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6E457" w14:textId="77777777" w:rsidR="006E06C6" w:rsidRDefault="00D5115F" w:rsidP="00B723BE">
      <w:r w:rsidRPr="00D5115F">
        <w:rPr>
          <w:noProof/>
        </w:rPr>
        <w:drawing>
          <wp:inline distT="0" distB="0" distL="0" distR="0" wp14:anchorId="47E85F9C" wp14:editId="38A8B4B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3128BFC" w14:textId="77777777" w:rsidR="00B723BE" w:rsidRDefault="00FC1FCE" w:rsidP="00B723BE">
      <w:pPr>
        <w:jc w:val="right"/>
      </w:pPr>
      <w:r w:rsidRPr="00B723BE">
        <w:t>California Department of Education</w:t>
      </w:r>
    </w:p>
    <w:p w14:paraId="59912D18" w14:textId="77777777" w:rsidR="00B723BE" w:rsidRDefault="00FC1FCE" w:rsidP="00B723BE">
      <w:pPr>
        <w:jc w:val="right"/>
      </w:pPr>
      <w:r w:rsidRPr="00B723BE">
        <w:t>Executive Office</w:t>
      </w:r>
    </w:p>
    <w:p w14:paraId="317BD6CC"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6EC2B38" w14:textId="77777777" w:rsidR="006C7FEB" w:rsidRDefault="00A461B0" w:rsidP="006C7FEB">
      <w:pPr>
        <w:jc w:val="right"/>
        <w:rPr>
          <w:rFonts w:cs="Arial"/>
          <w:color w:val="000000"/>
        </w:rPr>
        <w:sectPr w:rsidR="006C7FEB" w:rsidSect="00813BAE">
          <w:headerReference w:type="default" r:id="rId9"/>
          <w:pgSz w:w="12240" w:h="15840"/>
          <w:pgMar w:top="720" w:right="1440" w:bottom="1440" w:left="1440" w:header="720" w:footer="720" w:gutter="0"/>
          <w:pgNumType w:start="9"/>
          <w:cols w:num="2" w:space="720"/>
          <w:titlePg/>
          <w:docGrid w:linePitch="360"/>
        </w:sectPr>
      </w:pPr>
      <w:proofErr w:type="gramStart"/>
      <w:r w:rsidRPr="002A36BF">
        <w:rPr>
          <w:rFonts w:cs="Arial"/>
          <w:color w:val="000000"/>
        </w:rPr>
        <w:t>pptb-amard</w:t>
      </w:r>
      <w:r w:rsidR="007A2959" w:rsidRPr="002A36BF">
        <w:rPr>
          <w:rFonts w:cs="Arial"/>
          <w:color w:val="000000"/>
        </w:rPr>
        <w:t>-</w:t>
      </w:r>
      <w:r w:rsidR="00F91809">
        <w:rPr>
          <w:rFonts w:cs="Arial"/>
          <w:color w:val="000000"/>
        </w:rPr>
        <w:t>apr</w:t>
      </w:r>
      <w:r w:rsidR="007A2959" w:rsidRPr="002A36BF">
        <w:rPr>
          <w:rFonts w:cs="Arial"/>
          <w:color w:val="000000"/>
        </w:rPr>
        <w:t>18item</w:t>
      </w:r>
      <w:r w:rsidRPr="002A36BF">
        <w:rPr>
          <w:rFonts w:cs="Arial"/>
          <w:color w:val="000000"/>
        </w:rPr>
        <w:t>01</w:t>
      </w:r>
      <w:proofErr w:type="gramEnd"/>
    </w:p>
    <w:p w14:paraId="5D42FEC0" w14:textId="77777777" w:rsidR="006C7FEB" w:rsidRDefault="006C7FEB" w:rsidP="006C7FEB">
      <w:pPr>
        <w:jc w:val="right"/>
        <w:sectPr w:rsidR="006C7FEB" w:rsidSect="006C7FEB">
          <w:type w:val="continuous"/>
          <w:pgSz w:w="12240" w:h="15840"/>
          <w:pgMar w:top="720" w:right="1440" w:bottom="1440" w:left="1440" w:header="720" w:footer="720" w:gutter="0"/>
          <w:pgNumType w:start="9"/>
          <w:cols w:space="720"/>
          <w:docGrid w:linePitch="360"/>
        </w:sectPr>
      </w:pPr>
    </w:p>
    <w:p w14:paraId="6E33EBE1" w14:textId="491683D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91809">
        <w:rPr>
          <w:sz w:val="40"/>
          <w:szCs w:val="40"/>
        </w:rPr>
        <w:t>April</w:t>
      </w:r>
      <w:r w:rsidR="00130059" w:rsidRPr="00867374">
        <w:rPr>
          <w:sz w:val="40"/>
          <w:szCs w:val="40"/>
        </w:rPr>
        <w:t xml:space="preserve"> </w:t>
      </w:r>
      <w:r w:rsidR="006D25F2">
        <w:rPr>
          <w:sz w:val="40"/>
          <w:szCs w:val="40"/>
        </w:rPr>
        <w:t>201</w:t>
      </w:r>
      <w:r w:rsidR="00AB5435">
        <w:rPr>
          <w:sz w:val="40"/>
          <w:szCs w:val="40"/>
        </w:rPr>
        <w:t>8</w:t>
      </w:r>
      <w:r w:rsidRPr="001B3958">
        <w:rPr>
          <w:sz w:val="40"/>
          <w:szCs w:val="40"/>
        </w:rPr>
        <w:t xml:space="preserve"> Agenda</w:t>
      </w:r>
      <w:r w:rsidR="00FC1FCE" w:rsidRPr="001B3958">
        <w:rPr>
          <w:sz w:val="40"/>
          <w:szCs w:val="40"/>
        </w:rPr>
        <w:br/>
      </w:r>
      <w:r w:rsidR="00FC1FCE" w:rsidRPr="00E4525A">
        <w:rPr>
          <w:sz w:val="40"/>
          <w:szCs w:val="40"/>
        </w:rPr>
        <w:t>Item</w:t>
      </w:r>
      <w:r w:rsidR="00692300" w:rsidRPr="00E4525A">
        <w:rPr>
          <w:sz w:val="40"/>
          <w:szCs w:val="40"/>
        </w:rPr>
        <w:t xml:space="preserve"> #</w:t>
      </w:r>
      <w:r w:rsidR="005D4959">
        <w:rPr>
          <w:sz w:val="40"/>
          <w:szCs w:val="40"/>
        </w:rPr>
        <w:t>01</w:t>
      </w:r>
    </w:p>
    <w:p w14:paraId="58ED18AA" w14:textId="77777777" w:rsidR="00FC1FCE" w:rsidRPr="001B3958" w:rsidRDefault="00FC1FCE" w:rsidP="00302E81">
      <w:pPr>
        <w:pStyle w:val="Heading2"/>
        <w:spacing w:before="240" w:after="240"/>
        <w:rPr>
          <w:sz w:val="36"/>
          <w:szCs w:val="36"/>
        </w:rPr>
      </w:pPr>
      <w:r w:rsidRPr="001B3958">
        <w:rPr>
          <w:sz w:val="36"/>
          <w:szCs w:val="36"/>
        </w:rPr>
        <w:t>Subject</w:t>
      </w:r>
    </w:p>
    <w:p w14:paraId="1AD80A67" w14:textId="77777777" w:rsidR="00692300" w:rsidRDefault="00B876DA" w:rsidP="00302E81">
      <w:pPr>
        <w:spacing w:after="480"/>
      </w:pPr>
      <w:r w:rsidRPr="00F749DE">
        <w:t xml:space="preserve">Update on the Development of the California State Plan for the Every Student Succeeds Act: </w:t>
      </w:r>
      <w:r w:rsidR="009E5899" w:rsidRPr="00F749DE">
        <w:t>Approval of the Revisions to the State Plan for Resubmission to the U.S. Department of Education</w:t>
      </w:r>
      <w:r w:rsidR="00F749DE" w:rsidRPr="00F749DE">
        <w:t xml:space="preserve">. </w:t>
      </w:r>
    </w:p>
    <w:p w14:paraId="6D13C052" w14:textId="77777777" w:rsidR="00FC1FCE" w:rsidRPr="001B3958" w:rsidRDefault="00FC1FCE" w:rsidP="00302E81">
      <w:pPr>
        <w:pStyle w:val="Heading2"/>
        <w:spacing w:before="240" w:after="240"/>
        <w:rPr>
          <w:sz w:val="36"/>
          <w:szCs w:val="36"/>
        </w:rPr>
      </w:pPr>
      <w:r w:rsidRPr="001B3958">
        <w:rPr>
          <w:sz w:val="36"/>
          <w:szCs w:val="36"/>
        </w:rPr>
        <w:t>Type of Action</w:t>
      </w:r>
    </w:p>
    <w:p w14:paraId="29C5FEC1" w14:textId="77777777" w:rsidR="001B5B07" w:rsidRPr="00302E81" w:rsidRDefault="009E5899" w:rsidP="00302E81">
      <w:pPr>
        <w:spacing w:after="480"/>
      </w:pPr>
      <w:r w:rsidRPr="00302E81">
        <w:t xml:space="preserve">Action, </w:t>
      </w:r>
      <w:r w:rsidR="00623D14" w:rsidRPr="00302E81">
        <w:t>Information</w:t>
      </w:r>
    </w:p>
    <w:p w14:paraId="2BCAFA6C" w14:textId="77777777" w:rsidR="00FC1FCE" w:rsidRDefault="00FC1FCE" w:rsidP="00302E81">
      <w:pPr>
        <w:pStyle w:val="Heading2"/>
        <w:spacing w:before="240" w:after="240"/>
        <w:rPr>
          <w:sz w:val="36"/>
          <w:szCs w:val="36"/>
        </w:rPr>
      </w:pPr>
      <w:r w:rsidRPr="001B3958">
        <w:rPr>
          <w:sz w:val="36"/>
          <w:szCs w:val="36"/>
        </w:rPr>
        <w:t>Summary of the Issue(s)</w:t>
      </w:r>
    </w:p>
    <w:p w14:paraId="24F5BF94" w14:textId="77777777" w:rsidR="001B5B07" w:rsidRDefault="00F551BA" w:rsidP="00302E81">
      <w:pPr>
        <w:spacing w:after="240"/>
        <w:rPr>
          <w:rFonts w:cs="Arial"/>
        </w:rPr>
      </w:pPr>
      <w:r w:rsidRPr="008007F0">
        <w:rPr>
          <w:lang w:val="en"/>
        </w:rPr>
        <w:t xml:space="preserve">After 18 months of </w:t>
      </w:r>
      <w:r>
        <w:rPr>
          <w:lang w:val="en"/>
        </w:rPr>
        <w:t xml:space="preserve">development, with extensive outreach to, and input from, California’s education stakeholders, </w:t>
      </w:r>
      <w:r w:rsidRPr="008007F0">
        <w:rPr>
          <w:lang w:val="en"/>
        </w:rPr>
        <w:t xml:space="preserve">California submitted </w:t>
      </w:r>
      <w:r w:rsidR="00B37669">
        <w:rPr>
          <w:lang w:val="en"/>
        </w:rPr>
        <w:t>its</w:t>
      </w:r>
      <w:r w:rsidR="00456691">
        <w:rPr>
          <w:lang w:val="en"/>
        </w:rPr>
        <w:t xml:space="preserve"> Every Student Succeeds Act</w:t>
      </w:r>
      <w:r w:rsidR="00B37669" w:rsidRPr="008007F0">
        <w:rPr>
          <w:lang w:val="en"/>
        </w:rPr>
        <w:t xml:space="preserve"> </w:t>
      </w:r>
      <w:r w:rsidR="00456691">
        <w:rPr>
          <w:lang w:val="en"/>
        </w:rPr>
        <w:t>(</w:t>
      </w:r>
      <w:r w:rsidR="00B37669" w:rsidRPr="003C5D7A">
        <w:rPr>
          <w:rFonts w:cs="Arial"/>
        </w:rPr>
        <w:t>ESSA</w:t>
      </w:r>
      <w:r w:rsidR="00456691">
        <w:rPr>
          <w:rFonts w:cs="Arial"/>
        </w:rPr>
        <w:t>)</w:t>
      </w:r>
      <w:r w:rsidR="00B37669" w:rsidRPr="003C5D7A">
        <w:rPr>
          <w:rFonts w:cs="Arial"/>
        </w:rPr>
        <w:t xml:space="preserve"> </w:t>
      </w:r>
      <w:r w:rsidR="00B37669">
        <w:rPr>
          <w:rFonts w:cs="Arial"/>
        </w:rPr>
        <w:t xml:space="preserve">Consolidated </w:t>
      </w:r>
      <w:r w:rsidR="00B37669" w:rsidRPr="003C5D7A">
        <w:rPr>
          <w:rFonts w:cs="Arial"/>
        </w:rPr>
        <w:t xml:space="preserve">State Plan </w:t>
      </w:r>
      <w:r w:rsidR="00B37669">
        <w:rPr>
          <w:rFonts w:cs="Arial"/>
        </w:rPr>
        <w:t xml:space="preserve">(State Plan) </w:t>
      </w:r>
      <w:r w:rsidR="00B37669" w:rsidRPr="003C5D7A">
        <w:rPr>
          <w:rFonts w:cs="Arial"/>
        </w:rPr>
        <w:t>to the U.S. Department of Education (ED)</w:t>
      </w:r>
      <w:r w:rsidR="00B37669">
        <w:rPr>
          <w:rFonts w:cs="Arial"/>
        </w:rPr>
        <w:t xml:space="preserve"> </w:t>
      </w:r>
      <w:r w:rsidRPr="008007F0">
        <w:rPr>
          <w:lang w:val="en"/>
        </w:rPr>
        <w:t>on September 15, 2017.</w:t>
      </w:r>
      <w:r w:rsidR="00324201">
        <w:rPr>
          <w:rFonts w:cs="Arial"/>
        </w:rPr>
        <w:t xml:space="preserve"> ED provided an interim feedback letter on the State Plan </w:t>
      </w:r>
      <w:r w:rsidR="00324201" w:rsidRPr="00CA6554">
        <w:rPr>
          <w:rFonts w:cs="Arial"/>
          <w:lang w:val="en"/>
        </w:rPr>
        <w:t>on December 21, 2017</w:t>
      </w:r>
      <w:r w:rsidR="00324201">
        <w:rPr>
          <w:rFonts w:cs="Arial"/>
          <w:lang w:val="en"/>
        </w:rPr>
        <w:t xml:space="preserve">. </w:t>
      </w:r>
      <w:r w:rsidR="00324201">
        <w:rPr>
          <w:rFonts w:cs="Arial"/>
        </w:rPr>
        <w:t xml:space="preserve">The </w:t>
      </w:r>
      <w:r w:rsidR="002761CF">
        <w:rPr>
          <w:rFonts w:cs="Arial"/>
        </w:rPr>
        <w:t>State Board of Education (</w:t>
      </w:r>
      <w:r w:rsidR="00324201">
        <w:rPr>
          <w:rFonts w:cs="Arial"/>
        </w:rPr>
        <w:t>SBE</w:t>
      </w:r>
      <w:r w:rsidR="002761CF">
        <w:rPr>
          <w:rFonts w:cs="Arial"/>
        </w:rPr>
        <w:t>)</w:t>
      </w:r>
      <w:r w:rsidR="00324201">
        <w:rPr>
          <w:rFonts w:cs="Arial"/>
        </w:rPr>
        <w:t xml:space="preserve"> approved a revised State Plan for resubmission at its January 2018 meeting. </w:t>
      </w:r>
    </w:p>
    <w:p w14:paraId="02C3490A" w14:textId="77777777" w:rsidR="000D6954" w:rsidRDefault="00981ECC" w:rsidP="00302E81">
      <w:pPr>
        <w:spacing w:after="240"/>
        <w:rPr>
          <w:lang w:val="en"/>
        </w:rPr>
      </w:pPr>
      <w:r>
        <w:rPr>
          <w:lang w:val="en"/>
        </w:rPr>
        <w:t xml:space="preserve">Following the January 2018 SBE meeting, staff members from the SBE and the </w:t>
      </w:r>
      <w:r w:rsidR="00456691">
        <w:rPr>
          <w:lang w:val="en"/>
        </w:rPr>
        <w:t>California Department of Education (</w:t>
      </w:r>
      <w:r>
        <w:rPr>
          <w:lang w:val="en"/>
        </w:rPr>
        <w:t>CDE</w:t>
      </w:r>
      <w:r w:rsidR="00456691">
        <w:rPr>
          <w:lang w:val="en"/>
        </w:rPr>
        <w:t>)</w:t>
      </w:r>
      <w:r>
        <w:rPr>
          <w:lang w:val="en"/>
        </w:rPr>
        <w:t xml:space="preserve"> worked in close collaboration</w:t>
      </w:r>
      <w:r w:rsidR="00A74691">
        <w:rPr>
          <w:lang w:val="en"/>
        </w:rPr>
        <w:t xml:space="preserve"> with </w:t>
      </w:r>
      <w:r w:rsidR="00C9151F">
        <w:rPr>
          <w:lang w:val="en"/>
        </w:rPr>
        <w:t xml:space="preserve">the goal </w:t>
      </w:r>
      <w:r>
        <w:rPr>
          <w:lang w:val="en"/>
        </w:rPr>
        <w:t>of obtaining the approval of the State Plan</w:t>
      </w:r>
      <w:r w:rsidR="00A74691">
        <w:rPr>
          <w:lang w:val="en"/>
        </w:rPr>
        <w:t xml:space="preserve"> as expeditiously as possible</w:t>
      </w:r>
      <w:r>
        <w:rPr>
          <w:lang w:val="en"/>
        </w:rPr>
        <w:t xml:space="preserve"> </w:t>
      </w:r>
      <w:r w:rsidR="00A74691">
        <w:rPr>
          <w:lang w:val="en"/>
        </w:rPr>
        <w:t xml:space="preserve">so that </w:t>
      </w:r>
      <w:r>
        <w:rPr>
          <w:lang w:val="en"/>
        </w:rPr>
        <w:t xml:space="preserve">California </w:t>
      </w:r>
      <w:r w:rsidR="00A74691">
        <w:rPr>
          <w:lang w:val="en"/>
        </w:rPr>
        <w:t xml:space="preserve">can focus on </w:t>
      </w:r>
      <w:r>
        <w:rPr>
          <w:lang w:val="en"/>
        </w:rPr>
        <w:t xml:space="preserve">the work of implementing </w:t>
      </w:r>
      <w:r w:rsidR="00A74691">
        <w:rPr>
          <w:lang w:val="en"/>
        </w:rPr>
        <w:t>California’s new public school accountability system and system of support</w:t>
      </w:r>
      <w:r>
        <w:rPr>
          <w:lang w:val="en"/>
        </w:rPr>
        <w:t xml:space="preserve">. </w:t>
      </w:r>
    </w:p>
    <w:p w14:paraId="18D5C7EC" w14:textId="77777777" w:rsidR="000D6954" w:rsidRPr="006A481F" w:rsidRDefault="000D6954" w:rsidP="000D6954">
      <w:pPr>
        <w:pStyle w:val="NoSpacing"/>
        <w:spacing w:after="240"/>
        <w:rPr>
          <w:rFonts w:cs="Arial"/>
          <w:lang w:val="en"/>
        </w:rPr>
      </w:pPr>
      <w:r w:rsidRPr="006A481F">
        <w:rPr>
          <w:rFonts w:cs="Arial"/>
          <w:lang w:val="en"/>
        </w:rPr>
        <w:t>The goal through</w:t>
      </w:r>
      <w:r>
        <w:rPr>
          <w:rFonts w:cs="Arial"/>
          <w:lang w:val="en"/>
        </w:rPr>
        <w:t>out the</w:t>
      </w:r>
      <w:r w:rsidRPr="006A481F">
        <w:rPr>
          <w:rFonts w:cs="Arial"/>
          <w:lang w:val="en"/>
        </w:rPr>
        <w:t xml:space="preserve"> plan develop</w:t>
      </w:r>
      <w:r>
        <w:rPr>
          <w:rFonts w:cs="Arial"/>
          <w:lang w:val="en"/>
        </w:rPr>
        <w:t>ment process</w:t>
      </w:r>
      <w:r w:rsidRPr="006A481F">
        <w:rPr>
          <w:rFonts w:cs="Arial"/>
          <w:lang w:val="en"/>
        </w:rPr>
        <w:t xml:space="preserve"> was to take advantage of the flexibility that we believe Congress intended under ESSA and </w:t>
      </w:r>
      <w:r>
        <w:rPr>
          <w:rFonts w:cs="Arial"/>
          <w:lang w:val="en"/>
        </w:rPr>
        <w:t>demonstrate</w:t>
      </w:r>
      <w:r w:rsidRPr="006A481F">
        <w:rPr>
          <w:rFonts w:cs="Arial"/>
          <w:lang w:val="en"/>
        </w:rPr>
        <w:t xml:space="preserve"> that our state accountability system serves to meet the various requirements under ESSA. The SBE adopted two versions of the </w:t>
      </w:r>
      <w:r>
        <w:rPr>
          <w:rFonts w:cs="Arial"/>
          <w:lang w:val="en"/>
        </w:rPr>
        <w:t>State P</w:t>
      </w:r>
      <w:r w:rsidRPr="006A481F">
        <w:rPr>
          <w:rFonts w:cs="Arial"/>
          <w:lang w:val="en"/>
        </w:rPr>
        <w:t xml:space="preserve">lan </w:t>
      </w:r>
      <w:r>
        <w:rPr>
          <w:rFonts w:cs="Arial"/>
          <w:lang w:val="en"/>
        </w:rPr>
        <w:t>–</w:t>
      </w:r>
      <w:r w:rsidRPr="006A481F">
        <w:rPr>
          <w:rFonts w:cs="Arial"/>
          <w:lang w:val="en"/>
        </w:rPr>
        <w:t xml:space="preserve"> </w:t>
      </w:r>
      <w:r>
        <w:rPr>
          <w:rFonts w:cs="Arial"/>
          <w:lang w:val="en"/>
        </w:rPr>
        <w:t xml:space="preserve">the </w:t>
      </w:r>
      <w:r w:rsidRPr="006A481F">
        <w:rPr>
          <w:rFonts w:cs="Arial"/>
          <w:lang w:val="en"/>
        </w:rPr>
        <w:t xml:space="preserve">September 2017 and January 2018 versions </w:t>
      </w:r>
      <w:r>
        <w:rPr>
          <w:rFonts w:cs="Arial"/>
          <w:lang w:val="en"/>
        </w:rPr>
        <w:t>–</w:t>
      </w:r>
      <w:r w:rsidRPr="006A481F">
        <w:rPr>
          <w:rFonts w:cs="Arial"/>
          <w:lang w:val="en"/>
        </w:rPr>
        <w:t xml:space="preserve"> under this approach. </w:t>
      </w:r>
      <w:r>
        <w:rPr>
          <w:lang w:val="en"/>
        </w:rPr>
        <w:t xml:space="preserve">California officials reached out to the ED to begin discussions related to any outstanding issues raised by the ED’s December 2017 interim feedback letter and February 2018 Resubmission Elements. </w:t>
      </w:r>
      <w:r>
        <w:rPr>
          <w:rFonts w:cs="Arial"/>
          <w:lang w:val="en"/>
        </w:rPr>
        <w:t>CDE and SBE s</w:t>
      </w:r>
      <w:r w:rsidRPr="006A481F">
        <w:rPr>
          <w:rFonts w:cs="Arial"/>
          <w:lang w:val="en"/>
        </w:rPr>
        <w:t xml:space="preserve">taff subsequently went to </w:t>
      </w:r>
      <w:r>
        <w:rPr>
          <w:rFonts w:cs="Arial"/>
          <w:lang w:val="en"/>
        </w:rPr>
        <w:t xml:space="preserve">Washington, </w:t>
      </w:r>
      <w:r w:rsidRPr="006A481F">
        <w:rPr>
          <w:rFonts w:cs="Arial"/>
          <w:lang w:val="en"/>
        </w:rPr>
        <w:t>D</w:t>
      </w:r>
      <w:r>
        <w:rPr>
          <w:rFonts w:cs="Arial"/>
          <w:lang w:val="en"/>
        </w:rPr>
        <w:t>.</w:t>
      </w:r>
      <w:r w:rsidRPr="006A481F">
        <w:rPr>
          <w:rFonts w:cs="Arial"/>
          <w:lang w:val="en"/>
        </w:rPr>
        <w:t>C</w:t>
      </w:r>
      <w:r>
        <w:rPr>
          <w:rFonts w:cs="Arial"/>
          <w:lang w:val="en"/>
        </w:rPr>
        <w:t xml:space="preserve">. in February to meet in-person with </w:t>
      </w:r>
      <w:r w:rsidRPr="006801DB">
        <w:rPr>
          <w:bCs/>
        </w:rPr>
        <w:t xml:space="preserve">Jason </w:t>
      </w:r>
      <w:proofErr w:type="spellStart"/>
      <w:r w:rsidRPr="006801DB">
        <w:rPr>
          <w:bCs/>
        </w:rPr>
        <w:t>Botel</w:t>
      </w:r>
      <w:proofErr w:type="spellEnd"/>
      <w:r w:rsidRPr="006801DB">
        <w:t xml:space="preserve">, Principal Deputy Assistant Secretary, Delegated the Authority to Perform the Functions </w:t>
      </w:r>
      <w:r w:rsidRPr="006801DB">
        <w:lastRenderedPageBreak/>
        <w:t>and Duties of the Assistant Secretary of Elementary and Secondary Education</w:t>
      </w:r>
      <w:r>
        <w:t xml:space="preserve"> and other senior officials in order to </w:t>
      </w:r>
      <w:r w:rsidRPr="006A481F">
        <w:rPr>
          <w:rFonts w:cs="Arial"/>
          <w:lang w:val="en"/>
        </w:rPr>
        <w:t>made the case that our state approach could serve to</w:t>
      </w:r>
      <w:r>
        <w:rPr>
          <w:rFonts w:cs="Arial"/>
          <w:lang w:val="en"/>
        </w:rPr>
        <w:t xml:space="preserve"> meet ESSA’s requirements.</w:t>
      </w:r>
    </w:p>
    <w:p w14:paraId="5C63608F" w14:textId="77777777" w:rsidR="000D6954" w:rsidRPr="006B604F" w:rsidRDefault="000D6954" w:rsidP="000D6954">
      <w:pPr>
        <w:pStyle w:val="NoSpacing"/>
        <w:spacing w:after="240"/>
        <w:rPr>
          <w:rFonts w:cs="Arial"/>
          <w:lang w:val="en"/>
        </w:rPr>
      </w:pPr>
      <w:r>
        <w:rPr>
          <w:rFonts w:cs="Arial"/>
        </w:rPr>
        <w:t xml:space="preserve">During the in-person meeting at the ED, as well as in subsequent conversations, ED officials clearly indicated that although they shared California’s goal of finalizing the State Plan in order to transition to the work of implementation, they continued to have concerns related to several of the proposed State Plan elements based on their interpretation of the relevant statutory provisions of ESSA. </w:t>
      </w:r>
      <w:r w:rsidRPr="006A481F">
        <w:rPr>
          <w:rFonts w:cs="Arial"/>
          <w:lang w:val="en"/>
        </w:rPr>
        <w:t xml:space="preserve">It became clear, however, that ED staff had a </w:t>
      </w:r>
      <w:r>
        <w:rPr>
          <w:rFonts w:cs="Arial"/>
          <w:lang w:val="en"/>
        </w:rPr>
        <w:t>specific</w:t>
      </w:r>
      <w:r w:rsidRPr="006A481F">
        <w:rPr>
          <w:rFonts w:cs="Arial"/>
          <w:lang w:val="en"/>
        </w:rPr>
        <w:t xml:space="preserve"> reading of certain provisions that they had applied throughout the plan approval process</w:t>
      </w:r>
      <w:r>
        <w:rPr>
          <w:rFonts w:cs="Arial"/>
          <w:lang w:val="en"/>
        </w:rPr>
        <w:t xml:space="preserve"> for all states</w:t>
      </w:r>
      <w:r w:rsidRPr="006A481F">
        <w:rPr>
          <w:rFonts w:cs="Arial"/>
          <w:lang w:val="en"/>
        </w:rPr>
        <w:t xml:space="preserve">. Through the extensive </w:t>
      </w:r>
      <w:r>
        <w:rPr>
          <w:rFonts w:cs="Arial"/>
          <w:lang w:val="en"/>
        </w:rPr>
        <w:t>discussions</w:t>
      </w:r>
      <w:r w:rsidRPr="006A481F">
        <w:rPr>
          <w:rFonts w:cs="Arial"/>
          <w:lang w:val="en"/>
        </w:rPr>
        <w:t xml:space="preserve"> with ED staff, </w:t>
      </w:r>
      <w:r>
        <w:rPr>
          <w:rFonts w:cs="Arial"/>
          <w:lang w:val="en"/>
        </w:rPr>
        <w:t>staff from the CDE and SBE</w:t>
      </w:r>
      <w:r w:rsidRPr="006A481F">
        <w:rPr>
          <w:rFonts w:cs="Arial"/>
          <w:lang w:val="en"/>
        </w:rPr>
        <w:t xml:space="preserve"> were able to identify revisions that would meet their interpretation</w:t>
      </w:r>
      <w:r>
        <w:rPr>
          <w:rFonts w:cs="Arial"/>
          <w:lang w:val="en"/>
        </w:rPr>
        <w:t xml:space="preserve"> </w:t>
      </w:r>
      <w:r w:rsidRPr="006B604F">
        <w:rPr>
          <w:rFonts w:cs="Arial"/>
          <w:lang w:val="en"/>
        </w:rPr>
        <w:t>without fundamentally altering the foundation of our accountability and support systems:</w:t>
      </w:r>
    </w:p>
    <w:p w14:paraId="6B7C24CA" w14:textId="77777777" w:rsidR="000D6954" w:rsidRPr="006B604F" w:rsidRDefault="000D6954" w:rsidP="000D6954">
      <w:pPr>
        <w:pStyle w:val="NoSpacing"/>
        <w:numPr>
          <w:ilvl w:val="0"/>
          <w:numId w:val="41"/>
        </w:numPr>
        <w:spacing w:after="240"/>
        <w:rPr>
          <w:rFonts w:cs="Arial"/>
          <w:lang w:val="en"/>
        </w:rPr>
      </w:pPr>
      <w:r w:rsidRPr="006B604F">
        <w:rPr>
          <w:rFonts w:cs="Arial"/>
          <w:lang w:val="en"/>
        </w:rPr>
        <w:t>State prioritie</w:t>
      </w:r>
      <w:r>
        <w:rPr>
          <w:rFonts w:cs="Arial"/>
          <w:lang w:val="en"/>
        </w:rPr>
        <w:t xml:space="preserve">s and direction continue to lead the State Plan. </w:t>
      </w:r>
      <w:r w:rsidRPr="006B604F">
        <w:rPr>
          <w:rFonts w:cs="Arial"/>
          <w:lang w:val="en"/>
        </w:rPr>
        <w:t xml:space="preserve">The multiple measures </w:t>
      </w:r>
      <w:r>
        <w:rPr>
          <w:rFonts w:cs="Arial"/>
          <w:lang w:val="en"/>
        </w:rPr>
        <w:t xml:space="preserve">California School </w:t>
      </w:r>
      <w:r w:rsidRPr="006B604F">
        <w:rPr>
          <w:rFonts w:cs="Arial"/>
          <w:lang w:val="en"/>
        </w:rPr>
        <w:t>Dashboard</w:t>
      </w:r>
      <w:r>
        <w:rPr>
          <w:rFonts w:cs="Arial"/>
          <w:lang w:val="en"/>
        </w:rPr>
        <w:t xml:space="preserve"> (Dashboard)</w:t>
      </w:r>
      <w:r w:rsidRPr="006B604F">
        <w:rPr>
          <w:rFonts w:cs="Arial"/>
          <w:lang w:val="en"/>
        </w:rPr>
        <w:t>, the use of Status/Change, and our focus on LEAs as the primary locus of responsibility for improving opportunity and outcomes for students remain.</w:t>
      </w:r>
    </w:p>
    <w:p w14:paraId="149C473B" w14:textId="77777777" w:rsidR="000D6954" w:rsidRDefault="000D6954" w:rsidP="000D6954">
      <w:pPr>
        <w:pStyle w:val="NoSpacing"/>
        <w:numPr>
          <w:ilvl w:val="0"/>
          <w:numId w:val="41"/>
        </w:numPr>
        <w:spacing w:after="240"/>
        <w:rPr>
          <w:rFonts w:cs="Arial"/>
          <w:lang w:val="en"/>
        </w:rPr>
      </w:pPr>
      <w:r w:rsidRPr="006B604F">
        <w:rPr>
          <w:rFonts w:cs="Arial"/>
          <w:lang w:val="en"/>
        </w:rPr>
        <w:t>Importantly, the indicators and performance standards approved for the Dashboard serve state, local, and federal accountability purposes under this State Plan.</w:t>
      </w:r>
    </w:p>
    <w:p w14:paraId="4A656100" w14:textId="77777777" w:rsidR="00A31F3E" w:rsidRDefault="009A1D66" w:rsidP="00302E81">
      <w:pPr>
        <w:pStyle w:val="NoSpacing"/>
        <w:spacing w:after="240"/>
        <w:rPr>
          <w:rFonts w:cs="Arial"/>
          <w:lang w:val="en"/>
        </w:rPr>
      </w:pPr>
      <w:r>
        <w:rPr>
          <w:lang w:val="en"/>
        </w:rPr>
        <w:t>The March 2018 SBE meeting agenda item related to the State Plan was intended to include the complete set of recommended amendments for the Board’s consideration.</w:t>
      </w:r>
      <w:r w:rsidDel="000D6954">
        <w:rPr>
          <w:lang w:val="en"/>
        </w:rPr>
        <w:t xml:space="preserve"> </w:t>
      </w:r>
      <w:r w:rsidR="00A31F3E" w:rsidRPr="00A31F3E">
        <w:rPr>
          <w:rFonts w:cs="Arial"/>
        </w:rPr>
        <w:t>However, due to ongoing negotiations with the ED, the</w:t>
      </w:r>
      <w:r w:rsidR="00D407E2">
        <w:rPr>
          <w:rFonts w:cs="Arial"/>
        </w:rPr>
        <w:t xml:space="preserve"> Title I accountability sections were</w:t>
      </w:r>
      <w:r w:rsidR="00A31F3E" w:rsidRPr="00A31F3E">
        <w:rPr>
          <w:rFonts w:cs="Arial"/>
        </w:rPr>
        <w:t xml:space="preserve"> posted only days prior to the meeting. Due to this fact, the CDE staff presented, and the SBE took action to approve sections A.5, E.1, I.7.g of t</w:t>
      </w:r>
      <w:r w:rsidR="00A31F3E">
        <w:rPr>
          <w:rFonts w:cs="Arial"/>
        </w:rPr>
        <w:t>he State Plan</w:t>
      </w:r>
      <w:r w:rsidR="00A31F3E" w:rsidRPr="00A31F3E">
        <w:rPr>
          <w:rFonts w:cs="Arial"/>
        </w:rPr>
        <w:t>. The SBE announced plans to hold a</w:t>
      </w:r>
      <w:r w:rsidR="00A31F3E">
        <w:rPr>
          <w:rFonts w:cs="Arial"/>
        </w:rPr>
        <w:t xml:space="preserve"> subsequent, </w:t>
      </w:r>
      <w:r w:rsidR="00A31F3E" w:rsidRPr="00A31F3E">
        <w:rPr>
          <w:rFonts w:cs="Arial"/>
        </w:rPr>
        <w:t>additional meeting</w:t>
      </w:r>
      <w:r w:rsidR="00A31F3E">
        <w:rPr>
          <w:rFonts w:cs="Arial"/>
        </w:rPr>
        <w:t xml:space="preserve"> in order</w:t>
      </w:r>
      <w:r w:rsidR="00A31F3E" w:rsidRPr="00A31F3E">
        <w:rPr>
          <w:rFonts w:cs="Arial"/>
        </w:rPr>
        <w:t xml:space="preserve"> to take action on the remaining Title I accountability sections of the revised State Plan</w:t>
      </w:r>
      <w:r w:rsidR="00F16CA3">
        <w:rPr>
          <w:rFonts w:cs="Arial"/>
        </w:rPr>
        <w:t xml:space="preserve"> </w:t>
      </w:r>
      <w:r w:rsidR="00901674">
        <w:rPr>
          <w:rFonts w:cs="Arial"/>
        </w:rPr>
        <w:t xml:space="preserve">included in </w:t>
      </w:r>
      <w:r w:rsidR="00901674" w:rsidRPr="000D6954">
        <w:rPr>
          <w:rFonts w:cs="Arial"/>
        </w:rPr>
        <w:t xml:space="preserve">Attachment </w:t>
      </w:r>
      <w:r w:rsidR="000D6954" w:rsidRPr="000D6954">
        <w:rPr>
          <w:rFonts w:cs="Arial"/>
        </w:rPr>
        <w:t>3</w:t>
      </w:r>
      <w:r w:rsidR="00901674" w:rsidRPr="000D6954">
        <w:rPr>
          <w:rFonts w:cs="Arial"/>
        </w:rPr>
        <w:t xml:space="preserve">, and </w:t>
      </w:r>
      <w:r w:rsidR="00F16CA3" w:rsidRPr="000D6954">
        <w:rPr>
          <w:rFonts w:cs="Arial"/>
        </w:rPr>
        <w:t>summarized in Attachment</w:t>
      </w:r>
      <w:r w:rsidR="00276B7C">
        <w:rPr>
          <w:rFonts w:cs="Arial"/>
        </w:rPr>
        <w:t>s</w:t>
      </w:r>
      <w:r w:rsidR="00F16CA3" w:rsidRPr="000D6954">
        <w:rPr>
          <w:rFonts w:cs="Arial"/>
        </w:rPr>
        <w:t xml:space="preserve"> 1</w:t>
      </w:r>
      <w:r w:rsidR="00276B7C">
        <w:rPr>
          <w:rFonts w:cs="Arial"/>
        </w:rPr>
        <w:t xml:space="preserve"> and 2</w:t>
      </w:r>
      <w:r w:rsidR="00A31F3E" w:rsidRPr="000D6954">
        <w:rPr>
          <w:rFonts w:cs="Arial"/>
        </w:rPr>
        <w:t>.</w:t>
      </w:r>
    </w:p>
    <w:p w14:paraId="3B91D2DC" w14:textId="4C1A0E9E" w:rsidR="00F875A9" w:rsidRDefault="002A5D9C" w:rsidP="008C5630">
      <w:pPr>
        <w:pStyle w:val="NoSpacing"/>
        <w:spacing w:after="240"/>
        <w:rPr>
          <w:rFonts w:cs="Arial"/>
          <w:lang w:val="en"/>
        </w:rPr>
      </w:pPr>
      <w:r>
        <w:rPr>
          <w:rFonts w:cs="Arial"/>
          <w:lang w:val="en"/>
        </w:rPr>
        <w:t>The proposed revisions</w:t>
      </w:r>
      <w:r w:rsidR="00B37669">
        <w:rPr>
          <w:rFonts w:cs="Arial"/>
          <w:lang w:val="en"/>
        </w:rPr>
        <w:t xml:space="preserve"> maintain the core principles of California’s approach to accountability and continuous improvement, which is based on the Local Control Funding Formula (LCFF) and reflects the extensive stakeholder input received over the past four years</w:t>
      </w:r>
      <w:r w:rsidR="006801DB">
        <w:rPr>
          <w:rFonts w:cs="Arial"/>
          <w:lang w:val="en"/>
        </w:rPr>
        <w:t>.</w:t>
      </w:r>
      <w:r w:rsidR="00B37669">
        <w:rPr>
          <w:rFonts w:cs="Arial"/>
          <w:lang w:val="en"/>
        </w:rPr>
        <w:t xml:space="preserve"> </w:t>
      </w:r>
      <w:r w:rsidR="00901674">
        <w:rPr>
          <w:rFonts w:cs="Arial"/>
          <w:lang w:val="en"/>
        </w:rPr>
        <w:t>M</w:t>
      </w:r>
      <w:r w:rsidR="00B37669">
        <w:rPr>
          <w:rFonts w:cs="Arial"/>
          <w:lang w:val="en"/>
        </w:rPr>
        <w:t xml:space="preserve">any of the changes are technical in nature; however, some substantive changes are necessary to address ED’s interpretation of several ESSA provisions. </w:t>
      </w:r>
      <w:r w:rsidR="0053306A">
        <w:rPr>
          <w:rFonts w:cs="Arial"/>
          <w:lang w:val="en"/>
        </w:rPr>
        <w:t xml:space="preserve">A detailed summary of the proposed changes is available in Attachment 1. </w:t>
      </w:r>
    </w:p>
    <w:p w14:paraId="645324A3" w14:textId="5C4A686C" w:rsidR="009A1D66" w:rsidRDefault="006A481F" w:rsidP="006A481F">
      <w:pPr>
        <w:pStyle w:val="NoSpacing"/>
        <w:spacing w:after="240"/>
        <w:rPr>
          <w:rFonts w:cs="Arial"/>
          <w:lang w:val="en"/>
        </w:rPr>
      </w:pPr>
      <w:r w:rsidRPr="006A481F">
        <w:rPr>
          <w:rFonts w:cs="Arial"/>
          <w:lang w:val="en"/>
        </w:rPr>
        <w:t xml:space="preserve">These revisions are necessary to </w:t>
      </w:r>
      <w:r w:rsidR="009A1D66">
        <w:rPr>
          <w:rFonts w:cs="Arial"/>
          <w:lang w:val="en"/>
        </w:rPr>
        <w:t xml:space="preserve">obtain State Plan approval by the ED and </w:t>
      </w:r>
      <w:r w:rsidRPr="006A481F">
        <w:rPr>
          <w:rFonts w:cs="Arial"/>
          <w:lang w:val="en"/>
        </w:rPr>
        <w:t xml:space="preserve">ensure </w:t>
      </w:r>
      <w:r w:rsidR="009A1D66">
        <w:rPr>
          <w:rFonts w:cs="Arial"/>
          <w:lang w:val="en"/>
        </w:rPr>
        <w:t xml:space="preserve">that California </w:t>
      </w:r>
      <w:r w:rsidRPr="006A481F">
        <w:rPr>
          <w:rFonts w:cs="Arial"/>
          <w:lang w:val="en"/>
        </w:rPr>
        <w:t>receive</w:t>
      </w:r>
      <w:r w:rsidR="009A1D66">
        <w:rPr>
          <w:rFonts w:cs="Arial"/>
          <w:lang w:val="en"/>
        </w:rPr>
        <w:t>s</w:t>
      </w:r>
      <w:r w:rsidRPr="006A481F">
        <w:rPr>
          <w:rFonts w:cs="Arial"/>
          <w:lang w:val="en"/>
        </w:rPr>
        <w:t xml:space="preserve"> the more than $1.8</w:t>
      </w:r>
      <w:r w:rsidR="009A1D66">
        <w:rPr>
          <w:rFonts w:cs="Arial"/>
          <w:lang w:val="en"/>
        </w:rPr>
        <w:t xml:space="preserve"> billion</w:t>
      </w:r>
      <w:r w:rsidRPr="006A481F">
        <w:rPr>
          <w:rFonts w:cs="Arial"/>
          <w:lang w:val="en"/>
        </w:rPr>
        <w:t xml:space="preserve"> in Title I funding for California </w:t>
      </w:r>
      <w:r w:rsidR="009A1D66">
        <w:rPr>
          <w:rFonts w:cs="Arial"/>
          <w:lang w:val="en"/>
        </w:rPr>
        <w:t>local educational agencies (LEA)</w:t>
      </w:r>
      <w:r w:rsidRPr="006A481F">
        <w:rPr>
          <w:rFonts w:cs="Arial"/>
          <w:lang w:val="en"/>
        </w:rPr>
        <w:t xml:space="preserve"> in the upcoming fiscal year. </w:t>
      </w:r>
      <w:r w:rsidR="00D407E2">
        <w:rPr>
          <w:rFonts w:cs="Arial"/>
          <w:lang w:val="en"/>
        </w:rPr>
        <w:t>Should</w:t>
      </w:r>
      <w:r w:rsidRPr="006A481F">
        <w:rPr>
          <w:rFonts w:cs="Arial"/>
          <w:lang w:val="en"/>
        </w:rPr>
        <w:t xml:space="preserve"> these changes</w:t>
      </w:r>
      <w:r w:rsidR="00D407E2">
        <w:rPr>
          <w:rFonts w:cs="Arial"/>
          <w:lang w:val="en"/>
        </w:rPr>
        <w:t xml:space="preserve"> not be approved</w:t>
      </w:r>
      <w:r w:rsidRPr="006A481F">
        <w:rPr>
          <w:rFonts w:cs="Arial"/>
          <w:lang w:val="en"/>
        </w:rPr>
        <w:t xml:space="preserve">, </w:t>
      </w:r>
      <w:r w:rsidR="00D407E2">
        <w:rPr>
          <w:rFonts w:cs="Arial"/>
          <w:lang w:val="en"/>
        </w:rPr>
        <w:t xml:space="preserve">California risks </w:t>
      </w:r>
      <w:r w:rsidR="009A1D66">
        <w:rPr>
          <w:rFonts w:cs="Arial"/>
          <w:lang w:val="en"/>
        </w:rPr>
        <w:t xml:space="preserve">remaining eligible to receive </w:t>
      </w:r>
      <w:r w:rsidR="00D407E2">
        <w:rPr>
          <w:rFonts w:cs="Arial"/>
          <w:lang w:val="en"/>
        </w:rPr>
        <w:t xml:space="preserve">Title </w:t>
      </w:r>
      <w:r w:rsidR="009A1D66">
        <w:rPr>
          <w:rFonts w:cs="Arial"/>
          <w:lang w:val="en"/>
        </w:rPr>
        <w:t>I</w:t>
      </w:r>
      <w:r w:rsidRPr="006A481F">
        <w:rPr>
          <w:rFonts w:cs="Arial"/>
          <w:lang w:val="en"/>
        </w:rPr>
        <w:t xml:space="preserve"> funding. </w:t>
      </w:r>
      <w:r w:rsidR="009A1D66">
        <w:rPr>
          <w:rFonts w:cs="Arial"/>
          <w:lang w:val="en"/>
        </w:rPr>
        <w:t>At stake are the LEA grants, state-level activity</w:t>
      </w:r>
      <w:r w:rsidR="00DF2398">
        <w:rPr>
          <w:rFonts w:cs="Arial"/>
          <w:lang w:val="en"/>
        </w:rPr>
        <w:t>,</w:t>
      </w:r>
      <w:r w:rsidR="009A1D66">
        <w:rPr>
          <w:rFonts w:cs="Arial"/>
          <w:lang w:val="en"/>
        </w:rPr>
        <w:t xml:space="preserve"> and state-level administration funds, which could negatively impact aspects of California’s System of Support and the implementation of the Dashboard.</w:t>
      </w:r>
    </w:p>
    <w:p w14:paraId="64B17A26" w14:textId="01D5523B" w:rsidR="006A481F" w:rsidRDefault="009A1D66" w:rsidP="006A481F">
      <w:pPr>
        <w:pStyle w:val="NoSpacing"/>
        <w:spacing w:after="240"/>
        <w:rPr>
          <w:rFonts w:cs="Arial"/>
          <w:lang w:val="en"/>
        </w:rPr>
      </w:pPr>
      <w:r>
        <w:rPr>
          <w:rFonts w:cs="Arial"/>
          <w:lang w:val="en"/>
        </w:rPr>
        <w:lastRenderedPageBreak/>
        <w:t xml:space="preserve">Following </w:t>
      </w:r>
      <w:r w:rsidR="00D407E2">
        <w:rPr>
          <w:rFonts w:cs="Arial"/>
          <w:lang w:val="en"/>
        </w:rPr>
        <w:t xml:space="preserve">the March </w:t>
      </w:r>
      <w:r w:rsidR="00DF2398">
        <w:rPr>
          <w:rFonts w:cs="Arial"/>
          <w:lang w:val="en"/>
        </w:rPr>
        <w:t xml:space="preserve">2018 </w:t>
      </w:r>
      <w:r w:rsidR="00D407E2">
        <w:rPr>
          <w:rFonts w:cs="Arial"/>
          <w:lang w:val="en"/>
        </w:rPr>
        <w:t xml:space="preserve">SBE meeting, the </w:t>
      </w:r>
      <w:r w:rsidR="006A481F" w:rsidRPr="006A481F">
        <w:rPr>
          <w:rFonts w:cs="Arial"/>
          <w:lang w:val="en"/>
        </w:rPr>
        <w:t xml:space="preserve">CDE </w:t>
      </w:r>
      <w:r w:rsidR="006A481F">
        <w:rPr>
          <w:rFonts w:cs="Arial"/>
          <w:lang w:val="en"/>
        </w:rPr>
        <w:t xml:space="preserve">and SBE </w:t>
      </w:r>
      <w:r w:rsidR="006A481F" w:rsidRPr="006A481F">
        <w:rPr>
          <w:rFonts w:cs="Arial"/>
          <w:lang w:val="en"/>
        </w:rPr>
        <w:t>staff</w:t>
      </w:r>
      <w:r>
        <w:rPr>
          <w:rFonts w:cs="Arial"/>
          <w:lang w:val="en"/>
        </w:rPr>
        <w:t>s</w:t>
      </w:r>
      <w:r w:rsidR="006A481F" w:rsidRPr="006A481F">
        <w:rPr>
          <w:rFonts w:cs="Arial"/>
          <w:lang w:val="en"/>
        </w:rPr>
        <w:t xml:space="preserve"> </w:t>
      </w:r>
      <w:r w:rsidR="00D407E2">
        <w:rPr>
          <w:rFonts w:cs="Arial"/>
          <w:lang w:val="en"/>
        </w:rPr>
        <w:t>worked with</w:t>
      </w:r>
      <w:r w:rsidR="006A481F" w:rsidRPr="006A481F">
        <w:rPr>
          <w:rFonts w:cs="Arial"/>
          <w:lang w:val="en"/>
        </w:rPr>
        <w:t xml:space="preserve"> stakeholders</w:t>
      </w:r>
      <w:r w:rsidR="00D407E2">
        <w:rPr>
          <w:rFonts w:cs="Arial"/>
          <w:lang w:val="en"/>
        </w:rPr>
        <w:t xml:space="preserve"> to share </w:t>
      </w:r>
      <w:r w:rsidR="00706B88">
        <w:rPr>
          <w:rFonts w:cs="Arial"/>
          <w:lang w:val="en"/>
        </w:rPr>
        <w:t>further information on the proposed revisions</w:t>
      </w:r>
      <w:r w:rsidR="006A481F" w:rsidRPr="006A481F">
        <w:rPr>
          <w:rFonts w:cs="Arial"/>
          <w:lang w:val="en"/>
        </w:rPr>
        <w:t xml:space="preserve">. </w:t>
      </w:r>
      <w:r w:rsidR="00706B88">
        <w:rPr>
          <w:rFonts w:cs="Arial"/>
          <w:lang w:val="en"/>
        </w:rPr>
        <w:t>Following the SBE’s action on this item, the</w:t>
      </w:r>
      <w:r w:rsidR="006A481F" w:rsidRPr="006A481F">
        <w:rPr>
          <w:rFonts w:cs="Arial"/>
          <w:lang w:val="en"/>
        </w:rPr>
        <w:t xml:space="preserve"> next phase of </w:t>
      </w:r>
      <w:r>
        <w:rPr>
          <w:rFonts w:cs="Arial"/>
          <w:lang w:val="en"/>
        </w:rPr>
        <w:t xml:space="preserve">stakeholder </w:t>
      </w:r>
      <w:r w:rsidR="006A481F" w:rsidRPr="006A481F">
        <w:rPr>
          <w:rFonts w:cs="Arial"/>
          <w:lang w:val="en"/>
        </w:rPr>
        <w:t xml:space="preserve">engagement will be to discuss and seek input on how to implement these changes in a manner that enhances </w:t>
      </w:r>
      <w:r>
        <w:rPr>
          <w:rFonts w:cs="Arial"/>
          <w:lang w:val="en"/>
        </w:rPr>
        <w:t>the</w:t>
      </w:r>
      <w:r w:rsidR="006A481F" w:rsidRPr="006A481F">
        <w:rPr>
          <w:rFonts w:cs="Arial"/>
          <w:lang w:val="en"/>
        </w:rPr>
        <w:t xml:space="preserve"> approach under LCFF or, at a minimum, does not disrupt or distract from </w:t>
      </w:r>
      <w:r>
        <w:rPr>
          <w:rFonts w:cs="Arial"/>
          <w:lang w:val="en"/>
        </w:rPr>
        <w:t>the SBE’s</w:t>
      </w:r>
      <w:r w:rsidR="006A481F" w:rsidRPr="006A481F">
        <w:rPr>
          <w:rFonts w:cs="Arial"/>
          <w:lang w:val="en"/>
        </w:rPr>
        <w:t xml:space="preserve"> core focus</w:t>
      </w:r>
      <w:r w:rsidR="00DF2398">
        <w:rPr>
          <w:rFonts w:cs="Arial"/>
          <w:lang w:val="en"/>
        </w:rPr>
        <w:t xml:space="preserve"> which are </w:t>
      </w:r>
      <w:r w:rsidR="006A481F" w:rsidRPr="006A481F">
        <w:rPr>
          <w:rFonts w:cs="Arial"/>
          <w:lang w:val="en"/>
        </w:rPr>
        <w:t xml:space="preserve">the priorities reflected under LCFF. </w:t>
      </w:r>
    </w:p>
    <w:p w14:paraId="07A7E417" w14:textId="77777777" w:rsidR="00855C8A" w:rsidRPr="00F40510" w:rsidRDefault="00855C8A" w:rsidP="00302E81">
      <w:pPr>
        <w:pStyle w:val="Heading2"/>
        <w:spacing w:before="240" w:after="240"/>
        <w:rPr>
          <w:sz w:val="36"/>
          <w:szCs w:val="36"/>
        </w:rPr>
      </w:pPr>
      <w:r>
        <w:rPr>
          <w:sz w:val="36"/>
          <w:szCs w:val="36"/>
        </w:rPr>
        <w:t>Recommendation</w:t>
      </w:r>
    </w:p>
    <w:p w14:paraId="4EE6097E" w14:textId="77777777" w:rsidR="00855C8A" w:rsidRDefault="00855C8A" w:rsidP="00302E81">
      <w:pPr>
        <w:pStyle w:val="NoSpacing"/>
        <w:spacing w:after="240"/>
      </w:pPr>
      <w:r w:rsidRPr="00A96017">
        <w:t>The CDE</w:t>
      </w:r>
      <w:r w:rsidR="006A481F">
        <w:t xml:space="preserve"> and SBE staff</w:t>
      </w:r>
      <w:r w:rsidRPr="00A96017">
        <w:t xml:space="preserve"> recommend that the SBE approve the revised State Plan for submission to </w:t>
      </w:r>
      <w:r>
        <w:t xml:space="preserve">the </w:t>
      </w:r>
      <w:r w:rsidRPr="00A96017">
        <w:t xml:space="preserve">ED, pending </w:t>
      </w:r>
      <w:r>
        <w:t xml:space="preserve">the </w:t>
      </w:r>
      <w:r w:rsidRPr="00A96017">
        <w:t>SBE Executive Director approval of final revisions requested by the SBE and correction of any typographical errors</w:t>
      </w:r>
      <w:r w:rsidR="00C66AAF">
        <w:t>.</w:t>
      </w:r>
    </w:p>
    <w:p w14:paraId="6A06F705" w14:textId="77777777" w:rsidR="00855C8A" w:rsidRDefault="00855C8A" w:rsidP="00302E81">
      <w:pPr>
        <w:pStyle w:val="NoSpacing"/>
        <w:spacing w:after="480"/>
      </w:pPr>
      <w:r>
        <w:t>The CDE further recommends that the SBE delegate authority to CDE, subject to approval</w:t>
      </w:r>
      <w:r w:rsidR="00722B02">
        <w:t xml:space="preserve"> of</w:t>
      </w:r>
      <w:r>
        <w:t xml:space="preserve"> the </w:t>
      </w:r>
      <w:r w:rsidRPr="00A96017">
        <w:t>SBE Executive Director</w:t>
      </w:r>
      <w:r>
        <w:t>, to pursue</w:t>
      </w:r>
      <w:r w:rsidR="00774BF8">
        <w:t>,</w:t>
      </w:r>
      <w:r w:rsidR="006A481F">
        <w:t xml:space="preserve"> </w:t>
      </w:r>
      <w:r>
        <w:t xml:space="preserve">as expeditiously as possible so they can be resolved prior to release of </w:t>
      </w:r>
      <w:r w:rsidR="00774BF8">
        <w:t xml:space="preserve">the </w:t>
      </w:r>
      <w:r>
        <w:t xml:space="preserve">2018 </w:t>
      </w:r>
      <w:r w:rsidR="00774BF8">
        <w:t xml:space="preserve">California School </w:t>
      </w:r>
      <w:r>
        <w:t>Dashboard</w:t>
      </w:r>
      <w:r w:rsidR="00774BF8">
        <w:t>, a waiver of ESSA statute for the English learner proficiency indicator (ESSA, Section 1111(c</w:t>
      </w:r>
      <w:proofErr w:type="gramStart"/>
      <w:r w:rsidR="00774BF8">
        <w:t>)(</w:t>
      </w:r>
      <w:proofErr w:type="gramEnd"/>
      <w:r w:rsidR="00774BF8">
        <w:t>4)(C)(iv)) to allow California to maintain the current calculation that includes reclassified students and long-term English learners</w:t>
      </w:r>
      <w:r w:rsidR="00302E81">
        <w:t>.</w:t>
      </w:r>
    </w:p>
    <w:p w14:paraId="283F6943" w14:textId="77777777" w:rsidR="00F40510" w:rsidRPr="00F40510" w:rsidRDefault="003E4DF7" w:rsidP="00302E81">
      <w:pPr>
        <w:pStyle w:val="Heading2"/>
        <w:spacing w:before="240" w:after="240"/>
        <w:rPr>
          <w:sz w:val="36"/>
          <w:szCs w:val="36"/>
        </w:rPr>
      </w:pPr>
      <w:r>
        <w:rPr>
          <w:sz w:val="36"/>
          <w:szCs w:val="36"/>
        </w:rPr>
        <w:t>Brief History of Key Issues</w:t>
      </w:r>
    </w:p>
    <w:p w14:paraId="23B5FF24" w14:textId="77777777" w:rsidR="00324201" w:rsidRDefault="00324201" w:rsidP="00302E81">
      <w:pPr>
        <w:spacing w:after="240"/>
        <w:rPr>
          <w:rFonts w:cs="Arial"/>
        </w:rPr>
      </w:pPr>
      <w:r w:rsidRPr="003C5D7A">
        <w:rPr>
          <w:rFonts w:cs="Arial"/>
        </w:rPr>
        <w:t xml:space="preserve">ESSA was signed into law by President Barack Obama on December 10, 2015, and </w:t>
      </w:r>
      <w:r>
        <w:rPr>
          <w:rFonts w:cs="Arial"/>
        </w:rPr>
        <w:t xml:space="preserve">went </w:t>
      </w:r>
      <w:r w:rsidRPr="003C5D7A">
        <w:rPr>
          <w:rFonts w:cs="Arial"/>
        </w:rPr>
        <w:t xml:space="preserve">into effect in the 2017–18 school year. The ESSA reauthorizes the Elementary and Secondary Education Act (ESEA), the nation’s federal education law, and replaces the No Child Left </w:t>
      </w:r>
      <w:proofErr w:type="gramStart"/>
      <w:r w:rsidRPr="003C5D7A">
        <w:rPr>
          <w:rFonts w:cs="Arial"/>
        </w:rPr>
        <w:t>Behind</w:t>
      </w:r>
      <w:proofErr w:type="gramEnd"/>
      <w:r w:rsidRPr="003C5D7A">
        <w:rPr>
          <w:rFonts w:cs="Arial"/>
        </w:rPr>
        <w:t xml:space="preserve"> Act (NCLB)</w:t>
      </w:r>
    </w:p>
    <w:p w14:paraId="1809CCB7" w14:textId="77777777" w:rsidR="00562470" w:rsidRDefault="00A96017" w:rsidP="00302E81">
      <w:pPr>
        <w:spacing w:after="240"/>
        <w:rPr>
          <w:rFonts w:eastAsia="Calibri" w:cs="Arial"/>
          <w:b/>
        </w:rPr>
      </w:pPr>
      <w:r w:rsidRPr="006F6551">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w:t>
      </w:r>
      <w:r w:rsidR="006A7D3C">
        <w:rPr>
          <w:rFonts w:cs="Arial"/>
        </w:rPr>
        <w:t xml:space="preserve"> upon the State’s new direction</w:t>
      </w:r>
      <w:r w:rsidRPr="006F6551">
        <w:rPr>
          <w:rFonts w:cs="Arial"/>
        </w:rPr>
        <w:t xml:space="preserve"> in accountability and continuous improvement.</w:t>
      </w:r>
    </w:p>
    <w:p w14:paraId="4AFF4AA4" w14:textId="77777777" w:rsidR="00A96017" w:rsidRPr="00456691" w:rsidRDefault="00A96017" w:rsidP="00302E81">
      <w:pPr>
        <w:pStyle w:val="Heading3"/>
        <w:spacing w:before="0" w:after="240"/>
        <w:rPr>
          <w:sz w:val="28"/>
          <w:szCs w:val="28"/>
        </w:rPr>
      </w:pPr>
      <w:r w:rsidRPr="00456691">
        <w:rPr>
          <w:sz w:val="28"/>
          <w:szCs w:val="28"/>
        </w:rPr>
        <w:t>California’s Consolidated ESSA State Plan</w:t>
      </w:r>
    </w:p>
    <w:p w14:paraId="3EDF5E54" w14:textId="77777777" w:rsidR="00DE2C12" w:rsidRDefault="00A96017" w:rsidP="00302E81">
      <w:pPr>
        <w:pStyle w:val="NoSpacing"/>
        <w:spacing w:after="240"/>
        <w:rPr>
          <w:lang w:val="en"/>
        </w:rPr>
      </w:pPr>
      <w:r w:rsidRPr="00B30E39">
        <w:rPr>
          <w:lang w:val="en"/>
        </w:rPr>
        <w:t>After 18 months of developing the ESSA Consolidated State Plan</w:t>
      </w:r>
      <w:r w:rsidR="007D56EF">
        <w:rPr>
          <w:lang w:val="en"/>
        </w:rPr>
        <w:t>,</w:t>
      </w:r>
      <w:r w:rsidRPr="00B30E39">
        <w:rPr>
          <w:lang w:val="en"/>
        </w:rPr>
        <w:t xml:space="preserve"> California submitted the </w:t>
      </w:r>
      <w:r w:rsidR="007D56EF" w:rsidRPr="009F08A6">
        <w:rPr>
          <w:lang w:val="en"/>
        </w:rPr>
        <w:t>SBE-approved State P</w:t>
      </w:r>
      <w:r w:rsidRPr="00B30E39">
        <w:rPr>
          <w:lang w:val="en"/>
        </w:rPr>
        <w:t>lan to the ED on September 15, 2017.</w:t>
      </w:r>
      <w:r w:rsidR="00A31F3E">
        <w:rPr>
          <w:lang w:val="en"/>
        </w:rPr>
        <w:t xml:space="preserve"> </w:t>
      </w:r>
      <w:r w:rsidR="007D56EF">
        <w:rPr>
          <w:lang w:val="en"/>
        </w:rPr>
        <w:t xml:space="preserve">ESEA Section 8451 requires </w:t>
      </w:r>
      <w:r w:rsidR="00F33588">
        <w:rPr>
          <w:lang w:val="en"/>
        </w:rPr>
        <w:t xml:space="preserve">the </w:t>
      </w:r>
      <w:r w:rsidR="007D56EF">
        <w:rPr>
          <w:lang w:val="en"/>
        </w:rPr>
        <w:t xml:space="preserve">ED to issue a written determination within 120 days of a State’s submission of its State Plan. </w:t>
      </w:r>
      <w:r w:rsidR="00A31F3E">
        <w:rPr>
          <w:lang w:val="en"/>
        </w:rPr>
        <w:t>T</w:t>
      </w:r>
      <w:r w:rsidR="00F33588">
        <w:rPr>
          <w:lang w:val="en"/>
        </w:rPr>
        <w:t xml:space="preserve">he </w:t>
      </w:r>
      <w:r w:rsidR="007D56EF">
        <w:rPr>
          <w:lang w:val="en"/>
        </w:rPr>
        <w:t xml:space="preserve">ED posted the interim feedback letter on </w:t>
      </w:r>
      <w:r w:rsidR="004C3F28">
        <w:rPr>
          <w:lang w:val="en"/>
        </w:rPr>
        <w:t>December 22, 2017,</w:t>
      </w:r>
      <w:r w:rsidR="003832F7">
        <w:rPr>
          <w:lang w:val="en"/>
        </w:rPr>
        <w:t xml:space="preserve"> to</w:t>
      </w:r>
      <w:r w:rsidR="004C3F28">
        <w:rPr>
          <w:lang w:val="en"/>
        </w:rPr>
        <w:t xml:space="preserve"> </w:t>
      </w:r>
      <w:r w:rsidR="007D56EF">
        <w:rPr>
          <w:lang w:val="en"/>
        </w:rPr>
        <w:t xml:space="preserve">their Web site </w:t>
      </w:r>
      <w:r w:rsidR="004C3F28">
        <w:rPr>
          <w:lang w:val="en"/>
        </w:rPr>
        <w:t xml:space="preserve">at </w:t>
      </w:r>
      <w:hyperlink r:id="rId10" w:tooltip="Interim feedback letter" w:history="1">
        <w:r w:rsidR="004C3F28" w:rsidRPr="002B33E0">
          <w:rPr>
            <w:rStyle w:val="Hyperlink"/>
            <w:rFonts w:cs="Arial"/>
            <w:lang w:val="en"/>
          </w:rPr>
          <w:t>https://www2.ed.gov/admins/lead/account/stateplan17/map/ca.html</w:t>
        </w:r>
      </w:hyperlink>
      <w:r w:rsidR="004C3F28">
        <w:rPr>
          <w:lang w:val="en"/>
        </w:rPr>
        <w:t>.</w:t>
      </w:r>
      <w:r w:rsidR="00A31F3E">
        <w:rPr>
          <w:lang w:val="en"/>
        </w:rPr>
        <w:t xml:space="preserve"> </w:t>
      </w:r>
      <w:r w:rsidR="00F64C32" w:rsidRPr="00F64C32">
        <w:rPr>
          <w:lang w:val="en"/>
        </w:rPr>
        <w:t>California’s</w:t>
      </w:r>
      <w:r w:rsidR="00774BF8">
        <w:rPr>
          <w:lang w:val="en"/>
        </w:rPr>
        <w:t xml:space="preserve"> interim feedback</w:t>
      </w:r>
      <w:r w:rsidR="00F64C32" w:rsidRPr="00F64C32">
        <w:rPr>
          <w:lang w:val="en"/>
        </w:rPr>
        <w:t xml:space="preserve"> letter is similar in length and scope to those received by many other states.</w:t>
      </w:r>
    </w:p>
    <w:p w14:paraId="1A3293CF" w14:textId="77777777" w:rsidR="00A31F3E" w:rsidRDefault="00A31F3E" w:rsidP="00302E81">
      <w:pPr>
        <w:pStyle w:val="NoSpacing"/>
        <w:spacing w:after="240"/>
        <w:rPr>
          <w:rFonts w:cs="Arial"/>
          <w:lang w:val="en"/>
        </w:rPr>
      </w:pPr>
      <w:r>
        <w:rPr>
          <w:lang w:val="en"/>
        </w:rPr>
        <w:lastRenderedPageBreak/>
        <w:t>In January 2018, the SBE approved a revised version of the State Plan, based on the interim feedback letter. The ED provided additional comments</w:t>
      </w:r>
      <w:r w:rsidR="00BE007D">
        <w:rPr>
          <w:lang w:val="en"/>
        </w:rPr>
        <w:t>, or Resubmission Elements,</w:t>
      </w:r>
      <w:r>
        <w:rPr>
          <w:lang w:val="en"/>
        </w:rPr>
        <w:t xml:space="preserve"> on February 14, 2018, in response to California’s January resubmitted version. The SBE approved revisions to sections A.5, E.1, and I.7.g at the March 2018 meeting, and announced plans to consider revisions to the remaining Title I accountability sections at </w:t>
      </w:r>
      <w:r w:rsidR="00774BF8">
        <w:rPr>
          <w:lang w:val="en"/>
        </w:rPr>
        <w:t xml:space="preserve">a future meeting to be scheduled in </w:t>
      </w:r>
      <w:r>
        <w:rPr>
          <w:lang w:val="en"/>
        </w:rPr>
        <w:t>April 2018.</w:t>
      </w:r>
    </w:p>
    <w:p w14:paraId="215D3721" w14:textId="6FC0494B" w:rsidR="00F33588" w:rsidRDefault="0089139E" w:rsidP="00302E81">
      <w:pPr>
        <w:pStyle w:val="ListParagraph"/>
        <w:spacing w:after="240"/>
        <w:ind w:left="0"/>
        <w:rPr>
          <w:rFonts w:eastAsiaTheme="minorHAnsi"/>
        </w:rPr>
      </w:pPr>
      <w:r>
        <w:rPr>
          <w:rFonts w:eastAsiaTheme="minorHAnsi"/>
        </w:rPr>
        <w:t xml:space="preserve">Attachment </w:t>
      </w:r>
      <w:r w:rsidR="00A23C5C">
        <w:rPr>
          <w:rFonts w:eastAsiaTheme="minorHAnsi"/>
        </w:rPr>
        <w:t>1</w:t>
      </w:r>
      <w:r w:rsidR="00BE007D">
        <w:rPr>
          <w:rFonts w:eastAsiaTheme="minorHAnsi"/>
        </w:rPr>
        <w:t xml:space="preserve"> is an overview of the proposed revisions to the Title I accountability items and a matrix of the ED’s February 14, 2018, Resubmission Elements cross-referenced with California’s ESSA State Plans.</w:t>
      </w:r>
      <w:r w:rsidR="00774BF8">
        <w:rPr>
          <w:rFonts w:eastAsiaTheme="minorHAnsi"/>
        </w:rPr>
        <w:t xml:space="preserve"> Attachment 2 summarizes the limited impact that the proposed revisions to the Title I accountability items will have on the California School Dashboard and California’s current approach to school accountability, including specific examples illustrating how the proposed revisions will work in practice. </w:t>
      </w:r>
      <w:r w:rsidR="00BE007D">
        <w:rPr>
          <w:rFonts w:eastAsiaTheme="minorHAnsi"/>
        </w:rPr>
        <w:t xml:space="preserve">Attachment </w:t>
      </w:r>
      <w:r w:rsidR="00774BF8">
        <w:rPr>
          <w:rFonts w:eastAsiaTheme="minorHAnsi"/>
        </w:rPr>
        <w:t>3</w:t>
      </w:r>
      <w:r>
        <w:rPr>
          <w:rFonts w:eastAsiaTheme="minorHAnsi"/>
        </w:rPr>
        <w:t xml:space="preserve"> </w:t>
      </w:r>
      <w:r w:rsidR="00BD6A5C">
        <w:rPr>
          <w:rFonts w:cs="Arial"/>
        </w:rPr>
        <w:t>reflect</w:t>
      </w:r>
      <w:r w:rsidR="004E1220">
        <w:rPr>
          <w:rFonts w:cs="Arial"/>
        </w:rPr>
        <w:t>s</w:t>
      </w:r>
      <w:r w:rsidR="00BD6A5C">
        <w:rPr>
          <w:rFonts w:cs="Arial"/>
        </w:rPr>
        <w:t xml:space="preserve"> the prop</w:t>
      </w:r>
      <w:r w:rsidR="00543F33">
        <w:rPr>
          <w:rFonts w:cs="Arial"/>
        </w:rPr>
        <w:t>osed changes to the State Plan, including the sections adopted by the SBE in March 2018.</w:t>
      </w:r>
      <w:r w:rsidR="00BD6A5C">
        <w:rPr>
          <w:rFonts w:cs="Arial"/>
        </w:rPr>
        <w:t xml:space="preserve"> </w:t>
      </w:r>
      <w:r>
        <w:rPr>
          <w:rFonts w:cs="Arial"/>
        </w:rPr>
        <w:t xml:space="preserve">Attachment </w:t>
      </w:r>
      <w:r w:rsidR="00774BF8">
        <w:rPr>
          <w:rFonts w:cs="Arial"/>
        </w:rPr>
        <w:t>4</w:t>
      </w:r>
      <w:r>
        <w:rPr>
          <w:rFonts w:cs="Arial"/>
        </w:rPr>
        <w:t xml:space="preserve"> </w:t>
      </w:r>
      <w:r w:rsidR="00BE007D">
        <w:rPr>
          <w:rFonts w:cs="Arial"/>
        </w:rPr>
        <w:t>includes information regarding the waiver submission process</w:t>
      </w:r>
      <w:r w:rsidR="008214BB">
        <w:rPr>
          <w:rFonts w:eastAsiaTheme="minorHAnsi"/>
        </w:rPr>
        <w:t>.</w:t>
      </w:r>
      <w:r w:rsidR="00BE007D">
        <w:rPr>
          <w:rFonts w:eastAsiaTheme="minorHAnsi"/>
        </w:rPr>
        <w:t xml:space="preserve"> Attachment </w:t>
      </w:r>
      <w:r w:rsidR="00774BF8">
        <w:rPr>
          <w:rFonts w:eastAsiaTheme="minorHAnsi"/>
        </w:rPr>
        <w:t>5</w:t>
      </w:r>
      <w:r w:rsidR="00BE007D">
        <w:rPr>
          <w:rFonts w:eastAsiaTheme="minorHAnsi"/>
        </w:rPr>
        <w:t xml:space="preserve"> includes statute excerpts from the accountability sections of the ESSA.</w:t>
      </w:r>
    </w:p>
    <w:p w14:paraId="1F7F9C7C" w14:textId="77777777" w:rsidR="00A96017" w:rsidRPr="00456691" w:rsidRDefault="00A96017" w:rsidP="00302E81">
      <w:pPr>
        <w:pStyle w:val="Heading3"/>
        <w:spacing w:before="0" w:after="240"/>
        <w:rPr>
          <w:sz w:val="28"/>
          <w:szCs w:val="28"/>
        </w:rPr>
      </w:pPr>
      <w:r w:rsidRPr="00456691">
        <w:rPr>
          <w:sz w:val="28"/>
          <w:szCs w:val="28"/>
        </w:rPr>
        <w:t>Ongoing Communication and Engagement</w:t>
      </w:r>
    </w:p>
    <w:p w14:paraId="7DA31171" w14:textId="77777777" w:rsidR="00A96017" w:rsidRPr="00A96017" w:rsidRDefault="00A96017" w:rsidP="00302E81">
      <w:pPr>
        <w:spacing w:after="240"/>
        <w:rPr>
          <w:rFonts w:eastAsia="Calibri" w:cs="Arial"/>
          <w:szCs w:val="22"/>
        </w:rPr>
      </w:pPr>
      <w:r w:rsidRPr="00A96017">
        <w:rPr>
          <w:lang w:val="en"/>
        </w:rPr>
        <w:t>Since the ESSA became law, the state has engaged in public state board and advisory group meetings, webinars, regional stakeholder meetings, stakeholder surveys, and targeted consultation. Thousands of Californians have contributed to the State Plan.</w:t>
      </w:r>
      <w:r w:rsidR="004C3F28">
        <w:rPr>
          <w:lang w:val="en"/>
        </w:rPr>
        <w:t xml:space="preserve"> </w:t>
      </w:r>
      <w:r w:rsidRPr="00A96017">
        <w:rPr>
          <w:rFonts w:eastAsia="Calibri" w:cs="Arial"/>
          <w:szCs w:val="22"/>
        </w:rPr>
        <w:t xml:space="preserve">More information regarding these stakeholder engagement activities is available on the CDE ESSA State Plan Development Opportunities Web page at </w:t>
      </w:r>
      <w:hyperlink r:id="rId11" w:tooltip="ESSA State Plan Development Opportunities." w:history="1">
        <w:r w:rsidRPr="00A96017">
          <w:rPr>
            <w:rFonts w:eastAsia="Calibri" w:cs="Arial"/>
            <w:color w:val="0563C1"/>
            <w:szCs w:val="22"/>
            <w:u w:val="single"/>
          </w:rPr>
          <w:t>http://www.cde.ca.gov/re/es/essaopptopart.asp</w:t>
        </w:r>
      </w:hyperlink>
      <w:r w:rsidRPr="00A96017">
        <w:rPr>
          <w:rFonts w:eastAsia="Calibri" w:cs="Arial"/>
          <w:szCs w:val="22"/>
        </w:rPr>
        <w:t>.</w:t>
      </w:r>
    </w:p>
    <w:p w14:paraId="73E1186E" w14:textId="77777777" w:rsidR="00595B26" w:rsidRPr="0089139E" w:rsidRDefault="00A96017" w:rsidP="002761CF">
      <w:pPr>
        <w:autoSpaceDE w:val="0"/>
        <w:autoSpaceDN w:val="0"/>
        <w:adjustRightInd w:val="0"/>
        <w:spacing w:after="480"/>
        <w:rPr>
          <w:rFonts w:eastAsia="Calibri" w:cs="Arial"/>
          <w:color w:val="000000"/>
        </w:rPr>
      </w:pPr>
      <w:r w:rsidRPr="00A96017">
        <w:rPr>
          <w:rFonts w:eastAsia="Calibri" w:cs="Arial"/>
          <w:color w:val="000000"/>
        </w:rPr>
        <w:t>The most current information regarding California’s transition</w:t>
      </w:r>
      <w:r w:rsidR="0023737C">
        <w:rPr>
          <w:rFonts w:eastAsia="Calibri" w:cs="Arial"/>
          <w:color w:val="000000"/>
        </w:rPr>
        <w:t xml:space="preserve"> </w:t>
      </w:r>
      <w:r w:rsidRPr="00A96017">
        <w:rPr>
          <w:rFonts w:eastAsia="Calibri" w:cs="Arial"/>
          <w:color w:val="000000"/>
        </w:rPr>
        <w:t xml:space="preserve">to the ESSA is available on the CDE ESSA Web page at </w:t>
      </w:r>
      <w:hyperlink r:id="rId12" w:tooltip="Every Student Succeeds Act." w:history="1">
        <w:r w:rsidRPr="00A96017">
          <w:rPr>
            <w:rFonts w:eastAsia="Calibri" w:cs="Arial"/>
            <w:color w:val="0563C1"/>
            <w:u w:val="single"/>
          </w:rPr>
          <w:t>http://www.cde.ca.gov/essa</w:t>
        </w:r>
      </w:hyperlink>
      <w:r w:rsidRPr="00A96017">
        <w:rPr>
          <w:rFonts w:eastAsia="Calibri" w:cs="Arial"/>
          <w:color w:val="000000"/>
        </w:rPr>
        <w:t xml:space="preserve">. Interested stakeholders are encouraged to join the CDE ESSA listserv to receive notifications when new information becomes available by sending a blank e-mail message to </w:t>
      </w:r>
      <w:r w:rsidRPr="00A96017">
        <w:rPr>
          <w:rFonts w:eastAsia="Calibri" w:cs="Arial"/>
          <w:color w:val="000000"/>
        </w:rPr>
        <w:br/>
      </w:r>
      <w:hyperlink r:id="rId13" w:tooltip="Join ESSA e-mail address" w:history="1">
        <w:r w:rsidRPr="00A96017">
          <w:rPr>
            <w:rFonts w:eastAsia="Calibri" w:cs="Arial"/>
            <w:color w:val="0563C1"/>
            <w:u w:val="single"/>
          </w:rPr>
          <w:t>join-essa@mlist.cde.ca.gov</w:t>
        </w:r>
      </w:hyperlink>
      <w:r w:rsidRPr="00A96017">
        <w:rPr>
          <w:rFonts w:eastAsia="Calibri" w:cs="Arial"/>
          <w:color w:val="000000"/>
        </w:rPr>
        <w:t xml:space="preserve">. Questions regarding ESSA in California may be sent to </w:t>
      </w:r>
      <w:hyperlink r:id="rId14" w:tooltip="ESSA e-mail address" w:history="1">
        <w:r w:rsidRPr="00A96017">
          <w:rPr>
            <w:rFonts w:eastAsia="Calibri" w:cs="Arial"/>
            <w:color w:val="0563C1"/>
            <w:u w:val="single"/>
          </w:rPr>
          <w:t>ESSA@cde.ca.gov</w:t>
        </w:r>
      </w:hyperlink>
      <w:r w:rsidRPr="00A96017">
        <w:rPr>
          <w:rFonts w:eastAsia="Calibri" w:cs="Arial"/>
          <w:color w:val="000000"/>
        </w:rPr>
        <w:t>.</w:t>
      </w:r>
    </w:p>
    <w:p w14:paraId="1D7321E2" w14:textId="77777777" w:rsidR="0023737C" w:rsidRDefault="003E4DF7" w:rsidP="002761CF">
      <w:pPr>
        <w:pStyle w:val="Heading2"/>
        <w:spacing w:before="240" w:after="240"/>
        <w:rPr>
          <w:sz w:val="36"/>
          <w:szCs w:val="36"/>
        </w:rPr>
      </w:pPr>
      <w:r w:rsidRPr="00E70DB8">
        <w:rPr>
          <w:sz w:val="36"/>
          <w:szCs w:val="36"/>
        </w:rPr>
        <w:t>Summary of Previous State Bo</w:t>
      </w:r>
      <w:r w:rsidR="0009688A" w:rsidRPr="00E70DB8">
        <w:rPr>
          <w:sz w:val="36"/>
          <w:szCs w:val="36"/>
        </w:rPr>
        <w:t>a</w:t>
      </w:r>
      <w:r w:rsidRPr="00E70DB8">
        <w:rPr>
          <w:sz w:val="36"/>
          <w:szCs w:val="36"/>
        </w:rPr>
        <w:t>rd of Education Discussion and Action</w:t>
      </w:r>
    </w:p>
    <w:p w14:paraId="64E7A08F" w14:textId="57985DFD" w:rsidR="00652F97" w:rsidRDefault="00BA2BA0" w:rsidP="00606819">
      <w:r w:rsidRPr="00652F97">
        <w:rPr>
          <w:b/>
        </w:rPr>
        <w:t>March 2018:</w:t>
      </w:r>
      <w:r>
        <w:t xml:space="preserve"> </w:t>
      </w:r>
      <w:r w:rsidR="00652F97">
        <w:t xml:space="preserve">The revised version of the State Plan based on the February 14, 2018, feedback from the ED was posted as a part of the Item, and the Board was agenized to take action on the full revised version. However, due to ongoing negotiations with the ED, the full Item was posted only days prior to the March 2018, SBE meeting. Due to this fact, the CDE staff presented, and the SBE took action to approve the following sections of the State Plan: A.5, E.1, </w:t>
      </w:r>
      <w:proofErr w:type="gramStart"/>
      <w:r w:rsidR="00652F97">
        <w:t>I.7.g</w:t>
      </w:r>
      <w:proofErr w:type="gramEnd"/>
      <w:r w:rsidR="00652F97">
        <w:t xml:space="preserve">. The SBE announced plans to hold an additional meeting to take action on the remaining Title I accountability sections of the </w:t>
      </w:r>
      <w:r w:rsidR="00652F97">
        <w:lastRenderedPageBreak/>
        <w:t>revised State Plan.</w:t>
      </w:r>
      <w:r w:rsidR="00606819">
        <w:br/>
      </w:r>
    </w:p>
    <w:p w14:paraId="2A5608D6" w14:textId="3C3A1A10" w:rsidR="004E417B" w:rsidRPr="004E417B" w:rsidRDefault="004E417B" w:rsidP="00606819">
      <w:r w:rsidRPr="004E417B">
        <w:rPr>
          <w:b/>
        </w:rPr>
        <w:t>January 2018:</w:t>
      </w:r>
      <w:r>
        <w:t xml:space="preserve"> CDE staff presented to the SBE a revised version of the State Plan based on the content of the interim feedback letter from the </w:t>
      </w:r>
      <w:r w:rsidR="00456691">
        <w:t>ED</w:t>
      </w:r>
      <w:r>
        <w:t>. The SBE discussed and approved the revised ESSA State</w:t>
      </w:r>
      <w:r w:rsidR="00A23C5C">
        <w:t xml:space="preserve"> Plan for submission to the ED, with a revision to replace the proposal related to the identification of the lowest performing schools with</w:t>
      </w:r>
      <w:r w:rsidR="00606819">
        <w:t xml:space="preserve"> </w:t>
      </w:r>
      <w:r w:rsidR="00A23C5C">
        <w:t xml:space="preserve">revised language indicating the SBE will consider a proposed State Plan supplement at its March 2018, meeting for submission to the </w:t>
      </w:r>
      <w:r w:rsidR="00456691">
        <w:t>ED</w:t>
      </w:r>
      <w:r w:rsidR="00A23C5C">
        <w:t xml:space="preserve"> that further describes the approach.</w:t>
      </w:r>
    </w:p>
    <w:p w14:paraId="419DD528" w14:textId="77777777" w:rsidR="00DC7F9E" w:rsidRPr="00DC7F9E" w:rsidRDefault="00DC7F9E" w:rsidP="00302E81">
      <w:pPr>
        <w:spacing w:after="240"/>
        <w:rPr>
          <w:rFonts w:cs="Arial"/>
          <w:color w:val="000000"/>
        </w:rPr>
      </w:pPr>
      <w:r w:rsidRPr="00DC7F9E">
        <w:rPr>
          <w:rFonts w:cs="Arial"/>
          <w:b/>
          <w:color w:val="000000"/>
        </w:rPr>
        <w:t xml:space="preserve">September 2017: </w:t>
      </w:r>
      <w:r w:rsidRPr="00DC7F9E">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Pr>
          <w:rFonts w:cs="Arial"/>
          <w:color w:val="000000"/>
        </w:rPr>
        <w:t xml:space="preserve"> to the ED</w:t>
      </w:r>
      <w:r w:rsidRPr="00DC7F9E">
        <w:rPr>
          <w:rFonts w:cs="Arial"/>
          <w:color w:val="000000"/>
        </w:rPr>
        <w:t>.</w:t>
      </w:r>
    </w:p>
    <w:p w14:paraId="5F072A15" w14:textId="77777777" w:rsidR="00DC7F9E" w:rsidRPr="00DC7F9E" w:rsidRDefault="00DC7F9E" w:rsidP="00302E81">
      <w:pPr>
        <w:spacing w:after="240"/>
        <w:rPr>
          <w:rFonts w:cs="Arial"/>
          <w:color w:val="000000"/>
        </w:rPr>
      </w:pPr>
      <w:r w:rsidRPr="00DC7F9E">
        <w:rPr>
          <w:rFonts w:cs="Arial"/>
          <w:b/>
          <w:color w:val="000000"/>
        </w:rPr>
        <w:t xml:space="preserve">July 2017: </w:t>
      </w:r>
      <w:r w:rsidRPr="00DC7F9E">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Pr>
          <w:rFonts w:cs="Arial"/>
          <w:color w:val="000000"/>
        </w:rPr>
        <w:t xml:space="preserve">additional </w:t>
      </w:r>
      <w:r w:rsidRPr="00DC7F9E">
        <w:rPr>
          <w:rFonts w:cs="Arial"/>
          <w:color w:val="000000"/>
        </w:rPr>
        <w:t xml:space="preserve">adjustments to </w:t>
      </w:r>
      <w:r w:rsidR="006A7D3C">
        <w:rPr>
          <w:rFonts w:cs="Arial"/>
          <w:color w:val="000000"/>
        </w:rPr>
        <w:t xml:space="preserve">the </w:t>
      </w:r>
      <w:r w:rsidRPr="00DC7F9E">
        <w:rPr>
          <w:rFonts w:cs="Arial"/>
          <w:color w:val="000000"/>
        </w:rPr>
        <w:t>State Plan</w:t>
      </w:r>
      <w:r w:rsidR="006A7D3C">
        <w:rPr>
          <w:rFonts w:cs="Arial"/>
          <w:color w:val="000000"/>
        </w:rPr>
        <w:t>.</w:t>
      </w:r>
      <w:r w:rsidRPr="00DC7F9E">
        <w:rPr>
          <w:rFonts w:cs="Arial"/>
          <w:color w:val="000000"/>
        </w:rPr>
        <w:t xml:space="preserve"> </w:t>
      </w:r>
    </w:p>
    <w:p w14:paraId="30E65D91" w14:textId="77777777" w:rsidR="00DC7F9E" w:rsidRPr="00DC7F9E" w:rsidRDefault="00DC7F9E" w:rsidP="00302E81">
      <w:pPr>
        <w:spacing w:after="240"/>
        <w:rPr>
          <w:rFonts w:cs="Arial"/>
          <w:color w:val="000000"/>
        </w:rPr>
      </w:pPr>
      <w:r w:rsidRPr="00DC7F9E">
        <w:rPr>
          <w:rFonts w:cs="Arial"/>
          <w:b/>
          <w:color w:val="000000"/>
        </w:rPr>
        <w:t xml:space="preserve">May 2017: </w:t>
      </w:r>
      <w:r w:rsidRPr="00DC7F9E">
        <w:rPr>
          <w:rFonts w:cs="Arial"/>
          <w:color w:val="000000"/>
        </w:rPr>
        <w:t xml:space="preserve">CDE staff presented to the SBE the first complete draft of the ESSA State Plan. </w:t>
      </w:r>
    </w:p>
    <w:p w14:paraId="10A059C6" w14:textId="77777777" w:rsidR="00DC7F9E" w:rsidRPr="00DC7F9E" w:rsidRDefault="00DC7F9E" w:rsidP="00302E81">
      <w:pPr>
        <w:spacing w:after="240"/>
        <w:rPr>
          <w:rFonts w:cs="Arial"/>
          <w:b/>
          <w:color w:val="000000"/>
        </w:rPr>
      </w:pPr>
      <w:r w:rsidRPr="00DC7F9E">
        <w:rPr>
          <w:rFonts w:cs="Arial"/>
          <w:b/>
          <w:color w:val="000000"/>
        </w:rPr>
        <w:t xml:space="preserve">March 2017: </w:t>
      </w:r>
      <w:r w:rsidRPr="00DC7F9E">
        <w:rPr>
          <w:rFonts w:cs="Arial"/>
          <w:color w:val="000000"/>
        </w:rPr>
        <w:t xml:space="preserve">CDE staff presented to the SBE an update on the development of the State Plan including a status update on issues that need to be addressed in the State Plan and stakeholder feedback regarding State Plan policy decisions. Additionally, the SBE </w:t>
      </w:r>
      <w:r w:rsidR="00774BF8">
        <w:rPr>
          <w:rFonts w:cs="Arial"/>
          <w:color w:val="000000"/>
        </w:rPr>
        <w:t xml:space="preserve">unanimously </w:t>
      </w:r>
      <w:r w:rsidRPr="00DC7F9E">
        <w:rPr>
          <w:rFonts w:cs="Arial"/>
          <w:color w:val="000000"/>
        </w:rPr>
        <w:t>approve</w:t>
      </w:r>
      <w:r w:rsidR="00774BF8">
        <w:rPr>
          <w:rFonts w:cs="Arial"/>
          <w:color w:val="000000"/>
        </w:rPr>
        <w:t>d</w:t>
      </w:r>
      <w:r w:rsidRPr="00DC7F9E">
        <w:rPr>
          <w:rFonts w:cs="Arial"/>
          <w:color w:val="000000"/>
        </w:rPr>
        <w:t xml:space="preserve"> </w:t>
      </w:r>
      <w:r w:rsidR="00774BF8">
        <w:rPr>
          <w:rFonts w:cs="Arial"/>
          <w:color w:val="000000"/>
        </w:rPr>
        <w:t xml:space="preserve">the CDE recommendation to </w:t>
      </w:r>
      <w:r w:rsidRPr="00DC7F9E">
        <w:rPr>
          <w:rFonts w:cs="Arial"/>
          <w:color w:val="000000"/>
        </w:rPr>
        <w:t xml:space="preserve">authorize the SBE President to sign and submit </w:t>
      </w:r>
      <w:r w:rsidR="00774BF8">
        <w:rPr>
          <w:rFonts w:cs="Arial"/>
          <w:color w:val="000000"/>
        </w:rPr>
        <w:t xml:space="preserve">any required ESSA </w:t>
      </w:r>
      <w:r w:rsidRPr="00DC7F9E">
        <w:rPr>
          <w:rFonts w:cs="Arial"/>
          <w:color w:val="000000"/>
        </w:rPr>
        <w:t xml:space="preserve">assurances to the ED by the due date established by the ED. </w:t>
      </w:r>
    </w:p>
    <w:p w14:paraId="72A0A917" w14:textId="77777777" w:rsidR="00DC7F9E" w:rsidRPr="00DC7F9E" w:rsidRDefault="00DC7F9E" w:rsidP="00302E81">
      <w:pPr>
        <w:spacing w:after="240"/>
        <w:rPr>
          <w:rFonts w:cs="Arial"/>
          <w:b/>
          <w:color w:val="000000"/>
        </w:rPr>
      </w:pPr>
      <w:r w:rsidRPr="00DC7F9E">
        <w:rPr>
          <w:rFonts w:cs="Arial"/>
          <w:b/>
          <w:color w:val="000000"/>
        </w:rPr>
        <w:t xml:space="preserve">January 2017: </w:t>
      </w:r>
      <w:r w:rsidRPr="00DC7F9E">
        <w:rPr>
          <w:rFonts w:cs="Arial"/>
          <w:color w:val="000000"/>
        </w:rPr>
        <w:t>CDE staff presented to the SBE an update on the development of the ESSA State Plan including proposed guiding principles and recommended approach for ESSA State Plan development. The SBE unanimously approved the guiding principles.</w:t>
      </w:r>
    </w:p>
    <w:p w14:paraId="1883BEFC" w14:textId="77777777" w:rsidR="00DC7F9E" w:rsidRPr="00DC7F9E" w:rsidRDefault="00DC7F9E" w:rsidP="00302E81">
      <w:pPr>
        <w:spacing w:after="240"/>
        <w:rPr>
          <w:rFonts w:cs="Arial"/>
          <w:color w:val="000000"/>
        </w:rPr>
      </w:pPr>
      <w:r w:rsidRPr="00DC7F9E">
        <w:rPr>
          <w:rFonts w:cs="Arial"/>
          <w:b/>
          <w:color w:val="000000"/>
        </w:rPr>
        <w:t xml:space="preserve">November 2016: </w:t>
      </w:r>
      <w:r w:rsidRPr="00DC7F9E">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State Superintendent of Public Instruction in response to ESSA regulations for supplement, not supplant under Title I, Part A.</w:t>
      </w:r>
    </w:p>
    <w:p w14:paraId="1142851E" w14:textId="77777777" w:rsidR="00DC7F9E" w:rsidRPr="00DC7F9E" w:rsidRDefault="00DC7F9E" w:rsidP="00302E81">
      <w:pPr>
        <w:spacing w:after="240"/>
        <w:rPr>
          <w:rFonts w:cs="Arial"/>
          <w:color w:val="000000"/>
        </w:rPr>
      </w:pPr>
      <w:r w:rsidRPr="00DC7F9E">
        <w:rPr>
          <w:rFonts w:cs="Arial"/>
          <w:b/>
          <w:color w:val="000000"/>
        </w:rPr>
        <w:t xml:space="preserve">September 2016: </w:t>
      </w:r>
      <w:r w:rsidRPr="00DC7F9E">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w:t>
      </w:r>
    </w:p>
    <w:p w14:paraId="3FF992E2" w14:textId="77777777" w:rsidR="00DC7F9E" w:rsidRPr="00DC7F9E" w:rsidRDefault="00DC7F9E" w:rsidP="00302E81">
      <w:pPr>
        <w:spacing w:after="240"/>
        <w:rPr>
          <w:rFonts w:cs="Arial"/>
          <w:color w:val="000000"/>
        </w:rPr>
      </w:pPr>
      <w:r w:rsidRPr="00DC7F9E">
        <w:rPr>
          <w:rFonts w:cs="Arial"/>
          <w:b/>
          <w:color w:val="000000"/>
        </w:rPr>
        <w:lastRenderedPageBreak/>
        <w:t xml:space="preserve">July 2016: </w:t>
      </w:r>
      <w:r w:rsidRPr="00DC7F9E">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w:t>
      </w:r>
    </w:p>
    <w:p w14:paraId="6484D0C6" w14:textId="77777777" w:rsidR="00DC7F9E" w:rsidRPr="00DC7F9E" w:rsidRDefault="00DC7F9E" w:rsidP="00302E81">
      <w:pPr>
        <w:spacing w:after="240"/>
        <w:rPr>
          <w:rFonts w:cs="Arial"/>
          <w:color w:val="000000"/>
        </w:rPr>
      </w:pPr>
      <w:r w:rsidRPr="00DC7F9E">
        <w:rPr>
          <w:rFonts w:cs="Arial"/>
          <w:b/>
          <w:color w:val="000000"/>
        </w:rPr>
        <w:t xml:space="preserve">May 2016: </w:t>
      </w:r>
      <w:r w:rsidRPr="00DC7F9E">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w:t>
      </w:r>
      <w:r w:rsidR="00774BF8">
        <w:rPr>
          <w:rFonts w:cs="Arial"/>
          <w:color w:val="000000"/>
        </w:rPr>
        <w:t xml:space="preserve"> </w:t>
      </w:r>
      <w:r w:rsidR="00774BF8" w:rsidRPr="00DC7F9E">
        <w:rPr>
          <w:rFonts w:cs="Arial"/>
          <w:color w:val="000000"/>
        </w:rPr>
        <w:t xml:space="preserve">The SBE also approved the ESSA 2016–17 School Year Transition Plan and two federal ESSA waiver requests to address double testing in science and Speaking and Listening assessment requirements. </w:t>
      </w:r>
      <w:r w:rsidRPr="00DC7F9E">
        <w:rPr>
          <w:rFonts w:cs="Arial"/>
          <w:color w:val="000000"/>
        </w:rPr>
        <w:t xml:space="preserve"> </w:t>
      </w:r>
    </w:p>
    <w:p w14:paraId="564A329D" w14:textId="77777777" w:rsidR="00DC7F9E" w:rsidRPr="00DC7F9E" w:rsidRDefault="00DC7F9E" w:rsidP="00302E81">
      <w:pPr>
        <w:spacing w:after="240"/>
        <w:rPr>
          <w:rFonts w:cs="Arial"/>
        </w:rPr>
      </w:pPr>
      <w:r w:rsidRPr="00DC7F9E">
        <w:rPr>
          <w:rFonts w:cs="Arial"/>
          <w:b/>
          <w:color w:val="000000"/>
        </w:rPr>
        <w:t>March 2016:</w:t>
      </w:r>
      <w:r w:rsidRPr="00DC7F9E">
        <w:rPr>
          <w:rFonts w:cs="Arial"/>
          <w:color w:val="000000"/>
        </w:rPr>
        <w:t xml:space="preserve"> The SBE approved </w:t>
      </w:r>
      <w:r w:rsidRPr="00DC7F9E">
        <w:rPr>
          <w:rFonts w:cs="Arial"/>
        </w:rPr>
        <w:t>appointments to the California Practitioners Advisory Group.</w:t>
      </w:r>
    </w:p>
    <w:p w14:paraId="7784A672" w14:textId="77777777" w:rsidR="00595B26" w:rsidRDefault="00DC7F9E" w:rsidP="00456691">
      <w:pPr>
        <w:spacing w:after="480"/>
        <w:rPr>
          <w:rFonts w:cs="Arial"/>
          <w:b/>
          <w:lang w:val="en"/>
        </w:rPr>
      </w:pPr>
      <w:r w:rsidRPr="00DC7F9E">
        <w:rPr>
          <w:rFonts w:cs="Arial"/>
          <w:b/>
          <w:color w:val="000000"/>
        </w:rPr>
        <w:t>January 2016:</w:t>
      </w:r>
      <w:r w:rsidRPr="00DC7F9E">
        <w:rPr>
          <w:rFonts w:cs="Arial"/>
          <w:color w:val="000000"/>
        </w:rPr>
        <w:t xml:space="preserve"> CDE staff presented to the SBE an update on issues related to California’s implementation of the ESEA, including information regarding ESSA, and the implications for state accountability and state plans.</w:t>
      </w:r>
    </w:p>
    <w:p w14:paraId="36F25575" w14:textId="77777777" w:rsidR="00955014" w:rsidRPr="000278F6" w:rsidRDefault="00955014" w:rsidP="00456691">
      <w:pPr>
        <w:pStyle w:val="Heading2"/>
        <w:spacing w:before="240" w:after="240"/>
        <w:rPr>
          <w:sz w:val="36"/>
          <w:szCs w:val="36"/>
        </w:rPr>
      </w:pPr>
      <w:r w:rsidRPr="000278F6">
        <w:rPr>
          <w:sz w:val="36"/>
          <w:szCs w:val="36"/>
        </w:rPr>
        <w:t>Fiscal Analysis (as appropriate)</w:t>
      </w:r>
    </w:p>
    <w:p w14:paraId="09C52EAB" w14:textId="77777777" w:rsidR="00ED52A1" w:rsidRDefault="00ED52A1" w:rsidP="00ED52A1">
      <w:pPr>
        <w:spacing w:after="240"/>
        <w:rPr>
          <w:rFonts w:cs="Arial"/>
          <w:color w:val="000000"/>
        </w:rPr>
      </w:pPr>
      <w:r>
        <w:rPr>
          <w:rFonts w:cs="Arial"/>
          <w:color w:val="000000"/>
        </w:rPr>
        <w:t>California’s total kindergarten through grade twelve funding from the 2017–18 California Budget Act is $92.5 billion:</w:t>
      </w:r>
    </w:p>
    <w:tbl>
      <w:tblPr>
        <w:tblStyle w:val="PlainTable4"/>
        <w:tblW w:w="0" w:type="auto"/>
        <w:tblInd w:w="1260" w:type="dxa"/>
        <w:tblLook w:val="04A0" w:firstRow="1" w:lastRow="0" w:firstColumn="1" w:lastColumn="0" w:noHBand="0" w:noVBand="1"/>
        <w:tblDescription w:val="Table showing the Fiscal anaylsis."/>
      </w:tblPr>
      <w:tblGrid>
        <w:gridCol w:w="1620"/>
        <w:gridCol w:w="1710"/>
      </w:tblGrid>
      <w:tr w:rsidR="00EA2A44" w:rsidRPr="00EA2A44" w14:paraId="196E372C" w14:textId="77777777" w:rsidTr="00EA2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874074E" w14:textId="77777777" w:rsidR="00EA2A44" w:rsidRPr="00EA2A44" w:rsidRDefault="00EA2A44" w:rsidP="00EA2A44">
            <w:pPr>
              <w:spacing w:after="240"/>
              <w:rPr>
                <w:rFonts w:eastAsiaTheme="minorEastAsia" w:cs="Arial"/>
                <w:b w:val="0"/>
                <w:bCs w:val="0"/>
                <w:color w:val="000000"/>
                <w:szCs w:val="22"/>
              </w:rPr>
            </w:pPr>
            <w:r w:rsidRPr="00EA2A44">
              <w:rPr>
                <w:rFonts w:eastAsiaTheme="minorEastAsia" w:cs="Arial"/>
                <w:b w:val="0"/>
                <w:bCs w:val="0"/>
                <w:color w:val="000000"/>
                <w:szCs w:val="22"/>
              </w:rPr>
              <w:t xml:space="preserve">State   </w:t>
            </w:r>
          </w:p>
        </w:tc>
        <w:tc>
          <w:tcPr>
            <w:tcW w:w="1710" w:type="dxa"/>
          </w:tcPr>
          <w:p w14:paraId="6648FF12" w14:textId="77777777" w:rsidR="00EA2A44" w:rsidRPr="00EA2A44" w:rsidRDefault="00EA2A44" w:rsidP="00EA2A44">
            <w:pPr>
              <w:spacing w:after="240"/>
              <w:cnfStyle w:val="100000000000" w:firstRow="1" w:lastRow="0" w:firstColumn="0" w:lastColumn="0" w:oddVBand="0" w:evenVBand="0" w:oddHBand="0" w:evenHBand="0" w:firstRowFirstColumn="0" w:firstRowLastColumn="0" w:lastRowFirstColumn="0" w:lastRowLastColumn="0"/>
              <w:rPr>
                <w:rFonts w:eastAsiaTheme="minorEastAsia" w:cs="Arial"/>
                <w:b w:val="0"/>
                <w:bCs w:val="0"/>
                <w:color w:val="000000"/>
                <w:szCs w:val="22"/>
              </w:rPr>
            </w:pPr>
            <w:r w:rsidRPr="00EA2A44">
              <w:rPr>
                <w:rFonts w:eastAsiaTheme="minorEastAsia" w:cs="Arial"/>
                <w:b w:val="0"/>
                <w:bCs w:val="0"/>
                <w:color w:val="000000"/>
                <w:szCs w:val="22"/>
              </w:rPr>
              <w:t>$55.4 billion</w:t>
            </w:r>
          </w:p>
        </w:tc>
      </w:tr>
      <w:tr w:rsidR="00EA2A44" w:rsidRPr="00EA2A44" w14:paraId="5A4B8595" w14:textId="77777777" w:rsidTr="00EA2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14:paraId="34476076" w14:textId="77777777" w:rsidR="00EA2A44" w:rsidRPr="00EA2A44" w:rsidRDefault="00EA2A44" w:rsidP="00EA2A44">
            <w:pPr>
              <w:spacing w:after="240"/>
              <w:rPr>
                <w:rFonts w:eastAsiaTheme="minorEastAsia" w:cs="Arial"/>
                <w:b w:val="0"/>
                <w:bCs w:val="0"/>
                <w:color w:val="000000"/>
                <w:szCs w:val="22"/>
              </w:rPr>
            </w:pPr>
            <w:r w:rsidRPr="00EA2A44">
              <w:rPr>
                <w:rFonts w:eastAsiaTheme="minorEastAsia" w:cs="Arial"/>
                <w:b w:val="0"/>
                <w:bCs w:val="0"/>
                <w:color w:val="000000"/>
                <w:szCs w:val="22"/>
              </w:rPr>
              <w:t xml:space="preserve">Local </w:t>
            </w:r>
          </w:p>
        </w:tc>
        <w:tc>
          <w:tcPr>
            <w:tcW w:w="1710" w:type="dxa"/>
            <w:shd w:val="clear" w:color="auto" w:fill="FFFFFF" w:themeFill="background1"/>
          </w:tcPr>
          <w:p w14:paraId="314C61AA" w14:textId="77777777" w:rsidR="00EA2A44" w:rsidRPr="00EA2A44" w:rsidRDefault="00EA2A44" w:rsidP="00EA2A44">
            <w:pPr>
              <w:spacing w:after="240"/>
              <w:cnfStyle w:val="000000100000" w:firstRow="0" w:lastRow="0" w:firstColumn="0" w:lastColumn="0" w:oddVBand="0" w:evenVBand="0" w:oddHBand="1" w:evenHBand="0" w:firstRowFirstColumn="0" w:firstRowLastColumn="0" w:lastRowFirstColumn="0" w:lastRowLastColumn="0"/>
              <w:rPr>
                <w:rFonts w:eastAsiaTheme="minorEastAsia" w:cs="Arial"/>
                <w:color w:val="000000"/>
                <w:szCs w:val="22"/>
              </w:rPr>
            </w:pPr>
            <w:r w:rsidRPr="00EA2A44">
              <w:rPr>
                <w:rFonts w:eastAsiaTheme="minorEastAsia" w:cs="Arial"/>
                <w:color w:val="000000"/>
                <w:szCs w:val="22"/>
              </w:rPr>
              <w:t>$29.0 billion</w:t>
            </w:r>
          </w:p>
        </w:tc>
      </w:tr>
      <w:tr w:rsidR="00EA2A44" w:rsidRPr="00EA2A44" w14:paraId="17E788C9" w14:textId="77777777" w:rsidTr="00EA2A44">
        <w:tc>
          <w:tcPr>
            <w:cnfStyle w:val="001000000000" w:firstRow="0" w:lastRow="0" w:firstColumn="1" w:lastColumn="0" w:oddVBand="0" w:evenVBand="0" w:oddHBand="0" w:evenHBand="0" w:firstRowFirstColumn="0" w:firstRowLastColumn="0" w:lastRowFirstColumn="0" w:lastRowLastColumn="0"/>
            <w:tcW w:w="1620" w:type="dxa"/>
          </w:tcPr>
          <w:p w14:paraId="1E508244" w14:textId="77777777" w:rsidR="00EA2A44" w:rsidRPr="00EA2A44" w:rsidRDefault="00EA2A44" w:rsidP="00EA2A44">
            <w:pPr>
              <w:spacing w:after="240"/>
              <w:rPr>
                <w:rFonts w:eastAsiaTheme="minorEastAsia" w:cs="Arial"/>
                <w:b w:val="0"/>
                <w:bCs w:val="0"/>
                <w:color w:val="000000"/>
                <w:szCs w:val="22"/>
              </w:rPr>
            </w:pPr>
            <w:r w:rsidRPr="00EA2A44">
              <w:rPr>
                <w:rFonts w:eastAsiaTheme="minorEastAsia" w:cs="Arial"/>
                <w:b w:val="0"/>
                <w:bCs w:val="0"/>
                <w:color w:val="000000"/>
                <w:szCs w:val="22"/>
              </w:rPr>
              <w:t xml:space="preserve">Federal </w:t>
            </w:r>
          </w:p>
        </w:tc>
        <w:tc>
          <w:tcPr>
            <w:tcW w:w="1710" w:type="dxa"/>
          </w:tcPr>
          <w:p w14:paraId="11A23C14" w14:textId="77777777" w:rsidR="00EA2A44" w:rsidRPr="00EA2A44" w:rsidRDefault="00EA2A44" w:rsidP="00EA2A44">
            <w:pPr>
              <w:spacing w:after="24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22"/>
              </w:rPr>
            </w:pPr>
            <w:r w:rsidRPr="00EA2A44">
              <w:rPr>
                <w:rFonts w:eastAsiaTheme="minorEastAsia" w:cs="Arial"/>
                <w:color w:val="000000"/>
                <w:szCs w:val="22"/>
              </w:rPr>
              <w:t>$8.1 billion</w:t>
            </w:r>
          </w:p>
        </w:tc>
      </w:tr>
    </w:tbl>
    <w:p w14:paraId="2A135F92" w14:textId="77777777" w:rsidR="00ED52A1" w:rsidRDefault="00ED52A1" w:rsidP="00ED52A1">
      <w:pPr>
        <w:spacing w:after="240"/>
        <w:rPr>
          <w:rFonts w:cs="Arial"/>
          <w:color w:val="000000"/>
        </w:rPr>
      </w:pPr>
      <w:r>
        <w:rPr>
          <w:rFonts w:cs="Arial"/>
          <w:color w:val="000000"/>
        </w:rPr>
        <w:t xml:space="preserve">ESSA funds are a portion of the total federal funding amount. </w:t>
      </w:r>
      <w:r>
        <w:rPr>
          <w:rFonts w:cs="Arial"/>
        </w:rPr>
        <w:t xml:space="preserve">The ESSA was implemented in 2017–18. The ESSA became effective for non-competitive formula grants in the 2017–18 school year, and for competitive grants as instructed by the ED, but largely in the 2017–18 school year as well. </w:t>
      </w:r>
    </w:p>
    <w:p w14:paraId="44463530" w14:textId="34BC36C4" w:rsidR="00ED52A1" w:rsidRDefault="00ED52A1" w:rsidP="00ED52A1">
      <w:pPr>
        <w:spacing w:after="240"/>
        <w:rPr>
          <w:rFonts w:cs="Arial"/>
        </w:rPr>
      </w:pPr>
      <w:r>
        <w:rPr>
          <w:rFonts w:cs="Arial"/>
        </w:rPr>
        <w:t>The following fiscal information relates specifically to the programs included in the ESSA Consolidated State Plan. Federal allocations to states for federal fiscal year 2018 are were completed in March of 2018 after nearly six months of temporary budget measures. The majority of formula-funded programs saw an increase in national funding ranging from approximately 2</w:t>
      </w:r>
      <w:r w:rsidR="00250A9B">
        <w:rPr>
          <w:rFonts w:cs="Arial"/>
        </w:rPr>
        <w:t xml:space="preserve"> percent</w:t>
      </w:r>
      <w:r>
        <w:rPr>
          <w:rFonts w:cs="Arial"/>
        </w:rPr>
        <w:t xml:space="preserve"> to 6</w:t>
      </w:r>
      <w:r w:rsidR="00250A9B">
        <w:rPr>
          <w:rFonts w:cs="Arial"/>
        </w:rPr>
        <w:t xml:space="preserve"> percent</w:t>
      </w:r>
      <w:r>
        <w:rPr>
          <w:rFonts w:cs="Arial"/>
        </w:rPr>
        <w:t>, with some outliers receiving more and</w:t>
      </w:r>
      <w:r w:rsidR="00C534F3">
        <w:rPr>
          <w:rFonts w:cs="Arial"/>
        </w:rPr>
        <w:t xml:space="preserve"> others remaining level-funded.</w:t>
      </w:r>
      <w:r>
        <w:rPr>
          <w:rFonts w:cs="Arial"/>
        </w:rPr>
        <w:t xml:space="preserve"> California tends to receive approximately 10 percent of federal funds for education programs, but the actual amount varies according to the </w:t>
      </w:r>
      <w:r>
        <w:rPr>
          <w:rFonts w:cs="Arial"/>
        </w:rPr>
        <w:lastRenderedPageBreak/>
        <w:t xml:space="preserve">allocation formula, as well as demographics in </w:t>
      </w:r>
      <w:r w:rsidR="00C534F3">
        <w:rPr>
          <w:rFonts w:cs="Arial"/>
        </w:rPr>
        <w:t>California and in other States.</w:t>
      </w:r>
      <w:r>
        <w:rPr>
          <w:rFonts w:cs="Arial"/>
        </w:rPr>
        <w:t xml:space="preserve"> Individual State allocations have not yet been determined, but California is anticipating increases for most programs.  </w:t>
      </w:r>
    </w:p>
    <w:p w14:paraId="54734169" w14:textId="77777777" w:rsidR="00ED52A1" w:rsidRDefault="00ED52A1" w:rsidP="00ED52A1">
      <w:pPr>
        <w:spacing w:after="240"/>
        <w:rPr>
          <w:rFonts w:cs="Arial"/>
        </w:rPr>
      </w:pPr>
      <w:r>
        <w:rPr>
          <w:rFonts w:cs="Arial"/>
        </w:rPr>
        <w:t xml:space="preserve">The FY 2018 amounts provided below are based on the ED’s State Tables which are based on Public Law 115-141, the Consolidated Appropriations Act of 2018. These numbers will be updated as the final numbers for the fiscal year become available. </w:t>
      </w:r>
    </w:p>
    <w:p w14:paraId="64A14437" w14:textId="77777777" w:rsidR="00ED52A1" w:rsidRDefault="00ED52A1" w:rsidP="00ED52A1">
      <w:pPr>
        <w:numPr>
          <w:ilvl w:val="0"/>
          <w:numId w:val="43"/>
        </w:numPr>
        <w:spacing w:after="480"/>
        <w:contextualSpacing/>
        <w:rPr>
          <w:rFonts w:cs="Arial"/>
        </w:rPr>
      </w:pPr>
      <w:r>
        <w:rPr>
          <w:rFonts w:cs="Arial"/>
        </w:rPr>
        <w:t>Title I, Part A: Improving Basic Programs Operated by State and Local Educational Agencies: California currently receives approximately $1.768 billion. The federal omnibus appropriations bill increased Title I allocations nationally by $300 million. The CDE anticipates that California will receive approximately 10 percent of the increase of Title I, Part A funds in 2017–18.</w:t>
      </w:r>
    </w:p>
    <w:p w14:paraId="6450C395" w14:textId="77777777" w:rsidR="00955014" w:rsidRPr="00277527" w:rsidRDefault="00955014" w:rsidP="00456691">
      <w:pPr>
        <w:pStyle w:val="Heading2"/>
        <w:spacing w:before="240" w:after="240"/>
        <w:rPr>
          <w:sz w:val="36"/>
          <w:szCs w:val="36"/>
        </w:rPr>
      </w:pPr>
      <w:r w:rsidRPr="00277527">
        <w:rPr>
          <w:sz w:val="36"/>
          <w:szCs w:val="36"/>
        </w:rPr>
        <w:t>Attachment(s)</w:t>
      </w:r>
    </w:p>
    <w:p w14:paraId="096C2929" w14:textId="7726621D" w:rsidR="00652F97" w:rsidRDefault="00652F97" w:rsidP="005D4959">
      <w:pPr>
        <w:pStyle w:val="NoSpacing"/>
        <w:numPr>
          <w:ilvl w:val="0"/>
          <w:numId w:val="40"/>
        </w:numPr>
        <w:spacing w:after="240"/>
        <w:rPr>
          <w:bCs/>
        </w:rPr>
      </w:pPr>
      <w:r w:rsidRPr="00652F97">
        <w:t xml:space="preserve">Attachment 1: </w:t>
      </w:r>
      <w:r w:rsidRPr="00652F97">
        <w:rPr>
          <w:bCs/>
        </w:rPr>
        <w:t>Overview of Accountability Items and Matrix of the U.S. Department of Education’s Resubmission Elements Cross-Referenced with California’s Consolidated ESSA State Plan</w:t>
      </w:r>
      <w:r w:rsidR="00706B88">
        <w:rPr>
          <w:bCs/>
        </w:rPr>
        <w:t xml:space="preserve"> </w:t>
      </w:r>
      <w:r w:rsidR="00CE4E3E">
        <w:t>(15</w:t>
      </w:r>
      <w:r w:rsidR="00706B88">
        <w:t xml:space="preserve"> pages)</w:t>
      </w:r>
    </w:p>
    <w:p w14:paraId="173154C9" w14:textId="3B1C0B77" w:rsidR="00774BF8" w:rsidRPr="00250A9B" w:rsidRDefault="00774BF8" w:rsidP="00250A9B">
      <w:pPr>
        <w:pStyle w:val="NoSpacing"/>
        <w:numPr>
          <w:ilvl w:val="0"/>
          <w:numId w:val="40"/>
        </w:numPr>
        <w:spacing w:after="240"/>
        <w:rPr>
          <w:rFonts w:cs="Arial"/>
        </w:rPr>
      </w:pPr>
      <w:bookmarkStart w:id="0" w:name="_GoBack"/>
      <w:bookmarkEnd w:id="0"/>
      <w:r>
        <w:rPr>
          <w:rFonts w:cs="Arial"/>
        </w:rPr>
        <w:t xml:space="preserve">Attachment 2: </w:t>
      </w:r>
      <w:r w:rsidR="00250A9B" w:rsidRPr="00250A9B">
        <w:rPr>
          <w:rFonts w:cs="Arial"/>
        </w:rPr>
        <w:t>Every Student Succeeds Act Accountability Issues: Summary of Impact on Existing State Accountability System</w:t>
      </w:r>
      <w:r w:rsidR="00706B88" w:rsidRPr="00250A9B">
        <w:rPr>
          <w:rFonts w:cs="Arial"/>
        </w:rPr>
        <w:t xml:space="preserve"> </w:t>
      </w:r>
      <w:r w:rsidR="00706B88">
        <w:t>(</w:t>
      </w:r>
      <w:r w:rsidR="008C5630">
        <w:t>10</w:t>
      </w:r>
      <w:r w:rsidR="00706B88">
        <w:t xml:space="preserve"> pages)</w:t>
      </w:r>
    </w:p>
    <w:p w14:paraId="5A8E6661" w14:textId="31208589" w:rsidR="00652F97" w:rsidRPr="00652F97" w:rsidRDefault="0089139E" w:rsidP="007D4B05">
      <w:pPr>
        <w:pStyle w:val="NoSpacing"/>
        <w:numPr>
          <w:ilvl w:val="0"/>
          <w:numId w:val="40"/>
        </w:numPr>
        <w:spacing w:after="240"/>
        <w:rPr>
          <w:rFonts w:cs="Arial"/>
        </w:rPr>
      </w:pPr>
      <w:r w:rsidRPr="00652F97">
        <w:rPr>
          <w:rFonts w:cs="Arial"/>
        </w:rPr>
        <w:t xml:space="preserve">Attachment </w:t>
      </w:r>
      <w:r w:rsidR="00774BF8">
        <w:rPr>
          <w:rFonts w:cs="Arial"/>
        </w:rPr>
        <w:t>3</w:t>
      </w:r>
      <w:r w:rsidRPr="00652F97">
        <w:rPr>
          <w:rFonts w:cs="Arial"/>
        </w:rPr>
        <w:t xml:space="preserve">: </w:t>
      </w:r>
      <w:r>
        <w:t>Proposed Revisions to California’s Consolidated ESSA State Plan</w:t>
      </w:r>
      <w:r w:rsidR="008C5630">
        <w:t xml:space="preserve"> (151</w:t>
      </w:r>
      <w:r w:rsidR="00706B88">
        <w:t xml:space="preserve"> pages)</w:t>
      </w:r>
      <w:r w:rsidR="00185B9C">
        <w:t xml:space="preserve"> </w:t>
      </w:r>
    </w:p>
    <w:p w14:paraId="23FA7C65" w14:textId="13490FB8" w:rsidR="0023737C" w:rsidRDefault="0089139E" w:rsidP="00460204">
      <w:pPr>
        <w:pStyle w:val="NoSpacing"/>
        <w:numPr>
          <w:ilvl w:val="0"/>
          <w:numId w:val="40"/>
        </w:numPr>
        <w:spacing w:after="240"/>
      </w:pPr>
      <w:r w:rsidRPr="00652F97">
        <w:rPr>
          <w:rFonts w:cs="Arial"/>
        </w:rPr>
        <w:t xml:space="preserve">Attachment </w:t>
      </w:r>
      <w:r w:rsidR="00774BF8">
        <w:rPr>
          <w:rFonts w:cs="Arial"/>
        </w:rPr>
        <w:t>4</w:t>
      </w:r>
      <w:r w:rsidRPr="00652F97">
        <w:rPr>
          <w:rFonts w:cs="Arial"/>
        </w:rPr>
        <w:t xml:space="preserve">: </w:t>
      </w:r>
      <w:r w:rsidR="00460204" w:rsidRPr="00460204">
        <w:t xml:space="preserve">Requirements and Timeline for Approval of State Plans and Waivers </w:t>
      </w:r>
      <w:r w:rsidR="00EA1F8E">
        <w:t>U</w:t>
      </w:r>
      <w:r w:rsidR="00460204" w:rsidRPr="00460204">
        <w:t>nder the Every Student Succeeds Act</w:t>
      </w:r>
      <w:r w:rsidR="00652F97">
        <w:t xml:space="preserve"> </w:t>
      </w:r>
      <w:r w:rsidR="00706B88">
        <w:t>(</w:t>
      </w:r>
      <w:r w:rsidR="00460204">
        <w:t>7</w:t>
      </w:r>
      <w:r w:rsidR="00706B88">
        <w:t xml:space="preserve"> pages)</w:t>
      </w:r>
    </w:p>
    <w:p w14:paraId="48678F11" w14:textId="716C7FF6" w:rsidR="00652F97" w:rsidRPr="005D4959" w:rsidRDefault="00652F97" w:rsidP="008F767F">
      <w:pPr>
        <w:pStyle w:val="NoSpacing"/>
        <w:numPr>
          <w:ilvl w:val="0"/>
          <w:numId w:val="40"/>
        </w:numPr>
        <w:spacing w:after="240"/>
        <w:rPr>
          <w:rFonts w:cs="Arial"/>
        </w:rPr>
      </w:pPr>
      <w:r>
        <w:t xml:space="preserve">Attachment </w:t>
      </w:r>
      <w:r w:rsidR="00774BF8">
        <w:t>5</w:t>
      </w:r>
      <w:r>
        <w:t xml:space="preserve">: Statute Excerpts from the </w:t>
      </w:r>
      <w:r w:rsidR="006B604F">
        <w:t xml:space="preserve">Title I </w:t>
      </w:r>
      <w:r>
        <w:t xml:space="preserve">Accountability Sections of the Every Student Succeeds Act </w:t>
      </w:r>
      <w:r w:rsidR="00460204">
        <w:t>(7</w:t>
      </w:r>
      <w:r w:rsidR="00706B88">
        <w:t xml:space="preserve"> pages)</w:t>
      </w:r>
    </w:p>
    <w:sectPr w:rsidR="00652F97" w:rsidRPr="005D4959" w:rsidSect="00456691">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CCFD6" w14:textId="77777777" w:rsidR="0092414C" w:rsidRDefault="0092414C" w:rsidP="000E09DC">
      <w:r>
        <w:separator/>
      </w:r>
    </w:p>
  </w:endnote>
  <w:endnote w:type="continuationSeparator" w:id="0">
    <w:p w14:paraId="0E498B58" w14:textId="77777777" w:rsidR="0092414C" w:rsidRDefault="0092414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9DD7" w14:textId="77777777" w:rsidR="0092414C" w:rsidRDefault="0092414C" w:rsidP="000E09DC">
      <w:r>
        <w:separator/>
      </w:r>
    </w:p>
  </w:footnote>
  <w:footnote w:type="continuationSeparator" w:id="0">
    <w:p w14:paraId="6970C7C9" w14:textId="77777777" w:rsidR="0092414C" w:rsidRDefault="0092414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CBF48" w14:textId="77777777" w:rsidR="00597B37" w:rsidRDefault="002761CF" w:rsidP="00456691">
    <w:pPr>
      <w:pStyle w:val="Header"/>
      <w:jc w:val="right"/>
    </w:pPr>
    <w:proofErr w:type="gramStart"/>
    <w:r>
      <w:t>p</w:t>
    </w:r>
    <w:r w:rsidR="00456691">
      <w:t>ptb-amard-</w:t>
    </w:r>
    <w:r w:rsidR="00460204">
      <w:t>ap</w:t>
    </w:r>
    <w:r w:rsidR="00456691">
      <w:t>r18item01</w:t>
    </w:r>
    <w:proofErr w:type="gramEnd"/>
  </w:p>
  <w:p w14:paraId="7B02CCD9" w14:textId="73F9CE3A" w:rsidR="00456691" w:rsidRDefault="00456691" w:rsidP="00CE4E3E">
    <w:pPr>
      <w:pStyle w:val="Header"/>
      <w:spacing w:after="240"/>
      <w:jc w:val="right"/>
    </w:pPr>
    <w:r>
      <w:t xml:space="preserve">Page </w:t>
    </w:r>
    <w:r>
      <w:fldChar w:fldCharType="begin"/>
    </w:r>
    <w:r>
      <w:instrText xml:space="preserve"> PAGE   \* MERGEFORMAT </w:instrText>
    </w:r>
    <w:r>
      <w:fldChar w:fldCharType="separate"/>
    </w:r>
    <w:r w:rsidR="0052782E">
      <w:rPr>
        <w:noProof/>
      </w:rPr>
      <w:t>7</w:t>
    </w:r>
    <w:r>
      <w:rPr>
        <w:noProof/>
      </w:rPr>
      <w:fldChar w:fldCharType="end"/>
    </w:r>
    <w:r w:rsidR="00CE4E3E">
      <w:rPr>
        <w:noProof/>
      </w:rPr>
      <w:t xml:space="preserve"> of </w:t>
    </w:r>
    <w:r w:rsidR="008C5630">
      <w:rPr>
        <w:noProof/>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172C"/>
    <w:multiLevelType w:val="hybridMultilevel"/>
    <w:tmpl w:val="6C9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20A7"/>
    <w:multiLevelType w:val="hybridMultilevel"/>
    <w:tmpl w:val="999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7"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20EB0"/>
    <w:multiLevelType w:val="hybridMultilevel"/>
    <w:tmpl w:val="FE0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40B66"/>
    <w:multiLevelType w:val="hybridMultilevel"/>
    <w:tmpl w:val="E41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AA35E7"/>
    <w:multiLevelType w:val="hybridMultilevel"/>
    <w:tmpl w:val="5C0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F0D9B"/>
    <w:multiLevelType w:val="hybridMultilevel"/>
    <w:tmpl w:val="473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9"/>
  </w:num>
  <w:num w:numId="4">
    <w:abstractNumId w:val="26"/>
  </w:num>
  <w:num w:numId="5">
    <w:abstractNumId w:val="30"/>
  </w:num>
  <w:num w:numId="6">
    <w:abstractNumId w:val="2"/>
  </w:num>
  <w:num w:numId="7">
    <w:abstractNumId w:val="13"/>
  </w:num>
  <w:num w:numId="8">
    <w:abstractNumId w:val="29"/>
  </w:num>
  <w:num w:numId="9">
    <w:abstractNumId w:val="11"/>
  </w:num>
  <w:num w:numId="10">
    <w:abstractNumId w:val="1"/>
  </w:num>
  <w:num w:numId="11">
    <w:abstractNumId w:val="6"/>
  </w:num>
  <w:num w:numId="12">
    <w:abstractNumId w:val="27"/>
  </w:num>
  <w:num w:numId="13">
    <w:abstractNumId w:val="10"/>
  </w:num>
  <w:num w:numId="14">
    <w:abstractNumId w:val="20"/>
  </w:num>
  <w:num w:numId="15">
    <w:abstractNumId w:val="31"/>
  </w:num>
  <w:num w:numId="16">
    <w:abstractNumId w:val="18"/>
  </w:num>
  <w:num w:numId="17">
    <w:abstractNumId w:val="23"/>
  </w:num>
  <w:num w:numId="18">
    <w:abstractNumId w:val="12"/>
  </w:num>
  <w:num w:numId="19">
    <w:abstractNumId w:val="28"/>
  </w:num>
  <w:num w:numId="20">
    <w:abstractNumId w:val="38"/>
  </w:num>
  <w:num w:numId="21">
    <w:abstractNumId w:val="17"/>
  </w:num>
  <w:num w:numId="22">
    <w:abstractNumId w:val="39"/>
  </w:num>
  <w:num w:numId="23">
    <w:abstractNumId w:val="39"/>
  </w:num>
  <w:num w:numId="24">
    <w:abstractNumId w:val="5"/>
  </w:num>
  <w:num w:numId="25">
    <w:abstractNumId w:val="19"/>
  </w:num>
  <w:num w:numId="26">
    <w:abstractNumId w:val="7"/>
  </w:num>
  <w:num w:numId="27">
    <w:abstractNumId w:val="24"/>
  </w:num>
  <w:num w:numId="28">
    <w:abstractNumId w:val="16"/>
  </w:num>
  <w:num w:numId="29">
    <w:abstractNumId w:val="14"/>
  </w:num>
  <w:num w:numId="30">
    <w:abstractNumId w:val="21"/>
  </w:num>
  <w:num w:numId="31">
    <w:abstractNumId w:val="0"/>
  </w:num>
  <w:num w:numId="32">
    <w:abstractNumId w:val="8"/>
  </w:num>
  <w:num w:numId="33">
    <w:abstractNumId w:val="34"/>
  </w:num>
  <w:num w:numId="34">
    <w:abstractNumId w:val="32"/>
  </w:num>
  <w:num w:numId="35">
    <w:abstractNumId w:val="25"/>
  </w:num>
  <w:num w:numId="36">
    <w:abstractNumId w:val="36"/>
  </w:num>
  <w:num w:numId="37">
    <w:abstractNumId w:val="22"/>
  </w:num>
  <w:num w:numId="38">
    <w:abstractNumId w:val="33"/>
  </w:num>
  <w:num w:numId="39">
    <w:abstractNumId w:val="37"/>
  </w:num>
  <w:num w:numId="40">
    <w:abstractNumId w:val="40"/>
  </w:num>
  <w:num w:numId="41">
    <w:abstractNumId w:val="3"/>
  </w:num>
  <w:num w:numId="42">
    <w:abstractNumId w:val="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7A1"/>
    <w:rsid w:val="000078BE"/>
    <w:rsid w:val="000122B0"/>
    <w:rsid w:val="00021310"/>
    <w:rsid w:val="000278F6"/>
    <w:rsid w:val="000279AB"/>
    <w:rsid w:val="00030A6B"/>
    <w:rsid w:val="000324AD"/>
    <w:rsid w:val="000478E8"/>
    <w:rsid w:val="000506AF"/>
    <w:rsid w:val="00055AE5"/>
    <w:rsid w:val="0005639F"/>
    <w:rsid w:val="00063820"/>
    <w:rsid w:val="00063E6A"/>
    <w:rsid w:val="00066F35"/>
    <w:rsid w:val="00073476"/>
    <w:rsid w:val="00086E92"/>
    <w:rsid w:val="00087407"/>
    <w:rsid w:val="00091AF3"/>
    <w:rsid w:val="0009688A"/>
    <w:rsid w:val="000A579F"/>
    <w:rsid w:val="000B55C9"/>
    <w:rsid w:val="000B683E"/>
    <w:rsid w:val="000B760C"/>
    <w:rsid w:val="000D6954"/>
    <w:rsid w:val="000E09DC"/>
    <w:rsid w:val="000E36CA"/>
    <w:rsid w:val="000E6C5B"/>
    <w:rsid w:val="000E7F93"/>
    <w:rsid w:val="000F1BBE"/>
    <w:rsid w:val="000F32D9"/>
    <w:rsid w:val="000F5D2E"/>
    <w:rsid w:val="001005F0"/>
    <w:rsid w:val="001048F3"/>
    <w:rsid w:val="001139B7"/>
    <w:rsid w:val="001154FF"/>
    <w:rsid w:val="001171A4"/>
    <w:rsid w:val="0012398F"/>
    <w:rsid w:val="00130059"/>
    <w:rsid w:val="001312F9"/>
    <w:rsid w:val="0014591A"/>
    <w:rsid w:val="00157190"/>
    <w:rsid w:val="0018148D"/>
    <w:rsid w:val="00185B9C"/>
    <w:rsid w:val="0019346B"/>
    <w:rsid w:val="001A0CA5"/>
    <w:rsid w:val="001A2969"/>
    <w:rsid w:val="001B2E0C"/>
    <w:rsid w:val="001B3958"/>
    <w:rsid w:val="001B5B07"/>
    <w:rsid w:val="001C30C7"/>
    <w:rsid w:val="001D0750"/>
    <w:rsid w:val="001D3749"/>
    <w:rsid w:val="001D4021"/>
    <w:rsid w:val="001E1929"/>
    <w:rsid w:val="001E1C9C"/>
    <w:rsid w:val="00213200"/>
    <w:rsid w:val="0022085B"/>
    <w:rsid w:val="00223112"/>
    <w:rsid w:val="002313D4"/>
    <w:rsid w:val="0023737C"/>
    <w:rsid w:val="002406DF"/>
    <w:rsid w:val="00240B26"/>
    <w:rsid w:val="00250A9B"/>
    <w:rsid w:val="00252C26"/>
    <w:rsid w:val="002556E8"/>
    <w:rsid w:val="0026371C"/>
    <w:rsid w:val="002670BB"/>
    <w:rsid w:val="002761CF"/>
    <w:rsid w:val="00276B7C"/>
    <w:rsid w:val="00276D91"/>
    <w:rsid w:val="00277527"/>
    <w:rsid w:val="00282393"/>
    <w:rsid w:val="00286E4E"/>
    <w:rsid w:val="00287686"/>
    <w:rsid w:val="002876CB"/>
    <w:rsid w:val="002A1A7D"/>
    <w:rsid w:val="002A36BF"/>
    <w:rsid w:val="002A5D9C"/>
    <w:rsid w:val="002B4B14"/>
    <w:rsid w:val="002C7008"/>
    <w:rsid w:val="002C7234"/>
    <w:rsid w:val="002D1A82"/>
    <w:rsid w:val="002E4CB5"/>
    <w:rsid w:val="002E6FCA"/>
    <w:rsid w:val="002F1F4D"/>
    <w:rsid w:val="002F279B"/>
    <w:rsid w:val="002F77BA"/>
    <w:rsid w:val="00302E81"/>
    <w:rsid w:val="00303DF7"/>
    <w:rsid w:val="00304482"/>
    <w:rsid w:val="00315131"/>
    <w:rsid w:val="00315518"/>
    <w:rsid w:val="00324201"/>
    <w:rsid w:val="00334BB6"/>
    <w:rsid w:val="00341F30"/>
    <w:rsid w:val="003427FF"/>
    <w:rsid w:val="00345B63"/>
    <w:rsid w:val="003514B0"/>
    <w:rsid w:val="00356749"/>
    <w:rsid w:val="00357F90"/>
    <w:rsid w:val="00363520"/>
    <w:rsid w:val="00367F45"/>
    <w:rsid w:val="003705FC"/>
    <w:rsid w:val="003832F7"/>
    <w:rsid w:val="00384ACF"/>
    <w:rsid w:val="003B50F3"/>
    <w:rsid w:val="003B5D61"/>
    <w:rsid w:val="003C14F8"/>
    <w:rsid w:val="003C6D35"/>
    <w:rsid w:val="003D1ECD"/>
    <w:rsid w:val="003D3F2C"/>
    <w:rsid w:val="003D3F46"/>
    <w:rsid w:val="003E05CB"/>
    <w:rsid w:val="003E1E8D"/>
    <w:rsid w:val="003E4DF7"/>
    <w:rsid w:val="003F02EA"/>
    <w:rsid w:val="003F3823"/>
    <w:rsid w:val="003F3913"/>
    <w:rsid w:val="00406F50"/>
    <w:rsid w:val="00407E9B"/>
    <w:rsid w:val="004203BC"/>
    <w:rsid w:val="0044670C"/>
    <w:rsid w:val="004559BB"/>
    <w:rsid w:val="00456691"/>
    <w:rsid w:val="00460204"/>
    <w:rsid w:val="0047534A"/>
    <w:rsid w:val="00476B46"/>
    <w:rsid w:val="00490701"/>
    <w:rsid w:val="0049182E"/>
    <w:rsid w:val="00493010"/>
    <w:rsid w:val="00493951"/>
    <w:rsid w:val="004A3A05"/>
    <w:rsid w:val="004B14B1"/>
    <w:rsid w:val="004B27F6"/>
    <w:rsid w:val="004C3F28"/>
    <w:rsid w:val="004D12C6"/>
    <w:rsid w:val="004D1A06"/>
    <w:rsid w:val="004E029B"/>
    <w:rsid w:val="004E1220"/>
    <w:rsid w:val="004E220B"/>
    <w:rsid w:val="004E4062"/>
    <w:rsid w:val="004E417B"/>
    <w:rsid w:val="00517C00"/>
    <w:rsid w:val="0052782E"/>
    <w:rsid w:val="00527B0E"/>
    <w:rsid w:val="00530995"/>
    <w:rsid w:val="0053306A"/>
    <w:rsid w:val="0053397F"/>
    <w:rsid w:val="00534AB5"/>
    <w:rsid w:val="005400F8"/>
    <w:rsid w:val="00543F33"/>
    <w:rsid w:val="00562470"/>
    <w:rsid w:val="00593EE1"/>
    <w:rsid w:val="00595B26"/>
    <w:rsid w:val="00597B37"/>
    <w:rsid w:val="005A4652"/>
    <w:rsid w:val="005B135C"/>
    <w:rsid w:val="005D2776"/>
    <w:rsid w:val="005D4959"/>
    <w:rsid w:val="005E73C9"/>
    <w:rsid w:val="005F68D5"/>
    <w:rsid w:val="005F7FB7"/>
    <w:rsid w:val="00606819"/>
    <w:rsid w:val="00622ACD"/>
    <w:rsid w:val="00623D14"/>
    <w:rsid w:val="00634FF7"/>
    <w:rsid w:val="00641BA9"/>
    <w:rsid w:val="00642383"/>
    <w:rsid w:val="0064270D"/>
    <w:rsid w:val="00647CBF"/>
    <w:rsid w:val="00652F97"/>
    <w:rsid w:val="00660AF3"/>
    <w:rsid w:val="00662B97"/>
    <w:rsid w:val="006766BE"/>
    <w:rsid w:val="006801DB"/>
    <w:rsid w:val="00681AC9"/>
    <w:rsid w:val="00685DA1"/>
    <w:rsid w:val="00692300"/>
    <w:rsid w:val="00693951"/>
    <w:rsid w:val="006A289E"/>
    <w:rsid w:val="006A481F"/>
    <w:rsid w:val="006A7D3C"/>
    <w:rsid w:val="006B2111"/>
    <w:rsid w:val="006B604F"/>
    <w:rsid w:val="006B69CC"/>
    <w:rsid w:val="006C30F5"/>
    <w:rsid w:val="006C6B56"/>
    <w:rsid w:val="006C7FEB"/>
    <w:rsid w:val="006D0223"/>
    <w:rsid w:val="006D25F2"/>
    <w:rsid w:val="006D367E"/>
    <w:rsid w:val="006E06C6"/>
    <w:rsid w:val="006E40A8"/>
    <w:rsid w:val="00706B88"/>
    <w:rsid w:val="00712FD9"/>
    <w:rsid w:val="00713B9E"/>
    <w:rsid w:val="00715AD1"/>
    <w:rsid w:val="0072117A"/>
    <w:rsid w:val="00722B02"/>
    <w:rsid w:val="007250C2"/>
    <w:rsid w:val="00726EDA"/>
    <w:rsid w:val="00730443"/>
    <w:rsid w:val="007313A3"/>
    <w:rsid w:val="007326DD"/>
    <w:rsid w:val="00735E0D"/>
    <w:rsid w:val="007428B8"/>
    <w:rsid w:val="00746164"/>
    <w:rsid w:val="00756FB3"/>
    <w:rsid w:val="00771963"/>
    <w:rsid w:val="00774BF8"/>
    <w:rsid w:val="00780BB6"/>
    <w:rsid w:val="0078198E"/>
    <w:rsid w:val="007A2959"/>
    <w:rsid w:val="007A2B37"/>
    <w:rsid w:val="007A4F88"/>
    <w:rsid w:val="007B4C6B"/>
    <w:rsid w:val="007C5697"/>
    <w:rsid w:val="007C6D68"/>
    <w:rsid w:val="007D38DE"/>
    <w:rsid w:val="007D497F"/>
    <w:rsid w:val="007D56EF"/>
    <w:rsid w:val="007D5C9A"/>
    <w:rsid w:val="007D6A8F"/>
    <w:rsid w:val="008007F0"/>
    <w:rsid w:val="00813BAE"/>
    <w:rsid w:val="008214BB"/>
    <w:rsid w:val="008235C6"/>
    <w:rsid w:val="0083131B"/>
    <w:rsid w:val="00836AAC"/>
    <w:rsid w:val="00836C05"/>
    <w:rsid w:val="00844AEF"/>
    <w:rsid w:val="00845FD2"/>
    <w:rsid w:val="00855C8A"/>
    <w:rsid w:val="008612BD"/>
    <w:rsid w:val="008632AC"/>
    <w:rsid w:val="00867374"/>
    <w:rsid w:val="00870CFC"/>
    <w:rsid w:val="00870DA1"/>
    <w:rsid w:val="0087367B"/>
    <w:rsid w:val="008740F9"/>
    <w:rsid w:val="00882187"/>
    <w:rsid w:val="008909EE"/>
    <w:rsid w:val="0089139E"/>
    <w:rsid w:val="008C08EB"/>
    <w:rsid w:val="008C2ABB"/>
    <w:rsid w:val="008C5630"/>
    <w:rsid w:val="008D31BC"/>
    <w:rsid w:val="008D6A5F"/>
    <w:rsid w:val="008D7240"/>
    <w:rsid w:val="008E71BD"/>
    <w:rsid w:val="00901674"/>
    <w:rsid w:val="009072F3"/>
    <w:rsid w:val="0091117B"/>
    <w:rsid w:val="00923052"/>
    <w:rsid w:val="0092414C"/>
    <w:rsid w:val="00941C5B"/>
    <w:rsid w:val="00946B9B"/>
    <w:rsid w:val="00947918"/>
    <w:rsid w:val="00950633"/>
    <w:rsid w:val="009530F3"/>
    <w:rsid w:val="00955014"/>
    <w:rsid w:val="0095607B"/>
    <w:rsid w:val="00972004"/>
    <w:rsid w:val="009762E7"/>
    <w:rsid w:val="00981ECC"/>
    <w:rsid w:val="009A1D66"/>
    <w:rsid w:val="009A4D65"/>
    <w:rsid w:val="009A5903"/>
    <w:rsid w:val="009B04E1"/>
    <w:rsid w:val="009C5529"/>
    <w:rsid w:val="009D5028"/>
    <w:rsid w:val="009D6B10"/>
    <w:rsid w:val="009D7BF9"/>
    <w:rsid w:val="009E184C"/>
    <w:rsid w:val="009E5899"/>
    <w:rsid w:val="009F08A6"/>
    <w:rsid w:val="009F6CD1"/>
    <w:rsid w:val="00A07F42"/>
    <w:rsid w:val="00A10492"/>
    <w:rsid w:val="00A10526"/>
    <w:rsid w:val="00A1606B"/>
    <w:rsid w:val="00A16315"/>
    <w:rsid w:val="00A23C5C"/>
    <w:rsid w:val="00A30B3C"/>
    <w:rsid w:val="00A31BF5"/>
    <w:rsid w:val="00A31F3E"/>
    <w:rsid w:val="00A408AC"/>
    <w:rsid w:val="00A43606"/>
    <w:rsid w:val="00A43AC0"/>
    <w:rsid w:val="00A461B0"/>
    <w:rsid w:val="00A47BCB"/>
    <w:rsid w:val="00A53F60"/>
    <w:rsid w:val="00A625EF"/>
    <w:rsid w:val="00A66358"/>
    <w:rsid w:val="00A74691"/>
    <w:rsid w:val="00A80047"/>
    <w:rsid w:val="00A83C82"/>
    <w:rsid w:val="00A856D6"/>
    <w:rsid w:val="00A96017"/>
    <w:rsid w:val="00AA0B74"/>
    <w:rsid w:val="00AA4886"/>
    <w:rsid w:val="00AA525A"/>
    <w:rsid w:val="00AA7DF5"/>
    <w:rsid w:val="00AB422C"/>
    <w:rsid w:val="00AB5435"/>
    <w:rsid w:val="00AC65A5"/>
    <w:rsid w:val="00AD3D11"/>
    <w:rsid w:val="00AD665C"/>
    <w:rsid w:val="00AF0C35"/>
    <w:rsid w:val="00AF2B00"/>
    <w:rsid w:val="00B00108"/>
    <w:rsid w:val="00B1225D"/>
    <w:rsid w:val="00B22A29"/>
    <w:rsid w:val="00B264EA"/>
    <w:rsid w:val="00B30E39"/>
    <w:rsid w:val="00B37669"/>
    <w:rsid w:val="00B44EB1"/>
    <w:rsid w:val="00B723BE"/>
    <w:rsid w:val="00B80D69"/>
    <w:rsid w:val="00B82705"/>
    <w:rsid w:val="00B876DA"/>
    <w:rsid w:val="00BA2BA0"/>
    <w:rsid w:val="00BB385E"/>
    <w:rsid w:val="00BB7158"/>
    <w:rsid w:val="00BC0BE7"/>
    <w:rsid w:val="00BD6A5C"/>
    <w:rsid w:val="00BD6F67"/>
    <w:rsid w:val="00BE007D"/>
    <w:rsid w:val="00BF3ED6"/>
    <w:rsid w:val="00BF718D"/>
    <w:rsid w:val="00C15C97"/>
    <w:rsid w:val="00C27D57"/>
    <w:rsid w:val="00C36B09"/>
    <w:rsid w:val="00C45BB8"/>
    <w:rsid w:val="00C50C45"/>
    <w:rsid w:val="00C534F3"/>
    <w:rsid w:val="00C564CF"/>
    <w:rsid w:val="00C607BC"/>
    <w:rsid w:val="00C66AAF"/>
    <w:rsid w:val="00C80D14"/>
    <w:rsid w:val="00C82CBA"/>
    <w:rsid w:val="00C844AD"/>
    <w:rsid w:val="00C9151F"/>
    <w:rsid w:val="00C92396"/>
    <w:rsid w:val="00C9717C"/>
    <w:rsid w:val="00C972BE"/>
    <w:rsid w:val="00C97AC6"/>
    <w:rsid w:val="00CA3CFE"/>
    <w:rsid w:val="00CB2CC7"/>
    <w:rsid w:val="00CC4D55"/>
    <w:rsid w:val="00CC593C"/>
    <w:rsid w:val="00CD1845"/>
    <w:rsid w:val="00CE1C84"/>
    <w:rsid w:val="00CE48D4"/>
    <w:rsid w:val="00CE4E3E"/>
    <w:rsid w:val="00CF09DE"/>
    <w:rsid w:val="00CF585C"/>
    <w:rsid w:val="00CF6255"/>
    <w:rsid w:val="00CF7C9F"/>
    <w:rsid w:val="00D0500D"/>
    <w:rsid w:val="00D07220"/>
    <w:rsid w:val="00D17557"/>
    <w:rsid w:val="00D20AEB"/>
    <w:rsid w:val="00D20E35"/>
    <w:rsid w:val="00D21504"/>
    <w:rsid w:val="00D21D1D"/>
    <w:rsid w:val="00D268A0"/>
    <w:rsid w:val="00D407E2"/>
    <w:rsid w:val="00D47DAB"/>
    <w:rsid w:val="00D47E89"/>
    <w:rsid w:val="00D5115F"/>
    <w:rsid w:val="00D80052"/>
    <w:rsid w:val="00D8667C"/>
    <w:rsid w:val="00D86AB9"/>
    <w:rsid w:val="00D87911"/>
    <w:rsid w:val="00D91BA1"/>
    <w:rsid w:val="00D9230E"/>
    <w:rsid w:val="00DC6A12"/>
    <w:rsid w:val="00DC758E"/>
    <w:rsid w:val="00DC7F9E"/>
    <w:rsid w:val="00DE2C12"/>
    <w:rsid w:val="00DE32B4"/>
    <w:rsid w:val="00DF07E9"/>
    <w:rsid w:val="00DF2398"/>
    <w:rsid w:val="00E003D0"/>
    <w:rsid w:val="00E22E50"/>
    <w:rsid w:val="00E363B6"/>
    <w:rsid w:val="00E36D2E"/>
    <w:rsid w:val="00E4525A"/>
    <w:rsid w:val="00E469B1"/>
    <w:rsid w:val="00E50C42"/>
    <w:rsid w:val="00E66527"/>
    <w:rsid w:val="00E70DB8"/>
    <w:rsid w:val="00E74AFE"/>
    <w:rsid w:val="00E77EB0"/>
    <w:rsid w:val="00E82130"/>
    <w:rsid w:val="00E948F4"/>
    <w:rsid w:val="00EA1F8E"/>
    <w:rsid w:val="00EA2A44"/>
    <w:rsid w:val="00EA4ED8"/>
    <w:rsid w:val="00EA7D4F"/>
    <w:rsid w:val="00EB16F7"/>
    <w:rsid w:val="00EB4465"/>
    <w:rsid w:val="00EC0780"/>
    <w:rsid w:val="00EC4FF6"/>
    <w:rsid w:val="00EC504C"/>
    <w:rsid w:val="00ED52A1"/>
    <w:rsid w:val="00EF6705"/>
    <w:rsid w:val="00F00974"/>
    <w:rsid w:val="00F16CA3"/>
    <w:rsid w:val="00F212AC"/>
    <w:rsid w:val="00F26BE0"/>
    <w:rsid w:val="00F33588"/>
    <w:rsid w:val="00F40510"/>
    <w:rsid w:val="00F47EDB"/>
    <w:rsid w:val="00F551BA"/>
    <w:rsid w:val="00F57F79"/>
    <w:rsid w:val="00F64390"/>
    <w:rsid w:val="00F64C32"/>
    <w:rsid w:val="00F749DE"/>
    <w:rsid w:val="00F875A9"/>
    <w:rsid w:val="00F91809"/>
    <w:rsid w:val="00F956E7"/>
    <w:rsid w:val="00FA010D"/>
    <w:rsid w:val="00FA10CB"/>
    <w:rsid w:val="00FA5112"/>
    <w:rsid w:val="00FA7BE5"/>
    <w:rsid w:val="00FB3B18"/>
    <w:rsid w:val="00FC1FCE"/>
    <w:rsid w:val="00FD41F3"/>
    <w:rsid w:val="00FE3007"/>
    <w:rsid w:val="00FE4BD6"/>
    <w:rsid w:val="00FF255F"/>
    <w:rsid w:val="00FF277C"/>
    <w:rsid w:val="00FF4460"/>
    <w:rsid w:val="00FF4BB5"/>
    <w:rsid w:val="00FF5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FD9B52"/>
  <w15:chartTrackingRefBased/>
  <w15:docId w15:val="{7A1E9FBD-7DDC-4C67-8A04-28806D2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styleId="PlainTable4">
    <w:name w:val="Plain Table 4"/>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essa@mlist.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es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re/es/essaopptopar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gov/admins/lead/account/stateplan17/map/c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SSA@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777A-FFCA-492D-9985-D916381D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April 2018 Agenda Item 01 - Meeting Agendas (CA State Board of Education)</vt:lpstr>
    </vt:vector>
  </TitlesOfParts>
  <Company>California State Board of Education</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Agenda Item 01 - Meeting Agendas (CA State Board of Education)</dc:title>
  <dc:subject>Update on the Development of the California State Plan for the Every Student Succeeds Act: Approval of the Revisions to the State Plan for Resubmission to the U.S. Department of Education.</dc:subject>
  <dc:creator>Marguerite Ries</dc:creator>
  <cp:keywords/>
  <dc:description/>
  <cp:lastModifiedBy>Malia Gonsalves</cp:lastModifiedBy>
  <cp:revision>9</cp:revision>
  <cp:lastPrinted>2018-03-01T19:21:00Z</cp:lastPrinted>
  <dcterms:created xsi:type="dcterms:W3CDTF">2018-03-29T21:47:00Z</dcterms:created>
  <dcterms:modified xsi:type="dcterms:W3CDTF">2018-04-02T21:28:00Z</dcterms:modified>
  <cp:category/>
</cp:coreProperties>
</file>