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6AF8B" w14:textId="77777777" w:rsidR="006E06C6" w:rsidRPr="00F30E94" w:rsidRDefault="00D5115F" w:rsidP="00B723BE">
      <w:r w:rsidRPr="00F30E94">
        <w:rPr>
          <w:noProof/>
        </w:rPr>
        <w:drawing>
          <wp:inline distT="0" distB="0" distL="0" distR="0" wp14:anchorId="2988380F" wp14:editId="69DB56B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FD951BF" w14:textId="77777777" w:rsidR="00B723BE" w:rsidRPr="00F30E94" w:rsidRDefault="00FC1FCE" w:rsidP="00B723BE">
      <w:pPr>
        <w:jc w:val="right"/>
      </w:pPr>
      <w:r w:rsidRPr="00F30E94">
        <w:t>California Department of Education</w:t>
      </w:r>
    </w:p>
    <w:p w14:paraId="1F21D598" w14:textId="77777777" w:rsidR="00B723BE" w:rsidRPr="00F30E94" w:rsidRDefault="00FC1FCE" w:rsidP="00B723BE">
      <w:pPr>
        <w:jc w:val="right"/>
      </w:pPr>
      <w:r w:rsidRPr="00F30E94">
        <w:t>Executive Office</w:t>
      </w:r>
    </w:p>
    <w:p w14:paraId="700BED73" w14:textId="77777777" w:rsidR="002B4B14" w:rsidRPr="00F30E94" w:rsidRDefault="00692300" w:rsidP="00B723BE">
      <w:pPr>
        <w:jc w:val="right"/>
      </w:pPr>
      <w:r w:rsidRPr="00F30E94">
        <w:t>SBE-00</w:t>
      </w:r>
      <w:r w:rsidR="000324AD" w:rsidRPr="00F30E94">
        <w:t>3</w:t>
      </w:r>
      <w:r w:rsidRPr="00F30E94">
        <w:t xml:space="preserve"> (REV. 1</w:t>
      </w:r>
      <w:r w:rsidR="00C27D57" w:rsidRPr="00F30E94">
        <w:t>1</w:t>
      </w:r>
      <w:r w:rsidRPr="00F30E94">
        <w:t>/2017</w:t>
      </w:r>
      <w:r w:rsidR="00FC1FCE" w:rsidRPr="00F30E94">
        <w:t>)</w:t>
      </w:r>
    </w:p>
    <w:p w14:paraId="14A14EB0" w14:textId="77777777" w:rsidR="00B723BE" w:rsidRPr="00F30E94" w:rsidRDefault="0088181C" w:rsidP="00B723BE">
      <w:pPr>
        <w:jc w:val="right"/>
      </w:pPr>
      <w:proofErr w:type="gramStart"/>
      <w:r w:rsidRPr="00F30E94">
        <w:t>pptb-adad-jan18item03</w:t>
      </w:r>
      <w:proofErr w:type="gramEnd"/>
    </w:p>
    <w:p w14:paraId="0B547DCC" w14:textId="77777777" w:rsidR="00B723BE" w:rsidRPr="00F30E94" w:rsidRDefault="00B723BE" w:rsidP="00FC1FCE">
      <w:pPr>
        <w:pStyle w:val="Heading1"/>
        <w:jc w:val="center"/>
        <w:rPr>
          <w:sz w:val="40"/>
          <w:szCs w:val="40"/>
        </w:rPr>
        <w:sectPr w:rsidR="00B723BE" w:rsidRPr="00F30E94" w:rsidSect="0048522F">
          <w:footerReference w:type="first" r:id="rId12"/>
          <w:type w:val="continuous"/>
          <w:pgSz w:w="12240" w:h="15840"/>
          <w:pgMar w:top="720" w:right="1440" w:bottom="1440" w:left="1440" w:header="720" w:footer="720" w:gutter="0"/>
          <w:cols w:num="2" w:space="720"/>
          <w:docGrid w:linePitch="360"/>
        </w:sectPr>
      </w:pPr>
    </w:p>
    <w:p w14:paraId="436AB601" w14:textId="77777777" w:rsidR="006E06C6" w:rsidRPr="00F30E94" w:rsidRDefault="006E06C6" w:rsidP="00FC1FCE">
      <w:pPr>
        <w:pStyle w:val="Heading1"/>
        <w:jc w:val="center"/>
        <w:rPr>
          <w:sz w:val="40"/>
          <w:szCs w:val="40"/>
        </w:rPr>
        <w:sectPr w:rsidR="006E06C6" w:rsidRPr="00F30E94" w:rsidSect="0091117B">
          <w:type w:val="continuous"/>
          <w:pgSz w:w="12240" w:h="15840"/>
          <w:pgMar w:top="720" w:right="1440" w:bottom="1440" w:left="1440" w:header="720" w:footer="720" w:gutter="0"/>
          <w:cols w:space="720"/>
          <w:docGrid w:linePitch="360"/>
        </w:sectPr>
      </w:pPr>
    </w:p>
    <w:p w14:paraId="6FD5155C" w14:textId="1DA7C1B6" w:rsidR="00FC1FCE" w:rsidRPr="00F30E94" w:rsidRDefault="0091117B" w:rsidP="002B4B14">
      <w:pPr>
        <w:pStyle w:val="Heading1"/>
        <w:spacing w:before="240" w:after="240"/>
        <w:jc w:val="center"/>
        <w:rPr>
          <w:sz w:val="40"/>
          <w:szCs w:val="40"/>
        </w:rPr>
      </w:pPr>
      <w:r w:rsidRPr="00F30E94">
        <w:rPr>
          <w:sz w:val="40"/>
          <w:szCs w:val="40"/>
        </w:rPr>
        <w:t>C</w:t>
      </w:r>
      <w:bookmarkStart w:id="0" w:name="_GoBack"/>
      <w:bookmarkEnd w:id="0"/>
      <w:r w:rsidRPr="00F30E94">
        <w:rPr>
          <w:sz w:val="40"/>
          <w:szCs w:val="40"/>
        </w:rPr>
        <w:t>aliforn</w:t>
      </w:r>
      <w:r w:rsidR="00693951" w:rsidRPr="00F30E94">
        <w:rPr>
          <w:sz w:val="40"/>
          <w:szCs w:val="40"/>
        </w:rPr>
        <w:t>ia State Board of Education</w:t>
      </w:r>
      <w:r w:rsidR="00693951" w:rsidRPr="00F30E94">
        <w:rPr>
          <w:sz w:val="40"/>
          <w:szCs w:val="40"/>
        </w:rPr>
        <w:br/>
      </w:r>
      <w:r w:rsidR="0088181C" w:rsidRPr="00F30E94">
        <w:rPr>
          <w:sz w:val="40"/>
          <w:szCs w:val="40"/>
        </w:rPr>
        <w:t>January</w:t>
      </w:r>
      <w:r w:rsidR="00130059" w:rsidRPr="00F30E94">
        <w:rPr>
          <w:sz w:val="40"/>
          <w:szCs w:val="40"/>
        </w:rPr>
        <w:t xml:space="preserve"> </w:t>
      </w:r>
      <w:r w:rsidR="0048522F" w:rsidRPr="00F30E94">
        <w:rPr>
          <w:sz w:val="40"/>
          <w:szCs w:val="40"/>
        </w:rPr>
        <w:t>2018</w:t>
      </w:r>
      <w:r w:rsidRPr="00F30E94">
        <w:rPr>
          <w:sz w:val="40"/>
          <w:szCs w:val="40"/>
        </w:rPr>
        <w:t xml:space="preserve"> Agenda</w:t>
      </w:r>
      <w:r w:rsidR="00FC1FCE" w:rsidRPr="00F30E94">
        <w:rPr>
          <w:sz w:val="40"/>
          <w:szCs w:val="40"/>
        </w:rPr>
        <w:br/>
        <w:t>Item</w:t>
      </w:r>
      <w:r w:rsidR="00692300" w:rsidRPr="00F30E94">
        <w:rPr>
          <w:sz w:val="40"/>
          <w:szCs w:val="40"/>
        </w:rPr>
        <w:t xml:space="preserve"> #</w:t>
      </w:r>
      <w:r w:rsidR="00743127" w:rsidRPr="00044A84">
        <w:rPr>
          <w:sz w:val="40"/>
          <w:szCs w:val="40"/>
        </w:rPr>
        <w:t>0</w:t>
      </w:r>
      <w:r w:rsidR="00F30E94" w:rsidRPr="00044A84">
        <w:rPr>
          <w:sz w:val="40"/>
          <w:szCs w:val="40"/>
        </w:rPr>
        <w:t>6</w:t>
      </w:r>
    </w:p>
    <w:p w14:paraId="5CA151D2" w14:textId="77777777" w:rsidR="00FC1FCE" w:rsidRPr="00F30E94" w:rsidRDefault="00FC1FCE" w:rsidP="002B4B14">
      <w:pPr>
        <w:pStyle w:val="Heading2"/>
        <w:spacing w:before="240" w:after="240"/>
        <w:rPr>
          <w:sz w:val="36"/>
          <w:szCs w:val="36"/>
        </w:rPr>
      </w:pPr>
      <w:r w:rsidRPr="00F30E94">
        <w:rPr>
          <w:sz w:val="36"/>
          <w:szCs w:val="36"/>
        </w:rPr>
        <w:t>Subject</w:t>
      </w:r>
    </w:p>
    <w:p w14:paraId="33CCD89B" w14:textId="1749493D" w:rsidR="00692300" w:rsidRPr="00F30E94" w:rsidRDefault="0088181C" w:rsidP="00A022FD">
      <w:pPr>
        <w:spacing w:after="240"/>
      </w:pPr>
      <w:r w:rsidRPr="00F30E94">
        <w:t>California Assessment of Student P</w:t>
      </w:r>
      <w:r w:rsidR="002E4972" w:rsidRPr="00F30E94">
        <w:t>erformance and Progress: Approval of</w:t>
      </w:r>
      <w:r w:rsidRPr="00F30E94">
        <w:t xml:space="preserve"> California Alternate Assessment for Science Test Blueprint, General Achievement Level Descriptors, and Score Reporting Structure</w:t>
      </w:r>
      <w:r w:rsidR="002E4972" w:rsidRPr="00F30E94">
        <w:t>,</w:t>
      </w:r>
      <w:r w:rsidRPr="00F30E94">
        <w:t xml:space="preserve"> and </w:t>
      </w:r>
      <w:r w:rsidR="00235B07" w:rsidRPr="00F30E94">
        <w:t>A</w:t>
      </w:r>
      <w:r w:rsidR="002E4972" w:rsidRPr="00F30E94">
        <w:t>pproval of</w:t>
      </w:r>
      <w:r w:rsidRPr="00F30E94">
        <w:t xml:space="preserve"> the 2018 Local Educational Agency Apportionment Rates.</w:t>
      </w:r>
    </w:p>
    <w:p w14:paraId="549E7AB0" w14:textId="77777777" w:rsidR="00FC1FCE" w:rsidRPr="00F30E94" w:rsidRDefault="00FC1FCE" w:rsidP="002B4B14">
      <w:pPr>
        <w:pStyle w:val="Heading2"/>
        <w:spacing w:before="240" w:after="240"/>
        <w:rPr>
          <w:sz w:val="36"/>
          <w:szCs w:val="36"/>
        </w:rPr>
      </w:pPr>
      <w:r w:rsidRPr="00F30E94">
        <w:rPr>
          <w:sz w:val="36"/>
          <w:szCs w:val="36"/>
        </w:rPr>
        <w:t>Type of Action</w:t>
      </w:r>
    </w:p>
    <w:p w14:paraId="5ED59D9C" w14:textId="017821D1" w:rsidR="0091117B" w:rsidRPr="00F30E94" w:rsidRDefault="0088181C" w:rsidP="00A022FD">
      <w:pPr>
        <w:spacing w:after="240"/>
      </w:pPr>
      <w:r w:rsidRPr="00F30E94">
        <w:t>Action</w:t>
      </w:r>
      <w:r w:rsidR="00FE2ADE" w:rsidRPr="00F30E94">
        <w:t>, Information</w:t>
      </w:r>
    </w:p>
    <w:p w14:paraId="440C442F" w14:textId="77777777" w:rsidR="00FC1FCE" w:rsidRPr="00F30E94" w:rsidRDefault="00FC1FCE" w:rsidP="002B4B14">
      <w:pPr>
        <w:pStyle w:val="Heading2"/>
        <w:spacing w:before="240" w:after="240"/>
        <w:rPr>
          <w:sz w:val="36"/>
          <w:szCs w:val="36"/>
        </w:rPr>
      </w:pPr>
      <w:r w:rsidRPr="00F30E94">
        <w:rPr>
          <w:sz w:val="36"/>
          <w:szCs w:val="36"/>
        </w:rPr>
        <w:t>Summary of the Issue(s)</w:t>
      </w:r>
    </w:p>
    <w:p w14:paraId="7C6CF2D9" w14:textId="234D6B78" w:rsidR="00FE2ADE" w:rsidRPr="00F30E94" w:rsidRDefault="00FE2ADE" w:rsidP="009B424A">
      <w:pPr>
        <w:spacing w:after="240"/>
        <w:rPr>
          <w:rFonts w:ascii="Calibri" w:hAnsi="Calibri"/>
          <w:sz w:val="22"/>
          <w:szCs w:val="22"/>
        </w:rPr>
      </w:pPr>
      <w:r w:rsidRPr="00F30E94">
        <w:t xml:space="preserve">The California Department of Education (CDE) continues the development of the California Alternate Assessment (CAA) for Science consistent with the State Board of Education (SBE) approved high-level test design and timeline. The CAA for Science test blueprints, general achievement level descriptors (ALDs), and score reporting structure are critical elements to that continued development. </w:t>
      </w:r>
    </w:p>
    <w:p w14:paraId="7AAD5A33" w14:textId="47557E21" w:rsidR="00FE2ADE" w:rsidRPr="00F30E94" w:rsidRDefault="00FE2ADE" w:rsidP="00A022FD">
      <w:pPr>
        <w:spacing w:after="240"/>
      </w:pPr>
      <w:r w:rsidRPr="00F30E94">
        <w:t xml:space="preserve">Additionally, the SBE establishes the local educational agency (LEA) apportionment rates for the California Assessment of Student Performance and Progress (CAASPP) as set forth in California </w:t>
      </w:r>
      <w:r w:rsidRPr="00F30E94">
        <w:rPr>
          <w:i/>
          <w:iCs/>
        </w:rPr>
        <w:t>Education Code</w:t>
      </w:r>
      <w:r w:rsidRPr="00F30E94">
        <w:t xml:space="preserve"> </w:t>
      </w:r>
      <w:r w:rsidR="001C696F" w:rsidRPr="00F30E94">
        <w:t>(</w:t>
      </w:r>
      <w:r w:rsidR="001C696F" w:rsidRPr="00F30E94">
        <w:rPr>
          <w:i/>
        </w:rPr>
        <w:t>EC</w:t>
      </w:r>
      <w:r w:rsidR="001C696F" w:rsidRPr="00F30E94">
        <w:t xml:space="preserve">) </w:t>
      </w:r>
      <w:r w:rsidRPr="00F30E94">
        <w:t>Section 60640(I)(B)(2).</w:t>
      </w:r>
    </w:p>
    <w:p w14:paraId="26CC43EC" w14:textId="77777777" w:rsidR="003E4DF7" w:rsidRPr="00F30E94" w:rsidRDefault="003E4DF7" w:rsidP="002B4B14">
      <w:pPr>
        <w:pStyle w:val="Heading2"/>
        <w:spacing w:before="240" w:after="240"/>
        <w:rPr>
          <w:sz w:val="36"/>
          <w:szCs w:val="36"/>
        </w:rPr>
      </w:pPr>
      <w:r w:rsidRPr="00F30E94">
        <w:rPr>
          <w:sz w:val="36"/>
          <w:szCs w:val="36"/>
        </w:rPr>
        <w:t>Recommendation</w:t>
      </w:r>
    </w:p>
    <w:p w14:paraId="2938FAC0" w14:textId="77777777" w:rsidR="004F39E3" w:rsidRPr="00F30E94" w:rsidRDefault="004F39E3" w:rsidP="00EC3182">
      <w:pPr>
        <w:pStyle w:val="Heading3"/>
        <w:spacing w:before="240" w:after="240"/>
      </w:pPr>
      <w:r w:rsidRPr="00F30E94">
        <w:t>California Alternate Assessment for Science</w:t>
      </w:r>
    </w:p>
    <w:p w14:paraId="055675A0" w14:textId="6C20AB37" w:rsidR="0088181C" w:rsidRPr="00F30E94" w:rsidRDefault="0088181C" w:rsidP="00EC3182">
      <w:pPr>
        <w:spacing w:after="240"/>
        <w:rPr>
          <w:rFonts w:cs="Arial"/>
        </w:rPr>
      </w:pPr>
      <w:r w:rsidRPr="00F30E94">
        <w:rPr>
          <w:rFonts w:cs="Arial"/>
        </w:rPr>
        <w:t xml:space="preserve">The CDE recommends that the SBE approve and </w:t>
      </w:r>
      <w:r w:rsidR="005A7421" w:rsidRPr="00F30E94">
        <w:rPr>
          <w:rFonts w:cs="Arial"/>
        </w:rPr>
        <w:t xml:space="preserve">authorize </w:t>
      </w:r>
      <w:r w:rsidRPr="00F30E94">
        <w:rPr>
          <w:rFonts w:cs="Arial"/>
        </w:rPr>
        <w:t xml:space="preserve">CDE staff </w:t>
      </w:r>
      <w:r w:rsidR="00FE2ADE" w:rsidRPr="00F30E94">
        <w:rPr>
          <w:rFonts w:cs="Arial"/>
        </w:rPr>
        <w:t xml:space="preserve">to </w:t>
      </w:r>
      <w:r w:rsidRPr="00F30E94">
        <w:rPr>
          <w:rFonts w:cs="Arial"/>
        </w:rPr>
        <w:t xml:space="preserve">make technical edits, as necessary, to the following draft </w:t>
      </w:r>
      <w:r w:rsidR="00F00F96" w:rsidRPr="00F30E94">
        <w:rPr>
          <w:rFonts w:cs="Arial"/>
        </w:rPr>
        <w:t>CAA</w:t>
      </w:r>
      <w:r w:rsidRPr="00F30E94">
        <w:rPr>
          <w:rFonts w:cs="Arial"/>
        </w:rPr>
        <w:t xml:space="preserve"> for Science-related test development documents:</w:t>
      </w:r>
    </w:p>
    <w:p w14:paraId="3B2247B4" w14:textId="3C5547E7" w:rsidR="0088181C" w:rsidRPr="00F30E94" w:rsidRDefault="0088181C" w:rsidP="0088181C">
      <w:pPr>
        <w:numPr>
          <w:ilvl w:val="0"/>
          <w:numId w:val="8"/>
        </w:numPr>
        <w:rPr>
          <w:rFonts w:cs="Arial"/>
        </w:rPr>
      </w:pPr>
      <w:r w:rsidRPr="00F30E94">
        <w:rPr>
          <w:rFonts w:cs="Arial"/>
          <w:color w:val="000000"/>
        </w:rPr>
        <w:t>Blueprint (Attachment 1)</w:t>
      </w:r>
    </w:p>
    <w:p w14:paraId="2D2588F4" w14:textId="2EB44A8D" w:rsidR="0088181C" w:rsidRPr="00F30E94" w:rsidRDefault="0088181C" w:rsidP="0088181C">
      <w:pPr>
        <w:numPr>
          <w:ilvl w:val="0"/>
          <w:numId w:val="8"/>
        </w:numPr>
        <w:rPr>
          <w:rFonts w:cs="Arial"/>
        </w:rPr>
      </w:pPr>
      <w:r w:rsidRPr="00F30E94">
        <w:rPr>
          <w:rFonts w:cs="Arial"/>
          <w:color w:val="000000"/>
        </w:rPr>
        <w:t xml:space="preserve">General </w:t>
      </w:r>
      <w:r w:rsidR="0059272C" w:rsidRPr="00F30E94">
        <w:rPr>
          <w:rFonts w:cs="Arial"/>
          <w:color w:val="000000"/>
        </w:rPr>
        <w:t>A</w:t>
      </w:r>
      <w:r w:rsidRPr="00F30E94">
        <w:rPr>
          <w:rFonts w:cs="Arial"/>
          <w:color w:val="000000"/>
        </w:rPr>
        <w:t>LDs (Attachment 2)</w:t>
      </w:r>
    </w:p>
    <w:p w14:paraId="1403B3D6" w14:textId="62F25B74" w:rsidR="0088181C" w:rsidRPr="00F30E94" w:rsidRDefault="00C07104" w:rsidP="00EC3182">
      <w:pPr>
        <w:numPr>
          <w:ilvl w:val="0"/>
          <w:numId w:val="8"/>
        </w:numPr>
        <w:spacing w:after="240"/>
        <w:ind w:left="792"/>
        <w:rPr>
          <w:rFonts w:cs="Arial"/>
        </w:rPr>
      </w:pPr>
      <w:r w:rsidRPr="00F30E94">
        <w:rPr>
          <w:rFonts w:cs="Arial"/>
          <w:color w:val="000000"/>
        </w:rPr>
        <w:t xml:space="preserve">Score </w:t>
      </w:r>
      <w:r w:rsidR="009B424A" w:rsidRPr="00F30E94">
        <w:rPr>
          <w:rFonts w:cs="Arial"/>
          <w:color w:val="000000"/>
        </w:rPr>
        <w:t>R</w:t>
      </w:r>
      <w:r w:rsidRPr="00F30E94">
        <w:rPr>
          <w:rFonts w:cs="Arial"/>
          <w:color w:val="000000"/>
        </w:rPr>
        <w:t xml:space="preserve">eporting </w:t>
      </w:r>
      <w:r w:rsidR="009B424A" w:rsidRPr="00F30E94">
        <w:rPr>
          <w:rFonts w:cs="Arial"/>
          <w:color w:val="000000"/>
        </w:rPr>
        <w:t>S</w:t>
      </w:r>
      <w:r w:rsidRPr="00F30E94">
        <w:rPr>
          <w:rFonts w:cs="Arial"/>
          <w:color w:val="000000"/>
        </w:rPr>
        <w:t>tructure</w:t>
      </w:r>
    </w:p>
    <w:p w14:paraId="40B08A12" w14:textId="77777777" w:rsidR="004F39E3" w:rsidRPr="00F30E94" w:rsidRDefault="004F39E3" w:rsidP="00EC3182">
      <w:pPr>
        <w:pStyle w:val="Heading3"/>
        <w:spacing w:before="240" w:after="240"/>
      </w:pPr>
      <w:r w:rsidRPr="00F30E94">
        <w:lastRenderedPageBreak/>
        <w:t>2018 Local Educational Agency Apportionment Rates</w:t>
      </w:r>
    </w:p>
    <w:p w14:paraId="31254D12" w14:textId="78E33D40" w:rsidR="0088181C" w:rsidRPr="00F30E94" w:rsidRDefault="0088181C" w:rsidP="00EC3182">
      <w:pPr>
        <w:spacing w:after="240"/>
        <w:rPr>
          <w:rFonts w:cs="Arial"/>
        </w:rPr>
      </w:pPr>
      <w:r w:rsidRPr="00F30E94">
        <w:rPr>
          <w:rFonts w:cs="Arial"/>
        </w:rPr>
        <w:t>The CDE recommends that the SBE approve the following LEA apportionment rates for tests administered</w:t>
      </w:r>
      <w:r w:rsidR="009B424A" w:rsidRPr="00F30E94">
        <w:rPr>
          <w:rFonts w:cs="Arial"/>
        </w:rPr>
        <w:t>,</w:t>
      </w:r>
      <w:r w:rsidRPr="00F30E94">
        <w:rPr>
          <w:rFonts w:cs="Arial"/>
        </w:rPr>
        <w:t xml:space="preserve"> as part of the CAASPP System</w:t>
      </w:r>
      <w:r w:rsidR="009B424A" w:rsidRPr="00F30E94">
        <w:rPr>
          <w:rFonts w:cs="Arial"/>
        </w:rPr>
        <w:t>,</w:t>
      </w:r>
      <w:r w:rsidRPr="00F30E94">
        <w:rPr>
          <w:rFonts w:cs="Arial"/>
        </w:rPr>
        <w:t xml:space="preserve"> during the 2017–18 school year:</w:t>
      </w:r>
    </w:p>
    <w:p w14:paraId="7F0A8C31" w14:textId="77777777" w:rsidR="0088181C" w:rsidRPr="00F30E94" w:rsidRDefault="0088181C" w:rsidP="00EC3182">
      <w:pPr>
        <w:numPr>
          <w:ilvl w:val="0"/>
          <w:numId w:val="9"/>
        </w:numPr>
        <w:spacing w:after="240"/>
        <w:rPr>
          <w:rFonts w:cs="Arial"/>
        </w:rPr>
      </w:pPr>
      <w:r w:rsidRPr="00F30E94">
        <w:rPr>
          <w:rFonts w:cs="Arial"/>
        </w:rPr>
        <w:t xml:space="preserve">$4.00 per pupil administered any portion of the Smarter Balanced Summative Assessments and/or California Science Test (CAST) </w:t>
      </w:r>
    </w:p>
    <w:p w14:paraId="74F68728" w14:textId="349427E8" w:rsidR="0088181C" w:rsidRPr="00F30E94" w:rsidRDefault="0088181C" w:rsidP="00EC3182">
      <w:pPr>
        <w:numPr>
          <w:ilvl w:val="0"/>
          <w:numId w:val="9"/>
        </w:numPr>
        <w:spacing w:after="240"/>
        <w:rPr>
          <w:rFonts w:cs="Arial"/>
        </w:rPr>
      </w:pPr>
      <w:r w:rsidRPr="00F30E94">
        <w:rPr>
          <w:rFonts w:cs="Arial"/>
        </w:rPr>
        <w:t>$5.00 per pupil administered any portion of the CAAs and/or CAA for Science</w:t>
      </w:r>
    </w:p>
    <w:p w14:paraId="51A8325C" w14:textId="77777777" w:rsidR="0088181C" w:rsidRPr="00F30E94" w:rsidRDefault="0088181C" w:rsidP="00EC3182">
      <w:pPr>
        <w:numPr>
          <w:ilvl w:val="0"/>
          <w:numId w:val="9"/>
        </w:numPr>
        <w:spacing w:after="240"/>
        <w:rPr>
          <w:rFonts w:cs="Arial"/>
        </w:rPr>
      </w:pPr>
      <w:r w:rsidRPr="00F30E94">
        <w:rPr>
          <w:rFonts w:cs="Arial"/>
        </w:rPr>
        <w:t>$5.00 per pupil administered any portion of the California Spanish Assessment (CSA)</w:t>
      </w:r>
    </w:p>
    <w:p w14:paraId="7E9F0424" w14:textId="40B1C553" w:rsidR="0088181C" w:rsidRPr="00F30E94" w:rsidRDefault="0088181C" w:rsidP="00EC3182">
      <w:pPr>
        <w:numPr>
          <w:ilvl w:val="0"/>
          <w:numId w:val="9"/>
        </w:numPr>
        <w:spacing w:after="240"/>
        <w:rPr>
          <w:rFonts w:cs="Arial"/>
        </w:rPr>
      </w:pPr>
      <w:r w:rsidRPr="00F30E94">
        <w:rPr>
          <w:rFonts w:cs="Arial"/>
        </w:rPr>
        <w:t>$2.52 per eligible English learner</w:t>
      </w:r>
      <w:r w:rsidR="009B424A" w:rsidRPr="00F30E94">
        <w:rPr>
          <w:rFonts w:cs="Arial"/>
        </w:rPr>
        <w:t xml:space="preserve"> (EL)</w:t>
      </w:r>
      <w:r w:rsidRPr="00F30E94">
        <w:rPr>
          <w:rFonts w:cs="Arial"/>
        </w:rPr>
        <w:t xml:space="preserve"> pupil administered, at the option of the LEA, the Standards-based Tests in Spanish (STS)</w:t>
      </w:r>
    </w:p>
    <w:p w14:paraId="7605EE2F" w14:textId="04C7839D" w:rsidR="0088181C" w:rsidRPr="00F30E94" w:rsidRDefault="0088181C" w:rsidP="00EC3182">
      <w:pPr>
        <w:numPr>
          <w:ilvl w:val="0"/>
          <w:numId w:val="9"/>
        </w:numPr>
        <w:spacing w:after="240"/>
        <w:rPr>
          <w:rFonts w:cs="Arial"/>
        </w:rPr>
      </w:pPr>
      <w:r w:rsidRPr="00F30E94">
        <w:rPr>
          <w:rFonts w:cs="Arial"/>
        </w:rPr>
        <w:t>$1.00 for preparing and providing required electronic test registration information to the contractor prior to the beginning of the LEA’s testing window for pupils mandated to be tested who were then not tested</w:t>
      </w:r>
      <w:r w:rsidR="00F00F96" w:rsidRPr="00F30E94">
        <w:rPr>
          <w:rFonts w:cs="Arial"/>
        </w:rPr>
        <w:t>,</w:t>
      </w:r>
      <w:r w:rsidRPr="00F30E94">
        <w:rPr>
          <w:rFonts w:cs="Arial"/>
        </w:rPr>
        <w:t xml:space="preserve"> for any reason (</w:t>
      </w:r>
      <w:r w:rsidR="00F00F96" w:rsidRPr="00F30E94">
        <w:rPr>
          <w:rFonts w:cs="Arial"/>
        </w:rPr>
        <w:t xml:space="preserve">e.g., </w:t>
      </w:r>
      <w:r w:rsidRPr="00F30E94">
        <w:rPr>
          <w:rFonts w:cs="Arial"/>
        </w:rPr>
        <w:t>due to parent exemption, being absent</w:t>
      </w:r>
      <w:r w:rsidR="00F00F96" w:rsidRPr="00F30E94">
        <w:rPr>
          <w:rFonts w:cs="Arial"/>
        </w:rPr>
        <w:t xml:space="preserve"> the</w:t>
      </w:r>
      <w:r w:rsidRPr="00F30E94">
        <w:rPr>
          <w:rFonts w:cs="Arial"/>
        </w:rPr>
        <w:t xml:space="preserve"> entire testing window, etc.) </w:t>
      </w:r>
    </w:p>
    <w:p w14:paraId="04C49C22" w14:textId="7EEBCB67" w:rsidR="0088181C" w:rsidRPr="00F30E94" w:rsidRDefault="0088181C" w:rsidP="009B424A">
      <w:pPr>
        <w:pStyle w:val="ListParagraph"/>
        <w:numPr>
          <w:ilvl w:val="0"/>
          <w:numId w:val="9"/>
        </w:numPr>
        <w:rPr>
          <w:rFonts w:cs="Arial"/>
        </w:rPr>
      </w:pPr>
      <w:r w:rsidRPr="00F30E94">
        <w:rPr>
          <w:rFonts w:cs="Arial"/>
          <w:bCs/>
        </w:rPr>
        <w:t>$2.52 per</w:t>
      </w:r>
      <w:r w:rsidR="00F00F96" w:rsidRPr="00F30E94">
        <w:rPr>
          <w:rFonts w:cs="Arial"/>
          <w:bCs/>
        </w:rPr>
        <w:t>-</w:t>
      </w:r>
      <w:r w:rsidRPr="00F30E94">
        <w:rPr>
          <w:rFonts w:cs="Arial"/>
          <w:bCs/>
        </w:rPr>
        <w:t>pupil</w:t>
      </w:r>
      <w:r w:rsidRPr="00F30E94">
        <w:rPr>
          <w:rFonts w:cs="Arial"/>
        </w:rPr>
        <w:t xml:space="preserve"> LEA apportionment reimbursement rate for CDE-certified grade two diagnostic tests administered during the 2017–18 school year</w:t>
      </w:r>
      <w:r w:rsidR="00F00F96" w:rsidRPr="00F30E94">
        <w:rPr>
          <w:rFonts w:cs="Arial"/>
        </w:rPr>
        <w:t>,</w:t>
      </w:r>
      <w:r w:rsidRPr="00F30E94">
        <w:rPr>
          <w:rFonts w:cs="Arial"/>
        </w:rPr>
        <w:t xml:space="preserve"> at the option and cost of the LEA per </w:t>
      </w:r>
      <w:r w:rsidRPr="00F30E94">
        <w:rPr>
          <w:rFonts w:cs="Arial"/>
          <w:i/>
        </w:rPr>
        <w:t>EC</w:t>
      </w:r>
      <w:r w:rsidRPr="00F30E94">
        <w:rPr>
          <w:rFonts w:cs="Arial"/>
        </w:rPr>
        <w:t xml:space="preserve"> Section 60644.</w:t>
      </w:r>
    </w:p>
    <w:p w14:paraId="05A67176" w14:textId="77777777" w:rsidR="00F40510" w:rsidRPr="00F30E94" w:rsidRDefault="003E4DF7" w:rsidP="002B4B14">
      <w:pPr>
        <w:pStyle w:val="Heading2"/>
        <w:spacing w:before="240" w:after="240"/>
        <w:rPr>
          <w:sz w:val="36"/>
          <w:szCs w:val="36"/>
        </w:rPr>
      </w:pPr>
      <w:r w:rsidRPr="00F30E94">
        <w:rPr>
          <w:sz w:val="36"/>
          <w:szCs w:val="36"/>
        </w:rPr>
        <w:t>Brief History of Key Issues</w:t>
      </w:r>
    </w:p>
    <w:p w14:paraId="5D5B7CAE" w14:textId="2EA95170" w:rsidR="0088181C" w:rsidRPr="00F30E94" w:rsidRDefault="0088181C" w:rsidP="00EC3182">
      <w:pPr>
        <w:pStyle w:val="Heading3"/>
        <w:spacing w:before="240" w:after="240"/>
      </w:pPr>
      <w:r w:rsidRPr="00F30E94">
        <w:t xml:space="preserve">California Alternate Assessment for </w:t>
      </w:r>
      <w:r w:rsidR="00F00F96" w:rsidRPr="00F30E94">
        <w:t>Science</w:t>
      </w:r>
    </w:p>
    <w:p w14:paraId="773D4247" w14:textId="5B3F8208" w:rsidR="00FE2ADE" w:rsidRPr="00F30E94" w:rsidRDefault="00FE2ADE" w:rsidP="00955950">
      <w:pPr>
        <w:autoSpaceDE w:val="0"/>
        <w:autoSpaceDN w:val="0"/>
        <w:adjustRightInd w:val="0"/>
        <w:spacing w:after="240"/>
      </w:pPr>
      <w:r w:rsidRPr="00F30E94">
        <w:rPr>
          <w:rFonts w:cs="Arial"/>
        </w:rPr>
        <w:t xml:space="preserve">The CAA for Science, aligned with the Core Content Connectors that are linked with the California Next Generation Science Standards (CA NGSS), is administered to students with the most significant cognitive disabilities whose individualized education program (IEP) indicates the use of an alternate assessment. In accordance with the high-level test design approved by the SBE in July 2016, the development of the draft CAA for Science blueprint has focused on integrating the Disciplinary Core Ideas, Science and Engineering Practices, and Crosscutting Concepts by aligning with the Core Content Connectors developed by </w:t>
      </w:r>
      <w:r w:rsidRPr="00F30E94">
        <w:t xml:space="preserve">Educational Testing </w:t>
      </w:r>
      <w:r w:rsidR="009B424A" w:rsidRPr="00F30E94">
        <w:t>Service (ETS).</w:t>
      </w:r>
    </w:p>
    <w:p w14:paraId="02470E69" w14:textId="718B5B49" w:rsidR="00596EE3" w:rsidRPr="00F30E94" w:rsidRDefault="00B1743E" w:rsidP="00EC3182">
      <w:pPr>
        <w:spacing w:after="240"/>
      </w:pPr>
      <w:r w:rsidRPr="00F30E94">
        <w:t xml:space="preserve">The </w:t>
      </w:r>
      <w:r w:rsidR="001E4AA4" w:rsidRPr="00F30E94">
        <w:t>high-level test design</w:t>
      </w:r>
      <w:r w:rsidRPr="00F30E94">
        <w:t xml:space="preserve"> requires that all</w:t>
      </w:r>
      <w:r w:rsidR="005C5DCF" w:rsidRPr="00F30E94">
        <w:t xml:space="preserve"> eligible</w:t>
      </w:r>
      <w:r w:rsidRPr="00F30E94">
        <w:t xml:space="preserve"> students in the tested grades participate in embedded performance tasks</w:t>
      </w:r>
      <w:r w:rsidR="00497531" w:rsidRPr="00F30E94">
        <w:t xml:space="preserve">. “Embedded” refers to administering </w:t>
      </w:r>
      <w:r w:rsidR="001E4AA4" w:rsidRPr="00F30E94">
        <w:t>each</w:t>
      </w:r>
      <w:r w:rsidR="00497531" w:rsidRPr="00F30E94">
        <w:t xml:space="preserve"> performance task immediately following instruction. Test </w:t>
      </w:r>
      <w:r w:rsidR="009B424A" w:rsidRPr="00F30E94">
        <w:t>e</w:t>
      </w:r>
      <w:r w:rsidR="00497531" w:rsidRPr="00F30E94">
        <w:t>xaminers, who are familiar with the student, administer the</w:t>
      </w:r>
      <w:r w:rsidR="002E4972" w:rsidRPr="00F30E94">
        <w:t xml:space="preserve"> online</w:t>
      </w:r>
      <w:r w:rsidR="00497531" w:rsidRPr="00F30E94">
        <w:t xml:space="preserve"> embedded performance task </w:t>
      </w:r>
      <w:r w:rsidRPr="00F30E94">
        <w:t>one</w:t>
      </w:r>
      <w:r w:rsidR="00701B10" w:rsidRPr="00F30E94">
        <w:t>-</w:t>
      </w:r>
      <w:r w:rsidRPr="00F30E94">
        <w:t>on</w:t>
      </w:r>
      <w:r w:rsidR="00701B10" w:rsidRPr="00F30E94">
        <w:t>-</w:t>
      </w:r>
      <w:r w:rsidRPr="00F30E94">
        <w:t>one</w:t>
      </w:r>
      <w:r w:rsidR="005C5DCF" w:rsidRPr="00F30E94">
        <w:t xml:space="preserve"> with the student</w:t>
      </w:r>
      <w:r w:rsidR="00497531" w:rsidRPr="00F30E94">
        <w:t xml:space="preserve">. </w:t>
      </w:r>
    </w:p>
    <w:p w14:paraId="59ADE76A" w14:textId="1B6793BD" w:rsidR="00381E09" w:rsidRPr="00F30E94" w:rsidRDefault="00596EE3" w:rsidP="00EC3182">
      <w:pPr>
        <w:spacing w:after="240"/>
        <w:rPr>
          <w:rFonts w:cs="Arial"/>
        </w:rPr>
      </w:pPr>
      <w:r w:rsidRPr="00F30E94">
        <w:rPr>
          <w:rFonts w:cs="Arial"/>
        </w:rPr>
        <w:t xml:space="preserve">The CAA for Science is administered to all students in grades five and eight and once in high school (i.e., grade ten, eleven, or twelve) whose IEP indicates the use of an </w:t>
      </w:r>
      <w:r w:rsidRPr="00F30E94">
        <w:rPr>
          <w:rFonts w:cs="Arial"/>
        </w:rPr>
        <w:lastRenderedPageBreak/>
        <w:t xml:space="preserve">alternate assessment. </w:t>
      </w:r>
      <w:r w:rsidR="00381E09" w:rsidRPr="00F30E94">
        <w:rPr>
          <w:rFonts w:cs="Arial"/>
        </w:rPr>
        <w:t xml:space="preserve">For enrolled students designated as ungraded in </w:t>
      </w:r>
      <w:r w:rsidR="001E4AA4" w:rsidRPr="00F30E94">
        <w:rPr>
          <w:rFonts w:cs="Arial"/>
        </w:rPr>
        <w:t xml:space="preserve">the </w:t>
      </w:r>
      <w:r w:rsidR="00381E09" w:rsidRPr="00F30E94">
        <w:rPr>
          <w:rFonts w:cs="Arial"/>
        </w:rPr>
        <w:t>California Longitudinal Pupil Achievement Data System, grade-level will be determined based on the student's age as of September 1 of the current school year.</w:t>
      </w:r>
    </w:p>
    <w:p w14:paraId="1B709182" w14:textId="36F5373D" w:rsidR="0088181C" w:rsidRPr="00F30E94" w:rsidRDefault="0088181C" w:rsidP="00EC3182">
      <w:pPr>
        <w:spacing w:after="240"/>
        <w:rPr>
          <w:rFonts w:cs="Arial"/>
        </w:rPr>
      </w:pPr>
      <w:r w:rsidRPr="00F30E94">
        <w:rPr>
          <w:rFonts w:cs="Arial"/>
        </w:rPr>
        <w:t xml:space="preserve">The CAA for Science is part of the CAASPP System. Table 1 displays the timeline for the development of the CAA for Science. </w:t>
      </w:r>
    </w:p>
    <w:p w14:paraId="149C5D3A" w14:textId="77777777" w:rsidR="0088181C" w:rsidRPr="00F30E94" w:rsidRDefault="0088181C" w:rsidP="00EC3182">
      <w:pPr>
        <w:spacing w:after="240"/>
        <w:rPr>
          <w:rFonts w:cs="Arial"/>
        </w:rPr>
      </w:pPr>
      <w:r w:rsidRPr="00F30E94">
        <w:rPr>
          <w:rFonts w:cs="Arial"/>
        </w:rPr>
        <w:t>Table 1: CAA for Science Timeline</w:t>
      </w:r>
    </w:p>
    <w:tbl>
      <w:tblPr>
        <w:tblStyle w:val="TableGrid"/>
        <w:tblW w:w="0" w:type="auto"/>
        <w:tblLook w:val="04A0" w:firstRow="1" w:lastRow="0" w:firstColumn="1" w:lastColumn="0" w:noHBand="0" w:noVBand="1"/>
        <w:tblDescription w:val="CAA for Science Timeline"/>
      </w:tblPr>
      <w:tblGrid>
        <w:gridCol w:w="3192"/>
        <w:gridCol w:w="3192"/>
      </w:tblGrid>
      <w:tr w:rsidR="0088181C" w:rsidRPr="00F30E94" w14:paraId="18ADD2C9" w14:textId="77777777" w:rsidTr="009E0CD9">
        <w:trPr>
          <w:cantSplit/>
          <w:tblHeader/>
        </w:trPr>
        <w:tc>
          <w:tcPr>
            <w:tcW w:w="3192" w:type="dxa"/>
            <w:shd w:val="clear" w:color="auto" w:fill="D9D9D9" w:themeFill="background1" w:themeFillShade="D9"/>
          </w:tcPr>
          <w:p w14:paraId="215E0356" w14:textId="77777777" w:rsidR="0088181C" w:rsidRPr="00F30E94" w:rsidRDefault="0088181C" w:rsidP="00996F88">
            <w:pPr>
              <w:spacing w:before="120" w:after="120"/>
              <w:rPr>
                <w:rFonts w:cs="Arial"/>
                <w:b/>
              </w:rPr>
            </w:pPr>
            <w:r w:rsidRPr="00F30E94">
              <w:rPr>
                <w:rFonts w:cs="Arial"/>
                <w:b/>
              </w:rPr>
              <w:t>Development Activity</w:t>
            </w:r>
          </w:p>
        </w:tc>
        <w:tc>
          <w:tcPr>
            <w:tcW w:w="3192" w:type="dxa"/>
            <w:shd w:val="clear" w:color="auto" w:fill="D9D9D9" w:themeFill="background1" w:themeFillShade="D9"/>
          </w:tcPr>
          <w:p w14:paraId="2EB2B3F0" w14:textId="77777777" w:rsidR="0088181C" w:rsidRPr="00F30E94" w:rsidRDefault="0088181C" w:rsidP="00996F88">
            <w:pPr>
              <w:spacing w:before="120" w:after="120"/>
              <w:rPr>
                <w:rFonts w:cs="Arial"/>
                <w:b/>
              </w:rPr>
            </w:pPr>
            <w:r w:rsidRPr="00F30E94">
              <w:rPr>
                <w:rFonts w:cs="Arial"/>
                <w:b/>
              </w:rPr>
              <w:t>Date</w:t>
            </w:r>
          </w:p>
        </w:tc>
      </w:tr>
      <w:tr w:rsidR="0088181C" w:rsidRPr="00F30E94" w14:paraId="1D3EFD8C" w14:textId="77777777" w:rsidTr="009E0CD9">
        <w:trPr>
          <w:cantSplit/>
        </w:trPr>
        <w:tc>
          <w:tcPr>
            <w:tcW w:w="3192" w:type="dxa"/>
          </w:tcPr>
          <w:p w14:paraId="5F7C1F44" w14:textId="5E9AD2CA" w:rsidR="0088181C" w:rsidRPr="00F30E94" w:rsidRDefault="0088181C" w:rsidP="00996F88">
            <w:pPr>
              <w:spacing w:before="120" w:after="120"/>
              <w:rPr>
                <w:rFonts w:cs="Arial"/>
              </w:rPr>
            </w:pPr>
            <w:r w:rsidRPr="00F30E94">
              <w:rPr>
                <w:rFonts w:cs="Arial"/>
              </w:rPr>
              <w:t xml:space="preserve">Pilot </w:t>
            </w:r>
            <w:r w:rsidR="00F00F96" w:rsidRPr="00F30E94">
              <w:rPr>
                <w:rFonts w:cs="Arial"/>
              </w:rPr>
              <w:t>t</w:t>
            </w:r>
            <w:r w:rsidRPr="00F30E94">
              <w:rPr>
                <w:rFonts w:cs="Arial"/>
              </w:rPr>
              <w:t>est</w:t>
            </w:r>
          </w:p>
        </w:tc>
        <w:tc>
          <w:tcPr>
            <w:tcW w:w="3192" w:type="dxa"/>
          </w:tcPr>
          <w:p w14:paraId="37C86106" w14:textId="77777777" w:rsidR="0088181C" w:rsidRPr="00F30E94" w:rsidRDefault="0088181C" w:rsidP="00996F88">
            <w:pPr>
              <w:spacing w:before="120" w:after="120"/>
              <w:rPr>
                <w:rFonts w:cs="Arial"/>
              </w:rPr>
            </w:pPr>
            <w:r w:rsidRPr="00F30E94">
              <w:rPr>
                <w:rFonts w:cs="Arial"/>
              </w:rPr>
              <w:t>Spring 2017</w:t>
            </w:r>
          </w:p>
        </w:tc>
      </w:tr>
      <w:tr w:rsidR="0088181C" w:rsidRPr="00F30E94" w14:paraId="7C49461D" w14:textId="77777777" w:rsidTr="009E0CD9">
        <w:trPr>
          <w:cantSplit/>
        </w:trPr>
        <w:tc>
          <w:tcPr>
            <w:tcW w:w="3192" w:type="dxa"/>
          </w:tcPr>
          <w:p w14:paraId="14919996" w14:textId="7D050DC3" w:rsidR="0088181C" w:rsidRPr="00F30E94" w:rsidRDefault="0088181C" w:rsidP="00996F88">
            <w:pPr>
              <w:spacing w:before="120" w:after="120"/>
              <w:rPr>
                <w:rFonts w:cs="Arial"/>
              </w:rPr>
            </w:pPr>
            <w:r w:rsidRPr="00F30E94">
              <w:rPr>
                <w:rFonts w:cs="Arial"/>
              </w:rPr>
              <w:t xml:space="preserve">Pilot </w:t>
            </w:r>
            <w:r w:rsidR="00F00F96" w:rsidRPr="00F30E94">
              <w:rPr>
                <w:rFonts w:cs="Arial"/>
              </w:rPr>
              <w:t>t</w:t>
            </w:r>
            <w:r w:rsidRPr="00F30E94">
              <w:rPr>
                <w:rFonts w:cs="Arial"/>
              </w:rPr>
              <w:t>est</w:t>
            </w:r>
            <w:r w:rsidR="00F00F96" w:rsidRPr="00F30E94">
              <w:rPr>
                <w:rFonts w:cs="Arial"/>
              </w:rPr>
              <w:t>,</w:t>
            </w:r>
            <w:r w:rsidRPr="00F30E94">
              <w:rPr>
                <w:rFonts w:cs="Arial"/>
              </w:rPr>
              <w:t xml:space="preserve"> </w:t>
            </w:r>
            <w:r w:rsidR="00F00F96" w:rsidRPr="00F30E94">
              <w:rPr>
                <w:rFonts w:cs="Arial"/>
              </w:rPr>
              <w:t>y</w:t>
            </w:r>
            <w:r w:rsidRPr="00F30E94">
              <w:rPr>
                <w:rFonts w:cs="Arial"/>
              </w:rPr>
              <w:t xml:space="preserve">ear </w:t>
            </w:r>
            <w:r w:rsidR="00F00F96" w:rsidRPr="00F30E94">
              <w:rPr>
                <w:rFonts w:cs="Arial"/>
              </w:rPr>
              <w:t>t</w:t>
            </w:r>
            <w:r w:rsidRPr="00F30E94">
              <w:rPr>
                <w:rFonts w:cs="Arial"/>
              </w:rPr>
              <w:t>wo</w:t>
            </w:r>
          </w:p>
        </w:tc>
        <w:tc>
          <w:tcPr>
            <w:tcW w:w="3192" w:type="dxa"/>
          </w:tcPr>
          <w:p w14:paraId="30BDCC09" w14:textId="77777777" w:rsidR="0088181C" w:rsidRPr="00F30E94" w:rsidRDefault="0088181C" w:rsidP="00996F88">
            <w:pPr>
              <w:spacing w:before="120" w:after="120"/>
              <w:rPr>
                <w:rFonts w:cs="Arial"/>
              </w:rPr>
            </w:pPr>
            <w:r w:rsidRPr="00F30E94">
              <w:rPr>
                <w:rFonts w:cs="Arial"/>
              </w:rPr>
              <w:t>Spring 2018</w:t>
            </w:r>
          </w:p>
        </w:tc>
      </w:tr>
      <w:tr w:rsidR="0088181C" w:rsidRPr="00F30E94" w14:paraId="01BDCE8F" w14:textId="77777777" w:rsidTr="009E0CD9">
        <w:trPr>
          <w:cantSplit/>
        </w:trPr>
        <w:tc>
          <w:tcPr>
            <w:tcW w:w="3192" w:type="dxa"/>
          </w:tcPr>
          <w:p w14:paraId="2213C65D" w14:textId="0E69F0D2" w:rsidR="0088181C" w:rsidRPr="00F30E94" w:rsidRDefault="0088181C" w:rsidP="00996F88">
            <w:pPr>
              <w:spacing w:before="120" w:after="120"/>
              <w:rPr>
                <w:rFonts w:cs="Arial"/>
              </w:rPr>
            </w:pPr>
            <w:r w:rsidRPr="00F30E94">
              <w:rPr>
                <w:rFonts w:cs="Arial"/>
              </w:rPr>
              <w:t xml:space="preserve">Field </w:t>
            </w:r>
            <w:r w:rsidR="00F00F96" w:rsidRPr="00F30E94">
              <w:rPr>
                <w:rFonts w:cs="Arial"/>
              </w:rPr>
              <w:t>t</w:t>
            </w:r>
            <w:r w:rsidRPr="00F30E94">
              <w:rPr>
                <w:rFonts w:cs="Arial"/>
              </w:rPr>
              <w:t xml:space="preserve">est </w:t>
            </w:r>
          </w:p>
        </w:tc>
        <w:tc>
          <w:tcPr>
            <w:tcW w:w="3192" w:type="dxa"/>
          </w:tcPr>
          <w:p w14:paraId="6BADB320" w14:textId="77777777" w:rsidR="0088181C" w:rsidRPr="00F30E94" w:rsidRDefault="0088181C" w:rsidP="00996F88">
            <w:pPr>
              <w:spacing w:before="120" w:after="120"/>
              <w:rPr>
                <w:rFonts w:cs="Arial"/>
              </w:rPr>
            </w:pPr>
            <w:r w:rsidRPr="00F30E94">
              <w:rPr>
                <w:rFonts w:cs="Arial"/>
              </w:rPr>
              <w:t>Spring 2019</w:t>
            </w:r>
          </w:p>
        </w:tc>
      </w:tr>
      <w:tr w:rsidR="0088181C" w:rsidRPr="00F30E94" w14:paraId="00E308F9" w14:textId="77777777" w:rsidTr="009E0CD9">
        <w:trPr>
          <w:cantSplit/>
        </w:trPr>
        <w:tc>
          <w:tcPr>
            <w:tcW w:w="3192" w:type="dxa"/>
          </w:tcPr>
          <w:p w14:paraId="69AA0835" w14:textId="41393046" w:rsidR="0088181C" w:rsidRPr="00F30E94" w:rsidRDefault="0088181C" w:rsidP="00996F88">
            <w:pPr>
              <w:spacing w:before="120" w:after="120"/>
              <w:rPr>
                <w:rFonts w:cs="Arial"/>
              </w:rPr>
            </w:pPr>
            <w:r w:rsidRPr="00F30E94">
              <w:rPr>
                <w:rFonts w:cs="Arial"/>
              </w:rPr>
              <w:t xml:space="preserve">Operational </w:t>
            </w:r>
            <w:r w:rsidR="009877C9" w:rsidRPr="00F30E94">
              <w:rPr>
                <w:rFonts w:cs="Arial"/>
              </w:rPr>
              <w:t>test</w:t>
            </w:r>
          </w:p>
        </w:tc>
        <w:tc>
          <w:tcPr>
            <w:tcW w:w="3192" w:type="dxa"/>
          </w:tcPr>
          <w:p w14:paraId="3B09C54E" w14:textId="77777777" w:rsidR="0088181C" w:rsidRPr="00F30E94" w:rsidRDefault="0088181C" w:rsidP="00996F88">
            <w:pPr>
              <w:spacing w:before="120" w:after="120"/>
              <w:rPr>
                <w:rFonts w:cs="Arial"/>
              </w:rPr>
            </w:pPr>
            <w:r w:rsidRPr="00F30E94">
              <w:rPr>
                <w:rFonts w:cs="Arial"/>
              </w:rPr>
              <w:t>Spring 2020</w:t>
            </w:r>
          </w:p>
        </w:tc>
      </w:tr>
    </w:tbl>
    <w:p w14:paraId="2DF198C7" w14:textId="45EDE142" w:rsidR="0088181C" w:rsidRPr="00F30E94" w:rsidRDefault="0088181C" w:rsidP="00996F88">
      <w:pPr>
        <w:spacing w:before="240" w:after="240"/>
        <w:rPr>
          <w:rFonts w:cs="Arial"/>
        </w:rPr>
      </w:pPr>
      <w:r w:rsidRPr="00F30E94">
        <w:rPr>
          <w:rFonts w:cs="Arial"/>
        </w:rPr>
        <w:t>The CDE, in collaboration with ETS, continues the development of the CAA for Science. The draft CAA for Science blueprint, general ALDs, and score reporting structure play a large role in bringing the development of the CAA for Science closer to the operational phase and closer to online administration.</w:t>
      </w:r>
    </w:p>
    <w:p w14:paraId="24D966EC" w14:textId="77777777" w:rsidR="0088181C" w:rsidRPr="00F30E94" w:rsidRDefault="0088181C" w:rsidP="00EC3182">
      <w:pPr>
        <w:pStyle w:val="Heading4"/>
        <w:spacing w:before="240" w:after="240"/>
      </w:pPr>
      <w:r w:rsidRPr="00F30E94">
        <w:t>Blueprint</w:t>
      </w:r>
    </w:p>
    <w:p w14:paraId="2E9CEF92" w14:textId="0A39ED38" w:rsidR="00596EE3" w:rsidRPr="00F30E94" w:rsidRDefault="00710D84" w:rsidP="00EC3182">
      <w:pPr>
        <w:spacing w:after="240"/>
        <w:rPr>
          <w:rFonts w:cs="Arial"/>
        </w:rPr>
      </w:pPr>
      <w:r w:rsidRPr="00F30E94">
        <w:t xml:space="preserve">A test blueprint documents the </w:t>
      </w:r>
      <w:r w:rsidR="00E06CE1" w:rsidRPr="00F30E94">
        <w:t>CA NGSS Performance Expectations</w:t>
      </w:r>
      <w:r w:rsidRPr="00F30E94">
        <w:t xml:space="preserve"> to be measured using the assessment</w:t>
      </w:r>
      <w:r w:rsidR="00E06CE1" w:rsidRPr="00F30E94">
        <w:t>, and for the CAA for Science it documents the modified alternate achievement standards aligned to those grade level content standards</w:t>
      </w:r>
      <w:r w:rsidRPr="00F30E94">
        <w:t xml:space="preserve">. </w:t>
      </w:r>
      <w:r w:rsidR="0088181C" w:rsidRPr="00F30E94">
        <w:rPr>
          <w:rFonts w:cs="Arial"/>
        </w:rPr>
        <w:t xml:space="preserve">The development of the CAA for Science </w:t>
      </w:r>
      <w:r w:rsidR="002E4972" w:rsidRPr="00F30E94">
        <w:rPr>
          <w:rFonts w:cs="Arial"/>
        </w:rPr>
        <w:t xml:space="preserve">draft </w:t>
      </w:r>
      <w:r w:rsidR="0088181C" w:rsidRPr="00F30E94">
        <w:rPr>
          <w:rFonts w:cs="Arial"/>
        </w:rPr>
        <w:t>blueprint</w:t>
      </w:r>
      <w:r w:rsidR="007A3B15" w:rsidRPr="00F30E94">
        <w:rPr>
          <w:rFonts w:cs="Arial"/>
        </w:rPr>
        <w:t xml:space="preserve"> (Attachment 1)</w:t>
      </w:r>
      <w:r w:rsidR="0088181C" w:rsidRPr="00F30E94">
        <w:rPr>
          <w:rFonts w:cs="Arial"/>
        </w:rPr>
        <w:t xml:space="preserve"> has focused on strengthening the links between the test items</w:t>
      </w:r>
      <w:r w:rsidR="00BC4581" w:rsidRPr="00F30E94">
        <w:rPr>
          <w:rFonts w:cs="Arial"/>
        </w:rPr>
        <w:t>,</w:t>
      </w:r>
      <w:r w:rsidR="0088181C" w:rsidRPr="00F30E94">
        <w:rPr>
          <w:rFonts w:cs="Arial"/>
        </w:rPr>
        <w:t xml:space="preserve"> the CA NGSS</w:t>
      </w:r>
      <w:r w:rsidR="00BC4581" w:rsidRPr="00F30E94">
        <w:rPr>
          <w:rFonts w:cs="Arial"/>
        </w:rPr>
        <w:t xml:space="preserve">, and </w:t>
      </w:r>
      <w:r w:rsidR="0088181C" w:rsidRPr="00F30E94">
        <w:rPr>
          <w:rFonts w:cs="Arial"/>
        </w:rPr>
        <w:t xml:space="preserve">the Core Content Connectors. </w:t>
      </w:r>
      <w:r w:rsidR="0088181C" w:rsidRPr="00F30E94">
        <w:t xml:space="preserve">The Core Content Connectors </w:t>
      </w:r>
      <w:r w:rsidR="003D27E5" w:rsidRPr="00F30E94">
        <w:rPr>
          <w:rFonts w:ascii="Helvetica" w:hAnsi="Helvetica"/>
          <w:color w:val="000000"/>
          <w:shd w:val="clear" w:color="auto" w:fill="FFFFFF"/>
        </w:rPr>
        <w:t xml:space="preserve">illustrate the necessary knowledge and skills needed to reach the </w:t>
      </w:r>
      <w:r w:rsidR="00D01B6E" w:rsidRPr="00F30E94">
        <w:rPr>
          <w:rFonts w:ascii="Helvetica" w:hAnsi="Helvetica"/>
          <w:color w:val="000000"/>
          <w:shd w:val="clear" w:color="auto" w:fill="FFFFFF"/>
        </w:rPr>
        <w:t xml:space="preserve">grade-level </w:t>
      </w:r>
      <w:r w:rsidR="003D27E5" w:rsidRPr="00F30E94">
        <w:rPr>
          <w:rFonts w:ascii="Helvetica" w:hAnsi="Helvetica"/>
          <w:color w:val="000000"/>
          <w:shd w:val="clear" w:color="auto" w:fill="FFFFFF"/>
        </w:rPr>
        <w:t>assessment targets within the CA NGSS</w:t>
      </w:r>
      <w:r w:rsidR="00D01B6E" w:rsidRPr="00F30E94">
        <w:rPr>
          <w:rFonts w:ascii="Helvetica" w:hAnsi="Helvetica"/>
          <w:color w:val="000000"/>
          <w:shd w:val="clear" w:color="auto" w:fill="FFFFFF"/>
        </w:rPr>
        <w:t>. The Core Content Connectors</w:t>
      </w:r>
      <w:r w:rsidR="003D27E5" w:rsidRPr="00F30E94">
        <w:rPr>
          <w:rFonts w:ascii="Helvetica" w:hAnsi="Helvetica"/>
          <w:color w:val="000000"/>
          <w:shd w:val="clear" w:color="auto" w:fill="FFFFFF"/>
        </w:rPr>
        <w:t xml:space="preserve"> </w:t>
      </w:r>
      <w:r w:rsidR="0088181C" w:rsidRPr="00F30E94">
        <w:t xml:space="preserve">align appropriately with the needs of students with the most significant cognitive disabilities and serve as the basis for the state’s CA NGSS alternate summative assessments for eligible students. </w:t>
      </w:r>
      <w:r w:rsidR="00596EE3" w:rsidRPr="00F30E94">
        <w:rPr>
          <w:rFonts w:cs="Arial"/>
        </w:rPr>
        <w:t xml:space="preserve">In accordance with the </w:t>
      </w:r>
      <w:r w:rsidR="001E4AA4" w:rsidRPr="00F30E94">
        <w:rPr>
          <w:rFonts w:cs="Arial"/>
        </w:rPr>
        <w:t>high-level test design</w:t>
      </w:r>
      <w:r w:rsidR="00596EE3" w:rsidRPr="00F30E94">
        <w:rPr>
          <w:rFonts w:cs="Arial"/>
        </w:rPr>
        <w:t>, each embedded performance task will align with at least two Core Content Connectors and, therefore, two CA NGSS Performance Expectations.</w:t>
      </w:r>
    </w:p>
    <w:p w14:paraId="070449E4" w14:textId="43460161" w:rsidR="0088181C" w:rsidRPr="00F30E94" w:rsidRDefault="00596EE3" w:rsidP="00EC3182">
      <w:pPr>
        <w:spacing w:after="240"/>
      </w:pPr>
      <w:r w:rsidRPr="00F30E94">
        <w:t>T</w:t>
      </w:r>
      <w:r w:rsidR="00F00F96" w:rsidRPr="00F30E94">
        <w:rPr>
          <w:rFonts w:cs="Arial"/>
        </w:rPr>
        <w:t xml:space="preserve">he </w:t>
      </w:r>
      <w:r w:rsidR="005B72CE" w:rsidRPr="00F30E94">
        <w:rPr>
          <w:rFonts w:cs="Arial"/>
        </w:rPr>
        <w:t xml:space="preserve">draft </w:t>
      </w:r>
      <w:r w:rsidR="00F00F96" w:rsidRPr="00F30E94">
        <w:rPr>
          <w:rFonts w:cs="Arial"/>
        </w:rPr>
        <w:t>b</w:t>
      </w:r>
      <w:r w:rsidR="0088181C" w:rsidRPr="00F30E94">
        <w:rPr>
          <w:rFonts w:cs="Arial"/>
        </w:rPr>
        <w:t>lueprint w</w:t>
      </w:r>
      <w:r w:rsidR="00F00F96" w:rsidRPr="00F30E94">
        <w:rPr>
          <w:rFonts w:cs="Arial"/>
        </w:rPr>
        <w:t>as</w:t>
      </w:r>
      <w:r w:rsidR="0088181C" w:rsidRPr="00F30E94">
        <w:rPr>
          <w:rFonts w:cs="Arial"/>
        </w:rPr>
        <w:t xml:space="preserve"> developed to be consistent with the CAST blueprint at each grade</w:t>
      </w:r>
      <w:r w:rsidR="00F00F96" w:rsidRPr="00F30E94">
        <w:rPr>
          <w:rFonts w:cs="Arial"/>
        </w:rPr>
        <w:t xml:space="preserve"> level</w:t>
      </w:r>
      <w:r w:rsidR="0088181C" w:rsidRPr="00F30E94">
        <w:rPr>
          <w:rFonts w:cs="Arial"/>
        </w:rPr>
        <w:t>. The CAA for Science blueprint</w:t>
      </w:r>
      <w:r w:rsidR="00F00F96" w:rsidRPr="00F30E94">
        <w:rPr>
          <w:rFonts w:cs="Arial"/>
        </w:rPr>
        <w:t xml:space="preserve"> uses </w:t>
      </w:r>
      <w:r w:rsidR="0088181C" w:rsidRPr="00F30E94">
        <w:rPr>
          <w:rFonts w:cs="Arial"/>
        </w:rPr>
        <w:t xml:space="preserve">the same proportion of </w:t>
      </w:r>
      <w:r w:rsidR="009D20F3" w:rsidRPr="00F30E94">
        <w:rPr>
          <w:rFonts w:cs="Arial"/>
        </w:rPr>
        <w:t xml:space="preserve">science </w:t>
      </w:r>
      <w:r w:rsidR="0088181C" w:rsidRPr="00F30E94">
        <w:rPr>
          <w:rFonts w:cs="Arial"/>
        </w:rPr>
        <w:t xml:space="preserve">domains </w:t>
      </w:r>
      <w:r w:rsidR="009D20F3" w:rsidRPr="00F30E94">
        <w:rPr>
          <w:rFonts w:cs="Arial"/>
        </w:rPr>
        <w:t>in</w:t>
      </w:r>
      <w:r w:rsidR="0088181C" w:rsidRPr="00F30E94">
        <w:rPr>
          <w:rFonts w:cs="Arial"/>
        </w:rPr>
        <w:t xml:space="preserve"> the CA NGSS as t</w:t>
      </w:r>
      <w:r w:rsidR="009877C9" w:rsidRPr="00F30E94">
        <w:rPr>
          <w:rFonts w:cs="Arial"/>
        </w:rPr>
        <w:t>he CAST, although the range of Performance E</w:t>
      </w:r>
      <w:r w:rsidR="0088181C" w:rsidRPr="00F30E94">
        <w:rPr>
          <w:rFonts w:cs="Arial"/>
        </w:rPr>
        <w:t>xpectations that are covered is less due to the structure of the test (</w:t>
      </w:r>
      <w:r w:rsidR="00CD7B54" w:rsidRPr="00F30E94">
        <w:rPr>
          <w:rFonts w:cs="Arial"/>
        </w:rPr>
        <w:t xml:space="preserve">i.e., </w:t>
      </w:r>
      <w:r w:rsidR="0088181C" w:rsidRPr="00F30E94">
        <w:rPr>
          <w:rFonts w:cs="Arial"/>
        </w:rPr>
        <w:t>performance task</w:t>
      </w:r>
      <w:r w:rsidR="00A515D0" w:rsidRPr="00F30E94">
        <w:rPr>
          <w:rFonts w:cs="Arial"/>
        </w:rPr>
        <w:t>s</w:t>
      </w:r>
      <w:r w:rsidR="0088181C" w:rsidRPr="00F30E94">
        <w:rPr>
          <w:rFonts w:cs="Arial"/>
        </w:rPr>
        <w:t xml:space="preserve"> only and a reduced </w:t>
      </w:r>
      <w:r w:rsidR="00CD7B54" w:rsidRPr="00F30E94">
        <w:rPr>
          <w:rFonts w:cs="Arial"/>
        </w:rPr>
        <w:t>number</w:t>
      </w:r>
      <w:r w:rsidR="0088181C" w:rsidRPr="00F30E94">
        <w:rPr>
          <w:rFonts w:cs="Arial"/>
        </w:rPr>
        <w:t xml:space="preserve"> of items). Therefore, </w:t>
      </w:r>
      <w:r w:rsidR="00A515D0" w:rsidRPr="00F30E94">
        <w:rPr>
          <w:rFonts w:cs="Arial"/>
        </w:rPr>
        <w:t xml:space="preserve">a subset of </w:t>
      </w:r>
      <w:r w:rsidR="0088181C" w:rsidRPr="00F30E94">
        <w:rPr>
          <w:rFonts w:cs="Arial"/>
        </w:rPr>
        <w:t xml:space="preserve">CA NGSS Performance Expectations </w:t>
      </w:r>
      <w:r w:rsidR="007A3B15" w:rsidRPr="00F30E94">
        <w:rPr>
          <w:rFonts w:cs="Arial"/>
        </w:rPr>
        <w:t xml:space="preserve">and </w:t>
      </w:r>
      <w:r w:rsidR="00E20E07" w:rsidRPr="00F30E94">
        <w:rPr>
          <w:rFonts w:cs="Arial"/>
        </w:rPr>
        <w:t>subsequently</w:t>
      </w:r>
      <w:r w:rsidR="007A3B15" w:rsidRPr="00F30E94">
        <w:rPr>
          <w:rFonts w:cs="Arial"/>
        </w:rPr>
        <w:t xml:space="preserve"> Core Content Connectors </w:t>
      </w:r>
      <w:r w:rsidR="0088181C" w:rsidRPr="00F30E94">
        <w:rPr>
          <w:rFonts w:cs="Arial"/>
        </w:rPr>
        <w:t>ha</w:t>
      </w:r>
      <w:r w:rsidR="00E20E07" w:rsidRPr="00F30E94">
        <w:rPr>
          <w:rFonts w:cs="Arial"/>
        </w:rPr>
        <w:t>s</w:t>
      </w:r>
      <w:r w:rsidR="0088181C" w:rsidRPr="00F30E94">
        <w:rPr>
          <w:rFonts w:cs="Arial"/>
        </w:rPr>
        <w:t xml:space="preserve"> been </w:t>
      </w:r>
      <w:r w:rsidR="00A515D0" w:rsidRPr="00F30E94">
        <w:rPr>
          <w:rFonts w:cs="Arial"/>
        </w:rPr>
        <w:t xml:space="preserve">identified as appropriate for inclusion </w:t>
      </w:r>
      <w:r w:rsidR="002804B2" w:rsidRPr="00F30E94">
        <w:rPr>
          <w:rFonts w:cs="Arial"/>
        </w:rPr>
        <w:t>i</w:t>
      </w:r>
      <w:r w:rsidR="00A515D0" w:rsidRPr="00F30E94">
        <w:rPr>
          <w:rFonts w:cs="Arial"/>
        </w:rPr>
        <w:t>n the CAA for Science</w:t>
      </w:r>
      <w:r w:rsidR="005A7421" w:rsidRPr="00F30E94">
        <w:rPr>
          <w:rFonts w:cs="Arial"/>
        </w:rPr>
        <w:t>.</w:t>
      </w:r>
      <w:r w:rsidR="0088181C" w:rsidRPr="00F30E94">
        <w:rPr>
          <w:rFonts w:cs="Arial"/>
        </w:rPr>
        <w:t xml:space="preserve"> </w:t>
      </w:r>
    </w:p>
    <w:p w14:paraId="12FF3CE4" w14:textId="6FAFB30A" w:rsidR="0088181C" w:rsidRPr="00F30E94" w:rsidRDefault="003D27E5" w:rsidP="00EC3182">
      <w:pPr>
        <w:spacing w:after="240"/>
        <w:rPr>
          <w:rFonts w:cs="Arial"/>
        </w:rPr>
      </w:pPr>
      <w:r w:rsidRPr="00F30E94">
        <w:rPr>
          <w:rFonts w:cs="Arial"/>
        </w:rPr>
        <w:lastRenderedPageBreak/>
        <w:t>Once operational, e</w:t>
      </w:r>
      <w:r w:rsidR="0088181C" w:rsidRPr="00F30E94">
        <w:rPr>
          <w:rFonts w:cs="Arial"/>
        </w:rPr>
        <w:t xml:space="preserve">ach student who is administered the CAA for Science will receive </w:t>
      </w:r>
      <w:r w:rsidRPr="00F30E94">
        <w:rPr>
          <w:rFonts w:cs="Arial"/>
        </w:rPr>
        <w:t xml:space="preserve">four </w:t>
      </w:r>
      <w:r w:rsidR="005A7421" w:rsidRPr="00F30E94">
        <w:rPr>
          <w:rFonts w:cs="Arial"/>
        </w:rPr>
        <w:t>embedded performance tasks</w:t>
      </w:r>
      <w:r w:rsidR="00C07104" w:rsidRPr="00F30E94">
        <w:rPr>
          <w:rFonts w:cs="Arial"/>
        </w:rPr>
        <w:t xml:space="preserve">. Three </w:t>
      </w:r>
      <w:r w:rsidR="00E4789F" w:rsidRPr="00F30E94">
        <w:rPr>
          <w:rFonts w:cs="Arial"/>
        </w:rPr>
        <w:t xml:space="preserve">embedded </w:t>
      </w:r>
      <w:r w:rsidR="005A7421" w:rsidRPr="00F30E94">
        <w:rPr>
          <w:rFonts w:cs="Arial"/>
        </w:rPr>
        <w:t>performance task</w:t>
      </w:r>
      <w:r w:rsidR="00C07104" w:rsidRPr="00F30E94">
        <w:rPr>
          <w:rFonts w:cs="Arial"/>
        </w:rPr>
        <w:t>s</w:t>
      </w:r>
      <w:r w:rsidR="005A7421" w:rsidRPr="00F30E94">
        <w:rPr>
          <w:rFonts w:cs="Arial"/>
        </w:rPr>
        <w:t xml:space="preserve"> </w:t>
      </w:r>
      <w:r w:rsidR="00C07104" w:rsidRPr="00F30E94">
        <w:rPr>
          <w:rFonts w:cs="Arial"/>
        </w:rPr>
        <w:t xml:space="preserve">will be </w:t>
      </w:r>
      <w:r w:rsidR="005A7421" w:rsidRPr="00F30E94">
        <w:rPr>
          <w:rFonts w:cs="Arial"/>
        </w:rPr>
        <w:t>from each of the</w:t>
      </w:r>
      <w:r w:rsidR="0088181C" w:rsidRPr="00F30E94">
        <w:rPr>
          <w:rFonts w:cs="Arial"/>
        </w:rPr>
        <w:t xml:space="preserve"> three </w:t>
      </w:r>
      <w:r w:rsidR="00A515D0" w:rsidRPr="00F30E94">
        <w:rPr>
          <w:rFonts w:cs="Arial"/>
        </w:rPr>
        <w:t>science domains in the CA NGSS</w:t>
      </w:r>
      <w:r w:rsidR="00C07104" w:rsidRPr="00F30E94">
        <w:rPr>
          <w:rFonts w:cs="Arial"/>
        </w:rPr>
        <w:t xml:space="preserve"> (Physical Science, Life Science, and Earth and Space Science).</w:t>
      </w:r>
      <w:r w:rsidRPr="00F30E94">
        <w:rPr>
          <w:rFonts w:cs="Arial"/>
        </w:rPr>
        <w:t xml:space="preserve"> </w:t>
      </w:r>
      <w:r w:rsidR="00C07104" w:rsidRPr="00F30E94">
        <w:rPr>
          <w:rFonts w:cs="Arial"/>
        </w:rPr>
        <w:t xml:space="preserve">The </w:t>
      </w:r>
      <w:r w:rsidR="001E6E6D" w:rsidRPr="00F30E94">
        <w:rPr>
          <w:rFonts w:cs="Arial"/>
        </w:rPr>
        <w:t xml:space="preserve">fourth embedded performance task will </w:t>
      </w:r>
      <w:r w:rsidR="006B0330" w:rsidRPr="00F30E94">
        <w:rPr>
          <w:rFonts w:cs="Arial"/>
        </w:rPr>
        <w:t xml:space="preserve">be </w:t>
      </w:r>
      <w:r w:rsidR="00C07104" w:rsidRPr="00F30E94">
        <w:rPr>
          <w:rFonts w:cs="Arial"/>
        </w:rPr>
        <w:t xml:space="preserve">used </w:t>
      </w:r>
      <w:r w:rsidR="001E6E6D" w:rsidRPr="00F30E94">
        <w:rPr>
          <w:rFonts w:cs="Arial"/>
        </w:rPr>
        <w:t xml:space="preserve">for field-testing purposes </w:t>
      </w:r>
      <w:r w:rsidR="00C07104" w:rsidRPr="00F30E94">
        <w:rPr>
          <w:rFonts w:cs="Arial"/>
        </w:rPr>
        <w:t>and</w:t>
      </w:r>
      <w:r w:rsidR="006B0330" w:rsidRPr="00F30E94">
        <w:rPr>
          <w:rFonts w:cs="Arial"/>
        </w:rPr>
        <w:t xml:space="preserve"> will be</w:t>
      </w:r>
      <w:r w:rsidR="001E6E6D" w:rsidRPr="00F30E94">
        <w:rPr>
          <w:rFonts w:cs="Arial"/>
        </w:rPr>
        <w:t xml:space="preserve"> randomly selected </w:t>
      </w:r>
      <w:r w:rsidR="00C07104" w:rsidRPr="00F30E94">
        <w:rPr>
          <w:rFonts w:cs="Arial"/>
        </w:rPr>
        <w:t xml:space="preserve">from one of the three </w:t>
      </w:r>
      <w:r w:rsidR="001E6E6D" w:rsidRPr="00F30E94">
        <w:rPr>
          <w:rFonts w:cs="Arial"/>
        </w:rPr>
        <w:t>science domain</w:t>
      </w:r>
      <w:r w:rsidR="00C07104" w:rsidRPr="00F30E94">
        <w:rPr>
          <w:rFonts w:cs="Arial"/>
        </w:rPr>
        <w:t>s</w:t>
      </w:r>
      <w:r w:rsidR="001E6E6D" w:rsidRPr="00F30E94">
        <w:rPr>
          <w:rFonts w:cs="Arial"/>
        </w:rPr>
        <w:t xml:space="preserve">. </w:t>
      </w:r>
      <w:r w:rsidR="0088181C" w:rsidRPr="00F30E94">
        <w:rPr>
          <w:rFonts w:cs="Arial"/>
        </w:rPr>
        <w:t>The design of the CAA for Science allows for students to be administered the embedded performance task</w:t>
      </w:r>
      <w:r w:rsidR="001E6E6D" w:rsidRPr="00F30E94">
        <w:rPr>
          <w:rFonts w:cs="Arial"/>
        </w:rPr>
        <w:t>s</w:t>
      </w:r>
      <w:r w:rsidR="0088181C" w:rsidRPr="00F30E94">
        <w:rPr>
          <w:rFonts w:cs="Arial"/>
        </w:rPr>
        <w:t xml:space="preserve"> </w:t>
      </w:r>
      <w:r w:rsidR="002804B2" w:rsidRPr="00F30E94">
        <w:t>soon</w:t>
      </w:r>
      <w:r w:rsidR="0088181C" w:rsidRPr="00F30E94">
        <w:t xml:space="preserve"> after the</w:t>
      </w:r>
      <w:r w:rsidR="002E4972" w:rsidRPr="00F30E94">
        <w:t>y</w:t>
      </w:r>
      <w:r w:rsidR="0088181C" w:rsidRPr="00F30E94">
        <w:t xml:space="preserve"> </w:t>
      </w:r>
      <w:r w:rsidR="002E4972" w:rsidRPr="00F30E94">
        <w:t>receive</w:t>
      </w:r>
      <w:r w:rsidR="0088181C" w:rsidRPr="00F30E94">
        <w:t xml:space="preserve"> instruction related to the </w:t>
      </w:r>
      <w:r w:rsidR="00A61D2D" w:rsidRPr="00F30E94">
        <w:t xml:space="preserve">Core Content </w:t>
      </w:r>
      <w:r w:rsidR="0088181C" w:rsidRPr="00F30E94">
        <w:t>Connector being assessed</w:t>
      </w:r>
      <w:r w:rsidR="0088181C" w:rsidRPr="00F30E94">
        <w:rPr>
          <w:rFonts w:cs="Arial"/>
        </w:rPr>
        <w:t xml:space="preserve">. </w:t>
      </w:r>
      <w:r w:rsidR="00E20E07" w:rsidRPr="00F30E94">
        <w:rPr>
          <w:rFonts w:cs="Arial"/>
        </w:rPr>
        <w:t xml:space="preserve">A test </w:t>
      </w:r>
      <w:r w:rsidR="009B424A" w:rsidRPr="00F30E94">
        <w:rPr>
          <w:rFonts w:cs="Arial"/>
        </w:rPr>
        <w:t>examiner</w:t>
      </w:r>
      <w:r w:rsidR="00E20E07" w:rsidRPr="00F30E94">
        <w:rPr>
          <w:rFonts w:cs="Arial"/>
        </w:rPr>
        <w:t xml:space="preserve"> may also individualize parts of the embedded performance task</w:t>
      </w:r>
      <w:r w:rsidR="0088181C" w:rsidRPr="00F30E94">
        <w:rPr>
          <w:rFonts w:cs="Arial"/>
        </w:rPr>
        <w:t xml:space="preserve"> </w:t>
      </w:r>
      <w:r w:rsidR="002804B2" w:rsidRPr="00F30E94">
        <w:rPr>
          <w:rFonts w:cs="Arial"/>
        </w:rPr>
        <w:t>so that</w:t>
      </w:r>
      <w:r w:rsidR="0088181C" w:rsidRPr="00F30E94">
        <w:rPr>
          <w:rFonts w:cs="Arial"/>
        </w:rPr>
        <w:t xml:space="preserve"> the test can best meet the needs of each individual student.</w:t>
      </w:r>
      <w:r w:rsidR="00B13A8B" w:rsidRPr="00F30E94">
        <w:rPr>
          <w:rFonts w:cs="Arial"/>
        </w:rPr>
        <w:t xml:space="preserve"> For example, a test examiner may modify the wording of some test questions or select different materials for an activity to best meet the needs of an individual student</w:t>
      </w:r>
      <w:r w:rsidR="005B72CE" w:rsidRPr="00F30E94">
        <w:rPr>
          <w:rFonts w:cs="Arial"/>
        </w:rPr>
        <w:t xml:space="preserve"> to demonstrate what they know and can do</w:t>
      </w:r>
      <w:r w:rsidR="00B13A8B" w:rsidRPr="00F30E94">
        <w:rPr>
          <w:rFonts w:cs="Arial"/>
        </w:rPr>
        <w:t>.</w:t>
      </w:r>
    </w:p>
    <w:p w14:paraId="64CFB265" w14:textId="67962CB3" w:rsidR="0088181C" w:rsidRPr="00F30E94" w:rsidRDefault="00F52BDE" w:rsidP="00EC3182">
      <w:pPr>
        <w:spacing w:after="240"/>
        <w:rPr>
          <w:rFonts w:eastAsia="Calibri"/>
          <w:szCs w:val="20"/>
        </w:rPr>
      </w:pPr>
      <w:r w:rsidRPr="00F30E94">
        <w:rPr>
          <w:rFonts w:eastAsia="Calibri"/>
          <w:szCs w:val="20"/>
        </w:rPr>
        <w:t xml:space="preserve">In preparation for the operational </w:t>
      </w:r>
      <w:r w:rsidR="0088181C" w:rsidRPr="00F30E94">
        <w:rPr>
          <w:rFonts w:cs="Arial"/>
        </w:rPr>
        <w:t>CAA for Science</w:t>
      </w:r>
      <w:r w:rsidR="0088181C" w:rsidRPr="00F30E94">
        <w:rPr>
          <w:rFonts w:eastAsia="Calibri"/>
          <w:szCs w:val="20"/>
        </w:rPr>
        <w:t xml:space="preserve">, </w:t>
      </w:r>
      <w:r w:rsidRPr="00F30E94">
        <w:rPr>
          <w:rFonts w:eastAsia="Calibri"/>
          <w:szCs w:val="20"/>
        </w:rPr>
        <w:t xml:space="preserve">items currently under development will </w:t>
      </w:r>
      <w:r w:rsidR="0088181C" w:rsidRPr="00F30E94">
        <w:rPr>
          <w:rFonts w:eastAsia="Calibri"/>
          <w:szCs w:val="20"/>
        </w:rPr>
        <w:t xml:space="preserve">account for the cognitive complexity of skills by assigning items within the embedded performance task to </w:t>
      </w:r>
      <w:r w:rsidR="00A515D0" w:rsidRPr="00F30E94">
        <w:rPr>
          <w:rFonts w:eastAsia="Calibri"/>
          <w:szCs w:val="20"/>
        </w:rPr>
        <w:t>low, medium, and high</w:t>
      </w:r>
      <w:r w:rsidR="0088181C" w:rsidRPr="00F30E94">
        <w:rPr>
          <w:rFonts w:eastAsia="Calibri"/>
          <w:szCs w:val="20"/>
        </w:rPr>
        <w:t xml:space="preserve"> complexity. Students will then receive items of differing complexity based on the percentages defined in the blueprint</w:t>
      </w:r>
      <w:r w:rsidR="008F2389" w:rsidRPr="00F30E94">
        <w:rPr>
          <w:rFonts w:eastAsia="Calibri"/>
          <w:szCs w:val="20"/>
        </w:rPr>
        <w:t>.</w:t>
      </w:r>
    </w:p>
    <w:p w14:paraId="0EFBB60B" w14:textId="45509133" w:rsidR="009877C9" w:rsidRPr="00F30E94" w:rsidRDefault="00A61D2D" w:rsidP="00EC3182">
      <w:pPr>
        <w:spacing w:after="240"/>
        <w:rPr>
          <w:rFonts w:cs="Arial"/>
        </w:rPr>
      </w:pPr>
      <w:r w:rsidRPr="00F30E94">
        <w:rPr>
          <w:rFonts w:cs="Arial"/>
        </w:rPr>
        <w:t>California science educators and administrators who participated in item writing and review committees, various stakeholder groups, such as the California Science Teacher Association</w:t>
      </w:r>
      <w:r w:rsidR="00224C8D" w:rsidRPr="00F30E94">
        <w:rPr>
          <w:rFonts w:cs="Arial"/>
        </w:rPr>
        <w:t xml:space="preserve">, </w:t>
      </w:r>
      <w:r w:rsidR="00955950" w:rsidRPr="00F30E94">
        <w:rPr>
          <w:rFonts w:cs="Arial"/>
        </w:rPr>
        <w:t>and</w:t>
      </w:r>
      <w:r w:rsidR="00224C8D" w:rsidRPr="00F30E94">
        <w:rPr>
          <w:rFonts w:cs="Arial"/>
        </w:rPr>
        <w:t xml:space="preserve"> national expert</w:t>
      </w:r>
      <w:r w:rsidR="00955950" w:rsidRPr="00F30E94">
        <w:rPr>
          <w:rFonts w:cs="Arial"/>
        </w:rPr>
        <w:t>s in science</w:t>
      </w:r>
      <w:r w:rsidR="00E11C6A" w:rsidRPr="00F30E94">
        <w:rPr>
          <w:rFonts w:cs="Arial"/>
        </w:rPr>
        <w:t>, assessment,</w:t>
      </w:r>
      <w:r w:rsidR="00955950" w:rsidRPr="00F30E94">
        <w:rPr>
          <w:rFonts w:cs="Arial"/>
        </w:rPr>
        <w:t xml:space="preserve"> and special education</w:t>
      </w:r>
      <w:r w:rsidR="00224C8D" w:rsidRPr="00F30E94">
        <w:rPr>
          <w:rFonts w:cs="Arial"/>
        </w:rPr>
        <w:t>,</w:t>
      </w:r>
      <w:r w:rsidRPr="00F30E94">
        <w:rPr>
          <w:rFonts w:cs="Arial"/>
        </w:rPr>
        <w:t xml:space="preserve"> reviewed</w:t>
      </w:r>
      <w:r w:rsidR="00762C46" w:rsidRPr="00F30E94">
        <w:rPr>
          <w:rFonts w:cs="Arial"/>
        </w:rPr>
        <w:t xml:space="preserve"> and provided input to</w:t>
      </w:r>
      <w:r w:rsidRPr="00F30E94">
        <w:rPr>
          <w:rFonts w:cs="Arial"/>
        </w:rPr>
        <w:t xml:space="preserve"> the </w:t>
      </w:r>
      <w:r w:rsidR="002E4972" w:rsidRPr="00F30E94">
        <w:rPr>
          <w:rFonts w:cs="Arial"/>
        </w:rPr>
        <w:t xml:space="preserve">proposed </w:t>
      </w:r>
      <w:r w:rsidRPr="00F30E94">
        <w:rPr>
          <w:rFonts w:cs="Arial"/>
        </w:rPr>
        <w:t>blueprint</w:t>
      </w:r>
      <w:r w:rsidR="0088181C" w:rsidRPr="00F30E94">
        <w:rPr>
          <w:rFonts w:cs="Arial"/>
        </w:rPr>
        <w:t>.</w:t>
      </w:r>
    </w:p>
    <w:p w14:paraId="75C45505" w14:textId="77777777" w:rsidR="0088181C" w:rsidRPr="00F30E94" w:rsidRDefault="0088181C" w:rsidP="00EF4047">
      <w:pPr>
        <w:pStyle w:val="Heading4"/>
        <w:keepNext w:val="0"/>
        <w:keepLines w:val="0"/>
        <w:spacing w:before="240" w:after="240"/>
      </w:pPr>
      <w:r w:rsidRPr="00F30E94">
        <w:t xml:space="preserve">General </w:t>
      </w:r>
      <w:r w:rsidR="002610BD" w:rsidRPr="00F30E94">
        <w:t>Achievement</w:t>
      </w:r>
      <w:r w:rsidRPr="00F30E94">
        <w:t xml:space="preserve"> Level Descriptors</w:t>
      </w:r>
    </w:p>
    <w:p w14:paraId="4CD62130" w14:textId="5B7245CA" w:rsidR="0088181C" w:rsidRPr="00F30E94" w:rsidRDefault="0088181C" w:rsidP="00EF4047">
      <w:pPr>
        <w:autoSpaceDE w:val="0"/>
        <w:autoSpaceDN w:val="0"/>
        <w:adjustRightInd w:val="0"/>
        <w:spacing w:after="240"/>
        <w:rPr>
          <w:rFonts w:cs="Arial"/>
        </w:rPr>
      </w:pPr>
      <w:r w:rsidRPr="00F30E94">
        <w:t xml:space="preserve">The CAA for Science general </w:t>
      </w:r>
      <w:r w:rsidR="002610BD" w:rsidRPr="00F30E94">
        <w:t>ALD</w:t>
      </w:r>
      <w:r w:rsidRPr="00F30E94">
        <w:t>s</w:t>
      </w:r>
      <w:r w:rsidR="00CD7B54" w:rsidRPr="00F30E94">
        <w:t>,</w:t>
      </w:r>
      <w:r w:rsidRPr="00F30E94">
        <w:t xml:space="preserve"> sometimes referred to as policy </w:t>
      </w:r>
      <w:r w:rsidR="002610BD" w:rsidRPr="00F30E94">
        <w:t>ALD</w:t>
      </w:r>
      <w:r w:rsidRPr="00F30E94">
        <w:t>s</w:t>
      </w:r>
      <w:r w:rsidR="008F2389" w:rsidRPr="00F30E94">
        <w:t>,</w:t>
      </w:r>
      <w:r w:rsidRPr="00F30E94">
        <w:t xml:space="preserve"> provide generic descriptions of student </w:t>
      </w:r>
      <w:r w:rsidR="002610BD" w:rsidRPr="00F30E94">
        <w:t>achievement</w:t>
      </w:r>
      <w:r w:rsidRPr="00F30E94">
        <w:t xml:space="preserve"> level expectations across three levels (Attachment 2). The general </w:t>
      </w:r>
      <w:r w:rsidR="002610BD" w:rsidRPr="00F30E94">
        <w:t>ALD</w:t>
      </w:r>
      <w:r w:rsidRPr="00F30E94">
        <w:t>s will be used to set grade-level</w:t>
      </w:r>
      <w:r w:rsidR="00CD7B54" w:rsidRPr="00F30E94">
        <w:t>-</w:t>
      </w:r>
      <w:r w:rsidRPr="00F30E94">
        <w:t xml:space="preserve">specific </w:t>
      </w:r>
      <w:r w:rsidR="002610BD" w:rsidRPr="00F30E94">
        <w:t>ALD</w:t>
      </w:r>
      <w:r w:rsidRPr="00F30E94">
        <w:t xml:space="preserve">s and will be used to develop reporting </w:t>
      </w:r>
      <w:r w:rsidR="002610BD" w:rsidRPr="00F30E94">
        <w:t>ALD</w:t>
      </w:r>
      <w:r w:rsidRPr="00F30E94">
        <w:t xml:space="preserve">s that describe levels of </w:t>
      </w:r>
      <w:r w:rsidR="002610BD" w:rsidRPr="00F30E94">
        <w:t>achievement</w:t>
      </w:r>
      <w:r w:rsidRPr="00F30E94">
        <w:t xml:space="preserve"> to educators, students, and parents. ETS</w:t>
      </w:r>
      <w:r w:rsidR="00BC4581" w:rsidRPr="00F30E94">
        <w:t>,</w:t>
      </w:r>
      <w:r w:rsidR="00D76239" w:rsidRPr="00F30E94">
        <w:t xml:space="preserve"> in collaboration with CDE staff</w:t>
      </w:r>
      <w:r w:rsidR="00BC4581" w:rsidRPr="00F30E94">
        <w:t>,</w:t>
      </w:r>
      <w:r w:rsidRPr="00F30E94">
        <w:t xml:space="preserve"> worked with California science educators and </w:t>
      </w:r>
      <w:r w:rsidR="008F2389" w:rsidRPr="00F30E94">
        <w:t xml:space="preserve">other national experts </w:t>
      </w:r>
      <w:r w:rsidRPr="00F30E94">
        <w:t>to review</w:t>
      </w:r>
      <w:r w:rsidR="00762C46" w:rsidRPr="00F30E94">
        <w:t xml:space="preserve"> and provide input to</w:t>
      </w:r>
      <w:r w:rsidRPr="00F30E94">
        <w:t xml:space="preserve"> the </w:t>
      </w:r>
      <w:r w:rsidR="00762C46" w:rsidRPr="00F30E94">
        <w:t xml:space="preserve">proposed </w:t>
      </w:r>
      <w:r w:rsidRPr="00F30E94">
        <w:t xml:space="preserve">general </w:t>
      </w:r>
      <w:r w:rsidR="002610BD" w:rsidRPr="00F30E94">
        <w:t>ALD</w:t>
      </w:r>
      <w:r w:rsidRPr="00F30E94">
        <w:t>s.</w:t>
      </w:r>
      <w:r w:rsidRPr="00F30E94">
        <w:rPr>
          <w:rFonts w:cs="Arial"/>
        </w:rPr>
        <w:t xml:space="preserve"> </w:t>
      </w:r>
    </w:p>
    <w:p w14:paraId="726A9563" w14:textId="77777777" w:rsidR="0088181C" w:rsidRPr="00F30E94" w:rsidRDefault="0088181C" w:rsidP="00EF4047">
      <w:pPr>
        <w:pStyle w:val="Heading4"/>
        <w:keepNext w:val="0"/>
        <w:keepLines w:val="0"/>
        <w:spacing w:before="240" w:after="240"/>
      </w:pPr>
      <w:r w:rsidRPr="00F30E94">
        <w:t>Score Reporting Structure</w:t>
      </w:r>
    </w:p>
    <w:p w14:paraId="45D7E77A" w14:textId="1053808F" w:rsidR="0088181C" w:rsidRPr="00F30E94" w:rsidRDefault="0088181C" w:rsidP="00EF4047">
      <w:pPr>
        <w:spacing w:after="240"/>
      </w:pPr>
      <w:r w:rsidRPr="00F30E94">
        <w:t xml:space="preserve">The </w:t>
      </w:r>
      <w:r w:rsidR="00762C46" w:rsidRPr="00F30E94">
        <w:t xml:space="preserve">draft </w:t>
      </w:r>
      <w:r w:rsidRPr="00F30E94">
        <w:t xml:space="preserve">CAA for Science student score reporting structure </w:t>
      </w:r>
      <w:r w:rsidR="00EF4047" w:rsidRPr="00F30E94">
        <w:t xml:space="preserve">consists of </w:t>
      </w:r>
      <w:r w:rsidRPr="00F30E94">
        <w:t xml:space="preserve">an overall scale score with three </w:t>
      </w:r>
      <w:r w:rsidR="002610BD" w:rsidRPr="00F30E94">
        <w:t>achievement</w:t>
      </w:r>
      <w:r w:rsidRPr="00F30E94">
        <w:t xml:space="preserve"> levels. Data from the </w:t>
      </w:r>
      <w:r w:rsidR="00710D84" w:rsidRPr="00F30E94">
        <w:t xml:space="preserve">year-two </w:t>
      </w:r>
      <w:r w:rsidRPr="00F30E94">
        <w:t>pilot and field test administration</w:t>
      </w:r>
      <w:r w:rsidR="00CD7B54" w:rsidRPr="00F30E94">
        <w:t>s</w:t>
      </w:r>
      <w:r w:rsidRPr="00F30E94">
        <w:t xml:space="preserve"> will be used to evaluate the reliability of the score reporting structure</w:t>
      </w:r>
      <w:r w:rsidR="00CD7B54" w:rsidRPr="00F30E94">
        <w:t>,</w:t>
      </w:r>
      <w:r w:rsidRPr="00F30E94">
        <w:t xml:space="preserve"> and changes, if necessary, will be brought to the SBE following that analysis. The CDE and ETS will continue to explore other reliable reporting </w:t>
      </w:r>
      <w:r w:rsidR="00D76239" w:rsidRPr="00F30E94">
        <w:t xml:space="preserve">structures </w:t>
      </w:r>
      <w:r w:rsidRPr="00F30E94">
        <w:t xml:space="preserve">for </w:t>
      </w:r>
      <w:r w:rsidR="00CD7B54" w:rsidRPr="00F30E94">
        <w:t xml:space="preserve">the </w:t>
      </w:r>
      <w:r w:rsidRPr="00F30E94">
        <w:t>SBE</w:t>
      </w:r>
      <w:r w:rsidR="00CD7B54" w:rsidRPr="00F30E94">
        <w:t>’s</w:t>
      </w:r>
      <w:r w:rsidRPr="00F30E94">
        <w:t xml:space="preserve"> consideration.</w:t>
      </w:r>
      <w:r w:rsidR="00EF4047" w:rsidRPr="00F30E94">
        <w:t xml:space="preserve"> This</w:t>
      </w:r>
      <w:r w:rsidR="00762C46" w:rsidRPr="00F30E94">
        <w:t xml:space="preserve"> proposed</w:t>
      </w:r>
      <w:r w:rsidR="00EF4047" w:rsidRPr="00F30E94">
        <w:t xml:space="preserve"> reporting structure provides one source of </w:t>
      </w:r>
      <w:r w:rsidR="009315CE" w:rsidRPr="00F30E94">
        <w:t>information about the student; however,</w:t>
      </w:r>
      <w:r w:rsidR="00EF4047" w:rsidRPr="00F30E94">
        <w:t xml:space="preserve"> teacher</w:t>
      </w:r>
      <w:r w:rsidR="009315CE" w:rsidRPr="00F30E94">
        <w:t>s</w:t>
      </w:r>
      <w:r w:rsidR="00EF4047" w:rsidRPr="00F30E94">
        <w:t xml:space="preserve"> who administer the </w:t>
      </w:r>
      <w:r w:rsidR="009315CE" w:rsidRPr="00F30E94">
        <w:t>assessments can observe</w:t>
      </w:r>
      <w:r w:rsidR="00D22E70" w:rsidRPr="00F30E94">
        <w:t>,</w:t>
      </w:r>
      <w:r w:rsidR="009315CE" w:rsidRPr="00F30E94">
        <w:t xml:space="preserve"> in real time, detailed information about students</w:t>
      </w:r>
      <w:r w:rsidR="00D22E70" w:rsidRPr="00F30E94">
        <w:t>’</w:t>
      </w:r>
      <w:r w:rsidR="009315CE" w:rsidRPr="00F30E94">
        <w:t xml:space="preserve"> performance that can provide insight to adjust instruction immediately following the test.</w:t>
      </w:r>
    </w:p>
    <w:p w14:paraId="13ED9EB8" w14:textId="2CF3E05F" w:rsidR="00F82AB5" w:rsidRPr="00F30E94" w:rsidRDefault="00F82AB5" w:rsidP="00EC3182">
      <w:pPr>
        <w:pStyle w:val="Heading3"/>
        <w:spacing w:before="240" w:after="240"/>
      </w:pPr>
      <w:r w:rsidRPr="00F30E94">
        <w:lastRenderedPageBreak/>
        <w:t>2018 Local Educational Agency Apportionment Rates</w:t>
      </w:r>
    </w:p>
    <w:p w14:paraId="499D064D" w14:textId="2562EE43" w:rsidR="0059272C" w:rsidRPr="00F30E94" w:rsidRDefault="0059272C" w:rsidP="00EC3182">
      <w:pPr>
        <w:spacing w:after="240"/>
        <w:rPr>
          <w:rFonts w:eastAsia="Calibri"/>
          <w:szCs w:val="22"/>
        </w:rPr>
      </w:pPr>
      <w:r w:rsidRPr="00F30E94">
        <w:rPr>
          <w:rFonts w:cs="Arial"/>
          <w:i/>
        </w:rPr>
        <w:t>EC</w:t>
      </w:r>
      <w:r w:rsidRPr="00F30E94">
        <w:rPr>
          <w:rFonts w:cs="Arial"/>
        </w:rPr>
        <w:t xml:space="preserve"> Section 60640(l</w:t>
      </w:r>
      <w:proofErr w:type="gramStart"/>
      <w:r w:rsidRPr="00F30E94">
        <w:rPr>
          <w:rFonts w:cs="Arial"/>
        </w:rPr>
        <w:t>)(</w:t>
      </w:r>
      <w:proofErr w:type="gramEnd"/>
      <w:r w:rsidRPr="00F30E94">
        <w:rPr>
          <w:rFonts w:cs="Arial"/>
        </w:rPr>
        <w:t xml:space="preserve">1) specifies that the State Superintendent of Public Instruction shall apportion funds to LEAs to enable LEAs to administer the tests within the CAASPP System. </w:t>
      </w:r>
      <w:r w:rsidRPr="00F30E94">
        <w:rPr>
          <w:rFonts w:eastAsia="Calibri"/>
          <w:szCs w:val="22"/>
        </w:rPr>
        <w:t xml:space="preserve">For the 2017–18 school year, the CAASPP System </w:t>
      </w:r>
      <w:r w:rsidR="00D406F4" w:rsidRPr="00F30E94">
        <w:rPr>
          <w:rFonts w:eastAsia="Calibri"/>
          <w:szCs w:val="22"/>
        </w:rPr>
        <w:t>consists of</w:t>
      </w:r>
      <w:r w:rsidRPr="00F30E94">
        <w:rPr>
          <w:rFonts w:eastAsia="Calibri"/>
          <w:szCs w:val="22"/>
        </w:rPr>
        <w:t xml:space="preserve"> the following assessments</w:t>
      </w:r>
      <w:r w:rsidR="00D406F4" w:rsidRPr="00F30E94">
        <w:rPr>
          <w:rFonts w:eastAsia="Calibri"/>
          <w:szCs w:val="22"/>
        </w:rPr>
        <w:t>,</w:t>
      </w:r>
      <w:r w:rsidRPr="00F30E94">
        <w:rPr>
          <w:rFonts w:eastAsia="Calibri"/>
          <w:szCs w:val="22"/>
        </w:rPr>
        <w:t xml:space="preserve"> </w:t>
      </w:r>
      <w:r w:rsidR="00D406F4" w:rsidRPr="00F30E94">
        <w:rPr>
          <w:rFonts w:eastAsia="Calibri"/>
          <w:szCs w:val="22"/>
        </w:rPr>
        <w:t>which</w:t>
      </w:r>
      <w:r w:rsidRPr="00F30E94">
        <w:rPr>
          <w:rFonts w:eastAsia="Calibri"/>
          <w:szCs w:val="22"/>
        </w:rPr>
        <w:t xml:space="preserve"> include authorized apportionment funding per state law:</w:t>
      </w:r>
    </w:p>
    <w:p w14:paraId="44F1C007" w14:textId="00922C17" w:rsidR="0059272C" w:rsidRPr="00F30E94" w:rsidRDefault="0059272C" w:rsidP="00EC3182">
      <w:pPr>
        <w:numPr>
          <w:ilvl w:val="0"/>
          <w:numId w:val="12"/>
        </w:numPr>
        <w:spacing w:after="240"/>
      </w:pPr>
      <w:r w:rsidRPr="00F30E94">
        <w:rPr>
          <w:rFonts w:eastAsia="Calibri"/>
          <w:szCs w:val="22"/>
        </w:rPr>
        <w:t xml:space="preserve">Computer-based </w:t>
      </w:r>
      <w:r w:rsidR="00D406F4" w:rsidRPr="00F30E94">
        <w:rPr>
          <w:rFonts w:eastAsia="Calibri"/>
          <w:szCs w:val="22"/>
        </w:rPr>
        <w:t>a</w:t>
      </w:r>
      <w:r w:rsidRPr="00F30E94">
        <w:rPr>
          <w:rFonts w:eastAsia="Calibri"/>
          <w:szCs w:val="22"/>
        </w:rPr>
        <w:t>ssessments (</w:t>
      </w:r>
      <w:r w:rsidRPr="00F30E94">
        <w:rPr>
          <w:rFonts w:eastAsia="Calibri"/>
          <w:i/>
        </w:rPr>
        <w:t>Note</w:t>
      </w:r>
      <w:r w:rsidRPr="00F30E94">
        <w:rPr>
          <w:rFonts w:eastAsia="Calibri"/>
        </w:rPr>
        <w:t>: Paper-pencil versions of Smarter Balanced Summative Assessments are</w:t>
      </w:r>
      <w:r w:rsidR="00762C46" w:rsidRPr="00F30E94">
        <w:rPr>
          <w:rFonts w:eastAsia="Calibri"/>
        </w:rPr>
        <w:t xml:space="preserve"> only</w:t>
      </w:r>
      <w:r w:rsidRPr="00F30E94">
        <w:rPr>
          <w:rFonts w:eastAsia="Calibri"/>
        </w:rPr>
        <w:t xml:space="preserve"> available for LEAs that meet specific criteria)</w:t>
      </w:r>
    </w:p>
    <w:p w14:paraId="5B0CD895" w14:textId="4878D706" w:rsidR="0059272C" w:rsidRPr="00F30E94" w:rsidRDefault="0059272C" w:rsidP="00EC3182">
      <w:pPr>
        <w:numPr>
          <w:ilvl w:val="1"/>
          <w:numId w:val="11"/>
        </w:numPr>
        <w:spacing w:after="240"/>
        <w:rPr>
          <w:rFonts w:eastAsia="Calibri"/>
          <w:szCs w:val="22"/>
        </w:rPr>
      </w:pPr>
      <w:r w:rsidRPr="00F30E94">
        <w:rPr>
          <w:rFonts w:eastAsia="Calibri"/>
          <w:szCs w:val="22"/>
        </w:rPr>
        <w:t>Smarter Balanced Summative Assessments for English language arts</w:t>
      </w:r>
      <w:r w:rsidR="00D76239" w:rsidRPr="00F30E94">
        <w:rPr>
          <w:rFonts w:eastAsia="Calibri"/>
          <w:szCs w:val="22"/>
        </w:rPr>
        <w:t>/literacy</w:t>
      </w:r>
      <w:r w:rsidRPr="00F30E94">
        <w:rPr>
          <w:rFonts w:eastAsia="Calibri"/>
          <w:szCs w:val="22"/>
        </w:rPr>
        <w:t xml:space="preserve"> (ELA) and mathematics in grades three through eight, inclusive, and grade eleven</w:t>
      </w:r>
    </w:p>
    <w:p w14:paraId="545C7CEA" w14:textId="14E449E9" w:rsidR="0059272C" w:rsidRPr="00F30E94" w:rsidRDefault="0059272C" w:rsidP="00EC3182">
      <w:pPr>
        <w:numPr>
          <w:ilvl w:val="1"/>
          <w:numId w:val="11"/>
        </w:numPr>
        <w:spacing w:after="240"/>
        <w:rPr>
          <w:rFonts w:eastAsia="Calibri"/>
          <w:szCs w:val="22"/>
        </w:rPr>
      </w:pPr>
      <w:r w:rsidRPr="00F30E94">
        <w:rPr>
          <w:rFonts w:eastAsia="Calibri"/>
          <w:szCs w:val="22"/>
        </w:rPr>
        <w:t>CAST in grades five and eight and once in high school—grade ten, eleven, or twelve</w:t>
      </w:r>
    </w:p>
    <w:p w14:paraId="21DF2478" w14:textId="6CDAF209" w:rsidR="0059272C" w:rsidRPr="00F30E94" w:rsidRDefault="0059272C" w:rsidP="00EC3182">
      <w:pPr>
        <w:numPr>
          <w:ilvl w:val="1"/>
          <w:numId w:val="11"/>
        </w:numPr>
        <w:spacing w:after="240"/>
        <w:rPr>
          <w:rFonts w:eastAsia="Calibri"/>
          <w:szCs w:val="22"/>
        </w:rPr>
      </w:pPr>
      <w:r w:rsidRPr="00F30E94">
        <w:rPr>
          <w:rFonts w:eastAsia="Calibri"/>
          <w:szCs w:val="22"/>
        </w:rPr>
        <w:t>Optional for LEAs, CSA for reading/language arts</w:t>
      </w:r>
      <w:r w:rsidR="00D406F4" w:rsidRPr="00F30E94">
        <w:rPr>
          <w:rFonts w:eastAsia="Calibri"/>
          <w:szCs w:val="22"/>
        </w:rPr>
        <w:t xml:space="preserve"> administered</w:t>
      </w:r>
      <w:r w:rsidRPr="00F30E94">
        <w:rPr>
          <w:rFonts w:eastAsia="Calibri"/>
          <w:szCs w:val="22"/>
        </w:rPr>
        <w:t xml:space="preserve"> to Spanish-speaking </w:t>
      </w:r>
      <w:r w:rsidR="00D76239" w:rsidRPr="00F30E94">
        <w:rPr>
          <w:rFonts w:eastAsia="Calibri"/>
          <w:szCs w:val="22"/>
        </w:rPr>
        <w:t>EL</w:t>
      </w:r>
      <w:r w:rsidRPr="00F30E94">
        <w:rPr>
          <w:rFonts w:eastAsia="Calibri"/>
          <w:szCs w:val="22"/>
        </w:rPr>
        <w:t xml:space="preserve"> pupils in grades two through eleven, inclusive</w:t>
      </w:r>
      <w:r w:rsidR="006A70AF" w:rsidRPr="00F30E94">
        <w:rPr>
          <w:rFonts w:eastAsia="Calibri"/>
          <w:szCs w:val="22"/>
        </w:rPr>
        <w:t xml:space="preserve"> (LEAs who administer this assessment to students who are not Spanish-speaking </w:t>
      </w:r>
      <w:r w:rsidR="00DD274D" w:rsidRPr="00F30E94">
        <w:rPr>
          <w:rFonts w:eastAsia="Calibri"/>
          <w:szCs w:val="22"/>
        </w:rPr>
        <w:t>ELs</w:t>
      </w:r>
      <w:r w:rsidR="006A70AF" w:rsidRPr="00F30E94">
        <w:rPr>
          <w:rFonts w:eastAsia="Calibri"/>
          <w:szCs w:val="22"/>
        </w:rPr>
        <w:t xml:space="preserve"> will not receive</w:t>
      </w:r>
      <w:r w:rsidR="00D54976" w:rsidRPr="00F30E94">
        <w:rPr>
          <w:rFonts w:eastAsia="Calibri"/>
          <w:szCs w:val="22"/>
        </w:rPr>
        <w:t xml:space="preserve"> an</w:t>
      </w:r>
      <w:r w:rsidR="006A70AF" w:rsidRPr="00F30E94">
        <w:rPr>
          <w:rFonts w:eastAsia="Calibri"/>
          <w:szCs w:val="22"/>
        </w:rPr>
        <w:t xml:space="preserve"> apportionment)</w:t>
      </w:r>
    </w:p>
    <w:p w14:paraId="18B44A66" w14:textId="0867678D" w:rsidR="0059272C" w:rsidRPr="00F30E94" w:rsidRDefault="0059272C" w:rsidP="00EC3182">
      <w:pPr>
        <w:numPr>
          <w:ilvl w:val="0"/>
          <w:numId w:val="11"/>
        </w:numPr>
        <w:spacing w:after="240"/>
        <w:rPr>
          <w:rFonts w:eastAsia="Calibri"/>
          <w:szCs w:val="22"/>
        </w:rPr>
      </w:pPr>
      <w:r w:rsidRPr="00F30E94">
        <w:rPr>
          <w:rFonts w:eastAsia="Calibri"/>
          <w:szCs w:val="22"/>
        </w:rPr>
        <w:t xml:space="preserve">Computer-based </w:t>
      </w:r>
      <w:r w:rsidR="00D406F4" w:rsidRPr="00F30E94">
        <w:rPr>
          <w:rFonts w:eastAsia="Calibri"/>
          <w:szCs w:val="22"/>
        </w:rPr>
        <w:t>a</w:t>
      </w:r>
      <w:r w:rsidRPr="00F30E94">
        <w:rPr>
          <w:rFonts w:eastAsia="Calibri"/>
          <w:szCs w:val="22"/>
        </w:rPr>
        <w:t xml:space="preserve">lternate </w:t>
      </w:r>
      <w:r w:rsidR="00D406F4" w:rsidRPr="00F30E94">
        <w:rPr>
          <w:rFonts w:eastAsia="Calibri"/>
          <w:szCs w:val="22"/>
        </w:rPr>
        <w:t>a</w:t>
      </w:r>
      <w:r w:rsidRPr="00F30E94">
        <w:rPr>
          <w:rFonts w:eastAsia="Calibri"/>
          <w:szCs w:val="22"/>
        </w:rPr>
        <w:t>ssessments</w:t>
      </w:r>
    </w:p>
    <w:p w14:paraId="5796E0B4" w14:textId="58F28214" w:rsidR="0059272C" w:rsidRPr="00F30E94" w:rsidRDefault="0059272C" w:rsidP="00EC3182">
      <w:pPr>
        <w:numPr>
          <w:ilvl w:val="1"/>
          <w:numId w:val="11"/>
        </w:numPr>
        <w:spacing w:after="240"/>
        <w:rPr>
          <w:rFonts w:eastAsia="Calibri"/>
          <w:szCs w:val="22"/>
        </w:rPr>
      </w:pPr>
      <w:r w:rsidRPr="00F30E94">
        <w:rPr>
          <w:rFonts w:eastAsia="Calibri"/>
          <w:szCs w:val="22"/>
        </w:rPr>
        <w:t xml:space="preserve">CAA for ELA </w:t>
      </w:r>
      <w:r w:rsidR="00506199" w:rsidRPr="00F30E94">
        <w:rPr>
          <w:rFonts w:eastAsia="Calibri"/>
          <w:szCs w:val="22"/>
        </w:rPr>
        <w:t xml:space="preserve">and mathematics </w:t>
      </w:r>
      <w:r w:rsidRPr="00F30E94">
        <w:rPr>
          <w:rFonts w:eastAsia="Calibri"/>
          <w:szCs w:val="22"/>
        </w:rPr>
        <w:t>in grades three through eight, inclusive, and grade eleven</w:t>
      </w:r>
    </w:p>
    <w:p w14:paraId="2B05AC7C" w14:textId="563B8BE3" w:rsidR="0059272C" w:rsidRPr="00F30E94" w:rsidRDefault="0059272C" w:rsidP="00EC3182">
      <w:pPr>
        <w:numPr>
          <w:ilvl w:val="1"/>
          <w:numId w:val="11"/>
        </w:numPr>
        <w:spacing w:after="240"/>
        <w:rPr>
          <w:rFonts w:eastAsia="Calibri"/>
          <w:szCs w:val="22"/>
        </w:rPr>
      </w:pPr>
      <w:r w:rsidRPr="00F30E94">
        <w:rPr>
          <w:rFonts w:eastAsia="Calibri"/>
          <w:szCs w:val="22"/>
        </w:rPr>
        <w:t xml:space="preserve">CAA for </w:t>
      </w:r>
      <w:r w:rsidR="00D76239" w:rsidRPr="00F30E94">
        <w:rPr>
          <w:rFonts w:eastAsia="Calibri"/>
          <w:szCs w:val="22"/>
        </w:rPr>
        <w:t>S</w:t>
      </w:r>
      <w:r w:rsidRPr="00F30E94">
        <w:rPr>
          <w:rFonts w:eastAsia="Calibri"/>
          <w:szCs w:val="22"/>
        </w:rPr>
        <w:t>cience in grades five and eight and once in high school—grade ten, eleven, or twelve</w:t>
      </w:r>
    </w:p>
    <w:p w14:paraId="6B41196D" w14:textId="01DEC11F" w:rsidR="0059272C" w:rsidRPr="00F30E94" w:rsidRDefault="0059272C" w:rsidP="00C07104">
      <w:pPr>
        <w:numPr>
          <w:ilvl w:val="0"/>
          <w:numId w:val="11"/>
        </w:numPr>
        <w:spacing w:after="240"/>
        <w:rPr>
          <w:rFonts w:eastAsia="Calibri"/>
          <w:szCs w:val="22"/>
        </w:rPr>
      </w:pPr>
      <w:r w:rsidRPr="00F30E94">
        <w:rPr>
          <w:rFonts w:eastAsia="Calibri"/>
          <w:szCs w:val="22"/>
        </w:rPr>
        <w:t xml:space="preserve">Paper-pencil </w:t>
      </w:r>
      <w:r w:rsidR="00D406F4" w:rsidRPr="00F30E94">
        <w:rPr>
          <w:rFonts w:eastAsia="Calibri"/>
          <w:szCs w:val="22"/>
        </w:rPr>
        <w:t>a</w:t>
      </w:r>
      <w:r w:rsidRPr="00F30E94">
        <w:rPr>
          <w:rFonts w:eastAsia="Calibri"/>
          <w:szCs w:val="22"/>
        </w:rPr>
        <w:t>ssessments</w:t>
      </w:r>
    </w:p>
    <w:p w14:paraId="24C5DD34" w14:textId="14771ACA" w:rsidR="0059272C" w:rsidRPr="00F30E94" w:rsidRDefault="0059272C" w:rsidP="00C07104">
      <w:pPr>
        <w:numPr>
          <w:ilvl w:val="1"/>
          <w:numId w:val="11"/>
        </w:numPr>
        <w:spacing w:after="240"/>
        <w:rPr>
          <w:rFonts w:eastAsia="Calibri"/>
          <w:szCs w:val="22"/>
        </w:rPr>
      </w:pPr>
      <w:r w:rsidRPr="00F30E94">
        <w:rPr>
          <w:rFonts w:eastAsia="Calibri"/>
          <w:szCs w:val="22"/>
        </w:rPr>
        <w:t>Optional for LEAs, paper-pencil STS for reading/language arts</w:t>
      </w:r>
      <w:r w:rsidR="00D406F4" w:rsidRPr="00F30E94">
        <w:rPr>
          <w:rFonts w:eastAsia="Calibri"/>
          <w:szCs w:val="22"/>
        </w:rPr>
        <w:t xml:space="preserve"> administered</w:t>
      </w:r>
      <w:r w:rsidRPr="00F30E94">
        <w:rPr>
          <w:rFonts w:eastAsia="Calibri"/>
          <w:szCs w:val="22"/>
        </w:rPr>
        <w:t xml:space="preserve"> to Spanish-speaking </w:t>
      </w:r>
      <w:r w:rsidR="00D76239" w:rsidRPr="00F30E94">
        <w:rPr>
          <w:rFonts w:eastAsia="Calibri"/>
          <w:szCs w:val="22"/>
        </w:rPr>
        <w:t>EL</w:t>
      </w:r>
      <w:r w:rsidRPr="00F30E94">
        <w:rPr>
          <w:rFonts w:eastAsia="Calibri"/>
          <w:szCs w:val="22"/>
        </w:rPr>
        <w:t xml:space="preserve"> pupils in grades two through eleven, inclusive</w:t>
      </w:r>
      <w:r w:rsidR="004C3F40" w:rsidRPr="00F30E94">
        <w:rPr>
          <w:rFonts w:eastAsia="Calibri"/>
          <w:szCs w:val="22"/>
        </w:rPr>
        <w:t xml:space="preserve"> </w:t>
      </w:r>
      <w:r w:rsidR="006A70AF" w:rsidRPr="00F30E94">
        <w:rPr>
          <w:rFonts w:eastAsia="Calibri"/>
          <w:szCs w:val="22"/>
        </w:rPr>
        <w:t xml:space="preserve">(LEAs who administer this assessment to </w:t>
      </w:r>
      <w:r w:rsidR="00D76239" w:rsidRPr="00F30E94">
        <w:rPr>
          <w:rFonts w:eastAsia="Calibri"/>
          <w:szCs w:val="22"/>
        </w:rPr>
        <w:t>pupils</w:t>
      </w:r>
      <w:r w:rsidR="006A70AF" w:rsidRPr="00F30E94">
        <w:rPr>
          <w:rFonts w:eastAsia="Calibri"/>
          <w:szCs w:val="22"/>
        </w:rPr>
        <w:t xml:space="preserve"> who are not Spanish-speaking </w:t>
      </w:r>
      <w:r w:rsidR="00DD274D" w:rsidRPr="00F30E94">
        <w:rPr>
          <w:rFonts w:eastAsia="Calibri"/>
          <w:szCs w:val="22"/>
        </w:rPr>
        <w:t>ELs</w:t>
      </w:r>
      <w:r w:rsidR="006A70AF" w:rsidRPr="00F30E94">
        <w:rPr>
          <w:rFonts w:eastAsia="Calibri"/>
          <w:szCs w:val="22"/>
        </w:rPr>
        <w:t xml:space="preserve"> will not receive apportionment)</w:t>
      </w:r>
    </w:p>
    <w:p w14:paraId="55C3E9FB" w14:textId="3D84F334" w:rsidR="0059272C" w:rsidRPr="00F30E94" w:rsidRDefault="0059272C" w:rsidP="00EC3182">
      <w:pPr>
        <w:spacing w:after="240"/>
        <w:rPr>
          <w:rFonts w:eastAsia="Calibri"/>
          <w:szCs w:val="22"/>
        </w:rPr>
      </w:pPr>
      <w:r w:rsidRPr="00F30E94">
        <w:rPr>
          <w:rFonts w:eastAsia="Calibri"/>
        </w:rPr>
        <w:t xml:space="preserve">State law does not authorize LEA apportionments for the optional Smarter Balanced Interim Assessments or formative </w:t>
      </w:r>
      <w:r w:rsidR="00300D59" w:rsidRPr="00F30E94">
        <w:rPr>
          <w:rFonts w:eastAsia="Calibri"/>
        </w:rPr>
        <w:t xml:space="preserve">tools </w:t>
      </w:r>
      <w:r w:rsidRPr="00F30E94">
        <w:rPr>
          <w:rFonts w:eastAsia="Calibri"/>
        </w:rPr>
        <w:t xml:space="preserve">(Digital Library) that are provided as a part of the CAASPP System. </w:t>
      </w:r>
    </w:p>
    <w:p w14:paraId="384B634B" w14:textId="6A7521B7" w:rsidR="00D76239" w:rsidRPr="00F30E94" w:rsidRDefault="0059272C" w:rsidP="00EC3182">
      <w:pPr>
        <w:spacing w:after="240"/>
        <w:rPr>
          <w:rFonts w:eastAsia="Calibri"/>
          <w:szCs w:val="22"/>
        </w:rPr>
      </w:pPr>
      <w:r w:rsidRPr="00F30E94">
        <w:rPr>
          <w:rFonts w:eastAsia="Calibri"/>
          <w:szCs w:val="22"/>
        </w:rPr>
        <w:t>The recommended 2017–18 LEA apportionment rates for the Smarter Balanced Summative Assessments, CAA</w:t>
      </w:r>
      <w:r w:rsidR="00506199" w:rsidRPr="00F30E94">
        <w:rPr>
          <w:rFonts w:eastAsia="Calibri"/>
          <w:szCs w:val="22"/>
        </w:rPr>
        <w:t>s</w:t>
      </w:r>
      <w:r w:rsidRPr="00F30E94">
        <w:rPr>
          <w:rFonts w:eastAsia="Calibri"/>
          <w:szCs w:val="22"/>
        </w:rPr>
        <w:t xml:space="preserve">, CSA, STS, and the CDE-certified grade two diagnostic assessments are the same apportionment rates previously approved by the SBE in January 2017. </w:t>
      </w:r>
    </w:p>
    <w:p w14:paraId="4EF1952A" w14:textId="5FF3BE36" w:rsidR="0059272C" w:rsidRPr="00F30E94" w:rsidRDefault="0059272C" w:rsidP="00EC3182">
      <w:pPr>
        <w:spacing w:after="240"/>
        <w:rPr>
          <w:rFonts w:eastAsia="Calibri"/>
          <w:szCs w:val="22"/>
        </w:rPr>
      </w:pPr>
      <w:r w:rsidRPr="00F30E94">
        <w:rPr>
          <w:rFonts w:eastAsia="Calibri"/>
          <w:szCs w:val="22"/>
        </w:rPr>
        <w:lastRenderedPageBreak/>
        <w:t xml:space="preserve">The CAST will be administered as a field test in school year 2017–18. </w:t>
      </w:r>
      <w:r w:rsidR="00D406F4" w:rsidRPr="00F30E94">
        <w:rPr>
          <w:rFonts w:eastAsia="Calibri"/>
          <w:szCs w:val="22"/>
        </w:rPr>
        <w:t xml:space="preserve">The recommended rate for the computer-based CAST is the same rate as for the Smarter Balanced Summative Assessments. </w:t>
      </w:r>
      <w:r w:rsidRPr="00F30E94">
        <w:rPr>
          <w:rFonts w:eastAsia="Calibri"/>
          <w:szCs w:val="22"/>
        </w:rPr>
        <w:t xml:space="preserve">The CAA for </w:t>
      </w:r>
      <w:r w:rsidR="00D76239" w:rsidRPr="00F30E94">
        <w:rPr>
          <w:rFonts w:eastAsia="Calibri"/>
          <w:szCs w:val="22"/>
        </w:rPr>
        <w:t>S</w:t>
      </w:r>
      <w:r w:rsidRPr="00F30E94">
        <w:rPr>
          <w:rFonts w:eastAsia="Calibri"/>
          <w:szCs w:val="22"/>
        </w:rPr>
        <w:t xml:space="preserve">cience will be administered for the second year as part of a pilot test in school year 2017–18. The recommended </w:t>
      </w:r>
      <w:r w:rsidR="00AA76F2" w:rsidRPr="00F30E94">
        <w:rPr>
          <w:rFonts w:eastAsia="Calibri"/>
          <w:szCs w:val="22"/>
        </w:rPr>
        <w:t xml:space="preserve">apportionment </w:t>
      </w:r>
      <w:r w:rsidRPr="00F30E94">
        <w:rPr>
          <w:rFonts w:eastAsia="Calibri"/>
          <w:szCs w:val="22"/>
        </w:rPr>
        <w:t xml:space="preserve">rate for the CAA for </w:t>
      </w:r>
      <w:r w:rsidR="00D76239" w:rsidRPr="00F30E94">
        <w:rPr>
          <w:rFonts w:eastAsia="Calibri"/>
          <w:szCs w:val="22"/>
        </w:rPr>
        <w:t>S</w:t>
      </w:r>
      <w:r w:rsidRPr="00F30E94">
        <w:rPr>
          <w:rFonts w:eastAsia="Calibri"/>
          <w:szCs w:val="22"/>
        </w:rPr>
        <w:t xml:space="preserve">cience is at the same rate as the CAAs </w:t>
      </w:r>
      <w:r w:rsidR="00D406F4" w:rsidRPr="00F30E94">
        <w:rPr>
          <w:rFonts w:eastAsia="Calibri"/>
          <w:szCs w:val="22"/>
        </w:rPr>
        <w:t>for</w:t>
      </w:r>
      <w:r w:rsidRPr="00F30E94">
        <w:rPr>
          <w:rFonts w:eastAsia="Calibri"/>
          <w:szCs w:val="22"/>
        </w:rPr>
        <w:t xml:space="preserve"> ELA and mathematics. The CSA will be administered as an optional pilot test in school year 2017–18. The recommended rate for the computer</w:t>
      </w:r>
      <w:r w:rsidR="00AA76F2" w:rsidRPr="00F30E94">
        <w:rPr>
          <w:rFonts w:eastAsia="Calibri"/>
          <w:szCs w:val="22"/>
        </w:rPr>
        <w:t xml:space="preserve">-based CSA is the same rate as </w:t>
      </w:r>
      <w:r w:rsidRPr="00F30E94">
        <w:rPr>
          <w:rFonts w:eastAsia="Calibri"/>
          <w:szCs w:val="22"/>
        </w:rPr>
        <w:t>the Smarter Balanced Summative Assessments.</w:t>
      </w:r>
    </w:p>
    <w:p w14:paraId="4B6590EA" w14:textId="24D51056" w:rsidR="0059272C" w:rsidRPr="00F30E94" w:rsidRDefault="0059272C" w:rsidP="00EC3182">
      <w:pPr>
        <w:spacing w:after="240"/>
      </w:pPr>
      <w:r w:rsidRPr="00F30E94">
        <w:rPr>
          <w:rFonts w:eastAsia="Calibri"/>
          <w:szCs w:val="22"/>
        </w:rPr>
        <w:t>For each pupil tested with any portion of the computer-based tests required in that grade, excluding alternate assessments, an LEA will receive $4.00. For each eligible pupil tested with any portion of the computer-based alternate assessments, an LEA will receive $5.00</w:t>
      </w:r>
      <w:r w:rsidR="00D406F4" w:rsidRPr="00F30E94">
        <w:rPr>
          <w:rFonts w:eastAsia="Calibri"/>
          <w:szCs w:val="22"/>
        </w:rPr>
        <w:t>.</w:t>
      </w:r>
      <w:r w:rsidRPr="00F30E94">
        <w:rPr>
          <w:rFonts w:eastAsia="Calibri"/>
          <w:szCs w:val="22"/>
        </w:rPr>
        <w:t xml:space="preserve"> An LEA will receive $1.00 for any pupil required to be tested but is not tested</w:t>
      </w:r>
      <w:r w:rsidR="00D406F4" w:rsidRPr="00F30E94">
        <w:rPr>
          <w:rFonts w:eastAsia="Calibri"/>
          <w:szCs w:val="22"/>
        </w:rPr>
        <w:t>,</w:t>
      </w:r>
      <w:r w:rsidRPr="00F30E94">
        <w:rPr>
          <w:rFonts w:eastAsia="Calibri"/>
          <w:szCs w:val="22"/>
        </w:rPr>
        <w:t xml:space="preserve"> for any reason </w:t>
      </w:r>
      <w:r w:rsidRPr="00F30E94">
        <w:rPr>
          <w:rFonts w:cs="Arial"/>
        </w:rPr>
        <w:t>(</w:t>
      </w:r>
      <w:r w:rsidR="00AA76F2" w:rsidRPr="00F30E94">
        <w:rPr>
          <w:rFonts w:cs="Arial"/>
        </w:rPr>
        <w:t xml:space="preserve">e.g., </w:t>
      </w:r>
      <w:r w:rsidRPr="00F30E94">
        <w:rPr>
          <w:rFonts w:cs="Arial"/>
        </w:rPr>
        <w:t>due to parent exemption, being absent</w:t>
      </w:r>
      <w:r w:rsidR="00D406F4" w:rsidRPr="00F30E94">
        <w:rPr>
          <w:rFonts w:cs="Arial"/>
        </w:rPr>
        <w:t xml:space="preserve"> the</w:t>
      </w:r>
      <w:r w:rsidRPr="00F30E94">
        <w:rPr>
          <w:rFonts w:cs="Arial"/>
        </w:rPr>
        <w:t xml:space="preserve"> entire testing window, etc.)</w:t>
      </w:r>
      <w:r w:rsidRPr="00F30E94">
        <w:rPr>
          <w:rFonts w:eastAsia="Calibri"/>
          <w:szCs w:val="22"/>
        </w:rPr>
        <w:t>. The $1.00 would be in lieu of the $4.00 or $5.00 the LEA would have received if the pupil had been tested.</w:t>
      </w:r>
      <w:r w:rsidRPr="00F30E94">
        <w:t xml:space="preserve"> </w:t>
      </w:r>
    </w:p>
    <w:p w14:paraId="3936A7C9" w14:textId="153E5B2A" w:rsidR="0059272C" w:rsidRPr="00F30E94" w:rsidRDefault="0059272C" w:rsidP="00EC3182">
      <w:pPr>
        <w:spacing w:after="240"/>
        <w:rPr>
          <w:rFonts w:eastAsia="Calibri"/>
          <w:szCs w:val="22"/>
        </w:rPr>
      </w:pPr>
      <w:r w:rsidRPr="00F30E94">
        <w:rPr>
          <w:rFonts w:eastAsia="Calibri"/>
          <w:szCs w:val="22"/>
        </w:rPr>
        <w:t xml:space="preserve">For eligible Spanish-speaking </w:t>
      </w:r>
      <w:r w:rsidR="00DD274D" w:rsidRPr="00F30E94">
        <w:rPr>
          <w:rFonts w:eastAsia="Calibri"/>
          <w:szCs w:val="22"/>
        </w:rPr>
        <w:t>ELs</w:t>
      </w:r>
      <w:r w:rsidRPr="00F30E94">
        <w:rPr>
          <w:rFonts w:eastAsia="Calibri"/>
          <w:szCs w:val="22"/>
        </w:rPr>
        <w:t xml:space="preserve"> administered the STS as a second test at the option of the LEA, the LEA will receive an additional $2.52 for each pupil. For each pupil administered a CDE-certified grade two diagnostic assessment at the option of the LEA per </w:t>
      </w:r>
      <w:r w:rsidRPr="00F30E94">
        <w:rPr>
          <w:rFonts w:eastAsia="Calibri"/>
          <w:i/>
          <w:szCs w:val="22"/>
        </w:rPr>
        <w:t>EC</w:t>
      </w:r>
      <w:r w:rsidRPr="00F30E94">
        <w:rPr>
          <w:rFonts w:eastAsia="Calibri"/>
          <w:szCs w:val="22"/>
        </w:rPr>
        <w:t xml:space="preserve"> 60644, as reported to the CDE by the LEA, the LEA will receive $2.52 per pupil.</w:t>
      </w:r>
    </w:p>
    <w:p w14:paraId="30A8F6B2" w14:textId="1CE06A3E" w:rsidR="0059272C" w:rsidRPr="00F30E94" w:rsidRDefault="0059272C" w:rsidP="00EC3182">
      <w:pPr>
        <w:spacing w:after="240"/>
      </w:pPr>
      <w:r w:rsidRPr="00F30E94">
        <w:rPr>
          <w:rFonts w:cs="Arial"/>
        </w:rPr>
        <w:t>Assessment apportionments are not distributed until the following fiscal year</w:t>
      </w:r>
      <w:r w:rsidR="00D406F4" w:rsidRPr="00F30E94">
        <w:rPr>
          <w:rFonts w:cs="Arial"/>
        </w:rPr>
        <w:t>,</w:t>
      </w:r>
      <w:r w:rsidRPr="00F30E94">
        <w:rPr>
          <w:rFonts w:cs="Arial"/>
        </w:rPr>
        <w:t xml:space="preserve"> when all testing for the previous year has been completed (i.e., LEAs will be reimbursed in 2018–19 for testing that occurs in 2017–18). </w:t>
      </w:r>
      <w:r w:rsidRPr="00F30E94">
        <w:rPr>
          <w:color w:val="000000"/>
        </w:rPr>
        <w:t xml:space="preserve">The assessment apportionment funds are unrestricted funds to reimburse </w:t>
      </w:r>
      <w:r w:rsidRPr="00F30E94">
        <w:rPr>
          <w:rFonts w:cs="Arial"/>
        </w:rPr>
        <w:t>LEAs</w:t>
      </w:r>
      <w:r w:rsidRPr="00F30E94">
        <w:rPr>
          <w:color w:val="000000"/>
        </w:rPr>
        <w:t xml:space="preserve"> </w:t>
      </w:r>
      <w:r w:rsidRPr="00F30E94">
        <w:t>for the following costs:</w:t>
      </w:r>
    </w:p>
    <w:p w14:paraId="5D0CCABA" w14:textId="68588C6F" w:rsidR="0059272C" w:rsidRPr="00F30E94" w:rsidRDefault="00F60839" w:rsidP="00EC3182">
      <w:pPr>
        <w:numPr>
          <w:ilvl w:val="0"/>
          <w:numId w:val="10"/>
        </w:numPr>
        <w:spacing w:after="240"/>
        <w:ind w:right="90"/>
      </w:pPr>
      <w:r w:rsidRPr="00F30E94">
        <w:t>S</w:t>
      </w:r>
      <w:r w:rsidR="0059272C" w:rsidRPr="00F30E94">
        <w:t>taffing costs, including the district coordinator, the test site coordinators, staff training, and other staff expenses related to testing</w:t>
      </w:r>
      <w:r w:rsidR="00AA76F2" w:rsidRPr="00F30E94">
        <w:t>;</w:t>
      </w:r>
    </w:p>
    <w:p w14:paraId="3C47E8C5" w14:textId="28107C35" w:rsidR="0059272C" w:rsidRPr="00F30E94" w:rsidRDefault="00F60839" w:rsidP="00EC3182">
      <w:pPr>
        <w:numPr>
          <w:ilvl w:val="0"/>
          <w:numId w:val="10"/>
        </w:numPr>
        <w:spacing w:after="240"/>
        <w:ind w:right="90"/>
      </w:pPr>
      <w:r w:rsidRPr="00F30E94">
        <w:t>E</w:t>
      </w:r>
      <w:r w:rsidR="0059272C" w:rsidRPr="00F30E94">
        <w:t xml:space="preserve">xpenses </w:t>
      </w:r>
      <w:r w:rsidR="007B45A6" w:rsidRPr="00F30E94">
        <w:t xml:space="preserve">related to testing </w:t>
      </w:r>
      <w:r w:rsidR="0059272C" w:rsidRPr="00F30E94">
        <w:t>incurred at the LEA</w:t>
      </w:r>
      <w:r w:rsidR="007B45A6" w:rsidRPr="00F30E94">
        <w:t xml:space="preserve"> l</w:t>
      </w:r>
      <w:r w:rsidR="0059272C" w:rsidRPr="00F30E94">
        <w:t>evel and school</w:t>
      </w:r>
      <w:r w:rsidR="007B45A6" w:rsidRPr="00F30E94">
        <w:t xml:space="preserve"> </w:t>
      </w:r>
      <w:r w:rsidR="0059272C" w:rsidRPr="00F30E94">
        <w:t>level</w:t>
      </w:r>
      <w:r w:rsidR="00AA76F2" w:rsidRPr="00F30E94">
        <w:t>;</w:t>
      </w:r>
      <w:r w:rsidR="0059272C" w:rsidRPr="00F30E94">
        <w:t xml:space="preserve"> </w:t>
      </w:r>
    </w:p>
    <w:p w14:paraId="48495C14" w14:textId="1B79B6BA" w:rsidR="0059272C" w:rsidRPr="00F30E94" w:rsidRDefault="00F60839" w:rsidP="00EC3182">
      <w:pPr>
        <w:numPr>
          <w:ilvl w:val="0"/>
          <w:numId w:val="10"/>
        </w:numPr>
        <w:spacing w:after="240"/>
        <w:ind w:right="90"/>
      </w:pPr>
      <w:r w:rsidRPr="00F30E94">
        <w:t>T</w:t>
      </w:r>
      <w:r w:rsidR="0059272C" w:rsidRPr="00F30E94">
        <w:t>ransportation costs for delivering and retrieving tests and test materials within the school district</w:t>
      </w:r>
      <w:r w:rsidR="00AA76F2" w:rsidRPr="00F30E94">
        <w:t>; and</w:t>
      </w:r>
    </w:p>
    <w:p w14:paraId="5AE0F3B5" w14:textId="2763BD43" w:rsidR="0059272C" w:rsidRPr="00F30E94" w:rsidRDefault="00F60839" w:rsidP="00EF4047">
      <w:pPr>
        <w:numPr>
          <w:ilvl w:val="0"/>
          <w:numId w:val="10"/>
        </w:numPr>
        <w:spacing w:after="480"/>
        <w:ind w:right="86"/>
      </w:pPr>
      <w:r w:rsidRPr="00F30E94">
        <w:t>C</w:t>
      </w:r>
      <w:r w:rsidR="0059272C" w:rsidRPr="00F30E94">
        <w:t>osts associated with the collection and submission of pupil demographic information intended to provide the complete and accurate data required for student group reporting per state regulations</w:t>
      </w:r>
      <w:r w:rsidR="00AA76F2" w:rsidRPr="00F30E94">
        <w:t>.</w:t>
      </w:r>
    </w:p>
    <w:p w14:paraId="26F7871A" w14:textId="77777777" w:rsidR="003E4DF7" w:rsidRPr="00F30E94" w:rsidRDefault="003E4DF7" w:rsidP="002B4B14">
      <w:pPr>
        <w:pStyle w:val="Heading2"/>
        <w:spacing w:before="240" w:after="240"/>
        <w:rPr>
          <w:sz w:val="36"/>
          <w:szCs w:val="36"/>
        </w:rPr>
      </w:pPr>
      <w:r w:rsidRPr="00F30E94">
        <w:rPr>
          <w:sz w:val="36"/>
          <w:szCs w:val="36"/>
        </w:rPr>
        <w:t>Summary of Previous State Board of Education Discussion and Action</w:t>
      </w:r>
    </w:p>
    <w:p w14:paraId="0106BC21" w14:textId="77777777" w:rsidR="0059272C" w:rsidRPr="00F30E94" w:rsidRDefault="0059272C" w:rsidP="001B362F">
      <w:pPr>
        <w:rPr>
          <w:rFonts w:eastAsia="Calibri" w:cs="Arial"/>
        </w:rPr>
      </w:pPr>
      <w:r w:rsidRPr="00F30E94">
        <w:rPr>
          <w:rFonts w:eastAsia="Calibri" w:cs="Arial"/>
        </w:rPr>
        <w:t xml:space="preserve">In December 2017, the CDE provided the SBE with an Information Memorandum that included updates on the CAASPP System. </w:t>
      </w:r>
    </w:p>
    <w:p w14:paraId="7A6BF3A2" w14:textId="77777777" w:rsidR="0059272C" w:rsidRPr="00F30E94" w:rsidRDefault="0059272C" w:rsidP="00EC3182">
      <w:pPr>
        <w:spacing w:after="240"/>
        <w:rPr>
          <w:rFonts w:eastAsia="Calibri" w:cs="Arial"/>
        </w:rPr>
      </w:pPr>
      <w:r w:rsidRPr="00F30E94">
        <w:rPr>
          <w:rFonts w:eastAsia="Calibri" w:cs="Arial"/>
        </w:rPr>
        <w:t>[URL to be provided after memo is posted]</w:t>
      </w:r>
    </w:p>
    <w:p w14:paraId="0064F8E7" w14:textId="625618E8" w:rsidR="00AA76F2" w:rsidRPr="00F30E94" w:rsidRDefault="00AA76F2" w:rsidP="00AA76F2">
      <w:pPr>
        <w:spacing w:after="240"/>
        <w:rPr>
          <w:rFonts w:cs="Arial"/>
        </w:rPr>
      </w:pPr>
      <w:r w:rsidRPr="00F30E94">
        <w:rPr>
          <w:rFonts w:cs="Arial"/>
        </w:rPr>
        <w:lastRenderedPageBreak/>
        <w:t>In January 2017, the SBE approved LEA apportionment rates for the 2016–17 CAASPP test administration and CDE-approved grade two diagnostic assessments (</w:t>
      </w:r>
      <w:hyperlink r:id="rId13" w:tooltip="This link provides access to the January 2017 SBE Item 9" w:history="1">
        <w:r w:rsidRPr="00F30E94">
          <w:rPr>
            <w:rStyle w:val="Hyperlink"/>
            <w:rFonts w:eastAsiaTheme="minorEastAsia" w:cs="Arial"/>
          </w:rPr>
          <w:t>https://www.cde.ca.gov/be/ag/ag/yr17/documents/jan17item09.doc</w:t>
        </w:r>
      </w:hyperlink>
      <w:r w:rsidRPr="00F30E94">
        <w:rPr>
          <w:rFonts w:cs="Arial"/>
        </w:rPr>
        <w:t>).</w:t>
      </w:r>
    </w:p>
    <w:p w14:paraId="10569309" w14:textId="38EE2E0A" w:rsidR="00AA76F2" w:rsidRPr="00F30E94" w:rsidRDefault="00AA76F2" w:rsidP="00AA76F2">
      <w:pPr>
        <w:spacing w:after="240"/>
        <w:rPr>
          <w:rFonts w:cs="Arial"/>
          <w:szCs w:val="22"/>
        </w:rPr>
      </w:pPr>
      <w:r w:rsidRPr="00F30E94">
        <w:rPr>
          <w:rFonts w:eastAsia="Calibri" w:cs="Arial"/>
        </w:rPr>
        <w:t xml:space="preserve">In July 2016, </w:t>
      </w:r>
      <w:r w:rsidRPr="00F30E94">
        <w:rPr>
          <w:rFonts w:cs="Arial"/>
          <w:szCs w:val="22"/>
        </w:rPr>
        <w:t xml:space="preserve">the SBE approved the CAA for Science </w:t>
      </w:r>
      <w:r w:rsidRPr="00F30E94">
        <w:rPr>
          <w:rFonts w:cs="Arial"/>
        </w:rPr>
        <w:t>high-level test design</w:t>
      </w:r>
      <w:r w:rsidRPr="00F30E94">
        <w:rPr>
          <w:rFonts w:cs="Arial"/>
          <w:szCs w:val="22"/>
        </w:rPr>
        <w:t xml:space="preserve"> (</w:t>
      </w:r>
      <w:hyperlink r:id="rId14" w:tooltip="This link provides access to the July 2016 SBE Item 1" w:history="1">
        <w:r w:rsidRPr="00F30E94">
          <w:rPr>
            <w:rStyle w:val="Hyperlink"/>
          </w:rPr>
          <w:t>https://www.cde.ca.gov/be/ag/ag/yr16/documents/jul16item01.doc</w:t>
        </w:r>
      </w:hyperlink>
      <w:r w:rsidRPr="00F30E94">
        <w:rPr>
          <w:rFonts w:cs="Arial"/>
          <w:szCs w:val="22"/>
        </w:rPr>
        <w:t xml:space="preserve">). </w:t>
      </w:r>
    </w:p>
    <w:p w14:paraId="3CAD62A7" w14:textId="60272C54" w:rsidR="00AA76F2" w:rsidRPr="00F30E94" w:rsidRDefault="00AA76F2" w:rsidP="00AA76F2">
      <w:pPr>
        <w:spacing w:after="240"/>
        <w:rPr>
          <w:rFonts w:cs="Arial"/>
        </w:rPr>
      </w:pPr>
      <w:r w:rsidRPr="00F30E94">
        <w:rPr>
          <w:rFonts w:cs="Arial"/>
        </w:rPr>
        <w:t>In January 2016, the SBE approved LEA apportionment rates for the 2015–16 CAASPP test administration and CDE-approved grade two diagnostic assessments (</w:t>
      </w:r>
      <w:hyperlink r:id="rId15" w:tooltip="This link provides access to the January 2016 SBE Item 1" w:history="1">
        <w:r w:rsidRPr="00F30E94">
          <w:rPr>
            <w:rStyle w:val="Hyperlink"/>
            <w:rFonts w:eastAsiaTheme="minorEastAsia" w:cs="Arial"/>
          </w:rPr>
          <w:t>https://www.cde.ca.gov/be/ag/ag/yr16/agenda201601.asp</w:t>
        </w:r>
      </w:hyperlink>
      <w:r w:rsidRPr="00F30E94">
        <w:rPr>
          <w:rFonts w:cs="Arial"/>
        </w:rPr>
        <w:t>).</w:t>
      </w:r>
    </w:p>
    <w:p w14:paraId="17D5D49B" w14:textId="3CA92E52" w:rsidR="0059272C" w:rsidRPr="00F30E94" w:rsidRDefault="0059272C" w:rsidP="001B362F">
      <w:pPr>
        <w:rPr>
          <w:rFonts w:eastAsia="Calibri" w:cs="Arial"/>
        </w:rPr>
      </w:pPr>
      <w:r w:rsidRPr="00F30E94">
        <w:rPr>
          <w:rFonts w:eastAsia="Calibri" w:cs="Arial"/>
        </w:rPr>
        <w:t>In January 2016, November 2015, and September 2015, the CDE provided the SBE with updates on the CA NGSS assessments</w:t>
      </w:r>
    </w:p>
    <w:p w14:paraId="014A07E4" w14:textId="2DDFDAF8" w:rsidR="0059272C" w:rsidRPr="00F30E94" w:rsidRDefault="0059272C" w:rsidP="00EC3182">
      <w:pPr>
        <w:rPr>
          <w:rFonts w:eastAsia="Calibri" w:cs="Arial"/>
        </w:rPr>
      </w:pPr>
      <w:r w:rsidRPr="00F30E94">
        <w:rPr>
          <w:rFonts w:eastAsia="Calibri" w:cs="Arial"/>
        </w:rPr>
        <w:t>(</w:t>
      </w:r>
      <w:hyperlink r:id="rId16" w:tooltip="This link provides access to the January 2016 SBE Item 3" w:history="1">
        <w:r w:rsidRPr="00F30E94">
          <w:rPr>
            <w:rStyle w:val="Hyperlink"/>
            <w:rFonts w:eastAsia="Calibri" w:cs="Arial"/>
          </w:rPr>
          <w:t>https://www.cde.ca.gov/be/ag/ag/yr16/documents/jan16item03.doc</w:t>
        </w:r>
      </w:hyperlink>
      <w:r w:rsidRPr="00F30E94">
        <w:rPr>
          <w:rFonts w:eastAsia="Calibri" w:cs="Arial"/>
        </w:rPr>
        <w:t>)</w:t>
      </w:r>
    </w:p>
    <w:p w14:paraId="101D778B" w14:textId="66793467" w:rsidR="0059272C" w:rsidRPr="00F30E94" w:rsidRDefault="0059272C" w:rsidP="00EC3182">
      <w:pPr>
        <w:rPr>
          <w:rFonts w:eastAsia="Calibri" w:cs="Arial"/>
        </w:rPr>
      </w:pPr>
      <w:r w:rsidRPr="00F30E94">
        <w:rPr>
          <w:rFonts w:eastAsia="Calibri" w:cs="Arial"/>
        </w:rPr>
        <w:t>(</w:t>
      </w:r>
      <w:hyperlink r:id="rId17" w:tooltip="This link provides access to the November 2015 SBE Item 3" w:history="1">
        <w:r w:rsidRPr="00F30E94">
          <w:rPr>
            <w:rStyle w:val="Hyperlink"/>
            <w:rFonts w:eastAsia="Calibri" w:cs="Arial"/>
          </w:rPr>
          <w:t>https://www.cde.ca.gov/be/ag/ag/yr15/documents/nov15item03.doc</w:t>
        </w:r>
      </w:hyperlink>
      <w:r w:rsidRPr="00F30E94">
        <w:rPr>
          <w:rFonts w:eastAsia="Calibri" w:cs="Arial"/>
        </w:rPr>
        <w:t>)</w:t>
      </w:r>
    </w:p>
    <w:p w14:paraId="557FCE70" w14:textId="3D532C8C" w:rsidR="0059272C" w:rsidRPr="00F30E94" w:rsidRDefault="0059272C" w:rsidP="00AA76F2">
      <w:pPr>
        <w:spacing w:after="240"/>
        <w:rPr>
          <w:rFonts w:eastAsia="Calibri" w:cs="Arial"/>
        </w:rPr>
      </w:pPr>
      <w:r w:rsidRPr="00F30E94">
        <w:rPr>
          <w:rFonts w:eastAsia="Calibri" w:cs="Arial"/>
        </w:rPr>
        <w:t>(</w:t>
      </w:r>
      <w:hyperlink r:id="rId18" w:tooltip="This link provides access to the September 2015 SBE Item 1" w:history="1">
        <w:r w:rsidRPr="00F30E94">
          <w:rPr>
            <w:rStyle w:val="Hyperlink"/>
            <w:rFonts w:eastAsia="Calibri" w:cs="Arial"/>
          </w:rPr>
          <w:t>https://www.cde.ca.gov/be/ag/ag/yr15/documents/sep15item01.doc</w:t>
        </w:r>
      </w:hyperlink>
      <w:r w:rsidRPr="00F30E94">
        <w:rPr>
          <w:rFonts w:eastAsia="Calibri" w:cs="Arial"/>
        </w:rPr>
        <w:t>).</w:t>
      </w:r>
    </w:p>
    <w:p w14:paraId="08ABFCD7" w14:textId="155793BB" w:rsidR="0059272C" w:rsidRPr="00F30E94" w:rsidRDefault="0059272C" w:rsidP="001B362F">
      <w:pPr>
        <w:rPr>
          <w:rFonts w:eastAsia="Calibri" w:cs="Arial"/>
        </w:rPr>
      </w:pPr>
      <w:r w:rsidRPr="00F30E94">
        <w:rPr>
          <w:rFonts w:eastAsia="Calibri" w:cs="Arial"/>
        </w:rPr>
        <w:t>In July 2015, June 2015, and May 2015, the CDE provided the SBE with updates on the CA NGSS assessments</w:t>
      </w:r>
    </w:p>
    <w:p w14:paraId="490F6FA3" w14:textId="3545676E" w:rsidR="0059272C" w:rsidRPr="00F30E94" w:rsidRDefault="0059272C" w:rsidP="00EC3182">
      <w:pPr>
        <w:rPr>
          <w:rFonts w:eastAsia="Calibri" w:cs="Arial"/>
        </w:rPr>
      </w:pPr>
      <w:r w:rsidRPr="00F30E94">
        <w:rPr>
          <w:rFonts w:eastAsia="Calibri" w:cs="Arial"/>
        </w:rPr>
        <w:t>(</w:t>
      </w:r>
      <w:hyperlink r:id="rId19" w:tooltip="This link provides access to the July 2015 SBE Item 3" w:history="1">
        <w:r w:rsidRPr="00F30E94">
          <w:rPr>
            <w:rStyle w:val="Hyperlink"/>
            <w:rFonts w:eastAsia="Calibri" w:cs="Arial"/>
          </w:rPr>
          <w:t>https://www.cde.ca.gov/be/ag/ag/yr15/documents/jul15item03.doc</w:t>
        </w:r>
      </w:hyperlink>
      <w:r w:rsidRPr="00F30E94">
        <w:rPr>
          <w:rFonts w:eastAsia="Calibri" w:cs="Arial"/>
        </w:rPr>
        <w:t>)</w:t>
      </w:r>
    </w:p>
    <w:p w14:paraId="703AAE82" w14:textId="3ED3BFAD" w:rsidR="0059272C" w:rsidRPr="00F30E94" w:rsidRDefault="0059272C" w:rsidP="00EC3182">
      <w:pPr>
        <w:rPr>
          <w:rFonts w:eastAsia="Calibri" w:cs="Arial"/>
        </w:rPr>
      </w:pPr>
      <w:r w:rsidRPr="00F30E94">
        <w:rPr>
          <w:rFonts w:eastAsia="Calibri" w:cs="Arial"/>
        </w:rPr>
        <w:t>(</w:t>
      </w:r>
      <w:hyperlink r:id="rId20" w:tooltip="This link provides access to the June 2015 SBE Memo Item 3" w:history="1">
        <w:r w:rsidRPr="00F30E94">
          <w:rPr>
            <w:rStyle w:val="Hyperlink"/>
            <w:rFonts w:eastAsia="Calibri" w:cs="Arial"/>
          </w:rPr>
          <w:t>https://www.cde.ca.gov/be/pn/im/documents/memo-dsib-adad-jun15item03.doc</w:t>
        </w:r>
      </w:hyperlink>
      <w:r w:rsidRPr="00F30E94">
        <w:rPr>
          <w:rFonts w:eastAsia="Calibri" w:cs="Arial"/>
        </w:rPr>
        <w:t xml:space="preserve">) </w:t>
      </w:r>
    </w:p>
    <w:p w14:paraId="16459974" w14:textId="3543ACD6" w:rsidR="0059272C" w:rsidRPr="00F30E94" w:rsidRDefault="0059272C" w:rsidP="00EC3182">
      <w:pPr>
        <w:spacing w:after="240"/>
        <w:rPr>
          <w:rFonts w:eastAsia="Calibri" w:cs="Arial"/>
        </w:rPr>
      </w:pPr>
      <w:r w:rsidRPr="00F30E94">
        <w:t>(</w:t>
      </w:r>
      <w:hyperlink r:id="rId21" w:tooltip="This link provides access to the May 2015 SBE Item 2" w:history="1">
        <w:r w:rsidRPr="00F30E94">
          <w:rPr>
            <w:rStyle w:val="Hyperlink"/>
            <w:rFonts w:eastAsia="Calibri" w:cs="Arial"/>
          </w:rPr>
          <w:t>https://www.cde.ca.gov/be/ag/ag/yr15/documents/may15item02.doc</w:t>
        </w:r>
      </w:hyperlink>
      <w:r w:rsidRPr="00F30E94">
        <w:rPr>
          <w:rFonts w:eastAsia="Calibri" w:cs="Arial"/>
        </w:rPr>
        <w:t>).</w:t>
      </w:r>
    </w:p>
    <w:p w14:paraId="759B9519" w14:textId="511606AA" w:rsidR="0059272C" w:rsidRPr="00F30E94" w:rsidRDefault="0059272C" w:rsidP="00954D9F">
      <w:pPr>
        <w:rPr>
          <w:rFonts w:eastAsia="Calibri" w:cs="Arial"/>
        </w:rPr>
      </w:pPr>
      <w:r w:rsidRPr="00F30E94">
        <w:t xml:space="preserve">In May 2015, the SBE designated ETS as the CAASPP contractor for the 2015–16, 2016–17, and 2017–18 test administrations, including the </w:t>
      </w:r>
      <w:r w:rsidR="00E54A80" w:rsidRPr="00F30E94">
        <w:t xml:space="preserve">test </w:t>
      </w:r>
      <w:r w:rsidRPr="00F30E94">
        <w:rPr>
          <w:snapToGrid w:val="0"/>
          <w:szCs w:val="20"/>
        </w:rPr>
        <w:t xml:space="preserve">development, pilot testing, and field testing of three new CA NGSS science assessments </w:t>
      </w:r>
      <w:r w:rsidRPr="00F30E94">
        <w:rPr>
          <w:rFonts w:cs="Arial"/>
        </w:rPr>
        <w:t xml:space="preserve">(including the CA NGSS alternate assessment for students with the most significant cognitive disabilities) </w:t>
      </w:r>
      <w:r w:rsidRPr="00F30E94">
        <w:rPr>
          <w:rFonts w:eastAsia="Calibri" w:cs="Arial"/>
        </w:rPr>
        <w:t>in the grades and content areas to be approved by the SBE. This included a new primary language assessment aligned to the C</w:t>
      </w:r>
      <w:r w:rsidR="001C696F" w:rsidRPr="00F30E94">
        <w:rPr>
          <w:rFonts w:eastAsia="Calibri" w:cs="Arial"/>
        </w:rPr>
        <w:t xml:space="preserve">ommon </w:t>
      </w:r>
      <w:r w:rsidRPr="00F30E94">
        <w:rPr>
          <w:rFonts w:eastAsia="Calibri" w:cs="Arial"/>
        </w:rPr>
        <w:t>C</w:t>
      </w:r>
      <w:r w:rsidR="001C696F" w:rsidRPr="00F30E94">
        <w:rPr>
          <w:rFonts w:eastAsia="Calibri" w:cs="Arial"/>
        </w:rPr>
        <w:t xml:space="preserve">ore </w:t>
      </w:r>
      <w:r w:rsidRPr="00F30E94">
        <w:rPr>
          <w:rFonts w:eastAsia="Calibri" w:cs="Arial"/>
        </w:rPr>
        <w:t>S</w:t>
      </w:r>
      <w:r w:rsidR="001C696F" w:rsidRPr="00F30E94">
        <w:rPr>
          <w:rFonts w:eastAsia="Calibri" w:cs="Arial"/>
        </w:rPr>
        <w:t xml:space="preserve">tate </w:t>
      </w:r>
      <w:r w:rsidRPr="00F30E94">
        <w:rPr>
          <w:rFonts w:eastAsia="Calibri" w:cs="Arial"/>
        </w:rPr>
        <w:t>S</w:t>
      </w:r>
      <w:r w:rsidR="001C696F" w:rsidRPr="00F30E94">
        <w:rPr>
          <w:rFonts w:eastAsia="Calibri" w:cs="Arial"/>
        </w:rPr>
        <w:t>tandards</w:t>
      </w:r>
    </w:p>
    <w:p w14:paraId="6CB3CBC0" w14:textId="7F3721CC" w:rsidR="0059272C" w:rsidRPr="00F30E94" w:rsidRDefault="0059272C" w:rsidP="00EC3182">
      <w:pPr>
        <w:spacing w:after="240"/>
        <w:rPr>
          <w:rFonts w:eastAsia="Calibri" w:cs="Arial"/>
        </w:rPr>
      </w:pPr>
      <w:r w:rsidRPr="00F30E94">
        <w:rPr>
          <w:rFonts w:eastAsia="Calibri" w:cs="Arial"/>
        </w:rPr>
        <w:t>(</w:t>
      </w:r>
      <w:hyperlink r:id="rId22" w:tooltip="This link provides access to the May 2015 SBE Item 1" w:history="1">
        <w:r w:rsidRPr="00F30E94">
          <w:rPr>
            <w:rStyle w:val="Hyperlink"/>
            <w:rFonts w:eastAsia="Calibri" w:cs="Arial"/>
          </w:rPr>
          <w:t>https://www.cde.ca.gov/be/ag/ag/yr15/documents/may15item01.doc</w:t>
        </w:r>
      </w:hyperlink>
      <w:r w:rsidRPr="00F30E94">
        <w:rPr>
          <w:rFonts w:eastAsia="Calibri" w:cs="Arial"/>
        </w:rPr>
        <w:t>)</w:t>
      </w:r>
      <w:r w:rsidR="007B45A6" w:rsidRPr="00F30E94">
        <w:rPr>
          <w:rFonts w:eastAsia="Calibri" w:cs="Arial"/>
        </w:rPr>
        <w:t>.</w:t>
      </w:r>
    </w:p>
    <w:p w14:paraId="345DAF54" w14:textId="48525010" w:rsidR="0059272C" w:rsidRPr="00F30E94" w:rsidRDefault="0059272C" w:rsidP="00EC3182">
      <w:pPr>
        <w:spacing w:after="240"/>
        <w:rPr>
          <w:rFonts w:cs="Arial"/>
        </w:rPr>
      </w:pPr>
      <w:r w:rsidRPr="00F30E94">
        <w:rPr>
          <w:rFonts w:cs="Arial"/>
        </w:rPr>
        <w:t>In January 2015, the SBE approved LEA apportionment rates for the 2014–15 CAASPP test administration and CDE-approved grade two diagnostic assessments (</w:t>
      </w:r>
      <w:hyperlink r:id="rId23" w:tooltip="This link provides access to the January 2015 SBE Item 1" w:history="1">
        <w:r w:rsidR="00DD274D" w:rsidRPr="00F30E94">
          <w:rPr>
            <w:rStyle w:val="Hyperlink"/>
            <w:rFonts w:eastAsiaTheme="minorEastAsia" w:cs="Arial"/>
          </w:rPr>
          <w:t>https://www.cde.ca.gov/be/ag/ag/yr15/agenda201501.asp</w:t>
        </w:r>
      </w:hyperlink>
      <w:r w:rsidRPr="00F30E94">
        <w:rPr>
          <w:rFonts w:cs="Arial"/>
        </w:rPr>
        <w:t>).</w:t>
      </w:r>
    </w:p>
    <w:p w14:paraId="137FE2CF" w14:textId="31CD00C0" w:rsidR="0059272C" w:rsidRPr="00F30E94" w:rsidRDefault="0059272C" w:rsidP="00A022FD">
      <w:pPr>
        <w:spacing w:after="240"/>
        <w:rPr>
          <w:rFonts w:cs="Arial"/>
        </w:rPr>
      </w:pPr>
      <w:r w:rsidRPr="00F30E94">
        <w:rPr>
          <w:rFonts w:cs="Arial"/>
        </w:rPr>
        <w:t>In January 2014, the SBE approved LEA apportionment rates for the 2013–14 CAASPP test administration (</w:t>
      </w:r>
      <w:hyperlink r:id="rId24" w:tooltip="This link provides access to the January 2014 SBE Item 1" w:history="1">
        <w:r w:rsidR="00954D9F" w:rsidRPr="00F30E94">
          <w:rPr>
            <w:rStyle w:val="Hyperlink"/>
            <w:rFonts w:eastAsiaTheme="minorEastAsia" w:cs="Arial"/>
          </w:rPr>
          <w:t>https://www.cde.ca.gov/be/ag/ag/yr14/agenda201401.asp</w:t>
        </w:r>
      </w:hyperlink>
      <w:r w:rsidRPr="00F30E94">
        <w:rPr>
          <w:rFonts w:cs="Arial"/>
        </w:rPr>
        <w:t>).</w:t>
      </w:r>
    </w:p>
    <w:p w14:paraId="51EB025E" w14:textId="77777777" w:rsidR="003E4DF7" w:rsidRPr="00F30E94" w:rsidRDefault="003E4DF7" w:rsidP="002B4B14">
      <w:pPr>
        <w:pStyle w:val="Heading2"/>
        <w:spacing w:before="240" w:after="240"/>
        <w:rPr>
          <w:sz w:val="36"/>
          <w:szCs w:val="36"/>
        </w:rPr>
      </w:pPr>
      <w:r w:rsidRPr="00F30E94">
        <w:rPr>
          <w:sz w:val="36"/>
          <w:szCs w:val="36"/>
        </w:rPr>
        <w:t>Fiscal Analysis (as appropriate)</w:t>
      </w:r>
    </w:p>
    <w:p w14:paraId="261E688F" w14:textId="77777777" w:rsidR="00BB780F" w:rsidRPr="00F30E94" w:rsidRDefault="00BB780F" w:rsidP="00EC3182">
      <w:pPr>
        <w:spacing w:after="240"/>
        <w:rPr>
          <w:rFonts w:eastAsia="Calibri" w:cs="Arial"/>
        </w:rPr>
      </w:pPr>
      <w:r w:rsidRPr="00F30E94">
        <w:rPr>
          <w:rFonts w:eastAsia="Calibri" w:cs="Arial"/>
        </w:rPr>
        <w:t xml:space="preserve">The proposed 2017–18 Budget Act includes the funding necessary for the 2017–18 CAASPP administration contract activities. Funding for 2018–19 and beyond will be contingent upon an annual appropriation being made available from the Legislature in future fiscal years. </w:t>
      </w:r>
    </w:p>
    <w:p w14:paraId="39FF2491" w14:textId="75232F44" w:rsidR="0059272C" w:rsidRPr="00F30E94" w:rsidRDefault="0059272C" w:rsidP="00EC3182">
      <w:pPr>
        <w:spacing w:after="240"/>
        <w:rPr>
          <w:rFonts w:cs="Arial"/>
        </w:rPr>
      </w:pPr>
      <w:r w:rsidRPr="00F30E94">
        <w:rPr>
          <w:rFonts w:cs="Arial"/>
        </w:rPr>
        <w:lastRenderedPageBreak/>
        <w:t>The CDE has provided the Department of Finance estimated costs per each test for statewide assessment apportionments to be administered in 2017</w:t>
      </w:r>
      <w:r w:rsidR="00D33753" w:rsidRPr="00F30E94">
        <w:rPr>
          <w:rFonts w:cs="Arial"/>
        </w:rPr>
        <w:t xml:space="preserve">–18, including approximately </w:t>
      </w:r>
      <w:r w:rsidR="002358E0" w:rsidRPr="00F30E94">
        <w:rPr>
          <w:rFonts w:cs="Arial"/>
        </w:rPr>
        <w:t>$16.5</w:t>
      </w:r>
      <w:r w:rsidRPr="00F30E94">
        <w:rPr>
          <w:rFonts w:cs="Arial"/>
        </w:rPr>
        <w:t xml:space="preserve"> mill</w:t>
      </w:r>
      <w:r w:rsidR="00D33753" w:rsidRPr="00F30E94">
        <w:rPr>
          <w:rFonts w:cs="Arial"/>
        </w:rPr>
        <w:t>io</w:t>
      </w:r>
      <w:r w:rsidR="0010525D" w:rsidRPr="00F30E94">
        <w:rPr>
          <w:rFonts w:cs="Arial"/>
        </w:rPr>
        <w:t>n for the CAASPP System</w:t>
      </w:r>
      <w:r w:rsidR="002358E0" w:rsidRPr="00F30E94">
        <w:rPr>
          <w:rFonts w:cs="Arial"/>
        </w:rPr>
        <w:t>.</w:t>
      </w:r>
    </w:p>
    <w:p w14:paraId="59311CE9" w14:textId="636E9704" w:rsidR="00C14355" w:rsidRPr="00F30E94" w:rsidRDefault="007B45A6" w:rsidP="00EC3182">
      <w:pPr>
        <w:spacing w:after="240"/>
        <w:rPr>
          <w:rFonts w:cs="Arial"/>
        </w:rPr>
      </w:pPr>
      <w:r w:rsidRPr="00F30E94">
        <w:rPr>
          <w:rFonts w:cs="Arial"/>
        </w:rPr>
        <w:t xml:space="preserve">Using </w:t>
      </w:r>
      <w:r w:rsidR="0059272C" w:rsidRPr="00F30E94">
        <w:rPr>
          <w:rFonts w:cs="Arial"/>
        </w:rPr>
        <w:t xml:space="preserve">the recommended per pupil rates for 2017–18 CAASPP testing, </w:t>
      </w:r>
      <w:r w:rsidR="00E445F4" w:rsidRPr="00F30E94">
        <w:rPr>
          <w:rFonts w:cs="Arial"/>
        </w:rPr>
        <w:t>t</w:t>
      </w:r>
      <w:r w:rsidRPr="00F30E94">
        <w:rPr>
          <w:rFonts w:cs="Arial"/>
        </w:rPr>
        <w:t>he projected apportionment costs for 2017–18</w:t>
      </w:r>
      <w:r w:rsidR="005268F2" w:rsidRPr="00F30E94">
        <w:rPr>
          <w:rFonts w:cs="Arial"/>
        </w:rPr>
        <w:t xml:space="preserve"> </w:t>
      </w:r>
      <w:r w:rsidR="0059272C" w:rsidRPr="00F30E94">
        <w:rPr>
          <w:rFonts w:cs="Arial"/>
        </w:rPr>
        <w:t>are based on the estimates in</w:t>
      </w:r>
      <w:r w:rsidRPr="00F30E94">
        <w:rPr>
          <w:rFonts w:cs="Arial"/>
        </w:rPr>
        <w:t xml:space="preserve"> Table 2.</w:t>
      </w:r>
    </w:p>
    <w:p w14:paraId="438F8B65" w14:textId="060DAA14" w:rsidR="0059272C" w:rsidRPr="00F30E94" w:rsidRDefault="007B45A6" w:rsidP="00996F88">
      <w:pPr>
        <w:spacing w:before="240" w:after="240"/>
        <w:ind w:firstLine="274"/>
        <w:rPr>
          <w:rFonts w:cs="Arial"/>
          <w:b/>
        </w:rPr>
      </w:pPr>
      <w:r w:rsidRPr="00F30E94">
        <w:rPr>
          <w:rFonts w:cs="Arial"/>
          <w:b/>
        </w:rPr>
        <w:t xml:space="preserve">Table 2. </w:t>
      </w:r>
      <w:r w:rsidR="0059272C" w:rsidRPr="00F30E94">
        <w:rPr>
          <w:rFonts w:cs="Arial"/>
          <w:b/>
        </w:rPr>
        <w:t>Estimated Apportionment Costs for 2017–18 CAASPP Testing</w:t>
      </w:r>
    </w:p>
    <w:tbl>
      <w:tblPr>
        <w:tblStyle w:val="TableGrid"/>
        <w:tblW w:w="0" w:type="auto"/>
        <w:tblLook w:val="04A0" w:firstRow="1" w:lastRow="0" w:firstColumn="1" w:lastColumn="0" w:noHBand="0" w:noVBand="1"/>
        <w:tblDescription w:val="Estimated apportionment cost for 2017-18 CAASPP Testing"/>
      </w:tblPr>
      <w:tblGrid>
        <w:gridCol w:w="3150"/>
        <w:gridCol w:w="1080"/>
        <w:gridCol w:w="1980"/>
        <w:gridCol w:w="2970"/>
      </w:tblGrid>
      <w:tr w:rsidR="0059272C" w:rsidRPr="00F30E94" w14:paraId="6CCFC505" w14:textId="77777777" w:rsidTr="009E0CD9">
        <w:trPr>
          <w:cantSplit/>
          <w:tblHeader/>
        </w:trPr>
        <w:tc>
          <w:tcPr>
            <w:tcW w:w="3150" w:type="dxa"/>
            <w:shd w:val="clear" w:color="auto" w:fill="D9D9D9" w:themeFill="background1" w:themeFillShade="D9"/>
            <w:vAlign w:val="center"/>
          </w:tcPr>
          <w:p w14:paraId="5609C1F3" w14:textId="77777777" w:rsidR="0059272C" w:rsidRPr="00F30E94" w:rsidRDefault="0059272C" w:rsidP="00996F88">
            <w:pPr>
              <w:spacing w:before="120" w:after="120"/>
              <w:jc w:val="center"/>
              <w:rPr>
                <w:rFonts w:cs="Arial"/>
                <w:b/>
                <w:sz w:val="22"/>
                <w:szCs w:val="22"/>
              </w:rPr>
            </w:pPr>
            <w:r w:rsidRPr="00F30E94">
              <w:rPr>
                <w:rFonts w:cs="Arial"/>
                <w:b/>
                <w:sz w:val="22"/>
                <w:szCs w:val="22"/>
              </w:rPr>
              <w:t>Assessment</w:t>
            </w:r>
          </w:p>
        </w:tc>
        <w:tc>
          <w:tcPr>
            <w:tcW w:w="1080" w:type="dxa"/>
            <w:shd w:val="clear" w:color="auto" w:fill="D9D9D9" w:themeFill="background1" w:themeFillShade="D9"/>
            <w:vAlign w:val="center"/>
          </w:tcPr>
          <w:p w14:paraId="4F625C9F" w14:textId="77777777" w:rsidR="0059272C" w:rsidRPr="00F30E94" w:rsidRDefault="0059272C" w:rsidP="00996F88">
            <w:pPr>
              <w:spacing w:before="120" w:after="120"/>
              <w:jc w:val="center"/>
              <w:rPr>
                <w:rFonts w:cs="Arial"/>
                <w:b/>
                <w:sz w:val="22"/>
                <w:szCs w:val="22"/>
              </w:rPr>
            </w:pPr>
            <w:r w:rsidRPr="00F30E94">
              <w:rPr>
                <w:rFonts w:cs="Arial"/>
                <w:b/>
                <w:sz w:val="22"/>
                <w:szCs w:val="22"/>
              </w:rPr>
              <w:t>Per Pupil Rate</w:t>
            </w:r>
          </w:p>
        </w:tc>
        <w:tc>
          <w:tcPr>
            <w:tcW w:w="1980" w:type="dxa"/>
            <w:shd w:val="clear" w:color="auto" w:fill="D9D9D9" w:themeFill="background1" w:themeFillShade="D9"/>
            <w:vAlign w:val="center"/>
          </w:tcPr>
          <w:p w14:paraId="0B881555" w14:textId="77777777" w:rsidR="0059272C" w:rsidRPr="00F30E94" w:rsidRDefault="0059272C" w:rsidP="00996F88">
            <w:pPr>
              <w:spacing w:before="120" w:after="120"/>
              <w:jc w:val="center"/>
              <w:rPr>
                <w:rFonts w:cs="Arial"/>
                <w:b/>
                <w:sz w:val="22"/>
                <w:szCs w:val="22"/>
              </w:rPr>
            </w:pPr>
            <w:r w:rsidRPr="00F30E94">
              <w:rPr>
                <w:rFonts w:cs="Arial"/>
                <w:b/>
                <w:sz w:val="22"/>
                <w:szCs w:val="22"/>
              </w:rPr>
              <w:t>Estimated Pupil Population</w:t>
            </w:r>
          </w:p>
        </w:tc>
        <w:tc>
          <w:tcPr>
            <w:tcW w:w="2970" w:type="dxa"/>
            <w:shd w:val="clear" w:color="auto" w:fill="D9D9D9" w:themeFill="background1" w:themeFillShade="D9"/>
            <w:vAlign w:val="center"/>
          </w:tcPr>
          <w:p w14:paraId="7EA721FC" w14:textId="10F50C25" w:rsidR="0059272C" w:rsidRPr="00F30E94" w:rsidRDefault="00B862F3" w:rsidP="00B862F3">
            <w:pPr>
              <w:spacing w:before="120" w:after="120"/>
              <w:jc w:val="center"/>
              <w:rPr>
                <w:rFonts w:cs="Arial"/>
                <w:b/>
                <w:sz w:val="22"/>
                <w:szCs w:val="22"/>
              </w:rPr>
            </w:pPr>
            <w:r w:rsidRPr="00F30E94">
              <w:rPr>
                <w:rFonts w:cs="Arial"/>
                <w:b/>
                <w:sz w:val="22"/>
                <w:szCs w:val="22"/>
              </w:rPr>
              <w:t>Estimated Apportionment for 2017</w:t>
            </w:r>
            <w:r w:rsidR="0059272C" w:rsidRPr="00F30E94">
              <w:rPr>
                <w:rFonts w:cs="Arial"/>
                <w:b/>
                <w:sz w:val="22"/>
                <w:szCs w:val="22"/>
              </w:rPr>
              <w:t>–1</w:t>
            </w:r>
            <w:r w:rsidRPr="00F30E94">
              <w:rPr>
                <w:rFonts w:cs="Arial"/>
                <w:b/>
                <w:sz w:val="22"/>
                <w:szCs w:val="22"/>
              </w:rPr>
              <w:t>8</w:t>
            </w:r>
            <w:r w:rsidR="0059272C" w:rsidRPr="00F30E94">
              <w:rPr>
                <w:rFonts w:cs="Arial"/>
                <w:b/>
                <w:sz w:val="22"/>
                <w:szCs w:val="22"/>
              </w:rPr>
              <w:t xml:space="preserve"> Testing</w:t>
            </w:r>
          </w:p>
        </w:tc>
      </w:tr>
      <w:tr w:rsidR="0059272C" w:rsidRPr="00F30E94" w14:paraId="7E160683" w14:textId="77777777" w:rsidTr="009E0CD9">
        <w:trPr>
          <w:cantSplit/>
        </w:trPr>
        <w:tc>
          <w:tcPr>
            <w:tcW w:w="3150" w:type="dxa"/>
          </w:tcPr>
          <w:p w14:paraId="79C6300C" w14:textId="77777777" w:rsidR="0059272C" w:rsidRPr="00F30E94" w:rsidRDefault="0059272C" w:rsidP="00996F88">
            <w:pPr>
              <w:spacing w:before="120" w:after="120"/>
              <w:rPr>
                <w:rFonts w:cs="Arial"/>
                <w:sz w:val="22"/>
                <w:szCs w:val="22"/>
              </w:rPr>
            </w:pPr>
            <w:r w:rsidRPr="00F30E94">
              <w:rPr>
                <w:rFonts w:cs="Arial"/>
                <w:sz w:val="22"/>
                <w:szCs w:val="22"/>
              </w:rPr>
              <w:t>Smarter Balanced Summative</w:t>
            </w:r>
          </w:p>
        </w:tc>
        <w:tc>
          <w:tcPr>
            <w:tcW w:w="1080" w:type="dxa"/>
          </w:tcPr>
          <w:p w14:paraId="432E3777" w14:textId="77777777" w:rsidR="0059272C" w:rsidRPr="00F30E94" w:rsidRDefault="0059272C" w:rsidP="00996F88">
            <w:pPr>
              <w:spacing w:before="120" w:after="120"/>
              <w:jc w:val="center"/>
              <w:rPr>
                <w:rFonts w:cs="Arial"/>
                <w:sz w:val="22"/>
                <w:szCs w:val="22"/>
              </w:rPr>
            </w:pPr>
            <w:r w:rsidRPr="00F30E94">
              <w:rPr>
                <w:rFonts w:cs="Arial"/>
                <w:sz w:val="22"/>
                <w:szCs w:val="22"/>
              </w:rPr>
              <w:t>$4.00</w:t>
            </w:r>
          </w:p>
        </w:tc>
        <w:tc>
          <w:tcPr>
            <w:tcW w:w="1980" w:type="dxa"/>
          </w:tcPr>
          <w:p w14:paraId="5F12BADA" w14:textId="20D0CA8B" w:rsidR="0059272C" w:rsidRPr="00F30E94" w:rsidRDefault="0059272C" w:rsidP="00996F88">
            <w:pPr>
              <w:spacing w:before="120" w:after="120"/>
              <w:ind w:right="72"/>
              <w:jc w:val="right"/>
              <w:rPr>
                <w:rFonts w:cs="Arial"/>
                <w:sz w:val="22"/>
                <w:szCs w:val="22"/>
              </w:rPr>
            </w:pPr>
            <w:r w:rsidRPr="00F30E94">
              <w:rPr>
                <w:rFonts w:cs="Arial"/>
                <w:sz w:val="22"/>
                <w:szCs w:val="22"/>
              </w:rPr>
              <w:t>3,200,000</w:t>
            </w:r>
          </w:p>
        </w:tc>
        <w:tc>
          <w:tcPr>
            <w:tcW w:w="2970" w:type="dxa"/>
          </w:tcPr>
          <w:p w14:paraId="6C97293D" w14:textId="77777777" w:rsidR="0059272C" w:rsidRPr="00F30E94" w:rsidRDefault="0059272C" w:rsidP="00996F88">
            <w:pPr>
              <w:spacing w:before="120" w:after="120"/>
              <w:ind w:right="72"/>
              <w:jc w:val="right"/>
              <w:rPr>
                <w:rFonts w:cs="Arial"/>
                <w:sz w:val="22"/>
                <w:szCs w:val="22"/>
              </w:rPr>
            </w:pPr>
            <w:r w:rsidRPr="00F30E94">
              <w:rPr>
                <w:rFonts w:cs="Arial"/>
                <w:sz w:val="22"/>
                <w:szCs w:val="22"/>
              </w:rPr>
              <w:t>$12,800,000</w:t>
            </w:r>
          </w:p>
        </w:tc>
      </w:tr>
      <w:tr w:rsidR="0059272C" w:rsidRPr="00F30E94" w14:paraId="0B98253C" w14:textId="77777777" w:rsidTr="009E0CD9">
        <w:trPr>
          <w:cantSplit/>
        </w:trPr>
        <w:tc>
          <w:tcPr>
            <w:tcW w:w="3150" w:type="dxa"/>
          </w:tcPr>
          <w:p w14:paraId="2E04CB73" w14:textId="100A3AED" w:rsidR="0059272C" w:rsidRPr="00F30E94" w:rsidRDefault="0059272C" w:rsidP="00996F88">
            <w:pPr>
              <w:spacing w:before="120" w:after="120"/>
              <w:rPr>
                <w:rFonts w:cs="Arial"/>
                <w:sz w:val="22"/>
                <w:szCs w:val="22"/>
              </w:rPr>
            </w:pPr>
            <w:r w:rsidRPr="00F30E94">
              <w:rPr>
                <w:rFonts w:cs="Arial"/>
                <w:sz w:val="22"/>
                <w:szCs w:val="22"/>
              </w:rPr>
              <w:t>CAST</w:t>
            </w:r>
            <w:r w:rsidRPr="00F30E94">
              <w:rPr>
                <w:rFonts w:cs="Arial"/>
                <w:sz w:val="22"/>
                <w:szCs w:val="22"/>
                <w:vertAlign w:val="superscript"/>
              </w:rPr>
              <w:t>1</w:t>
            </w:r>
          </w:p>
        </w:tc>
        <w:tc>
          <w:tcPr>
            <w:tcW w:w="1080" w:type="dxa"/>
          </w:tcPr>
          <w:p w14:paraId="08FDB7FF" w14:textId="77777777" w:rsidR="0059272C" w:rsidRPr="00F30E94" w:rsidRDefault="0059272C" w:rsidP="00996F88">
            <w:pPr>
              <w:spacing w:before="120" w:after="120"/>
              <w:jc w:val="center"/>
              <w:rPr>
                <w:rFonts w:cs="Arial"/>
                <w:sz w:val="22"/>
                <w:szCs w:val="22"/>
              </w:rPr>
            </w:pPr>
            <w:r w:rsidRPr="00F30E94">
              <w:rPr>
                <w:rFonts w:cs="Arial"/>
                <w:sz w:val="22"/>
                <w:szCs w:val="22"/>
              </w:rPr>
              <w:t>$4.00</w:t>
            </w:r>
          </w:p>
        </w:tc>
        <w:tc>
          <w:tcPr>
            <w:tcW w:w="1980" w:type="dxa"/>
          </w:tcPr>
          <w:p w14:paraId="0888747A" w14:textId="4BD1F591" w:rsidR="0059272C" w:rsidRPr="00F30E94" w:rsidRDefault="007277EC" w:rsidP="00996F88">
            <w:pPr>
              <w:spacing w:before="120" w:after="120"/>
              <w:ind w:right="72"/>
              <w:jc w:val="right"/>
              <w:rPr>
                <w:rFonts w:cs="Arial"/>
                <w:sz w:val="22"/>
                <w:szCs w:val="22"/>
              </w:rPr>
            </w:pPr>
            <w:r w:rsidRPr="00F30E94">
              <w:rPr>
                <w:rFonts w:cs="Arial"/>
                <w:sz w:val="22"/>
                <w:szCs w:val="22"/>
              </w:rPr>
              <w:t>600,000</w:t>
            </w:r>
            <w:r w:rsidR="0059272C" w:rsidRPr="00F30E94">
              <w:rPr>
                <w:rFonts w:cs="Arial"/>
                <w:sz w:val="22"/>
                <w:szCs w:val="22"/>
                <w:vertAlign w:val="superscript"/>
              </w:rPr>
              <w:t>1</w:t>
            </w:r>
          </w:p>
        </w:tc>
        <w:tc>
          <w:tcPr>
            <w:tcW w:w="2970" w:type="dxa"/>
          </w:tcPr>
          <w:p w14:paraId="75E920B1" w14:textId="63E5E6A8" w:rsidR="0059272C" w:rsidRPr="00F30E94" w:rsidRDefault="0059272C" w:rsidP="00996F88">
            <w:pPr>
              <w:spacing w:before="120" w:after="120"/>
              <w:ind w:right="72"/>
              <w:jc w:val="right"/>
              <w:rPr>
                <w:rFonts w:cs="Arial"/>
                <w:sz w:val="22"/>
                <w:szCs w:val="22"/>
              </w:rPr>
            </w:pPr>
            <w:r w:rsidRPr="00F30E94">
              <w:rPr>
                <w:rFonts w:cs="Arial"/>
                <w:sz w:val="22"/>
                <w:szCs w:val="22"/>
              </w:rPr>
              <w:t>$</w:t>
            </w:r>
            <w:r w:rsidR="007277EC" w:rsidRPr="00F30E94">
              <w:rPr>
                <w:rFonts w:cs="Arial"/>
                <w:sz w:val="22"/>
                <w:szCs w:val="22"/>
              </w:rPr>
              <w:t>2,400,000</w:t>
            </w:r>
          </w:p>
        </w:tc>
      </w:tr>
      <w:tr w:rsidR="0059272C" w:rsidRPr="00F30E94" w14:paraId="00A393C3" w14:textId="77777777" w:rsidTr="009E0CD9">
        <w:trPr>
          <w:cantSplit/>
        </w:trPr>
        <w:tc>
          <w:tcPr>
            <w:tcW w:w="3150" w:type="dxa"/>
          </w:tcPr>
          <w:p w14:paraId="66D916E2" w14:textId="77777777" w:rsidR="0059272C" w:rsidRPr="00F30E94" w:rsidRDefault="0059272C" w:rsidP="00996F88">
            <w:pPr>
              <w:spacing w:before="120" w:after="120"/>
              <w:rPr>
                <w:rFonts w:cs="Arial"/>
                <w:sz w:val="22"/>
                <w:szCs w:val="22"/>
              </w:rPr>
            </w:pPr>
            <w:r w:rsidRPr="00F30E94">
              <w:rPr>
                <w:rFonts w:cs="Arial"/>
                <w:sz w:val="22"/>
                <w:szCs w:val="22"/>
              </w:rPr>
              <w:t>CAA</w:t>
            </w:r>
          </w:p>
        </w:tc>
        <w:tc>
          <w:tcPr>
            <w:tcW w:w="1080" w:type="dxa"/>
          </w:tcPr>
          <w:p w14:paraId="314FBCC3" w14:textId="77777777" w:rsidR="0059272C" w:rsidRPr="00F30E94" w:rsidRDefault="0059272C" w:rsidP="00996F88">
            <w:pPr>
              <w:spacing w:before="120" w:after="120"/>
              <w:jc w:val="center"/>
              <w:rPr>
                <w:rFonts w:cs="Arial"/>
                <w:sz w:val="22"/>
                <w:szCs w:val="22"/>
              </w:rPr>
            </w:pPr>
            <w:r w:rsidRPr="00F30E94">
              <w:rPr>
                <w:rFonts w:cs="Arial"/>
                <w:sz w:val="22"/>
                <w:szCs w:val="22"/>
              </w:rPr>
              <w:t>$5.00</w:t>
            </w:r>
          </w:p>
        </w:tc>
        <w:tc>
          <w:tcPr>
            <w:tcW w:w="1980" w:type="dxa"/>
          </w:tcPr>
          <w:p w14:paraId="5B094474" w14:textId="3D6B094D" w:rsidR="0059272C" w:rsidRPr="00F30E94" w:rsidRDefault="0059272C" w:rsidP="00996F88">
            <w:pPr>
              <w:spacing w:before="120" w:after="120"/>
              <w:ind w:right="72"/>
              <w:jc w:val="right"/>
              <w:rPr>
                <w:rFonts w:cs="Arial"/>
                <w:sz w:val="22"/>
                <w:szCs w:val="22"/>
              </w:rPr>
            </w:pPr>
            <w:r w:rsidRPr="00F30E94">
              <w:rPr>
                <w:rFonts w:cs="Arial"/>
                <w:sz w:val="22"/>
                <w:szCs w:val="22"/>
              </w:rPr>
              <w:t>39,000</w:t>
            </w:r>
          </w:p>
        </w:tc>
        <w:tc>
          <w:tcPr>
            <w:tcW w:w="2970" w:type="dxa"/>
          </w:tcPr>
          <w:p w14:paraId="0D93F826" w14:textId="77777777" w:rsidR="0059272C" w:rsidRPr="00F30E94" w:rsidRDefault="0059272C" w:rsidP="00996F88">
            <w:pPr>
              <w:spacing w:before="120" w:after="120"/>
              <w:ind w:right="72"/>
              <w:jc w:val="right"/>
              <w:rPr>
                <w:rFonts w:cs="Arial"/>
                <w:sz w:val="22"/>
                <w:szCs w:val="22"/>
              </w:rPr>
            </w:pPr>
            <w:r w:rsidRPr="00F30E94">
              <w:rPr>
                <w:rFonts w:cs="Arial"/>
                <w:sz w:val="22"/>
                <w:szCs w:val="22"/>
              </w:rPr>
              <w:t>$195,000</w:t>
            </w:r>
          </w:p>
        </w:tc>
      </w:tr>
      <w:tr w:rsidR="0059272C" w:rsidRPr="00F30E94" w14:paraId="6AB6B6CF" w14:textId="77777777" w:rsidTr="009E0CD9">
        <w:trPr>
          <w:cantSplit/>
        </w:trPr>
        <w:tc>
          <w:tcPr>
            <w:tcW w:w="3150" w:type="dxa"/>
          </w:tcPr>
          <w:p w14:paraId="1E685E08" w14:textId="5DD67FFF" w:rsidR="0059272C" w:rsidRPr="00F30E94" w:rsidRDefault="0059272C" w:rsidP="00996F88">
            <w:pPr>
              <w:spacing w:before="120" w:after="120"/>
              <w:rPr>
                <w:rFonts w:cs="Arial"/>
                <w:sz w:val="22"/>
                <w:szCs w:val="22"/>
              </w:rPr>
            </w:pPr>
            <w:r w:rsidRPr="00F30E94">
              <w:rPr>
                <w:rFonts w:cs="Arial"/>
                <w:sz w:val="22"/>
                <w:szCs w:val="22"/>
              </w:rPr>
              <w:t xml:space="preserve">CAA for </w:t>
            </w:r>
            <w:r w:rsidR="00AA76F2" w:rsidRPr="00F30E94">
              <w:rPr>
                <w:rFonts w:cs="Arial"/>
                <w:sz w:val="22"/>
                <w:szCs w:val="22"/>
              </w:rPr>
              <w:t>S</w:t>
            </w:r>
            <w:r w:rsidRPr="00F30E94">
              <w:rPr>
                <w:rFonts w:cs="Arial"/>
                <w:sz w:val="22"/>
                <w:szCs w:val="22"/>
              </w:rPr>
              <w:t>cience</w:t>
            </w:r>
            <w:r w:rsidRPr="00F30E94">
              <w:rPr>
                <w:rFonts w:cs="Arial"/>
                <w:sz w:val="22"/>
                <w:szCs w:val="22"/>
                <w:vertAlign w:val="superscript"/>
              </w:rPr>
              <w:t>1</w:t>
            </w:r>
          </w:p>
        </w:tc>
        <w:tc>
          <w:tcPr>
            <w:tcW w:w="1080" w:type="dxa"/>
          </w:tcPr>
          <w:p w14:paraId="24EC299B" w14:textId="77777777" w:rsidR="0059272C" w:rsidRPr="00F30E94" w:rsidRDefault="0059272C" w:rsidP="00996F88">
            <w:pPr>
              <w:spacing w:before="120" w:after="120"/>
              <w:jc w:val="center"/>
              <w:rPr>
                <w:rFonts w:cs="Arial"/>
                <w:sz w:val="22"/>
                <w:szCs w:val="22"/>
              </w:rPr>
            </w:pPr>
            <w:r w:rsidRPr="00F30E94">
              <w:rPr>
                <w:rFonts w:cs="Arial"/>
                <w:sz w:val="22"/>
                <w:szCs w:val="22"/>
              </w:rPr>
              <w:t>$5.00</w:t>
            </w:r>
          </w:p>
        </w:tc>
        <w:tc>
          <w:tcPr>
            <w:tcW w:w="1980" w:type="dxa"/>
          </w:tcPr>
          <w:p w14:paraId="1304F657" w14:textId="77777777" w:rsidR="0059272C" w:rsidRPr="00F30E94" w:rsidRDefault="0059272C" w:rsidP="00996F88">
            <w:pPr>
              <w:spacing w:before="120" w:after="120"/>
              <w:ind w:right="72"/>
              <w:jc w:val="right"/>
              <w:rPr>
                <w:rFonts w:cs="Arial"/>
                <w:sz w:val="22"/>
                <w:szCs w:val="22"/>
              </w:rPr>
            </w:pPr>
            <w:r w:rsidRPr="00F30E94">
              <w:rPr>
                <w:rFonts w:cs="Arial"/>
                <w:sz w:val="22"/>
                <w:szCs w:val="22"/>
              </w:rPr>
              <w:t>5,000</w:t>
            </w:r>
            <w:r w:rsidRPr="00F30E94">
              <w:rPr>
                <w:rFonts w:cs="Arial"/>
                <w:sz w:val="22"/>
                <w:szCs w:val="22"/>
                <w:vertAlign w:val="superscript"/>
              </w:rPr>
              <w:t>1</w:t>
            </w:r>
          </w:p>
        </w:tc>
        <w:tc>
          <w:tcPr>
            <w:tcW w:w="2970" w:type="dxa"/>
          </w:tcPr>
          <w:p w14:paraId="406B2D54" w14:textId="77777777" w:rsidR="0059272C" w:rsidRPr="00F30E94" w:rsidRDefault="0059272C" w:rsidP="00996F88">
            <w:pPr>
              <w:spacing w:before="120" w:after="120"/>
              <w:ind w:right="72"/>
              <w:jc w:val="right"/>
              <w:rPr>
                <w:rFonts w:cs="Arial"/>
                <w:sz w:val="22"/>
                <w:szCs w:val="22"/>
              </w:rPr>
            </w:pPr>
            <w:r w:rsidRPr="00F30E94">
              <w:rPr>
                <w:rFonts w:cs="Arial"/>
                <w:sz w:val="22"/>
                <w:szCs w:val="22"/>
              </w:rPr>
              <w:t>$25,000</w:t>
            </w:r>
          </w:p>
        </w:tc>
      </w:tr>
      <w:tr w:rsidR="0059272C" w:rsidRPr="00F30E94" w14:paraId="476860FC" w14:textId="77777777" w:rsidTr="009E0CD9">
        <w:trPr>
          <w:cantSplit/>
        </w:trPr>
        <w:tc>
          <w:tcPr>
            <w:tcW w:w="3150" w:type="dxa"/>
          </w:tcPr>
          <w:p w14:paraId="7E9009B3" w14:textId="77777777" w:rsidR="0059272C" w:rsidRPr="00F30E94" w:rsidRDefault="0059272C" w:rsidP="00996F88">
            <w:pPr>
              <w:spacing w:before="120" w:after="120"/>
              <w:rPr>
                <w:rFonts w:cs="Arial"/>
                <w:sz w:val="22"/>
                <w:szCs w:val="22"/>
              </w:rPr>
            </w:pPr>
            <w:r w:rsidRPr="00F30E94">
              <w:rPr>
                <w:rFonts w:cs="Arial"/>
                <w:sz w:val="22"/>
                <w:szCs w:val="22"/>
              </w:rPr>
              <w:t>CSA</w:t>
            </w:r>
          </w:p>
        </w:tc>
        <w:tc>
          <w:tcPr>
            <w:tcW w:w="1080" w:type="dxa"/>
          </w:tcPr>
          <w:p w14:paraId="76D10472" w14:textId="77777777" w:rsidR="0059272C" w:rsidRPr="00F30E94" w:rsidRDefault="0059272C" w:rsidP="00996F88">
            <w:pPr>
              <w:spacing w:before="120" w:after="120"/>
              <w:jc w:val="center"/>
              <w:rPr>
                <w:rFonts w:cs="Arial"/>
                <w:sz w:val="22"/>
                <w:szCs w:val="22"/>
              </w:rPr>
            </w:pPr>
            <w:r w:rsidRPr="00F30E94">
              <w:rPr>
                <w:rFonts w:cs="Arial"/>
                <w:sz w:val="22"/>
                <w:szCs w:val="22"/>
              </w:rPr>
              <w:t>$4.00</w:t>
            </w:r>
          </w:p>
        </w:tc>
        <w:tc>
          <w:tcPr>
            <w:tcW w:w="1980" w:type="dxa"/>
          </w:tcPr>
          <w:p w14:paraId="4BA48352" w14:textId="77777777" w:rsidR="0059272C" w:rsidRPr="00F30E94" w:rsidRDefault="0059272C" w:rsidP="00996F88">
            <w:pPr>
              <w:spacing w:before="120" w:after="120"/>
              <w:ind w:right="72"/>
              <w:jc w:val="right"/>
              <w:rPr>
                <w:rFonts w:cs="Arial"/>
                <w:sz w:val="22"/>
                <w:szCs w:val="22"/>
              </w:rPr>
            </w:pPr>
            <w:r w:rsidRPr="00F30E94">
              <w:rPr>
                <w:rFonts w:cs="Arial"/>
                <w:sz w:val="22"/>
                <w:szCs w:val="22"/>
              </w:rPr>
              <w:t>2,500</w:t>
            </w:r>
          </w:p>
        </w:tc>
        <w:tc>
          <w:tcPr>
            <w:tcW w:w="2970" w:type="dxa"/>
          </w:tcPr>
          <w:p w14:paraId="014ECF03" w14:textId="77777777" w:rsidR="0059272C" w:rsidRPr="00F30E94" w:rsidRDefault="0059272C" w:rsidP="00996F88">
            <w:pPr>
              <w:spacing w:before="120" w:after="120"/>
              <w:ind w:right="72"/>
              <w:jc w:val="right"/>
              <w:rPr>
                <w:rFonts w:cs="Arial"/>
                <w:sz w:val="22"/>
                <w:szCs w:val="22"/>
              </w:rPr>
            </w:pPr>
            <w:r w:rsidRPr="00F30E94">
              <w:rPr>
                <w:rFonts w:cs="Arial"/>
                <w:sz w:val="22"/>
                <w:szCs w:val="22"/>
              </w:rPr>
              <w:t>$10,000</w:t>
            </w:r>
          </w:p>
        </w:tc>
      </w:tr>
      <w:tr w:rsidR="0059272C" w:rsidRPr="00F30E94" w14:paraId="44732B01" w14:textId="77777777" w:rsidTr="009E0CD9">
        <w:trPr>
          <w:cantSplit/>
        </w:trPr>
        <w:tc>
          <w:tcPr>
            <w:tcW w:w="3150" w:type="dxa"/>
          </w:tcPr>
          <w:p w14:paraId="0A5D748D" w14:textId="77777777" w:rsidR="0059272C" w:rsidRPr="00F30E94" w:rsidRDefault="0059272C" w:rsidP="00996F88">
            <w:pPr>
              <w:spacing w:before="120" w:after="120"/>
              <w:rPr>
                <w:rFonts w:cs="Arial"/>
                <w:sz w:val="22"/>
                <w:szCs w:val="22"/>
              </w:rPr>
            </w:pPr>
            <w:r w:rsidRPr="00F30E94">
              <w:rPr>
                <w:rFonts w:cs="Arial"/>
                <w:sz w:val="22"/>
                <w:szCs w:val="22"/>
              </w:rPr>
              <w:t>STS</w:t>
            </w:r>
          </w:p>
        </w:tc>
        <w:tc>
          <w:tcPr>
            <w:tcW w:w="1080" w:type="dxa"/>
          </w:tcPr>
          <w:p w14:paraId="3E4CEB5D" w14:textId="77777777" w:rsidR="0059272C" w:rsidRPr="00F30E94" w:rsidRDefault="0059272C" w:rsidP="00996F88">
            <w:pPr>
              <w:spacing w:before="120" w:after="120"/>
              <w:jc w:val="center"/>
              <w:rPr>
                <w:rFonts w:cs="Arial"/>
                <w:sz w:val="22"/>
                <w:szCs w:val="22"/>
              </w:rPr>
            </w:pPr>
            <w:r w:rsidRPr="00F30E94">
              <w:rPr>
                <w:rFonts w:cs="Arial"/>
                <w:sz w:val="22"/>
                <w:szCs w:val="22"/>
              </w:rPr>
              <w:t>$2.52</w:t>
            </w:r>
          </w:p>
        </w:tc>
        <w:tc>
          <w:tcPr>
            <w:tcW w:w="1980" w:type="dxa"/>
          </w:tcPr>
          <w:p w14:paraId="27EE13B9" w14:textId="4E5099E7" w:rsidR="0059272C" w:rsidRPr="00F30E94" w:rsidRDefault="0059272C" w:rsidP="00996F88">
            <w:pPr>
              <w:spacing w:before="120" w:after="120"/>
              <w:ind w:right="72"/>
              <w:jc w:val="right"/>
              <w:rPr>
                <w:rFonts w:cs="Arial"/>
                <w:sz w:val="22"/>
                <w:szCs w:val="22"/>
              </w:rPr>
            </w:pPr>
            <w:r w:rsidRPr="00F30E94">
              <w:rPr>
                <w:rFonts w:cs="Arial"/>
                <w:sz w:val="22"/>
                <w:szCs w:val="22"/>
              </w:rPr>
              <w:t>9,000</w:t>
            </w:r>
          </w:p>
        </w:tc>
        <w:tc>
          <w:tcPr>
            <w:tcW w:w="2970" w:type="dxa"/>
          </w:tcPr>
          <w:p w14:paraId="737757E0" w14:textId="77777777" w:rsidR="0059272C" w:rsidRPr="00F30E94" w:rsidRDefault="0059272C" w:rsidP="00996F88">
            <w:pPr>
              <w:spacing w:before="120" w:after="120"/>
              <w:ind w:right="72"/>
              <w:jc w:val="right"/>
              <w:rPr>
                <w:rFonts w:cs="Arial"/>
                <w:sz w:val="22"/>
                <w:szCs w:val="22"/>
              </w:rPr>
            </w:pPr>
            <w:r w:rsidRPr="00F30E94">
              <w:rPr>
                <w:rFonts w:cs="Arial"/>
                <w:sz w:val="22"/>
                <w:szCs w:val="22"/>
              </w:rPr>
              <w:t>$22,680</w:t>
            </w:r>
          </w:p>
        </w:tc>
      </w:tr>
      <w:tr w:rsidR="0059272C" w:rsidRPr="00F30E94" w14:paraId="4E2F1BB9" w14:textId="77777777" w:rsidTr="009E0CD9">
        <w:trPr>
          <w:cantSplit/>
        </w:trPr>
        <w:tc>
          <w:tcPr>
            <w:tcW w:w="3150" w:type="dxa"/>
          </w:tcPr>
          <w:p w14:paraId="11459E4E" w14:textId="730917F4" w:rsidR="0059272C" w:rsidRPr="00F30E94" w:rsidRDefault="0059272C" w:rsidP="00996F88">
            <w:pPr>
              <w:spacing w:before="120" w:after="120"/>
              <w:rPr>
                <w:rFonts w:cs="Arial"/>
                <w:sz w:val="22"/>
                <w:szCs w:val="22"/>
              </w:rPr>
            </w:pPr>
            <w:r w:rsidRPr="00F30E94">
              <w:rPr>
                <w:rFonts w:cs="Arial"/>
                <w:i/>
                <w:sz w:val="22"/>
                <w:szCs w:val="22"/>
              </w:rPr>
              <w:t>EC</w:t>
            </w:r>
            <w:r w:rsidRPr="00F30E94">
              <w:rPr>
                <w:rFonts w:cs="Arial"/>
                <w:sz w:val="22"/>
                <w:szCs w:val="22"/>
              </w:rPr>
              <w:t xml:space="preserve"> 60644 </w:t>
            </w:r>
            <w:r w:rsidR="007B45A6" w:rsidRPr="00F30E94">
              <w:rPr>
                <w:rFonts w:cs="Arial"/>
                <w:sz w:val="22"/>
                <w:szCs w:val="22"/>
              </w:rPr>
              <w:t>g</w:t>
            </w:r>
            <w:r w:rsidRPr="00F30E94">
              <w:rPr>
                <w:rFonts w:cs="Arial"/>
                <w:sz w:val="22"/>
                <w:szCs w:val="22"/>
              </w:rPr>
              <w:t xml:space="preserve">rade 2 </w:t>
            </w:r>
            <w:r w:rsidR="007B45A6" w:rsidRPr="00F30E94">
              <w:rPr>
                <w:rFonts w:cs="Arial"/>
                <w:sz w:val="22"/>
                <w:szCs w:val="22"/>
              </w:rPr>
              <w:t>d</w:t>
            </w:r>
            <w:r w:rsidRPr="00F30E94">
              <w:rPr>
                <w:rFonts w:cs="Arial"/>
                <w:sz w:val="22"/>
                <w:szCs w:val="22"/>
              </w:rPr>
              <w:t xml:space="preserve">iagnostic </w:t>
            </w:r>
          </w:p>
        </w:tc>
        <w:tc>
          <w:tcPr>
            <w:tcW w:w="1080" w:type="dxa"/>
          </w:tcPr>
          <w:p w14:paraId="36D6E11E" w14:textId="77777777" w:rsidR="0059272C" w:rsidRPr="00F30E94" w:rsidRDefault="0059272C" w:rsidP="00996F88">
            <w:pPr>
              <w:spacing w:before="120" w:after="120"/>
              <w:jc w:val="center"/>
              <w:rPr>
                <w:rFonts w:cs="Arial"/>
                <w:sz w:val="22"/>
                <w:szCs w:val="22"/>
              </w:rPr>
            </w:pPr>
            <w:r w:rsidRPr="00F30E94">
              <w:rPr>
                <w:rFonts w:cs="Arial"/>
                <w:sz w:val="22"/>
                <w:szCs w:val="22"/>
              </w:rPr>
              <w:t>$2.52</w:t>
            </w:r>
          </w:p>
        </w:tc>
        <w:tc>
          <w:tcPr>
            <w:tcW w:w="1980" w:type="dxa"/>
          </w:tcPr>
          <w:p w14:paraId="6C86FA03" w14:textId="052CFEF9" w:rsidR="0059272C" w:rsidRPr="00F30E94" w:rsidRDefault="0059272C" w:rsidP="00996F88">
            <w:pPr>
              <w:spacing w:before="120" w:after="120"/>
              <w:ind w:right="72"/>
              <w:jc w:val="right"/>
              <w:rPr>
                <w:rFonts w:cs="Arial"/>
                <w:sz w:val="22"/>
                <w:szCs w:val="22"/>
              </w:rPr>
            </w:pPr>
            <w:r w:rsidRPr="00F30E94">
              <w:rPr>
                <w:rFonts w:cs="Arial"/>
                <w:sz w:val="22"/>
                <w:szCs w:val="22"/>
              </w:rPr>
              <w:t>420,000</w:t>
            </w:r>
          </w:p>
        </w:tc>
        <w:tc>
          <w:tcPr>
            <w:tcW w:w="2970" w:type="dxa"/>
          </w:tcPr>
          <w:p w14:paraId="11323530" w14:textId="77777777" w:rsidR="0059272C" w:rsidRPr="00F30E94" w:rsidRDefault="0059272C" w:rsidP="00996F88">
            <w:pPr>
              <w:spacing w:before="120" w:after="120"/>
              <w:ind w:right="72"/>
              <w:jc w:val="right"/>
              <w:rPr>
                <w:rFonts w:cs="Arial"/>
                <w:sz w:val="22"/>
                <w:szCs w:val="22"/>
              </w:rPr>
            </w:pPr>
            <w:r w:rsidRPr="00F30E94">
              <w:rPr>
                <w:rFonts w:cs="Arial"/>
                <w:sz w:val="22"/>
                <w:szCs w:val="22"/>
              </w:rPr>
              <w:t>$1,058,400</w:t>
            </w:r>
          </w:p>
        </w:tc>
      </w:tr>
      <w:tr w:rsidR="0059272C" w:rsidRPr="00F30E94" w14:paraId="19BA4289" w14:textId="77777777" w:rsidTr="009E0CD9">
        <w:trPr>
          <w:cantSplit/>
          <w:trHeight w:val="350"/>
        </w:trPr>
        <w:tc>
          <w:tcPr>
            <w:tcW w:w="3150" w:type="dxa"/>
          </w:tcPr>
          <w:p w14:paraId="00476546" w14:textId="10E868F9" w:rsidR="0059272C" w:rsidRPr="00F30E94" w:rsidRDefault="007D7E45" w:rsidP="00996F88">
            <w:pPr>
              <w:spacing w:before="120" w:after="120"/>
              <w:rPr>
                <w:rFonts w:cs="Arial"/>
                <w:b/>
                <w:sz w:val="22"/>
                <w:szCs w:val="22"/>
              </w:rPr>
            </w:pPr>
            <w:r w:rsidRPr="00F30E94">
              <w:rPr>
                <w:rFonts w:cs="Arial"/>
                <w:b/>
                <w:sz w:val="22"/>
                <w:szCs w:val="22"/>
              </w:rPr>
              <w:t>Total</w:t>
            </w:r>
          </w:p>
        </w:tc>
        <w:tc>
          <w:tcPr>
            <w:tcW w:w="1080" w:type="dxa"/>
          </w:tcPr>
          <w:p w14:paraId="4E04D278" w14:textId="77777777" w:rsidR="0059272C" w:rsidRPr="00F30E94" w:rsidRDefault="0059272C" w:rsidP="00996F88">
            <w:pPr>
              <w:spacing w:before="120" w:after="120"/>
              <w:rPr>
                <w:rFonts w:cs="Arial"/>
                <w:sz w:val="22"/>
                <w:szCs w:val="22"/>
              </w:rPr>
            </w:pPr>
          </w:p>
        </w:tc>
        <w:tc>
          <w:tcPr>
            <w:tcW w:w="1980" w:type="dxa"/>
          </w:tcPr>
          <w:p w14:paraId="2A0B2D99" w14:textId="70459DB4" w:rsidR="0059272C" w:rsidRPr="00F30E94" w:rsidRDefault="0059272C" w:rsidP="00996F88">
            <w:pPr>
              <w:spacing w:before="120" w:after="120"/>
              <w:jc w:val="right"/>
              <w:rPr>
                <w:rFonts w:cs="Arial"/>
                <w:b/>
                <w:sz w:val="22"/>
                <w:szCs w:val="22"/>
              </w:rPr>
            </w:pPr>
          </w:p>
        </w:tc>
        <w:tc>
          <w:tcPr>
            <w:tcW w:w="2970" w:type="dxa"/>
          </w:tcPr>
          <w:p w14:paraId="09E10CF1" w14:textId="63A14F69" w:rsidR="0059272C" w:rsidRPr="00F30E94" w:rsidRDefault="0059272C" w:rsidP="00996F88">
            <w:pPr>
              <w:spacing w:before="120" w:after="120"/>
              <w:ind w:right="72"/>
              <w:jc w:val="right"/>
              <w:rPr>
                <w:rFonts w:cs="Arial"/>
                <w:b/>
                <w:sz w:val="22"/>
                <w:szCs w:val="22"/>
              </w:rPr>
            </w:pPr>
            <w:r w:rsidRPr="00F30E94">
              <w:rPr>
                <w:rFonts w:cs="Arial"/>
                <w:b/>
                <w:sz w:val="22"/>
                <w:szCs w:val="22"/>
              </w:rPr>
              <w:t>$</w:t>
            </w:r>
            <w:r w:rsidR="007277EC" w:rsidRPr="00F30E94">
              <w:rPr>
                <w:rFonts w:cs="Arial"/>
                <w:b/>
                <w:sz w:val="22"/>
                <w:szCs w:val="22"/>
              </w:rPr>
              <w:t>16,511,</w:t>
            </w:r>
            <w:r w:rsidRPr="00F30E94">
              <w:rPr>
                <w:rFonts w:cs="Arial"/>
                <w:b/>
                <w:sz w:val="22"/>
                <w:szCs w:val="22"/>
              </w:rPr>
              <w:t>080</w:t>
            </w:r>
          </w:p>
        </w:tc>
      </w:tr>
    </w:tbl>
    <w:p w14:paraId="4923A357" w14:textId="22A324C1" w:rsidR="0070633A" w:rsidRPr="00F30E94" w:rsidRDefault="0059272C" w:rsidP="00B442D8">
      <w:pPr>
        <w:pStyle w:val="ListParagraph"/>
        <w:numPr>
          <w:ilvl w:val="0"/>
          <w:numId w:val="14"/>
        </w:numPr>
        <w:tabs>
          <w:tab w:val="left" w:pos="540"/>
        </w:tabs>
        <w:spacing w:before="120" w:after="240"/>
        <w:rPr>
          <w:rFonts w:cs="Arial"/>
          <w:sz w:val="22"/>
          <w:szCs w:val="22"/>
        </w:rPr>
      </w:pPr>
      <w:r w:rsidRPr="00F30E94">
        <w:rPr>
          <w:rFonts w:cs="Arial"/>
          <w:sz w:val="22"/>
          <w:szCs w:val="22"/>
        </w:rPr>
        <w:t xml:space="preserve">The estimates for </w:t>
      </w:r>
      <w:r w:rsidR="007B45A6" w:rsidRPr="00F30E94">
        <w:rPr>
          <w:rFonts w:cs="Arial"/>
          <w:sz w:val="22"/>
          <w:szCs w:val="22"/>
        </w:rPr>
        <w:t xml:space="preserve">the </w:t>
      </w:r>
      <w:r w:rsidRPr="00F30E94">
        <w:rPr>
          <w:rFonts w:cs="Arial"/>
          <w:sz w:val="22"/>
          <w:szCs w:val="22"/>
        </w:rPr>
        <w:t xml:space="preserve">CAST and CAA for </w:t>
      </w:r>
      <w:r w:rsidR="00AA76F2" w:rsidRPr="00F30E94">
        <w:rPr>
          <w:rFonts w:cs="Arial"/>
          <w:sz w:val="22"/>
          <w:szCs w:val="22"/>
        </w:rPr>
        <w:t>Science</w:t>
      </w:r>
      <w:r w:rsidRPr="00F30E94">
        <w:rPr>
          <w:rFonts w:cs="Arial"/>
          <w:sz w:val="22"/>
          <w:szCs w:val="22"/>
        </w:rPr>
        <w:t xml:space="preserve"> are based on the estimated number of pupils tes</w:t>
      </w:r>
      <w:r w:rsidR="00506199" w:rsidRPr="00F30E94">
        <w:rPr>
          <w:rFonts w:cs="Arial"/>
          <w:sz w:val="22"/>
          <w:szCs w:val="22"/>
        </w:rPr>
        <w:t xml:space="preserve">ted in grade ten </w:t>
      </w:r>
      <w:r w:rsidRPr="00F30E94">
        <w:rPr>
          <w:rFonts w:cs="Arial"/>
          <w:sz w:val="22"/>
          <w:szCs w:val="22"/>
        </w:rPr>
        <w:t>or grade twelve only—pupils not required to take an additional CAASPP assessment. The estimates for the Smarter Balanced Summative</w:t>
      </w:r>
      <w:r w:rsidR="007B45A6" w:rsidRPr="00F30E94">
        <w:rPr>
          <w:rFonts w:cs="Arial"/>
          <w:sz w:val="22"/>
          <w:szCs w:val="22"/>
        </w:rPr>
        <w:t xml:space="preserve"> Assessments</w:t>
      </w:r>
      <w:r w:rsidRPr="00F30E94">
        <w:rPr>
          <w:rFonts w:cs="Arial"/>
          <w:sz w:val="22"/>
          <w:szCs w:val="22"/>
        </w:rPr>
        <w:t xml:space="preserve"> and CAA apportionment already include an LEA apportionment reimbursement for pupils in grades five, eight, and eleven who</w:t>
      </w:r>
      <w:r w:rsidR="007B45A6" w:rsidRPr="00F30E94">
        <w:rPr>
          <w:rFonts w:cs="Arial"/>
          <w:sz w:val="22"/>
          <w:szCs w:val="22"/>
        </w:rPr>
        <w:t xml:space="preserve"> also</w:t>
      </w:r>
      <w:r w:rsidRPr="00F30E94">
        <w:rPr>
          <w:rFonts w:cs="Arial"/>
          <w:sz w:val="22"/>
          <w:szCs w:val="22"/>
        </w:rPr>
        <w:t xml:space="preserve"> will also take the CAST and/or CAA for </w:t>
      </w:r>
      <w:r w:rsidR="00AA76F2" w:rsidRPr="00F30E94">
        <w:rPr>
          <w:rFonts w:cs="Arial"/>
          <w:sz w:val="22"/>
          <w:szCs w:val="22"/>
        </w:rPr>
        <w:t>Science</w:t>
      </w:r>
      <w:r w:rsidRPr="00F30E94">
        <w:rPr>
          <w:rFonts w:cs="Arial"/>
          <w:sz w:val="22"/>
          <w:szCs w:val="22"/>
        </w:rPr>
        <w:t>.</w:t>
      </w:r>
    </w:p>
    <w:p w14:paraId="3DAD70B1" w14:textId="77777777" w:rsidR="0070633A" w:rsidRPr="00F30E94" w:rsidRDefault="0070633A">
      <w:pPr>
        <w:spacing w:after="160" w:line="259" w:lineRule="auto"/>
        <w:rPr>
          <w:rFonts w:cs="Arial"/>
          <w:sz w:val="22"/>
          <w:szCs w:val="22"/>
        </w:rPr>
      </w:pPr>
      <w:r w:rsidRPr="00F30E94">
        <w:rPr>
          <w:rFonts w:cs="Arial"/>
          <w:sz w:val="22"/>
          <w:szCs w:val="22"/>
        </w:rPr>
        <w:br w:type="page"/>
      </w:r>
    </w:p>
    <w:p w14:paraId="742FCAC8" w14:textId="773E28D4" w:rsidR="00406F50" w:rsidRPr="00F30E94" w:rsidRDefault="00406F50" w:rsidP="0032411D">
      <w:pPr>
        <w:pStyle w:val="ListParagraph"/>
        <w:tabs>
          <w:tab w:val="left" w:pos="270"/>
          <w:tab w:val="left" w:pos="540"/>
        </w:tabs>
        <w:spacing w:before="240" w:after="240"/>
        <w:ind w:left="446"/>
        <w:contextualSpacing w:val="0"/>
        <w:rPr>
          <w:b/>
          <w:sz w:val="36"/>
          <w:szCs w:val="36"/>
        </w:rPr>
      </w:pPr>
      <w:r w:rsidRPr="00F30E94">
        <w:rPr>
          <w:b/>
          <w:sz w:val="36"/>
          <w:szCs w:val="36"/>
        </w:rPr>
        <w:lastRenderedPageBreak/>
        <w:t>Attachment(s)</w:t>
      </w:r>
    </w:p>
    <w:p w14:paraId="688349FF" w14:textId="17501686" w:rsidR="002610BD" w:rsidRPr="00F30E94" w:rsidRDefault="002610BD" w:rsidP="009315CE">
      <w:pPr>
        <w:pStyle w:val="ListParagraph"/>
        <w:keepNext/>
        <w:keepLines/>
        <w:numPr>
          <w:ilvl w:val="0"/>
          <w:numId w:val="13"/>
        </w:numPr>
        <w:tabs>
          <w:tab w:val="left" w:pos="720"/>
          <w:tab w:val="left" w:pos="2340"/>
        </w:tabs>
        <w:spacing w:after="240"/>
        <w:ind w:left="2347" w:hanging="1987"/>
        <w:contextualSpacing w:val="0"/>
        <w:rPr>
          <w:rFonts w:cs="Arial"/>
        </w:rPr>
      </w:pPr>
      <w:r w:rsidRPr="00F30E94">
        <w:rPr>
          <w:rFonts w:cs="Arial"/>
        </w:rPr>
        <w:t>Attachment 1:</w:t>
      </w:r>
      <w:r w:rsidRPr="00F30E94">
        <w:rPr>
          <w:rFonts w:cs="Arial"/>
        </w:rPr>
        <w:tab/>
        <w:t xml:space="preserve">Draft California Alternate Assessment </w:t>
      </w:r>
      <w:r w:rsidR="00A61739" w:rsidRPr="00F30E94">
        <w:rPr>
          <w:rFonts w:cs="Arial"/>
        </w:rPr>
        <w:t xml:space="preserve">for Science </w:t>
      </w:r>
      <w:r w:rsidRPr="00F30E94">
        <w:rPr>
          <w:rFonts w:cs="Arial"/>
        </w:rPr>
        <w:t xml:space="preserve">Blueprint </w:t>
      </w:r>
      <w:r w:rsidR="007C5E79" w:rsidRPr="00F30E94">
        <w:rPr>
          <w:rFonts w:cs="Arial"/>
        </w:rPr>
        <w:br/>
      </w:r>
      <w:r w:rsidRPr="00F30E94">
        <w:rPr>
          <w:rFonts w:cs="Arial"/>
        </w:rPr>
        <w:t>(</w:t>
      </w:r>
      <w:r w:rsidR="00982967" w:rsidRPr="00F30E94">
        <w:rPr>
          <w:rFonts w:cs="Arial"/>
        </w:rPr>
        <w:t>21</w:t>
      </w:r>
      <w:r w:rsidR="000D63C3" w:rsidRPr="00F30E94">
        <w:rPr>
          <w:rFonts w:cs="Arial"/>
        </w:rPr>
        <w:t xml:space="preserve"> Pages)</w:t>
      </w:r>
    </w:p>
    <w:p w14:paraId="0951FDF4" w14:textId="7308A3A7" w:rsidR="008571DE" w:rsidRPr="00F30E94" w:rsidRDefault="002610BD" w:rsidP="009315CE">
      <w:pPr>
        <w:pStyle w:val="ListParagraph"/>
        <w:keepNext/>
        <w:keepLines/>
        <w:numPr>
          <w:ilvl w:val="0"/>
          <w:numId w:val="13"/>
        </w:numPr>
        <w:tabs>
          <w:tab w:val="left" w:pos="720"/>
          <w:tab w:val="left" w:pos="2340"/>
        </w:tabs>
        <w:spacing w:after="240"/>
        <w:ind w:left="2340" w:hanging="1980"/>
        <w:contextualSpacing w:val="0"/>
        <w:rPr>
          <w:rFonts w:cs="Arial"/>
        </w:rPr>
      </w:pPr>
      <w:r w:rsidRPr="00F30E94">
        <w:rPr>
          <w:rFonts w:cs="Arial"/>
        </w:rPr>
        <w:t>Attachment 2:</w:t>
      </w:r>
      <w:r w:rsidRPr="00F30E94">
        <w:rPr>
          <w:rFonts w:cs="Arial"/>
        </w:rPr>
        <w:tab/>
        <w:t>Draft</w:t>
      </w:r>
      <w:r w:rsidR="008571DE" w:rsidRPr="00F30E94">
        <w:rPr>
          <w:rFonts w:cs="Arial"/>
        </w:rPr>
        <w:t xml:space="preserve"> </w:t>
      </w:r>
      <w:r w:rsidRPr="00F30E94">
        <w:rPr>
          <w:rFonts w:cs="Arial"/>
        </w:rPr>
        <w:t>California Alternate Assessment</w:t>
      </w:r>
      <w:r w:rsidR="008571DE" w:rsidRPr="00F30E94">
        <w:rPr>
          <w:rFonts w:cs="Arial"/>
        </w:rPr>
        <w:t xml:space="preserve"> for Science</w:t>
      </w:r>
      <w:r w:rsidRPr="00F30E94">
        <w:rPr>
          <w:rFonts w:cs="Arial"/>
        </w:rPr>
        <w:t xml:space="preserve"> General Achievement Level Descriptors (</w:t>
      </w:r>
      <w:r w:rsidR="008571DE" w:rsidRPr="00F30E94">
        <w:rPr>
          <w:rFonts w:cs="Arial"/>
        </w:rPr>
        <w:t>1</w:t>
      </w:r>
      <w:r w:rsidRPr="00F30E94">
        <w:rPr>
          <w:rFonts w:cs="Arial"/>
        </w:rPr>
        <w:t xml:space="preserve"> Page)</w:t>
      </w:r>
    </w:p>
    <w:p w14:paraId="10997926" w14:textId="77777777" w:rsidR="008571DE" w:rsidRPr="00F30E94" w:rsidRDefault="008571DE" w:rsidP="008571DE">
      <w:pPr>
        <w:tabs>
          <w:tab w:val="left" w:pos="720"/>
          <w:tab w:val="left" w:pos="2340"/>
        </w:tabs>
        <w:spacing w:after="240"/>
        <w:ind w:left="360"/>
        <w:rPr>
          <w:rFonts w:cs="Arial"/>
        </w:rPr>
        <w:sectPr w:rsidR="008571DE" w:rsidRPr="00F30E94" w:rsidSect="00C96BF4">
          <w:headerReference w:type="default" r:id="rId25"/>
          <w:type w:val="continuous"/>
          <w:pgSz w:w="12240" w:h="15840"/>
          <w:pgMar w:top="720" w:right="1440" w:bottom="1440" w:left="1440" w:header="720" w:footer="720" w:gutter="0"/>
          <w:pgNumType w:start="1"/>
          <w:cols w:space="720"/>
          <w:docGrid w:linePitch="360"/>
        </w:sectPr>
      </w:pPr>
    </w:p>
    <w:p w14:paraId="7F9D58DF" w14:textId="63F6FF7C" w:rsidR="00F67118" w:rsidRPr="00F30E94" w:rsidRDefault="00F67118" w:rsidP="00F67118">
      <w:pPr>
        <w:pStyle w:val="Heading1"/>
        <w:spacing w:after="240"/>
        <w:jc w:val="center"/>
        <w:rPr>
          <w:sz w:val="40"/>
          <w:szCs w:val="40"/>
          <w:lang w:bidi="en-US"/>
        </w:rPr>
      </w:pPr>
      <w:r w:rsidRPr="00F30E94">
        <w:rPr>
          <w:sz w:val="40"/>
          <w:szCs w:val="40"/>
          <w:lang w:bidi="en-US"/>
        </w:rPr>
        <w:lastRenderedPageBreak/>
        <w:t>Attachment 2</w:t>
      </w:r>
    </w:p>
    <w:p w14:paraId="115C3742" w14:textId="52676769" w:rsidR="008571DE" w:rsidRPr="00F30E94" w:rsidRDefault="008571DE" w:rsidP="00F67118">
      <w:pPr>
        <w:spacing w:after="100" w:afterAutospacing="1"/>
        <w:rPr>
          <w:b/>
          <w:sz w:val="40"/>
          <w:lang w:bidi="en-US"/>
        </w:rPr>
      </w:pPr>
      <w:r w:rsidRPr="00F30E94">
        <w:rPr>
          <w:b/>
          <w:sz w:val="40"/>
          <w:lang w:bidi="en-US"/>
        </w:rPr>
        <w:t xml:space="preserve">DRAFT—California Alternate Assessment for Science General Achievement Level Descriptors </w:t>
      </w:r>
    </w:p>
    <w:p w14:paraId="678D5CF5" w14:textId="77777777" w:rsidR="008571DE" w:rsidRPr="00F30E94" w:rsidRDefault="008571DE" w:rsidP="008571DE">
      <w:pPr>
        <w:tabs>
          <w:tab w:val="left" w:pos="360"/>
        </w:tabs>
        <w:spacing w:after="240"/>
        <w:rPr>
          <w:rFonts w:cs="Arial"/>
          <w:lang w:bidi="en-US"/>
        </w:rPr>
      </w:pPr>
      <w:r w:rsidRPr="00F30E94">
        <w:rPr>
          <w:rFonts w:cs="Arial"/>
          <w:lang w:bidi="en-US"/>
        </w:rPr>
        <w:t xml:space="preserve">General achievement level descriptors (ALDs), or policy ALDs, are generic descriptors of student performance level expectations. They provide the range of measurement for the assessment and characterize results with regard to the defined standards. General ALDs apply across grade levels and are referenced when drafting the specific descriptors used in setting threshold scores. </w:t>
      </w:r>
    </w:p>
    <w:p w14:paraId="1AAF1015" w14:textId="4FF10139" w:rsidR="00666989" w:rsidRPr="00F30E94" w:rsidRDefault="008571DE" w:rsidP="00666989">
      <w:pPr>
        <w:tabs>
          <w:tab w:val="left" w:pos="270"/>
        </w:tabs>
        <w:spacing w:after="240"/>
        <w:rPr>
          <w:rFonts w:cs="Arial"/>
          <w:lang w:bidi="en-US"/>
        </w:rPr>
      </w:pPr>
      <w:r w:rsidRPr="00F30E94">
        <w:rPr>
          <w:rFonts w:cs="Arial"/>
          <w:lang w:bidi="en-US"/>
        </w:rPr>
        <w:t>The proposed California Alternate Assessment (CAA) for Science general ALDs</w:t>
      </w:r>
      <w:r w:rsidR="00666989" w:rsidRPr="00F30E94">
        <w:rPr>
          <w:rFonts w:cs="Arial"/>
          <w:lang w:bidi="en-US"/>
        </w:rPr>
        <w:t>, presented below,</w:t>
      </w:r>
      <w:r w:rsidRPr="00F30E94">
        <w:rPr>
          <w:rFonts w:cs="Arial"/>
          <w:lang w:bidi="en-US"/>
        </w:rPr>
        <w:t xml:space="preserve"> were originally developed for the CAAs for E</w:t>
      </w:r>
      <w:r w:rsidR="00361131" w:rsidRPr="00F30E94">
        <w:rPr>
          <w:rFonts w:cs="Arial"/>
          <w:lang w:bidi="en-US"/>
        </w:rPr>
        <w:t>nglish language arts</w:t>
      </w:r>
      <w:r w:rsidR="00FF563F" w:rsidRPr="00F30E94">
        <w:rPr>
          <w:rFonts w:cs="Arial"/>
          <w:lang w:bidi="en-US"/>
        </w:rPr>
        <w:t>/literacy</w:t>
      </w:r>
      <w:r w:rsidRPr="00F30E94">
        <w:rPr>
          <w:rFonts w:cs="Arial"/>
          <w:lang w:bidi="en-US"/>
        </w:rPr>
        <w:t xml:space="preserve"> and mathematics and adopted by the S</w:t>
      </w:r>
      <w:r w:rsidR="00361131" w:rsidRPr="00F30E94">
        <w:rPr>
          <w:rFonts w:cs="Arial"/>
          <w:lang w:bidi="en-US"/>
        </w:rPr>
        <w:t xml:space="preserve">tate </w:t>
      </w:r>
      <w:r w:rsidRPr="00F30E94">
        <w:rPr>
          <w:rFonts w:cs="Arial"/>
          <w:lang w:bidi="en-US"/>
        </w:rPr>
        <w:t>B</w:t>
      </w:r>
      <w:r w:rsidR="00361131" w:rsidRPr="00F30E94">
        <w:rPr>
          <w:rFonts w:cs="Arial"/>
          <w:lang w:bidi="en-US"/>
        </w:rPr>
        <w:t xml:space="preserve">oard of </w:t>
      </w:r>
      <w:r w:rsidRPr="00F30E94">
        <w:rPr>
          <w:rFonts w:cs="Arial"/>
          <w:lang w:bidi="en-US"/>
        </w:rPr>
        <w:t>E</w:t>
      </w:r>
      <w:r w:rsidR="00361131" w:rsidRPr="00F30E94">
        <w:rPr>
          <w:rFonts w:cs="Arial"/>
          <w:lang w:bidi="en-US"/>
        </w:rPr>
        <w:t>ducation</w:t>
      </w:r>
      <w:r w:rsidRPr="00F30E94">
        <w:rPr>
          <w:rFonts w:cs="Arial"/>
          <w:lang w:bidi="en-US"/>
        </w:rPr>
        <w:t xml:space="preserve"> in January 2016</w:t>
      </w:r>
      <w:r w:rsidR="00666989" w:rsidRPr="00F30E94">
        <w:rPr>
          <w:rFonts w:cs="Arial"/>
          <w:lang w:bidi="en-US"/>
        </w:rPr>
        <w:t>.</w:t>
      </w:r>
    </w:p>
    <w:tbl>
      <w:tblPr>
        <w:tblStyle w:val="TableGrid"/>
        <w:tblW w:w="0" w:type="auto"/>
        <w:tblLayout w:type="fixed"/>
        <w:tblLook w:val="04A0" w:firstRow="1" w:lastRow="0" w:firstColumn="1" w:lastColumn="0" w:noHBand="0" w:noVBand="1"/>
        <w:tblCaption w:val="Level Description"/>
        <w:tblDescription w:val="The proposed California Alternate Assessment (CAA) for Science general achievement level descriptors (ALDs)"/>
      </w:tblPr>
      <w:tblGrid>
        <w:gridCol w:w="918"/>
        <w:gridCol w:w="8432"/>
      </w:tblGrid>
      <w:tr w:rsidR="008571DE" w:rsidRPr="00F30E94" w14:paraId="580A0B69" w14:textId="77777777" w:rsidTr="009E0CD9">
        <w:trPr>
          <w:cantSplit/>
          <w:trHeight w:val="602"/>
          <w:tblHeader/>
        </w:trPr>
        <w:tc>
          <w:tcPr>
            <w:tcW w:w="918" w:type="dxa"/>
            <w:shd w:val="clear" w:color="auto" w:fill="D9D9D9" w:themeFill="background1" w:themeFillShade="D9"/>
            <w:vAlign w:val="bottom"/>
          </w:tcPr>
          <w:p w14:paraId="49031137" w14:textId="77777777" w:rsidR="008571DE" w:rsidRPr="00F30E94" w:rsidRDefault="008571DE" w:rsidP="00F67118">
            <w:pPr>
              <w:tabs>
                <w:tab w:val="left" w:pos="1620"/>
              </w:tabs>
              <w:spacing w:before="120" w:after="120"/>
              <w:ind w:left="1627" w:hanging="1627"/>
              <w:rPr>
                <w:rFonts w:cs="Arial"/>
                <w:bCs/>
              </w:rPr>
            </w:pPr>
            <w:r w:rsidRPr="00F30E94">
              <w:rPr>
                <w:rFonts w:cs="Arial"/>
                <w:b/>
                <w:bCs/>
              </w:rPr>
              <w:t>Level</w:t>
            </w:r>
          </w:p>
        </w:tc>
        <w:tc>
          <w:tcPr>
            <w:tcW w:w="8432" w:type="dxa"/>
            <w:shd w:val="clear" w:color="auto" w:fill="D9D9D9" w:themeFill="background1" w:themeFillShade="D9"/>
            <w:vAlign w:val="bottom"/>
          </w:tcPr>
          <w:p w14:paraId="15B83D08" w14:textId="77777777" w:rsidR="008571DE" w:rsidRPr="00F30E94" w:rsidRDefault="008571DE" w:rsidP="00F67118">
            <w:pPr>
              <w:tabs>
                <w:tab w:val="left" w:pos="1620"/>
              </w:tabs>
              <w:spacing w:before="120" w:after="120"/>
              <w:ind w:left="1627" w:hanging="1627"/>
              <w:rPr>
                <w:rFonts w:cs="Arial"/>
                <w:bCs/>
              </w:rPr>
            </w:pPr>
            <w:r w:rsidRPr="00F30E94">
              <w:rPr>
                <w:rFonts w:cs="Arial"/>
                <w:b/>
                <w:bCs/>
              </w:rPr>
              <w:t>Description</w:t>
            </w:r>
          </w:p>
        </w:tc>
      </w:tr>
      <w:tr w:rsidR="008571DE" w:rsidRPr="00F30E94" w14:paraId="015D7DC6" w14:textId="77777777" w:rsidTr="009E0CD9">
        <w:trPr>
          <w:cantSplit/>
        </w:trPr>
        <w:tc>
          <w:tcPr>
            <w:tcW w:w="918" w:type="dxa"/>
            <w:vAlign w:val="center"/>
          </w:tcPr>
          <w:p w14:paraId="14649B21" w14:textId="77777777" w:rsidR="008571DE" w:rsidRPr="00F30E94" w:rsidRDefault="008571DE" w:rsidP="00F67118">
            <w:pPr>
              <w:tabs>
                <w:tab w:val="left" w:pos="1620"/>
              </w:tabs>
              <w:spacing w:before="120" w:after="120"/>
              <w:ind w:left="1627" w:hanging="1627"/>
              <w:jc w:val="center"/>
              <w:rPr>
                <w:rFonts w:cs="Arial"/>
                <w:b/>
                <w:bCs/>
                <w:lang w:bidi="en-US"/>
              </w:rPr>
            </w:pPr>
            <w:r w:rsidRPr="00F30E94">
              <w:rPr>
                <w:rFonts w:cs="Arial"/>
                <w:b/>
                <w:bCs/>
                <w:lang w:bidi="en-US"/>
              </w:rPr>
              <w:t>3</w:t>
            </w:r>
          </w:p>
        </w:tc>
        <w:tc>
          <w:tcPr>
            <w:tcW w:w="8432" w:type="dxa"/>
            <w:vAlign w:val="center"/>
          </w:tcPr>
          <w:p w14:paraId="72A00E9C" w14:textId="1AB3DD33" w:rsidR="008571DE" w:rsidRPr="00F30E94" w:rsidRDefault="008571DE" w:rsidP="00F67118">
            <w:pPr>
              <w:tabs>
                <w:tab w:val="left" w:pos="792"/>
                <w:tab w:val="left" w:pos="1242"/>
              </w:tabs>
              <w:spacing w:before="120" w:after="120"/>
              <w:rPr>
                <w:rFonts w:cs="Arial"/>
                <w:lang w:bidi="en-US"/>
              </w:rPr>
            </w:pPr>
            <w:r w:rsidRPr="00F30E94">
              <w:rPr>
                <w:rFonts w:cs="Arial"/>
              </w:rPr>
              <w:t xml:space="preserve">Students at this level demonstrate </w:t>
            </w:r>
            <w:r w:rsidRPr="00F30E94">
              <w:rPr>
                <w:rFonts w:cs="Arial"/>
                <w:b/>
              </w:rPr>
              <w:t>understanding</w:t>
            </w:r>
            <w:r w:rsidRPr="00F30E94">
              <w:rPr>
                <w:rFonts w:cs="Arial"/>
              </w:rPr>
              <w:t xml:space="preserve"> of core subject matter in the content area. They are actively working with adapted grade-level content that focuses on the essential knowledge and skills and may need occasional prompts and assistance to complete tasks and activities.</w:t>
            </w:r>
          </w:p>
        </w:tc>
      </w:tr>
      <w:tr w:rsidR="008571DE" w:rsidRPr="00F30E94" w14:paraId="7A32D60E" w14:textId="77777777" w:rsidTr="009E0CD9">
        <w:trPr>
          <w:cantSplit/>
        </w:trPr>
        <w:tc>
          <w:tcPr>
            <w:tcW w:w="918" w:type="dxa"/>
            <w:vAlign w:val="center"/>
          </w:tcPr>
          <w:p w14:paraId="7AAEB538" w14:textId="77777777" w:rsidR="008571DE" w:rsidRPr="00F30E94" w:rsidRDefault="008571DE" w:rsidP="00F67118">
            <w:pPr>
              <w:tabs>
                <w:tab w:val="left" w:pos="1620"/>
              </w:tabs>
              <w:spacing w:before="120" w:after="120"/>
              <w:ind w:left="1627" w:hanging="1627"/>
              <w:jc w:val="center"/>
              <w:rPr>
                <w:rFonts w:cs="Arial"/>
                <w:b/>
                <w:bCs/>
                <w:lang w:bidi="en-US"/>
              </w:rPr>
            </w:pPr>
            <w:r w:rsidRPr="00F30E94">
              <w:rPr>
                <w:rFonts w:cs="Arial"/>
                <w:b/>
                <w:bCs/>
                <w:lang w:bidi="en-US"/>
              </w:rPr>
              <w:t>2</w:t>
            </w:r>
          </w:p>
        </w:tc>
        <w:tc>
          <w:tcPr>
            <w:tcW w:w="8432" w:type="dxa"/>
            <w:vAlign w:val="center"/>
          </w:tcPr>
          <w:p w14:paraId="1B6B3090" w14:textId="77777777" w:rsidR="008571DE" w:rsidRPr="00F30E94" w:rsidRDefault="008571DE" w:rsidP="00F67118">
            <w:pPr>
              <w:tabs>
                <w:tab w:val="left" w:pos="162"/>
                <w:tab w:val="left" w:pos="1152"/>
                <w:tab w:val="left" w:pos="1242"/>
              </w:tabs>
              <w:spacing w:before="120" w:after="120"/>
              <w:rPr>
                <w:rFonts w:cs="Arial"/>
                <w:lang w:bidi="en-US"/>
              </w:rPr>
            </w:pPr>
            <w:r w:rsidRPr="00F30E94">
              <w:rPr>
                <w:rFonts w:cs="Arial"/>
              </w:rPr>
              <w:t xml:space="preserve">Students at this level demonstrate </w:t>
            </w:r>
            <w:r w:rsidRPr="00F30E94">
              <w:rPr>
                <w:rFonts w:cs="Arial"/>
                <w:b/>
              </w:rPr>
              <w:t>foundational understanding</w:t>
            </w:r>
            <w:r w:rsidRPr="00F30E94">
              <w:rPr>
                <w:rFonts w:cs="Arial"/>
              </w:rPr>
              <w:t xml:space="preserve"> of core subject matter in the content area when provided with frequent prompts and supports. They are actively working with adapted grade-level content that focuses on the essential knowledge and skills and may frequently need supports to complete tasks and activities.</w:t>
            </w:r>
          </w:p>
        </w:tc>
      </w:tr>
      <w:tr w:rsidR="008571DE" w:rsidRPr="004155F7" w14:paraId="00B2F435" w14:textId="77777777" w:rsidTr="009E0CD9">
        <w:trPr>
          <w:cantSplit/>
        </w:trPr>
        <w:tc>
          <w:tcPr>
            <w:tcW w:w="918" w:type="dxa"/>
            <w:vAlign w:val="center"/>
          </w:tcPr>
          <w:p w14:paraId="0B4ADDD0" w14:textId="77777777" w:rsidR="008571DE" w:rsidRPr="00F30E94" w:rsidRDefault="008571DE" w:rsidP="00F67118">
            <w:pPr>
              <w:tabs>
                <w:tab w:val="left" w:pos="1620"/>
              </w:tabs>
              <w:spacing w:before="120" w:after="120"/>
              <w:ind w:left="1620" w:hanging="1620"/>
              <w:jc w:val="center"/>
              <w:rPr>
                <w:rFonts w:cs="Arial"/>
                <w:b/>
                <w:bCs/>
                <w:lang w:bidi="en-US"/>
              </w:rPr>
            </w:pPr>
            <w:r w:rsidRPr="00F30E94">
              <w:rPr>
                <w:rFonts w:cs="Arial"/>
                <w:b/>
                <w:bCs/>
                <w:lang w:bidi="en-US"/>
              </w:rPr>
              <w:t>1</w:t>
            </w:r>
          </w:p>
        </w:tc>
        <w:tc>
          <w:tcPr>
            <w:tcW w:w="8432" w:type="dxa"/>
            <w:vAlign w:val="center"/>
          </w:tcPr>
          <w:p w14:paraId="522C1874" w14:textId="5BF52997" w:rsidR="008571DE" w:rsidRPr="004155F7" w:rsidRDefault="008571DE" w:rsidP="00F67118">
            <w:pPr>
              <w:tabs>
                <w:tab w:val="left" w:pos="972"/>
                <w:tab w:val="left" w:pos="1527"/>
              </w:tabs>
              <w:spacing w:before="120" w:after="120"/>
              <w:rPr>
                <w:rFonts w:cs="Arial"/>
                <w:lang w:bidi="en-US"/>
              </w:rPr>
            </w:pPr>
            <w:r w:rsidRPr="00F30E94">
              <w:rPr>
                <w:rFonts w:cs="Arial"/>
              </w:rPr>
              <w:t xml:space="preserve">Students at this level demonstrate </w:t>
            </w:r>
            <w:r w:rsidRPr="00F30E94">
              <w:rPr>
                <w:rFonts w:cs="Arial"/>
                <w:b/>
              </w:rPr>
              <w:t xml:space="preserve">limited understanding </w:t>
            </w:r>
            <w:r w:rsidRPr="00F30E94">
              <w:rPr>
                <w:rFonts w:cs="Arial"/>
              </w:rPr>
              <w:t>of adapted grade</w:t>
            </w:r>
            <w:r w:rsidR="00910153" w:rsidRPr="00F30E94">
              <w:rPr>
                <w:rFonts w:cs="Arial"/>
              </w:rPr>
              <w:t>-</w:t>
            </w:r>
            <w:r w:rsidRPr="00F30E94">
              <w:rPr>
                <w:rFonts w:cs="Arial"/>
              </w:rPr>
              <w:t>level content that focuses on much of the basic knowledge and skills, even with extensive supports.</w:t>
            </w:r>
          </w:p>
        </w:tc>
      </w:tr>
    </w:tbl>
    <w:p w14:paraId="73059A82" w14:textId="541A50C5" w:rsidR="009B04E1" w:rsidRPr="008571DE" w:rsidRDefault="009B04E1" w:rsidP="00A022FD">
      <w:pPr>
        <w:tabs>
          <w:tab w:val="left" w:pos="720"/>
          <w:tab w:val="left" w:pos="2340"/>
        </w:tabs>
        <w:spacing w:after="240"/>
        <w:ind w:left="360"/>
        <w:rPr>
          <w:rFonts w:cs="Arial"/>
        </w:rPr>
      </w:pPr>
    </w:p>
    <w:sectPr w:rsidR="009B04E1" w:rsidRPr="008571DE" w:rsidSect="004155F7">
      <w:headerReference w:type="default" r:id="rId26"/>
      <w:footerReference w:type="default" r:id="rId27"/>
      <w:pgSz w:w="12240" w:h="15840"/>
      <w:pgMar w:top="18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87253" w14:textId="77777777" w:rsidR="00C11C3E" w:rsidRDefault="00C11C3E" w:rsidP="000E09DC">
      <w:r>
        <w:separator/>
      </w:r>
    </w:p>
  </w:endnote>
  <w:endnote w:type="continuationSeparator" w:id="0">
    <w:p w14:paraId="2195B35B" w14:textId="77777777" w:rsidR="00C11C3E" w:rsidRDefault="00C11C3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E392" w14:textId="7F925C82" w:rsidR="0048522F" w:rsidRDefault="0048522F" w:rsidP="0048522F">
    <w:pPr>
      <w:pStyle w:val="Footer"/>
      <w:jc w:val="right"/>
    </w:pPr>
    <w:r>
      <w:t>11/15/2017 10:23 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93B97" w14:textId="49FE2FDE" w:rsidR="006A754A" w:rsidRPr="008571DE" w:rsidRDefault="00C11C3E" w:rsidP="0085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DF019" w14:textId="77777777" w:rsidR="00C11C3E" w:rsidRDefault="00C11C3E" w:rsidP="000E09DC">
      <w:r>
        <w:separator/>
      </w:r>
    </w:p>
  </w:footnote>
  <w:footnote w:type="continuationSeparator" w:id="0">
    <w:p w14:paraId="15F57B29" w14:textId="77777777" w:rsidR="00C11C3E" w:rsidRDefault="00C11C3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483CD" w14:textId="136496FA" w:rsidR="00CD7B54" w:rsidRDefault="0059272C" w:rsidP="000E09DC">
    <w:pPr>
      <w:pStyle w:val="Header"/>
      <w:jc w:val="right"/>
      <w:rPr>
        <w:rFonts w:cs="Arial"/>
      </w:rPr>
    </w:pPr>
    <w:proofErr w:type="gramStart"/>
    <w:r>
      <w:t>ppbt-adad-jan18item03</w:t>
    </w:r>
    <w:proofErr w:type="gramEnd"/>
  </w:p>
  <w:p w14:paraId="140B1993" w14:textId="1DD585A0" w:rsidR="0059272C" w:rsidRPr="000F0EC0" w:rsidRDefault="00C96BF4" w:rsidP="00A61739">
    <w:pPr>
      <w:pStyle w:val="Header"/>
      <w:spacing w:after="480"/>
      <w:jc w:val="right"/>
      <w:rPr>
        <w:rFonts w:cs="Arial"/>
      </w:rPr>
    </w:pPr>
    <w:r w:rsidRPr="000F0EC0">
      <w:rPr>
        <w:rFonts w:cs="Arial"/>
      </w:rPr>
      <w:t xml:space="preserve">Page </w:t>
    </w:r>
    <w:r w:rsidRPr="000F0EC0">
      <w:rPr>
        <w:rFonts w:cs="Arial"/>
        <w:bCs/>
      </w:rPr>
      <w:fldChar w:fldCharType="begin"/>
    </w:r>
    <w:r w:rsidRPr="000F0EC0">
      <w:rPr>
        <w:rFonts w:cs="Arial"/>
        <w:bCs/>
      </w:rPr>
      <w:instrText xml:space="preserve"> PAGE  \* Arabic  \* MERGEFORMAT </w:instrText>
    </w:r>
    <w:r w:rsidRPr="000F0EC0">
      <w:rPr>
        <w:rFonts w:cs="Arial"/>
        <w:bCs/>
      </w:rPr>
      <w:fldChar w:fldCharType="separate"/>
    </w:r>
    <w:r w:rsidR="009E0CD9">
      <w:rPr>
        <w:rFonts w:cs="Arial"/>
        <w:bCs/>
        <w:noProof/>
      </w:rPr>
      <w:t>9</w:t>
    </w:r>
    <w:r w:rsidRPr="000F0EC0">
      <w:rPr>
        <w:rFonts w:cs="Arial"/>
        <w:bCs/>
      </w:rPr>
      <w:fldChar w:fldCharType="end"/>
    </w:r>
    <w:r w:rsidRPr="000F0EC0">
      <w:rPr>
        <w:rFonts w:cs="Arial"/>
      </w:rPr>
      <w:t xml:space="preserve"> of </w:t>
    </w:r>
    <w:r w:rsidRPr="000F0EC0">
      <w:rPr>
        <w:rFonts w:cs="Arial"/>
        <w:bCs/>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506E" w14:textId="77777777" w:rsidR="008571DE" w:rsidRDefault="008571DE" w:rsidP="008571DE">
    <w:pPr>
      <w:pStyle w:val="Header"/>
      <w:jc w:val="right"/>
      <w:rPr>
        <w:rFonts w:cs="Arial"/>
      </w:rPr>
    </w:pPr>
    <w:proofErr w:type="gramStart"/>
    <w:r>
      <w:t>ppbt-adad-jan18item03</w:t>
    </w:r>
    <w:proofErr w:type="gramEnd"/>
  </w:p>
  <w:p w14:paraId="31713F57" w14:textId="24A332B6" w:rsidR="008571DE" w:rsidRDefault="008571DE" w:rsidP="008571DE">
    <w:pPr>
      <w:pStyle w:val="Header"/>
      <w:jc w:val="right"/>
    </w:pPr>
    <w:r>
      <w:t xml:space="preserve">Attachment </w:t>
    </w:r>
    <w:r w:rsidR="00B442D8" w:rsidRPr="00174EA5">
      <w:t>2</w:t>
    </w:r>
  </w:p>
  <w:p w14:paraId="589E6EDD" w14:textId="2EC0B1C9" w:rsidR="008571DE" w:rsidRDefault="008571DE" w:rsidP="00F67118">
    <w:pPr>
      <w:pStyle w:val="Header"/>
      <w:spacing w:after="480"/>
      <w:jc w:val="right"/>
      <w:rPr>
        <w:rFonts w:cs="Arial"/>
      </w:rPr>
    </w:pPr>
    <w:r w:rsidRPr="0048522F">
      <w:t xml:space="preserve">Page </w:t>
    </w:r>
    <w:r w:rsidRPr="0048522F">
      <w:rPr>
        <w:bCs/>
      </w:rPr>
      <w:fldChar w:fldCharType="begin"/>
    </w:r>
    <w:r w:rsidRPr="0048522F">
      <w:rPr>
        <w:bCs/>
      </w:rPr>
      <w:instrText xml:space="preserve"> PAGE  \* Arabic  \* MERGEFORMAT </w:instrText>
    </w:r>
    <w:r w:rsidRPr="0048522F">
      <w:rPr>
        <w:bCs/>
      </w:rPr>
      <w:fldChar w:fldCharType="separate"/>
    </w:r>
    <w:r w:rsidR="009E0CD9">
      <w:rPr>
        <w:bCs/>
        <w:noProof/>
      </w:rPr>
      <w:t>1</w:t>
    </w:r>
    <w:r w:rsidRPr="0048522F">
      <w:rPr>
        <w:bCs/>
      </w:rPr>
      <w:fldChar w:fldCharType="end"/>
    </w:r>
    <w:r w:rsidRPr="0048522F">
      <w:t xml:space="preserve"> of </w:t>
    </w:r>
    <w:r>
      <w:rPr>
        <w:bC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9217E"/>
    <w:multiLevelType w:val="hybridMultilevel"/>
    <w:tmpl w:val="216466D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1C3D15EB"/>
    <w:multiLevelType w:val="hybridMultilevel"/>
    <w:tmpl w:val="FD90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C7112B"/>
    <w:multiLevelType w:val="hybridMultilevel"/>
    <w:tmpl w:val="579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D54BB"/>
    <w:multiLevelType w:val="hybridMultilevel"/>
    <w:tmpl w:val="B6AC6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D5C38"/>
    <w:multiLevelType w:val="hybridMultilevel"/>
    <w:tmpl w:val="6DCC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576413"/>
    <w:multiLevelType w:val="hybridMultilevel"/>
    <w:tmpl w:val="C1EE3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F94C44"/>
    <w:multiLevelType w:val="hybridMultilevel"/>
    <w:tmpl w:val="EC52B0FC"/>
    <w:lvl w:ilvl="0" w:tplc="5D3E9038">
      <w:start w:val="1"/>
      <w:numFmt w:val="decimal"/>
      <w:lvlText w:val="%1"/>
      <w:lvlJc w:val="left"/>
      <w:pPr>
        <w:ind w:left="446" w:hanging="360"/>
      </w:pPr>
      <w:rPr>
        <w:rFonts w:hint="default"/>
        <w:vertAlign w:val="superscrip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abstractNumId w:val="5"/>
  </w:num>
  <w:num w:numId="2">
    <w:abstractNumId w:val="11"/>
  </w:num>
  <w:num w:numId="3">
    <w:abstractNumId w:val="3"/>
  </w:num>
  <w:num w:numId="4">
    <w:abstractNumId w:val="9"/>
  </w:num>
  <w:num w:numId="5">
    <w:abstractNumId w:val="10"/>
  </w:num>
  <w:num w:numId="6">
    <w:abstractNumId w:val="0"/>
  </w:num>
  <w:num w:numId="7">
    <w:abstractNumId w:val="4"/>
  </w:num>
  <w:num w:numId="8">
    <w:abstractNumId w:val="1"/>
  </w:num>
  <w:num w:numId="9">
    <w:abstractNumId w:val="8"/>
  </w:num>
  <w:num w:numId="10">
    <w:abstractNumId w:val="12"/>
  </w:num>
  <w:num w:numId="11">
    <w:abstractNumId w:val="7"/>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1555"/>
    <w:rsid w:val="000324AD"/>
    <w:rsid w:val="00044A84"/>
    <w:rsid w:val="00046792"/>
    <w:rsid w:val="000722EA"/>
    <w:rsid w:val="000730CD"/>
    <w:rsid w:val="000B550B"/>
    <w:rsid w:val="000B6809"/>
    <w:rsid w:val="000D63C3"/>
    <w:rsid w:val="000E09DC"/>
    <w:rsid w:val="000F0EC0"/>
    <w:rsid w:val="001048F3"/>
    <w:rsid w:val="0010525D"/>
    <w:rsid w:val="0012312B"/>
    <w:rsid w:val="00130059"/>
    <w:rsid w:val="00174EA5"/>
    <w:rsid w:val="0018148D"/>
    <w:rsid w:val="001A0CA5"/>
    <w:rsid w:val="001B362F"/>
    <w:rsid w:val="001B3958"/>
    <w:rsid w:val="001C250A"/>
    <w:rsid w:val="001C696F"/>
    <w:rsid w:val="001E1929"/>
    <w:rsid w:val="001E4AA4"/>
    <w:rsid w:val="001E6E6D"/>
    <w:rsid w:val="00223112"/>
    <w:rsid w:val="00224C8D"/>
    <w:rsid w:val="002358E0"/>
    <w:rsid w:val="00235B07"/>
    <w:rsid w:val="00240B26"/>
    <w:rsid w:val="002610BD"/>
    <w:rsid w:val="002804B2"/>
    <w:rsid w:val="002B4B14"/>
    <w:rsid w:val="002C697A"/>
    <w:rsid w:val="002D1A82"/>
    <w:rsid w:val="002D53D2"/>
    <w:rsid w:val="002E4972"/>
    <w:rsid w:val="002E4CB5"/>
    <w:rsid w:val="002E6FCA"/>
    <w:rsid w:val="002F279B"/>
    <w:rsid w:val="00300D59"/>
    <w:rsid w:val="00315131"/>
    <w:rsid w:val="0032411D"/>
    <w:rsid w:val="00361131"/>
    <w:rsid w:val="00363520"/>
    <w:rsid w:val="003705FC"/>
    <w:rsid w:val="00381E09"/>
    <w:rsid w:val="00384ACF"/>
    <w:rsid w:val="003857F0"/>
    <w:rsid w:val="003D1ECD"/>
    <w:rsid w:val="003D27E5"/>
    <w:rsid w:val="003E1E8D"/>
    <w:rsid w:val="003E4DF7"/>
    <w:rsid w:val="003E7B5E"/>
    <w:rsid w:val="004052EB"/>
    <w:rsid w:val="00406F50"/>
    <w:rsid w:val="00407E9B"/>
    <w:rsid w:val="004203BC"/>
    <w:rsid w:val="00436C1E"/>
    <w:rsid w:val="0044670C"/>
    <w:rsid w:val="00457B7D"/>
    <w:rsid w:val="00462990"/>
    <w:rsid w:val="0047534A"/>
    <w:rsid w:val="0048522F"/>
    <w:rsid w:val="00497531"/>
    <w:rsid w:val="004C3F40"/>
    <w:rsid w:val="004E029B"/>
    <w:rsid w:val="004F39E3"/>
    <w:rsid w:val="004F72DD"/>
    <w:rsid w:val="00504E7C"/>
    <w:rsid w:val="00506199"/>
    <w:rsid w:val="00517C00"/>
    <w:rsid w:val="005268F2"/>
    <w:rsid w:val="00527B0E"/>
    <w:rsid w:val="0053706E"/>
    <w:rsid w:val="0054343A"/>
    <w:rsid w:val="00590CED"/>
    <w:rsid w:val="0059272C"/>
    <w:rsid w:val="00596EE3"/>
    <w:rsid w:val="005A7421"/>
    <w:rsid w:val="005B72CE"/>
    <w:rsid w:val="005C00F7"/>
    <w:rsid w:val="005C5DCF"/>
    <w:rsid w:val="006531FE"/>
    <w:rsid w:val="00666989"/>
    <w:rsid w:val="00690F82"/>
    <w:rsid w:val="00692300"/>
    <w:rsid w:val="00693951"/>
    <w:rsid w:val="006A70AF"/>
    <w:rsid w:val="006B0330"/>
    <w:rsid w:val="006B2111"/>
    <w:rsid w:val="006C4603"/>
    <w:rsid w:val="006D0223"/>
    <w:rsid w:val="006E06C6"/>
    <w:rsid w:val="006E310C"/>
    <w:rsid w:val="006F64D4"/>
    <w:rsid w:val="00701B10"/>
    <w:rsid w:val="0070633A"/>
    <w:rsid w:val="00710D84"/>
    <w:rsid w:val="00726EDA"/>
    <w:rsid w:val="007277EC"/>
    <w:rsid w:val="007313A3"/>
    <w:rsid w:val="007428B8"/>
    <w:rsid w:val="00743127"/>
    <w:rsid w:val="00746164"/>
    <w:rsid w:val="00762C46"/>
    <w:rsid w:val="00780BB6"/>
    <w:rsid w:val="00790E8B"/>
    <w:rsid w:val="007A303D"/>
    <w:rsid w:val="007A3B15"/>
    <w:rsid w:val="007B45A6"/>
    <w:rsid w:val="007C5697"/>
    <w:rsid w:val="007C5E79"/>
    <w:rsid w:val="007D6A8F"/>
    <w:rsid w:val="007D7E45"/>
    <w:rsid w:val="007E451A"/>
    <w:rsid w:val="008032D3"/>
    <w:rsid w:val="00825D84"/>
    <w:rsid w:val="00827CDB"/>
    <w:rsid w:val="008571DE"/>
    <w:rsid w:val="0088181C"/>
    <w:rsid w:val="008909EE"/>
    <w:rsid w:val="008F2389"/>
    <w:rsid w:val="00910153"/>
    <w:rsid w:val="0091117B"/>
    <w:rsid w:val="009114C1"/>
    <w:rsid w:val="009315CE"/>
    <w:rsid w:val="00954D9F"/>
    <w:rsid w:val="00955950"/>
    <w:rsid w:val="00982967"/>
    <w:rsid w:val="009877C9"/>
    <w:rsid w:val="00996F88"/>
    <w:rsid w:val="009B04E1"/>
    <w:rsid w:val="009B424A"/>
    <w:rsid w:val="009B78E8"/>
    <w:rsid w:val="009D20F3"/>
    <w:rsid w:val="009D5028"/>
    <w:rsid w:val="009E0CD9"/>
    <w:rsid w:val="009F1FEA"/>
    <w:rsid w:val="00A022FD"/>
    <w:rsid w:val="00A07F42"/>
    <w:rsid w:val="00A16315"/>
    <w:rsid w:val="00A30B3C"/>
    <w:rsid w:val="00A515D0"/>
    <w:rsid w:val="00A61739"/>
    <w:rsid w:val="00A61D2D"/>
    <w:rsid w:val="00AA76F2"/>
    <w:rsid w:val="00AD2F77"/>
    <w:rsid w:val="00B13A8B"/>
    <w:rsid w:val="00B1743E"/>
    <w:rsid w:val="00B442D8"/>
    <w:rsid w:val="00B55BC3"/>
    <w:rsid w:val="00B723BE"/>
    <w:rsid w:val="00B82705"/>
    <w:rsid w:val="00B862F3"/>
    <w:rsid w:val="00B95EB3"/>
    <w:rsid w:val="00BA3F2D"/>
    <w:rsid w:val="00BB0FEF"/>
    <w:rsid w:val="00BB780F"/>
    <w:rsid w:val="00BC080D"/>
    <w:rsid w:val="00BC4581"/>
    <w:rsid w:val="00C07104"/>
    <w:rsid w:val="00C11C3E"/>
    <w:rsid w:val="00C14355"/>
    <w:rsid w:val="00C27D57"/>
    <w:rsid w:val="00C81ECD"/>
    <w:rsid w:val="00C82CBA"/>
    <w:rsid w:val="00C96311"/>
    <w:rsid w:val="00C96BF4"/>
    <w:rsid w:val="00CB671F"/>
    <w:rsid w:val="00CD7B54"/>
    <w:rsid w:val="00CE1C84"/>
    <w:rsid w:val="00D01B6E"/>
    <w:rsid w:val="00D22E70"/>
    <w:rsid w:val="00D33753"/>
    <w:rsid w:val="00D406F4"/>
    <w:rsid w:val="00D47DAB"/>
    <w:rsid w:val="00D5115F"/>
    <w:rsid w:val="00D54976"/>
    <w:rsid w:val="00D71B7C"/>
    <w:rsid w:val="00D73C6A"/>
    <w:rsid w:val="00D76239"/>
    <w:rsid w:val="00D8667C"/>
    <w:rsid w:val="00D86AB9"/>
    <w:rsid w:val="00DC1188"/>
    <w:rsid w:val="00DC1C3A"/>
    <w:rsid w:val="00DD274D"/>
    <w:rsid w:val="00E06CE1"/>
    <w:rsid w:val="00E11C6A"/>
    <w:rsid w:val="00E20E07"/>
    <w:rsid w:val="00E445F4"/>
    <w:rsid w:val="00E4789F"/>
    <w:rsid w:val="00E54A80"/>
    <w:rsid w:val="00E803D3"/>
    <w:rsid w:val="00EA7D4F"/>
    <w:rsid w:val="00EB16F7"/>
    <w:rsid w:val="00EC3182"/>
    <w:rsid w:val="00EC504C"/>
    <w:rsid w:val="00EF4047"/>
    <w:rsid w:val="00F00F96"/>
    <w:rsid w:val="00F24B36"/>
    <w:rsid w:val="00F30E94"/>
    <w:rsid w:val="00F40510"/>
    <w:rsid w:val="00F52BDE"/>
    <w:rsid w:val="00F60839"/>
    <w:rsid w:val="00F67118"/>
    <w:rsid w:val="00F82AB5"/>
    <w:rsid w:val="00F85C72"/>
    <w:rsid w:val="00FC1FCE"/>
    <w:rsid w:val="00FE2ADE"/>
    <w:rsid w:val="00FE3007"/>
    <w:rsid w:val="00FE46F5"/>
    <w:rsid w:val="00FE4BD6"/>
    <w:rsid w:val="00FF277C"/>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60E0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uiPriority w:val="99"/>
    <w:rsid w:val="0088181C"/>
    <w:rPr>
      <w:sz w:val="16"/>
      <w:szCs w:val="16"/>
    </w:rPr>
  </w:style>
  <w:style w:type="paragraph" w:styleId="CommentText">
    <w:name w:val="annotation text"/>
    <w:basedOn w:val="Normal"/>
    <w:link w:val="CommentTextChar"/>
    <w:uiPriority w:val="99"/>
    <w:rsid w:val="0088181C"/>
    <w:rPr>
      <w:sz w:val="20"/>
      <w:szCs w:val="20"/>
    </w:rPr>
  </w:style>
  <w:style w:type="character" w:customStyle="1" w:styleId="CommentTextChar">
    <w:name w:val="Comment Text Char"/>
    <w:basedOn w:val="DefaultParagraphFont"/>
    <w:link w:val="CommentText"/>
    <w:uiPriority w:val="99"/>
    <w:rsid w:val="008818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C4603"/>
    <w:rPr>
      <w:b/>
      <w:bCs/>
    </w:rPr>
  </w:style>
  <w:style w:type="character" w:customStyle="1" w:styleId="CommentSubjectChar">
    <w:name w:val="Comment Subject Char"/>
    <w:basedOn w:val="CommentTextChar"/>
    <w:link w:val="CommentSubject"/>
    <w:uiPriority w:val="99"/>
    <w:semiHidden/>
    <w:rsid w:val="006C4603"/>
    <w:rPr>
      <w:rFonts w:ascii="Arial" w:eastAsia="Times New Roman" w:hAnsi="Arial" w:cs="Times New Roman"/>
      <w:b/>
      <w:bCs/>
      <w:sz w:val="20"/>
      <w:szCs w:val="20"/>
    </w:rPr>
  </w:style>
  <w:style w:type="table" w:styleId="TableGrid">
    <w:name w:val="Table Grid"/>
    <w:basedOn w:val="TableNormal"/>
    <w:uiPriority w:val="39"/>
    <w:rsid w:val="0007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2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6644">
      <w:bodyDiv w:val="1"/>
      <w:marLeft w:val="0"/>
      <w:marRight w:val="0"/>
      <w:marTop w:val="0"/>
      <w:marBottom w:val="0"/>
      <w:divBdr>
        <w:top w:val="none" w:sz="0" w:space="0" w:color="auto"/>
        <w:left w:val="none" w:sz="0" w:space="0" w:color="auto"/>
        <w:bottom w:val="none" w:sz="0" w:space="0" w:color="auto"/>
        <w:right w:val="none" w:sz="0" w:space="0" w:color="auto"/>
      </w:divBdr>
    </w:div>
    <w:div w:id="930311620">
      <w:bodyDiv w:val="1"/>
      <w:marLeft w:val="0"/>
      <w:marRight w:val="0"/>
      <w:marTop w:val="0"/>
      <w:marBottom w:val="0"/>
      <w:divBdr>
        <w:top w:val="none" w:sz="0" w:space="0" w:color="auto"/>
        <w:left w:val="none" w:sz="0" w:space="0" w:color="auto"/>
        <w:bottom w:val="none" w:sz="0" w:space="0" w:color="auto"/>
        <w:right w:val="none" w:sz="0" w:space="0" w:color="auto"/>
      </w:divBdr>
    </w:div>
    <w:div w:id="10347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7/documents/jan17item09.doc" TargetMode="External"/><Relationship Id="rId18" Type="http://schemas.openxmlformats.org/officeDocument/2006/relationships/hyperlink" Target="https://www.cde.ca.gov/be/ag/ag/yr15/documents/sep15item01.doc"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de.ca.gov/be/ag/ag/yr15/documents/may15item02.do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ca.gov/be/ag/ag/yr15/documents/nov15item03.do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be/ag/ag/yr16/documents/jan16item03.doc" TargetMode="External"/><Relationship Id="rId20" Type="http://schemas.openxmlformats.org/officeDocument/2006/relationships/hyperlink" Target="https://www.cde.ca.gov/be/pn/im/documents/memo-dsib-adad-jun15item03.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4/agenda201401.asp" TargetMode="External"/><Relationship Id="rId5" Type="http://schemas.openxmlformats.org/officeDocument/2006/relationships/numbering" Target="numbering.xml"/><Relationship Id="rId15" Type="http://schemas.openxmlformats.org/officeDocument/2006/relationships/hyperlink" Target="https://www.cde.ca.gov/be/ag/ag/yr16/agenda201601.asp" TargetMode="External"/><Relationship Id="rId23" Type="http://schemas.openxmlformats.org/officeDocument/2006/relationships/hyperlink" Target="https://www.cde.ca.gov/be/ag/ag/yr15/agenda201501.as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be/ag/ag/yr15/documents/jul15item03.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6/documents/jul16item01.doc" TargetMode="External"/><Relationship Id="rId22" Type="http://schemas.openxmlformats.org/officeDocument/2006/relationships/hyperlink" Target="https://www.cde.ca.gov/be/ag/ag/yr15/documents/may15item01.do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7337-BFB3-4EA2-B08C-8BD80A77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A897D3-8C7A-4297-854F-4C6706915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A0B2CB-38F2-4FDA-A736-B17C92E1908D}">
  <ds:schemaRefs>
    <ds:schemaRef ds:uri="http://schemas.microsoft.com/sharepoint/v3/contenttype/forms"/>
  </ds:schemaRefs>
</ds:datastoreItem>
</file>

<file path=customXml/itemProps4.xml><?xml version="1.0" encoding="utf-8"?>
<ds:datastoreItem xmlns:ds="http://schemas.openxmlformats.org/officeDocument/2006/customXml" ds:itemID="{DF8EF4AF-BCC3-4458-A3F2-3CD5C93F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10</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January 2018 Agenda Item 06 - Meeting Agendas (CA State Board of Education)</vt:lpstr>
    </vt:vector>
  </TitlesOfParts>
  <Company>California State Board of Education</Company>
  <LinksUpToDate>false</LinksUpToDate>
  <CharactersWithSpaces>20676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06 - Meeting Agendas (CA State Board of Education)</dc:title>
  <dc:subject>California Assessment of Student Performance and Progress: Approval of California Alternate Assessment for Science Test Blueprint, General Achievement Level Descriptors, and Score Reporting Structure.</dc:subject>
  <dc:creator/>
  <cp:keywords/>
  <dc:description/>
  <cp:revision>70</cp:revision>
  <cp:lastPrinted>2017-12-19T18:51:00Z</cp:lastPrinted>
  <dcterms:created xsi:type="dcterms:W3CDTF">2017-11-29T18:12:00Z</dcterms:created>
  <dcterms:modified xsi:type="dcterms:W3CDTF">2018-01-05T21:39:00Z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