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Pr="006F0B71" w:rsidRDefault="00D5115F" w:rsidP="00B723BE">
      <w:r w:rsidRPr="006F0B71">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6F0B71" w:rsidRDefault="00FC1FCE" w:rsidP="00B723BE">
      <w:pPr>
        <w:jc w:val="right"/>
      </w:pPr>
      <w:r w:rsidRPr="006F0B71">
        <w:t>California Department of Education</w:t>
      </w:r>
    </w:p>
    <w:p w:rsidR="00B723BE" w:rsidRPr="006F0B71" w:rsidRDefault="00FC1FCE" w:rsidP="00B723BE">
      <w:pPr>
        <w:jc w:val="right"/>
      </w:pPr>
      <w:r w:rsidRPr="006F0B71">
        <w:t>Executive Office</w:t>
      </w:r>
    </w:p>
    <w:p w:rsidR="002B4B14" w:rsidRPr="006F0B71" w:rsidRDefault="00692300" w:rsidP="00B723BE">
      <w:pPr>
        <w:jc w:val="right"/>
      </w:pPr>
      <w:r w:rsidRPr="006F0B71">
        <w:t>SBE-00</w:t>
      </w:r>
      <w:r w:rsidR="000324AD" w:rsidRPr="006F0B71">
        <w:t>3</w:t>
      </w:r>
      <w:r w:rsidRPr="006F0B71">
        <w:t xml:space="preserve"> (REV. 1</w:t>
      </w:r>
      <w:r w:rsidR="00C27D57" w:rsidRPr="006F0B71">
        <w:t>1</w:t>
      </w:r>
      <w:r w:rsidRPr="006F0B71">
        <w:t>/2017</w:t>
      </w:r>
      <w:r w:rsidR="00FC1FCE" w:rsidRPr="006F0B71">
        <w:t>)</w:t>
      </w:r>
    </w:p>
    <w:p w:rsidR="00B723BE" w:rsidRPr="006F0B71" w:rsidRDefault="00C044E7" w:rsidP="00B723BE">
      <w:pPr>
        <w:jc w:val="right"/>
      </w:pPr>
      <w:proofErr w:type="gramStart"/>
      <w:r w:rsidRPr="006F0B71">
        <w:t>pptb-adad-jan18item02</w:t>
      </w:r>
      <w:proofErr w:type="gramEnd"/>
    </w:p>
    <w:p w:rsidR="00B723BE" w:rsidRPr="006F0B71" w:rsidRDefault="00B723BE" w:rsidP="00FC1FCE">
      <w:pPr>
        <w:pStyle w:val="Heading1"/>
        <w:jc w:val="center"/>
        <w:rPr>
          <w:sz w:val="40"/>
          <w:szCs w:val="40"/>
        </w:rPr>
        <w:sectPr w:rsidR="00B723BE" w:rsidRPr="006F0B71" w:rsidSect="00C82CBA">
          <w:headerReference w:type="default" r:id="rId9"/>
          <w:footerReference w:type="default" r:id="rId10"/>
          <w:footerReference w:type="first" r:id="rId11"/>
          <w:type w:val="continuous"/>
          <w:pgSz w:w="12240" w:h="15840"/>
          <w:pgMar w:top="720" w:right="1440" w:bottom="1440" w:left="1440" w:header="720" w:footer="720" w:gutter="0"/>
          <w:cols w:num="2" w:space="720"/>
          <w:titlePg/>
          <w:docGrid w:linePitch="360"/>
        </w:sectPr>
      </w:pPr>
    </w:p>
    <w:p w:rsidR="006E06C6" w:rsidRPr="006F0B71" w:rsidRDefault="006E06C6" w:rsidP="00FC1FCE">
      <w:pPr>
        <w:pStyle w:val="Heading1"/>
        <w:jc w:val="center"/>
        <w:rPr>
          <w:sz w:val="40"/>
          <w:szCs w:val="40"/>
        </w:rPr>
        <w:sectPr w:rsidR="006E06C6" w:rsidRPr="006F0B71" w:rsidSect="0091117B">
          <w:type w:val="continuous"/>
          <w:pgSz w:w="12240" w:h="15840"/>
          <w:pgMar w:top="720" w:right="1440" w:bottom="1440" w:left="1440" w:header="720" w:footer="720" w:gutter="0"/>
          <w:cols w:space="720"/>
          <w:docGrid w:linePitch="360"/>
        </w:sectPr>
      </w:pPr>
    </w:p>
    <w:p w:rsidR="00FC1FCE" w:rsidRPr="006F0B71" w:rsidRDefault="0091117B" w:rsidP="002B4B14">
      <w:pPr>
        <w:pStyle w:val="Heading1"/>
        <w:spacing w:before="240" w:after="240"/>
        <w:jc w:val="center"/>
        <w:rPr>
          <w:sz w:val="40"/>
          <w:szCs w:val="40"/>
        </w:rPr>
      </w:pPr>
      <w:r w:rsidRPr="006F0B71">
        <w:rPr>
          <w:sz w:val="40"/>
          <w:szCs w:val="40"/>
        </w:rPr>
        <w:t>C</w:t>
      </w:r>
      <w:bookmarkStart w:id="0" w:name="_GoBack"/>
      <w:bookmarkEnd w:id="0"/>
      <w:r w:rsidRPr="006F0B71">
        <w:rPr>
          <w:sz w:val="40"/>
          <w:szCs w:val="40"/>
        </w:rPr>
        <w:t>aliforn</w:t>
      </w:r>
      <w:r w:rsidR="00693951" w:rsidRPr="006F0B71">
        <w:rPr>
          <w:sz w:val="40"/>
          <w:szCs w:val="40"/>
        </w:rPr>
        <w:t>ia State Board of Education</w:t>
      </w:r>
      <w:r w:rsidR="00693951" w:rsidRPr="006F0B71">
        <w:rPr>
          <w:sz w:val="40"/>
          <w:szCs w:val="40"/>
        </w:rPr>
        <w:br/>
      </w:r>
      <w:r w:rsidR="00AF093A" w:rsidRPr="006F0B71">
        <w:rPr>
          <w:sz w:val="40"/>
          <w:szCs w:val="40"/>
        </w:rPr>
        <w:t>January</w:t>
      </w:r>
      <w:r w:rsidR="00130059" w:rsidRPr="006F0B71">
        <w:rPr>
          <w:sz w:val="40"/>
          <w:szCs w:val="40"/>
        </w:rPr>
        <w:t xml:space="preserve"> </w:t>
      </w:r>
      <w:r w:rsidR="00C044E7" w:rsidRPr="006F0B71">
        <w:rPr>
          <w:sz w:val="40"/>
          <w:szCs w:val="40"/>
        </w:rPr>
        <w:t>2018</w:t>
      </w:r>
      <w:r w:rsidRPr="006F0B71">
        <w:rPr>
          <w:sz w:val="40"/>
          <w:szCs w:val="40"/>
        </w:rPr>
        <w:t xml:space="preserve"> Agenda</w:t>
      </w:r>
      <w:r w:rsidR="00FC1FCE" w:rsidRPr="006F0B71">
        <w:rPr>
          <w:sz w:val="40"/>
          <w:szCs w:val="40"/>
        </w:rPr>
        <w:br/>
        <w:t>Item</w:t>
      </w:r>
      <w:r w:rsidR="00692300" w:rsidRPr="006F0B71">
        <w:rPr>
          <w:sz w:val="40"/>
          <w:szCs w:val="40"/>
        </w:rPr>
        <w:t xml:space="preserve"> #</w:t>
      </w:r>
      <w:r w:rsidR="006F0B71" w:rsidRPr="00A7658C">
        <w:rPr>
          <w:sz w:val="40"/>
          <w:szCs w:val="40"/>
        </w:rPr>
        <w:t>09</w:t>
      </w:r>
    </w:p>
    <w:p w:rsidR="00FC1FCE" w:rsidRPr="006F0B71" w:rsidRDefault="00FC1FCE" w:rsidP="007813FA">
      <w:pPr>
        <w:pStyle w:val="Heading2"/>
        <w:spacing w:before="240" w:after="240"/>
        <w:rPr>
          <w:sz w:val="36"/>
          <w:szCs w:val="36"/>
        </w:rPr>
      </w:pPr>
      <w:r w:rsidRPr="006F0B71">
        <w:rPr>
          <w:sz w:val="36"/>
          <w:szCs w:val="36"/>
        </w:rPr>
        <w:t>Subject</w:t>
      </w:r>
    </w:p>
    <w:p w:rsidR="00692300" w:rsidRPr="00667C53" w:rsidRDefault="00C044E7" w:rsidP="007813FA">
      <w:pPr>
        <w:spacing w:after="240"/>
        <w:rPr>
          <w:sz w:val="28"/>
        </w:rPr>
      </w:pPr>
      <w:r w:rsidRPr="00667C53">
        <w:rPr>
          <w:rFonts w:cs="Arial"/>
          <w:color w:val="000000"/>
          <w:szCs w:val="22"/>
        </w:rPr>
        <w:t>English Language Proficiency Assessments for California: Approv</w:t>
      </w:r>
      <w:r w:rsidR="00543E38" w:rsidRPr="00667C53">
        <w:rPr>
          <w:rFonts w:cs="Arial"/>
          <w:color w:val="000000"/>
          <w:szCs w:val="22"/>
        </w:rPr>
        <w:t>al</w:t>
      </w:r>
      <w:r w:rsidRPr="00667C53">
        <w:rPr>
          <w:rFonts w:cs="Arial"/>
          <w:color w:val="000000"/>
          <w:szCs w:val="22"/>
        </w:rPr>
        <w:t xml:space="preserve"> </w:t>
      </w:r>
      <w:r w:rsidR="00D34B12" w:rsidRPr="00667C53">
        <w:rPr>
          <w:rFonts w:cs="Arial"/>
          <w:color w:val="000000"/>
          <w:szCs w:val="22"/>
        </w:rPr>
        <w:t xml:space="preserve">of </w:t>
      </w:r>
      <w:r w:rsidRPr="00667C53">
        <w:rPr>
          <w:rFonts w:cs="Arial"/>
          <w:color w:val="000000"/>
          <w:szCs w:val="22"/>
        </w:rPr>
        <w:t>the General Performance Level Descriptors</w:t>
      </w:r>
      <w:r w:rsidR="00E32DB1" w:rsidRPr="00667C53">
        <w:rPr>
          <w:rFonts w:cs="Arial"/>
          <w:color w:val="000000"/>
          <w:szCs w:val="22"/>
        </w:rPr>
        <w:t xml:space="preserve"> </w:t>
      </w:r>
      <w:r w:rsidRPr="00667C53">
        <w:rPr>
          <w:rFonts w:cs="Arial"/>
          <w:color w:val="000000"/>
          <w:szCs w:val="22"/>
        </w:rPr>
        <w:t>for the Initial Assessment.</w:t>
      </w:r>
    </w:p>
    <w:p w:rsidR="00FC1FCE" w:rsidRPr="006F0B71" w:rsidRDefault="00C044E7" w:rsidP="002B4B14">
      <w:pPr>
        <w:pStyle w:val="Heading2"/>
        <w:spacing w:before="240" w:after="240"/>
        <w:rPr>
          <w:sz w:val="36"/>
          <w:szCs w:val="36"/>
        </w:rPr>
      </w:pPr>
      <w:r w:rsidRPr="006F0B71">
        <w:rPr>
          <w:sz w:val="36"/>
          <w:szCs w:val="36"/>
        </w:rPr>
        <w:t>Type of Action</w:t>
      </w:r>
    </w:p>
    <w:p w:rsidR="0091117B" w:rsidRPr="006F0B71" w:rsidRDefault="00B00E17" w:rsidP="00E72CFC">
      <w:pPr>
        <w:spacing w:after="240"/>
      </w:pPr>
      <w:r w:rsidRPr="006F0B71">
        <w:t>Action</w:t>
      </w:r>
      <w:r w:rsidR="009123FB" w:rsidRPr="006F0B71">
        <w:t>, Information</w:t>
      </w:r>
    </w:p>
    <w:p w:rsidR="00FC1FCE" w:rsidRPr="006F0B71" w:rsidRDefault="00FC1FCE" w:rsidP="002B4B14">
      <w:pPr>
        <w:pStyle w:val="Heading2"/>
        <w:spacing w:before="240" w:after="240"/>
        <w:rPr>
          <w:sz w:val="36"/>
          <w:szCs w:val="36"/>
        </w:rPr>
      </w:pPr>
      <w:r w:rsidRPr="006F0B71">
        <w:rPr>
          <w:sz w:val="36"/>
          <w:szCs w:val="36"/>
        </w:rPr>
        <w:t>Summary of the Issue(s)</w:t>
      </w:r>
    </w:p>
    <w:p w:rsidR="00C044E7" w:rsidRPr="006F0B71" w:rsidRDefault="00D1495B" w:rsidP="00C044E7">
      <w:pPr>
        <w:rPr>
          <w:rFonts w:cs="Arial"/>
        </w:rPr>
      </w:pPr>
      <w:r w:rsidRPr="006F0B71">
        <w:rPr>
          <w:color w:val="000000"/>
        </w:rPr>
        <w:t>T</w:t>
      </w:r>
      <w:r w:rsidR="00C044E7" w:rsidRPr="006F0B71">
        <w:rPr>
          <w:rFonts w:cs="Arial"/>
        </w:rPr>
        <w:t>he general performance level descriptors (</w:t>
      </w:r>
      <w:r w:rsidR="002929A0" w:rsidRPr="006F0B71">
        <w:rPr>
          <w:rFonts w:cs="Arial"/>
        </w:rPr>
        <w:t xml:space="preserve">general </w:t>
      </w:r>
      <w:r w:rsidR="00C044E7" w:rsidRPr="006F0B71">
        <w:rPr>
          <w:rFonts w:cs="Arial"/>
        </w:rPr>
        <w:t>PLDs) for the</w:t>
      </w:r>
      <w:r w:rsidR="00522CD6" w:rsidRPr="006F0B71">
        <w:rPr>
          <w:rFonts w:cs="Arial"/>
        </w:rPr>
        <w:t xml:space="preserve"> I</w:t>
      </w:r>
      <w:r w:rsidR="00A442D2" w:rsidRPr="006F0B71">
        <w:rPr>
          <w:rFonts w:cs="Arial"/>
        </w:rPr>
        <w:t>nitial</w:t>
      </w:r>
      <w:r w:rsidR="00C044E7" w:rsidRPr="006F0B71">
        <w:rPr>
          <w:rFonts w:cs="Arial"/>
        </w:rPr>
        <w:t xml:space="preserve"> E</w:t>
      </w:r>
      <w:r w:rsidR="00A442D2" w:rsidRPr="006F0B71">
        <w:rPr>
          <w:rFonts w:cs="Arial"/>
        </w:rPr>
        <w:t xml:space="preserve">nglish </w:t>
      </w:r>
      <w:r w:rsidR="00C044E7" w:rsidRPr="006F0B71">
        <w:rPr>
          <w:rFonts w:cs="Arial"/>
        </w:rPr>
        <w:t>L</w:t>
      </w:r>
      <w:r w:rsidR="00A442D2" w:rsidRPr="006F0B71">
        <w:rPr>
          <w:rFonts w:cs="Arial"/>
        </w:rPr>
        <w:t xml:space="preserve">anguage </w:t>
      </w:r>
      <w:r w:rsidR="00C044E7" w:rsidRPr="006F0B71">
        <w:rPr>
          <w:rFonts w:cs="Arial"/>
        </w:rPr>
        <w:t>P</w:t>
      </w:r>
      <w:r w:rsidR="00A442D2" w:rsidRPr="006F0B71">
        <w:rPr>
          <w:rFonts w:cs="Arial"/>
        </w:rPr>
        <w:t xml:space="preserve">roficiency </w:t>
      </w:r>
      <w:r w:rsidR="00C044E7" w:rsidRPr="006F0B71">
        <w:rPr>
          <w:rFonts w:cs="Arial"/>
        </w:rPr>
        <w:t>A</w:t>
      </w:r>
      <w:r w:rsidR="00A442D2" w:rsidRPr="006F0B71">
        <w:rPr>
          <w:rFonts w:cs="Arial"/>
        </w:rPr>
        <w:t xml:space="preserve">ssessments for </w:t>
      </w:r>
      <w:r w:rsidR="00C044E7" w:rsidRPr="006F0B71">
        <w:rPr>
          <w:rFonts w:cs="Arial"/>
        </w:rPr>
        <w:t>C</w:t>
      </w:r>
      <w:r w:rsidR="00A442D2" w:rsidRPr="006F0B71">
        <w:rPr>
          <w:rFonts w:cs="Arial"/>
        </w:rPr>
        <w:t xml:space="preserve">alifornia (ELPAC) </w:t>
      </w:r>
      <w:r w:rsidR="00C044E7" w:rsidRPr="006F0B71">
        <w:rPr>
          <w:rFonts w:cs="Arial"/>
        </w:rPr>
        <w:t xml:space="preserve">are presented herein for </w:t>
      </w:r>
      <w:r w:rsidR="00A442D2" w:rsidRPr="006F0B71">
        <w:rPr>
          <w:rFonts w:cs="Arial"/>
        </w:rPr>
        <w:t>State Board of Education (</w:t>
      </w:r>
      <w:r w:rsidR="00C044E7" w:rsidRPr="006F0B71">
        <w:rPr>
          <w:rFonts w:cs="Arial"/>
        </w:rPr>
        <w:t>SBE</w:t>
      </w:r>
      <w:r w:rsidR="00A442D2" w:rsidRPr="006F0B71">
        <w:rPr>
          <w:rFonts w:cs="Arial"/>
        </w:rPr>
        <w:t>)</w:t>
      </w:r>
      <w:r w:rsidR="00C044E7" w:rsidRPr="006F0B71">
        <w:rPr>
          <w:rFonts w:cs="Arial"/>
        </w:rPr>
        <w:t xml:space="preserve"> approval. The approval of these</w:t>
      </w:r>
      <w:r w:rsidR="002929A0" w:rsidRPr="006F0B71">
        <w:rPr>
          <w:rFonts w:cs="Arial"/>
        </w:rPr>
        <w:t xml:space="preserve"> general</w:t>
      </w:r>
      <w:r w:rsidR="00C044E7" w:rsidRPr="006F0B71">
        <w:rPr>
          <w:rFonts w:cs="Arial"/>
        </w:rPr>
        <w:t xml:space="preserve"> </w:t>
      </w:r>
      <w:r w:rsidR="00A442D2" w:rsidRPr="006F0B71">
        <w:rPr>
          <w:rFonts w:cs="Arial"/>
        </w:rPr>
        <w:t>PLDs</w:t>
      </w:r>
      <w:r w:rsidR="00C044E7" w:rsidRPr="006F0B71">
        <w:rPr>
          <w:rFonts w:cs="Arial"/>
        </w:rPr>
        <w:t xml:space="preserve"> is </w:t>
      </w:r>
      <w:r w:rsidR="00C044E7" w:rsidRPr="006F0B71">
        <w:rPr>
          <w:color w:val="000000"/>
        </w:rPr>
        <w:t xml:space="preserve">required by California </w:t>
      </w:r>
      <w:r w:rsidR="00C044E7" w:rsidRPr="006F0B71">
        <w:rPr>
          <w:i/>
          <w:color w:val="000000"/>
        </w:rPr>
        <w:t xml:space="preserve">Education Code </w:t>
      </w:r>
      <w:r w:rsidR="00C044E7" w:rsidRPr="006F0B71">
        <w:rPr>
          <w:color w:val="000000"/>
        </w:rPr>
        <w:t>(</w:t>
      </w:r>
      <w:r w:rsidR="00C044E7" w:rsidRPr="006F0B71">
        <w:rPr>
          <w:i/>
          <w:color w:val="000000"/>
        </w:rPr>
        <w:t>EC</w:t>
      </w:r>
      <w:r w:rsidR="00C044E7" w:rsidRPr="006F0B71">
        <w:rPr>
          <w:color w:val="000000"/>
        </w:rPr>
        <w:t xml:space="preserve">) Section 60810. </w:t>
      </w:r>
    </w:p>
    <w:p w:rsidR="003E4DF7" w:rsidRPr="006F0B71" w:rsidRDefault="003E4DF7" w:rsidP="002B4B14">
      <w:pPr>
        <w:pStyle w:val="Heading2"/>
        <w:spacing w:before="240" w:after="240"/>
        <w:rPr>
          <w:sz w:val="36"/>
          <w:szCs w:val="36"/>
        </w:rPr>
      </w:pPr>
      <w:r w:rsidRPr="006F0B71">
        <w:rPr>
          <w:sz w:val="36"/>
          <w:szCs w:val="36"/>
        </w:rPr>
        <w:t>Recommendation</w:t>
      </w:r>
    </w:p>
    <w:p w:rsidR="00C044E7" w:rsidRPr="006F0B71" w:rsidRDefault="00C044E7" w:rsidP="00C044E7">
      <w:pPr>
        <w:rPr>
          <w:rFonts w:cs="Arial"/>
          <w:color w:val="000000"/>
        </w:rPr>
      </w:pPr>
      <w:r w:rsidRPr="006F0B71">
        <w:rPr>
          <w:rFonts w:cs="Arial"/>
        </w:rPr>
        <w:t>The C</w:t>
      </w:r>
      <w:r w:rsidR="00A442D2" w:rsidRPr="006F0B71">
        <w:rPr>
          <w:rFonts w:cs="Arial"/>
        </w:rPr>
        <w:t xml:space="preserve">alifornia </w:t>
      </w:r>
      <w:r w:rsidRPr="006F0B71">
        <w:rPr>
          <w:rFonts w:cs="Arial"/>
        </w:rPr>
        <w:t>D</w:t>
      </w:r>
      <w:r w:rsidR="00A442D2" w:rsidRPr="006F0B71">
        <w:rPr>
          <w:rFonts w:cs="Arial"/>
        </w:rPr>
        <w:t xml:space="preserve">epartment of </w:t>
      </w:r>
      <w:r w:rsidRPr="006F0B71">
        <w:rPr>
          <w:rFonts w:cs="Arial"/>
        </w:rPr>
        <w:t>E</w:t>
      </w:r>
      <w:r w:rsidR="00A442D2" w:rsidRPr="006F0B71">
        <w:rPr>
          <w:rFonts w:cs="Arial"/>
        </w:rPr>
        <w:t>ducation (CDE)</w:t>
      </w:r>
      <w:r w:rsidRPr="006F0B71">
        <w:rPr>
          <w:rFonts w:cs="Arial"/>
        </w:rPr>
        <w:t xml:space="preserve"> recommends that the SBE approve </w:t>
      </w:r>
      <w:r w:rsidRPr="006F0B71">
        <w:rPr>
          <w:color w:val="000000"/>
        </w:rPr>
        <w:t xml:space="preserve">the </w:t>
      </w:r>
      <w:r w:rsidR="00470859" w:rsidRPr="006F0B71">
        <w:rPr>
          <w:color w:val="000000"/>
        </w:rPr>
        <w:t xml:space="preserve">proposed </w:t>
      </w:r>
      <w:r w:rsidR="00522CD6" w:rsidRPr="006F0B71">
        <w:rPr>
          <w:color w:val="000000"/>
        </w:rPr>
        <w:t>I</w:t>
      </w:r>
      <w:r w:rsidR="00A442D2" w:rsidRPr="006F0B71">
        <w:rPr>
          <w:color w:val="000000"/>
        </w:rPr>
        <w:t xml:space="preserve">nitial </w:t>
      </w:r>
      <w:r w:rsidRPr="006F0B71">
        <w:rPr>
          <w:rFonts w:cs="Arial"/>
        </w:rPr>
        <w:t>ELPAC general PLDs</w:t>
      </w:r>
      <w:r w:rsidR="008976BD" w:rsidRPr="006F0B71">
        <w:rPr>
          <w:rFonts w:cs="Arial"/>
        </w:rPr>
        <w:t xml:space="preserve"> (Attachment 1)</w:t>
      </w:r>
      <w:r w:rsidRPr="006F0B71">
        <w:rPr>
          <w:rFonts w:cs="Arial"/>
        </w:rPr>
        <w:t>.</w:t>
      </w:r>
    </w:p>
    <w:p w:rsidR="00C044E7" w:rsidRPr="006F0B71" w:rsidRDefault="003E4DF7" w:rsidP="000D0585">
      <w:pPr>
        <w:pStyle w:val="Heading2"/>
        <w:spacing w:before="240" w:after="240"/>
        <w:rPr>
          <w:sz w:val="36"/>
          <w:szCs w:val="36"/>
        </w:rPr>
      </w:pPr>
      <w:r w:rsidRPr="006F0B71">
        <w:rPr>
          <w:sz w:val="36"/>
          <w:szCs w:val="36"/>
        </w:rPr>
        <w:t>Brief History of Key Issues</w:t>
      </w:r>
    </w:p>
    <w:p w:rsidR="00C044E7" w:rsidRPr="006F0B71" w:rsidRDefault="00C044E7" w:rsidP="003C4FAD">
      <w:pPr>
        <w:pStyle w:val="Heading3"/>
      </w:pPr>
      <w:r w:rsidRPr="006F0B71">
        <w:t xml:space="preserve">Proposed </w:t>
      </w:r>
      <w:r w:rsidR="00211A8A" w:rsidRPr="006F0B71">
        <w:t xml:space="preserve">Initial </w:t>
      </w:r>
      <w:r w:rsidRPr="006F0B71">
        <w:t>ELPAC</w:t>
      </w:r>
      <w:r w:rsidR="00211A8A" w:rsidRPr="006F0B71">
        <w:t xml:space="preserve"> </w:t>
      </w:r>
      <w:r w:rsidRPr="006F0B71">
        <w:t>General PLDs</w:t>
      </w:r>
      <w:r w:rsidR="008976BD" w:rsidRPr="006F0B71">
        <w:t xml:space="preserve"> </w:t>
      </w:r>
    </w:p>
    <w:p w:rsidR="0016674F" w:rsidRPr="006F0B71" w:rsidRDefault="008976BD" w:rsidP="00B66B65">
      <w:pPr>
        <w:autoSpaceDE w:val="0"/>
        <w:autoSpaceDN w:val="0"/>
        <w:adjustRightInd w:val="0"/>
        <w:spacing w:after="240"/>
      </w:pPr>
      <w:r w:rsidRPr="006F0B71">
        <w:t xml:space="preserve">The </w:t>
      </w:r>
      <w:r w:rsidR="00522CD6" w:rsidRPr="006F0B71">
        <w:t>I</w:t>
      </w:r>
      <w:r w:rsidR="006177AC" w:rsidRPr="006F0B71">
        <w:t xml:space="preserve">nitial </w:t>
      </w:r>
      <w:r w:rsidRPr="006F0B71">
        <w:t xml:space="preserve">ELPAC general PLDs (sometimes referred to as policy </w:t>
      </w:r>
      <w:r w:rsidR="006F4FD3" w:rsidRPr="006F0B71">
        <w:t>descriptor</w:t>
      </w:r>
      <w:r w:rsidRPr="006F0B71">
        <w:t>s) provide generic descriptions of student performance level expectations across</w:t>
      </w:r>
      <w:r w:rsidR="00B0273D" w:rsidRPr="006F0B71">
        <w:t xml:space="preserve"> the</w:t>
      </w:r>
      <w:r w:rsidRPr="006F0B71">
        <w:t xml:space="preserve"> three</w:t>
      </w:r>
      <w:r w:rsidR="00AF4E37" w:rsidRPr="006F0B71">
        <w:t xml:space="preserve"> levels</w:t>
      </w:r>
      <w:r w:rsidR="00B0273D" w:rsidRPr="006F0B71">
        <w:t xml:space="preserve"> of the reporting hierarchy</w:t>
      </w:r>
      <w:r w:rsidR="004B3DE1" w:rsidRPr="006F0B71">
        <w:t>, which were approved at the September 2017 SBE meeting</w:t>
      </w:r>
      <w:r w:rsidR="00AF4E37" w:rsidRPr="006F0B71">
        <w:t xml:space="preserve"> (</w:t>
      </w:r>
      <w:r w:rsidRPr="006F0B71">
        <w:t>Attachment 1). The general PLDs will be used to set grade-level</w:t>
      </w:r>
      <w:r w:rsidR="00E06042" w:rsidRPr="006F0B71">
        <w:t>-</w:t>
      </w:r>
      <w:r w:rsidRPr="006F0B71">
        <w:t xml:space="preserve">specific </w:t>
      </w:r>
      <w:r w:rsidR="007F5065" w:rsidRPr="006F0B71">
        <w:t>P</w:t>
      </w:r>
      <w:r w:rsidRPr="006F0B71">
        <w:t xml:space="preserve">LDs and </w:t>
      </w:r>
      <w:r w:rsidR="00F80226" w:rsidRPr="006F0B71">
        <w:t>d</w:t>
      </w:r>
      <w:r w:rsidRPr="006F0B71">
        <w:t>evelop reporting PLDs that describe levels of performance to educators, students, and parents</w:t>
      </w:r>
      <w:r w:rsidR="00E06042" w:rsidRPr="006F0B71">
        <w:t>/guardians</w:t>
      </w:r>
      <w:r w:rsidRPr="006F0B71">
        <w:t xml:space="preserve">. </w:t>
      </w:r>
    </w:p>
    <w:p w:rsidR="00A3336C" w:rsidRPr="006F0B71" w:rsidRDefault="00A43035" w:rsidP="00B66B65">
      <w:pPr>
        <w:spacing w:after="240"/>
        <w:rPr>
          <w:b/>
        </w:rPr>
      </w:pPr>
      <w:r w:rsidRPr="006F0B71">
        <w:t xml:space="preserve">Individual student Initial Assessment (IA) results include an overall scale score and three performance levels: Initial Fluent English Proficient (IFEP), Intermediate English Learner, and Novice English Learner (Attachment 1). </w:t>
      </w:r>
      <w:r w:rsidR="00A3336C" w:rsidRPr="006F0B71">
        <w:t xml:space="preserve">At the composite level, the CDE </w:t>
      </w:r>
      <w:r w:rsidR="00A3336C" w:rsidRPr="006F0B71">
        <w:lastRenderedPageBreak/>
        <w:t xml:space="preserve">expects to produce three performance levels for oral and written language, pending confirmation from the Initial ELPAC field test data. Finally, </w:t>
      </w:r>
      <w:r w:rsidR="00A3336C" w:rsidRPr="006F0B71">
        <w:rPr>
          <w:rFonts w:eastAsia="Calibri" w:cs="Arial"/>
          <w:noProof/>
        </w:rPr>
        <w:t>at the domain level</w:t>
      </w:r>
      <w:r w:rsidR="00A3336C" w:rsidRPr="006F0B71">
        <w:rPr>
          <w:rFonts w:eastAsia="Calibri" w:cs="Arial"/>
        </w:rPr>
        <w:t xml:space="preserve">, the number </w:t>
      </w:r>
      <w:r w:rsidR="00A3336C" w:rsidRPr="006F0B71">
        <w:rPr>
          <w:rFonts w:eastAsia="Calibri" w:cs="Arial"/>
          <w:noProof/>
        </w:rPr>
        <w:t>of items in each</w:t>
      </w:r>
      <w:r w:rsidR="00A3336C" w:rsidRPr="006F0B71">
        <w:rPr>
          <w:rFonts w:eastAsia="Calibri" w:cs="Arial"/>
        </w:rPr>
        <w:t xml:space="preserve"> measure is relatively small; therefore, there will be no scores produced </w:t>
      </w:r>
      <w:r w:rsidR="00A3336C" w:rsidRPr="006F0B71">
        <w:rPr>
          <w:rFonts w:eastAsia="Calibri" w:cs="Arial"/>
          <w:noProof/>
        </w:rPr>
        <w:t>in those areas.</w:t>
      </w:r>
    </w:p>
    <w:p w:rsidR="002B35D3" w:rsidRPr="006F0B71" w:rsidRDefault="00A43035" w:rsidP="002B35D3">
      <w:pPr>
        <w:rPr>
          <w:rFonts w:cs="Arial"/>
        </w:rPr>
      </w:pPr>
      <w:r w:rsidRPr="006F0B71">
        <w:t>The SBE-approved general PLDs for the Summative Assessment (SA) were used as the basis for the IA general PLDs. The SA is comprised of more items than the IA because the SA is used to measure student growth across years. Due to that difference in test design, the IA cannot support the same number of performance levels.</w:t>
      </w:r>
    </w:p>
    <w:p w:rsidR="002B35D3" w:rsidRPr="006F0B71" w:rsidRDefault="002B35D3" w:rsidP="00B66B65">
      <w:pPr>
        <w:spacing w:after="240"/>
        <w:rPr>
          <w:rFonts w:cs="Arial"/>
          <w:color w:val="000000"/>
        </w:rPr>
      </w:pPr>
      <w:r w:rsidRPr="006F0B71">
        <w:rPr>
          <w:rFonts w:cs="Arial"/>
        </w:rPr>
        <w:t>Attachment 1 (the proposed general PLDs) defines the performance levels and the qualitative descriptions of each level that, on SBE approval, will apply to the Initial ELPAC.</w:t>
      </w:r>
    </w:p>
    <w:p w:rsidR="004B3DE1" w:rsidRPr="006F0B71" w:rsidRDefault="00C044E7" w:rsidP="00B66B65">
      <w:pPr>
        <w:spacing w:after="240"/>
        <w:rPr>
          <w:color w:val="000000"/>
        </w:rPr>
      </w:pPr>
      <w:r w:rsidRPr="006F0B71">
        <w:rPr>
          <w:rFonts w:cs="Arial"/>
        </w:rPr>
        <w:t>The CDE has gathered input on the structure and content of the proposed general PLDs from the</w:t>
      </w:r>
      <w:r w:rsidR="006177AC" w:rsidRPr="006F0B71">
        <w:rPr>
          <w:rFonts w:cs="Arial"/>
        </w:rPr>
        <w:t xml:space="preserve"> </w:t>
      </w:r>
      <w:r w:rsidRPr="006F0B71">
        <w:rPr>
          <w:rFonts w:cs="Arial"/>
        </w:rPr>
        <w:t>English Learner Support Division, the ELPAC Technical Advisory G</w:t>
      </w:r>
      <w:r w:rsidR="00C618F5" w:rsidRPr="006F0B71">
        <w:rPr>
          <w:rFonts w:cs="Arial"/>
        </w:rPr>
        <w:t>roup, and members from the California Assessment of Student Performance and Progress stakeholder group</w:t>
      </w:r>
      <w:r w:rsidR="00AB7901" w:rsidRPr="006F0B71">
        <w:rPr>
          <w:rFonts w:cs="Arial"/>
        </w:rPr>
        <w:t>,</w:t>
      </w:r>
      <w:r w:rsidR="00C618F5" w:rsidRPr="006F0B71">
        <w:rPr>
          <w:rFonts w:cs="Arial"/>
        </w:rPr>
        <w:t xml:space="preserve"> which consist</w:t>
      </w:r>
      <w:r w:rsidR="00B0273D" w:rsidRPr="006F0B71">
        <w:rPr>
          <w:rFonts w:cs="Arial"/>
        </w:rPr>
        <w:t>ed</w:t>
      </w:r>
      <w:r w:rsidR="00C618F5" w:rsidRPr="006F0B71">
        <w:rPr>
          <w:rFonts w:cs="Arial"/>
        </w:rPr>
        <w:t xml:space="preserve"> of representatives from </w:t>
      </w:r>
      <w:r w:rsidR="00470859" w:rsidRPr="006F0B71">
        <w:rPr>
          <w:rFonts w:cs="Arial"/>
        </w:rPr>
        <w:t xml:space="preserve">the </w:t>
      </w:r>
      <w:r w:rsidR="0032654B" w:rsidRPr="006F0B71">
        <w:rPr>
          <w:rFonts w:cs="Arial"/>
        </w:rPr>
        <w:t>California Association for Bilingual Education</w:t>
      </w:r>
      <w:r w:rsidR="00C618F5" w:rsidRPr="006F0B71">
        <w:rPr>
          <w:rFonts w:cs="Arial"/>
        </w:rPr>
        <w:t>, Californians Together, California Charter School</w:t>
      </w:r>
      <w:r w:rsidR="00DD5441" w:rsidRPr="006F0B71">
        <w:rPr>
          <w:rFonts w:cs="Arial"/>
        </w:rPr>
        <w:t>s</w:t>
      </w:r>
      <w:r w:rsidR="00C618F5" w:rsidRPr="006F0B71">
        <w:rPr>
          <w:rFonts w:cs="Arial"/>
        </w:rPr>
        <w:t xml:space="preserve"> Association, </w:t>
      </w:r>
      <w:r w:rsidR="00AB7901" w:rsidRPr="006F0B71">
        <w:rPr>
          <w:rFonts w:cs="Arial"/>
        </w:rPr>
        <w:t xml:space="preserve">Advisory Commission on Special Education, California State </w:t>
      </w:r>
      <w:r w:rsidR="00470859" w:rsidRPr="006F0B71">
        <w:rPr>
          <w:rFonts w:cs="Arial"/>
        </w:rPr>
        <w:t>PTA</w:t>
      </w:r>
      <w:r w:rsidR="00AB7901" w:rsidRPr="006F0B71">
        <w:rPr>
          <w:rFonts w:cs="Arial"/>
        </w:rPr>
        <w:t xml:space="preserve">, Association of California School Administrators, California County Superintendents Educational Services Association, </w:t>
      </w:r>
      <w:r w:rsidR="00CF23A0" w:rsidRPr="006F0B71">
        <w:rPr>
          <w:color w:val="000000"/>
        </w:rPr>
        <w:t>California Federation of Teachers, Small School Districts’ Association, California School Boards Association,</w:t>
      </w:r>
      <w:r w:rsidR="00470859" w:rsidRPr="006F0B71">
        <w:rPr>
          <w:color w:val="000000"/>
        </w:rPr>
        <w:t xml:space="preserve"> </w:t>
      </w:r>
      <w:r w:rsidR="00CF23A0" w:rsidRPr="006F0B71">
        <w:rPr>
          <w:color w:val="000000"/>
        </w:rPr>
        <w:t>California Teachers Association, California Science Teachers Association, and Special Education Local Plan Area</w:t>
      </w:r>
      <w:r w:rsidR="00DD5441" w:rsidRPr="006F0B71">
        <w:rPr>
          <w:color w:val="000000"/>
        </w:rPr>
        <w:t xml:space="preserve"> Administrators of California</w:t>
      </w:r>
      <w:r w:rsidR="00CF23A0" w:rsidRPr="006F0B71">
        <w:rPr>
          <w:color w:val="000000"/>
        </w:rPr>
        <w:t>.</w:t>
      </w:r>
    </w:p>
    <w:p w:rsidR="00C044E7" w:rsidRPr="006F0B71" w:rsidRDefault="00C044E7" w:rsidP="00B66B65">
      <w:pPr>
        <w:pStyle w:val="Heading3"/>
        <w:spacing w:before="240" w:after="240"/>
      </w:pPr>
      <w:r w:rsidRPr="006F0B71">
        <w:t>Next Steps</w:t>
      </w:r>
    </w:p>
    <w:p w:rsidR="00B66B65" w:rsidRPr="006F0B71" w:rsidRDefault="00C044E7" w:rsidP="00F80226">
      <w:pPr>
        <w:spacing w:after="240"/>
        <w:rPr>
          <w:rFonts w:cs="Arial"/>
        </w:rPr>
      </w:pPr>
      <w:r w:rsidRPr="006F0B71">
        <w:rPr>
          <w:rFonts w:cs="Arial"/>
        </w:rPr>
        <w:t>In partnership with</w:t>
      </w:r>
      <w:r w:rsidR="002E3E35" w:rsidRPr="006F0B71">
        <w:rPr>
          <w:rFonts w:cs="Arial"/>
        </w:rPr>
        <w:t xml:space="preserve"> the</w:t>
      </w:r>
      <w:r w:rsidRPr="006F0B71">
        <w:rPr>
          <w:rFonts w:cs="Arial"/>
        </w:rPr>
        <w:t xml:space="preserve"> S</w:t>
      </w:r>
      <w:r w:rsidR="002E3E35" w:rsidRPr="006F0B71">
        <w:rPr>
          <w:rFonts w:cs="Arial"/>
        </w:rPr>
        <w:t xml:space="preserve">acramento </w:t>
      </w:r>
      <w:r w:rsidRPr="006F0B71">
        <w:rPr>
          <w:rFonts w:cs="Arial"/>
        </w:rPr>
        <w:t>C</w:t>
      </w:r>
      <w:r w:rsidR="002E3E35" w:rsidRPr="006F0B71">
        <w:rPr>
          <w:rFonts w:cs="Arial"/>
        </w:rPr>
        <w:t xml:space="preserve">ounty </w:t>
      </w:r>
      <w:r w:rsidRPr="006F0B71">
        <w:rPr>
          <w:rFonts w:cs="Arial"/>
        </w:rPr>
        <w:t>O</w:t>
      </w:r>
      <w:r w:rsidR="002E3E35" w:rsidRPr="006F0B71">
        <w:rPr>
          <w:rFonts w:cs="Arial"/>
        </w:rPr>
        <w:t xml:space="preserve">ffice of </w:t>
      </w:r>
      <w:r w:rsidRPr="006F0B71">
        <w:rPr>
          <w:rFonts w:cs="Arial"/>
        </w:rPr>
        <w:t>E</w:t>
      </w:r>
      <w:r w:rsidR="002E3E35" w:rsidRPr="006F0B71">
        <w:rPr>
          <w:rFonts w:cs="Arial"/>
        </w:rPr>
        <w:t>ducation</w:t>
      </w:r>
      <w:r w:rsidRPr="006F0B71">
        <w:rPr>
          <w:rFonts w:cs="Arial"/>
        </w:rPr>
        <w:t xml:space="preserve"> for the ELPAC contract, Educational Testing Service </w:t>
      </w:r>
      <w:r w:rsidR="00BF046C" w:rsidRPr="006F0B71">
        <w:rPr>
          <w:rFonts w:cs="Arial"/>
        </w:rPr>
        <w:t xml:space="preserve">(ETS) </w:t>
      </w:r>
      <w:r w:rsidRPr="006F0B71">
        <w:rPr>
          <w:rFonts w:cs="Arial"/>
        </w:rPr>
        <w:t xml:space="preserve">will convene </w:t>
      </w:r>
      <w:r w:rsidR="006D3C1E" w:rsidRPr="006F0B71">
        <w:rPr>
          <w:rFonts w:cs="Arial"/>
        </w:rPr>
        <w:t>a group of educators to develop content-specific performance lev</w:t>
      </w:r>
      <w:r w:rsidR="002E3E35" w:rsidRPr="006F0B71">
        <w:rPr>
          <w:rFonts w:cs="Arial"/>
        </w:rPr>
        <w:t>el descriptors in January 2018.</w:t>
      </w:r>
      <w:r w:rsidR="006D3C1E" w:rsidRPr="006F0B71">
        <w:rPr>
          <w:rFonts w:cs="Arial"/>
        </w:rPr>
        <w:t xml:space="preserve"> An </w:t>
      </w:r>
      <w:r w:rsidR="00522CD6" w:rsidRPr="006F0B71">
        <w:rPr>
          <w:rFonts w:cs="Arial"/>
        </w:rPr>
        <w:t>I</w:t>
      </w:r>
      <w:r w:rsidR="002E3E35" w:rsidRPr="006F0B71">
        <w:rPr>
          <w:rFonts w:cs="Arial"/>
        </w:rPr>
        <w:t xml:space="preserve">nitial </w:t>
      </w:r>
      <w:r w:rsidRPr="006F0B71">
        <w:rPr>
          <w:rFonts w:cs="Arial"/>
        </w:rPr>
        <w:t xml:space="preserve">ELPAC </w:t>
      </w:r>
      <w:r w:rsidR="002E3E35" w:rsidRPr="006F0B71">
        <w:rPr>
          <w:rFonts w:cs="Arial"/>
        </w:rPr>
        <w:t>s</w:t>
      </w:r>
      <w:r w:rsidRPr="006F0B71">
        <w:rPr>
          <w:rFonts w:cs="Arial"/>
        </w:rPr>
        <w:t xml:space="preserve">tandard </w:t>
      </w:r>
      <w:r w:rsidR="002E3E35" w:rsidRPr="006F0B71">
        <w:rPr>
          <w:rFonts w:cs="Arial"/>
        </w:rPr>
        <w:t>s</w:t>
      </w:r>
      <w:r w:rsidRPr="006F0B71">
        <w:rPr>
          <w:rFonts w:cs="Arial"/>
        </w:rPr>
        <w:t xml:space="preserve">etting meeting </w:t>
      </w:r>
      <w:r w:rsidR="006D3C1E" w:rsidRPr="006F0B71">
        <w:rPr>
          <w:rFonts w:cs="Arial"/>
        </w:rPr>
        <w:t xml:space="preserve">will follow </w:t>
      </w:r>
      <w:r w:rsidRPr="006F0B71">
        <w:rPr>
          <w:rFonts w:cs="Arial"/>
        </w:rPr>
        <w:t>in February 2018 to develop</w:t>
      </w:r>
      <w:r w:rsidR="002E3E35" w:rsidRPr="006F0B71">
        <w:rPr>
          <w:rFonts w:cs="Arial"/>
        </w:rPr>
        <w:t xml:space="preserve"> recommendations for</w:t>
      </w:r>
      <w:r w:rsidRPr="006F0B71">
        <w:rPr>
          <w:rFonts w:cs="Arial"/>
        </w:rPr>
        <w:t xml:space="preserve"> specific performance</w:t>
      </w:r>
      <w:r w:rsidR="00470859" w:rsidRPr="006F0B71">
        <w:rPr>
          <w:rFonts w:cs="Arial"/>
        </w:rPr>
        <w:t xml:space="preserve"> preliminary</w:t>
      </w:r>
      <w:r w:rsidRPr="006F0B71">
        <w:rPr>
          <w:rFonts w:cs="Arial"/>
        </w:rPr>
        <w:t xml:space="preserve"> level threshold score</w:t>
      </w:r>
      <w:r w:rsidR="002E3E35" w:rsidRPr="006F0B71">
        <w:rPr>
          <w:rFonts w:cs="Arial"/>
        </w:rPr>
        <w:t>s</w:t>
      </w:r>
      <w:r w:rsidRPr="006F0B71">
        <w:rPr>
          <w:rFonts w:cs="Arial"/>
        </w:rPr>
        <w:t xml:space="preserve"> (cut score</w:t>
      </w:r>
      <w:r w:rsidR="002E3E35" w:rsidRPr="006F0B71">
        <w:rPr>
          <w:rFonts w:cs="Arial"/>
        </w:rPr>
        <w:t>s</w:t>
      </w:r>
      <w:r w:rsidRPr="006F0B71">
        <w:rPr>
          <w:rFonts w:cs="Arial"/>
        </w:rPr>
        <w:t>)</w:t>
      </w:r>
      <w:r w:rsidR="002E3E35" w:rsidRPr="006F0B71">
        <w:rPr>
          <w:rFonts w:cs="Arial"/>
        </w:rPr>
        <w:t>,</w:t>
      </w:r>
      <w:r w:rsidRPr="006F0B71">
        <w:rPr>
          <w:rFonts w:cs="Arial"/>
        </w:rPr>
        <w:t xml:space="preserve"> </w:t>
      </w:r>
      <w:r w:rsidR="002E3E35" w:rsidRPr="006F0B71">
        <w:rPr>
          <w:rFonts w:cs="Arial"/>
        </w:rPr>
        <w:t xml:space="preserve">which </w:t>
      </w:r>
      <w:r w:rsidRPr="006F0B71">
        <w:rPr>
          <w:rFonts w:cs="Arial"/>
        </w:rPr>
        <w:t xml:space="preserve">are planned </w:t>
      </w:r>
      <w:r w:rsidR="00837B17" w:rsidRPr="006F0B71">
        <w:rPr>
          <w:rFonts w:cs="Arial"/>
        </w:rPr>
        <w:t>for presentation</w:t>
      </w:r>
      <w:r w:rsidRPr="006F0B71">
        <w:rPr>
          <w:rFonts w:cs="Arial"/>
        </w:rPr>
        <w:t xml:space="preserve"> to the SBE </w:t>
      </w:r>
      <w:r w:rsidR="006D3C1E" w:rsidRPr="006F0B71">
        <w:rPr>
          <w:rFonts w:cs="Arial"/>
        </w:rPr>
        <w:t xml:space="preserve">as an </w:t>
      </w:r>
      <w:r w:rsidR="008976BD" w:rsidRPr="006F0B71">
        <w:rPr>
          <w:rFonts w:cs="Arial"/>
        </w:rPr>
        <w:t>I</w:t>
      </w:r>
      <w:r w:rsidR="006D3C1E" w:rsidRPr="006F0B71">
        <w:rPr>
          <w:rFonts w:cs="Arial"/>
        </w:rPr>
        <w:t xml:space="preserve">nformation </w:t>
      </w:r>
      <w:r w:rsidR="008976BD" w:rsidRPr="006F0B71">
        <w:rPr>
          <w:rFonts w:cs="Arial"/>
        </w:rPr>
        <w:t>M</w:t>
      </w:r>
      <w:r w:rsidR="006D3C1E" w:rsidRPr="006F0B71">
        <w:rPr>
          <w:rFonts w:cs="Arial"/>
        </w:rPr>
        <w:t xml:space="preserve">emorandum in April 2018 and to the SBE for action </w:t>
      </w:r>
      <w:r w:rsidRPr="006F0B71">
        <w:rPr>
          <w:rFonts w:cs="Arial"/>
        </w:rPr>
        <w:t>in Ma</w:t>
      </w:r>
      <w:r w:rsidR="006D3C1E" w:rsidRPr="006F0B71">
        <w:rPr>
          <w:rFonts w:cs="Arial"/>
        </w:rPr>
        <w:t>y</w:t>
      </w:r>
      <w:r w:rsidRPr="006F0B71">
        <w:rPr>
          <w:rFonts w:cs="Arial"/>
        </w:rPr>
        <w:t xml:space="preserve"> 2018. Select California educators will consider the knowledge and skills needed by a student who meets the minimum level of each PLD an</w:t>
      </w:r>
      <w:r w:rsidR="00BF046C" w:rsidRPr="006F0B71">
        <w:rPr>
          <w:rFonts w:cs="Arial"/>
        </w:rPr>
        <w:t>d use the SBE-approved descriptors</w:t>
      </w:r>
      <w:r w:rsidRPr="006F0B71">
        <w:rPr>
          <w:rFonts w:cs="Arial"/>
        </w:rPr>
        <w:t xml:space="preserve"> to guide their judgments in establishing a preliminary proposed threshold score for each level. </w:t>
      </w:r>
      <w:r w:rsidR="00F0077E" w:rsidRPr="006F0B71">
        <w:rPr>
          <w:rFonts w:cs="Arial"/>
        </w:rPr>
        <w:t>The e</w:t>
      </w:r>
      <w:r w:rsidRPr="006F0B71">
        <w:rPr>
          <w:rFonts w:cs="Arial"/>
        </w:rPr>
        <w:t>ducators will review, discuss, and provide feedback on the specific performance level thresholds on</w:t>
      </w:r>
      <w:r w:rsidR="005353EF" w:rsidRPr="006F0B71">
        <w:rPr>
          <w:rFonts w:cs="Arial"/>
        </w:rPr>
        <w:t xml:space="preserve"> the basis of</w:t>
      </w:r>
      <w:r w:rsidRPr="006F0B71">
        <w:rPr>
          <w:rFonts w:cs="Arial"/>
        </w:rPr>
        <w:t xml:space="preserve"> results from the</w:t>
      </w:r>
      <w:r w:rsidR="00522CD6" w:rsidRPr="006F0B71">
        <w:rPr>
          <w:rFonts w:cs="Arial"/>
        </w:rPr>
        <w:t xml:space="preserve"> I</w:t>
      </w:r>
      <w:r w:rsidR="0066109C" w:rsidRPr="006F0B71">
        <w:rPr>
          <w:rFonts w:cs="Arial"/>
        </w:rPr>
        <w:t>nitial</w:t>
      </w:r>
      <w:r w:rsidRPr="006F0B71">
        <w:rPr>
          <w:rFonts w:cs="Arial"/>
        </w:rPr>
        <w:t xml:space="preserve"> ELPAC field test. </w:t>
      </w:r>
      <w:r w:rsidR="009738D1" w:rsidRPr="006F0B71">
        <w:rPr>
          <w:rFonts w:cs="Arial"/>
        </w:rPr>
        <w:t xml:space="preserve">During the first administration </w:t>
      </w:r>
      <w:r w:rsidR="004038F8" w:rsidRPr="006F0B71">
        <w:rPr>
          <w:rFonts w:cs="Arial"/>
        </w:rPr>
        <w:t xml:space="preserve">of the </w:t>
      </w:r>
      <w:r w:rsidR="009738D1" w:rsidRPr="006F0B71">
        <w:rPr>
          <w:rFonts w:cs="Arial"/>
        </w:rPr>
        <w:t xml:space="preserve">initial ELPAC, teachers will be selected to participate </w:t>
      </w:r>
      <w:r w:rsidR="004038F8" w:rsidRPr="006F0B71">
        <w:rPr>
          <w:rFonts w:cs="Arial"/>
        </w:rPr>
        <w:t>i</w:t>
      </w:r>
      <w:r w:rsidR="009738D1" w:rsidRPr="006F0B71">
        <w:rPr>
          <w:rFonts w:cs="Arial"/>
        </w:rPr>
        <w:t xml:space="preserve">n a threshold score validation study. More information </w:t>
      </w:r>
      <w:r w:rsidR="004038F8" w:rsidRPr="006F0B71">
        <w:rPr>
          <w:rFonts w:cs="Arial"/>
        </w:rPr>
        <w:t xml:space="preserve">regarding this study </w:t>
      </w:r>
      <w:r w:rsidR="009738D1" w:rsidRPr="006F0B71">
        <w:rPr>
          <w:rFonts w:cs="Arial"/>
        </w:rPr>
        <w:t xml:space="preserve">will be </w:t>
      </w:r>
      <w:r w:rsidR="004038F8" w:rsidRPr="006F0B71">
        <w:rPr>
          <w:rFonts w:cs="Arial"/>
        </w:rPr>
        <w:t>forthcoming</w:t>
      </w:r>
      <w:r w:rsidR="009738D1" w:rsidRPr="006F0B71">
        <w:rPr>
          <w:rFonts w:cs="Arial"/>
        </w:rPr>
        <w:t>.</w:t>
      </w:r>
      <w:r w:rsidR="00B66B65" w:rsidRPr="006F0B71">
        <w:rPr>
          <w:rFonts w:cs="Arial"/>
        </w:rPr>
        <w:br w:type="page"/>
      </w:r>
    </w:p>
    <w:p w:rsidR="003E4DF7" w:rsidRPr="003737C1" w:rsidRDefault="003E4DF7" w:rsidP="003737C1">
      <w:pPr>
        <w:pStyle w:val="Heading2"/>
        <w:spacing w:before="360" w:after="240"/>
        <w:rPr>
          <w:sz w:val="36"/>
        </w:rPr>
      </w:pPr>
      <w:r w:rsidRPr="003737C1">
        <w:rPr>
          <w:sz w:val="36"/>
        </w:rPr>
        <w:lastRenderedPageBreak/>
        <w:t>Summary of Previous State Board of Education Discussion and Action</w:t>
      </w:r>
    </w:p>
    <w:p w:rsidR="00A071F3" w:rsidRPr="006F0B71" w:rsidRDefault="00A071F3" w:rsidP="00654EDA">
      <w:pPr>
        <w:spacing w:after="240"/>
        <w:rPr>
          <w:rFonts w:cs="Arial"/>
          <w:szCs w:val="22"/>
        </w:rPr>
      </w:pPr>
      <w:r w:rsidRPr="006F0B71">
        <w:rPr>
          <w:rFonts w:cs="Arial"/>
          <w:szCs w:val="22"/>
        </w:rPr>
        <w:t>In December 2017, an Information Memorandum was provided to the SBE</w:t>
      </w:r>
      <w:r w:rsidR="005353EF" w:rsidRPr="006F0B71">
        <w:rPr>
          <w:rFonts w:cs="Arial"/>
          <w:szCs w:val="22"/>
        </w:rPr>
        <w:t>,</w:t>
      </w:r>
      <w:r w:rsidRPr="006F0B71">
        <w:rPr>
          <w:rFonts w:cs="Arial"/>
          <w:szCs w:val="22"/>
        </w:rPr>
        <w:t xml:space="preserve"> </w:t>
      </w:r>
      <w:r w:rsidR="005353EF" w:rsidRPr="006F0B71">
        <w:rPr>
          <w:rFonts w:cs="Arial"/>
          <w:szCs w:val="22"/>
        </w:rPr>
        <w:t>giving</w:t>
      </w:r>
      <w:r w:rsidRPr="006F0B71">
        <w:rPr>
          <w:rFonts w:cs="Arial"/>
          <w:szCs w:val="22"/>
        </w:rPr>
        <w:t xml:space="preserve"> an update on the development of the </w:t>
      </w:r>
      <w:r w:rsidR="005353EF" w:rsidRPr="006F0B71">
        <w:rPr>
          <w:rFonts w:cs="Arial"/>
          <w:szCs w:val="22"/>
        </w:rPr>
        <w:t>ELPAC</w:t>
      </w:r>
      <w:r w:rsidR="00470859" w:rsidRPr="006F0B71">
        <w:rPr>
          <w:rFonts w:cs="Arial"/>
          <w:szCs w:val="22"/>
        </w:rPr>
        <w:t xml:space="preserve"> including a detailed timeline</w:t>
      </w:r>
      <w:r w:rsidR="005353EF" w:rsidRPr="006F0B71">
        <w:rPr>
          <w:rFonts w:cs="Arial"/>
          <w:szCs w:val="22"/>
        </w:rPr>
        <w:t xml:space="preserve"> </w:t>
      </w:r>
      <w:r w:rsidR="00605FA3" w:rsidRPr="006F0B71">
        <w:rPr>
          <w:rFonts w:cs="Arial"/>
          <w:szCs w:val="22"/>
        </w:rPr>
        <w:t>(</w:t>
      </w:r>
      <w:hyperlink r:id="rId12" w:tooltip="Link to December 2017 Information Memorandum on ELPAC Development" w:history="1">
        <w:r w:rsidR="00605FA3" w:rsidRPr="006F0B71">
          <w:rPr>
            <w:rStyle w:val="Hyperlink"/>
            <w:rFonts w:cs="Arial"/>
            <w:szCs w:val="22"/>
          </w:rPr>
          <w:t>https://www.cde.ca.gov/be/pn/im/documents/memo-pptb-adad-dec17item03.docx</w:t>
        </w:r>
      </w:hyperlink>
      <w:r w:rsidR="00605FA3" w:rsidRPr="006F0B71">
        <w:rPr>
          <w:rFonts w:cs="Arial"/>
          <w:szCs w:val="22"/>
        </w:rPr>
        <w:t>).</w:t>
      </w:r>
    </w:p>
    <w:p w:rsidR="00C044E7" w:rsidRPr="006F0B71" w:rsidRDefault="00C044E7" w:rsidP="00654EDA">
      <w:pPr>
        <w:spacing w:after="240"/>
        <w:rPr>
          <w:rFonts w:cs="Arial"/>
          <w:szCs w:val="22"/>
        </w:rPr>
      </w:pPr>
      <w:r w:rsidRPr="006F0B71">
        <w:rPr>
          <w:rFonts w:cs="Arial"/>
          <w:szCs w:val="22"/>
        </w:rPr>
        <w:t xml:space="preserve">In November 2017, the SBE approved the </w:t>
      </w:r>
      <w:r w:rsidRPr="006F0B71">
        <w:rPr>
          <w:rFonts w:cs="Arial"/>
        </w:rPr>
        <w:t>operational summative assessment threshold scores, composite weights</w:t>
      </w:r>
      <w:r w:rsidR="005353EF" w:rsidRPr="006F0B71">
        <w:rPr>
          <w:rFonts w:cs="Arial"/>
        </w:rPr>
        <w:t>,</w:t>
      </w:r>
      <w:r w:rsidRPr="006F0B71">
        <w:rPr>
          <w:rFonts w:cs="Arial"/>
        </w:rPr>
        <w:t xml:space="preserve"> and local educational agency apportionment rates </w:t>
      </w:r>
      <w:r w:rsidRPr="006F0B71">
        <w:rPr>
          <w:rFonts w:cs="Arial"/>
          <w:szCs w:val="22"/>
        </w:rPr>
        <w:t>(</w:t>
      </w:r>
      <w:hyperlink r:id="rId13" w:tooltip="September 2017 summative ELPAC threshold scores, composite weights, and apportionment rates" w:history="1">
        <w:r w:rsidR="00345411" w:rsidRPr="006F0B71">
          <w:rPr>
            <w:rStyle w:val="Hyperlink"/>
            <w:rFonts w:cs="Arial"/>
            <w:szCs w:val="22"/>
          </w:rPr>
          <w:t>https://www.cde.ca.gov/be/ag/ag/yr17/documents/nov17item08.doc</w:t>
        </w:r>
      </w:hyperlink>
      <w:r w:rsidRPr="006F0B71">
        <w:rPr>
          <w:rFonts w:cs="Arial"/>
          <w:szCs w:val="22"/>
        </w:rPr>
        <w:t>).</w:t>
      </w:r>
    </w:p>
    <w:p w:rsidR="00C044E7" w:rsidRPr="006F0B71" w:rsidRDefault="00C044E7" w:rsidP="00654EDA">
      <w:pPr>
        <w:spacing w:after="240"/>
        <w:rPr>
          <w:rFonts w:cs="Arial"/>
        </w:rPr>
      </w:pPr>
      <w:r w:rsidRPr="006F0B71">
        <w:rPr>
          <w:rFonts w:cs="Arial"/>
        </w:rPr>
        <w:t>In October 2017, an Information Memorandum was provided to the SBE on the standard setting and domain weighting process (</w:t>
      </w:r>
      <w:hyperlink r:id="rId14" w:tooltip="October 2017 ELPAC Standard Setting and Domain Weighting" w:history="1">
        <w:r w:rsidR="008E27BC" w:rsidRPr="006F0B71">
          <w:rPr>
            <w:rStyle w:val="Hyperlink"/>
            <w:rFonts w:cs="Arial"/>
          </w:rPr>
          <w:t>https://www.cde.ca.gov/be/pn/im/documents/memo-pptb-adad-oct17item01.doc</w:t>
        </w:r>
      </w:hyperlink>
      <w:r w:rsidRPr="006F0B71">
        <w:rPr>
          <w:rFonts w:cs="Arial"/>
        </w:rPr>
        <w:t>).</w:t>
      </w:r>
    </w:p>
    <w:p w:rsidR="00C044E7" w:rsidRPr="006F0B71" w:rsidRDefault="00C044E7" w:rsidP="00654EDA">
      <w:pPr>
        <w:spacing w:after="240"/>
        <w:rPr>
          <w:rFonts w:cs="Arial"/>
        </w:rPr>
      </w:pPr>
      <w:r w:rsidRPr="006F0B71">
        <w:rPr>
          <w:rFonts w:cs="Arial"/>
        </w:rPr>
        <w:t xml:space="preserve">In September 2017, the SBE approved revisions to the summative ELPAC test blueprints, the revised general </w:t>
      </w:r>
      <w:r w:rsidR="005353EF" w:rsidRPr="006F0B71">
        <w:rPr>
          <w:rFonts w:cs="Arial"/>
        </w:rPr>
        <w:t>PLDs</w:t>
      </w:r>
      <w:r w:rsidRPr="006F0B71">
        <w:rPr>
          <w:rFonts w:cs="Arial"/>
        </w:rPr>
        <w:t>, and the reporting hierarchy of the summative and initial ELPAC score reports (</w:t>
      </w:r>
      <w:hyperlink r:id="rId15" w:tooltip="September 2017 revisions to summative ELPAC test blueprints and the general performance level descriptors, and the reporitng hierarchy" w:history="1">
        <w:r w:rsidR="004571D2" w:rsidRPr="006F0B71">
          <w:rPr>
            <w:rStyle w:val="Hyperlink"/>
            <w:rFonts w:cs="Arial"/>
          </w:rPr>
          <w:t>https://www.cde.ca.gov/be/ag/ag/yr17/documents/sep17item18.doc</w:t>
        </w:r>
      </w:hyperlink>
      <w:r w:rsidRPr="006F0B71">
        <w:rPr>
          <w:rFonts w:cs="Arial"/>
        </w:rPr>
        <w:t>).</w:t>
      </w:r>
    </w:p>
    <w:p w:rsidR="00071ADC" w:rsidRPr="006F0B71" w:rsidRDefault="00045730" w:rsidP="00654EDA">
      <w:pPr>
        <w:spacing w:after="240"/>
        <w:rPr>
          <w:rFonts w:cs="Arial"/>
          <w:szCs w:val="22"/>
        </w:rPr>
      </w:pPr>
      <w:r w:rsidRPr="006F0B71">
        <w:rPr>
          <w:rFonts w:cs="Arial"/>
          <w:szCs w:val="22"/>
        </w:rPr>
        <w:t xml:space="preserve">In June 2017, an Information Memorandum was provided to the SBE </w:t>
      </w:r>
      <w:r w:rsidR="00C044E7" w:rsidRPr="006F0B71">
        <w:rPr>
          <w:rFonts w:cs="Arial"/>
          <w:szCs w:val="22"/>
        </w:rPr>
        <w:t>with a study regarding the ELP</w:t>
      </w:r>
      <w:r w:rsidR="005353EF" w:rsidRPr="006F0B71">
        <w:rPr>
          <w:rFonts w:cs="Arial"/>
          <w:szCs w:val="22"/>
        </w:rPr>
        <w:t>AC’s potential transition to a computer-based assessment</w:t>
      </w:r>
      <w:r w:rsidR="00C044E7" w:rsidRPr="006F0B71">
        <w:rPr>
          <w:rFonts w:cs="Arial"/>
          <w:szCs w:val="22"/>
        </w:rPr>
        <w:t xml:space="preserve"> (</w:t>
      </w:r>
      <w:hyperlink r:id="rId16" w:tooltip="June 2017 Memorandum regarding a potential transition to a computer-based assessment" w:history="1">
        <w:r w:rsidR="0067669C" w:rsidRPr="006F0B71">
          <w:rPr>
            <w:rStyle w:val="Hyperlink"/>
            <w:rFonts w:cs="Arial"/>
            <w:szCs w:val="22"/>
          </w:rPr>
          <w:t>https://www.cde.ca.gov/be/pn/im/documents/memo-asb-adad-jun17item04.doc</w:t>
        </w:r>
      </w:hyperlink>
      <w:r w:rsidR="00071ADC" w:rsidRPr="006F0B71">
        <w:rPr>
          <w:rFonts w:cs="Arial"/>
          <w:szCs w:val="22"/>
        </w:rPr>
        <w:t>).</w:t>
      </w:r>
    </w:p>
    <w:p w:rsidR="00C044E7" w:rsidRPr="006F0B71" w:rsidRDefault="00C044E7" w:rsidP="00654EDA">
      <w:pPr>
        <w:spacing w:after="240"/>
        <w:rPr>
          <w:rFonts w:cs="Arial"/>
          <w:b/>
          <w:szCs w:val="22"/>
        </w:rPr>
      </w:pPr>
      <w:r w:rsidRPr="006F0B71">
        <w:rPr>
          <w:rFonts w:cs="Arial"/>
          <w:szCs w:val="22"/>
        </w:rPr>
        <w:t>In March 2017, the SBE approved the commencement of a second 15-day public comment period for the proposed ELPAC regulations (</w:t>
      </w:r>
      <w:hyperlink r:id="rId17" w:tooltip="March 2017 approval for a second 15-day public comment period for the ELPAC regulations" w:history="1">
        <w:r w:rsidR="00BD65E0" w:rsidRPr="006F0B71">
          <w:rPr>
            <w:rStyle w:val="Hyperlink"/>
            <w:rFonts w:cs="Arial"/>
            <w:szCs w:val="22"/>
          </w:rPr>
          <w:t>https://www.cde.ca.gov/be/ag/ag/yr17/documents/mar17item20.doc</w:t>
        </w:r>
      </w:hyperlink>
      <w:r w:rsidRPr="006F0B71">
        <w:rPr>
          <w:rFonts w:cs="Arial"/>
          <w:szCs w:val="22"/>
        </w:rPr>
        <w:t xml:space="preserve">). </w:t>
      </w:r>
    </w:p>
    <w:p w:rsidR="00B40D2A" w:rsidRPr="006F0B71" w:rsidRDefault="00B40D2A" w:rsidP="00654EDA">
      <w:pPr>
        <w:spacing w:after="240"/>
        <w:rPr>
          <w:rFonts w:cs="Arial"/>
        </w:rPr>
      </w:pPr>
      <w:r w:rsidRPr="006F0B71">
        <w:rPr>
          <w:rFonts w:cs="Arial"/>
          <w:szCs w:val="22"/>
        </w:rPr>
        <w:t>In December 2016,</w:t>
      </w:r>
      <w:r w:rsidRPr="006F0B71">
        <w:rPr>
          <w:rFonts w:cs="Arial"/>
        </w:rPr>
        <w:t xml:space="preserve"> an Information Memorandum </w:t>
      </w:r>
      <w:r w:rsidR="005353EF" w:rsidRPr="006F0B71">
        <w:rPr>
          <w:rFonts w:cs="Arial"/>
        </w:rPr>
        <w:t>was provided to the SBE on the plan for the sample field t</w:t>
      </w:r>
      <w:r w:rsidRPr="006F0B71">
        <w:rPr>
          <w:rFonts w:cs="Arial"/>
        </w:rPr>
        <w:t xml:space="preserve">ests of the </w:t>
      </w:r>
      <w:r w:rsidR="005353EF" w:rsidRPr="006F0B71">
        <w:rPr>
          <w:rFonts w:cs="Arial"/>
        </w:rPr>
        <w:t xml:space="preserve">ELPAC </w:t>
      </w:r>
      <w:r w:rsidRPr="006F0B71">
        <w:rPr>
          <w:rFonts w:cs="Arial"/>
        </w:rPr>
        <w:t>(</w:t>
      </w:r>
      <w:hyperlink r:id="rId18" w:tooltip="December 2016 memorandum for the ELPAC field test sampling plan" w:history="1">
        <w:r w:rsidR="00BD65E0" w:rsidRPr="006F0B71">
          <w:rPr>
            <w:rStyle w:val="Hyperlink"/>
            <w:rFonts w:cs="Arial"/>
          </w:rPr>
          <w:t>https://www.cde.ca.gov/be/pn/im/documents/memo-dsib-adad-dec16item02.doc</w:t>
        </w:r>
      </w:hyperlink>
      <w:r w:rsidRPr="006F0B71">
        <w:rPr>
          <w:rFonts w:cs="Arial"/>
        </w:rPr>
        <w:t xml:space="preserve">). </w:t>
      </w:r>
    </w:p>
    <w:p w:rsidR="00C044E7" w:rsidRPr="006F0B71" w:rsidRDefault="00C044E7" w:rsidP="00654EDA">
      <w:pPr>
        <w:spacing w:after="240"/>
        <w:rPr>
          <w:rFonts w:cs="Arial"/>
          <w:b/>
          <w:szCs w:val="22"/>
        </w:rPr>
      </w:pPr>
      <w:r w:rsidRPr="006F0B71">
        <w:rPr>
          <w:rFonts w:cs="Arial"/>
          <w:szCs w:val="22"/>
        </w:rPr>
        <w:t>In November 2016, the SBE approved the commencement of a 15-day public comment period for the proposed ELPAC regulations (</w:t>
      </w:r>
      <w:hyperlink r:id="rId19" w:tooltip="November 2016 approval for 15-day public comment period for the ELPAC regulations" w:history="1">
        <w:r w:rsidR="00466C30" w:rsidRPr="006F0B71">
          <w:rPr>
            <w:rStyle w:val="Hyperlink"/>
            <w:rFonts w:cs="Arial"/>
            <w:szCs w:val="22"/>
          </w:rPr>
          <w:t>https://www.cde.ca.gov/be/ag/ag/yr16/documents/nov16item07.doc</w:t>
        </w:r>
      </w:hyperlink>
      <w:r w:rsidRPr="006F0B71">
        <w:rPr>
          <w:rFonts w:cs="Arial"/>
          <w:szCs w:val="22"/>
        </w:rPr>
        <w:t xml:space="preserve">). </w:t>
      </w:r>
    </w:p>
    <w:p w:rsidR="00C044E7" w:rsidRPr="006F0B71" w:rsidRDefault="00C044E7" w:rsidP="00654EDA">
      <w:pPr>
        <w:spacing w:after="240"/>
        <w:rPr>
          <w:rFonts w:cs="Arial"/>
          <w:szCs w:val="22"/>
        </w:rPr>
      </w:pPr>
      <w:r w:rsidRPr="006F0B71">
        <w:rPr>
          <w:rFonts w:cs="Arial"/>
          <w:szCs w:val="22"/>
        </w:rPr>
        <w:t>In May 2016, the SBE approved the commencement of the rulemaking process for</w:t>
      </w:r>
      <w:r w:rsidR="00A47006" w:rsidRPr="006F0B71">
        <w:rPr>
          <w:rFonts w:cs="Arial"/>
          <w:szCs w:val="22"/>
        </w:rPr>
        <w:t xml:space="preserve"> the proposed ELPAC regulations </w:t>
      </w:r>
      <w:r w:rsidRPr="006F0B71">
        <w:rPr>
          <w:rFonts w:cs="Arial"/>
          <w:szCs w:val="22"/>
        </w:rPr>
        <w:t>(</w:t>
      </w:r>
      <w:hyperlink r:id="rId20" w:tooltip="SBE approved the commencement of the rulemaking process for the proposed ELPAC regulations " w:history="1">
        <w:r w:rsidR="00F42598" w:rsidRPr="006F0B71">
          <w:rPr>
            <w:rStyle w:val="Hyperlink"/>
            <w:rFonts w:cs="Arial"/>
            <w:szCs w:val="22"/>
          </w:rPr>
          <w:t>https://www.cde.ca.gov/be/ag/ag/yr16/documents/may16item01.doc</w:t>
        </w:r>
      </w:hyperlink>
      <w:r w:rsidR="00F42598" w:rsidRPr="006F0B71">
        <w:rPr>
          <w:rFonts w:cs="Arial"/>
          <w:szCs w:val="22"/>
        </w:rPr>
        <w:t>).</w:t>
      </w:r>
    </w:p>
    <w:p w:rsidR="00C044E7" w:rsidRPr="006F0B71" w:rsidRDefault="00C044E7" w:rsidP="00654EDA">
      <w:pPr>
        <w:spacing w:after="240"/>
        <w:rPr>
          <w:rFonts w:cs="Arial"/>
          <w:b/>
          <w:szCs w:val="22"/>
        </w:rPr>
      </w:pPr>
      <w:r w:rsidRPr="006F0B71">
        <w:rPr>
          <w:rFonts w:cs="Arial"/>
          <w:szCs w:val="22"/>
        </w:rPr>
        <w:t>In January 2016, the SBE approved the ELPAC general PLDs</w:t>
      </w:r>
      <w:r w:rsidR="005353EF" w:rsidRPr="006F0B71">
        <w:rPr>
          <w:rFonts w:cs="Arial"/>
          <w:szCs w:val="22"/>
        </w:rPr>
        <w:t>,</w:t>
      </w:r>
      <w:r w:rsidRPr="006F0B71">
        <w:rPr>
          <w:rFonts w:cs="Arial"/>
          <w:szCs w:val="22"/>
        </w:rPr>
        <w:t xml:space="preserve"> which were used to guide the development of domain and grade/grade-span</w:t>
      </w:r>
      <w:r w:rsidR="005353EF" w:rsidRPr="006F0B71">
        <w:rPr>
          <w:rFonts w:cs="Arial"/>
          <w:szCs w:val="22"/>
        </w:rPr>
        <w:t>-</w:t>
      </w:r>
      <w:r w:rsidRPr="006F0B71">
        <w:rPr>
          <w:rFonts w:cs="Arial"/>
          <w:szCs w:val="22"/>
        </w:rPr>
        <w:t>specific PLDs (</w:t>
      </w:r>
      <w:hyperlink r:id="rId21" w:tooltip="SBE approved the ELPAC general PLDs, which were used to guide the development of domain and grade/grade-span-specific PLDs " w:history="1">
        <w:r w:rsidR="00F42598" w:rsidRPr="006F0B71">
          <w:rPr>
            <w:rStyle w:val="Hyperlink"/>
            <w:rFonts w:cs="Arial"/>
            <w:szCs w:val="22"/>
          </w:rPr>
          <w:t>https://www.cde.ca.gov/be/ag/ag/yr16/documents/jan16item08.doc</w:t>
        </w:r>
      </w:hyperlink>
      <w:r w:rsidRPr="006F0B71">
        <w:rPr>
          <w:rFonts w:cs="Arial"/>
          <w:szCs w:val="22"/>
        </w:rPr>
        <w:t xml:space="preserve">). </w:t>
      </w:r>
    </w:p>
    <w:p w:rsidR="00C044E7" w:rsidRPr="006F0B71" w:rsidRDefault="00C044E7" w:rsidP="00C044E7">
      <w:pPr>
        <w:rPr>
          <w:rFonts w:cs="Arial"/>
          <w:szCs w:val="22"/>
        </w:rPr>
      </w:pPr>
      <w:r w:rsidRPr="006F0B71">
        <w:rPr>
          <w:rFonts w:cs="Arial"/>
          <w:szCs w:val="22"/>
        </w:rPr>
        <w:lastRenderedPageBreak/>
        <w:t xml:space="preserve">In November 2015, the SBE approved the proposed ELPAC task types and test blueprints, which </w:t>
      </w:r>
      <w:r w:rsidRPr="006F0B71">
        <w:rPr>
          <w:color w:val="000000"/>
        </w:rPr>
        <w:t>initiated the development and administration of the ELPAC</w:t>
      </w:r>
      <w:r w:rsidRPr="006F0B71">
        <w:rPr>
          <w:rFonts w:cs="Arial"/>
          <w:szCs w:val="22"/>
        </w:rPr>
        <w:t xml:space="preserve"> (</w:t>
      </w:r>
      <w:hyperlink r:id="rId22" w:tooltip="November 2015 approval of proposed ELPAC task types and test blueprints" w:history="1">
        <w:r w:rsidR="007C3C5C" w:rsidRPr="006F0B71">
          <w:rPr>
            <w:rStyle w:val="Hyperlink"/>
            <w:rFonts w:cs="Arial"/>
            <w:szCs w:val="22"/>
          </w:rPr>
          <w:t>https://www.cde.ca.gov/be/ag/ag/yr15/documents/nov15item12.doc</w:t>
        </w:r>
      </w:hyperlink>
      <w:r w:rsidRPr="006F0B71">
        <w:rPr>
          <w:rFonts w:cs="Arial"/>
          <w:szCs w:val="22"/>
        </w:rPr>
        <w:t xml:space="preserve">). </w:t>
      </w:r>
    </w:p>
    <w:p w:rsidR="00C044E7" w:rsidRPr="006F0B71" w:rsidRDefault="00C044E7" w:rsidP="007C3C5C">
      <w:pPr>
        <w:spacing w:before="240"/>
        <w:rPr>
          <w:rFonts w:cs="Arial"/>
          <w:szCs w:val="22"/>
        </w:rPr>
      </w:pPr>
      <w:r w:rsidRPr="006F0B71">
        <w:rPr>
          <w:rFonts w:cs="Arial"/>
          <w:szCs w:val="22"/>
        </w:rPr>
        <w:t xml:space="preserve">In October 2015, </w:t>
      </w:r>
      <w:r w:rsidR="00C330D8" w:rsidRPr="006F0B71">
        <w:rPr>
          <w:rFonts w:cs="Arial"/>
          <w:szCs w:val="22"/>
        </w:rPr>
        <w:t xml:space="preserve">an Information Memorandum was provided to </w:t>
      </w:r>
      <w:r w:rsidRPr="006F0B71">
        <w:rPr>
          <w:rFonts w:cs="Arial"/>
          <w:szCs w:val="22"/>
        </w:rPr>
        <w:t>the SBE with an update on the activities for the transition to the ELPAC, including the development of test blueprints (</w:t>
      </w:r>
      <w:hyperlink r:id="rId23" w:tooltip="October 2015 update on transition to the ELPAC" w:history="1">
        <w:r w:rsidR="007C3C5C" w:rsidRPr="006F0B71">
          <w:rPr>
            <w:rStyle w:val="Hyperlink"/>
            <w:rFonts w:cs="Arial"/>
            <w:szCs w:val="22"/>
          </w:rPr>
          <w:t>https://www.cde.ca.gov/be/pn/im/documents/memodsibadad-oct15item01.doc</w:t>
        </w:r>
      </w:hyperlink>
      <w:r w:rsidR="007C3C5C" w:rsidRPr="006F0B71">
        <w:rPr>
          <w:rFonts w:cs="Arial"/>
          <w:szCs w:val="22"/>
        </w:rPr>
        <w:t>)</w:t>
      </w:r>
      <w:r w:rsidRPr="006F0B71">
        <w:rPr>
          <w:rFonts w:cs="Arial"/>
        </w:rPr>
        <w:t>.</w:t>
      </w:r>
    </w:p>
    <w:p w:rsidR="003E4DF7" w:rsidRPr="003737C1" w:rsidRDefault="003E4DF7" w:rsidP="003737C1">
      <w:pPr>
        <w:pStyle w:val="Heading2"/>
        <w:spacing w:before="360" w:after="100" w:afterAutospacing="1"/>
        <w:rPr>
          <w:sz w:val="36"/>
        </w:rPr>
      </w:pPr>
      <w:r w:rsidRPr="003737C1">
        <w:rPr>
          <w:sz w:val="36"/>
        </w:rPr>
        <w:t>Fiscal Analysis (as appropriate)</w:t>
      </w:r>
    </w:p>
    <w:p w:rsidR="008976BD" w:rsidRPr="006F0B71" w:rsidRDefault="008976BD" w:rsidP="008976BD">
      <w:pPr>
        <w:rPr>
          <w:rFonts w:cs="Arial"/>
        </w:rPr>
      </w:pPr>
      <w:r w:rsidRPr="006F0B71">
        <w:rPr>
          <w:rFonts w:cs="Arial"/>
        </w:rPr>
        <w:t>The 2017–18 Budget Act includes $13.8 million for ETS contract activities, which includes the development of general PLDs.</w:t>
      </w:r>
    </w:p>
    <w:p w:rsidR="00406F50" w:rsidRPr="003737C1" w:rsidRDefault="00406F50" w:rsidP="003737C1">
      <w:pPr>
        <w:pStyle w:val="Heading2"/>
        <w:spacing w:before="360" w:after="100" w:afterAutospacing="1"/>
        <w:rPr>
          <w:sz w:val="36"/>
        </w:rPr>
      </w:pPr>
      <w:r w:rsidRPr="003737C1">
        <w:rPr>
          <w:sz w:val="36"/>
        </w:rPr>
        <w:t>Attachment(s)</w:t>
      </w:r>
    </w:p>
    <w:p w:rsidR="00842CFB" w:rsidRPr="006F0B71" w:rsidRDefault="00C079FC" w:rsidP="00C079FC">
      <w:pPr>
        <w:pStyle w:val="ListParagraph"/>
        <w:keepNext/>
        <w:keepLines/>
        <w:numPr>
          <w:ilvl w:val="0"/>
          <w:numId w:val="15"/>
        </w:numPr>
        <w:tabs>
          <w:tab w:val="left" w:pos="720"/>
          <w:tab w:val="left" w:pos="2340"/>
        </w:tabs>
        <w:spacing w:after="240"/>
        <w:ind w:left="2340" w:hanging="1980"/>
        <w:contextualSpacing w:val="0"/>
        <w:rPr>
          <w:rFonts w:cs="Arial"/>
        </w:rPr>
        <w:sectPr w:rsidR="00842CFB" w:rsidRPr="006F0B71" w:rsidSect="00407E9B">
          <w:headerReference w:type="default" r:id="rId24"/>
          <w:type w:val="continuous"/>
          <w:pgSz w:w="12240" w:h="15840"/>
          <w:pgMar w:top="720" w:right="1440" w:bottom="1440" w:left="1440" w:header="720" w:footer="720" w:gutter="0"/>
          <w:cols w:space="720"/>
          <w:docGrid w:linePitch="360"/>
        </w:sectPr>
      </w:pPr>
      <w:r w:rsidRPr="006F0B71">
        <w:rPr>
          <w:rFonts w:cs="Arial"/>
        </w:rPr>
        <w:t>Attachment 1:</w:t>
      </w:r>
      <w:r w:rsidRPr="006F0B71">
        <w:rPr>
          <w:rFonts w:cs="Arial"/>
        </w:rPr>
        <w:tab/>
        <w:t>Proposed Initial English Language Proficiency Assessments for California General Performance Level Descriptors (2 Pages)</w:t>
      </w:r>
      <w:r w:rsidR="00C25456" w:rsidRPr="006F0B71">
        <w:rPr>
          <w:rFonts w:cs="Arial"/>
        </w:rPr>
        <w:t xml:space="preserve"> </w:t>
      </w:r>
    </w:p>
    <w:p w:rsidR="00A40937" w:rsidRPr="003737C1" w:rsidRDefault="00C111A7" w:rsidP="003737C1">
      <w:pPr>
        <w:pStyle w:val="Heading1"/>
        <w:jc w:val="center"/>
        <w:rPr>
          <w:sz w:val="36"/>
        </w:rPr>
      </w:pPr>
      <w:r w:rsidRPr="003737C1">
        <w:rPr>
          <w:sz w:val="36"/>
        </w:rPr>
        <w:lastRenderedPageBreak/>
        <w:t>Attachment 1</w:t>
      </w:r>
    </w:p>
    <w:p w:rsidR="00B01260" w:rsidRPr="00A40937" w:rsidRDefault="00842CFB" w:rsidP="00A40937">
      <w:pPr>
        <w:jc w:val="center"/>
        <w:rPr>
          <w:b/>
          <w:sz w:val="36"/>
        </w:rPr>
      </w:pPr>
      <w:r w:rsidRPr="00A40937">
        <w:rPr>
          <w:b/>
          <w:sz w:val="36"/>
        </w:rPr>
        <w:t>Proposed Initial E</w:t>
      </w:r>
      <w:r w:rsidR="00D3723E" w:rsidRPr="00A40937">
        <w:rPr>
          <w:b/>
          <w:sz w:val="36"/>
        </w:rPr>
        <w:t xml:space="preserve">nglish </w:t>
      </w:r>
      <w:r w:rsidRPr="00A40937">
        <w:rPr>
          <w:b/>
          <w:sz w:val="36"/>
        </w:rPr>
        <w:t>L</w:t>
      </w:r>
      <w:r w:rsidR="00D3723E" w:rsidRPr="00A40937">
        <w:rPr>
          <w:b/>
          <w:sz w:val="36"/>
        </w:rPr>
        <w:t xml:space="preserve">anguage </w:t>
      </w:r>
      <w:r w:rsidRPr="00A40937">
        <w:rPr>
          <w:b/>
          <w:sz w:val="36"/>
        </w:rPr>
        <w:t>P</w:t>
      </w:r>
      <w:r w:rsidR="00D3723E" w:rsidRPr="00A40937">
        <w:rPr>
          <w:b/>
          <w:sz w:val="36"/>
        </w:rPr>
        <w:t xml:space="preserve">roficiency </w:t>
      </w:r>
      <w:r w:rsidRPr="00A40937">
        <w:rPr>
          <w:b/>
          <w:sz w:val="36"/>
        </w:rPr>
        <w:t>A</w:t>
      </w:r>
      <w:r w:rsidR="00D3723E" w:rsidRPr="00A40937">
        <w:rPr>
          <w:b/>
          <w:sz w:val="36"/>
        </w:rPr>
        <w:t xml:space="preserve">ssessments for </w:t>
      </w:r>
      <w:r w:rsidRPr="00A40937">
        <w:rPr>
          <w:b/>
          <w:sz w:val="36"/>
        </w:rPr>
        <w:t>C</w:t>
      </w:r>
      <w:r w:rsidR="00D3723E" w:rsidRPr="00A40937">
        <w:rPr>
          <w:b/>
          <w:sz w:val="36"/>
        </w:rPr>
        <w:t>alifornia</w:t>
      </w:r>
      <w:r w:rsidRPr="00A40937">
        <w:rPr>
          <w:b/>
          <w:sz w:val="36"/>
        </w:rPr>
        <w:t xml:space="preserve"> General</w:t>
      </w:r>
    </w:p>
    <w:p w:rsidR="00842CFB" w:rsidRPr="00A40937" w:rsidRDefault="00842CFB" w:rsidP="00A40937">
      <w:pPr>
        <w:spacing w:after="100" w:afterAutospacing="1"/>
        <w:jc w:val="center"/>
        <w:rPr>
          <w:b/>
          <w:sz w:val="72"/>
        </w:rPr>
      </w:pPr>
      <w:r w:rsidRPr="00A40937">
        <w:rPr>
          <w:b/>
          <w:sz w:val="36"/>
        </w:rPr>
        <w:t>Performance Level Descriptors</w:t>
      </w:r>
    </w:p>
    <w:p w:rsidR="00842CFB" w:rsidRPr="006F0B71" w:rsidRDefault="00D3723E" w:rsidP="00BF2E61">
      <w:pPr>
        <w:tabs>
          <w:tab w:val="left" w:pos="360"/>
        </w:tabs>
        <w:spacing w:after="240"/>
        <w:rPr>
          <w:rFonts w:cs="Arial"/>
          <w:lang w:bidi="en-US"/>
        </w:rPr>
      </w:pPr>
      <w:r w:rsidRPr="006F0B71">
        <w:rPr>
          <w:rFonts w:cs="Arial"/>
          <w:lang w:bidi="en-US"/>
        </w:rPr>
        <w:t>General performance level descriptors (PLDs), or policy PLDs, are generic descriptors of student performance level expectations. They provide the range of measurement for the assessment and characterize results with regard to the defined standards. General PLDs apply across grade</w:t>
      </w:r>
      <w:r w:rsidR="00BB6822" w:rsidRPr="006F0B71">
        <w:rPr>
          <w:rFonts w:cs="Arial"/>
          <w:lang w:bidi="en-US"/>
        </w:rPr>
        <w:t>s and grade spans</w:t>
      </w:r>
      <w:r w:rsidRPr="006F0B71">
        <w:rPr>
          <w:rFonts w:cs="Arial"/>
          <w:lang w:bidi="en-US"/>
        </w:rPr>
        <w:t xml:space="preserve"> and are referenced when drafting the specific descriptors used in setting threshold scores. </w:t>
      </w:r>
    </w:p>
    <w:tbl>
      <w:tblPr>
        <w:tblStyle w:val="TableGridLight"/>
        <w:tblW w:w="5000" w:type="pct"/>
        <w:tblLook w:val="04A0" w:firstRow="1" w:lastRow="0" w:firstColumn="1" w:lastColumn="0" w:noHBand="0" w:noVBand="1"/>
        <w:tblCaption w:val="Proposed Initial English Language Proficiency Assessments for California General Performance Level Descriptors"/>
        <w:tblDescription w:val="Proposed Initial English Language Proficiency Assessments for California General Performance Level Descriptors for:&#10;Initial Fluent English Proficient [IFEP]&#10;Intermediate English Learner&#10;Novice English Learner&#10;"/>
      </w:tblPr>
      <w:tblGrid>
        <w:gridCol w:w="1870"/>
        <w:gridCol w:w="7480"/>
      </w:tblGrid>
      <w:tr w:rsidR="00842CFB" w:rsidRPr="006F0B71" w:rsidTr="00EF1831">
        <w:trPr>
          <w:cantSplit/>
          <w:tblHeader/>
        </w:trPr>
        <w:tc>
          <w:tcPr>
            <w:tcW w:w="1000" w:type="pct"/>
            <w:shd w:val="clear" w:color="auto" w:fill="D9D9D9" w:themeFill="background1" w:themeFillShade="D9"/>
            <w:hideMark/>
          </w:tcPr>
          <w:p w:rsidR="00842CFB" w:rsidRPr="006F0B71" w:rsidRDefault="00842CFB" w:rsidP="00DD5169">
            <w:pPr>
              <w:spacing w:before="120" w:after="120"/>
              <w:jc w:val="center"/>
              <w:rPr>
                <w:rFonts w:cs="Arial"/>
                <w:b/>
              </w:rPr>
            </w:pPr>
            <w:r w:rsidRPr="006F0B71">
              <w:rPr>
                <w:rFonts w:cs="Arial"/>
                <w:b/>
              </w:rPr>
              <w:t>Level</w:t>
            </w:r>
          </w:p>
        </w:tc>
        <w:tc>
          <w:tcPr>
            <w:tcW w:w="4000" w:type="pct"/>
            <w:shd w:val="clear" w:color="auto" w:fill="D9D9D9" w:themeFill="background1" w:themeFillShade="D9"/>
            <w:hideMark/>
          </w:tcPr>
          <w:p w:rsidR="00842CFB" w:rsidRPr="006F0B71" w:rsidRDefault="00842CFB" w:rsidP="00DD5169">
            <w:pPr>
              <w:spacing w:before="120" w:after="120"/>
              <w:jc w:val="center"/>
              <w:rPr>
                <w:rFonts w:cs="Arial"/>
                <w:b/>
              </w:rPr>
            </w:pPr>
            <w:r w:rsidRPr="006F0B71">
              <w:rPr>
                <w:rFonts w:cs="Arial"/>
                <w:b/>
              </w:rPr>
              <w:t>Description</w:t>
            </w:r>
          </w:p>
        </w:tc>
      </w:tr>
      <w:tr w:rsidR="00842CFB" w:rsidRPr="006F0B71" w:rsidTr="002C4481">
        <w:trPr>
          <w:cantSplit/>
        </w:trPr>
        <w:tc>
          <w:tcPr>
            <w:tcW w:w="0" w:type="auto"/>
            <w:hideMark/>
          </w:tcPr>
          <w:p w:rsidR="00BB6822" w:rsidRPr="006F0B71" w:rsidRDefault="00D2056D" w:rsidP="00F80226">
            <w:pPr>
              <w:spacing w:before="120" w:after="120"/>
              <w:jc w:val="center"/>
              <w:rPr>
                <w:rFonts w:cs="Arial"/>
                <w:color w:val="000000"/>
              </w:rPr>
            </w:pPr>
            <w:r w:rsidRPr="006F0B71">
              <w:rPr>
                <w:rFonts w:cs="Arial"/>
              </w:rPr>
              <w:t xml:space="preserve">Initial </w:t>
            </w:r>
            <w:r w:rsidR="00BB6822" w:rsidRPr="006F0B71">
              <w:rPr>
                <w:rFonts w:cs="Arial"/>
              </w:rPr>
              <w:t>Fluent English Proficient [IFEP]</w:t>
            </w:r>
          </w:p>
        </w:tc>
        <w:tc>
          <w:tcPr>
            <w:tcW w:w="0" w:type="auto"/>
            <w:hideMark/>
          </w:tcPr>
          <w:p w:rsidR="007C10FD" w:rsidRPr="006F0B71" w:rsidRDefault="000A3F11" w:rsidP="00F80226">
            <w:pPr>
              <w:spacing w:before="120" w:after="120"/>
              <w:rPr>
                <w:rFonts w:cs="Arial"/>
                <w:color w:val="000000"/>
              </w:rPr>
            </w:pPr>
            <w:r>
              <w:rPr>
                <w:rFonts w:cs="Arial"/>
                <w:color w:val="000000"/>
              </w:rPr>
              <w:t xml:space="preserve">Students </w:t>
            </w:r>
            <w:r w:rsidR="006B369B" w:rsidRPr="006F0B71">
              <w:rPr>
                <w:rFonts w:cs="Arial"/>
                <w:color w:val="000000"/>
              </w:rPr>
              <w:t xml:space="preserve">at this level have </w:t>
            </w:r>
            <w:r w:rsidR="006B369B" w:rsidRPr="006F0B71">
              <w:rPr>
                <w:rFonts w:cs="Arial"/>
                <w:b/>
                <w:bCs/>
                <w:color w:val="000000"/>
              </w:rPr>
              <w:t xml:space="preserve">well developed </w:t>
            </w:r>
            <w:r w:rsidR="006B369B" w:rsidRPr="006F0B71">
              <w:rPr>
                <w:rFonts w:cs="Arial"/>
                <w:color w:val="000000"/>
              </w:rPr>
              <w:t xml:space="preserve">oral (listening and speaking) and written (reading and writing) skills. They can use English to learn and communicate in meaningful ways that are appropriate to different tasks, purposes, and audiences in a variety of social and academic contexts. They may need occasional linguistic support to engage in familiar social and academic contexts; they may need light support to communicate on less familiar tasks and topics. This test performance level corresponds to the upper range of the “Bridging” proficiency level as described in the 2012 </w:t>
            </w:r>
            <w:r w:rsidR="006B369B" w:rsidRPr="006F0B71">
              <w:rPr>
                <w:rFonts w:cs="Arial"/>
                <w:i/>
                <w:color w:val="000000"/>
              </w:rPr>
              <w:t>California English Language Development Standards, Kindergarten Through Grade Twelve</w:t>
            </w:r>
            <w:r w:rsidR="006B369B" w:rsidRPr="006F0B71">
              <w:rPr>
                <w:rFonts w:cs="Arial"/>
                <w:color w:val="000000"/>
              </w:rPr>
              <w:t xml:space="preserve"> (2012 </w:t>
            </w:r>
            <w:r w:rsidR="006B369B" w:rsidRPr="006F0B71">
              <w:rPr>
                <w:rFonts w:cs="Arial"/>
                <w:i/>
                <w:color w:val="000000"/>
              </w:rPr>
              <w:t>ELD Standards</w:t>
            </w:r>
            <w:r w:rsidR="006B369B">
              <w:rPr>
                <w:rFonts w:cs="Arial"/>
                <w:color w:val="000000"/>
              </w:rPr>
              <w:t>).</w:t>
            </w:r>
          </w:p>
        </w:tc>
      </w:tr>
      <w:tr w:rsidR="00842CFB" w:rsidRPr="006F0B71" w:rsidTr="002C4481">
        <w:trPr>
          <w:cantSplit/>
        </w:trPr>
        <w:tc>
          <w:tcPr>
            <w:tcW w:w="0" w:type="auto"/>
          </w:tcPr>
          <w:p w:rsidR="00842CFB" w:rsidRPr="006F0B71" w:rsidRDefault="00BB6822" w:rsidP="00F80226">
            <w:pPr>
              <w:spacing w:before="120" w:after="120"/>
              <w:jc w:val="center"/>
              <w:rPr>
                <w:rFonts w:cs="Arial"/>
              </w:rPr>
            </w:pPr>
            <w:r w:rsidRPr="006F0B71">
              <w:rPr>
                <w:rFonts w:cs="Arial"/>
              </w:rPr>
              <w:t>Intermediate English Learner</w:t>
            </w:r>
          </w:p>
        </w:tc>
        <w:tc>
          <w:tcPr>
            <w:tcW w:w="0" w:type="auto"/>
          </w:tcPr>
          <w:p w:rsidR="007C10FD" w:rsidRPr="006F0B71" w:rsidRDefault="000A3F11" w:rsidP="00F80226">
            <w:pPr>
              <w:spacing w:before="120" w:after="120"/>
              <w:rPr>
                <w:rFonts w:cs="Arial"/>
              </w:rPr>
            </w:pPr>
            <w:r>
              <w:rPr>
                <w:rFonts w:cs="Arial"/>
              </w:rPr>
              <w:t>Students</w:t>
            </w:r>
            <w:r w:rsidR="00842CFB" w:rsidRPr="006F0B71">
              <w:rPr>
                <w:rFonts w:cs="Arial"/>
              </w:rPr>
              <w:t xml:space="preserve"> at this level have </w:t>
            </w:r>
            <w:r w:rsidR="00842CFB" w:rsidRPr="006F0B71">
              <w:rPr>
                <w:rFonts w:cs="Arial"/>
                <w:b/>
              </w:rPr>
              <w:t xml:space="preserve">somewhat developed </w:t>
            </w:r>
            <w:r w:rsidR="00842CFB" w:rsidRPr="006F0B71">
              <w:rPr>
                <w:rFonts w:cs="Arial"/>
              </w:rPr>
              <w:t>to</w:t>
            </w:r>
            <w:r w:rsidR="00842CFB" w:rsidRPr="006F0B71">
              <w:rPr>
                <w:rFonts w:cs="Arial"/>
                <w:b/>
              </w:rPr>
              <w:t xml:space="preserve"> m</w:t>
            </w:r>
            <w:r w:rsidR="00842CFB" w:rsidRPr="006F0B71">
              <w:rPr>
                <w:rFonts w:cs="Arial"/>
                <w:b/>
                <w:bCs/>
              </w:rPr>
              <w:t>oderately developed</w:t>
            </w:r>
            <w:r w:rsidR="00842CFB" w:rsidRPr="006F0B71">
              <w:rPr>
                <w:rFonts w:cs="Arial"/>
              </w:rPr>
              <w:t xml:space="preserve"> oral (listening and speaking) and written (reading and writing) skills. This level captures a broad range of English learners, from those who can use English only to meet immediate communication needs to those who can, at times, use English to learn and communicate in meaningful ways in a range of topics and content areas. They may need some degree of linguistic support to engage in familiar social and academic contexts (depending on the student, the level of support needed may be moderate, light, or minimal); they may need substantial-to-moderate support to communicate on less familiar tasks and topics. This test performance level corresponds to the entire “Expanding” proficiency level and to the lower range of the “Bridging” proficiency level as described</w:t>
            </w:r>
            <w:r w:rsidR="0077644C" w:rsidRPr="006F0B71">
              <w:rPr>
                <w:rFonts w:cs="Arial"/>
              </w:rPr>
              <w:t xml:space="preserve"> in the 2012 </w:t>
            </w:r>
            <w:r w:rsidR="00842CFB" w:rsidRPr="006F0B71">
              <w:rPr>
                <w:rFonts w:cs="Arial"/>
                <w:i/>
              </w:rPr>
              <w:t>ELD Standards</w:t>
            </w:r>
            <w:r w:rsidR="00842CFB" w:rsidRPr="006F0B71">
              <w:rPr>
                <w:rFonts w:cs="Arial"/>
              </w:rPr>
              <w:t>.</w:t>
            </w:r>
          </w:p>
        </w:tc>
      </w:tr>
      <w:tr w:rsidR="00842CFB" w:rsidRPr="00F80226" w:rsidTr="002C4481">
        <w:trPr>
          <w:cantSplit/>
        </w:trPr>
        <w:tc>
          <w:tcPr>
            <w:tcW w:w="0" w:type="auto"/>
            <w:hideMark/>
          </w:tcPr>
          <w:p w:rsidR="00BB6822" w:rsidRPr="006F0B71" w:rsidRDefault="00BB6822" w:rsidP="00F80226">
            <w:pPr>
              <w:spacing w:before="120" w:after="120"/>
              <w:jc w:val="center"/>
              <w:rPr>
                <w:rFonts w:cs="Arial"/>
                <w:color w:val="000000"/>
              </w:rPr>
            </w:pPr>
            <w:r w:rsidRPr="006F0B71">
              <w:rPr>
                <w:rFonts w:cs="Arial"/>
              </w:rPr>
              <w:lastRenderedPageBreak/>
              <w:t>Novice English Learner</w:t>
            </w:r>
          </w:p>
        </w:tc>
        <w:tc>
          <w:tcPr>
            <w:tcW w:w="0" w:type="auto"/>
            <w:hideMark/>
          </w:tcPr>
          <w:p w:rsidR="00842CFB" w:rsidRPr="00F80226" w:rsidRDefault="000A3F11" w:rsidP="00773E70">
            <w:pPr>
              <w:rPr>
                <w:rFonts w:cs="Arial"/>
                <w:color w:val="000000"/>
              </w:rPr>
            </w:pPr>
            <w:r>
              <w:rPr>
                <w:rFonts w:cs="Arial"/>
                <w:color w:val="000000"/>
              </w:rPr>
              <w:t>Students</w:t>
            </w:r>
            <w:r w:rsidR="006B369B" w:rsidRPr="006F0B71">
              <w:rPr>
                <w:rFonts w:cs="Arial"/>
                <w:color w:val="000000"/>
              </w:rPr>
              <w:t xml:space="preserve"> at this level have</w:t>
            </w:r>
            <w:r w:rsidR="006B369B" w:rsidRPr="006F0B71">
              <w:rPr>
                <w:rFonts w:cs="Arial"/>
                <w:b/>
                <w:bCs/>
                <w:color w:val="000000"/>
              </w:rPr>
              <w:t xml:space="preserve"> minimally developed</w:t>
            </w:r>
            <w:r w:rsidR="006B369B" w:rsidRPr="006F0B71">
              <w:rPr>
                <w:rFonts w:cs="Arial"/>
                <w:color w:val="000000"/>
              </w:rPr>
              <w:t xml:space="preserve"> oral (listening and speaking) and written (reading and writing) English skills. They tend to rely on learned words and phrases to communicate meaning at a basic level. They need substantial-to-moderate linguistic support to communicate in familiar social and academic contexts; they need substantial linguistic support to communicate on less familiar tasks and topics. This test performance level corresponds to the “Emerging” proficiency level as described in the 2012 </w:t>
            </w:r>
            <w:r w:rsidR="006B369B" w:rsidRPr="006F0B71">
              <w:rPr>
                <w:rFonts w:cs="Arial"/>
                <w:i/>
                <w:color w:val="000000"/>
              </w:rPr>
              <w:t>ELD Standards</w:t>
            </w:r>
          </w:p>
        </w:tc>
      </w:tr>
    </w:tbl>
    <w:p w:rsidR="00842CFB" w:rsidRPr="006B369B" w:rsidRDefault="00842CFB" w:rsidP="006B369B">
      <w:pPr>
        <w:tabs>
          <w:tab w:val="left" w:pos="2132"/>
        </w:tabs>
        <w:rPr>
          <w:rFonts w:cs="Arial"/>
        </w:rPr>
      </w:pPr>
    </w:p>
    <w:sectPr w:rsidR="00842CFB" w:rsidRPr="006B369B" w:rsidSect="007C10FD">
      <w:headerReference w:type="default" r:id="rId25"/>
      <w:pgSz w:w="12240" w:h="15840"/>
      <w:pgMar w:top="144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9BC" w:rsidRDefault="007219BC" w:rsidP="000E09DC">
      <w:r>
        <w:separator/>
      </w:r>
    </w:p>
  </w:endnote>
  <w:endnote w:type="continuationSeparator" w:id="0">
    <w:p w:rsidR="007219BC" w:rsidRDefault="007219B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93A" w:rsidRPr="00702380" w:rsidRDefault="00AF093A" w:rsidP="00AF093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93A" w:rsidRPr="003D32B0" w:rsidRDefault="00AF093A" w:rsidP="00AF093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9BC" w:rsidRDefault="007219BC" w:rsidP="000E09DC">
      <w:r>
        <w:separator/>
      </w:r>
    </w:p>
  </w:footnote>
  <w:footnote w:type="continuationSeparator" w:id="0">
    <w:p w:rsidR="007219BC" w:rsidRDefault="007219BC"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93A" w:rsidRDefault="00AF093A" w:rsidP="00AF093A">
    <w:pPr>
      <w:jc w:val="right"/>
    </w:pPr>
    <w:proofErr w:type="gramStart"/>
    <w:r w:rsidRPr="00EC240F">
      <w:t>pptb-adad-jan18item02</w:t>
    </w:r>
    <w:proofErr w:type="gramEnd"/>
  </w:p>
  <w:p w:rsidR="00223112" w:rsidRPr="00EC240F" w:rsidRDefault="00AF093A" w:rsidP="00577E97">
    <w:pPr>
      <w:pStyle w:val="Header"/>
      <w:spacing w:after="480"/>
      <w:jc w:val="right"/>
      <w:rPr>
        <w:rFonts w:cs="Arial"/>
        <w:bCs/>
      </w:rPr>
    </w:pPr>
    <w:r w:rsidRPr="00EC240F">
      <w:rPr>
        <w:rFonts w:cs="Arial"/>
      </w:rPr>
      <w:t xml:space="preserve">Page </w:t>
    </w:r>
    <w:r w:rsidRPr="00EC240F">
      <w:rPr>
        <w:rFonts w:cs="Arial"/>
        <w:bCs/>
      </w:rPr>
      <w:fldChar w:fldCharType="begin"/>
    </w:r>
    <w:r w:rsidRPr="00EC240F">
      <w:rPr>
        <w:rFonts w:cs="Arial"/>
        <w:bCs/>
      </w:rPr>
      <w:instrText xml:space="preserve"> PAGE  \* Arabic  \* MERGEFORMAT </w:instrText>
    </w:r>
    <w:r w:rsidRPr="00EC240F">
      <w:rPr>
        <w:rFonts w:cs="Arial"/>
        <w:bCs/>
      </w:rPr>
      <w:fldChar w:fldCharType="separate"/>
    </w:r>
    <w:r w:rsidR="00A7658C">
      <w:rPr>
        <w:rFonts w:cs="Arial"/>
        <w:bCs/>
        <w:noProof/>
      </w:rPr>
      <w:t>4</w:t>
    </w:r>
    <w:r w:rsidRPr="00EC240F">
      <w:rPr>
        <w:rFonts w:cs="Arial"/>
        <w:bCs/>
      </w:rPr>
      <w:fldChar w:fldCharType="end"/>
    </w:r>
    <w:r w:rsidRPr="00EC240F">
      <w:rPr>
        <w:rFonts w:cs="Arial"/>
      </w:rPr>
      <w:t xml:space="preserve"> of </w:t>
    </w:r>
    <w:r w:rsidR="00842CFB">
      <w:rPr>
        <w:rFonts w:cs="Arial"/>
        <w:bCs/>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FB" w:rsidRDefault="00842CFB" w:rsidP="00AF093A">
    <w:pPr>
      <w:jc w:val="right"/>
    </w:pPr>
    <w:proofErr w:type="gramStart"/>
    <w:r w:rsidRPr="00EC240F">
      <w:t>pptb-adad-jan18item02</w:t>
    </w:r>
    <w:proofErr w:type="gramEnd"/>
  </w:p>
  <w:p w:rsidR="00842CFB" w:rsidRPr="00EC240F" w:rsidRDefault="00842CFB" w:rsidP="00AF093A">
    <w:pPr>
      <w:jc w:val="right"/>
    </w:pPr>
    <w:r>
      <w:t>Attachment 1</w:t>
    </w:r>
  </w:p>
  <w:p w:rsidR="00842CFB" w:rsidRPr="00842CFB" w:rsidRDefault="00842CFB" w:rsidP="00DD5169">
    <w:pPr>
      <w:pStyle w:val="Header"/>
      <w:spacing w:after="480"/>
      <w:jc w:val="right"/>
      <w:rPr>
        <w:rFonts w:cs="Arial"/>
        <w:bCs/>
      </w:rPr>
    </w:pPr>
    <w:r w:rsidRPr="00842CFB">
      <w:rPr>
        <w:rFonts w:cs="Arial"/>
        <w:bCs/>
      </w:rPr>
      <w:t xml:space="preserve">Page </w:t>
    </w:r>
    <w:r w:rsidRPr="00842CFB">
      <w:rPr>
        <w:rFonts w:cs="Arial"/>
        <w:bCs/>
      </w:rPr>
      <w:fldChar w:fldCharType="begin"/>
    </w:r>
    <w:r w:rsidRPr="00842CFB">
      <w:rPr>
        <w:rFonts w:cs="Arial"/>
        <w:bCs/>
      </w:rPr>
      <w:instrText xml:space="preserve"> PAGE  \* Arabic  \* MERGEFORMAT </w:instrText>
    </w:r>
    <w:r w:rsidRPr="00842CFB">
      <w:rPr>
        <w:rFonts w:cs="Arial"/>
        <w:bCs/>
      </w:rPr>
      <w:fldChar w:fldCharType="separate"/>
    </w:r>
    <w:r w:rsidR="00A7658C">
      <w:rPr>
        <w:rFonts w:cs="Arial"/>
        <w:bCs/>
        <w:noProof/>
      </w:rPr>
      <w:t>2</w:t>
    </w:r>
    <w:r w:rsidRPr="00842CFB">
      <w:rPr>
        <w:rFonts w:cs="Arial"/>
        <w:bCs/>
      </w:rPr>
      <w:fldChar w:fldCharType="end"/>
    </w:r>
    <w:r w:rsidRPr="00842CFB">
      <w:rPr>
        <w:rFonts w:cs="Arial"/>
        <w:bCs/>
      </w:rPr>
      <w:t xml:space="preserve"> of </w:t>
    </w:r>
    <w:r w:rsidR="00F80226">
      <w:rPr>
        <w:rFonts w:cs="Arial"/>
        <w:bC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6C82"/>
    <w:multiLevelType w:val="hybridMultilevel"/>
    <w:tmpl w:val="30080E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06F7E"/>
    <w:multiLevelType w:val="hybridMultilevel"/>
    <w:tmpl w:val="053E87F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8301B6B"/>
    <w:multiLevelType w:val="hybridMultilevel"/>
    <w:tmpl w:val="1A72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C7112B"/>
    <w:multiLevelType w:val="hybridMultilevel"/>
    <w:tmpl w:val="5792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702DC"/>
    <w:multiLevelType w:val="hybridMultilevel"/>
    <w:tmpl w:val="EBB29D8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63089"/>
    <w:multiLevelType w:val="hybridMultilevel"/>
    <w:tmpl w:val="6C5ED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FD70B5"/>
    <w:multiLevelType w:val="hybridMultilevel"/>
    <w:tmpl w:val="027207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050A5"/>
    <w:multiLevelType w:val="hybridMultilevel"/>
    <w:tmpl w:val="A9EA15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12"/>
  </w:num>
  <w:num w:numId="3">
    <w:abstractNumId w:val="4"/>
  </w:num>
  <w:num w:numId="4">
    <w:abstractNumId w:val="9"/>
  </w:num>
  <w:num w:numId="5">
    <w:abstractNumId w:val="10"/>
  </w:num>
  <w:num w:numId="6">
    <w:abstractNumId w:val="1"/>
  </w:num>
  <w:num w:numId="7">
    <w:abstractNumId w:val="5"/>
  </w:num>
  <w:num w:numId="8">
    <w:abstractNumId w:val="11"/>
  </w:num>
  <w:num w:numId="9">
    <w:abstractNumId w:val="8"/>
  </w:num>
  <w:num w:numId="10">
    <w:abstractNumId w:val="13"/>
  </w:num>
  <w:num w:numId="11">
    <w:abstractNumId w:val="0"/>
  </w:num>
  <w:num w:numId="12">
    <w:abstractNumId w:val="14"/>
  </w:num>
  <w:num w:numId="13">
    <w:abstractNumId w:val="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2933"/>
    <w:rsid w:val="000324AD"/>
    <w:rsid w:val="00045730"/>
    <w:rsid w:val="00071ADC"/>
    <w:rsid w:val="000A3F11"/>
    <w:rsid w:val="000D0585"/>
    <w:rsid w:val="000E09DC"/>
    <w:rsid w:val="000E5B45"/>
    <w:rsid w:val="000F550B"/>
    <w:rsid w:val="001048F3"/>
    <w:rsid w:val="00130059"/>
    <w:rsid w:val="0016674F"/>
    <w:rsid w:val="0018148D"/>
    <w:rsid w:val="001A0CA5"/>
    <w:rsid w:val="001B3958"/>
    <w:rsid w:val="001D2D51"/>
    <w:rsid w:val="001E1929"/>
    <w:rsid w:val="00211A8A"/>
    <w:rsid w:val="00223112"/>
    <w:rsid w:val="00240B26"/>
    <w:rsid w:val="00265D05"/>
    <w:rsid w:val="002929A0"/>
    <w:rsid w:val="002B35D3"/>
    <w:rsid w:val="002B4B14"/>
    <w:rsid w:val="002C4481"/>
    <w:rsid w:val="002D1A82"/>
    <w:rsid w:val="002E3E35"/>
    <w:rsid w:val="002E4CB5"/>
    <w:rsid w:val="002E6FCA"/>
    <w:rsid w:val="002F279B"/>
    <w:rsid w:val="00315131"/>
    <w:rsid w:val="0032654B"/>
    <w:rsid w:val="00345411"/>
    <w:rsid w:val="003634D7"/>
    <w:rsid w:val="00363520"/>
    <w:rsid w:val="003654B7"/>
    <w:rsid w:val="003662B9"/>
    <w:rsid w:val="003705FC"/>
    <w:rsid w:val="003737C1"/>
    <w:rsid w:val="00384ACF"/>
    <w:rsid w:val="003C4FAD"/>
    <w:rsid w:val="003D1ECD"/>
    <w:rsid w:val="003D32B0"/>
    <w:rsid w:val="003E1E8D"/>
    <w:rsid w:val="003E4DF7"/>
    <w:rsid w:val="004038F8"/>
    <w:rsid w:val="00406F50"/>
    <w:rsid w:val="00407E9B"/>
    <w:rsid w:val="004203BC"/>
    <w:rsid w:val="00435759"/>
    <w:rsid w:val="0044670C"/>
    <w:rsid w:val="004571D2"/>
    <w:rsid w:val="00466C30"/>
    <w:rsid w:val="00470859"/>
    <w:rsid w:val="0047534A"/>
    <w:rsid w:val="004B3DE1"/>
    <w:rsid w:val="004D02E8"/>
    <w:rsid w:val="004D0C5D"/>
    <w:rsid w:val="004E029B"/>
    <w:rsid w:val="004E4DC3"/>
    <w:rsid w:val="00517C00"/>
    <w:rsid w:val="00522CD6"/>
    <w:rsid w:val="00527B0E"/>
    <w:rsid w:val="005353EF"/>
    <w:rsid w:val="005402E2"/>
    <w:rsid w:val="00543E38"/>
    <w:rsid w:val="00577E97"/>
    <w:rsid w:val="005D4956"/>
    <w:rsid w:val="00605FA3"/>
    <w:rsid w:val="006141AA"/>
    <w:rsid w:val="006177AC"/>
    <w:rsid w:val="00654EDA"/>
    <w:rsid w:val="00656AD5"/>
    <w:rsid w:val="0066109C"/>
    <w:rsid w:val="00667C53"/>
    <w:rsid w:val="0067488C"/>
    <w:rsid w:val="0067669C"/>
    <w:rsid w:val="006872BA"/>
    <w:rsid w:val="00692300"/>
    <w:rsid w:val="00693951"/>
    <w:rsid w:val="006B2111"/>
    <w:rsid w:val="006B369B"/>
    <w:rsid w:val="006C2273"/>
    <w:rsid w:val="006D0223"/>
    <w:rsid w:val="006D3C1E"/>
    <w:rsid w:val="006E06C6"/>
    <w:rsid w:val="006F0B71"/>
    <w:rsid w:val="006F4FD3"/>
    <w:rsid w:val="007015B5"/>
    <w:rsid w:val="00702380"/>
    <w:rsid w:val="007219BC"/>
    <w:rsid w:val="0072589C"/>
    <w:rsid w:val="00726EDA"/>
    <w:rsid w:val="007313A3"/>
    <w:rsid w:val="007428B8"/>
    <w:rsid w:val="00746164"/>
    <w:rsid w:val="0077644C"/>
    <w:rsid w:val="00780BB6"/>
    <w:rsid w:val="007813FA"/>
    <w:rsid w:val="00783F7A"/>
    <w:rsid w:val="007B278B"/>
    <w:rsid w:val="007C10FD"/>
    <w:rsid w:val="007C3C5C"/>
    <w:rsid w:val="007C5697"/>
    <w:rsid w:val="007D6A8F"/>
    <w:rsid w:val="007F5065"/>
    <w:rsid w:val="00801B92"/>
    <w:rsid w:val="00815713"/>
    <w:rsid w:val="00837B17"/>
    <w:rsid w:val="00842CFB"/>
    <w:rsid w:val="008452D8"/>
    <w:rsid w:val="00845DB1"/>
    <w:rsid w:val="008535B6"/>
    <w:rsid w:val="008909EE"/>
    <w:rsid w:val="008976BD"/>
    <w:rsid w:val="008E27BC"/>
    <w:rsid w:val="008F007F"/>
    <w:rsid w:val="0091117B"/>
    <w:rsid w:val="00911DB4"/>
    <w:rsid w:val="009123FB"/>
    <w:rsid w:val="00970306"/>
    <w:rsid w:val="009738D1"/>
    <w:rsid w:val="009B04E1"/>
    <w:rsid w:val="009B2A1B"/>
    <w:rsid w:val="009C18BE"/>
    <w:rsid w:val="009D5028"/>
    <w:rsid w:val="00A071F3"/>
    <w:rsid w:val="00A07F42"/>
    <w:rsid w:val="00A16315"/>
    <w:rsid w:val="00A16EB2"/>
    <w:rsid w:val="00A30B3C"/>
    <w:rsid w:val="00A3336C"/>
    <w:rsid w:val="00A40937"/>
    <w:rsid w:val="00A43035"/>
    <w:rsid w:val="00A442D2"/>
    <w:rsid w:val="00A47006"/>
    <w:rsid w:val="00A50975"/>
    <w:rsid w:val="00A7658C"/>
    <w:rsid w:val="00AB7901"/>
    <w:rsid w:val="00AF093A"/>
    <w:rsid w:val="00AF4E37"/>
    <w:rsid w:val="00AF623F"/>
    <w:rsid w:val="00B00E17"/>
    <w:rsid w:val="00B01260"/>
    <w:rsid w:val="00B0273D"/>
    <w:rsid w:val="00B40D2A"/>
    <w:rsid w:val="00B66B65"/>
    <w:rsid w:val="00B723BE"/>
    <w:rsid w:val="00B82705"/>
    <w:rsid w:val="00BB6822"/>
    <w:rsid w:val="00BD65E0"/>
    <w:rsid w:val="00BF046C"/>
    <w:rsid w:val="00BF2E61"/>
    <w:rsid w:val="00C044E7"/>
    <w:rsid w:val="00C079FC"/>
    <w:rsid w:val="00C111A7"/>
    <w:rsid w:val="00C25456"/>
    <w:rsid w:val="00C27069"/>
    <w:rsid w:val="00C27D57"/>
    <w:rsid w:val="00C330D8"/>
    <w:rsid w:val="00C618F5"/>
    <w:rsid w:val="00C82CBA"/>
    <w:rsid w:val="00CA5970"/>
    <w:rsid w:val="00CE1C84"/>
    <w:rsid w:val="00CF23A0"/>
    <w:rsid w:val="00D1495B"/>
    <w:rsid w:val="00D2056D"/>
    <w:rsid w:val="00D30D8A"/>
    <w:rsid w:val="00D34B12"/>
    <w:rsid w:val="00D3723E"/>
    <w:rsid w:val="00D47DAB"/>
    <w:rsid w:val="00D5115F"/>
    <w:rsid w:val="00D8667C"/>
    <w:rsid w:val="00D86AB9"/>
    <w:rsid w:val="00DA4952"/>
    <w:rsid w:val="00DD5169"/>
    <w:rsid w:val="00DD5441"/>
    <w:rsid w:val="00E00196"/>
    <w:rsid w:val="00E06042"/>
    <w:rsid w:val="00E32DB1"/>
    <w:rsid w:val="00E45DB9"/>
    <w:rsid w:val="00E67A5C"/>
    <w:rsid w:val="00E72CFC"/>
    <w:rsid w:val="00EA7D4F"/>
    <w:rsid w:val="00EB16F7"/>
    <w:rsid w:val="00EC240F"/>
    <w:rsid w:val="00EC504C"/>
    <w:rsid w:val="00EF1831"/>
    <w:rsid w:val="00F0077E"/>
    <w:rsid w:val="00F02277"/>
    <w:rsid w:val="00F3343A"/>
    <w:rsid w:val="00F40510"/>
    <w:rsid w:val="00F42598"/>
    <w:rsid w:val="00F46AF1"/>
    <w:rsid w:val="00F80226"/>
    <w:rsid w:val="00FB0F71"/>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
    <w:link w:val="ListParagraph"/>
    <w:uiPriority w:val="34"/>
    <w:rsid w:val="00C044E7"/>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C330D8"/>
    <w:rPr>
      <w:color w:val="954F72" w:themeColor="followedHyperlink"/>
      <w:u w:val="single"/>
    </w:rPr>
  </w:style>
  <w:style w:type="paragraph" w:styleId="FootnoteText">
    <w:name w:val="footnote text"/>
    <w:basedOn w:val="Normal"/>
    <w:link w:val="FootnoteTextChar"/>
    <w:uiPriority w:val="99"/>
    <w:semiHidden/>
    <w:unhideWhenUsed/>
    <w:rsid w:val="00DA4952"/>
    <w:rPr>
      <w:sz w:val="20"/>
      <w:szCs w:val="20"/>
    </w:rPr>
  </w:style>
  <w:style w:type="character" w:customStyle="1" w:styleId="FootnoteTextChar">
    <w:name w:val="Footnote Text Char"/>
    <w:basedOn w:val="DefaultParagraphFont"/>
    <w:link w:val="FootnoteText"/>
    <w:uiPriority w:val="99"/>
    <w:semiHidden/>
    <w:rsid w:val="00DA495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A4952"/>
    <w:rPr>
      <w:vertAlign w:val="superscript"/>
    </w:rPr>
  </w:style>
  <w:style w:type="table" w:styleId="TableGrid">
    <w:name w:val="Table Grid"/>
    <w:basedOn w:val="TableNormal"/>
    <w:uiPriority w:val="39"/>
    <w:rsid w:val="004D0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C44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14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17/documents/nov17item08.doc" TargetMode="External"/><Relationship Id="rId18" Type="http://schemas.openxmlformats.org/officeDocument/2006/relationships/hyperlink" Target="https://www.cde.ca.gov/be/pn/im/documents/memo-dsib-adad-dec16item02.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e.ca.gov/be/ag/ag/yr16/documents/jan16item08.doc" TargetMode="External"/><Relationship Id="rId7" Type="http://schemas.openxmlformats.org/officeDocument/2006/relationships/endnotes" Target="endnotes.xml"/><Relationship Id="rId12" Type="http://schemas.openxmlformats.org/officeDocument/2006/relationships/hyperlink" Target="https://www.cde.ca.gov/be/pn/im/documents/memo-pptb-adad-dec17item03.docx" TargetMode="External"/><Relationship Id="rId17" Type="http://schemas.openxmlformats.org/officeDocument/2006/relationships/hyperlink" Target="https://www.cde.ca.gov/be/ag/ag/yr17/documents/mar17item20.doc"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de.ca.gov/be/pn/im/documents/memo-asb-adad-jun17item04.doc" TargetMode="External"/><Relationship Id="rId20" Type="http://schemas.openxmlformats.org/officeDocument/2006/relationships/hyperlink" Target="https://www.cde.ca.gov/be/ag/ag/yr16/documents/may16item0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de.ca.gov/be/ag/ag/yr17/documents/sep17item18.doc" TargetMode="External"/><Relationship Id="rId23" Type="http://schemas.openxmlformats.org/officeDocument/2006/relationships/hyperlink" Target="https://www.cde.ca.gov/be/pn/im/documents/memodsibadad-oct15item01.doc" TargetMode="External"/><Relationship Id="rId10" Type="http://schemas.openxmlformats.org/officeDocument/2006/relationships/footer" Target="footer1.xml"/><Relationship Id="rId19" Type="http://schemas.openxmlformats.org/officeDocument/2006/relationships/hyperlink" Target="https://www.cde.ca.gov/be/ag/ag/yr16/documents/nov16item07.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pn/im/documents/memo-pptb-adad-oct17item01.doc" TargetMode="External"/><Relationship Id="rId22" Type="http://schemas.openxmlformats.org/officeDocument/2006/relationships/hyperlink" Target="https://www.cde.ca.gov/be/ag/ag/yr15/documents/nov15item12.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A0D22-EDDD-4899-8B9E-6D2E0E55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January 2018 Agenda Item 09 - Meeting Agendas (CA State Board of Education)</vt:lpstr>
    </vt:vector>
  </TitlesOfParts>
  <Company>California State Board of Education</Company>
  <LinksUpToDate>false</LinksUpToDate>
  <CharactersWithSpaces>12059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Agenda Item 09 - Meeting Agendas (CA State Board of Education)</dc:title>
  <dc:subject>English Language Proficiency Assessments for California: Approval of the General Performance Level Descriptors for the Initial Assessment.</dc:subject>
  <dc:creator/>
  <cp:keywords/>
  <dc:description/>
  <cp:revision>47</cp:revision>
  <cp:lastPrinted>2017-12-12T20:52:00Z</cp:lastPrinted>
  <dcterms:created xsi:type="dcterms:W3CDTF">2017-12-07T20:25:00Z</dcterms:created>
  <dcterms:modified xsi:type="dcterms:W3CDTF">2018-01-05T21:11:00Z</dcterms:modified>
  <cp:category/>
</cp:coreProperties>
</file>