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proofErr w:type="gramStart"/>
      <w:r>
        <w:t>ssb-csd-</w:t>
      </w:r>
      <w:r w:rsidR="00823311">
        <w:t>jul</w:t>
      </w:r>
      <w:r w:rsidR="008954D1">
        <w:t>18</w:t>
      </w:r>
      <w:r>
        <w:t>item</w:t>
      </w:r>
      <w:r w:rsidR="008954D1">
        <w:t>0</w:t>
      </w:r>
      <w:r w:rsidR="00823311">
        <w:t>3</w:t>
      </w:r>
      <w:proofErr w:type="gramEnd"/>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Pr="001B3958">
        <w:rPr>
          <w:sz w:val="40"/>
          <w:szCs w:val="40"/>
        </w:rPr>
        <w:t xml:space="preserve"> </w:t>
      </w:r>
      <w:r w:rsidR="00823311">
        <w:rPr>
          <w:sz w:val="40"/>
          <w:szCs w:val="40"/>
        </w:rPr>
        <w:t xml:space="preserve">July </w:t>
      </w:r>
      <w:r w:rsidR="008954D1">
        <w:rPr>
          <w:sz w:val="40"/>
          <w:szCs w:val="40"/>
        </w:rPr>
        <w:t xml:space="preserve">2018 </w:t>
      </w:r>
      <w:r w:rsidRPr="001B3958">
        <w:rPr>
          <w:sz w:val="40"/>
          <w:szCs w:val="40"/>
        </w:rPr>
        <w:t>Agenda</w:t>
      </w:r>
      <w:r w:rsidR="00FC1FCE" w:rsidRPr="001B3958">
        <w:rPr>
          <w:sz w:val="40"/>
          <w:szCs w:val="40"/>
        </w:rPr>
        <w:br/>
        <w:t>Item</w:t>
      </w:r>
      <w:r w:rsidR="00692300">
        <w:rPr>
          <w:sz w:val="40"/>
          <w:szCs w:val="40"/>
        </w:rPr>
        <w:t xml:space="preserve"> </w:t>
      </w:r>
      <w:r w:rsidR="008954D1">
        <w:rPr>
          <w:sz w:val="40"/>
          <w:szCs w:val="40"/>
        </w:rPr>
        <w:t>#</w:t>
      </w:r>
      <w:r w:rsidR="00FE2C2B">
        <w:rPr>
          <w:sz w:val="40"/>
          <w:szCs w:val="40"/>
        </w:rPr>
        <w:t>13</w:t>
      </w:r>
    </w:p>
    <w:p w:rsidR="00FC1FCE" w:rsidRPr="001B3958" w:rsidRDefault="00FC1FCE" w:rsidP="002B4B14">
      <w:pPr>
        <w:pStyle w:val="Heading2"/>
        <w:spacing w:before="240" w:after="240"/>
        <w:rPr>
          <w:sz w:val="36"/>
          <w:szCs w:val="36"/>
        </w:rPr>
      </w:pPr>
      <w:r w:rsidRPr="001B3958">
        <w:rPr>
          <w:sz w:val="36"/>
          <w:szCs w:val="36"/>
        </w:rPr>
        <w:t>Subject</w:t>
      </w:r>
    </w:p>
    <w:p w:rsidR="00CA41C2" w:rsidRDefault="00CA41C2" w:rsidP="00CA41C2">
      <w:bookmarkStart w:id="0" w:name="_GoBack"/>
      <w:bookmarkEnd w:id="0"/>
      <w:r w:rsidRPr="005964C1">
        <w:t>Reconsideration of</w:t>
      </w:r>
      <w:r w:rsidR="005964C1" w:rsidRPr="005964C1">
        <w:t xml:space="preserve"> a</w:t>
      </w:r>
      <w:r w:rsidRPr="005964C1">
        <w:t xml:space="preserve"> R</w:t>
      </w:r>
      <w:r w:rsidR="005964C1" w:rsidRPr="005964C1">
        <w:t>equest</w:t>
      </w:r>
      <w:r w:rsidRPr="005964C1">
        <w:t xml:space="preserve"> for Determinations of Funding as Required for </w:t>
      </w:r>
      <w:proofErr w:type="spellStart"/>
      <w:r w:rsidRPr="005964C1">
        <w:t>Nonclassroom</w:t>
      </w:r>
      <w:proofErr w:type="spellEnd"/>
      <w:r w:rsidRPr="005964C1">
        <w:t xml:space="preserve">-based Charter Schools Pursuant to </w:t>
      </w:r>
      <w:r w:rsidRPr="005964C1">
        <w:rPr>
          <w:rFonts w:cs="Arial"/>
        </w:rPr>
        <w:t>California</w:t>
      </w:r>
      <w:r w:rsidRPr="005964C1">
        <w:rPr>
          <w:rFonts w:cs="Arial"/>
          <w:i/>
        </w:rPr>
        <w:t xml:space="preserve"> Education Code </w:t>
      </w:r>
      <w:r w:rsidRPr="005964C1">
        <w:rPr>
          <w:rFonts w:cs="Arial"/>
        </w:rPr>
        <w:t xml:space="preserve">sections 47612.5 and 47634.2; </w:t>
      </w:r>
      <w:r w:rsidRPr="005964C1">
        <w:rPr>
          <w:rFonts w:cs="Arial"/>
          <w:i/>
        </w:rPr>
        <w:t xml:space="preserve">California Code of Regulations, </w:t>
      </w:r>
      <w:r w:rsidRPr="005964C1">
        <w:rPr>
          <w:rFonts w:cs="Arial"/>
        </w:rPr>
        <w:t xml:space="preserve">Title 5 Section 11963.6(g); and Associated </w:t>
      </w:r>
      <w:r w:rsidRPr="005964C1">
        <w:rPr>
          <w:rFonts w:cs="Arial"/>
          <w:i/>
        </w:rPr>
        <w:t>California Code of Regulations,</w:t>
      </w:r>
      <w:r w:rsidRPr="005964C1">
        <w:rPr>
          <w:rFonts w:cs="Arial"/>
        </w:rPr>
        <w:t xml:space="preserve"> Title 5.</w:t>
      </w:r>
    </w:p>
    <w:p w:rsidR="00FC1FCE" w:rsidRPr="001B3958" w:rsidRDefault="00FC1FCE" w:rsidP="002B4B14">
      <w:pPr>
        <w:pStyle w:val="Heading2"/>
        <w:spacing w:before="240" w:after="240"/>
        <w:rPr>
          <w:sz w:val="36"/>
          <w:szCs w:val="36"/>
        </w:rPr>
      </w:pPr>
      <w:r w:rsidRPr="001B3958">
        <w:rPr>
          <w:sz w:val="36"/>
          <w:szCs w:val="36"/>
        </w:rPr>
        <w:t>Type of Action</w:t>
      </w:r>
    </w:p>
    <w:p w:rsidR="00323910" w:rsidRPr="008B31AD" w:rsidRDefault="00323910" w:rsidP="00323910">
      <w:r w:rsidRPr="008B31AD">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5C3322" w:rsidRDefault="005C3322" w:rsidP="00685C22">
      <w:pPr>
        <w:spacing w:after="240"/>
        <w:rPr>
          <w:rFonts w:cs="Arial"/>
        </w:rPr>
      </w:pPr>
      <w:r w:rsidRPr="00B2390C">
        <w:rPr>
          <w:rFonts w:cs="Arial"/>
        </w:rPr>
        <w:t>California</w:t>
      </w:r>
      <w:r w:rsidRPr="00B2390C">
        <w:rPr>
          <w:rFonts w:cs="Arial"/>
          <w:i/>
        </w:rPr>
        <w:t xml:space="preserve"> Education Code </w:t>
      </w:r>
      <w:r w:rsidRPr="00B2390C">
        <w:rPr>
          <w:rFonts w:cs="Arial"/>
        </w:rPr>
        <w:t xml:space="preserve">sections 47612.5 and 47634.2 </w:t>
      </w:r>
      <w:r>
        <w:rPr>
          <w:rFonts w:cs="Arial"/>
        </w:rPr>
        <w:t>specify that a charter school may receive</w:t>
      </w:r>
      <w:r w:rsidRPr="00B2390C">
        <w:rPr>
          <w:rFonts w:cs="Arial"/>
        </w:rPr>
        <w:t xml:space="preserve"> apportionment funding for </w:t>
      </w:r>
      <w:proofErr w:type="spellStart"/>
      <w:r w:rsidRPr="00B2390C">
        <w:rPr>
          <w:rFonts w:cs="Arial"/>
        </w:rPr>
        <w:t>nonclassroom</w:t>
      </w:r>
      <w:proofErr w:type="spellEnd"/>
      <w:r w:rsidRPr="00B2390C">
        <w:rPr>
          <w:rFonts w:cs="Arial"/>
        </w:rPr>
        <w:t>-based instruction</w:t>
      </w:r>
      <w:r>
        <w:rPr>
          <w:rFonts w:cs="Arial"/>
        </w:rPr>
        <w:t xml:space="preserve"> only if a determination </w:t>
      </w:r>
      <w:r w:rsidRPr="00B2390C">
        <w:rPr>
          <w:rFonts w:cs="Arial"/>
        </w:rPr>
        <w:t>of funding is made by the State Board of Education (SBE).</w:t>
      </w:r>
      <w:r>
        <w:rPr>
          <w:rFonts w:cs="Arial"/>
        </w:rPr>
        <w:t xml:space="preserve"> Additionally, if during an approved determination period a charter school wishes to seek a higher or lower determination of funding, it shall do so by the filing of a new determination of funding request for consideration by the SBE, pursuant to </w:t>
      </w:r>
      <w:r w:rsidRPr="00B2390C">
        <w:rPr>
          <w:rFonts w:cs="Arial"/>
          <w:i/>
        </w:rPr>
        <w:t>California Code of Regulations</w:t>
      </w:r>
      <w:r>
        <w:rPr>
          <w:rFonts w:cs="Arial"/>
        </w:rPr>
        <w:t>, Title 5 Section 11963.6(g)</w:t>
      </w:r>
      <w:r w:rsidRPr="00B2390C">
        <w:rPr>
          <w:rFonts w:cs="Arial"/>
        </w:rPr>
        <w:t>.</w:t>
      </w:r>
    </w:p>
    <w:p w:rsidR="005C3322" w:rsidRDefault="005C3322" w:rsidP="005C3322">
      <w:pPr>
        <w:rPr>
          <w:rFonts w:cs="Arial"/>
        </w:rPr>
      </w:pPr>
      <w:r>
        <w:rPr>
          <w:rFonts w:cs="Arial"/>
        </w:rPr>
        <w:t xml:space="preserve">The charter school listed in Attachment 1 </w:t>
      </w:r>
      <w:r w:rsidR="00823311">
        <w:rPr>
          <w:rFonts w:cs="Arial"/>
        </w:rPr>
        <w:t>is</w:t>
      </w:r>
      <w:r>
        <w:rPr>
          <w:rFonts w:cs="Arial"/>
        </w:rPr>
        <w:t xml:space="preserve"> requesting reconsideration for </w:t>
      </w:r>
      <w:r w:rsidR="00823311">
        <w:rPr>
          <w:rFonts w:cs="Arial"/>
        </w:rPr>
        <w:t xml:space="preserve">a </w:t>
      </w:r>
      <w:r>
        <w:rPr>
          <w:rFonts w:cs="Arial"/>
        </w:rPr>
        <w:t>higher determination of funding than the determination that w</w:t>
      </w:r>
      <w:r w:rsidR="00823311">
        <w:rPr>
          <w:rFonts w:cs="Arial"/>
        </w:rPr>
        <w:t>as</w:t>
      </w:r>
      <w:r>
        <w:rPr>
          <w:rFonts w:cs="Arial"/>
        </w:rPr>
        <w:t xml:space="preserve"> originally approved. If approved, the higher funding determination would replace the determination currently in effect.</w:t>
      </w:r>
    </w:p>
    <w:p w:rsidR="003E4DF7" w:rsidRPr="00F40510" w:rsidRDefault="003E4DF7" w:rsidP="002B4B14">
      <w:pPr>
        <w:pStyle w:val="Heading2"/>
        <w:spacing w:before="240" w:after="240"/>
        <w:rPr>
          <w:sz w:val="36"/>
          <w:szCs w:val="36"/>
        </w:rPr>
      </w:pPr>
      <w:r>
        <w:rPr>
          <w:sz w:val="36"/>
          <w:szCs w:val="36"/>
        </w:rPr>
        <w:t>Recommendation</w:t>
      </w:r>
    </w:p>
    <w:p w:rsidR="005C3322" w:rsidRDefault="005C3322" w:rsidP="005C3322">
      <w:pPr>
        <w:rPr>
          <w:rFonts w:cs="Arial"/>
        </w:rPr>
      </w:pPr>
      <w:r w:rsidRPr="00B2390C">
        <w:rPr>
          <w:rFonts w:cs="Arial"/>
        </w:rPr>
        <w:t xml:space="preserve">The </w:t>
      </w:r>
      <w:r>
        <w:rPr>
          <w:rFonts w:cs="Arial"/>
        </w:rPr>
        <w:t>California Department of Education (</w:t>
      </w:r>
      <w:r w:rsidRPr="00B2390C">
        <w:rPr>
          <w:rFonts w:cs="Arial"/>
        </w:rPr>
        <w:t>CDE</w:t>
      </w:r>
      <w:r>
        <w:rPr>
          <w:rFonts w:cs="Arial"/>
        </w:rPr>
        <w:t>)</w:t>
      </w:r>
      <w:r w:rsidRPr="00B2390C">
        <w:rPr>
          <w:rFonts w:cs="Arial"/>
        </w:rPr>
        <w:t xml:space="preserve"> </w:t>
      </w:r>
      <w:r>
        <w:rPr>
          <w:rFonts w:cs="Arial"/>
        </w:rPr>
        <w:t>recommend</w:t>
      </w:r>
      <w:r w:rsidR="006D16F0">
        <w:rPr>
          <w:rFonts w:cs="Arial"/>
        </w:rPr>
        <w:t>s</w:t>
      </w:r>
      <w:r>
        <w:rPr>
          <w:rFonts w:cs="Arial"/>
        </w:rPr>
        <w:t xml:space="preserve"> that the SBE approve the reconsideration request for the higher determination of funding, as provided in Attachment 1.</w:t>
      </w:r>
    </w:p>
    <w:p w:rsidR="00D96AE1" w:rsidRPr="003A198E" w:rsidRDefault="00D96AE1" w:rsidP="003A198E">
      <w:pPr>
        <w:pStyle w:val="Heading2"/>
        <w:rPr>
          <w:sz w:val="36"/>
          <w:szCs w:val="36"/>
        </w:rPr>
      </w:pPr>
      <w:r w:rsidRPr="003A198E">
        <w:rPr>
          <w:sz w:val="36"/>
          <w:szCs w:val="36"/>
        </w:rPr>
        <w:lastRenderedPageBreak/>
        <w:t>Advisory Commission on Charter Schools Recommendation</w:t>
      </w:r>
    </w:p>
    <w:p w:rsidR="00043578" w:rsidRDefault="00823311" w:rsidP="00043578">
      <w:pPr>
        <w:rPr>
          <w:rFonts w:cs="Arial"/>
        </w:rPr>
      </w:pPr>
      <w:r>
        <w:rPr>
          <w:rFonts w:cs="Arial"/>
        </w:rPr>
        <w:t>At the June 12</w:t>
      </w:r>
      <w:r w:rsidR="00043578" w:rsidRPr="002202FB">
        <w:rPr>
          <w:rFonts w:cs="Arial"/>
        </w:rPr>
        <w:t xml:space="preserve">, 2018 meeting, the </w:t>
      </w:r>
      <w:r w:rsidR="003A198E">
        <w:rPr>
          <w:rFonts w:cs="Arial"/>
        </w:rPr>
        <w:t>Advisory Commission on Charter Schools (</w:t>
      </w:r>
      <w:r w:rsidR="00043578" w:rsidRPr="002202FB">
        <w:rPr>
          <w:rFonts w:cs="Arial"/>
        </w:rPr>
        <w:t>ACCS</w:t>
      </w:r>
      <w:r w:rsidR="003A198E">
        <w:rPr>
          <w:rFonts w:cs="Arial"/>
        </w:rPr>
        <w:t>)</w:t>
      </w:r>
      <w:r w:rsidR="00043578" w:rsidRPr="002202FB">
        <w:rPr>
          <w:rFonts w:cs="Arial"/>
        </w:rPr>
        <w:t xml:space="preserve"> voted unanimously to approve the CDE recommendation that the SBE approve the </w:t>
      </w:r>
      <w:r>
        <w:rPr>
          <w:rFonts w:cs="Arial"/>
        </w:rPr>
        <w:t xml:space="preserve">higher </w:t>
      </w:r>
      <w:r w:rsidR="00043578" w:rsidRPr="002202FB">
        <w:rPr>
          <w:rFonts w:cs="Arial"/>
        </w:rPr>
        <w:t xml:space="preserve">determination of funding and the time periods specified for the </w:t>
      </w:r>
      <w:proofErr w:type="spellStart"/>
      <w:r w:rsidR="00043578" w:rsidRPr="002202FB">
        <w:rPr>
          <w:rFonts w:cs="Arial"/>
        </w:rPr>
        <w:t>no</w:t>
      </w:r>
      <w:r w:rsidR="00E5064C">
        <w:rPr>
          <w:rFonts w:cs="Arial"/>
        </w:rPr>
        <w:t>nclassroom</w:t>
      </w:r>
      <w:proofErr w:type="spellEnd"/>
      <w:r w:rsidR="00E5064C">
        <w:rPr>
          <w:rFonts w:cs="Arial"/>
        </w:rPr>
        <w:t>-based charter school</w:t>
      </w:r>
      <w:r w:rsidR="00043578" w:rsidRPr="002202FB">
        <w:rPr>
          <w:rFonts w:cs="Arial"/>
        </w:rPr>
        <w:t xml:space="preserve"> as provided in Attachment 1.</w:t>
      </w:r>
    </w:p>
    <w:p w:rsidR="00F40510" w:rsidRPr="00F40510" w:rsidRDefault="003E4DF7" w:rsidP="002B4B14">
      <w:pPr>
        <w:pStyle w:val="Heading2"/>
        <w:spacing w:before="240" w:after="240"/>
        <w:rPr>
          <w:sz w:val="36"/>
          <w:szCs w:val="36"/>
        </w:rPr>
      </w:pPr>
      <w:r>
        <w:rPr>
          <w:sz w:val="36"/>
          <w:szCs w:val="36"/>
        </w:rPr>
        <w:t>Brief History of Key Issues</w:t>
      </w:r>
    </w:p>
    <w:p w:rsidR="00823311" w:rsidRDefault="00823311" w:rsidP="00823311">
      <w:pPr>
        <w:pStyle w:val="Heading3"/>
      </w:pPr>
      <w:r>
        <w:t>Opportunities for Learning – Santa Clarita, Charter #0214</w:t>
      </w:r>
    </w:p>
    <w:p w:rsidR="00823311" w:rsidRDefault="00823311" w:rsidP="00823311">
      <w:pPr>
        <w:spacing w:after="240"/>
        <w:rPr>
          <w:rFonts w:cs="Arial"/>
        </w:rPr>
      </w:pPr>
      <w:r>
        <w:rPr>
          <w:rFonts w:cs="Arial"/>
        </w:rPr>
        <w:t>In March 2017 meeting, the SBE approved Opportunities for Learning – Santa Clarita’s (OFLSC) request for a 70 percent funding determination for four years (fiscal years [FYs] 2017–18 through 2020–21), which was based on revenue and expenditure data from the FY 2015–16</w:t>
      </w:r>
      <w:r w:rsidR="003A198E">
        <w:rPr>
          <w:rFonts w:cs="Arial"/>
        </w:rPr>
        <w:t>. In February 2017, the ACCS</w:t>
      </w:r>
      <w:r>
        <w:rPr>
          <w:rFonts w:cs="Arial"/>
        </w:rPr>
        <w:t xml:space="preserve"> </w:t>
      </w:r>
      <w:r w:rsidR="00E5064C">
        <w:rPr>
          <w:rFonts w:cs="Arial"/>
        </w:rPr>
        <w:t xml:space="preserve">recommended </w:t>
      </w:r>
      <w:r>
        <w:rPr>
          <w:rFonts w:cs="Arial"/>
        </w:rPr>
        <w:t>OFLSC funding determination at the reques</w:t>
      </w:r>
      <w:r w:rsidR="003A198E">
        <w:rPr>
          <w:rFonts w:cs="Arial"/>
        </w:rPr>
        <w:t>ted 70 percent, as detailed on Agenda I</w:t>
      </w:r>
      <w:r>
        <w:rPr>
          <w:rFonts w:cs="Arial"/>
        </w:rPr>
        <w:t xml:space="preserve">tem 3 from the Meeting Notice located on the ACCS Meeting Agenda Web page located at </w:t>
      </w:r>
      <w:hyperlink r:id="rId9" w:tooltip="February 2017 ACCS Meeting Notice Web page" w:history="1">
        <w:r w:rsidRPr="00FC5D40">
          <w:rPr>
            <w:rStyle w:val="Hyperlink"/>
            <w:rFonts w:cs="Arial"/>
          </w:rPr>
          <w:t>http://www.cde.ca.gov/be/cc/cs/accsnotice021317.asp</w:t>
        </w:r>
      </w:hyperlink>
      <w:r>
        <w:rPr>
          <w:rFonts w:cs="Arial"/>
        </w:rPr>
        <w:t>.</w:t>
      </w:r>
    </w:p>
    <w:p w:rsidR="00823311" w:rsidRDefault="00823311" w:rsidP="00823311">
      <w:pPr>
        <w:tabs>
          <w:tab w:val="left" w:pos="1660"/>
        </w:tabs>
        <w:spacing w:after="240"/>
        <w:rPr>
          <w:rFonts w:cs="Arial"/>
        </w:rPr>
      </w:pPr>
      <w:r>
        <w:rPr>
          <w:rFonts w:cs="Arial"/>
        </w:rPr>
        <w:t>OFLSC is requesting reconsideration for a higher funding determination of 100 percent to replace its existing 70 percent funding determination. The reconsideration request is based on revenue and expenditure data from the subsequent FY</w:t>
      </w:r>
      <w:r w:rsidR="00754D7B">
        <w:rPr>
          <w:rFonts w:cs="Arial"/>
        </w:rPr>
        <w:t xml:space="preserve">. For the FY </w:t>
      </w:r>
      <w:r>
        <w:rPr>
          <w:rFonts w:cs="Arial"/>
        </w:rPr>
        <w:t>2016–17</w:t>
      </w:r>
      <w:r w:rsidR="00754D7B">
        <w:rPr>
          <w:rFonts w:cs="Arial"/>
        </w:rPr>
        <w:t>,</w:t>
      </w:r>
      <w:r>
        <w:rPr>
          <w:rFonts w:cs="Arial"/>
        </w:rPr>
        <w:t xml:space="preserve"> OFLSC reported spending 42.82 percent on certificated staff costs</w:t>
      </w:r>
      <w:r w:rsidR="00754D7B">
        <w:rPr>
          <w:rFonts w:cs="Arial"/>
        </w:rPr>
        <w:t>,</w:t>
      </w:r>
      <w:r>
        <w:rPr>
          <w:rFonts w:cs="Arial"/>
        </w:rPr>
        <w:t xml:space="preserve"> 89.86 percent on instruction and instruction-related services</w:t>
      </w:r>
      <w:r w:rsidR="00754D7B">
        <w:rPr>
          <w:rFonts w:cs="Arial"/>
        </w:rPr>
        <w:t>, and satisfied the pupil to teacher ratio</w:t>
      </w:r>
      <w:r>
        <w:rPr>
          <w:rFonts w:cs="Arial"/>
        </w:rPr>
        <w:t xml:space="preserve">. Based on the information provided, which </w:t>
      </w:r>
      <w:r w:rsidR="00754D7B">
        <w:rPr>
          <w:rFonts w:cs="Arial"/>
        </w:rPr>
        <w:t xml:space="preserve">also </w:t>
      </w:r>
      <w:r>
        <w:rPr>
          <w:rFonts w:cs="Arial"/>
        </w:rPr>
        <w:t>included a review of revenues and expenditures for the FY 2017–18, the CDE finds that OFLSC meets the conditions for full funding and proposes to recommend that the SBE approve OFLSC reconsideration request at the higher 100 percent determination of funding for the four year time period</w:t>
      </w:r>
      <w:r w:rsidR="00754D7B">
        <w:rPr>
          <w:rFonts w:cs="Arial"/>
        </w:rPr>
        <w:t>:</w:t>
      </w:r>
      <w:r>
        <w:rPr>
          <w:rFonts w:cs="Arial"/>
        </w:rPr>
        <w:t xml:space="preserve"> FY 2017–18 to 2020–21.</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23910" w:rsidRDefault="00323910" w:rsidP="00323910">
      <w:pPr>
        <w:rPr>
          <w:rFonts w:cs="Arial"/>
        </w:rPr>
      </w:pPr>
      <w:r>
        <w:t xml:space="preserve">The SBE is responsible for approving a determination of funding to establish eligibility for apportionment funding for charter schools that offer </w:t>
      </w:r>
      <w:proofErr w:type="spellStart"/>
      <w:r>
        <w:t>nonclassroom</w:t>
      </w:r>
      <w:proofErr w:type="spellEnd"/>
      <w:r>
        <w:t>-based instruction</w:t>
      </w:r>
      <w:r>
        <w:rPr>
          <w:rFonts w:cs="Arial"/>
        </w:rPr>
        <w:t>. The CDE notes that this request is a recurring action item for the SBE.</w:t>
      </w:r>
    </w:p>
    <w:p w:rsidR="003E4DF7" w:rsidRDefault="00271A88" w:rsidP="002B4B14">
      <w:pPr>
        <w:pStyle w:val="Heading2"/>
        <w:spacing w:before="240" w:after="240"/>
        <w:rPr>
          <w:sz w:val="36"/>
          <w:szCs w:val="36"/>
        </w:rPr>
      </w:pPr>
      <w:r>
        <w:rPr>
          <w:sz w:val="36"/>
          <w:szCs w:val="36"/>
        </w:rPr>
        <w:t>Fiscal Analysis</w:t>
      </w:r>
    </w:p>
    <w:p w:rsidR="00323910" w:rsidRDefault="00E5064C" w:rsidP="00323910">
      <w:pPr>
        <w:rPr>
          <w:rFonts w:cs="Arial"/>
        </w:rPr>
      </w:pPr>
      <w:r>
        <w:rPr>
          <w:rFonts w:cs="Arial"/>
        </w:rPr>
        <w:t>If approved, the charter school</w:t>
      </w:r>
      <w:r w:rsidR="00323910">
        <w:rPr>
          <w:rFonts w:cs="Arial"/>
        </w:rPr>
        <w:t xml:space="preserve"> listed in Attachment 1 would receive apportionment funding under the Local Control Funding Formula model.</w:t>
      </w:r>
    </w:p>
    <w:p w:rsidR="00406F50" w:rsidRPr="001B3958" w:rsidRDefault="00406F50" w:rsidP="002B4B14">
      <w:pPr>
        <w:pStyle w:val="Heading2"/>
        <w:spacing w:before="240" w:after="240"/>
        <w:rPr>
          <w:sz w:val="36"/>
          <w:szCs w:val="36"/>
        </w:rPr>
      </w:pPr>
      <w:r w:rsidRPr="001B3958">
        <w:rPr>
          <w:sz w:val="36"/>
          <w:szCs w:val="36"/>
        </w:rPr>
        <w:t>Attachment</w:t>
      </w:r>
    </w:p>
    <w:p w:rsidR="003D3923" w:rsidRPr="00823311" w:rsidRDefault="00323910" w:rsidP="00823311">
      <w:pPr>
        <w:pStyle w:val="ListParagraph"/>
        <w:numPr>
          <w:ilvl w:val="0"/>
          <w:numId w:val="11"/>
        </w:numPr>
        <w:spacing w:after="160" w:line="259" w:lineRule="auto"/>
        <w:rPr>
          <w:rFonts w:cs="Arial"/>
        </w:rPr>
      </w:pPr>
      <w:r w:rsidRPr="00823311">
        <w:rPr>
          <w:rFonts w:cs="Arial"/>
          <w:b/>
        </w:rPr>
        <w:t>Attachment 1:</w:t>
      </w:r>
      <w:r w:rsidRPr="00823311">
        <w:rPr>
          <w:rFonts w:cs="Arial"/>
        </w:rPr>
        <w:t xml:space="preserve"> Determination of Funding</w:t>
      </w:r>
      <w:r w:rsidR="00271A88" w:rsidRPr="00823311">
        <w:rPr>
          <w:rFonts w:cs="Arial"/>
        </w:rPr>
        <w:t xml:space="preserve"> </w:t>
      </w:r>
      <w:r w:rsidRPr="00823311">
        <w:rPr>
          <w:rFonts w:cs="Arial"/>
        </w:rPr>
        <w:t>Recommendation</w:t>
      </w:r>
      <w:r w:rsidR="003A198E">
        <w:rPr>
          <w:rFonts w:cs="Arial"/>
        </w:rPr>
        <w:t xml:space="preserve"> for a </w:t>
      </w:r>
      <w:proofErr w:type="spellStart"/>
      <w:r w:rsidR="003A198E">
        <w:rPr>
          <w:rFonts w:cs="Arial"/>
        </w:rPr>
        <w:t>Nonclassroom</w:t>
      </w:r>
      <w:proofErr w:type="spellEnd"/>
      <w:r w:rsidR="003A198E">
        <w:rPr>
          <w:rFonts w:cs="Arial"/>
        </w:rPr>
        <w:t>-based Charter School</w:t>
      </w:r>
      <w:r w:rsidRPr="00823311">
        <w:rPr>
          <w:rFonts w:cs="Arial"/>
        </w:rPr>
        <w:t xml:space="preserve"> </w:t>
      </w:r>
      <w:r w:rsidR="00A90217" w:rsidRPr="00823311">
        <w:rPr>
          <w:rFonts w:cs="Arial"/>
        </w:rPr>
        <w:t>(</w:t>
      </w:r>
      <w:r w:rsidR="003D3923" w:rsidRPr="00823311">
        <w:rPr>
          <w:rFonts w:cs="Arial"/>
        </w:rPr>
        <w:t>1</w:t>
      </w:r>
      <w:r w:rsidRPr="00823311">
        <w:rPr>
          <w:rFonts w:cs="Arial"/>
        </w:rPr>
        <w:t xml:space="preserve"> Page)</w:t>
      </w:r>
    </w:p>
    <w:sectPr w:rsidR="003D3923" w:rsidRPr="00823311" w:rsidSect="003A198E">
      <w:headerReference w:type="first" r:id="rId10"/>
      <w:type w:val="continuous"/>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243" w:rsidRDefault="00186243" w:rsidP="000E09DC">
      <w:r>
        <w:separator/>
      </w:r>
    </w:p>
  </w:endnote>
  <w:endnote w:type="continuationSeparator" w:id="0">
    <w:p w:rsidR="00186243" w:rsidRDefault="0018624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243" w:rsidRDefault="00186243" w:rsidP="000E09DC">
      <w:r>
        <w:separator/>
      </w:r>
    </w:p>
  </w:footnote>
  <w:footnote w:type="continuationSeparator" w:id="0">
    <w:p w:rsidR="00186243" w:rsidRDefault="00186243"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88" w:rsidRDefault="00823311" w:rsidP="000E09DC">
    <w:pPr>
      <w:pStyle w:val="Header"/>
      <w:jc w:val="right"/>
      <w:rPr>
        <w:rFonts w:cs="Arial"/>
      </w:rPr>
    </w:pPr>
    <w:proofErr w:type="gramStart"/>
    <w:r>
      <w:rPr>
        <w:rFonts w:cs="Arial"/>
      </w:rPr>
      <w:t>ssb-csd-jul</w:t>
    </w:r>
    <w:r w:rsidR="00271A88">
      <w:rPr>
        <w:rFonts w:cs="Arial"/>
      </w:rPr>
      <w:t>18item0</w:t>
    </w:r>
    <w:r>
      <w:rPr>
        <w:rFonts w:cs="Arial"/>
      </w:rPr>
      <w:t>3</w:t>
    </w:r>
    <w:proofErr w:type="gramEnd"/>
  </w:p>
  <w:p w:rsidR="00186243" w:rsidRDefault="00186243" w:rsidP="003A198E">
    <w:pPr>
      <w:pStyle w:val="Header"/>
      <w:spacing w:after="100" w:afterAutospacing="1"/>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5964C1">
      <w:rPr>
        <w:rFonts w:cs="Arial"/>
        <w:noProof/>
      </w:rPr>
      <w:t>2</w:t>
    </w:r>
    <w:r w:rsidRPr="000E09DC">
      <w:rPr>
        <w:rFonts w:cs="Arial"/>
        <w:noProof/>
      </w:rPr>
      <w:fldChar w:fldCharType="end"/>
    </w:r>
    <w:r w:rsidRPr="000E09DC">
      <w:rPr>
        <w:rFonts w:cs="Arial"/>
      </w:rPr>
      <w:t xml:space="preserve"> of </w:t>
    </w:r>
    <w:r w:rsidR="00823311">
      <w:rPr>
        <w:rFonts w:cs="Arial"/>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318" w:rsidRPr="00823311" w:rsidRDefault="00AB0318" w:rsidP="00823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C48FC"/>
    <w:multiLevelType w:val="hybridMultilevel"/>
    <w:tmpl w:val="761A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62E0E"/>
    <w:multiLevelType w:val="hybridMultilevel"/>
    <w:tmpl w:val="F260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3E5E37"/>
    <w:multiLevelType w:val="hybridMultilevel"/>
    <w:tmpl w:val="4A2A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6"/>
  </w:num>
  <w:num w:numId="6">
    <w:abstractNumId w:val="1"/>
  </w:num>
  <w:num w:numId="7">
    <w:abstractNumId w:val="3"/>
  </w:num>
  <w:num w:numId="8">
    <w:abstractNumId w:val="0"/>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0B"/>
    <w:rsid w:val="000040D5"/>
    <w:rsid w:val="00024C86"/>
    <w:rsid w:val="000324AD"/>
    <w:rsid w:val="00043578"/>
    <w:rsid w:val="000E09DC"/>
    <w:rsid w:val="001048F3"/>
    <w:rsid w:val="00111E31"/>
    <w:rsid w:val="00130059"/>
    <w:rsid w:val="001428FD"/>
    <w:rsid w:val="0018148D"/>
    <w:rsid w:val="00185829"/>
    <w:rsid w:val="00186243"/>
    <w:rsid w:val="001916A4"/>
    <w:rsid w:val="001A0CA5"/>
    <w:rsid w:val="001B3958"/>
    <w:rsid w:val="001E1929"/>
    <w:rsid w:val="002202FB"/>
    <w:rsid w:val="00223112"/>
    <w:rsid w:val="00240B26"/>
    <w:rsid w:val="00271A88"/>
    <w:rsid w:val="002B4B14"/>
    <w:rsid w:val="002D1A82"/>
    <w:rsid w:val="002E4CB5"/>
    <w:rsid w:val="002E6FCA"/>
    <w:rsid w:val="002F279B"/>
    <w:rsid w:val="00315131"/>
    <w:rsid w:val="00323910"/>
    <w:rsid w:val="00324BA6"/>
    <w:rsid w:val="00363520"/>
    <w:rsid w:val="003705FC"/>
    <w:rsid w:val="0037359F"/>
    <w:rsid w:val="00380CB0"/>
    <w:rsid w:val="00384ACF"/>
    <w:rsid w:val="003957D8"/>
    <w:rsid w:val="003A198E"/>
    <w:rsid w:val="003D1ECD"/>
    <w:rsid w:val="003D3923"/>
    <w:rsid w:val="003E1E8D"/>
    <w:rsid w:val="003E4DF7"/>
    <w:rsid w:val="00406F50"/>
    <w:rsid w:val="00407E9B"/>
    <w:rsid w:val="004203BC"/>
    <w:rsid w:val="0044670C"/>
    <w:rsid w:val="0047534A"/>
    <w:rsid w:val="004E029B"/>
    <w:rsid w:val="004E6CE4"/>
    <w:rsid w:val="00517C00"/>
    <w:rsid w:val="00527B0E"/>
    <w:rsid w:val="005347F5"/>
    <w:rsid w:val="00577FCA"/>
    <w:rsid w:val="005964C1"/>
    <w:rsid w:val="005C3322"/>
    <w:rsid w:val="005E4364"/>
    <w:rsid w:val="00685C22"/>
    <w:rsid w:val="00692300"/>
    <w:rsid w:val="00693951"/>
    <w:rsid w:val="006B2111"/>
    <w:rsid w:val="006C1B6C"/>
    <w:rsid w:val="006D0223"/>
    <w:rsid w:val="006D16F0"/>
    <w:rsid w:val="006D7DA3"/>
    <w:rsid w:val="006E06C6"/>
    <w:rsid w:val="00726EDA"/>
    <w:rsid w:val="007313A3"/>
    <w:rsid w:val="007428B8"/>
    <w:rsid w:val="00746164"/>
    <w:rsid w:val="00754D7B"/>
    <w:rsid w:val="00780BB6"/>
    <w:rsid w:val="007B0054"/>
    <w:rsid w:val="007C5697"/>
    <w:rsid w:val="007D6A8F"/>
    <w:rsid w:val="00823311"/>
    <w:rsid w:val="0085320B"/>
    <w:rsid w:val="0087087D"/>
    <w:rsid w:val="008909EE"/>
    <w:rsid w:val="008954D1"/>
    <w:rsid w:val="0091117B"/>
    <w:rsid w:val="009247FB"/>
    <w:rsid w:val="009B04E1"/>
    <w:rsid w:val="009D5028"/>
    <w:rsid w:val="009F0186"/>
    <w:rsid w:val="00A07F42"/>
    <w:rsid w:val="00A16315"/>
    <w:rsid w:val="00A30B3C"/>
    <w:rsid w:val="00A7710C"/>
    <w:rsid w:val="00A90217"/>
    <w:rsid w:val="00AB0318"/>
    <w:rsid w:val="00B723BE"/>
    <w:rsid w:val="00B82705"/>
    <w:rsid w:val="00C27D57"/>
    <w:rsid w:val="00C743E6"/>
    <w:rsid w:val="00C82CBA"/>
    <w:rsid w:val="00CA41C2"/>
    <w:rsid w:val="00CE1C84"/>
    <w:rsid w:val="00D47DAB"/>
    <w:rsid w:val="00D5115F"/>
    <w:rsid w:val="00D8667C"/>
    <w:rsid w:val="00D86AB9"/>
    <w:rsid w:val="00D96AE1"/>
    <w:rsid w:val="00E5064C"/>
    <w:rsid w:val="00E532D8"/>
    <w:rsid w:val="00EA7D4F"/>
    <w:rsid w:val="00EB16F7"/>
    <w:rsid w:val="00EC504C"/>
    <w:rsid w:val="00F40510"/>
    <w:rsid w:val="00FB3D4E"/>
    <w:rsid w:val="00FC1FCE"/>
    <w:rsid w:val="00FE2C2B"/>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4E2FC3E0-B1DC-4F78-A461-E37B5EA2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GridTable1Light">
    <w:name w:val="Grid Table 1 Light"/>
    <w:basedOn w:val="TableNormal"/>
    <w:uiPriority w:val="46"/>
    <w:rsid w:val="001862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qFormat/>
    <w:rsid w:val="0087087D"/>
    <w:pPr>
      <w:spacing w:before="240" w:after="240"/>
    </w:pPr>
    <w:rPr>
      <w:szCs w:val="20"/>
    </w:rPr>
  </w:style>
  <w:style w:type="character" w:customStyle="1" w:styleId="FootnoteTextChar">
    <w:name w:val="Footnote Text Char"/>
    <w:basedOn w:val="DefaultParagraphFont"/>
    <w:link w:val="FootnoteText"/>
    <w:uiPriority w:val="99"/>
    <w:rsid w:val="0087087D"/>
    <w:rPr>
      <w:rFonts w:ascii="Arial" w:eastAsia="Times New Roman" w:hAnsi="Arial" w:cs="Times New Roman"/>
      <w:sz w:val="24"/>
      <w:szCs w:val="20"/>
    </w:rPr>
  </w:style>
  <w:style w:type="character" w:styleId="FootnoteReference">
    <w:name w:val="footnote reference"/>
    <w:uiPriority w:val="99"/>
    <w:qFormat/>
    <w:rsid w:val="0087087D"/>
    <w:rPr>
      <w:rFonts w:ascii="Arial" w:hAnsi="Arial" w:cs="Times New Roman"/>
      <w:color w:val="auto"/>
      <w:sz w:val="24"/>
      <w:vertAlign w:val="baseline"/>
    </w:rPr>
  </w:style>
  <w:style w:type="character" w:styleId="EndnoteReference">
    <w:name w:val="endnote reference"/>
    <w:basedOn w:val="DefaultParagraphFont"/>
    <w:uiPriority w:val="99"/>
    <w:unhideWhenUsed/>
    <w:rsid w:val="00577F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de.ca.gov/be/cc/cs/accsnotice021317.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July 2018 Agenda Item xx - Meeting Agendas (CA State Board of Education)</vt:lpstr>
    </vt:vector>
  </TitlesOfParts>
  <Company>California State Board of Education</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13 - Meeting Agendas (CA State Board of Education)</dc:title>
  <dc:subject>Reconsideration of Requests for Determinations of Funding as Required for Nonclassroom-based Charter Schools Pursuant to California Education Code sections 47612.5 and 47634.2.</dc:subject>
  <dc:creator/>
  <cp:keywords/>
  <dc:description/>
  <cp:lastModifiedBy>Malia Gonsalves</cp:lastModifiedBy>
  <cp:revision>21</cp:revision>
  <cp:lastPrinted>2018-02-02T20:18:00Z</cp:lastPrinted>
  <dcterms:created xsi:type="dcterms:W3CDTF">2018-01-30T19:46:00Z</dcterms:created>
  <dcterms:modified xsi:type="dcterms:W3CDTF">2018-06-29T19:12:00Z</dcterms:modified>
  <cp:category/>
</cp:coreProperties>
</file>