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6AF8B" w14:textId="654DF368" w:rsidR="006E06C6" w:rsidRPr="00C11CB8" w:rsidRDefault="00A17A53" w:rsidP="00B723BE">
      <w:pPr>
        <w:rPr>
          <w:rFonts w:cs="Arial"/>
        </w:rPr>
      </w:pPr>
      <w:r>
        <w:rPr>
          <w:rFonts w:cs="Arial"/>
        </w:rPr>
        <w:t xml:space="preserve"> </w:t>
      </w:r>
      <w:r w:rsidR="00D5115F" w:rsidRPr="00C11CB8">
        <w:rPr>
          <w:rFonts w:cs="Arial"/>
          <w:noProof/>
        </w:rPr>
        <w:drawing>
          <wp:inline distT="0" distB="0" distL="0" distR="0" wp14:anchorId="2988380F" wp14:editId="69DB56B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FD951BF" w14:textId="77777777" w:rsidR="00B723BE" w:rsidRPr="00C11CB8" w:rsidRDefault="00FC1FCE" w:rsidP="00B723BE">
      <w:pPr>
        <w:jc w:val="right"/>
        <w:rPr>
          <w:rFonts w:cs="Arial"/>
        </w:rPr>
      </w:pPr>
      <w:r w:rsidRPr="00C11CB8">
        <w:rPr>
          <w:rFonts w:cs="Arial"/>
        </w:rPr>
        <w:t>California Department of Education</w:t>
      </w:r>
    </w:p>
    <w:p w14:paraId="1F21D598" w14:textId="77777777" w:rsidR="00B723BE" w:rsidRPr="00C11CB8" w:rsidRDefault="00FC1FCE" w:rsidP="00B723BE">
      <w:pPr>
        <w:jc w:val="right"/>
        <w:rPr>
          <w:rFonts w:cs="Arial"/>
        </w:rPr>
      </w:pPr>
      <w:r w:rsidRPr="00C11CB8">
        <w:rPr>
          <w:rFonts w:cs="Arial"/>
        </w:rPr>
        <w:t>Executive Office</w:t>
      </w:r>
    </w:p>
    <w:p w14:paraId="700BED73" w14:textId="77777777" w:rsidR="002B4B14" w:rsidRPr="00C11CB8" w:rsidRDefault="00692300" w:rsidP="00B723BE">
      <w:pPr>
        <w:jc w:val="right"/>
        <w:rPr>
          <w:rFonts w:cs="Arial"/>
        </w:rPr>
      </w:pPr>
      <w:r w:rsidRPr="00C11CB8">
        <w:rPr>
          <w:rFonts w:cs="Arial"/>
        </w:rPr>
        <w:t>SBE-00</w:t>
      </w:r>
      <w:r w:rsidR="000324AD" w:rsidRPr="00C11CB8">
        <w:rPr>
          <w:rFonts w:cs="Arial"/>
        </w:rPr>
        <w:t>3</w:t>
      </w:r>
      <w:r w:rsidRPr="00C11CB8">
        <w:rPr>
          <w:rFonts w:cs="Arial"/>
        </w:rPr>
        <w:t xml:space="preserve"> (REV. 1</w:t>
      </w:r>
      <w:r w:rsidR="00C27D57" w:rsidRPr="00C11CB8">
        <w:rPr>
          <w:rFonts w:cs="Arial"/>
        </w:rPr>
        <w:t>1</w:t>
      </w:r>
      <w:r w:rsidRPr="00C11CB8">
        <w:rPr>
          <w:rFonts w:cs="Arial"/>
        </w:rPr>
        <w:t>/2017</w:t>
      </w:r>
      <w:r w:rsidR="00FC1FCE" w:rsidRPr="00C11CB8">
        <w:rPr>
          <w:rFonts w:cs="Arial"/>
        </w:rPr>
        <w:t>)</w:t>
      </w:r>
    </w:p>
    <w:p w14:paraId="14A14EB0" w14:textId="1D661C6F" w:rsidR="00B723BE" w:rsidRPr="00C11CB8" w:rsidRDefault="005D06C1" w:rsidP="00B723BE">
      <w:pPr>
        <w:jc w:val="right"/>
        <w:rPr>
          <w:rFonts w:cs="Arial"/>
        </w:rPr>
      </w:pPr>
      <w:proofErr w:type="gramStart"/>
      <w:r w:rsidRPr="00C11CB8">
        <w:rPr>
          <w:rFonts w:cs="Arial"/>
        </w:rPr>
        <w:t>pptb-adad-may</w:t>
      </w:r>
      <w:r w:rsidR="0088181C" w:rsidRPr="00C11CB8">
        <w:rPr>
          <w:rFonts w:cs="Arial"/>
        </w:rPr>
        <w:t>18item0</w:t>
      </w:r>
      <w:r w:rsidR="008B14F2" w:rsidRPr="00C11CB8">
        <w:rPr>
          <w:rFonts w:cs="Arial"/>
        </w:rPr>
        <w:t>3</w:t>
      </w:r>
      <w:proofErr w:type="gramEnd"/>
    </w:p>
    <w:p w14:paraId="0B547DCC" w14:textId="77777777" w:rsidR="00B723BE" w:rsidRPr="00C11CB8" w:rsidRDefault="00B723BE" w:rsidP="00FC1FCE">
      <w:pPr>
        <w:pStyle w:val="Heading1"/>
        <w:jc w:val="center"/>
        <w:rPr>
          <w:rFonts w:cs="Arial"/>
          <w:szCs w:val="40"/>
        </w:rPr>
        <w:sectPr w:rsidR="00B723BE" w:rsidRPr="00C11CB8" w:rsidSect="0048522F">
          <w:footerReference w:type="first" r:id="rId12"/>
          <w:type w:val="continuous"/>
          <w:pgSz w:w="12240" w:h="15840"/>
          <w:pgMar w:top="720" w:right="1440" w:bottom="1440" w:left="1440" w:header="720" w:footer="720" w:gutter="0"/>
          <w:cols w:num="2" w:space="720"/>
          <w:docGrid w:linePitch="360"/>
        </w:sectPr>
      </w:pPr>
    </w:p>
    <w:p w14:paraId="436AB601" w14:textId="77777777" w:rsidR="006E06C6" w:rsidRPr="00C11CB8" w:rsidRDefault="006E06C6" w:rsidP="00FC1FCE">
      <w:pPr>
        <w:pStyle w:val="Heading1"/>
        <w:jc w:val="center"/>
        <w:rPr>
          <w:rFonts w:cs="Arial"/>
          <w:szCs w:val="40"/>
        </w:rPr>
        <w:sectPr w:rsidR="006E06C6" w:rsidRPr="00C11CB8" w:rsidSect="0091117B">
          <w:type w:val="continuous"/>
          <w:pgSz w:w="12240" w:h="15840"/>
          <w:pgMar w:top="720" w:right="1440" w:bottom="1440" w:left="1440" w:header="720" w:footer="720" w:gutter="0"/>
          <w:cols w:space="720"/>
          <w:docGrid w:linePitch="360"/>
        </w:sectPr>
      </w:pPr>
    </w:p>
    <w:p w14:paraId="6FD5155C" w14:textId="23AD9F60" w:rsidR="00FC1FCE" w:rsidRPr="00C11CB8" w:rsidRDefault="0091117B" w:rsidP="002B4B14">
      <w:pPr>
        <w:pStyle w:val="Heading1"/>
        <w:spacing w:before="240" w:after="240"/>
        <w:jc w:val="center"/>
        <w:rPr>
          <w:rFonts w:cs="Arial"/>
          <w:szCs w:val="40"/>
        </w:rPr>
      </w:pPr>
      <w:r w:rsidRPr="00C11CB8">
        <w:rPr>
          <w:rFonts w:cs="Arial"/>
          <w:szCs w:val="40"/>
        </w:rPr>
        <w:t>Cal</w:t>
      </w:r>
      <w:bookmarkStart w:id="0" w:name="_GoBack"/>
      <w:bookmarkEnd w:id="0"/>
      <w:r w:rsidRPr="00C11CB8">
        <w:rPr>
          <w:rFonts w:cs="Arial"/>
          <w:szCs w:val="40"/>
        </w:rPr>
        <w:t>iforn</w:t>
      </w:r>
      <w:r w:rsidR="00693951" w:rsidRPr="00C11CB8">
        <w:rPr>
          <w:rFonts w:cs="Arial"/>
          <w:szCs w:val="40"/>
        </w:rPr>
        <w:t>ia State Board of Education</w:t>
      </w:r>
      <w:r w:rsidR="00693951" w:rsidRPr="00C11CB8">
        <w:rPr>
          <w:rFonts w:cs="Arial"/>
          <w:szCs w:val="40"/>
        </w:rPr>
        <w:br/>
      </w:r>
      <w:r w:rsidR="005D06C1" w:rsidRPr="00C11CB8">
        <w:rPr>
          <w:rFonts w:cs="Arial"/>
          <w:szCs w:val="40"/>
        </w:rPr>
        <w:t>May</w:t>
      </w:r>
      <w:r w:rsidR="00130059" w:rsidRPr="00C11CB8">
        <w:rPr>
          <w:rFonts w:cs="Arial"/>
          <w:szCs w:val="40"/>
        </w:rPr>
        <w:t xml:space="preserve"> </w:t>
      </w:r>
      <w:r w:rsidR="0048522F" w:rsidRPr="00C11CB8">
        <w:rPr>
          <w:rFonts w:cs="Arial"/>
          <w:szCs w:val="40"/>
        </w:rPr>
        <w:t>2018</w:t>
      </w:r>
      <w:r w:rsidRPr="00C11CB8">
        <w:rPr>
          <w:rFonts w:cs="Arial"/>
          <w:szCs w:val="40"/>
        </w:rPr>
        <w:t xml:space="preserve"> Agenda</w:t>
      </w:r>
      <w:r w:rsidR="00FC1FCE" w:rsidRPr="00C11CB8">
        <w:rPr>
          <w:rFonts w:cs="Arial"/>
          <w:szCs w:val="40"/>
        </w:rPr>
        <w:br/>
        <w:t>Item</w:t>
      </w:r>
      <w:r w:rsidR="00692300" w:rsidRPr="00C11CB8">
        <w:rPr>
          <w:rFonts w:cs="Arial"/>
          <w:szCs w:val="40"/>
        </w:rPr>
        <w:t xml:space="preserve"> #</w:t>
      </w:r>
      <w:r w:rsidR="00C11CB8" w:rsidRPr="000A258A">
        <w:rPr>
          <w:rFonts w:cs="Arial"/>
          <w:szCs w:val="40"/>
        </w:rPr>
        <w:t>03</w:t>
      </w:r>
    </w:p>
    <w:p w14:paraId="5CA151D2" w14:textId="77777777" w:rsidR="00FC1FCE" w:rsidRPr="00C11CB8" w:rsidRDefault="00FC1FCE" w:rsidP="002B4B14">
      <w:pPr>
        <w:pStyle w:val="Heading2"/>
        <w:spacing w:before="240" w:after="240"/>
        <w:rPr>
          <w:rFonts w:cs="Arial"/>
          <w:szCs w:val="36"/>
        </w:rPr>
      </w:pPr>
      <w:r w:rsidRPr="00C11CB8">
        <w:rPr>
          <w:rFonts w:cs="Arial"/>
          <w:szCs w:val="36"/>
        </w:rPr>
        <w:t>Subject</w:t>
      </w:r>
    </w:p>
    <w:p w14:paraId="33CCD89B" w14:textId="3FB61EC2" w:rsidR="00692300" w:rsidRPr="00C11CB8" w:rsidRDefault="00062649" w:rsidP="00C834F5">
      <w:pPr>
        <w:spacing w:after="480"/>
        <w:rPr>
          <w:rFonts w:cs="Arial"/>
        </w:rPr>
      </w:pPr>
      <w:r w:rsidRPr="00C11CB8">
        <w:rPr>
          <w:rFonts w:cs="Arial"/>
        </w:rPr>
        <w:t>California Assessment of Student Performance and Progress: Update on Program Activities Related to the California Assessment of Student Performance and Progress System.</w:t>
      </w:r>
    </w:p>
    <w:p w14:paraId="549E7AB0" w14:textId="77777777" w:rsidR="00FC1FCE" w:rsidRPr="00C11CB8" w:rsidRDefault="00FC1FCE" w:rsidP="002B4B14">
      <w:pPr>
        <w:pStyle w:val="Heading2"/>
        <w:spacing w:before="240" w:after="240"/>
        <w:rPr>
          <w:rFonts w:cs="Arial"/>
          <w:szCs w:val="36"/>
        </w:rPr>
      </w:pPr>
      <w:r w:rsidRPr="00C11CB8">
        <w:rPr>
          <w:rFonts w:cs="Arial"/>
          <w:szCs w:val="36"/>
        </w:rPr>
        <w:t>Type of Action</w:t>
      </w:r>
    </w:p>
    <w:p w14:paraId="5ED59D9C" w14:textId="2B96AB97" w:rsidR="0091117B" w:rsidRPr="00C11CB8" w:rsidRDefault="00AC4A8D" w:rsidP="00C834F5">
      <w:pPr>
        <w:spacing w:after="480"/>
        <w:rPr>
          <w:rFonts w:cs="Arial"/>
        </w:rPr>
      </w:pPr>
      <w:r>
        <w:rPr>
          <w:rFonts w:cs="Arial"/>
        </w:rPr>
        <w:t>I</w:t>
      </w:r>
      <w:r w:rsidR="00FE2ADE" w:rsidRPr="00C11CB8">
        <w:rPr>
          <w:rFonts w:cs="Arial"/>
        </w:rPr>
        <w:t>nformation</w:t>
      </w:r>
    </w:p>
    <w:p w14:paraId="440C442F" w14:textId="77777777" w:rsidR="00FC1FCE" w:rsidRPr="00C11CB8" w:rsidRDefault="00FC1FCE" w:rsidP="002B4B14">
      <w:pPr>
        <w:pStyle w:val="Heading2"/>
        <w:spacing w:before="240" w:after="240"/>
        <w:rPr>
          <w:rFonts w:cs="Arial"/>
          <w:szCs w:val="36"/>
        </w:rPr>
      </w:pPr>
      <w:r w:rsidRPr="00C11CB8">
        <w:rPr>
          <w:rFonts w:cs="Arial"/>
          <w:szCs w:val="36"/>
        </w:rPr>
        <w:t>Summary of the Issue(s)</w:t>
      </w:r>
    </w:p>
    <w:p w14:paraId="39F3DC6F" w14:textId="1052C830" w:rsidR="00062649" w:rsidRPr="00C11CB8" w:rsidRDefault="00753F36" w:rsidP="00D36FA6">
      <w:pPr>
        <w:rPr>
          <w:rFonts w:cs="Arial"/>
        </w:rPr>
      </w:pPr>
      <w:r w:rsidRPr="00C11CB8">
        <w:rPr>
          <w:rFonts w:cs="Arial"/>
        </w:rPr>
        <w:t xml:space="preserve">This item provides a summary of the main events and developments related to the California Assessment of Student Performance and Progress (CAASPP) System, including the Smarter Balanced Summative Assessments, the Smarter Balanced Interim Assessments and Digital Library, the </w:t>
      </w:r>
      <w:r w:rsidR="00736919" w:rsidRPr="00C11CB8">
        <w:rPr>
          <w:rFonts w:cs="Arial"/>
        </w:rPr>
        <w:t xml:space="preserve">full-census field test of the </w:t>
      </w:r>
      <w:r w:rsidRPr="00C11CB8">
        <w:rPr>
          <w:rFonts w:cs="Arial"/>
        </w:rPr>
        <w:t xml:space="preserve">California Science Test (CAST), the </w:t>
      </w:r>
      <w:r w:rsidR="00736919" w:rsidRPr="00C11CB8">
        <w:rPr>
          <w:rFonts w:cs="Arial"/>
        </w:rPr>
        <w:t>full-census pilot test</w:t>
      </w:r>
      <w:r w:rsidR="00F223FB" w:rsidRPr="00C11CB8">
        <w:rPr>
          <w:rFonts w:cs="Arial"/>
        </w:rPr>
        <w:t>,</w:t>
      </w:r>
      <w:r w:rsidR="00736919" w:rsidRPr="00C11CB8">
        <w:rPr>
          <w:rFonts w:cs="Arial"/>
        </w:rPr>
        <w:t xml:space="preserve"> year two</w:t>
      </w:r>
      <w:r w:rsidR="00F223FB" w:rsidRPr="00C11CB8">
        <w:rPr>
          <w:rFonts w:cs="Arial"/>
        </w:rPr>
        <w:t>,</w:t>
      </w:r>
      <w:r w:rsidR="00736919" w:rsidRPr="00C11CB8">
        <w:rPr>
          <w:rFonts w:cs="Arial"/>
        </w:rPr>
        <w:t xml:space="preserve"> of the </w:t>
      </w:r>
      <w:r w:rsidRPr="00C11CB8">
        <w:rPr>
          <w:rFonts w:cs="Arial"/>
        </w:rPr>
        <w:t>California Alternate Assessments (CAAs), the Standards-based Tests in Spanish (STS)</w:t>
      </w:r>
      <w:r w:rsidR="002A4D82" w:rsidRPr="00C11CB8">
        <w:rPr>
          <w:rFonts w:cs="Arial"/>
        </w:rPr>
        <w:t>,</w:t>
      </w:r>
      <w:r w:rsidRPr="00C11CB8">
        <w:rPr>
          <w:rFonts w:cs="Arial"/>
        </w:rPr>
        <w:t xml:space="preserve"> and the </w:t>
      </w:r>
      <w:r w:rsidR="00736919" w:rsidRPr="00C11CB8">
        <w:rPr>
          <w:rFonts w:cs="Arial"/>
        </w:rPr>
        <w:t xml:space="preserve">field test of the </w:t>
      </w:r>
      <w:r w:rsidRPr="00C11CB8">
        <w:rPr>
          <w:rFonts w:cs="Arial"/>
        </w:rPr>
        <w:t>California Spanish Assessment (CSA).</w:t>
      </w:r>
      <w:r w:rsidR="00785F3B" w:rsidRPr="00C11CB8">
        <w:rPr>
          <w:rFonts w:cs="Arial"/>
        </w:rPr>
        <w:t xml:space="preserve"> As part of the verbal presentation of this item, Michael R. McCormick, Superintendent of Val Verde Unified School District, will discuss their local implementation of the Smarter Balanced digital library and interim assessments.</w:t>
      </w:r>
    </w:p>
    <w:p w14:paraId="26CC43EC" w14:textId="2A5FF8C8" w:rsidR="003E4DF7" w:rsidRPr="00C11CB8" w:rsidRDefault="003E4DF7" w:rsidP="00D36FA6">
      <w:pPr>
        <w:pStyle w:val="Heading2"/>
        <w:spacing w:before="100" w:beforeAutospacing="1" w:after="100" w:afterAutospacing="1"/>
        <w:contextualSpacing/>
        <w:rPr>
          <w:rFonts w:cs="Arial"/>
          <w:szCs w:val="36"/>
        </w:rPr>
      </w:pPr>
      <w:r w:rsidRPr="00C11CB8">
        <w:rPr>
          <w:rFonts w:cs="Arial"/>
          <w:szCs w:val="36"/>
        </w:rPr>
        <w:t>Recommendation</w:t>
      </w:r>
      <w:r w:rsidR="00F223FB" w:rsidRPr="00C11CB8">
        <w:rPr>
          <w:rFonts w:cs="Arial"/>
          <w:szCs w:val="36"/>
        </w:rPr>
        <w:t xml:space="preserve"> </w:t>
      </w:r>
    </w:p>
    <w:p w14:paraId="725027A2" w14:textId="77777777" w:rsidR="002404E0" w:rsidRPr="00C11CB8" w:rsidRDefault="002404E0" w:rsidP="00BA655F">
      <w:pPr>
        <w:spacing w:after="480"/>
        <w:rPr>
          <w:rFonts w:cs="Arial"/>
        </w:rPr>
      </w:pPr>
      <w:r w:rsidRPr="00C11CB8">
        <w:rPr>
          <w:rFonts w:cs="Arial"/>
        </w:rPr>
        <w:t>No specific action is recommended at this time.</w:t>
      </w:r>
    </w:p>
    <w:p w14:paraId="05A67176" w14:textId="77777777" w:rsidR="00F40510" w:rsidRPr="00C11CB8" w:rsidRDefault="003E4DF7" w:rsidP="002B4B14">
      <w:pPr>
        <w:pStyle w:val="Heading2"/>
        <w:spacing w:before="240" w:after="240"/>
        <w:rPr>
          <w:rFonts w:cs="Arial"/>
          <w:szCs w:val="36"/>
        </w:rPr>
      </w:pPr>
      <w:r w:rsidRPr="00C11CB8">
        <w:rPr>
          <w:rFonts w:cs="Arial"/>
          <w:szCs w:val="36"/>
        </w:rPr>
        <w:t>Brief History of Key Issues</w:t>
      </w:r>
    </w:p>
    <w:p w14:paraId="6F11B84D" w14:textId="3B3BB801" w:rsidR="00657FEE" w:rsidRPr="00C11CB8" w:rsidRDefault="00C87B17" w:rsidP="00EF4CBF">
      <w:pPr>
        <w:spacing w:after="240"/>
      </w:pPr>
      <w:r w:rsidRPr="00C11CB8">
        <w:t xml:space="preserve">Updates </w:t>
      </w:r>
      <w:r w:rsidR="0092735D" w:rsidRPr="00C11CB8">
        <w:t>are</w:t>
      </w:r>
      <w:r w:rsidRPr="00C11CB8">
        <w:t xml:space="preserve"> provided about the CAASPP System</w:t>
      </w:r>
      <w:r w:rsidR="006A18AE" w:rsidRPr="00C11CB8">
        <w:t>,</w:t>
      </w:r>
      <w:r w:rsidRPr="00C11CB8">
        <w:t xml:space="preserve"> including</w:t>
      </w:r>
      <w:r w:rsidR="00964063" w:rsidRPr="00C11CB8">
        <w:t>, but not limited to</w:t>
      </w:r>
      <w:r w:rsidR="0092735D" w:rsidRPr="00C11CB8">
        <w:t>,</w:t>
      </w:r>
      <w:r w:rsidRPr="00C11CB8">
        <w:t xml:space="preserve"> </w:t>
      </w:r>
      <w:r w:rsidR="001A7B49" w:rsidRPr="00C11CB8">
        <w:t xml:space="preserve">the administrative status of summative assessments, </w:t>
      </w:r>
      <w:r w:rsidR="00D54855" w:rsidRPr="00C11CB8">
        <w:t xml:space="preserve">the </w:t>
      </w:r>
      <w:r w:rsidR="00964063" w:rsidRPr="00C11CB8">
        <w:t xml:space="preserve">development of the science and </w:t>
      </w:r>
      <w:r w:rsidR="00964063" w:rsidRPr="00C11CB8">
        <w:lastRenderedPageBreak/>
        <w:t>primary language assessments, new reports</w:t>
      </w:r>
      <w:r w:rsidR="001A7B49" w:rsidRPr="00C11CB8">
        <w:t>, and the development of additional resources.</w:t>
      </w:r>
    </w:p>
    <w:p w14:paraId="31A253FA" w14:textId="714564A1" w:rsidR="00905F79" w:rsidRPr="00C11CB8" w:rsidRDefault="00DC2ECC" w:rsidP="00E95D75">
      <w:pPr>
        <w:pStyle w:val="Heading3"/>
      </w:pPr>
      <w:r w:rsidRPr="00C11CB8">
        <w:rPr>
          <w:rStyle w:val="Heading2Char"/>
          <w:b/>
          <w:sz w:val="32"/>
          <w:szCs w:val="24"/>
        </w:rPr>
        <w:t>Assessments</w:t>
      </w:r>
      <w:r w:rsidR="009A6DDA" w:rsidRPr="00C11CB8">
        <w:rPr>
          <w:rStyle w:val="Heading2Char"/>
          <w:b/>
          <w:sz w:val="32"/>
          <w:szCs w:val="24"/>
        </w:rPr>
        <w:t xml:space="preserve"> Administration </w:t>
      </w:r>
      <w:r w:rsidR="00905F79" w:rsidRPr="00C11CB8">
        <w:rPr>
          <w:rStyle w:val="Heading2Char"/>
          <w:b/>
          <w:sz w:val="32"/>
          <w:szCs w:val="24"/>
        </w:rPr>
        <w:t xml:space="preserve">and Development </w:t>
      </w:r>
      <w:r w:rsidR="009A6DDA" w:rsidRPr="00C11CB8">
        <w:rPr>
          <w:rStyle w:val="Heading2Char"/>
          <w:b/>
          <w:sz w:val="32"/>
          <w:szCs w:val="24"/>
        </w:rPr>
        <w:t>Status</w:t>
      </w:r>
    </w:p>
    <w:p w14:paraId="4FAB2ED4" w14:textId="542CDE01" w:rsidR="00833E00" w:rsidRPr="00C11CB8" w:rsidRDefault="00833E00" w:rsidP="00FA0BEE">
      <w:pPr>
        <w:pStyle w:val="Heading4"/>
      </w:pPr>
      <w:r w:rsidRPr="00C11CB8">
        <w:t xml:space="preserve">Smarter Balanced </w:t>
      </w:r>
      <w:r w:rsidR="009A6DDA" w:rsidRPr="00C11CB8">
        <w:t>English Language Arts</w:t>
      </w:r>
      <w:r w:rsidR="00525C4A" w:rsidRPr="00C11CB8">
        <w:t>/Literacy</w:t>
      </w:r>
      <w:r w:rsidR="009A6DDA" w:rsidRPr="00C11CB8">
        <w:t xml:space="preserve"> and Mathematics</w:t>
      </w:r>
      <w:r w:rsidRPr="00C11CB8">
        <w:t xml:space="preserve"> </w:t>
      </w:r>
    </w:p>
    <w:p w14:paraId="5BBDF583" w14:textId="4BA308B2" w:rsidR="00833E00" w:rsidRPr="00C11CB8" w:rsidRDefault="00833E00" w:rsidP="00A26EF2">
      <w:pPr>
        <w:spacing w:after="240"/>
        <w:rPr>
          <w:rFonts w:cs="Arial"/>
        </w:rPr>
      </w:pPr>
      <w:r w:rsidRPr="00C11CB8">
        <w:rPr>
          <w:rFonts w:cs="Arial"/>
          <w:color w:val="000000"/>
        </w:rPr>
        <w:t xml:space="preserve">The state testing window for the Smarter Balanced Summative Assessments for English language arts/literacy </w:t>
      </w:r>
      <w:r w:rsidR="009A6DDA" w:rsidRPr="00C11CB8">
        <w:rPr>
          <w:rFonts w:cs="Arial"/>
          <w:color w:val="000000"/>
        </w:rPr>
        <w:t xml:space="preserve">(ELA) </w:t>
      </w:r>
      <w:r w:rsidRPr="00C11CB8">
        <w:rPr>
          <w:rFonts w:cs="Arial"/>
          <w:color w:val="000000"/>
        </w:rPr>
        <w:t xml:space="preserve">and mathematics began on January 9, 2018. </w:t>
      </w:r>
      <w:r w:rsidR="00DE42A5" w:rsidRPr="00C11CB8">
        <w:rPr>
          <w:rFonts w:cs="Arial"/>
          <w:color w:val="000000"/>
        </w:rPr>
        <w:t>As of April 1</w:t>
      </w:r>
      <w:r w:rsidR="00736919" w:rsidRPr="00C11CB8">
        <w:rPr>
          <w:rFonts w:cs="Arial"/>
          <w:color w:val="000000"/>
        </w:rPr>
        <w:t>7</w:t>
      </w:r>
      <w:r w:rsidR="00F30EA1" w:rsidRPr="00C11CB8">
        <w:rPr>
          <w:rFonts w:cs="Arial"/>
          <w:color w:val="000000"/>
        </w:rPr>
        <w:t xml:space="preserve">, 2018, approximately </w:t>
      </w:r>
      <w:r w:rsidR="00F223FB" w:rsidRPr="00C11CB8">
        <w:rPr>
          <w:rFonts w:cs="Arial"/>
          <w:color w:val="000000"/>
        </w:rPr>
        <w:t>602</w:t>
      </w:r>
      <w:r w:rsidR="00736919" w:rsidRPr="00C11CB8">
        <w:rPr>
          <w:rFonts w:cs="Arial"/>
          <w:color w:val="000000"/>
        </w:rPr>
        <w:t>,000</w:t>
      </w:r>
      <w:r w:rsidRPr="00C11CB8">
        <w:rPr>
          <w:rFonts w:cs="Arial"/>
          <w:color w:val="000000"/>
        </w:rPr>
        <w:t xml:space="preserve"> </w:t>
      </w:r>
      <w:r w:rsidR="00DA2BC1" w:rsidRPr="00C11CB8">
        <w:rPr>
          <w:rFonts w:cs="Arial"/>
          <w:color w:val="000000"/>
        </w:rPr>
        <w:t>students have</w:t>
      </w:r>
      <w:r w:rsidR="00F30EA1" w:rsidRPr="00C11CB8">
        <w:rPr>
          <w:rFonts w:cs="Arial"/>
          <w:color w:val="000000"/>
        </w:rPr>
        <w:t xml:space="preserve"> completed the ELA assessment</w:t>
      </w:r>
      <w:r w:rsidR="006921F3" w:rsidRPr="00C11CB8">
        <w:rPr>
          <w:rFonts w:cs="Arial"/>
          <w:color w:val="000000"/>
        </w:rPr>
        <w:t xml:space="preserve">, </w:t>
      </w:r>
      <w:r w:rsidR="009A6DDA" w:rsidRPr="00C11CB8">
        <w:rPr>
          <w:rFonts w:cs="Arial"/>
          <w:color w:val="000000"/>
        </w:rPr>
        <w:t>and</w:t>
      </w:r>
      <w:r w:rsidR="00F223FB" w:rsidRPr="00C11CB8">
        <w:rPr>
          <w:rFonts w:cs="Arial"/>
          <w:color w:val="000000"/>
        </w:rPr>
        <w:t>/or</w:t>
      </w:r>
      <w:r w:rsidR="00F30EA1" w:rsidRPr="00C11CB8">
        <w:rPr>
          <w:rFonts w:cs="Arial"/>
          <w:color w:val="000000"/>
        </w:rPr>
        <w:t xml:space="preserve"> the </w:t>
      </w:r>
      <w:r w:rsidR="00E92640" w:rsidRPr="00C11CB8">
        <w:rPr>
          <w:rFonts w:cs="Arial"/>
          <w:color w:val="000000"/>
        </w:rPr>
        <w:t>mathematics</w:t>
      </w:r>
      <w:r w:rsidR="009A6DDA" w:rsidRPr="00C11CB8">
        <w:rPr>
          <w:rFonts w:cs="Arial"/>
          <w:color w:val="000000"/>
        </w:rPr>
        <w:t xml:space="preserve"> </w:t>
      </w:r>
      <w:r w:rsidR="00F30EA1" w:rsidRPr="00C11CB8">
        <w:rPr>
          <w:rFonts w:cs="Arial"/>
          <w:color w:val="000000"/>
        </w:rPr>
        <w:t xml:space="preserve">assessment in grades three through eight and grade eleven. </w:t>
      </w:r>
      <w:r w:rsidR="002A4D82" w:rsidRPr="00C11CB8">
        <w:rPr>
          <w:rFonts w:eastAsia="Calibri" w:cs="Arial"/>
        </w:rPr>
        <w:t>A</w:t>
      </w:r>
      <w:r w:rsidR="0044646C" w:rsidRPr="00C11CB8">
        <w:rPr>
          <w:rFonts w:eastAsia="Calibri" w:cs="Arial"/>
        </w:rPr>
        <w:t xml:space="preserve">pproximately </w:t>
      </w:r>
      <w:r w:rsidR="00DE42A5" w:rsidRPr="00C11CB8">
        <w:rPr>
          <w:rFonts w:eastAsia="Calibri" w:cs="Arial"/>
        </w:rPr>
        <w:t>3.3</w:t>
      </w:r>
      <w:r w:rsidR="00B44EA2" w:rsidRPr="00C11CB8">
        <w:rPr>
          <w:rFonts w:eastAsia="Calibri" w:cs="Arial"/>
        </w:rPr>
        <w:t xml:space="preserve"> million</w:t>
      </w:r>
      <w:r w:rsidR="0044646C" w:rsidRPr="00C11CB8">
        <w:rPr>
          <w:rFonts w:eastAsia="Calibri" w:cs="Arial"/>
        </w:rPr>
        <w:t xml:space="preserve"> students </w:t>
      </w:r>
      <w:r w:rsidR="002A4D82" w:rsidRPr="00C11CB8">
        <w:rPr>
          <w:rFonts w:eastAsia="Calibri" w:cs="Arial"/>
        </w:rPr>
        <w:t xml:space="preserve">are </w:t>
      </w:r>
      <w:r w:rsidR="0044646C" w:rsidRPr="00C11CB8">
        <w:rPr>
          <w:rFonts w:eastAsia="Calibri" w:cs="Arial"/>
        </w:rPr>
        <w:t>eligible to take the Smarter Balanced Summative Assessments for ELA and mathematics.</w:t>
      </w:r>
    </w:p>
    <w:p w14:paraId="5AC4C787" w14:textId="72E1C29B" w:rsidR="00833E00" w:rsidRPr="00C11CB8" w:rsidRDefault="005D5B52" w:rsidP="00A26EF2">
      <w:pPr>
        <w:spacing w:after="240"/>
        <w:rPr>
          <w:rFonts w:cs="Arial"/>
          <w:lang w:val="en"/>
        </w:rPr>
      </w:pPr>
      <w:r w:rsidRPr="00C11CB8">
        <w:rPr>
          <w:rFonts w:cs="Arial"/>
        </w:rPr>
        <w:t xml:space="preserve">Once a review of </w:t>
      </w:r>
      <w:r w:rsidR="00ED01C8" w:rsidRPr="00C11CB8">
        <w:rPr>
          <w:rFonts w:cs="Arial"/>
        </w:rPr>
        <w:t>scoring and reporting</w:t>
      </w:r>
      <w:r w:rsidRPr="00C11CB8">
        <w:rPr>
          <w:rFonts w:cs="Arial"/>
        </w:rPr>
        <w:t xml:space="preserve"> is completed at the beginning of May</w:t>
      </w:r>
      <w:r w:rsidR="00525C4A" w:rsidRPr="00C11CB8">
        <w:rPr>
          <w:rFonts w:cs="Arial"/>
        </w:rPr>
        <w:t xml:space="preserve"> 2018</w:t>
      </w:r>
      <w:r w:rsidRPr="00C11CB8">
        <w:rPr>
          <w:rFonts w:cs="Arial"/>
        </w:rPr>
        <w:t xml:space="preserve">, </w:t>
      </w:r>
      <w:r w:rsidR="00833E00" w:rsidRPr="00C11CB8">
        <w:rPr>
          <w:rFonts w:cs="Arial"/>
        </w:rPr>
        <w:t xml:space="preserve">student scores and aggregate reports can be accessed electronically through the Online Reporting System within </w:t>
      </w:r>
      <w:r w:rsidR="00B44EA2" w:rsidRPr="00C11CB8">
        <w:rPr>
          <w:rFonts w:cs="Arial"/>
        </w:rPr>
        <w:t>two to three</w:t>
      </w:r>
      <w:r w:rsidR="00EB12B9" w:rsidRPr="00C11CB8">
        <w:rPr>
          <w:rFonts w:cs="Arial"/>
        </w:rPr>
        <w:t xml:space="preserve"> </w:t>
      </w:r>
      <w:r w:rsidR="00833E00" w:rsidRPr="00C11CB8">
        <w:rPr>
          <w:rFonts w:cs="Arial"/>
        </w:rPr>
        <w:t xml:space="preserve">weeks after an individual student has completed all testing. </w:t>
      </w:r>
      <w:r w:rsidR="00833E00" w:rsidRPr="00C11CB8">
        <w:t xml:space="preserve">Student Score Reports are generated, printed, and shipped to each </w:t>
      </w:r>
      <w:r w:rsidR="00FE698A" w:rsidRPr="00C11CB8">
        <w:t>local educational agency (LEA)</w:t>
      </w:r>
      <w:r w:rsidR="00833E00" w:rsidRPr="00C11CB8">
        <w:t xml:space="preserve"> once the LEA’s administration reaches 90 percent of students’ tests</w:t>
      </w:r>
      <w:r w:rsidR="00FB0F8D" w:rsidRPr="00C11CB8">
        <w:t xml:space="preserve"> having been</w:t>
      </w:r>
      <w:r w:rsidR="00833E00" w:rsidRPr="00C11CB8">
        <w:t xml:space="preserve"> scored. </w:t>
      </w:r>
      <w:r w:rsidR="00833E00" w:rsidRPr="00C11CB8">
        <w:rPr>
          <w:rFonts w:cs="Arial"/>
          <w:lang w:val="en"/>
        </w:rPr>
        <w:t>Final data will be publi</w:t>
      </w:r>
      <w:r w:rsidR="00B812BD" w:rsidRPr="00C11CB8">
        <w:rPr>
          <w:rFonts w:cs="Arial"/>
          <w:lang w:val="en"/>
        </w:rPr>
        <w:t>cl</w:t>
      </w:r>
      <w:r w:rsidR="00833E00" w:rsidRPr="00C11CB8">
        <w:rPr>
          <w:rFonts w:cs="Arial"/>
          <w:lang w:val="en"/>
        </w:rPr>
        <w:t xml:space="preserve">y released </w:t>
      </w:r>
      <w:r w:rsidR="00824927" w:rsidRPr="00C11CB8">
        <w:rPr>
          <w:rFonts w:cs="Arial"/>
          <w:lang w:val="en"/>
        </w:rPr>
        <w:t>in the fall</w:t>
      </w:r>
      <w:r w:rsidR="00833E00" w:rsidRPr="00C11CB8">
        <w:rPr>
          <w:rFonts w:cs="Arial"/>
          <w:lang w:val="en"/>
        </w:rPr>
        <w:t xml:space="preserve">. </w:t>
      </w:r>
      <w:r w:rsidR="000A1D73" w:rsidRPr="00C11CB8">
        <w:rPr>
          <w:rFonts w:cs="Arial"/>
          <w:lang w:val="en"/>
        </w:rPr>
        <w:t>This will be the last year of issuing paper-based reports to districts before transition to an electronic-based system of reporting in 2018–19. Please refer to Paperless Reporting</w:t>
      </w:r>
      <w:r w:rsidR="007F0ED1" w:rsidRPr="00C11CB8">
        <w:rPr>
          <w:rFonts w:cs="Arial"/>
          <w:lang w:val="en"/>
        </w:rPr>
        <w:t xml:space="preserve"> Pilot in this item for additio</w:t>
      </w:r>
      <w:r w:rsidR="000A1D73" w:rsidRPr="00C11CB8">
        <w:rPr>
          <w:rFonts w:cs="Arial"/>
          <w:lang w:val="en"/>
        </w:rPr>
        <w:t>nal information.</w:t>
      </w:r>
    </w:p>
    <w:p w14:paraId="1A22DCEC" w14:textId="75FC9916" w:rsidR="00833E00" w:rsidRPr="00C11CB8" w:rsidRDefault="00833E00" w:rsidP="00FA0BEE">
      <w:pPr>
        <w:pStyle w:val="Heading4"/>
      </w:pPr>
      <w:r w:rsidRPr="00C11CB8">
        <w:t xml:space="preserve">California Alternate Assessments for English Language Arts/Literacy </w:t>
      </w:r>
      <w:r w:rsidR="004E75F0" w:rsidRPr="00C11CB8">
        <w:t>and Mathematics</w:t>
      </w:r>
    </w:p>
    <w:p w14:paraId="04548CDC" w14:textId="61DB8892" w:rsidR="00833E00" w:rsidRPr="00C11CB8" w:rsidRDefault="00833E00" w:rsidP="00A26EF2">
      <w:pPr>
        <w:keepNext/>
        <w:spacing w:after="240"/>
        <w:rPr>
          <w:rFonts w:eastAsia="Calibri" w:cs="Arial"/>
        </w:rPr>
      </w:pPr>
      <w:r w:rsidRPr="00C11CB8">
        <w:rPr>
          <w:rFonts w:eastAsia="Calibri" w:cs="Arial"/>
        </w:rPr>
        <w:t xml:space="preserve">The </w:t>
      </w:r>
      <w:r w:rsidR="00DC3918" w:rsidRPr="00C11CB8">
        <w:rPr>
          <w:rFonts w:eastAsia="Calibri" w:cs="Arial"/>
        </w:rPr>
        <w:t xml:space="preserve">testing window </w:t>
      </w:r>
      <w:r w:rsidRPr="00C11CB8">
        <w:rPr>
          <w:rFonts w:eastAsia="Calibri" w:cs="Arial"/>
        </w:rPr>
        <w:t xml:space="preserve">of the </w:t>
      </w:r>
      <w:r w:rsidR="00FB0F8D" w:rsidRPr="00C11CB8">
        <w:rPr>
          <w:rFonts w:eastAsia="Calibri" w:cs="Arial"/>
        </w:rPr>
        <w:t>CAAs</w:t>
      </w:r>
      <w:r w:rsidRPr="00C11CB8">
        <w:rPr>
          <w:rFonts w:eastAsia="Calibri" w:cs="Arial"/>
        </w:rPr>
        <w:t xml:space="preserve"> for ELA and mathematics began on January 9, 2018.</w:t>
      </w:r>
      <w:r w:rsidR="00F554BC" w:rsidRPr="00C11CB8">
        <w:rPr>
          <w:rFonts w:eastAsia="Calibri"/>
        </w:rPr>
        <w:t xml:space="preserve"> </w:t>
      </w:r>
      <w:r w:rsidR="00F554BC" w:rsidRPr="00C11CB8">
        <w:rPr>
          <w:rFonts w:eastAsia="Calibri" w:cs="Arial"/>
        </w:rPr>
        <w:t>Students are eligible to take the CAA</w:t>
      </w:r>
      <w:r w:rsidR="00FB0F8D" w:rsidRPr="00C11CB8">
        <w:rPr>
          <w:rFonts w:eastAsia="Calibri" w:cs="Arial"/>
        </w:rPr>
        <w:t>s only if the CAAs are</w:t>
      </w:r>
      <w:r w:rsidR="00F554BC" w:rsidRPr="00C11CB8">
        <w:rPr>
          <w:rFonts w:eastAsia="Calibri" w:cs="Arial"/>
        </w:rPr>
        <w:t xml:space="preserve"> indicated in their active individualized education program (IEP) </w:t>
      </w:r>
      <w:r w:rsidR="00525C4A" w:rsidRPr="00C11CB8">
        <w:rPr>
          <w:rFonts w:eastAsia="Calibri" w:cs="Arial"/>
        </w:rPr>
        <w:t xml:space="preserve">developed </w:t>
      </w:r>
      <w:r w:rsidR="00F554BC" w:rsidRPr="00C11CB8">
        <w:rPr>
          <w:rFonts w:eastAsia="Calibri" w:cs="Arial"/>
        </w:rPr>
        <w:t xml:space="preserve">by the IEP team. The CAAs for ELA and mathematics </w:t>
      </w:r>
      <w:r w:rsidR="00562513" w:rsidRPr="00C11CB8">
        <w:rPr>
          <w:rFonts w:eastAsia="Calibri" w:cs="Arial"/>
        </w:rPr>
        <w:t>are</w:t>
      </w:r>
      <w:r w:rsidR="00F554BC" w:rsidRPr="00C11CB8">
        <w:rPr>
          <w:rFonts w:eastAsia="Calibri" w:cs="Arial"/>
        </w:rPr>
        <w:t xml:space="preserve"> administered to all eligible students in grades three through eight and grade eleven. </w:t>
      </w:r>
      <w:r w:rsidR="00FB0F8D" w:rsidRPr="00C11CB8">
        <w:rPr>
          <w:rFonts w:eastAsia="Calibri" w:cs="Arial"/>
        </w:rPr>
        <w:t xml:space="preserve">As of </w:t>
      </w:r>
      <w:r w:rsidR="00095F0D" w:rsidRPr="00C11CB8">
        <w:rPr>
          <w:rFonts w:eastAsia="Calibri" w:cs="Arial"/>
        </w:rPr>
        <w:t>April 1</w:t>
      </w:r>
      <w:r w:rsidR="00736919" w:rsidRPr="00C11CB8">
        <w:rPr>
          <w:rFonts w:eastAsia="Calibri" w:cs="Arial"/>
        </w:rPr>
        <w:t>7</w:t>
      </w:r>
      <w:r w:rsidR="00FB0F8D" w:rsidRPr="00C11CB8">
        <w:rPr>
          <w:rFonts w:eastAsia="Calibri" w:cs="Arial"/>
        </w:rPr>
        <w:t xml:space="preserve">, 2018, </w:t>
      </w:r>
      <w:r w:rsidR="00B44EA2" w:rsidRPr="00C11CB8">
        <w:rPr>
          <w:rFonts w:eastAsia="Calibri" w:cs="Arial"/>
        </w:rPr>
        <w:t xml:space="preserve">approximately </w:t>
      </w:r>
      <w:r w:rsidR="00736919" w:rsidRPr="00C11CB8">
        <w:rPr>
          <w:rFonts w:eastAsia="Calibri" w:cs="Arial"/>
        </w:rPr>
        <w:t>4,300</w:t>
      </w:r>
      <w:r w:rsidR="00700919" w:rsidRPr="00C11CB8">
        <w:rPr>
          <w:rFonts w:eastAsia="Calibri" w:cs="Arial"/>
        </w:rPr>
        <w:t xml:space="preserve"> students </w:t>
      </w:r>
      <w:r w:rsidRPr="00C11CB8">
        <w:rPr>
          <w:rFonts w:eastAsia="Calibri" w:cs="Arial"/>
        </w:rPr>
        <w:t>completed the CAA for ELA</w:t>
      </w:r>
      <w:r w:rsidR="00FB0F8D" w:rsidRPr="00C11CB8">
        <w:rPr>
          <w:rFonts w:eastAsia="Calibri" w:cs="Arial"/>
        </w:rPr>
        <w:t>,</w:t>
      </w:r>
      <w:r w:rsidRPr="00C11CB8">
        <w:rPr>
          <w:rFonts w:eastAsia="Calibri" w:cs="Arial"/>
        </w:rPr>
        <w:t xml:space="preserve"> and </w:t>
      </w:r>
      <w:r w:rsidR="00736919" w:rsidRPr="00C11CB8">
        <w:rPr>
          <w:rFonts w:eastAsia="Calibri" w:cs="Arial"/>
        </w:rPr>
        <w:t>3,600</w:t>
      </w:r>
      <w:r w:rsidRPr="00C11CB8">
        <w:rPr>
          <w:rFonts w:eastAsia="Calibri" w:cs="Arial"/>
        </w:rPr>
        <w:t xml:space="preserve"> </w:t>
      </w:r>
      <w:r w:rsidR="00FB0F8D" w:rsidRPr="00C11CB8">
        <w:rPr>
          <w:rFonts w:eastAsia="Calibri" w:cs="Arial"/>
        </w:rPr>
        <w:t xml:space="preserve">had </w:t>
      </w:r>
      <w:r w:rsidRPr="00C11CB8">
        <w:rPr>
          <w:rFonts w:eastAsia="Calibri" w:cs="Arial"/>
        </w:rPr>
        <w:t xml:space="preserve">completed the CAA for mathematics. </w:t>
      </w:r>
      <w:r w:rsidR="002A4D82" w:rsidRPr="00C11CB8">
        <w:rPr>
          <w:rFonts w:eastAsia="Calibri" w:cs="Arial"/>
        </w:rPr>
        <w:t>A</w:t>
      </w:r>
      <w:r w:rsidR="00FB0F8D" w:rsidRPr="00C11CB8">
        <w:rPr>
          <w:rFonts w:eastAsia="Calibri" w:cs="Arial"/>
        </w:rPr>
        <w:t xml:space="preserve">pproximately </w:t>
      </w:r>
      <w:r w:rsidR="00C231A9" w:rsidRPr="00C11CB8">
        <w:rPr>
          <w:rFonts w:eastAsia="Calibri" w:cs="Arial"/>
        </w:rPr>
        <w:t>36</w:t>
      </w:r>
      <w:r w:rsidR="00FB0F8D" w:rsidRPr="00C11CB8">
        <w:rPr>
          <w:rFonts w:eastAsia="Calibri" w:cs="Arial"/>
        </w:rPr>
        <w:t xml:space="preserve">,000 students </w:t>
      </w:r>
      <w:r w:rsidR="002A4D82" w:rsidRPr="00C11CB8">
        <w:rPr>
          <w:rFonts w:eastAsia="Calibri" w:cs="Arial"/>
        </w:rPr>
        <w:t xml:space="preserve">are </w:t>
      </w:r>
      <w:r w:rsidR="00FB0F8D" w:rsidRPr="00C11CB8">
        <w:rPr>
          <w:rFonts w:eastAsia="Calibri" w:cs="Arial"/>
        </w:rPr>
        <w:t>eligible to take the CAAs for ELA and mathematics.</w:t>
      </w:r>
      <w:r w:rsidR="00ED01C8" w:rsidRPr="00C11CB8">
        <w:rPr>
          <w:rFonts w:eastAsia="Calibri" w:cs="Arial"/>
        </w:rPr>
        <w:t xml:space="preserve"> The review of scoring and reporting is conducted in the same manner as the Smarter Balanced ELA and mathematics test described in the previous section.</w:t>
      </w:r>
    </w:p>
    <w:p w14:paraId="1A373E2F" w14:textId="77777777" w:rsidR="00822E48" w:rsidRPr="00C11CB8" w:rsidRDefault="00822E48" w:rsidP="00822E48">
      <w:pPr>
        <w:pStyle w:val="Heading4"/>
      </w:pPr>
      <w:r w:rsidRPr="00C11CB8">
        <w:t>California Science Test</w:t>
      </w:r>
    </w:p>
    <w:p w14:paraId="54594EAA" w14:textId="7B3BB150" w:rsidR="00822E48" w:rsidRPr="00C11CB8" w:rsidRDefault="00822E48" w:rsidP="00822E48">
      <w:pPr>
        <w:spacing w:after="240"/>
        <w:rPr>
          <w:rFonts w:cs="Arial"/>
        </w:rPr>
      </w:pPr>
      <w:r w:rsidRPr="00C11CB8">
        <w:rPr>
          <w:rFonts w:cs="Arial"/>
        </w:rPr>
        <w:t xml:space="preserve">The CAST </w:t>
      </w:r>
      <w:r w:rsidR="000A1D73" w:rsidRPr="00C11CB8">
        <w:rPr>
          <w:rFonts w:cs="Arial"/>
        </w:rPr>
        <w:t>full</w:t>
      </w:r>
      <w:r w:rsidR="00F223FB" w:rsidRPr="00C11CB8">
        <w:rPr>
          <w:rFonts w:cs="Arial"/>
        </w:rPr>
        <w:t>-</w:t>
      </w:r>
      <w:r w:rsidR="000A1D73" w:rsidRPr="00C11CB8">
        <w:rPr>
          <w:rFonts w:cs="Arial"/>
        </w:rPr>
        <w:t xml:space="preserve">census </w:t>
      </w:r>
      <w:r w:rsidRPr="00C11CB8">
        <w:rPr>
          <w:rFonts w:cs="Arial"/>
        </w:rPr>
        <w:t xml:space="preserve">field test was made available on April 2, 2018 through </w:t>
      </w:r>
      <w:r w:rsidRPr="00C11CB8">
        <w:rPr>
          <w:rFonts w:cs="Arial"/>
          <w:color w:val="000000"/>
        </w:rPr>
        <w:t>the LEA’s last day of instruction or July 16, 2018, whichever comes first</w:t>
      </w:r>
      <w:r w:rsidRPr="00C11CB8">
        <w:rPr>
          <w:rFonts w:cs="Arial"/>
        </w:rPr>
        <w:t xml:space="preserve">. The CAST field test consists of a series of stand-alone-items and two to three performance tasks. It should take approximately two hours to administer. </w:t>
      </w:r>
      <w:r w:rsidR="000A1D73" w:rsidRPr="00C11CB8">
        <w:rPr>
          <w:rFonts w:cs="Arial"/>
        </w:rPr>
        <w:t>All s</w:t>
      </w:r>
      <w:r w:rsidRPr="00C11CB8">
        <w:rPr>
          <w:rFonts w:cs="Arial"/>
        </w:rPr>
        <w:t xml:space="preserve">tudents </w:t>
      </w:r>
      <w:r w:rsidR="00A46FED" w:rsidRPr="00C11CB8">
        <w:rPr>
          <w:rFonts w:cs="Arial"/>
        </w:rPr>
        <w:t>in grades five, eight</w:t>
      </w:r>
      <w:r w:rsidR="000A1D73" w:rsidRPr="00C11CB8">
        <w:rPr>
          <w:rFonts w:cs="Arial"/>
        </w:rPr>
        <w:t>, and high school</w:t>
      </w:r>
      <w:r w:rsidRPr="00C11CB8">
        <w:rPr>
          <w:rFonts w:cs="Arial"/>
        </w:rPr>
        <w:t xml:space="preserve"> participate in the CAST </w:t>
      </w:r>
      <w:r w:rsidR="000A1D73" w:rsidRPr="00C11CB8">
        <w:rPr>
          <w:rFonts w:cs="Arial"/>
        </w:rPr>
        <w:t xml:space="preserve">census </w:t>
      </w:r>
      <w:r w:rsidRPr="00C11CB8">
        <w:rPr>
          <w:rFonts w:cs="Arial"/>
        </w:rPr>
        <w:t xml:space="preserve">field test. All grade twelve students are administered the field test, and LEAs can elect to administer the field test to any or all </w:t>
      </w:r>
      <w:r w:rsidRPr="00C11CB8">
        <w:rPr>
          <w:rFonts w:cs="Arial"/>
        </w:rPr>
        <w:lastRenderedPageBreak/>
        <w:t xml:space="preserve">students in grade ten or eleven. For grade ten or eleven students, it is recommended that LEAs select those who are enrolled in their last science course. High school students will have only one opportunity to take the CAST. As of </w:t>
      </w:r>
      <w:r w:rsidR="00DE42A5" w:rsidRPr="00C11CB8">
        <w:rPr>
          <w:rFonts w:cs="Arial"/>
        </w:rPr>
        <w:t>April 1</w:t>
      </w:r>
      <w:r w:rsidR="00736919" w:rsidRPr="00C11CB8">
        <w:rPr>
          <w:rFonts w:cs="Arial"/>
        </w:rPr>
        <w:t>7</w:t>
      </w:r>
      <w:r w:rsidRPr="00C11CB8">
        <w:rPr>
          <w:rFonts w:cs="Arial"/>
        </w:rPr>
        <w:t xml:space="preserve">, 2018, </w:t>
      </w:r>
      <w:r w:rsidR="00C32955">
        <w:fldChar w:fldCharType="begin"/>
      </w:r>
      <w:r w:rsidR="00C32955">
        <w:instrText xml:space="preserve"> MERGEFIELD "CAST_TESTS_COMPL_SCIENCE_cumulative_numb" </w:instrText>
      </w:r>
      <w:r w:rsidR="00C32955">
        <w:fldChar w:fldCharType="separate"/>
      </w:r>
      <w:r w:rsidR="00736919" w:rsidRPr="00C11CB8">
        <w:rPr>
          <w:noProof/>
        </w:rPr>
        <w:t>263,600</w:t>
      </w:r>
      <w:r w:rsidR="00C32955">
        <w:rPr>
          <w:noProof/>
        </w:rPr>
        <w:fldChar w:fldCharType="end"/>
      </w:r>
      <w:r w:rsidR="00736919" w:rsidRPr="00C11CB8">
        <w:rPr>
          <w:sz w:val="22"/>
          <w:szCs w:val="22"/>
        </w:rPr>
        <w:t xml:space="preserve"> </w:t>
      </w:r>
      <w:r w:rsidRPr="00C11CB8">
        <w:rPr>
          <w:rFonts w:cs="Arial"/>
        </w:rPr>
        <w:t>students had completed the CAST field test</w:t>
      </w:r>
      <w:r w:rsidR="00DA04DA" w:rsidRPr="00C11CB8">
        <w:rPr>
          <w:rFonts w:cs="Arial"/>
        </w:rPr>
        <w:t xml:space="preserve"> of the </w:t>
      </w:r>
      <w:r w:rsidR="00DA04DA" w:rsidRPr="00C11CB8">
        <w:rPr>
          <w:rFonts w:eastAsia="Calibri" w:cs="Arial"/>
        </w:rPr>
        <w:t>a</w:t>
      </w:r>
      <w:r w:rsidRPr="00C11CB8">
        <w:rPr>
          <w:rFonts w:eastAsia="Calibri" w:cs="Arial"/>
        </w:rPr>
        <w:t xml:space="preserve">pproximately 1.5 million students </w:t>
      </w:r>
      <w:r w:rsidR="00DA04DA" w:rsidRPr="00C11CB8">
        <w:rPr>
          <w:rFonts w:eastAsia="Calibri" w:cs="Arial"/>
        </w:rPr>
        <w:t xml:space="preserve">who </w:t>
      </w:r>
      <w:r w:rsidR="002A4D82" w:rsidRPr="00C11CB8">
        <w:rPr>
          <w:rFonts w:eastAsia="Calibri" w:cs="Arial"/>
        </w:rPr>
        <w:t xml:space="preserve">are </w:t>
      </w:r>
      <w:r w:rsidRPr="00C11CB8">
        <w:rPr>
          <w:rFonts w:eastAsia="Calibri" w:cs="Arial"/>
        </w:rPr>
        <w:t>eligible to take the CAST</w:t>
      </w:r>
      <w:r w:rsidRPr="00C11CB8">
        <w:rPr>
          <w:rFonts w:cs="Arial"/>
        </w:rPr>
        <w:t>.</w:t>
      </w:r>
    </w:p>
    <w:p w14:paraId="35A1C60A" w14:textId="59A9CACB" w:rsidR="00822E48" w:rsidRPr="00C11CB8" w:rsidRDefault="00822E48" w:rsidP="00822E48">
      <w:pPr>
        <w:spacing w:after="240"/>
        <w:rPr>
          <w:rFonts w:cs="Arial"/>
        </w:rPr>
      </w:pPr>
      <w:r w:rsidRPr="00C11CB8">
        <w:rPr>
          <w:rFonts w:cs="Arial"/>
        </w:rPr>
        <w:t xml:space="preserve">The </w:t>
      </w:r>
      <w:r w:rsidR="00925804" w:rsidRPr="00C11CB8">
        <w:rPr>
          <w:rFonts w:cs="Arial"/>
        </w:rPr>
        <w:t>California Department of Education (</w:t>
      </w:r>
      <w:r w:rsidRPr="00C11CB8">
        <w:rPr>
          <w:rFonts w:cs="Arial"/>
        </w:rPr>
        <w:t>CDE</w:t>
      </w:r>
      <w:r w:rsidR="00925804" w:rsidRPr="00C11CB8">
        <w:rPr>
          <w:rFonts w:cs="Arial"/>
        </w:rPr>
        <w:t>)</w:t>
      </w:r>
      <w:r w:rsidRPr="00C11CB8">
        <w:rPr>
          <w:rFonts w:cs="Arial"/>
        </w:rPr>
        <w:t xml:space="preserve"> and CAASPP testing contractor </w:t>
      </w:r>
      <w:r w:rsidR="00ED5B30" w:rsidRPr="00C11CB8">
        <w:rPr>
          <w:rFonts w:cs="Arial"/>
        </w:rPr>
        <w:t>Educational Testing Services (</w:t>
      </w:r>
      <w:r w:rsidRPr="00C11CB8">
        <w:rPr>
          <w:rFonts w:cs="Arial"/>
        </w:rPr>
        <w:t>ETS</w:t>
      </w:r>
      <w:r w:rsidR="00ED5B30" w:rsidRPr="00C11CB8">
        <w:rPr>
          <w:rFonts w:cs="Arial"/>
        </w:rPr>
        <w:t>)</w:t>
      </w:r>
      <w:r w:rsidRPr="00C11CB8">
        <w:rPr>
          <w:rFonts w:cs="Arial"/>
        </w:rPr>
        <w:t xml:space="preserve"> conducted a series of item review meetings in preparation for the first operational assessment of the CAST in 2019. These item review meetings consisted of both in-person and virtual meetings with California educators, and were held </w:t>
      </w:r>
      <w:r w:rsidR="00DA04DA" w:rsidRPr="00C11CB8">
        <w:rPr>
          <w:rFonts w:cs="Arial"/>
        </w:rPr>
        <w:t xml:space="preserve">in </w:t>
      </w:r>
      <w:r w:rsidRPr="00C11CB8">
        <w:rPr>
          <w:rFonts w:cs="Arial"/>
        </w:rPr>
        <w:t xml:space="preserve">February, March, and April 2018. There were </w:t>
      </w:r>
      <w:r w:rsidR="00270160" w:rsidRPr="00C11CB8">
        <w:rPr>
          <w:rFonts w:cs="Arial"/>
        </w:rPr>
        <w:t xml:space="preserve">approximately 60 </w:t>
      </w:r>
      <w:r w:rsidRPr="00C11CB8">
        <w:rPr>
          <w:rFonts w:cs="Arial"/>
        </w:rPr>
        <w:t>California educators that reviewed and provided recommendations for the newl</w:t>
      </w:r>
      <w:r w:rsidR="00E11F42" w:rsidRPr="00C11CB8">
        <w:rPr>
          <w:rFonts w:cs="Arial"/>
        </w:rPr>
        <w:t>y developed items for the CAST.</w:t>
      </w:r>
    </w:p>
    <w:p w14:paraId="4AC23B1F" w14:textId="0117D0E5" w:rsidR="0039243E" w:rsidRPr="00C11CB8" w:rsidRDefault="00FB0F8D" w:rsidP="00FA0BEE">
      <w:pPr>
        <w:pStyle w:val="Heading4"/>
      </w:pPr>
      <w:r w:rsidRPr="00C11CB8">
        <w:t>California Alternate Assessment</w:t>
      </w:r>
      <w:r w:rsidR="0039243E" w:rsidRPr="00C11CB8">
        <w:t xml:space="preserve"> for Science</w:t>
      </w:r>
    </w:p>
    <w:p w14:paraId="2882D408" w14:textId="751B0960" w:rsidR="0039243E" w:rsidRPr="00C11CB8" w:rsidRDefault="0075728D" w:rsidP="00F23D70">
      <w:pPr>
        <w:spacing w:after="240"/>
        <w:rPr>
          <w:rFonts w:cs="Arial"/>
        </w:rPr>
      </w:pPr>
      <w:r w:rsidRPr="00C11CB8">
        <w:rPr>
          <w:rFonts w:cs="Arial"/>
        </w:rPr>
        <w:t>The period for administering the CAA for Science differs from the testing window that an LEA selects for the other CAASPP assessments. Since November</w:t>
      </w:r>
      <w:r w:rsidR="00562513" w:rsidRPr="00C11CB8">
        <w:rPr>
          <w:rFonts w:cs="Arial"/>
        </w:rPr>
        <w:t xml:space="preserve"> 2017</w:t>
      </w:r>
      <w:r w:rsidRPr="00C11CB8">
        <w:rPr>
          <w:rFonts w:cs="Arial"/>
        </w:rPr>
        <w:t xml:space="preserve">, LEAs have had access to the </w:t>
      </w:r>
      <w:r w:rsidR="00965397" w:rsidRPr="00C11CB8">
        <w:rPr>
          <w:rFonts w:cs="Arial"/>
        </w:rPr>
        <w:t>full-census pilot</w:t>
      </w:r>
      <w:r w:rsidR="00F223FB" w:rsidRPr="00C11CB8">
        <w:rPr>
          <w:rFonts w:cs="Arial"/>
        </w:rPr>
        <w:t xml:space="preserve">, year two, </w:t>
      </w:r>
      <w:r w:rsidR="00965397" w:rsidRPr="00C11CB8">
        <w:rPr>
          <w:rFonts w:cs="Arial"/>
        </w:rPr>
        <w:t xml:space="preserve">of the </w:t>
      </w:r>
      <w:r w:rsidRPr="00C11CB8">
        <w:rPr>
          <w:rFonts w:cs="Arial"/>
        </w:rPr>
        <w:t xml:space="preserve">CAA for Science for administration to eligible students, and that access will extend through the LEA’s last day of instruction. </w:t>
      </w:r>
      <w:r w:rsidR="00DC3918" w:rsidRPr="00C11CB8">
        <w:rPr>
          <w:rFonts w:cs="Arial"/>
          <w:color w:val="000000"/>
          <w:lang w:val="en"/>
        </w:rPr>
        <w:t xml:space="preserve">The </w:t>
      </w:r>
      <w:r w:rsidR="00DC3918" w:rsidRPr="00C11CB8">
        <w:rPr>
          <w:rFonts w:cs="Arial"/>
        </w:rPr>
        <w:t>CAA for Science</w:t>
      </w:r>
      <w:r w:rsidR="00965397" w:rsidRPr="00C11CB8">
        <w:rPr>
          <w:rFonts w:cs="Arial"/>
        </w:rPr>
        <w:t xml:space="preserve"> full-census pilot</w:t>
      </w:r>
      <w:r w:rsidR="00DC3918" w:rsidRPr="00C11CB8">
        <w:rPr>
          <w:rFonts w:cs="Arial"/>
        </w:rPr>
        <w:t xml:space="preserve"> </w:t>
      </w:r>
      <w:r w:rsidR="00DC3918" w:rsidRPr="00C11CB8">
        <w:rPr>
          <w:rFonts w:cs="Arial"/>
          <w:color w:val="000000"/>
          <w:lang w:val="en"/>
        </w:rPr>
        <w:t xml:space="preserve">is given in grades five and eight and once in high school. </w:t>
      </w:r>
      <w:r w:rsidR="003D5A9A" w:rsidRPr="00C11CB8">
        <w:rPr>
          <w:rFonts w:cs="Arial"/>
        </w:rPr>
        <w:t xml:space="preserve">High school students will have only one opportunity to take the CAST. </w:t>
      </w:r>
      <w:r w:rsidR="006871FD" w:rsidRPr="00C11CB8">
        <w:rPr>
          <w:rFonts w:eastAsia="Calibri" w:cs="Arial"/>
        </w:rPr>
        <w:t xml:space="preserve">Students are eligible to take the CAA for Science only if it is indicated in their active </w:t>
      </w:r>
      <w:r w:rsidR="00FB0F8D" w:rsidRPr="00C11CB8">
        <w:rPr>
          <w:rFonts w:eastAsia="Calibri" w:cs="Arial"/>
        </w:rPr>
        <w:t>IEP</w:t>
      </w:r>
      <w:r w:rsidR="006871FD" w:rsidRPr="00C11CB8">
        <w:rPr>
          <w:rFonts w:eastAsia="Calibri" w:cs="Arial"/>
        </w:rPr>
        <w:t xml:space="preserve"> </w:t>
      </w:r>
      <w:r w:rsidR="00525C4A" w:rsidRPr="00C11CB8">
        <w:rPr>
          <w:rFonts w:eastAsia="Calibri" w:cs="Arial"/>
        </w:rPr>
        <w:t xml:space="preserve">developed </w:t>
      </w:r>
      <w:r w:rsidR="006871FD" w:rsidRPr="00C11CB8">
        <w:rPr>
          <w:rFonts w:eastAsia="Calibri" w:cs="Arial"/>
        </w:rPr>
        <w:t xml:space="preserve">by </w:t>
      </w:r>
      <w:r w:rsidR="00965397" w:rsidRPr="00C11CB8">
        <w:rPr>
          <w:rFonts w:eastAsia="Calibri" w:cs="Arial"/>
        </w:rPr>
        <w:t>an</w:t>
      </w:r>
      <w:r w:rsidR="006871FD" w:rsidRPr="00C11CB8">
        <w:rPr>
          <w:rFonts w:eastAsia="Calibri" w:cs="Arial"/>
        </w:rPr>
        <w:t xml:space="preserve"> IEP team. </w:t>
      </w:r>
      <w:r w:rsidRPr="00C11CB8">
        <w:rPr>
          <w:rFonts w:cs="Arial"/>
        </w:rPr>
        <w:t xml:space="preserve">Students must attempt </w:t>
      </w:r>
      <w:r w:rsidRPr="00C11CB8">
        <w:rPr>
          <w:rFonts w:cs="Arial"/>
          <w:bCs/>
        </w:rPr>
        <w:t>all three</w:t>
      </w:r>
      <w:r w:rsidRPr="00C11CB8">
        <w:rPr>
          <w:rFonts w:cs="Arial"/>
        </w:rPr>
        <w:t xml:space="preserve"> embedded performance tasks (PTs), and LEAs must enter results for all three PTs int</w:t>
      </w:r>
      <w:r w:rsidR="00700919" w:rsidRPr="00C11CB8">
        <w:rPr>
          <w:rFonts w:cs="Arial"/>
        </w:rPr>
        <w:t>o the Data Entry Interface</w:t>
      </w:r>
      <w:r w:rsidRPr="00C11CB8">
        <w:rPr>
          <w:rFonts w:cs="Arial"/>
        </w:rPr>
        <w:t xml:space="preserve"> for the students to be considered as having participate</w:t>
      </w:r>
      <w:r w:rsidR="00562513" w:rsidRPr="00C11CB8">
        <w:rPr>
          <w:rFonts w:cs="Arial"/>
        </w:rPr>
        <w:t xml:space="preserve">d. </w:t>
      </w:r>
      <w:r w:rsidR="00B44EA2" w:rsidRPr="00C11CB8">
        <w:rPr>
          <w:rFonts w:cs="Arial"/>
        </w:rPr>
        <w:t xml:space="preserve">As of </w:t>
      </w:r>
      <w:r w:rsidR="00DE42A5" w:rsidRPr="00C11CB8">
        <w:rPr>
          <w:rFonts w:cs="Arial"/>
        </w:rPr>
        <w:t>April 1</w:t>
      </w:r>
      <w:r w:rsidR="00736919" w:rsidRPr="00C11CB8">
        <w:rPr>
          <w:rFonts w:cs="Arial"/>
        </w:rPr>
        <w:t>7</w:t>
      </w:r>
      <w:r w:rsidR="005616BA" w:rsidRPr="00C11CB8">
        <w:rPr>
          <w:rFonts w:cs="Arial"/>
        </w:rPr>
        <w:t>, 2018,</w:t>
      </w:r>
      <w:r w:rsidR="00270160" w:rsidRPr="00C11CB8">
        <w:rPr>
          <w:rFonts w:cs="Arial"/>
        </w:rPr>
        <w:t xml:space="preserve"> approximately</w:t>
      </w:r>
      <w:r w:rsidR="0039243E" w:rsidRPr="00C11CB8">
        <w:rPr>
          <w:rFonts w:cs="Arial"/>
        </w:rPr>
        <w:t xml:space="preserve"> </w:t>
      </w:r>
      <w:r w:rsidR="00F223FB" w:rsidRPr="00C11CB8">
        <w:t>4,200</w:t>
      </w:r>
      <w:r w:rsidR="0039243E" w:rsidRPr="00C11CB8">
        <w:rPr>
          <w:rFonts w:cs="Arial"/>
        </w:rPr>
        <w:t xml:space="preserve"> CAA for Science embedded PTs </w:t>
      </w:r>
      <w:r w:rsidR="00513106" w:rsidRPr="00C11CB8">
        <w:rPr>
          <w:rFonts w:cs="Arial"/>
        </w:rPr>
        <w:t>have been administered</w:t>
      </w:r>
      <w:r w:rsidR="0039243E" w:rsidRPr="00C11CB8">
        <w:rPr>
          <w:rFonts w:cs="Arial"/>
        </w:rPr>
        <w:t>.</w:t>
      </w:r>
      <w:r w:rsidR="00B63173" w:rsidRPr="00C11CB8">
        <w:rPr>
          <w:rFonts w:cs="Arial"/>
        </w:rPr>
        <w:t xml:space="preserve"> </w:t>
      </w:r>
      <w:r w:rsidR="002A4D82" w:rsidRPr="00C11CB8">
        <w:rPr>
          <w:rFonts w:eastAsia="Calibri" w:cs="Arial"/>
        </w:rPr>
        <w:t>A</w:t>
      </w:r>
      <w:r w:rsidR="00B63173" w:rsidRPr="00C11CB8">
        <w:rPr>
          <w:rFonts w:eastAsia="Calibri" w:cs="Arial"/>
        </w:rPr>
        <w:t xml:space="preserve">pproximately </w:t>
      </w:r>
      <w:r w:rsidR="000E0E5D" w:rsidRPr="00C11CB8">
        <w:rPr>
          <w:rFonts w:eastAsia="Calibri" w:cs="Arial"/>
        </w:rPr>
        <w:t>14</w:t>
      </w:r>
      <w:r w:rsidR="00B63173" w:rsidRPr="00C11CB8">
        <w:rPr>
          <w:rFonts w:eastAsia="Calibri" w:cs="Arial"/>
        </w:rPr>
        <w:t>,000 students</w:t>
      </w:r>
      <w:r w:rsidR="002A4D82" w:rsidRPr="00C11CB8">
        <w:rPr>
          <w:rFonts w:eastAsia="Calibri" w:cs="Arial"/>
        </w:rPr>
        <w:t xml:space="preserve"> are</w:t>
      </w:r>
      <w:r w:rsidR="00B63173" w:rsidRPr="00C11CB8">
        <w:rPr>
          <w:rFonts w:eastAsia="Calibri" w:cs="Arial"/>
        </w:rPr>
        <w:t xml:space="preserve"> eligible to take the CAAs for Science.</w:t>
      </w:r>
    </w:p>
    <w:p w14:paraId="6DF15CE2" w14:textId="60004F54" w:rsidR="00905F79" w:rsidRPr="00C11CB8" w:rsidRDefault="00925804" w:rsidP="00B33031">
      <w:pPr>
        <w:spacing w:after="240"/>
        <w:rPr>
          <w:rFonts w:cs="Arial"/>
        </w:rPr>
      </w:pPr>
      <w:r w:rsidRPr="00C11CB8">
        <w:rPr>
          <w:rFonts w:cs="Arial"/>
        </w:rPr>
        <w:t>The CDE</w:t>
      </w:r>
      <w:r w:rsidR="00905F79" w:rsidRPr="00C11CB8">
        <w:rPr>
          <w:rFonts w:cs="Arial"/>
        </w:rPr>
        <w:t xml:space="preserve"> continues to work with California educators to develop embedded PTs that measure what students know and can do using alternate achievement standards, known as the Core Content Connectors</w:t>
      </w:r>
      <w:r w:rsidR="00FE698A" w:rsidRPr="00C11CB8">
        <w:rPr>
          <w:rFonts w:cs="Arial"/>
        </w:rPr>
        <w:t>.</w:t>
      </w:r>
      <w:r w:rsidR="00905F79" w:rsidRPr="00C11CB8">
        <w:rPr>
          <w:rFonts w:cs="Arial"/>
        </w:rPr>
        <w:t xml:space="preserve"> </w:t>
      </w:r>
      <w:r w:rsidR="00FE698A" w:rsidRPr="00C11CB8">
        <w:rPr>
          <w:rFonts w:cs="Arial"/>
        </w:rPr>
        <w:t>T</w:t>
      </w:r>
      <w:r w:rsidR="00905F79" w:rsidRPr="00C11CB8">
        <w:rPr>
          <w:rFonts w:cs="Arial"/>
        </w:rPr>
        <w:t xml:space="preserve">hese standards are aligned with the California Next Generation Science Standards (CA NGSS). In May 2018, ETS will convene California </w:t>
      </w:r>
      <w:r w:rsidR="0028022B" w:rsidRPr="00C11CB8">
        <w:t xml:space="preserve">Kindergarten through grade twelve (K–12) </w:t>
      </w:r>
      <w:r w:rsidR="00905F79" w:rsidRPr="00C11CB8">
        <w:rPr>
          <w:rFonts w:cs="Arial"/>
        </w:rPr>
        <w:t xml:space="preserve">science educators with special education experience to review embedded </w:t>
      </w:r>
      <w:r w:rsidR="00FE698A" w:rsidRPr="00C11CB8">
        <w:rPr>
          <w:rFonts w:cs="Arial"/>
        </w:rPr>
        <w:t>PTs</w:t>
      </w:r>
      <w:r w:rsidR="00905F79" w:rsidRPr="00C11CB8">
        <w:rPr>
          <w:rFonts w:cs="Arial"/>
        </w:rPr>
        <w:t xml:space="preserve"> developed in prepa</w:t>
      </w:r>
      <w:r w:rsidR="00E11F42" w:rsidRPr="00C11CB8">
        <w:rPr>
          <w:rFonts w:cs="Arial"/>
        </w:rPr>
        <w:t>ration for the 2019 field test.</w:t>
      </w:r>
    </w:p>
    <w:p w14:paraId="4B4E50CE" w14:textId="47DB0BE0" w:rsidR="009A6DDA" w:rsidRPr="00C11CB8" w:rsidRDefault="00960AC8" w:rsidP="00E95D75">
      <w:pPr>
        <w:pStyle w:val="Heading4"/>
      </w:pPr>
      <w:r w:rsidRPr="00C11CB8">
        <w:t>Standard-based</w:t>
      </w:r>
      <w:r w:rsidR="009A6DDA" w:rsidRPr="00C11CB8">
        <w:t xml:space="preserve"> T</w:t>
      </w:r>
      <w:r w:rsidRPr="00C11CB8">
        <w:t xml:space="preserve">ests in </w:t>
      </w:r>
      <w:r w:rsidR="009A6DDA" w:rsidRPr="00C11CB8">
        <w:t>S</w:t>
      </w:r>
      <w:r w:rsidRPr="00C11CB8">
        <w:t>panish</w:t>
      </w:r>
    </w:p>
    <w:p w14:paraId="4D965A51" w14:textId="237ABC36" w:rsidR="0028022B" w:rsidRPr="00C11CB8" w:rsidRDefault="006871FD" w:rsidP="00A26EF2">
      <w:pPr>
        <w:spacing w:after="240"/>
        <w:rPr>
          <w:rFonts w:eastAsia="Calibri"/>
        </w:rPr>
      </w:pPr>
      <w:r w:rsidRPr="00C11CB8">
        <w:rPr>
          <w:rFonts w:eastAsia="Calibri"/>
        </w:rPr>
        <w:t>The testing window</w:t>
      </w:r>
      <w:r w:rsidR="00960AC8" w:rsidRPr="00C11CB8">
        <w:rPr>
          <w:rFonts w:eastAsia="Calibri"/>
        </w:rPr>
        <w:t xml:space="preserve"> of the </w:t>
      </w:r>
      <w:r w:rsidR="00965397" w:rsidRPr="00C11CB8">
        <w:rPr>
          <w:rFonts w:eastAsia="Calibri"/>
        </w:rPr>
        <w:t xml:space="preserve">computer-based </w:t>
      </w:r>
      <w:r w:rsidR="00C72C5B" w:rsidRPr="00C11CB8">
        <w:rPr>
          <w:rFonts w:eastAsia="Calibri"/>
        </w:rPr>
        <w:t>STS</w:t>
      </w:r>
      <w:r w:rsidR="00960AC8" w:rsidRPr="00C11CB8">
        <w:rPr>
          <w:rFonts w:eastAsia="Calibri"/>
        </w:rPr>
        <w:t xml:space="preserve"> began on February 28, 2018. This assessment is intended for </w:t>
      </w:r>
      <w:r w:rsidR="001251F6" w:rsidRPr="00C11CB8">
        <w:rPr>
          <w:rFonts w:eastAsia="Calibri"/>
        </w:rPr>
        <w:t>students seeking a measure of their Spanish reading/language arts skills.</w:t>
      </w:r>
      <w:r w:rsidR="00960AC8" w:rsidRPr="00C11CB8">
        <w:rPr>
          <w:rFonts w:eastAsia="Calibri"/>
        </w:rPr>
        <w:t xml:space="preserve"> </w:t>
      </w:r>
      <w:r w:rsidR="001251F6" w:rsidRPr="00C11CB8">
        <w:rPr>
          <w:rFonts w:eastAsia="Calibri"/>
        </w:rPr>
        <w:t>The STS is an optional test.</w:t>
      </w:r>
      <w:r w:rsidR="00960AC8" w:rsidRPr="00C11CB8">
        <w:rPr>
          <w:rFonts w:eastAsia="Calibri"/>
        </w:rPr>
        <w:t xml:space="preserve"> As of </w:t>
      </w:r>
      <w:r w:rsidR="006A5B01" w:rsidRPr="00C11CB8">
        <w:rPr>
          <w:rFonts w:eastAsia="Calibri"/>
        </w:rPr>
        <w:t>April 1</w:t>
      </w:r>
      <w:r w:rsidR="000A1D73" w:rsidRPr="00C11CB8">
        <w:rPr>
          <w:rFonts w:eastAsia="Calibri"/>
        </w:rPr>
        <w:t>7</w:t>
      </w:r>
      <w:r w:rsidR="00960AC8" w:rsidRPr="00C11CB8">
        <w:rPr>
          <w:rFonts w:eastAsia="Calibri"/>
        </w:rPr>
        <w:t xml:space="preserve">, 2018, </w:t>
      </w:r>
      <w:r w:rsidR="00F831CF" w:rsidRPr="00C11CB8">
        <w:rPr>
          <w:rFonts w:eastAsia="Calibri"/>
        </w:rPr>
        <w:t xml:space="preserve">430 students completed the STS. </w:t>
      </w:r>
      <w:r w:rsidR="00E44B31" w:rsidRPr="00C11CB8">
        <w:rPr>
          <w:rFonts w:eastAsia="Calibri"/>
        </w:rPr>
        <w:t>This is the final year in the administratio</w:t>
      </w:r>
      <w:r w:rsidR="00A26EF2" w:rsidRPr="00C11CB8">
        <w:rPr>
          <w:rFonts w:eastAsia="Calibri"/>
        </w:rPr>
        <w:t xml:space="preserve">n of the STS, as the CSA </w:t>
      </w:r>
      <w:r w:rsidR="00E44B31" w:rsidRPr="00C11CB8">
        <w:rPr>
          <w:rFonts w:eastAsia="Calibri"/>
        </w:rPr>
        <w:t>will be operational in spring 2019.</w:t>
      </w:r>
    </w:p>
    <w:p w14:paraId="49E8D45A" w14:textId="77777777" w:rsidR="0028022B" w:rsidRPr="00C11CB8" w:rsidRDefault="0028022B">
      <w:pPr>
        <w:spacing w:after="160" w:line="259" w:lineRule="auto"/>
        <w:rPr>
          <w:rFonts w:eastAsia="Calibri"/>
        </w:rPr>
      </w:pPr>
      <w:r w:rsidRPr="00C11CB8">
        <w:rPr>
          <w:rFonts w:eastAsia="Calibri"/>
        </w:rPr>
        <w:br w:type="page"/>
      </w:r>
    </w:p>
    <w:p w14:paraId="59EA37CC" w14:textId="77BD136F" w:rsidR="00FC42DF" w:rsidRPr="00C11CB8" w:rsidRDefault="00E11F42" w:rsidP="00E95D75">
      <w:pPr>
        <w:pStyle w:val="Heading4"/>
      </w:pPr>
      <w:r w:rsidRPr="00C11CB8">
        <w:lastRenderedPageBreak/>
        <w:t>California Spanish Assessment</w:t>
      </w:r>
    </w:p>
    <w:p w14:paraId="131ACE94" w14:textId="3EBDDB2A" w:rsidR="00FC42DF" w:rsidRPr="00C11CB8" w:rsidRDefault="00DB1E85" w:rsidP="00A26EF2">
      <w:pPr>
        <w:spacing w:after="240"/>
        <w:rPr>
          <w:rFonts w:eastAsia="Calibri"/>
        </w:rPr>
      </w:pPr>
      <w:r w:rsidRPr="00C11CB8">
        <w:rPr>
          <w:rFonts w:eastAsia="Calibri"/>
        </w:rPr>
        <w:t xml:space="preserve">As the </w:t>
      </w:r>
      <w:r w:rsidR="00FC42DF" w:rsidRPr="00C11CB8">
        <w:rPr>
          <w:rFonts w:eastAsia="Calibri"/>
        </w:rPr>
        <w:t xml:space="preserve">final administration of the STS </w:t>
      </w:r>
      <w:r w:rsidRPr="00C11CB8">
        <w:rPr>
          <w:rFonts w:eastAsia="Calibri"/>
        </w:rPr>
        <w:t>comes to an end</w:t>
      </w:r>
      <w:r w:rsidR="00FC42DF" w:rsidRPr="00C11CB8">
        <w:rPr>
          <w:rFonts w:eastAsia="Calibri"/>
        </w:rPr>
        <w:t xml:space="preserve"> on July 16, 2018, the CDE and ETS continu</w:t>
      </w:r>
      <w:r w:rsidR="00F831CF" w:rsidRPr="00C11CB8">
        <w:rPr>
          <w:rFonts w:eastAsia="Calibri"/>
        </w:rPr>
        <w:t>e</w:t>
      </w:r>
      <w:r w:rsidR="00FC42DF" w:rsidRPr="00C11CB8">
        <w:rPr>
          <w:rFonts w:eastAsia="Calibri"/>
        </w:rPr>
        <w:t xml:space="preserve"> to develop the CSA for operational administration in 2018–19.</w:t>
      </w:r>
    </w:p>
    <w:p w14:paraId="7153DAC1" w14:textId="0B063A45" w:rsidR="00180E54" w:rsidRPr="00C11CB8" w:rsidRDefault="00186275" w:rsidP="005C433E">
      <w:pPr>
        <w:spacing w:after="240"/>
      </w:pPr>
      <w:r w:rsidRPr="00C11CB8">
        <w:t>Pilot tested in the fall of 2017, the CSA field test is scheduled for administration in fall 2018</w:t>
      </w:r>
      <w:r w:rsidR="00446122" w:rsidRPr="00C11CB8">
        <w:t xml:space="preserve">. </w:t>
      </w:r>
      <w:r w:rsidR="00180E54" w:rsidRPr="00C11CB8">
        <w:t xml:space="preserve">ETS is </w:t>
      </w:r>
      <w:r w:rsidRPr="00C11CB8">
        <w:t xml:space="preserve">currently </w:t>
      </w:r>
      <w:r w:rsidR="00180E54" w:rsidRPr="00C11CB8">
        <w:t>developing training tests for</w:t>
      </w:r>
      <w:r w:rsidR="00446122" w:rsidRPr="00C11CB8">
        <w:t xml:space="preserve"> the field test administration</w:t>
      </w:r>
      <w:r w:rsidR="00180E54" w:rsidRPr="00C11CB8">
        <w:t>. The training tests will provide authentic presentations of a small number of test items to allow students to become familiar with the test format, tools, and procedures.</w:t>
      </w:r>
    </w:p>
    <w:p w14:paraId="3D333A64" w14:textId="52605DF9" w:rsidR="00180E54" w:rsidRPr="00C11CB8" w:rsidRDefault="00180E54" w:rsidP="00F23D70">
      <w:pPr>
        <w:spacing w:after="240"/>
      </w:pPr>
      <w:r w:rsidRPr="00C11CB8">
        <w:t xml:space="preserve">On May 15–17, 2018, </w:t>
      </w:r>
      <w:r w:rsidR="00F831CF" w:rsidRPr="00C11CB8">
        <w:t xml:space="preserve">select </w:t>
      </w:r>
      <w:r w:rsidRPr="00C11CB8">
        <w:t>California educators will be attending a</w:t>
      </w:r>
      <w:r w:rsidR="00B30CD3" w:rsidRPr="00C11CB8">
        <w:t>n</w:t>
      </w:r>
      <w:r w:rsidRPr="00C11CB8">
        <w:t xml:space="preserve"> Item Review Meeting in Sacramento. Educ</w:t>
      </w:r>
      <w:r w:rsidR="00B30CD3" w:rsidRPr="00C11CB8">
        <w:t>ators will be reviewing</w:t>
      </w:r>
      <w:r w:rsidRPr="00C11CB8">
        <w:t xml:space="preserve"> test items for content, bias, and sensitivity in preparation for the o</w:t>
      </w:r>
      <w:r w:rsidR="00B30CD3" w:rsidRPr="00C11CB8">
        <w:t>perational CSA in spring 2019. In addition to the aforem</w:t>
      </w:r>
      <w:r w:rsidR="00DB1E85" w:rsidRPr="00C11CB8">
        <w:t>entioned training tests, ETS</w:t>
      </w:r>
      <w:r w:rsidR="00B30CD3" w:rsidRPr="00C11CB8">
        <w:t xml:space="preserve"> will also </w:t>
      </w:r>
      <w:r w:rsidR="00F831CF" w:rsidRPr="00C11CB8">
        <w:t>make available</w:t>
      </w:r>
      <w:r w:rsidR="00B30CD3" w:rsidRPr="00C11CB8">
        <w:t xml:space="preserve"> a</w:t>
      </w:r>
      <w:r w:rsidRPr="00C11CB8">
        <w:t xml:space="preserve"> practice </w:t>
      </w:r>
      <w:r w:rsidR="00DB1E85" w:rsidRPr="00C11CB8">
        <w:t xml:space="preserve">test </w:t>
      </w:r>
      <w:r w:rsidRPr="00C11CB8">
        <w:t>at each grade level</w:t>
      </w:r>
      <w:r w:rsidR="00DB1E85" w:rsidRPr="00C11CB8">
        <w:t xml:space="preserve">, </w:t>
      </w:r>
      <w:r w:rsidR="00F831CF" w:rsidRPr="00C11CB8">
        <w:t xml:space="preserve">for </w:t>
      </w:r>
      <w:r w:rsidR="00DB1E85" w:rsidRPr="00C11CB8">
        <w:t xml:space="preserve">grades three through eight and high </w:t>
      </w:r>
      <w:r w:rsidR="00D7611E" w:rsidRPr="00C11CB8">
        <w:t>school, which</w:t>
      </w:r>
      <w:r w:rsidR="00DB1E85" w:rsidRPr="00C11CB8">
        <w:t xml:space="preserve"> will mirror the content and length of</w:t>
      </w:r>
      <w:r w:rsidRPr="00C11CB8">
        <w:t xml:space="preserve"> the operational CSA.</w:t>
      </w:r>
      <w:r w:rsidR="00186275" w:rsidRPr="00C11CB8">
        <w:t xml:space="preserve"> Practice tests are anticipated to be available in January 2019.</w:t>
      </w:r>
    </w:p>
    <w:p w14:paraId="751F953C" w14:textId="77777777" w:rsidR="007669E9" w:rsidRPr="00C11CB8" w:rsidRDefault="007669E9" w:rsidP="00E95D75">
      <w:pPr>
        <w:pStyle w:val="Heading4"/>
      </w:pPr>
      <w:r w:rsidRPr="00C11CB8">
        <w:t xml:space="preserve">Paperless Reporting Pilot Implementation Plan </w:t>
      </w:r>
    </w:p>
    <w:p w14:paraId="707A7C7B" w14:textId="6DDE77BD" w:rsidR="0022116D" w:rsidRPr="00C11CB8" w:rsidRDefault="0022116D" w:rsidP="00EB5F9E">
      <w:pPr>
        <w:spacing w:after="240"/>
        <w:rPr>
          <w:rFonts w:cs="Arial"/>
        </w:rPr>
      </w:pPr>
      <w:r w:rsidRPr="00C11CB8">
        <w:rPr>
          <w:rFonts w:cs="Arial"/>
        </w:rPr>
        <w:t xml:space="preserve">The CDE is working toward a full transition from a paper-based delivery of CAASPP Student Score Reports </w:t>
      </w:r>
      <w:r w:rsidR="002A4D82" w:rsidRPr="00C11CB8">
        <w:rPr>
          <w:rFonts w:cs="Arial"/>
        </w:rPr>
        <w:t xml:space="preserve">(SSRs) </w:t>
      </w:r>
      <w:r w:rsidRPr="00C11CB8">
        <w:rPr>
          <w:rFonts w:cs="Arial"/>
        </w:rPr>
        <w:t xml:space="preserve">to </w:t>
      </w:r>
      <w:r w:rsidR="0064043A" w:rsidRPr="00C11CB8">
        <w:rPr>
          <w:rFonts w:cs="Arial"/>
        </w:rPr>
        <w:t>paperless (i.e., electronic)</w:t>
      </w:r>
      <w:r w:rsidRPr="00C11CB8">
        <w:rPr>
          <w:rFonts w:cs="Arial"/>
        </w:rPr>
        <w:t xml:space="preserve"> process for the 2018–19 CAASPP administration. To that end, t</w:t>
      </w:r>
      <w:r w:rsidR="007669E9" w:rsidRPr="00C11CB8">
        <w:rPr>
          <w:rFonts w:cs="Arial"/>
        </w:rPr>
        <w:t xml:space="preserve">he CDE is working in coordination with </w:t>
      </w:r>
      <w:r w:rsidR="0019460D" w:rsidRPr="00C11CB8">
        <w:rPr>
          <w:rFonts w:cs="Arial"/>
        </w:rPr>
        <w:t>ETS</w:t>
      </w:r>
      <w:r w:rsidR="007669E9" w:rsidRPr="00C11CB8">
        <w:rPr>
          <w:rFonts w:cs="Arial"/>
        </w:rPr>
        <w:t xml:space="preserve"> to pilot paperless student score reporting for the 2017–18 CAASPP administration. </w:t>
      </w:r>
      <w:r w:rsidRPr="00C11CB8">
        <w:rPr>
          <w:rFonts w:cs="Arial"/>
        </w:rPr>
        <w:t>The goals of the Paperless Reporting Pilot are to:</w:t>
      </w:r>
    </w:p>
    <w:p w14:paraId="2221D0C2" w14:textId="228A0DDC" w:rsidR="006A3C2F" w:rsidRPr="00C11CB8" w:rsidRDefault="00D54871" w:rsidP="00392A6B">
      <w:pPr>
        <w:pStyle w:val="Bullets"/>
        <w:spacing w:after="240"/>
        <w:ind w:left="720" w:hanging="360"/>
        <w:rPr>
          <w:rFonts w:cs="Arial"/>
        </w:rPr>
      </w:pPr>
      <w:r w:rsidRPr="00C11CB8">
        <w:t>S</w:t>
      </w:r>
      <w:r w:rsidR="0022116D" w:rsidRPr="00C11CB8">
        <w:t>uccessfully transition the pilot community of LEAs from distribution of paper-based SSRs to electronic for the 2017</w:t>
      </w:r>
      <w:r w:rsidR="0022116D" w:rsidRPr="00C11CB8">
        <w:rPr>
          <w:rFonts w:cs="Arial"/>
        </w:rPr>
        <w:t>–</w:t>
      </w:r>
      <w:r w:rsidRPr="00C11CB8">
        <w:t xml:space="preserve">18 </w:t>
      </w:r>
      <w:r w:rsidR="002A4D82" w:rsidRPr="00C11CB8">
        <w:t xml:space="preserve">CAASPP </w:t>
      </w:r>
      <w:r w:rsidRPr="00C11CB8">
        <w:t>administration.</w:t>
      </w:r>
    </w:p>
    <w:p w14:paraId="20F47517" w14:textId="5CE4DD4E" w:rsidR="006A3C2F" w:rsidRPr="00C11CB8" w:rsidRDefault="00D54871" w:rsidP="00392A6B">
      <w:pPr>
        <w:pStyle w:val="Bullets"/>
        <w:spacing w:after="240"/>
        <w:ind w:left="720" w:hanging="360"/>
        <w:rPr>
          <w:rFonts w:cs="Arial"/>
        </w:rPr>
      </w:pPr>
      <w:r w:rsidRPr="00C11CB8">
        <w:t>P</w:t>
      </w:r>
      <w:r w:rsidR="0022116D" w:rsidRPr="00C11CB8">
        <w:t xml:space="preserve">rovide proof of viability of the proposed technology solution in </w:t>
      </w:r>
      <w:r w:rsidRPr="00C11CB8">
        <w:t xml:space="preserve">the provision of </w:t>
      </w:r>
      <w:r w:rsidR="0022116D" w:rsidRPr="00C11CB8">
        <w:t>ele</w:t>
      </w:r>
      <w:r w:rsidR="00A41E6C" w:rsidRPr="00C11CB8">
        <w:t>ctronic paperless score reporting</w:t>
      </w:r>
      <w:r w:rsidRPr="00C11CB8">
        <w:t>.</w:t>
      </w:r>
    </w:p>
    <w:p w14:paraId="7BD5FFAB" w14:textId="32A43847" w:rsidR="006A3C2F" w:rsidRPr="00C11CB8" w:rsidRDefault="00D54871" w:rsidP="00392A6B">
      <w:pPr>
        <w:pStyle w:val="Bullets"/>
        <w:spacing w:after="240"/>
        <w:ind w:left="720" w:hanging="360"/>
        <w:rPr>
          <w:rFonts w:cs="Arial"/>
        </w:rPr>
      </w:pPr>
      <w:r w:rsidRPr="00C11CB8">
        <w:t>P</w:t>
      </w:r>
      <w:r w:rsidR="0022116D" w:rsidRPr="00C11CB8">
        <w:t>ilot the connectivity between student information system (SIS) vendors and the cloud solution in the provisi</w:t>
      </w:r>
      <w:r w:rsidRPr="00C11CB8">
        <w:t xml:space="preserve">on of </w:t>
      </w:r>
      <w:r w:rsidR="00A41E6C" w:rsidRPr="00C11CB8">
        <w:t xml:space="preserve">electronic </w:t>
      </w:r>
      <w:r w:rsidRPr="00C11CB8">
        <w:t>paperless score reporting.</w:t>
      </w:r>
    </w:p>
    <w:p w14:paraId="56C36C62" w14:textId="68FF91AD" w:rsidR="006A3C2F" w:rsidRPr="00C11CB8" w:rsidRDefault="00D54871" w:rsidP="00392A6B">
      <w:pPr>
        <w:pStyle w:val="Bullets"/>
        <w:spacing w:after="240"/>
        <w:ind w:left="720" w:hanging="360"/>
      </w:pPr>
      <w:r w:rsidRPr="00C11CB8">
        <w:t>I</w:t>
      </w:r>
      <w:r w:rsidR="0022116D" w:rsidRPr="00C11CB8">
        <w:t xml:space="preserve">ntroduce electronic reporting to a select community of LEAs to identify benefits and challenges associated with </w:t>
      </w:r>
      <w:r w:rsidRPr="00C11CB8">
        <w:t xml:space="preserve">the </w:t>
      </w:r>
      <w:r w:rsidR="0022116D" w:rsidRPr="00C11CB8">
        <w:t>adopti</w:t>
      </w:r>
      <w:r w:rsidRPr="00C11CB8">
        <w:t>on of</w:t>
      </w:r>
      <w:r w:rsidR="0022116D" w:rsidRPr="00C11CB8">
        <w:t xml:space="preserve"> this new report delivery method.</w:t>
      </w:r>
    </w:p>
    <w:p w14:paraId="7B2FE12A" w14:textId="7FBF7577" w:rsidR="00ED25D1" w:rsidRPr="00C11CB8" w:rsidRDefault="007669E9" w:rsidP="00F23D70">
      <w:pPr>
        <w:spacing w:after="240"/>
        <w:rPr>
          <w:rFonts w:cs="Arial"/>
        </w:rPr>
      </w:pPr>
      <w:r w:rsidRPr="00C11CB8">
        <w:rPr>
          <w:rFonts w:cs="Arial"/>
        </w:rPr>
        <w:t xml:space="preserve">The pilot includes </w:t>
      </w:r>
      <w:r w:rsidR="009718AF" w:rsidRPr="00C11CB8">
        <w:rPr>
          <w:rFonts w:cs="Arial"/>
        </w:rPr>
        <w:t xml:space="preserve">two of the largest SIS vendors in the state </w:t>
      </w:r>
      <w:r w:rsidR="00C85DC3" w:rsidRPr="00C11CB8">
        <w:rPr>
          <w:rFonts w:cs="Arial"/>
        </w:rPr>
        <w:t>as well as</w:t>
      </w:r>
      <w:r w:rsidR="009718AF" w:rsidRPr="00C11CB8">
        <w:rPr>
          <w:rFonts w:cs="Arial"/>
        </w:rPr>
        <w:t xml:space="preserve"> </w:t>
      </w:r>
      <w:r w:rsidRPr="00C11CB8">
        <w:rPr>
          <w:rFonts w:cs="Arial"/>
        </w:rPr>
        <w:t>a sample of LEAs based on size (small, medium,</w:t>
      </w:r>
      <w:r w:rsidR="00C72C5B" w:rsidRPr="00C11CB8">
        <w:rPr>
          <w:rFonts w:cs="Arial"/>
        </w:rPr>
        <w:t xml:space="preserve"> and large</w:t>
      </w:r>
      <w:r w:rsidRPr="00C11CB8">
        <w:rPr>
          <w:rFonts w:cs="Arial"/>
        </w:rPr>
        <w:t xml:space="preserve"> and one charter LEA), location, </w:t>
      </w:r>
      <w:r w:rsidR="00DA4F7C" w:rsidRPr="00C11CB8">
        <w:rPr>
          <w:rFonts w:cs="Arial"/>
        </w:rPr>
        <w:t>and varying degrees of technology</w:t>
      </w:r>
      <w:r w:rsidR="00095F0D" w:rsidRPr="00C11CB8">
        <w:rPr>
          <w:rFonts w:cs="Arial"/>
        </w:rPr>
        <w:t xml:space="preserve"> readiness</w:t>
      </w:r>
      <w:r w:rsidR="0028022B" w:rsidRPr="00C11CB8">
        <w:rPr>
          <w:rFonts w:cs="Arial"/>
        </w:rPr>
        <w:t xml:space="preserve">. </w:t>
      </w:r>
      <w:r w:rsidR="002E7C21" w:rsidRPr="00C11CB8">
        <w:rPr>
          <w:rFonts w:cs="Arial"/>
        </w:rPr>
        <w:t xml:space="preserve">Further information about the status of the pilot will be presented to the </w:t>
      </w:r>
      <w:r w:rsidR="000A07AA" w:rsidRPr="00C11CB8">
        <w:rPr>
          <w:rFonts w:cs="Arial"/>
        </w:rPr>
        <w:t>State Board of Education (</w:t>
      </w:r>
      <w:r w:rsidR="002E7C21" w:rsidRPr="00C11CB8">
        <w:rPr>
          <w:rFonts w:cs="Arial"/>
        </w:rPr>
        <w:t>SBE</w:t>
      </w:r>
      <w:r w:rsidR="000A07AA" w:rsidRPr="00C11CB8">
        <w:rPr>
          <w:rFonts w:cs="Arial"/>
        </w:rPr>
        <w:t>)</w:t>
      </w:r>
      <w:r w:rsidR="002E7C21" w:rsidRPr="00C11CB8">
        <w:rPr>
          <w:rFonts w:cs="Arial"/>
        </w:rPr>
        <w:t xml:space="preserve"> during its May public meeting.</w:t>
      </w:r>
    </w:p>
    <w:p w14:paraId="4231258E" w14:textId="7036C20E" w:rsidR="00F0171E" w:rsidRPr="00C11CB8" w:rsidRDefault="00DC2ECC" w:rsidP="00E95D75">
      <w:pPr>
        <w:pStyle w:val="Heading3"/>
      </w:pPr>
      <w:r w:rsidRPr="00C11CB8">
        <w:lastRenderedPageBreak/>
        <w:t>Supports and Preparations</w:t>
      </w:r>
      <w:r w:rsidR="00D50146" w:rsidRPr="00C11CB8">
        <w:t xml:space="preserve"> for Local Educational Agencies</w:t>
      </w:r>
    </w:p>
    <w:p w14:paraId="5FF7244B" w14:textId="488214A2" w:rsidR="00D51C1F" w:rsidRPr="00C11CB8" w:rsidRDefault="00D51C1F" w:rsidP="00E95D75">
      <w:pPr>
        <w:pStyle w:val="Heading4"/>
      </w:pPr>
      <w:r w:rsidRPr="00C11CB8">
        <w:t>Enhancements to the Interim Assessment Reporting System</w:t>
      </w:r>
    </w:p>
    <w:p w14:paraId="2738405E" w14:textId="57E6BD20" w:rsidR="00D51C1F" w:rsidRPr="00C11CB8" w:rsidRDefault="00D1076D" w:rsidP="00A26EF2">
      <w:pPr>
        <w:spacing w:after="240"/>
        <w:ind w:right="720"/>
        <w:rPr>
          <w:rFonts w:cs="Arial"/>
        </w:rPr>
      </w:pPr>
      <w:r w:rsidRPr="00C11CB8">
        <w:rPr>
          <w:rFonts w:cs="Arial"/>
        </w:rPr>
        <w:t>In March 2018, Smarter Balanced deployed several n</w:t>
      </w:r>
      <w:r w:rsidR="00D51C1F" w:rsidRPr="00C11CB8">
        <w:rPr>
          <w:rFonts w:cs="Arial"/>
        </w:rPr>
        <w:t>ew features in the Smarter Balanced Reporting System</w:t>
      </w:r>
      <w:r w:rsidRPr="00C11CB8">
        <w:rPr>
          <w:rFonts w:cs="Arial"/>
        </w:rPr>
        <w:t>. Key enhancements</w:t>
      </w:r>
      <w:r w:rsidR="00FD241D" w:rsidRPr="00C11CB8">
        <w:rPr>
          <w:rFonts w:cs="Arial"/>
        </w:rPr>
        <w:t xml:space="preserve"> for teachers</w:t>
      </w:r>
      <w:r w:rsidRPr="00C11CB8">
        <w:rPr>
          <w:rFonts w:cs="Arial"/>
        </w:rPr>
        <w:t xml:space="preserve"> </w:t>
      </w:r>
      <w:r w:rsidR="00D51C1F" w:rsidRPr="00C11CB8">
        <w:rPr>
          <w:rFonts w:cs="Arial"/>
        </w:rPr>
        <w:t>include</w:t>
      </w:r>
      <w:r w:rsidRPr="00C11CB8">
        <w:rPr>
          <w:rFonts w:cs="Arial"/>
        </w:rPr>
        <w:t>d</w:t>
      </w:r>
      <w:r w:rsidR="00D51C1F" w:rsidRPr="00C11CB8">
        <w:rPr>
          <w:rFonts w:cs="Arial"/>
        </w:rPr>
        <w:t>:</w:t>
      </w:r>
    </w:p>
    <w:p w14:paraId="43202E65" w14:textId="029343AF" w:rsidR="00A26EF2" w:rsidRPr="00C11CB8" w:rsidRDefault="00D51C1F" w:rsidP="00A26EF2">
      <w:pPr>
        <w:pStyle w:val="ListParagraph"/>
        <w:numPr>
          <w:ilvl w:val="0"/>
          <w:numId w:val="29"/>
        </w:numPr>
        <w:spacing w:after="240"/>
        <w:ind w:left="720"/>
        <w:contextualSpacing w:val="0"/>
        <w:rPr>
          <w:rFonts w:cs="Arial"/>
          <w:b/>
        </w:rPr>
      </w:pPr>
      <w:r w:rsidRPr="00C11CB8">
        <w:rPr>
          <w:rFonts w:cs="Arial"/>
          <w:b/>
        </w:rPr>
        <w:t>Key and distractor analysis</w:t>
      </w:r>
      <w:r w:rsidRPr="00C11CB8">
        <w:rPr>
          <w:rFonts w:cs="Arial"/>
        </w:rPr>
        <w:t>. Users can view the percentage of students who selected each option in selected-response items</w:t>
      </w:r>
      <w:r w:rsidR="00FD241D" w:rsidRPr="00C11CB8">
        <w:rPr>
          <w:rFonts w:cs="Arial"/>
        </w:rPr>
        <w:t xml:space="preserve"> to evaluate </w:t>
      </w:r>
      <w:r w:rsidR="00FD241D" w:rsidRPr="00C11CB8">
        <w:t>whether there may have been common areas of misunderstanding among students who chose incorrect answers.</w:t>
      </w:r>
    </w:p>
    <w:p w14:paraId="522808B9" w14:textId="64E38649" w:rsidR="00FD241D" w:rsidRPr="00C11CB8" w:rsidRDefault="00FD241D" w:rsidP="00A26EF2">
      <w:pPr>
        <w:pStyle w:val="ListParagraph"/>
        <w:numPr>
          <w:ilvl w:val="0"/>
          <w:numId w:val="29"/>
        </w:numPr>
        <w:spacing w:after="240"/>
        <w:ind w:left="720"/>
        <w:contextualSpacing w:val="0"/>
        <w:rPr>
          <w:rFonts w:cs="Arial"/>
          <w:b/>
        </w:rPr>
      </w:pPr>
      <w:r w:rsidRPr="00C11CB8">
        <w:rPr>
          <w:rFonts w:cs="Arial"/>
          <w:b/>
        </w:rPr>
        <w:t>Writing trait scores</w:t>
      </w:r>
      <w:r w:rsidRPr="00C11CB8">
        <w:rPr>
          <w:rFonts w:cs="Arial"/>
        </w:rPr>
        <w:t>. For ELA performance task Interim Assessment Blocks (IABs), users can view raw scores for each of the three evaluated writing traits —Evidence/Elaboration, Organization/Purpose, and Conventions.</w:t>
      </w:r>
    </w:p>
    <w:p w14:paraId="0D21D2DC" w14:textId="27557031" w:rsidR="006C2DB1" w:rsidRPr="00C11CB8" w:rsidRDefault="006C2DB1" w:rsidP="00A26EF2">
      <w:pPr>
        <w:pStyle w:val="ListParagraph"/>
        <w:numPr>
          <w:ilvl w:val="0"/>
          <w:numId w:val="29"/>
        </w:numPr>
        <w:spacing w:after="240"/>
        <w:ind w:left="720"/>
        <w:contextualSpacing w:val="0"/>
        <w:rPr>
          <w:rFonts w:cs="Arial"/>
          <w:b/>
        </w:rPr>
      </w:pPr>
      <w:r w:rsidRPr="00C11CB8">
        <w:rPr>
          <w:rFonts w:cs="Arial"/>
          <w:b/>
        </w:rPr>
        <w:t>Links to Smarter Balanced and LEA resources</w:t>
      </w:r>
      <w:r w:rsidR="003B1DE5" w:rsidRPr="00C11CB8">
        <w:rPr>
          <w:rFonts w:cs="Arial"/>
          <w:b/>
        </w:rPr>
        <w:t>.</w:t>
      </w:r>
      <w:r w:rsidR="003B1DE5" w:rsidRPr="00C11CB8">
        <w:rPr>
          <w:rFonts w:cs="Arial"/>
        </w:rPr>
        <w:t xml:space="preserve"> Links</w:t>
      </w:r>
      <w:r w:rsidRPr="00C11CB8">
        <w:rPr>
          <w:rFonts w:cs="Arial"/>
        </w:rPr>
        <w:t xml:space="preserve"> provide access to Connections Playlists and formative assessment resources in th</w:t>
      </w:r>
      <w:r w:rsidR="005C433E" w:rsidRPr="00C11CB8">
        <w:rPr>
          <w:rFonts w:cs="Arial"/>
        </w:rPr>
        <w:t>e Digital Library to support IAB</w:t>
      </w:r>
      <w:r w:rsidRPr="00C11CB8">
        <w:rPr>
          <w:rFonts w:cs="Arial"/>
        </w:rPr>
        <w:t xml:space="preserve"> results</w:t>
      </w:r>
      <w:r w:rsidR="00FD241D" w:rsidRPr="00C11CB8">
        <w:rPr>
          <w:rFonts w:cs="Arial"/>
        </w:rPr>
        <w:t>. LEAs can add links to other instructional resources to support the unique needs of their student populations</w:t>
      </w:r>
      <w:r w:rsidR="003B1DE5" w:rsidRPr="00C11CB8">
        <w:rPr>
          <w:rFonts w:cs="Arial"/>
        </w:rPr>
        <w:t>.</w:t>
      </w:r>
    </w:p>
    <w:p w14:paraId="3CB51BB5" w14:textId="23789D81" w:rsidR="00FD241D" w:rsidRPr="00C11CB8" w:rsidRDefault="00FD241D" w:rsidP="00A26EF2">
      <w:pPr>
        <w:spacing w:after="240"/>
        <w:ind w:right="720"/>
        <w:rPr>
          <w:rFonts w:cs="Arial"/>
        </w:rPr>
      </w:pPr>
      <w:r w:rsidRPr="00C11CB8">
        <w:rPr>
          <w:rFonts w:cs="Arial"/>
        </w:rPr>
        <w:t>Key enhancements for administrators include</w:t>
      </w:r>
      <w:r w:rsidR="00CE66B0" w:rsidRPr="00C11CB8">
        <w:rPr>
          <w:rFonts w:cs="Arial"/>
        </w:rPr>
        <w:t>d</w:t>
      </w:r>
      <w:r w:rsidRPr="00C11CB8">
        <w:rPr>
          <w:rFonts w:cs="Arial"/>
        </w:rPr>
        <w:t>:</w:t>
      </w:r>
    </w:p>
    <w:p w14:paraId="2C44389F" w14:textId="3B2BC7B8" w:rsidR="00FD241D" w:rsidRPr="00C11CB8" w:rsidRDefault="00FD241D" w:rsidP="00FD241D">
      <w:pPr>
        <w:pStyle w:val="ListParagraph"/>
        <w:numPr>
          <w:ilvl w:val="0"/>
          <w:numId w:val="29"/>
        </w:numPr>
        <w:spacing w:after="240"/>
        <w:ind w:left="720"/>
        <w:contextualSpacing w:val="0"/>
        <w:rPr>
          <w:rFonts w:cs="Arial"/>
          <w:b/>
        </w:rPr>
      </w:pPr>
      <w:r w:rsidRPr="00C11CB8">
        <w:rPr>
          <w:rFonts w:cs="Arial"/>
          <w:b/>
        </w:rPr>
        <w:t>District- and school-level data export</w:t>
      </w:r>
      <w:r w:rsidRPr="00C11CB8">
        <w:rPr>
          <w:rFonts w:cs="Arial"/>
        </w:rPr>
        <w:t xml:space="preserve">. Administrators can export a data </w:t>
      </w:r>
      <w:r w:rsidR="00CE66B0" w:rsidRPr="00C11CB8">
        <w:rPr>
          <w:rFonts w:cs="Arial"/>
        </w:rPr>
        <w:t>file by selected schools</w:t>
      </w:r>
      <w:r w:rsidRPr="00C11CB8">
        <w:rPr>
          <w:rFonts w:cs="Arial"/>
        </w:rPr>
        <w:t xml:space="preserve"> or the entire district. </w:t>
      </w:r>
      <w:r w:rsidR="00CE66B0" w:rsidRPr="00C11CB8">
        <w:rPr>
          <w:rFonts w:cs="Arial"/>
        </w:rPr>
        <w:t>This</w:t>
      </w:r>
      <w:r w:rsidRPr="00C11CB8">
        <w:rPr>
          <w:rFonts w:cs="Arial"/>
        </w:rPr>
        <w:t xml:space="preserve"> comprehensive file allows administrators to conduct further ana</w:t>
      </w:r>
      <w:r w:rsidR="00CE66B0" w:rsidRPr="00C11CB8">
        <w:rPr>
          <w:rFonts w:cs="Arial"/>
        </w:rPr>
        <w:t>lyses of interim assessment data</w:t>
      </w:r>
      <w:r w:rsidRPr="00C11CB8">
        <w:rPr>
          <w:rFonts w:cs="Arial"/>
        </w:rPr>
        <w:t>.</w:t>
      </w:r>
    </w:p>
    <w:p w14:paraId="0AF4BD5B" w14:textId="189F7326" w:rsidR="00FD241D" w:rsidRPr="00C11CB8" w:rsidRDefault="00FD241D" w:rsidP="00FD241D">
      <w:pPr>
        <w:pStyle w:val="ListParagraph"/>
        <w:numPr>
          <w:ilvl w:val="0"/>
          <w:numId w:val="29"/>
        </w:numPr>
        <w:spacing w:after="240"/>
        <w:ind w:left="720"/>
        <w:contextualSpacing w:val="0"/>
        <w:rPr>
          <w:rFonts w:cs="Arial"/>
          <w:b/>
        </w:rPr>
      </w:pPr>
      <w:r w:rsidRPr="00C11CB8">
        <w:rPr>
          <w:rFonts w:cs="Arial"/>
          <w:b/>
        </w:rPr>
        <w:t xml:space="preserve">Custom aggregate results. </w:t>
      </w:r>
      <w:r w:rsidRPr="00C11CB8">
        <w:rPr>
          <w:rFonts w:cs="Arial"/>
        </w:rPr>
        <w:t xml:space="preserve">Administrators can view school- and district-level aggregate results for interim assessments, including aggregate results for </w:t>
      </w:r>
      <w:r w:rsidR="00CE66B0" w:rsidRPr="00C11CB8">
        <w:rPr>
          <w:rFonts w:cs="Arial"/>
        </w:rPr>
        <w:t xml:space="preserve">various </w:t>
      </w:r>
      <w:r w:rsidRPr="00C11CB8">
        <w:rPr>
          <w:rFonts w:cs="Arial"/>
        </w:rPr>
        <w:t xml:space="preserve">student groups (e.g., English learners, gender, </w:t>
      </w:r>
      <w:proofErr w:type="gramStart"/>
      <w:r w:rsidRPr="00C11CB8">
        <w:rPr>
          <w:rFonts w:cs="Arial"/>
        </w:rPr>
        <w:t>race</w:t>
      </w:r>
      <w:proofErr w:type="gramEnd"/>
      <w:r w:rsidRPr="00C11CB8">
        <w:rPr>
          <w:rFonts w:cs="Arial"/>
        </w:rPr>
        <w:t>/ethnicity).</w:t>
      </w:r>
    </w:p>
    <w:p w14:paraId="44D8AD3B" w14:textId="4C25FC9F" w:rsidR="0041563D" w:rsidRPr="00C11CB8" w:rsidRDefault="0041563D" w:rsidP="00A26EF2">
      <w:pPr>
        <w:spacing w:after="240"/>
        <w:ind w:right="720"/>
        <w:rPr>
          <w:rFonts w:cs="Arial"/>
        </w:rPr>
      </w:pPr>
      <w:r w:rsidRPr="00C11CB8">
        <w:rPr>
          <w:rFonts w:cs="Arial"/>
        </w:rPr>
        <w:t xml:space="preserve">Smarter Balanced continues to engage with </w:t>
      </w:r>
      <w:r w:rsidR="003B1DE5" w:rsidRPr="00C11CB8">
        <w:rPr>
          <w:rFonts w:cs="Arial"/>
        </w:rPr>
        <w:t xml:space="preserve">the </w:t>
      </w:r>
      <w:r w:rsidRPr="00C11CB8">
        <w:rPr>
          <w:rFonts w:cs="Arial"/>
        </w:rPr>
        <w:t>CDE and LEAs to identify and prioritize future system enhancem</w:t>
      </w:r>
      <w:r w:rsidR="002053CF" w:rsidRPr="00C11CB8">
        <w:rPr>
          <w:rFonts w:cs="Arial"/>
        </w:rPr>
        <w:t xml:space="preserve">ents. More </w:t>
      </w:r>
      <w:r w:rsidR="003B1DE5" w:rsidRPr="00C11CB8">
        <w:rPr>
          <w:rFonts w:cs="Arial"/>
        </w:rPr>
        <w:t>enhancements are scheduled for release</w:t>
      </w:r>
      <w:r w:rsidRPr="00C11CB8">
        <w:rPr>
          <w:rFonts w:cs="Arial"/>
        </w:rPr>
        <w:t xml:space="preserve"> in June 2018.</w:t>
      </w:r>
    </w:p>
    <w:p w14:paraId="1B1F4565" w14:textId="4289F520" w:rsidR="00DC2ECC" w:rsidRPr="00C11CB8" w:rsidRDefault="008B14F2" w:rsidP="00E95D75">
      <w:pPr>
        <w:pStyle w:val="Heading4"/>
      </w:pPr>
      <w:r w:rsidRPr="00C11CB8">
        <w:t xml:space="preserve">California </w:t>
      </w:r>
      <w:r w:rsidR="00BB6046" w:rsidRPr="00C11CB8">
        <w:t xml:space="preserve">Science </w:t>
      </w:r>
      <w:r w:rsidR="00D54871" w:rsidRPr="00C11CB8">
        <w:t>Test Academy</w:t>
      </w:r>
    </w:p>
    <w:p w14:paraId="3F8118E0" w14:textId="0D5365CF" w:rsidR="006D4D3F" w:rsidRPr="00C11CB8" w:rsidRDefault="003C119D" w:rsidP="00741A57">
      <w:pPr>
        <w:spacing w:after="240"/>
      </w:pPr>
      <w:r w:rsidRPr="00C11CB8">
        <w:t>In</w:t>
      </w:r>
      <w:r w:rsidR="006968FA" w:rsidRPr="00C11CB8">
        <w:t xml:space="preserve"> </w:t>
      </w:r>
      <w:r w:rsidRPr="00C11CB8">
        <w:t xml:space="preserve">June </w:t>
      </w:r>
      <w:r w:rsidR="002C7BC6" w:rsidRPr="00C11CB8">
        <w:t xml:space="preserve">2018, </w:t>
      </w:r>
      <w:r w:rsidRPr="00C11CB8">
        <w:t xml:space="preserve">a </w:t>
      </w:r>
      <w:r w:rsidR="005D44C5" w:rsidRPr="00C11CB8">
        <w:t xml:space="preserve">one-day CAST Academy </w:t>
      </w:r>
      <w:r w:rsidR="00DE2C2A" w:rsidRPr="00C11CB8">
        <w:t xml:space="preserve">training </w:t>
      </w:r>
      <w:r w:rsidRPr="00C11CB8">
        <w:t xml:space="preserve">will be held </w:t>
      </w:r>
      <w:r w:rsidR="00DE2C2A" w:rsidRPr="00C11CB8">
        <w:t xml:space="preserve">for </w:t>
      </w:r>
      <w:r w:rsidRPr="00C11CB8">
        <w:t>county office of education</w:t>
      </w:r>
      <w:r w:rsidR="006D4D3F" w:rsidRPr="00C11CB8">
        <w:t xml:space="preserve"> (COE)</w:t>
      </w:r>
      <w:r w:rsidR="0028022B" w:rsidRPr="00C11CB8">
        <w:t xml:space="preserve"> </w:t>
      </w:r>
      <w:r w:rsidRPr="00C11CB8">
        <w:t>staff</w:t>
      </w:r>
      <w:r w:rsidR="006D4D3F" w:rsidRPr="00C11CB8">
        <w:t xml:space="preserve">. This will be the only CAST training specifically targeted to COE staff and </w:t>
      </w:r>
      <w:r w:rsidR="00D54871" w:rsidRPr="00C11CB8">
        <w:t>will follow</w:t>
      </w:r>
      <w:r w:rsidR="006D4D3F" w:rsidRPr="00C11CB8">
        <w:t xml:space="preserve"> three separate CAST professional development trainings for K–12 educators offered in April.</w:t>
      </w:r>
      <w:r w:rsidR="00EF3726" w:rsidRPr="00C11CB8">
        <w:t xml:space="preserve"> </w:t>
      </w:r>
      <w:r w:rsidR="006D4D3F" w:rsidRPr="00C11CB8">
        <w:t xml:space="preserve">Training materials for June will be presented to COE teams to familiarize them with the content so they are equipped to conduct their own CAST Academy for schools and school districts. Highlights of the training include: learning about the CAST assessment design and expectations, deconstructing a </w:t>
      </w:r>
      <w:r w:rsidR="00D7611E" w:rsidRPr="00C11CB8">
        <w:t>CA NGSS</w:t>
      </w:r>
      <w:r w:rsidR="006D4D3F" w:rsidRPr="00C11CB8">
        <w:t xml:space="preserve"> performance expectation, and exploring the CAST training test items and identifying their demands and expectations, both for students and educators, considering the </w:t>
      </w:r>
      <w:r w:rsidR="006D4D3F" w:rsidRPr="00C11CB8">
        <w:lastRenderedPageBreak/>
        <w:t>implications of the CA NGSS and CAST training test items for improved teaching and learning.</w:t>
      </w:r>
    </w:p>
    <w:p w14:paraId="302926F3" w14:textId="65A39E6A" w:rsidR="005B6B48" w:rsidRPr="00C11CB8" w:rsidRDefault="00B43106" w:rsidP="00F23D70">
      <w:pPr>
        <w:spacing w:after="240"/>
      </w:pPr>
      <w:r w:rsidRPr="00C11CB8">
        <w:t>In addition, c</w:t>
      </w:r>
      <w:r w:rsidR="0030188D" w:rsidRPr="00C11CB8">
        <w:t xml:space="preserve">ontent from </w:t>
      </w:r>
      <w:r w:rsidR="00D54871" w:rsidRPr="00C11CB8">
        <w:t>this</w:t>
      </w:r>
      <w:r w:rsidR="0030188D" w:rsidRPr="00C11CB8">
        <w:t xml:space="preserve"> CAST Academy</w:t>
      </w:r>
      <w:r w:rsidR="005B6B48" w:rsidRPr="00C11CB8">
        <w:t xml:space="preserve"> will be </w:t>
      </w:r>
      <w:r w:rsidR="00D54871" w:rsidRPr="00C11CB8">
        <w:t>repeated</w:t>
      </w:r>
      <w:r w:rsidR="005B6B48" w:rsidRPr="00C11CB8">
        <w:t xml:space="preserve"> again at the California Science Education Conference. This conference is hosted by the California Science </w:t>
      </w:r>
      <w:r w:rsidR="005E74E8" w:rsidRPr="00C11CB8">
        <w:t>Teachers Association</w:t>
      </w:r>
      <w:r w:rsidR="005B6B48" w:rsidRPr="00C11CB8">
        <w:t xml:space="preserve"> and will be held in Pasadena, California</w:t>
      </w:r>
      <w:r w:rsidR="00D54871" w:rsidRPr="00C11CB8">
        <w:t>,</w:t>
      </w:r>
      <w:r w:rsidR="005B6B48" w:rsidRPr="00C11CB8">
        <w:t xml:space="preserve"> </w:t>
      </w:r>
      <w:r w:rsidR="0030188D" w:rsidRPr="00C11CB8">
        <w:t xml:space="preserve">from </w:t>
      </w:r>
      <w:r w:rsidR="005B6B48" w:rsidRPr="00C11CB8">
        <w:t>November 30 through December 2, 2018.</w:t>
      </w:r>
    </w:p>
    <w:p w14:paraId="7004DEFA" w14:textId="0930CCB0" w:rsidR="008B14F2" w:rsidRPr="00C11CB8" w:rsidRDefault="00960AC8" w:rsidP="005B6B48">
      <w:pPr>
        <w:pStyle w:val="Heading4"/>
      </w:pPr>
      <w:r w:rsidRPr="00C11CB8">
        <w:t>Science Pr</w:t>
      </w:r>
      <w:r w:rsidR="002836D3" w:rsidRPr="00C11CB8">
        <w:t>e</w:t>
      </w:r>
      <w:r w:rsidRPr="00C11CB8">
        <w:t>liminary Indicator Toolkit</w:t>
      </w:r>
    </w:p>
    <w:p w14:paraId="79BD15AD" w14:textId="12FB3597" w:rsidR="00B361FB" w:rsidRPr="00C11CB8" w:rsidRDefault="0082574E" w:rsidP="0033437C">
      <w:pPr>
        <w:pStyle w:val="Default"/>
        <w:spacing w:after="240"/>
      </w:pPr>
      <w:r w:rsidRPr="00C11CB8">
        <w:t>For this year’s administration</w:t>
      </w:r>
      <w:r w:rsidR="00197C23" w:rsidRPr="00C11CB8">
        <w:t xml:space="preserve"> of the science assessments</w:t>
      </w:r>
      <w:r w:rsidRPr="00C11CB8">
        <w:t>, LEAs will receive</w:t>
      </w:r>
      <w:r w:rsidR="00AE29CD" w:rsidRPr="00C11CB8">
        <w:t xml:space="preserve"> student </w:t>
      </w:r>
      <w:r w:rsidR="00412FF9" w:rsidRPr="00C11CB8">
        <w:t>P</w:t>
      </w:r>
      <w:r w:rsidR="00C81698" w:rsidRPr="00C11CB8">
        <w:t xml:space="preserve">reliminary </w:t>
      </w:r>
      <w:r w:rsidR="00412FF9" w:rsidRPr="00C11CB8">
        <w:t>I</w:t>
      </w:r>
      <w:r w:rsidR="00C81698" w:rsidRPr="00C11CB8">
        <w:t xml:space="preserve">ndicator </w:t>
      </w:r>
      <w:r w:rsidR="00AE29CD" w:rsidRPr="00C11CB8">
        <w:t>results, specifically the</w:t>
      </w:r>
      <w:r w:rsidRPr="00C11CB8">
        <w:t xml:space="preserve"> </w:t>
      </w:r>
      <w:r w:rsidR="00197C23" w:rsidRPr="00C11CB8">
        <w:t xml:space="preserve">percent correct and </w:t>
      </w:r>
      <w:r w:rsidR="00AE29CD" w:rsidRPr="00C11CB8">
        <w:t>a</w:t>
      </w:r>
      <w:r w:rsidR="00C81698" w:rsidRPr="00C11CB8">
        <w:t>n</w:t>
      </w:r>
      <w:r w:rsidR="00AE29CD" w:rsidRPr="00C11CB8">
        <w:t xml:space="preserve"> </w:t>
      </w:r>
      <w:r w:rsidRPr="00C11CB8">
        <w:t>indicator</w:t>
      </w:r>
      <w:r w:rsidR="00C81698" w:rsidRPr="00C11CB8">
        <w:t xml:space="preserve"> category</w:t>
      </w:r>
      <w:r w:rsidR="00197C23" w:rsidRPr="00C11CB8">
        <w:t xml:space="preserve">. </w:t>
      </w:r>
      <w:r w:rsidR="00B361FB" w:rsidRPr="00C11CB8">
        <w:t>As w</w:t>
      </w:r>
      <w:r w:rsidR="00C84A11" w:rsidRPr="00C11CB8">
        <w:t>ith</w:t>
      </w:r>
      <w:r w:rsidR="00C81698" w:rsidRPr="00C11CB8">
        <w:t xml:space="preserve"> all assessments, these </w:t>
      </w:r>
      <w:r w:rsidR="00412FF9" w:rsidRPr="00C11CB8">
        <w:t xml:space="preserve">Preliminary Indicators are one of many sources of information about </w:t>
      </w:r>
      <w:r w:rsidR="00C84A11" w:rsidRPr="00C11CB8">
        <w:t>a student’s knowledge, and given the preliminary nature of the results</w:t>
      </w:r>
      <w:r w:rsidR="00700919" w:rsidRPr="00C11CB8">
        <w:t>,</w:t>
      </w:r>
      <w:r w:rsidR="00C84A11" w:rsidRPr="00C11CB8">
        <w:t xml:space="preserve"> provides </w:t>
      </w:r>
      <w:r w:rsidR="00B361FB" w:rsidRPr="00C11CB8">
        <w:t>only a snapshot of what student</w:t>
      </w:r>
      <w:r w:rsidR="00C84A11" w:rsidRPr="00C11CB8">
        <w:t xml:space="preserve">s know about the new science standards. </w:t>
      </w:r>
      <w:r w:rsidR="00C33F7D" w:rsidRPr="00C11CB8">
        <w:t xml:space="preserve">The CDE has developed </w:t>
      </w:r>
      <w:r w:rsidR="00EC23E4" w:rsidRPr="00C11CB8">
        <w:t>a</w:t>
      </w:r>
      <w:r w:rsidR="00C33F7D" w:rsidRPr="00C11CB8">
        <w:t xml:space="preserve"> </w:t>
      </w:r>
      <w:r w:rsidR="00FB6E77" w:rsidRPr="00C11CB8">
        <w:t>Preliminary Indicator</w:t>
      </w:r>
      <w:r w:rsidR="00C33F7D" w:rsidRPr="00C11CB8">
        <w:t xml:space="preserve"> </w:t>
      </w:r>
      <w:r w:rsidR="00C81698" w:rsidRPr="00C11CB8">
        <w:t xml:space="preserve">Communication </w:t>
      </w:r>
      <w:r w:rsidR="00C33F7D" w:rsidRPr="00C11CB8">
        <w:t>Toolkit</w:t>
      </w:r>
      <w:r w:rsidR="00C81698" w:rsidRPr="00C11CB8">
        <w:t xml:space="preserve"> for the Science Assessments </w:t>
      </w:r>
      <w:r w:rsidR="00C33F7D" w:rsidRPr="00C11CB8">
        <w:t xml:space="preserve">to aid LEA </w:t>
      </w:r>
      <w:r w:rsidR="00C33F7D" w:rsidRPr="00C11CB8">
        <w:rPr>
          <w:lang w:val="en"/>
        </w:rPr>
        <w:t xml:space="preserve">communication </w:t>
      </w:r>
      <w:r w:rsidR="003B1DE5" w:rsidRPr="00C11CB8">
        <w:rPr>
          <w:lang w:val="en"/>
        </w:rPr>
        <w:t xml:space="preserve">about the </w:t>
      </w:r>
      <w:r w:rsidR="00FB6E77" w:rsidRPr="00C11CB8">
        <w:t>preliminary indicator</w:t>
      </w:r>
      <w:r w:rsidR="003B1DE5" w:rsidRPr="00C11CB8">
        <w:rPr>
          <w:lang w:val="en"/>
        </w:rPr>
        <w:t>s</w:t>
      </w:r>
      <w:r w:rsidR="00FE75F7" w:rsidRPr="00C11CB8">
        <w:rPr>
          <w:lang w:val="en"/>
        </w:rPr>
        <w:t>.</w:t>
      </w:r>
      <w:r w:rsidR="00C33F7D" w:rsidRPr="00C11CB8">
        <w:t xml:space="preserve"> </w:t>
      </w:r>
      <w:r w:rsidR="00FE75F7" w:rsidRPr="00C11CB8">
        <w:t>The CDE sought</w:t>
      </w:r>
      <w:r w:rsidR="00F90D75" w:rsidRPr="00C11CB8">
        <w:t xml:space="preserve"> the assistance of </w:t>
      </w:r>
      <w:r w:rsidR="00B361FB" w:rsidRPr="00C11CB8">
        <w:t>numerous stakeholder groups to assist in the review</w:t>
      </w:r>
      <w:r w:rsidR="005E74E8" w:rsidRPr="00C11CB8">
        <w:t xml:space="preserve"> of</w:t>
      </w:r>
      <w:r w:rsidR="00B361FB" w:rsidRPr="00C11CB8">
        <w:t xml:space="preserve"> the</w:t>
      </w:r>
      <w:r w:rsidR="005E74E8" w:rsidRPr="00C11CB8">
        <w:t xml:space="preserve"> toolkit</w:t>
      </w:r>
      <w:r w:rsidR="00B361FB" w:rsidRPr="00C11CB8">
        <w:t xml:space="preserve">. The CDE wishes to thank the following groups for their </w:t>
      </w:r>
      <w:r w:rsidR="000F66E0" w:rsidRPr="00C11CB8">
        <w:t>input in the development of these resources</w:t>
      </w:r>
      <w:r w:rsidR="00B361FB" w:rsidRPr="00C11CB8">
        <w:t>:</w:t>
      </w:r>
    </w:p>
    <w:p w14:paraId="4F44ABF5" w14:textId="3365F34C" w:rsidR="00B361FB" w:rsidRPr="00C11CB8" w:rsidRDefault="00F90D75" w:rsidP="00B361FB">
      <w:pPr>
        <w:pStyle w:val="Default"/>
        <w:numPr>
          <w:ilvl w:val="0"/>
          <w:numId w:val="33"/>
        </w:numPr>
        <w:spacing w:after="240"/>
        <w:rPr>
          <w:lang w:val="en"/>
        </w:rPr>
      </w:pPr>
      <w:r w:rsidRPr="00C11CB8">
        <w:t>Californ</w:t>
      </w:r>
      <w:r w:rsidR="000F66E0" w:rsidRPr="00C11CB8">
        <w:t>ia Science Teachers Association</w:t>
      </w:r>
      <w:r w:rsidRPr="00C11CB8">
        <w:t xml:space="preserve"> </w:t>
      </w:r>
    </w:p>
    <w:p w14:paraId="5A05B6AB" w14:textId="750BC860" w:rsidR="00B361FB" w:rsidRPr="00C11CB8" w:rsidRDefault="00F90D75" w:rsidP="00B361FB">
      <w:pPr>
        <w:pStyle w:val="Default"/>
        <w:numPr>
          <w:ilvl w:val="0"/>
          <w:numId w:val="33"/>
        </w:numPr>
        <w:spacing w:after="240"/>
        <w:rPr>
          <w:lang w:val="en"/>
        </w:rPr>
      </w:pPr>
      <w:r w:rsidRPr="00C11CB8">
        <w:t>California Teachers Associatio</w:t>
      </w:r>
      <w:r w:rsidR="000F66E0" w:rsidRPr="00C11CB8">
        <w:t>n</w:t>
      </w:r>
    </w:p>
    <w:p w14:paraId="66C0E919" w14:textId="6012F113" w:rsidR="00B361FB" w:rsidRPr="00C11CB8" w:rsidRDefault="00B361FB" w:rsidP="00B361FB">
      <w:pPr>
        <w:pStyle w:val="Default"/>
        <w:numPr>
          <w:ilvl w:val="0"/>
          <w:numId w:val="33"/>
        </w:numPr>
        <w:spacing w:after="240"/>
        <w:rPr>
          <w:lang w:val="en"/>
        </w:rPr>
      </w:pPr>
      <w:r w:rsidRPr="00C11CB8">
        <w:t>California Parent</w:t>
      </w:r>
      <w:r w:rsidR="00C33F7D" w:rsidRPr="00C11CB8">
        <w:t xml:space="preserve"> Teacher Association</w:t>
      </w:r>
    </w:p>
    <w:p w14:paraId="5BEC42BC" w14:textId="51B75CD0" w:rsidR="00B361FB" w:rsidRPr="00C11CB8" w:rsidRDefault="00B361FB" w:rsidP="00B361FB">
      <w:pPr>
        <w:pStyle w:val="Default"/>
        <w:numPr>
          <w:ilvl w:val="0"/>
          <w:numId w:val="33"/>
        </w:numPr>
        <w:spacing w:after="240"/>
        <w:rPr>
          <w:lang w:val="en"/>
        </w:rPr>
      </w:pPr>
      <w:r w:rsidRPr="00C11CB8">
        <w:t>California School Boards Association</w:t>
      </w:r>
    </w:p>
    <w:p w14:paraId="696FD55B" w14:textId="02707B85" w:rsidR="00B361FB" w:rsidRPr="00C11CB8" w:rsidRDefault="00B361FB" w:rsidP="00B361FB">
      <w:pPr>
        <w:pStyle w:val="Default"/>
        <w:numPr>
          <w:ilvl w:val="0"/>
          <w:numId w:val="33"/>
        </w:numPr>
        <w:spacing w:after="240"/>
        <w:rPr>
          <w:lang w:val="en"/>
        </w:rPr>
      </w:pPr>
      <w:r w:rsidRPr="00C11CB8">
        <w:t>Association of California School Administrators</w:t>
      </w:r>
    </w:p>
    <w:p w14:paraId="295C0EAA" w14:textId="303F5CA2" w:rsidR="00B361FB" w:rsidRPr="00C11CB8" w:rsidRDefault="00B361FB" w:rsidP="00B361FB">
      <w:pPr>
        <w:pStyle w:val="Default"/>
        <w:numPr>
          <w:ilvl w:val="0"/>
          <w:numId w:val="33"/>
        </w:numPr>
        <w:spacing w:after="240"/>
        <w:rPr>
          <w:lang w:val="en"/>
        </w:rPr>
      </w:pPr>
      <w:r w:rsidRPr="00C11CB8">
        <w:t>California Small School District Association</w:t>
      </w:r>
    </w:p>
    <w:p w14:paraId="6979895A" w14:textId="09D178FE" w:rsidR="000F66E0" w:rsidRPr="00C11CB8" w:rsidRDefault="00B361FB" w:rsidP="00B361FB">
      <w:pPr>
        <w:pStyle w:val="Default"/>
        <w:numPr>
          <w:ilvl w:val="0"/>
          <w:numId w:val="33"/>
        </w:numPr>
        <w:spacing w:after="240"/>
        <w:rPr>
          <w:lang w:val="en"/>
        </w:rPr>
      </w:pPr>
      <w:r w:rsidRPr="00C11CB8">
        <w:t>California County Superintendents</w:t>
      </w:r>
      <w:r w:rsidR="000F66E0" w:rsidRPr="00C11CB8">
        <w:t xml:space="preserve"> Educational Services Association</w:t>
      </w:r>
    </w:p>
    <w:p w14:paraId="20978AF5" w14:textId="441B4CFD" w:rsidR="000F66E0" w:rsidRPr="00C11CB8" w:rsidRDefault="000F66E0" w:rsidP="00B361FB">
      <w:pPr>
        <w:pStyle w:val="Default"/>
        <w:numPr>
          <w:ilvl w:val="0"/>
          <w:numId w:val="33"/>
        </w:numPr>
        <w:spacing w:after="240"/>
        <w:rPr>
          <w:lang w:val="en"/>
        </w:rPr>
      </w:pPr>
      <w:r w:rsidRPr="00C11CB8">
        <w:t>Special Education Local Plan Area Association</w:t>
      </w:r>
    </w:p>
    <w:p w14:paraId="0F328C9C" w14:textId="66655FE6" w:rsidR="000F66E0" w:rsidRPr="00C11CB8" w:rsidRDefault="000F66E0" w:rsidP="00B361FB">
      <w:pPr>
        <w:pStyle w:val="Default"/>
        <w:numPr>
          <w:ilvl w:val="0"/>
          <w:numId w:val="33"/>
        </w:numPr>
        <w:spacing w:after="240"/>
        <w:rPr>
          <w:lang w:val="en"/>
        </w:rPr>
      </w:pPr>
      <w:r w:rsidRPr="00C11CB8">
        <w:t>Regional Assessment Network of the Curriculum and Instruction Steering Committee</w:t>
      </w:r>
    </w:p>
    <w:p w14:paraId="6C479C1B" w14:textId="34111398" w:rsidR="00F90D75" w:rsidRPr="00C11CB8" w:rsidRDefault="000F66E0" w:rsidP="000F66E0">
      <w:pPr>
        <w:pStyle w:val="Default"/>
        <w:spacing w:after="240"/>
        <w:rPr>
          <w:lang w:val="en"/>
        </w:rPr>
      </w:pPr>
      <w:r w:rsidRPr="00C11CB8">
        <w:t xml:space="preserve">The </w:t>
      </w:r>
      <w:r w:rsidR="00E317FC" w:rsidRPr="00C11CB8">
        <w:t>Preliminary Indicator</w:t>
      </w:r>
      <w:r w:rsidR="0038209B" w:rsidRPr="00C11CB8">
        <w:rPr>
          <w:lang w:val="en"/>
        </w:rPr>
        <w:t xml:space="preserve"> </w:t>
      </w:r>
      <w:r w:rsidRPr="00C11CB8">
        <w:rPr>
          <w:lang w:val="en"/>
        </w:rPr>
        <w:t xml:space="preserve">Communication </w:t>
      </w:r>
      <w:r w:rsidR="0038209B" w:rsidRPr="00C11CB8">
        <w:rPr>
          <w:lang w:val="en"/>
        </w:rPr>
        <w:t>Toolkit</w:t>
      </w:r>
      <w:r w:rsidRPr="00C11CB8">
        <w:rPr>
          <w:lang w:val="en"/>
        </w:rPr>
        <w:t xml:space="preserve"> for the Science Assessments</w:t>
      </w:r>
      <w:r w:rsidR="005B5BC7" w:rsidRPr="00C11CB8">
        <w:rPr>
          <w:lang w:val="en"/>
        </w:rPr>
        <w:t>,</w:t>
      </w:r>
      <w:r w:rsidR="0038209B" w:rsidRPr="00C11CB8">
        <w:rPr>
          <w:lang w:val="en"/>
        </w:rPr>
        <w:t xml:space="preserve"> </w:t>
      </w:r>
      <w:r w:rsidR="00C33F7D" w:rsidRPr="00C11CB8">
        <w:rPr>
          <w:lang w:val="en"/>
        </w:rPr>
        <w:t xml:space="preserve">located on the </w:t>
      </w:r>
      <w:r w:rsidR="005E74E8" w:rsidRPr="00C11CB8">
        <w:rPr>
          <w:lang w:val="en"/>
        </w:rPr>
        <w:t xml:space="preserve">CDE </w:t>
      </w:r>
      <w:r w:rsidR="00C33F7D" w:rsidRPr="00C11CB8">
        <w:rPr>
          <w:lang w:val="en"/>
        </w:rPr>
        <w:t xml:space="preserve">CAASPP Web page at </w:t>
      </w:r>
      <w:hyperlink r:id="rId13" w:tooltip="Preliminary Indicator Communication Toolkit." w:history="1">
        <w:r w:rsidR="00270160" w:rsidRPr="00C11CB8">
          <w:rPr>
            <w:rStyle w:val="Hyperlink"/>
            <w:lang w:val="en"/>
          </w:rPr>
          <w:t>https://www.cde.ca.gov/ta/tg/ca/prelimindicatortoolkit.asp</w:t>
        </w:r>
      </w:hyperlink>
      <w:r w:rsidR="003B1DE5" w:rsidRPr="00C11CB8">
        <w:rPr>
          <w:lang w:val="en"/>
        </w:rPr>
        <w:t>,</w:t>
      </w:r>
      <w:r w:rsidR="005B5BC7" w:rsidRPr="00C11CB8">
        <w:rPr>
          <w:lang w:val="en"/>
        </w:rPr>
        <w:t xml:space="preserve"> </w:t>
      </w:r>
      <w:r w:rsidR="0038209B" w:rsidRPr="00C11CB8">
        <w:rPr>
          <w:lang w:val="en"/>
        </w:rPr>
        <w:t>include</w:t>
      </w:r>
      <w:r w:rsidR="00525C4A" w:rsidRPr="00C11CB8">
        <w:rPr>
          <w:lang w:val="en"/>
        </w:rPr>
        <w:t>s</w:t>
      </w:r>
      <w:r w:rsidR="00C33F7D" w:rsidRPr="00C11CB8">
        <w:rPr>
          <w:lang w:val="en"/>
        </w:rPr>
        <w:t xml:space="preserve"> the following resources</w:t>
      </w:r>
      <w:r w:rsidR="0038209B" w:rsidRPr="00C11CB8">
        <w:rPr>
          <w:lang w:val="en"/>
        </w:rPr>
        <w:t>:</w:t>
      </w:r>
    </w:p>
    <w:p w14:paraId="53D9BE7F" w14:textId="0C332116" w:rsidR="00C33F7D" w:rsidRPr="00C11CB8" w:rsidRDefault="003B1DE5" w:rsidP="00BC474A">
      <w:pPr>
        <w:pStyle w:val="Default"/>
        <w:numPr>
          <w:ilvl w:val="5"/>
          <w:numId w:val="36"/>
        </w:numPr>
        <w:spacing w:after="240"/>
        <w:rPr>
          <w:lang w:val="en"/>
        </w:rPr>
      </w:pPr>
      <w:r w:rsidRPr="00C11CB8">
        <w:rPr>
          <w:lang w:val="en"/>
        </w:rPr>
        <w:t>B</w:t>
      </w:r>
      <w:r w:rsidR="0038209B" w:rsidRPr="00C11CB8">
        <w:rPr>
          <w:lang w:val="en"/>
        </w:rPr>
        <w:t>ackground informatio</w:t>
      </w:r>
      <w:r w:rsidR="00BE4725" w:rsidRPr="00C11CB8">
        <w:rPr>
          <w:lang w:val="en"/>
        </w:rPr>
        <w:t>n</w:t>
      </w:r>
    </w:p>
    <w:p w14:paraId="212B0437" w14:textId="124CA4F7" w:rsidR="00F90D75" w:rsidRPr="00C11CB8" w:rsidRDefault="003B1DE5" w:rsidP="00BC474A">
      <w:pPr>
        <w:pStyle w:val="Default"/>
        <w:numPr>
          <w:ilvl w:val="5"/>
          <w:numId w:val="36"/>
        </w:numPr>
        <w:spacing w:after="240"/>
        <w:rPr>
          <w:lang w:val="en"/>
        </w:rPr>
      </w:pPr>
      <w:r w:rsidRPr="00C11CB8">
        <w:rPr>
          <w:lang w:val="en"/>
        </w:rPr>
        <w:lastRenderedPageBreak/>
        <w:t>T</w:t>
      </w:r>
      <w:r w:rsidR="00102748" w:rsidRPr="00C11CB8">
        <w:rPr>
          <w:lang w:val="en"/>
        </w:rPr>
        <w:t>imeline</w:t>
      </w:r>
      <w:r w:rsidR="00BE4725" w:rsidRPr="00C11CB8">
        <w:rPr>
          <w:lang w:val="en"/>
        </w:rPr>
        <w:t xml:space="preserve"> </w:t>
      </w:r>
      <w:r w:rsidR="0038209B" w:rsidRPr="00C11CB8">
        <w:rPr>
          <w:lang w:val="en"/>
        </w:rPr>
        <w:t>of the CAST and CAA for Science</w:t>
      </w:r>
      <w:r w:rsidR="00102748" w:rsidRPr="00C11CB8">
        <w:rPr>
          <w:lang w:val="en"/>
        </w:rPr>
        <w:t xml:space="preserve"> </w:t>
      </w:r>
      <w:r w:rsidR="00E538E8" w:rsidRPr="00C11CB8">
        <w:rPr>
          <w:lang w:val="en"/>
        </w:rPr>
        <w:t xml:space="preserve">reporting </w:t>
      </w:r>
      <w:r w:rsidR="00102748" w:rsidRPr="00C11CB8">
        <w:rPr>
          <w:lang w:val="en"/>
        </w:rPr>
        <w:t>activities</w:t>
      </w:r>
      <w:r w:rsidR="0038209B" w:rsidRPr="00C11CB8">
        <w:rPr>
          <w:lang w:val="en"/>
        </w:rPr>
        <w:t xml:space="preserve"> </w:t>
      </w:r>
    </w:p>
    <w:p w14:paraId="325E252D" w14:textId="28EFBB9A" w:rsidR="00A5369C" w:rsidRPr="00C11CB8" w:rsidRDefault="003B1DE5" w:rsidP="00BC474A">
      <w:pPr>
        <w:pStyle w:val="Default"/>
        <w:numPr>
          <w:ilvl w:val="5"/>
          <w:numId w:val="36"/>
        </w:numPr>
        <w:spacing w:after="240"/>
        <w:rPr>
          <w:lang w:val="en"/>
        </w:rPr>
      </w:pPr>
      <w:r w:rsidRPr="00C11CB8">
        <w:rPr>
          <w:lang w:val="en"/>
        </w:rPr>
        <w:t>K</w:t>
      </w:r>
      <w:r w:rsidR="0038209B" w:rsidRPr="00C11CB8">
        <w:rPr>
          <w:lang w:val="en"/>
        </w:rPr>
        <w:t xml:space="preserve">ey messages </w:t>
      </w:r>
      <w:r w:rsidR="00102748" w:rsidRPr="00C11CB8">
        <w:rPr>
          <w:lang w:val="en"/>
        </w:rPr>
        <w:t xml:space="preserve">for LEAs to </w:t>
      </w:r>
      <w:r w:rsidR="00E317FC" w:rsidRPr="00C11CB8">
        <w:rPr>
          <w:lang w:val="en"/>
        </w:rPr>
        <w:t xml:space="preserve">assist in their </w:t>
      </w:r>
      <w:r w:rsidR="00102748" w:rsidRPr="00C11CB8">
        <w:rPr>
          <w:lang w:val="en"/>
        </w:rPr>
        <w:t>communicat</w:t>
      </w:r>
      <w:r w:rsidR="00E317FC" w:rsidRPr="00C11CB8">
        <w:rPr>
          <w:lang w:val="en"/>
        </w:rPr>
        <w:t>ion</w:t>
      </w:r>
      <w:r w:rsidR="00102748" w:rsidRPr="00C11CB8">
        <w:rPr>
          <w:lang w:val="en"/>
        </w:rPr>
        <w:t xml:space="preserve"> </w:t>
      </w:r>
      <w:r w:rsidR="00E317FC" w:rsidRPr="00C11CB8">
        <w:rPr>
          <w:lang w:val="en"/>
        </w:rPr>
        <w:t>regarding the</w:t>
      </w:r>
      <w:r w:rsidR="00102748" w:rsidRPr="00C11CB8">
        <w:rPr>
          <w:lang w:val="en"/>
        </w:rPr>
        <w:t xml:space="preserve"> science assessments</w:t>
      </w:r>
      <w:r w:rsidR="0038209B" w:rsidRPr="00C11CB8">
        <w:rPr>
          <w:lang w:val="en"/>
        </w:rPr>
        <w:t xml:space="preserve"> </w:t>
      </w:r>
    </w:p>
    <w:p w14:paraId="3A163569" w14:textId="4E591C30" w:rsidR="00C33F7D" w:rsidRPr="00C11CB8" w:rsidRDefault="003B1DE5" w:rsidP="00BC474A">
      <w:pPr>
        <w:pStyle w:val="Default"/>
        <w:numPr>
          <w:ilvl w:val="5"/>
          <w:numId w:val="36"/>
        </w:numPr>
        <w:spacing w:after="240"/>
        <w:rPr>
          <w:lang w:val="en"/>
        </w:rPr>
      </w:pPr>
      <w:r w:rsidRPr="00C11CB8">
        <w:rPr>
          <w:lang w:val="en"/>
        </w:rPr>
        <w:t>Frequently asked questions</w:t>
      </w:r>
      <w:r w:rsidR="0038209B" w:rsidRPr="00C11CB8">
        <w:rPr>
          <w:lang w:val="en"/>
        </w:rPr>
        <w:t xml:space="preserve"> </w:t>
      </w:r>
    </w:p>
    <w:p w14:paraId="7E0A75A1" w14:textId="631FE6C5" w:rsidR="00A5369C" w:rsidRPr="00C11CB8" w:rsidRDefault="003B1DE5" w:rsidP="00BC474A">
      <w:pPr>
        <w:pStyle w:val="Default"/>
        <w:numPr>
          <w:ilvl w:val="5"/>
          <w:numId w:val="36"/>
        </w:numPr>
        <w:spacing w:after="240"/>
        <w:rPr>
          <w:lang w:val="en"/>
        </w:rPr>
      </w:pPr>
      <w:r w:rsidRPr="00C11CB8">
        <w:rPr>
          <w:lang w:val="en"/>
        </w:rPr>
        <w:t>I</w:t>
      </w:r>
      <w:r w:rsidR="00C33F7D" w:rsidRPr="00C11CB8">
        <w:rPr>
          <w:lang w:val="en"/>
        </w:rPr>
        <w:t>nstructions and tools on how to access the student data</w:t>
      </w:r>
    </w:p>
    <w:p w14:paraId="1647BF42" w14:textId="144B9D41" w:rsidR="00632D25" w:rsidRPr="00C11CB8" w:rsidRDefault="003B1DE5" w:rsidP="00BC474A">
      <w:pPr>
        <w:pStyle w:val="Default"/>
        <w:numPr>
          <w:ilvl w:val="5"/>
          <w:numId w:val="36"/>
        </w:numPr>
        <w:spacing w:after="240"/>
        <w:rPr>
          <w:lang w:val="en"/>
        </w:rPr>
      </w:pPr>
      <w:r w:rsidRPr="00C11CB8">
        <w:rPr>
          <w:lang w:val="en"/>
        </w:rPr>
        <w:t>S</w:t>
      </w:r>
      <w:r w:rsidR="00632D25" w:rsidRPr="00C11CB8">
        <w:rPr>
          <w:lang w:val="en"/>
        </w:rPr>
        <w:t xml:space="preserve">ample </w:t>
      </w:r>
      <w:r w:rsidR="0038209B" w:rsidRPr="00C11CB8">
        <w:rPr>
          <w:lang w:val="en"/>
        </w:rPr>
        <w:t>template letter</w:t>
      </w:r>
      <w:r w:rsidR="00632D25" w:rsidRPr="00C11CB8">
        <w:rPr>
          <w:lang w:val="en"/>
        </w:rPr>
        <w:t>s</w:t>
      </w:r>
      <w:r w:rsidR="0038209B" w:rsidRPr="00C11CB8">
        <w:rPr>
          <w:lang w:val="en"/>
        </w:rPr>
        <w:t xml:space="preserve"> to parents</w:t>
      </w:r>
    </w:p>
    <w:p w14:paraId="0568AC3B" w14:textId="06F045FA" w:rsidR="00E538E8" w:rsidRPr="00C11CB8" w:rsidRDefault="00E36233" w:rsidP="00632D25">
      <w:pPr>
        <w:pStyle w:val="Default"/>
        <w:spacing w:after="240"/>
        <w:rPr>
          <w:lang w:val="en"/>
        </w:rPr>
      </w:pPr>
      <w:r w:rsidRPr="00C11CB8">
        <w:rPr>
          <w:lang w:val="en"/>
        </w:rPr>
        <w:t>The work on standard setting and the development of achievement level descriptors</w:t>
      </w:r>
      <w:r w:rsidR="00AD72DF" w:rsidRPr="00C11CB8">
        <w:rPr>
          <w:lang w:val="en"/>
        </w:rPr>
        <w:t xml:space="preserve"> (ALDs)</w:t>
      </w:r>
      <w:r w:rsidRPr="00C11CB8">
        <w:rPr>
          <w:lang w:val="en"/>
        </w:rPr>
        <w:t xml:space="preserve"> for the science assessments</w:t>
      </w:r>
      <w:r w:rsidR="00AD72DF" w:rsidRPr="00C11CB8">
        <w:rPr>
          <w:lang w:val="en"/>
        </w:rPr>
        <w:t xml:space="preserve"> will be</w:t>
      </w:r>
      <w:r w:rsidR="00AD264C" w:rsidRPr="00C11CB8">
        <w:rPr>
          <w:lang w:val="en"/>
        </w:rPr>
        <w:t>gi</w:t>
      </w:r>
      <w:r w:rsidR="00AD72DF" w:rsidRPr="00C11CB8">
        <w:rPr>
          <w:lang w:val="en"/>
        </w:rPr>
        <w:t xml:space="preserve">n </w:t>
      </w:r>
      <w:r w:rsidR="00AC1348" w:rsidRPr="00C11CB8">
        <w:rPr>
          <w:lang w:val="en"/>
        </w:rPr>
        <w:t xml:space="preserve">promptly once </w:t>
      </w:r>
      <w:r w:rsidR="00AD72DF" w:rsidRPr="00C11CB8">
        <w:rPr>
          <w:lang w:val="en"/>
        </w:rPr>
        <w:t xml:space="preserve">the </w:t>
      </w:r>
      <w:r w:rsidRPr="00C11CB8">
        <w:rPr>
          <w:lang w:val="en"/>
        </w:rPr>
        <w:t xml:space="preserve">first operational year of the </w:t>
      </w:r>
      <w:r w:rsidR="00AD72DF" w:rsidRPr="00C11CB8">
        <w:rPr>
          <w:lang w:val="en"/>
        </w:rPr>
        <w:t>assessments</w:t>
      </w:r>
      <w:r w:rsidR="00AC1348" w:rsidRPr="00C11CB8">
        <w:rPr>
          <w:lang w:val="en"/>
        </w:rPr>
        <w:t xml:space="preserve"> is complete</w:t>
      </w:r>
      <w:r w:rsidR="00AD72DF" w:rsidRPr="00C11CB8">
        <w:rPr>
          <w:lang w:val="en"/>
        </w:rPr>
        <w:t xml:space="preserve">. </w:t>
      </w:r>
      <w:r w:rsidR="000062BB" w:rsidRPr="00C11CB8">
        <w:rPr>
          <w:lang w:val="en"/>
        </w:rPr>
        <w:t xml:space="preserve">Standard setting and </w:t>
      </w:r>
      <w:r w:rsidR="00AC1348" w:rsidRPr="00C11CB8">
        <w:rPr>
          <w:lang w:val="en"/>
        </w:rPr>
        <w:t xml:space="preserve">ALD development </w:t>
      </w:r>
      <w:r w:rsidR="000062BB" w:rsidRPr="00C11CB8">
        <w:rPr>
          <w:lang w:val="en"/>
        </w:rPr>
        <w:t xml:space="preserve">for the CAST </w:t>
      </w:r>
      <w:r w:rsidR="00AC1348" w:rsidRPr="00C11CB8">
        <w:rPr>
          <w:lang w:val="en"/>
        </w:rPr>
        <w:t xml:space="preserve">will take place in the </w:t>
      </w:r>
      <w:r w:rsidR="008B3785" w:rsidRPr="00C11CB8">
        <w:rPr>
          <w:lang w:val="en"/>
        </w:rPr>
        <w:t>s</w:t>
      </w:r>
      <w:r w:rsidR="00AC1348" w:rsidRPr="00C11CB8">
        <w:rPr>
          <w:lang w:val="en"/>
        </w:rPr>
        <w:t>ummer of 2019</w:t>
      </w:r>
      <w:r w:rsidR="00E538E8" w:rsidRPr="00C11CB8">
        <w:rPr>
          <w:lang w:val="en"/>
        </w:rPr>
        <w:t xml:space="preserve"> and will be </w:t>
      </w:r>
      <w:r w:rsidR="000A07AA" w:rsidRPr="00C11CB8">
        <w:rPr>
          <w:lang w:val="en"/>
        </w:rPr>
        <w:t>presented to the SBE</w:t>
      </w:r>
      <w:r w:rsidR="00E538E8" w:rsidRPr="00C11CB8">
        <w:rPr>
          <w:lang w:val="en"/>
        </w:rPr>
        <w:t xml:space="preserve"> for review and approval in</w:t>
      </w:r>
      <w:r w:rsidR="005E74E8" w:rsidRPr="00C11CB8">
        <w:rPr>
          <w:lang w:val="en"/>
        </w:rPr>
        <w:t xml:space="preserve"> the </w:t>
      </w:r>
      <w:r w:rsidR="00824927" w:rsidRPr="00C11CB8">
        <w:rPr>
          <w:lang w:val="en"/>
        </w:rPr>
        <w:t xml:space="preserve">fall </w:t>
      </w:r>
      <w:r w:rsidR="00E538E8" w:rsidRPr="00C11CB8">
        <w:rPr>
          <w:lang w:val="en"/>
        </w:rPr>
        <w:t>of 2019. Standard setting and ALD development for the CAA for Science will take place in the summer of 2020</w:t>
      </w:r>
      <w:r w:rsidR="00D76720" w:rsidRPr="00C11CB8">
        <w:rPr>
          <w:lang w:val="en"/>
        </w:rPr>
        <w:t xml:space="preserve"> and will be presented to the SBE for review and approval in </w:t>
      </w:r>
      <w:r w:rsidR="00824927" w:rsidRPr="00C11CB8">
        <w:rPr>
          <w:lang w:val="en"/>
        </w:rPr>
        <w:t xml:space="preserve">the fall </w:t>
      </w:r>
      <w:r w:rsidR="00D76720" w:rsidRPr="00C11CB8">
        <w:rPr>
          <w:lang w:val="en"/>
        </w:rPr>
        <w:t>of 2020.</w:t>
      </w:r>
    </w:p>
    <w:p w14:paraId="43234F1D" w14:textId="77777777" w:rsidR="00C67433" w:rsidRPr="00C11CB8" w:rsidRDefault="00C67433" w:rsidP="00E95D75">
      <w:pPr>
        <w:pStyle w:val="Heading4"/>
      </w:pPr>
      <w:r w:rsidRPr="00C11CB8">
        <w:t>Technology Update</w:t>
      </w:r>
    </w:p>
    <w:p w14:paraId="6D9021E0" w14:textId="0228D0BF" w:rsidR="00ED566A" w:rsidRPr="00C11CB8" w:rsidRDefault="00ED566A" w:rsidP="00741A57">
      <w:pPr>
        <w:spacing w:after="480"/>
        <w:rPr>
          <w:rFonts w:cs="Arial"/>
        </w:rPr>
      </w:pPr>
      <w:r w:rsidRPr="00C11CB8">
        <w:rPr>
          <w:rFonts w:cs="Arial"/>
        </w:rPr>
        <w:t>In compliance with</w:t>
      </w:r>
      <w:r w:rsidR="005E74E8" w:rsidRPr="00C11CB8">
        <w:rPr>
          <w:rFonts w:cs="Arial"/>
        </w:rPr>
        <w:t xml:space="preserve"> California</w:t>
      </w:r>
      <w:r w:rsidRPr="00C11CB8">
        <w:rPr>
          <w:rFonts w:cs="Arial"/>
        </w:rPr>
        <w:t xml:space="preserve"> </w:t>
      </w:r>
      <w:r w:rsidR="000758C4" w:rsidRPr="00C11CB8">
        <w:rPr>
          <w:rFonts w:cs="Arial"/>
          <w:i/>
        </w:rPr>
        <w:t>Education Code</w:t>
      </w:r>
      <w:r w:rsidRPr="00C11CB8">
        <w:rPr>
          <w:rFonts w:cs="Arial"/>
        </w:rPr>
        <w:t xml:space="preserve"> Section 60640(e), the 2017–18 school year</w:t>
      </w:r>
      <w:r w:rsidRPr="00C11CB8">
        <w:rPr>
          <w:rFonts w:cs="Arial"/>
          <w:color w:val="333333"/>
          <w:bdr w:val="none" w:sz="0" w:space="0" w:color="auto" w:frame="1"/>
        </w:rPr>
        <w:t xml:space="preserve"> </w:t>
      </w:r>
      <w:r w:rsidRPr="00C11CB8">
        <w:rPr>
          <w:rFonts w:cs="Arial"/>
        </w:rPr>
        <w:t xml:space="preserve">will be the last year that students will be able to use the Smarter Balanced ELA and mathematics paper-pencil test versions. </w:t>
      </w:r>
      <w:r w:rsidR="00FB585B" w:rsidRPr="00C11CB8">
        <w:rPr>
          <w:rFonts w:cs="Arial"/>
        </w:rPr>
        <w:t>As of March</w:t>
      </w:r>
      <w:r w:rsidR="005E74E8" w:rsidRPr="00C11CB8">
        <w:rPr>
          <w:rFonts w:cs="Arial"/>
        </w:rPr>
        <w:t xml:space="preserve"> 2018</w:t>
      </w:r>
      <w:r w:rsidR="0028022B" w:rsidRPr="00C11CB8">
        <w:rPr>
          <w:rFonts w:cs="Arial"/>
        </w:rPr>
        <w:t>, 15</w:t>
      </w:r>
      <w:r w:rsidR="00FB585B" w:rsidRPr="00C11CB8">
        <w:rPr>
          <w:rFonts w:cs="Arial"/>
        </w:rPr>
        <w:t xml:space="preserve"> LE</w:t>
      </w:r>
      <w:r w:rsidR="005E74E8" w:rsidRPr="00C11CB8">
        <w:rPr>
          <w:rFonts w:cs="Arial"/>
        </w:rPr>
        <w:t>As have been approved for paper-</w:t>
      </w:r>
      <w:r w:rsidR="00FB585B" w:rsidRPr="00C11CB8">
        <w:rPr>
          <w:rFonts w:cs="Arial"/>
        </w:rPr>
        <w:t>pencil tests due to pedagogical prac</w:t>
      </w:r>
      <w:r w:rsidR="005E74E8" w:rsidRPr="00C11CB8">
        <w:rPr>
          <w:rFonts w:cs="Arial"/>
        </w:rPr>
        <w:t>tices and three due to insufficient</w:t>
      </w:r>
      <w:r w:rsidR="00FB585B" w:rsidRPr="00C11CB8">
        <w:rPr>
          <w:rFonts w:cs="Arial"/>
        </w:rPr>
        <w:t xml:space="preserve"> technology. </w:t>
      </w:r>
      <w:r w:rsidRPr="00C11CB8">
        <w:rPr>
          <w:rFonts w:cs="Arial"/>
        </w:rPr>
        <w:t>The CDE has granted requests for the use of paper-pencil versions of the CAASPP tests for ELA and mathematics for four years, including this school year. Therefore, in order to meet their obligation to participate fully in computer-based CAASPP testing next year and in the future, school staff will need to resolve local barriers to comp</w:t>
      </w:r>
      <w:r w:rsidR="0010063A" w:rsidRPr="00C11CB8">
        <w:rPr>
          <w:rFonts w:cs="Arial"/>
        </w:rPr>
        <w:t>uter-based testing. This requirement</w:t>
      </w:r>
      <w:r w:rsidRPr="00C11CB8">
        <w:rPr>
          <w:rFonts w:cs="Arial"/>
        </w:rPr>
        <w:t xml:space="preserve"> has been communicated to all LEAs and emphasized to those using paper-pencil versions of the CAASPP tests this year via written notification.</w:t>
      </w:r>
    </w:p>
    <w:p w14:paraId="26F7871A" w14:textId="5B20E92D" w:rsidR="003E4DF7" w:rsidRPr="00C11CB8" w:rsidRDefault="003E4DF7" w:rsidP="002B4B14">
      <w:pPr>
        <w:pStyle w:val="Heading2"/>
        <w:spacing w:before="240" w:after="240"/>
        <w:rPr>
          <w:rFonts w:cs="Arial"/>
          <w:szCs w:val="36"/>
        </w:rPr>
      </w:pPr>
      <w:r w:rsidRPr="00C11CB8">
        <w:rPr>
          <w:rFonts w:cs="Arial"/>
          <w:szCs w:val="36"/>
        </w:rPr>
        <w:t>Summary of Previous State Board of Education Discussion and Action</w:t>
      </w:r>
    </w:p>
    <w:p w14:paraId="03A37AD6" w14:textId="691BB963" w:rsidR="00FE1520" w:rsidRPr="00C11CB8" w:rsidRDefault="00FE1520" w:rsidP="00AC2126">
      <w:pPr>
        <w:spacing w:after="240"/>
        <w:rPr>
          <w:rFonts w:cs="Arial"/>
        </w:rPr>
      </w:pPr>
      <w:r w:rsidRPr="00C11CB8">
        <w:rPr>
          <w:rFonts w:cs="Arial"/>
        </w:rPr>
        <w:t>In March 2018, the CDE provided the SBE with updates on the CAASPP System (</w:t>
      </w:r>
      <w:hyperlink r:id="rId14" w:tooltip="March 2018 SBE Agenda" w:history="1">
        <w:r w:rsidR="00525C4A" w:rsidRPr="00C11CB8">
          <w:rPr>
            <w:rStyle w:val="Hyperlink"/>
          </w:rPr>
          <w:t>https://www.cde.ca.gov/be/ag/ag/yr18/agenda201803.asp</w:t>
        </w:r>
      </w:hyperlink>
      <w:r w:rsidR="00525C4A" w:rsidRPr="00C11CB8">
        <w:t>).</w:t>
      </w:r>
    </w:p>
    <w:p w14:paraId="25B6A231" w14:textId="55F528AC" w:rsidR="005C73AF" w:rsidRPr="00C11CB8" w:rsidRDefault="005C73AF" w:rsidP="005C73AF">
      <w:pPr>
        <w:spacing w:before="240" w:after="240"/>
        <w:rPr>
          <w:rFonts w:eastAsia="Calibri" w:cs="Arial"/>
        </w:rPr>
      </w:pPr>
      <w:r w:rsidRPr="00C11CB8">
        <w:rPr>
          <w:rFonts w:cs="Arial"/>
        </w:rPr>
        <w:t>In January 2018, the SBE approved the CAA for Science test blueprint, general ALDs, and score reporting structure (</w:t>
      </w:r>
      <w:hyperlink r:id="rId15" w:tooltip="January 2018 SBE Agenda" w:history="1">
        <w:r w:rsidRPr="00C11CB8">
          <w:rPr>
            <w:rStyle w:val="Hyperlink"/>
            <w:rFonts w:cs="Arial"/>
          </w:rPr>
          <w:t>https://www.cde.ca.gov/be/ag/ag/main201801.asp</w:t>
        </w:r>
      </w:hyperlink>
      <w:r w:rsidRPr="00C11CB8">
        <w:rPr>
          <w:rFonts w:cs="Arial"/>
        </w:rPr>
        <w:t>).</w:t>
      </w:r>
    </w:p>
    <w:p w14:paraId="6A78E7AC" w14:textId="77777777" w:rsidR="005C73AF" w:rsidRPr="00C11CB8" w:rsidRDefault="005C73AF" w:rsidP="005C73AF">
      <w:pPr>
        <w:rPr>
          <w:rFonts w:eastAsia="Calibri" w:cs="Arial"/>
        </w:rPr>
      </w:pPr>
      <w:r w:rsidRPr="00C11CB8">
        <w:rPr>
          <w:rFonts w:eastAsia="Calibri" w:cs="Arial"/>
        </w:rPr>
        <w:t>In December 2017, the CDE provided the SBE with an Information Memorandum that included updates on the CAASPP System</w:t>
      </w:r>
    </w:p>
    <w:p w14:paraId="3B5CA254" w14:textId="75953C28" w:rsidR="005C73AF" w:rsidRPr="00C11CB8" w:rsidRDefault="005C73AF" w:rsidP="005C73AF">
      <w:pPr>
        <w:rPr>
          <w:rFonts w:eastAsia="Calibri" w:cs="Arial"/>
        </w:rPr>
      </w:pPr>
      <w:r w:rsidRPr="00C11CB8">
        <w:rPr>
          <w:rFonts w:eastAsia="Calibri" w:cs="Arial"/>
        </w:rPr>
        <w:lastRenderedPageBreak/>
        <w:t>(</w:t>
      </w:r>
      <w:hyperlink r:id="rId16" w:tooltip="December 2017 SBE Information Memorandum." w:history="1">
        <w:r w:rsidRPr="00C11CB8">
          <w:rPr>
            <w:rStyle w:val="Hyperlink"/>
            <w:rFonts w:eastAsia="Calibri" w:cs="Arial"/>
          </w:rPr>
          <w:t>https://www.cde.ca.gov/be/pn/im/documents/memo-pptb-adad-dec17item01.doc</w:t>
        </w:r>
      </w:hyperlink>
      <w:r w:rsidRPr="00C11CB8">
        <w:rPr>
          <w:rFonts w:eastAsia="Calibri" w:cs="Arial"/>
        </w:rPr>
        <w:t>)</w:t>
      </w:r>
    </w:p>
    <w:p w14:paraId="6BCC391E" w14:textId="5D5A1247" w:rsidR="005C73AF" w:rsidRPr="00C11CB8" w:rsidRDefault="005C73AF" w:rsidP="005C73AF">
      <w:pPr>
        <w:spacing w:after="240"/>
        <w:rPr>
          <w:rFonts w:eastAsia="Calibri" w:cs="Arial"/>
        </w:rPr>
      </w:pPr>
      <w:r w:rsidRPr="00C11CB8">
        <w:rPr>
          <w:rFonts w:eastAsia="Calibri" w:cs="Arial"/>
        </w:rPr>
        <w:t>(</w:t>
      </w:r>
      <w:hyperlink r:id="rId17" w:tooltip="December 2017 SBE  Information Memorandum Attachment 1." w:history="1">
        <w:r w:rsidRPr="00C11CB8">
          <w:rPr>
            <w:rStyle w:val="Hyperlink"/>
            <w:rFonts w:eastAsia="Calibri" w:cs="Arial"/>
          </w:rPr>
          <w:t>https://www.cde.ca.gov/be/pn/im/memo-pptb-adad-dec17item01a01.asp</w:t>
        </w:r>
      </w:hyperlink>
      <w:r w:rsidRPr="00C11CB8">
        <w:rPr>
          <w:rFonts w:eastAsia="Calibri" w:cs="Arial"/>
        </w:rPr>
        <w:t>).</w:t>
      </w:r>
    </w:p>
    <w:p w14:paraId="14B8347A" w14:textId="01AF1F0C" w:rsidR="005C73AF" w:rsidRPr="00C11CB8" w:rsidRDefault="005C73AF" w:rsidP="005C73AF">
      <w:pPr>
        <w:spacing w:after="240"/>
        <w:rPr>
          <w:rFonts w:cs="Arial"/>
        </w:rPr>
      </w:pPr>
      <w:r w:rsidRPr="00C11CB8">
        <w:rPr>
          <w:rFonts w:cs="Arial"/>
        </w:rPr>
        <w:t>In November 2017, the SBE approved the CAST and CSA test blueprints, general ALDs, and score reporting structures (</w:t>
      </w:r>
      <w:hyperlink r:id="rId18" w:tooltip="November 2017 SBE Agenda" w:history="1">
        <w:r w:rsidRPr="00C11CB8">
          <w:rPr>
            <w:rStyle w:val="Hyperlink"/>
            <w:rFonts w:eastAsia="Calibri" w:cs="Arial"/>
          </w:rPr>
          <w:t>https://www.cde.ca.gov/be/ag/ag/yr17/agenda201711.asp</w:t>
        </w:r>
      </w:hyperlink>
      <w:r w:rsidRPr="00C11CB8">
        <w:rPr>
          <w:rFonts w:cs="Arial"/>
        </w:rPr>
        <w:t>).</w:t>
      </w:r>
    </w:p>
    <w:p w14:paraId="79C1FA78" w14:textId="77777777" w:rsidR="005C73AF" w:rsidRPr="00C11CB8" w:rsidRDefault="005C73AF" w:rsidP="005C73AF">
      <w:pPr>
        <w:rPr>
          <w:rFonts w:ascii="Calibri" w:hAnsi="Calibri" w:cs="Arial"/>
          <w:sz w:val="22"/>
          <w:szCs w:val="22"/>
        </w:rPr>
      </w:pPr>
      <w:r w:rsidRPr="00C11CB8">
        <w:rPr>
          <w:rFonts w:cs="Arial"/>
        </w:rPr>
        <w:t>In October 2017, the CDE provided the SBE with an Information Memorandum that included updates on the CAASPP System</w:t>
      </w:r>
    </w:p>
    <w:p w14:paraId="21B2B8BE" w14:textId="0059AC96" w:rsidR="005C73AF" w:rsidRPr="00C11CB8" w:rsidRDefault="005C73AF" w:rsidP="005C73AF">
      <w:pPr>
        <w:spacing w:after="240"/>
        <w:rPr>
          <w:rFonts w:cs="Arial"/>
        </w:rPr>
      </w:pPr>
      <w:r w:rsidRPr="00C11CB8">
        <w:rPr>
          <w:rFonts w:cs="Arial"/>
        </w:rPr>
        <w:t>(</w:t>
      </w:r>
      <w:hyperlink r:id="rId19" w:tooltip="October 2017 SBE Information Memorandum" w:history="1">
        <w:r w:rsidRPr="00C11CB8">
          <w:rPr>
            <w:rStyle w:val="Hyperlink"/>
            <w:rFonts w:eastAsia="Calibri" w:cs="Arial"/>
          </w:rPr>
          <w:t>https://www.cde.ca.gov/be/pn/im/documents/memo-pptb-adad-oct17item02.doc</w:t>
        </w:r>
      </w:hyperlink>
      <w:r w:rsidRPr="00C11CB8">
        <w:rPr>
          <w:rFonts w:cs="Arial"/>
        </w:rPr>
        <w:t>).</w:t>
      </w:r>
    </w:p>
    <w:p w14:paraId="60662145" w14:textId="0F2EFD15" w:rsidR="005C73AF" w:rsidRPr="00C11CB8" w:rsidRDefault="005C73AF" w:rsidP="005C73AF">
      <w:pPr>
        <w:spacing w:after="240"/>
        <w:rPr>
          <w:rFonts w:cs="Arial"/>
        </w:rPr>
      </w:pPr>
      <w:r w:rsidRPr="00C11CB8">
        <w:rPr>
          <w:rFonts w:cs="Arial"/>
        </w:rPr>
        <w:t xml:space="preserve">In September 2016, the SBE approved the CSA </w:t>
      </w:r>
      <w:r w:rsidRPr="00C11CB8">
        <w:rPr>
          <w:rFonts w:cs="Arial"/>
          <w:lang w:eastAsia="x-none"/>
        </w:rPr>
        <w:t>high-level test design (HLTD)</w:t>
      </w:r>
      <w:r w:rsidRPr="00C11CB8">
        <w:rPr>
          <w:rFonts w:cs="Arial"/>
        </w:rPr>
        <w:t>, including the test purpose (</w:t>
      </w:r>
      <w:hyperlink r:id="rId20" w:tooltip="September 2016 SBE Agenda" w:history="1">
        <w:r w:rsidRPr="00C11CB8">
          <w:rPr>
            <w:rStyle w:val="Hyperlink"/>
            <w:rFonts w:eastAsia="Calibri" w:cs="Arial"/>
          </w:rPr>
          <w:t>https://www.cde.ca.gov/be/ag/ag/main201609.asp</w:t>
        </w:r>
      </w:hyperlink>
      <w:r w:rsidRPr="00C11CB8">
        <w:rPr>
          <w:rFonts w:cs="Arial"/>
        </w:rPr>
        <w:t>).</w:t>
      </w:r>
    </w:p>
    <w:p w14:paraId="49174283" w14:textId="7CBA9737" w:rsidR="005C73AF" w:rsidRPr="00C11CB8" w:rsidRDefault="005C73AF" w:rsidP="005C73AF">
      <w:pPr>
        <w:spacing w:after="240"/>
        <w:rPr>
          <w:rFonts w:cs="Arial"/>
          <w:szCs w:val="22"/>
        </w:rPr>
      </w:pPr>
      <w:r w:rsidRPr="00C11CB8">
        <w:rPr>
          <w:rFonts w:eastAsia="Calibri" w:cs="Arial"/>
        </w:rPr>
        <w:t xml:space="preserve">In July 2016, </w:t>
      </w:r>
      <w:r w:rsidRPr="00C11CB8">
        <w:rPr>
          <w:rFonts w:cs="Arial"/>
          <w:szCs w:val="22"/>
        </w:rPr>
        <w:t xml:space="preserve">the SBE approved the CAA for Science </w:t>
      </w:r>
      <w:r w:rsidRPr="00C11CB8">
        <w:rPr>
          <w:rFonts w:cs="Arial"/>
        </w:rPr>
        <w:t>HLTD</w:t>
      </w:r>
      <w:r w:rsidRPr="00C11CB8">
        <w:rPr>
          <w:rFonts w:cs="Arial"/>
          <w:szCs w:val="22"/>
        </w:rPr>
        <w:t xml:space="preserve"> (</w:t>
      </w:r>
      <w:hyperlink r:id="rId21" w:tooltip="July 2016 SBE Agenda" w:history="1">
        <w:r w:rsidRPr="00C11CB8">
          <w:rPr>
            <w:rStyle w:val="Hyperlink"/>
            <w:rFonts w:cs="Arial"/>
          </w:rPr>
          <w:t>https://www.cde.ca.gov/be/ag/ag/yr16/documents/jul16item01.doc</w:t>
        </w:r>
      </w:hyperlink>
      <w:r w:rsidRPr="00C11CB8">
        <w:rPr>
          <w:rFonts w:cs="Arial"/>
          <w:szCs w:val="22"/>
        </w:rPr>
        <w:t xml:space="preserve">). </w:t>
      </w:r>
    </w:p>
    <w:p w14:paraId="1C5F6B64" w14:textId="77777777" w:rsidR="005C73AF" w:rsidRPr="00C11CB8" w:rsidRDefault="005C73AF" w:rsidP="005C73AF">
      <w:pPr>
        <w:rPr>
          <w:rFonts w:eastAsia="Calibri" w:cs="Arial"/>
        </w:rPr>
      </w:pPr>
      <w:r w:rsidRPr="00C11CB8">
        <w:rPr>
          <w:rFonts w:eastAsia="Calibri" w:cs="Arial"/>
        </w:rPr>
        <w:t>In January 2016, November 2015, and September 2015, the CDE provided the SBE with updates on the CA NGSS assessments</w:t>
      </w:r>
    </w:p>
    <w:p w14:paraId="13A79FF7" w14:textId="61BD2706" w:rsidR="005C73AF" w:rsidRPr="00C11CB8" w:rsidRDefault="005C73AF" w:rsidP="005C73AF">
      <w:pPr>
        <w:rPr>
          <w:rFonts w:eastAsia="Calibri" w:cs="Arial"/>
        </w:rPr>
      </w:pPr>
      <w:r w:rsidRPr="00C11CB8">
        <w:rPr>
          <w:rFonts w:eastAsia="Calibri" w:cs="Arial"/>
        </w:rPr>
        <w:t>(</w:t>
      </w:r>
      <w:hyperlink r:id="rId22" w:tooltip="January 2016 SBE Agenda" w:history="1">
        <w:r w:rsidRPr="00C11CB8">
          <w:rPr>
            <w:rStyle w:val="Hyperlink"/>
            <w:rFonts w:eastAsia="Calibri" w:cs="Arial"/>
          </w:rPr>
          <w:t>https://www.cde.ca.gov/be/ag/ag/yr16/documents/jan16item03.doc</w:t>
        </w:r>
      </w:hyperlink>
      <w:r w:rsidRPr="00C11CB8">
        <w:rPr>
          <w:rFonts w:eastAsia="Calibri" w:cs="Arial"/>
        </w:rPr>
        <w:t>)</w:t>
      </w:r>
    </w:p>
    <w:p w14:paraId="20B088E5" w14:textId="5F41F00C" w:rsidR="005C73AF" w:rsidRPr="00C11CB8" w:rsidRDefault="005C73AF" w:rsidP="005C73AF">
      <w:pPr>
        <w:rPr>
          <w:rFonts w:eastAsia="Calibri" w:cs="Arial"/>
        </w:rPr>
      </w:pPr>
      <w:r w:rsidRPr="00C11CB8">
        <w:rPr>
          <w:rFonts w:eastAsia="Calibri" w:cs="Arial"/>
        </w:rPr>
        <w:t>(</w:t>
      </w:r>
      <w:hyperlink r:id="rId23" w:tooltip="November 2015 SBE Agenda" w:history="1">
        <w:r w:rsidRPr="00C11CB8">
          <w:rPr>
            <w:rStyle w:val="Hyperlink"/>
            <w:rFonts w:eastAsia="Calibri" w:cs="Arial"/>
          </w:rPr>
          <w:t>https://www.cde.ca.gov/be/ag/ag/yr15/documents/nov15item03.doc</w:t>
        </w:r>
      </w:hyperlink>
      <w:r w:rsidRPr="00C11CB8">
        <w:rPr>
          <w:rFonts w:eastAsia="Calibri" w:cs="Arial"/>
        </w:rPr>
        <w:t>)</w:t>
      </w:r>
    </w:p>
    <w:p w14:paraId="2F807B94" w14:textId="4E3642EB" w:rsidR="005C73AF" w:rsidRPr="00C11CB8" w:rsidRDefault="005C73AF" w:rsidP="005C73AF">
      <w:pPr>
        <w:spacing w:after="240"/>
        <w:rPr>
          <w:rFonts w:eastAsia="Calibri" w:cs="Arial"/>
        </w:rPr>
      </w:pPr>
      <w:r w:rsidRPr="00C11CB8">
        <w:rPr>
          <w:rFonts w:eastAsia="Calibri" w:cs="Arial"/>
        </w:rPr>
        <w:t>(</w:t>
      </w:r>
      <w:hyperlink r:id="rId24" w:tooltip="September 2015 SBE Agenda" w:history="1">
        <w:r w:rsidRPr="00C11CB8">
          <w:rPr>
            <w:rStyle w:val="Hyperlink"/>
            <w:rFonts w:eastAsia="Calibri" w:cs="Arial"/>
          </w:rPr>
          <w:t>https://www.cde.ca.gov/be/ag/ag/yr15/documents/sep15item01.doc</w:t>
        </w:r>
      </w:hyperlink>
      <w:r w:rsidRPr="00C11CB8">
        <w:rPr>
          <w:rFonts w:eastAsia="Calibri" w:cs="Arial"/>
        </w:rPr>
        <w:t>).</w:t>
      </w:r>
    </w:p>
    <w:p w14:paraId="6F11B40E" w14:textId="77777777" w:rsidR="005C73AF" w:rsidRPr="00C11CB8" w:rsidRDefault="005C73AF" w:rsidP="005C73AF">
      <w:pPr>
        <w:rPr>
          <w:rFonts w:eastAsia="Calibri" w:cs="Arial"/>
        </w:rPr>
      </w:pPr>
      <w:r w:rsidRPr="00C11CB8">
        <w:rPr>
          <w:rFonts w:eastAsia="Calibri" w:cs="Arial"/>
        </w:rPr>
        <w:t>In July 2015, June 2015, and May 2015, the CDE provided the SBE with updates on the CA NGSS assessments</w:t>
      </w:r>
    </w:p>
    <w:p w14:paraId="15356E61" w14:textId="572895E3" w:rsidR="005C73AF" w:rsidRPr="00C11CB8" w:rsidRDefault="005C73AF" w:rsidP="005C73AF">
      <w:pPr>
        <w:rPr>
          <w:rFonts w:eastAsia="Calibri" w:cs="Arial"/>
        </w:rPr>
      </w:pPr>
      <w:r w:rsidRPr="00C11CB8">
        <w:rPr>
          <w:rFonts w:eastAsia="Calibri" w:cs="Arial"/>
        </w:rPr>
        <w:t>(</w:t>
      </w:r>
      <w:hyperlink r:id="rId25" w:tooltip="July 2015 SBE Agenda" w:history="1">
        <w:r w:rsidRPr="00C11CB8">
          <w:rPr>
            <w:rStyle w:val="Hyperlink"/>
            <w:rFonts w:eastAsia="Calibri" w:cs="Arial"/>
          </w:rPr>
          <w:t>https://www.cde.ca.gov/be/ag/ag/yr15/documents/jul15item03.doc</w:t>
        </w:r>
      </w:hyperlink>
      <w:r w:rsidRPr="00C11CB8">
        <w:rPr>
          <w:rFonts w:eastAsia="Calibri" w:cs="Arial"/>
        </w:rPr>
        <w:t>)</w:t>
      </w:r>
    </w:p>
    <w:p w14:paraId="3DD84B4A" w14:textId="1E1EE079" w:rsidR="005C73AF" w:rsidRPr="00C11CB8" w:rsidRDefault="005C73AF" w:rsidP="005C73AF">
      <w:pPr>
        <w:rPr>
          <w:rFonts w:eastAsia="Calibri" w:cs="Arial"/>
        </w:rPr>
      </w:pPr>
      <w:r w:rsidRPr="00C11CB8">
        <w:rPr>
          <w:rFonts w:eastAsia="Calibri" w:cs="Arial"/>
        </w:rPr>
        <w:t>(</w:t>
      </w:r>
      <w:hyperlink r:id="rId26" w:tooltip="June 2015 SBE Information Memorandum" w:history="1">
        <w:r w:rsidRPr="00C11CB8">
          <w:rPr>
            <w:rStyle w:val="Hyperlink"/>
            <w:rFonts w:eastAsia="Calibri" w:cs="Arial"/>
          </w:rPr>
          <w:t>https://www.cde.ca.gov/be/pn/im/documents/memo-dsib-adad-jun15item03.doc</w:t>
        </w:r>
      </w:hyperlink>
      <w:r w:rsidRPr="00C11CB8">
        <w:rPr>
          <w:rFonts w:eastAsia="Calibri" w:cs="Arial"/>
        </w:rPr>
        <w:t xml:space="preserve">) </w:t>
      </w:r>
    </w:p>
    <w:p w14:paraId="2DCD3DBC" w14:textId="410E4F45" w:rsidR="005C73AF" w:rsidRPr="00C11CB8" w:rsidRDefault="005C73AF" w:rsidP="005C73AF">
      <w:pPr>
        <w:spacing w:after="240"/>
        <w:rPr>
          <w:rFonts w:eastAsia="Calibri" w:cs="Arial"/>
        </w:rPr>
      </w:pPr>
      <w:r w:rsidRPr="00C11CB8">
        <w:rPr>
          <w:rFonts w:cs="Arial"/>
        </w:rPr>
        <w:t>(</w:t>
      </w:r>
      <w:hyperlink r:id="rId27" w:tooltip="May 2015 SBE Agenda" w:history="1">
        <w:r w:rsidRPr="00C11CB8">
          <w:rPr>
            <w:rStyle w:val="Hyperlink"/>
            <w:rFonts w:eastAsia="Calibri" w:cs="Arial"/>
          </w:rPr>
          <w:t>https://www.cde.ca.gov/be/ag/ag/yr15/documents/may15item02.doc</w:t>
        </w:r>
      </w:hyperlink>
      <w:r w:rsidRPr="00C11CB8">
        <w:rPr>
          <w:rFonts w:eastAsia="Calibri" w:cs="Arial"/>
        </w:rPr>
        <w:t>).</w:t>
      </w:r>
    </w:p>
    <w:p w14:paraId="35C625B2" w14:textId="77777777" w:rsidR="005C73AF" w:rsidRPr="00C11CB8" w:rsidRDefault="005C73AF" w:rsidP="005C73AF">
      <w:pPr>
        <w:rPr>
          <w:rFonts w:eastAsia="Calibri" w:cs="Arial"/>
        </w:rPr>
      </w:pPr>
      <w:r w:rsidRPr="00C11CB8">
        <w:rPr>
          <w:rFonts w:cs="Arial"/>
        </w:rPr>
        <w:t xml:space="preserve">In May 2015, the SBE designated ETS as the CAASPP contractor for the 2015–16, 2016–17, and 2017–18 test administrations, including the test </w:t>
      </w:r>
      <w:r w:rsidRPr="00C11CB8">
        <w:rPr>
          <w:rFonts w:cs="Arial"/>
          <w:snapToGrid w:val="0"/>
          <w:szCs w:val="20"/>
        </w:rPr>
        <w:t xml:space="preserve">development, pilot testing, and field testing of three new CA NGSS science assessments </w:t>
      </w:r>
      <w:r w:rsidRPr="00C11CB8">
        <w:rPr>
          <w:rFonts w:cs="Arial"/>
        </w:rPr>
        <w:t xml:space="preserve">(including the CA NGSS alternate assessment for students with the most significant cognitive disabilities) </w:t>
      </w:r>
      <w:r w:rsidRPr="00C11CB8">
        <w:rPr>
          <w:rFonts w:eastAsia="Calibri" w:cs="Arial"/>
        </w:rPr>
        <w:t>in the grades and content areas to be approved by the SBE. This included a new primary language assessment aligned with the Common Core State Standards</w:t>
      </w:r>
    </w:p>
    <w:p w14:paraId="0DA0F3AF" w14:textId="4569F61F" w:rsidR="005C73AF" w:rsidRPr="00C11CB8" w:rsidRDefault="005C73AF" w:rsidP="005C73AF">
      <w:pPr>
        <w:spacing w:after="480"/>
        <w:rPr>
          <w:rFonts w:eastAsia="Calibri" w:cs="Arial"/>
        </w:rPr>
      </w:pPr>
      <w:r w:rsidRPr="00C11CB8">
        <w:rPr>
          <w:rFonts w:eastAsia="Calibri" w:cs="Arial"/>
        </w:rPr>
        <w:t>(</w:t>
      </w:r>
      <w:hyperlink r:id="rId28" w:tooltip="May 2015 SBE Agenda" w:history="1">
        <w:r w:rsidRPr="00C11CB8">
          <w:rPr>
            <w:rStyle w:val="Hyperlink"/>
            <w:rFonts w:eastAsia="Calibri" w:cs="Arial"/>
          </w:rPr>
          <w:t>https://www.cde.ca.gov/be/ag/ag/yr15/documents/may15item01.doc</w:t>
        </w:r>
      </w:hyperlink>
      <w:r w:rsidRPr="00C11CB8">
        <w:rPr>
          <w:rFonts w:eastAsia="Calibri" w:cs="Arial"/>
        </w:rPr>
        <w:t>).</w:t>
      </w:r>
    </w:p>
    <w:p w14:paraId="51EB025E" w14:textId="3D7297CF" w:rsidR="003E4DF7" w:rsidRPr="00C11CB8" w:rsidRDefault="00E11F42" w:rsidP="002B4B14">
      <w:pPr>
        <w:pStyle w:val="Heading2"/>
        <w:spacing w:before="240" w:after="240"/>
        <w:rPr>
          <w:rFonts w:cs="Arial"/>
          <w:szCs w:val="36"/>
        </w:rPr>
      </w:pPr>
      <w:r w:rsidRPr="00C11CB8">
        <w:rPr>
          <w:rFonts w:cs="Arial"/>
          <w:szCs w:val="36"/>
        </w:rPr>
        <w:t>Fiscal Analysis</w:t>
      </w:r>
    </w:p>
    <w:p w14:paraId="694540D2" w14:textId="77777777" w:rsidR="0017369F" w:rsidRPr="00C11CB8" w:rsidRDefault="0017369F" w:rsidP="0017369F">
      <w:pPr>
        <w:spacing w:before="240" w:after="240"/>
        <w:rPr>
          <w:rFonts w:eastAsia="Calibri" w:cs="Arial"/>
        </w:rPr>
      </w:pPr>
      <w:r w:rsidRPr="00C11CB8">
        <w:rPr>
          <w:rFonts w:eastAsia="Calibri" w:cs="Arial"/>
        </w:rPr>
        <w:t>The 2017–18 Budget Act provides a total of $87,727,000 in funding for multiple CAASPP System contract costs, which includes $77,273,778 for ETS CAASPP 2017–18 contract activities.</w:t>
      </w:r>
    </w:p>
    <w:p w14:paraId="4A275BC3" w14:textId="774824EB" w:rsidR="0017369F" w:rsidRPr="00C11CB8" w:rsidRDefault="0017369F" w:rsidP="005C433E">
      <w:pPr>
        <w:spacing w:after="480"/>
        <w:rPr>
          <w:rFonts w:eastAsia="Calibri" w:cs="Arial"/>
        </w:rPr>
      </w:pPr>
      <w:r w:rsidRPr="00C11CB8">
        <w:rPr>
          <w:rFonts w:eastAsia="Calibri" w:cs="Arial"/>
        </w:rPr>
        <w:t xml:space="preserve">The proposed 2018–19 Budget Act provides a total of $93,040,414 in funding for multiple CAASPP System contract costs. There is currently $93,040,414 in proposed </w:t>
      </w:r>
      <w:r w:rsidRPr="00C11CB8">
        <w:rPr>
          <w:rFonts w:eastAsia="Calibri" w:cs="Arial"/>
        </w:rPr>
        <w:lastRenderedPageBreak/>
        <w:t>contract obligations for the CAASPP System contracts which includes $82,790,414 in funding for the proposed ETS CAASPP contract activities. The anticipated appropriation is sufficient to cover all costs of the ETS CAASPP contract activities for the 2018</w:t>
      </w:r>
      <w:r w:rsidR="005C433E" w:rsidRPr="00C11CB8">
        <w:rPr>
          <w:rFonts w:eastAsia="Calibri" w:cs="Arial"/>
        </w:rPr>
        <w:t>–</w:t>
      </w:r>
      <w:r w:rsidRPr="00C11CB8">
        <w:rPr>
          <w:rFonts w:eastAsia="Calibri" w:cs="Arial"/>
        </w:rPr>
        <w:t>19 fiscal year.</w:t>
      </w:r>
    </w:p>
    <w:p w14:paraId="742FCAC8" w14:textId="773E28D4" w:rsidR="00406F50" w:rsidRPr="00C11CB8" w:rsidRDefault="00406F50" w:rsidP="003A44BF">
      <w:pPr>
        <w:pStyle w:val="Heading2"/>
        <w:spacing w:before="240" w:after="240"/>
      </w:pPr>
      <w:r w:rsidRPr="00C11CB8">
        <w:t>Attachment(s)</w:t>
      </w:r>
    </w:p>
    <w:p w14:paraId="2119A8E8" w14:textId="3A931917" w:rsidR="00D010D5" w:rsidRPr="00C11CB8" w:rsidRDefault="002610BD" w:rsidP="00D010D5">
      <w:pPr>
        <w:pStyle w:val="ListParagraph"/>
        <w:keepNext/>
        <w:keepLines/>
        <w:numPr>
          <w:ilvl w:val="0"/>
          <w:numId w:val="13"/>
        </w:numPr>
        <w:tabs>
          <w:tab w:val="left" w:pos="720"/>
          <w:tab w:val="left" w:pos="2340"/>
        </w:tabs>
        <w:spacing w:after="240"/>
        <w:ind w:left="2340" w:hanging="1980"/>
        <w:contextualSpacing w:val="0"/>
        <w:rPr>
          <w:rFonts w:cs="Arial"/>
        </w:rPr>
        <w:sectPr w:rsidR="00D010D5" w:rsidRPr="00C11CB8" w:rsidSect="00305AA1">
          <w:headerReference w:type="default" r:id="rId29"/>
          <w:footerReference w:type="default" r:id="rId30"/>
          <w:type w:val="continuous"/>
          <w:pgSz w:w="12240" w:h="15840" w:code="1"/>
          <w:pgMar w:top="720" w:right="1440" w:bottom="1440" w:left="1440" w:header="720" w:footer="720" w:gutter="0"/>
          <w:pgNumType w:start="1"/>
          <w:cols w:space="720"/>
          <w:docGrid w:linePitch="360"/>
        </w:sectPr>
      </w:pPr>
      <w:r w:rsidRPr="00C11CB8">
        <w:rPr>
          <w:rFonts w:cs="Arial"/>
        </w:rPr>
        <w:t>Attachment 1:</w:t>
      </w:r>
      <w:r w:rsidRPr="00C11CB8">
        <w:rPr>
          <w:rFonts w:cs="Arial"/>
        </w:rPr>
        <w:tab/>
      </w:r>
      <w:r w:rsidR="00D010D5" w:rsidRPr="00C11CB8">
        <w:rPr>
          <w:rFonts w:cs="Arial"/>
        </w:rPr>
        <w:t xml:space="preserve">Outreach and Professional Development Activities </w:t>
      </w:r>
      <w:r w:rsidRPr="00C11CB8">
        <w:rPr>
          <w:rFonts w:cs="Arial"/>
        </w:rPr>
        <w:t>(</w:t>
      </w:r>
      <w:r w:rsidR="00662400" w:rsidRPr="00C11CB8">
        <w:rPr>
          <w:rFonts w:cs="Arial"/>
        </w:rPr>
        <w:t>4</w:t>
      </w:r>
      <w:r w:rsidRPr="00C11CB8">
        <w:rPr>
          <w:rFonts w:cs="Arial"/>
        </w:rPr>
        <w:t xml:space="preserve"> Page</w:t>
      </w:r>
      <w:r w:rsidR="00D010D5" w:rsidRPr="00C11CB8">
        <w:rPr>
          <w:rFonts w:cs="Arial"/>
        </w:rPr>
        <w:t>s</w:t>
      </w:r>
      <w:r w:rsidRPr="00C11CB8">
        <w:rPr>
          <w:rFonts w:cs="Arial"/>
        </w:rPr>
        <w:t>)</w:t>
      </w:r>
    </w:p>
    <w:p w14:paraId="7DD8BF06" w14:textId="3A4DDDFF" w:rsidR="00F0397B" w:rsidRPr="00C11CB8" w:rsidRDefault="00D010D5" w:rsidP="0052086C">
      <w:pPr>
        <w:pStyle w:val="Heading1"/>
        <w:spacing w:before="240" w:after="240"/>
        <w:jc w:val="center"/>
      </w:pPr>
      <w:r w:rsidRPr="00C11CB8">
        <w:rPr>
          <w:rFonts w:cs="Arial"/>
        </w:rPr>
        <w:lastRenderedPageBreak/>
        <w:t xml:space="preserve"> </w:t>
      </w:r>
      <w:r w:rsidR="00D86BA8" w:rsidRPr="00C11CB8">
        <w:rPr>
          <w:rFonts w:cs="Arial"/>
        </w:rPr>
        <w:t xml:space="preserve">Attachment 1: </w:t>
      </w:r>
      <w:r w:rsidR="003A069F" w:rsidRPr="00C11CB8">
        <w:t>Outreach and Professional Development Activities</w:t>
      </w:r>
    </w:p>
    <w:p w14:paraId="7F254781" w14:textId="53E3E0D1" w:rsidR="00F0397B" w:rsidRPr="00C11CB8" w:rsidRDefault="00F0397B" w:rsidP="00C77C96">
      <w:pPr>
        <w:spacing w:after="240"/>
        <w:rPr>
          <w:rFonts w:cs="Arial"/>
        </w:rPr>
      </w:pPr>
      <w:r w:rsidRPr="00C11CB8">
        <w:rPr>
          <w:rFonts w:cs="Arial"/>
        </w:rPr>
        <w:t xml:space="preserve">The California Department of Education (CDE), in coordination with California Assessment of Student Performance and Progress (CAASPP) contractors, has provided a variety of outreach activities, including in-person workshops, focus group meetings, and presentations throughout the state to prepare local educational agencies for the administration of the CAASPP System. In addition, the CDE continues to release information regarding the CAASPP System, including weekly updates, on its Web site and through listserv e-mail. The </w:t>
      </w:r>
      <w:r w:rsidR="005E74E8" w:rsidRPr="00C11CB8">
        <w:rPr>
          <w:rFonts w:cs="Arial"/>
        </w:rPr>
        <w:t xml:space="preserve">following </w:t>
      </w:r>
      <w:r w:rsidRPr="00C11CB8">
        <w:rPr>
          <w:rFonts w:cs="Arial"/>
        </w:rPr>
        <w:t>tables provide descriptions of outreach and professional development activities</w:t>
      </w:r>
      <w:r w:rsidR="001B66CA" w:rsidRPr="00C11CB8">
        <w:rPr>
          <w:rFonts w:cs="Arial"/>
        </w:rPr>
        <w:t xml:space="preserve"> </w:t>
      </w:r>
      <w:r w:rsidRPr="00C11CB8">
        <w:rPr>
          <w:rFonts w:cs="Arial"/>
        </w:rPr>
        <w:t xml:space="preserve">during </w:t>
      </w:r>
      <w:r w:rsidR="00711190" w:rsidRPr="00C11CB8">
        <w:rPr>
          <w:rFonts w:cs="Arial"/>
        </w:rPr>
        <w:t>March</w:t>
      </w:r>
      <w:r w:rsidRPr="00C11CB8">
        <w:rPr>
          <w:rFonts w:cs="Arial"/>
        </w:rPr>
        <w:t xml:space="preserve"> and </w:t>
      </w:r>
      <w:r w:rsidR="00711190" w:rsidRPr="00C11CB8">
        <w:rPr>
          <w:rFonts w:cs="Arial"/>
        </w:rPr>
        <w:t>April</w:t>
      </w:r>
      <w:r w:rsidRPr="00C11CB8">
        <w:rPr>
          <w:rFonts w:cs="Arial"/>
        </w:rPr>
        <w:t xml:space="preserve"> 2018.</w:t>
      </w:r>
    </w:p>
    <w:p w14:paraId="543529A8" w14:textId="77777777" w:rsidR="00F0397B" w:rsidRPr="00C11CB8" w:rsidRDefault="00F0397B" w:rsidP="004B64EB">
      <w:pPr>
        <w:pStyle w:val="Heading2"/>
        <w:spacing w:before="240" w:after="240"/>
      </w:pPr>
      <w:r w:rsidRPr="00C11CB8">
        <w:t>Table 1. Trainings</w:t>
      </w:r>
    </w:p>
    <w:tbl>
      <w:tblPr>
        <w:tblStyle w:val="TableGrid"/>
        <w:tblW w:w="9535"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255"/>
        <w:gridCol w:w="1530"/>
        <w:gridCol w:w="1440"/>
        <w:gridCol w:w="5310"/>
      </w:tblGrid>
      <w:tr w:rsidR="00F0397B" w:rsidRPr="00C11CB8" w14:paraId="2C676C23" w14:textId="77777777" w:rsidTr="0068434B">
        <w:trPr>
          <w:cantSplit/>
          <w:tblHeader/>
        </w:trPr>
        <w:tc>
          <w:tcPr>
            <w:tcW w:w="1255" w:type="dxa"/>
            <w:shd w:val="clear" w:color="auto" w:fill="FFFFFF" w:themeFill="background1"/>
            <w:vAlign w:val="center"/>
          </w:tcPr>
          <w:p w14:paraId="168BED5F" w14:textId="77777777" w:rsidR="00F0397B" w:rsidRPr="00C11CB8" w:rsidRDefault="00F0397B" w:rsidP="00512E76">
            <w:pPr>
              <w:spacing w:before="120" w:after="120"/>
              <w:jc w:val="center"/>
              <w:rPr>
                <w:rFonts w:cs="Arial"/>
                <w:b/>
                <w:bCs/>
              </w:rPr>
            </w:pPr>
            <w:r w:rsidRPr="00C11CB8">
              <w:rPr>
                <w:rFonts w:cs="Arial"/>
                <w:b/>
                <w:bCs/>
              </w:rPr>
              <w:t>Date(s)</w:t>
            </w:r>
          </w:p>
        </w:tc>
        <w:tc>
          <w:tcPr>
            <w:tcW w:w="1530" w:type="dxa"/>
            <w:shd w:val="clear" w:color="auto" w:fill="FFFFFF" w:themeFill="background1"/>
            <w:vAlign w:val="center"/>
          </w:tcPr>
          <w:p w14:paraId="111E191A" w14:textId="77777777" w:rsidR="00F0397B" w:rsidRPr="00C11CB8" w:rsidRDefault="00F0397B" w:rsidP="00512E76">
            <w:pPr>
              <w:spacing w:before="120" w:after="120"/>
              <w:jc w:val="center"/>
              <w:rPr>
                <w:rFonts w:cs="Arial"/>
                <w:b/>
                <w:bCs/>
              </w:rPr>
            </w:pPr>
            <w:r w:rsidRPr="00C11CB8">
              <w:rPr>
                <w:rFonts w:cs="Arial"/>
                <w:b/>
                <w:bCs/>
              </w:rPr>
              <w:t>Location</w:t>
            </w:r>
          </w:p>
        </w:tc>
        <w:tc>
          <w:tcPr>
            <w:tcW w:w="1440" w:type="dxa"/>
            <w:shd w:val="clear" w:color="auto" w:fill="FFFFFF" w:themeFill="background1"/>
            <w:vAlign w:val="center"/>
          </w:tcPr>
          <w:p w14:paraId="4AB5A7C7" w14:textId="32E8E727" w:rsidR="00F0397B" w:rsidRPr="00C11CB8" w:rsidRDefault="001005A6" w:rsidP="00512E76">
            <w:pPr>
              <w:spacing w:before="120" w:after="120"/>
              <w:jc w:val="center"/>
              <w:rPr>
                <w:rFonts w:cs="Arial"/>
                <w:color w:val="000000"/>
                <w:lang w:val="en"/>
              </w:rPr>
            </w:pPr>
            <w:r w:rsidRPr="00C11CB8">
              <w:rPr>
                <w:rFonts w:cs="Arial"/>
                <w:b/>
                <w:bCs/>
              </w:rPr>
              <w:t xml:space="preserve">Estimated </w:t>
            </w:r>
            <w:r w:rsidR="00F0397B" w:rsidRPr="00C11CB8">
              <w:rPr>
                <w:rFonts w:cs="Arial"/>
                <w:b/>
                <w:bCs/>
              </w:rPr>
              <w:t>Number of Attendees</w:t>
            </w:r>
          </w:p>
        </w:tc>
        <w:tc>
          <w:tcPr>
            <w:tcW w:w="5310" w:type="dxa"/>
            <w:shd w:val="clear" w:color="auto" w:fill="FFFFFF" w:themeFill="background1"/>
            <w:vAlign w:val="center"/>
          </w:tcPr>
          <w:p w14:paraId="35F25303" w14:textId="77777777" w:rsidR="00F0397B" w:rsidRPr="00C11CB8" w:rsidRDefault="00F0397B" w:rsidP="00512E76">
            <w:pPr>
              <w:spacing w:before="120" w:after="120"/>
              <w:jc w:val="center"/>
              <w:rPr>
                <w:rFonts w:cs="Arial"/>
                <w:b/>
                <w:bCs/>
              </w:rPr>
            </w:pPr>
            <w:r w:rsidRPr="00C11CB8">
              <w:rPr>
                <w:rFonts w:cs="Arial"/>
                <w:b/>
                <w:bCs/>
              </w:rPr>
              <w:t>Description</w:t>
            </w:r>
          </w:p>
        </w:tc>
      </w:tr>
      <w:tr w:rsidR="000E4D25" w:rsidRPr="00C11CB8" w:rsidDel="00C434CE" w14:paraId="564F7BF6" w14:textId="77777777" w:rsidTr="00C434CE">
        <w:trPr>
          <w:cantSplit/>
        </w:trPr>
        <w:tc>
          <w:tcPr>
            <w:tcW w:w="1255" w:type="dxa"/>
            <w:vAlign w:val="center"/>
          </w:tcPr>
          <w:p w14:paraId="6AEA427F" w14:textId="20CABB6A" w:rsidR="000E4D25" w:rsidRPr="00C11CB8" w:rsidRDefault="000E4D25" w:rsidP="000E4D25">
            <w:pPr>
              <w:spacing w:before="120" w:after="120"/>
              <w:jc w:val="center"/>
              <w:rPr>
                <w:rFonts w:cs="Arial"/>
              </w:rPr>
            </w:pPr>
            <w:r w:rsidRPr="00C11CB8">
              <w:rPr>
                <w:rFonts w:cs="Arial"/>
              </w:rPr>
              <w:t>4/23</w:t>
            </w:r>
          </w:p>
        </w:tc>
        <w:tc>
          <w:tcPr>
            <w:tcW w:w="1530" w:type="dxa"/>
            <w:vAlign w:val="center"/>
          </w:tcPr>
          <w:p w14:paraId="3805E38B" w14:textId="204DB757" w:rsidR="000E4D25" w:rsidRPr="00C11CB8" w:rsidRDefault="000E4D25" w:rsidP="000E4D25">
            <w:pPr>
              <w:spacing w:before="120" w:after="120"/>
              <w:jc w:val="center"/>
              <w:rPr>
                <w:rFonts w:cs="Arial"/>
              </w:rPr>
            </w:pPr>
            <w:r w:rsidRPr="00C11CB8">
              <w:rPr>
                <w:rFonts w:cs="Arial"/>
              </w:rPr>
              <w:t>Sacramento</w:t>
            </w:r>
          </w:p>
        </w:tc>
        <w:tc>
          <w:tcPr>
            <w:tcW w:w="1440" w:type="dxa"/>
            <w:vAlign w:val="center"/>
          </w:tcPr>
          <w:p w14:paraId="54F72A6E" w14:textId="5EC725E9" w:rsidR="006624BE" w:rsidRPr="00C11CB8" w:rsidRDefault="001176BD" w:rsidP="006624BE">
            <w:pPr>
              <w:spacing w:before="120" w:after="120"/>
              <w:jc w:val="center"/>
              <w:rPr>
                <w:rFonts w:cs="Arial"/>
              </w:rPr>
            </w:pPr>
            <w:r w:rsidRPr="00C11CB8">
              <w:rPr>
                <w:rFonts w:cs="Arial"/>
              </w:rPr>
              <w:t>580</w:t>
            </w:r>
          </w:p>
        </w:tc>
        <w:tc>
          <w:tcPr>
            <w:tcW w:w="5310" w:type="dxa"/>
            <w:vAlign w:val="center"/>
          </w:tcPr>
          <w:p w14:paraId="29239D1F" w14:textId="5F7E1F01" w:rsidR="000E4D25" w:rsidRPr="00C11CB8" w:rsidRDefault="0085570C" w:rsidP="00A30E30">
            <w:pPr>
              <w:spacing w:before="120" w:after="120"/>
              <w:rPr>
                <w:rFonts w:cs="Arial"/>
              </w:rPr>
            </w:pPr>
            <w:r w:rsidRPr="00C11CB8">
              <w:rPr>
                <w:rFonts w:cs="Arial"/>
              </w:rPr>
              <w:t>California Science Test (CAST)</w:t>
            </w:r>
            <w:r w:rsidR="00A30E30" w:rsidRPr="00C11CB8">
              <w:rPr>
                <w:rFonts w:cs="Arial"/>
              </w:rPr>
              <w:t xml:space="preserve"> Academy</w:t>
            </w:r>
            <w:r w:rsidRPr="00C11CB8">
              <w:rPr>
                <w:rFonts w:cs="Arial"/>
              </w:rPr>
              <w:t xml:space="preserve">. </w:t>
            </w:r>
            <w:r w:rsidRPr="00C11CB8">
              <w:rPr>
                <w:rFonts w:cs="Arial"/>
                <w:color w:val="000000"/>
                <w:szCs w:val="21"/>
                <w:lang w:val="en"/>
              </w:rPr>
              <w:t>The CAST Academy offered participants a</w:t>
            </w:r>
            <w:r w:rsidR="00A30E30" w:rsidRPr="00C11CB8">
              <w:rPr>
                <w:rFonts w:cs="Arial"/>
                <w:color w:val="000000"/>
                <w:szCs w:val="21"/>
                <w:lang w:val="en"/>
              </w:rPr>
              <w:t xml:space="preserve"> training</w:t>
            </w:r>
            <w:r w:rsidRPr="00C11CB8">
              <w:rPr>
                <w:rFonts w:cs="Arial"/>
                <w:color w:val="000000"/>
                <w:szCs w:val="21"/>
                <w:lang w:val="en"/>
              </w:rPr>
              <w:t xml:space="preserve"> opportunity to develop a deeper understanding of the assessment design and expectations of the CAST. </w:t>
            </w:r>
          </w:p>
        </w:tc>
      </w:tr>
      <w:tr w:rsidR="0085570C" w:rsidRPr="00C11CB8" w:rsidDel="00C434CE" w14:paraId="7263D33B" w14:textId="77777777" w:rsidTr="00C434CE">
        <w:trPr>
          <w:cantSplit/>
        </w:trPr>
        <w:tc>
          <w:tcPr>
            <w:tcW w:w="1255" w:type="dxa"/>
            <w:vAlign w:val="center"/>
          </w:tcPr>
          <w:p w14:paraId="68D7CDDC" w14:textId="59A2501A" w:rsidR="0085570C" w:rsidRPr="00C11CB8" w:rsidRDefault="0085570C" w:rsidP="0085570C">
            <w:pPr>
              <w:spacing w:before="120" w:after="120"/>
              <w:jc w:val="center"/>
              <w:rPr>
                <w:rFonts w:cs="Arial"/>
              </w:rPr>
            </w:pPr>
            <w:r w:rsidRPr="00C11CB8">
              <w:rPr>
                <w:rFonts w:cs="Arial"/>
              </w:rPr>
              <w:t>4/25</w:t>
            </w:r>
          </w:p>
        </w:tc>
        <w:tc>
          <w:tcPr>
            <w:tcW w:w="1530" w:type="dxa"/>
            <w:vAlign w:val="center"/>
          </w:tcPr>
          <w:p w14:paraId="3A016BF4" w14:textId="3556E22A" w:rsidR="0085570C" w:rsidRPr="00C11CB8" w:rsidRDefault="0085570C" w:rsidP="0085570C">
            <w:pPr>
              <w:spacing w:before="120" w:after="120"/>
              <w:jc w:val="center"/>
              <w:rPr>
                <w:rFonts w:cs="Arial"/>
              </w:rPr>
            </w:pPr>
            <w:r w:rsidRPr="00C11CB8">
              <w:rPr>
                <w:rFonts w:cs="Arial"/>
              </w:rPr>
              <w:t>Fresno</w:t>
            </w:r>
          </w:p>
        </w:tc>
        <w:tc>
          <w:tcPr>
            <w:tcW w:w="1440" w:type="dxa"/>
            <w:vAlign w:val="center"/>
          </w:tcPr>
          <w:p w14:paraId="19064320" w14:textId="77777777" w:rsidR="0085570C" w:rsidRPr="00C11CB8" w:rsidRDefault="00410D2D" w:rsidP="0085570C">
            <w:pPr>
              <w:spacing w:before="120" w:after="120"/>
              <w:jc w:val="center"/>
              <w:rPr>
                <w:rFonts w:cs="Arial"/>
              </w:rPr>
            </w:pPr>
            <w:r w:rsidRPr="00C11CB8">
              <w:rPr>
                <w:rFonts w:cs="Arial"/>
              </w:rPr>
              <w:t>86</w:t>
            </w:r>
          </w:p>
          <w:p w14:paraId="63975338" w14:textId="30254BAB" w:rsidR="001176BD" w:rsidRPr="00C11CB8" w:rsidRDefault="00672118" w:rsidP="0085570C">
            <w:pPr>
              <w:spacing w:before="120" w:after="120"/>
              <w:jc w:val="center"/>
              <w:rPr>
                <w:rFonts w:cs="Arial"/>
              </w:rPr>
            </w:pPr>
            <w:r w:rsidRPr="00C11CB8">
              <w:rPr>
                <w:rFonts w:cs="Arial"/>
              </w:rPr>
              <w:t>(excludes v</w:t>
            </w:r>
            <w:r w:rsidR="001176BD" w:rsidRPr="00C11CB8">
              <w:rPr>
                <w:rFonts w:cs="Arial"/>
              </w:rPr>
              <w:t>irtual</w:t>
            </w:r>
            <w:r w:rsidRPr="00C11CB8">
              <w:rPr>
                <w:rFonts w:cs="Arial"/>
              </w:rPr>
              <w:t>)</w:t>
            </w:r>
          </w:p>
        </w:tc>
        <w:tc>
          <w:tcPr>
            <w:tcW w:w="5310" w:type="dxa"/>
            <w:vAlign w:val="center"/>
          </w:tcPr>
          <w:p w14:paraId="3F60748B" w14:textId="4331906B" w:rsidR="0085570C" w:rsidRPr="00C11CB8" w:rsidRDefault="0085570C" w:rsidP="00171E36">
            <w:pPr>
              <w:spacing w:before="120" w:after="120"/>
              <w:rPr>
                <w:rFonts w:cs="Arial"/>
              </w:rPr>
            </w:pPr>
            <w:r w:rsidRPr="00C11CB8">
              <w:rPr>
                <w:rFonts w:cs="Arial"/>
              </w:rPr>
              <w:t>CAST</w:t>
            </w:r>
            <w:r w:rsidR="00A30E30" w:rsidRPr="00C11CB8">
              <w:rPr>
                <w:rFonts w:cs="Arial"/>
              </w:rPr>
              <w:t xml:space="preserve"> Academy</w:t>
            </w:r>
            <w:r w:rsidRPr="00C11CB8">
              <w:rPr>
                <w:rFonts w:cs="Arial"/>
              </w:rPr>
              <w:t xml:space="preserve">. </w:t>
            </w:r>
            <w:r w:rsidRPr="00C11CB8">
              <w:rPr>
                <w:rFonts w:cs="Arial"/>
                <w:color w:val="000000"/>
                <w:szCs w:val="21"/>
                <w:lang w:val="en"/>
              </w:rPr>
              <w:t>The CAST Academy offered participants a</w:t>
            </w:r>
            <w:r w:rsidR="00171E36" w:rsidRPr="00C11CB8">
              <w:rPr>
                <w:rFonts w:cs="Arial"/>
                <w:color w:val="000000"/>
                <w:szCs w:val="21"/>
                <w:lang w:val="en"/>
              </w:rPr>
              <w:t xml:space="preserve"> training</w:t>
            </w:r>
            <w:r w:rsidRPr="00C11CB8">
              <w:rPr>
                <w:rFonts w:cs="Arial"/>
                <w:color w:val="000000"/>
                <w:szCs w:val="21"/>
                <w:lang w:val="en"/>
              </w:rPr>
              <w:t xml:space="preserve"> opportunity to develop a deeper understanding of the assessment design and expectations of the CAST. </w:t>
            </w:r>
          </w:p>
        </w:tc>
      </w:tr>
      <w:tr w:rsidR="00171E36" w:rsidRPr="00C11CB8" w:rsidDel="00C434CE" w14:paraId="2B40058F" w14:textId="77777777" w:rsidTr="00C434CE">
        <w:trPr>
          <w:cantSplit/>
        </w:trPr>
        <w:tc>
          <w:tcPr>
            <w:tcW w:w="1255" w:type="dxa"/>
            <w:vAlign w:val="center"/>
          </w:tcPr>
          <w:p w14:paraId="173CB65C" w14:textId="0426908D" w:rsidR="00171E36" w:rsidRPr="00C11CB8" w:rsidRDefault="00171E36" w:rsidP="00171E36">
            <w:pPr>
              <w:spacing w:before="120" w:after="120"/>
              <w:jc w:val="center"/>
              <w:rPr>
                <w:rFonts w:cs="Arial"/>
              </w:rPr>
            </w:pPr>
            <w:r w:rsidRPr="00C11CB8">
              <w:rPr>
                <w:rFonts w:cs="Arial"/>
              </w:rPr>
              <w:t>4/26</w:t>
            </w:r>
          </w:p>
        </w:tc>
        <w:tc>
          <w:tcPr>
            <w:tcW w:w="1530" w:type="dxa"/>
            <w:vAlign w:val="center"/>
          </w:tcPr>
          <w:p w14:paraId="0F2CA218" w14:textId="793B57EA" w:rsidR="00171E36" w:rsidRPr="00C11CB8" w:rsidRDefault="00171E36" w:rsidP="00171E36">
            <w:pPr>
              <w:spacing w:before="120" w:after="120"/>
              <w:jc w:val="center"/>
              <w:rPr>
                <w:rFonts w:cs="Arial"/>
              </w:rPr>
            </w:pPr>
            <w:r w:rsidRPr="00C11CB8">
              <w:rPr>
                <w:rFonts w:cs="Arial"/>
              </w:rPr>
              <w:t>Irvine</w:t>
            </w:r>
          </w:p>
        </w:tc>
        <w:tc>
          <w:tcPr>
            <w:tcW w:w="1440" w:type="dxa"/>
            <w:vAlign w:val="center"/>
          </w:tcPr>
          <w:p w14:paraId="52C19FFB" w14:textId="77777777" w:rsidR="00171E36" w:rsidRPr="00C11CB8" w:rsidRDefault="00410D2D" w:rsidP="00171E36">
            <w:pPr>
              <w:spacing w:before="120" w:after="120"/>
              <w:jc w:val="center"/>
              <w:rPr>
                <w:rFonts w:cs="Arial"/>
              </w:rPr>
            </w:pPr>
            <w:r w:rsidRPr="00C11CB8">
              <w:rPr>
                <w:rFonts w:cs="Arial"/>
              </w:rPr>
              <w:t>100</w:t>
            </w:r>
          </w:p>
          <w:p w14:paraId="3E532ED0" w14:textId="777DF5E9" w:rsidR="001176BD" w:rsidRPr="00C11CB8" w:rsidRDefault="00672118" w:rsidP="00171E36">
            <w:pPr>
              <w:spacing w:before="120" w:after="120"/>
              <w:jc w:val="center"/>
              <w:rPr>
                <w:rFonts w:cs="Arial"/>
              </w:rPr>
            </w:pPr>
            <w:r w:rsidRPr="00C11CB8">
              <w:rPr>
                <w:rFonts w:cs="Arial"/>
              </w:rPr>
              <w:t>(excludes v</w:t>
            </w:r>
            <w:r w:rsidR="001176BD" w:rsidRPr="00C11CB8">
              <w:rPr>
                <w:rFonts w:cs="Arial"/>
              </w:rPr>
              <w:t>irtual</w:t>
            </w:r>
            <w:r w:rsidRPr="00C11CB8">
              <w:rPr>
                <w:rFonts w:cs="Arial"/>
              </w:rPr>
              <w:t>)</w:t>
            </w:r>
          </w:p>
        </w:tc>
        <w:tc>
          <w:tcPr>
            <w:tcW w:w="5310" w:type="dxa"/>
            <w:vAlign w:val="center"/>
          </w:tcPr>
          <w:p w14:paraId="1837AEF7" w14:textId="0D7D1285" w:rsidR="00171E36" w:rsidRPr="00C11CB8" w:rsidRDefault="00171E36" w:rsidP="00171E36">
            <w:pPr>
              <w:spacing w:before="120" w:after="120"/>
              <w:rPr>
                <w:rFonts w:cs="Arial"/>
              </w:rPr>
            </w:pPr>
            <w:r w:rsidRPr="00C11CB8">
              <w:rPr>
                <w:rFonts w:cs="Arial"/>
              </w:rPr>
              <w:t xml:space="preserve">CAST Academy. </w:t>
            </w:r>
            <w:r w:rsidRPr="00C11CB8">
              <w:rPr>
                <w:rFonts w:cs="Arial"/>
                <w:color w:val="000000"/>
                <w:szCs w:val="21"/>
                <w:lang w:val="en"/>
              </w:rPr>
              <w:t xml:space="preserve">The CAST Academy offered participants a training opportunity to develop a deeper understanding of the assessment design and expectations of the CAST. </w:t>
            </w:r>
          </w:p>
        </w:tc>
      </w:tr>
    </w:tbl>
    <w:p w14:paraId="541AC928" w14:textId="11CCDA9E" w:rsidR="00737C94" w:rsidRPr="00C11CB8" w:rsidRDefault="00F0397B" w:rsidP="004B64EB">
      <w:pPr>
        <w:pStyle w:val="Heading2"/>
        <w:spacing w:before="240" w:after="240"/>
      </w:pPr>
      <w:r w:rsidRPr="00C11CB8">
        <w:lastRenderedPageBreak/>
        <w:t xml:space="preserve">Table 2. </w:t>
      </w:r>
      <w:r w:rsidR="00737C94" w:rsidRPr="00C11CB8">
        <w:t>Advisory Panel/Review Committee Meetings</w:t>
      </w:r>
    </w:p>
    <w:tbl>
      <w:tblPr>
        <w:tblStyle w:val="TableGrid"/>
        <w:tblW w:w="9535" w:type="dxa"/>
        <w:tblLook w:val="0620" w:firstRow="1" w:lastRow="0" w:firstColumn="0" w:lastColumn="0" w:noHBand="1" w:noVBand="1"/>
        <w:tblCaption w:val="Provides the dates, locations, and estimated number of attendees for advisory panel/review committe meetings."/>
        <w:tblDescription w:val="Provides the dates, locations, and estimated number of attendees for advisory panel/review committe meetings."/>
      </w:tblPr>
      <w:tblGrid>
        <w:gridCol w:w="1165"/>
        <w:gridCol w:w="1620"/>
        <w:gridCol w:w="1440"/>
        <w:gridCol w:w="5310"/>
      </w:tblGrid>
      <w:tr w:rsidR="00737C94" w:rsidRPr="00C11CB8" w14:paraId="5B73BAAD" w14:textId="77777777" w:rsidTr="00FC2F4A">
        <w:trPr>
          <w:cantSplit/>
          <w:tblHeader/>
        </w:trPr>
        <w:tc>
          <w:tcPr>
            <w:tcW w:w="1165" w:type="dxa"/>
            <w:shd w:val="clear" w:color="auto" w:fill="FFFFFF" w:themeFill="background1"/>
            <w:vAlign w:val="center"/>
          </w:tcPr>
          <w:p w14:paraId="5F60CA09" w14:textId="77777777" w:rsidR="00737C94" w:rsidRPr="00C11CB8" w:rsidRDefault="00737C94" w:rsidP="00FD1EA9">
            <w:pPr>
              <w:spacing w:before="120" w:after="120"/>
              <w:jc w:val="center"/>
              <w:rPr>
                <w:rFonts w:cs="Arial"/>
                <w:b/>
                <w:bCs/>
              </w:rPr>
            </w:pPr>
            <w:r w:rsidRPr="00C11CB8">
              <w:rPr>
                <w:rFonts w:cs="Arial"/>
                <w:b/>
                <w:bCs/>
              </w:rPr>
              <w:t>Date(s)</w:t>
            </w:r>
          </w:p>
        </w:tc>
        <w:tc>
          <w:tcPr>
            <w:tcW w:w="1620" w:type="dxa"/>
            <w:shd w:val="clear" w:color="auto" w:fill="FFFFFF" w:themeFill="background1"/>
            <w:vAlign w:val="center"/>
          </w:tcPr>
          <w:p w14:paraId="1F33A8E4" w14:textId="77777777" w:rsidR="00737C94" w:rsidRPr="00C11CB8" w:rsidRDefault="00737C94" w:rsidP="00FD1EA9">
            <w:pPr>
              <w:spacing w:before="120" w:after="120"/>
              <w:jc w:val="center"/>
              <w:rPr>
                <w:rFonts w:cs="Arial"/>
                <w:b/>
                <w:bCs/>
              </w:rPr>
            </w:pPr>
            <w:r w:rsidRPr="00C11CB8">
              <w:rPr>
                <w:rFonts w:cs="Arial"/>
                <w:b/>
                <w:bCs/>
              </w:rPr>
              <w:t>Location</w:t>
            </w:r>
          </w:p>
        </w:tc>
        <w:tc>
          <w:tcPr>
            <w:tcW w:w="1440" w:type="dxa"/>
            <w:shd w:val="clear" w:color="auto" w:fill="FFFFFF" w:themeFill="background1"/>
          </w:tcPr>
          <w:p w14:paraId="1BE302B4" w14:textId="77777777" w:rsidR="00737C94" w:rsidRPr="00C11CB8" w:rsidRDefault="00737C94" w:rsidP="00FD1EA9">
            <w:pPr>
              <w:spacing w:before="120" w:after="120"/>
              <w:jc w:val="center"/>
              <w:rPr>
                <w:rFonts w:cs="Arial"/>
                <w:color w:val="000000"/>
                <w:lang w:val="en"/>
              </w:rPr>
            </w:pPr>
            <w:r w:rsidRPr="00C11CB8">
              <w:rPr>
                <w:rFonts w:cs="Arial"/>
                <w:b/>
                <w:bCs/>
              </w:rPr>
              <w:t>Estimated Number of Attendees</w:t>
            </w:r>
          </w:p>
        </w:tc>
        <w:tc>
          <w:tcPr>
            <w:tcW w:w="5310" w:type="dxa"/>
            <w:shd w:val="clear" w:color="auto" w:fill="FFFFFF" w:themeFill="background1"/>
            <w:vAlign w:val="center"/>
          </w:tcPr>
          <w:p w14:paraId="6EEB7EFE" w14:textId="77777777" w:rsidR="00737C94" w:rsidRPr="00C11CB8" w:rsidRDefault="00737C94" w:rsidP="00FD1EA9">
            <w:pPr>
              <w:spacing w:before="120" w:after="120"/>
              <w:jc w:val="center"/>
              <w:rPr>
                <w:rFonts w:cs="Arial"/>
                <w:b/>
                <w:bCs/>
              </w:rPr>
            </w:pPr>
            <w:r w:rsidRPr="00C11CB8">
              <w:rPr>
                <w:rFonts w:cs="Arial"/>
                <w:b/>
                <w:bCs/>
              </w:rPr>
              <w:t>Description</w:t>
            </w:r>
          </w:p>
        </w:tc>
      </w:tr>
      <w:tr w:rsidR="00095F0D" w:rsidRPr="00C11CB8" w:rsidDel="00C434CE" w14:paraId="0D5B30FC" w14:textId="77777777" w:rsidTr="00C579F1">
        <w:trPr>
          <w:cantSplit/>
        </w:trPr>
        <w:tc>
          <w:tcPr>
            <w:tcW w:w="1165" w:type="dxa"/>
            <w:vAlign w:val="center"/>
          </w:tcPr>
          <w:p w14:paraId="35362941" w14:textId="270483CC" w:rsidR="00095F0D" w:rsidRPr="00C11CB8" w:rsidRDefault="00095F0D" w:rsidP="00FD1EA9">
            <w:pPr>
              <w:spacing w:before="120" w:after="120"/>
              <w:jc w:val="center"/>
              <w:rPr>
                <w:rFonts w:cs="Arial"/>
              </w:rPr>
            </w:pPr>
            <w:r w:rsidRPr="00C11CB8">
              <w:rPr>
                <w:rFonts w:cs="Arial"/>
              </w:rPr>
              <w:t>3/2</w:t>
            </w:r>
          </w:p>
        </w:tc>
        <w:tc>
          <w:tcPr>
            <w:tcW w:w="1620" w:type="dxa"/>
            <w:vAlign w:val="center"/>
          </w:tcPr>
          <w:p w14:paraId="79D96D63" w14:textId="7340F1A3" w:rsidR="00095F0D" w:rsidRPr="00C11CB8" w:rsidRDefault="00095F0D" w:rsidP="00FD1EA9">
            <w:pPr>
              <w:spacing w:before="120" w:after="120"/>
              <w:jc w:val="center"/>
              <w:rPr>
                <w:rFonts w:cs="Arial"/>
              </w:rPr>
            </w:pPr>
            <w:r w:rsidRPr="00C11CB8">
              <w:rPr>
                <w:rFonts w:cs="Arial"/>
              </w:rPr>
              <w:t>Sacramento</w:t>
            </w:r>
          </w:p>
        </w:tc>
        <w:tc>
          <w:tcPr>
            <w:tcW w:w="1440" w:type="dxa"/>
            <w:vAlign w:val="center"/>
          </w:tcPr>
          <w:p w14:paraId="254679CF" w14:textId="1D82F3D3" w:rsidR="00095F0D" w:rsidRPr="00C11CB8" w:rsidRDefault="00095F0D" w:rsidP="00FD1EA9">
            <w:pPr>
              <w:spacing w:before="120" w:after="120"/>
              <w:jc w:val="center"/>
              <w:rPr>
                <w:rFonts w:cs="Arial"/>
              </w:rPr>
            </w:pPr>
            <w:r w:rsidRPr="00C11CB8">
              <w:rPr>
                <w:rFonts w:cs="Arial"/>
              </w:rPr>
              <w:t>9</w:t>
            </w:r>
          </w:p>
        </w:tc>
        <w:tc>
          <w:tcPr>
            <w:tcW w:w="5310" w:type="dxa"/>
            <w:vAlign w:val="center"/>
          </w:tcPr>
          <w:p w14:paraId="1BBBC402" w14:textId="43D0B800" w:rsidR="00095F0D" w:rsidRPr="00C11CB8" w:rsidRDefault="00095F0D" w:rsidP="00FD1EA9">
            <w:pPr>
              <w:spacing w:before="120" w:after="120"/>
              <w:rPr>
                <w:rFonts w:cs="Arial"/>
              </w:rPr>
            </w:pPr>
            <w:r w:rsidRPr="00C11CB8">
              <w:rPr>
                <w:rFonts w:cs="Arial"/>
              </w:rPr>
              <w:t>The CAST Academy Pilot Workshop was held to receive feedback and comments from stakeholders regarding the training materials prior to the April 2018 CAST Academies.</w:t>
            </w:r>
          </w:p>
        </w:tc>
      </w:tr>
      <w:tr w:rsidR="00095F0D" w:rsidRPr="00C11CB8" w:rsidDel="00C434CE" w14:paraId="0236189F" w14:textId="77777777" w:rsidTr="00C579F1">
        <w:trPr>
          <w:cantSplit/>
        </w:trPr>
        <w:tc>
          <w:tcPr>
            <w:tcW w:w="1165" w:type="dxa"/>
            <w:vAlign w:val="center"/>
          </w:tcPr>
          <w:p w14:paraId="11A46E29" w14:textId="77777777" w:rsidR="00095F0D" w:rsidRPr="00C11CB8" w:rsidRDefault="00095F0D" w:rsidP="00FD1EA9">
            <w:pPr>
              <w:spacing w:before="120" w:after="120"/>
              <w:jc w:val="center"/>
              <w:rPr>
                <w:rFonts w:cs="Arial"/>
              </w:rPr>
            </w:pPr>
            <w:r w:rsidRPr="00C11CB8">
              <w:rPr>
                <w:rFonts w:cs="Arial"/>
              </w:rPr>
              <w:t>3/12</w:t>
            </w:r>
          </w:p>
        </w:tc>
        <w:tc>
          <w:tcPr>
            <w:tcW w:w="1620" w:type="dxa"/>
            <w:vAlign w:val="center"/>
          </w:tcPr>
          <w:p w14:paraId="6C22CD52" w14:textId="77777777" w:rsidR="00095F0D" w:rsidRPr="00C11CB8" w:rsidDel="00C434CE" w:rsidRDefault="00095F0D" w:rsidP="00FD1EA9">
            <w:pPr>
              <w:spacing w:before="120" w:after="120"/>
              <w:jc w:val="center"/>
              <w:rPr>
                <w:rFonts w:cs="Arial"/>
              </w:rPr>
            </w:pPr>
            <w:r w:rsidRPr="00C11CB8">
              <w:rPr>
                <w:rFonts w:cs="Arial"/>
              </w:rPr>
              <w:t>Virtual</w:t>
            </w:r>
          </w:p>
        </w:tc>
        <w:tc>
          <w:tcPr>
            <w:tcW w:w="1440" w:type="dxa"/>
            <w:vAlign w:val="center"/>
          </w:tcPr>
          <w:p w14:paraId="0E2BA5FF" w14:textId="712B2BB5" w:rsidR="00095F0D" w:rsidRPr="00C11CB8" w:rsidDel="00C434CE" w:rsidRDefault="00C17E3B" w:rsidP="00FD1EA9">
            <w:pPr>
              <w:spacing w:before="120" w:after="120"/>
              <w:jc w:val="center"/>
              <w:rPr>
                <w:rFonts w:cs="Arial"/>
              </w:rPr>
            </w:pPr>
            <w:r w:rsidRPr="00C11CB8">
              <w:rPr>
                <w:rFonts w:cs="Arial"/>
              </w:rPr>
              <w:t>16</w:t>
            </w:r>
          </w:p>
        </w:tc>
        <w:tc>
          <w:tcPr>
            <w:tcW w:w="5310" w:type="dxa"/>
            <w:vAlign w:val="center"/>
          </w:tcPr>
          <w:p w14:paraId="3B8BEDFF" w14:textId="7571238D" w:rsidR="00095F0D" w:rsidRPr="00C11CB8" w:rsidDel="00C434CE" w:rsidRDefault="00095F0D" w:rsidP="00FD1EA9">
            <w:pPr>
              <w:spacing w:before="120" w:after="120"/>
              <w:rPr>
                <w:rFonts w:cs="Arial"/>
                <w:color w:val="0000FF"/>
              </w:rPr>
            </w:pPr>
            <w:r w:rsidRPr="00C11CB8">
              <w:rPr>
                <w:rFonts w:cs="Arial"/>
              </w:rPr>
              <w:t>CAST Virtual Item Review. California educators convened to review and provide feedback on test items for the 2019 operational test of the CAST.</w:t>
            </w:r>
          </w:p>
        </w:tc>
      </w:tr>
      <w:tr w:rsidR="00095F0D" w:rsidRPr="00C11CB8" w:rsidDel="00C434CE" w14:paraId="65BB6B32" w14:textId="77777777" w:rsidTr="00C579F1">
        <w:trPr>
          <w:cantSplit/>
        </w:trPr>
        <w:tc>
          <w:tcPr>
            <w:tcW w:w="1165" w:type="dxa"/>
            <w:vAlign w:val="center"/>
          </w:tcPr>
          <w:p w14:paraId="705B3C16" w14:textId="2099F147" w:rsidR="00095F0D" w:rsidRPr="00C11CB8" w:rsidRDefault="00095F0D" w:rsidP="00822E48">
            <w:pPr>
              <w:spacing w:before="120" w:after="120"/>
              <w:jc w:val="center"/>
              <w:rPr>
                <w:rFonts w:cs="Arial"/>
              </w:rPr>
            </w:pPr>
            <w:r w:rsidRPr="00C11CB8">
              <w:rPr>
                <w:rFonts w:cs="Arial"/>
              </w:rPr>
              <w:t>3/</w:t>
            </w:r>
            <w:r w:rsidR="00822E48" w:rsidRPr="00C11CB8">
              <w:rPr>
                <w:rFonts w:cs="Arial"/>
              </w:rPr>
              <w:t>26</w:t>
            </w:r>
          </w:p>
        </w:tc>
        <w:tc>
          <w:tcPr>
            <w:tcW w:w="1620" w:type="dxa"/>
            <w:vAlign w:val="center"/>
          </w:tcPr>
          <w:p w14:paraId="771D1E43" w14:textId="77777777" w:rsidR="00095F0D" w:rsidRPr="00C11CB8" w:rsidRDefault="00095F0D" w:rsidP="00FD1EA9">
            <w:pPr>
              <w:spacing w:before="120" w:after="120"/>
              <w:jc w:val="center"/>
              <w:rPr>
                <w:rFonts w:cs="Arial"/>
              </w:rPr>
            </w:pPr>
            <w:r w:rsidRPr="00C11CB8">
              <w:rPr>
                <w:rFonts w:cs="Arial"/>
              </w:rPr>
              <w:t>Virtual</w:t>
            </w:r>
          </w:p>
        </w:tc>
        <w:tc>
          <w:tcPr>
            <w:tcW w:w="1440" w:type="dxa"/>
            <w:vAlign w:val="center"/>
          </w:tcPr>
          <w:p w14:paraId="331EF471" w14:textId="0F9F11B7" w:rsidR="00095F0D" w:rsidRPr="00C11CB8" w:rsidRDefault="00C17E3B" w:rsidP="00FD1EA9">
            <w:pPr>
              <w:spacing w:before="120" w:after="120"/>
              <w:jc w:val="center"/>
              <w:rPr>
                <w:rFonts w:cs="Arial"/>
              </w:rPr>
            </w:pPr>
            <w:r w:rsidRPr="00C11CB8">
              <w:rPr>
                <w:rFonts w:cs="Arial"/>
              </w:rPr>
              <w:t>17</w:t>
            </w:r>
          </w:p>
        </w:tc>
        <w:tc>
          <w:tcPr>
            <w:tcW w:w="5310" w:type="dxa"/>
            <w:vAlign w:val="center"/>
          </w:tcPr>
          <w:p w14:paraId="45944F85" w14:textId="616A900E" w:rsidR="00095F0D" w:rsidRPr="00C11CB8" w:rsidRDefault="00095F0D" w:rsidP="00FD1EA9">
            <w:pPr>
              <w:spacing w:before="120" w:after="120"/>
              <w:rPr>
                <w:rFonts w:cs="Arial"/>
              </w:rPr>
            </w:pPr>
            <w:r w:rsidRPr="00C11CB8">
              <w:rPr>
                <w:rFonts w:cs="Arial"/>
              </w:rPr>
              <w:t>CAST Virtual Item Review. California educators convened to review and provide feedback on test items for the 2019 operational test of the CAST.</w:t>
            </w:r>
          </w:p>
        </w:tc>
      </w:tr>
      <w:tr w:rsidR="00095F0D" w:rsidRPr="00C11CB8" w:rsidDel="00C434CE" w14:paraId="5A78AE1D" w14:textId="77777777" w:rsidTr="00C579F1">
        <w:trPr>
          <w:cantSplit/>
        </w:trPr>
        <w:tc>
          <w:tcPr>
            <w:tcW w:w="1165" w:type="dxa"/>
            <w:vAlign w:val="center"/>
          </w:tcPr>
          <w:p w14:paraId="620C3ABF" w14:textId="77777777" w:rsidR="00095F0D" w:rsidRPr="00C11CB8" w:rsidRDefault="00095F0D" w:rsidP="00FD1EA9">
            <w:pPr>
              <w:spacing w:before="120" w:after="120"/>
              <w:jc w:val="center"/>
              <w:rPr>
                <w:rFonts w:cs="Arial"/>
              </w:rPr>
            </w:pPr>
            <w:r w:rsidRPr="00C11CB8">
              <w:rPr>
                <w:rFonts w:cs="Arial"/>
              </w:rPr>
              <w:t>4/2</w:t>
            </w:r>
          </w:p>
        </w:tc>
        <w:tc>
          <w:tcPr>
            <w:tcW w:w="1620" w:type="dxa"/>
            <w:vAlign w:val="center"/>
          </w:tcPr>
          <w:p w14:paraId="0A36AC93" w14:textId="77777777" w:rsidR="00095F0D" w:rsidRPr="00C11CB8" w:rsidRDefault="00095F0D" w:rsidP="00FD1EA9">
            <w:pPr>
              <w:spacing w:before="120" w:after="120"/>
              <w:jc w:val="center"/>
              <w:rPr>
                <w:rFonts w:cs="Arial"/>
              </w:rPr>
            </w:pPr>
            <w:r w:rsidRPr="00C11CB8">
              <w:rPr>
                <w:rFonts w:cs="Arial"/>
              </w:rPr>
              <w:t>Virtual</w:t>
            </w:r>
          </w:p>
        </w:tc>
        <w:tc>
          <w:tcPr>
            <w:tcW w:w="1440" w:type="dxa"/>
            <w:vAlign w:val="center"/>
          </w:tcPr>
          <w:p w14:paraId="6E872831" w14:textId="45F894CB" w:rsidR="00095F0D" w:rsidRPr="00C11CB8" w:rsidRDefault="00C17E3B" w:rsidP="00FD1EA9">
            <w:pPr>
              <w:spacing w:before="120" w:after="120"/>
              <w:jc w:val="center"/>
              <w:rPr>
                <w:rFonts w:cs="Arial"/>
              </w:rPr>
            </w:pPr>
            <w:r w:rsidRPr="00C11CB8">
              <w:rPr>
                <w:rFonts w:cs="Arial"/>
              </w:rPr>
              <w:t>16</w:t>
            </w:r>
          </w:p>
        </w:tc>
        <w:tc>
          <w:tcPr>
            <w:tcW w:w="5310" w:type="dxa"/>
            <w:vAlign w:val="center"/>
          </w:tcPr>
          <w:p w14:paraId="521DC0C2" w14:textId="6334843A" w:rsidR="00095F0D" w:rsidRPr="00C11CB8" w:rsidRDefault="00095F0D" w:rsidP="00FD1EA9">
            <w:pPr>
              <w:spacing w:before="120" w:after="120"/>
              <w:rPr>
                <w:rFonts w:cs="Arial"/>
              </w:rPr>
            </w:pPr>
            <w:r w:rsidRPr="00C11CB8">
              <w:rPr>
                <w:rFonts w:cs="Arial"/>
              </w:rPr>
              <w:t>CAST Virtual Item Review. California educators convened to review and provide feedback on test items for the 2019 operational test of the CAST.</w:t>
            </w:r>
          </w:p>
        </w:tc>
      </w:tr>
      <w:tr w:rsidR="00095F0D" w:rsidRPr="00C11CB8" w:rsidDel="00C434CE" w14:paraId="37433DC0" w14:textId="77777777" w:rsidTr="00C579F1">
        <w:trPr>
          <w:cantSplit/>
        </w:trPr>
        <w:tc>
          <w:tcPr>
            <w:tcW w:w="1165" w:type="dxa"/>
            <w:vAlign w:val="center"/>
          </w:tcPr>
          <w:p w14:paraId="62BC6DFE" w14:textId="0CDC7191" w:rsidR="00095F0D" w:rsidRPr="00C11CB8" w:rsidRDefault="00095F0D" w:rsidP="00822E48">
            <w:pPr>
              <w:spacing w:before="120" w:after="120"/>
              <w:jc w:val="center"/>
              <w:rPr>
                <w:rFonts w:cs="Arial"/>
              </w:rPr>
            </w:pPr>
            <w:r w:rsidRPr="00C11CB8">
              <w:rPr>
                <w:rFonts w:cs="Arial"/>
              </w:rPr>
              <w:t>4</w:t>
            </w:r>
            <w:r w:rsidR="00822E48" w:rsidRPr="00C11CB8">
              <w:rPr>
                <w:rFonts w:cs="Arial"/>
              </w:rPr>
              <w:t>/12</w:t>
            </w:r>
          </w:p>
        </w:tc>
        <w:tc>
          <w:tcPr>
            <w:tcW w:w="1620" w:type="dxa"/>
            <w:vAlign w:val="center"/>
          </w:tcPr>
          <w:p w14:paraId="71D492D8" w14:textId="77777777" w:rsidR="00095F0D" w:rsidRPr="00C11CB8" w:rsidRDefault="00095F0D" w:rsidP="00FD1EA9">
            <w:pPr>
              <w:spacing w:before="120" w:after="120"/>
              <w:jc w:val="center"/>
              <w:rPr>
                <w:rFonts w:cs="Arial"/>
              </w:rPr>
            </w:pPr>
            <w:r w:rsidRPr="00C11CB8">
              <w:rPr>
                <w:rFonts w:cs="Arial"/>
              </w:rPr>
              <w:t>Virtual</w:t>
            </w:r>
          </w:p>
        </w:tc>
        <w:tc>
          <w:tcPr>
            <w:tcW w:w="1440" w:type="dxa"/>
            <w:vAlign w:val="center"/>
          </w:tcPr>
          <w:p w14:paraId="0312660D" w14:textId="3151D72E" w:rsidR="00095F0D" w:rsidRPr="00C11CB8" w:rsidRDefault="00C17E3B" w:rsidP="00FD1EA9">
            <w:pPr>
              <w:spacing w:before="120" w:after="120"/>
              <w:jc w:val="center"/>
              <w:rPr>
                <w:rFonts w:cs="Arial"/>
              </w:rPr>
            </w:pPr>
            <w:r w:rsidRPr="00C11CB8">
              <w:rPr>
                <w:rFonts w:cs="Arial"/>
              </w:rPr>
              <w:t>13</w:t>
            </w:r>
          </w:p>
        </w:tc>
        <w:tc>
          <w:tcPr>
            <w:tcW w:w="5310" w:type="dxa"/>
            <w:vAlign w:val="center"/>
          </w:tcPr>
          <w:p w14:paraId="73E1C4AE" w14:textId="6CD47828" w:rsidR="00095F0D" w:rsidRPr="00C11CB8" w:rsidRDefault="00095F0D" w:rsidP="00FD1EA9">
            <w:pPr>
              <w:spacing w:before="120" w:after="120"/>
              <w:rPr>
                <w:rFonts w:cs="Arial"/>
              </w:rPr>
            </w:pPr>
            <w:r w:rsidRPr="00C11CB8">
              <w:rPr>
                <w:rFonts w:cs="Arial"/>
              </w:rPr>
              <w:t>CAST Virtual Item Review. California educators convened to review and provide feedback on test items for the 2019 operational test of the CAST.</w:t>
            </w:r>
          </w:p>
        </w:tc>
      </w:tr>
      <w:tr w:rsidR="00095F0D" w:rsidRPr="00C11CB8" w:rsidDel="00C434CE" w14:paraId="045567F3" w14:textId="77777777" w:rsidTr="00FC2F4A">
        <w:trPr>
          <w:cantSplit/>
        </w:trPr>
        <w:tc>
          <w:tcPr>
            <w:tcW w:w="1165" w:type="dxa"/>
            <w:vAlign w:val="center"/>
          </w:tcPr>
          <w:p w14:paraId="0978D2D0" w14:textId="057FC221" w:rsidR="00095F0D" w:rsidRPr="00C11CB8" w:rsidDel="00C434CE" w:rsidRDefault="00095F0D" w:rsidP="00FD1EA9">
            <w:pPr>
              <w:spacing w:before="120" w:after="120"/>
              <w:jc w:val="center"/>
              <w:rPr>
                <w:rFonts w:cs="Arial"/>
              </w:rPr>
            </w:pPr>
            <w:r w:rsidRPr="00C11CB8">
              <w:rPr>
                <w:rFonts w:cs="Arial"/>
              </w:rPr>
              <w:t>3/22</w:t>
            </w:r>
          </w:p>
        </w:tc>
        <w:tc>
          <w:tcPr>
            <w:tcW w:w="1620" w:type="dxa"/>
            <w:vAlign w:val="center"/>
          </w:tcPr>
          <w:p w14:paraId="7B3C2EBB" w14:textId="483B1BFF" w:rsidR="00095F0D" w:rsidRPr="00C11CB8" w:rsidDel="00C434CE" w:rsidRDefault="00095F0D" w:rsidP="00FD1EA9">
            <w:pPr>
              <w:spacing w:before="120" w:after="120"/>
              <w:jc w:val="center"/>
              <w:rPr>
                <w:rFonts w:cs="Arial"/>
              </w:rPr>
            </w:pPr>
            <w:r w:rsidRPr="00C11CB8">
              <w:rPr>
                <w:rFonts w:cs="Arial"/>
              </w:rPr>
              <w:t>WebEx</w:t>
            </w:r>
          </w:p>
        </w:tc>
        <w:tc>
          <w:tcPr>
            <w:tcW w:w="1440" w:type="dxa"/>
            <w:vAlign w:val="center"/>
          </w:tcPr>
          <w:p w14:paraId="4ED9AC7A" w14:textId="429E62BC" w:rsidR="00095F0D" w:rsidRPr="00C11CB8" w:rsidDel="00C434CE" w:rsidRDefault="00095F0D" w:rsidP="00FD1EA9">
            <w:pPr>
              <w:spacing w:before="120" w:after="120"/>
              <w:jc w:val="center"/>
              <w:rPr>
                <w:rFonts w:cs="Arial"/>
              </w:rPr>
            </w:pPr>
            <w:r w:rsidRPr="00C11CB8">
              <w:rPr>
                <w:rFonts w:cs="Arial"/>
              </w:rPr>
              <w:t>15</w:t>
            </w:r>
          </w:p>
        </w:tc>
        <w:tc>
          <w:tcPr>
            <w:tcW w:w="5310" w:type="dxa"/>
          </w:tcPr>
          <w:p w14:paraId="0FBA9792" w14:textId="7E71B3C2" w:rsidR="00095F0D" w:rsidRPr="00C11CB8" w:rsidDel="00C434CE" w:rsidRDefault="00095F0D" w:rsidP="00FD1EA9">
            <w:pPr>
              <w:spacing w:before="120" w:after="120"/>
              <w:rPr>
                <w:rFonts w:cs="Arial"/>
              </w:rPr>
            </w:pPr>
            <w:r w:rsidRPr="00C11CB8">
              <w:t>Statewide Assessment Stakeholders meeting to discuss and receive input on the Preliminary Indicator Communication Toolkit for Science Assessments.</w:t>
            </w:r>
          </w:p>
        </w:tc>
      </w:tr>
      <w:tr w:rsidR="00095F0D" w:rsidRPr="00C11CB8" w:rsidDel="00C434CE" w14:paraId="4B3EC216" w14:textId="77777777" w:rsidTr="00FC2F4A">
        <w:trPr>
          <w:cantSplit/>
        </w:trPr>
        <w:tc>
          <w:tcPr>
            <w:tcW w:w="1165" w:type="dxa"/>
            <w:vAlign w:val="center"/>
          </w:tcPr>
          <w:p w14:paraId="7FE3209B" w14:textId="015C5170" w:rsidR="00095F0D" w:rsidRPr="00C11CB8" w:rsidRDefault="00095F0D" w:rsidP="00FD1EA9">
            <w:pPr>
              <w:spacing w:before="120" w:after="120"/>
              <w:jc w:val="center"/>
              <w:rPr>
                <w:rFonts w:cs="Arial"/>
              </w:rPr>
            </w:pPr>
            <w:r w:rsidRPr="00C11CB8">
              <w:rPr>
                <w:rFonts w:cs="Arial"/>
              </w:rPr>
              <w:t>4/19</w:t>
            </w:r>
          </w:p>
        </w:tc>
        <w:tc>
          <w:tcPr>
            <w:tcW w:w="1620" w:type="dxa"/>
            <w:vAlign w:val="center"/>
          </w:tcPr>
          <w:p w14:paraId="4766E659" w14:textId="4DACF108" w:rsidR="00095F0D" w:rsidRPr="00C11CB8" w:rsidRDefault="00095F0D" w:rsidP="00FD1EA9">
            <w:pPr>
              <w:spacing w:before="120" w:after="120"/>
              <w:jc w:val="center"/>
              <w:rPr>
                <w:rFonts w:cs="Arial"/>
              </w:rPr>
            </w:pPr>
            <w:r w:rsidRPr="00C11CB8">
              <w:rPr>
                <w:rFonts w:cs="Arial"/>
              </w:rPr>
              <w:t>WebEx</w:t>
            </w:r>
          </w:p>
        </w:tc>
        <w:tc>
          <w:tcPr>
            <w:tcW w:w="1440" w:type="dxa"/>
            <w:vAlign w:val="center"/>
          </w:tcPr>
          <w:p w14:paraId="519FD0E7" w14:textId="7EA79459" w:rsidR="00095F0D" w:rsidRPr="00C11CB8" w:rsidRDefault="00095F0D" w:rsidP="00FD1EA9">
            <w:pPr>
              <w:spacing w:before="120" w:after="120"/>
              <w:jc w:val="center"/>
              <w:rPr>
                <w:rFonts w:cs="Arial"/>
              </w:rPr>
            </w:pPr>
            <w:r w:rsidRPr="00C11CB8">
              <w:rPr>
                <w:rFonts w:cs="Arial"/>
              </w:rPr>
              <w:t>15</w:t>
            </w:r>
          </w:p>
        </w:tc>
        <w:tc>
          <w:tcPr>
            <w:tcW w:w="5310" w:type="dxa"/>
          </w:tcPr>
          <w:p w14:paraId="7B1E0F52" w14:textId="13054081" w:rsidR="00095F0D" w:rsidRPr="00C11CB8" w:rsidRDefault="00095F0D" w:rsidP="00FD1EA9">
            <w:pPr>
              <w:spacing w:before="120" w:after="120"/>
            </w:pPr>
            <w:r w:rsidRPr="00C11CB8">
              <w:t xml:space="preserve">Statewide Assessment Stakeholders Meeting. </w:t>
            </w:r>
            <w:r w:rsidRPr="00C11CB8">
              <w:rPr>
                <w:rFonts w:cs="Arial"/>
              </w:rPr>
              <w:t>Monthly meeting to discuss recent assessment developments and receive feedback from key assessment stakeholders.</w:t>
            </w:r>
          </w:p>
        </w:tc>
      </w:tr>
    </w:tbl>
    <w:p w14:paraId="73948224" w14:textId="5A85A2AF" w:rsidR="00F0397B" w:rsidRPr="00C11CB8" w:rsidRDefault="00737C94" w:rsidP="004B64EB">
      <w:pPr>
        <w:pStyle w:val="Heading2"/>
        <w:spacing w:before="240" w:after="240"/>
      </w:pPr>
      <w:r w:rsidRPr="00C11CB8">
        <w:lastRenderedPageBreak/>
        <w:t>Table 3. Presentations by CDE Staff</w:t>
      </w:r>
    </w:p>
    <w:tbl>
      <w:tblPr>
        <w:tblStyle w:val="TableGrid"/>
        <w:tblW w:w="9535" w:type="dxa"/>
        <w:tblLook w:val="0620" w:firstRow="1" w:lastRow="0" w:firstColumn="0" w:lastColumn="0" w:noHBand="1" w:noVBand="1"/>
        <w:tblCaption w:val="Provides the dates, locations, and estimated number of attendees for presentation by CDE staff."/>
        <w:tblDescription w:val="Provides the dates, locations, and estimated number of attendees for presentation by CDE staff."/>
      </w:tblPr>
      <w:tblGrid>
        <w:gridCol w:w="1165"/>
        <w:gridCol w:w="1620"/>
        <w:gridCol w:w="1440"/>
        <w:gridCol w:w="5310"/>
      </w:tblGrid>
      <w:tr w:rsidR="00F0397B" w:rsidRPr="00C11CB8" w14:paraId="7E456FD3" w14:textId="77777777" w:rsidTr="0068434B">
        <w:trPr>
          <w:cantSplit/>
          <w:tblHeader/>
        </w:trPr>
        <w:tc>
          <w:tcPr>
            <w:tcW w:w="1165" w:type="dxa"/>
            <w:shd w:val="clear" w:color="auto" w:fill="FFFFFF" w:themeFill="background1"/>
            <w:vAlign w:val="center"/>
          </w:tcPr>
          <w:p w14:paraId="23519D7C" w14:textId="77777777" w:rsidR="00F0397B" w:rsidRPr="00C11CB8" w:rsidRDefault="00F0397B" w:rsidP="00512E76">
            <w:pPr>
              <w:spacing w:before="120" w:after="120"/>
              <w:jc w:val="center"/>
              <w:rPr>
                <w:rFonts w:cs="Arial"/>
                <w:b/>
                <w:bCs/>
              </w:rPr>
            </w:pPr>
            <w:r w:rsidRPr="00C11CB8">
              <w:rPr>
                <w:rFonts w:cs="Arial"/>
                <w:b/>
                <w:bCs/>
              </w:rPr>
              <w:t>Date(s)</w:t>
            </w:r>
          </w:p>
        </w:tc>
        <w:tc>
          <w:tcPr>
            <w:tcW w:w="1620" w:type="dxa"/>
            <w:shd w:val="clear" w:color="auto" w:fill="FFFFFF" w:themeFill="background1"/>
            <w:vAlign w:val="center"/>
          </w:tcPr>
          <w:p w14:paraId="0D136203" w14:textId="77777777" w:rsidR="00F0397B" w:rsidRPr="00C11CB8" w:rsidRDefault="00F0397B" w:rsidP="00512E76">
            <w:pPr>
              <w:spacing w:before="120" w:after="120"/>
              <w:jc w:val="center"/>
              <w:rPr>
                <w:rFonts w:cs="Arial"/>
                <w:b/>
                <w:bCs/>
              </w:rPr>
            </w:pPr>
            <w:r w:rsidRPr="00C11CB8">
              <w:rPr>
                <w:rFonts w:cs="Arial"/>
                <w:b/>
                <w:bCs/>
              </w:rPr>
              <w:t>Location</w:t>
            </w:r>
          </w:p>
        </w:tc>
        <w:tc>
          <w:tcPr>
            <w:tcW w:w="1440" w:type="dxa"/>
            <w:shd w:val="clear" w:color="auto" w:fill="FFFFFF" w:themeFill="background1"/>
          </w:tcPr>
          <w:p w14:paraId="3BA3B6E7" w14:textId="77777777" w:rsidR="00F0397B" w:rsidRPr="00C11CB8" w:rsidRDefault="00F0397B" w:rsidP="00512E76">
            <w:pPr>
              <w:spacing w:before="120" w:after="120"/>
              <w:jc w:val="center"/>
              <w:rPr>
                <w:rFonts w:cs="Arial"/>
                <w:color w:val="000000"/>
                <w:lang w:val="en"/>
              </w:rPr>
            </w:pPr>
            <w:r w:rsidRPr="00C11CB8">
              <w:rPr>
                <w:rFonts w:cs="Arial"/>
                <w:b/>
                <w:bCs/>
              </w:rPr>
              <w:t>Estimated Number of Attendees</w:t>
            </w:r>
          </w:p>
        </w:tc>
        <w:tc>
          <w:tcPr>
            <w:tcW w:w="5310" w:type="dxa"/>
            <w:shd w:val="clear" w:color="auto" w:fill="FFFFFF" w:themeFill="background1"/>
            <w:vAlign w:val="center"/>
          </w:tcPr>
          <w:p w14:paraId="12AC7D09" w14:textId="77777777" w:rsidR="00F0397B" w:rsidRPr="00C11CB8" w:rsidRDefault="00F0397B" w:rsidP="00512E76">
            <w:pPr>
              <w:spacing w:before="120" w:after="120"/>
              <w:jc w:val="center"/>
              <w:rPr>
                <w:rFonts w:cs="Arial"/>
                <w:b/>
                <w:bCs/>
              </w:rPr>
            </w:pPr>
            <w:r w:rsidRPr="00C11CB8">
              <w:rPr>
                <w:rFonts w:cs="Arial"/>
                <w:b/>
                <w:bCs/>
              </w:rPr>
              <w:t>Description</w:t>
            </w:r>
          </w:p>
        </w:tc>
      </w:tr>
      <w:tr w:rsidR="00221887" w:rsidRPr="00C11CB8" w:rsidDel="00C434CE" w14:paraId="208B4E9C" w14:textId="77777777" w:rsidTr="0068434B">
        <w:trPr>
          <w:cantSplit/>
        </w:trPr>
        <w:tc>
          <w:tcPr>
            <w:tcW w:w="1165" w:type="dxa"/>
            <w:vAlign w:val="center"/>
          </w:tcPr>
          <w:p w14:paraId="769DB26F" w14:textId="35D18829" w:rsidR="00221887" w:rsidRPr="00C11CB8" w:rsidRDefault="00221887" w:rsidP="00221887">
            <w:pPr>
              <w:spacing w:before="120" w:after="120"/>
              <w:jc w:val="center"/>
              <w:rPr>
                <w:rFonts w:cs="Arial"/>
              </w:rPr>
            </w:pPr>
            <w:r w:rsidRPr="00C11CB8">
              <w:rPr>
                <w:rFonts w:cs="Arial"/>
              </w:rPr>
              <w:t>3/</w:t>
            </w:r>
            <w:r w:rsidR="009B5C46" w:rsidRPr="00C11CB8">
              <w:rPr>
                <w:rFonts w:cs="Arial"/>
              </w:rPr>
              <w:t>21</w:t>
            </w:r>
          </w:p>
        </w:tc>
        <w:tc>
          <w:tcPr>
            <w:tcW w:w="1620" w:type="dxa"/>
            <w:vAlign w:val="center"/>
          </w:tcPr>
          <w:p w14:paraId="1AD3511A" w14:textId="757DD706" w:rsidR="00221887" w:rsidRPr="00C11CB8" w:rsidRDefault="00221887" w:rsidP="00221887">
            <w:pPr>
              <w:spacing w:before="120" w:after="120"/>
              <w:jc w:val="center"/>
              <w:rPr>
                <w:rFonts w:cs="Arial"/>
              </w:rPr>
            </w:pPr>
            <w:r w:rsidRPr="00C11CB8">
              <w:rPr>
                <w:rFonts w:cs="Arial"/>
              </w:rPr>
              <w:t>Sacramento</w:t>
            </w:r>
          </w:p>
        </w:tc>
        <w:tc>
          <w:tcPr>
            <w:tcW w:w="1440" w:type="dxa"/>
            <w:vAlign w:val="center"/>
          </w:tcPr>
          <w:p w14:paraId="37DB00D4" w14:textId="74776059" w:rsidR="00221887" w:rsidRPr="00C11CB8" w:rsidRDefault="00C17E3B" w:rsidP="00221887">
            <w:pPr>
              <w:spacing w:before="120" w:after="120"/>
              <w:jc w:val="center"/>
              <w:rPr>
                <w:rFonts w:cs="Arial"/>
              </w:rPr>
            </w:pPr>
            <w:r w:rsidRPr="00C11CB8">
              <w:rPr>
                <w:rFonts w:cs="Arial"/>
              </w:rPr>
              <w:t>15</w:t>
            </w:r>
          </w:p>
        </w:tc>
        <w:tc>
          <w:tcPr>
            <w:tcW w:w="5310" w:type="dxa"/>
          </w:tcPr>
          <w:p w14:paraId="67BB8933" w14:textId="6D7A4578" w:rsidR="00221887" w:rsidRPr="00C11CB8" w:rsidRDefault="00B5121E" w:rsidP="00DE4262">
            <w:pPr>
              <w:spacing w:before="120" w:after="120"/>
              <w:rPr>
                <w:rFonts w:cs="Arial"/>
              </w:rPr>
            </w:pPr>
            <w:r w:rsidRPr="00C11CB8">
              <w:t>Regional Assessment Network meeting to discuss and receive input on the Preliminary Indicator Communication Toolkit for Science Assessments.</w:t>
            </w:r>
          </w:p>
        </w:tc>
      </w:tr>
      <w:tr w:rsidR="00221887" w:rsidRPr="00C11CB8" w:rsidDel="00C434CE" w14:paraId="6A9DD798" w14:textId="77777777" w:rsidTr="0068434B">
        <w:trPr>
          <w:cantSplit/>
        </w:trPr>
        <w:tc>
          <w:tcPr>
            <w:tcW w:w="1165" w:type="dxa"/>
            <w:vAlign w:val="center"/>
          </w:tcPr>
          <w:p w14:paraId="207227E3" w14:textId="22E492BB" w:rsidR="00221887" w:rsidRPr="00C11CB8" w:rsidRDefault="00221887" w:rsidP="00221887">
            <w:pPr>
              <w:spacing w:before="120" w:after="120"/>
              <w:jc w:val="center"/>
              <w:rPr>
                <w:rFonts w:cs="Arial"/>
              </w:rPr>
            </w:pPr>
            <w:r w:rsidRPr="00C11CB8">
              <w:rPr>
                <w:rFonts w:cs="Arial"/>
              </w:rPr>
              <w:t>3/26–28</w:t>
            </w:r>
          </w:p>
        </w:tc>
        <w:tc>
          <w:tcPr>
            <w:tcW w:w="1620" w:type="dxa"/>
            <w:vAlign w:val="center"/>
          </w:tcPr>
          <w:p w14:paraId="5670EACF" w14:textId="2434A06A" w:rsidR="00221887" w:rsidRPr="00C11CB8" w:rsidDel="00C434CE" w:rsidRDefault="00221887" w:rsidP="00221887">
            <w:pPr>
              <w:spacing w:before="120" w:after="120"/>
              <w:jc w:val="center"/>
              <w:rPr>
                <w:rFonts w:cs="Arial"/>
              </w:rPr>
            </w:pPr>
            <w:r w:rsidRPr="00C11CB8">
              <w:rPr>
                <w:rFonts w:cs="Arial"/>
              </w:rPr>
              <w:t>San Diego</w:t>
            </w:r>
          </w:p>
        </w:tc>
        <w:tc>
          <w:tcPr>
            <w:tcW w:w="1440" w:type="dxa"/>
            <w:vAlign w:val="center"/>
          </w:tcPr>
          <w:p w14:paraId="44ECDBA5" w14:textId="6935BD50" w:rsidR="00221887" w:rsidRPr="00C11CB8" w:rsidDel="00C434CE" w:rsidRDefault="005E74E8" w:rsidP="00221887">
            <w:pPr>
              <w:spacing w:before="120" w:after="120"/>
              <w:jc w:val="center"/>
              <w:rPr>
                <w:rFonts w:cs="Arial"/>
              </w:rPr>
            </w:pPr>
            <w:r w:rsidRPr="00C11CB8">
              <w:rPr>
                <w:rFonts w:cs="Arial"/>
              </w:rPr>
              <w:t>50</w:t>
            </w:r>
          </w:p>
        </w:tc>
        <w:tc>
          <w:tcPr>
            <w:tcW w:w="5310" w:type="dxa"/>
          </w:tcPr>
          <w:p w14:paraId="4DB3179E" w14:textId="4A4399FA" w:rsidR="00221887" w:rsidRPr="00C11CB8" w:rsidDel="00C434CE" w:rsidRDefault="00822E48" w:rsidP="00822E48">
            <w:pPr>
              <w:spacing w:before="120" w:after="120"/>
              <w:rPr>
                <w:rFonts w:cs="Arial"/>
              </w:rPr>
            </w:pPr>
            <w:r w:rsidRPr="00C11CB8">
              <w:rPr>
                <w:rFonts w:cs="Arial"/>
                <w:i/>
              </w:rPr>
              <w:t>Interim Assessment Reports Just Got Smarter!</w:t>
            </w:r>
            <w:r w:rsidRPr="00C11CB8">
              <w:rPr>
                <w:rFonts w:cs="Arial"/>
              </w:rPr>
              <w:t xml:space="preserve"> </w:t>
            </w:r>
            <w:proofErr w:type="gramStart"/>
            <w:r w:rsidR="005E74E8" w:rsidRPr="00C11CB8">
              <w:rPr>
                <w:rFonts w:cs="Arial"/>
              </w:rPr>
              <w:t>provided</w:t>
            </w:r>
            <w:proofErr w:type="gramEnd"/>
            <w:r w:rsidR="005E74E8" w:rsidRPr="00C11CB8">
              <w:rPr>
                <w:rFonts w:cs="Arial"/>
              </w:rPr>
              <w:t xml:space="preserve"> </w:t>
            </w:r>
            <w:r w:rsidRPr="00C11CB8">
              <w:rPr>
                <w:rFonts w:cs="Arial"/>
              </w:rPr>
              <w:t>an overview and demonstration of key features of the Interim Assessments R</w:t>
            </w:r>
            <w:r w:rsidR="00221887" w:rsidRPr="00C11CB8">
              <w:rPr>
                <w:rFonts w:cs="Arial"/>
              </w:rPr>
              <w:t xml:space="preserve">eporting </w:t>
            </w:r>
            <w:r w:rsidRPr="00C11CB8">
              <w:rPr>
                <w:rFonts w:cs="Arial"/>
              </w:rPr>
              <w:t xml:space="preserve">System </w:t>
            </w:r>
            <w:r w:rsidR="00221887" w:rsidRPr="00C11CB8">
              <w:rPr>
                <w:rFonts w:cs="Arial"/>
              </w:rPr>
              <w:t>at the California Charter Schools Conference.</w:t>
            </w:r>
          </w:p>
        </w:tc>
      </w:tr>
      <w:tr w:rsidR="00221887" w:rsidRPr="00C11CB8" w:rsidDel="00C434CE" w14:paraId="25DE5A0D" w14:textId="77777777" w:rsidTr="0068434B">
        <w:trPr>
          <w:cantSplit/>
        </w:trPr>
        <w:tc>
          <w:tcPr>
            <w:tcW w:w="1165" w:type="dxa"/>
            <w:vAlign w:val="center"/>
          </w:tcPr>
          <w:p w14:paraId="36096812" w14:textId="0D42395A" w:rsidR="00221887" w:rsidRPr="00C11CB8" w:rsidRDefault="00221887" w:rsidP="00221887">
            <w:pPr>
              <w:spacing w:before="120" w:after="120"/>
              <w:jc w:val="center"/>
              <w:rPr>
                <w:rFonts w:cs="Arial"/>
              </w:rPr>
            </w:pPr>
            <w:r w:rsidRPr="00C11CB8">
              <w:rPr>
                <w:rFonts w:cs="Arial"/>
              </w:rPr>
              <w:t>3/27</w:t>
            </w:r>
          </w:p>
        </w:tc>
        <w:tc>
          <w:tcPr>
            <w:tcW w:w="1620" w:type="dxa"/>
            <w:vAlign w:val="center"/>
          </w:tcPr>
          <w:p w14:paraId="21EA42D9" w14:textId="0593EA9B" w:rsidR="00221887" w:rsidRPr="00C11CB8" w:rsidRDefault="00221887" w:rsidP="00221887">
            <w:pPr>
              <w:spacing w:before="120" w:after="120"/>
              <w:jc w:val="center"/>
              <w:rPr>
                <w:rFonts w:cs="Arial"/>
              </w:rPr>
            </w:pPr>
            <w:r w:rsidRPr="00C11CB8">
              <w:rPr>
                <w:rFonts w:cs="Arial"/>
              </w:rPr>
              <w:t>Sacramento</w:t>
            </w:r>
          </w:p>
        </w:tc>
        <w:tc>
          <w:tcPr>
            <w:tcW w:w="1440" w:type="dxa"/>
            <w:vAlign w:val="center"/>
          </w:tcPr>
          <w:p w14:paraId="33133D2C" w14:textId="7D486730" w:rsidR="00221887" w:rsidRPr="00C11CB8" w:rsidRDefault="00C17E3B" w:rsidP="00221887">
            <w:pPr>
              <w:spacing w:before="120" w:after="120"/>
              <w:jc w:val="center"/>
              <w:rPr>
                <w:rFonts w:cs="Arial"/>
              </w:rPr>
            </w:pPr>
            <w:r w:rsidRPr="00C11CB8">
              <w:rPr>
                <w:rFonts w:cs="Arial"/>
              </w:rPr>
              <w:t>35</w:t>
            </w:r>
          </w:p>
        </w:tc>
        <w:tc>
          <w:tcPr>
            <w:tcW w:w="5310" w:type="dxa"/>
          </w:tcPr>
          <w:p w14:paraId="041E9F9F" w14:textId="20936CBB" w:rsidR="00221887" w:rsidRPr="00C11CB8" w:rsidRDefault="00221887" w:rsidP="005F1980">
            <w:pPr>
              <w:spacing w:before="120" w:after="120"/>
              <w:rPr>
                <w:rFonts w:cs="Arial"/>
              </w:rPr>
            </w:pPr>
            <w:r w:rsidRPr="00C11CB8">
              <w:rPr>
                <w:rFonts w:cs="Arial"/>
              </w:rPr>
              <w:t>P</w:t>
            </w:r>
            <w:r w:rsidR="001005A6" w:rsidRPr="00C11CB8">
              <w:rPr>
                <w:rFonts w:cs="Arial"/>
              </w:rPr>
              <w:t>rovided an</w:t>
            </w:r>
            <w:r w:rsidR="005F1980" w:rsidRPr="00C11CB8">
              <w:rPr>
                <w:rFonts w:cs="Arial"/>
              </w:rPr>
              <w:t xml:space="preserve"> update</w:t>
            </w:r>
            <w:r w:rsidRPr="00C11CB8">
              <w:rPr>
                <w:rFonts w:cs="Arial"/>
              </w:rPr>
              <w:t xml:space="preserve"> on the California Spanish Assessment at the California Association for Bilingual Education Conference.</w:t>
            </w:r>
          </w:p>
        </w:tc>
      </w:tr>
      <w:tr w:rsidR="008C617F" w:rsidRPr="00C11CB8" w:rsidDel="00C434CE" w14:paraId="5FEC6876" w14:textId="77777777" w:rsidTr="0068434B">
        <w:trPr>
          <w:cantSplit/>
        </w:trPr>
        <w:tc>
          <w:tcPr>
            <w:tcW w:w="1165" w:type="dxa"/>
            <w:vAlign w:val="center"/>
          </w:tcPr>
          <w:p w14:paraId="71423D39" w14:textId="4CC806A7" w:rsidR="008C617F" w:rsidRPr="00C11CB8" w:rsidRDefault="008C617F" w:rsidP="00221887">
            <w:pPr>
              <w:spacing w:before="120" w:after="120"/>
              <w:jc w:val="center"/>
              <w:rPr>
                <w:rFonts w:cs="Arial"/>
              </w:rPr>
            </w:pPr>
            <w:r w:rsidRPr="00C11CB8">
              <w:rPr>
                <w:rFonts w:cs="Arial"/>
              </w:rPr>
              <w:t>4/12–16</w:t>
            </w:r>
          </w:p>
        </w:tc>
        <w:tc>
          <w:tcPr>
            <w:tcW w:w="1620" w:type="dxa"/>
            <w:vAlign w:val="center"/>
          </w:tcPr>
          <w:p w14:paraId="1533A29B" w14:textId="6C806A91" w:rsidR="008C617F" w:rsidRPr="00C11CB8" w:rsidRDefault="008C617F" w:rsidP="00221887">
            <w:pPr>
              <w:spacing w:before="120" w:after="120"/>
              <w:jc w:val="center"/>
              <w:rPr>
                <w:rFonts w:cs="Arial"/>
              </w:rPr>
            </w:pPr>
            <w:r w:rsidRPr="00C11CB8">
              <w:rPr>
                <w:rFonts w:cs="Arial"/>
              </w:rPr>
              <w:t>New York</w:t>
            </w:r>
          </w:p>
        </w:tc>
        <w:tc>
          <w:tcPr>
            <w:tcW w:w="1440" w:type="dxa"/>
            <w:vAlign w:val="center"/>
          </w:tcPr>
          <w:p w14:paraId="78F1C130" w14:textId="2186F159" w:rsidR="008C617F" w:rsidRPr="00C11CB8" w:rsidRDefault="00A818B1" w:rsidP="00221887">
            <w:pPr>
              <w:spacing w:before="120" w:after="120"/>
              <w:jc w:val="center"/>
              <w:rPr>
                <w:rFonts w:cs="Arial"/>
              </w:rPr>
            </w:pPr>
            <w:r w:rsidRPr="00C11CB8">
              <w:rPr>
                <w:rFonts w:cs="Arial"/>
              </w:rPr>
              <w:t>20</w:t>
            </w:r>
          </w:p>
        </w:tc>
        <w:tc>
          <w:tcPr>
            <w:tcW w:w="5310" w:type="dxa"/>
          </w:tcPr>
          <w:p w14:paraId="6D8D4712" w14:textId="37EC68BC" w:rsidR="008C617F" w:rsidRPr="00C11CB8" w:rsidRDefault="005E6CD0" w:rsidP="001005A6">
            <w:pPr>
              <w:spacing w:before="120" w:after="120"/>
              <w:rPr>
                <w:rFonts w:cs="Arial"/>
              </w:rPr>
            </w:pPr>
            <w:r w:rsidRPr="00C11CB8">
              <w:rPr>
                <w:rFonts w:cs="Arial"/>
              </w:rPr>
              <w:t>CDE staff and its contractor, Educationa</w:t>
            </w:r>
            <w:r w:rsidR="005E74E8" w:rsidRPr="00C11CB8">
              <w:rPr>
                <w:rFonts w:cs="Arial"/>
              </w:rPr>
              <w:t>l Testing Service</w:t>
            </w:r>
            <w:r w:rsidR="00CC2AE9" w:rsidRPr="00C11CB8">
              <w:rPr>
                <w:rFonts w:cs="Arial"/>
              </w:rPr>
              <w:t xml:space="preserve"> (ETS)</w:t>
            </w:r>
            <w:r w:rsidR="005E74E8" w:rsidRPr="00C11CB8">
              <w:rPr>
                <w:rFonts w:cs="Arial"/>
              </w:rPr>
              <w:t>, presented</w:t>
            </w:r>
            <w:r w:rsidRPr="00C11CB8">
              <w:rPr>
                <w:rFonts w:cs="Arial"/>
              </w:rPr>
              <w:t xml:space="preserve"> </w:t>
            </w:r>
            <w:r w:rsidRPr="00C11CB8">
              <w:rPr>
                <w:rFonts w:cs="Arial"/>
                <w:i/>
              </w:rPr>
              <w:t>Emergent Themes from the Development of N</w:t>
            </w:r>
            <w:r w:rsidR="005E74E8" w:rsidRPr="00C11CB8">
              <w:rPr>
                <w:rFonts w:cs="Arial"/>
                <w:i/>
              </w:rPr>
              <w:t xml:space="preserve">ext </w:t>
            </w:r>
            <w:r w:rsidRPr="00C11CB8">
              <w:rPr>
                <w:rFonts w:cs="Arial"/>
                <w:i/>
              </w:rPr>
              <w:t>G</w:t>
            </w:r>
            <w:r w:rsidR="005E74E8" w:rsidRPr="00C11CB8">
              <w:rPr>
                <w:rFonts w:cs="Arial"/>
                <w:i/>
              </w:rPr>
              <w:t xml:space="preserve">eneration </w:t>
            </w:r>
            <w:r w:rsidRPr="00C11CB8">
              <w:rPr>
                <w:rFonts w:cs="Arial"/>
                <w:i/>
              </w:rPr>
              <w:t>S</w:t>
            </w:r>
            <w:r w:rsidR="005E74E8" w:rsidRPr="00C11CB8">
              <w:rPr>
                <w:rFonts w:cs="Arial"/>
                <w:i/>
              </w:rPr>
              <w:t xml:space="preserve">cience </w:t>
            </w:r>
            <w:r w:rsidRPr="00C11CB8">
              <w:rPr>
                <w:rFonts w:cs="Arial"/>
                <w:i/>
              </w:rPr>
              <w:t>S</w:t>
            </w:r>
            <w:r w:rsidR="005E74E8" w:rsidRPr="00C11CB8">
              <w:rPr>
                <w:rFonts w:cs="Arial"/>
                <w:i/>
              </w:rPr>
              <w:t>tandards</w:t>
            </w:r>
            <w:r w:rsidRPr="00C11CB8">
              <w:rPr>
                <w:rFonts w:cs="Arial"/>
                <w:i/>
              </w:rPr>
              <w:t>-Aligned Summative Science Assessments</w:t>
            </w:r>
            <w:r w:rsidRPr="00C11CB8">
              <w:rPr>
                <w:rFonts w:cs="Arial"/>
              </w:rPr>
              <w:t xml:space="preserve"> session at the</w:t>
            </w:r>
            <w:r w:rsidRPr="00C11CB8">
              <w:rPr>
                <w:rFonts w:cs="Arial"/>
                <w:i/>
              </w:rPr>
              <w:t xml:space="preserve"> </w:t>
            </w:r>
            <w:r w:rsidR="008C617F" w:rsidRPr="00C11CB8">
              <w:rPr>
                <w:rFonts w:cs="Arial"/>
              </w:rPr>
              <w:t xml:space="preserve">National Council on Measurement in Education </w:t>
            </w:r>
            <w:r w:rsidR="001005A6" w:rsidRPr="00C11CB8">
              <w:rPr>
                <w:rFonts w:cs="Arial"/>
              </w:rPr>
              <w:t>a</w:t>
            </w:r>
            <w:r w:rsidR="008C617F" w:rsidRPr="00C11CB8">
              <w:rPr>
                <w:rFonts w:cs="Arial"/>
              </w:rPr>
              <w:t xml:space="preserve">nnual </w:t>
            </w:r>
            <w:r w:rsidR="001005A6" w:rsidRPr="00C11CB8">
              <w:rPr>
                <w:rFonts w:cs="Arial"/>
              </w:rPr>
              <w:t>conference</w:t>
            </w:r>
            <w:r w:rsidR="008C617F" w:rsidRPr="00C11CB8">
              <w:rPr>
                <w:rFonts w:cs="Arial"/>
              </w:rPr>
              <w:t>.</w:t>
            </w:r>
          </w:p>
        </w:tc>
      </w:tr>
      <w:tr w:rsidR="00B40930" w:rsidRPr="00C11CB8" w:rsidDel="00C434CE" w14:paraId="38DFC5A3" w14:textId="77777777" w:rsidTr="0068434B">
        <w:trPr>
          <w:cantSplit/>
        </w:trPr>
        <w:tc>
          <w:tcPr>
            <w:tcW w:w="1165" w:type="dxa"/>
            <w:vAlign w:val="center"/>
          </w:tcPr>
          <w:p w14:paraId="4802ED32" w14:textId="328D55A8" w:rsidR="00B40930" w:rsidRPr="00C11CB8" w:rsidRDefault="00681BE8" w:rsidP="00221887">
            <w:pPr>
              <w:spacing w:before="120" w:after="120"/>
              <w:jc w:val="center"/>
              <w:rPr>
                <w:rFonts w:cs="Arial"/>
              </w:rPr>
            </w:pPr>
            <w:r w:rsidRPr="00C11CB8">
              <w:rPr>
                <w:rFonts w:cs="Arial"/>
              </w:rPr>
              <w:t>4/13–</w:t>
            </w:r>
            <w:r w:rsidR="00B40930" w:rsidRPr="00C11CB8">
              <w:rPr>
                <w:rFonts w:cs="Arial"/>
              </w:rPr>
              <w:t>17</w:t>
            </w:r>
          </w:p>
        </w:tc>
        <w:tc>
          <w:tcPr>
            <w:tcW w:w="1620" w:type="dxa"/>
            <w:vAlign w:val="center"/>
          </w:tcPr>
          <w:p w14:paraId="335269F6" w14:textId="75CA7709" w:rsidR="00B40930" w:rsidRPr="00C11CB8" w:rsidRDefault="00B40930" w:rsidP="00221887">
            <w:pPr>
              <w:spacing w:before="120" w:after="120"/>
              <w:jc w:val="center"/>
              <w:rPr>
                <w:rFonts w:cs="Arial"/>
              </w:rPr>
            </w:pPr>
            <w:r w:rsidRPr="00C11CB8">
              <w:rPr>
                <w:rFonts w:cs="Arial"/>
              </w:rPr>
              <w:t>New York</w:t>
            </w:r>
          </w:p>
        </w:tc>
        <w:tc>
          <w:tcPr>
            <w:tcW w:w="1440" w:type="dxa"/>
            <w:vAlign w:val="center"/>
          </w:tcPr>
          <w:p w14:paraId="7BB7D130" w14:textId="189D2FE6" w:rsidR="00B40930" w:rsidRPr="00C11CB8" w:rsidRDefault="00A818B1" w:rsidP="00221887">
            <w:pPr>
              <w:spacing w:before="120" w:after="120"/>
              <w:jc w:val="center"/>
              <w:rPr>
                <w:rFonts w:cs="Arial"/>
              </w:rPr>
            </w:pPr>
            <w:r w:rsidRPr="00C11CB8">
              <w:rPr>
                <w:rFonts w:cs="Arial"/>
              </w:rPr>
              <w:t>45</w:t>
            </w:r>
          </w:p>
        </w:tc>
        <w:tc>
          <w:tcPr>
            <w:tcW w:w="5310" w:type="dxa"/>
          </w:tcPr>
          <w:p w14:paraId="55E121F0" w14:textId="2004DF1A" w:rsidR="00B40930" w:rsidRPr="00C11CB8" w:rsidRDefault="001005A6" w:rsidP="001005A6">
            <w:pPr>
              <w:spacing w:before="120" w:after="120"/>
              <w:rPr>
                <w:rFonts w:cs="Arial"/>
              </w:rPr>
            </w:pPr>
            <w:r w:rsidRPr="00C11CB8">
              <w:rPr>
                <w:rFonts w:cs="Arial"/>
              </w:rPr>
              <w:t>CDE staff and University of California, Los Angeles,</w:t>
            </w:r>
            <w:r w:rsidR="005E74E8" w:rsidRPr="00C11CB8">
              <w:rPr>
                <w:rFonts w:cs="Arial"/>
              </w:rPr>
              <w:t xml:space="preserve"> presented</w:t>
            </w:r>
            <w:r w:rsidR="005E6CD0" w:rsidRPr="00C11CB8">
              <w:rPr>
                <w:rFonts w:cs="Arial"/>
              </w:rPr>
              <w:t xml:space="preserve"> </w:t>
            </w:r>
            <w:r w:rsidR="00FD1EA9" w:rsidRPr="00C11CB8">
              <w:rPr>
                <w:rFonts w:cs="Arial"/>
                <w:i/>
              </w:rPr>
              <w:t>Preparing S</w:t>
            </w:r>
            <w:r w:rsidR="005E6CD0" w:rsidRPr="00C11CB8">
              <w:rPr>
                <w:rFonts w:cs="Arial"/>
                <w:i/>
              </w:rPr>
              <w:t>tudents for Postsecondary Opportunities: The State of California’s Enhanced Assessment</w:t>
            </w:r>
            <w:r w:rsidR="005E6CD0" w:rsidRPr="00C11CB8">
              <w:rPr>
                <w:rFonts w:cs="Arial"/>
              </w:rPr>
              <w:t xml:space="preserve"> session at the </w:t>
            </w:r>
            <w:r w:rsidR="00B40930" w:rsidRPr="00C11CB8">
              <w:rPr>
                <w:rFonts w:cs="Arial"/>
              </w:rPr>
              <w:t xml:space="preserve">American Educational Research Association </w:t>
            </w:r>
            <w:r w:rsidRPr="00C11CB8">
              <w:rPr>
                <w:rFonts w:cs="Arial"/>
              </w:rPr>
              <w:t>a</w:t>
            </w:r>
            <w:r w:rsidR="00B40930" w:rsidRPr="00C11CB8">
              <w:rPr>
                <w:rFonts w:cs="Arial"/>
              </w:rPr>
              <w:t xml:space="preserve">nnual </w:t>
            </w:r>
            <w:r w:rsidRPr="00C11CB8">
              <w:rPr>
                <w:rFonts w:cs="Arial"/>
              </w:rPr>
              <w:t>conference</w:t>
            </w:r>
            <w:r w:rsidR="005E6CD0" w:rsidRPr="00C11CB8">
              <w:rPr>
                <w:rFonts w:cs="Arial"/>
              </w:rPr>
              <w:t>.</w:t>
            </w:r>
          </w:p>
        </w:tc>
      </w:tr>
      <w:tr w:rsidR="00CC2AE9" w:rsidRPr="00C10A1F" w:rsidDel="00C434CE" w14:paraId="44414DAC" w14:textId="77777777" w:rsidTr="0068434B">
        <w:trPr>
          <w:cantSplit/>
        </w:trPr>
        <w:tc>
          <w:tcPr>
            <w:tcW w:w="1165" w:type="dxa"/>
            <w:vAlign w:val="center"/>
          </w:tcPr>
          <w:p w14:paraId="729D1AA6" w14:textId="169FE8E1" w:rsidR="00CC2AE9" w:rsidRPr="00C11CB8" w:rsidRDefault="00CC2AE9" w:rsidP="00221887">
            <w:pPr>
              <w:spacing w:before="120" w:after="120"/>
              <w:jc w:val="center"/>
              <w:rPr>
                <w:rFonts w:cs="Arial"/>
              </w:rPr>
            </w:pPr>
            <w:r w:rsidRPr="00C11CB8">
              <w:rPr>
                <w:rFonts w:cs="Arial"/>
              </w:rPr>
              <w:lastRenderedPageBreak/>
              <w:t>4/19</w:t>
            </w:r>
          </w:p>
        </w:tc>
        <w:tc>
          <w:tcPr>
            <w:tcW w:w="1620" w:type="dxa"/>
            <w:vAlign w:val="center"/>
          </w:tcPr>
          <w:p w14:paraId="10145822" w14:textId="0FB5B757" w:rsidR="00CC2AE9" w:rsidRPr="00C11CB8" w:rsidRDefault="00CC2AE9" w:rsidP="00221887">
            <w:pPr>
              <w:spacing w:before="120" w:after="120"/>
              <w:jc w:val="center"/>
              <w:rPr>
                <w:rFonts w:cs="Arial"/>
              </w:rPr>
            </w:pPr>
            <w:r w:rsidRPr="00C11CB8">
              <w:rPr>
                <w:rFonts w:cs="Arial"/>
              </w:rPr>
              <w:t>Webinar</w:t>
            </w:r>
          </w:p>
        </w:tc>
        <w:tc>
          <w:tcPr>
            <w:tcW w:w="1440" w:type="dxa"/>
            <w:vAlign w:val="center"/>
          </w:tcPr>
          <w:p w14:paraId="7785C446" w14:textId="49472F8A" w:rsidR="00CC2AE9" w:rsidRPr="00C11CB8" w:rsidRDefault="00CC2AE9" w:rsidP="00221887">
            <w:pPr>
              <w:spacing w:before="120" w:after="120"/>
              <w:jc w:val="center"/>
              <w:rPr>
                <w:rFonts w:cs="Arial"/>
              </w:rPr>
            </w:pPr>
            <w:r w:rsidRPr="00C11CB8">
              <w:rPr>
                <w:rFonts w:cs="Arial"/>
              </w:rPr>
              <w:t>89</w:t>
            </w:r>
          </w:p>
        </w:tc>
        <w:tc>
          <w:tcPr>
            <w:tcW w:w="5310" w:type="dxa"/>
          </w:tcPr>
          <w:p w14:paraId="61C7ACE9" w14:textId="53CFF1B6" w:rsidR="00CC2AE9" w:rsidRPr="00C11CB8" w:rsidRDefault="00CC2AE9" w:rsidP="00CC2AE9">
            <w:pPr>
              <w:spacing w:before="120" w:after="120"/>
              <w:rPr>
                <w:rFonts w:cs="Arial"/>
              </w:rPr>
            </w:pPr>
            <w:r w:rsidRPr="00C11CB8">
              <w:rPr>
                <w:rFonts w:cs="Arial"/>
              </w:rPr>
              <w:t>CDE staff and its contractor, ETS, presented an update on the 2017–18 CAASPP paperless reporting pilot, a demonstration from a Student Information System (SIS) vendor participating in the CAASPP paperless reporting pilot, and an overview of the activities planned for the full CAASPP paperless reporting rollout in the 2018–19 school year at the SIS Vendor Meeting.</w:t>
            </w:r>
          </w:p>
        </w:tc>
      </w:tr>
    </w:tbl>
    <w:p w14:paraId="644D199D" w14:textId="1AEFD55B" w:rsidR="00A8169D" w:rsidRPr="002573FE" w:rsidRDefault="00A8169D" w:rsidP="00CE5928">
      <w:pPr>
        <w:pStyle w:val="Heading1"/>
        <w:rPr>
          <w:b w:val="0"/>
          <w:sz w:val="14"/>
          <w:szCs w:val="24"/>
        </w:rPr>
      </w:pPr>
    </w:p>
    <w:sectPr w:rsidR="00A8169D" w:rsidRPr="002573FE" w:rsidSect="00D010D5">
      <w:headerReference w:type="default" r:id="rId3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6ABB" w14:textId="77777777" w:rsidR="00C32955" w:rsidRDefault="00C32955" w:rsidP="000E09DC">
      <w:r>
        <w:separator/>
      </w:r>
    </w:p>
  </w:endnote>
  <w:endnote w:type="continuationSeparator" w:id="0">
    <w:p w14:paraId="07E7A5EA" w14:textId="77777777" w:rsidR="00C32955" w:rsidRDefault="00C32955" w:rsidP="000E09DC">
      <w:r>
        <w:continuationSeparator/>
      </w:r>
    </w:p>
  </w:endnote>
  <w:endnote w:type="continuationNotice" w:id="1">
    <w:p w14:paraId="661DF4E8" w14:textId="77777777" w:rsidR="00C32955" w:rsidRDefault="00C32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E392" w14:textId="7F925C82" w:rsidR="00FE2826" w:rsidRDefault="00FE2826" w:rsidP="0048522F">
    <w:pPr>
      <w:pStyle w:val="Footer"/>
      <w:jc w:val="right"/>
    </w:pPr>
    <w:r>
      <w:t>11/15/2017 10:23 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93B97" w14:textId="49FE2FDE" w:rsidR="00FE2826" w:rsidRPr="008571DE" w:rsidRDefault="00FE2826" w:rsidP="0085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37318" w14:textId="77777777" w:rsidR="00C32955" w:rsidRDefault="00C32955" w:rsidP="000E09DC">
      <w:r>
        <w:separator/>
      </w:r>
    </w:p>
  </w:footnote>
  <w:footnote w:type="continuationSeparator" w:id="0">
    <w:p w14:paraId="05E7A1BE" w14:textId="77777777" w:rsidR="00C32955" w:rsidRDefault="00C32955" w:rsidP="000E09DC">
      <w:r>
        <w:continuationSeparator/>
      </w:r>
    </w:p>
  </w:footnote>
  <w:footnote w:type="continuationNotice" w:id="1">
    <w:p w14:paraId="5B17D0FF" w14:textId="77777777" w:rsidR="00C32955" w:rsidRDefault="00C32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506E" w14:textId="40CA8C43" w:rsidR="00FE2826" w:rsidRDefault="00FE2826" w:rsidP="008571DE">
    <w:pPr>
      <w:pStyle w:val="Header"/>
      <w:jc w:val="right"/>
      <w:rPr>
        <w:rFonts w:cs="Arial"/>
      </w:rPr>
    </w:pPr>
    <w:proofErr w:type="gramStart"/>
    <w:r>
      <w:t>ppbt-adad-may18item03</w:t>
    </w:r>
    <w:proofErr w:type="gramEnd"/>
  </w:p>
  <w:p w14:paraId="6F95E099" w14:textId="0E1CF983" w:rsidR="00FE2826" w:rsidRPr="00527B0E" w:rsidRDefault="00FE2826" w:rsidP="00F0360E">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0A258A">
      <w:rPr>
        <w:bCs/>
        <w:noProof/>
      </w:rPr>
      <w:t>9</w:t>
    </w:r>
    <w:r w:rsidRPr="0048522F">
      <w:rPr>
        <w:bCs/>
      </w:rPr>
      <w:fldChar w:fldCharType="end"/>
    </w:r>
    <w:r w:rsidRPr="0048522F">
      <w:t xml:space="preserve"> of </w:t>
    </w:r>
    <w:r w:rsidR="002C4C38">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DA0D" w14:textId="3573BEE8" w:rsidR="00FE2826" w:rsidRDefault="00FE2826" w:rsidP="008571DE">
    <w:pPr>
      <w:pStyle w:val="Header"/>
      <w:jc w:val="right"/>
    </w:pPr>
    <w:proofErr w:type="gramStart"/>
    <w:r>
      <w:t>ppbt-adad-may18item03</w:t>
    </w:r>
    <w:proofErr w:type="gramEnd"/>
  </w:p>
  <w:p w14:paraId="72FE3FC4" w14:textId="1EE12EED" w:rsidR="00FE2826" w:rsidRDefault="00FE2826" w:rsidP="008571DE">
    <w:pPr>
      <w:pStyle w:val="Header"/>
      <w:jc w:val="right"/>
      <w:rPr>
        <w:rFonts w:cs="Arial"/>
      </w:rPr>
    </w:pPr>
    <w:r>
      <w:t>Attachment 1</w:t>
    </w:r>
  </w:p>
  <w:p w14:paraId="328302C2" w14:textId="79859B1E" w:rsidR="00FE2826" w:rsidRDefault="00FE2826" w:rsidP="00F0397B">
    <w:pPr>
      <w:pStyle w:val="Header"/>
      <w:spacing w:after="480"/>
      <w:jc w:val="right"/>
      <w:rPr>
        <w:rFonts w:cs="Arial"/>
      </w:rPr>
    </w:pPr>
    <w:r w:rsidRPr="0048522F">
      <w:t xml:space="preserve">Page </w:t>
    </w:r>
    <w:r w:rsidRPr="0048522F">
      <w:rPr>
        <w:bCs/>
      </w:rPr>
      <w:fldChar w:fldCharType="begin"/>
    </w:r>
    <w:r w:rsidRPr="0048522F">
      <w:rPr>
        <w:bCs/>
      </w:rPr>
      <w:instrText xml:space="preserve"> PAGE  \* Arabic  \* MERGEFORMAT </w:instrText>
    </w:r>
    <w:r w:rsidRPr="0048522F">
      <w:rPr>
        <w:bCs/>
      </w:rPr>
      <w:fldChar w:fldCharType="separate"/>
    </w:r>
    <w:r w:rsidR="000A258A">
      <w:rPr>
        <w:bCs/>
        <w:noProof/>
      </w:rPr>
      <w:t>4</w:t>
    </w:r>
    <w:r w:rsidRPr="0048522F">
      <w:rPr>
        <w:bCs/>
      </w:rPr>
      <w:fldChar w:fldCharType="end"/>
    </w:r>
    <w:r w:rsidRPr="0048522F">
      <w:t xml:space="preserve"> of </w:t>
    </w:r>
    <w:r w:rsidR="00662400">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7F0"/>
    <w:multiLevelType w:val="hybridMultilevel"/>
    <w:tmpl w:val="A7281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182F"/>
    <w:multiLevelType w:val="hybridMultilevel"/>
    <w:tmpl w:val="94A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9217E"/>
    <w:multiLevelType w:val="hybridMultilevel"/>
    <w:tmpl w:val="216466D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13821CA1"/>
    <w:multiLevelType w:val="hybridMultilevel"/>
    <w:tmpl w:val="FF1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0124"/>
    <w:multiLevelType w:val="hybridMultilevel"/>
    <w:tmpl w:val="D05CF2A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15:restartNumberingAfterBreak="0">
    <w:nsid w:val="15BE61B6"/>
    <w:multiLevelType w:val="hybridMultilevel"/>
    <w:tmpl w:val="AAD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20D83"/>
    <w:multiLevelType w:val="multilevel"/>
    <w:tmpl w:val="23CE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D15EB"/>
    <w:multiLevelType w:val="hybridMultilevel"/>
    <w:tmpl w:val="FD9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11AFB"/>
    <w:multiLevelType w:val="hybridMultilevel"/>
    <w:tmpl w:val="6C4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538EF"/>
    <w:multiLevelType w:val="hybridMultilevel"/>
    <w:tmpl w:val="E3C24B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1">
      <w:start w:val="1"/>
      <w:numFmt w:val="bullet"/>
      <w:lvlText w:val=""/>
      <w:lvlJc w:val="left"/>
      <w:pPr>
        <w:ind w:left="720" w:hanging="360"/>
      </w:pPr>
      <w:rPr>
        <w:rFonts w:ascii="Symbol" w:hAnsi="Symbol"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6EF6"/>
    <w:multiLevelType w:val="hybridMultilevel"/>
    <w:tmpl w:val="5B3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33B26"/>
    <w:multiLevelType w:val="hybridMultilevel"/>
    <w:tmpl w:val="D640DE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1">
      <w:start w:val="1"/>
      <w:numFmt w:val="bullet"/>
      <w:lvlText w:val=""/>
      <w:lvlJc w:val="left"/>
      <w:pPr>
        <w:ind w:left="720" w:hanging="360"/>
      </w:pPr>
      <w:rPr>
        <w:rFonts w:ascii="Symbol" w:hAnsi="Symbol"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7112B"/>
    <w:multiLevelType w:val="hybridMultilevel"/>
    <w:tmpl w:val="579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6541B"/>
    <w:multiLevelType w:val="hybridMultilevel"/>
    <w:tmpl w:val="D3BC6F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18" w15:restartNumberingAfterBreak="0">
    <w:nsid w:val="34CD54BB"/>
    <w:multiLevelType w:val="hybridMultilevel"/>
    <w:tmpl w:val="B6AC6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208DB"/>
    <w:multiLevelType w:val="hybridMultilevel"/>
    <w:tmpl w:val="15BE5BDA"/>
    <w:lvl w:ilvl="0" w:tplc="3E06FA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44C5A"/>
    <w:multiLevelType w:val="hybridMultilevel"/>
    <w:tmpl w:val="B09E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67C3C"/>
    <w:multiLevelType w:val="hybridMultilevel"/>
    <w:tmpl w:val="65780DCC"/>
    <w:lvl w:ilvl="0" w:tplc="0F8CEC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C331E5"/>
    <w:multiLevelType w:val="hybridMultilevel"/>
    <w:tmpl w:val="535A3EF4"/>
    <w:lvl w:ilvl="0" w:tplc="04090001">
      <w:start w:val="1"/>
      <w:numFmt w:val="bullet"/>
      <w:lvlText w:val=""/>
      <w:lvlJc w:val="left"/>
      <w:pPr>
        <w:ind w:left="720" w:hanging="360"/>
      </w:pPr>
      <w:rPr>
        <w:rFonts w:ascii="Symbol" w:hAnsi="Symbol" w:hint="default"/>
      </w:rPr>
    </w:lvl>
    <w:lvl w:ilvl="1" w:tplc="985A5BEA">
      <w:numFmt w:val="bullet"/>
      <w:lvlText w:val="-"/>
      <w:lvlJc w:val="left"/>
      <w:pPr>
        <w:ind w:left="1695" w:hanging="61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A51DD"/>
    <w:multiLevelType w:val="hybridMultilevel"/>
    <w:tmpl w:val="44B2ED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start w:val="1"/>
      <w:numFmt w:val="bullet"/>
      <w:lvlText w:val=""/>
      <w:lvlJc w:val="left"/>
      <w:pPr>
        <w:ind w:left="2880" w:hanging="360"/>
      </w:pPr>
      <w:rPr>
        <w:rFonts w:ascii="Wingdings" w:hAnsi="Wingdings" w:hint="default"/>
      </w:rPr>
    </w:lvl>
  </w:abstractNum>
  <w:abstractNum w:abstractNumId="24" w15:restartNumberingAfterBreak="0">
    <w:nsid w:val="40AF4902"/>
    <w:multiLevelType w:val="hybridMultilevel"/>
    <w:tmpl w:val="0D0C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D4654"/>
    <w:multiLevelType w:val="hybridMultilevel"/>
    <w:tmpl w:val="43C8A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5E9CB0">
      <w:numFmt w:val="bullet"/>
      <w:lvlText w:val="-"/>
      <w:lvlJc w:val="left"/>
      <w:pPr>
        <w:ind w:left="2430" w:hanging="630"/>
      </w:pPr>
      <w:rPr>
        <w:rFonts w:ascii="Calibri" w:eastAsia="Times New Roman" w:hAnsi="Calibri" w:cs="Calibri" w:hint="default"/>
        <w:color w:val="191919"/>
        <w:sz w:val="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D5C38"/>
    <w:multiLevelType w:val="hybridMultilevel"/>
    <w:tmpl w:val="6DCC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64F56"/>
    <w:multiLevelType w:val="hybridMultilevel"/>
    <w:tmpl w:val="A1C0C2F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91B43"/>
    <w:multiLevelType w:val="hybridMultilevel"/>
    <w:tmpl w:val="42B8F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FB34F2"/>
    <w:multiLevelType w:val="hybridMultilevel"/>
    <w:tmpl w:val="B7C0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9463F7"/>
    <w:multiLevelType w:val="hybridMultilevel"/>
    <w:tmpl w:val="739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76413"/>
    <w:multiLevelType w:val="hybridMultilevel"/>
    <w:tmpl w:val="C1EE3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F94C44"/>
    <w:multiLevelType w:val="hybridMultilevel"/>
    <w:tmpl w:val="EC52B0FC"/>
    <w:lvl w:ilvl="0" w:tplc="5D3E9038">
      <w:start w:val="1"/>
      <w:numFmt w:val="decimal"/>
      <w:lvlText w:val="%1"/>
      <w:lvlJc w:val="left"/>
      <w:pPr>
        <w:ind w:left="446" w:hanging="360"/>
      </w:pPr>
      <w:rPr>
        <w:rFonts w:hint="default"/>
        <w:vertAlign w:val="superscrip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6" w15:restartNumberingAfterBreak="0">
    <w:nsid w:val="795B6063"/>
    <w:multiLevelType w:val="hybridMultilevel"/>
    <w:tmpl w:val="1DA2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10"/>
  </w:num>
  <w:num w:numId="4">
    <w:abstractNumId w:val="27"/>
  </w:num>
  <w:num w:numId="5">
    <w:abstractNumId w:val="29"/>
  </w:num>
  <w:num w:numId="6">
    <w:abstractNumId w:val="1"/>
  </w:num>
  <w:num w:numId="7">
    <w:abstractNumId w:val="12"/>
  </w:num>
  <w:num w:numId="8">
    <w:abstractNumId w:val="3"/>
  </w:num>
  <w:num w:numId="9">
    <w:abstractNumId w:val="26"/>
  </w:num>
  <w:num w:numId="10">
    <w:abstractNumId w:val="34"/>
  </w:num>
  <w:num w:numId="11">
    <w:abstractNumId w:val="18"/>
  </w:num>
  <w:num w:numId="12">
    <w:abstractNumId w:val="8"/>
  </w:num>
  <w:num w:numId="13">
    <w:abstractNumId w:val="16"/>
  </w:num>
  <w:num w:numId="14">
    <w:abstractNumId w:val="35"/>
  </w:num>
  <w:num w:numId="15">
    <w:abstractNumId w:val="9"/>
  </w:num>
  <w:num w:numId="16">
    <w:abstractNumId w:val="13"/>
  </w:num>
  <w:num w:numId="17">
    <w:abstractNumId w:val="36"/>
  </w:num>
  <w:num w:numId="18">
    <w:abstractNumId w:val="30"/>
  </w:num>
  <w:num w:numId="19">
    <w:abstractNumId w:val="7"/>
  </w:num>
  <w:num w:numId="20">
    <w:abstractNumId w:val="6"/>
  </w:num>
  <w:num w:numId="21">
    <w:abstractNumId w:val="31"/>
  </w:num>
  <w:num w:numId="22">
    <w:abstractNumId w:val="4"/>
  </w:num>
  <w:num w:numId="23">
    <w:abstractNumId w:val="22"/>
  </w:num>
  <w:num w:numId="24">
    <w:abstractNumId w:val="25"/>
  </w:num>
  <w:num w:numId="25">
    <w:abstractNumId w:val="0"/>
  </w:num>
  <w:num w:numId="26">
    <w:abstractNumId w:val="33"/>
  </w:num>
  <w:num w:numId="27">
    <w:abstractNumId w:val="24"/>
  </w:num>
  <w:num w:numId="28">
    <w:abstractNumId w:val="2"/>
  </w:num>
  <w:num w:numId="29">
    <w:abstractNumId w:val="23"/>
  </w:num>
  <w:num w:numId="30">
    <w:abstractNumId w:val="28"/>
  </w:num>
  <w:num w:numId="31">
    <w:abstractNumId w:val="5"/>
  </w:num>
  <w:num w:numId="32">
    <w:abstractNumId w:val="19"/>
  </w:num>
  <w:num w:numId="33">
    <w:abstractNumId w:val="20"/>
  </w:num>
  <w:num w:numId="34">
    <w:abstractNumId w:val="14"/>
  </w:num>
  <w:num w:numId="35">
    <w:abstractNumId w:val="17"/>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3C46"/>
    <w:rsid w:val="000040D5"/>
    <w:rsid w:val="000062BB"/>
    <w:rsid w:val="000068F7"/>
    <w:rsid w:val="00011A72"/>
    <w:rsid w:val="000120AC"/>
    <w:rsid w:val="00016719"/>
    <w:rsid w:val="00021555"/>
    <w:rsid w:val="000223C8"/>
    <w:rsid w:val="00031F36"/>
    <w:rsid w:val="000324AD"/>
    <w:rsid w:val="00033A81"/>
    <w:rsid w:val="00044B1F"/>
    <w:rsid w:val="00044F27"/>
    <w:rsid w:val="00046383"/>
    <w:rsid w:val="00046646"/>
    <w:rsid w:val="00046792"/>
    <w:rsid w:val="00047FFA"/>
    <w:rsid w:val="00052D1F"/>
    <w:rsid w:val="00061E6D"/>
    <w:rsid w:val="00062649"/>
    <w:rsid w:val="0006654C"/>
    <w:rsid w:val="0007166B"/>
    <w:rsid w:val="000722EA"/>
    <w:rsid w:val="000730CD"/>
    <w:rsid w:val="00073197"/>
    <w:rsid w:val="00073A05"/>
    <w:rsid w:val="000758C4"/>
    <w:rsid w:val="0007592B"/>
    <w:rsid w:val="00090835"/>
    <w:rsid w:val="00090E6F"/>
    <w:rsid w:val="0009275E"/>
    <w:rsid w:val="00095A94"/>
    <w:rsid w:val="00095F0D"/>
    <w:rsid w:val="00096253"/>
    <w:rsid w:val="000A07AA"/>
    <w:rsid w:val="000A1D73"/>
    <w:rsid w:val="000A22E3"/>
    <w:rsid w:val="000A258A"/>
    <w:rsid w:val="000B0A1E"/>
    <w:rsid w:val="000B367F"/>
    <w:rsid w:val="000B3BD6"/>
    <w:rsid w:val="000B6809"/>
    <w:rsid w:val="000C3B9F"/>
    <w:rsid w:val="000C764B"/>
    <w:rsid w:val="000D1A4D"/>
    <w:rsid w:val="000D63C3"/>
    <w:rsid w:val="000E09DC"/>
    <w:rsid w:val="000E0E5D"/>
    <w:rsid w:val="000E4D25"/>
    <w:rsid w:val="000E7AC4"/>
    <w:rsid w:val="000F0EC0"/>
    <w:rsid w:val="000F21E7"/>
    <w:rsid w:val="000F2CD3"/>
    <w:rsid w:val="000F66E0"/>
    <w:rsid w:val="000F7883"/>
    <w:rsid w:val="001005A6"/>
    <w:rsid w:val="00100633"/>
    <w:rsid w:val="0010063A"/>
    <w:rsid w:val="0010077F"/>
    <w:rsid w:val="00102748"/>
    <w:rsid w:val="00103F4F"/>
    <w:rsid w:val="001048F3"/>
    <w:rsid w:val="0010525D"/>
    <w:rsid w:val="001065C0"/>
    <w:rsid w:val="001103C1"/>
    <w:rsid w:val="001169DF"/>
    <w:rsid w:val="001176BD"/>
    <w:rsid w:val="00122092"/>
    <w:rsid w:val="0012312B"/>
    <w:rsid w:val="001251F6"/>
    <w:rsid w:val="00130059"/>
    <w:rsid w:val="00130D95"/>
    <w:rsid w:val="0014079B"/>
    <w:rsid w:val="00142FA9"/>
    <w:rsid w:val="001453F6"/>
    <w:rsid w:val="001475B0"/>
    <w:rsid w:val="001629AE"/>
    <w:rsid w:val="00170D58"/>
    <w:rsid w:val="00171677"/>
    <w:rsid w:val="00171E36"/>
    <w:rsid w:val="00172F9F"/>
    <w:rsid w:val="0017369F"/>
    <w:rsid w:val="00180E54"/>
    <w:rsid w:val="0018148D"/>
    <w:rsid w:val="0018174C"/>
    <w:rsid w:val="00181FD5"/>
    <w:rsid w:val="001831C8"/>
    <w:rsid w:val="0018344A"/>
    <w:rsid w:val="00186275"/>
    <w:rsid w:val="00186C2F"/>
    <w:rsid w:val="001901F4"/>
    <w:rsid w:val="00191089"/>
    <w:rsid w:val="0019381A"/>
    <w:rsid w:val="001943EA"/>
    <w:rsid w:val="0019460D"/>
    <w:rsid w:val="0019562D"/>
    <w:rsid w:val="00197C23"/>
    <w:rsid w:val="001A010B"/>
    <w:rsid w:val="001A0CA5"/>
    <w:rsid w:val="001A2C88"/>
    <w:rsid w:val="001A32FB"/>
    <w:rsid w:val="001A64C7"/>
    <w:rsid w:val="001A7B28"/>
    <w:rsid w:val="001A7B49"/>
    <w:rsid w:val="001B1A7C"/>
    <w:rsid w:val="001B26A2"/>
    <w:rsid w:val="001B362F"/>
    <w:rsid w:val="001B3958"/>
    <w:rsid w:val="001B5A92"/>
    <w:rsid w:val="001B66CA"/>
    <w:rsid w:val="001B7E3D"/>
    <w:rsid w:val="001B7FB1"/>
    <w:rsid w:val="001C00CC"/>
    <w:rsid w:val="001C250A"/>
    <w:rsid w:val="001C696F"/>
    <w:rsid w:val="001D2F77"/>
    <w:rsid w:val="001D3C21"/>
    <w:rsid w:val="001D4AEC"/>
    <w:rsid w:val="001E1929"/>
    <w:rsid w:val="001E3131"/>
    <w:rsid w:val="001E4AA4"/>
    <w:rsid w:val="001E6E6D"/>
    <w:rsid w:val="001E754B"/>
    <w:rsid w:val="001F2510"/>
    <w:rsid w:val="0020375E"/>
    <w:rsid w:val="002046DE"/>
    <w:rsid w:val="002053CF"/>
    <w:rsid w:val="002147F8"/>
    <w:rsid w:val="0021510B"/>
    <w:rsid w:val="00216042"/>
    <w:rsid w:val="002164C6"/>
    <w:rsid w:val="0022116D"/>
    <w:rsid w:val="00221887"/>
    <w:rsid w:val="00222609"/>
    <w:rsid w:val="00223112"/>
    <w:rsid w:val="00224C8D"/>
    <w:rsid w:val="00231C1E"/>
    <w:rsid w:val="00232BFB"/>
    <w:rsid w:val="00233B32"/>
    <w:rsid w:val="002358E0"/>
    <w:rsid w:val="00235909"/>
    <w:rsid w:val="00235B07"/>
    <w:rsid w:val="002404E0"/>
    <w:rsid w:val="00240B26"/>
    <w:rsid w:val="00253C52"/>
    <w:rsid w:val="00255148"/>
    <w:rsid w:val="002573FE"/>
    <w:rsid w:val="002607D0"/>
    <w:rsid w:val="002610BD"/>
    <w:rsid w:val="00263F49"/>
    <w:rsid w:val="00264996"/>
    <w:rsid w:val="00270160"/>
    <w:rsid w:val="0027210D"/>
    <w:rsid w:val="0028022B"/>
    <w:rsid w:val="002804B2"/>
    <w:rsid w:val="002836D3"/>
    <w:rsid w:val="002909E0"/>
    <w:rsid w:val="00295075"/>
    <w:rsid w:val="00295899"/>
    <w:rsid w:val="00295D38"/>
    <w:rsid w:val="0029693F"/>
    <w:rsid w:val="002A227B"/>
    <w:rsid w:val="002A4D82"/>
    <w:rsid w:val="002B2CD9"/>
    <w:rsid w:val="002B4B14"/>
    <w:rsid w:val="002B6D47"/>
    <w:rsid w:val="002C4C38"/>
    <w:rsid w:val="002C697A"/>
    <w:rsid w:val="002C7BC6"/>
    <w:rsid w:val="002D1A82"/>
    <w:rsid w:val="002D53D2"/>
    <w:rsid w:val="002E4972"/>
    <w:rsid w:val="002E4CB5"/>
    <w:rsid w:val="002E6FCA"/>
    <w:rsid w:val="002E7C21"/>
    <w:rsid w:val="002F279B"/>
    <w:rsid w:val="00300D59"/>
    <w:rsid w:val="0030188D"/>
    <w:rsid w:val="00301F00"/>
    <w:rsid w:val="00305AA1"/>
    <w:rsid w:val="003072FD"/>
    <w:rsid w:val="0030745A"/>
    <w:rsid w:val="0031077D"/>
    <w:rsid w:val="00310D3E"/>
    <w:rsid w:val="00310D60"/>
    <w:rsid w:val="00315131"/>
    <w:rsid w:val="00317031"/>
    <w:rsid w:val="00322E34"/>
    <w:rsid w:val="00323BFC"/>
    <w:rsid w:val="0032411D"/>
    <w:rsid w:val="0032464D"/>
    <w:rsid w:val="00326FD2"/>
    <w:rsid w:val="00327849"/>
    <w:rsid w:val="0033437C"/>
    <w:rsid w:val="00337F1C"/>
    <w:rsid w:val="00341973"/>
    <w:rsid w:val="00342285"/>
    <w:rsid w:val="00343921"/>
    <w:rsid w:val="00347C2E"/>
    <w:rsid w:val="00355F22"/>
    <w:rsid w:val="00361131"/>
    <w:rsid w:val="00363520"/>
    <w:rsid w:val="00363BFF"/>
    <w:rsid w:val="003705FC"/>
    <w:rsid w:val="003764AB"/>
    <w:rsid w:val="00376E3F"/>
    <w:rsid w:val="00381E09"/>
    <w:rsid w:val="0038209B"/>
    <w:rsid w:val="00384ACF"/>
    <w:rsid w:val="003857F0"/>
    <w:rsid w:val="00385B33"/>
    <w:rsid w:val="0039037F"/>
    <w:rsid w:val="0039243E"/>
    <w:rsid w:val="00392A6B"/>
    <w:rsid w:val="00396651"/>
    <w:rsid w:val="003A069F"/>
    <w:rsid w:val="003A07C6"/>
    <w:rsid w:val="003A3D22"/>
    <w:rsid w:val="003A44BF"/>
    <w:rsid w:val="003A6337"/>
    <w:rsid w:val="003A63FF"/>
    <w:rsid w:val="003A6FEA"/>
    <w:rsid w:val="003A7F2C"/>
    <w:rsid w:val="003B00FB"/>
    <w:rsid w:val="003B1DE5"/>
    <w:rsid w:val="003B697D"/>
    <w:rsid w:val="003C119D"/>
    <w:rsid w:val="003C49CB"/>
    <w:rsid w:val="003C7166"/>
    <w:rsid w:val="003D1ECD"/>
    <w:rsid w:val="003D27E5"/>
    <w:rsid w:val="003D5A8B"/>
    <w:rsid w:val="003D5A9A"/>
    <w:rsid w:val="003D6B9D"/>
    <w:rsid w:val="003E1E8D"/>
    <w:rsid w:val="003E4171"/>
    <w:rsid w:val="003E46B7"/>
    <w:rsid w:val="003E4DF7"/>
    <w:rsid w:val="003E754D"/>
    <w:rsid w:val="003E7B5E"/>
    <w:rsid w:val="003F44FC"/>
    <w:rsid w:val="003F662D"/>
    <w:rsid w:val="0040314E"/>
    <w:rsid w:val="004052EB"/>
    <w:rsid w:val="004059DD"/>
    <w:rsid w:val="00406F50"/>
    <w:rsid w:val="00407E9B"/>
    <w:rsid w:val="00410D2D"/>
    <w:rsid w:val="00412FF9"/>
    <w:rsid w:val="0041563D"/>
    <w:rsid w:val="004203BC"/>
    <w:rsid w:val="004222B7"/>
    <w:rsid w:val="00422916"/>
    <w:rsid w:val="004326E7"/>
    <w:rsid w:val="00436C1E"/>
    <w:rsid w:val="00442442"/>
    <w:rsid w:val="00442588"/>
    <w:rsid w:val="0044576D"/>
    <w:rsid w:val="00446122"/>
    <w:rsid w:val="0044646C"/>
    <w:rsid w:val="0044670C"/>
    <w:rsid w:val="004534AF"/>
    <w:rsid w:val="00453745"/>
    <w:rsid w:val="00453D83"/>
    <w:rsid w:val="00457B7D"/>
    <w:rsid w:val="00465229"/>
    <w:rsid w:val="004723B9"/>
    <w:rsid w:val="00472DAC"/>
    <w:rsid w:val="0047534A"/>
    <w:rsid w:val="00475A46"/>
    <w:rsid w:val="00477C3A"/>
    <w:rsid w:val="0048522F"/>
    <w:rsid w:val="00486344"/>
    <w:rsid w:val="00497531"/>
    <w:rsid w:val="004A4585"/>
    <w:rsid w:val="004B3E22"/>
    <w:rsid w:val="004B4D64"/>
    <w:rsid w:val="004B64EB"/>
    <w:rsid w:val="004C1F96"/>
    <w:rsid w:val="004C3F40"/>
    <w:rsid w:val="004C4200"/>
    <w:rsid w:val="004D0855"/>
    <w:rsid w:val="004D464F"/>
    <w:rsid w:val="004D49F0"/>
    <w:rsid w:val="004D74A0"/>
    <w:rsid w:val="004E029B"/>
    <w:rsid w:val="004E3764"/>
    <w:rsid w:val="004E75F0"/>
    <w:rsid w:val="004F23ED"/>
    <w:rsid w:val="004F39E3"/>
    <w:rsid w:val="004F72DD"/>
    <w:rsid w:val="005006AA"/>
    <w:rsid w:val="005046FB"/>
    <w:rsid w:val="00504E7C"/>
    <w:rsid w:val="00505A7F"/>
    <w:rsid w:val="00506199"/>
    <w:rsid w:val="00512E76"/>
    <w:rsid w:val="00513106"/>
    <w:rsid w:val="00515B0A"/>
    <w:rsid w:val="00517C00"/>
    <w:rsid w:val="0052086C"/>
    <w:rsid w:val="00525C4A"/>
    <w:rsid w:val="005268F2"/>
    <w:rsid w:val="005270FC"/>
    <w:rsid w:val="00527B0E"/>
    <w:rsid w:val="005339B9"/>
    <w:rsid w:val="005348D9"/>
    <w:rsid w:val="0053706E"/>
    <w:rsid w:val="00541B14"/>
    <w:rsid w:val="00542CD5"/>
    <w:rsid w:val="0054343A"/>
    <w:rsid w:val="005446C5"/>
    <w:rsid w:val="00545BD1"/>
    <w:rsid w:val="00552A23"/>
    <w:rsid w:val="005608A1"/>
    <w:rsid w:val="005616BA"/>
    <w:rsid w:val="0056232E"/>
    <w:rsid w:val="00562513"/>
    <w:rsid w:val="00565A69"/>
    <w:rsid w:val="0058034C"/>
    <w:rsid w:val="0059067E"/>
    <w:rsid w:val="00590ACB"/>
    <w:rsid w:val="00590CED"/>
    <w:rsid w:val="00591977"/>
    <w:rsid w:val="0059272C"/>
    <w:rsid w:val="00596EE3"/>
    <w:rsid w:val="005A7421"/>
    <w:rsid w:val="005B2D4F"/>
    <w:rsid w:val="005B39D0"/>
    <w:rsid w:val="005B3C79"/>
    <w:rsid w:val="005B5BC7"/>
    <w:rsid w:val="005B5F82"/>
    <w:rsid w:val="005B6B48"/>
    <w:rsid w:val="005B72CE"/>
    <w:rsid w:val="005C00F7"/>
    <w:rsid w:val="005C29A7"/>
    <w:rsid w:val="005C433E"/>
    <w:rsid w:val="005C5DCF"/>
    <w:rsid w:val="005C73AF"/>
    <w:rsid w:val="005D06C1"/>
    <w:rsid w:val="005D44C5"/>
    <w:rsid w:val="005D5B52"/>
    <w:rsid w:val="005D5C48"/>
    <w:rsid w:val="005E050D"/>
    <w:rsid w:val="005E0BB3"/>
    <w:rsid w:val="005E6A58"/>
    <w:rsid w:val="005E6CD0"/>
    <w:rsid w:val="005E74E8"/>
    <w:rsid w:val="005F0961"/>
    <w:rsid w:val="005F1980"/>
    <w:rsid w:val="005F5F74"/>
    <w:rsid w:val="00600249"/>
    <w:rsid w:val="00602DA6"/>
    <w:rsid w:val="006052FB"/>
    <w:rsid w:val="00605EA3"/>
    <w:rsid w:val="00607ACA"/>
    <w:rsid w:val="006214CA"/>
    <w:rsid w:val="006253FF"/>
    <w:rsid w:val="00632D25"/>
    <w:rsid w:val="006356CA"/>
    <w:rsid w:val="00636E32"/>
    <w:rsid w:val="0064043A"/>
    <w:rsid w:val="00644C94"/>
    <w:rsid w:val="006504A5"/>
    <w:rsid w:val="006511ED"/>
    <w:rsid w:val="006531FE"/>
    <w:rsid w:val="00653281"/>
    <w:rsid w:val="0065450F"/>
    <w:rsid w:val="006556AB"/>
    <w:rsid w:val="006566E2"/>
    <w:rsid w:val="006573D2"/>
    <w:rsid w:val="00657FEE"/>
    <w:rsid w:val="00662400"/>
    <w:rsid w:val="006624BE"/>
    <w:rsid w:val="00664996"/>
    <w:rsid w:val="00666864"/>
    <w:rsid w:val="00666989"/>
    <w:rsid w:val="00667440"/>
    <w:rsid w:val="00672118"/>
    <w:rsid w:val="00676CA3"/>
    <w:rsid w:val="006809B6"/>
    <w:rsid w:val="00681BE8"/>
    <w:rsid w:val="0068302F"/>
    <w:rsid w:val="0068434B"/>
    <w:rsid w:val="006871FD"/>
    <w:rsid w:val="00690F82"/>
    <w:rsid w:val="006921F3"/>
    <w:rsid w:val="00692300"/>
    <w:rsid w:val="00692EE5"/>
    <w:rsid w:val="006937D8"/>
    <w:rsid w:val="00693951"/>
    <w:rsid w:val="006958B8"/>
    <w:rsid w:val="006968FA"/>
    <w:rsid w:val="006A18AE"/>
    <w:rsid w:val="006A3C2F"/>
    <w:rsid w:val="006A5B01"/>
    <w:rsid w:val="006A61DD"/>
    <w:rsid w:val="006A70AF"/>
    <w:rsid w:val="006B0330"/>
    <w:rsid w:val="006B2111"/>
    <w:rsid w:val="006C2DB1"/>
    <w:rsid w:val="006C4603"/>
    <w:rsid w:val="006C61DB"/>
    <w:rsid w:val="006C65C2"/>
    <w:rsid w:val="006D0223"/>
    <w:rsid w:val="006D4D3F"/>
    <w:rsid w:val="006D6DBD"/>
    <w:rsid w:val="006E06C6"/>
    <w:rsid w:val="006E310C"/>
    <w:rsid w:val="006E3C9B"/>
    <w:rsid w:val="006F0F3C"/>
    <w:rsid w:val="006F64D4"/>
    <w:rsid w:val="00700919"/>
    <w:rsid w:val="00701B10"/>
    <w:rsid w:val="0070547D"/>
    <w:rsid w:val="00705E28"/>
    <w:rsid w:val="0070633A"/>
    <w:rsid w:val="00710D84"/>
    <w:rsid w:val="00711190"/>
    <w:rsid w:val="00712D32"/>
    <w:rsid w:val="0071416F"/>
    <w:rsid w:val="00726EDA"/>
    <w:rsid w:val="007277EC"/>
    <w:rsid w:val="007313A3"/>
    <w:rsid w:val="0073224A"/>
    <w:rsid w:val="00733C82"/>
    <w:rsid w:val="007349A4"/>
    <w:rsid w:val="00736919"/>
    <w:rsid w:val="0073706D"/>
    <w:rsid w:val="0073736C"/>
    <w:rsid w:val="00737C94"/>
    <w:rsid w:val="00741A57"/>
    <w:rsid w:val="007428B8"/>
    <w:rsid w:val="00743127"/>
    <w:rsid w:val="00745CC6"/>
    <w:rsid w:val="00746164"/>
    <w:rsid w:val="00746F89"/>
    <w:rsid w:val="007529F3"/>
    <w:rsid w:val="00753F36"/>
    <w:rsid w:val="0075728D"/>
    <w:rsid w:val="00760013"/>
    <w:rsid w:val="00762C46"/>
    <w:rsid w:val="007646FF"/>
    <w:rsid w:val="007669E9"/>
    <w:rsid w:val="00767395"/>
    <w:rsid w:val="00777C0B"/>
    <w:rsid w:val="00780BB6"/>
    <w:rsid w:val="00780DA3"/>
    <w:rsid w:val="00785BE3"/>
    <w:rsid w:val="00785F3B"/>
    <w:rsid w:val="00790E8B"/>
    <w:rsid w:val="00792355"/>
    <w:rsid w:val="00796EB3"/>
    <w:rsid w:val="007A3911"/>
    <w:rsid w:val="007A3B15"/>
    <w:rsid w:val="007B1635"/>
    <w:rsid w:val="007B22A1"/>
    <w:rsid w:val="007B45A6"/>
    <w:rsid w:val="007C4A6A"/>
    <w:rsid w:val="007C505B"/>
    <w:rsid w:val="007C5697"/>
    <w:rsid w:val="007C5E79"/>
    <w:rsid w:val="007C779B"/>
    <w:rsid w:val="007C77A5"/>
    <w:rsid w:val="007D2A36"/>
    <w:rsid w:val="007D4D34"/>
    <w:rsid w:val="007D6A8F"/>
    <w:rsid w:val="007D7E45"/>
    <w:rsid w:val="007E3032"/>
    <w:rsid w:val="007E4193"/>
    <w:rsid w:val="007E44C8"/>
    <w:rsid w:val="007E451A"/>
    <w:rsid w:val="007E6503"/>
    <w:rsid w:val="007E7E61"/>
    <w:rsid w:val="007F0ED1"/>
    <w:rsid w:val="007F35D4"/>
    <w:rsid w:val="007F53C3"/>
    <w:rsid w:val="0080015B"/>
    <w:rsid w:val="008032D3"/>
    <w:rsid w:val="00805F96"/>
    <w:rsid w:val="008109A1"/>
    <w:rsid w:val="00813815"/>
    <w:rsid w:val="008152FA"/>
    <w:rsid w:val="00816FAA"/>
    <w:rsid w:val="00822E48"/>
    <w:rsid w:val="00824927"/>
    <w:rsid w:val="0082574E"/>
    <w:rsid w:val="00825D84"/>
    <w:rsid w:val="008261A9"/>
    <w:rsid w:val="00827CDB"/>
    <w:rsid w:val="0083090B"/>
    <w:rsid w:val="00833E00"/>
    <w:rsid w:val="00835202"/>
    <w:rsid w:val="00840F4C"/>
    <w:rsid w:val="00844D48"/>
    <w:rsid w:val="00845418"/>
    <w:rsid w:val="00846472"/>
    <w:rsid w:val="00853A7E"/>
    <w:rsid w:val="00854FDF"/>
    <w:rsid w:val="0085570C"/>
    <w:rsid w:val="008571DE"/>
    <w:rsid w:val="0086083A"/>
    <w:rsid w:val="00861B50"/>
    <w:rsid w:val="00861CF5"/>
    <w:rsid w:val="00870292"/>
    <w:rsid w:val="00872032"/>
    <w:rsid w:val="00876C70"/>
    <w:rsid w:val="00876F0D"/>
    <w:rsid w:val="0088181C"/>
    <w:rsid w:val="008909EE"/>
    <w:rsid w:val="0089464F"/>
    <w:rsid w:val="00894CF2"/>
    <w:rsid w:val="008A4088"/>
    <w:rsid w:val="008A4433"/>
    <w:rsid w:val="008A6EB9"/>
    <w:rsid w:val="008B14F2"/>
    <w:rsid w:val="008B3785"/>
    <w:rsid w:val="008B4DE5"/>
    <w:rsid w:val="008B6E6E"/>
    <w:rsid w:val="008C1D17"/>
    <w:rsid w:val="008C5694"/>
    <w:rsid w:val="008C617F"/>
    <w:rsid w:val="008D6C28"/>
    <w:rsid w:val="008D6E89"/>
    <w:rsid w:val="008E7192"/>
    <w:rsid w:val="008F2389"/>
    <w:rsid w:val="008F4300"/>
    <w:rsid w:val="008F749A"/>
    <w:rsid w:val="00905F79"/>
    <w:rsid w:val="00907EB9"/>
    <w:rsid w:val="00910153"/>
    <w:rsid w:val="0091075C"/>
    <w:rsid w:val="0091117B"/>
    <w:rsid w:val="009114C1"/>
    <w:rsid w:val="00915207"/>
    <w:rsid w:val="009163D1"/>
    <w:rsid w:val="009201F7"/>
    <w:rsid w:val="00925804"/>
    <w:rsid w:val="0092735D"/>
    <w:rsid w:val="009315CE"/>
    <w:rsid w:val="00936764"/>
    <w:rsid w:val="009403DF"/>
    <w:rsid w:val="0094236A"/>
    <w:rsid w:val="00942877"/>
    <w:rsid w:val="00944D8D"/>
    <w:rsid w:val="0095041A"/>
    <w:rsid w:val="00952403"/>
    <w:rsid w:val="00953BA6"/>
    <w:rsid w:val="00954D9F"/>
    <w:rsid w:val="00955950"/>
    <w:rsid w:val="00960AC8"/>
    <w:rsid w:val="00963690"/>
    <w:rsid w:val="00964063"/>
    <w:rsid w:val="00965397"/>
    <w:rsid w:val="009718AF"/>
    <w:rsid w:val="00974CFA"/>
    <w:rsid w:val="00982967"/>
    <w:rsid w:val="009877C9"/>
    <w:rsid w:val="00991119"/>
    <w:rsid w:val="00993764"/>
    <w:rsid w:val="00996F88"/>
    <w:rsid w:val="009A6DDA"/>
    <w:rsid w:val="009B04E1"/>
    <w:rsid w:val="009B0E70"/>
    <w:rsid w:val="009B382C"/>
    <w:rsid w:val="009B3F6B"/>
    <w:rsid w:val="009B424A"/>
    <w:rsid w:val="009B42E9"/>
    <w:rsid w:val="009B4E43"/>
    <w:rsid w:val="009B5C46"/>
    <w:rsid w:val="009B659C"/>
    <w:rsid w:val="009B78E8"/>
    <w:rsid w:val="009C0948"/>
    <w:rsid w:val="009C4D63"/>
    <w:rsid w:val="009D1A13"/>
    <w:rsid w:val="009D20F3"/>
    <w:rsid w:val="009D5028"/>
    <w:rsid w:val="009F1096"/>
    <w:rsid w:val="009F1FEA"/>
    <w:rsid w:val="009F54FF"/>
    <w:rsid w:val="009F6708"/>
    <w:rsid w:val="00A022FD"/>
    <w:rsid w:val="00A07717"/>
    <w:rsid w:val="00A07D8A"/>
    <w:rsid w:val="00A07F42"/>
    <w:rsid w:val="00A16315"/>
    <w:rsid w:val="00A17A53"/>
    <w:rsid w:val="00A23B88"/>
    <w:rsid w:val="00A23DFB"/>
    <w:rsid w:val="00A26EF2"/>
    <w:rsid w:val="00A30B3C"/>
    <w:rsid w:val="00A30E30"/>
    <w:rsid w:val="00A37B5F"/>
    <w:rsid w:val="00A41E6C"/>
    <w:rsid w:val="00A41FC3"/>
    <w:rsid w:val="00A4444B"/>
    <w:rsid w:val="00A44C46"/>
    <w:rsid w:val="00A46FED"/>
    <w:rsid w:val="00A515D0"/>
    <w:rsid w:val="00A5369C"/>
    <w:rsid w:val="00A541C0"/>
    <w:rsid w:val="00A566B9"/>
    <w:rsid w:val="00A57701"/>
    <w:rsid w:val="00A61739"/>
    <w:rsid w:val="00A61D2D"/>
    <w:rsid w:val="00A7775B"/>
    <w:rsid w:val="00A8169D"/>
    <w:rsid w:val="00A818B1"/>
    <w:rsid w:val="00A8324E"/>
    <w:rsid w:val="00A83801"/>
    <w:rsid w:val="00A908F7"/>
    <w:rsid w:val="00A92E65"/>
    <w:rsid w:val="00A97314"/>
    <w:rsid w:val="00AA2ED5"/>
    <w:rsid w:val="00AA33D4"/>
    <w:rsid w:val="00AA3D1B"/>
    <w:rsid w:val="00AA76F2"/>
    <w:rsid w:val="00AB61CE"/>
    <w:rsid w:val="00AB620D"/>
    <w:rsid w:val="00AB7193"/>
    <w:rsid w:val="00AC1348"/>
    <w:rsid w:val="00AC1F67"/>
    <w:rsid w:val="00AC2126"/>
    <w:rsid w:val="00AC35D1"/>
    <w:rsid w:val="00AC3E65"/>
    <w:rsid w:val="00AC4A8D"/>
    <w:rsid w:val="00AD264C"/>
    <w:rsid w:val="00AD2F77"/>
    <w:rsid w:val="00AD72DF"/>
    <w:rsid w:val="00AD74F6"/>
    <w:rsid w:val="00AE29CD"/>
    <w:rsid w:val="00AE69A6"/>
    <w:rsid w:val="00AF1ACB"/>
    <w:rsid w:val="00B02101"/>
    <w:rsid w:val="00B02579"/>
    <w:rsid w:val="00B063E5"/>
    <w:rsid w:val="00B11FBC"/>
    <w:rsid w:val="00B13A8B"/>
    <w:rsid w:val="00B1743E"/>
    <w:rsid w:val="00B30CD3"/>
    <w:rsid w:val="00B33031"/>
    <w:rsid w:val="00B35052"/>
    <w:rsid w:val="00B352FF"/>
    <w:rsid w:val="00B361FB"/>
    <w:rsid w:val="00B40930"/>
    <w:rsid w:val="00B43106"/>
    <w:rsid w:val="00B442D8"/>
    <w:rsid w:val="00B44EA2"/>
    <w:rsid w:val="00B51022"/>
    <w:rsid w:val="00B5121E"/>
    <w:rsid w:val="00B546FE"/>
    <w:rsid w:val="00B55BC3"/>
    <w:rsid w:val="00B56F5B"/>
    <w:rsid w:val="00B6238D"/>
    <w:rsid w:val="00B62AFD"/>
    <w:rsid w:val="00B63173"/>
    <w:rsid w:val="00B65A20"/>
    <w:rsid w:val="00B669C4"/>
    <w:rsid w:val="00B723BE"/>
    <w:rsid w:val="00B74C58"/>
    <w:rsid w:val="00B75842"/>
    <w:rsid w:val="00B771EA"/>
    <w:rsid w:val="00B812BD"/>
    <w:rsid w:val="00B82705"/>
    <w:rsid w:val="00B85E63"/>
    <w:rsid w:val="00B862F3"/>
    <w:rsid w:val="00B86437"/>
    <w:rsid w:val="00B8776A"/>
    <w:rsid w:val="00B90D55"/>
    <w:rsid w:val="00B9313A"/>
    <w:rsid w:val="00B932E4"/>
    <w:rsid w:val="00B946C5"/>
    <w:rsid w:val="00B95EB3"/>
    <w:rsid w:val="00BA3F2D"/>
    <w:rsid w:val="00BA64A3"/>
    <w:rsid w:val="00BA655F"/>
    <w:rsid w:val="00BA6CDC"/>
    <w:rsid w:val="00BB0B0B"/>
    <w:rsid w:val="00BB0FEF"/>
    <w:rsid w:val="00BB6046"/>
    <w:rsid w:val="00BB7607"/>
    <w:rsid w:val="00BB780F"/>
    <w:rsid w:val="00BB7FA7"/>
    <w:rsid w:val="00BC080D"/>
    <w:rsid w:val="00BC1470"/>
    <w:rsid w:val="00BC1EA7"/>
    <w:rsid w:val="00BC3F66"/>
    <w:rsid w:val="00BC4581"/>
    <w:rsid w:val="00BC474A"/>
    <w:rsid w:val="00BD06A6"/>
    <w:rsid w:val="00BD18D2"/>
    <w:rsid w:val="00BD2B28"/>
    <w:rsid w:val="00BE1A91"/>
    <w:rsid w:val="00BE4075"/>
    <w:rsid w:val="00BE4725"/>
    <w:rsid w:val="00BF0267"/>
    <w:rsid w:val="00BF0737"/>
    <w:rsid w:val="00BF2347"/>
    <w:rsid w:val="00BF356E"/>
    <w:rsid w:val="00BF757D"/>
    <w:rsid w:val="00C01705"/>
    <w:rsid w:val="00C063F1"/>
    <w:rsid w:val="00C07104"/>
    <w:rsid w:val="00C11933"/>
    <w:rsid w:val="00C11CB8"/>
    <w:rsid w:val="00C13D2F"/>
    <w:rsid w:val="00C14355"/>
    <w:rsid w:val="00C1631B"/>
    <w:rsid w:val="00C16337"/>
    <w:rsid w:val="00C16FFA"/>
    <w:rsid w:val="00C17227"/>
    <w:rsid w:val="00C17E3B"/>
    <w:rsid w:val="00C22794"/>
    <w:rsid w:val="00C231A9"/>
    <w:rsid w:val="00C243D5"/>
    <w:rsid w:val="00C27D57"/>
    <w:rsid w:val="00C30E0B"/>
    <w:rsid w:val="00C32664"/>
    <w:rsid w:val="00C32955"/>
    <w:rsid w:val="00C33F7D"/>
    <w:rsid w:val="00C36D80"/>
    <w:rsid w:val="00C36E30"/>
    <w:rsid w:val="00C373FD"/>
    <w:rsid w:val="00C403AA"/>
    <w:rsid w:val="00C434CE"/>
    <w:rsid w:val="00C450D3"/>
    <w:rsid w:val="00C46D06"/>
    <w:rsid w:val="00C477D6"/>
    <w:rsid w:val="00C51ACC"/>
    <w:rsid w:val="00C54B38"/>
    <w:rsid w:val="00C579F1"/>
    <w:rsid w:val="00C57CF2"/>
    <w:rsid w:val="00C63F02"/>
    <w:rsid w:val="00C64E46"/>
    <w:rsid w:val="00C67433"/>
    <w:rsid w:val="00C72444"/>
    <w:rsid w:val="00C72C5B"/>
    <w:rsid w:val="00C748FE"/>
    <w:rsid w:val="00C77C96"/>
    <w:rsid w:val="00C805E0"/>
    <w:rsid w:val="00C81698"/>
    <w:rsid w:val="00C81ECD"/>
    <w:rsid w:val="00C82CBA"/>
    <w:rsid w:val="00C834F5"/>
    <w:rsid w:val="00C84A11"/>
    <w:rsid w:val="00C84F01"/>
    <w:rsid w:val="00C85DA5"/>
    <w:rsid w:val="00C85DC3"/>
    <w:rsid w:val="00C869DF"/>
    <w:rsid w:val="00C87B17"/>
    <w:rsid w:val="00C906FB"/>
    <w:rsid w:val="00C96311"/>
    <w:rsid w:val="00C96BF4"/>
    <w:rsid w:val="00C97C2B"/>
    <w:rsid w:val="00CA1101"/>
    <w:rsid w:val="00CA198E"/>
    <w:rsid w:val="00CA26C6"/>
    <w:rsid w:val="00CA4E9F"/>
    <w:rsid w:val="00CA5D4B"/>
    <w:rsid w:val="00CA6760"/>
    <w:rsid w:val="00CA7D43"/>
    <w:rsid w:val="00CB1F81"/>
    <w:rsid w:val="00CB44C1"/>
    <w:rsid w:val="00CB4529"/>
    <w:rsid w:val="00CB53A9"/>
    <w:rsid w:val="00CB567C"/>
    <w:rsid w:val="00CB61E8"/>
    <w:rsid w:val="00CB671F"/>
    <w:rsid w:val="00CC1A6D"/>
    <w:rsid w:val="00CC2AE9"/>
    <w:rsid w:val="00CC2F08"/>
    <w:rsid w:val="00CC4DE1"/>
    <w:rsid w:val="00CD39DE"/>
    <w:rsid w:val="00CD7B54"/>
    <w:rsid w:val="00CE1C84"/>
    <w:rsid w:val="00CE40B3"/>
    <w:rsid w:val="00CE5928"/>
    <w:rsid w:val="00CE66B0"/>
    <w:rsid w:val="00CF24CB"/>
    <w:rsid w:val="00CF7954"/>
    <w:rsid w:val="00D010D5"/>
    <w:rsid w:val="00D01B6E"/>
    <w:rsid w:val="00D04521"/>
    <w:rsid w:val="00D1076D"/>
    <w:rsid w:val="00D16803"/>
    <w:rsid w:val="00D17319"/>
    <w:rsid w:val="00D22E70"/>
    <w:rsid w:val="00D33753"/>
    <w:rsid w:val="00D3445C"/>
    <w:rsid w:val="00D36FA6"/>
    <w:rsid w:val="00D406F4"/>
    <w:rsid w:val="00D47DAB"/>
    <w:rsid w:val="00D50146"/>
    <w:rsid w:val="00D5115F"/>
    <w:rsid w:val="00D51C1F"/>
    <w:rsid w:val="00D54855"/>
    <w:rsid w:val="00D54871"/>
    <w:rsid w:val="00D54976"/>
    <w:rsid w:val="00D550D4"/>
    <w:rsid w:val="00D55105"/>
    <w:rsid w:val="00D62347"/>
    <w:rsid w:val="00D6703E"/>
    <w:rsid w:val="00D71B7C"/>
    <w:rsid w:val="00D72047"/>
    <w:rsid w:val="00D73C6A"/>
    <w:rsid w:val="00D75607"/>
    <w:rsid w:val="00D7611E"/>
    <w:rsid w:val="00D76239"/>
    <w:rsid w:val="00D76720"/>
    <w:rsid w:val="00D8667C"/>
    <w:rsid w:val="00D86AB9"/>
    <w:rsid w:val="00D86BA8"/>
    <w:rsid w:val="00D87A7A"/>
    <w:rsid w:val="00D93214"/>
    <w:rsid w:val="00D939D5"/>
    <w:rsid w:val="00D950A9"/>
    <w:rsid w:val="00DA04DA"/>
    <w:rsid w:val="00DA2BC1"/>
    <w:rsid w:val="00DA4877"/>
    <w:rsid w:val="00DA4F7C"/>
    <w:rsid w:val="00DB1E85"/>
    <w:rsid w:val="00DB5909"/>
    <w:rsid w:val="00DC1188"/>
    <w:rsid w:val="00DC1C3A"/>
    <w:rsid w:val="00DC2ECC"/>
    <w:rsid w:val="00DC3918"/>
    <w:rsid w:val="00DC3CE6"/>
    <w:rsid w:val="00DC5DA5"/>
    <w:rsid w:val="00DC6E61"/>
    <w:rsid w:val="00DC74EA"/>
    <w:rsid w:val="00DD274D"/>
    <w:rsid w:val="00DD30D9"/>
    <w:rsid w:val="00DD4533"/>
    <w:rsid w:val="00DD5046"/>
    <w:rsid w:val="00DE2C2A"/>
    <w:rsid w:val="00DE303A"/>
    <w:rsid w:val="00DE4262"/>
    <w:rsid w:val="00DE42A5"/>
    <w:rsid w:val="00DE5834"/>
    <w:rsid w:val="00DF0B34"/>
    <w:rsid w:val="00DF158F"/>
    <w:rsid w:val="00DF29AA"/>
    <w:rsid w:val="00DF64A8"/>
    <w:rsid w:val="00E049DB"/>
    <w:rsid w:val="00E06CE1"/>
    <w:rsid w:val="00E11912"/>
    <w:rsid w:val="00E11C6A"/>
    <w:rsid w:val="00E11F42"/>
    <w:rsid w:val="00E13270"/>
    <w:rsid w:val="00E133DE"/>
    <w:rsid w:val="00E15A4D"/>
    <w:rsid w:val="00E20E07"/>
    <w:rsid w:val="00E27F27"/>
    <w:rsid w:val="00E317FC"/>
    <w:rsid w:val="00E36233"/>
    <w:rsid w:val="00E370A2"/>
    <w:rsid w:val="00E40F57"/>
    <w:rsid w:val="00E445F4"/>
    <w:rsid w:val="00E44B31"/>
    <w:rsid w:val="00E45F29"/>
    <w:rsid w:val="00E4789F"/>
    <w:rsid w:val="00E52C45"/>
    <w:rsid w:val="00E538E8"/>
    <w:rsid w:val="00E54A80"/>
    <w:rsid w:val="00E57A89"/>
    <w:rsid w:val="00E66381"/>
    <w:rsid w:val="00E66A76"/>
    <w:rsid w:val="00E7235F"/>
    <w:rsid w:val="00E803D3"/>
    <w:rsid w:val="00E81F57"/>
    <w:rsid w:val="00E82FF2"/>
    <w:rsid w:val="00E92640"/>
    <w:rsid w:val="00E9510F"/>
    <w:rsid w:val="00E95D75"/>
    <w:rsid w:val="00E9645B"/>
    <w:rsid w:val="00EA1768"/>
    <w:rsid w:val="00EA7D4F"/>
    <w:rsid w:val="00EB12B9"/>
    <w:rsid w:val="00EB14BC"/>
    <w:rsid w:val="00EB16F7"/>
    <w:rsid w:val="00EB5F9E"/>
    <w:rsid w:val="00EC0864"/>
    <w:rsid w:val="00EC1B87"/>
    <w:rsid w:val="00EC23E4"/>
    <w:rsid w:val="00EC3182"/>
    <w:rsid w:val="00EC3BCE"/>
    <w:rsid w:val="00EC4676"/>
    <w:rsid w:val="00EC504C"/>
    <w:rsid w:val="00ED01C8"/>
    <w:rsid w:val="00ED0A0E"/>
    <w:rsid w:val="00ED25D1"/>
    <w:rsid w:val="00ED566A"/>
    <w:rsid w:val="00ED5B30"/>
    <w:rsid w:val="00ED79E7"/>
    <w:rsid w:val="00EF3726"/>
    <w:rsid w:val="00EF4047"/>
    <w:rsid w:val="00EF4CBF"/>
    <w:rsid w:val="00F00F96"/>
    <w:rsid w:val="00F0171E"/>
    <w:rsid w:val="00F0360E"/>
    <w:rsid w:val="00F0397B"/>
    <w:rsid w:val="00F0602A"/>
    <w:rsid w:val="00F06089"/>
    <w:rsid w:val="00F13A52"/>
    <w:rsid w:val="00F149CC"/>
    <w:rsid w:val="00F14EB5"/>
    <w:rsid w:val="00F223FB"/>
    <w:rsid w:val="00F23D70"/>
    <w:rsid w:val="00F24B36"/>
    <w:rsid w:val="00F27C4B"/>
    <w:rsid w:val="00F30D75"/>
    <w:rsid w:val="00F30EA1"/>
    <w:rsid w:val="00F40391"/>
    <w:rsid w:val="00F40510"/>
    <w:rsid w:val="00F46763"/>
    <w:rsid w:val="00F52BDE"/>
    <w:rsid w:val="00F554BC"/>
    <w:rsid w:val="00F60839"/>
    <w:rsid w:val="00F60879"/>
    <w:rsid w:val="00F63994"/>
    <w:rsid w:val="00F6710E"/>
    <w:rsid w:val="00F77EE6"/>
    <w:rsid w:val="00F827E0"/>
    <w:rsid w:val="00F82AB5"/>
    <w:rsid w:val="00F831CF"/>
    <w:rsid w:val="00F85C72"/>
    <w:rsid w:val="00F90D75"/>
    <w:rsid w:val="00F96669"/>
    <w:rsid w:val="00F966FF"/>
    <w:rsid w:val="00F96917"/>
    <w:rsid w:val="00FA0BEE"/>
    <w:rsid w:val="00FB0F8D"/>
    <w:rsid w:val="00FB5685"/>
    <w:rsid w:val="00FB585B"/>
    <w:rsid w:val="00FB6A12"/>
    <w:rsid w:val="00FB6E77"/>
    <w:rsid w:val="00FC10E3"/>
    <w:rsid w:val="00FC18CC"/>
    <w:rsid w:val="00FC1FCE"/>
    <w:rsid w:val="00FC2F4A"/>
    <w:rsid w:val="00FC4142"/>
    <w:rsid w:val="00FC42DF"/>
    <w:rsid w:val="00FC75C4"/>
    <w:rsid w:val="00FD1EA9"/>
    <w:rsid w:val="00FD241D"/>
    <w:rsid w:val="00FE068F"/>
    <w:rsid w:val="00FE0E4A"/>
    <w:rsid w:val="00FE0FC5"/>
    <w:rsid w:val="00FE1520"/>
    <w:rsid w:val="00FE2195"/>
    <w:rsid w:val="00FE2826"/>
    <w:rsid w:val="00FE2ADE"/>
    <w:rsid w:val="00FE3007"/>
    <w:rsid w:val="00FE43EF"/>
    <w:rsid w:val="00FE46F5"/>
    <w:rsid w:val="00FE4BD6"/>
    <w:rsid w:val="00FE698A"/>
    <w:rsid w:val="00FE741C"/>
    <w:rsid w:val="00FE75F7"/>
    <w:rsid w:val="00FE7F1D"/>
    <w:rsid w:val="00FF277C"/>
    <w:rsid w:val="00FF563F"/>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0E0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92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0360E"/>
    <w:pPr>
      <w:keepNext/>
      <w:keepLines/>
      <w:spacing w:before="120" w:after="12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0360E"/>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95D75"/>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FA0BEE"/>
    <w:pPr>
      <w:keepNext/>
      <w:keepLines/>
      <w:spacing w:before="240" w:after="240"/>
      <w:outlineLvl w:val="3"/>
    </w:pPr>
    <w:rPr>
      <w:rFonts w:eastAsia="Calibri"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60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0360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95D7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A0BEE"/>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8181C"/>
    <w:rPr>
      <w:sz w:val="16"/>
      <w:szCs w:val="16"/>
    </w:rPr>
  </w:style>
  <w:style w:type="paragraph" w:styleId="CommentText">
    <w:name w:val="annotation text"/>
    <w:basedOn w:val="Normal"/>
    <w:link w:val="CommentTextChar"/>
    <w:uiPriority w:val="99"/>
    <w:rsid w:val="0088181C"/>
    <w:rPr>
      <w:sz w:val="20"/>
      <w:szCs w:val="20"/>
    </w:rPr>
  </w:style>
  <w:style w:type="character" w:customStyle="1" w:styleId="CommentTextChar">
    <w:name w:val="Comment Text Char"/>
    <w:basedOn w:val="DefaultParagraphFont"/>
    <w:link w:val="CommentText"/>
    <w:uiPriority w:val="99"/>
    <w:rsid w:val="008818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C4603"/>
    <w:rPr>
      <w:b/>
      <w:bCs/>
    </w:rPr>
  </w:style>
  <w:style w:type="character" w:customStyle="1" w:styleId="CommentSubjectChar">
    <w:name w:val="Comment Subject Char"/>
    <w:basedOn w:val="CommentTextChar"/>
    <w:link w:val="CommentSubject"/>
    <w:uiPriority w:val="99"/>
    <w:semiHidden/>
    <w:rsid w:val="006C4603"/>
    <w:rPr>
      <w:rFonts w:ascii="Arial" w:eastAsia="Times New Roman" w:hAnsi="Arial" w:cs="Times New Roman"/>
      <w:b/>
      <w:bCs/>
      <w:sz w:val="20"/>
      <w:szCs w:val="20"/>
    </w:rPr>
  </w:style>
  <w:style w:type="table" w:styleId="TableGrid">
    <w:name w:val="Table Grid"/>
    <w:basedOn w:val="TableNormal"/>
    <w:uiPriority w:val="39"/>
    <w:rsid w:val="0007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274D"/>
    <w:rPr>
      <w:color w:val="954F72" w:themeColor="followedHyperlink"/>
      <w:u w:val="single"/>
    </w:rPr>
  </w:style>
  <w:style w:type="paragraph" w:customStyle="1" w:styleId="Default">
    <w:name w:val="Default"/>
    <w:rsid w:val="00355F22"/>
    <w:pPr>
      <w:autoSpaceDE w:val="0"/>
      <w:autoSpaceDN w:val="0"/>
      <w:adjustRightInd w:val="0"/>
      <w:spacing w:after="0" w:line="240" w:lineRule="auto"/>
    </w:pPr>
    <w:rPr>
      <w:rFonts w:ascii="Arial" w:eastAsia="Times" w:hAnsi="Arial" w:cs="Arial"/>
      <w:color w:val="000000"/>
      <w:sz w:val="24"/>
      <w:szCs w:val="24"/>
    </w:rPr>
  </w:style>
  <w:style w:type="paragraph" w:styleId="NormalWeb">
    <w:name w:val="Normal (Web)"/>
    <w:basedOn w:val="Normal"/>
    <w:uiPriority w:val="99"/>
    <w:semiHidden/>
    <w:unhideWhenUsed/>
    <w:rsid w:val="00EC0864"/>
    <w:rPr>
      <w:rFonts w:ascii="Times New Roman" w:eastAsiaTheme="minorHAnsi" w:hAnsi="Times New Roman"/>
    </w:rPr>
  </w:style>
  <w:style w:type="paragraph" w:styleId="Revision">
    <w:name w:val="Revision"/>
    <w:hidden/>
    <w:uiPriority w:val="99"/>
    <w:semiHidden/>
    <w:rsid w:val="00046646"/>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
    <w:link w:val="ListParagraph"/>
    <w:uiPriority w:val="34"/>
    <w:rsid w:val="00833E00"/>
    <w:rPr>
      <w:rFonts w:ascii="Arial" w:eastAsia="Times New Roman" w:hAnsi="Arial" w:cs="Times New Roman"/>
      <w:sz w:val="24"/>
      <w:szCs w:val="24"/>
    </w:rPr>
  </w:style>
  <w:style w:type="paragraph" w:customStyle="1" w:styleId="Bullets">
    <w:name w:val="Bullets"/>
    <w:rsid w:val="0022116D"/>
    <w:pPr>
      <w:numPr>
        <w:numId w:val="32"/>
      </w:numPr>
      <w:spacing w:after="120" w:line="240" w:lineRule="auto"/>
      <w:ind w:left="504" w:hanging="216"/>
    </w:pPr>
    <w:rPr>
      <w:rFonts w:ascii="Arial" w:eastAsia="Times New Roman" w:hAnsi="Arial"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1612">
      <w:bodyDiv w:val="1"/>
      <w:marLeft w:val="0"/>
      <w:marRight w:val="0"/>
      <w:marTop w:val="0"/>
      <w:marBottom w:val="0"/>
      <w:divBdr>
        <w:top w:val="none" w:sz="0" w:space="0" w:color="auto"/>
        <w:left w:val="none" w:sz="0" w:space="0" w:color="auto"/>
        <w:bottom w:val="none" w:sz="0" w:space="0" w:color="auto"/>
        <w:right w:val="none" w:sz="0" w:space="0" w:color="auto"/>
      </w:divBdr>
    </w:div>
    <w:div w:id="488059663">
      <w:bodyDiv w:val="1"/>
      <w:marLeft w:val="0"/>
      <w:marRight w:val="0"/>
      <w:marTop w:val="0"/>
      <w:marBottom w:val="0"/>
      <w:divBdr>
        <w:top w:val="none" w:sz="0" w:space="0" w:color="auto"/>
        <w:left w:val="none" w:sz="0" w:space="0" w:color="auto"/>
        <w:bottom w:val="none" w:sz="0" w:space="0" w:color="auto"/>
        <w:right w:val="none" w:sz="0" w:space="0" w:color="auto"/>
      </w:divBdr>
    </w:div>
    <w:div w:id="677776644">
      <w:bodyDiv w:val="1"/>
      <w:marLeft w:val="0"/>
      <w:marRight w:val="0"/>
      <w:marTop w:val="0"/>
      <w:marBottom w:val="0"/>
      <w:divBdr>
        <w:top w:val="none" w:sz="0" w:space="0" w:color="auto"/>
        <w:left w:val="none" w:sz="0" w:space="0" w:color="auto"/>
        <w:bottom w:val="none" w:sz="0" w:space="0" w:color="auto"/>
        <w:right w:val="none" w:sz="0" w:space="0" w:color="auto"/>
      </w:divBdr>
    </w:div>
    <w:div w:id="819152294">
      <w:bodyDiv w:val="1"/>
      <w:marLeft w:val="0"/>
      <w:marRight w:val="0"/>
      <w:marTop w:val="0"/>
      <w:marBottom w:val="0"/>
      <w:divBdr>
        <w:top w:val="none" w:sz="0" w:space="0" w:color="auto"/>
        <w:left w:val="none" w:sz="0" w:space="0" w:color="auto"/>
        <w:bottom w:val="none" w:sz="0" w:space="0" w:color="auto"/>
        <w:right w:val="none" w:sz="0" w:space="0" w:color="auto"/>
      </w:divBdr>
    </w:div>
    <w:div w:id="930311620">
      <w:bodyDiv w:val="1"/>
      <w:marLeft w:val="0"/>
      <w:marRight w:val="0"/>
      <w:marTop w:val="0"/>
      <w:marBottom w:val="0"/>
      <w:divBdr>
        <w:top w:val="none" w:sz="0" w:space="0" w:color="auto"/>
        <w:left w:val="none" w:sz="0" w:space="0" w:color="auto"/>
        <w:bottom w:val="none" w:sz="0" w:space="0" w:color="auto"/>
        <w:right w:val="none" w:sz="0" w:space="0" w:color="auto"/>
      </w:divBdr>
    </w:div>
    <w:div w:id="1022978565">
      <w:bodyDiv w:val="1"/>
      <w:marLeft w:val="0"/>
      <w:marRight w:val="0"/>
      <w:marTop w:val="0"/>
      <w:marBottom w:val="0"/>
      <w:divBdr>
        <w:top w:val="none" w:sz="0" w:space="0" w:color="auto"/>
        <w:left w:val="none" w:sz="0" w:space="0" w:color="auto"/>
        <w:bottom w:val="none" w:sz="0" w:space="0" w:color="auto"/>
        <w:right w:val="none" w:sz="0" w:space="0" w:color="auto"/>
      </w:divBdr>
    </w:div>
    <w:div w:id="1034772090">
      <w:bodyDiv w:val="1"/>
      <w:marLeft w:val="0"/>
      <w:marRight w:val="0"/>
      <w:marTop w:val="0"/>
      <w:marBottom w:val="0"/>
      <w:divBdr>
        <w:top w:val="none" w:sz="0" w:space="0" w:color="auto"/>
        <w:left w:val="none" w:sz="0" w:space="0" w:color="auto"/>
        <w:bottom w:val="none" w:sz="0" w:space="0" w:color="auto"/>
        <w:right w:val="none" w:sz="0" w:space="0" w:color="auto"/>
      </w:divBdr>
    </w:div>
    <w:div w:id="1074815463">
      <w:bodyDiv w:val="1"/>
      <w:marLeft w:val="0"/>
      <w:marRight w:val="0"/>
      <w:marTop w:val="0"/>
      <w:marBottom w:val="0"/>
      <w:divBdr>
        <w:top w:val="none" w:sz="0" w:space="0" w:color="auto"/>
        <w:left w:val="none" w:sz="0" w:space="0" w:color="auto"/>
        <w:bottom w:val="none" w:sz="0" w:space="0" w:color="auto"/>
        <w:right w:val="none" w:sz="0" w:space="0" w:color="auto"/>
      </w:divBdr>
    </w:div>
    <w:div w:id="1281062896">
      <w:bodyDiv w:val="1"/>
      <w:marLeft w:val="0"/>
      <w:marRight w:val="0"/>
      <w:marTop w:val="0"/>
      <w:marBottom w:val="0"/>
      <w:divBdr>
        <w:top w:val="none" w:sz="0" w:space="0" w:color="auto"/>
        <w:left w:val="none" w:sz="0" w:space="0" w:color="auto"/>
        <w:bottom w:val="none" w:sz="0" w:space="0" w:color="auto"/>
        <w:right w:val="none" w:sz="0" w:space="0" w:color="auto"/>
      </w:divBdr>
    </w:div>
    <w:div w:id="1326787947">
      <w:bodyDiv w:val="1"/>
      <w:marLeft w:val="0"/>
      <w:marRight w:val="0"/>
      <w:marTop w:val="0"/>
      <w:marBottom w:val="0"/>
      <w:divBdr>
        <w:top w:val="none" w:sz="0" w:space="0" w:color="auto"/>
        <w:left w:val="none" w:sz="0" w:space="0" w:color="auto"/>
        <w:bottom w:val="none" w:sz="0" w:space="0" w:color="auto"/>
        <w:right w:val="none" w:sz="0" w:space="0" w:color="auto"/>
      </w:divBdr>
    </w:div>
    <w:div w:id="1363674460">
      <w:bodyDiv w:val="1"/>
      <w:marLeft w:val="0"/>
      <w:marRight w:val="0"/>
      <w:marTop w:val="0"/>
      <w:marBottom w:val="0"/>
      <w:divBdr>
        <w:top w:val="none" w:sz="0" w:space="0" w:color="auto"/>
        <w:left w:val="none" w:sz="0" w:space="0" w:color="auto"/>
        <w:bottom w:val="none" w:sz="0" w:space="0" w:color="auto"/>
        <w:right w:val="none" w:sz="0" w:space="0" w:color="auto"/>
      </w:divBdr>
    </w:div>
    <w:div w:id="1474058020">
      <w:bodyDiv w:val="1"/>
      <w:marLeft w:val="0"/>
      <w:marRight w:val="0"/>
      <w:marTop w:val="0"/>
      <w:marBottom w:val="0"/>
      <w:divBdr>
        <w:top w:val="none" w:sz="0" w:space="0" w:color="auto"/>
        <w:left w:val="none" w:sz="0" w:space="0" w:color="auto"/>
        <w:bottom w:val="none" w:sz="0" w:space="0" w:color="auto"/>
        <w:right w:val="none" w:sz="0" w:space="0" w:color="auto"/>
      </w:divBdr>
    </w:div>
    <w:div w:id="1640184120">
      <w:bodyDiv w:val="1"/>
      <w:marLeft w:val="0"/>
      <w:marRight w:val="0"/>
      <w:marTop w:val="0"/>
      <w:marBottom w:val="0"/>
      <w:divBdr>
        <w:top w:val="none" w:sz="0" w:space="0" w:color="auto"/>
        <w:left w:val="none" w:sz="0" w:space="0" w:color="auto"/>
        <w:bottom w:val="none" w:sz="0" w:space="0" w:color="auto"/>
        <w:right w:val="none" w:sz="0" w:space="0" w:color="auto"/>
      </w:divBdr>
    </w:div>
    <w:div w:id="1907763386">
      <w:bodyDiv w:val="1"/>
      <w:marLeft w:val="0"/>
      <w:marRight w:val="0"/>
      <w:marTop w:val="0"/>
      <w:marBottom w:val="0"/>
      <w:divBdr>
        <w:top w:val="none" w:sz="0" w:space="0" w:color="auto"/>
        <w:left w:val="none" w:sz="0" w:space="0" w:color="auto"/>
        <w:bottom w:val="none" w:sz="0" w:space="0" w:color="auto"/>
        <w:right w:val="none" w:sz="0" w:space="0" w:color="auto"/>
      </w:divBdr>
    </w:div>
    <w:div w:id="1986810751">
      <w:bodyDiv w:val="1"/>
      <w:marLeft w:val="0"/>
      <w:marRight w:val="0"/>
      <w:marTop w:val="0"/>
      <w:marBottom w:val="0"/>
      <w:divBdr>
        <w:top w:val="none" w:sz="0" w:space="0" w:color="auto"/>
        <w:left w:val="none" w:sz="0" w:space="0" w:color="auto"/>
        <w:bottom w:val="none" w:sz="0" w:space="0" w:color="auto"/>
        <w:right w:val="none" w:sz="0" w:space="0" w:color="auto"/>
      </w:divBdr>
    </w:div>
    <w:div w:id="1992560199">
      <w:bodyDiv w:val="1"/>
      <w:marLeft w:val="0"/>
      <w:marRight w:val="0"/>
      <w:marTop w:val="0"/>
      <w:marBottom w:val="0"/>
      <w:divBdr>
        <w:top w:val="none" w:sz="0" w:space="0" w:color="auto"/>
        <w:left w:val="none" w:sz="0" w:space="0" w:color="auto"/>
        <w:bottom w:val="none" w:sz="0" w:space="0" w:color="auto"/>
        <w:right w:val="none" w:sz="0" w:space="0" w:color="auto"/>
      </w:divBdr>
    </w:div>
    <w:div w:id="21343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ta/tg/ca/prelimindicatortoolkit.asp" TargetMode="External"/><Relationship Id="rId18" Type="http://schemas.openxmlformats.org/officeDocument/2006/relationships/hyperlink" Target="https://www.cde.ca.gov/be/ag/ag/yr17/agenda201711.asp" TargetMode="External"/><Relationship Id="rId26" Type="http://schemas.openxmlformats.org/officeDocument/2006/relationships/hyperlink" Target="https://www.cde.ca.gov/be/pn/im/documents/memo-dsib-adad-jun15item03.doc" TargetMode="External"/><Relationship Id="rId3" Type="http://schemas.openxmlformats.org/officeDocument/2006/relationships/customXml" Target="../customXml/item3.xml"/><Relationship Id="rId21" Type="http://schemas.openxmlformats.org/officeDocument/2006/relationships/hyperlink" Target="https://www.cde.ca.gov/be/ag/ag/yr16/documents/jul16item01.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be/pn/im/memo-pptb-adad-dec17item01a01.asp" TargetMode="External"/><Relationship Id="rId25" Type="http://schemas.openxmlformats.org/officeDocument/2006/relationships/hyperlink" Target="https://www.cde.ca.gov/be/ag/ag/yr15/documents/jul15item03.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be/pn/im/documents/memo-pptb-adad-dec17item01.doc" TargetMode="External"/><Relationship Id="rId20" Type="http://schemas.openxmlformats.org/officeDocument/2006/relationships/hyperlink" Target="https://www.cde.ca.gov/be/ag/ag/main201609.as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5/documents/sep15item01.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ag/ag/main201801.asp" TargetMode="External"/><Relationship Id="rId23" Type="http://schemas.openxmlformats.org/officeDocument/2006/relationships/hyperlink" Target="https://www.cde.ca.gov/be/ag/ag/yr15/documents/nov15item03.doc" TargetMode="External"/><Relationship Id="rId28" Type="http://schemas.openxmlformats.org/officeDocument/2006/relationships/hyperlink" Target="https://www.cde.ca.gov/be/ag/ag/yr15/documents/may15item01.doc" TargetMode="External"/><Relationship Id="rId10" Type="http://schemas.openxmlformats.org/officeDocument/2006/relationships/endnotes" Target="endnotes.xml"/><Relationship Id="rId19" Type="http://schemas.openxmlformats.org/officeDocument/2006/relationships/hyperlink" Target="https://www.cde.ca.gov/be/pn/im/documents/memo-pptb-adad-oct17item02.do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agenda201803.asp" TargetMode="External"/><Relationship Id="rId22" Type="http://schemas.openxmlformats.org/officeDocument/2006/relationships/hyperlink" Target="https://www.cde.ca.gov/be/ag/ag/yr16/documents/jan16item03.doc" TargetMode="External"/><Relationship Id="rId27" Type="http://schemas.openxmlformats.org/officeDocument/2006/relationships/hyperlink" Target="https://www.cde.ca.gov/be/ag/ag/yr15/documents/may15item02.do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B2CB-38F2-4FDA-A736-B17C92E1908D}">
  <ds:schemaRefs>
    <ds:schemaRef ds:uri="http://schemas.microsoft.com/sharepoint/v3/contenttype/forms"/>
  </ds:schemaRefs>
</ds:datastoreItem>
</file>

<file path=customXml/itemProps2.xml><?xml version="1.0" encoding="utf-8"?>
<ds:datastoreItem xmlns:ds="http://schemas.openxmlformats.org/officeDocument/2006/customXml" ds:itemID="{FEA897D3-8C7A-4297-854F-4C6706915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17337-BFB3-4EA2-B08C-8BD80A771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D489A-D2A6-44FA-AAFA-E02CC790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May 2018 Agenda Item 03 - Meeting Agendas (CA State Board of Education)</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Agenda Item 03 - Meeting Agendas (CA State Board of Education)</dc:title>
  <dc:subject>California Assessment of Student Performance and Progress: Update on Program Activities Related to the California Assessment of Student Performance and Progress System.</dc:subject>
  <dc:creator>Mei Tan</dc:creator>
  <cp:keywords>Item 03</cp:keywords>
  <dc:description/>
  <cp:revision>31</cp:revision>
  <cp:lastPrinted>2018-04-26T17:20:00Z</cp:lastPrinted>
  <dcterms:created xsi:type="dcterms:W3CDTF">2018-04-02T17:21:00Z</dcterms:created>
  <dcterms:modified xsi:type="dcterms:W3CDTF">2018-04-27T15:14:00Z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