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BD" w:rsidRPr="003C54BD" w:rsidRDefault="00F92176" w:rsidP="00230E82">
      <w:pPr>
        <w:pStyle w:val="Heading1"/>
        <w:rPr>
          <w:sz w:val="36"/>
        </w:rPr>
      </w:pPr>
      <w:bookmarkStart w:id="0" w:name="_GoBack"/>
      <w:bookmarkEnd w:id="0"/>
      <w:r w:rsidRPr="001A1081">
        <w:t>CHARTER SCHOOL PETITION REVIEW FORM:</w:t>
      </w:r>
      <w:r w:rsidRPr="001A1081">
        <w:br/>
      </w:r>
      <w:r w:rsidR="00633879">
        <w:rPr>
          <w:sz w:val="36"/>
        </w:rPr>
        <w:t>Watsonville Prep School</w:t>
      </w:r>
    </w:p>
    <w:p w:rsidR="00F92176" w:rsidRPr="00F855E9" w:rsidRDefault="00F92176" w:rsidP="00230E82">
      <w:pPr>
        <w:jc w:val="center"/>
      </w:pPr>
      <w:r>
        <w:t>CALIFORNIA DEPARTMENT OF EDUCATION</w:t>
      </w:r>
    </w:p>
    <w:p w:rsidR="00F92176" w:rsidRPr="00F92176" w:rsidRDefault="00F92176" w:rsidP="00E028CE">
      <w:pPr>
        <w:pStyle w:val="Heading2"/>
      </w:pPr>
      <w:r w:rsidRPr="00F92176">
        <w:t xml:space="preserve">Key Information Regarding </w:t>
      </w:r>
      <w:r w:rsidR="003C54BD" w:rsidRPr="00866E41">
        <w:t>Watsonville Prep School</w:t>
      </w:r>
    </w:p>
    <w:p w:rsidR="005036C8" w:rsidRPr="00397491" w:rsidRDefault="005036C8" w:rsidP="00230E82">
      <w:pPr>
        <w:pStyle w:val="Heading3"/>
      </w:pPr>
      <w:r>
        <w:t>Proposed Grade Span and Build-</w:t>
      </w:r>
      <w:r w:rsidRPr="00397491">
        <w:t>out Plan</w:t>
      </w:r>
    </w:p>
    <w:p w:rsidR="005036C8" w:rsidRPr="00633879" w:rsidRDefault="005036C8" w:rsidP="00230E82">
      <w:pPr>
        <w:spacing w:after="100" w:afterAutospacing="1"/>
        <w:rPr>
          <w:b/>
          <w:sz w:val="28"/>
          <w:szCs w:val="28"/>
        </w:rPr>
      </w:pPr>
      <w:r w:rsidRPr="00633879">
        <w:rPr>
          <w:b/>
          <w:sz w:val="28"/>
          <w:szCs w:val="28"/>
        </w:rPr>
        <w:t xml:space="preserve">Table 1: </w:t>
      </w:r>
      <w:r w:rsidR="003C54BD" w:rsidRPr="00633879">
        <w:rPr>
          <w:b/>
          <w:sz w:val="28"/>
          <w:szCs w:val="28"/>
        </w:rPr>
        <w:t>2019–</w:t>
      </w:r>
      <w:r w:rsidR="00633879">
        <w:rPr>
          <w:b/>
          <w:sz w:val="28"/>
          <w:szCs w:val="28"/>
        </w:rPr>
        <w:t>20</w:t>
      </w:r>
      <w:r w:rsidR="003C54BD" w:rsidRPr="00633879">
        <w:rPr>
          <w:b/>
          <w:sz w:val="28"/>
          <w:szCs w:val="28"/>
        </w:rPr>
        <w:t>24</w:t>
      </w:r>
      <w:r w:rsidRPr="00633879">
        <w:rPr>
          <w:b/>
          <w:sz w:val="28"/>
          <w:szCs w:val="28"/>
        </w:rPr>
        <w:t xml:space="preserve"> Proposed Enrollment</w:t>
      </w:r>
    </w:p>
    <w:p w:rsidR="00492A8E" w:rsidRDefault="003C54BD" w:rsidP="00230E82">
      <w:r w:rsidRPr="00E87082">
        <w:t>K–</w:t>
      </w:r>
      <w:r w:rsidR="00633879">
        <w:t>K</w:t>
      </w:r>
      <w:r w:rsidRPr="00E87082">
        <w:t>indergarten</w:t>
      </w:r>
    </w:p>
    <w:p w:rsidR="00233D35" w:rsidRPr="00492A8E" w:rsidRDefault="00233D35" w:rsidP="00230E82">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3C54BD"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3C54BD" w:rsidRPr="00E64F32" w:rsidRDefault="003C54BD" w:rsidP="00230E82">
            <w:pPr>
              <w:pStyle w:val="Heading6"/>
              <w:outlineLvl w:val="5"/>
              <w:rPr>
                <w:b w:val="0"/>
              </w:rPr>
            </w:pPr>
            <w:r w:rsidRPr="00E64F32">
              <w:t>Grade</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2019–</w:t>
            </w:r>
            <w:r w:rsidR="00633879">
              <w:t>20</w:t>
            </w:r>
            <w:r w:rsidRPr="00866E41">
              <w:t>20</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2020–21</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2021–22</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2022–23</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2023–24</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sidRPr="009F3455">
              <w:rPr>
                <w:sz w:val="24"/>
                <w:szCs w:val="24"/>
              </w:rPr>
              <w:t>K</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1</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2</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3</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4</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5</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6</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60</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7</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8</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 xml:space="preserve">  9</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10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11</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12</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NA</w:t>
            </w:r>
          </w:p>
        </w:tc>
      </w:tr>
      <w:tr w:rsidR="003C54BD"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3C54BD" w:rsidRPr="009F3455" w:rsidRDefault="003C54BD" w:rsidP="00230E82">
            <w:pPr>
              <w:pStyle w:val="Title"/>
              <w:overflowPunct w:val="0"/>
              <w:textAlignment w:val="baseline"/>
              <w:rPr>
                <w:b/>
                <w:bCs/>
                <w:sz w:val="24"/>
                <w:szCs w:val="24"/>
              </w:rPr>
            </w:pPr>
            <w:r>
              <w:rPr>
                <w:sz w:val="24"/>
                <w:szCs w:val="24"/>
              </w:rPr>
              <w:t>Total</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180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240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300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360</w:t>
            </w:r>
          </w:p>
        </w:tc>
        <w:tc>
          <w:tcPr>
            <w:tcW w:w="1621" w:type="dxa"/>
          </w:tcPr>
          <w:p w:rsidR="003C54BD" w:rsidRPr="009F3455" w:rsidRDefault="003C54BD" w:rsidP="00230E82">
            <w:pPr>
              <w:jc w:val="center"/>
              <w:cnfStyle w:val="000000000000" w:firstRow="0" w:lastRow="0" w:firstColumn="0" w:lastColumn="0" w:oddVBand="0" w:evenVBand="0" w:oddHBand="0" w:evenHBand="0" w:firstRowFirstColumn="0" w:firstRowLastColumn="0" w:lastRowFirstColumn="0" w:lastRowLastColumn="0"/>
            </w:pPr>
            <w:r>
              <w:t>420</w:t>
            </w:r>
          </w:p>
        </w:tc>
      </w:tr>
    </w:tbl>
    <w:p w:rsidR="00633879" w:rsidRDefault="00633879" w:rsidP="00230E82">
      <w:pPr>
        <w:spacing w:before="240"/>
        <w:rPr>
          <w:bCs/>
        </w:rPr>
      </w:pPr>
      <w:r w:rsidRPr="00492A8E">
        <w:rPr>
          <w:bCs/>
        </w:rPr>
        <w:t>The C</w:t>
      </w:r>
      <w:r w:rsidR="00AA27EA">
        <w:rPr>
          <w:bCs/>
        </w:rPr>
        <w:t xml:space="preserve">alifornia </w:t>
      </w:r>
      <w:r w:rsidRPr="00492A8E">
        <w:rPr>
          <w:bCs/>
        </w:rPr>
        <w:t>D</w:t>
      </w:r>
      <w:r w:rsidR="00AA27EA">
        <w:rPr>
          <w:bCs/>
        </w:rPr>
        <w:t xml:space="preserve">epartment of </w:t>
      </w:r>
      <w:r w:rsidRPr="00492A8E">
        <w:rPr>
          <w:bCs/>
        </w:rPr>
        <w:t>E</w:t>
      </w:r>
      <w:r w:rsidR="00AA27EA">
        <w:rPr>
          <w:bCs/>
        </w:rPr>
        <w:t>ducation</w:t>
      </w:r>
      <w:r w:rsidRPr="00492A8E">
        <w:rPr>
          <w:bCs/>
        </w:rPr>
        <w:t xml:space="preserve"> </w:t>
      </w:r>
      <w:r w:rsidR="00E028CE">
        <w:rPr>
          <w:bCs/>
        </w:rPr>
        <w:t xml:space="preserve">(CDE) </w:t>
      </w:r>
      <w:r w:rsidRPr="00492A8E">
        <w:rPr>
          <w:bCs/>
        </w:rPr>
        <w:t>notes that although the anticipated enrol</w:t>
      </w:r>
      <w:r w:rsidR="00CD487F">
        <w:rPr>
          <w:bCs/>
        </w:rPr>
        <w:t>lment plan for 2019–2024 in the W</w:t>
      </w:r>
      <w:r w:rsidR="00230E82">
        <w:rPr>
          <w:bCs/>
        </w:rPr>
        <w:t xml:space="preserve">atsonville </w:t>
      </w:r>
      <w:r w:rsidR="00CD487F">
        <w:rPr>
          <w:bCs/>
        </w:rPr>
        <w:t>P</w:t>
      </w:r>
      <w:r w:rsidR="00230E82">
        <w:rPr>
          <w:bCs/>
        </w:rPr>
        <w:t xml:space="preserve">rep </w:t>
      </w:r>
      <w:r w:rsidR="00CD487F">
        <w:rPr>
          <w:bCs/>
        </w:rPr>
        <w:t>S</w:t>
      </w:r>
      <w:r w:rsidR="00230E82">
        <w:rPr>
          <w:bCs/>
        </w:rPr>
        <w:t>chool (WPS)</w:t>
      </w:r>
      <w:r w:rsidR="00CD487F">
        <w:rPr>
          <w:bCs/>
        </w:rPr>
        <w:t xml:space="preserve"> </w:t>
      </w:r>
      <w:r w:rsidRPr="00492A8E">
        <w:rPr>
          <w:bCs/>
        </w:rPr>
        <w:t xml:space="preserve">petition only includes </w:t>
      </w:r>
      <w:r>
        <w:rPr>
          <w:bCs/>
        </w:rPr>
        <w:t>K</w:t>
      </w:r>
      <w:r w:rsidRPr="00492A8E">
        <w:rPr>
          <w:bCs/>
        </w:rPr>
        <w:t xml:space="preserve"> through grade six, the petitioner plans on expanding WPS as a </w:t>
      </w:r>
      <w:r>
        <w:rPr>
          <w:bCs/>
        </w:rPr>
        <w:t>K</w:t>
      </w:r>
      <w:r w:rsidRPr="00492A8E">
        <w:rPr>
          <w:bCs/>
        </w:rPr>
        <w:t xml:space="preserve"> through grade eight school in subsequent years.</w:t>
      </w:r>
    </w:p>
    <w:p w:rsidR="005036C8" w:rsidRDefault="005036C8" w:rsidP="00230E82">
      <w:pPr>
        <w:pStyle w:val="Heading3"/>
      </w:pPr>
      <w:r w:rsidRPr="00003E48">
        <w:t>Proposed Location</w:t>
      </w:r>
    </w:p>
    <w:p w:rsidR="003C54BD" w:rsidRPr="00003E48" w:rsidRDefault="00AA27EA" w:rsidP="00230E82">
      <w:r>
        <w:t>WPS</w:t>
      </w:r>
      <w:r w:rsidR="003C54BD" w:rsidRPr="00F526AB">
        <w:t xml:space="preserve"> </w:t>
      </w:r>
      <w:r w:rsidR="003C54BD">
        <w:t>will be located within the city boundaries of Watsonville. WPS will seek to operate in district facilities and may exercise rights under Proposition 39 (Attachment 3, p. 134).</w:t>
      </w:r>
    </w:p>
    <w:p w:rsidR="005036C8" w:rsidRDefault="005036C8" w:rsidP="00230E82">
      <w:pPr>
        <w:pStyle w:val="Heading3"/>
      </w:pPr>
      <w:r w:rsidRPr="00003E48">
        <w:lastRenderedPageBreak/>
        <w:t>Brief History</w:t>
      </w:r>
    </w:p>
    <w:p w:rsidR="003C54BD" w:rsidRPr="00003E48" w:rsidRDefault="003C54BD" w:rsidP="00230E82">
      <w:r>
        <w:t>On March 28, 2018, the petitioner submitted the WPS petition to Pajaro Valley Unified School District (PVUSD). On May 23, 2018, PVUSD voted to deny the WPS petition by a vote of five to zero. On June 19, 2018, the petitioner submitted the WPS petition to Santa Cruz County Board of Education (SCCBOE). On August 16, 2018, SCCBOE voted to deny the WPS petition by a vote of four to three.</w:t>
      </w:r>
    </w:p>
    <w:p w:rsidR="005036C8" w:rsidRPr="00633879" w:rsidRDefault="005036C8" w:rsidP="00230E82">
      <w:pPr>
        <w:pStyle w:val="Heading3"/>
      </w:pPr>
      <w:r w:rsidRPr="00633879">
        <w:t>Lead Petitioner(s)</w:t>
      </w:r>
    </w:p>
    <w:p w:rsidR="003C54BD" w:rsidRDefault="003C54BD" w:rsidP="00230E82">
      <w:r w:rsidRPr="00866E41">
        <w:t>Kevin Sved, Chief Executive Officer, Navigator Schools</w:t>
      </w:r>
    </w:p>
    <w:p w:rsidR="005036C8" w:rsidRDefault="005036C8" w:rsidP="00E028CE">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633879" w:rsidRPr="009F3455" w:rsidRDefault="00633879" w:rsidP="00230E82">
      <w:r>
        <w:t>NA–</w:t>
      </w:r>
      <w:r w:rsidRPr="009F3455">
        <w:t>Not Applicable</w:t>
      </w:r>
      <w:r>
        <w:t xml:space="preserve"> </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230E82">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230E82">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230E82">
            <w:pPr>
              <w:pStyle w:val="Heading7"/>
              <w:framePr w:hSpace="0" w:wrap="auto" w:vAnchor="margin" w:hAnchor="text" w:xAlign="left" w:yAlign="inline"/>
              <w:outlineLvl w:val="6"/>
              <w:rPr>
                <w:b/>
              </w:rPr>
            </w:pPr>
            <w:r w:rsidRPr="00F75838">
              <w:rPr>
                <w:b/>
              </w:rPr>
              <w:t>Meets Requirements</w:t>
            </w:r>
          </w:p>
        </w:tc>
      </w:tr>
      <w:tr w:rsidR="003C54BD" w:rsidRPr="00F75838" w:rsidTr="009C5119">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3C54BD" w:rsidRPr="00F75838" w:rsidRDefault="003C54BD" w:rsidP="00230E82">
            <w:pPr>
              <w:jc w:val="center"/>
              <w:rPr>
                <w:rFonts w:eastAsia="Times New Roman" w:cs="Times New Roman"/>
              </w:rPr>
            </w:pPr>
            <w:r w:rsidRPr="00F75838">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 xml:space="preserve">Ability to Successfully Implement the Intended Program </w:t>
            </w:r>
          </w:p>
          <w:p w:rsidR="003C54BD" w:rsidRPr="00F75838" w:rsidRDefault="003C54BD" w:rsidP="00230E82">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No</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No</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 xml:space="preserve">Standards, Assessments, and Parent Consultation </w:t>
            </w:r>
          </w:p>
          <w:p w:rsidR="003C54BD" w:rsidRPr="00F75838" w:rsidRDefault="003C54BD" w:rsidP="00230E82">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No</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NA</w:t>
            </w:r>
          </w:p>
        </w:tc>
      </w:tr>
    </w:tbl>
    <w:p w:rsidR="005036C8" w:rsidRPr="00DE5907" w:rsidRDefault="005036C8" w:rsidP="00230E82">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E028CE">
      <w:pPr>
        <w:pStyle w:val="Heading2"/>
        <w:rPr>
          <w:bCs/>
        </w:rPr>
      </w:pPr>
      <w:r w:rsidRPr="009F3455">
        <w:t>Sound Educational Practice</w:t>
      </w:r>
    </w:p>
    <w:p w:rsidR="005036C8" w:rsidRPr="00101FD6" w:rsidRDefault="005036C8" w:rsidP="00230E82">
      <w:pPr>
        <w:jc w:val="center"/>
      </w:pPr>
      <w:r w:rsidRPr="00101FD6">
        <w:rPr>
          <w:i/>
        </w:rPr>
        <w:t>EC</w:t>
      </w:r>
      <w:r w:rsidRPr="00101FD6">
        <w:t xml:space="preserve"> </w:t>
      </w:r>
      <w:r>
        <w:t>s</w:t>
      </w:r>
      <w:r w:rsidRPr="00101FD6">
        <w:t>ections 47605(b) and (b)(1)</w:t>
      </w:r>
    </w:p>
    <w:p w:rsidR="005036C8" w:rsidRPr="00101FD6" w:rsidRDefault="005036C8" w:rsidP="00230E82">
      <w:pPr>
        <w:autoSpaceDE w:val="0"/>
        <w:autoSpaceDN w:val="0"/>
        <w:adjustRightInd w:val="0"/>
        <w:jc w:val="center"/>
        <w:rPr>
          <w:bCs/>
        </w:rPr>
      </w:pPr>
      <w:r w:rsidRPr="00101FD6">
        <w:t xml:space="preserve">5 </w:t>
      </w:r>
      <w:r w:rsidRPr="00F42B33">
        <w:rPr>
          <w:i/>
        </w:rPr>
        <w:t>C</w:t>
      </w:r>
      <w:r w:rsidR="003E1646" w:rsidRPr="00F42B33">
        <w:rPr>
          <w:i/>
        </w:rPr>
        <w:t xml:space="preserve">alifornia </w:t>
      </w:r>
      <w:r w:rsidRPr="00F42B33">
        <w:rPr>
          <w:i/>
        </w:rPr>
        <w:t>C</w:t>
      </w:r>
      <w:r w:rsidR="003E1646" w:rsidRPr="00F42B33">
        <w:rPr>
          <w:i/>
        </w:rPr>
        <w:t xml:space="preserve">ode of </w:t>
      </w:r>
      <w:r w:rsidRPr="00F42B33">
        <w:rPr>
          <w:i/>
        </w:rPr>
        <w:t>R</w:t>
      </w:r>
      <w:r w:rsidR="003E1646" w:rsidRPr="00F42B33">
        <w:rPr>
          <w:i/>
        </w:rPr>
        <w:t>egulations</w:t>
      </w:r>
      <w:r w:rsidR="003E1646">
        <w:rPr>
          <w:i/>
        </w:rPr>
        <w:t xml:space="preserve"> (CCR)</w:t>
      </w:r>
      <w:r w:rsidRPr="00101FD6">
        <w:t xml:space="preserve"> </w:t>
      </w:r>
      <w:r>
        <w:t>s</w:t>
      </w:r>
      <w:r w:rsidRPr="00101FD6">
        <w:t>ections 11967.5.1(a) and (b)</w:t>
      </w:r>
    </w:p>
    <w:p w:rsidR="005036C8" w:rsidRPr="00101FD6" w:rsidRDefault="005036C8" w:rsidP="00230E82">
      <w:pPr>
        <w:pStyle w:val="Heading3"/>
      </w:pPr>
      <w:r w:rsidRPr="00101FD6">
        <w:t>Evaluation Criteria</w:t>
      </w:r>
    </w:p>
    <w:p w:rsidR="005036C8" w:rsidRPr="00551342" w:rsidRDefault="005036C8" w:rsidP="00230E82">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w:t>
      </w:r>
      <w:r w:rsidR="00A63BD2">
        <w:t>State Board of Education (</w:t>
      </w:r>
      <w:r w:rsidRPr="00551342">
        <w:t>SBE</w:t>
      </w:r>
      <w:r w:rsidR="00A63BD2">
        <w:t>)</w:t>
      </w:r>
      <w:r w:rsidRPr="00551342">
        <w:t>.</w:t>
      </w:r>
    </w:p>
    <w:p w:rsidR="005036C8" w:rsidRPr="00551342" w:rsidRDefault="005036C8" w:rsidP="00230E82">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E028CE">
      <w:pPr>
        <w:pStyle w:val="ListParagraph"/>
        <w:numPr>
          <w:ilvl w:val="0"/>
          <w:numId w:val="12"/>
        </w:numPr>
        <w:spacing w:before="100" w:beforeAutospacing="1"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E028CE">
      <w:pPr>
        <w:pStyle w:val="ListParagraph"/>
        <w:numPr>
          <w:ilvl w:val="0"/>
          <w:numId w:val="12"/>
        </w:numPr>
        <w:spacing w:before="100" w:beforeAutospacing="1" w:after="240"/>
        <w:ind w:left="907" w:hanging="547"/>
      </w:pPr>
      <w:r w:rsidRPr="00C6396E">
        <w:t>A program that the SBE determines not likely to be of educational benefit to the pupils who attend.</w:t>
      </w:r>
    </w:p>
    <w:p w:rsidR="005036C8" w:rsidRPr="00A11206" w:rsidRDefault="005036C8" w:rsidP="00230E82">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3C54BD">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Pr="009F3455" w:rsidRDefault="005036C8" w:rsidP="00230E82">
      <w:pPr>
        <w:pStyle w:val="Heading3"/>
      </w:pPr>
      <w:r>
        <w:t>Comments</w:t>
      </w:r>
    </w:p>
    <w:p w:rsidR="003C54BD" w:rsidRPr="00AA27EA" w:rsidRDefault="003C54BD" w:rsidP="00230E82">
      <w:pPr>
        <w:spacing w:after="240"/>
      </w:pPr>
      <w:r>
        <w:rPr>
          <w:bCs/>
        </w:rPr>
        <w:t xml:space="preserve">The WPS petition is consistent with sound educational practice. WPS proposes to serve pupils in </w:t>
      </w:r>
      <w:r w:rsidR="00880C2E">
        <w:rPr>
          <w:bCs/>
        </w:rPr>
        <w:t>K</w:t>
      </w:r>
      <w:r>
        <w:rPr>
          <w:bCs/>
        </w:rPr>
        <w:t xml:space="preserve"> through grade eight within the ci</w:t>
      </w:r>
      <w:r w:rsidR="00633879">
        <w:rPr>
          <w:bCs/>
        </w:rPr>
        <w:t>ty boundaries of Watsonville</w:t>
      </w:r>
      <w:r>
        <w:rPr>
          <w:bCs/>
        </w:rPr>
        <w:t xml:space="preserve">. WPS plans to open in 2019 with 180 pupils in </w:t>
      </w:r>
      <w:r w:rsidR="00880C2E">
        <w:rPr>
          <w:bCs/>
        </w:rPr>
        <w:t>K</w:t>
      </w:r>
      <w:r>
        <w:rPr>
          <w:bCs/>
        </w:rPr>
        <w:t xml:space="preserve"> through grade two and grow one grade per year to serve 420 pupils in </w:t>
      </w:r>
      <w:r w:rsidR="00880C2E">
        <w:rPr>
          <w:bCs/>
        </w:rPr>
        <w:t>K</w:t>
      </w:r>
      <w:r>
        <w:rPr>
          <w:bCs/>
        </w:rPr>
        <w:t xml:space="preserve"> through grade six in 2023</w:t>
      </w:r>
      <w:r w:rsidR="00633879">
        <w:rPr>
          <w:bCs/>
        </w:rPr>
        <w:t>–</w:t>
      </w:r>
      <w:r w:rsidR="00492A8E">
        <w:rPr>
          <w:bCs/>
        </w:rPr>
        <w:t xml:space="preserve">24 (Attachment 3, p. 14). </w:t>
      </w:r>
      <w:r w:rsidR="00AA27EA" w:rsidRPr="00894673">
        <w:rPr>
          <w:bCs/>
        </w:rPr>
        <w:t>WPS will</w:t>
      </w:r>
      <w:r w:rsidR="00AA27EA">
        <w:rPr>
          <w:bCs/>
        </w:rPr>
        <w:t xml:space="preserve"> serve as a direct-funded</w:t>
      </w:r>
      <w:r w:rsidR="00AA27EA" w:rsidRPr="00894673">
        <w:rPr>
          <w:bCs/>
        </w:rPr>
        <w:t xml:space="preserve"> charter school operated by Navigator Schools, a California non-profit public benefit corporation, pursuant to California law.</w:t>
      </w:r>
      <w:r w:rsidR="00AA27EA">
        <w:rPr>
          <w:bCs/>
        </w:rPr>
        <w:t xml:space="preserve"> Currently, Navigator Schools operates two college prep K through grade eight schools: Hollister Prep</w:t>
      </w:r>
      <w:r w:rsidR="00EC5A4A">
        <w:rPr>
          <w:bCs/>
        </w:rPr>
        <w:t xml:space="preserve"> (HP)</w:t>
      </w:r>
      <w:r w:rsidR="00AA27EA">
        <w:rPr>
          <w:bCs/>
        </w:rPr>
        <w:t xml:space="preserve"> and Gilroy Prep</w:t>
      </w:r>
      <w:r w:rsidR="00EC5A4A">
        <w:rPr>
          <w:bCs/>
        </w:rPr>
        <w:t xml:space="preserve"> (GP)</w:t>
      </w:r>
      <w:r w:rsidR="00AA27EA">
        <w:rPr>
          <w:bCs/>
        </w:rPr>
        <w:t>.</w:t>
      </w:r>
      <w:r w:rsidR="00AA27EA">
        <w:t xml:space="preserve"> </w:t>
      </w:r>
      <w:r w:rsidR="006769B6">
        <w:t>WPS will re</w:t>
      </w:r>
      <w:r w:rsidR="00EC5A4A">
        <w:t xml:space="preserve">plicate the </w:t>
      </w:r>
      <w:r w:rsidR="00A0010B">
        <w:t>identical</w:t>
      </w:r>
      <w:r w:rsidR="00EC5A4A">
        <w:t xml:space="preserve"> educationa</w:t>
      </w:r>
      <w:r w:rsidR="006769B6">
        <w:t xml:space="preserve">l model implemented at both </w:t>
      </w:r>
      <w:r w:rsidR="00A0010B">
        <w:t>HP</w:t>
      </w:r>
      <w:r w:rsidR="00EC5A4A">
        <w:t xml:space="preserve"> and </w:t>
      </w:r>
      <w:r w:rsidR="00A0010B">
        <w:t>GP</w:t>
      </w:r>
      <w:r w:rsidR="00EC5A4A">
        <w:t xml:space="preserve"> charter schools</w:t>
      </w:r>
      <w:r w:rsidR="006769B6">
        <w:t xml:space="preserve"> (Attachment 3, p. 27). </w:t>
      </w:r>
      <w:r w:rsidR="00492A8E" w:rsidRPr="00492A8E">
        <w:rPr>
          <w:bCs/>
        </w:rPr>
        <w:t xml:space="preserve">The CDE notes that although the anticipated enrollment plan for 2019–2024 in the WPS petition only includes </w:t>
      </w:r>
      <w:r w:rsidR="00880C2E">
        <w:rPr>
          <w:bCs/>
        </w:rPr>
        <w:t>K</w:t>
      </w:r>
      <w:r w:rsidR="00492A8E" w:rsidRPr="00492A8E">
        <w:rPr>
          <w:bCs/>
        </w:rPr>
        <w:t xml:space="preserve"> through grade six, the petitioner plans on expanding WPS as a </w:t>
      </w:r>
      <w:r w:rsidR="00880C2E">
        <w:rPr>
          <w:bCs/>
        </w:rPr>
        <w:t>K</w:t>
      </w:r>
      <w:r w:rsidR="00492A8E" w:rsidRPr="00492A8E">
        <w:rPr>
          <w:bCs/>
        </w:rPr>
        <w:t xml:space="preserve"> through grade eight school in subsequent years.</w:t>
      </w:r>
      <w:r w:rsidR="00492A8E">
        <w:rPr>
          <w:rFonts w:eastAsia="Times New Roman"/>
        </w:rPr>
        <w:t xml:space="preserve"> </w:t>
      </w:r>
      <w:r>
        <w:rPr>
          <w:bCs/>
        </w:rPr>
        <w:t xml:space="preserve">Additionally, the petition describes instructional models for all grades </w:t>
      </w:r>
      <w:r w:rsidR="00880C2E">
        <w:rPr>
          <w:bCs/>
        </w:rPr>
        <w:t>K</w:t>
      </w:r>
      <w:r>
        <w:rPr>
          <w:bCs/>
        </w:rPr>
        <w:t xml:space="preserve"> through grade eight (Attachment 3, pp. 28–35). </w:t>
      </w:r>
    </w:p>
    <w:p w:rsidR="005036C8" w:rsidRPr="008E0DB4" w:rsidRDefault="005036C8" w:rsidP="00E028CE">
      <w:pPr>
        <w:pStyle w:val="Heading2"/>
      </w:pPr>
      <w:r>
        <w:br w:type="page"/>
      </w:r>
      <w:r w:rsidRPr="008E0DB4">
        <w:lastRenderedPageBreak/>
        <w:t>Ability to Successfully Implement the Intended Program</w:t>
      </w:r>
    </w:p>
    <w:p w:rsidR="005036C8" w:rsidRPr="008E0DB4" w:rsidRDefault="005036C8" w:rsidP="00230E82">
      <w:pPr>
        <w:jc w:val="center"/>
      </w:pPr>
      <w:r w:rsidRPr="00A32A92">
        <w:rPr>
          <w:i/>
        </w:rPr>
        <w:t>EC</w:t>
      </w:r>
      <w:r w:rsidRPr="008E0DB4">
        <w:t xml:space="preserve"> Section 47605(b)(2)</w:t>
      </w:r>
    </w:p>
    <w:p w:rsidR="005036C8" w:rsidRPr="008E0DB4" w:rsidRDefault="005036C8" w:rsidP="00230E82">
      <w:pPr>
        <w:jc w:val="center"/>
      </w:pPr>
      <w:r w:rsidRPr="008E0DB4">
        <w:t xml:space="preserve">5 </w:t>
      </w:r>
      <w:r w:rsidRPr="00A32A92">
        <w:rPr>
          <w:i/>
        </w:rPr>
        <w:t>CCR</w:t>
      </w:r>
      <w:r w:rsidRPr="008E0DB4">
        <w:t xml:space="preserve"> Section 11967.5.1(c)</w:t>
      </w:r>
    </w:p>
    <w:p w:rsidR="005036C8" w:rsidRPr="008E0DB4" w:rsidRDefault="005036C8" w:rsidP="00230E82">
      <w:pPr>
        <w:pStyle w:val="Heading3"/>
      </w:pPr>
      <w:r w:rsidRPr="008E0DB4">
        <w:t>Evaluation Criteria</w:t>
      </w:r>
    </w:p>
    <w:p w:rsidR="005036C8" w:rsidRPr="009F3455" w:rsidRDefault="005036C8" w:rsidP="00230E82">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230E82">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230E82">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230E82">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230E82">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230E82">
      <w:pPr>
        <w:autoSpaceDE w:val="0"/>
        <w:autoSpaceDN w:val="0"/>
        <w:adjustRightInd w:val="0"/>
        <w:spacing w:after="100" w:afterAutospacing="1"/>
        <w:rPr>
          <w:bCs/>
        </w:rPr>
      </w:pPr>
      <w:r>
        <w:rPr>
          <w:b/>
          <w:bCs/>
        </w:rPr>
        <w:t>T</w:t>
      </w:r>
      <w:r w:rsidRPr="009F3455">
        <w:rPr>
          <w:b/>
          <w:bCs/>
        </w:rPr>
        <w:t xml:space="preserve">he </w:t>
      </w:r>
      <w:r w:rsidR="00846732">
        <w:rPr>
          <w:b/>
          <w:bCs/>
        </w:rPr>
        <w:t>petitioner</w:t>
      </w:r>
      <w:r w:rsidRPr="009F3455">
        <w:rPr>
          <w:b/>
          <w:bCs/>
        </w:rPr>
        <w:t xml:space="preserve"> </w:t>
      </w:r>
      <w:r w:rsidR="00633879">
        <w:rPr>
          <w:b/>
          <w:bCs/>
        </w:rPr>
        <w:t>is</w:t>
      </w:r>
      <w:r w:rsidR="009C5119">
        <w:rPr>
          <w:b/>
          <w:bCs/>
        </w:rPr>
        <w:t xml:space="preserve"> </w:t>
      </w:r>
      <w:r w:rsidRPr="009F3455">
        <w:rPr>
          <w:b/>
          <w:bCs/>
        </w:rPr>
        <w:t>able to</w:t>
      </w:r>
      <w:r w:rsidRPr="009F3455">
        <w:rPr>
          <w:b/>
        </w:rPr>
        <w:t xml:space="preserve"> successfully implement the intended program</w:t>
      </w:r>
      <w:r>
        <w:rPr>
          <w:b/>
        </w:rPr>
        <w:t>.</w:t>
      </w:r>
    </w:p>
    <w:p w:rsidR="005036C8" w:rsidRPr="009F3455" w:rsidRDefault="005036C8" w:rsidP="00230E82">
      <w:pPr>
        <w:pStyle w:val="Heading3"/>
      </w:pPr>
      <w:r>
        <w:t>Comments</w:t>
      </w:r>
    </w:p>
    <w:p w:rsidR="009C5119" w:rsidRPr="00BB45CF" w:rsidRDefault="009C5119" w:rsidP="00230E82">
      <w:pPr>
        <w:pStyle w:val="Heading4"/>
      </w:pPr>
      <w:r w:rsidRPr="00BB45CF">
        <w:t xml:space="preserve">Budget </w:t>
      </w:r>
    </w:p>
    <w:p w:rsidR="00EC5A4A" w:rsidRPr="00EC5A4A" w:rsidRDefault="00EC5A4A" w:rsidP="00230E82">
      <w:pPr>
        <w:spacing w:before="100" w:beforeAutospacing="1" w:after="100" w:afterAutospacing="1"/>
        <w:rPr>
          <w:rFonts w:eastAsia="Times New Roman"/>
        </w:rPr>
      </w:pPr>
      <w:r w:rsidRPr="00EC5A4A">
        <w:rPr>
          <w:rFonts w:eastAsia="Times New Roman"/>
        </w:rPr>
        <w:t xml:space="preserve">WPS multi-year projected budget includes the following projected pupil enrollment (Attachment 4): </w:t>
      </w:r>
    </w:p>
    <w:p w:rsidR="00EC5A4A" w:rsidRPr="00EC5A4A" w:rsidRDefault="00EC5A4A" w:rsidP="00230E82">
      <w:pPr>
        <w:numPr>
          <w:ilvl w:val="0"/>
          <w:numId w:val="22"/>
        </w:numPr>
        <w:spacing w:before="100" w:beforeAutospacing="1" w:after="100" w:afterAutospacing="1"/>
        <w:contextualSpacing/>
        <w:rPr>
          <w:rFonts w:eastAsia="Times New Roman"/>
        </w:rPr>
      </w:pPr>
      <w:r w:rsidRPr="00EC5A4A">
        <w:rPr>
          <w:rFonts w:eastAsia="Times New Roman"/>
        </w:rPr>
        <w:t xml:space="preserve">180 K through grade two in 2019–2020 </w:t>
      </w:r>
    </w:p>
    <w:p w:rsidR="00EC5A4A" w:rsidRPr="00EC5A4A" w:rsidRDefault="00EC5A4A" w:rsidP="00230E82">
      <w:pPr>
        <w:numPr>
          <w:ilvl w:val="0"/>
          <w:numId w:val="22"/>
        </w:numPr>
        <w:spacing w:before="100" w:beforeAutospacing="1" w:after="100" w:afterAutospacing="1"/>
        <w:contextualSpacing/>
        <w:rPr>
          <w:rFonts w:eastAsia="Times New Roman"/>
        </w:rPr>
      </w:pPr>
      <w:r w:rsidRPr="00EC5A4A">
        <w:rPr>
          <w:rFonts w:eastAsia="Times New Roman"/>
        </w:rPr>
        <w:t xml:space="preserve">240 K through grade three in 2020–21 </w:t>
      </w:r>
    </w:p>
    <w:p w:rsidR="00EC5A4A" w:rsidRPr="00EC5A4A" w:rsidRDefault="00EC5A4A" w:rsidP="00230E82">
      <w:pPr>
        <w:numPr>
          <w:ilvl w:val="0"/>
          <w:numId w:val="22"/>
        </w:numPr>
        <w:spacing w:before="100" w:beforeAutospacing="1" w:after="100" w:afterAutospacing="1"/>
        <w:contextualSpacing/>
        <w:rPr>
          <w:rFonts w:eastAsia="Times New Roman"/>
        </w:rPr>
      </w:pPr>
      <w:r w:rsidRPr="00EC5A4A">
        <w:rPr>
          <w:rFonts w:eastAsia="Times New Roman"/>
        </w:rPr>
        <w:t xml:space="preserve">300 K through grade four in 2021–22 </w:t>
      </w:r>
    </w:p>
    <w:p w:rsidR="00EC5A4A" w:rsidRPr="00EC5A4A" w:rsidRDefault="00EC5A4A" w:rsidP="00230E82">
      <w:pPr>
        <w:numPr>
          <w:ilvl w:val="0"/>
          <w:numId w:val="22"/>
        </w:numPr>
        <w:spacing w:before="100" w:beforeAutospacing="1" w:after="100" w:afterAutospacing="1"/>
        <w:contextualSpacing/>
        <w:rPr>
          <w:rFonts w:eastAsia="Times New Roman"/>
        </w:rPr>
      </w:pPr>
      <w:r w:rsidRPr="00EC5A4A">
        <w:rPr>
          <w:rFonts w:eastAsia="Times New Roman"/>
        </w:rPr>
        <w:t xml:space="preserve">360 K through grade five in 2022–23 </w:t>
      </w:r>
    </w:p>
    <w:p w:rsidR="00EC5A4A" w:rsidRPr="00EC5A4A" w:rsidRDefault="00EC5A4A" w:rsidP="00230E82">
      <w:pPr>
        <w:numPr>
          <w:ilvl w:val="0"/>
          <w:numId w:val="22"/>
        </w:numPr>
        <w:spacing w:before="100" w:beforeAutospacing="1" w:after="100" w:afterAutospacing="1"/>
        <w:contextualSpacing/>
        <w:rPr>
          <w:rFonts w:eastAsia="Times New Roman"/>
        </w:rPr>
      </w:pPr>
      <w:r w:rsidRPr="00EC5A4A">
        <w:rPr>
          <w:rFonts w:eastAsia="Times New Roman"/>
        </w:rPr>
        <w:t xml:space="preserve">420 K through grade six in 2023–24 </w:t>
      </w:r>
    </w:p>
    <w:p w:rsidR="00EC5A4A" w:rsidRPr="00EC5A4A" w:rsidRDefault="00EC5A4A" w:rsidP="00230E82">
      <w:pPr>
        <w:spacing w:before="240" w:after="120"/>
        <w:contextualSpacing/>
        <w:rPr>
          <w:bCs/>
        </w:rPr>
      </w:pPr>
      <w:r w:rsidRPr="00EC5A4A">
        <w:rPr>
          <w:bCs/>
        </w:rPr>
        <w:lastRenderedPageBreak/>
        <w:t xml:space="preserve">The CDE notes that although the anticipated enrollment plan for 2019–2024 in the WPS petition only includes K through grade six, the petitioner plans on expanding WPS as a K through grade eight school in subsequent years. The Navigator </w:t>
      </w:r>
      <w:r w:rsidR="00A0010B">
        <w:rPr>
          <w:bCs/>
        </w:rPr>
        <w:t xml:space="preserve">K–8 </w:t>
      </w:r>
      <w:r w:rsidRPr="00EC5A4A">
        <w:rPr>
          <w:bCs/>
        </w:rPr>
        <w:t xml:space="preserve">model, as implemented in HP and GP, </w:t>
      </w:r>
      <w:r w:rsidR="00A0010B">
        <w:rPr>
          <w:bCs/>
        </w:rPr>
        <w:t>is designed to prepare Navigator students for the rigors of high school.</w:t>
      </w:r>
    </w:p>
    <w:p w:rsidR="00E028CE" w:rsidRPr="00A6377F" w:rsidRDefault="00A6377F" w:rsidP="00E028CE">
      <w:pPr>
        <w:spacing w:before="100" w:beforeAutospacing="1" w:after="100" w:afterAutospacing="1"/>
        <w:rPr>
          <w:rFonts w:eastAsia="Times New Roman"/>
        </w:rPr>
      </w:pPr>
      <w:r w:rsidRPr="00A6377F">
        <w:rPr>
          <w:rFonts w:eastAsia="Times New Roman"/>
        </w:rPr>
        <w:t xml:space="preserve">The CDE concludes that the multi-year financial plan is fiscally viable due to positive ending fund balances of $125,523; $175,785; and $341,628 with reserves of 5.7, 5.9, </w:t>
      </w:r>
      <w:r w:rsidR="00E028CE" w:rsidRPr="00A6377F">
        <w:rPr>
          <w:rFonts w:eastAsia="Times New Roman"/>
        </w:rPr>
        <w:t>and 9.3 percent for fiscal years (FYs) 2019–</w:t>
      </w:r>
      <w:r w:rsidR="007E3D71">
        <w:rPr>
          <w:rFonts w:eastAsia="Times New Roman"/>
        </w:rPr>
        <w:t>20</w:t>
      </w:r>
      <w:r w:rsidR="00E028CE" w:rsidRPr="00A6377F">
        <w:rPr>
          <w:rFonts w:eastAsia="Times New Roman"/>
        </w:rPr>
        <w:t>20 through 2021–22, respectively.</w:t>
      </w:r>
    </w:p>
    <w:p w:rsidR="00E028CE" w:rsidRDefault="00E028CE" w:rsidP="00E028CE">
      <w:pPr>
        <w:spacing w:before="100" w:beforeAutospacing="1" w:after="100" w:afterAutospacing="1"/>
      </w:pPr>
      <w:r>
        <w:t>WPS has also secured additional financial commitments:</w:t>
      </w:r>
    </w:p>
    <w:p w:rsidR="00E028CE" w:rsidRPr="00FD5910" w:rsidRDefault="00E028CE" w:rsidP="00E028CE">
      <w:pPr>
        <w:pStyle w:val="ListParagraph"/>
        <w:numPr>
          <w:ilvl w:val="0"/>
          <w:numId w:val="29"/>
        </w:numPr>
        <w:spacing w:before="100" w:beforeAutospacing="1" w:after="240"/>
        <w:rPr>
          <w:rFonts w:cs="Arial"/>
        </w:rPr>
      </w:pPr>
      <w:r w:rsidRPr="00FD5910">
        <w:rPr>
          <w:rFonts w:cs="Arial"/>
        </w:rPr>
        <w:t>The WPS petitioner has secured a commitment letter dated March 26, 2018, which confirms Charter School Growth Fund’s grant of $2,100,000 for Navigator Schools and outlines a schedule of grant disbursements (Attachment 9, p. 309). On October 4, 2018, the CDE received confirmation of receipt of a disbursement in the amount of $300,000 in the form of a bank stateme</w:t>
      </w:r>
      <w:r w:rsidR="000D7C1D">
        <w:rPr>
          <w:rFonts w:cs="Arial"/>
        </w:rPr>
        <w:t>nt.</w:t>
      </w:r>
      <w:r w:rsidRPr="00FD5910">
        <w:rPr>
          <w:rFonts w:cs="Arial"/>
        </w:rPr>
        <w:t xml:space="preserve"> An additional disbursement in the amount of $300,000 is scheduled to be funded in December 2018. </w:t>
      </w:r>
    </w:p>
    <w:p w:rsidR="00E028CE" w:rsidRPr="00C97778" w:rsidRDefault="00E028CE" w:rsidP="00E028CE">
      <w:pPr>
        <w:pStyle w:val="ListParagraph"/>
        <w:numPr>
          <w:ilvl w:val="0"/>
          <w:numId w:val="28"/>
        </w:numPr>
        <w:spacing w:before="100" w:beforeAutospacing="1" w:after="240"/>
        <w:rPr>
          <w:rFonts w:cs="Arial"/>
        </w:rPr>
      </w:pPr>
      <w:r>
        <w:rPr>
          <w:rFonts w:cs="Arial"/>
        </w:rPr>
        <w:t>T</w:t>
      </w:r>
      <w:r w:rsidRPr="00C97778">
        <w:rPr>
          <w:rFonts w:cs="Arial"/>
        </w:rPr>
        <w:t xml:space="preserve">he WPS petitioner has secured a commitment letter dated March 26, 2018 that states that Silicon Schools Fund is recommending that their Board grant up to $800,000 to support </w:t>
      </w:r>
      <w:r>
        <w:rPr>
          <w:rFonts w:cs="Arial"/>
        </w:rPr>
        <w:t>the opening of WPS (Attachment 9</w:t>
      </w:r>
      <w:r w:rsidRPr="00C97778">
        <w:rPr>
          <w:rFonts w:cs="Arial"/>
        </w:rPr>
        <w:t>, p. 310). On October 29, 2018, the CDE received a grant a</w:t>
      </w:r>
      <w:r w:rsidR="007E3D71">
        <w:rPr>
          <w:rFonts w:cs="Arial"/>
        </w:rPr>
        <w:t>greement and confirmation of</w:t>
      </w:r>
      <w:r w:rsidRPr="00C97778">
        <w:rPr>
          <w:rFonts w:cs="Arial"/>
        </w:rPr>
        <w:t xml:space="preserve"> $100,000 in the form of a bank statement. An additional $100,000 will be granted to the petitioner from Silicon Schools Fund upon approval by the SBE. </w:t>
      </w:r>
    </w:p>
    <w:p w:rsidR="00E028CE" w:rsidRPr="00AB29EF" w:rsidRDefault="00E028CE" w:rsidP="00E028CE">
      <w:pPr>
        <w:pStyle w:val="ListParagraph"/>
        <w:numPr>
          <w:ilvl w:val="0"/>
          <w:numId w:val="28"/>
        </w:numPr>
        <w:spacing w:after="240"/>
        <w:rPr>
          <w:rFonts w:cs="Arial"/>
        </w:rPr>
      </w:pPr>
      <w:r w:rsidRPr="00C97778">
        <w:rPr>
          <w:rFonts w:cs="Arial"/>
        </w:rPr>
        <w:t>On October 29, 2018, the CDE received a grant agreement from the Walton Family Foundation with the confirmation of $325,000 in the form of a bank statement.</w:t>
      </w:r>
    </w:p>
    <w:p w:rsidR="00E028CE" w:rsidRPr="00AB29EF" w:rsidRDefault="00E028CE" w:rsidP="00E028CE">
      <w:pPr>
        <w:spacing w:after="100" w:afterAutospacing="1"/>
      </w:pPr>
      <w:r>
        <w:t>As a condition of the approval, the CDE is recommending that WPS provide an updated multi-year budget to include these additional grants.</w:t>
      </w:r>
    </w:p>
    <w:p w:rsidR="00A6377F" w:rsidRPr="00A6377F" w:rsidRDefault="00A6377F" w:rsidP="00E028CE">
      <w:pPr>
        <w:spacing w:before="100" w:beforeAutospacing="1" w:after="100" w:afterAutospacing="1"/>
        <w:rPr>
          <w:bCs/>
        </w:rPr>
      </w:pPr>
      <w:r w:rsidRPr="00A6377F">
        <w:rPr>
          <w:bCs/>
        </w:rPr>
        <w:t>The petitioner did not include budget assumptions and narrative with the budgeted cost for rental facilities through a Proposition (Prop) 39 or lease agreement, but the WPS petition included a budgeted cost for a three percent oversight fee. On October 29, 2018, on a phone call with the CDE, the petitioner clarified that two percent of the three percent oversight fee was delineated for the facility cost through a Prop 39 agreement with the district. WPS anticipates submitting a Prop 39 application to PVUSD, in addition to seeking other viable options.</w:t>
      </w:r>
    </w:p>
    <w:p w:rsidR="00A6377F" w:rsidRPr="00A6377F" w:rsidRDefault="00A6377F" w:rsidP="00E028CE">
      <w:pPr>
        <w:keepNext/>
        <w:keepLines/>
        <w:spacing w:before="240"/>
        <w:contextualSpacing/>
        <w:outlineLvl w:val="2"/>
        <w:rPr>
          <w:rFonts w:eastAsiaTheme="majorEastAsia" w:cstheme="majorBidi"/>
          <w:b/>
          <w:sz w:val="32"/>
        </w:rPr>
      </w:pPr>
      <w:r w:rsidRPr="00A6377F">
        <w:rPr>
          <w:rFonts w:eastAsiaTheme="majorEastAsia" w:cstheme="majorBidi"/>
          <w:b/>
          <w:sz w:val="32"/>
        </w:rPr>
        <w:t>History of Operating other Charter Schools</w:t>
      </w:r>
    </w:p>
    <w:p w:rsidR="00A6377F" w:rsidRPr="00A6377F" w:rsidRDefault="00A6377F" w:rsidP="00A6377F">
      <w:pPr>
        <w:spacing w:before="120" w:after="100" w:afterAutospacing="1"/>
        <w:rPr>
          <w:rFonts w:eastAsia="Times New Roman" w:cs="Times New Roman"/>
          <w:bCs/>
        </w:rPr>
      </w:pPr>
      <w:r w:rsidRPr="00A6377F">
        <w:rPr>
          <w:rFonts w:eastAsia="Times New Roman" w:cs="Times New Roman"/>
          <w:bCs/>
        </w:rPr>
        <w:t xml:space="preserve">Currently, Navigator Schools operates two college prep K through grade eight schools. GP was initially authorized by the Gilroy Unified School District (GUSD) in 2010 for a two-year term. GP was first renewed in 2012 and, most recently, in 2018 for a five-year </w:t>
      </w:r>
      <w:r w:rsidRPr="00A6377F">
        <w:rPr>
          <w:rFonts w:eastAsia="Times New Roman" w:cs="Times New Roman"/>
          <w:bCs/>
        </w:rPr>
        <w:lastRenderedPageBreak/>
        <w:t>term from 2018–23. HP was initially authorized by the Hollister School District (HSD) in 2013 and was recently renewed for another five-year term from 2018–2023.</w:t>
      </w:r>
    </w:p>
    <w:p w:rsidR="00A6377F" w:rsidRPr="00A6377F" w:rsidRDefault="00A6377F" w:rsidP="00A6377F">
      <w:pPr>
        <w:spacing w:before="120" w:after="100" w:afterAutospacing="1"/>
        <w:rPr>
          <w:rFonts w:eastAsia="Times New Roman" w:cs="Times New Roman"/>
          <w:bCs/>
        </w:rPr>
      </w:pPr>
      <w:r w:rsidRPr="00A6377F">
        <w:rPr>
          <w:rFonts w:eastAsia="Times New Roman" w:cs="Times New Roman"/>
          <w:bCs/>
        </w:rPr>
        <w:t xml:space="preserve">The WPS petition states that the academic achievements of both GP and HP are products of a concentrated effort to create an educational model that can be easily replicable and personalized to meet the needs of the community being served (Attachment 3, p. 8). </w:t>
      </w:r>
    </w:p>
    <w:p w:rsidR="00A6377F" w:rsidRPr="00A6377F" w:rsidRDefault="00A6377F" w:rsidP="00A6377F">
      <w:pPr>
        <w:spacing w:before="120" w:after="100" w:afterAutospacing="1"/>
        <w:rPr>
          <w:rFonts w:eastAsia="Times New Roman" w:cs="Times New Roman"/>
          <w:bCs/>
        </w:rPr>
      </w:pPr>
      <w:r w:rsidRPr="00A6377F">
        <w:rPr>
          <w:rFonts w:eastAsia="Times New Roman" w:cs="Times New Roman"/>
          <w:bCs/>
        </w:rPr>
        <w:t xml:space="preserve">The following tables reflect the California Assessment of Student Performance and Progress (CAASPP) data from 2016–18 in English language arts (ELA) and mathematics for all pupils and significant subgroups for the two Navigator Schools currently in operation as well as the districts, and counties where the schools are located and intend to locate. </w:t>
      </w:r>
    </w:p>
    <w:p w:rsidR="00A6377F" w:rsidRDefault="00A6377F" w:rsidP="00A6377F">
      <w:pPr>
        <w:spacing w:before="120" w:after="100" w:afterAutospacing="1"/>
        <w:rPr>
          <w:rFonts w:eastAsia="Times New Roman" w:cs="Times New Roman"/>
          <w:bCs/>
        </w:rPr>
      </w:pPr>
      <w:r w:rsidRPr="00A6377F">
        <w:rPr>
          <w:rFonts w:eastAsia="Times New Roman" w:cs="Times New Roman"/>
          <w:bCs/>
        </w:rPr>
        <w:t xml:space="preserve">The 2016–18 data shows that GP and HP have consistently outperformed the district, county, and state data results. The CDE notes that the district demographics of PVUSD, the district where WPS will be located, mirror that of GUSD and HSD where over 70 percent of the pupils served are classified as Hispanic/Latino and over 20 percent as ELs. </w:t>
      </w:r>
    </w:p>
    <w:p w:rsidR="00E028CE" w:rsidRDefault="00E028CE" w:rsidP="00A6377F">
      <w:pPr>
        <w:spacing w:before="120" w:after="100" w:afterAutospacing="1"/>
        <w:rPr>
          <w:rFonts w:eastAsia="Times New Roman" w:cs="Times New Roman"/>
          <w:bCs/>
        </w:rPr>
        <w:sectPr w:rsidR="00E028CE" w:rsidSect="00704220">
          <w:headerReference w:type="default" r:id="rId8"/>
          <w:pgSz w:w="12240" w:h="15840" w:code="1"/>
          <w:pgMar w:top="1440" w:right="1440" w:bottom="990" w:left="1440" w:header="720" w:footer="720" w:gutter="0"/>
          <w:cols w:space="720"/>
          <w:docGrid w:linePitch="360"/>
        </w:sectPr>
      </w:pPr>
    </w:p>
    <w:p w:rsidR="00E028CE" w:rsidRDefault="00E028CE" w:rsidP="00E028CE">
      <w:pPr>
        <w:spacing w:after="360"/>
        <w:ind w:right="90"/>
        <w:rPr>
          <w:b/>
        </w:rPr>
      </w:pPr>
      <w:r w:rsidRPr="00812E06">
        <w:rPr>
          <w:b/>
        </w:rPr>
        <w:lastRenderedPageBreak/>
        <w:t xml:space="preserve">Summary </w:t>
      </w:r>
      <w:r>
        <w:rPr>
          <w:b/>
        </w:rPr>
        <w:t>Data</w:t>
      </w:r>
      <w:r w:rsidRPr="00812E06">
        <w:rPr>
          <w:b/>
        </w:rPr>
        <w:t xml:space="preserve"> for California Assessment of S</w:t>
      </w:r>
      <w:r>
        <w:rPr>
          <w:b/>
        </w:rPr>
        <w:t>tudent Performance and Progress Results</w:t>
      </w:r>
    </w:p>
    <w:p w:rsidR="00E028CE" w:rsidRPr="00812E06" w:rsidRDefault="00E028CE" w:rsidP="00E028CE">
      <w:pPr>
        <w:spacing w:after="240"/>
        <w:rPr>
          <w:b/>
        </w:rPr>
      </w:pPr>
      <w:r>
        <w:rPr>
          <w:b/>
        </w:rPr>
        <w:t>Key Abbreviations</w:t>
      </w:r>
    </w:p>
    <w:p w:rsidR="00E028CE" w:rsidRPr="00812E06" w:rsidRDefault="00E028CE" w:rsidP="00E028CE">
      <w:r w:rsidRPr="00812E06">
        <w:t>COE – County Office of Education</w:t>
      </w:r>
    </w:p>
    <w:p w:rsidR="00E028CE" w:rsidRPr="00812E06" w:rsidRDefault="00E028CE" w:rsidP="00E028CE">
      <w:r w:rsidRPr="00812E06">
        <w:t>EL – English Learners</w:t>
      </w:r>
    </w:p>
    <w:p w:rsidR="00E028CE" w:rsidRPr="00812E06" w:rsidRDefault="00E028CE" w:rsidP="00E028CE">
      <w:r w:rsidRPr="00812E06">
        <w:t>ELA – English language arts</w:t>
      </w:r>
    </w:p>
    <w:p w:rsidR="00E028CE" w:rsidRPr="00812E06" w:rsidRDefault="00E028CE" w:rsidP="00E028CE">
      <w:r w:rsidRPr="00812E06">
        <w:t>GP – Gilroy Prep</w:t>
      </w:r>
    </w:p>
    <w:p w:rsidR="00E028CE" w:rsidRPr="00812E06" w:rsidRDefault="00E028CE" w:rsidP="00E028CE">
      <w:r w:rsidRPr="00812E06">
        <w:t>GUSD – Gilroy Unified School District</w:t>
      </w:r>
    </w:p>
    <w:p w:rsidR="00E028CE" w:rsidRPr="00812E06" w:rsidRDefault="00E028CE" w:rsidP="00E028CE">
      <w:r w:rsidRPr="00812E06">
        <w:t>HP– Hollister Prep</w:t>
      </w:r>
    </w:p>
    <w:p w:rsidR="00E028CE" w:rsidRPr="00812E06" w:rsidRDefault="00E028CE" w:rsidP="00E028CE">
      <w:r w:rsidRPr="00812E06">
        <w:t>HSD – Hollister School District</w:t>
      </w:r>
    </w:p>
    <w:p w:rsidR="00E028CE" w:rsidRPr="00812E06" w:rsidRDefault="00A21D9F" w:rsidP="00E028CE">
      <w:r>
        <w:t>LEA - Local educational a</w:t>
      </w:r>
      <w:r w:rsidR="00E028CE" w:rsidRPr="00812E06">
        <w:t>gency</w:t>
      </w:r>
    </w:p>
    <w:p w:rsidR="00E028CE" w:rsidRPr="00812E06" w:rsidRDefault="00E028CE" w:rsidP="00E028CE">
      <w:r w:rsidRPr="00812E06">
        <w:t>PVUSD – Pajaro Valley Unified School District</w:t>
      </w:r>
    </w:p>
    <w:p w:rsidR="00E028CE" w:rsidRDefault="00E028CE" w:rsidP="00E028CE">
      <w:r w:rsidRPr="00812E06">
        <w:t>SED – Socio</w:t>
      </w:r>
      <w:r>
        <w:t>-</w:t>
      </w:r>
      <w:r w:rsidRPr="00812E06">
        <w:t>economically disadvantaged</w:t>
      </w:r>
    </w:p>
    <w:p w:rsidR="00E028CE" w:rsidRPr="00812E06" w:rsidRDefault="00E028CE" w:rsidP="00E028CE">
      <w:r w:rsidRPr="00812E06">
        <w:t>SPED – Special Education</w:t>
      </w:r>
    </w:p>
    <w:p w:rsidR="00E028CE" w:rsidRPr="00812E06" w:rsidRDefault="00E028CE" w:rsidP="00E028CE">
      <w:pPr>
        <w:spacing w:before="100" w:beforeAutospacing="1" w:after="100" w:afterAutospacing="1"/>
        <w:rPr>
          <w:b/>
        </w:rPr>
      </w:pPr>
      <w:r w:rsidRPr="00812E06">
        <w:rPr>
          <w:b/>
        </w:rPr>
        <w:t>Navigator Schools CAASPP Results by Year</w:t>
      </w:r>
    </w:p>
    <w:tbl>
      <w:tblPr>
        <w:tblStyle w:val="GridTable1Light12"/>
        <w:tblW w:w="5000" w:type="pct"/>
        <w:tblLook w:val="04A0" w:firstRow="1" w:lastRow="0" w:firstColumn="1" w:lastColumn="0" w:noHBand="0" w:noVBand="1"/>
        <w:tblDescription w:val="Navigator Schools CAASPP Results by Year"/>
      </w:tblPr>
      <w:tblGrid>
        <w:gridCol w:w="2091"/>
        <w:gridCol w:w="1811"/>
        <w:gridCol w:w="1810"/>
        <w:gridCol w:w="1810"/>
        <w:gridCol w:w="1810"/>
        <w:gridCol w:w="1810"/>
        <w:gridCol w:w="1808"/>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807" w:type="pct"/>
            <w:shd w:val="clear" w:color="auto" w:fill="D9D9D9" w:themeFill="background1" w:themeFillShade="D9"/>
            <w:vAlign w:val="bottom"/>
          </w:tcPr>
          <w:p w:rsidR="00E028CE" w:rsidRPr="00812E06" w:rsidRDefault="00E028CE" w:rsidP="00E028CE">
            <w:pPr>
              <w:spacing w:after="100" w:afterAutospacing="1" w:line="259" w:lineRule="auto"/>
              <w:jc w:val="center"/>
            </w:pPr>
            <w:r w:rsidRPr="00812E06">
              <w:t>LEA</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812E06">
              <w:rPr>
                <w:bCs w:val="0"/>
              </w:rPr>
              <w:t>2015–16 ELA</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812E06">
              <w:rPr>
                <w:bCs w:val="0"/>
              </w:rPr>
              <w:t>2015–16 Math</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2016</w:t>
            </w:r>
            <w:r w:rsidRPr="00812E06">
              <w:rPr>
                <w:bCs w:val="0"/>
              </w:rPr>
              <w:t>–</w:t>
            </w:r>
            <w:r w:rsidRPr="00812E06">
              <w:t>17 ELA</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2016</w:t>
            </w:r>
            <w:r w:rsidRPr="00812E06">
              <w:rPr>
                <w:bCs w:val="0"/>
              </w:rPr>
              <w:t>–</w:t>
            </w:r>
            <w:r w:rsidRPr="00812E06">
              <w:t>17 Math</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2017</w:t>
            </w:r>
            <w:r w:rsidRPr="00812E06">
              <w:rPr>
                <w:bCs w:val="0"/>
              </w:rPr>
              <w:t>–</w:t>
            </w:r>
            <w:r w:rsidRPr="00812E06">
              <w:t>18 ELA</w:t>
            </w:r>
          </w:p>
        </w:tc>
        <w:tc>
          <w:tcPr>
            <w:tcW w:w="698"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2017</w:t>
            </w:r>
            <w:r w:rsidRPr="00812E06">
              <w:rPr>
                <w:bCs w:val="0"/>
              </w:rPr>
              <w:t>–</w:t>
            </w:r>
            <w:r w:rsidRPr="00812E06">
              <w:t>18 Math</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GP</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82</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67</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83.22</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75.17</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84.75</w:t>
            </w:r>
          </w:p>
        </w:tc>
        <w:tc>
          <w:tcPr>
            <w:tcW w:w="698"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70.06</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GUSD</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49</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40</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47.97</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40.31</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47.97</w:t>
            </w:r>
          </w:p>
        </w:tc>
        <w:tc>
          <w:tcPr>
            <w:tcW w:w="698"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40.31</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Santa Clara COE</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62</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55</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61.9</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55.48</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61.9</w:t>
            </w:r>
          </w:p>
        </w:tc>
        <w:tc>
          <w:tcPr>
            <w:tcW w:w="698"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55.48</w:t>
            </w:r>
          </w:p>
        </w:tc>
      </w:tr>
    </w:tbl>
    <w:p w:rsidR="00E028CE" w:rsidRPr="00812E06" w:rsidRDefault="00E028CE" w:rsidP="00E028CE">
      <w:pPr>
        <w:spacing w:before="120" w:after="120"/>
      </w:pPr>
    </w:p>
    <w:tbl>
      <w:tblPr>
        <w:tblStyle w:val="GridTable1Light12"/>
        <w:tblW w:w="5000" w:type="pct"/>
        <w:tblLook w:val="04A0" w:firstRow="1" w:lastRow="0" w:firstColumn="1" w:lastColumn="0" w:noHBand="0" w:noVBand="1"/>
        <w:tblDescription w:val="Navigator Schools CAASPP Results by Year"/>
      </w:tblPr>
      <w:tblGrid>
        <w:gridCol w:w="2091"/>
        <w:gridCol w:w="1811"/>
        <w:gridCol w:w="1810"/>
        <w:gridCol w:w="1810"/>
        <w:gridCol w:w="1810"/>
        <w:gridCol w:w="1810"/>
        <w:gridCol w:w="1808"/>
      </w:tblGrid>
      <w:tr w:rsidR="00E028CE" w:rsidRPr="00812E06" w:rsidTr="00E028CE">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807" w:type="pct"/>
            <w:shd w:val="clear" w:color="auto" w:fill="D9D9D9" w:themeFill="background1" w:themeFillShade="D9"/>
            <w:vAlign w:val="center"/>
          </w:tcPr>
          <w:p w:rsidR="00E028CE" w:rsidRPr="00812E06" w:rsidRDefault="00E028CE" w:rsidP="00E028CE">
            <w:pPr>
              <w:spacing w:after="100" w:afterAutospacing="1" w:line="259" w:lineRule="auto"/>
              <w:jc w:val="center"/>
            </w:pPr>
            <w:r w:rsidRPr="00812E06">
              <w:t>LEA</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812E06">
              <w:rPr>
                <w:bCs w:val="0"/>
              </w:rPr>
              <w:t>2015–16 ELA</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812E06">
              <w:rPr>
                <w:bCs w:val="0"/>
              </w:rPr>
              <w:t>2015–16 Math</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2016</w:t>
            </w:r>
            <w:r w:rsidRPr="00812E06">
              <w:rPr>
                <w:bCs w:val="0"/>
              </w:rPr>
              <w:t>–</w:t>
            </w:r>
            <w:r w:rsidRPr="00812E06">
              <w:t>17 ELA</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2016</w:t>
            </w:r>
            <w:r w:rsidRPr="00812E06">
              <w:rPr>
                <w:bCs w:val="0"/>
              </w:rPr>
              <w:t>–</w:t>
            </w:r>
            <w:r w:rsidRPr="00812E06">
              <w:t>17 Math</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2017</w:t>
            </w:r>
            <w:r w:rsidRPr="00812E06">
              <w:rPr>
                <w:bCs w:val="0"/>
              </w:rPr>
              <w:t>–</w:t>
            </w:r>
            <w:r w:rsidRPr="00812E06">
              <w:t>18 ELA</w:t>
            </w:r>
          </w:p>
        </w:tc>
        <w:tc>
          <w:tcPr>
            <w:tcW w:w="698"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2017</w:t>
            </w:r>
            <w:r w:rsidRPr="00812E06">
              <w:rPr>
                <w:bCs w:val="0"/>
              </w:rPr>
              <w:t>–</w:t>
            </w:r>
            <w:r w:rsidRPr="00812E06">
              <w:t>18 Math</w:t>
            </w:r>
          </w:p>
        </w:tc>
      </w:tr>
      <w:tr w:rsidR="00E028CE" w:rsidRPr="00812E06" w:rsidTr="00E028CE">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HP</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86</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76</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90.56</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75</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87.81</w:t>
            </w:r>
          </w:p>
        </w:tc>
        <w:tc>
          <w:tcPr>
            <w:tcW w:w="698"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75.21</w:t>
            </w:r>
          </w:p>
        </w:tc>
      </w:tr>
      <w:tr w:rsidR="00E028CE" w:rsidRPr="00812E06" w:rsidTr="00E028CE">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HSD</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41</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29</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47.71</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35.13</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47.71</w:t>
            </w:r>
          </w:p>
        </w:tc>
        <w:tc>
          <w:tcPr>
            <w:tcW w:w="698"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35.13</w:t>
            </w:r>
          </w:p>
        </w:tc>
      </w:tr>
      <w:tr w:rsidR="00E028CE" w:rsidRPr="00812E06" w:rsidTr="00E028CE">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San Benito COE</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46</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31</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51.5</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36.48</w:t>
            </w:r>
          </w:p>
        </w:tc>
        <w:tc>
          <w:tcPr>
            <w:tcW w:w="699"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51.5</w:t>
            </w:r>
          </w:p>
        </w:tc>
        <w:tc>
          <w:tcPr>
            <w:tcW w:w="698" w:type="pct"/>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36.48</w:t>
            </w:r>
          </w:p>
        </w:tc>
      </w:tr>
    </w:tbl>
    <w:p w:rsidR="00E028CE" w:rsidRPr="00812E06" w:rsidRDefault="00E028CE" w:rsidP="00E028CE">
      <w:pPr>
        <w:spacing w:before="120" w:after="120"/>
      </w:pPr>
    </w:p>
    <w:tbl>
      <w:tblPr>
        <w:tblStyle w:val="GridTable1Light12"/>
        <w:tblW w:w="5000" w:type="pct"/>
        <w:tblLayout w:type="fixed"/>
        <w:tblCellMar>
          <w:left w:w="115" w:type="dxa"/>
          <w:right w:w="115" w:type="dxa"/>
        </w:tblCellMar>
        <w:tblLook w:val="04A0" w:firstRow="1" w:lastRow="0" w:firstColumn="1" w:lastColumn="0" w:noHBand="0" w:noVBand="1"/>
        <w:tblDescription w:val="Navigator Schools CAASPP Results by Year"/>
      </w:tblPr>
      <w:tblGrid>
        <w:gridCol w:w="2091"/>
        <w:gridCol w:w="1811"/>
        <w:gridCol w:w="1810"/>
        <w:gridCol w:w="1810"/>
        <w:gridCol w:w="1810"/>
        <w:gridCol w:w="1810"/>
        <w:gridCol w:w="1808"/>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rHeight w:val="350"/>
          <w:tblHeader/>
        </w:trPr>
        <w:tc>
          <w:tcPr>
            <w:cnfStyle w:val="001000000000" w:firstRow="0" w:lastRow="0" w:firstColumn="1" w:lastColumn="0" w:oddVBand="0" w:evenVBand="0" w:oddHBand="0" w:evenHBand="0" w:firstRowFirstColumn="0" w:firstRowLastColumn="0" w:lastRowFirstColumn="0" w:lastRowLastColumn="0"/>
            <w:tcW w:w="807" w:type="pct"/>
            <w:shd w:val="clear" w:color="auto" w:fill="D9D9D9" w:themeFill="background1" w:themeFillShade="D9"/>
            <w:vAlign w:val="center"/>
          </w:tcPr>
          <w:p w:rsidR="00E028CE" w:rsidRPr="00812E06" w:rsidRDefault="00E028CE" w:rsidP="00E028CE">
            <w:pPr>
              <w:spacing w:after="100" w:afterAutospacing="1" w:line="259" w:lineRule="auto"/>
              <w:jc w:val="center"/>
            </w:pPr>
            <w:r w:rsidRPr="00812E06">
              <w:t>LEA</w:t>
            </w:r>
          </w:p>
        </w:tc>
        <w:tc>
          <w:tcPr>
            <w:tcW w:w="699" w:type="pct"/>
            <w:shd w:val="clear" w:color="auto" w:fill="D9D9D9" w:themeFill="background1" w:themeFillShade="D9"/>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812E06">
              <w:rPr>
                <w:bCs w:val="0"/>
              </w:rPr>
              <w:t>2015–16 ELA</w:t>
            </w:r>
          </w:p>
        </w:tc>
        <w:tc>
          <w:tcPr>
            <w:tcW w:w="699" w:type="pct"/>
            <w:shd w:val="clear" w:color="auto" w:fill="D9D9D9" w:themeFill="background1" w:themeFillShade="D9"/>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812E06">
              <w:rPr>
                <w:bCs w:val="0"/>
              </w:rPr>
              <w:t>2015–16 Math</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2016</w:t>
            </w:r>
            <w:r w:rsidRPr="00812E06">
              <w:rPr>
                <w:bCs w:val="0"/>
              </w:rPr>
              <w:t>–</w:t>
            </w:r>
            <w:r w:rsidRPr="00812E06">
              <w:t>17 ELA</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2016</w:t>
            </w:r>
            <w:r w:rsidRPr="00812E06">
              <w:rPr>
                <w:bCs w:val="0"/>
              </w:rPr>
              <w:t>–</w:t>
            </w:r>
            <w:r w:rsidRPr="00812E06">
              <w:t>17 Math</w:t>
            </w:r>
          </w:p>
        </w:tc>
        <w:tc>
          <w:tcPr>
            <w:tcW w:w="699"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2017</w:t>
            </w:r>
            <w:r w:rsidRPr="00812E06">
              <w:rPr>
                <w:bCs w:val="0"/>
              </w:rPr>
              <w:t>–</w:t>
            </w:r>
            <w:r w:rsidRPr="00812E06">
              <w:t>18 ELA</w:t>
            </w:r>
          </w:p>
        </w:tc>
        <w:tc>
          <w:tcPr>
            <w:tcW w:w="698" w:type="pct"/>
            <w:shd w:val="clear" w:color="auto" w:fill="D9D9D9" w:themeFill="background1" w:themeFillShade="D9"/>
            <w:vAlign w:val="center"/>
          </w:tcPr>
          <w:p w:rsidR="00E028CE" w:rsidRPr="00812E06" w:rsidRDefault="00E028CE" w:rsidP="00E028CE">
            <w:pPr>
              <w:spacing w:after="100" w:afterAutospacing="1" w:line="259" w:lineRule="auto"/>
              <w:jc w:val="center"/>
              <w:cnfStyle w:val="100000000000" w:firstRow="1" w:lastRow="0" w:firstColumn="0" w:lastColumn="0" w:oddVBand="0" w:evenVBand="0" w:oddHBand="0" w:evenHBand="0" w:firstRowFirstColumn="0" w:firstRowLastColumn="0" w:lastRowFirstColumn="0" w:lastRowLastColumn="0"/>
            </w:pPr>
            <w:r w:rsidRPr="00812E06">
              <w:t>2017</w:t>
            </w:r>
            <w:r w:rsidRPr="00812E06">
              <w:rPr>
                <w:bCs w:val="0"/>
              </w:rPr>
              <w:t>–</w:t>
            </w:r>
            <w:r w:rsidRPr="00812E06">
              <w:t>18 Math</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PVUSD</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32</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21</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30.74</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21.17</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32.57</w:t>
            </w:r>
          </w:p>
        </w:tc>
        <w:tc>
          <w:tcPr>
            <w:tcW w:w="698"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22.56</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807" w:type="pct"/>
          </w:tcPr>
          <w:p w:rsidR="00E028CE" w:rsidRPr="00812E06" w:rsidRDefault="00E028CE" w:rsidP="00E028CE">
            <w:pPr>
              <w:spacing w:after="100" w:afterAutospacing="1" w:line="259" w:lineRule="auto"/>
              <w:rPr>
                <w:b w:val="0"/>
              </w:rPr>
            </w:pPr>
            <w:r w:rsidRPr="00812E06">
              <w:rPr>
                <w:b w:val="0"/>
              </w:rPr>
              <w:t>Santa Cruz COE</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45</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33</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44.79</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32.95</w:t>
            </w:r>
          </w:p>
        </w:tc>
        <w:tc>
          <w:tcPr>
            <w:tcW w:w="699"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45.96</w:t>
            </w:r>
          </w:p>
        </w:tc>
        <w:tc>
          <w:tcPr>
            <w:tcW w:w="698" w:type="pct"/>
            <w:vAlign w:val="center"/>
          </w:tcPr>
          <w:p w:rsidR="00E028CE" w:rsidRPr="00812E06" w:rsidRDefault="00E028CE" w:rsidP="00E028CE">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34.33</w:t>
            </w:r>
          </w:p>
        </w:tc>
      </w:tr>
    </w:tbl>
    <w:p w:rsidR="00E028CE" w:rsidRDefault="00E028CE" w:rsidP="00E028CE">
      <w:pPr>
        <w:spacing w:before="100" w:beforeAutospacing="1" w:after="100" w:afterAutospacing="1"/>
        <w:rPr>
          <w:b/>
        </w:rPr>
        <w:sectPr w:rsidR="00E028CE" w:rsidSect="00E028CE">
          <w:headerReference w:type="first" r:id="rId9"/>
          <w:pgSz w:w="15840" w:h="12240" w:orient="landscape"/>
          <w:pgMar w:top="1350" w:right="1440" w:bottom="360" w:left="1440" w:header="720" w:footer="720" w:gutter="0"/>
          <w:cols w:space="720"/>
          <w:titlePg/>
          <w:docGrid w:linePitch="360"/>
        </w:sectPr>
      </w:pPr>
    </w:p>
    <w:p w:rsidR="00E028CE" w:rsidRPr="00812E06" w:rsidRDefault="00E028CE" w:rsidP="00E028CE">
      <w:pPr>
        <w:spacing w:before="100" w:beforeAutospacing="1" w:after="100" w:afterAutospacing="1"/>
        <w:rPr>
          <w:b/>
        </w:rPr>
      </w:pPr>
      <w:r w:rsidRPr="00812E06">
        <w:rPr>
          <w:b/>
        </w:rPr>
        <w:lastRenderedPageBreak/>
        <w:t>Navigator Schools 2017–18 ELA CAASPP Results by Subgroup</w:t>
      </w:r>
    </w:p>
    <w:tbl>
      <w:tblPr>
        <w:tblStyle w:val="GridTable1Light12"/>
        <w:tblW w:w="4967" w:type="pct"/>
        <w:tblLook w:val="04A0" w:firstRow="1" w:lastRow="0" w:firstColumn="1" w:lastColumn="0" w:noHBand="0" w:noVBand="1"/>
        <w:tblDescription w:val="Navigator Schools 2017–18 ELA CAASPP Results by Subgroup"/>
      </w:tblPr>
      <w:tblGrid>
        <w:gridCol w:w="2855"/>
        <w:gridCol w:w="2549"/>
        <w:gridCol w:w="2503"/>
        <w:gridCol w:w="1679"/>
        <w:gridCol w:w="1772"/>
        <w:gridCol w:w="1596"/>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1102" w:type="pct"/>
            <w:shd w:val="clear" w:color="auto" w:fill="D9D9D9" w:themeFill="background1" w:themeFillShade="D9"/>
          </w:tcPr>
          <w:p w:rsidR="00E028CE" w:rsidRPr="00812E06" w:rsidRDefault="00E028CE" w:rsidP="00E028CE">
            <w:pPr>
              <w:spacing w:before="100" w:beforeAutospacing="1" w:after="100" w:afterAutospacing="1"/>
              <w:jc w:val="center"/>
            </w:pPr>
            <w:r w:rsidRPr="00812E06">
              <w:t>LEA</w:t>
            </w:r>
          </w:p>
        </w:tc>
        <w:tc>
          <w:tcPr>
            <w:tcW w:w="984"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All Pupils</w:t>
            </w:r>
          </w:p>
        </w:tc>
        <w:tc>
          <w:tcPr>
            <w:tcW w:w="966"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Hispanic/Latino</w:t>
            </w:r>
          </w:p>
        </w:tc>
        <w:tc>
          <w:tcPr>
            <w:tcW w:w="648"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ELs</w:t>
            </w:r>
          </w:p>
        </w:tc>
        <w:tc>
          <w:tcPr>
            <w:tcW w:w="684"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SPED</w:t>
            </w:r>
          </w:p>
        </w:tc>
        <w:tc>
          <w:tcPr>
            <w:tcW w:w="616"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SED</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102" w:type="pct"/>
          </w:tcPr>
          <w:p w:rsidR="00E028CE" w:rsidRPr="00812E06" w:rsidRDefault="00E028CE" w:rsidP="00E028CE">
            <w:pPr>
              <w:spacing w:before="100" w:beforeAutospacing="1" w:after="100" w:afterAutospacing="1"/>
              <w:rPr>
                <w:b w:val="0"/>
              </w:rPr>
            </w:pPr>
            <w:r w:rsidRPr="00812E06">
              <w:rPr>
                <w:b w:val="0"/>
              </w:rPr>
              <w:t>GP</w:t>
            </w:r>
          </w:p>
        </w:tc>
        <w:tc>
          <w:tcPr>
            <w:tcW w:w="984"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84.75</w:t>
            </w:r>
          </w:p>
        </w:tc>
        <w:tc>
          <w:tcPr>
            <w:tcW w:w="9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81.4</w:t>
            </w:r>
          </w:p>
        </w:tc>
        <w:tc>
          <w:tcPr>
            <w:tcW w:w="64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54.54</w:t>
            </w:r>
          </w:p>
        </w:tc>
        <w:tc>
          <w:tcPr>
            <w:tcW w:w="68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44.83</w:t>
            </w:r>
          </w:p>
        </w:tc>
        <w:tc>
          <w:tcPr>
            <w:tcW w:w="61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82.29</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102" w:type="pct"/>
          </w:tcPr>
          <w:p w:rsidR="00E028CE" w:rsidRPr="00812E06" w:rsidRDefault="00E028CE" w:rsidP="00E028CE">
            <w:pPr>
              <w:spacing w:before="100" w:beforeAutospacing="1" w:after="100" w:afterAutospacing="1" w:line="259" w:lineRule="auto"/>
              <w:rPr>
                <w:b w:val="0"/>
              </w:rPr>
            </w:pPr>
            <w:r w:rsidRPr="00812E06">
              <w:rPr>
                <w:b w:val="0"/>
              </w:rPr>
              <w:t>GUSD</w:t>
            </w:r>
          </w:p>
        </w:tc>
        <w:tc>
          <w:tcPr>
            <w:tcW w:w="984"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47.97</w:t>
            </w:r>
          </w:p>
        </w:tc>
        <w:tc>
          <w:tcPr>
            <w:tcW w:w="9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39.31</w:t>
            </w:r>
          </w:p>
        </w:tc>
        <w:tc>
          <w:tcPr>
            <w:tcW w:w="64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9.56</w:t>
            </w:r>
          </w:p>
        </w:tc>
        <w:tc>
          <w:tcPr>
            <w:tcW w:w="68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14.12</w:t>
            </w:r>
          </w:p>
        </w:tc>
        <w:tc>
          <w:tcPr>
            <w:tcW w:w="61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33.97</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102" w:type="pct"/>
          </w:tcPr>
          <w:p w:rsidR="00E028CE" w:rsidRPr="00812E06" w:rsidRDefault="00E028CE" w:rsidP="00E028CE">
            <w:pPr>
              <w:spacing w:before="100" w:beforeAutospacing="1" w:after="100" w:afterAutospacing="1" w:line="259" w:lineRule="auto"/>
              <w:rPr>
                <w:b w:val="0"/>
              </w:rPr>
            </w:pPr>
            <w:r w:rsidRPr="00812E06">
              <w:rPr>
                <w:b w:val="0"/>
              </w:rPr>
              <w:t>Santa Clara COE</w:t>
            </w:r>
          </w:p>
        </w:tc>
        <w:tc>
          <w:tcPr>
            <w:tcW w:w="984"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61.9</w:t>
            </w:r>
          </w:p>
        </w:tc>
        <w:tc>
          <w:tcPr>
            <w:tcW w:w="9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37.04</w:t>
            </w:r>
          </w:p>
        </w:tc>
        <w:tc>
          <w:tcPr>
            <w:tcW w:w="64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17.8</w:t>
            </w:r>
          </w:p>
        </w:tc>
        <w:tc>
          <w:tcPr>
            <w:tcW w:w="68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20.04</w:t>
            </w:r>
          </w:p>
        </w:tc>
        <w:tc>
          <w:tcPr>
            <w:tcW w:w="61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37.58</w:t>
            </w:r>
          </w:p>
        </w:tc>
      </w:tr>
    </w:tbl>
    <w:p w:rsidR="00E028CE" w:rsidRPr="00812E06" w:rsidRDefault="00E028CE" w:rsidP="00E028CE">
      <w:pPr>
        <w:spacing w:before="120" w:after="120"/>
      </w:pPr>
    </w:p>
    <w:tbl>
      <w:tblPr>
        <w:tblStyle w:val="GridTable1Light12"/>
        <w:tblW w:w="4967" w:type="pct"/>
        <w:tblLook w:val="04A0" w:firstRow="1" w:lastRow="0" w:firstColumn="1" w:lastColumn="0" w:noHBand="0" w:noVBand="1"/>
        <w:tblDescription w:val="Navigator Schools 2017–18 ELA CAASPP Results by Subgroup"/>
      </w:tblPr>
      <w:tblGrid>
        <w:gridCol w:w="2725"/>
        <w:gridCol w:w="2583"/>
        <w:gridCol w:w="2534"/>
        <w:gridCol w:w="1700"/>
        <w:gridCol w:w="1798"/>
        <w:gridCol w:w="1614"/>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1052" w:type="pct"/>
            <w:shd w:val="clear" w:color="auto" w:fill="D9D9D9" w:themeFill="background1" w:themeFillShade="D9"/>
          </w:tcPr>
          <w:p w:rsidR="00E028CE" w:rsidRPr="00812E06" w:rsidRDefault="00E028CE" w:rsidP="00E028CE">
            <w:pPr>
              <w:spacing w:before="100" w:beforeAutospacing="1" w:after="100" w:afterAutospacing="1"/>
              <w:jc w:val="center"/>
            </w:pPr>
            <w:r w:rsidRPr="00812E06">
              <w:t>LEA</w:t>
            </w:r>
          </w:p>
        </w:tc>
        <w:tc>
          <w:tcPr>
            <w:tcW w:w="997"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All Pupils</w:t>
            </w:r>
          </w:p>
        </w:tc>
        <w:tc>
          <w:tcPr>
            <w:tcW w:w="978"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Hispanic/Latino</w:t>
            </w:r>
          </w:p>
        </w:tc>
        <w:tc>
          <w:tcPr>
            <w:tcW w:w="656"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ELs</w:t>
            </w:r>
          </w:p>
        </w:tc>
        <w:tc>
          <w:tcPr>
            <w:tcW w:w="694"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SPED</w:t>
            </w:r>
          </w:p>
        </w:tc>
        <w:tc>
          <w:tcPr>
            <w:tcW w:w="623"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SED</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052" w:type="pct"/>
          </w:tcPr>
          <w:p w:rsidR="00E028CE" w:rsidRPr="00812E06" w:rsidRDefault="00E028CE" w:rsidP="00E028CE">
            <w:pPr>
              <w:spacing w:before="100" w:beforeAutospacing="1" w:after="100" w:afterAutospacing="1"/>
              <w:rPr>
                <w:b w:val="0"/>
              </w:rPr>
            </w:pPr>
            <w:r w:rsidRPr="00812E06">
              <w:rPr>
                <w:b w:val="0"/>
              </w:rPr>
              <w:t>HP</w:t>
            </w:r>
          </w:p>
        </w:tc>
        <w:tc>
          <w:tcPr>
            <w:tcW w:w="997"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87.81</w:t>
            </w:r>
          </w:p>
        </w:tc>
        <w:tc>
          <w:tcPr>
            <w:tcW w:w="97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87.25</w:t>
            </w:r>
          </w:p>
        </w:tc>
        <w:tc>
          <w:tcPr>
            <w:tcW w:w="65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80.96</w:t>
            </w:r>
          </w:p>
        </w:tc>
        <w:tc>
          <w:tcPr>
            <w:tcW w:w="69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60</w:t>
            </w:r>
          </w:p>
        </w:tc>
        <w:tc>
          <w:tcPr>
            <w:tcW w:w="623"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85.81</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052" w:type="pct"/>
          </w:tcPr>
          <w:p w:rsidR="00E028CE" w:rsidRPr="00812E06" w:rsidRDefault="00E028CE" w:rsidP="00E028CE">
            <w:pPr>
              <w:spacing w:before="100" w:beforeAutospacing="1" w:after="100" w:afterAutospacing="1" w:line="259" w:lineRule="auto"/>
              <w:rPr>
                <w:b w:val="0"/>
              </w:rPr>
            </w:pPr>
            <w:r w:rsidRPr="00812E06">
              <w:rPr>
                <w:b w:val="0"/>
              </w:rPr>
              <w:t>HSD</w:t>
            </w:r>
          </w:p>
        </w:tc>
        <w:tc>
          <w:tcPr>
            <w:tcW w:w="997"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47.71</w:t>
            </w:r>
          </w:p>
        </w:tc>
        <w:tc>
          <w:tcPr>
            <w:tcW w:w="97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44.35</w:t>
            </w:r>
          </w:p>
        </w:tc>
        <w:tc>
          <w:tcPr>
            <w:tcW w:w="65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20.43</w:t>
            </w:r>
          </w:p>
        </w:tc>
        <w:tc>
          <w:tcPr>
            <w:tcW w:w="69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12.06</w:t>
            </w:r>
          </w:p>
        </w:tc>
        <w:tc>
          <w:tcPr>
            <w:tcW w:w="623"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39.01</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052" w:type="pct"/>
          </w:tcPr>
          <w:p w:rsidR="00E028CE" w:rsidRPr="00812E06" w:rsidRDefault="00E028CE" w:rsidP="00E028CE">
            <w:pPr>
              <w:spacing w:before="100" w:beforeAutospacing="1" w:after="100" w:afterAutospacing="1" w:line="259" w:lineRule="auto"/>
              <w:rPr>
                <w:b w:val="0"/>
              </w:rPr>
            </w:pPr>
            <w:r w:rsidRPr="00812E06">
              <w:rPr>
                <w:b w:val="0"/>
              </w:rPr>
              <w:t>San Benito COE</w:t>
            </w:r>
          </w:p>
        </w:tc>
        <w:tc>
          <w:tcPr>
            <w:tcW w:w="997"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51.5</w:t>
            </w:r>
          </w:p>
        </w:tc>
        <w:tc>
          <w:tcPr>
            <w:tcW w:w="97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46.82</w:t>
            </w:r>
          </w:p>
        </w:tc>
        <w:tc>
          <w:tcPr>
            <w:tcW w:w="65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23.22</w:t>
            </w:r>
          </w:p>
        </w:tc>
        <w:tc>
          <w:tcPr>
            <w:tcW w:w="69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13.29</w:t>
            </w:r>
          </w:p>
        </w:tc>
        <w:tc>
          <w:tcPr>
            <w:tcW w:w="623"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42.05</w:t>
            </w:r>
          </w:p>
        </w:tc>
      </w:tr>
    </w:tbl>
    <w:p w:rsidR="00E028CE" w:rsidRPr="00812E06" w:rsidRDefault="00E028CE" w:rsidP="00E028CE">
      <w:pPr>
        <w:spacing w:before="100" w:beforeAutospacing="1" w:after="100" w:afterAutospacing="1"/>
        <w:ind w:right="90"/>
        <w:rPr>
          <w:b/>
        </w:rPr>
      </w:pPr>
      <w:r w:rsidRPr="00812E06">
        <w:rPr>
          <w:b/>
        </w:rPr>
        <w:t>Navigator Schools 2017–18 MATH CAASPP Results by Subgroup</w:t>
      </w:r>
    </w:p>
    <w:tbl>
      <w:tblPr>
        <w:tblStyle w:val="GridTable1Light12"/>
        <w:tblW w:w="4967" w:type="pct"/>
        <w:tblLook w:val="04A0" w:firstRow="1" w:lastRow="0" w:firstColumn="1" w:lastColumn="0" w:noHBand="0" w:noVBand="1"/>
        <w:tblDescription w:val="Navigator Schools 2017–18 MATH CAASPP Results by Subgroup"/>
      </w:tblPr>
      <w:tblGrid>
        <w:gridCol w:w="2856"/>
        <w:gridCol w:w="2548"/>
        <w:gridCol w:w="2503"/>
        <w:gridCol w:w="1679"/>
        <w:gridCol w:w="1772"/>
        <w:gridCol w:w="1596"/>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1102" w:type="pct"/>
            <w:shd w:val="clear" w:color="auto" w:fill="D9D9D9" w:themeFill="background1" w:themeFillShade="D9"/>
          </w:tcPr>
          <w:p w:rsidR="00E028CE" w:rsidRPr="00812E06" w:rsidRDefault="00E028CE" w:rsidP="00E028CE">
            <w:pPr>
              <w:tabs>
                <w:tab w:val="left" w:pos="1815"/>
              </w:tabs>
              <w:spacing w:before="100" w:beforeAutospacing="1" w:after="100" w:afterAutospacing="1"/>
              <w:jc w:val="center"/>
            </w:pPr>
            <w:r w:rsidRPr="00812E06">
              <w:t>LEA</w:t>
            </w:r>
          </w:p>
        </w:tc>
        <w:tc>
          <w:tcPr>
            <w:tcW w:w="983"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All Pupils</w:t>
            </w:r>
          </w:p>
        </w:tc>
        <w:tc>
          <w:tcPr>
            <w:tcW w:w="966"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Hispanic/Latino</w:t>
            </w:r>
          </w:p>
        </w:tc>
        <w:tc>
          <w:tcPr>
            <w:tcW w:w="648"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ELs</w:t>
            </w:r>
          </w:p>
        </w:tc>
        <w:tc>
          <w:tcPr>
            <w:tcW w:w="684"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SPED</w:t>
            </w:r>
          </w:p>
        </w:tc>
        <w:tc>
          <w:tcPr>
            <w:tcW w:w="616"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SED</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102" w:type="pct"/>
          </w:tcPr>
          <w:p w:rsidR="00E028CE" w:rsidRPr="00812E06" w:rsidRDefault="00E028CE" w:rsidP="00E028CE">
            <w:pPr>
              <w:spacing w:before="100" w:beforeAutospacing="1" w:after="100" w:afterAutospacing="1"/>
              <w:rPr>
                <w:b w:val="0"/>
              </w:rPr>
            </w:pPr>
            <w:r w:rsidRPr="00812E06">
              <w:rPr>
                <w:b w:val="0"/>
              </w:rPr>
              <w:t>GP</w:t>
            </w:r>
          </w:p>
        </w:tc>
        <w:tc>
          <w:tcPr>
            <w:tcW w:w="983"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70.06</w:t>
            </w:r>
          </w:p>
        </w:tc>
        <w:tc>
          <w:tcPr>
            <w:tcW w:w="9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63.22</w:t>
            </w:r>
          </w:p>
        </w:tc>
        <w:tc>
          <w:tcPr>
            <w:tcW w:w="64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43.94</w:t>
            </w:r>
          </w:p>
        </w:tc>
        <w:tc>
          <w:tcPr>
            <w:tcW w:w="68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48.28</w:t>
            </w:r>
          </w:p>
        </w:tc>
        <w:tc>
          <w:tcPr>
            <w:tcW w:w="61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61.46</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102" w:type="pct"/>
          </w:tcPr>
          <w:p w:rsidR="00E028CE" w:rsidRPr="00812E06" w:rsidRDefault="00E028CE" w:rsidP="00E028CE">
            <w:pPr>
              <w:spacing w:before="100" w:beforeAutospacing="1" w:after="100" w:afterAutospacing="1" w:line="259" w:lineRule="auto"/>
              <w:rPr>
                <w:b w:val="0"/>
              </w:rPr>
            </w:pPr>
            <w:r w:rsidRPr="00812E06">
              <w:rPr>
                <w:b w:val="0"/>
              </w:rPr>
              <w:t>GUSD</w:t>
            </w:r>
          </w:p>
        </w:tc>
        <w:tc>
          <w:tcPr>
            <w:tcW w:w="983"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40.31</w:t>
            </w:r>
          </w:p>
        </w:tc>
        <w:tc>
          <w:tcPr>
            <w:tcW w:w="9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31.9</w:t>
            </w:r>
          </w:p>
        </w:tc>
        <w:tc>
          <w:tcPr>
            <w:tcW w:w="64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12.35</w:t>
            </w:r>
          </w:p>
        </w:tc>
        <w:tc>
          <w:tcPr>
            <w:tcW w:w="68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11.62</w:t>
            </w:r>
          </w:p>
        </w:tc>
        <w:tc>
          <w:tcPr>
            <w:tcW w:w="61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27.43</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102" w:type="pct"/>
          </w:tcPr>
          <w:p w:rsidR="00E028CE" w:rsidRPr="00812E06" w:rsidRDefault="00E028CE" w:rsidP="00E028CE">
            <w:pPr>
              <w:spacing w:before="100" w:beforeAutospacing="1" w:after="100" w:afterAutospacing="1" w:line="259" w:lineRule="auto"/>
              <w:rPr>
                <w:b w:val="0"/>
              </w:rPr>
            </w:pPr>
            <w:r w:rsidRPr="00812E06">
              <w:rPr>
                <w:b w:val="0"/>
              </w:rPr>
              <w:t>Santa Clara COE</w:t>
            </w:r>
          </w:p>
        </w:tc>
        <w:tc>
          <w:tcPr>
            <w:tcW w:w="983"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55.48</w:t>
            </w:r>
          </w:p>
        </w:tc>
        <w:tc>
          <w:tcPr>
            <w:tcW w:w="9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26.53</w:t>
            </w:r>
          </w:p>
        </w:tc>
        <w:tc>
          <w:tcPr>
            <w:tcW w:w="64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21.27</w:t>
            </w:r>
          </w:p>
        </w:tc>
        <w:tc>
          <w:tcPr>
            <w:tcW w:w="68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17.9</w:t>
            </w:r>
          </w:p>
        </w:tc>
        <w:tc>
          <w:tcPr>
            <w:tcW w:w="61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29</w:t>
            </w:r>
          </w:p>
        </w:tc>
      </w:tr>
    </w:tbl>
    <w:p w:rsidR="00E028CE" w:rsidRPr="00812E06" w:rsidRDefault="00E028CE" w:rsidP="0020159E">
      <w:pPr>
        <w:spacing w:before="120" w:after="120"/>
      </w:pPr>
    </w:p>
    <w:tbl>
      <w:tblPr>
        <w:tblStyle w:val="GridTable1Light12"/>
        <w:tblW w:w="4967" w:type="pct"/>
        <w:tblLook w:val="04A0" w:firstRow="1" w:lastRow="0" w:firstColumn="1" w:lastColumn="0" w:noHBand="0" w:noVBand="1"/>
        <w:tblDescription w:val="Navigator Schools 2017–18 MATH CAASPP Results by Subgroup"/>
      </w:tblPr>
      <w:tblGrid>
        <w:gridCol w:w="2767"/>
        <w:gridCol w:w="2622"/>
        <w:gridCol w:w="2570"/>
        <w:gridCol w:w="1725"/>
        <w:gridCol w:w="1824"/>
        <w:gridCol w:w="1446"/>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1068" w:type="pct"/>
            <w:shd w:val="clear" w:color="auto" w:fill="D9D9D9" w:themeFill="background1" w:themeFillShade="D9"/>
          </w:tcPr>
          <w:p w:rsidR="00E028CE" w:rsidRPr="00812E06" w:rsidRDefault="00E028CE" w:rsidP="00E028CE">
            <w:pPr>
              <w:spacing w:before="100" w:beforeAutospacing="1" w:after="100" w:afterAutospacing="1"/>
              <w:jc w:val="center"/>
            </w:pPr>
            <w:r w:rsidRPr="00812E06">
              <w:t>LEA</w:t>
            </w:r>
          </w:p>
        </w:tc>
        <w:tc>
          <w:tcPr>
            <w:tcW w:w="1012"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All Pupils</w:t>
            </w:r>
          </w:p>
        </w:tc>
        <w:tc>
          <w:tcPr>
            <w:tcW w:w="992"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t>Hispanic/Latino</w:t>
            </w:r>
          </w:p>
        </w:tc>
        <w:tc>
          <w:tcPr>
            <w:tcW w:w="666"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ELs</w:t>
            </w:r>
          </w:p>
        </w:tc>
        <w:tc>
          <w:tcPr>
            <w:tcW w:w="704"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SPED</w:t>
            </w:r>
          </w:p>
        </w:tc>
        <w:tc>
          <w:tcPr>
            <w:tcW w:w="558"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812E06">
              <w:rPr>
                <w:rFonts w:eastAsiaTheme="minorHAnsi"/>
              </w:rPr>
              <w:t>SED</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068" w:type="pct"/>
          </w:tcPr>
          <w:p w:rsidR="00E028CE" w:rsidRPr="00812E06" w:rsidRDefault="00E028CE" w:rsidP="00E028CE">
            <w:pPr>
              <w:spacing w:before="100" w:beforeAutospacing="1" w:after="100" w:afterAutospacing="1"/>
              <w:rPr>
                <w:b w:val="0"/>
              </w:rPr>
            </w:pPr>
            <w:r w:rsidRPr="00812E06">
              <w:rPr>
                <w:b w:val="0"/>
              </w:rPr>
              <w:t>HP</w:t>
            </w:r>
          </w:p>
        </w:tc>
        <w:tc>
          <w:tcPr>
            <w:tcW w:w="1012"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75.21</w:t>
            </w:r>
          </w:p>
        </w:tc>
        <w:tc>
          <w:tcPr>
            <w:tcW w:w="992"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74.51</w:t>
            </w:r>
          </w:p>
        </w:tc>
        <w:tc>
          <w:tcPr>
            <w:tcW w:w="6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66.67</w:t>
            </w:r>
          </w:p>
        </w:tc>
        <w:tc>
          <w:tcPr>
            <w:tcW w:w="70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40</w:t>
            </w:r>
          </w:p>
        </w:tc>
        <w:tc>
          <w:tcPr>
            <w:tcW w:w="55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75</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068" w:type="pct"/>
          </w:tcPr>
          <w:p w:rsidR="00E028CE" w:rsidRPr="00812E06" w:rsidRDefault="00E028CE" w:rsidP="00E028CE">
            <w:pPr>
              <w:spacing w:before="100" w:beforeAutospacing="1" w:after="100" w:afterAutospacing="1" w:line="259" w:lineRule="auto"/>
              <w:rPr>
                <w:b w:val="0"/>
              </w:rPr>
            </w:pPr>
            <w:r w:rsidRPr="00812E06">
              <w:rPr>
                <w:b w:val="0"/>
              </w:rPr>
              <w:t>HSD</w:t>
            </w:r>
          </w:p>
        </w:tc>
        <w:tc>
          <w:tcPr>
            <w:tcW w:w="1012"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35.13</w:t>
            </w:r>
          </w:p>
        </w:tc>
        <w:tc>
          <w:tcPr>
            <w:tcW w:w="992"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30.99</w:t>
            </w:r>
          </w:p>
        </w:tc>
        <w:tc>
          <w:tcPr>
            <w:tcW w:w="6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14.08</w:t>
            </w:r>
          </w:p>
        </w:tc>
        <w:tc>
          <w:tcPr>
            <w:tcW w:w="70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9.95</w:t>
            </w:r>
          </w:p>
        </w:tc>
        <w:tc>
          <w:tcPr>
            <w:tcW w:w="55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28.15</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1068" w:type="pct"/>
          </w:tcPr>
          <w:p w:rsidR="00E028CE" w:rsidRPr="00812E06" w:rsidRDefault="00E028CE" w:rsidP="00E028CE">
            <w:pPr>
              <w:spacing w:before="100" w:beforeAutospacing="1" w:after="100" w:afterAutospacing="1" w:line="259" w:lineRule="auto"/>
              <w:rPr>
                <w:b w:val="0"/>
              </w:rPr>
            </w:pPr>
            <w:r w:rsidRPr="00812E06">
              <w:rPr>
                <w:b w:val="0"/>
              </w:rPr>
              <w:t>San Benito COE</w:t>
            </w:r>
          </w:p>
        </w:tc>
        <w:tc>
          <w:tcPr>
            <w:tcW w:w="1012" w:type="pct"/>
          </w:tcPr>
          <w:p w:rsidR="00E028CE" w:rsidRPr="00812E06" w:rsidRDefault="00E028CE" w:rsidP="00E028CE">
            <w:pPr>
              <w:spacing w:before="100" w:beforeAutospacing="1" w:after="100" w:afterAutospacing="1" w:line="259" w:lineRule="auto"/>
              <w:jc w:val="center"/>
              <w:cnfStyle w:val="000000000000" w:firstRow="0" w:lastRow="0" w:firstColumn="0" w:lastColumn="0" w:oddVBand="0" w:evenVBand="0" w:oddHBand="0" w:evenHBand="0" w:firstRowFirstColumn="0" w:firstRowLastColumn="0" w:lastRowFirstColumn="0" w:lastRowLastColumn="0"/>
            </w:pPr>
            <w:r w:rsidRPr="00812E06">
              <w:t>36.48</w:t>
            </w:r>
          </w:p>
        </w:tc>
        <w:tc>
          <w:tcPr>
            <w:tcW w:w="992"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31.68</w:t>
            </w:r>
          </w:p>
        </w:tc>
        <w:tc>
          <w:tcPr>
            <w:tcW w:w="666"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17.46</w:t>
            </w:r>
          </w:p>
        </w:tc>
        <w:tc>
          <w:tcPr>
            <w:tcW w:w="704"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9.89</w:t>
            </w:r>
          </w:p>
        </w:tc>
        <w:tc>
          <w:tcPr>
            <w:tcW w:w="558" w:type="pct"/>
          </w:tcPr>
          <w:p w:rsidR="00E028CE" w:rsidRPr="00812E06" w:rsidRDefault="00E028CE" w:rsidP="00E028C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812E06">
              <w:t>29.04</w:t>
            </w:r>
          </w:p>
        </w:tc>
      </w:tr>
    </w:tbl>
    <w:p w:rsidR="00E028CE" w:rsidRDefault="00E028CE" w:rsidP="00E028CE">
      <w:pPr>
        <w:spacing w:before="100" w:beforeAutospacing="1" w:after="100" w:afterAutospacing="1"/>
        <w:rPr>
          <w:b/>
        </w:rPr>
        <w:sectPr w:rsidR="00E028CE" w:rsidSect="00E028CE">
          <w:pgSz w:w="15840" w:h="12240" w:orient="landscape"/>
          <w:pgMar w:top="1440" w:right="1350" w:bottom="1440" w:left="1440" w:header="720" w:footer="720" w:gutter="0"/>
          <w:cols w:space="720"/>
          <w:titlePg/>
          <w:docGrid w:linePitch="360"/>
        </w:sectPr>
      </w:pPr>
    </w:p>
    <w:p w:rsidR="00E028CE" w:rsidRPr="00812E06" w:rsidRDefault="00E028CE" w:rsidP="00E028CE">
      <w:pPr>
        <w:spacing w:before="100" w:beforeAutospacing="1" w:after="100" w:afterAutospacing="1"/>
        <w:rPr>
          <w:b/>
        </w:rPr>
      </w:pPr>
      <w:r w:rsidRPr="00812E06">
        <w:rPr>
          <w:b/>
        </w:rPr>
        <w:lastRenderedPageBreak/>
        <w:t>Demographics where Navigator Schools are located</w:t>
      </w:r>
    </w:p>
    <w:tbl>
      <w:tblPr>
        <w:tblStyle w:val="GridTable1Light12"/>
        <w:tblW w:w="5000" w:type="pct"/>
        <w:tblLook w:val="04A0" w:firstRow="1" w:lastRow="0" w:firstColumn="1" w:lastColumn="0" w:noHBand="0" w:noVBand="1"/>
        <w:tblDescription w:val="Demographics where Navigator Schools are located"/>
      </w:tblPr>
      <w:tblGrid>
        <w:gridCol w:w="1671"/>
        <w:gridCol w:w="1627"/>
        <w:gridCol w:w="2072"/>
        <w:gridCol w:w="1241"/>
        <w:gridCol w:w="1241"/>
        <w:gridCol w:w="1359"/>
        <w:gridCol w:w="1474"/>
        <w:gridCol w:w="1359"/>
        <w:gridCol w:w="1356"/>
      </w:tblGrid>
      <w:tr w:rsidR="00E028CE" w:rsidRPr="00812E06" w:rsidTr="002015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rsidR="00E028CE" w:rsidRPr="00812E06" w:rsidRDefault="00E028CE" w:rsidP="0020159E">
            <w:pPr>
              <w:spacing w:after="100" w:afterAutospacing="1"/>
              <w:jc w:val="center"/>
              <w:rPr>
                <w:rFonts w:eastAsiaTheme="minorHAnsi"/>
              </w:rPr>
            </w:pPr>
            <w:r w:rsidRPr="00812E06">
              <w:t>LEA</w:t>
            </w:r>
          </w:p>
        </w:tc>
        <w:tc>
          <w:tcPr>
            <w:tcW w:w="607"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All Pupils</w:t>
            </w:r>
          </w:p>
        </w:tc>
        <w:tc>
          <w:tcPr>
            <w:tcW w:w="773"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Hispanic/Latino</w:t>
            </w:r>
          </w:p>
        </w:tc>
        <w:tc>
          <w:tcPr>
            <w:tcW w:w="463"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ELs</w:t>
            </w:r>
          </w:p>
        </w:tc>
        <w:tc>
          <w:tcPr>
            <w:tcW w:w="463"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Foster Youth</w:t>
            </w:r>
          </w:p>
        </w:tc>
        <w:tc>
          <w:tcPr>
            <w:tcW w:w="507"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t>Homel</w:t>
            </w:r>
            <w:r w:rsidRPr="00812E06">
              <w:rPr>
                <w:rFonts w:eastAsiaTheme="minorHAnsi"/>
              </w:rPr>
              <w:t>ess</w:t>
            </w:r>
          </w:p>
        </w:tc>
        <w:tc>
          <w:tcPr>
            <w:tcW w:w="550"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Migrant Ed</w:t>
            </w:r>
          </w:p>
        </w:tc>
        <w:tc>
          <w:tcPr>
            <w:tcW w:w="507"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SPED</w:t>
            </w:r>
          </w:p>
        </w:tc>
        <w:tc>
          <w:tcPr>
            <w:tcW w:w="506" w:type="pct"/>
            <w:shd w:val="clear" w:color="auto" w:fill="D9D9D9" w:themeFill="background1" w:themeFillShade="D9"/>
          </w:tcPr>
          <w:p w:rsidR="00E028CE" w:rsidRPr="00812E06" w:rsidRDefault="00E028CE" w:rsidP="0020159E">
            <w:pPr>
              <w:spacing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SED</w:t>
            </w:r>
          </w:p>
        </w:tc>
      </w:tr>
      <w:tr w:rsidR="00E028CE" w:rsidRPr="00812E06" w:rsidTr="0020159E">
        <w:trPr>
          <w:cantSplit/>
        </w:trPr>
        <w:tc>
          <w:tcPr>
            <w:cnfStyle w:val="001000000000" w:firstRow="0" w:lastRow="0" w:firstColumn="1" w:lastColumn="0" w:oddVBand="0" w:evenVBand="0" w:oddHBand="0" w:evenHBand="0" w:firstRowFirstColumn="0" w:firstRowLastColumn="0" w:lastRowFirstColumn="0" w:lastRowLastColumn="0"/>
            <w:tcW w:w="624" w:type="pct"/>
          </w:tcPr>
          <w:p w:rsidR="00E028CE" w:rsidRPr="00812E06" w:rsidRDefault="00E028CE" w:rsidP="0020159E">
            <w:pPr>
              <w:rPr>
                <w:rFonts w:eastAsiaTheme="minorHAnsi"/>
                <w:b w:val="0"/>
              </w:rPr>
            </w:pPr>
            <w:r w:rsidRPr="00812E06">
              <w:rPr>
                <w:rFonts w:eastAsiaTheme="minorHAnsi"/>
                <w:b w:val="0"/>
              </w:rPr>
              <w:t>GP</w:t>
            </w:r>
          </w:p>
        </w:tc>
        <w:tc>
          <w:tcPr>
            <w:tcW w:w="6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544</w:t>
            </w:r>
          </w:p>
        </w:tc>
        <w:tc>
          <w:tcPr>
            <w:tcW w:w="77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341(63%)</w:t>
            </w:r>
          </w:p>
        </w:tc>
        <w:tc>
          <w:tcPr>
            <w:tcW w:w="46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201</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(37%)</w:t>
            </w:r>
          </w:p>
        </w:tc>
        <w:tc>
          <w:tcPr>
            <w:tcW w:w="46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50"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06"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r>
      <w:tr w:rsidR="00E028CE" w:rsidRPr="00812E06" w:rsidTr="0020159E">
        <w:trPr>
          <w:cantSplit/>
        </w:trPr>
        <w:tc>
          <w:tcPr>
            <w:cnfStyle w:val="001000000000" w:firstRow="0" w:lastRow="0" w:firstColumn="1" w:lastColumn="0" w:oddVBand="0" w:evenVBand="0" w:oddHBand="0" w:evenHBand="0" w:firstRowFirstColumn="0" w:firstRowLastColumn="0" w:lastRowFirstColumn="0" w:lastRowLastColumn="0"/>
            <w:tcW w:w="624" w:type="pct"/>
          </w:tcPr>
          <w:p w:rsidR="00E028CE" w:rsidRPr="00812E06" w:rsidRDefault="00E028CE" w:rsidP="0020159E">
            <w:pPr>
              <w:rPr>
                <w:rFonts w:eastAsiaTheme="minorHAnsi"/>
                <w:b w:val="0"/>
              </w:rPr>
            </w:pPr>
            <w:r w:rsidRPr="00812E06">
              <w:rPr>
                <w:rFonts w:eastAsiaTheme="minorHAnsi"/>
                <w:b w:val="0"/>
              </w:rPr>
              <w:t>GUSD</w:t>
            </w:r>
          </w:p>
        </w:tc>
        <w:tc>
          <w:tcPr>
            <w:tcW w:w="6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11834</w:t>
            </w:r>
          </w:p>
        </w:tc>
        <w:tc>
          <w:tcPr>
            <w:tcW w:w="77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8275</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(70%)</w:t>
            </w:r>
          </w:p>
        </w:tc>
        <w:tc>
          <w:tcPr>
            <w:tcW w:w="46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2690</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(23%)</w:t>
            </w:r>
          </w:p>
        </w:tc>
        <w:tc>
          <w:tcPr>
            <w:tcW w:w="46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76</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(0.6%)</w:t>
            </w:r>
          </w:p>
        </w:tc>
        <w:tc>
          <w:tcPr>
            <w:tcW w:w="5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60</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(0.5%)</w:t>
            </w:r>
          </w:p>
        </w:tc>
        <w:tc>
          <w:tcPr>
            <w:tcW w:w="550"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137</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w:t>
            </w:r>
          </w:p>
        </w:tc>
        <w:tc>
          <w:tcPr>
            <w:tcW w:w="5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1428</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(12%)</w:t>
            </w:r>
          </w:p>
        </w:tc>
        <w:tc>
          <w:tcPr>
            <w:tcW w:w="506"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6850</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(58%)</w:t>
            </w:r>
          </w:p>
        </w:tc>
      </w:tr>
      <w:tr w:rsidR="00E028CE" w:rsidRPr="00812E06" w:rsidTr="0020159E">
        <w:trPr>
          <w:cantSplit/>
        </w:trPr>
        <w:tc>
          <w:tcPr>
            <w:cnfStyle w:val="001000000000" w:firstRow="0" w:lastRow="0" w:firstColumn="1" w:lastColumn="0" w:oddVBand="0" w:evenVBand="0" w:oddHBand="0" w:evenHBand="0" w:firstRowFirstColumn="0" w:firstRowLastColumn="0" w:lastRowFirstColumn="0" w:lastRowLastColumn="0"/>
            <w:tcW w:w="624" w:type="pct"/>
          </w:tcPr>
          <w:p w:rsidR="00E028CE" w:rsidRPr="00812E06" w:rsidRDefault="00E028CE" w:rsidP="0020159E">
            <w:pPr>
              <w:rPr>
                <w:rFonts w:eastAsiaTheme="minorHAnsi"/>
                <w:b w:val="0"/>
              </w:rPr>
            </w:pPr>
            <w:r w:rsidRPr="00812E06">
              <w:rPr>
                <w:b w:val="0"/>
              </w:rPr>
              <w:t>Santa Clara COE</w:t>
            </w:r>
          </w:p>
        </w:tc>
        <w:tc>
          <w:tcPr>
            <w:tcW w:w="6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272132</w:t>
            </w:r>
          </w:p>
        </w:tc>
        <w:tc>
          <w:tcPr>
            <w:tcW w:w="77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104429</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(38%)</w:t>
            </w:r>
          </w:p>
        </w:tc>
        <w:tc>
          <w:tcPr>
            <w:tcW w:w="46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62147</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(23%)</w:t>
            </w:r>
          </w:p>
        </w:tc>
        <w:tc>
          <w:tcPr>
            <w:tcW w:w="46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599</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(0.2%)</w:t>
            </w:r>
          </w:p>
        </w:tc>
        <w:tc>
          <w:tcPr>
            <w:tcW w:w="5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2676</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w:t>
            </w:r>
          </w:p>
        </w:tc>
        <w:tc>
          <w:tcPr>
            <w:tcW w:w="550"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1066</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(0.4%)</w:t>
            </w:r>
          </w:p>
        </w:tc>
        <w:tc>
          <w:tcPr>
            <w:tcW w:w="507"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28004</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(10%)</w:t>
            </w:r>
          </w:p>
        </w:tc>
        <w:tc>
          <w:tcPr>
            <w:tcW w:w="506"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108180</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(40%)</w:t>
            </w:r>
          </w:p>
        </w:tc>
      </w:tr>
    </w:tbl>
    <w:p w:rsidR="00E028CE" w:rsidRPr="00812E06" w:rsidRDefault="00E028CE" w:rsidP="0020159E">
      <w:pPr>
        <w:spacing w:before="120" w:after="120"/>
      </w:pPr>
    </w:p>
    <w:tbl>
      <w:tblPr>
        <w:tblStyle w:val="GridTable1Light12"/>
        <w:tblW w:w="5000" w:type="pct"/>
        <w:tblLook w:val="04A0" w:firstRow="1" w:lastRow="0" w:firstColumn="1" w:lastColumn="0" w:noHBand="0" w:noVBand="1"/>
        <w:tblDescription w:val="Demographics where Navigator Schools are located"/>
      </w:tblPr>
      <w:tblGrid>
        <w:gridCol w:w="1668"/>
        <w:gridCol w:w="1621"/>
        <w:gridCol w:w="2072"/>
        <w:gridCol w:w="1235"/>
        <w:gridCol w:w="1235"/>
        <w:gridCol w:w="1396"/>
        <w:gridCol w:w="1469"/>
        <w:gridCol w:w="1353"/>
        <w:gridCol w:w="1351"/>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22" w:type="pct"/>
            <w:shd w:val="clear" w:color="auto" w:fill="D9D9D9" w:themeFill="background1" w:themeFillShade="D9"/>
          </w:tcPr>
          <w:p w:rsidR="00E028CE" w:rsidRPr="00812E06" w:rsidRDefault="00E028CE" w:rsidP="00E028CE">
            <w:pPr>
              <w:spacing w:before="100" w:beforeAutospacing="1" w:after="100" w:afterAutospacing="1"/>
              <w:jc w:val="center"/>
              <w:rPr>
                <w:rFonts w:eastAsiaTheme="minorHAnsi"/>
              </w:rPr>
            </w:pPr>
            <w:r w:rsidRPr="00812E06">
              <w:t>LEA</w:t>
            </w:r>
          </w:p>
        </w:tc>
        <w:tc>
          <w:tcPr>
            <w:tcW w:w="605"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All Pupils</w:t>
            </w:r>
          </w:p>
        </w:tc>
        <w:tc>
          <w:tcPr>
            <w:tcW w:w="773"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Hispanic/Latino</w:t>
            </w:r>
          </w:p>
        </w:tc>
        <w:tc>
          <w:tcPr>
            <w:tcW w:w="461"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ELs</w:t>
            </w:r>
          </w:p>
        </w:tc>
        <w:tc>
          <w:tcPr>
            <w:tcW w:w="461"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Foster Youth</w:t>
            </w:r>
          </w:p>
        </w:tc>
        <w:tc>
          <w:tcPr>
            <w:tcW w:w="521"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t>Home</w:t>
            </w:r>
            <w:r w:rsidRPr="00812E06">
              <w:rPr>
                <w:rFonts w:eastAsiaTheme="minorHAnsi"/>
              </w:rPr>
              <w:t>less</w:t>
            </w:r>
          </w:p>
        </w:tc>
        <w:tc>
          <w:tcPr>
            <w:tcW w:w="548"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Migrant Ed</w:t>
            </w:r>
          </w:p>
        </w:tc>
        <w:tc>
          <w:tcPr>
            <w:tcW w:w="505"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SPED</w:t>
            </w:r>
          </w:p>
        </w:tc>
        <w:tc>
          <w:tcPr>
            <w:tcW w:w="504"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SED</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622" w:type="pct"/>
          </w:tcPr>
          <w:p w:rsidR="00E028CE" w:rsidRPr="00812E06" w:rsidRDefault="00E028CE" w:rsidP="0020159E">
            <w:pPr>
              <w:rPr>
                <w:rFonts w:eastAsiaTheme="minorHAnsi"/>
                <w:b w:val="0"/>
              </w:rPr>
            </w:pPr>
            <w:r w:rsidRPr="00812E06">
              <w:rPr>
                <w:rFonts w:eastAsiaTheme="minorHAnsi"/>
                <w:b w:val="0"/>
              </w:rPr>
              <w:t>HP</w:t>
            </w:r>
          </w:p>
        </w:tc>
        <w:tc>
          <w:tcPr>
            <w:tcW w:w="605"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713</w:t>
            </w:r>
          </w:p>
        </w:tc>
        <w:tc>
          <w:tcPr>
            <w:tcW w:w="77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654</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(92%)</w:t>
            </w:r>
          </w:p>
        </w:tc>
        <w:tc>
          <w:tcPr>
            <w:tcW w:w="46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320</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(45%)</w:t>
            </w:r>
          </w:p>
        </w:tc>
        <w:tc>
          <w:tcPr>
            <w:tcW w:w="46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2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48"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05"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c>
          <w:tcPr>
            <w:tcW w:w="504"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NA</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622" w:type="pct"/>
          </w:tcPr>
          <w:p w:rsidR="00E028CE" w:rsidRPr="00812E06" w:rsidRDefault="00E028CE" w:rsidP="0020159E">
            <w:pPr>
              <w:rPr>
                <w:rFonts w:eastAsiaTheme="minorHAnsi"/>
                <w:b w:val="0"/>
              </w:rPr>
            </w:pPr>
            <w:r w:rsidRPr="00812E06">
              <w:rPr>
                <w:rFonts w:eastAsiaTheme="minorHAnsi"/>
                <w:b w:val="0"/>
              </w:rPr>
              <w:t>HSD</w:t>
            </w:r>
          </w:p>
        </w:tc>
        <w:tc>
          <w:tcPr>
            <w:tcW w:w="605"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5856</w:t>
            </w:r>
          </w:p>
        </w:tc>
        <w:tc>
          <w:tcPr>
            <w:tcW w:w="77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4729</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(81%)</w:t>
            </w:r>
          </w:p>
        </w:tc>
        <w:tc>
          <w:tcPr>
            <w:tcW w:w="46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2033</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(35%)</w:t>
            </w:r>
          </w:p>
        </w:tc>
        <w:tc>
          <w:tcPr>
            <w:tcW w:w="46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24</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(0.4%)</w:t>
            </w:r>
          </w:p>
        </w:tc>
        <w:tc>
          <w:tcPr>
            <w:tcW w:w="52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117</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w:t>
            </w:r>
          </w:p>
        </w:tc>
        <w:tc>
          <w:tcPr>
            <w:tcW w:w="548"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691</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(12%)</w:t>
            </w:r>
          </w:p>
        </w:tc>
        <w:tc>
          <w:tcPr>
            <w:tcW w:w="505"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691</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(12%)</w:t>
            </w:r>
          </w:p>
        </w:tc>
        <w:tc>
          <w:tcPr>
            <w:tcW w:w="504"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3743</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(64%)</w:t>
            </w:r>
          </w:p>
        </w:tc>
      </w:tr>
      <w:tr w:rsidR="00E028CE" w:rsidRPr="00812E06" w:rsidTr="00E028CE">
        <w:trPr>
          <w:cantSplit/>
        </w:trPr>
        <w:tc>
          <w:tcPr>
            <w:cnfStyle w:val="001000000000" w:firstRow="0" w:lastRow="0" w:firstColumn="1" w:lastColumn="0" w:oddVBand="0" w:evenVBand="0" w:oddHBand="0" w:evenHBand="0" w:firstRowFirstColumn="0" w:firstRowLastColumn="0" w:lastRowFirstColumn="0" w:lastRowLastColumn="0"/>
            <w:tcW w:w="622" w:type="pct"/>
          </w:tcPr>
          <w:p w:rsidR="00E028CE" w:rsidRPr="00812E06" w:rsidRDefault="00E028CE" w:rsidP="0020159E">
            <w:pPr>
              <w:spacing w:line="259" w:lineRule="auto"/>
              <w:rPr>
                <w:b w:val="0"/>
              </w:rPr>
            </w:pPr>
            <w:r w:rsidRPr="00812E06">
              <w:rPr>
                <w:b w:val="0"/>
              </w:rPr>
              <w:t>San Benito COE</w:t>
            </w:r>
          </w:p>
        </w:tc>
        <w:tc>
          <w:tcPr>
            <w:tcW w:w="605"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11253</w:t>
            </w:r>
          </w:p>
        </w:tc>
        <w:tc>
          <w:tcPr>
            <w:tcW w:w="773"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8341</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(74%)</w:t>
            </w:r>
          </w:p>
        </w:tc>
        <w:tc>
          <w:tcPr>
            <w:tcW w:w="46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2878</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(26%)</w:t>
            </w:r>
          </w:p>
        </w:tc>
        <w:tc>
          <w:tcPr>
            <w:tcW w:w="46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44</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(0.4%)</w:t>
            </w:r>
          </w:p>
        </w:tc>
        <w:tc>
          <w:tcPr>
            <w:tcW w:w="521"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216</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(2%)</w:t>
            </w:r>
          </w:p>
        </w:tc>
        <w:tc>
          <w:tcPr>
            <w:tcW w:w="548"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1409</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(13%)</w:t>
            </w:r>
          </w:p>
        </w:tc>
        <w:tc>
          <w:tcPr>
            <w:tcW w:w="505"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1267</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(11%)</w:t>
            </w:r>
          </w:p>
        </w:tc>
        <w:tc>
          <w:tcPr>
            <w:tcW w:w="504" w:type="pct"/>
          </w:tcPr>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6792</w:t>
            </w:r>
          </w:p>
          <w:p w:rsidR="00E028CE" w:rsidRPr="00812E06" w:rsidRDefault="00E028CE" w:rsidP="0020159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(60%)</w:t>
            </w:r>
          </w:p>
        </w:tc>
      </w:tr>
    </w:tbl>
    <w:p w:rsidR="00E028CE" w:rsidRDefault="00E028CE" w:rsidP="0020159E">
      <w:pPr>
        <w:spacing w:before="120" w:after="120"/>
        <w:rPr>
          <w:bCs/>
        </w:rPr>
      </w:pPr>
    </w:p>
    <w:tbl>
      <w:tblPr>
        <w:tblStyle w:val="GridTable1Light12"/>
        <w:tblW w:w="5000" w:type="pct"/>
        <w:tblLook w:val="04A0" w:firstRow="1" w:lastRow="0" w:firstColumn="1" w:lastColumn="0" w:noHBand="0" w:noVBand="1"/>
        <w:tblDescription w:val="Demographics where Navigator Schools are located"/>
      </w:tblPr>
      <w:tblGrid>
        <w:gridCol w:w="1668"/>
        <w:gridCol w:w="1621"/>
        <w:gridCol w:w="2072"/>
        <w:gridCol w:w="1235"/>
        <w:gridCol w:w="1235"/>
        <w:gridCol w:w="1396"/>
        <w:gridCol w:w="1469"/>
        <w:gridCol w:w="1353"/>
        <w:gridCol w:w="1351"/>
      </w:tblGrid>
      <w:tr w:rsidR="00E028CE" w:rsidRPr="00812E06" w:rsidTr="00E028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22" w:type="pct"/>
            <w:shd w:val="clear" w:color="auto" w:fill="D9D9D9" w:themeFill="background1" w:themeFillShade="D9"/>
          </w:tcPr>
          <w:p w:rsidR="00E028CE" w:rsidRPr="00812E06" w:rsidRDefault="00E028CE" w:rsidP="00E028CE">
            <w:pPr>
              <w:spacing w:before="100" w:beforeAutospacing="1" w:after="100" w:afterAutospacing="1"/>
              <w:jc w:val="center"/>
              <w:rPr>
                <w:rFonts w:eastAsiaTheme="minorHAnsi"/>
              </w:rPr>
            </w:pPr>
            <w:r w:rsidRPr="00812E06">
              <w:t>LEA</w:t>
            </w:r>
          </w:p>
        </w:tc>
        <w:tc>
          <w:tcPr>
            <w:tcW w:w="605"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All Pupils</w:t>
            </w:r>
          </w:p>
        </w:tc>
        <w:tc>
          <w:tcPr>
            <w:tcW w:w="773"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Hispanic/Latino</w:t>
            </w:r>
          </w:p>
        </w:tc>
        <w:tc>
          <w:tcPr>
            <w:tcW w:w="461"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ELs</w:t>
            </w:r>
          </w:p>
        </w:tc>
        <w:tc>
          <w:tcPr>
            <w:tcW w:w="461"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Foster Youth</w:t>
            </w:r>
          </w:p>
        </w:tc>
        <w:tc>
          <w:tcPr>
            <w:tcW w:w="521"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t>Home</w:t>
            </w:r>
            <w:r w:rsidRPr="00812E06">
              <w:rPr>
                <w:rFonts w:eastAsiaTheme="minorHAnsi"/>
              </w:rPr>
              <w:t>less</w:t>
            </w:r>
          </w:p>
        </w:tc>
        <w:tc>
          <w:tcPr>
            <w:tcW w:w="548"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Migrant Ed</w:t>
            </w:r>
          </w:p>
        </w:tc>
        <w:tc>
          <w:tcPr>
            <w:tcW w:w="505"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SPED</w:t>
            </w:r>
          </w:p>
        </w:tc>
        <w:tc>
          <w:tcPr>
            <w:tcW w:w="504" w:type="pct"/>
            <w:shd w:val="clear" w:color="auto" w:fill="D9D9D9" w:themeFill="background1" w:themeFillShade="D9"/>
          </w:tcPr>
          <w:p w:rsidR="00E028CE" w:rsidRPr="00812E06" w:rsidRDefault="00E028CE" w:rsidP="00E028C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812E06">
              <w:rPr>
                <w:rFonts w:eastAsiaTheme="minorHAnsi"/>
              </w:rPr>
              <w:t>SED</w:t>
            </w:r>
          </w:p>
        </w:tc>
      </w:tr>
      <w:tr w:rsidR="00E028CE" w:rsidRPr="00ED2F13" w:rsidTr="00E028CE">
        <w:trPr>
          <w:cantSplit/>
        </w:trPr>
        <w:tc>
          <w:tcPr>
            <w:cnfStyle w:val="001000000000" w:firstRow="0" w:lastRow="0" w:firstColumn="1" w:lastColumn="0" w:oddVBand="0" w:evenVBand="0" w:oddHBand="0" w:evenHBand="0" w:firstRowFirstColumn="0" w:firstRowLastColumn="0" w:lastRowFirstColumn="0" w:lastRowLastColumn="0"/>
            <w:tcW w:w="622" w:type="pct"/>
          </w:tcPr>
          <w:p w:rsidR="00E028CE" w:rsidRPr="00EE3C80" w:rsidRDefault="00E028CE" w:rsidP="00E028CE">
            <w:pPr>
              <w:rPr>
                <w:rFonts w:eastAsiaTheme="minorHAnsi"/>
                <w:b w:val="0"/>
              </w:rPr>
            </w:pPr>
            <w:r w:rsidRPr="00EE3C80">
              <w:rPr>
                <w:rFonts w:eastAsiaTheme="minorHAnsi"/>
                <w:b w:val="0"/>
              </w:rPr>
              <w:t>PVUSD</w:t>
            </w:r>
          </w:p>
        </w:tc>
        <w:tc>
          <w:tcPr>
            <w:tcW w:w="605" w:type="pct"/>
          </w:tcPr>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20279</w:t>
            </w:r>
          </w:p>
        </w:tc>
        <w:tc>
          <w:tcPr>
            <w:tcW w:w="773"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16543</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(86</w:t>
            </w:r>
            <w:r w:rsidRPr="00A922D0">
              <w:rPr>
                <w:rFonts w:eastAsiaTheme="minorHAnsi"/>
                <w:sz w:val="20"/>
              </w:rPr>
              <w:t>%</w:t>
            </w:r>
            <w:r>
              <w:rPr>
                <w:rFonts w:eastAsiaTheme="minorHAnsi"/>
                <w:sz w:val="20"/>
              </w:rPr>
              <w:t>)</w:t>
            </w:r>
          </w:p>
        </w:tc>
        <w:tc>
          <w:tcPr>
            <w:tcW w:w="461"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8541</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(42</w:t>
            </w:r>
            <w:r w:rsidRPr="00A922D0">
              <w:rPr>
                <w:rFonts w:eastAsiaTheme="minorHAnsi"/>
                <w:sz w:val="20"/>
              </w:rPr>
              <w:t>%</w:t>
            </w:r>
            <w:r>
              <w:rPr>
                <w:rFonts w:eastAsiaTheme="minorHAnsi"/>
                <w:sz w:val="20"/>
              </w:rPr>
              <w:t>)</w:t>
            </w:r>
          </w:p>
        </w:tc>
        <w:tc>
          <w:tcPr>
            <w:tcW w:w="461"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72</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(0.4</w:t>
            </w:r>
            <w:r w:rsidRPr="00A922D0">
              <w:rPr>
                <w:rFonts w:eastAsiaTheme="minorHAnsi"/>
                <w:sz w:val="20"/>
              </w:rPr>
              <w:t>%</w:t>
            </w:r>
            <w:r>
              <w:rPr>
                <w:rFonts w:eastAsiaTheme="minorHAnsi"/>
                <w:sz w:val="20"/>
              </w:rPr>
              <w:t>)</w:t>
            </w:r>
          </w:p>
        </w:tc>
        <w:tc>
          <w:tcPr>
            <w:tcW w:w="521"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2783</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(14</w:t>
            </w:r>
            <w:r w:rsidRPr="00A922D0">
              <w:rPr>
                <w:rFonts w:eastAsiaTheme="minorHAnsi"/>
                <w:sz w:val="20"/>
              </w:rPr>
              <w:t>%</w:t>
            </w:r>
            <w:r>
              <w:rPr>
                <w:rFonts w:eastAsiaTheme="minorHAnsi"/>
                <w:sz w:val="20"/>
              </w:rPr>
              <w:t>)</w:t>
            </w:r>
          </w:p>
        </w:tc>
        <w:tc>
          <w:tcPr>
            <w:tcW w:w="548"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1283</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(6.3</w:t>
            </w:r>
            <w:r w:rsidRPr="00A922D0">
              <w:rPr>
                <w:rFonts w:eastAsiaTheme="minorHAnsi"/>
                <w:sz w:val="20"/>
              </w:rPr>
              <w:t>%</w:t>
            </w:r>
            <w:r>
              <w:rPr>
                <w:rFonts w:eastAsiaTheme="minorHAnsi"/>
                <w:sz w:val="20"/>
              </w:rPr>
              <w:t>)</w:t>
            </w:r>
          </w:p>
        </w:tc>
        <w:tc>
          <w:tcPr>
            <w:tcW w:w="505"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2709</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(13</w:t>
            </w:r>
            <w:r w:rsidRPr="00A922D0">
              <w:rPr>
                <w:rFonts w:eastAsiaTheme="minorHAnsi"/>
                <w:sz w:val="20"/>
              </w:rPr>
              <w:t>%</w:t>
            </w:r>
            <w:r>
              <w:rPr>
                <w:rFonts w:eastAsiaTheme="minorHAnsi"/>
                <w:sz w:val="20"/>
              </w:rPr>
              <w:t>)</w:t>
            </w:r>
          </w:p>
        </w:tc>
        <w:tc>
          <w:tcPr>
            <w:tcW w:w="504"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ED2F13">
              <w:rPr>
                <w:rFonts w:eastAsiaTheme="minorHAnsi"/>
              </w:rPr>
              <w:t>15065</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(74</w:t>
            </w:r>
            <w:r w:rsidRPr="00A922D0">
              <w:rPr>
                <w:rFonts w:eastAsiaTheme="minorHAnsi"/>
                <w:sz w:val="20"/>
              </w:rPr>
              <w:t>%</w:t>
            </w:r>
            <w:r>
              <w:rPr>
                <w:rFonts w:eastAsiaTheme="minorHAnsi"/>
                <w:sz w:val="20"/>
              </w:rPr>
              <w:t>)</w:t>
            </w:r>
          </w:p>
        </w:tc>
      </w:tr>
      <w:tr w:rsidR="00E028CE" w:rsidRPr="00ED2F13" w:rsidTr="00E028CE">
        <w:trPr>
          <w:cantSplit/>
        </w:trPr>
        <w:tc>
          <w:tcPr>
            <w:cnfStyle w:val="001000000000" w:firstRow="0" w:lastRow="0" w:firstColumn="1" w:lastColumn="0" w:oddVBand="0" w:evenVBand="0" w:oddHBand="0" w:evenHBand="0" w:firstRowFirstColumn="0" w:firstRowLastColumn="0" w:lastRowFirstColumn="0" w:lastRowLastColumn="0"/>
            <w:tcW w:w="622" w:type="pct"/>
          </w:tcPr>
          <w:p w:rsidR="00E028CE" w:rsidRPr="00EE3C80" w:rsidRDefault="00E028CE" w:rsidP="00E028CE">
            <w:pPr>
              <w:rPr>
                <w:rFonts w:eastAsiaTheme="minorHAnsi"/>
                <w:b w:val="0"/>
              </w:rPr>
            </w:pPr>
            <w:r w:rsidRPr="00EE3C80">
              <w:rPr>
                <w:b w:val="0"/>
              </w:rPr>
              <w:t>Santa Cruz</w:t>
            </w:r>
          </w:p>
        </w:tc>
        <w:tc>
          <w:tcPr>
            <w:tcW w:w="605" w:type="pct"/>
          </w:tcPr>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40393</w:t>
            </w:r>
          </w:p>
        </w:tc>
        <w:tc>
          <w:tcPr>
            <w:tcW w:w="773"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22580</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(56</w:t>
            </w:r>
            <w:r w:rsidRPr="00A922D0">
              <w:rPr>
                <w:rFonts w:eastAsiaTheme="minorHAnsi"/>
                <w:sz w:val="20"/>
              </w:rPr>
              <w:t>%</w:t>
            </w:r>
            <w:r>
              <w:rPr>
                <w:rFonts w:eastAsiaTheme="minorHAnsi"/>
                <w:sz w:val="20"/>
              </w:rPr>
              <w:t>)</w:t>
            </w:r>
          </w:p>
        </w:tc>
        <w:tc>
          <w:tcPr>
            <w:tcW w:w="461"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10650</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(26</w:t>
            </w:r>
            <w:r w:rsidRPr="00A922D0">
              <w:rPr>
                <w:rFonts w:eastAsiaTheme="minorHAnsi"/>
                <w:sz w:val="20"/>
              </w:rPr>
              <w:t>%</w:t>
            </w:r>
            <w:r>
              <w:rPr>
                <w:rFonts w:eastAsiaTheme="minorHAnsi"/>
                <w:sz w:val="20"/>
              </w:rPr>
              <w:t>)</w:t>
            </w:r>
          </w:p>
        </w:tc>
        <w:tc>
          <w:tcPr>
            <w:tcW w:w="461"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153</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(0.4</w:t>
            </w:r>
            <w:r w:rsidRPr="00A922D0">
              <w:rPr>
                <w:rFonts w:eastAsiaTheme="minorHAnsi"/>
                <w:sz w:val="20"/>
              </w:rPr>
              <w:t>%</w:t>
            </w:r>
            <w:r>
              <w:rPr>
                <w:rFonts w:eastAsiaTheme="minorHAnsi"/>
                <w:sz w:val="20"/>
              </w:rPr>
              <w:t>)</w:t>
            </w:r>
          </w:p>
        </w:tc>
        <w:tc>
          <w:tcPr>
            <w:tcW w:w="521"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3174</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(8</w:t>
            </w:r>
            <w:r w:rsidRPr="00A922D0">
              <w:rPr>
                <w:rFonts w:eastAsiaTheme="minorHAnsi"/>
                <w:sz w:val="20"/>
              </w:rPr>
              <w:t>%</w:t>
            </w:r>
            <w:r>
              <w:rPr>
                <w:rFonts w:eastAsiaTheme="minorHAnsi"/>
                <w:sz w:val="20"/>
              </w:rPr>
              <w:t>)</w:t>
            </w:r>
          </w:p>
        </w:tc>
        <w:tc>
          <w:tcPr>
            <w:tcW w:w="548"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1440</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(4</w:t>
            </w:r>
            <w:r w:rsidRPr="00A922D0">
              <w:rPr>
                <w:rFonts w:eastAsiaTheme="minorHAnsi"/>
                <w:sz w:val="20"/>
              </w:rPr>
              <w:t>%</w:t>
            </w:r>
            <w:r>
              <w:rPr>
                <w:rFonts w:eastAsiaTheme="minorHAnsi"/>
                <w:sz w:val="20"/>
              </w:rPr>
              <w:t>)</w:t>
            </w:r>
          </w:p>
        </w:tc>
        <w:tc>
          <w:tcPr>
            <w:tcW w:w="505"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4990</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(12</w:t>
            </w:r>
            <w:r w:rsidRPr="00A922D0">
              <w:rPr>
                <w:rFonts w:eastAsiaTheme="minorHAnsi"/>
                <w:sz w:val="20"/>
              </w:rPr>
              <w:t>%</w:t>
            </w:r>
            <w:r>
              <w:rPr>
                <w:rFonts w:eastAsiaTheme="minorHAnsi"/>
                <w:sz w:val="20"/>
              </w:rPr>
              <w:t>)</w:t>
            </w:r>
          </w:p>
        </w:tc>
        <w:tc>
          <w:tcPr>
            <w:tcW w:w="504" w:type="pct"/>
          </w:tcPr>
          <w:p w:rsidR="00E028CE"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21866</w:t>
            </w:r>
          </w:p>
          <w:p w:rsidR="00E028CE" w:rsidRPr="00ED2F13" w:rsidRDefault="00E028CE" w:rsidP="00E028CE">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0"/>
              </w:rPr>
              <w:t>(54</w:t>
            </w:r>
            <w:r w:rsidRPr="00A922D0">
              <w:rPr>
                <w:rFonts w:eastAsiaTheme="minorHAnsi"/>
                <w:sz w:val="20"/>
              </w:rPr>
              <w:t>%</w:t>
            </w:r>
            <w:r>
              <w:rPr>
                <w:rFonts w:eastAsiaTheme="minorHAnsi"/>
                <w:sz w:val="20"/>
              </w:rPr>
              <w:t>)</w:t>
            </w:r>
          </w:p>
        </w:tc>
      </w:tr>
    </w:tbl>
    <w:p w:rsidR="0020159E" w:rsidRDefault="0020159E" w:rsidP="00A6377F">
      <w:pPr>
        <w:spacing w:before="120" w:after="100" w:afterAutospacing="1"/>
        <w:rPr>
          <w:rFonts w:eastAsia="Times New Roman" w:cs="Times New Roman"/>
          <w:bCs/>
        </w:rPr>
        <w:sectPr w:rsidR="0020159E" w:rsidSect="0020159E">
          <w:pgSz w:w="15840" w:h="12240" w:orient="landscape" w:code="1"/>
          <w:pgMar w:top="1440" w:right="1440" w:bottom="1440" w:left="990" w:header="720" w:footer="720" w:gutter="0"/>
          <w:cols w:space="720"/>
          <w:docGrid w:linePitch="360"/>
        </w:sectPr>
      </w:pPr>
    </w:p>
    <w:p w:rsidR="005036C8" w:rsidRPr="008E0DB4" w:rsidRDefault="005036C8" w:rsidP="00E028CE">
      <w:pPr>
        <w:pStyle w:val="Heading2"/>
      </w:pPr>
      <w:r w:rsidRPr="008E0DB4">
        <w:lastRenderedPageBreak/>
        <w:t>Required Number of Signatures</w:t>
      </w:r>
    </w:p>
    <w:p w:rsidR="005036C8" w:rsidRPr="008E0DB4" w:rsidRDefault="005036C8" w:rsidP="00230E82">
      <w:pPr>
        <w:jc w:val="center"/>
      </w:pPr>
      <w:r w:rsidRPr="008E0DB4">
        <w:rPr>
          <w:i/>
        </w:rPr>
        <w:t>EC</w:t>
      </w:r>
      <w:r w:rsidRPr="008E0DB4">
        <w:t xml:space="preserve"> Section 47605(b)(3)</w:t>
      </w:r>
    </w:p>
    <w:p w:rsidR="005036C8" w:rsidRPr="008E0DB4" w:rsidRDefault="005036C8" w:rsidP="00230E82">
      <w:pPr>
        <w:jc w:val="center"/>
      </w:pPr>
      <w:r w:rsidRPr="008E0DB4">
        <w:t xml:space="preserve">5 </w:t>
      </w:r>
      <w:r w:rsidRPr="008E0DB4">
        <w:rPr>
          <w:i/>
        </w:rPr>
        <w:t>CCR</w:t>
      </w:r>
      <w:r w:rsidRPr="008E0DB4">
        <w:t xml:space="preserve"> Section 11967.5.1(d)</w:t>
      </w:r>
    </w:p>
    <w:p w:rsidR="005036C8" w:rsidRPr="008E0DB4" w:rsidRDefault="005036C8" w:rsidP="00230E82">
      <w:pPr>
        <w:pStyle w:val="Heading3"/>
      </w:pPr>
      <w:r w:rsidRPr="008E0DB4">
        <w:t>Evaluation Criteria</w:t>
      </w:r>
    </w:p>
    <w:p w:rsidR="005036C8" w:rsidRDefault="005036C8" w:rsidP="00230E82">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5036C8" w:rsidP="00230E82">
      <w:pPr>
        <w:autoSpaceDE w:val="0"/>
        <w:autoSpaceDN w:val="0"/>
        <w:adjustRightInd w:val="0"/>
        <w:spacing w:after="100" w:afterAutospacing="1"/>
        <w:rPr>
          <w:b/>
          <w:bCs/>
        </w:rPr>
      </w:pPr>
      <w:r>
        <w:rPr>
          <w:b/>
        </w:rPr>
        <w:t>T</w:t>
      </w:r>
      <w:r w:rsidRPr="00CD0DEB">
        <w:rPr>
          <w:b/>
        </w:rPr>
        <w:t xml:space="preserve">he petition </w:t>
      </w:r>
      <w:r w:rsidR="009C5119">
        <w:rPr>
          <w:b/>
        </w:rPr>
        <w:t>does</w:t>
      </w:r>
      <w:r w:rsidRPr="005E1390">
        <w:rPr>
          <w:b/>
        </w:rPr>
        <w:t xml:space="preserve"> </w:t>
      </w:r>
      <w:r w:rsidRPr="009F3455">
        <w:rPr>
          <w:b/>
          <w:bCs/>
        </w:rPr>
        <w:t>contain the required number of signatures</w:t>
      </w:r>
      <w:r>
        <w:rPr>
          <w:b/>
          <w:bCs/>
        </w:rPr>
        <w:t xml:space="preserve"> at the time of its submission.</w:t>
      </w:r>
    </w:p>
    <w:p w:rsidR="005036C8" w:rsidRPr="009F3455" w:rsidRDefault="005036C8" w:rsidP="00230E82">
      <w:pPr>
        <w:pStyle w:val="Heading3"/>
      </w:pPr>
      <w:r>
        <w:t>Comments</w:t>
      </w:r>
    </w:p>
    <w:p w:rsidR="009C5119" w:rsidRPr="009F3455" w:rsidRDefault="009C5119" w:rsidP="00230E82">
      <w:pPr>
        <w:autoSpaceDE w:val="0"/>
        <w:autoSpaceDN w:val="0"/>
        <w:adjustRightInd w:val="0"/>
        <w:rPr>
          <w:bCs/>
        </w:rPr>
      </w:pPr>
      <w:r>
        <w:rPr>
          <w:bCs/>
        </w:rPr>
        <w:t>The WPS petition does contain the required number of teacher signatures at the time of its submission.</w:t>
      </w:r>
    </w:p>
    <w:p w:rsidR="005036C8" w:rsidRDefault="005036C8" w:rsidP="00E028CE">
      <w:pPr>
        <w:pStyle w:val="Heading2"/>
      </w:pPr>
      <w:r>
        <w:br w:type="page"/>
      </w:r>
      <w:r w:rsidRPr="009F3455">
        <w:lastRenderedPageBreak/>
        <w:t>Affirmation of Specified Conditions</w:t>
      </w:r>
    </w:p>
    <w:p w:rsidR="005036C8" w:rsidRPr="00AD7821" w:rsidRDefault="005036C8" w:rsidP="00230E82">
      <w:pPr>
        <w:jc w:val="center"/>
      </w:pPr>
      <w:r w:rsidRPr="00AD7821">
        <w:rPr>
          <w:i/>
        </w:rPr>
        <w:t>EC</w:t>
      </w:r>
      <w:r w:rsidRPr="00AD7821">
        <w:t xml:space="preserve"> </w:t>
      </w:r>
      <w:r>
        <w:t>s</w:t>
      </w:r>
      <w:r w:rsidRPr="00AD7821">
        <w:t>ections 47605(b)(4) and (d)</w:t>
      </w:r>
    </w:p>
    <w:p w:rsidR="005036C8" w:rsidRPr="00AD7821" w:rsidRDefault="005036C8" w:rsidP="00230E82">
      <w:pPr>
        <w:jc w:val="center"/>
      </w:pPr>
      <w:r w:rsidRPr="00AD7821">
        <w:t xml:space="preserve">5 </w:t>
      </w:r>
      <w:r w:rsidRPr="00AD7821">
        <w:rPr>
          <w:i/>
        </w:rPr>
        <w:t>CCR</w:t>
      </w:r>
      <w:r w:rsidRPr="00AD7821">
        <w:t xml:space="preserve"> Section 11967.5.1(e)</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230E82">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230E82">
            <w:pPr>
              <w:jc w:val="center"/>
              <w:rPr>
                <w:bCs/>
              </w:rPr>
            </w:pPr>
            <w:r w:rsidRPr="00E024D0">
              <w:rPr>
                <w:bCs/>
              </w:rPr>
              <w:t>Yes</w:t>
            </w:r>
          </w:p>
        </w:tc>
      </w:tr>
      <w:tr w:rsidR="00E024D0" w:rsidRPr="00E024D0" w:rsidTr="00E024D0">
        <w:trPr>
          <w:cantSplit/>
          <w:trHeight w:val="1152"/>
        </w:trPr>
        <w:tc>
          <w:tcPr>
            <w:tcW w:w="4150" w:type="pct"/>
          </w:tcPr>
          <w:p w:rsidR="00E024D0" w:rsidRDefault="00E024D0" w:rsidP="00230E82">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230E82">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230E82">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230E82">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230E82">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rsidR="00E024D0" w:rsidRPr="00E024D0" w:rsidRDefault="00E024D0" w:rsidP="00230E82">
            <w:pPr>
              <w:tabs>
                <w:tab w:val="left" w:pos="280"/>
              </w:tabs>
              <w:autoSpaceDE w:val="0"/>
              <w:autoSpaceDN w:val="0"/>
              <w:adjustRightInd w:val="0"/>
              <w:jc w:val="center"/>
              <w:rPr>
                <w:bCs/>
              </w:rPr>
            </w:pPr>
            <w:r w:rsidRPr="00E024D0">
              <w:rPr>
                <w:bCs/>
              </w:rPr>
              <w:t>Yes</w:t>
            </w:r>
          </w:p>
        </w:tc>
      </w:tr>
    </w:tbl>
    <w:p w:rsidR="005036C8" w:rsidRPr="00C6396E" w:rsidRDefault="005036C8" w:rsidP="00230E82">
      <w:pPr>
        <w:autoSpaceDE w:val="0"/>
        <w:autoSpaceDN w:val="0"/>
        <w:adjustRightInd w:val="0"/>
        <w:spacing w:before="100" w:beforeAutospacing="1"/>
        <w:rPr>
          <w:bCs/>
        </w:rPr>
      </w:pPr>
      <w:r>
        <w:rPr>
          <w:b/>
        </w:rPr>
        <w:t>T</w:t>
      </w:r>
      <w:r w:rsidRPr="00CD0DEB">
        <w:rPr>
          <w:b/>
        </w:rPr>
        <w:t xml:space="preserve">he petition </w:t>
      </w:r>
      <w:r w:rsidR="009C5119">
        <w:rPr>
          <w:b/>
        </w:rPr>
        <w:t>does</w:t>
      </w:r>
      <w:r w:rsidRPr="005E1390">
        <w:rPr>
          <w:b/>
        </w:rPr>
        <w:t xml:space="preserve"> </w:t>
      </w:r>
      <w:r w:rsidRPr="00C6396E">
        <w:rPr>
          <w:b/>
          <w:bCs/>
        </w:rPr>
        <w:t>contain the required affirmations</w:t>
      </w:r>
      <w:r>
        <w:rPr>
          <w:b/>
          <w:bCs/>
        </w:rPr>
        <w:t>.</w:t>
      </w:r>
    </w:p>
    <w:p w:rsidR="005036C8" w:rsidRPr="00C6396E" w:rsidRDefault="005036C8" w:rsidP="00230E82">
      <w:pPr>
        <w:pStyle w:val="Heading3"/>
      </w:pPr>
      <w:r>
        <w:t>Comments</w:t>
      </w:r>
    </w:p>
    <w:p w:rsidR="009C5119" w:rsidRPr="009F3455" w:rsidRDefault="009C5119" w:rsidP="00230E82">
      <w:pPr>
        <w:autoSpaceDE w:val="0"/>
        <w:autoSpaceDN w:val="0"/>
        <w:adjustRightInd w:val="0"/>
        <w:rPr>
          <w:bCs/>
        </w:rPr>
      </w:pPr>
      <w:r>
        <w:rPr>
          <w:bCs/>
        </w:rPr>
        <w:t>The WPS petition does contain the required affirmations (Attachment 3, pp. 4–6 and 102).</w:t>
      </w:r>
    </w:p>
    <w:p w:rsidR="005036C8" w:rsidRDefault="005036C8" w:rsidP="00E028CE">
      <w:pPr>
        <w:pStyle w:val="Heading2"/>
      </w:pPr>
      <w:r>
        <w:br w:type="page"/>
      </w:r>
      <w:r w:rsidRPr="009F3455">
        <w:lastRenderedPageBreak/>
        <w:t>Exclusive Public School Employer</w:t>
      </w:r>
    </w:p>
    <w:p w:rsidR="005036C8" w:rsidRPr="008C409F" w:rsidRDefault="005036C8" w:rsidP="00230E82">
      <w:pPr>
        <w:jc w:val="center"/>
      </w:pPr>
      <w:r w:rsidRPr="008C409F">
        <w:rPr>
          <w:i/>
        </w:rPr>
        <w:t>EC</w:t>
      </w:r>
      <w:r w:rsidRPr="008C409F">
        <w:t xml:space="preserve"> Section 47605(b)(6)</w:t>
      </w:r>
    </w:p>
    <w:p w:rsidR="005036C8" w:rsidRPr="008C409F" w:rsidRDefault="005036C8" w:rsidP="00230E82">
      <w:pPr>
        <w:autoSpaceDE w:val="0"/>
        <w:autoSpaceDN w:val="0"/>
        <w:adjustRightInd w:val="0"/>
        <w:jc w:val="center"/>
      </w:pPr>
      <w:r w:rsidRPr="008C409F">
        <w:t xml:space="preserve">5 </w:t>
      </w:r>
      <w:r w:rsidRPr="008C409F">
        <w:rPr>
          <w:i/>
        </w:rPr>
        <w:t>CCR</w:t>
      </w:r>
      <w:r w:rsidRPr="008C409F">
        <w:t xml:space="preserve"> Section 11967.5.1(f)(15)</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230E82">
      <w:pPr>
        <w:autoSpaceDE w:val="0"/>
        <w:autoSpaceDN w:val="0"/>
        <w:adjustRightInd w:val="0"/>
        <w:spacing w:after="100" w:afterAutospacing="1"/>
      </w:pPr>
      <w:r>
        <w:rPr>
          <w:b/>
        </w:rPr>
        <w:t>T</w:t>
      </w:r>
      <w:r w:rsidRPr="00CD0DEB">
        <w:rPr>
          <w:b/>
        </w:rPr>
        <w:t xml:space="preserve">he petition </w:t>
      </w:r>
      <w:r w:rsidR="009C5119">
        <w:rPr>
          <w:b/>
        </w:rPr>
        <w:t>does</w:t>
      </w:r>
      <w:r w:rsidRPr="005E1390">
        <w:rPr>
          <w:b/>
        </w:rPr>
        <w:t xml:space="preserve"> </w:t>
      </w:r>
      <w:r w:rsidRPr="009F3455">
        <w:rPr>
          <w:b/>
        </w:rPr>
        <w:t>include the necessary declaration</w:t>
      </w:r>
      <w:r>
        <w:rPr>
          <w:b/>
        </w:rPr>
        <w:t>.</w:t>
      </w:r>
    </w:p>
    <w:p w:rsidR="005036C8" w:rsidRPr="009F3455" w:rsidRDefault="005036C8" w:rsidP="00230E82">
      <w:pPr>
        <w:pStyle w:val="Heading3"/>
      </w:pPr>
      <w:r w:rsidRPr="009F3455">
        <w:t>Comments</w:t>
      </w:r>
    </w:p>
    <w:p w:rsidR="009C5119" w:rsidRPr="009F3455" w:rsidRDefault="009C5119" w:rsidP="00230E82">
      <w:pPr>
        <w:autoSpaceDE w:val="0"/>
        <w:autoSpaceDN w:val="0"/>
        <w:adjustRightInd w:val="0"/>
        <w:rPr>
          <w:bCs/>
        </w:rPr>
      </w:pPr>
      <w:r>
        <w:rPr>
          <w:bCs/>
        </w:rPr>
        <w:t>The WPS petition does include the necessary declaration (Attachment 3, p. 4)</w:t>
      </w:r>
      <w:r w:rsidR="006011D9">
        <w:rPr>
          <w:bCs/>
        </w:rPr>
        <w:t>.</w:t>
      </w:r>
    </w:p>
    <w:p w:rsidR="005036C8" w:rsidRPr="00DE5907" w:rsidRDefault="005036C8" w:rsidP="00230E82">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E028CE">
      <w:pPr>
        <w:pStyle w:val="Heading2"/>
      </w:pPr>
      <w:r w:rsidRPr="009F3455">
        <w:t>1. Description of Educational Program</w:t>
      </w:r>
    </w:p>
    <w:p w:rsidR="005036C8" w:rsidRPr="008C409F" w:rsidRDefault="005036C8" w:rsidP="00230E82">
      <w:pPr>
        <w:autoSpaceDE w:val="0"/>
        <w:autoSpaceDN w:val="0"/>
        <w:adjustRightInd w:val="0"/>
        <w:jc w:val="center"/>
      </w:pPr>
      <w:r w:rsidRPr="00A32A92">
        <w:rPr>
          <w:i/>
        </w:rPr>
        <w:t xml:space="preserve">EC </w:t>
      </w:r>
      <w:r w:rsidRPr="008C409F">
        <w:t>Section 47605(b)(5)(A)</w:t>
      </w:r>
    </w:p>
    <w:p w:rsidR="005036C8" w:rsidRPr="008C409F" w:rsidRDefault="005036C8" w:rsidP="00230E82">
      <w:pPr>
        <w:jc w:val="center"/>
      </w:pPr>
      <w:r w:rsidRPr="008C409F">
        <w:t xml:space="preserve">5 </w:t>
      </w:r>
      <w:r w:rsidRPr="00A32A92">
        <w:rPr>
          <w:i/>
        </w:rPr>
        <w:t>CCR</w:t>
      </w:r>
      <w:r w:rsidRPr="008C409F">
        <w:t xml:space="preserve"> Section 11967.5.1(f)(1)</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230E82">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230E82">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230E82">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E90E0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9C5119" w:rsidP="00230E82">
            <w:pPr>
              <w:jc w:val="center"/>
            </w:pPr>
            <w:r>
              <w:t>Yes</w:t>
            </w:r>
          </w:p>
        </w:tc>
      </w:tr>
    </w:tbl>
    <w:p w:rsidR="005036C8" w:rsidRDefault="005036C8" w:rsidP="00230E82">
      <w:pPr>
        <w:autoSpaceDE w:val="0"/>
        <w:autoSpaceDN w:val="0"/>
        <w:adjustRightInd w:val="0"/>
        <w:spacing w:before="100" w:beforeAutospacing="1" w:after="100" w:afterAutospacing="1"/>
        <w:rPr>
          <w:b/>
        </w:rPr>
      </w:pPr>
      <w:r>
        <w:rPr>
          <w:b/>
        </w:rPr>
        <w:t>T</w:t>
      </w:r>
      <w:r w:rsidRPr="00CD0DEB">
        <w:rPr>
          <w:b/>
        </w:rPr>
        <w:t xml:space="preserve">he petition </w:t>
      </w:r>
      <w:r w:rsidR="009C5119">
        <w:rPr>
          <w:b/>
        </w:rPr>
        <w:t>does</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230E82">
      <w:pPr>
        <w:pStyle w:val="Heading3"/>
      </w:pPr>
      <w:r>
        <w:t>Comments</w:t>
      </w:r>
    </w:p>
    <w:p w:rsidR="009C5119" w:rsidRPr="009F3455" w:rsidRDefault="009C5119" w:rsidP="00230E82">
      <w:pPr>
        <w:autoSpaceDE w:val="0"/>
        <w:autoSpaceDN w:val="0"/>
        <w:adjustRightInd w:val="0"/>
        <w:rPr>
          <w:bCs/>
        </w:rPr>
      </w:pPr>
      <w:r>
        <w:rPr>
          <w:bCs/>
        </w:rPr>
        <w:t>The WPS petition does overall present a reasonably comprehensive description of the educational program.</w:t>
      </w:r>
    </w:p>
    <w:p w:rsidR="009C5119" w:rsidRPr="005B33A9" w:rsidRDefault="009C5119" w:rsidP="00230E82">
      <w:pPr>
        <w:pStyle w:val="Heading4"/>
      </w:pPr>
      <w:r w:rsidRPr="009F3455">
        <w:t>Educational Program</w:t>
      </w:r>
      <w:r>
        <w:t xml:space="preserve"> </w:t>
      </w:r>
    </w:p>
    <w:p w:rsidR="006769B6" w:rsidRPr="006769B6" w:rsidRDefault="00492A8E" w:rsidP="00230E82">
      <w:pPr>
        <w:autoSpaceDE w:val="0"/>
        <w:autoSpaceDN w:val="0"/>
        <w:adjustRightInd w:val="0"/>
        <w:spacing w:after="240"/>
        <w:rPr>
          <w:bCs/>
        </w:rPr>
      </w:pPr>
      <w:r w:rsidRPr="00492A8E">
        <w:rPr>
          <w:bCs/>
        </w:rPr>
        <w:t xml:space="preserve">WPS intends to open in the 2019–2020 school year serving </w:t>
      </w:r>
      <w:r w:rsidR="00880C2E">
        <w:rPr>
          <w:bCs/>
        </w:rPr>
        <w:t>K</w:t>
      </w:r>
      <w:r w:rsidRPr="00492A8E">
        <w:rPr>
          <w:bCs/>
        </w:rPr>
        <w:t xml:space="preserve"> through grade two and grow a grade per year to serve 420 pupils</w:t>
      </w:r>
      <w:r w:rsidR="00CD487F">
        <w:rPr>
          <w:bCs/>
        </w:rPr>
        <w:t xml:space="preserve"> in grades K through grade six</w:t>
      </w:r>
      <w:r w:rsidRPr="00492A8E">
        <w:rPr>
          <w:bCs/>
        </w:rPr>
        <w:t xml:space="preserve"> in 2023–24. WPS intends to locate within the city boundaries of Watsonville. The mission and vision of Navigator schools is to equip pupils to be learners and leaders in high school, college</w:t>
      </w:r>
      <w:r w:rsidR="006011D9">
        <w:rPr>
          <w:bCs/>
        </w:rPr>
        <w:t>,</w:t>
      </w:r>
      <w:r w:rsidRPr="00492A8E">
        <w:rPr>
          <w:bCs/>
        </w:rPr>
        <w:t xml:space="preserve"> and beyond as well as improve communities through education (Attachment 3, p. 12). The petition describes instructional models for both </w:t>
      </w:r>
      <w:r w:rsidR="00880C2E">
        <w:rPr>
          <w:bCs/>
        </w:rPr>
        <w:t>K</w:t>
      </w:r>
      <w:r w:rsidRPr="00492A8E">
        <w:rPr>
          <w:bCs/>
        </w:rPr>
        <w:t xml:space="preserve"> through grade five and grade six through grade eight (Attachment 3, pp. 28–35). The petition states that WPS does not plan to operate a transitional kind</w:t>
      </w:r>
      <w:r w:rsidR="00AA27EA">
        <w:rPr>
          <w:bCs/>
        </w:rPr>
        <w:t>ergarten (TK) program; however,</w:t>
      </w:r>
      <w:r w:rsidR="006011D9">
        <w:rPr>
          <w:bCs/>
        </w:rPr>
        <w:t xml:space="preserve"> </w:t>
      </w:r>
      <w:r w:rsidRPr="00492A8E">
        <w:rPr>
          <w:bCs/>
        </w:rPr>
        <w:t xml:space="preserve">will do so if required by the charter authorizer (Attachment 3, p. 31). </w:t>
      </w:r>
      <w:r w:rsidR="006769B6" w:rsidRPr="006769B6">
        <w:rPr>
          <w:bCs/>
        </w:rPr>
        <w:t>WPS will work with pupils continuously from K through grade eight serving pupils in a small, community-based school setting. The following five key educational elements will define a pupil’s K through grade eight experience at WPS (Attachment 3, pp. 23–24):</w:t>
      </w:r>
    </w:p>
    <w:p w:rsidR="009C5119" w:rsidRDefault="009C5119" w:rsidP="00230E82">
      <w:pPr>
        <w:pStyle w:val="ListParagraph"/>
        <w:numPr>
          <w:ilvl w:val="0"/>
          <w:numId w:val="22"/>
        </w:numPr>
        <w:autoSpaceDE w:val="0"/>
        <w:autoSpaceDN w:val="0"/>
        <w:adjustRightInd w:val="0"/>
        <w:rPr>
          <w:bCs/>
        </w:rPr>
      </w:pPr>
      <w:r>
        <w:rPr>
          <w:bCs/>
        </w:rPr>
        <w:t>Data-driven instruction</w:t>
      </w:r>
    </w:p>
    <w:p w:rsidR="009C5119" w:rsidRDefault="009C5119" w:rsidP="00230E82">
      <w:pPr>
        <w:pStyle w:val="ListParagraph"/>
        <w:numPr>
          <w:ilvl w:val="0"/>
          <w:numId w:val="22"/>
        </w:numPr>
        <w:autoSpaceDE w:val="0"/>
        <w:autoSpaceDN w:val="0"/>
        <w:adjustRightInd w:val="0"/>
        <w:rPr>
          <w:bCs/>
        </w:rPr>
      </w:pPr>
      <w:r>
        <w:rPr>
          <w:bCs/>
        </w:rPr>
        <w:t>Consistent coaching and feedback for all staff</w:t>
      </w:r>
    </w:p>
    <w:p w:rsidR="009C5119" w:rsidRDefault="009C5119" w:rsidP="00230E82">
      <w:pPr>
        <w:pStyle w:val="ListParagraph"/>
        <w:numPr>
          <w:ilvl w:val="0"/>
          <w:numId w:val="22"/>
        </w:numPr>
        <w:autoSpaceDE w:val="0"/>
        <w:autoSpaceDN w:val="0"/>
        <w:adjustRightInd w:val="0"/>
        <w:rPr>
          <w:bCs/>
        </w:rPr>
      </w:pPr>
      <w:r>
        <w:rPr>
          <w:bCs/>
        </w:rPr>
        <w:t>Robust multiple tiers of support for academics and behavior</w:t>
      </w:r>
    </w:p>
    <w:p w:rsidR="009C5119" w:rsidRDefault="009C5119" w:rsidP="00230E82">
      <w:pPr>
        <w:pStyle w:val="ListParagraph"/>
        <w:numPr>
          <w:ilvl w:val="0"/>
          <w:numId w:val="22"/>
        </w:numPr>
        <w:autoSpaceDE w:val="0"/>
        <w:autoSpaceDN w:val="0"/>
        <w:adjustRightInd w:val="0"/>
        <w:rPr>
          <w:bCs/>
        </w:rPr>
      </w:pPr>
      <w:r>
        <w:rPr>
          <w:bCs/>
        </w:rPr>
        <w:t>State of the art technology to prepare pupils for the future</w:t>
      </w:r>
    </w:p>
    <w:p w:rsidR="00F42B33" w:rsidRPr="003244E2" w:rsidRDefault="00AD63AB" w:rsidP="00230E82">
      <w:pPr>
        <w:pStyle w:val="ListParagraph"/>
        <w:numPr>
          <w:ilvl w:val="0"/>
          <w:numId w:val="22"/>
        </w:numPr>
        <w:autoSpaceDE w:val="0"/>
        <w:autoSpaceDN w:val="0"/>
        <w:adjustRightInd w:val="0"/>
        <w:rPr>
          <w:bCs/>
        </w:rPr>
      </w:pPr>
      <w:r>
        <w:rPr>
          <w:bCs/>
        </w:rPr>
        <w:t>A strong culture of excellence</w:t>
      </w:r>
    </w:p>
    <w:p w:rsidR="009C5119" w:rsidRPr="009F3455" w:rsidRDefault="009C5119" w:rsidP="00230E82">
      <w:pPr>
        <w:pStyle w:val="Heading4"/>
      </w:pPr>
      <w:r w:rsidRPr="009F3455">
        <w:lastRenderedPageBreak/>
        <w:t>Plan for Low-Achieving Pupils</w:t>
      </w:r>
    </w:p>
    <w:p w:rsidR="009C5119" w:rsidRDefault="009C5119" w:rsidP="00230E82">
      <w:pPr>
        <w:autoSpaceDE w:val="0"/>
        <w:autoSpaceDN w:val="0"/>
        <w:adjustRightInd w:val="0"/>
        <w:spacing w:after="100" w:afterAutospacing="1"/>
        <w:rPr>
          <w:bCs/>
        </w:rPr>
      </w:pPr>
      <w:r>
        <w:rPr>
          <w:bCs/>
        </w:rPr>
        <w:t xml:space="preserve">The WPS petition states that WPS educators will identify all pupils at risk of having any difficulties that interfere with learning. Additionally, pupils will be identified for intervention through regular data monitoring by WPS staff that utilizes state test </w:t>
      </w:r>
      <w:r w:rsidR="006011D9">
        <w:rPr>
          <w:bCs/>
        </w:rPr>
        <w:t xml:space="preserve">results, formative </w:t>
      </w:r>
      <w:r>
        <w:rPr>
          <w:bCs/>
        </w:rPr>
        <w:t>and summative assessments, and teacher data. WPS will follow the Response to Intervention (RTI) process to provide focused intervention to low-achieving pupils with the purpose of mitigating the underlying academic, social-emotional or behavioral issues they might present (Attachment 3, p. 46). The WPS petition states that the RTI model will be based on the following tiers of support (Attachment 3, pp. 47–48):</w:t>
      </w:r>
    </w:p>
    <w:p w:rsidR="009C5119" w:rsidRDefault="009C5119" w:rsidP="00230E82">
      <w:pPr>
        <w:pStyle w:val="ListParagraph"/>
        <w:numPr>
          <w:ilvl w:val="0"/>
          <w:numId w:val="23"/>
        </w:numPr>
        <w:autoSpaceDE w:val="0"/>
        <w:autoSpaceDN w:val="0"/>
        <w:adjustRightInd w:val="0"/>
        <w:spacing w:after="240"/>
        <w:rPr>
          <w:bCs/>
        </w:rPr>
      </w:pPr>
      <w:r>
        <w:rPr>
          <w:bCs/>
        </w:rPr>
        <w:t>Tier 1–Academic and behavioral supports are provided in the general education classroom and are accessible to all pupils.</w:t>
      </w:r>
    </w:p>
    <w:p w:rsidR="009C5119" w:rsidRDefault="009C5119" w:rsidP="00230E82">
      <w:pPr>
        <w:pStyle w:val="ListParagraph"/>
        <w:numPr>
          <w:ilvl w:val="0"/>
          <w:numId w:val="23"/>
        </w:numPr>
        <w:autoSpaceDE w:val="0"/>
        <w:autoSpaceDN w:val="0"/>
        <w:adjustRightInd w:val="0"/>
        <w:spacing w:after="240"/>
        <w:rPr>
          <w:bCs/>
        </w:rPr>
      </w:pPr>
      <w:r>
        <w:rPr>
          <w:bCs/>
        </w:rPr>
        <w:t>Tier 2–Supports are provided to pupils using a full inclusion model via small groups of pupils within the general education classroom.</w:t>
      </w:r>
    </w:p>
    <w:p w:rsidR="009C5119" w:rsidRPr="00BF0B8C" w:rsidRDefault="009C5119" w:rsidP="00230E82">
      <w:pPr>
        <w:pStyle w:val="ListParagraph"/>
        <w:numPr>
          <w:ilvl w:val="0"/>
          <w:numId w:val="23"/>
        </w:numPr>
        <w:autoSpaceDE w:val="0"/>
        <w:autoSpaceDN w:val="0"/>
        <w:adjustRightInd w:val="0"/>
        <w:spacing w:after="240"/>
        <w:rPr>
          <w:bCs/>
        </w:rPr>
      </w:pPr>
      <w:r>
        <w:rPr>
          <w:bCs/>
        </w:rPr>
        <w:t>Tier 3–Intensive supports are provided to pupils who continue to struggle after consistent provisions of Tier 2 supports.</w:t>
      </w:r>
    </w:p>
    <w:p w:rsidR="009C5119" w:rsidRPr="009F3455" w:rsidRDefault="009C5119" w:rsidP="00230E82">
      <w:pPr>
        <w:pStyle w:val="Heading4"/>
      </w:pPr>
      <w:r w:rsidRPr="009F3455">
        <w:t>Plan for High-Achieving Pupils</w:t>
      </w:r>
    </w:p>
    <w:p w:rsidR="009C5119" w:rsidRPr="009F3455" w:rsidRDefault="009C5119" w:rsidP="00230E82">
      <w:pPr>
        <w:autoSpaceDE w:val="0"/>
        <w:autoSpaceDN w:val="0"/>
        <w:adjustRightInd w:val="0"/>
        <w:rPr>
          <w:bCs/>
        </w:rPr>
      </w:pPr>
      <w:r>
        <w:rPr>
          <w:bCs/>
        </w:rPr>
        <w:t xml:space="preserve">The WPS petition states that high-achieving pupils will be identified </w:t>
      </w:r>
      <w:r w:rsidR="00492A8E">
        <w:rPr>
          <w:bCs/>
        </w:rPr>
        <w:t xml:space="preserve">by </w:t>
      </w:r>
      <w:r>
        <w:rPr>
          <w:bCs/>
        </w:rPr>
        <w:t>state test results, formative and summative assessments, and teacher observations. WPS will support high-achieving pupils through leveled reading groups, adaptive software, pupil-led discussion groups, and independent learning projects</w:t>
      </w:r>
      <w:r w:rsidR="00880C2E">
        <w:rPr>
          <w:bCs/>
        </w:rPr>
        <w:t>. P</w:t>
      </w:r>
      <w:r w:rsidR="00492A8E">
        <w:rPr>
          <w:bCs/>
        </w:rPr>
        <w:t xml:space="preserve">arents are notified </w:t>
      </w:r>
      <w:r w:rsidR="00880C2E">
        <w:rPr>
          <w:bCs/>
        </w:rPr>
        <w:t xml:space="preserve">monthly </w:t>
      </w:r>
      <w:r w:rsidR="00492A8E">
        <w:rPr>
          <w:bCs/>
        </w:rPr>
        <w:t>when pupils demonstrate high achievement in mathematics, reading, and when pupils meet blended learning goals. Independent learning projects will allow high-achieving pupils to demonstrate the acquisition, application, and expansion of skills</w:t>
      </w:r>
      <w:r>
        <w:rPr>
          <w:bCs/>
        </w:rPr>
        <w:t xml:space="preserve"> (Attachment 3, </w:t>
      </w:r>
      <w:r w:rsidR="00492A8E">
        <w:rPr>
          <w:bCs/>
        </w:rPr>
        <w:t>p</w:t>
      </w:r>
      <w:r>
        <w:rPr>
          <w:bCs/>
        </w:rPr>
        <w:t>p. 49</w:t>
      </w:r>
      <w:r w:rsidR="00492A8E">
        <w:rPr>
          <w:bCs/>
        </w:rPr>
        <w:t>–50</w:t>
      </w:r>
      <w:r>
        <w:rPr>
          <w:bCs/>
        </w:rPr>
        <w:t>).</w:t>
      </w:r>
    </w:p>
    <w:p w:rsidR="009C5119" w:rsidRPr="009F3455" w:rsidRDefault="009C5119" w:rsidP="00230E82">
      <w:pPr>
        <w:pStyle w:val="Heading4"/>
      </w:pPr>
      <w:r w:rsidRPr="009F3455">
        <w:t>Plan for English Learners</w:t>
      </w:r>
    </w:p>
    <w:p w:rsidR="008B242C" w:rsidRPr="008B242C" w:rsidRDefault="009C5119" w:rsidP="00230E82">
      <w:pPr>
        <w:autoSpaceDE w:val="0"/>
        <w:autoSpaceDN w:val="0"/>
        <w:adjustRightInd w:val="0"/>
        <w:rPr>
          <w:bCs/>
        </w:rPr>
      </w:pPr>
      <w:r>
        <w:rPr>
          <w:bCs/>
        </w:rPr>
        <w:t>The petition states that WPS will meet all applicable legal req</w:t>
      </w:r>
      <w:r w:rsidR="007E742C">
        <w:rPr>
          <w:bCs/>
        </w:rPr>
        <w:t>uirements for ELs</w:t>
      </w:r>
      <w:r>
        <w:rPr>
          <w:bCs/>
        </w:rPr>
        <w:t xml:space="preserve"> as they pertain to</w:t>
      </w:r>
      <w:r w:rsidR="008B242C">
        <w:rPr>
          <w:bCs/>
        </w:rPr>
        <w:t xml:space="preserve"> annual notification to parents</w:t>
      </w:r>
      <w:r w:rsidR="00880C2E">
        <w:rPr>
          <w:bCs/>
        </w:rPr>
        <w:t>,</w:t>
      </w:r>
      <w:r w:rsidR="008B242C">
        <w:rPr>
          <w:bCs/>
        </w:rPr>
        <w:t xml:space="preserve"> pupil identification</w:t>
      </w:r>
      <w:r w:rsidR="00880C2E">
        <w:rPr>
          <w:bCs/>
        </w:rPr>
        <w:t>,</w:t>
      </w:r>
      <w:r w:rsidR="008B242C">
        <w:rPr>
          <w:bCs/>
        </w:rPr>
        <w:t xml:space="preserve"> placement</w:t>
      </w:r>
      <w:r w:rsidR="00880C2E">
        <w:rPr>
          <w:bCs/>
        </w:rPr>
        <w:t>,</w:t>
      </w:r>
      <w:r w:rsidR="008B242C">
        <w:rPr>
          <w:bCs/>
        </w:rPr>
        <w:t xml:space="preserve"> program options</w:t>
      </w:r>
      <w:r w:rsidR="00880C2E">
        <w:rPr>
          <w:bCs/>
        </w:rPr>
        <w:t>,</w:t>
      </w:r>
      <w:r>
        <w:rPr>
          <w:bCs/>
        </w:rPr>
        <w:t xml:space="preserve"> </w:t>
      </w:r>
      <w:r w:rsidR="008B242C">
        <w:rPr>
          <w:bCs/>
        </w:rPr>
        <w:t>EL and core content instruction</w:t>
      </w:r>
      <w:r w:rsidR="00880C2E">
        <w:rPr>
          <w:bCs/>
        </w:rPr>
        <w:t>,</w:t>
      </w:r>
      <w:r>
        <w:rPr>
          <w:bCs/>
        </w:rPr>
        <w:t xml:space="preserve"> teac</w:t>
      </w:r>
      <w:r w:rsidR="008B242C">
        <w:rPr>
          <w:bCs/>
        </w:rPr>
        <w:t>her qualifications and training</w:t>
      </w:r>
      <w:r w:rsidR="00880C2E">
        <w:rPr>
          <w:bCs/>
        </w:rPr>
        <w:t>,</w:t>
      </w:r>
      <w:r>
        <w:rPr>
          <w:bCs/>
        </w:rPr>
        <w:t xml:space="preserve"> reclassification to fluent E</w:t>
      </w:r>
      <w:r w:rsidR="008B242C">
        <w:rPr>
          <w:bCs/>
        </w:rPr>
        <w:t>nglish proficient (RFEP) status</w:t>
      </w:r>
      <w:r w:rsidR="00880C2E">
        <w:rPr>
          <w:bCs/>
        </w:rPr>
        <w:t>,</w:t>
      </w:r>
      <w:r>
        <w:rPr>
          <w:bCs/>
        </w:rPr>
        <w:t xml:space="preserve"> monitoring</w:t>
      </w:r>
      <w:r w:rsidR="00AA27EA">
        <w:rPr>
          <w:bCs/>
        </w:rPr>
        <w:t>,</w:t>
      </w:r>
      <w:r>
        <w:rPr>
          <w:bCs/>
        </w:rPr>
        <w:t xml:space="preserve"> e</w:t>
      </w:r>
      <w:r w:rsidR="008B242C">
        <w:rPr>
          <w:bCs/>
        </w:rPr>
        <w:t>valuating program effectiveness</w:t>
      </w:r>
      <w:r w:rsidR="00880C2E">
        <w:rPr>
          <w:bCs/>
        </w:rPr>
        <w:t>,</w:t>
      </w:r>
      <w:r>
        <w:rPr>
          <w:bCs/>
        </w:rPr>
        <w:t xml:space="preserve"> and standardized testing requirements. The WPS petition states that the Home Language Survey is administered u</w:t>
      </w:r>
      <w:r w:rsidR="006011D9">
        <w:rPr>
          <w:bCs/>
        </w:rPr>
        <w:t>pon every pupil’s enrollment in</w:t>
      </w:r>
      <w:r>
        <w:rPr>
          <w:bCs/>
        </w:rPr>
        <w:t>to WPS. WPS will administer English Language Proficiency Assessments for California (ELPAC)</w:t>
      </w:r>
      <w:r w:rsidR="00617D13">
        <w:rPr>
          <w:bCs/>
        </w:rPr>
        <w:t>. All pupils</w:t>
      </w:r>
      <w:r>
        <w:rPr>
          <w:bCs/>
        </w:rPr>
        <w:t xml:space="preserve"> who indicate their home language is other than English will be tested within 30 days of initial enrollment and at least annually thereafter until reclassified as RFEP. The WPS petition states that Navigator classrooms implement integrated and designated English language development (ELD), and pupils who are ELs participate in both integrated and designated ELD instructional segments until they have met all </w:t>
      </w:r>
      <w:r>
        <w:rPr>
          <w:bCs/>
        </w:rPr>
        <w:lastRenderedPageBreak/>
        <w:t>reclassifi</w:t>
      </w:r>
      <w:r w:rsidR="008B242C">
        <w:rPr>
          <w:bCs/>
        </w:rPr>
        <w:t>cation criteria and are RFEP. Reclassified pupils are monitored for at least four years to ensure their continued ability to achieve mastery of Common Core State Standards</w:t>
      </w:r>
      <w:r w:rsidR="006011D9">
        <w:rPr>
          <w:bCs/>
        </w:rPr>
        <w:t>,</w:t>
      </w:r>
      <w:r w:rsidR="008B242C">
        <w:rPr>
          <w:bCs/>
        </w:rPr>
        <w:t xml:space="preserve"> English language arts standards</w:t>
      </w:r>
      <w:r w:rsidR="006011D9">
        <w:rPr>
          <w:bCs/>
        </w:rPr>
        <w:t>,</w:t>
      </w:r>
      <w:r w:rsidR="008B242C">
        <w:rPr>
          <w:bCs/>
        </w:rPr>
        <w:t xml:space="preserve"> and to provide additional support, if needed. Additionally, WPS will provide professional development to improve instruction for ELs and all pupils. The WPS petition outlines the evaluation for the program effectiveness for EL pupils at WPS (Attachment 3, pp. 50–54).</w:t>
      </w:r>
    </w:p>
    <w:p w:rsidR="009C5119" w:rsidRPr="009F3455" w:rsidRDefault="009C5119" w:rsidP="00230E82">
      <w:pPr>
        <w:pStyle w:val="Heading4"/>
      </w:pPr>
      <w:r w:rsidRPr="009F3455">
        <w:t>Plan for Special Education</w:t>
      </w:r>
    </w:p>
    <w:p w:rsidR="009C5119" w:rsidRPr="001C0D19" w:rsidRDefault="009C5119" w:rsidP="00230E82">
      <w:pPr>
        <w:autoSpaceDE w:val="0"/>
        <w:autoSpaceDN w:val="0"/>
        <w:adjustRightInd w:val="0"/>
        <w:rPr>
          <w:bCs/>
        </w:rPr>
      </w:pPr>
      <w:r>
        <w:rPr>
          <w:bCs/>
        </w:rPr>
        <w:t>The petition states that WPS will comply wi</w:t>
      </w:r>
      <w:r w:rsidR="006011D9">
        <w:rPr>
          <w:bCs/>
        </w:rPr>
        <w:t>th all applicable state</w:t>
      </w:r>
      <w:r>
        <w:rPr>
          <w:bCs/>
        </w:rPr>
        <w:t xml:space="preserve"> and federal laws in serving pupils with disabilities, including, but not limited to, Section 504 of the Rehabilitation Act, the Americans with Disabilities Act, and the Individuals with Disabilities Education Improvement Act (IDE</w:t>
      </w:r>
      <w:r w:rsidR="006011D9">
        <w:rPr>
          <w:bCs/>
        </w:rPr>
        <w:t>I</w:t>
      </w:r>
      <w:r>
        <w:rPr>
          <w:bCs/>
        </w:rPr>
        <w:t>A). The</w:t>
      </w:r>
      <w:r w:rsidR="0070263E">
        <w:rPr>
          <w:bCs/>
        </w:rPr>
        <w:t xml:space="preserve"> petition identifies a plan for pupils with disabilities, including identification, assessment referr</w:t>
      </w:r>
      <w:r w:rsidR="00880C2E">
        <w:rPr>
          <w:bCs/>
        </w:rPr>
        <w:t>als, interim and initial placements, implementation of the I</w:t>
      </w:r>
      <w:r w:rsidR="006011D9">
        <w:rPr>
          <w:bCs/>
        </w:rPr>
        <w:t xml:space="preserve">ndividualized </w:t>
      </w:r>
      <w:r w:rsidR="00880C2E">
        <w:rPr>
          <w:bCs/>
        </w:rPr>
        <w:t>E</w:t>
      </w:r>
      <w:r w:rsidR="006011D9">
        <w:rPr>
          <w:bCs/>
        </w:rPr>
        <w:t xml:space="preserve">ducation </w:t>
      </w:r>
      <w:r w:rsidR="00880C2E">
        <w:rPr>
          <w:bCs/>
        </w:rPr>
        <w:t>P</w:t>
      </w:r>
      <w:r w:rsidR="006011D9">
        <w:rPr>
          <w:bCs/>
        </w:rPr>
        <w:t>rogram</w:t>
      </w:r>
      <w:r w:rsidR="0070263E">
        <w:rPr>
          <w:bCs/>
        </w:rPr>
        <w:t>, reporting, and due process (Attachment 3, pp. 56–64).</w:t>
      </w:r>
    </w:p>
    <w:p w:rsidR="005036C8" w:rsidRDefault="005036C8" w:rsidP="00E028CE">
      <w:pPr>
        <w:pStyle w:val="Heading2"/>
      </w:pPr>
      <w:r>
        <w:rPr>
          <w:bCs/>
        </w:rPr>
        <w:br w:type="page"/>
      </w:r>
      <w:r w:rsidRPr="009F3455">
        <w:lastRenderedPageBreak/>
        <w:t>2. Measurable Pupil Outcomes</w:t>
      </w:r>
    </w:p>
    <w:p w:rsidR="005036C8" w:rsidRPr="009F3455" w:rsidRDefault="005036C8" w:rsidP="00230E82">
      <w:pPr>
        <w:jc w:val="center"/>
      </w:pPr>
      <w:r w:rsidRPr="009F3455">
        <w:rPr>
          <w:i/>
        </w:rPr>
        <w:t>EC</w:t>
      </w:r>
      <w:r w:rsidRPr="009F3455">
        <w:t xml:space="preserve"> Section 47605(b)(5)(B)</w:t>
      </w:r>
    </w:p>
    <w:p w:rsidR="005036C8" w:rsidRPr="00E7371F" w:rsidRDefault="005036C8" w:rsidP="00230E82">
      <w:pPr>
        <w:jc w:val="center"/>
      </w:pPr>
      <w:r w:rsidRPr="009F3455">
        <w:t xml:space="preserve">5 </w:t>
      </w:r>
      <w:r w:rsidRPr="009F3455">
        <w:rPr>
          <w:i/>
        </w:rPr>
        <w:t>CCR</w:t>
      </w:r>
      <w:r w:rsidRPr="009F3455">
        <w:t xml:space="preserve"> Section 11967.5.1(f)(2)</w:t>
      </w:r>
    </w:p>
    <w:p w:rsidR="005036C8" w:rsidRDefault="005036C8" w:rsidP="00230E82">
      <w:pPr>
        <w:pStyle w:val="Heading3"/>
      </w:pPr>
      <w:r w:rsidRPr="009F3455">
        <w:t>Evaluation Criteria</w:t>
      </w:r>
    </w:p>
    <w:p w:rsidR="005036C8" w:rsidRPr="008000A2" w:rsidRDefault="005036C8" w:rsidP="00230E82">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230E82">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9C5119" w:rsidP="00230E82">
            <w:pPr>
              <w:jc w:val="center"/>
            </w:pPr>
            <w:r>
              <w:t>No</w:t>
            </w:r>
          </w:p>
        </w:tc>
      </w:tr>
      <w:tr w:rsidR="00E024D0" w:rsidRPr="00E024D0" w:rsidTr="00E024D0">
        <w:trPr>
          <w:cantSplit/>
          <w:trHeight w:val="576"/>
        </w:trPr>
        <w:tc>
          <w:tcPr>
            <w:tcW w:w="7638" w:type="dxa"/>
          </w:tcPr>
          <w:p w:rsidR="00E024D0" w:rsidRPr="00E024D0" w:rsidRDefault="00E024D0" w:rsidP="00230E82">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230E82">
            <w:pPr>
              <w:jc w:val="center"/>
            </w:pPr>
            <w:r w:rsidRPr="00E024D0">
              <w:t>Not Applicable</w:t>
            </w:r>
          </w:p>
        </w:tc>
      </w:tr>
    </w:tbl>
    <w:p w:rsidR="005036C8" w:rsidRPr="00E7371F" w:rsidRDefault="005036C8" w:rsidP="00230E82">
      <w:pPr>
        <w:autoSpaceDE w:val="0"/>
        <w:autoSpaceDN w:val="0"/>
        <w:adjustRightInd w:val="0"/>
        <w:spacing w:before="100" w:beforeAutospacing="1" w:after="100" w:afterAutospacing="1"/>
      </w:pPr>
      <w:r>
        <w:rPr>
          <w:b/>
        </w:rPr>
        <w:t>T</w:t>
      </w:r>
      <w:r w:rsidRPr="00CD0DEB">
        <w:rPr>
          <w:b/>
        </w:rPr>
        <w:t xml:space="preserve">he petition </w:t>
      </w:r>
      <w:r w:rsidR="009C5119">
        <w:rPr>
          <w:b/>
        </w:rPr>
        <w:t>does not</w:t>
      </w:r>
      <w:r w:rsidRPr="005E1390">
        <w:rPr>
          <w:b/>
        </w:rPr>
        <w:t xml:space="preserve"> </w:t>
      </w:r>
      <w:r w:rsidRPr="009F3455">
        <w:rPr>
          <w:b/>
        </w:rPr>
        <w:t>present a reasonably comprehensive description of measurable pupil outcomes</w:t>
      </w:r>
      <w:r>
        <w:rPr>
          <w:b/>
        </w:rPr>
        <w:t>.</w:t>
      </w:r>
    </w:p>
    <w:p w:rsidR="005036C8" w:rsidRPr="009F3455" w:rsidRDefault="005036C8" w:rsidP="00230E82">
      <w:pPr>
        <w:pStyle w:val="Heading3"/>
      </w:pPr>
      <w:r>
        <w:t>Comments</w:t>
      </w:r>
    </w:p>
    <w:p w:rsidR="009C5119" w:rsidRDefault="009C5119" w:rsidP="00230E82">
      <w:pPr>
        <w:autoSpaceDE w:val="0"/>
        <w:autoSpaceDN w:val="0"/>
        <w:adjustRightInd w:val="0"/>
        <w:spacing w:after="100" w:afterAutospacing="1"/>
        <w:rPr>
          <w:bCs/>
        </w:rPr>
      </w:pPr>
      <w:r>
        <w:rPr>
          <w:bCs/>
        </w:rPr>
        <w:t>The WPS petition does not present a reasonably comprehensive description of measurable pupil outcomes (MPOs). The petition does not include a description of each subgroup of pupils. The WPS petition includes a table that outlines the goals</w:t>
      </w:r>
      <w:r w:rsidR="006011D9">
        <w:rPr>
          <w:bCs/>
        </w:rPr>
        <w:t>,</w:t>
      </w:r>
      <w:r>
        <w:rPr>
          <w:bCs/>
        </w:rPr>
        <w:t xml:space="preserve"> actions, measurable outcomes and method of measurement, and person(s) responsible for each of the eight state priorities (Attachment 3, pp. 66–76). However, the petition does not include measurable outcomes for each of the significant subgroups the petitioner proposes to serve. The WPS petition states that Navigator Schools plans to enroll at a minimum the same percentages as PVUSD schools for pupils with disabilities, ELs</w:t>
      </w:r>
      <w:r w:rsidR="006011D9">
        <w:rPr>
          <w:bCs/>
        </w:rPr>
        <w:t>,</w:t>
      </w:r>
      <w:r>
        <w:rPr>
          <w:bCs/>
        </w:rPr>
        <w:t xml:space="preserve"> homeless/foster youth, and socio-economically disadvantaged (SED) pupils (Attachment 3, p. 14). Additionally, the petition states that WPS will focus recruitment efforts on the EL and SED populations (Attachment 3, p. 100). </w:t>
      </w:r>
    </w:p>
    <w:p w:rsidR="009C5119" w:rsidRDefault="009C5119" w:rsidP="00230E82">
      <w:pPr>
        <w:autoSpaceDE w:val="0"/>
        <w:autoSpaceDN w:val="0"/>
        <w:adjustRightInd w:val="0"/>
        <w:spacing w:after="100" w:afterAutospacing="1"/>
        <w:rPr>
          <w:bCs/>
        </w:rPr>
      </w:pPr>
      <w:r>
        <w:rPr>
          <w:bCs/>
        </w:rPr>
        <w:t>If approved by the SBE, as a condition for approval, the WPS petitioner will be required to revise the petition to include the necessary language for Element 2–Measurable Pupil Outcomes to align the MPOs for each of the following subgroups: pupils with disabilities</w:t>
      </w:r>
      <w:r w:rsidR="0070263E">
        <w:rPr>
          <w:bCs/>
        </w:rPr>
        <w:t xml:space="preserve">, </w:t>
      </w:r>
      <w:r w:rsidR="0070263E">
        <w:rPr>
          <w:bCs/>
        </w:rPr>
        <w:lastRenderedPageBreak/>
        <w:t>ELs</w:t>
      </w:r>
      <w:r w:rsidR="006011D9">
        <w:rPr>
          <w:bCs/>
        </w:rPr>
        <w:t>,</w:t>
      </w:r>
      <w:r w:rsidR="0070263E">
        <w:rPr>
          <w:bCs/>
        </w:rPr>
        <w:t xml:space="preserve"> homeless/foster youth,</w:t>
      </w:r>
      <w:r>
        <w:rPr>
          <w:bCs/>
        </w:rPr>
        <w:t xml:space="preserve"> SED pupils</w:t>
      </w:r>
      <w:r w:rsidR="0070263E">
        <w:rPr>
          <w:bCs/>
        </w:rPr>
        <w:t xml:space="preserve">, and any other applicable subgroup as identified in </w:t>
      </w:r>
      <w:r w:rsidR="0070263E" w:rsidRPr="0070263E">
        <w:rPr>
          <w:bCs/>
          <w:i/>
        </w:rPr>
        <w:t>EC</w:t>
      </w:r>
      <w:r w:rsidR="0070263E">
        <w:rPr>
          <w:bCs/>
        </w:rPr>
        <w:t xml:space="preserve"> Section 52052</w:t>
      </w:r>
      <w:r>
        <w:rPr>
          <w:bCs/>
        </w:rPr>
        <w:t>.</w:t>
      </w:r>
    </w:p>
    <w:p w:rsidR="005036C8" w:rsidRPr="002347DD" w:rsidRDefault="005036C8" w:rsidP="00E028CE">
      <w:pPr>
        <w:pStyle w:val="Heading2"/>
      </w:pPr>
      <w:r>
        <w:rPr>
          <w:bCs/>
        </w:rPr>
        <w:br w:type="page"/>
      </w:r>
      <w:r w:rsidRPr="002347DD">
        <w:lastRenderedPageBreak/>
        <w:t>3. Method for Measuring Pupil Progress</w:t>
      </w:r>
    </w:p>
    <w:p w:rsidR="005036C8" w:rsidRPr="00D37623" w:rsidRDefault="005036C8" w:rsidP="00230E82">
      <w:pPr>
        <w:autoSpaceDE w:val="0"/>
        <w:autoSpaceDN w:val="0"/>
        <w:adjustRightInd w:val="0"/>
        <w:jc w:val="center"/>
      </w:pPr>
      <w:r w:rsidRPr="00D37623">
        <w:rPr>
          <w:i/>
        </w:rPr>
        <w:t>EC</w:t>
      </w:r>
      <w:r w:rsidRPr="00D37623">
        <w:t xml:space="preserve"> Section 47605(b)(5)(C)</w:t>
      </w:r>
    </w:p>
    <w:p w:rsidR="005036C8" w:rsidRPr="00D37623" w:rsidRDefault="005036C8" w:rsidP="00230E82">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230E82">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230E82">
            <w:pPr>
              <w:pStyle w:val="Heading7"/>
              <w:framePr w:hSpace="0" w:wrap="auto" w:vAnchor="margin" w:hAnchor="text" w:xAlign="left" w:yAlign="inline"/>
              <w:outlineLvl w:val="6"/>
              <w:rPr>
                <w:b/>
              </w:rPr>
            </w:pPr>
            <w:r w:rsidRPr="00DE5907">
              <w:rPr>
                <w:b/>
              </w:rPr>
              <w:t>Criteria Met</w:t>
            </w:r>
          </w:p>
        </w:tc>
      </w:tr>
      <w:tr w:rsidR="009C5119" w:rsidRPr="004F65D5" w:rsidTr="00E024D0">
        <w:trPr>
          <w:cantSplit/>
          <w:trHeight w:val="576"/>
        </w:trPr>
        <w:tc>
          <w:tcPr>
            <w:tcW w:w="7769" w:type="dxa"/>
          </w:tcPr>
          <w:p w:rsidR="009C5119" w:rsidRPr="00D31541" w:rsidRDefault="009C5119" w:rsidP="00230E82">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9C5119" w:rsidRPr="004F65D5" w:rsidRDefault="009C5119" w:rsidP="00230E82">
            <w:pPr>
              <w:tabs>
                <w:tab w:val="left" w:pos="280"/>
              </w:tabs>
              <w:autoSpaceDE w:val="0"/>
              <w:autoSpaceDN w:val="0"/>
              <w:adjustRightInd w:val="0"/>
              <w:jc w:val="center"/>
              <w:rPr>
                <w:bCs/>
              </w:rPr>
            </w:pPr>
            <w:r>
              <w:t>Yes</w:t>
            </w:r>
          </w:p>
        </w:tc>
      </w:tr>
      <w:tr w:rsidR="009C5119" w:rsidRPr="00D31541" w:rsidTr="00E024D0">
        <w:trPr>
          <w:cantSplit/>
          <w:trHeight w:val="576"/>
        </w:trPr>
        <w:tc>
          <w:tcPr>
            <w:tcW w:w="7769" w:type="dxa"/>
          </w:tcPr>
          <w:p w:rsidR="009C5119" w:rsidRPr="00D31541" w:rsidRDefault="009C5119" w:rsidP="00230E82">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9C5119" w:rsidRPr="00D31541" w:rsidRDefault="009C5119" w:rsidP="00230E82">
            <w:pPr>
              <w:autoSpaceDE w:val="0"/>
              <w:autoSpaceDN w:val="0"/>
              <w:adjustRightInd w:val="0"/>
              <w:jc w:val="center"/>
            </w:pPr>
            <w:r>
              <w:t>Not Applicable</w:t>
            </w:r>
          </w:p>
        </w:tc>
      </w:tr>
      <w:tr w:rsidR="009C5119" w:rsidRPr="004F65D5" w:rsidTr="00E024D0">
        <w:trPr>
          <w:cantSplit/>
          <w:trHeight w:val="576"/>
        </w:trPr>
        <w:tc>
          <w:tcPr>
            <w:tcW w:w="7769" w:type="dxa"/>
          </w:tcPr>
          <w:p w:rsidR="009C5119" w:rsidRPr="00D31541" w:rsidRDefault="009C5119" w:rsidP="00230E82">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9C5119" w:rsidRPr="004F65D5" w:rsidRDefault="009C5119" w:rsidP="00230E82">
            <w:pPr>
              <w:autoSpaceDE w:val="0"/>
              <w:autoSpaceDN w:val="0"/>
              <w:adjustRightInd w:val="0"/>
              <w:jc w:val="center"/>
            </w:pPr>
            <w:r>
              <w:t>Yes</w:t>
            </w:r>
          </w:p>
        </w:tc>
      </w:tr>
    </w:tbl>
    <w:p w:rsidR="005036C8" w:rsidRPr="00CD0DEB" w:rsidRDefault="005036C8" w:rsidP="00230E82">
      <w:pPr>
        <w:autoSpaceDE w:val="0"/>
        <w:autoSpaceDN w:val="0"/>
        <w:adjustRightInd w:val="0"/>
        <w:spacing w:before="240" w:after="100" w:afterAutospacing="1"/>
        <w:rPr>
          <w:b/>
        </w:rPr>
      </w:pPr>
      <w:r>
        <w:rPr>
          <w:b/>
        </w:rPr>
        <w:t>T</w:t>
      </w:r>
      <w:r w:rsidRPr="00CD0DEB">
        <w:rPr>
          <w:b/>
        </w:rPr>
        <w:t xml:space="preserve">he petition </w:t>
      </w:r>
      <w:r w:rsidR="009C5119">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230E82">
      <w:pPr>
        <w:pStyle w:val="Heading3"/>
      </w:pPr>
      <w:r>
        <w:t>Comments</w:t>
      </w:r>
    </w:p>
    <w:p w:rsidR="009C5119" w:rsidRPr="009F3455" w:rsidRDefault="009C5119" w:rsidP="00230E82">
      <w:pPr>
        <w:autoSpaceDE w:val="0"/>
        <w:autoSpaceDN w:val="0"/>
        <w:adjustRightInd w:val="0"/>
        <w:rPr>
          <w:bCs/>
        </w:rPr>
      </w:pPr>
      <w:r>
        <w:rPr>
          <w:bCs/>
        </w:rPr>
        <w:t>The WPS petition does present a reasonably comprehensive description of the method for measuring pupil progress. The petition includes a table outlining the assessment, content area, description, and use of assessment (Attachment 3, pp. 77–79). The petition states that once a week, WPS staff will meet during an early-release period to review weekly assessment data and make adjustments to curriculum and instruction for each grade level. Additionally, reports from assessments are made available to pupils, parents, and the Navigator School Board as requested and will be accessible to parents daily through a live parent portal. The petition states that WPS is dedicated to continuous improvement and will annually reevaluate the mission and vision of WPS with various stakeholders (Attachment 3, pp. 77–81).</w:t>
      </w:r>
    </w:p>
    <w:p w:rsidR="005036C8" w:rsidRPr="009F3455" w:rsidRDefault="005036C8" w:rsidP="00E028CE">
      <w:pPr>
        <w:pStyle w:val="Heading2"/>
      </w:pPr>
      <w:r>
        <w:rPr>
          <w:bCs/>
        </w:rPr>
        <w:br w:type="page"/>
      </w:r>
      <w:r w:rsidRPr="009F3455">
        <w:lastRenderedPageBreak/>
        <w:t>4. Governance Structure</w:t>
      </w:r>
    </w:p>
    <w:p w:rsidR="005036C8" w:rsidRPr="00D37623" w:rsidRDefault="005036C8" w:rsidP="00230E82">
      <w:pPr>
        <w:autoSpaceDE w:val="0"/>
        <w:autoSpaceDN w:val="0"/>
        <w:adjustRightInd w:val="0"/>
        <w:jc w:val="center"/>
      </w:pPr>
      <w:r w:rsidRPr="00D37623">
        <w:rPr>
          <w:i/>
        </w:rPr>
        <w:t>EC</w:t>
      </w:r>
      <w:r w:rsidRPr="00D37623">
        <w:t xml:space="preserve"> Section 47605(b)(5)(D)</w:t>
      </w:r>
    </w:p>
    <w:p w:rsidR="005036C8" w:rsidRPr="00D37623" w:rsidRDefault="005036C8" w:rsidP="00230E82">
      <w:pPr>
        <w:jc w:val="center"/>
      </w:pPr>
      <w:r w:rsidRPr="00D37623">
        <w:t xml:space="preserve">5 </w:t>
      </w:r>
      <w:r w:rsidRPr="00D37623">
        <w:rPr>
          <w:i/>
        </w:rPr>
        <w:t>CCR</w:t>
      </w:r>
      <w:r w:rsidRPr="00D37623">
        <w:t xml:space="preserve"> Section 11967.5.1(f)(4)</w:t>
      </w:r>
    </w:p>
    <w:p w:rsidR="005036C8" w:rsidRPr="009F3455" w:rsidRDefault="005036C8" w:rsidP="00230E82">
      <w:pPr>
        <w:pStyle w:val="Heading3"/>
      </w:pPr>
      <w:r w:rsidRPr="009F3455">
        <w:t>Evaluation Criteria</w:t>
      </w:r>
    </w:p>
    <w:p w:rsidR="005036C8" w:rsidRDefault="005036C8" w:rsidP="00230E82">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 Met</w:t>
            </w:r>
          </w:p>
        </w:tc>
      </w:tr>
      <w:tr w:rsidR="009C5119" w:rsidRPr="00E024D0" w:rsidTr="009C5119">
        <w:trPr>
          <w:trHeight w:val="576"/>
        </w:trPr>
        <w:tc>
          <w:tcPr>
            <w:tcW w:w="7782" w:type="dxa"/>
          </w:tcPr>
          <w:p w:rsidR="009C5119" w:rsidRPr="00E024D0" w:rsidRDefault="009C5119" w:rsidP="00230E82">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9C5119" w:rsidRPr="00E024D0" w:rsidRDefault="009C5119" w:rsidP="00230E82">
            <w:pPr>
              <w:tabs>
                <w:tab w:val="left" w:pos="280"/>
              </w:tabs>
              <w:autoSpaceDE w:val="0"/>
              <w:autoSpaceDN w:val="0"/>
              <w:adjustRightInd w:val="0"/>
              <w:jc w:val="center"/>
              <w:rPr>
                <w:bCs/>
              </w:rPr>
            </w:pPr>
            <w:r w:rsidRPr="00E024D0">
              <w:t>Yes</w:t>
            </w:r>
          </w:p>
        </w:tc>
      </w:tr>
      <w:tr w:rsidR="009C5119" w:rsidRPr="00E024D0" w:rsidTr="009C5119">
        <w:trPr>
          <w:trHeight w:val="576"/>
        </w:trPr>
        <w:tc>
          <w:tcPr>
            <w:tcW w:w="7782" w:type="dxa"/>
          </w:tcPr>
          <w:p w:rsidR="009C5119" w:rsidRPr="00E024D0" w:rsidRDefault="009C5119" w:rsidP="00230E82">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9C5119" w:rsidRPr="00E024D0" w:rsidRDefault="009C5119" w:rsidP="00230E82">
            <w:pPr>
              <w:numPr>
                <w:ilvl w:val="1"/>
                <w:numId w:val="10"/>
              </w:numPr>
              <w:spacing w:after="100" w:afterAutospacing="1"/>
              <w:ind w:left="1080" w:hanging="390"/>
            </w:pPr>
            <w:r w:rsidRPr="00E024D0">
              <w:t>The charter school will become and remain a viable enterprise.</w:t>
            </w:r>
          </w:p>
          <w:p w:rsidR="009C5119" w:rsidRPr="00E024D0" w:rsidRDefault="009C5119" w:rsidP="00230E82">
            <w:pPr>
              <w:numPr>
                <w:ilvl w:val="1"/>
                <w:numId w:val="10"/>
              </w:numPr>
              <w:spacing w:after="100" w:afterAutospacing="1"/>
              <w:ind w:left="1080" w:hanging="390"/>
            </w:pPr>
            <w:r w:rsidRPr="00E024D0">
              <w:t>There will be active and effective representation of interested parties, including, but not limited to parents (guardians).</w:t>
            </w:r>
          </w:p>
          <w:p w:rsidR="009C5119" w:rsidRPr="00E024D0" w:rsidRDefault="009C5119" w:rsidP="00230E82">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9C5119" w:rsidRPr="00E024D0" w:rsidRDefault="009C5119" w:rsidP="00230E82">
            <w:pPr>
              <w:autoSpaceDE w:val="0"/>
              <w:autoSpaceDN w:val="0"/>
              <w:adjustRightInd w:val="0"/>
              <w:jc w:val="center"/>
            </w:pPr>
            <w:r w:rsidRPr="00E024D0">
              <w:t>Yes</w:t>
            </w:r>
          </w:p>
        </w:tc>
      </w:tr>
    </w:tbl>
    <w:p w:rsidR="005036C8" w:rsidRPr="001F72DE" w:rsidRDefault="005036C8" w:rsidP="00230E82">
      <w:pPr>
        <w:autoSpaceDE w:val="0"/>
        <w:autoSpaceDN w:val="0"/>
        <w:adjustRightInd w:val="0"/>
        <w:spacing w:before="100" w:beforeAutospacing="1" w:after="100" w:afterAutospacing="1"/>
      </w:pPr>
      <w:r>
        <w:rPr>
          <w:b/>
        </w:rPr>
        <w:t>T</w:t>
      </w:r>
      <w:r w:rsidRPr="00DA01D1">
        <w:rPr>
          <w:b/>
        </w:rPr>
        <w:t xml:space="preserve">he petition </w:t>
      </w:r>
      <w:r w:rsidR="009C5119">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230E82">
      <w:pPr>
        <w:pStyle w:val="Heading3"/>
      </w:pPr>
      <w:r>
        <w:t>Comments</w:t>
      </w:r>
    </w:p>
    <w:p w:rsidR="00AA27EA" w:rsidRDefault="009C5119" w:rsidP="00230E82">
      <w:pPr>
        <w:autoSpaceDE w:val="0"/>
        <w:autoSpaceDN w:val="0"/>
        <w:adjustRightInd w:val="0"/>
        <w:spacing w:after="100" w:afterAutospacing="1"/>
        <w:rPr>
          <w:bCs/>
        </w:rPr>
      </w:pPr>
      <w:r>
        <w:rPr>
          <w:bCs/>
        </w:rPr>
        <w:t>The petition does present a reasonably comprehensive description of the WPS governance structure. WPS will be a directly-funded independent charter school operated by Navigator Schools, a California non-profit public benefit corporation, pursuant to California law. WPS is governed by Navigator Schools Board of Directors in accordance w</w:t>
      </w:r>
      <w:r w:rsidR="006011D9">
        <w:rPr>
          <w:bCs/>
        </w:rPr>
        <w:t xml:space="preserve">ith its adopted bylaws and the </w:t>
      </w:r>
      <w:r>
        <w:rPr>
          <w:bCs/>
        </w:rPr>
        <w:t xml:space="preserve">governance, policy-making authority, and fiduciary responsibility for WPS will rest with the Navigator Schools Board of Directors. The WPS petition includes an organization chart and lists the responsibilities of the </w:t>
      </w:r>
      <w:r w:rsidR="0070263E">
        <w:rPr>
          <w:bCs/>
        </w:rPr>
        <w:t xml:space="preserve">Navigator </w:t>
      </w:r>
      <w:r>
        <w:rPr>
          <w:bCs/>
        </w:rPr>
        <w:t>Board</w:t>
      </w:r>
      <w:r w:rsidR="0070263E">
        <w:rPr>
          <w:bCs/>
        </w:rPr>
        <w:t xml:space="preserve"> (Attachment 3, pp. 83–84)</w:t>
      </w:r>
      <w:r>
        <w:rPr>
          <w:bCs/>
        </w:rPr>
        <w:t>. The petition states</w:t>
      </w:r>
      <w:r w:rsidR="0070263E">
        <w:rPr>
          <w:bCs/>
        </w:rPr>
        <w:t xml:space="preserve"> that parents from each</w:t>
      </w:r>
      <w:r>
        <w:rPr>
          <w:bCs/>
        </w:rPr>
        <w:t xml:space="preserve"> school are encouraged to apply for a position on the Navigator Schools Board and </w:t>
      </w:r>
      <w:r w:rsidR="006011D9">
        <w:rPr>
          <w:bCs/>
        </w:rPr>
        <w:t xml:space="preserve">that the board </w:t>
      </w:r>
      <w:r>
        <w:rPr>
          <w:bCs/>
        </w:rPr>
        <w:t xml:space="preserve">shall include representatives and members of the community, including one parent representative from </w:t>
      </w:r>
      <w:r w:rsidR="007E742C">
        <w:rPr>
          <w:bCs/>
        </w:rPr>
        <w:t>GP</w:t>
      </w:r>
      <w:r>
        <w:rPr>
          <w:bCs/>
        </w:rPr>
        <w:t xml:space="preserve"> and one parent representative from </w:t>
      </w:r>
      <w:r w:rsidR="007E742C">
        <w:rPr>
          <w:bCs/>
        </w:rPr>
        <w:t>HP</w:t>
      </w:r>
      <w:r>
        <w:rPr>
          <w:bCs/>
        </w:rPr>
        <w:t>. The petition states that parents attend monthly School Site Council (SSC) and English Learner Advisory Committee (ELAC) parent meeting</w:t>
      </w:r>
      <w:r w:rsidR="006011D9">
        <w:rPr>
          <w:bCs/>
        </w:rPr>
        <w:t>s</w:t>
      </w:r>
      <w:r>
        <w:rPr>
          <w:bCs/>
        </w:rPr>
        <w:t xml:space="preserve"> where they elect their own officers and representatives. </w:t>
      </w:r>
    </w:p>
    <w:p w:rsidR="00CB1981" w:rsidRDefault="00CB1981" w:rsidP="00230E82">
      <w:pPr>
        <w:autoSpaceDE w:val="0"/>
        <w:autoSpaceDN w:val="0"/>
        <w:adjustRightInd w:val="0"/>
        <w:spacing w:after="100" w:afterAutospacing="1"/>
        <w:rPr>
          <w:bCs/>
        </w:rPr>
      </w:pPr>
      <w:r>
        <w:rPr>
          <w:bCs/>
        </w:rPr>
        <w:lastRenderedPageBreak/>
        <w:t xml:space="preserve">The petition states that the SSC shall </w:t>
      </w:r>
      <w:r w:rsidR="000E0DD6">
        <w:rPr>
          <w:bCs/>
        </w:rPr>
        <w:t xml:space="preserve">be </w:t>
      </w:r>
      <w:r>
        <w:rPr>
          <w:bCs/>
        </w:rPr>
        <w:t>comprise</w:t>
      </w:r>
      <w:r w:rsidR="000E0DD6">
        <w:rPr>
          <w:bCs/>
        </w:rPr>
        <w:t>d</w:t>
      </w:r>
      <w:r>
        <w:rPr>
          <w:bCs/>
        </w:rPr>
        <w:t xml:space="preserve"> of the principal, chairperson, three certificated representatives, one classified representative, and five WPS parent members. It is unclear whether the chairperson of the SSC is a parent, community member, or pupil. If the chairperson is</w:t>
      </w:r>
      <w:r w:rsidR="003B3AF7">
        <w:rPr>
          <w:bCs/>
        </w:rPr>
        <w:t xml:space="preserve"> a parent, community member or pupil</w:t>
      </w:r>
      <w:r>
        <w:rPr>
          <w:bCs/>
        </w:rPr>
        <w:t xml:space="preserve">, then WPS would comply with the parity requirement under </w:t>
      </w:r>
      <w:r w:rsidRPr="000F78BC">
        <w:rPr>
          <w:bCs/>
          <w:i/>
        </w:rPr>
        <w:t>EC</w:t>
      </w:r>
      <w:r>
        <w:rPr>
          <w:bCs/>
        </w:rPr>
        <w:t xml:space="preserve"> Section 52852(b)(1)(2) (Attachment 3, pp. 85–86).</w:t>
      </w:r>
    </w:p>
    <w:p w:rsidR="00AA27EA" w:rsidRDefault="00AA27EA" w:rsidP="00230E82">
      <w:pPr>
        <w:autoSpaceDE w:val="0"/>
        <w:autoSpaceDN w:val="0"/>
        <w:adjustRightInd w:val="0"/>
        <w:spacing w:after="100" w:afterAutospacing="1"/>
        <w:rPr>
          <w:bCs/>
        </w:rPr>
      </w:pPr>
      <w:r>
        <w:rPr>
          <w:bCs/>
        </w:rPr>
        <w:t>If approved by the SBE, it would be expected that a WPS parent would be afforded the same opportunity to apply for a position on the Navigator Schools Board, through the election process, as indicated in the petition.</w:t>
      </w:r>
      <w:r w:rsidR="00CB1981">
        <w:rPr>
          <w:bCs/>
        </w:rPr>
        <w:t xml:space="preserve"> Additionally, WPS must comply with the requirements under </w:t>
      </w:r>
      <w:r w:rsidR="00CB1981" w:rsidRPr="000F78BC">
        <w:rPr>
          <w:bCs/>
          <w:i/>
        </w:rPr>
        <w:t>EC</w:t>
      </w:r>
      <w:r w:rsidR="00CB1981">
        <w:rPr>
          <w:bCs/>
        </w:rPr>
        <w:t xml:space="preserve"> Section 52852(b)(1) and (2), as applicable.</w:t>
      </w:r>
    </w:p>
    <w:p w:rsidR="005036C8" w:rsidRDefault="005036C8" w:rsidP="00E028CE">
      <w:pPr>
        <w:pStyle w:val="Heading2"/>
      </w:pPr>
      <w:r>
        <w:rPr>
          <w:bCs/>
        </w:rPr>
        <w:br w:type="page"/>
      </w:r>
      <w:r w:rsidRPr="009F3455">
        <w:lastRenderedPageBreak/>
        <w:t>5. Employee Qualifications</w:t>
      </w:r>
    </w:p>
    <w:p w:rsidR="005036C8" w:rsidRPr="00D37623" w:rsidRDefault="005036C8" w:rsidP="00230E82">
      <w:pPr>
        <w:autoSpaceDE w:val="0"/>
        <w:autoSpaceDN w:val="0"/>
        <w:adjustRightInd w:val="0"/>
        <w:jc w:val="center"/>
      </w:pPr>
      <w:r w:rsidRPr="00D37623">
        <w:rPr>
          <w:i/>
        </w:rPr>
        <w:t>EC</w:t>
      </w:r>
      <w:r w:rsidRPr="00D37623">
        <w:t xml:space="preserve"> Section 47605(b)(5)(E)</w:t>
      </w:r>
    </w:p>
    <w:p w:rsidR="005036C8" w:rsidRPr="00D37623" w:rsidRDefault="005036C8" w:rsidP="00230E82">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5E2677">
        <w:trPr>
          <w:cantSplit/>
          <w:trHeight w:val="576"/>
        </w:trPr>
        <w:tc>
          <w:tcPr>
            <w:tcW w:w="7782" w:type="dxa"/>
          </w:tcPr>
          <w:p w:rsidR="009C5119" w:rsidRPr="005E2677" w:rsidRDefault="009C5119" w:rsidP="00230E82">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9C5119" w:rsidRPr="005E2677" w:rsidRDefault="009C5119" w:rsidP="00230E82">
            <w:pPr>
              <w:tabs>
                <w:tab w:val="left" w:pos="280"/>
              </w:tabs>
              <w:autoSpaceDE w:val="0"/>
              <w:autoSpaceDN w:val="0"/>
              <w:adjustRightInd w:val="0"/>
              <w:jc w:val="center"/>
              <w:rPr>
                <w:bCs/>
              </w:rPr>
            </w:pPr>
            <w:r w:rsidRPr="005E2677">
              <w:t>Yes</w:t>
            </w:r>
          </w:p>
        </w:tc>
      </w:tr>
      <w:tr w:rsidR="009C5119" w:rsidRPr="005E2677" w:rsidTr="005E2677">
        <w:trPr>
          <w:cantSplit/>
          <w:trHeight w:val="576"/>
        </w:trPr>
        <w:tc>
          <w:tcPr>
            <w:tcW w:w="7782" w:type="dxa"/>
          </w:tcPr>
          <w:p w:rsidR="009C5119" w:rsidRPr="005E2677" w:rsidRDefault="009C5119" w:rsidP="00230E82">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9C5119" w:rsidRPr="005E2677" w:rsidRDefault="009C5119" w:rsidP="00230E82">
            <w:pPr>
              <w:autoSpaceDE w:val="0"/>
              <w:autoSpaceDN w:val="0"/>
              <w:adjustRightInd w:val="0"/>
              <w:jc w:val="center"/>
            </w:pPr>
            <w:r w:rsidRPr="005E2677">
              <w:t>Yes</w:t>
            </w:r>
          </w:p>
        </w:tc>
      </w:tr>
      <w:tr w:rsidR="009C5119" w:rsidRPr="005E2677" w:rsidTr="005E2677">
        <w:trPr>
          <w:cantSplit/>
          <w:trHeight w:val="576"/>
        </w:trPr>
        <w:tc>
          <w:tcPr>
            <w:tcW w:w="7782" w:type="dxa"/>
          </w:tcPr>
          <w:p w:rsidR="009C5119" w:rsidRPr="005E2677" w:rsidRDefault="009C5119" w:rsidP="00230E82">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9C5119" w:rsidRPr="005E2677" w:rsidRDefault="009C5119" w:rsidP="00230E82">
            <w:pPr>
              <w:autoSpaceDE w:val="0"/>
              <w:autoSpaceDN w:val="0"/>
              <w:adjustRightInd w:val="0"/>
              <w:jc w:val="center"/>
            </w:pPr>
            <w:r w:rsidRPr="005E2677">
              <w:t>Yes</w:t>
            </w:r>
          </w:p>
        </w:tc>
      </w:tr>
    </w:tbl>
    <w:p w:rsidR="005036C8" w:rsidRPr="00DA01D1" w:rsidRDefault="005036C8" w:rsidP="00230E82">
      <w:pPr>
        <w:autoSpaceDE w:val="0"/>
        <w:autoSpaceDN w:val="0"/>
        <w:adjustRightInd w:val="0"/>
        <w:spacing w:before="100" w:beforeAutospacing="1" w:after="100" w:afterAutospacing="1"/>
      </w:pPr>
      <w:r>
        <w:rPr>
          <w:b/>
        </w:rPr>
        <w:t>T</w:t>
      </w:r>
      <w:r w:rsidRPr="00DA01D1">
        <w:rPr>
          <w:b/>
        </w:rPr>
        <w:t xml:space="preserve">he petition </w:t>
      </w:r>
      <w:r w:rsidR="009C5119">
        <w:rPr>
          <w:b/>
        </w:rPr>
        <w:t>does</w:t>
      </w:r>
      <w:r w:rsidRPr="005E1390">
        <w:rPr>
          <w:b/>
        </w:rPr>
        <w:t xml:space="preserve"> </w:t>
      </w:r>
      <w:r w:rsidRPr="00DA01D1">
        <w:rPr>
          <w:b/>
        </w:rPr>
        <w:t>present a reasonably comprehensive description of employee qualifications</w:t>
      </w:r>
      <w:r>
        <w:rPr>
          <w:b/>
        </w:rPr>
        <w:t>.</w:t>
      </w:r>
    </w:p>
    <w:p w:rsidR="005036C8" w:rsidRPr="001F72DE" w:rsidRDefault="005036C8" w:rsidP="00230E82">
      <w:pPr>
        <w:pStyle w:val="Heading3"/>
      </w:pPr>
      <w:r>
        <w:t>Comments</w:t>
      </w:r>
    </w:p>
    <w:p w:rsidR="009C5119" w:rsidRPr="009F3455" w:rsidRDefault="009C5119" w:rsidP="00230E82">
      <w:pPr>
        <w:autoSpaceDE w:val="0"/>
        <w:autoSpaceDN w:val="0"/>
        <w:adjustRightInd w:val="0"/>
        <w:rPr>
          <w:bCs/>
        </w:rPr>
      </w:pPr>
      <w:r>
        <w:rPr>
          <w:bCs/>
        </w:rPr>
        <w:t>The WPS petition does present a reasonably comprehensive description of employee qualifications (Attachment 3, pp. 87–95).</w:t>
      </w:r>
    </w:p>
    <w:p w:rsidR="005036C8" w:rsidRDefault="005036C8" w:rsidP="00E028CE">
      <w:pPr>
        <w:pStyle w:val="Heading2"/>
      </w:pPr>
      <w:r>
        <w:br w:type="page"/>
      </w:r>
      <w:r w:rsidRPr="009F3455">
        <w:lastRenderedPageBreak/>
        <w:t>6. Health and Safety Procedures</w:t>
      </w:r>
    </w:p>
    <w:p w:rsidR="005036C8" w:rsidRPr="00D37623" w:rsidRDefault="005036C8" w:rsidP="00230E82">
      <w:pPr>
        <w:jc w:val="center"/>
      </w:pPr>
      <w:r w:rsidRPr="00D37623">
        <w:rPr>
          <w:i/>
        </w:rPr>
        <w:t>EC</w:t>
      </w:r>
      <w:r w:rsidRPr="00D37623">
        <w:t xml:space="preserve"> Section 47605(b)(5)(F)</w:t>
      </w:r>
    </w:p>
    <w:p w:rsidR="005036C8" w:rsidRPr="00D37623" w:rsidRDefault="005036C8" w:rsidP="00230E82">
      <w:pPr>
        <w:jc w:val="center"/>
      </w:pPr>
      <w:r w:rsidRPr="00D37623">
        <w:t xml:space="preserve">5 </w:t>
      </w:r>
      <w:r w:rsidRPr="00D37623">
        <w:rPr>
          <w:i/>
        </w:rPr>
        <w:t>CCR</w:t>
      </w:r>
      <w:r w:rsidRPr="00D37623">
        <w:t xml:space="preserve"> Section 11967.5.1(f)(6)</w:t>
      </w:r>
    </w:p>
    <w:p w:rsidR="005036C8" w:rsidRPr="00D37623" w:rsidRDefault="005036C8" w:rsidP="00230E82">
      <w:pPr>
        <w:pStyle w:val="Heading3"/>
      </w:pPr>
      <w:r w:rsidRPr="00D37623">
        <w:t>Evaluation Criteria</w:t>
      </w:r>
    </w:p>
    <w:p w:rsidR="005036C8" w:rsidRDefault="005036C8" w:rsidP="00230E82">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5E2677">
        <w:trPr>
          <w:cantSplit/>
          <w:trHeight w:val="576"/>
        </w:trPr>
        <w:tc>
          <w:tcPr>
            <w:tcW w:w="7793" w:type="dxa"/>
          </w:tcPr>
          <w:p w:rsidR="009C5119" w:rsidRPr="005E2677" w:rsidRDefault="009C5119" w:rsidP="00230E82">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9C5119" w:rsidRPr="005E2677" w:rsidRDefault="009C5119" w:rsidP="00230E82">
            <w:pPr>
              <w:tabs>
                <w:tab w:val="left" w:pos="280"/>
              </w:tabs>
              <w:autoSpaceDE w:val="0"/>
              <w:autoSpaceDN w:val="0"/>
              <w:adjustRightInd w:val="0"/>
              <w:jc w:val="center"/>
              <w:rPr>
                <w:bCs/>
              </w:rPr>
            </w:pPr>
            <w:r w:rsidRPr="005E2677">
              <w:t>Yes</w:t>
            </w:r>
          </w:p>
        </w:tc>
      </w:tr>
      <w:tr w:rsidR="009C5119" w:rsidRPr="005E2677" w:rsidTr="005E2677">
        <w:trPr>
          <w:cantSplit/>
          <w:trHeight w:val="576"/>
        </w:trPr>
        <w:tc>
          <w:tcPr>
            <w:tcW w:w="7793" w:type="dxa"/>
          </w:tcPr>
          <w:p w:rsidR="009C5119" w:rsidRPr="005E2677" w:rsidRDefault="009C5119" w:rsidP="00230E82">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9C5119" w:rsidRPr="005E2677" w:rsidRDefault="009C5119" w:rsidP="00230E82">
            <w:pPr>
              <w:autoSpaceDE w:val="0"/>
              <w:autoSpaceDN w:val="0"/>
              <w:adjustRightInd w:val="0"/>
              <w:jc w:val="center"/>
            </w:pPr>
            <w:r w:rsidRPr="005E2677">
              <w:t>Yes</w:t>
            </w:r>
          </w:p>
        </w:tc>
      </w:tr>
      <w:tr w:rsidR="009C5119" w:rsidRPr="005E2677" w:rsidTr="005E2677">
        <w:trPr>
          <w:cantSplit/>
          <w:trHeight w:val="576"/>
        </w:trPr>
        <w:tc>
          <w:tcPr>
            <w:tcW w:w="7793" w:type="dxa"/>
          </w:tcPr>
          <w:p w:rsidR="009C5119" w:rsidRPr="005E2677" w:rsidRDefault="009C5119" w:rsidP="00230E82">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9C5119" w:rsidRPr="005E2677" w:rsidRDefault="009C5119" w:rsidP="00230E82">
            <w:pPr>
              <w:autoSpaceDE w:val="0"/>
              <w:autoSpaceDN w:val="0"/>
              <w:adjustRightInd w:val="0"/>
              <w:jc w:val="center"/>
            </w:pPr>
            <w:r w:rsidRPr="005E2677">
              <w:t>Yes</w:t>
            </w:r>
          </w:p>
        </w:tc>
      </w:tr>
      <w:tr w:rsidR="009C5119" w:rsidRPr="005E2677" w:rsidTr="005E2677">
        <w:trPr>
          <w:cantSplit/>
          <w:trHeight w:val="576"/>
        </w:trPr>
        <w:tc>
          <w:tcPr>
            <w:tcW w:w="7793" w:type="dxa"/>
          </w:tcPr>
          <w:p w:rsidR="009C5119" w:rsidRPr="005E2677" w:rsidRDefault="009C5119" w:rsidP="00230E82">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9C5119" w:rsidRPr="005E2677" w:rsidRDefault="009C5119" w:rsidP="00230E82">
            <w:pPr>
              <w:autoSpaceDE w:val="0"/>
              <w:autoSpaceDN w:val="0"/>
              <w:adjustRightInd w:val="0"/>
              <w:jc w:val="center"/>
            </w:pPr>
            <w:r w:rsidRPr="005E2677">
              <w:t>Yes</w:t>
            </w:r>
          </w:p>
        </w:tc>
      </w:tr>
    </w:tbl>
    <w:p w:rsidR="005036C8" w:rsidRPr="00DA01D1" w:rsidRDefault="005036C8" w:rsidP="00230E82">
      <w:pPr>
        <w:autoSpaceDE w:val="0"/>
        <w:autoSpaceDN w:val="0"/>
        <w:adjustRightInd w:val="0"/>
        <w:spacing w:before="100" w:beforeAutospacing="1" w:after="100" w:afterAutospacing="1"/>
      </w:pPr>
      <w:r>
        <w:rPr>
          <w:b/>
        </w:rPr>
        <w:t>T</w:t>
      </w:r>
      <w:r w:rsidRPr="00DA01D1">
        <w:rPr>
          <w:b/>
        </w:rPr>
        <w:t xml:space="preserve">he petition </w:t>
      </w:r>
      <w:r w:rsidR="009C5119">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230E82">
      <w:pPr>
        <w:pStyle w:val="Heading3"/>
      </w:pPr>
      <w:r w:rsidRPr="00DA01D1">
        <w:t>Commen</w:t>
      </w:r>
      <w:r>
        <w:t>ts</w:t>
      </w:r>
    </w:p>
    <w:p w:rsidR="009C5119" w:rsidRPr="009F3455" w:rsidRDefault="009C5119" w:rsidP="00230E82">
      <w:pPr>
        <w:autoSpaceDE w:val="0"/>
        <w:autoSpaceDN w:val="0"/>
        <w:adjustRightInd w:val="0"/>
        <w:rPr>
          <w:bCs/>
        </w:rPr>
      </w:pPr>
      <w:r>
        <w:rPr>
          <w:bCs/>
        </w:rPr>
        <w:t xml:space="preserve">The WPS petition does present a reasonably comprehensive description of health and safety procedures. The petition states that Navigator Schools has adopted and implemented a comprehensive set of health, safety, and risk management policies and procedures for its charter schools. The petition states that employees and contractors of Navigator Schools are required to submit to a criminal background check and to furnish a criminal record summary as required by </w:t>
      </w:r>
      <w:r w:rsidRPr="00CA758E">
        <w:rPr>
          <w:bCs/>
          <w:i/>
        </w:rPr>
        <w:t>EC</w:t>
      </w:r>
      <w:r>
        <w:rPr>
          <w:bCs/>
        </w:rPr>
        <w:t xml:space="preserve"> section</w:t>
      </w:r>
      <w:r w:rsidR="006011D9">
        <w:rPr>
          <w:bCs/>
        </w:rPr>
        <w:t xml:space="preserve">s 44237 and 45125.1. Employees </w:t>
      </w:r>
      <w:r>
        <w:rPr>
          <w:bCs/>
        </w:rPr>
        <w:t xml:space="preserve">and volunteers who have frequent or prolonged contact with pupils will be assessed and examined (if necessary) for tuberculosis prior to commencing employment and working with pupils, and for employees at least once each four years thereafter, as required by </w:t>
      </w:r>
      <w:r w:rsidRPr="00CA758E">
        <w:rPr>
          <w:bCs/>
          <w:i/>
        </w:rPr>
        <w:t>EC</w:t>
      </w:r>
      <w:r>
        <w:rPr>
          <w:bCs/>
        </w:rPr>
        <w:t xml:space="preserve"> Section 49406. The petition states that all enrolled pupils and staff will be required to provide records documenting immunizations and all rising seventh grade pupils must be immunized with a pertussis vaccine booster. Pupils shall be screened for vision, hearing, and scoliosis (Attachment 3, pp. 96–99).</w:t>
      </w:r>
    </w:p>
    <w:p w:rsidR="005036C8" w:rsidRDefault="005036C8" w:rsidP="00E028CE">
      <w:pPr>
        <w:pStyle w:val="Heading2"/>
      </w:pPr>
      <w:r>
        <w:rPr>
          <w:bCs/>
        </w:rPr>
        <w:br w:type="page"/>
      </w:r>
      <w:r w:rsidRPr="009F3455">
        <w:lastRenderedPageBreak/>
        <w:t>7. Racial and Ethnic Balance</w:t>
      </w:r>
    </w:p>
    <w:p w:rsidR="005036C8" w:rsidRPr="00D37623" w:rsidRDefault="005036C8" w:rsidP="00230E82">
      <w:pPr>
        <w:autoSpaceDE w:val="0"/>
        <w:autoSpaceDN w:val="0"/>
        <w:adjustRightInd w:val="0"/>
        <w:jc w:val="center"/>
      </w:pPr>
      <w:r w:rsidRPr="00D37623">
        <w:rPr>
          <w:i/>
        </w:rPr>
        <w:t>EC</w:t>
      </w:r>
      <w:r w:rsidRPr="00D37623">
        <w:t xml:space="preserve"> Section 47605(b)(5)(G)</w:t>
      </w:r>
    </w:p>
    <w:p w:rsidR="005036C8" w:rsidRPr="00D37623" w:rsidRDefault="005036C8" w:rsidP="00230E82">
      <w:pPr>
        <w:jc w:val="center"/>
      </w:pPr>
      <w:r w:rsidRPr="00D37623">
        <w:t xml:space="preserve">5 </w:t>
      </w:r>
      <w:r w:rsidRPr="00D37623">
        <w:rPr>
          <w:i/>
        </w:rPr>
        <w:t>CCR</w:t>
      </w:r>
      <w:r w:rsidRPr="00D37623">
        <w:t xml:space="preserve"> Section 11967.5.1(f)(7)</w:t>
      </w:r>
    </w:p>
    <w:p w:rsidR="005036C8" w:rsidRPr="009F3455" w:rsidRDefault="005036C8" w:rsidP="00230E82">
      <w:pPr>
        <w:pStyle w:val="Heading3"/>
      </w:pPr>
      <w:r w:rsidRPr="009F3455">
        <w:t>Evaluation Criteria</w:t>
      </w:r>
    </w:p>
    <w:p w:rsidR="005036C8" w:rsidRDefault="005036C8" w:rsidP="00230E82">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230E82">
      <w:pPr>
        <w:spacing w:after="100" w:afterAutospacing="1"/>
      </w:pPr>
      <w:r>
        <w:rPr>
          <w:b/>
        </w:rPr>
        <w:t>T</w:t>
      </w:r>
      <w:r w:rsidRPr="009F3455">
        <w:rPr>
          <w:b/>
        </w:rPr>
        <w:t xml:space="preserve">he petition </w:t>
      </w:r>
      <w:r w:rsidR="009C5119">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230E82">
      <w:pPr>
        <w:pStyle w:val="Heading3"/>
      </w:pPr>
      <w:r>
        <w:t>Comments</w:t>
      </w:r>
    </w:p>
    <w:p w:rsidR="009C5119" w:rsidRPr="009F3455" w:rsidRDefault="009C5119" w:rsidP="00230E82">
      <w:pPr>
        <w:autoSpaceDE w:val="0"/>
        <w:autoSpaceDN w:val="0"/>
        <w:adjustRightInd w:val="0"/>
        <w:rPr>
          <w:bCs/>
        </w:rPr>
      </w:pPr>
      <w:r>
        <w:rPr>
          <w:bCs/>
        </w:rPr>
        <w:t>The WPS petition does present a reasonably comprehensive description of means for achieving racial and ethnic balance. The petition states that Navigator Schools has adopted and implemented a policy, including an outreach program, which focuses on achieving and maintaining a racial and ethnic balance among its pupils that is reflective of the general population residing within PVUSD (Attachment 3, p. 100).</w:t>
      </w:r>
    </w:p>
    <w:p w:rsidR="005036C8" w:rsidRDefault="005036C8" w:rsidP="00E028CE">
      <w:pPr>
        <w:pStyle w:val="Heading2"/>
      </w:pPr>
      <w:r>
        <w:br w:type="page"/>
      </w:r>
      <w:r w:rsidRPr="009F3455">
        <w:lastRenderedPageBreak/>
        <w:t>8. Admission Requirements, If Applicable</w:t>
      </w:r>
    </w:p>
    <w:p w:rsidR="005036C8" w:rsidRPr="008430D5" w:rsidRDefault="005036C8" w:rsidP="00230E82">
      <w:pPr>
        <w:autoSpaceDE w:val="0"/>
        <w:autoSpaceDN w:val="0"/>
        <w:adjustRightInd w:val="0"/>
        <w:jc w:val="center"/>
      </w:pPr>
      <w:r w:rsidRPr="008430D5">
        <w:rPr>
          <w:i/>
        </w:rPr>
        <w:t>EC</w:t>
      </w:r>
      <w:r w:rsidRPr="008430D5">
        <w:t xml:space="preserve"> Section 47605(b)(5)(H)</w:t>
      </w:r>
    </w:p>
    <w:p w:rsidR="005036C8" w:rsidRPr="008430D5" w:rsidRDefault="005036C8" w:rsidP="00230E82">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230E82">
      <w:pPr>
        <w:autoSpaceDE w:val="0"/>
        <w:autoSpaceDN w:val="0"/>
        <w:adjustRightInd w:val="0"/>
        <w:spacing w:after="100" w:afterAutospacing="1"/>
        <w:rPr>
          <w:b/>
        </w:rPr>
      </w:pPr>
      <w:r>
        <w:rPr>
          <w:b/>
        </w:rPr>
        <w:t>T</w:t>
      </w:r>
      <w:r w:rsidRPr="009F3455">
        <w:rPr>
          <w:b/>
        </w:rPr>
        <w:t xml:space="preserve">he petition </w:t>
      </w:r>
      <w:r w:rsidR="009C5119">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230E82">
      <w:pPr>
        <w:pStyle w:val="Heading3"/>
      </w:pPr>
      <w:r>
        <w:t>Comments</w:t>
      </w:r>
    </w:p>
    <w:p w:rsidR="009C5119" w:rsidRDefault="009C5119" w:rsidP="00230E82">
      <w:pPr>
        <w:autoSpaceDE w:val="0"/>
        <w:autoSpaceDN w:val="0"/>
        <w:adjustRightInd w:val="0"/>
        <w:spacing w:after="100" w:afterAutospacing="1"/>
        <w:rPr>
          <w:bCs/>
        </w:rPr>
      </w:pPr>
      <w:r>
        <w:rPr>
          <w:bCs/>
        </w:rPr>
        <w:t>The WPS petition does present a reasonably comprehensive description of admission requirements. The petition states that admission preferences in the case of a public random drawing shall be given to pupils in the following order:</w:t>
      </w:r>
    </w:p>
    <w:p w:rsidR="009C5119" w:rsidRPr="0020159E" w:rsidRDefault="009C5119" w:rsidP="00230E82">
      <w:pPr>
        <w:pStyle w:val="ListParagraph"/>
        <w:numPr>
          <w:ilvl w:val="0"/>
          <w:numId w:val="25"/>
        </w:numPr>
        <w:autoSpaceDE w:val="0"/>
        <w:autoSpaceDN w:val="0"/>
        <w:adjustRightInd w:val="0"/>
        <w:spacing w:before="100" w:beforeAutospacing="1" w:after="240"/>
        <w:rPr>
          <w:bCs/>
        </w:rPr>
      </w:pPr>
      <w:r w:rsidRPr="0020159E">
        <w:rPr>
          <w:bCs/>
        </w:rPr>
        <w:t>Siblings of current pupils</w:t>
      </w:r>
    </w:p>
    <w:p w:rsidR="009C5119" w:rsidRPr="0020159E" w:rsidRDefault="009C5119" w:rsidP="00230E82">
      <w:pPr>
        <w:pStyle w:val="ListParagraph"/>
        <w:numPr>
          <w:ilvl w:val="0"/>
          <w:numId w:val="25"/>
        </w:numPr>
        <w:autoSpaceDE w:val="0"/>
        <w:autoSpaceDN w:val="0"/>
        <w:adjustRightInd w:val="0"/>
        <w:spacing w:before="100" w:beforeAutospacing="1" w:after="240"/>
        <w:rPr>
          <w:bCs/>
        </w:rPr>
      </w:pPr>
      <w:r w:rsidRPr="0020159E">
        <w:rPr>
          <w:bCs/>
        </w:rPr>
        <w:t>Children of teachers, staff, and founders identified in the original charter (not to exceed ten percent of the total enrollment)</w:t>
      </w:r>
    </w:p>
    <w:p w:rsidR="009C5119" w:rsidRPr="0020159E" w:rsidRDefault="009C5119" w:rsidP="00230E82">
      <w:pPr>
        <w:pStyle w:val="ListParagraph"/>
        <w:numPr>
          <w:ilvl w:val="0"/>
          <w:numId w:val="25"/>
        </w:numPr>
        <w:autoSpaceDE w:val="0"/>
        <w:autoSpaceDN w:val="0"/>
        <w:adjustRightInd w:val="0"/>
        <w:spacing w:before="100" w:beforeAutospacing="1" w:after="240"/>
        <w:rPr>
          <w:bCs/>
        </w:rPr>
      </w:pPr>
      <w:r w:rsidRPr="0020159E">
        <w:rPr>
          <w:bCs/>
        </w:rPr>
        <w:t>Residents of PVUSD who reside within the city boundaries of Watsonville</w:t>
      </w:r>
    </w:p>
    <w:p w:rsidR="009C5119" w:rsidRPr="0020159E" w:rsidRDefault="009C5119" w:rsidP="00230E82">
      <w:pPr>
        <w:pStyle w:val="ListParagraph"/>
        <w:numPr>
          <w:ilvl w:val="0"/>
          <w:numId w:val="25"/>
        </w:numPr>
        <w:autoSpaceDE w:val="0"/>
        <w:autoSpaceDN w:val="0"/>
        <w:adjustRightInd w:val="0"/>
        <w:spacing w:before="100" w:beforeAutospacing="1" w:after="240"/>
        <w:rPr>
          <w:bCs/>
        </w:rPr>
      </w:pPr>
      <w:r w:rsidRPr="0020159E">
        <w:rPr>
          <w:bCs/>
        </w:rPr>
        <w:t>Other residents of PVUSD</w:t>
      </w:r>
    </w:p>
    <w:p w:rsidR="009C5119" w:rsidRPr="0020159E" w:rsidRDefault="00AD63AB" w:rsidP="00230E82">
      <w:pPr>
        <w:pStyle w:val="ListParagraph"/>
        <w:numPr>
          <w:ilvl w:val="0"/>
          <w:numId w:val="25"/>
        </w:numPr>
        <w:autoSpaceDE w:val="0"/>
        <w:autoSpaceDN w:val="0"/>
        <w:adjustRightInd w:val="0"/>
        <w:spacing w:before="100" w:beforeAutospacing="1" w:after="240"/>
        <w:rPr>
          <w:bCs/>
        </w:rPr>
      </w:pPr>
      <w:r>
        <w:rPr>
          <w:bCs/>
        </w:rPr>
        <w:t>All</w:t>
      </w:r>
      <w:r w:rsidR="009C5119" w:rsidRPr="0020159E">
        <w:rPr>
          <w:bCs/>
        </w:rPr>
        <w:t xml:space="preserve"> other applicants</w:t>
      </w:r>
    </w:p>
    <w:p w:rsidR="00CB1981" w:rsidRDefault="009C5119" w:rsidP="00230E82">
      <w:pPr>
        <w:autoSpaceDE w:val="0"/>
        <w:autoSpaceDN w:val="0"/>
        <w:adjustRightInd w:val="0"/>
        <w:spacing w:after="100" w:afterAutospacing="1"/>
        <w:rPr>
          <w:bCs/>
        </w:rPr>
      </w:pPr>
      <w:r>
        <w:rPr>
          <w:bCs/>
        </w:rPr>
        <w:t>There is no weighted priority assigned to the preference categories; rather, within each grade level, pupils will be drawn from pools beginning with all applicants who qualify for the first preference category and shall continue with that preference category until all vacancies within that grade level have been filled. If there are more pupils in a preference category than there are spaces available, a random drawing will be held from within that preference category until all available spaces are filled (Attachment 3, pp. 102–105).</w:t>
      </w:r>
    </w:p>
    <w:p w:rsidR="00335B97" w:rsidRPr="00434F6E" w:rsidRDefault="00CB1981" w:rsidP="00335B97">
      <w:pPr>
        <w:autoSpaceDE w:val="0"/>
        <w:autoSpaceDN w:val="0"/>
        <w:adjustRightInd w:val="0"/>
        <w:spacing w:after="100" w:afterAutospacing="1"/>
        <w:rPr>
          <w:bCs/>
        </w:rPr>
      </w:pPr>
      <w:r>
        <w:rPr>
          <w:bCs/>
        </w:rPr>
        <w:t>The WPS petition provides a preference for residents of PVUSD who reside within the city boundaries of Watsonville. T</w:t>
      </w:r>
      <w:r w:rsidR="00335B97" w:rsidRPr="00434F6E">
        <w:rPr>
          <w:bCs/>
        </w:rPr>
        <w:t>he CDE cannot determine from the WPS petition the reasoning for this preference and whether the preference would result in</w:t>
      </w:r>
      <w:r w:rsidR="00335B97">
        <w:rPr>
          <w:bCs/>
        </w:rPr>
        <w:t>:</w:t>
      </w:r>
      <w:r w:rsidR="00335B97" w:rsidRPr="00434F6E">
        <w:rPr>
          <w:bCs/>
        </w:rPr>
        <w:t xml:space="preserve"> </w:t>
      </w:r>
      <w:r w:rsidR="00335B97">
        <w:rPr>
          <w:bCs/>
        </w:rPr>
        <w:t>(</w:t>
      </w:r>
      <w:r w:rsidR="00335B97" w:rsidRPr="00434F6E">
        <w:rPr>
          <w:bCs/>
        </w:rPr>
        <w:t xml:space="preserve">1) limiting enrollment access for pupils with disabilities, academically low-achieving pupils, ELs, neglected or delinquent pupils, homeless pupils, </w:t>
      </w:r>
      <w:r w:rsidR="00335B97">
        <w:rPr>
          <w:bCs/>
        </w:rPr>
        <w:t>socio-economically disadvantaged</w:t>
      </w:r>
      <w:r w:rsidR="00335B97" w:rsidRPr="00434F6E">
        <w:rPr>
          <w:bCs/>
        </w:rPr>
        <w:t xml:space="preserve"> pupils, </w:t>
      </w:r>
      <w:r w:rsidR="00335B97">
        <w:rPr>
          <w:bCs/>
        </w:rPr>
        <w:t xml:space="preserve">or </w:t>
      </w:r>
      <w:r w:rsidR="00335B97" w:rsidRPr="00434F6E">
        <w:rPr>
          <w:bCs/>
        </w:rPr>
        <w:t xml:space="preserve">foster youth; </w:t>
      </w:r>
      <w:r w:rsidR="00335B97">
        <w:rPr>
          <w:bCs/>
        </w:rPr>
        <w:t>(</w:t>
      </w:r>
      <w:r w:rsidR="00335B97" w:rsidRPr="00434F6E">
        <w:rPr>
          <w:bCs/>
        </w:rPr>
        <w:t xml:space="preserve">2) limiting access of pupils based on nationality, race, ethnicity, </w:t>
      </w:r>
      <w:r w:rsidR="00335B97">
        <w:rPr>
          <w:bCs/>
        </w:rPr>
        <w:t xml:space="preserve">or </w:t>
      </w:r>
      <w:r w:rsidR="00335B97" w:rsidRPr="00434F6E">
        <w:rPr>
          <w:bCs/>
        </w:rPr>
        <w:t xml:space="preserve">sexual orientation; and </w:t>
      </w:r>
      <w:r w:rsidR="00335B97">
        <w:rPr>
          <w:bCs/>
        </w:rPr>
        <w:t>(</w:t>
      </w:r>
      <w:r w:rsidR="00335B97" w:rsidRPr="00434F6E">
        <w:rPr>
          <w:bCs/>
        </w:rPr>
        <w:t>3) a violation of federal or state law.</w:t>
      </w:r>
    </w:p>
    <w:p w:rsidR="00BE5AB1" w:rsidRDefault="00BE5AB1" w:rsidP="00230E82">
      <w:pPr>
        <w:autoSpaceDE w:val="0"/>
        <w:autoSpaceDN w:val="0"/>
        <w:adjustRightInd w:val="0"/>
        <w:spacing w:after="100" w:afterAutospacing="1"/>
        <w:rPr>
          <w:bCs/>
        </w:rPr>
      </w:pPr>
      <w:r>
        <w:rPr>
          <w:color w:val="000000"/>
        </w:rPr>
        <w:lastRenderedPageBreak/>
        <w:t xml:space="preserve">The CDE notes that with the amendments to </w:t>
      </w:r>
      <w:r>
        <w:rPr>
          <w:i/>
          <w:color w:val="000000"/>
        </w:rPr>
        <w:t xml:space="preserve">EC </w:t>
      </w:r>
      <w:r>
        <w:rPr>
          <w:color w:val="000000"/>
        </w:rPr>
        <w:t>Section 47605(d)(2)(B), outlined in A</w:t>
      </w:r>
      <w:r w:rsidR="00335B97">
        <w:rPr>
          <w:color w:val="000000"/>
        </w:rPr>
        <w:t xml:space="preserve">ssembly </w:t>
      </w:r>
      <w:r>
        <w:rPr>
          <w:color w:val="000000"/>
        </w:rPr>
        <w:t>B</w:t>
      </w:r>
      <w:r w:rsidR="00335B97">
        <w:rPr>
          <w:color w:val="000000"/>
        </w:rPr>
        <w:t>ill</w:t>
      </w:r>
      <w:r>
        <w:rPr>
          <w:color w:val="000000"/>
        </w:rPr>
        <w:t xml:space="preserve"> 1360 and signed into law on October 13, 2017, t</w:t>
      </w:r>
      <w:r>
        <w:rPr>
          <w:bCs/>
        </w:rPr>
        <w:t xml:space="preserve">he SBE has the discretion to approve the proposed preferences stated in the </w:t>
      </w:r>
      <w:r w:rsidR="00335B97">
        <w:rPr>
          <w:bCs/>
        </w:rPr>
        <w:t xml:space="preserve">WPS </w:t>
      </w:r>
      <w:r>
        <w:rPr>
          <w:bCs/>
        </w:rPr>
        <w:t>petition at a public hearing.</w:t>
      </w:r>
    </w:p>
    <w:p w:rsidR="005036C8" w:rsidRPr="009F3455" w:rsidRDefault="005036C8" w:rsidP="00E028CE">
      <w:pPr>
        <w:pStyle w:val="Heading2"/>
      </w:pPr>
      <w:r>
        <w:rPr>
          <w:bCs/>
        </w:rPr>
        <w:br w:type="page"/>
      </w:r>
      <w:r w:rsidRPr="009F3455">
        <w:lastRenderedPageBreak/>
        <w:t>9. Annual Independent Financial Audits</w:t>
      </w:r>
    </w:p>
    <w:p w:rsidR="005036C8" w:rsidRPr="008430D5" w:rsidRDefault="005036C8" w:rsidP="00230E82">
      <w:pPr>
        <w:autoSpaceDE w:val="0"/>
        <w:autoSpaceDN w:val="0"/>
        <w:adjustRightInd w:val="0"/>
        <w:jc w:val="center"/>
      </w:pPr>
      <w:r w:rsidRPr="008430D5">
        <w:rPr>
          <w:i/>
        </w:rPr>
        <w:t>EC</w:t>
      </w:r>
      <w:r w:rsidRPr="008430D5">
        <w:t xml:space="preserve"> Section 47605(b)(5)(I)</w:t>
      </w:r>
    </w:p>
    <w:p w:rsidR="005036C8" w:rsidRPr="008430D5" w:rsidRDefault="005036C8" w:rsidP="00230E82">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230E82">
      <w:pPr>
        <w:pStyle w:val="Heading3"/>
        <w:tabs>
          <w:tab w:val="left" w:pos="6210"/>
        </w:tabs>
      </w:pPr>
      <w:r w:rsidRPr="008430D5">
        <w:t>Evaluation Criteria</w:t>
      </w:r>
    </w:p>
    <w:p w:rsidR="005036C8" w:rsidRDefault="005036C8" w:rsidP="00230E82">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9C5119">
        <w:trPr>
          <w:cantSplit/>
          <w:trHeight w:val="576"/>
        </w:trPr>
        <w:tc>
          <w:tcPr>
            <w:tcW w:w="7762" w:type="dxa"/>
          </w:tcPr>
          <w:p w:rsidR="009C5119" w:rsidRPr="005E2677" w:rsidRDefault="009C5119" w:rsidP="00230E82">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98" w:type="dxa"/>
          </w:tcPr>
          <w:p w:rsidR="009C5119" w:rsidRPr="005E2677" w:rsidRDefault="009C5119" w:rsidP="00230E82">
            <w:pPr>
              <w:tabs>
                <w:tab w:val="left" w:pos="280"/>
              </w:tabs>
              <w:autoSpaceDE w:val="0"/>
              <w:autoSpaceDN w:val="0"/>
              <w:adjustRightInd w:val="0"/>
              <w:jc w:val="center"/>
              <w:rPr>
                <w:bCs/>
              </w:rPr>
            </w:pPr>
            <w:r>
              <w:t>No</w:t>
            </w:r>
          </w:p>
        </w:tc>
      </w:tr>
      <w:tr w:rsidR="009C5119" w:rsidRPr="005E2677" w:rsidTr="009C5119">
        <w:trPr>
          <w:cantSplit/>
          <w:trHeight w:val="576"/>
        </w:trPr>
        <w:tc>
          <w:tcPr>
            <w:tcW w:w="7762" w:type="dxa"/>
          </w:tcPr>
          <w:p w:rsidR="009C5119" w:rsidRPr="005E2677" w:rsidRDefault="009C5119" w:rsidP="00230E82">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98" w:type="dxa"/>
          </w:tcPr>
          <w:p w:rsidR="009C5119" w:rsidRPr="005E2677" w:rsidRDefault="009C5119" w:rsidP="00230E82">
            <w:pPr>
              <w:autoSpaceDE w:val="0"/>
              <w:autoSpaceDN w:val="0"/>
              <w:adjustRightInd w:val="0"/>
              <w:jc w:val="center"/>
            </w:pPr>
            <w:r w:rsidRPr="005E2677">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98" w:type="dxa"/>
          </w:tcPr>
          <w:p w:rsidR="009C5119" w:rsidRPr="005E2677" w:rsidRDefault="009C5119" w:rsidP="00230E82">
            <w:pPr>
              <w:autoSpaceDE w:val="0"/>
              <w:autoSpaceDN w:val="0"/>
              <w:adjustRightInd w:val="0"/>
              <w:jc w:val="center"/>
            </w:pPr>
            <w:r w:rsidRPr="005E2677">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98" w:type="dxa"/>
          </w:tcPr>
          <w:p w:rsidR="009C5119" w:rsidRPr="005E2677" w:rsidRDefault="009C5119" w:rsidP="00230E82">
            <w:pPr>
              <w:autoSpaceDE w:val="0"/>
              <w:autoSpaceDN w:val="0"/>
              <w:adjustRightInd w:val="0"/>
              <w:jc w:val="center"/>
            </w:pPr>
            <w:r w:rsidRPr="005E2677">
              <w:t>Yes</w:t>
            </w:r>
          </w:p>
        </w:tc>
      </w:tr>
    </w:tbl>
    <w:p w:rsidR="005036C8" w:rsidRPr="007C6853" w:rsidRDefault="005036C8" w:rsidP="00230E82">
      <w:pPr>
        <w:autoSpaceDE w:val="0"/>
        <w:autoSpaceDN w:val="0"/>
        <w:adjustRightInd w:val="0"/>
        <w:spacing w:before="100" w:beforeAutospacing="1"/>
      </w:pPr>
      <w:r>
        <w:rPr>
          <w:b/>
        </w:rPr>
        <w:t>T</w:t>
      </w:r>
      <w:r w:rsidRPr="007C6853">
        <w:rPr>
          <w:b/>
        </w:rPr>
        <w:t xml:space="preserve">he petition </w:t>
      </w:r>
      <w:r w:rsidR="009C5119">
        <w:rPr>
          <w:b/>
        </w:rPr>
        <w:t>does</w:t>
      </w:r>
      <w:r w:rsidRPr="005E1390">
        <w:rPr>
          <w:b/>
        </w:rPr>
        <w:t xml:space="preserve"> </w:t>
      </w:r>
      <w:r w:rsidR="006011D9">
        <w:rPr>
          <w:b/>
        </w:rPr>
        <w:t xml:space="preserve">not </w:t>
      </w:r>
      <w:r w:rsidRPr="007C6853">
        <w:rPr>
          <w:b/>
        </w:rPr>
        <w:t>present a reasonably comprehensive description of annual independent financial audits</w:t>
      </w:r>
      <w:r>
        <w:rPr>
          <w:b/>
        </w:rPr>
        <w:t>.</w:t>
      </w:r>
    </w:p>
    <w:p w:rsidR="005036C8" w:rsidRPr="009F3455" w:rsidRDefault="005036C8" w:rsidP="00230E82">
      <w:pPr>
        <w:pStyle w:val="Heading3"/>
      </w:pPr>
      <w:r>
        <w:t>Comments</w:t>
      </w:r>
    </w:p>
    <w:p w:rsidR="009C5119" w:rsidRDefault="009C5119" w:rsidP="00230E82">
      <w:pPr>
        <w:autoSpaceDE w:val="0"/>
        <w:autoSpaceDN w:val="0"/>
        <w:adjustRightInd w:val="0"/>
        <w:spacing w:after="100" w:afterAutospacing="1"/>
        <w:rPr>
          <w:bCs/>
        </w:rPr>
      </w:pPr>
      <w:r>
        <w:rPr>
          <w:bCs/>
        </w:rPr>
        <w:t>The WPS petition does not present a reasonably comprehensive description of annual independent financial audits as the petition does not specify who is responsible for contracting and overseeing the independent audit (Attachment 3, p. 106).</w:t>
      </w:r>
    </w:p>
    <w:p w:rsidR="009C5119" w:rsidRPr="009F3455" w:rsidRDefault="009C5119" w:rsidP="00230E82">
      <w:pPr>
        <w:autoSpaceDE w:val="0"/>
        <w:autoSpaceDN w:val="0"/>
        <w:adjustRightInd w:val="0"/>
        <w:spacing w:after="100" w:afterAutospacing="1"/>
        <w:rPr>
          <w:bCs/>
        </w:rPr>
      </w:pPr>
      <w:r>
        <w:rPr>
          <w:bCs/>
        </w:rPr>
        <w:t>If approved by the SBE, as a condition for approval, the WPS petitioner will be required to revise the petition to include the necessary language for Element 9–Annual Independent Financial Audits to specify who is responsible for contracting and overseeing the independent audit.</w:t>
      </w:r>
    </w:p>
    <w:p w:rsidR="005036C8" w:rsidRDefault="005036C8" w:rsidP="00E028CE">
      <w:pPr>
        <w:pStyle w:val="Heading2"/>
      </w:pPr>
      <w:r>
        <w:br w:type="page"/>
      </w:r>
      <w:r w:rsidRPr="009F3455">
        <w:lastRenderedPageBreak/>
        <w:t>10. Suspension and Expulsion Procedures</w:t>
      </w:r>
    </w:p>
    <w:p w:rsidR="005036C8" w:rsidRPr="008430D5" w:rsidRDefault="005036C8" w:rsidP="00230E82">
      <w:pPr>
        <w:autoSpaceDE w:val="0"/>
        <w:autoSpaceDN w:val="0"/>
        <w:adjustRightInd w:val="0"/>
        <w:jc w:val="center"/>
      </w:pPr>
      <w:r w:rsidRPr="008430D5">
        <w:rPr>
          <w:i/>
        </w:rPr>
        <w:t>EC</w:t>
      </w:r>
      <w:r w:rsidRPr="008430D5">
        <w:t xml:space="preserve"> Section 47605(b)(5)(J)</w:t>
      </w:r>
    </w:p>
    <w:p w:rsidR="005036C8" w:rsidRPr="008430D5" w:rsidRDefault="005036C8" w:rsidP="00230E82">
      <w:pPr>
        <w:jc w:val="center"/>
      </w:pPr>
      <w:r w:rsidRPr="008430D5">
        <w:t xml:space="preserve">5 </w:t>
      </w:r>
      <w:r w:rsidRPr="008430D5">
        <w:rPr>
          <w:i/>
        </w:rPr>
        <w:t>CCR</w:t>
      </w:r>
      <w:r w:rsidRPr="008430D5">
        <w:t xml:space="preserve"> Section 11967.5.1(f)(10)</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9C5119">
        <w:trPr>
          <w:cantSplit/>
          <w:trHeight w:val="576"/>
        </w:trPr>
        <w:tc>
          <w:tcPr>
            <w:tcW w:w="7762" w:type="dxa"/>
          </w:tcPr>
          <w:p w:rsidR="009C5119" w:rsidRPr="005E2677" w:rsidRDefault="009C5119" w:rsidP="00230E82">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98" w:type="dxa"/>
          </w:tcPr>
          <w:p w:rsidR="009C5119" w:rsidRPr="005E2677" w:rsidRDefault="009C5119" w:rsidP="00230E82">
            <w:pPr>
              <w:tabs>
                <w:tab w:val="left" w:pos="280"/>
              </w:tabs>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98" w:type="dxa"/>
          </w:tcPr>
          <w:p w:rsidR="009C5119" w:rsidRPr="005E2677" w:rsidRDefault="009C5119" w:rsidP="00230E82">
            <w:pPr>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rsidR="009C5119" w:rsidRPr="005E2677" w:rsidRDefault="009C5119" w:rsidP="00230E82">
            <w:pPr>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98" w:type="dxa"/>
          </w:tcPr>
          <w:p w:rsidR="009C5119" w:rsidRPr="005E2677" w:rsidRDefault="009C5119" w:rsidP="00230E82">
            <w:pPr>
              <w:tabs>
                <w:tab w:val="left" w:pos="280"/>
              </w:tabs>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numPr>
                <w:ilvl w:val="0"/>
                <w:numId w:val="9"/>
              </w:numPr>
              <w:ind w:hanging="570"/>
            </w:pPr>
            <w:r w:rsidRPr="005E2677">
              <w:lastRenderedPageBreak/>
              <w:t>If not otherwise covered under subparagraphs (A), (B), (C), and (D):</w:t>
            </w:r>
          </w:p>
          <w:p w:rsidR="009C5119" w:rsidRPr="005E2677" w:rsidRDefault="009C5119" w:rsidP="00230E82">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9C5119" w:rsidRPr="005E2677" w:rsidRDefault="009C5119" w:rsidP="00230E82">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98" w:type="dxa"/>
          </w:tcPr>
          <w:p w:rsidR="009C5119" w:rsidRPr="005E2677" w:rsidRDefault="009C5119" w:rsidP="00230E82">
            <w:pPr>
              <w:autoSpaceDE w:val="0"/>
              <w:autoSpaceDN w:val="0"/>
              <w:adjustRightInd w:val="0"/>
              <w:jc w:val="center"/>
            </w:pPr>
            <w:r>
              <w:t>Yes</w:t>
            </w:r>
          </w:p>
        </w:tc>
      </w:tr>
    </w:tbl>
    <w:p w:rsidR="005036C8" w:rsidRPr="00494C63" w:rsidRDefault="005036C8" w:rsidP="00230E82">
      <w:pPr>
        <w:spacing w:before="100" w:beforeAutospacing="1" w:after="100" w:afterAutospacing="1"/>
      </w:pPr>
      <w:r>
        <w:rPr>
          <w:b/>
        </w:rPr>
        <w:t>T</w:t>
      </w:r>
      <w:r w:rsidRPr="00494C63">
        <w:rPr>
          <w:b/>
        </w:rPr>
        <w:t xml:space="preserve">he petition </w:t>
      </w:r>
      <w:r w:rsidR="009C5119">
        <w:rPr>
          <w:b/>
        </w:rPr>
        <w:t>does</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230E82">
      <w:pPr>
        <w:pStyle w:val="Heading3"/>
      </w:pPr>
      <w:r>
        <w:t>Comments</w:t>
      </w:r>
    </w:p>
    <w:p w:rsidR="009C5119" w:rsidRDefault="009C5119" w:rsidP="00230E82">
      <w:pPr>
        <w:autoSpaceDE w:val="0"/>
        <w:autoSpaceDN w:val="0"/>
        <w:adjustRightInd w:val="0"/>
        <w:spacing w:after="100" w:afterAutospacing="1"/>
        <w:rPr>
          <w:bCs/>
        </w:rPr>
      </w:pPr>
      <w:r>
        <w:rPr>
          <w:bCs/>
        </w:rPr>
        <w:t xml:space="preserve">The WPS petition does present a reasonably comprehensive description of suspension and expulsion procedures. </w:t>
      </w:r>
    </w:p>
    <w:p w:rsidR="009C5119" w:rsidRDefault="009C5119" w:rsidP="00230E82">
      <w:pPr>
        <w:autoSpaceDE w:val="0"/>
        <w:autoSpaceDN w:val="0"/>
        <w:adjustRightInd w:val="0"/>
        <w:spacing w:after="100" w:afterAutospacing="1"/>
        <w:rPr>
          <w:bCs/>
        </w:rPr>
      </w:pPr>
      <w:r>
        <w:rPr>
          <w:bCs/>
        </w:rPr>
        <w:t>Addressing evaluation criteria A, B, and D</w:t>
      </w:r>
      <w:r w:rsidR="006011D9">
        <w:rPr>
          <w:bCs/>
        </w:rPr>
        <w:t>,</w:t>
      </w:r>
      <w:r>
        <w:rPr>
          <w:bCs/>
        </w:rPr>
        <w:t xml:space="preserve"> the petition states that the pupil suspension and expulsion policy has been established in order to promote learning and protect the safety and well-being of all pupils at WPS. The petition lists discretionary and non-discretionary offenses and procedures for suspension and expulsion (Attachment 3, pp. 109–117). Additionally, the petition states that WPS is committed to annual review and modification of the list of offenses and policies and procedures surrounding suspensions and expulsions (Attachment 3, p. 107). The petition states that no pupil shall be involuntarily removed by WPS for any reason unless the parent or guardian of the pupil has been provided written notice of intent to remove the pupil no less than five school days before the effective date of the action (Attachment 3, p. 108). Additionally, the petition states that a pupil may be expelled by the neutral</w:t>
      </w:r>
      <w:r w:rsidR="003B6C76">
        <w:rPr>
          <w:bCs/>
        </w:rPr>
        <w:t xml:space="preserve"> and impartial Navigator School</w:t>
      </w:r>
      <w:r w:rsidR="006011D9">
        <w:rPr>
          <w:bCs/>
        </w:rPr>
        <w:t>s</w:t>
      </w:r>
      <w:r>
        <w:rPr>
          <w:bCs/>
        </w:rPr>
        <w:t xml:space="preserve"> Board of Directors following a hearing before it, or by the Board upon the recommendation of a neutral and impartial Administrative Panel, to be assigned by the Board as needed. The Administrative Panel will consist of at least three members who are certificated and neither a teacher of the pupil or a Board member (Attachment 3, p. 118).</w:t>
      </w:r>
    </w:p>
    <w:p w:rsidR="009C5119" w:rsidRDefault="009C5119" w:rsidP="00230E82">
      <w:pPr>
        <w:autoSpaceDE w:val="0"/>
        <w:autoSpaceDN w:val="0"/>
        <w:adjustRightInd w:val="0"/>
        <w:spacing w:after="100" w:afterAutospacing="1"/>
        <w:rPr>
          <w:bCs/>
        </w:rPr>
      </w:pPr>
      <w:r>
        <w:rPr>
          <w:bCs/>
        </w:rPr>
        <w:t xml:space="preserve">Addressing evaluation criteria C and E, the WPS petition states that when an appeal relating to the placement of the pupil or the manifestation determination has been requested by either the parent or WPS, the pupil will remain in the interim alternative educational setting pending the decision of the hearing officer in accordance with state and federal law, including 20 United States Code (U.S.C.) Section 1415(k), until the </w:t>
      </w:r>
      <w:r>
        <w:rPr>
          <w:bCs/>
        </w:rPr>
        <w:lastRenderedPageBreak/>
        <w:t>expiration of the 45-day time period provided for in an interim alternative educational setting, unless the parent and WPS agree otherwise. In accorda</w:t>
      </w:r>
      <w:r w:rsidR="006011D9">
        <w:rPr>
          <w:bCs/>
        </w:rPr>
        <w:t>nce with 20 U.S.C.</w:t>
      </w:r>
      <w:r>
        <w:rPr>
          <w:bCs/>
        </w:rPr>
        <w:t xml:space="preserve"> Section 1415(k)(3), if a parent or guardian disagrees with any decision regarding placement, or the manifestation determination, or if WPS believes that maintaining the cur</w:t>
      </w:r>
      <w:r w:rsidR="002D6E8B">
        <w:rPr>
          <w:bCs/>
        </w:rPr>
        <w:t>rent</w:t>
      </w:r>
      <w:r>
        <w:rPr>
          <w:bCs/>
        </w:rPr>
        <w:t xml:space="preserve"> placement of the pupil is substantially likely to result in injury to the pupil or to others, the parent or guardian or WPS may request a hearing. In such an appeal, a hearing officer may: (1) return a pupil with a disability to the placement from which the pupil was removed; or (2) order </w:t>
      </w:r>
      <w:r w:rsidR="006011D9">
        <w:rPr>
          <w:bCs/>
        </w:rPr>
        <w:t>a</w:t>
      </w:r>
      <w:r>
        <w:rPr>
          <w:bCs/>
        </w:rPr>
        <w:t xml:space="preserve"> change of placement of a pupil with a disability to an appropriate interim alternative setting for not more than 45 school days if the hearing officer determines that maintaining the current placement of such pupils is substantially likely to result in injury to the pupil or to others (Attachment 3, p. 124). </w:t>
      </w:r>
    </w:p>
    <w:p w:rsidR="00524066" w:rsidRDefault="005036C8" w:rsidP="00E028CE">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230E82">
      <w:pPr>
        <w:jc w:val="center"/>
        <w:rPr>
          <w:b/>
        </w:rPr>
      </w:pPr>
      <w:r w:rsidRPr="007739F6">
        <w:rPr>
          <w:b/>
        </w:rPr>
        <w:t>California State Teachers’ Retirement System, California Public Employees’ Retirement System, and Social Security Coverage</w:t>
      </w:r>
    </w:p>
    <w:p w:rsidR="00524066" w:rsidRPr="008430D5" w:rsidRDefault="00524066" w:rsidP="00230E82">
      <w:pPr>
        <w:jc w:val="center"/>
      </w:pPr>
      <w:r w:rsidRPr="008430D5">
        <w:rPr>
          <w:i/>
        </w:rPr>
        <w:t>EC</w:t>
      </w:r>
      <w:r w:rsidRPr="008430D5">
        <w:t xml:space="preserve"> Section 47605(b)(5)(K)</w:t>
      </w:r>
    </w:p>
    <w:p w:rsidR="00524066" w:rsidRPr="008430D5" w:rsidRDefault="00524066" w:rsidP="00230E82">
      <w:pPr>
        <w:jc w:val="center"/>
      </w:pPr>
      <w:r w:rsidRPr="008430D5">
        <w:t xml:space="preserve">5 </w:t>
      </w:r>
      <w:r w:rsidRPr="008430D5">
        <w:rPr>
          <w:i/>
        </w:rPr>
        <w:t>CCR</w:t>
      </w:r>
      <w:r w:rsidRPr="008430D5">
        <w:t xml:space="preserve"> Section 11967.5.1(f)(11)</w:t>
      </w:r>
    </w:p>
    <w:p w:rsidR="005036C8" w:rsidRPr="009F3455" w:rsidRDefault="005036C8" w:rsidP="00230E82">
      <w:pPr>
        <w:pStyle w:val="Heading3"/>
      </w:pPr>
      <w:r w:rsidRPr="009F3455">
        <w:t>Evaluation Criteria</w:t>
      </w:r>
    </w:p>
    <w:p w:rsidR="005036C8" w:rsidRDefault="005036C8" w:rsidP="00230E82">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230E82">
      <w:pPr>
        <w:spacing w:after="100" w:afterAutospacing="1"/>
        <w:rPr>
          <w:b/>
        </w:rPr>
      </w:pPr>
      <w:r>
        <w:rPr>
          <w:b/>
        </w:rPr>
        <w:t>T</w:t>
      </w:r>
      <w:r w:rsidRPr="009F3455">
        <w:rPr>
          <w:b/>
        </w:rPr>
        <w:t xml:space="preserve">he petition </w:t>
      </w:r>
      <w:r w:rsidR="00E911E4">
        <w:rPr>
          <w:b/>
        </w:rPr>
        <w:t>does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230E82">
      <w:pPr>
        <w:pStyle w:val="Heading3"/>
      </w:pPr>
      <w:r>
        <w:t>Comments</w:t>
      </w:r>
    </w:p>
    <w:p w:rsidR="00E911E4" w:rsidRPr="009F3455" w:rsidRDefault="00E911E4" w:rsidP="00230E82">
      <w:pPr>
        <w:autoSpaceDE w:val="0"/>
        <w:autoSpaceDN w:val="0"/>
        <w:adjustRightInd w:val="0"/>
        <w:rPr>
          <w:bCs/>
        </w:rPr>
      </w:pPr>
      <w:r>
        <w:rPr>
          <w:bCs/>
        </w:rPr>
        <w:t xml:space="preserve">The WPS petition does present a reasonably comprehensive description of CalSTRS and social security coverage. The petition states that certificated employees at WPS shall participate in the CalSTRS and all other employees not eligible for CalSTRS shall participate in the federal social security system. Additionally, </w:t>
      </w:r>
      <w:r w:rsidR="006011D9">
        <w:rPr>
          <w:bCs/>
        </w:rPr>
        <w:t>Navigator Schools offers a 403(b</w:t>
      </w:r>
      <w:r>
        <w:rPr>
          <w:bCs/>
        </w:rPr>
        <w:t>) option to all employees. Navigator Schools’ business office is responsible for ensuring all required deductions and contributions are made (Attachment</w:t>
      </w:r>
      <w:r w:rsidR="00586E40">
        <w:rPr>
          <w:bCs/>
        </w:rPr>
        <w:t xml:space="preserve"> 3, p. 126).</w:t>
      </w:r>
    </w:p>
    <w:p w:rsidR="005036C8" w:rsidRDefault="005036C8" w:rsidP="00E028CE">
      <w:pPr>
        <w:pStyle w:val="Heading2"/>
      </w:pPr>
      <w:r>
        <w:br w:type="page"/>
      </w:r>
      <w:r w:rsidRPr="009F3455">
        <w:lastRenderedPageBreak/>
        <w:t>12. Public School Attendance Alternatives</w:t>
      </w:r>
    </w:p>
    <w:p w:rsidR="005036C8" w:rsidRPr="007C4A67" w:rsidRDefault="005036C8" w:rsidP="00230E82">
      <w:pPr>
        <w:jc w:val="center"/>
      </w:pPr>
      <w:r w:rsidRPr="007C4A67">
        <w:rPr>
          <w:i/>
        </w:rPr>
        <w:t>EC</w:t>
      </w:r>
      <w:r w:rsidRPr="007C4A67">
        <w:t xml:space="preserve"> Section 47605(b)(5)(L)</w:t>
      </w:r>
    </w:p>
    <w:p w:rsidR="005036C8" w:rsidRPr="007C4A67" w:rsidRDefault="005036C8" w:rsidP="00230E82">
      <w:pPr>
        <w:autoSpaceDE w:val="0"/>
        <w:autoSpaceDN w:val="0"/>
        <w:adjustRightInd w:val="0"/>
        <w:jc w:val="center"/>
      </w:pPr>
      <w:r w:rsidRPr="007C4A67">
        <w:t xml:space="preserve">5 </w:t>
      </w:r>
      <w:r w:rsidRPr="007C4A67">
        <w:rPr>
          <w:i/>
        </w:rPr>
        <w:t xml:space="preserve">CCR </w:t>
      </w:r>
      <w:r w:rsidRPr="007C4A67">
        <w:t>Section 11967.5.1(f)(12)</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230E82">
      <w:pPr>
        <w:autoSpaceDE w:val="0"/>
        <w:autoSpaceDN w:val="0"/>
        <w:adjustRightInd w:val="0"/>
        <w:spacing w:after="100" w:afterAutospacing="1"/>
        <w:rPr>
          <w:b/>
        </w:rPr>
      </w:pPr>
      <w:r>
        <w:rPr>
          <w:b/>
        </w:rPr>
        <w:t>T</w:t>
      </w:r>
      <w:r w:rsidRPr="009F3455">
        <w:rPr>
          <w:b/>
        </w:rPr>
        <w:t xml:space="preserve">he petition </w:t>
      </w:r>
      <w:r w:rsidR="00E911E4">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230E82">
      <w:pPr>
        <w:pStyle w:val="Heading3"/>
      </w:pPr>
      <w:r>
        <w:t>Comments</w:t>
      </w:r>
    </w:p>
    <w:p w:rsidR="00E911E4" w:rsidRPr="009F3455" w:rsidRDefault="00E911E4" w:rsidP="00230E82">
      <w:pPr>
        <w:autoSpaceDE w:val="0"/>
        <w:autoSpaceDN w:val="0"/>
        <w:adjustRightInd w:val="0"/>
        <w:rPr>
          <w:bCs/>
        </w:rPr>
      </w:pPr>
      <w:r>
        <w:rPr>
          <w:bCs/>
        </w:rPr>
        <w:t>The WPS petition does present a reasonably comprehensive description of public attendance alternatives (Attachment 3, p. 127).</w:t>
      </w:r>
    </w:p>
    <w:p w:rsidR="005036C8" w:rsidRDefault="005036C8" w:rsidP="00E028CE">
      <w:pPr>
        <w:pStyle w:val="Heading2"/>
        <w:rPr>
          <w:bCs/>
        </w:rPr>
      </w:pPr>
      <w:r>
        <w:br w:type="page"/>
      </w:r>
      <w:r w:rsidRPr="009F3455">
        <w:lastRenderedPageBreak/>
        <w:t>13. Post-employment Rights of</w:t>
      </w:r>
      <w:r>
        <w:t xml:space="preserve"> </w:t>
      </w:r>
      <w:r w:rsidRPr="009F3455">
        <w:t>Employees</w:t>
      </w:r>
    </w:p>
    <w:p w:rsidR="005036C8" w:rsidRPr="007C4A67" w:rsidRDefault="005036C8" w:rsidP="00230E82">
      <w:pPr>
        <w:autoSpaceDE w:val="0"/>
        <w:autoSpaceDN w:val="0"/>
        <w:adjustRightInd w:val="0"/>
        <w:jc w:val="center"/>
      </w:pPr>
      <w:r w:rsidRPr="007C4A67">
        <w:rPr>
          <w:i/>
        </w:rPr>
        <w:t>EC</w:t>
      </w:r>
      <w:r w:rsidRPr="007C4A67">
        <w:t xml:space="preserve"> Section 47605(b)(5)(M)</w:t>
      </w:r>
    </w:p>
    <w:p w:rsidR="005036C8" w:rsidRPr="007C4A67" w:rsidRDefault="005036C8" w:rsidP="00230E82">
      <w:pPr>
        <w:jc w:val="center"/>
        <w:rPr>
          <w:bCs/>
        </w:rPr>
      </w:pPr>
      <w:r w:rsidRPr="007C4A67">
        <w:t xml:space="preserve">5 </w:t>
      </w:r>
      <w:r w:rsidRPr="007C4A67">
        <w:rPr>
          <w:i/>
        </w:rPr>
        <w:t>CCR</w:t>
      </w:r>
      <w:r w:rsidRPr="007C4A67">
        <w:t xml:space="preserve"> Section 11967.5.1(f)(13)</w:t>
      </w:r>
    </w:p>
    <w:p w:rsidR="005036C8" w:rsidRPr="009F3455" w:rsidRDefault="005036C8" w:rsidP="00230E82">
      <w:pPr>
        <w:pStyle w:val="Heading3"/>
      </w:pPr>
      <w:r w:rsidRPr="009F3455">
        <w:t>Evaluation Criteria</w:t>
      </w:r>
    </w:p>
    <w:p w:rsidR="005036C8" w:rsidRDefault="005036C8" w:rsidP="00230E82">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D60B5">
        <w:trPr>
          <w:cantSplit/>
          <w:trHeight w:val="576"/>
        </w:trPr>
        <w:tc>
          <w:tcPr>
            <w:tcW w:w="7782" w:type="dxa"/>
          </w:tcPr>
          <w:p w:rsidR="00E911E4" w:rsidRPr="00ED60B5" w:rsidRDefault="00E911E4" w:rsidP="00230E82">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911E4" w:rsidRPr="00ED60B5" w:rsidRDefault="00E911E4" w:rsidP="00230E82">
            <w:pPr>
              <w:autoSpaceDE w:val="0"/>
              <w:autoSpaceDN w:val="0"/>
              <w:adjustRightInd w:val="0"/>
              <w:jc w:val="center"/>
            </w:pPr>
            <w:r w:rsidRPr="00ED60B5">
              <w:t>Yes</w:t>
            </w:r>
          </w:p>
        </w:tc>
      </w:tr>
      <w:tr w:rsidR="00E911E4" w:rsidRPr="00ED60B5" w:rsidTr="00ED60B5">
        <w:trPr>
          <w:cantSplit/>
          <w:trHeight w:val="576"/>
        </w:trPr>
        <w:tc>
          <w:tcPr>
            <w:tcW w:w="7782" w:type="dxa"/>
          </w:tcPr>
          <w:p w:rsidR="00E911E4" w:rsidRPr="00ED60B5" w:rsidRDefault="00E911E4" w:rsidP="00230E82">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911E4" w:rsidRPr="00ED60B5" w:rsidRDefault="00E911E4" w:rsidP="00230E82">
            <w:pPr>
              <w:autoSpaceDE w:val="0"/>
              <w:autoSpaceDN w:val="0"/>
              <w:adjustRightInd w:val="0"/>
              <w:jc w:val="center"/>
            </w:pPr>
            <w:r w:rsidRPr="00ED60B5">
              <w:t>Yes</w:t>
            </w:r>
          </w:p>
        </w:tc>
      </w:tr>
      <w:tr w:rsidR="00E911E4" w:rsidRPr="00ED60B5" w:rsidTr="00ED60B5">
        <w:trPr>
          <w:cantSplit/>
          <w:trHeight w:val="576"/>
        </w:trPr>
        <w:tc>
          <w:tcPr>
            <w:tcW w:w="7782" w:type="dxa"/>
          </w:tcPr>
          <w:p w:rsidR="00E911E4" w:rsidRPr="00ED60B5" w:rsidRDefault="00E911E4" w:rsidP="00230E82">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911E4" w:rsidRPr="00ED60B5" w:rsidRDefault="00E911E4" w:rsidP="00230E82">
            <w:pPr>
              <w:autoSpaceDE w:val="0"/>
              <w:autoSpaceDN w:val="0"/>
              <w:adjustRightInd w:val="0"/>
              <w:jc w:val="center"/>
            </w:pPr>
            <w:r w:rsidRPr="00ED60B5">
              <w:t>Yes</w:t>
            </w:r>
          </w:p>
        </w:tc>
      </w:tr>
    </w:tbl>
    <w:p w:rsidR="005036C8" w:rsidRDefault="005036C8" w:rsidP="00230E82">
      <w:pPr>
        <w:spacing w:before="100" w:beforeAutospacing="1" w:after="100" w:afterAutospacing="1"/>
        <w:rPr>
          <w:bCs/>
        </w:rPr>
      </w:pPr>
      <w:r>
        <w:rPr>
          <w:b/>
        </w:rPr>
        <w:t>T</w:t>
      </w:r>
      <w:r w:rsidRPr="009F3455">
        <w:rPr>
          <w:b/>
        </w:rPr>
        <w:t>he petition</w:t>
      </w:r>
      <w:r w:rsidR="00E911E4">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230E82">
      <w:pPr>
        <w:pStyle w:val="Heading3"/>
      </w:pPr>
      <w:r>
        <w:t>Comments</w:t>
      </w:r>
    </w:p>
    <w:p w:rsidR="00E911E4" w:rsidRPr="001F76F9" w:rsidRDefault="00E911E4" w:rsidP="00230E82">
      <w:pPr>
        <w:autoSpaceDE w:val="0"/>
        <w:autoSpaceDN w:val="0"/>
        <w:adjustRightInd w:val="0"/>
        <w:rPr>
          <w:bCs/>
        </w:rPr>
      </w:pPr>
      <w:r>
        <w:rPr>
          <w:bCs/>
        </w:rPr>
        <w:t>The WPS</w:t>
      </w:r>
      <w:r w:rsidRPr="001F76F9">
        <w:rPr>
          <w:bCs/>
        </w:rPr>
        <w:t xml:space="preserve"> petition does present a reasonably comprehensive description of post-employment rights of</w:t>
      </w:r>
      <w:r>
        <w:rPr>
          <w:bCs/>
        </w:rPr>
        <w:t xml:space="preserve"> employees (Attachment 3, p. 128</w:t>
      </w:r>
      <w:r w:rsidRPr="001F76F9">
        <w:rPr>
          <w:bCs/>
        </w:rPr>
        <w:t>).</w:t>
      </w:r>
    </w:p>
    <w:p w:rsidR="005036C8" w:rsidRPr="009A7CD6" w:rsidRDefault="005036C8" w:rsidP="00E028CE">
      <w:pPr>
        <w:pStyle w:val="Heading2"/>
      </w:pPr>
      <w:r>
        <w:br w:type="page"/>
      </w:r>
      <w:r w:rsidRPr="009F3455">
        <w:lastRenderedPageBreak/>
        <w:t>14. Dispute Resolution Procedures</w:t>
      </w:r>
    </w:p>
    <w:p w:rsidR="005036C8" w:rsidRPr="009A7CD6" w:rsidRDefault="005036C8" w:rsidP="00230E82">
      <w:pPr>
        <w:autoSpaceDE w:val="0"/>
        <w:autoSpaceDN w:val="0"/>
        <w:adjustRightInd w:val="0"/>
        <w:jc w:val="center"/>
      </w:pPr>
      <w:r w:rsidRPr="009A7CD6">
        <w:rPr>
          <w:i/>
        </w:rPr>
        <w:t>EC</w:t>
      </w:r>
      <w:r w:rsidRPr="009A7CD6">
        <w:t xml:space="preserve"> Section 47605(b)(5)(N)</w:t>
      </w:r>
    </w:p>
    <w:p w:rsidR="005036C8" w:rsidRPr="009A7CD6" w:rsidRDefault="005036C8" w:rsidP="00230E82">
      <w:pPr>
        <w:autoSpaceDE w:val="0"/>
        <w:autoSpaceDN w:val="0"/>
        <w:adjustRightInd w:val="0"/>
        <w:jc w:val="center"/>
      </w:pPr>
      <w:r w:rsidRPr="009A7CD6">
        <w:t xml:space="preserve">5 </w:t>
      </w:r>
      <w:r w:rsidRPr="009A7CD6">
        <w:rPr>
          <w:i/>
        </w:rPr>
        <w:t>CCR</w:t>
      </w:r>
      <w:r w:rsidRPr="009A7CD6">
        <w:t xml:space="preserve"> Section 11967.5.1(f)(14)</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E911E4">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85" w:type="dxa"/>
            <w:shd w:val="clear" w:color="auto" w:fill="D9D9D9" w:themeFill="background1" w:themeFillShade="D9"/>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5" w:type="dxa"/>
          </w:tcPr>
          <w:p w:rsidR="00E911E4" w:rsidRPr="00ED60B5" w:rsidRDefault="00E911E4" w:rsidP="00230E82">
            <w:pPr>
              <w:tabs>
                <w:tab w:val="left" w:pos="280"/>
              </w:tabs>
              <w:autoSpaceDE w:val="0"/>
              <w:autoSpaceDN w:val="0"/>
              <w:adjustRightInd w:val="0"/>
              <w:jc w:val="center"/>
            </w:pPr>
            <w:r w:rsidRPr="00ED60B5">
              <w:t>Yes</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5" w:type="dxa"/>
          </w:tcPr>
          <w:p w:rsidR="00E911E4" w:rsidRPr="00ED60B5" w:rsidRDefault="00E911E4" w:rsidP="00230E82">
            <w:pPr>
              <w:autoSpaceDE w:val="0"/>
              <w:autoSpaceDN w:val="0"/>
              <w:adjustRightInd w:val="0"/>
              <w:jc w:val="center"/>
            </w:pPr>
            <w:r w:rsidRPr="00ED60B5">
              <w:t>Yes</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rsidR="00E911E4" w:rsidRPr="00ED60B5" w:rsidRDefault="00E911E4" w:rsidP="00230E82">
            <w:pPr>
              <w:tabs>
                <w:tab w:val="left" w:pos="280"/>
              </w:tabs>
              <w:autoSpaceDE w:val="0"/>
              <w:autoSpaceDN w:val="0"/>
              <w:adjustRightInd w:val="0"/>
              <w:jc w:val="center"/>
            </w:pPr>
            <w:r w:rsidRPr="00ED60B5">
              <w:t>Yes</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5" w:type="dxa"/>
          </w:tcPr>
          <w:p w:rsidR="00E911E4" w:rsidRPr="00ED60B5" w:rsidRDefault="00E911E4" w:rsidP="00230E82">
            <w:pPr>
              <w:tabs>
                <w:tab w:val="left" w:pos="280"/>
              </w:tabs>
              <w:autoSpaceDE w:val="0"/>
              <w:autoSpaceDN w:val="0"/>
              <w:adjustRightInd w:val="0"/>
              <w:jc w:val="center"/>
            </w:pPr>
            <w:r w:rsidRPr="00ED60B5">
              <w:t>Yes</w:t>
            </w:r>
          </w:p>
        </w:tc>
      </w:tr>
    </w:tbl>
    <w:p w:rsidR="005036C8" w:rsidRDefault="005036C8" w:rsidP="00230E82">
      <w:pPr>
        <w:autoSpaceDE w:val="0"/>
        <w:autoSpaceDN w:val="0"/>
        <w:adjustRightInd w:val="0"/>
        <w:spacing w:before="100" w:beforeAutospacing="1" w:after="100" w:afterAutospacing="1"/>
      </w:pPr>
      <w:r>
        <w:rPr>
          <w:b/>
        </w:rPr>
        <w:t>T</w:t>
      </w:r>
      <w:r w:rsidRPr="009F3455">
        <w:rPr>
          <w:b/>
        </w:rPr>
        <w:t xml:space="preserve">he petition </w:t>
      </w:r>
      <w:r w:rsidR="00E911E4">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230E82">
      <w:pPr>
        <w:pStyle w:val="Heading3"/>
      </w:pPr>
      <w:r>
        <w:t>Comments</w:t>
      </w:r>
    </w:p>
    <w:p w:rsidR="00E911E4" w:rsidRDefault="00E911E4" w:rsidP="00230E82">
      <w:pPr>
        <w:autoSpaceDE w:val="0"/>
        <w:autoSpaceDN w:val="0"/>
        <w:adjustRightInd w:val="0"/>
        <w:spacing w:after="100" w:afterAutospacing="1"/>
        <w:rPr>
          <w:bCs/>
        </w:rPr>
      </w:pPr>
      <w:r>
        <w:rPr>
          <w:bCs/>
        </w:rPr>
        <w:t>The WPS petition does present a reasonably comprehensive description of dispute resolution procedures.</w:t>
      </w:r>
    </w:p>
    <w:p w:rsidR="00E911E4" w:rsidRDefault="00E911E4" w:rsidP="00230E82">
      <w:pPr>
        <w:autoSpaceDE w:val="0"/>
        <w:autoSpaceDN w:val="0"/>
        <w:adjustRightInd w:val="0"/>
        <w:spacing w:after="100" w:afterAutospacing="1"/>
        <w:rPr>
          <w:bCs/>
        </w:rPr>
      </w:pPr>
      <w:r>
        <w:rPr>
          <w:bCs/>
        </w:rPr>
        <w:t>The CDE notes that the WPS petitioner includes a letter, dated September 24, 2018, describing the changes to the WPS charter petitio</w:t>
      </w:r>
      <w:r w:rsidR="003B6C76">
        <w:rPr>
          <w:bCs/>
        </w:rPr>
        <w:t>n necessary for appeal to SBE which includes</w:t>
      </w:r>
      <w:r>
        <w:rPr>
          <w:bCs/>
        </w:rPr>
        <w:t xml:space="preserve"> language for Element 14–Dispute Resolution Procedures (Attachment 5, pp. 1–2).</w:t>
      </w:r>
    </w:p>
    <w:p w:rsidR="00E911E4" w:rsidRDefault="00E911E4" w:rsidP="00230E82">
      <w:pPr>
        <w:autoSpaceDE w:val="0"/>
        <w:autoSpaceDN w:val="0"/>
        <w:adjustRightInd w:val="0"/>
        <w:spacing w:after="100" w:afterAutospacing="1"/>
        <w:rPr>
          <w:bCs/>
        </w:rPr>
      </w:pPr>
      <w:r>
        <w:rPr>
          <w:bCs/>
        </w:rPr>
        <w:lastRenderedPageBreak/>
        <w:t>If approved by the SBE, as a condition for approval, the WPS petitioner will be required to revise the petition in order to</w:t>
      </w:r>
      <w:r w:rsidR="003B6C76">
        <w:rPr>
          <w:bCs/>
        </w:rPr>
        <w:t xml:space="preserve"> reflect the SBE as the authorizing entity and</w:t>
      </w:r>
      <w:r>
        <w:rPr>
          <w:bCs/>
        </w:rPr>
        <w:t xml:space="preserve"> include the necessary language for Element 14–Dispute Resolution Procedures by adding the following: </w:t>
      </w:r>
    </w:p>
    <w:p w:rsidR="00E911E4" w:rsidRDefault="00E911E4" w:rsidP="00230E82">
      <w:pPr>
        <w:pStyle w:val="ListParagraph"/>
        <w:numPr>
          <w:ilvl w:val="0"/>
          <w:numId w:val="26"/>
        </w:numPr>
        <w:autoSpaceDE w:val="0"/>
        <w:autoSpaceDN w:val="0"/>
        <w:adjustRightInd w:val="0"/>
        <w:spacing w:after="240"/>
        <w:rPr>
          <w:bCs/>
        </w:rPr>
      </w:pPr>
      <w:r>
        <w:rPr>
          <w:bCs/>
        </w:rPr>
        <w:t>Recognize that, because it is not an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p w:rsidR="00E911E4" w:rsidRDefault="00E911E4" w:rsidP="00230E82">
      <w:pPr>
        <w:pStyle w:val="ListParagraph"/>
        <w:numPr>
          <w:ilvl w:val="0"/>
          <w:numId w:val="26"/>
        </w:numPr>
        <w:autoSpaceDE w:val="0"/>
        <w:autoSpaceDN w:val="0"/>
        <w:adjustRightInd w:val="0"/>
        <w:spacing w:after="240"/>
        <w:rPr>
          <w:bCs/>
        </w:rPr>
      </w:pPr>
      <w:r>
        <w:rPr>
          <w:bCs/>
        </w:rPr>
        <w:t xml:space="preserve">Recognize that if the substance of a dispute is a matter that could result in the taking of appropriate action, including, but not limited to, revocation of the charter in accordance with </w:t>
      </w:r>
      <w:r w:rsidRPr="00B6344C">
        <w:rPr>
          <w:bCs/>
          <w:i/>
        </w:rPr>
        <w:t>EC</w:t>
      </w:r>
      <w:r>
        <w:rPr>
          <w:bCs/>
        </w:rPr>
        <w:t xml:space="preserve"> Section 47604.5, the matter will be addressed at the SBE’s discretion in accordance with that provision of law and any regulations pertaining thereto.</w:t>
      </w:r>
    </w:p>
    <w:p w:rsidR="00E911E4" w:rsidRDefault="00E911E4" w:rsidP="00230E82">
      <w:pPr>
        <w:pStyle w:val="ListParagraph"/>
        <w:numPr>
          <w:ilvl w:val="0"/>
          <w:numId w:val="26"/>
        </w:numPr>
        <w:autoSpaceDE w:val="0"/>
        <w:autoSpaceDN w:val="0"/>
        <w:adjustRightInd w:val="0"/>
        <w:spacing w:after="240"/>
        <w:rPr>
          <w:bCs/>
        </w:rPr>
      </w:pPr>
      <w:r>
        <w:rPr>
          <w:bCs/>
        </w:rPr>
        <w:t>Recognize that the SBE cannot be pre-bound to a contractual obligation to split the costs of mediation or agree to mediation to resolve disputes.</w:t>
      </w:r>
    </w:p>
    <w:p w:rsidR="005036C8" w:rsidRPr="009F3455" w:rsidRDefault="005036C8" w:rsidP="00E028CE">
      <w:pPr>
        <w:pStyle w:val="Heading2"/>
      </w:pPr>
      <w:r>
        <w:br w:type="page"/>
      </w:r>
      <w:r w:rsidRPr="009F3455">
        <w:lastRenderedPageBreak/>
        <w:t>15. Closure Procedures</w:t>
      </w:r>
    </w:p>
    <w:p w:rsidR="005036C8" w:rsidRPr="00E478D4" w:rsidRDefault="005036C8" w:rsidP="00230E82">
      <w:pPr>
        <w:jc w:val="center"/>
      </w:pPr>
      <w:r w:rsidRPr="00E478D4">
        <w:rPr>
          <w:i/>
        </w:rPr>
        <w:t>EC</w:t>
      </w:r>
      <w:r w:rsidRPr="00E478D4">
        <w:t xml:space="preserve"> Section 47605(b)(5)(O)</w:t>
      </w:r>
    </w:p>
    <w:p w:rsidR="005036C8" w:rsidRPr="00E478D4" w:rsidRDefault="005036C8" w:rsidP="00230E82">
      <w:pPr>
        <w:jc w:val="center"/>
      </w:pPr>
      <w:r w:rsidRPr="00E478D4">
        <w:t xml:space="preserve">5 </w:t>
      </w:r>
      <w:r w:rsidRPr="00E478D4">
        <w:rPr>
          <w:i/>
        </w:rPr>
        <w:t>CCR</w:t>
      </w:r>
      <w:r w:rsidRPr="00E478D4">
        <w:t xml:space="preserve"> Section 11967.5.1(f)(15)</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E911E4" w:rsidP="00230E82">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230E82">
      <w:pPr>
        <w:pStyle w:val="Heading3"/>
      </w:pPr>
      <w:r>
        <w:t>Comments</w:t>
      </w:r>
    </w:p>
    <w:p w:rsidR="00E911E4" w:rsidRDefault="00E911E4" w:rsidP="00230E82">
      <w:pPr>
        <w:autoSpaceDE w:val="0"/>
        <w:autoSpaceDN w:val="0"/>
        <w:adjustRightInd w:val="0"/>
        <w:rPr>
          <w:bCs/>
        </w:rPr>
      </w:pPr>
      <w:r>
        <w:rPr>
          <w:bCs/>
        </w:rPr>
        <w:t xml:space="preserve">The WPS petition does include a reasonably comprehensive description of closure procedures. The petition states that the </w:t>
      </w:r>
      <w:r w:rsidR="003B6C76">
        <w:rPr>
          <w:bCs/>
        </w:rPr>
        <w:t>closure of WPS will be documented</w:t>
      </w:r>
      <w:r>
        <w:rPr>
          <w:bCs/>
        </w:rPr>
        <w:t xml:space="preserve"> by official action of the Board of Directors and will identify an entity and person or persons responsible for closure-related activities. WPS will prepare final financial records and have an independent audit completed within six months after closure of WPS. The petition states that all assets of WPS will remain the sole property of Navigator Schools, and, upon the dissolution of the nonprofit benefit corporation, shall be distributed in accordance with the Articles of Incorporation. Navigator Schools shall remain solely responsible for all liabilities arising from the operation of WPS (Attachment 3, pp. 131–132). </w:t>
      </w:r>
    </w:p>
    <w:p w:rsidR="005036C8" w:rsidRPr="00524066" w:rsidRDefault="005036C8" w:rsidP="00230E82">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E028CE">
      <w:pPr>
        <w:pStyle w:val="Heading2"/>
      </w:pPr>
      <w:r w:rsidRPr="009F3455">
        <w:t>Standards, Assessments, and Parent Consultation</w:t>
      </w:r>
    </w:p>
    <w:p w:rsidR="005036C8" w:rsidRPr="007217DB" w:rsidRDefault="005036C8" w:rsidP="00230E82">
      <w:pPr>
        <w:jc w:val="center"/>
      </w:pPr>
      <w:r w:rsidRPr="00E478D4">
        <w:rPr>
          <w:i/>
        </w:rPr>
        <w:t>EC</w:t>
      </w:r>
      <w:r w:rsidRPr="007217DB">
        <w:t xml:space="preserve"> </w:t>
      </w:r>
      <w:r>
        <w:t>s</w:t>
      </w:r>
      <w:r w:rsidRPr="007217DB">
        <w:t>ections 47605(c)(1) and (2)</w:t>
      </w:r>
    </w:p>
    <w:p w:rsidR="005036C8" w:rsidRPr="007217DB" w:rsidRDefault="005036C8" w:rsidP="00230E82">
      <w:pPr>
        <w:jc w:val="center"/>
      </w:pPr>
      <w:r w:rsidRPr="007217DB">
        <w:t xml:space="preserve">5 </w:t>
      </w:r>
      <w:r w:rsidRPr="00E478D4">
        <w:rPr>
          <w:i/>
        </w:rPr>
        <w:t>CCR</w:t>
      </w:r>
      <w:r w:rsidRPr="007217DB">
        <w:t xml:space="preserve"> Section 11967.5.1(f)(3)</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E911E4">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98"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911E4">
        <w:trPr>
          <w:cantSplit/>
          <w:trHeight w:val="576"/>
        </w:trPr>
        <w:tc>
          <w:tcPr>
            <w:tcW w:w="7762" w:type="dxa"/>
          </w:tcPr>
          <w:p w:rsidR="00E911E4" w:rsidRPr="00ED60B5" w:rsidRDefault="00E911E4" w:rsidP="00230E82">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98" w:type="dxa"/>
          </w:tcPr>
          <w:p w:rsidR="00E911E4" w:rsidRPr="00ED60B5" w:rsidRDefault="00E911E4" w:rsidP="00230E82">
            <w:pPr>
              <w:autoSpaceDE w:val="0"/>
              <w:autoSpaceDN w:val="0"/>
              <w:adjustRightInd w:val="0"/>
              <w:jc w:val="center"/>
            </w:pPr>
            <w:r w:rsidRPr="00ED60B5">
              <w:t>Yes</w:t>
            </w:r>
          </w:p>
        </w:tc>
      </w:tr>
      <w:tr w:rsidR="00E911E4" w:rsidRPr="00ED60B5" w:rsidTr="00E911E4">
        <w:trPr>
          <w:cantSplit/>
          <w:trHeight w:val="576"/>
        </w:trPr>
        <w:tc>
          <w:tcPr>
            <w:tcW w:w="7762" w:type="dxa"/>
          </w:tcPr>
          <w:p w:rsidR="00E911E4" w:rsidRPr="00ED60B5" w:rsidRDefault="00E911E4" w:rsidP="00230E82">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98" w:type="dxa"/>
          </w:tcPr>
          <w:p w:rsidR="00E911E4" w:rsidRPr="00ED60B5" w:rsidRDefault="00E911E4" w:rsidP="00230E82">
            <w:pPr>
              <w:autoSpaceDE w:val="0"/>
              <w:autoSpaceDN w:val="0"/>
              <w:adjustRightInd w:val="0"/>
              <w:jc w:val="center"/>
            </w:pPr>
            <w:r w:rsidRPr="00ED60B5">
              <w:t>Yes</w:t>
            </w:r>
          </w:p>
        </w:tc>
      </w:tr>
    </w:tbl>
    <w:p w:rsidR="005036C8" w:rsidRDefault="005036C8" w:rsidP="00230E82">
      <w:pPr>
        <w:autoSpaceDE w:val="0"/>
        <w:autoSpaceDN w:val="0"/>
        <w:adjustRightInd w:val="0"/>
        <w:spacing w:before="100" w:beforeAutospacing="1" w:after="100" w:afterAutospacing="1"/>
      </w:pPr>
      <w:r>
        <w:rPr>
          <w:b/>
        </w:rPr>
        <w:t>T</w:t>
      </w:r>
      <w:r w:rsidRPr="009F3455">
        <w:rPr>
          <w:b/>
        </w:rPr>
        <w:t xml:space="preserve">he petition </w:t>
      </w:r>
      <w:r w:rsidR="00E911E4">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230E82">
      <w:pPr>
        <w:pStyle w:val="Heading3"/>
      </w:pPr>
      <w:r>
        <w:t>Comments</w:t>
      </w:r>
    </w:p>
    <w:p w:rsidR="00E911E4" w:rsidRDefault="00E911E4" w:rsidP="00230E82">
      <w:pPr>
        <w:autoSpaceDE w:val="0"/>
        <w:autoSpaceDN w:val="0"/>
        <w:adjustRightInd w:val="0"/>
        <w:rPr>
          <w:bCs/>
        </w:rPr>
      </w:pPr>
      <w:r>
        <w:rPr>
          <w:bCs/>
        </w:rPr>
        <w:t xml:space="preserve">The WPS petition does provide evidence addressing the requirements regarding standards, assessments, and parent consultation. The petition states that WPS shall meet all statewide standards and conduct the pupil assessments required, pursuant to </w:t>
      </w:r>
      <w:r w:rsidRPr="004268B0">
        <w:rPr>
          <w:bCs/>
          <w:i/>
        </w:rPr>
        <w:t>EC</w:t>
      </w:r>
      <w:r>
        <w:rPr>
          <w:bCs/>
        </w:rPr>
        <w:t xml:space="preserve"> sections 60605 and 60851, and any other statewide standards authorized in statute, or pupil assessments applicable to pupils in non-charter public schools (Attachment 3, p. 4). The petition states that parents and community member</w:t>
      </w:r>
      <w:r w:rsidR="006011D9">
        <w:rPr>
          <w:bCs/>
        </w:rPr>
        <w:t>s</w:t>
      </w:r>
      <w:r>
        <w:rPr>
          <w:bCs/>
        </w:rPr>
        <w:t xml:space="preserve"> will be encouraged to apply to serve on the Navigator Board of Directors and will be invited to serve on each of WPS’s governing and executive committees, SSC, and ELAC (Attachment 3, pp. 85–86).</w:t>
      </w:r>
    </w:p>
    <w:p w:rsidR="005036C8" w:rsidRPr="00522AB3" w:rsidRDefault="005036C8" w:rsidP="00E028CE">
      <w:pPr>
        <w:pStyle w:val="Heading2"/>
      </w:pPr>
      <w:r>
        <w:br w:type="page"/>
      </w:r>
      <w:r w:rsidRPr="009F3455">
        <w:lastRenderedPageBreak/>
        <w:t>Effect on Authorizer and Financial Projections</w:t>
      </w:r>
    </w:p>
    <w:p w:rsidR="005036C8" w:rsidRPr="00522AB3" w:rsidRDefault="005036C8" w:rsidP="00230E82">
      <w:pPr>
        <w:jc w:val="center"/>
      </w:pPr>
      <w:r w:rsidRPr="00E478D4">
        <w:rPr>
          <w:i/>
        </w:rPr>
        <w:t>EC</w:t>
      </w:r>
      <w:r w:rsidRPr="00522AB3">
        <w:t xml:space="preserve"> Section 47605(g)</w:t>
      </w:r>
    </w:p>
    <w:p w:rsidR="005036C8" w:rsidRPr="00522AB3" w:rsidRDefault="005036C8" w:rsidP="00230E82">
      <w:pPr>
        <w:jc w:val="center"/>
      </w:pPr>
      <w:r w:rsidRPr="00522AB3">
        <w:t xml:space="preserve">5 </w:t>
      </w:r>
      <w:r w:rsidRPr="00E478D4">
        <w:rPr>
          <w:i/>
        </w:rPr>
        <w:t>CCR</w:t>
      </w:r>
      <w:r w:rsidRPr="00522AB3">
        <w:t xml:space="preserve"> Section 11967.5.1(c)(3)(A–C)</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E911E4">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911E4">
        <w:trPr>
          <w:cantSplit/>
          <w:trHeight w:val="576"/>
        </w:trPr>
        <w:tc>
          <w:tcPr>
            <w:tcW w:w="7776" w:type="dxa"/>
          </w:tcPr>
          <w:p w:rsidR="00E911E4" w:rsidRPr="00ED60B5" w:rsidRDefault="00E911E4" w:rsidP="00230E82">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911E4" w:rsidRPr="00ED60B5" w:rsidRDefault="00E911E4" w:rsidP="00230E82">
            <w:pPr>
              <w:autoSpaceDE w:val="0"/>
              <w:autoSpaceDN w:val="0"/>
              <w:adjustRightInd w:val="0"/>
              <w:jc w:val="center"/>
            </w:pPr>
            <w:r>
              <w:t>Yes</w:t>
            </w:r>
          </w:p>
        </w:tc>
      </w:tr>
      <w:tr w:rsidR="00E911E4" w:rsidRPr="00ED60B5" w:rsidTr="00E911E4">
        <w:trPr>
          <w:cantSplit/>
          <w:trHeight w:val="576"/>
        </w:trPr>
        <w:tc>
          <w:tcPr>
            <w:tcW w:w="7776" w:type="dxa"/>
          </w:tcPr>
          <w:p w:rsidR="00E911E4" w:rsidRPr="00ED60B5" w:rsidRDefault="00E911E4" w:rsidP="00230E82">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911E4" w:rsidRPr="00ED60B5" w:rsidRDefault="00E911E4" w:rsidP="00230E82">
            <w:pPr>
              <w:autoSpaceDE w:val="0"/>
              <w:autoSpaceDN w:val="0"/>
              <w:adjustRightInd w:val="0"/>
              <w:jc w:val="center"/>
            </w:pPr>
            <w:r>
              <w:t>Yes</w:t>
            </w:r>
          </w:p>
        </w:tc>
      </w:tr>
      <w:tr w:rsidR="00E911E4" w:rsidRPr="00ED60B5" w:rsidTr="00E911E4">
        <w:trPr>
          <w:cantSplit/>
          <w:trHeight w:val="576"/>
        </w:trPr>
        <w:tc>
          <w:tcPr>
            <w:tcW w:w="7776" w:type="dxa"/>
          </w:tcPr>
          <w:p w:rsidR="00E911E4" w:rsidRPr="00ED60B5" w:rsidRDefault="00E911E4" w:rsidP="00230E82">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911E4" w:rsidRPr="00ED60B5" w:rsidRDefault="00E911E4" w:rsidP="00230E82">
            <w:pPr>
              <w:autoSpaceDE w:val="0"/>
              <w:autoSpaceDN w:val="0"/>
              <w:adjustRightInd w:val="0"/>
              <w:jc w:val="center"/>
            </w:pPr>
            <w:r>
              <w:t>Yes</w:t>
            </w:r>
          </w:p>
        </w:tc>
      </w:tr>
      <w:tr w:rsidR="00E911E4" w:rsidRPr="00ED60B5" w:rsidTr="00E911E4">
        <w:trPr>
          <w:cantSplit/>
          <w:trHeight w:val="576"/>
        </w:trPr>
        <w:tc>
          <w:tcPr>
            <w:tcW w:w="7776" w:type="dxa"/>
          </w:tcPr>
          <w:p w:rsidR="00E911E4" w:rsidRPr="00ED60B5" w:rsidRDefault="00E911E4" w:rsidP="00230E82">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911E4" w:rsidRPr="00ED60B5" w:rsidRDefault="00E911E4" w:rsidP="00230E82">
            <w:pPr>
              <w:autoSpaceDE w:val="0"/>
              <w:autoSpaceDN w:val="0"/>
              <w:adjustRightInd w:val="0"/>
              <w:jc w:val="center"/>
            </w:pPr>
            <w:r>
              <w:t>Yes</w:t>
            </w:r>
          </w:p>
        </w:tc>
      </w:tr>
    </w:tbl>
    <w:p w:rsidR="005036C8" w:rsidRPr="005E1390" w:rsidRDefault="005036C8" w:rsidP="00230E82">
      <w:pPr>
        <w:spacing w:before="100" w:beforeAutospacing="1" w:after="100" w:afterAutospacing="1"/>
        <w:rPr>
          <w:b/>
        </w:rPr>
      </w:pPr>
      <w:r>
        <w:rPr>
          <w:b/>
        </w:rPr>
        <w:t>T</w:t>
      </w:r>
      <w:r w:rsidRPr="005E1390">
        <w:rPr>
          <w:b/>
        </w:rPr>
        <w:t>he petition</w:t>
      </w:r>
      <w:r w:rsidR="00E911E4">
        <w:rPr>
          <w:b/>
        </w:rPr>
        <w:t xml:space="preserve"> does</w:t>
      </w:r>
      <w:r w:rsidRPr="005E1390">
        <w:rPr>
          <w:b/>
        </w:rPr>
        <w:t xml:space="preserve"> provide the required information and financial projections</w:t>
      </w:r>
      <w:r>
        <w:rPr>
          <w:b/>
        </w:rPr>
        <w:t>.</w:t>
      </w:r>
    </w:p>
    <w:p w:rsidR="005036C8" w:rsidRPr="009F3455" w:rsidRDefault="005036C8" w:rsidP="00230E82">
      <w:pPr>
        <w:pStyle w:val="Heading3"/>
      </w:pPr>
      <w:r>
        <w:t>Comments</w:t>
      </w:r>
    </w:p>
    <w:p w:rsidR="00BE5AB1" w:rsidRDefault="00E911E4" w:rsidP="00FA51E9">
      <w:pPr>
        <w:spacing w:after="100" w:afterAutospacing="1"/>
      </w:pPr>
      <w:r>
        <w:rPr>
          <w:bCs/>
        </w:rPr>
        <w:t>The WPS petition does provide the required information and financial projections (Attachment 3, pp. 134–136 and Attachment 4).</w:t>
      </w:r>
      <w:r w:rsidR="00BE5AB1" w:rsidRPr="00BE5AB1">
        <w:t xml:space="preserve"> </w:t>
      </w:r>
      <w:r w:rsidR="00BE5AB1">
        <w:t>WPS</w:t>
      </w:r>
      <w:r w:rsidR="00BE5AB1" w:rsidRPr="00F526AB">
        <w:t xml:space="preserve"> </w:t>
      </w:r>
      <w:r w:rsidR="00BE5AB1">
        <w:t>will be located within the city boundaries of Watsonville. WPS will seek to operate in district facilities and may e</w:t>
      </w:r>
      <w:r w:rsidR="00D90953">
        <w:t>xercise rights under Prop</w:t>
      </w:r>
      <w:r w:rsidR="00BE5AB1">
        <w:t xml:space="preserve"> 39 (Attachment 3, p. 134).</w:t>
      </w:r>
    </w:p>
    <w:p w:rsidR="00EC5A4A" w:rsidRPr="00EC5A4A" w:rsidRDefault="00EC5A4A" w:rsidP="00FA51E9">
      <w:pPr>
        <w:autoSpaceDE w:val="0"/>
        <w:autoSpaceDN w:val="0"/>
        <w:adjustRightInd w:val="0"/>
        <w:spacing w:after="100" w:afterAutospacing="1"/>
        <w:rPr>
          <w:bCs/>
        </w:rPr>
      </w:pPr>
      <w:r w:rsidRPr="00EC5A4A">
        <w:rPr>
          <w:bCs/>
        </w:rPr>
        <w:t>The WPS petition included a budgeted cost for a three percent oversight fee. The petitioner did not include budget assumptions and narrative with the budgeted cost for rental fa</w:t>
      </w:r>
      <w:r w:rsidR="00D90953">
        <w:rPr>
          <w:bCs/>
        </w:rPr>
        <w:t>cilities through a Prop</w:t>
      </w:r>
      <w:r w:rsidRPr="00EC5A4A">
        <w:rPr>
          <w:bCs/>
        </w:rPr>
        <w:t xml:space="preserve"> 39 or lease agreement. On October 29, 2018, on a phone call with the CDE, the petitioner clarified that two percent of the three percent oversight fee was delineated for the facility cost through a Prop 39 agreement with the district. WPS anticipates submitting a Prop 39 application to P</w:t>
      </w:r>
      <w:r w:rsidR="007E742C">
        <w:rPr>
          <w:bCs/>
        </w:rPr>
        <w:t>VUSD, i</w:t>
      </w:r>
      <w:r w:rsidRPr="00EC5A4A">
        <w:rPr>
          <w:bCs/>
        </w:rPr>
        <w:t>n addition t</w:t>
      </w:r>
      <w:r w:rsidR="007E742C">
        <w:rPr>
          <w:bCs/>
        </w:rPr>
        <w:t xml:space="preserve">o seeking other viable </w:t>
      </w:r>
      <w:r w:rsidRPr="00EC5A4A">
        <w:rPr>
          <w:bCs/>
        </w:rPr>
        <w:t>options.</w:t>
      </w:r>
    </w:p>
    <w:p w:rsidR="005036C8" w:rsidRPr="00522AB3" w:rsidRDefault="005036C8" w:rsidP="00E028CE">
      <w:pPr>
        <w:pStyle w:val="Heading2"/>
      </w:pPr>
      <w:r>
        <w:br w:type="page"/>
      </w:r>
      <w:r w:rsidRPr="00522AB3">
        <w:lastRenderedPageBreak/>
        <w:t>Teacher Credentialing</w:t>
      </w:r>
    </w:p>
    <w:p w:rsidR="005036C8" w:rsidRPr="00592C02" w:rsidRDefault="005036C8" w:rsidP="00230E82">
      <w:pPr>
        <w:autoSpaceDE w:val="0"/>
        <w:autoSpaceDN w:val="0"/>
        <w:adjustRightInd w:val="0"/>
        <w:jc w:val="center"/>
      </w:pPr>
      <w:r w:rsidRPr="00592C02">
        <w:rPr>
          <w:i/>
        </w:rPr>
        <w:t>EC</w:t>
      </w:r>
      <w:r w:rsidRPr="00592C02">
        <w:t xml:space="preserve"> Section 47605(l)</w:t>
      </w:r>
    </w:p>
    <w:p w:rsidR="005036C8" w:rsidRPr="00592C02" w:rsidRDefault="005036C8" w:rsidP="00230E82">
      <w:pPr>
        <w:jc w:val="center"/>
      </w:pPr>
      <w:r w:rsidRPr="00592C02">
        <w:t xml:space="preserve">5 </w:t>
      </w:r>
      <w:r w:rsidRPr="00592C02">
        <w:rPr>
          <w:i/>
        </w:rPr>
        <w:t>CCR</w:t>
      </w:r>
      <w:r w:rsidRPr="00592C02">
        <w:t xml:space="preserve"> Section 11967.5.1(f)(5)</w:t>
      </w:r>
    </w:p>
    <w:p w:rsidR="005036C8" w:rsidRPr="009F3455" w:rsidRDefault="005036C8" w:rsidP="00230E82">
      <w:pPr>
        <w:pStyle w:val="Heading3"/>
      </w:pPr>
      <w:r w:rsidRPr="009F3455">
        <w:t>Evaluation Criteria</w:t>
      </w:r>
    </w:p>
    <w:p w:rsidR="005036C8" w:rsidRDefault="005036C8" w:rsidP="00230E82">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230E82">
      <w:pPr>
        <w:spacing w:after="100" w:afterAutospacing="1"/>
      </w:pPr>
      <w:r>
        <w:rPr>
          <w:b/>
        </w:rPr>
        <w:t>T</w:t>
      </w:r>
      <w:r w:rsidRPr="009F3455">
        <w:rPr>
          <w:b/>
        </w:rPr>
        <w:t xml:space="preserve">he petition </w:t>
      </w:r>
      <w:r>
        <w:rPr>
          <w:b/>
        </w:rPr>
        <w:t>d</w:t>
      </w:r>
      <w:r w:rsidR="00E911E4">
        <w:rPr>
          <w:b/>
        </w:rPr>
        <w:t>oes</w:t>
      </w:r>
      <w:r>
        <w:rPr>
          <w:b/>
        </w:rPr>
        <w:t xml:space="preserve"> </w:t>
      </w:r>
      <w:r w:rsidRPr="009F3455">
        <w:rPr>
          <w:b/>
        </w:rPr>
        <w:t>meet this requirement</w:t>
      </w:r>
      <w:r>
        <w:rPr>
          <w:b/>
        </w:rPr>
        <w:t>.</w:t>
      </w:r>
    </w:p>
    <w:p w:rsidR="005036C8" w:rsidRPr="009F3455" w:rsidRDefault="005036C8" w:rsidP="00230E82">
      <w:pPr>
        <w:pStyle w:val="Heading3"/>
      </w:pPr>
      <w:r>
        <w:t>Comments</w:t>
      </w:r>
    </w:p>
    <w:p w:rsidR="00E911E4" w:rsidRDefault="00E911E4" w:rsidP="00230E82">
      <w:pPr>
        <w:autoSpaceDE w:val="0"/>
        <w:autoSpaceDN w:val="0"/>
        <w:adjustRightInd w:val="0"/>
        <w:rPr>
          <w:bCs/>
        </w:rPr>
      </w:pPr>
      <w:r w:rsidRPr="00913C03">
        <w:rPr>
          <w:bCs/>
        </w:rPr>
        <w:t>The WPS petition does meet this requirement (Attachment 3, pp. 5 and 88).</w:t>
      </w:r>
    </w:p>
    <w:p w:rsidR="005036C8" w:rsidRPr="009F3455" w:rsidRDefault="005036C8" w:rsidP="00E028CE">
      <w:pPr>
        <w:pStyle w:val="Heading2"/>
      </w:pPr>
      <w:r>
        <w:br w:type="page"/>
      </w:r>
      <w:r w:rsidRPr="009F3455">
        <w:lastRenderedPageBreak/>
        <w:t>Transmission of Audit Report</w:t>
      </w:r>
    </w:p>
    <w:p w:rsidR="005036C8" w:rsidRDefault="005036C8" w:rsidP="00230E82">
      <w:pPr>
        <w:jc w:val="center"/>
      </w:pPr>
      <w:r w:rsidRPr="009F3455">
        <w:rPr>
          <w:i/>
        </w:rPr>
        <w:t>EC</w:t>
      </w:r>
      <w:r w:rsidRPr="009F3455">
        <w:t xml:space="preserve"> Section 47605(m)</w:t>
      </w:r>
    </w:p>
    <w:p w:rsidR="005036C8" w:rsidRPr="009F3455" w:rsidRDefault="005036C8" w:rsidP="00230E82">
      <w:pPr>
        <w:jc w:val="center"/>
      </w:pPr>
      <w:r w:rsidRPr="009F3455">
        <w:t xml:space="preserve">5 </w:t>
      </w:r>
      <w:r w:rsidRPr="009F3455">
        <w:rPr>
          <w:i/>
        </w:rPr>
        <w:t>CCR</w:t>
      </w:r>
      <w:r w:rsidRPr="009F3455">
        <w:t xml:space="preserve"> Section 11967.5.1(f)(9)</w:t>
      </w:r>
    </w:p>
    <w:p w:rsidR="005036C8" w:rsidRPr="009F3455" w:rsidRDefault="005036C8" w:rsidP="00230E82">
      <w:pPr>
        <w:pStyle w:val="Heading3"/>
      </w:pPr>
      <w:r w:rsidRPr="009F3455">
        <w:t>Evaluation Criteria</w:t>
      </w:r>
    </w:p>
    <w:p w:rsidR="005036C8" w:rsidRPr="009F3455" w:rsidRDefault="005036C8" w:rsidP="00230E82">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230E82">
      <w:pPr>
        <w:autoSpaceDE w:val="0"/>
        <w:autoSpaceDN w:val="0"/>
        <w:adjustRightInd w:val="0"/>
        <w:spacing w:after="100" w:afterAutospacing="1"/>
        <w:rPr>
          <w:b/>
        </w:rPr>
      </w:pPr>
      <w:r>
        <w:rPr>
          <w:b/>
        </w:rPr>
        <w:t>T</w:t>
      </w:r>
      <w:r w:rsidRPr="009F3455">
        <w:rPr>
          <w:b/>
        </w:rPr>
        <w:t xml:space="preserve">he petition </w:t>
      </w:r>
      <w:r w:rsidR="00416D82">
        <w:rPr>
          <w:b/>
        </w:rPr>
        <w:t>does</w:t>
      </w:r>
      <w:r>
        <w:rPr>
          <w:b/>
        </w:rPr>
        <w:t xml:space="preserve"> </w:t>
      </w:r>
      <w:r w:rsidRPr="009F3455">
        <w:rPr>
          <w:b/>
        </w:rPr>
        <w:t>address this requirement</w:t>
      </w:r>
      <w:r>
        <w:rPr>
          <w:b/>
        </w:rPr>
        <w:t>.</w:t>
      </w:r>
    </w:p>
    <w:p w:rsidR="005036C8" w:rsidRPr="009F3455" w:rsidRDefault="005036C8" w:rsidP="00230E82">
      <w:pPr>
        <w:pStyle w:val="Heading3"/>
      </w:pPr>
      <w:r>
        <w:t>Comments</w:t>
      </w:r>
    </w:p>
    <w:p w:rsidR="00416D82" w:rsidRDefault="00416D82" w:rsidP="00230E82">
      <w:pPr>
        <w:autoSpaceDE w:val="0"/>
        <w:autoSpaceDN w:val="0"/>
        <w:adjustRightInd w:val="0"/>
        <w:rPr>
          <w:bCs/>
        </w:rPr>
      </w:pPr>
      <w:r>
        <w:rPr>
          <w:bCs/>
        </w:rPr>
        <w:t>The WPS petition does address this requirement (Attachment 3, pp. 106 and 133).</w:t>
      </w:r>
    </w:p>
    <w:p w:rsidR="005036C8" w:rsidRPr="009F3455" w:rsidRDefault="005036C8" w:rsidP="00E028CE">
      <w:pPr>
        <w:pStyle w:val="Heading2"/>
      </w:pPr>
      <w:r>
        <w:br w:type="page"/>
      </w:r>
      <w:r w:rsidRPr="009F3455">
        <w:lastRenderedPageBreak/>
        <w:t>Goals to Address the Eight State Priorities</w:t>
      </w:r>
    </w:p>
    <w:p w:rsidR="005036C8" w:rsidRPr="009F3455" w:rsidRDefault="005036C8" w:rsidP="00230E82">
      <w:pPr>
        <w:jc w:val="center"/>
      </w:pPr>
      <w:r w:rsidRPr="009F3455">
        <w:rPr>
          <w:i/>
        </w:rPr>
        <w:t>EC</w:t>
      </w:r>
      <w:r w:rsidRPr="009F3455">
        <w:t xml:space="preserve"> Section 47605(b)(5)(A)(ii)</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230E82">
      <w:pPr>
        <w:autoSpaceDE w:val="0"/>
        <w:autoSpaceDN w:val="0"/>
        <w:adjustRightInd w:val="0"/>
        <w:spacing w:after="100" w:afterAutospacing="1"/>
      </w:pPr>
      <w:r>
        <w:rPr>
          <w:b/>
        </w:rPr>
        <w:t>T</w:t>
      </w:r>
      <w:r w:rsidRPr="005E1390">
        <w:rPr>
          <w:b/>
        </w:rPr>
        <w:t xml:space="preserve">he petition </w:t>
      </w:r>
      <w:r w:rsidR="00416D82">
        <w:rPr>
          <w:b/>
        </w:rPr>
        <w:t>does not</w:t>
      </w:r>
      <w:r>
        <w:rPr>
          <w:b/>
        </w:rPr>
        <w:t xml:space="preserve"> </w:t>
      </w:r>
      <w:r w:rsidRPr="005E1390">
        <w:rPr>
          <w:b/>
        </w:rPr>
        <w:t>address this requirement</w:t>
      </w:r>
      <w:r>
        <w:rPr>
          <w:b/>
        </w:rPr>
        <w:t>.</w:t>
      </w:r>
    </w:p>
    <w:p w:rsidR="005036C8" w:rsidRPr="009F3455" w:rsidRDefault="005036C8" w:rsidP="00230E82">
      <w:pPr>
        <w:pStyle w:val="Heading3"/>
      </w:pPr>
      <w:r>
        <w:t>Comments</w:t>
      </w:r>
    </w:p>
    <w:p w:rsidR="00416D82" w:rsidRPr="00416D82" w:rsidRDefault="00416D82" w:rsidP="00230E82">
      <w:pPr>
        <w:autoSpaceDE w:val="0"/>
        <w:autoSpaceDN w:val="0"/>
        <w:adjustRightInd w:val="0"/>
        <w:spacing w:after="100" w:afterAutospacing="1"/>
        <w:rPr>
          <w:bCs/>
        </w:rPr>
      </w:pPr>
      <w:r w:rsidRPr="00416D82">
        <w:rPr>
          <w:bCs/>
        </w:rPr>
        <w:t>The WPS petition does not address this requirement. The petition does not include a description of each subgroup of pupils. The WPS petition includes a table that outlines the goals</w:t>
      </w:r>
      <w:r w:rsidR="00AD63AB">
        <w:rPr>
          <w:bCs/>
        </w:rPr>
        <w:t>,</w:t>
      </w:r>
      <w:r w:rsidRPr="00416D82">
        <w:rPr>
          <w:bCs/>
        </w:rPr>
        <w:t xml:space="preserve"> actions, measurable outcomes and method of measurement, and person(s) responsible for each of the eight state priorities (Attachment 3, pp. 66–76). However, the petition does not include measurable outcomes for each of the significant subgroups the petitioner proposes to serve. The WPS petition states that Navigator Schools plans to enroll at a minimum the same percentages as PVUSD schools for pupils with disabilities, E</w:t>
      </w:r>
      <w:r w:rsidR="006011D9">
        <w:rPr>
          <w:bCs/>
        </w:rPr>
        <w:t>Ls, homeless/foster youth, and SED</w:t>
      </w:r>
      <w:r w:rsidRPr="00416D82">
        <w:rPr>
          <w:bCs/>
        </w:rPr>
        <w:t xml:space="preserve"> pupils (Attachment 3, p. 14). Additionally, the petition states that WPS will focus recruitment efforts on the EL and SED populations (Attachment 3, p. 100). </w:t>
      </w:r>
    </w:p>
    <w:p w:rsidR="003B6C76" w:rsidRDefault="003B6C76" w:rsidP="00230E82">
      <w:pPr>
        <w:autoSpaceDE w:val="0"/>
        <w:autoSpaceDN w:val="0"/>
        <w:adjustRightInd w:val="0"/>
        <w:spacing w:after="100" w:afterAutospacing="1"/>
        <w:rPr>
          <w:bCs/>
        </w:rPr>
      </w:pPr>
      <w:r>
        <w:rPr>
          <w:bCs/>
        </w:rPr>
        <w:t>If approved by the SBE, as a condition for approval, the WPS petitioner will be required to revise the petition to include the necessary language for Element 2–Measurable Pupil Outcomes to align the MPOs for each of the following subgroups: pupils with disabilities, ELs</w:t>
      </w:r>
      <w:r w:rsidR="006011D9">
        <w:rPr>
          <w:bCs/>
        </w:rPr>
        <w:t>,</w:t>
      </w:r>
      <w:r>
        <w:rPr>
          <w:bCs/>
        </w:rPr>
        <w:t xml:space="preserve"> homeless/foster youth, SED pupils, and any other applicable subgroup as identified in </w:t>
      </w:r>
      <w:r w:rsidRPr="0070263E">
        <w:rPr>
          <w:bCs/>
          <w:i/>
        </w:rPr>
        <w:t>EC</w:t>
      </w:r>
      <w:r>
        <w:rPr>
          <w:bCs/>
        </w:rPr>
        <w:t xml:space="preserve"> Section 52052.</w:t>
      </w:r>
    </w:p>
    <w:p w:rsidR="005036C8" w:rsidRDefault="005036C8" w:rsidP="00E028CE">
      <w:pPr>
        <w:pStyle w:val="Heading2"/>
      </w:pPr>
      <w:r>
        <w:br w:type="page"/>
      </w:r>
      <w:r>
        <w:lastRenderedPageBreak/>
        <w:t xml:space="preserve">Transferability of Secondary Courses </w:t>
      </w:r>
    </w:p>
    <w:p w:rsidR="005036C8" w:rsidRPr="009F3455" w:rsidRDefault="005036C8" w:rsidP="00230E82">
      <w:pPr>
        <w:jc w:val="center"/>
      </w:pPr>
      <w:r w:rsidRPr="009F3455">
        <w:rPr>
          <w:i/>
        </w:rPr>
        <w:t>EC</w:t>
      </w:r>
      <w:r w:rsidRPr="009F3455">
        <w:t xml:space="preserve"> Section 47605(b)(5)(A)(ii</w:t>
      </w:r>
      <w:r>
        <w:t>i</w:t>
      </w:r>
      <w:r w:rsidRPr="009F3455">
        <w:t>)</w:t>
      </w:r>
    </w:p>
    <w:p w:rsidR="005036C8" w:rsidRPr="009F3455" w:rsidRDefault="005036C8" w:rsidP="00230E82">
      <w:pPr>
        <w:pStyle w:val="Heading3"/>
      </w:pPr>
      <w:r w:rsidRPr="009F3455">
        <w:t>Evaluation Criteria</w:t>
      </w:r>
    </w:p>
    <w:p w:rsidR="005036C8" w:rsidRDefault="005036C8" w:rsidP="00230E82">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416D82" w:rsidP="00230E82">
      <w:pPr>
        <w:autoSpaceDE w:val="0"/>
        <w:autoSpaceDN w:val="0"/>
        <w:adjustRightInd w:val="0"/>
        <w:spacing w:after="100" w:afterAutospacing="1"/>
      </w:pPr>
      <w:r>
        <w:rPr>
          <w:b/>
        </w:rPr>
        <w:t>Not Applicable</w:t>
      </w:r>
    </w:p>
    <w:p w:rsidR="005036C8" w:rsidRPr="009F3455" w:rsidRDefault="005036C8" w:rsidP="00230E82">
      <w:pPr>
        <w:pStyle w:val="Heading3"/>
      </w:pPr>
      <w:r>
        <w:t>Comments</w:t>
      </w:r>
    </w:p>
    <w:p w:rsidR="00416D82" w:rsidRPr="00416D82" w:rsidRDefault="00416D82" w:rsidP="00230E82">
      <w:pPr>
        <w:autoSpaceDE w:val="0"/>
        <w:autoSpaceDN w:val="0"/>
        <w:adjustRightInd w:val="0"/>
        <w:rPr>
          <w:bCs/>
        </w:rPr>
      </w:pPr>
      <w:r w:rsidRPr="00416D82">
        <w:rPr>
          <w:bCs/>
        </w:rPr>
        <w:t>WPS does not intend to serve secondary pupils.</w:t>
      </w:r>
    </w:p>
    <w:sectPr w:rsidR="00416D82" w:rsidRPr="00416D82" w:rsidSect="0020159E">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F5" w:rsidRDefault="00F944F5">
      <w:r>
        <w:separator/>
      </w:r>
    </w:p>
  </w:endnote>
  <w:endnote w:type="continuationSeparator" w:id="0">
    <w:p w:rsidR="00F944F5" w:rsidRDefault="00F9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F5" w:rsidRDefault="00F944F5">
      <w:r>
        <w:separator/>
      </w:r>
    </w:p>
  </w:footnote>
  <w:footnote w:type="continuationSeparator" w:id="0">
    <w:p w:rsidR="00F944F5" w:rsidRDefault="00F9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F5" w:rsidRPr="00233D35" w:rsidRDefault="00B909A3" w:rsidP="004F7E4C">
    <w:pPr>
      <w:pStyle w:val="Header"/>
      <w:jc w:val="right"/>
      <w:rPr>
        <w:rFonts w:ascii="Arial" w:hAnsi="Arial" w:cs="Arial"/>
        <w:szCs w:val="24"/>
      </w:rPr>
    </w:pPr>
    <w:r>
      <w:rPr>
        <w:rFonts w:ascii="Arial" w:hAnsi="Arial" w:cs="Arial"/>
        <w:szCs w:val="24"/>
      </w:rPr>
      <w:t>ssb-csd-jan19item01</w:t>
    </w:r>
  </w:p>
  <w:p w:rsidR="00F944F5" w:rsidRPr="00233D35" w:rsidRDefault="00F944F5" w:rsidP="004F7E4C">
    <w:pPr>
      <w:pStyle w:val="Header"/>
      <w:jc w:val="right"/>
      <w:rPr>
        <w:rFonts w:ascii="Arial" w:hAnsi="Arial" w:cs="Arial"/>
        <w:szCs w:val="24"/>
      </w:rPr>
    </w:pPr>
    <w:r w:rsidRPr="00233D35">
      <w:rPr>
        <w:rFonts w:ascii="Arial" w:hAnsi="Arial" w:cs="Arial"/>
        <w:szCs w:val="24"/>
      </w:rPr>
      <w:t>Attachment 1</w:t>
    </w:r>
  </w:p>
  <w:p w:rsidR="00F944F5" w:rsidRPr="00233D35" w:rsidRDefault="00F944F5"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A510B0">
      <w:rPr>
        <w:rFonts w:ascii="Arial" w:hAnsi="Arial" w:cs="Arial"/>
        <w:noProof/>
        <w:szCs w:val="24"/>
      </w:rPr>
      <w:t>1</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A510B0">
      <w:rPr>
        <w:rFonts w:ascii="Arial" w:hAnsi="Arial" w:cs="Arial"/>
        <w:noProof/>
        <w:szCs w:val="24"/>
      </w:rPr>
      <w:t>44</w:t>
    </w:r>
    <w:r w:rsidRPr="00233D35">
      <w:rPr>
        <w:rFonts w:ascii="Arial" w:hAnsi="Arial" w:cs="Arial"/>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F5" w:rsidRPr="002D6EC8" w:rsidRDefault="00F944F5" w:rsidP="00E028CE">
    <w:pPr>
      <w:jc w:val="right"/>
    </w:pPr>
    <w:r>
      <w:t>a</w:t>
    </w:r>
    <w:r w:rsidRPr="002D6EC8">
      <w:t>ccs</w:t>
    </w:r>
    <w:r w:rsidRPr="00C9442C">
      <w:t>-dec18item01</w:t>
    </w:r>
  </w:p>
  <w:p w:rsidR="00F944F5" w:rsidRPr="00E028CE" w:rsidRDefault="00F944F5" w:rsidP="00E028CE">
    <w:pPr>
      <w:pStyle w:val="Header"/>
      <w:spacing w:after="240"/>
      <w:jc w:val="right"/>
      <w:rPr>
        <w:rFonts w:ascii="Arial" w:hAnsi="Arial" w:cs="Arial"/>
        <w:bCs/>
      </w:rPr>
    </w:pPr>
    <w:r w:rsidRPr="00E028CE">
      <w:rPr>
        <w:rFonts w:ascii="Arial" w:hAnsi="Arial" w:cs="Arial"/>
      </w:rPr>
      <w:t xml:space="preserve">Page </w:t>
    </w:r>
    <w:r w:rsidRPr="00E028CE">
      <w:rPr>
        <w:rFonts w:ascii="Arial" w:hAnsi="Arial" w:cs="Arial"/>
        <w:bCs/>
      </w:rPr>
      <w:fldChar w:fldCharType="begin"/>
    </w:r>
    <w:r w:rsidRPr="00E028CE">
      <w:rPr>
        <w:rFonts w:ascii="Arial" w:hAnsi="Arial" w:cs="Arial"/>
        <w:bCs/>
      </w:rPr>
      <w:instrText xml:space="preserve"> PAGE  \* Arabic  \* MERGEFORMAT </w:instrText>
    </w:r>
    <w:r w:rsidRPr="00E028CE">
      <w:rPr>
        <w:rFonts w:ascii="Arial" w:hAnsi="Arial" w:cs="Arial"/>
        <w:bCs/>
      </w:rPr>
      <w:fldChar w:fldCharType="separate"/>
    </w:r>
    <w:r w:rsidR="00A510B0">
      <w:rPr>
        <w:rFonts w:ascii="Arial" w:hAnsi="Arial" w:cs="Arial"/>
        <w:bCs/>
        <w:noProof/>
      </w:rPr>
      <w:t>9</w:t>
    </w:r>
    <w:r w:rsidRPr="00E028CE">
      <w:rPr>
        <w:rFonts w:ascii="Arial" w:hAnsi="Arial" w:cs="Arial"/>
        <w:bCs/>
      </w:rPr>
      <w:fldChar w:fldCharType="end"/>
    </w:r>
    <w:r w:rsidRPr="00E028CE">
      <w:rPr>
        <w:rFonts w:ascii="Arial" w:hAnsi="Arial" w:cs="Arial"/>
      </w:rPr>
      <w:t xml:space="preserve"> of </w:t>
    </w:r>
    <w:r w:rsidRPr="00E028CE">
      <w:rPr>
        <w:rFonts w:ascii="Arial" w:hAnsi="Arial" w:cs="Arial"/>
        <w:bCs/>
      </w:rPr>
      <w:fldChar w:fldCharType="begin"/>
    </w:r>
    <w:r w:rsidRPr="00E028CE">
      <w:rPr>
        <w:rFonts w:ascii="Arial" w:hAnsi="Arial" w:cs="Arial"/>
        <w:bCs/>
      </w:rPr>
      <w:instrText xml:space="preserve"> NUMPAGES  \* Arabic  \* MERGEFORMAT </w:instrText>
    </w:r>
    <w:r w:rsidRPr="00E028CE">
      <w:rPr>
        <w:rFonts w:ascii="Arial" w:hAnsi="Arial" w:cs="Arial"/>
        <w:bCs/>
      </w:rPr>
      <w:fldChar w:fldCharType="separate"/>
    </w:r>
    <w:r w:rsidR="00A510B0">
      <w:rPr>
        <w:rFonts w:ascii="Arial" w:hAnsi="Arial" w:cs="Arial"/>
        <w:bCs/>
        <w:noProof/>
      </w:rPr>
      <w:t>44</w:t>
    </w:r>
    <w:r w:rsidRPr="00E028CE">
      <w:rPr>
        <w:rFonts w:ascii="Arial" w:hAnsi="Arial"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91FF4"/>
    <w:multiLevelType w:val="hybridMultilevel"/>
    <w:tmpl w:val="F30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8590E"/>
    <w:multiLevelType w:val="hybridMultilevel"/>
    <w:tmpl w:val="683A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022F4"/>
    <w:multiLevelType w:val="hybridMultilevel"/>
    <w:tmpl w:val="69C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7144A"/>
    <w:multiLevelType w:val="hybridMultilevel"/>
    <w:tmpl w:val="1FA4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84223"/>
    <w:multiLevelType w:val="hybridMultilevel"/>
    <w:tmpl w:val="E23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2" w15:restartNumberingAfterBreak="0">
    <w:nsid w:val="69ED65E7"/>
    <w:multiLevelType w:val="hybridMultilevel"/>
    <w:tmpl w:val="CEB0DBCE"/>
    <w:lvl w:ilvl="0" w:tplc="80687A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2114FC"/>
    <w:multiLevelType w:val="hybridMultilevel"/>
    <w:tmpl w:val="7ED0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26"/>
  </w:num>
  <w:num w:numId="4">
    <w:abstractNumId w:val="18"/>
  </w:num>
  <w:num w:numId="5">
    <w:abstractNumId w:val="15"/>
  </w:num>
  <w:num w:numId="6">
    <w:abstractNumId w:val="12"/>
  </w:num>
  <w:num w:numId="7">
    <w:abstractNumId w:val="13"/>
  </w:num>
  <w:num w:numId="8">
    <w:abstractNumId w:val="14"/>
  </w:num>
  <w:num w:numId="9">
    <w:abstractNumId w:val="2"/>
  </w:num>
  <w:num w:numId="10">
    <w:abstractNumId w:val="6"/>
  </w:num>
  <w:num w:numId="11">
    <w:abstractNumId w:val="7"/>
  </w:num>
  <w:num w:numId="12">
    <w:abstractNumId w:val="8"/>
  </w:num>
  <w:num w:numId="13">
    <w:abstractNumId w:val="24"/>
  </w:num>
  <w:num w:numId="14">
    <w:abstractNumId w:val="5"/>
  </w:num>
  <w:num w:numId="15">
    <w:abstractNumId w:val="3"/>
  </w:num>
  <w:num w:numId="16">
    <w:abstractNumId w:val="17"/>
  </w:num>
  <w:num w:numId="17">
    <w:abstractNumId w:val="4"/>
  </w:num>
  <w:num w:numId="18">
    <w:abstractNumId w:val="20"/>
  </w:num>
  <w:num w:numId="19">
    <w:abstractNumId w:val="19"/>
  </w:num>
  <w:num w:numId="20">
    <w:abstractNumId w:val="0"/>
  </w:num>
  <w:num w:numId="21">
    <w:abstractNumId w:val="22"/>
  </w:num>
  <w:num w:numId="22">
    <w:abstractNumId w:val="23"/>
  </w:num>
  <w:num w:numId="23">
    <w:abstractNumId w:val="11"/>
  </w:num>
  <w:num w:numId="24">
    <w:abstractNumId w:val="10"/>
  </w:num>
  <w:num w:numId="25">
    <w:abstractNumId w:val="9"/>
  </w:num>
  <w:num w:numId="26">
    <w:abstractNumId w:val="27"/>
  </w:num>
  <w:num w:numId="27">
    <w:abstractNumId w:val="25"/>
  </w:num>
  <w:num w:numId="28">
    <w:abstractNumId w:val="1"/>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BD"/>
    <w:rsid w:val="0000225B"/>
    <w:rsid w:val="00003C4E"/>
    <w:rsid w:val="00003E48"/>
    <w:rsid w:val="000058CB"/>
    <w:rsid w:val="0000620A"/>
    <w:rsid w:val="00011AB4"/>
    <w:rsid w:val="00013B3F"/>
    <w:rsid w:val="00016318"/>
    <w:rsid w:val="000175BB"/>
    <w:rsid w:val="00027BBF"/>
    <w:rsid w:val="00044BF8"/>
    <w:rsid w:val="000475A4"/>
    <w:rsid w:val="000517F6"/>
    <w:rsid w:val="00061812"/>
    <w:rsid w:val="00061A16"/>
    <w:rsid w:val="00062D67"/>
    <w:rsid w:val="0006326D"/>
    <w:rsid w:val="000662DC"/>
    <w:rsid w:val="00067A52"/>
    <w:rsid w:val="00072BFA"/>
    <w:rsid w:val="000734DC"/>
    <w:rsid w:val="000874A1"/>
    <w:rsid w:val="00091F53"/>
    <w:rsid w:val="000923DD"/>
    <w:rsid w:val="000A1BC2"/>
    <w:rsid w:val="000A6906"/>
    <w:rsid w:val="000A70B4"/>
    <w:rsid w:val="000B045F"/>
    <w:rsid w:val="000B2962"/>
    <w:rsid w:val="000B3C60"/>
    <w:rsid w:val="000B5846"/>
    <w:rsid w:val="000D4392"/>
    <w:rsid w:val="000D5415"/>
    <w:rsid w:val="000D599B"/>
    <w:rsid w:val="000D6D46"/>
    <w:rsid w:val="000D7C1D"/>
    <w:rsid w:val="000D7D76"/>
    <w:rsid w:val="000D7FA2"/>
    <w:rsid w:val="000E0DD6"/>
    <w:rsid w:val="000E135C"/>
    <w:rsid w:val="000E17D9"/>
    <w:rsid w:val="000E2A0E"/>
    <w:rsid w:val="000F3010"/>
    <w:rsid w:val="000F39DB"/>
    <w:rsid w:val="000F61D9"/>
    <w:rsid w:val="000F78BC"/>
    <w:rsid w:val="00101FD6"/>
    <w:rsid w:val="00102B31"/>
    <w:rsid w:val="00112262"/>
    <w:rsid w:val="00116A1B"/>
    <w:rsid w:val="0011774C"/>
    <w:rsid w:val="00124D06"/>
    <w:rsid w:val="001271E9"/>
    <w:rsid w:val="0012799E"/>
    <w:rsid w:val="00144234"/>
    <w:rsid w:val="00145857"/>
    <w:rsid w:val="0014623B"/>
    <w:rsid w:val="0015665A"/>
    <w:rsid w:val="0016292F"/>
    <w:rsid w:val="00163A5C"/>
    <w:rsid w:val="001665F8"/>
    <w:rsid w:val="001755B9"/>
    <w:rsid w:val="00184AD7"/>
    <w:rsid w:val="001879F2"/>
    <w:rsid w:val="00187DE3"/>
    <w:rsid w:val="001A530A"/>
    <w:rsid w:val="001A7FC4"/>
    <w:rsid w:val="001B00A1"/>
    <w:rsid w:val="001B0D81"/>
    <w:rsid w:val="001B52DF"/>
    <w:rsid w:val="001B6519"/>
    <w:rsid w:val="001C2E2E"/>
    <w:rsid w:val="001C527B"/>
    <w:rsid w:val="001C7AF5"/>
    <w:rsid w:val="001D178C"/>
    <w:rsid w:val="001D1933"/>
    <w:rsid w:val="001D2005"/>
    <w:rsid w:val="001D459E"/>
    <w:rsid w:val="001E068D"/>
    <w:rsid w:val="001E2007"/>
    <w:rsid w:val="001F72DE"/>
    <w:rsid w:val="0020159E"/>
    <w:rsid w:val="00206B6D"/>
    <w:rsid w:val="00216AA1"/>
    <w:rsid w:val="00224344"/>
    <w:rsid w:val="002307DE"/>
    <w:rsid w:val="00230E82"/>
    <w:rsid w:val="00233D35"/>
    <w:rsid w:val="002347DD"/>
    <w:rsid w:val="0023576B"/>
    <w:rsid w:val="00245A4B"/>
    <w:rsid w:val="002464ED"/>
    <w:rsid w:val="00257709"/>
    <w:rsid w:val="002640B5"/>
    <w:rsid w:val="002649B0"/>
    <w:rsid w:val="00273346"/>
    <w:rsid w:val="00277E7E"/>
    <w:rsid w:val="0028464C"/>
    <w:rsid w:val="00286D9E"/>
    <w:rsid w:val="002A0563"/>
    <w:rsid w:val="002A447C"/>
    <w:rsid w:val="002A4965"/>
    <w:rsid w:val="002A7438"/>
    <w:rsid w:val="002B4210"/>
    <w:rsid w:val="002B586E"/>
    <w:rsid w:val="002C3B18"/>
    <w:rsid w:val="002D3757"/>
    <w:rsid w:val="002D44A4"/>
    <w:rsid w:val="002D6E8B"/>
    <w:rsid w:val="002E3372"/>
    <w:rsid w:val="002E6299"/>
    <w:rsid w:val="002F583D"/>
    <w:rsid w:val="003045AD"/>
    <w:rsid w:val="00304E48"/>
    <w:rsid w:val="00305B18"/>
    <w:rsid w:val="00306E16"/>
    <w:rsid w:val="003130D3"/>
    <w:rsid w:val="00313A95"/>
    <w:rsid w:val="00314E0F"/>
    <w:rsid w:val="00322A08"/>
    <w:rsid w:val="00331192"/>
    <w:rsid w:val="00332488"/>
    <w:rsid w:val="00335B97"/>
    <w:rsid w:val="003365DD"/>
    <w:rsid w:val="003427C0"/>
    <w:rsid w:val="0034429B"/>
    <w:rsid w:val="003543CE"/>
    <w:rsid w:val="00356B6A"/>
    <w:rsid w:val="00362218"/>
    <w:rsid w:val="003622C1"/>
    <w:rsid w:val="0036504A"/>
    <w:rsid w:val="003778FB"/>
    <w:rsid w:val="00383748"/>
    <w:rsid w:val="00387700"/>
    <w:rsid w:val="00392781"/>
    <w:rsid w:val="00397491"/>
    <w:rsid w:val="003A44A8"/>
    <w:rsid w:val="003A59CE"/>
    <w:rsid w:val="003A7FD0"/>
    <w:rsid w:val="003B1C0E"/>
    <w:rsid w:val="003B3AF7"/>
    <w:rsid w:val="003B6383"/>
    <w:rsid w:val="003B65D1"/>
    <w:rsid w:val="003B6C76"/>
    <w:rsid w:val="003C54BD"/>
    <w:rsid w:val="003C7155"/>
    <w:rsid w:val="003D5635"/>
    <w:rsid w:val="003E1646"/>
    <w:rsid w:val="003F14BB"/>
    <w:rsid w:val="003F71B7"/>
    <w:rsid w:val="004014AE"/>
    <w:rsid w:val="00403C47"/>
    <w:rsid w:val="00410032"/>
    <w:rsid w:val="00410C26"/>
    <w:rsid w:val="004126A2"/>
    <w:rsid w:val="00416D82"/>
    <w:rsid w:val="004208CE"/>
    <w:rsid w:val="004234FE"/>
    <w:rsid w:val="00424F6C"/>
    <w:rsid w:val="004274DA"/>
    <w:rsid w:val="00427AB1"/>
    <w:rsid w:val="0043412F"/>
    <w:rsid w:val="0044351D"/>
    <w:rsid w:val="00451833"/>
    <w:rsid w:val="004528D0"/>
    <w:rsid w:val="004572FC"/>
    <w:rsid w:val="0045736B"/>
    <w:rsid w:val="00460967"/>
    <w:rsid w:val="00464A11"/>
    <w:rsid w:val="00465F01"/>
    <w:rsid w:val="0046605F"/>
    <w:rsid w:val="00470D58"/>
    <w:rsid w:val="00471B41"/>
    <w:rsid w:val="00472C6F"/>
    <w:rsid w:val="00485735"/>
    <w:rsid w:val="00492A8E"/>
    <w:rsid w:val="00493013"/>
    <w:rsid w:val="004939B1"/>
    <w:rsid w:val="00494C63"/>
    <w:rsid w:val="004A7567"/>
    <w:rsid w:val="004B1DAA"/>
    <w:rsid w:val="004B6025"/>
    <w:rsid w:val="004B7353"/>
    <w:rsid w:val="004C62A0"/>
    <w:rsid w:val="004C63FF"/>
    <w:rsid w:val="004D1FFF"/>
    <w:rsid w:val="004E3CAC"/>
    <w:rsid w:val="004E65FB"/>
    <w:rsid w:val="004E6FF0"/>
    <w:rsid w:val="004F3D2A"/>
    <w:rsid w:val="004F58C2"/>
    <w:rsid w:val="004F5A56"/>
    <w:rsid w:val="004F7E4C"/>
    <w:rsid w:val="004F7F9C"/>
    <w:rsid w:val="005036C8"/>
    <w:rsid w:val="005052AA"/>
    <w:rsid w:val="00510CA7"/>
    <w:rsid w:val="00512C34"/>
    <w:rsid w:val="00512C74"/>
    <w:rsid w:val="0051551A"/>
    <w:rsid w:val="00524066"/>
    <w:rsid w:val="005400B4"/>
    <w:rsid w:val="00542483"/>
    <w:rsid w:val="005505E6"/>
    <w:rsid w:val="00551342"/>
    <w:rsid w:val="00561DFE"/>
    <w:rsid w:val="00586E40"/>
    <w:rsid w:val="00590DE5"/>
    <w:rsid w:val="00592086"/>
    <w:rsid w:val="00592A0E"/>
    <w:rsid w:val="005A3DFE"/>
    <w:rsid w:val="005A4F24"/>
    <w:rsid w:val="005B3CEE"/>
    <w:rsid w:val="005C154D"/>
    <w:rsid w:val="005D05BA"/>
    <w:rsid w:val="005D162C"/>
    <w:rsid w:val="005D4936"/>
    <w:rsid w:val="005D5D1D"/>
    <w:rsid w:val="005D7745"/>
    <w:rsid w:val="005E1390"/>
    <w:rsid w:val="005E2677"/>
    <w:rsid w:val="005E2C83"/>
    <w:rsid w:val="005E2DD2"/>
    <w:rsid w:val="005F54D0"/>
    <w:rsid w:val="006011D9"/>
    <w:rsid w:val="00617D13"/>
    <w:rsid w:val="00626296"/>
    <w:rsid w:val="00631A96"/>
    <w:rsid w:val="006326CA"/>
    <w:rsid w:val="006333CE"/>
    <w:rsid w:val="00633646"/>
    <w:rsid w:val="00633879"/>
    <w:rsid w:val="006429BE"/>
    <w:rsid w:val="0064463F"/>
    <w:rsid w:val="00647DA7"/>
    <w:rsid w:val="00653409"/>
    <w:rsid w:val="0066026B"/>
    <w:rsid w:val="0066134A"/>
    <w:rsid w:val="0066658E"/>
    <w:rsid w:val="0066711C"/>
    <w:rsid w:val="0067215E"/>
    <w:rsid w:val="00676914"/>
    <w:rsid w:val="006769B6"/>
    <w:rsid w:val="006771E9"/>
    <w:rsid w:val="006820F5"/>
    <w:rsid w:val="00683F80"/>
    <w:rsid w:val="00685AF9"/>
    <w:rsid w:val="00697B2A"/>
    <w:rsid w:val="006A18D6"/>
    <w:rsid w:val="006A7712"/>
    <w:rsid w:val="006B0250"/>
    <w:rsid w:val="006B3B12"/>
    <w:rsid w:val="006C0320"/>
    <w:rsid w:val="006C2955"/>
    <w:rsid w:val="006C422E"/>
    <w:rsid w:val="006E01AA"/>
    <w:rsid w:val="006E26D0"/>
    <w:rsid w:val="006F725C"/>
    <w:rsid w:val="0070263E"/>
    <w:rsid w:val="00704220"/>
    <w:rsid w:val="00706AE3"/>
    <w:rsid w:val="00710DF9"/>
    <w:rsid w:val="0071287C"/>
    <w:rsid w:val="007158A4"/>
    <w:rsid w:val="007422DE"/>
    <w:rsid w:val="00755342"/>
    <w:rsid w:val="0076242D"/>
    <w:rsid w:val="00764F83"/>
    <w:rsid w:val="00774B9A"/>
    <w:rsid w:val="00776B51"/>
    <w:rsid w:val="00776DCC"/>
    <w:rsid w:val="007804A0"/>
    <w:rsid w:val="00783CDD"/>
    <w:rsid w:val="007954FB"/>
    <w:rsid w:val="007A0BA9"/>
    <w:rsid w:val="007A2210"/>
    <w:rsid w:val="007C25E3"/>
    <w:rsid w:val="007C4A67"/>
    <w:rsid w:val="007C6853"/>
    <w:rsid w:val="007C6E76"/>
    <w:rsid w:val="007D0EDE"/>
    <w:rsid w:val="007D259B"/>
    <w:rsid w:val="007E048B"/>
    <w:rsid w:val="007E1A81"/>
    <w:rsid w:val="007E3B8D"/>
    <w:rsid w:val="007E3D71"/>
    <w:rsid w:val="007E4EBA"/>
    <w:rsid w:val="007E6F95"/>
    <w:rsid w:val="007E742C"/>
    <w:rsid w:val="007F4F3D"/>
    <w:rsid w:val="008000A2"/>
    <w:rsid w:val="00801F50"/>
    <w:rsid w:val="00804687"/>
    <w:rsid w:val="008126C0"/>
    <w:rsid w:val="00813CB6"/>
    <w:rsid w:val="00816854"/>
    <w:rsid w:val="00816B63"/>
    <w:rsid w:val="00817129"/>
    <w:rsid w:val="008217F3"/>
    <w:rsid w:val="00825DD9"/>
    <w:rsid w:val="0082623D"/>
    <w:rsid w:val="008265CC"/>
    <w:rsid w:val="00836BCD"/>
    <w:rsid w:val="00837032"/>
    <w:rsid w:val="00840685"/>
    <w:rsid w:val="008430D5"/>
    <w:rsid w:val="00846732"/>
    <w:rsid w:val="0085789F"/>
    <w:rsid w:val="00862BAD"/>
    <w:rsid w:val="0086647F"/>
    <w:rsid w:val="0086708D"/>
    <w:rsid w:val="0087013C"/>
    <w:rsid w:val="00871E24"/>
    <w:rsid w:val="00876242"/>
    <w:rsid w:val="00880C2E"/>
    <w:rsid w:val="0088773B"/>
    <w:rsid w:val="00890162"/>
    <w:rsid w:val="00895260"/>
    <w:rsid w:val="008A31AE"/>
    <w:rsid w:val="008A7643"/>
    <w:rsid w:val="008B242C"/>
    <w:rsid w:val="008B3697"/>
    <w:rsid w:val="008C409F"/>
    <w:rsid w:val="008D2960"/>
    <w:rsid w:val="008E0DB4"/>
    <w:rsid w:val="008E1772"/>
    <w:rsid w:val="008E2A60"/>
    <w:rsid w:val="008E6AE4"/>
    <w:rsid w:val="008F390A"/>
    <w:rsid w:val="008F69FD"/>
    <w:rsid w:val="0091104C"/>
    <w:rsid w:val="00914750"/>
    <w:rsid w:val="00922730"/>
    <w:rsid w:val="00922DF2"/>
    <w:rsid w:val="00923F35"/>
    <w:rsid w:val="009300EC"/>
    <w:rsid w:val="00932B4A"/>
    <w:rsid w:val="00934965"/>
    <w:rsid w:val="00941FE1"/>
    <w:rsid w:val="00950DA7"/>
    <w:rsid w:val="0095175B"/>
    <w:rsid w:val="00952B0E"/>
    <w:rsid w:val="009658FD"/>
    <w:rsid w:val="00966A2A"/>
    <w:rsid w:val="009709AE"/>
    <w:rsid w:val="0097546D"/>
    <w:rsid w:val="009805E3"/>
    <w:rsid w:val="00982105"/>
    <w:rsid w:val="00986F3B"/>
    <w:rsid w:val="0099705E"/>
    <w:rsid w:val="009A0851"/>
    <w:rsid w:val="009A1637"/>
    <w:rsid w:val="009A389F"/>
    <w:rsid w:val="009B294C"/>
    <w:rsid w:val="009C0F2D"/>
    <w:rsid w:val="009C219D"/>
    <w:rsid w:val="009C3BF0"/>
    <w:rsid w:val="009C5119"/>
    <w:rsid w:val="009C69B5"/>
    <w:rsid w:val="009D577D"/>
    <w:rsid w:val="009F2893"/>
    <w:rsid w:val="00A0010B"/>
    <w:rsid w:val="00A03E31"/>
    <w:rsid w:val="00A07E71"/>
    <w:rsid w:val="00A10639"/>
    <w:rsid w:val="00A11206"/>
    <w:rsid w:val="00A1252F"/>
    <w:rsid w:val="00A13F6F"/>
    <w:rsid w:val="00A21D9F"/>
    <w:rsid w:val="00A27147"/>
    <w:rsid w:val="00A32A92"/>
    <w:rsid w:val="00A334DB"/>
    <w:rsid w:val="00A36FDC"/>
    <w:rsid w:val="00A40F6D"/>
    <w:rsid w:val="00A42F0E"/>
    <w:rsid w:val="00A45EDF"/>
    <w:rsid w:val="00A510B0"/>
    <w:rsid w:val="00A55052"/>
    <w:rsid w:val="00A57F12"/>
    <w:rsid w:val="00A60204"/>
    <w:rsid w:val="00A6377F"/>
    <w:rsid w:val="00A63BD2"/>
    <w:rsid w:val="00A655AA"/>
    <w:rsid w:val="00A67646"/>
    <w:rsid w:val="00A67BB4"/>
    <w:rsid w:val="00A71F06"/>
    <w:rsid w:val="00A72B90"/>
    <w:rsid w:val="00A742BB"/>
    <w:rsid w:val="00A8263B"/>
    <w:rsid w:val="00A9093E"/>
    <w:rsid w:val="00AA27EA"/>
    <w:rsid w:val="00AA2A55"/>
    <w:rsid w:val="00AB3E17"/>
    <w:rsid w:val="00AB4159"/>
    <w:rsid w:val="00AC1E27"/>
    <w:rsid w:val="00AC28DA"/>
    <w:rsid w:val="00AC3E9D"/>
    <w:rsid w:val="00AC6B05"/>
    <w:rsid w:val="00AC7E71"/>
    <w:rsid w:val="00AD1EA7"/>
    <w:rsid w:val="00AD2ABB"/>
    <w:rsid w:val="00AD63AB"/>
    <w:rsid w:val="00AD7821"/>
    <w:rsid w:val="00AE294F"/>
    <w:rsid w:val="00AE5AAB"/>
    <w:rsid w:val="00B12AF7"/>
    <w:rsid w:val="00B27D27"/>
    <w:rsid w:val="00B41953"/>
    <w:rsid w:val="00B47BCE"/>
    <w:rsid w:val="00B50A1D"/>
    <w:rsid w:val="00B50CF3"/>
    <w:rsid w:val="00B57E37"/>
    <w:rsid w:val="00B65A69"/>
    <w:rsid w:val="00B7782D"/>
    <w:rsid w:val="00B864BC"/>
    <w:rsid w:val="00B87E4C"/>
    <w:rsid w:val="00B909A3"/>
    <w:rsid w:val="00B91191"/>
    <w:rsid w:val="00B91F3A"/>
    <w:rsid w:val="00BA1CDA"/>
    <w:rsid w:val="00BA266A"/>
    <w:rsid w:val="00BA4048"/>
    <w:rsid w:val="00BB5F4E"/>
    <w:rsid w:val="00BC160F"/>
    <w:rsid w:val="00BC547F"/>
    <w:rsid w:val="00BC6786"/>
    <w:rsid w:val="00BC7992"/>
    <w:rsid w:val="00BC79E9"/>
    <w:rsid w:val="00BD40CE"/>
    <w:rsid w:val="00BD5FC0"/>
    <w:rsid w:val="00BD73AB"/>
    <w:rsid w:val="00BE18EC"/>
    <w:rsid w:val="00BE5262"/>
    <w:rsid w:val="00BE5AB1"/>
    <w:rsid w:val="00BF0F68"/>
    <w:rsid w:val="00BF2C88"/>
    <w:rsid w:val="00BF459E"/>
    <w:rsid w:val="00BF6A2A"/>
    <w:rsid w:val="00C024AB"/>
    <w:rsid w:val="00C02A12"/>
    <w:rsid w:val="00C04777"/>
    <w:rsid w:val="00C10C67"/>
    <w:rsid w:val="00C10F0E"/>
    <w:rsid w:val="00C11373"/>
    <w:rsid w:val="00C13095"/>
    <w:rsid w:val="00C17D81"/>
    <w:rsid w:val="00C217F1"/>
    <w:rsid w:val="00C3242F"/>
    <w:rsid w:val="00C33A90"/>
    <w:rsid w:val="00C42917"/>
    <w:rsid w:val="00C45693"/>
    <w:rsid w:val="00C53110"/>
    <w:rsid w:val="00C55F17"/>
    <w:rsid w:val="00C6396E"/>
    <w:rsid w:val="00C7505B"/>
    <w:rsid w:val="00C83496"/>
    <w:rsid w:val="00C92AD1"/>
    <w:rsid w:val="00C93741"/>
    <w:rsid w:val="00C97180"/>
    <w:rsid w:val="00CA3772"/>
    <w:rsid w:val="00CB1981"/>
    <w:rsid w:val="00CB4985"/>
    <w:rsid w:val="00CC7F8C"/>
    <w:rsid w:val="00CD0DEB"/>
    <w:rsid w:val="00CD203D"/>
    <w:rsid w:val="00CD487F"/>
    <w:rsid w:val="00CD4B80"/>
    <w:rsid w:val="00CD5A0B"/>
    <w:rsid w:val="00CF3E52"/>
    <w:rsid w:val="00CF50F0"/>
    <w:rsid w:val="00CF50FC"/>
    <w:rsid w:val="00D00E72"/>
    <w:rsid w:val="00D04D09"/>
    <w:rsid w:val="00D2403D"/>
    <w:rsid w:val="00D306DA"/>
    <w:rsid w:val="00D33FDD"/>
    <w:rsid w:val="00D37623"/>
    <w:rsid w:val="00D41155"/>
    <w:rsid w:val="00D519C7"/>
    <w:rsid w:val="00D55C7F"/>
    <w:rsid w:val="00D6333E"/>
    <w:rsid w:val="00D64F6C"/>
    <w:rsid w:val="00D65E64"/>
    <w:rsid w:val="00D76DF5"/>
    <w:rsid w:val="00D76FFA"/>
    <w:rsid w:val="00D80858"/>
    <w:rsid w:val="00D8497F"/>
    <w:rsid w:val="00D90953"/>
    <w:rsid w:val="00D94949"/>
    <w:rsid w:val="00D94975"/>
    <w:rsid w:val="00D95DF7"/>
    <w:rsid w:val="00DA01D1"/>
    <w:rsid w:val="00DA41B4"/>
    <w:rsid w:val="00DA75AB"/>
    <w:rsid w:val="00DB3A62"/>
    <w:rsid w:val="00DC17A3"/>
    <w:rsid w:val="00DC3212"/>
    <w:rsid w:val="00DC422D"/>
    <w:rsid w:val="00DD662C"/>
    <w:rsid w:val="00DE046B"/>
    <w:rsid w:val="00DE08B4"/>
    <w:rsid w:val="00DE5907"/>
    <w:rsid w:val="00E024D0"/>
    <w:rsid w:val="00E028CE"/>
    <w:rsid w:val="00E053BF"/>
    <w:rsid w:val="00E06237"/>
    <w:rsid w:val="00E1412D"/>
    <w:rsid w:val="00E15646"/>
    <w:rsid w:val="00E34637"/>
    <w:rsid w:val="00E41501"/>
    <w:rsid w:val="00E44517"/>
    <w:rsid w:val="00E45F8A"/>
    <w:rsid w:val="00E530A1"/>
    <w:rsid w:val="00E571AA"/>
    <w:rsid w:val="00E62DFE"/>
    <w:rsid w:val="00E63686"/>
    <w:rsid w:val="00E64F32"/>
    <w:rsid w:val="00E71AE3"/>
    <w:rsid w:val="00E7371F"/>
    <w:rsid w:val="00E80900"/>
    <w:rsid w:val="00E81F93"/>
    <w:rsid w:val="00E82788"/>
    <w:rsid w:val="00E87082"/>
    <w:rsid w:val="00E90E01"/>
    <w:rsid w:val="00E911E4"/>
    <w:rsid w:val="00E9201A"/>
    <w:rsid w:val="00E962BD"/>
    <w:rsid w:val="00EA61DE"/>
    <w:rsid w:val="00EB0FA4"/>
    <w:rsid w:val="00EB15AC"/>
    <w:rsid w:val="00EB4D07"/>
    <w:rsid w:val="00EC0BF1"/>
    <w:rsid w:val="00EC1993"/>
    <w:rsid w:val="00EC5A4A"/>
    <w:rsid w:val="00ED29D1"/>
    <w:rsid w:val="00ED60B5"/>
    <w:rsid w:val="00EE21E1"/>
    <w:rsid w:val="00EE36CC"/>
    <w:rsid w:val="00F113E0"/>
    <w:rsid w:val="00F1626C"/>
    <w:rsid w:val="00F164F3"/>
    <w:rsid w:val="00F2249E"/>
    <w:rsid w:val="00F24587"/>
    <w:rsid w:val="00F261A6"/>
    <w:rsid w:val="00F42B33"/>
    <w:rsid w:val="00F42D5F"/>
    <w:rsid w:val="00F46540"/>
    <w:rsid w:val="00F53C1E"/>
    <w:rsid w:val="00F63485"/>
    <w:rsid w:val="00F64833"/>
    <w:rsid w:val="00F6603C"/>
    <w:rsid w:val="00F6726F"/>
    <w:rsid w:val="00F75838"/>
    <w:rsid w:val="00F806C0"/>
    <w:rsid w:val="00F842A2"/>
    <w:rsid w:val="00F92176"/>
    <w:rsid w:val="00F944F5"/>
    <w:rsid w:val="00FA4539"/>
    <w:rsid w:val="00FA51E9"/>
    <w:rsid w:val="00FA550D"/>
    <w:rsid w:val="00FB603E"/>
    <w:rsid w:val="00FC2A1C"/>
    <w:rsid w:val="00FC38A2"/>
    <w:rsid w:val="00FC7601"/>
    <w:rsid w:val="00FD0B62"/>
    <w:rsid w:val="00FD0C4A"/>
    <w:rsid w:val="00FD3E11"/>
    <w:rsid w:val="00FE78F2"/>
    <w:rsid w:val="00FE7BB7"/>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0FA37E03-9EA5-4811-B70C-1A90B1EA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F92176"/>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E028CE"/>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633879"/>
    <w:pPr>
      <w:keepNext/>
      <w:spacing w:before="24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230E82"/>
    <w:pPr>
      <w:keepNext/>
      <w:spacing w:before="36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176"/>
    <w:rPr>
      <w:rFonts w:eastAsia="Times New Roman"/>
      <w:b/>
      <w:bCs/>
      <w:kern w:val="32"/>
      <w:sz w:val="40"/>
      <w:szCs w:val="32"/>
    </w:rPr>
  </w:style>
  <w:style w:type="character" w:customStyle="1" w:styleId="Heading2Char">
    <w:name w:val="Heading 2 Char"/>
    <w:link w:val="Heading2"/>
    <w:uiPriority w:val="99"/>
    <w:rsid w:val="00E028CE"/>
    <w:rPr>
      <w:rFonts w:eastAsia="Times New Roman" w:cs="Times New Roman"/>
      <w:b/>
      <w:sz w:val="36"/>
    </w:rPr>
  </w:style>
  <w:style w:type="character" w:customStyle="1" w:styleId="Heading3Char">
    <w:name w:val="Heading 3 Char"/>
    <w:link w:val="Heading3"/>
    <w:uiPriority w:val="99"/>
    <w:rsid w:val="00633879"/>
    <w:rPr>
      <w:rFonts w:eastAsia="Times New Roman" w:cs="Times New Roman"/>
      <w:b/>
      <w:sz w:val="32"/>
    </w:rPr>
  </w:style>
  <w:style w:type="character" w:customStyle="1" w:styleId="Heading4Char">
    <w:name w:val="Heading 4 Char"/>
    <w:link w:val="Heading4"/>
    <w:uiPriority w:val="99"/>
    <w:rsid w:val="00230E82"/>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6A18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A18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1">
    <w:name w:val="Grid Table 1 Light121"/>
    <w:basedOn w:val="TableNormal"/>
    <w:next w:val="GridTable1Light"/>
    <w:uiPriority w:val="46"/>
    <w:rsid w:val="00FE7B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FE7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next w:val="GridTable1Light"/>
    <w:uiPriority w:val="46"/>
    <w:rsid w:val="00FE7B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FE7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1">
    <w:name w:val="Grid Table 1 Light1221"/>
    <w:basedOn w:val="TableNormal"/>
    <w:next w:val="GridTable1Light"/>
    <w:uiPriority w:val="46"/>
    <w:rsid w:val="00EC5A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EC5A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2">
    <w:name w:val="Grid Table 1 Light1222"/>
    <w:basedOn w:val="TableNormal"/>
    <w:next w:val="GridTable1Light"/>
    <w:uiPriority w:val="46"/>
    <w:rsid w:val="00A637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2">
    <w:name w:val="Table Grid32"/>
    <w:basedOn w:val="TableNormal"/>
    <w:next w:val="TableGrid"/>
    <w:uiPriority w:val="39"/>
    <w:rsid w:val="00A637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505365803">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2183-E72A-45E9-A013-644F9FEC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44</Pages>
  <Words>9169</Words>
  <Characters>52265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January 2019 Agenda Item XX Attachment 1 - Meeting Agendas (CA State Board of Education)</vt:lpstr>
    </vt:vector>
  </TitlesOfParts>
  <Company>California State Board of Education</Company>
  <LinksUpToDate>false</LinksUpToDate>
  <CharactersWithSpaces>61312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10 Attachment 1 - Meeting Agendas (CA State Board of Education)</dc:title>
  <dc:subject>California Department of Education Charter School Petition Review Form: Watsonville Prep School.</dc:subject>
  <dc:creator/>
  <cp:keywords/>
  <dc:description/>
  <cp:revision>48</cp:revision>
  <cp:lastPrinted>2018-11-21T16:43:00Z</cp:lastPrinted>
  <dcterms:created xsi:type="dcterms:W3CDTF">2018-10-15T18:10:00Z</dcterms:created>
  <dcterms:modified xsi:type="dcterms:W3CDTF">2018-12-20T20:45:00Z</dcterms:modified>
  <cp:category/>
</cp:coreProperties>
</file>