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395F9" w14:textId="77777777" w:rsidR="00B62641" w:rsidRPr="008B730D" w:rsidRDefault="00B62641" w:rsidP="008B730D">
      <w:pPr>
        <w:pStyle w:val="Heading1"/>
        <w:spacing w:before="0"/>
        <w:jc w:val="center"/>
        <w:rPr>
          <w:rFonts w:cs="Arial"/>
          <w:sz w:val="28"/>
        </w:rPr>
      </w:pPr>
      <w:r w:rsidRPr="008B730D">
        <w:rPr>
          <w:rFonts w:cs="Arial"/>
          <w:sz w:val="28"/>
        </w:rPr>
        <w:t>INITIAL STATEMENT OF REASONS</w:t>
      </w:r>
    </w:p>
    <w:p w14:paraId="038D1846" w14:textId="77777777" w:rsidR="00B62641" w:rsidRPr="008B6B19" w:rsidRDefault="000059A2" w:rsidP="00CA2F36">
      <w:pPr>
        <w:spacing w:after="240"/>
        <w:jc w:val="center"/>
      </w:pPr>
      <w:r>
        <w:t>Vision Testing</w:t>
      </w:r>
    </w:p>
    <w:p w14:paraId="56E8EC5A" w14:textId="77777777" w:rsidR="00B62641" w:rsidRPr="008B6B19" w:rsidRDefault="00B62641" w:rsidP="008B730D">
      <w:pPr>
        <w:pStyle w:val="Heading2"/>
      </w:pPr>
      <w:r w:rsidRPr="008B6B19">
        <w:t>INTRODUCTION</w:t>
      </w:r>
    </w:p>
    <w:p w14:paraId="40C01801" w14:textId="77777777" w:rsidR="006A3C28" w:rsidRDefault="006A3C28" w:rsidP="00EF4C4B">
      <w:pPr>
        <w:spacing w:after="240"/>
      </w:pPr>
      <w:r w:rsidRPr="006A3C28">
        <w:t>In 2014, the Legislature passed Assembly Bill 1840 (Chapter 803, Statutes of 2014</w:t>
      </w:r>
      <w:r w:rsidR="00FE388A">
        <w:t xml:space="preserve">, hereafter </w:t>
      </w:r>
      <w:r w:rsidR="00D17CA4">
        <w:t>AB 1840)</w:t>
      </w:r>
      <w:r w:rsidRPr="006A3C28">
        <w:t xml:space="preserve"> and Senate Bill 1172 (Chapter 925, Statutes of 2014</w:t>
      </w:r>
      <w:r w:rsidR="00FE388A">
        <w:t xml:space="preserve">, hereafter </w:t>
      </w:r>
      <w:r w:rsidR="00D17CA4">
        <w:t>SB 1172)</w:t>
      </w:r>
      <w:r w:rsidRPr="006A3C28">
        <w:t>, which amend</w:t>
      </w:r>
      <w:r w:rsidR="00270051">
        <w:t>ed</w:t>
      </w:r>
      <w:r w:rsidRPr="006A3C28">
        <w:t xml:space="preserve"> </w:t>
      </w:r>
      <w:r w:rsidR="00EF4C4B">
        <w:t xml:space="preserve">California </w:t>
      </w:r>
      <w:r w:rsidRPr="00EF4C4B">
        <w:rPr>
          <w:i/>
        </w:rPr>
        <w:t>Education Code</w:t>
      </w:r>
      <w:r w:rsidR="00EF4C4B">
        <w:t xml:space="preserve"> </w:t>
      </w:r>
      <w:r w:rsidR="00270051">
        <w:t>(</w:t>
      </w:r>
      <w:r w:rsidR="00270051">
        <w:rPr>
          <w:i/>
        </w:rPr>
        <w:t>EC)</w:t>
      </w:r>
      <w:r w:rsidRPr="006A3C28">
        <w:t xml:space="preserve"> Section 49455 (to require scho</w:t>
      </w:r>
      <w:r w:rsidR="00980C42">
        <w:t>ols to appraise the near, distant</w:t>
      </w:r>
      <w:r w:rsidR="00EF4C4B">
        <w:t>,</w:t>
      </w:r>
      <w:r w:rsidR="00D17CA4">
        <w:t xml:space="preserve"> </w:t>
      </w:r>
      <w:r w:rsidRPr="006A3C28">
        <w:t xml:space="preserve">and color vision of a </w:t>
      </w:r>
      <w:r w:rsidR="00D17CA4">
        <w:t>pupil</w:t>
      </w:r>
      <w:r w:rsidRPr="006A3C28">
        <w:t xml:space="preserve"> using an eye chart or scientifically validated </w:t>
      </w:r>
      <w:proofErr w:type="spellStart"/>
      <w:r w:rsidR="00936E74">
        <w:t>photoscreening</w:t>
      </w:r>
      <w:proofErr w:type="spellEnd"/>
      <w:r w:rsidRPr="006A3C28">
        <w:t xml:space="preserve"> test and </w:t>
      </w:r>
      <w:r w:rsidR="00270051">
        <w:t xml:space="preserve">to </w:t>
      </w:r>
      <w:r w:rsidRPr="006A3C28">
        <w:t xml:space="preserve">require that this appraisal occur during kindergarten or upon first enrollment and in grades </w:t>
      </w:r>
      <w:r w:rsidR="00EF4C4B">
        <w:t>two, five,</w:t>
      </w:r>
      <w:r w:rsidRPr="006A3C28">
        <w:t xml:space="preserve"> and </w:t>
      </w:r>
      <w:r w:rsidR="00EF4C4B">
        <w:t>eight</w:t>
      </w:r>
      <w:r w:rsidRPr="006A3C28">
        <w:t>. Prior to this legislation, schools were required to cond</w:t>
      </w:r>
      <w:r w:rsidR="00980C42">
        <w:t>uct appraisals for only distant</w:t>
      </w:r>
      <w:r w:rsidRPr="006A3C28">
        <w:t xml:space="preserve"> and color vision and to conduct the appraisals upon first enrollment and at least every thre</w:t>
      </w:r>
      <w:r w:rsidR="00EF4C4B">
        <w:t>e years until the eighth grade.</w:t>
      </w:r>
    </w:p>
    <w:p w14:paraId="2465BA01" w14:textId="77777777" w:rsidR="006A3C28" w:rsidRPr="006A3C28" w:rsidRDefault="006A3C28" w:rsidP="00EF4C4B">
      <w:pPr>
        <w:spacing w:after="480"/>
      </w:pPr>
      <w:r>
        <w:t>AB 1840 and SB 1172 requires the</w:t>
      </w:r>
      <w:r w:rsidR="00D17CA4">
        <w:t xml:space="preserve"> California </w:t>
      </w:r>
      <w:r>
        <w:t xml:space="preserve">Department of Education </w:t>
      </w:r>
      <w:r w:rsidR="00D17CA4">
        <w:t xml:space="preserve">(CDE) </w:t>
      </w:r>
      <w:r>
        <w:t>to adopt guidelines to implement provisions of the two bills</w:t>
      </w:r>
      <w:r w:rsidR="00D17CA4">
        <w:t>,</w:t>
      </w:r>
      <w:r>
        <w:t xml:space="preserve"> including training requirements and a met</w:t>
      </w:r>
      <w:r w:rsidR="00EF4C4B">
        <w:t>hod of testing for near vision.</w:t>
      </w:r>
    </w:p>
    <w:p w14:paraId="6D9D7175" w14:textId="77777777" w:rsidR="00965AA4" w:rsidRPr="008B6B19" w:rsidRDefault="00965AA4" w:rsidP="008B730D">
      <w:pPr>
        <w:pStyle w:val="Heading2"/>
      </w:pPr>
      <w:r w:rsidRPr="008B6B19">
        <w:t>PROBLEM AGENCY INTENDS TO ADDRESS</w:t>
      </w:r>
    </w:p>
    <w:p w14:paraId="4C167F14" w14:textId="77777777" w:rsidR="00D17CA4" w:rsidRDefault="00270051" w:rsidP="00EF4C4B">
      <w:pPr>
        <w:spacing w:after="240"/>
        <w:rPr>
          <w:rFonts w:cs="Arial"/>
        </w:rPr>
      </w:pPr>
      <w:r>
        <w:rPr>
          <w:color w:val="000000" w:themeColor="text1"/>
        </w:rPr>
        <w:t xml:space="preserve">The changes to </w:t>
      </w:r>
      <w:r>
        <w:rPr>
          <w:i/>
          <w:color w:val="000000" w:themeColor="text1"/>
        </w:rPr>
        <w:t xml:space="preserve">EC </w:t>
      </w:r>
      <w:r w:rsidR="00D17CA4">
        <w:rPr>
          <w:color w:val="000000" w:themeColor="text1"/>
        </w:rPr>
        <w:t>Section 49455</w:t>
      </w:r>
      <w:r>
        <w:rPr>
          <w:color w:val="000000" w:themeColor="text1"/>
        </w:rPr>
        <w:t xml:space="preserve"> that were</w:t>
      </w:r>
      <w:r w:rsidR="00D17CA4">
        <w:rPr>
          <w:color w:val="000000" w:themeColor="text1"/>
        </w:rPr>
        <w:t xml:space="preserve"> enacted by AB 1840 and SB 1172 require the CDE to adopt guidelines</w:t>
      </w:r>
      <w:r>
        <w:rPr>
          <w:color w:val="000000" w:themeColor="text1"/>
        </w:rPr>
        <w:t>,</w:t>
      </w:r>
      <w:r w:rsidR="00D17CA4">
        <w:rPr>
          <w:color w:val="000000" w:themeColor="text1"/>
        </w:rPr>
        <w:t xml:space="preserve"> including training requirements and a method of testing for near vision. </w:t>
      </w:r>
      <w:r w:rsidR="00D17CA4">
        <w:t xml:space="preserve">Regulations are necessary to </w:t>
      </w:r>
      <w:r w:rsidR="00D17CA4" w:rsidRPr="006F179B">
        <w:rPr>
          <w:rFonts w:cs="Arial"/>
        </w:rPr>
        <w:t xml:space="preserve">provide the </w:t>
      </w:r>
      <w:r w:rsidR="00D17CA4">
        <w:rPr>
          <w:rFonts w:cs="Arial"/>
        </w:rPr>
        <w:t>specific guidance that is necessary to</w:t>
      </w:r>
      <w:r w:rsidR="00D17CA4" w:rsidRPr="006F179B">
        <w:rPr>
          <w:rFonts w:cs="Arial"/>
        </w:rPr>
        <w:t xml:space="preserve"> enable the </w:t>
      </w:r>
      <w:r w:rsidR="00D17CA4">
        <w:rPr>
          <w:rFonts w:cs="Arial"/>
        </w:rPr>
        <w:t>CDE</w:t>
      </w:r>
      <w:r w:rsidR="00D17CA4" w:rsidRPr="006F179B">
        <w:rPr>
          <w:rFonts w:cs="Arial"/>
        </w:rPr>
        <w:t xml:space="preserve"> and school districts to implement the provisions</w:t>
      </w:r>
      <w:r w:rsidR="00D17CA4">
        <w:rPr>
          <w:rFonts w:cs="Arial"/>
        </w:rPr>
        <w:t xml:space="preserve"> of Education Code 49455.</w:t>
      </w:r>
    </w:p>
    <w:p w14:paraId="1615F98F" w14:textId="77777777" w:rsidR="00154027" w:rsidRPr="008B6B19" w:rsidRDefault="00270051" w:rsidP="00EF4C4B">
      <w:pPr>
        <w:spacing w:after="480"/>
      </w:pPr>
      <w:r>
        <w:rPr>
          <w:color w:val="000000" w:themeColor="text1"/>
        </w:rPr>
        <w:t>Amendments to</w:t>
      </w:r>
      <w:r w:rsidR="00881DB6">
        <w:rPr>
          <w:color w:val="000000" w:themeColor="text1"/>
        </w:rPr>
        <w:t xml:space="preserve"> </w:t>
      </w:r>
      <w:r w:rsidR="00881DB6">
        <w:rPr>
          <w:i/>
          <w:color w:val="000000" w:themeColor="text1"/>
        </w:rPr>
        <w:t xml:space="preserve">California Code of Regulations, </w:t>
      </w:r>
      <w:r w:rsidR="00881DB6">
        <w:rPr>
          <w:color w:val="000000" w:themeColor="text1"/>
        </w:rPr>
        <w:t>Title 5</w:t>
      </w:r>
      <w:r>
        <w:rPr>
          <w:color w:val="000000" w:themeColor="text1"/>
        </w:rPr>
        <w:t xml:space="preserve"> </w:t>
      </w:r>
      <w:r w:rsidR="00881DB6">
        <w:rPr>
          <w:color w:val="000000" w:themeColor="text1"/>
        </w:rPr>
        <w:t>(</w:t>
      </w:r>
      <w:r>
        <w:rPr>
          <w:color w:val="000000" w:themeColor="text1"/>
        </w:rPr>
        <w:t xml:space="preserve">5 </w:t>
      </w:r>
      <w:r>
        <w:rPr>
          <w:i/>
          <w:color w:val="000000" w:themeColor="text1"/>
        </w:rPr>
        <w:t>CCR</w:t>
      </w:r>
      <w:r w:rsidR="00881DB6">
        <w:rPr>
          <w:i/>
          <w:color w:val="000000" w:themeColor="text1"/>
        </w:rPr>
        <w:t>)</w:t>
      </w:r>
      <w:r>
        <w:rPr>
          <w:i/>
          <w:color w:val="000000" w:themeColor="text1"/>
        </w:rPr>
        <w:t xml:space="preserve"> </w:t>
      </w:r>
      <w:r>
        <w:rPr>
          <w:color w:val="000000" w:themeColor="text1"/>
        </w:rPr>
        <w:t xml:space="preserve">sections 590, 591, 594, and 596 and the proposed Section 597 </w:t>
      </w:r>
      <w:r w:rsidR="00154027">
        <w:t xml:space="preserve">are necessary to </w:t>
      </w:r>
      <w:r w:rsidR="00154027" w:rsidRPr="006F179B">
        <w:rPr>
          <w:rFonts w:cs="Arial"/>
        </w:rPr>
        <w:t>provide the specificity that is not included in statute, which will enable the CDE and school districts to implement the provisions</w:t>
      </w:r>
      <w:r w:rsidR="00154027">
        <w:rPr>
          <w:rFonts w:cs="Arial"/>
        </w:rPr>
        <w:t xml:space="preserve"> of </w:t>
      </w:r>
      <w:r w:rsidR="00154027" w:rsidRPr="00270051">
        <w:rPr>
          <w:rFonts w:cs="Arial"/>
          <w:i/>
        </w:rPr>
        <w:t>EC</w:t>
      </w:r>
      <w:r w:rsidR="00154027">
        <w:rPr>
          <w:rFonts w:cs="Arial"/>
        </w:rPr>
        <w:t xml:space="preserve"> </w:t>
      </w:r>
      <w:r>
        <w:rPr>
          <w:rFonts w:cs="Arial"/>
        </w:rPr>
        <w:t xml:space="preserve">Section </w:t>
      </w:r>
      <w:r w:rsidR="00154027">
        <w:rPr>
          <w:rFonts w:cs="Arial"/>
        </w:rPr>
        <w:t>49455.</w:t>
      </w:r>
      <w:r w:rsidR="00165822">
        <w:rPr>
          <w:rFonts w:cs="Arial"/>
        </w:rPr>
        <w:t xml:space="preserve"> </w:t>
      </w:r>
      <w:r>
        <w:rPr>
          <w:rFonts w:cs="Arial"/>
        </w:rPr>
        <w:t xml:space="preserve">A </w:t>
      </w:r>
      <w:r w:rsidR="00881DB6">
        <w:rPr>
          <w:rFonts w:cs="Arial"/>
        </w:rPr>
        <w:t>work group</w:t>
      </w:r>
      <w:r>
        <w:rPr>
          <w:rFonts w:cs="Arial"/>
        </w:rPr>
        <w:t xml:space="preserve"> of o</w:t>
      </w:r>
      <w:r w:rsidR="00165822">
        <w:rPr>
          <w:rFonts w:cs="Arial"/>
        </w:rPr>
        <w:t>ver 3</w:t>
      </w:r>
      <w:r w:rsidR="00D17CA4">
        <w:rPr>
          <w:rFonts w:cs="Arial"/>
        </w:rPr>
        <w:t xml:space="preserve">0 stakeholders </w:t>
      </w:r>
      <w:r>
        <w:rPr>
          <w:rFonts w:cs="Arial"/>
        </w:rPr>
        <w:t xml:space="preserve">was formed based on experience and expertise in vision screening best practices. The </w:t>
      </w:r>
      <w:r w:rsidR="00881DB6">
        <w:rPr>
          <w:rFonts w:cs="Arial"/>
        </w:rPr>
        <w:t>work group</w:t>
      </w:r>
      <w:r>
        <w:rPr>
          <w:rFonts w:cs="Arial"/>
        </w:rPr>
        <w:t xml:space="preserve"> </w:t>
      </w:r>
      <w:r w:rsidR="00D17CA4">
        <w:rPr>
          <w:rFonts w:cs="Arial"/>
        </w:rPr>
        <w:t xml:space="preserve">convened </w:t>
      </w:r>
      <w:r w:rsidR="00165822">
        <w:rPr>
          <w:rFonts w:cs="Arial"/>
        </w:rPr>
        <w:t>i</w:t>
      </w:r>
      <w:r w:rsidR="00D17CA4">
        <w:rPr>
          <w:rFonts w:cs="Arial"/>
        </w:rPr>
        <w:t xml:space="preserve">n </w:t>
      </w:r>
      <w:r w:rsidR="00165822">
        <w:rPr>
          <w:rFonts w:cs="Arial"/>
        </w:rPr>
        <w:t>March 2016</w:t>
      </w:r>
      <w:r w:rsidR="00D17CA4">
        <w:rPr>
          <w:rFonts w:cs="Arial"/>
        </w:rPr>
        <w:t xml:space="preserve"> at </w:t>
      </w:r>
      <w:r w:rsidR="00165822">
        <w:rPr>
          <w:rFonts w:cs="Arial"/>
        </w:rPr>
        <w:t xml:space="preserve">Shriner’s Hospital for Children, Northern </w:t>
      </w:r>
      <w:r w:rsidR="00D17CA4">
        <w:rPr>
          <w:rFonts w:cs="Arial"/>
        </w:rPr>
        <w:t xml:space="preserve">California to develop a guide for schools and school districts to assist with compliance of </w:t>
      </w:r>
      <w:r w:rsidR="00D17CA4" w:rsidRPr="00D17CA4">
        <w:rPr>
          <w:rFonts w:cs="Arial"/>
          <w:i/>
        </w:rPr>
        <w:t>EC</w:t>
      </w:r>
      <w:r w:rsidR="00D17CA4">
        <w:rPr>
          <w:rFonts w:cs="Arial"/>
        </w:rPr>
        <w:t xml:space="preserve"> </w:t>
      </w:r>
      <w:r>
        <w:rPr>
          <w:rFonts w:cs="Arial"/>
        </w:rPr>
        <w:t xml:space="preserve">Section </w:t>
      </w:r>
      <w:r w:rsidR="00D17CA4">
        <w:rPr>
          <w:rFonts w:cs="Arial"/>
        </w:rPr>
        <w:t>49455.</w:t>
      </w:r>
    </w:p>
    <w:p w14:paraId="6413ADE0" w14:textId="77777777" w:rsidR="00154027" w:rsidRPr="008B6B19" w:rsidRDefault="00154027" w:rsidP="008B730D">
      <w:pPr>
        <w:pStyle w:val="Heading2"/>
      </w:pPr>
      <w:r w:rsidRPr="008B6B19">
        <w:t>BENEFITS ANTICIPATED FROM REGULATORY ACTION</w:t>
      </w:r>
    </w:p>
    <w:p w14:paraId="27BB83F1" w14:textId="77777777" w:rsidR="008B730D" w:rsidRDefault="00154027" w:rsidP="008B730D">
      <w:pPr>
        <w:spacing w:after="480"/>
        <w:rPr>
          <w:rFonts w:cs="Arial"/>
        </w:rPr>
      </w:pPr>
      <w:r w:rsidRPr="006F179B">
        <w:t>The benefit of enacting the proposed regulations will be to provide direction and specificity that school districts can follow for purposes of complying with</w:t>
      </w:r>
      <w:r w:rsidRPr="00E55901">
        <w:rPr>
          <w:rFonts w:cs="Arial"/>
        </w:rPr>
        <w:t xml:space="preserve"> </w:t>
      </w:r>
      <w:r w:rsidRPr="006F179B">
        <w:rPr>
          <w:rFonts w:cs="Arial"/>
        </w:rPr>
        <w:t>the provisions</w:t>
      </w:r>
      <w:r>
        <w:rPr>
          <w:rFonts w:cs="Arial"/>
        </w:rPr>
        <w:t xml:space="preserve"> of </w:t>
      </w:r>
      <w:r w:rsidRPr="00D17CA4">
        <w:rPr>
          <w:rFonts w:cs="Arial"/>
          <w:i/>
        </w:rPr>
        <w:t>EC</w:t>
      </w:r>
      <w:r>
        <w:rPr>
          <w:rFonts w:cs="Arial"/>
        </w:rPr>
        <w:t xml:space="preserve"> </w:t>
      </w:r>
      <w:r w:rsidR="00270051">
        <w:rPr>
          <w:rFonts w:cs="Arial"/>
        </w:rPr>
        <w:t xml:space="preserve">Section </w:t>
      </w:r>
      <w:r>
        <w:rPr>
          <w:rFonts w:cs="Arial"/>
        </w:rPr>
        <w:t>49455 related to vision appraisals.</w:t>
      </w:r>
      <w:r w:rsidR="00F93407" w:rsidRPr="00F93407">
        <w:t xml:space="preserve"> </w:t>
      </w:r>
      <w:r w:rsidR="00F93407">
        <w:t xml:space="preserve">Regulations are necessary to </w:t>
      </w:r>
      <w:r w:rsidR="00F93407" w:rsidRPr="006F179B">
        <w:rPr>
          <w:rFonts w:cs="Arial"/>
        </w:rPr>
        <w:t xml:space="preserve">provide the </w:t>
      </w:r>
      <w:r w:rsidR="00F93407">
        <w:rPr>
          <w:rFonts w:cs="Arial"/>
        </w:rPr>
        <w:t>specific guidance that is necessary to</w:t>
      </w:r>
      <w:r w:rsidR="00F93407" w:rsidRPr="006F179B">
        <w:rPr>
          <w:rFonts w:cs="Arial"/>
        </w:rPr>
        <w:t xml:space="preserve"> enable the </w:t>
      </w:r>
      <w:r w:rsidR="00F93407">
        <w:rPr>
          <w:rFonts w:cs="Arial"/>
        </w:rPr>
        <w:t>CDE</w:t>
      </w:r>
      <w:r w:rsidR="00F93407" w:rsidRPr="006F179B">
        <w:rPr>
          <w:rFonts w:cs="Arial"/>
        </w:rPr>
        <w:t xml:space="preserve"> and school districts to implement the provisions</w:t>
      </w:r>
      <w:r w:rsidR="00F93407">
        <w:rPr>
          <w:rFonts w:cs="Arial"/>
        </w:rPr>
        <w:t xml:space="preserve"> of </w:t>
      </w:r>
      <w:r w:rsidR="00F93407" w:rsidRPr="00F93407">
        <w:rPr>
          <w:rFonts w:cs="Arial"/>
          <w:i/>
        </w:rPr>
        <w:t>EC</w:t>
      </w:r>
      <w:r w:rsidR="00F93407">
        <w:rPr>
          <w:rFonts w:cs="Arial"/>
        </w:rPr>
        <w:t xml:space="preserve"> </w:t>
      </w:r>
      <w:r w:rsidR="00270051">
        <w:rPr>
          <w:rFonts w:cs="Arial"/>
        </w:rPr>
        <w:t xml:space="preserve">Section </w:t>
      </w:r>
      <w:r w:rsidR="00F93407">
        <w:rPr>
          <w:rFonts w:cs="Arial"/>
        </w:rPr>
        <w:t xml:space="preserve">49455 so that identification of vision problems in pupils will </w:t>
      </w:r>
      <w:r w:rsidR="00A55D6D">
        <w:rPr>
          <w:rFonts w:cs="Arial"/>
        </w:rPr>
        <w:t>be addressed through</w:t>
      </w:r>
      <w:r w:rsidR="00F93407">
        <w:rPr>
          <w:rFonts w:cs="Arial"/>
        </w:rPr>
        <w:t xml:space="preserve"> </w:t>
      </w:r>
      <w:r w:rsidR="00A55D6D">
        <w:rPr>
          <w:rFonts w:cs="Arial"/>
        </w:rPr>
        <w:t xml:space="preserve">more frequent </w:t>
      </w:r>
      <w:r w:rsidR="00F93407">
        <w:rPr>
          <w:rFonts w:cs="Arial"/>
        </w:rPr>
        <w:t>vision screening.</w:t>
      </w:r>
    </w:p>
    <w:p w14:paraId="0FAE993D" w14:textId="5FC17882" w:rsidR="00622CBC" w:rsidRPr="008B6B19" w:rsidRDefault="00622CBC" w:rsidP="008B730D">
      <w:pPr>
        <w:pStyle w:val="Heading2"/>
      </w:pPr>
      <w:r w:rsidRPr="008B6B19">
        <w:lastRenderedPageBreak/>
        <w:t>SPECIFIC PURPOSE OF EACH SECTION</w:t>
      </w:r>
      <w:r w:rsidR="00881DB6">
        <w:t>—</w:t>
      </w:r>
      <w:r w:rsidRPr="008B6B19">
        <w:t>GOV</w:t>
      </w:r>
      <w:r w:rsidR="00881DB6">
        <w:t>ERNMENT</w:t>
      </w:r>
      <w:r w:rsidR="00473C9F" w:rsidRPr="008B6B19">
        <w:t xml:space="preserve"> </w:t>
      </w:r>
      <w:r w:rsidRPr="008B6B19">
        <w:t>CODE SECTION 11346.2(b</w:t>
      </w:r>
      <w:proofErr w:type="gramStart"/>
      <w:r w:rsidRPr="008B6B19">
        <w:t>)(</w:t>
      </w:r>
      <w:proofErr w:type="gramEnd"/>
      <w:r w:rsidRPr="008B6B19">
        <w:t>1)</w:t>
      </w:r>
    </w:p>
    <w:p w14:paraId="38396332" w14:textId="77777777" w:rsidR="00622CBC" w:rsidRPr="008B6B19" w:rsidRDefault="00622CBC" w:rsidP="00EF4C4B">
      <w:pPr>
        <w:spacing w:after="240"/>
      </w:pPr>
      <w:r w:rsidRPr="008B6B19">
        <w:t>The specific purpose of each adoption or amendment, and the rationale for the determination that each adoption or amendment is reasonabl</w:t>
      </w:r>
      <w:r w:rsidR="00587B8B" w:rsidRPr="008B6B19">
        <w:t>y</w:t>
      </w:r>
      <w:r w:rsidRPr="008B6B19">
        <w:t xml:space="preserve"> necessary to carry out the purpose of which it is proposed, together with a description of the public problem, administrative requirement, or other condition or circumstance that each adoption or amendment is intended to address, is as follows:</w:t>
      </w:r>
    </w:p>
    <w:p w14:paraId="0C9F4B2F" w14:textId="77777777" w:rsidR="00845F82" w:rsidRPr="008B6B19" w:rsidRDefault="00845F82" w:rsidP="00EF4C4B">
      <w:pPr>
        <w:spacing w:after="480"/>
      </w:pPr>
      <w:r w:rsidRPr="008B6B19">
        <w:rPr>
          <w:rFonts w:cs="Arial"/>
        </w:rPr>
        <w:t xml:space="preserve">General changes were made to the </w:t>
      </w:r>
      <w:r w:rsidR="00B1243A">
        <w:rPr>
          <w:rFonts w:cs="Arial"/>
        </w:rPr>
        <w:t xml:space="preserve">proposed </w:t>
      </w:r>
      <w:r w:rsidRPr="008B6B19">
        <w:rPr>
          <w:rFonts w:cs="Arial"/>
        </w:rPr>
        <w:t>regulations to include grammatical edits, and renumbering and/or re</w:t>
      </w:r>
      <w:r w:rsidR="00EF4C4B">
        <w:rPr>
          <w:rFonts w:cs="Arial"/>
        </w:rPr>
        <w:t>-</w:t>
      </w:r>
      <w:r w:rsidRPr="008B6B19">
        <w:rPr>
          <w:rFonts w:cs="Arial"/>
        </w:rPr>
        <w:t>lettering to reflect deletions or additions.</w:t>
      </w:r>
    </w:p>
    <w:p w14:paraId="561411A1" w14:textId="77777777" w:rsidR="00664454" w:rsidRDefault="00664454" w:rsidP="008B730D">
      <w:pPr>
        <w:pStyle w:val="Heading2"/>
      </w:pPr>
      <w:r>
        <w:t>SECTION 590</w:t>
      </w:r>
    </w:p>
    <w:p w14:paraId="5AF5393C" w14:textId="77777777" w:rsidR="00664454" w:rsidRDefault="00664454" w:rsidP="00664454">
      <w:pPr>
        <w:spacing w:after="240"/>
      </w:pPr>
      <w:r>
        <w:rPr>
          <w:b/>
        </w:rPr>
        <w:t>S</w:t>
      </w:r>
      <w:r w:rsidRPr="008B6B19">
        <w:rPr>
          <w:b/>
        </w:rPr>
        <w:t xml:space="preserve">ection </w:t>
      </w:r>
      <w:r>
        <w:rPr>
          <w:b/>
        </w:rPr>
        <w:t>590(a)</w:t>
      </w:r>
      <w:r w:rsidRPr="008B6B19">
        <w:rPr>
          <w:b/>
        </w:rPr>
        <w:t xml:space="preserve"> </w:t>
      </w:r>
      <w:r w:rsidRPr="008B6B19">
        <w:t>is amended</w:t>
      </w:r>
      <w:r>
        <w:t xml:space="preserve"> to allow a county superintendent of schools to contract and permit its districts to contract with an authorized agency to provide vision tests, to more efficiently meet the requirements for </w:t>
      </w:r>
      <w:r w:rsidRPr="00D17CA4">
        <w:rPr>
          <w:i/>
        </w:rPr>
        <w:t>EC</w:t>
      </w:r>
      <w:r>
        <w:t xml:space="preserve"> 49455.</w:t>
      </w:r>
    </w:p>
    <w:p w14:paraId="0CA19448" w14:textId="77777777" w:rsidR="00664454" w:rsidRDefault="00664454" w:rsidP="00664454">
      <w:pPr>
        <w:spacing w:after="480"/>
      </w:pPr>
      <w:r>
        <w:rPr>
          <w:b/>
        </w:rPr>
        <w:t>Proposed S</w:t>
      </w:r>
      <w:r w:rsidRPr="008B6B19">
        <w:rPr>
          <w:b/>
        </w:rPr>
        <w:t xml:space="preserve">ection </w:t>
      </w:r>
      <w:r>
        <w:rPr>
          <w:b/>
        </w:rPr>
        <w:t>590(b)</w:t>
      </w:r>
      <w:r w:rsidRPr="008B6B19">
        <w:rPr>
          <w:b/>
        </w:rPr>
        <w:t xml:space="preserve"> </w:t>
      </w:r>
      <w:r w:rsidRPr="008B6B19">
        <w:t xml:space="preserve">is </w:t>
      </w:r>
      <w:r>
        <w:t>added to clarify that authorized agencies that provide vision tests have evidence of comprehensive training on the most current vision screening techniques, to standardize practices of care.</w:t>
      </w:r>
    </w:p>
    <w:p w14:paraId="2DC24DB2" w14:textId="77777777" w:rsidR="00664454" w:rsidRDefault="00664454" w:rsidP="008B730D">
      <w:pPr>
        <w:pStyle w:val="Heading2"/>
      </w:pPr>
      <w:r w:rsidRPr="00DF051A">
        <w:t>SECTION 594</w:t>
      </w:r>
    </w:p>
    <w:p w14:paraId="122B80B4" w14:textId="77777777" w:rsidR="00664454" w:rsidRPr="00F56FC6" w:rsidRDefault="00664454" w:rsidP="00664454">
      <w:pPr>
        <w:spacing w:after="240"/>
      </w:pPr>
      <w:r>
        <w:rPr>
          <w:b/>
        </w:rPr>
        <w:t>S</w:t>
      </w:r>
      <w:r w:rsidRPr="008B6B19">
        <w:rPr>
          <w:b/>
        </w:rPr>
        <w:t xml:space="preserve">ection </w:t>
      </w:r>
      <w:r>
        <w:rPr>
          <w:b/>
        </w:rPr>
        <w:t>594(a)</w:t>
      </w:r>
      <w:r w:rsidRPr="008B6B19">
        <w:rPr>
          <w:b/>
        </w:rPr>
        <w:t xml:space="preserve"> </w:t>
      </w:r>
      <w:r w:rsidRPr="008B6B19">
        <w:t>is amended</w:t>
      </w:r>
      <w:r>
        <w:t xml:space="preserve"> to include the visual acuity test for the near point.</w:t>
      </w:r>
      <w:r w:rsidRPr="008B6B19">
        <w:t xml:space="preserve"> </w:t>
      </w:r>
      <w:r>
        <w:t xml:space="preserve">This section is also amended to allow any other scientifically validated </w:t>
      </w:r>
      <w:proofErr w:type="spellStart"/>
      <w:r>
        <w:t>photoscreening</w:t>
      </w:r>
      <w:proofErr w:type="spellEnd"/>
      <w:r>
        <w:t xml:space="preserve"> test for measuring visual acuity, based on input and recommendation from expert workgroup members. These changes implement provisions from </w:t>
      </w:r>
      <w:r w:rsidRPr="00F56FC6">
        <w:rPr>
          <w:i/>
        </w:rPr>
        <w:t>EC</w:t>
      </w:r>
      <w:r>
        <w:rPr>
          <w:i/>
        </w:rPr>
        <w:t xml:space="preserve"> </w:t>
      </w:r>
      <w:r>
        <w:t>Section 43455.</w:t>
      </w:r>
    </w:p>
    <w:p w14:paraId="29F54778" w14:textId="77777777" w:rsidR="00664454" w:rsidRDefault="00664454" w:rsidP="00664454">
      <w:pPr>
        <w:spacing w:after="240"/>
      </w:pPr>
      <w:r>
        <w:rPr>
          <w:b/>
        </w:rPr>
        <w:t>Proposed S</w:t>
      </w:r>
      <w:r w:rsidRPr="008B6B19">
        <w:rPr>
          <w:b/>
        </w:rPr>
        <w:t xml:space="preserve">ection </w:t>
      </w:r>
      <w:r>
        <w:rPr>
          <w:b/>
        </w:rPr>
        <w:t>594(b)</w:t>
      </w:r>
      <w:r w:rsidRPr="008B6B19">
        <w:rPr>
          <w:b/>
        </w:rPr>
        <w:t xml:space="preserve"> </w:t>
      </w:r>
      <w:r w:rsidRPr="008B6B19">
        <w:t xml:space="preserve">is </w:t>
      </w:r>
      <w:r>
        <w:t>added to address test failure for far point acuity. This change is made for information organizational purposes to allow for a new section, proposed Section 594, to address test failure for near point acuity, based on input and recommendation from expert workgroup members.</w:t>
      </w:r>
    </w:p>
    <w:p w14:paraId="41C38469" w14:textId="77777777" w:rsidR="00664454" w:rsidRPr="000D7507" w:rsidRDefault="00664454" w:rsidP="00664454">
      <w:pPr>
        <w:spacing w:after="240"/>
      </w:pPr>
      <w:r>
        <w:rPr>
          <w:b/>
        </w:rPr>
        <w:t>Section 594(b</w:t>
      </w:r>
      <w:proofErr w:type="gramStart"/>
      <w:r>
        <w:rPr>
          <w:b/>
        </w:rPr>
        <w:t>)(</w:t>
      </w:r>
      <w:proofErr w:type="gramEnd"/>
      <w:r>
        <w:rPr>
          <w:b/>
        </w:rPr>
        <w:t xml:space="preserve">1), current Section 594(a)(1) </w:t>
      </w:r>
      <w:r>
        <w:t>is amended to test pupils at five years of age instead of under six years. This change is necessary because the visual acuity testing may too stringent for pupils under five years old, but overly lenient for pupils over five years old. This section also changes the threshold for far point acuity test failure from 20/50 to 20/40, based on current research.</w:t>
      </w:r>
    </w:p>
    <w:p w14:paraId="04BB845E" w14:textId="77777777" w:rsidR="00664454" w:rsidRDefault="00664454" w:rsidP="008B730D">
      <w:pPr>
        <w:spacing w:after="240"/>
      </w:pPr>
      <w:r>
        <w:rPr>
          <w:b/>
        </w:rPr>
        <w:t xml:space="preserve">Proposed Section 594(c) </w:t>
      </w:r>
      <w:r>
        <w:t>is added to provide a near point visual acuity test failure threshold to identify criteria and process, based on current research.</w:t>
      </w:r>
    </w:p>
    <w:p w14:paraId="1255E9F0" w14:textId="77777777" w:rsidR="00664454" w:rsidRDefault="00664454" w:rsidP="00664454">
      <w:pPr>
        <w:spacing w:after="240"/>
      </w:pPr>
      <w:r>
        <w:rPr>
          <w:b/>
        </w:rPr>
        <w:t xml:space="preserve">Proposed Section 594(d), former Section 594(b) </w:t>
      </w:r>
      <w:r>
        <w:t xml:space="preserve">is amended to include instrument-based screening for pupils who are not able to be tested with an </w:t>
      </w:r>
      <w:proofErr w:type="spellStart"/>
      <w:r>
        <w:t>optotype</w:t>
      </w:r>
      <w:proofErr w:type="spellEnd"/>
      <w:r>
        <w:t xml:space="preserve"> test. This </w:t>
      </w:r>
      <w:r>
        <w:lastRenderedPageBreak/>
        <w:t>change is necessary for those pupils who, because of age or special needs, a functional vision screening or instrument-based screening may be utilized.</w:t>
      </w:r>
    </w:p>
    <w:p w14:paraId="04FC4E52" w14:textId="77777777" w:rsidR="00664454" w:rsidRDefault="00664454" w:rsidP="00664454">
      <w:pPr>
        <w:spacing w:after="480"/>
      </w:pPr>
      <w:r>
        <w:rPr>
          <w:b/>
        </w:rPr>
        <w:t xml:space="preserve">Proposed Section 594(e), former Section 594(c) </w:t>
      </w:r>
      <w:r>
        <w:t>is amended to include proposed Section 597(a) to define an individual authorized to conduct vision tests</w:t>
      </w:r>
      <w:r w:rsidRPr="00E6384B">
        <w:t>. This change is necessary for consistency throughout these proposed regulations.</w:t>
      </w:r>
    </w:p>
    <w:p w14:paraId="021B8CB1" w14:textId="77777777" w:rsidR="00155C3E" w:rsidRDefault="00155C3E" w:rsidP="008B730D">
      <w:pPr>
        <w:pStyle w:val="Heading2"/>
      </w:pPr>
      <w:r>
        <w:t>SECTION 596</w:t>
      </w:r>
    </w:p>
    <w:p w14:paraId="75F11C71" w14:textId="77777777" w:rsidR="00155C3E" w:rsidRDefault="00155C3E" w:rsidP="00EF4C4B">
      <w:pPr>
        <w:spacing w:after="480"/>
      </w:pPr>
      <w:r>
        <w:rPr>
          <w:b/>
        </w:rPr>
        <w:t xml:space="preserve">Section 596 </w:t>
      </w:r>
      <w:r>
        <w:t xml:space="preserve">is amended to change when evidence may indicate a problem in visual acuity from “periodic investigation” to “continued and regular observation” of </w:t>
      </w:r>
      <w:r w:rsidR="00A436C7">
        <w:t xml:space="preserve">a pupil’s school performance. </w:t>
      </w:r>
      <w:r w:rsidR="00E6384B" w:rsidRPr="00E6384B">
        <w:t xml:space="preserve">This change is necessary to identify and address </w:t>
      </w:r>
      <w:r w:rsidR="00E6384B">
        <w:t>problems ea</w:t>
      </w:r>
      <w:r w:rsidR="00EF4C4B">
        <w:t>rlier in pupil’s visual acuity.</w:t>
      </w:r>
    </w:p>
    <w:p w14:paraId="3DDD1975" w14:textId="77777777" w:rsidR="00A436C7" w:rsidRDefault="00A436C7" w:rsidP="008B730D">
      <w:pPr>
        <w:pStyle w:val="Heading2"/>
      </w:pPr>
      <w:r>
        <w:t>SECTION 597</w:t>
      </w:r>
    </w:p>
    <w:p w14:paraId="66267864" w14:textId="77777777" w:rsidR="00A436C7" w:rsidRDefault="00A436C7" w:rsidP="00EF4C4B">
      <w:pPr>
        <w:spacing w:after="240"/>
      </w:pPr>
      <w:r>
        <w:rPr>
          <w:b/>
        </w:rPr>
        <w:t xml:space="preserve">Proposed Section 597(a) </w:t>
      </w:r>
      <w:r>
        <w:t xml:space="preserve">is added to define employees authorized to conduct </w:t>
      </w:r>
      <w:proofErr w:type="spellStart"/>
      <w:r w:rsidR="00936E74">
        <w:t>photoscreening</w:t>
      </w:r>
      <w:proofErr w:type="spellEnd"/>
      <w:r>
        <w:t xml:space="preserve"> tests. </w:t>
      </w:r>
      <w:r w:rsidRPr="00E6384B">
        <w:t xml:space="preserve">This change is necessary </w:t>
      </w:r>
      <w:r w:rsidR="00E6384B" w:rsidRPr="00E6384B">
        <w:t>to</w:t>
      </w:r>
      <w:r w:rsidR="00E6384B">
        <w:t xml:space="preserve"> clarify and provide guidance for defined roles.</w:t>
      </w:r>
    </w:p>
    <w:p w14:paraId="6CE57AD4" w14:textId="77777777" w:rsidR="00A436C7" w:rsidRPr="00A436C7" w:rsidRDefault="00A436C7" w:rsidP="00EF4C4B">
      <w:pPr>
        <w:spacing w:after="480"/>
      </w:pPr>
      <w:r>
        <w:rPr>
          <w:b/>
        </w:rPr>
        <w:t xml:space="preserve">Proposed Section 597(b) </w:t>
      </w:r>
      <w:r>
        <w:t xml:space="preserve">is added to limit the acceptable </w:t>
      </w:r>
      <w:proofErr w:type="spellStart"/>
      <w:r w:rsidR="00936E74">
        <w:t>photoscreening</w:t>
      </w:r>
      <w:proofErr w:type="spellEnd"/>
      <w:r>
        <w:t xml:space="preserve"> tests to those recognized as the best or acceptable practice by the CDE.</w:t>
      </w:r>
    </w:p>
    <w:p w14:paraId="3AA60370" w14:textId="40E73271" w:rsidR="009960B9" w:rsidRPr="00154027" w:rsidRDefault="009960B9" w:rsidP="008B730D">
      <w:pPr>
        <w:pStyle w:val="Heading2"/>
      </w:pPr>
      <w:r w:rsidRPr="008B6B19">
        <w:t>E</w:t>
      </w:r>
      <w:r w:rsidR="008B730D">
        <w:t>CONOMIC IMPACT</w:t>
      </w:r>
      <w:r w:rsidRPr="008B6B19">
        <w:t xml:space="preserve"> </w:t>
      </w:r>
      <w:r w:rsidR="00D0483C" w:rsidRPr="008B6B19">
        <w:t>ASSESSMENT</w:t>
      </w:r>
      <w:r w:rsidRPr="008B6B19">
        <w:t xml:space="preserve"> PER </w:t>
      </w:r>
      <w:r w:rsidR="00CA2F36">
        <w:t>GOVERNMENT</w:t>
      </w:r>
      <w:r w:rsidR="00972709" w:rsidRPr="008B6B19">
        <w:t xml:space="preserve"> </w:t>
      </w:r>
      <w:r w:rsidRPr="008B6B19">
        <w:t>CODE SECTION 11346.3(b)</w:t>
      </w:r>
    </w:p>
    <w:p w14:paraId="0DDEB33C" w14:textId="77777777" w:rsidR="00E42546" w:rsidRPr="00CA2F36" w:rsidRDefault="00E42546" w:rsidP="00EF4C4B">
      <w:pPr>
        <w:spacing w:after="240"/>
        <w:rPr>
          <w:rFonts w:cs="Arial"/>
          <w:b/>
        </w:rPr>
      </w:pPr>
      <w:r w:rsidRPr="00CA2F36">
        <w:rPr>
          <w:rFonts w:cs="Arial"/>
          <w:b/>
        </w:rPr>
        <w:t>Purpose:</w:t>
      </w:r>
    </w:p>
    <w:p w14:paraId="338ECC94" w14:textId="77777777" w:rsidR="00806D78" w:rsidRDefault="00E42546" w:rsidP="00EF4C4B">
      <w:pPr>
        <w:spacing w:after="480"/>
        <w:rPr>
          <w:rFonts w:cs="Arial"/>
        </w:rPr>
      </w:pPr>
      <w:r w:rsidRPr="00154027">
        <w:rPr>
          <w:rFonts w:cs="Arial"/>
        </w:rPr>
        <w:t xml:space="preserve">The proposed regulations </w:t>
      </w:r>
      <w:r w:rsidR="00806D78" w:rsidRPr="00154027">
        <w:rPr>
          <w:rFonts w:cs="Arial"/>
        </w:rPr>
        <w:t xml:space="preserve">are necessary for the state implementation of Education Code sections </w:t>
      </w:r>
      <w:r w:rsidR="00154027" w:rsidRPr="00154027">
        <w:rPr>
          <w:rFonts w:cs="Arial"/>
        </w:rPr>
        <w:t>49455</w:t>
      </w:r>
      <w:r w:rsidR="00806D78" w:rsidRPr="00154027">
        <w:rPr>
          <w:rFonts w:cs="Arial"/>
        </w:rPr>
        <w:t>, and for the effective and consistent testing of vision acuity for the pupils of California.</w:t>
      </w:r>
    </w:p>
    <w:p w14:paraId="084B240F" w14:textId="77777777" w:rsidR="00E42546" w:rsidRPr="00CA2F36" w:rsidRDefault="00276011" w:rsidP="00EF4C4B">
      <w:pPr>
        <w:spacing w:after="240"/>
        <w:rPr>
          <w:rFonts w:cs="Arial"/>
          <w:b/>
        </w:rPr>
      </w:pPr>
      <w:r w:rsidRPr="00CA2F36">
        <w:rPr>
          <w:rFonts w:cs="Arial"/>
          <w:b/>
        </w:rPr>
        <w:t>C</w:t>
      </w:r>
      <w:r w:rsidR="00B1243A" w:rsidRPr="00CA2F36">
        <w:rPr>
          <w:rFonts w:cs="Arial"/>
          <w:b/>
        </w:rPr>
        <w:t>reation or Elimination of Jobs w</w:t>
      </w:r>
      <w:r w:rsidR="00E42546" w:rsidRPr="00CA2F36">
        <w:rPr>
          <w:rFonts w:cs="Arial"/>
          <w:b/>
        </w:rPr>
        <w:t>ithin the State of California:</w:t>
      </w:r>
    </w:p>
    <w:p w14:paraId="45B30234" w14:textId="77777777" w:rsidR="00806D78" w:rsidRDefault="00E42546" w:rsidP="00EF4C4B">
      <w:pPr>
        <w:spacing w:after="480"/>
        <w:rPr>
          <w:rFonts w:cs="Arial"/>
        </w:rPr>
      </w:pPr>
      <w:r w:rsidRPr="00154027">
        <w:rPr>
          <w:rFonts w:cs="Arial"/>
        </w:rPr>
        <w:t xml:space="preserve">The </w:t>
      </w:r>
      <w:r w:rsidR="00B1243A" w:rsidRPr="00154027">
        <w:rPr>
          <w:rFonts w:cs="Arial"/>
        </w:rPr>
        <w:t xml:space="preserve">proposed </w:t>
      </w:r>
      <w:r w:rsidRPr="00154027">
        <w:rPr>
          <w:rFonts w:cs="Arial"/>
        </w:rPr>
        <w:t xml:space="preserve">regulations </w:t>
      </w:r>
      <w:r w:rsidR="00806D78" w:rsidRPr="00154027">
        <w:rPr>
          <w:rFonts w:cs="Arial"/>
        </w:rPr>
        <w:t>directly impact the school districts and provide guidance for vision testing of California’s pupils. These regulations do not eliminate any jobs that already exist with the current state ad</w:t>
      </w:r>
      <w:r w:rsidR="00154027" w:rsidRPr="00154027">
        <w:rPr>
          <w:rFonts w:cs="Arial"/>
        </w:rPr>
        <w:t xml:space="preserve">ministration of vision testing </w:t>
      </w:r>
      <w:r w:rsidR="00806D78" w:rsidRPr="00154027">
        <w:rPr>
          <w:rFonts w:cs="Arial"/>
        </w:rPr>
        <w:t>nor do the regulations create any more jobs than the current state administration of vision testing.</w:t>
      </w:r>
    </w:p>
    <w:p w14:paraId="7F686BEA" w14:textId="77777777" w:rsidR="00E42546" w:rsidRPr="00CA2F36" w:rsidRDefault="00E42546" w:rsidP="00A55D6D">
      <w:pPr>
        <w:spacing w:after="240"/>
        <w:rPr>
          <w:rFonts w:cs="Arial"/>
          <w:b/>
        </w:rPr>
      </w:pPr>
      <w:r w:rsidRPr="00CA2F36">
        <w:rPr>
          <w:rFonts w:cs="Arial"/>
          <w:b/>
        </w:rPr>
        <w:t>Creation of New or Elim</w:t>
      </w:r>
      <w:r w:rsidR="00B1243A" w:rsidRPr="00CA2F36">
        <w:rPr>
          <w:rFonts w:cs="Arial"/>
          <w:b/>
        </w:rPr>
        <w:t>ination of Existing Businesses w</w:t>
      </w:r>
      <w:r w:rsidRPr="00CA2F36">
        <w:rPr>
          <w:rFonts w:cs="Arial"/>
          <w:b/>
        </w:rPr>
        <w:t>ithin the State of California:</w:t>
      </w:r>
    </w:p>
    <w:p w14:paraId="6400E6D8" w14:textId="77777777" w:rsidR="00E42546" w:rsidRPr="00FE246F" w:rsidRDefault="00E42546" w:rsidP="00CA2F36">
      <w:pPr>
        <w:spacing w:after="480"/>
        <w:rPr>
          <w:rFonts w:cs="Arial"/>
        </w:rPr>
      </w:pPr>
      <w:r w:rsidRPr="00154027">
        <w:rPr>
          <w:rFonts w:cs="Arial"/>
        </w:rPr>
        <w:lastRenderedPageBreak/>
        <w:t xml:space="preserve">The </w:t>
      </w:r>
      <w:r w:rsidR="00B1243A" w:rsidRPr="00154027">
        <w:rPr>
          <w:rFonts w:cs="Arial"/>
        </w:rPr>
        <w:t xml:space="preserve">proposed </w:t>
      </w:r>
      <w:r w:rsidRPr="00154027">
        <w:rPr>
          <w:rFonts w:cs="Arial"/>
        </w:rPr>
        <w:t>regulations are designed</w:t>
      </w:r>
      <w:r w:rsidR="00C46D4D" w:rsidRPr="00154027">
        <w:rPr>
          <w:rFonts w:cs="Arial"/>
        </w:rPr>
        <w:t xml:space="preserve"> to provide guidance on vision testing for school-age pupils. Adoption of the regulations will not create new or eliminate existing businesses within the State of California; the regulations apply to and impact only school districts and do not apply to or impact businesses.</w:t>
      </w:r>
    </w:p>
    <w:p w14:paraId="11A4C99C" w14:textId="77777777" w:rsidR="00E42546" w:rsidRPr="00CA2F36" w:rsidRDefault="00E42546" w:rsidP="00EF4C4B">
      <w:pPr>
        <w:widowControl w:val="0"/>
        <w:spacing w:after="240"/>
        <w:rPr>
          <w:rFonts w:cs="Arial"/>
          <w:b/>
        </w:rPr>
      </w:pPr>
      <w:r w:rsidRPr="00CA2F36">
        <w:rPr>
          <w:rFonts w:cs="Arial"/>
          <w:b/>
        </w:rPr>
        <w:t>Expansion of Businesses or Elimination of Busin</w:t>
      </w:r>
      <w:r w:rsidR="00B1243A" w:rsidRPr="00CA2F36">
        <w:rPr>
          <w:rFonts w:cs="Arial"/>
          <w:b/>
        </w:rPr>
        <w:t>esses Currently Doing Business w</w:t>
      </w:r>
      <w:r w:rsidRPr="00CA2F36">
        <w:rPr>
          <w:rFonts w:cs="Arial"/>
          <w:b/>
        </w:rPr>
        <w:t>ithin the State of California:</w:t>
      </w:r>
    </w:p>
    <w:p w14:paraId="79D710AD" w14:textId="77777777" w:rsidR="00276011" w:rsidRPr="00FE246F" w:rsidRDefault="00C46D4D" w:rsidP="00EF4C4B">
      <w:pPr>
        <w:spacing w:after="480"/>
        <w:rPr>
          <w:rFonts w:cs="Arial"/>
        </w:rPr>
      </w:pPr>
      <w:r w:rsidRPr="00154027">
        <w:rPr>
          <w:rFonts w:cs="Arial"/>
        </w:rPr>
        <w:t>The proposed regulations are designed to provide guidance on vision testing for school-age pupils. Adoption of the regulations will not expand or eliminate businesses within the State of California; the regulations apply to and impact only school districts and do not apply to or impact businesses within the State of California.</w:t>
      </w:r>
    </w:p>
    <w:p w14:paraId="4AA7C717" w14:textId="77777777" w:rsidR="00E42546" w:rsidRPr="00CA2F36" w:rsidRDefault="00E42546" w:rsidP="00EF4C4B">
      <w:pPr>
        <w:spacing w:after="240"/>
        <w:rPr>
          <w:b/>
        </w:rPr>
      </w:pPr>
      <w:r w:rsidRPr="00CA2F36">
        <w:rPr>
          <w:b/>
        </w:rPr>
        <w:t>Benefits of the Regulations to the Health and Welfare of California Residents, Worker Safety, and the State’s Environment</w:t>
      </w:r>
      <w:r w:rsidR="00CA2F36">
        <w:rPr>
          <w:b/>
        </w:rPr>
        <w:t>—</w:t>
      </w:r>
      <w:r w:rsidR="00CA2F36" w:rsidRPr="00CA2F36">
        <w:rPr>
          <w:b/>
        </w:rPr>
        <w:t>G</w:t>
      </w:r>
      <w:r w:rsidR="00CA2F36">
        <w:rPr>
          <w:b/>
        </w:rPr>
        <w:t>overnment</w:t>
      </w:r>
      <w:r w:rsidR="00FE246F" w:rsidRPr="00CA2F36">
        <w:rPr>
          <w:b/>
        </w:rPr>
        <w:t xml:space="preserve"> Code Section 11346.1(b</w:t>
      </w:r>
      <w:proofErr w:type="gramStart"/>
      <w:r w:rsidR="00FE246F" w:rsidRPr="00CA2F36">
        <w:rPr>
          <w:b/>
        </w:rPr>
        <w:t>)(</w:t>
      </w:r>
      <w:proofErr w:type="gramEnd"/>
      <w:r w:rsidR="00FE246F" w:rsidRPr="00CA2F36">
        <w:rPr>
          <w:b/>
        </w:rPr>
        <w:t>1)</w:t>
      </w:r>
      <w:r w:rsidRPr="00CA2F36">
        <w:rPr>
          <w:b/>
        </w:rPr>
        <w:t>:</w:t>
      </w:r>
    </w:p>
    <w:p w14:paraId="218D9C24" w14:textId="77777777" w:rsidR="00154027" w:rsidRPr="00DB3385" w:rsidRDefault="00154027" w:rsidP="00EF4C4B">
      <w:pPr>
        <w:spacing w:after="240"/>
        <w:ind w:right="936"/>
        <w:rPr>
          <w:color w:val="000000" w:themeColor="text1"/>
        </w:rPr>
      </w:pPr>
      <w:r>
        <w:rPr>
          <w:color w:val="000000" w:themeColor="text1"/>
        </w:rPr>
        <w:t>The anticipated benefit of the proposed changes to regulations is a more stringent screening process that will lead to increased visual acuity of students and their ability to achieve at a greater level in the classroom.</w:t>
      </w:r>
    </w:p>
    <w:p w14:paraId="50ABE24D" w14:textId="77777777" w:rsidR="00154027" w:rsidRPr="0055410A" w:rsidRDefault="00154027" w:rsidP="00EF4C4B">
      <w:pPr>
        <w:spacing w:after="480"/>
        <w:rPr>
          <w:i/>
          <w:color w:val="FF0000"/>
        </w:rPr>
      </w:pPr>
      <w:r>
        <w:t>These proposed regulations will have no adverse effect nor benefit on worker safety or the State’s environm</w:t>
      </w:r>
      <w:r w:rsidR="00EF4C4B">
        <w:t>ent.</w:t>
      </w:r>
    </w:p>
    <w:p w14:paraId="6D1579EA" w14:textId="77777777" w:rsidR="00FE246F" w:rsidRPr="00CA2F36" w:rsidRDefault="00FE246F" w:rsidP="00EF4C4B">
      <w:pPr>
        <w:pStyle w:val="BodyText3"/>
        <w:spacing w:after="240"/>
        <w:rPr>
          <w:b/>
          <w:sz w:val="24"/>
          <w:szCs w:val="24"/>
        </w:rPr>
      </w:pPr>
      <w:r w:rsidRPr="00CA2F36">
        <w:rPr>
          <w:b/>
          <w:sz w:val="24"/>
          <w:szCs w:val="24"/>
        </w:rPr>
        <w:t xml:space="preserve">Reasonable Alternatives </w:t>
      </w:r>
      <w:r w:rsidR="00CA2F36">
        <w:rPr>
          <w:b/>
          <w:sz w:val="24"/>
          <w:szCs w:val="24"/>
        </w:rPr>
        <w:t>t</w:t>
      </w:r>
      <w:r w:rsidRPr="00CA2F36">
        <w:rPr>
          <w:b/>
          <w:sz w:val="24"/>
          <w:szCs w:val="24"/>
        </w:rPr>
        <w:t>hat Would Lessen the Impact on Small Businesses</w:t>
      </w:r>
      <w:r w:rsidR="00CA2F36">
        <w:rPr>
          <w:b/>
          <w:sz w:val="24"/>
          <w:szCs w:val="24"/>
        </w:rPr>
        <w:t>—</w:t>
      </w:r>
      <w:r w:rsidR="00CA2F36" w:rsidRPr="00CA2F36">
        <w:rPr>
          <w:b/>
          <w:sz w:val="24"/>
          <w:szCs w:val="24"/>
        </w:rPr>
        <w:t xml:space="preserve">Government </w:t>
      </w:r>
      <w:r w:rsidRPr="00CA2F36">
        <w:rPr>
          <w:b/>
          <w:sz w:val="24"/>
          <w:szCs w:val="24"/>
        </w:rPr>
        <w:t>Code Section 11346.2(b</w:t>
      </w:r>
      <w:proofErr w:type="gramStart"/>
      <w:r w:rsidRPr="00CA2F36">
        <w:rPr>
          <w:b/>
          <w:sz w:val="24"/>
          <w:szCs w:val="24"/>
        </w:rPr>
        <w:t>)(</w:t>
      </w:r>
      <w:proofErr w:type="gramEnd"/>
      <w:r w:rsidRPr="00CA2F36">
        <w:rPr>
          <w:b/>
          <w:sz w:val="24"/>
          <w:szCs w:val="24"/>
        </w:rPr>
        <w:t>4)(B):</w:t>
      </w:r>
    </w:p>
    <w:p w14:paraId="6BF2ECF5" w14:textId="77777777" w:rsidR="00FE246F" w:rsidRPr="008B6B19" w:rsidRDefault="00FE246F" w:rsidP="00EF4C4B">
      <w:pPr>
        <w:pStyle w:val="BodyText3"/>
        <w:spacing w:after="480"/>
        <w:rPr>
          <w:sz w:val="24"/>
          <w:szCs w:val="24"/>
        </w:rPr>
      </w:pPr>
      <w:r w:rsidRPr="00154027">
        <w:rPr>
          <w:sz w:val="24"/>
          <w:szCs w:val="24"/>
        </w:rPr>
        <w:t xml:space="preserve">The </w:t>
      </w:r>
      <w:r w:rsidR="006C2579">
        <w:rPr>
          <w:sz w:val="24"/>
          <w:szCs w:val="24"/>
        </w:rPr>
        <w:t>State Board of Education (</w:t>
      </w:r>
      <w:r w:rsidR="00C46D4D" w:rsidRPr="00154027">
        <w:rPr>
          <w:sz w:val="24"/>
          <w:szCs w:val="24"/>
        </w:rPr>
        <w:t>SBE</w:t>
      </w:r>
      <w:r w:rsidR="006C2579">
        <w:rPr>
          <w:sz w:val="24"/>
          <w:szCs w:val="24"/>
        </w:rPr>
        <w:t>)</w:t>
      </w:r>
      <w:r w:rsidR="00C46D4D" w:rsidRPr="00154027">
        <w:rPr>
          <w:sz w:val="24"/>
          <w:szCs w:val="24"/>
        </w:rPr>
        <w:t xml:space="preserve"> h</w:t>
      </w:r>
      <w:r w:rsidRPr="00154027">
        <w:rPr>
          <w:sz w:val="24"/>
          <w:szCs w:val="24"/>
        </w:rPr>
        <w:t>as not identified any alternatives that would lessen any adverse impact on small business.</w:t>
      </w:r>
    </w:p>
    <w:p w14:paraId="61796305" w14:textId="77777777" w:rsidR="00FE246F" w:rsidRPr="00CA2F36" w:rsidRDefault="00FE246F" w:rsidP="00EF4C4B">
      <w:pPr>
        <w:pStyle w:val="BodyText3"/>
        <w:spacing w:after="240"/>
        <w:rPr>
          <w:b/>
          <w:sz w:val="24"/>
          <w:szCs w:val="24"/>
          <w:u w:val="single"/>
        </w:rPr>
      </w:pPr>
      <w:r w:rsidRPr="00CA2F36">
        <w:rPr>
          <w:b/>
          <w:sz w:val="24"/>
          <w:szCs w:val="24"/>
        </w:rPr>
        <w:t>Evidence Relied Upon to Support the Initial Determination that the Regulations Will Not Have a Significant Adverse Economic Impact on Business</w:t>
      </w:r>
      <w:r w:rsidR="00CA2F36" w:rsidRPr="00CA2F36">
        <w:rPr>
          <w:b/>
          <w:sz w:val="24"/>
          <w:szCs w:val="24"/>
        </w:rPr>
        <w:t>—Government</w:t>
      </w:r>
      <w:r w:rsidRPr="00CA2F36">
        <w:rPr>
          <w:b/>
          <w:sz w:val="24"/>
          <w:szCs w:val="24"/>
        </w:rPr>
        <w:t xml:space="preserve"> Code Section 11346.2(b</w:t>
      </w:r>
      <w:proofErr w:type="gramStart"/>
      <w:r w:rsidRPr="00CA2F36">
        <w:rPr>
          <w:b/>
          <w:sz w:val="24"/>
          <w:szCs w:val="24"/>
        </w:rPr>
        <w:t>)(</w:t>
      </w:r>
      <w:proofErr w:type="gramEnd"/>
      <w:r w:rsidRPr="00CA2F36">
        <w:rPr>
          <w:b/>
          <w:sz w:val="24"/>
          <w:szCs w:val="24"/>
        </w:rPr>
        <w:t>5):</w:t>
      </w:r>
    </w:p>
    <w:p w14:paraId="08D8A5F0" w14:textId="77777777" w:rsidR="00CA2F36" w:rsidRDefault="00C46D4D" w:rsidP="00CA2F36">
      <w:pPr>
        <w:widowControl w:val="0"/>
        <w:spacing w:after="480"/>
        <w:rPr>
          <w:rFonts w:cs="Arial"/>
        </w:rPr>
      </w:pPr>
      <w:r w:rsidRPr="00F938F2">
        <w:t>The proposed regulations would not have a significant adverse economic impact on any business</w:t>
      </w:r>
      <w:r w:rsidRPr="00F938F2">
        <w:rPr>
          <w:rFonts w:cs="Arial"/>
        </w:rPr>
        <w:t xml:space="preserve"> because the proposed additions only affect </w:t>
      </w:r>
      <w:r>
        <w:rPr>
          <w:rFonts w:cs="Arial"/>
        </w:rPr>
        <w:t>school districts</w:t>
      </w:r>
      <w:r w:rsidRPr="00F938F2">
        <w:rPr>
          <w:rFonts w:cs="Arial"/>
        </w:rPr>
        <w:t>, not the private sector.</w:t>
      </w:r>
    </w:p>
    <w:p w14:paraId="7A62A9F9" w14:textId="77777777" w:rsidR="00217AD3" w:rsidRPr="00217AD3" w:rsidRDefault="00217AD3" w:rsidP="008B730D">
      <w:pPr>
        <w:pStyle w:val="Heading2"/>
      </w:pPr>
      <w:r w:rsidRPr="00217AD3">
        <w:t>INCORPORATED BY REFERENCE</w:t>
      </w:r>
    </w:p>
    <w:p w14:paraId="361FA1BB" w14:textId="77777777" w:rsidR="00217AD3" w:rsidRDefault="00217AD3" w:rsidP="00EF4C4B">
      <w:pPr>
        <w:spacing w:after="480"/>
        <w:ind w:right="-432"/>
        <w:rPr>
          <w:rFonts w:cs="Arial"/>
        </w:rPr>
      </w:pPr>
      <w:r>
        <w:t>No documents are incorporated by reference.</w:t>
      </w:r>
    </w:p>
    <w:p w14:paraId="768C488A" w14:textId="77777777" w:rsidR="00C46D4D" w:rsidRDefault="00F0636B" w:rsidP="008B730D">
      <w:pPr>
        <w:pStyle w:val="Heading2"/>
        <w:rPr>
          <w:i/>
          <w:color w:val="FF0000"/>
        </w:rPr>
      </w:pPr>
      <w:r w:rsidRPr="008B6B19">
        <w:lastRenderedPageBreak/>
        <w:t>OTHER REQUIRED SHOWINGS</w:t>
      </w:r>
    </w:p>
    <w:p w14:paraId="7EC7CC84" w14:textId="77777777" w:rsidR="009841F9" w:rsidRPr="00CA2F36" w:rsidRDefault="009841F9" w:rsidP="004869F9">
      <w:pPr>
        <w:pStyle w:val="BodyText3"/>
        <w:spacing w:after="240"/>
        <w:rPr>
          <w:b/>
          <w:sz w:val="24"/>
          <w:szCs w:val="24"/>
        </w:rPr>
      </w:pPr>
      <w:r w:rsidRPr="00CA2F36">
        <w:rPr>
          <w:b/>
          <w:sz w:val="24"/>
          <w:szCs w:val="24"/>
        </w:rPr>
        <w:t>Studies, Reports</w:t>
      </w:r>
      <w:r w:rsidR="00CA2F36">
        <w:rPr>
          <w:b/>
          <w:sz w:val="24"/>
          <w:szCs w:val="24"/>
        </w:rPr>
        <w:t>,</w:t>
      </w:r>
      <w:r w:rsidRPr="00CA2F36">
        <w:rPr>
          <w:b/>
          <w:sz w:val="24"/>
          <w:szCs w:val="24"/>
        </w:rPr>
        <w:t xml:space="preserve"> </w:t>
      </w:r>
      <w:r w:rsidR="00B1243A" w:rsidRPr="00CA2F36">
        <w:rPr>
          <w:b/>
          <w:sz w:val="24"/>
          <w:szCs w:val="24"/>
        </w:rPr>
        <w:t>o</w:t>
      </w:r>
      <w:r w:rsidRPr="00CA2F36">
        <w:rPr>
          <w:b/>
          <w:sz w:val="24"/>
          <w:szCs w:val="24"/>
        </w:rPr>
        <w:t>r Documents Relied Upon</w:t>
      </w:r>
      <w:r w:rsidR="00CA2F36">
        <w:rPr>
          <w:b/>
          <w:sz w:val="24"/>
          <w:szCs w:val="24"/>
        </w:rPr>
        <w:t>—Government</w:t>
      </w:r>
      <w:r w:rsidRPr="00CA2F36">
        <w:rPr>
          <w:b/>
          <w:sz w:val="24"/>
          <w:szCs w:val="24"/>
        </w:rPr>
        <w:t xml:space="preserve"> Code Section 11346.2(b</w:t>
      </w:r>
      <w:proofErr w:type="gramStart"/>
      <w:r w:rsidRPr="00CA2F36">
        <w:rPr>
          <w:b/>
          <w:sz w:val="24"/>
          <w:szCs w:val="24"/>
        </w:rPr>
        <w:t>)(</w:t>
      </w:r>
      <w:proofErr w:type="gramEnd"/>
      <w:r w:rsidR="00523194" w:rsidRPr="00CA2F36">
        <w:rPr>
          <w:b/>
          <w:sz w:val="24"/>
          <w:szCs w:val="24"/>
        </w:rPr>
        <w:t>3</w:t>
      </w:r>
      <w:r w:rsidRPr="00CA2F36">
        <w:rPr>
          <w:b/>
          <w:sz w:val="24"/>
          <w:szCs w:val="24"/>
        </w:rPr>
        <w:t>):</w:t>
      </w:r>
    </w:p>
    <w:p w14:paraId="51FDE3DB" w14:textId="77777777" w:rsidR="009841F9" w:rsidRDefault="009841F9" w:rsidP="004869F9">
      <w:pPr>
        <w:widowControl w:val="0"/>
        <w:spacing w:after="240"/>
      </w:pPr>
      <w:r w:rsidRPr="008B6B19">
        <w:t xml:space="preserve">The </w:t>
      </w:r>
      <w:r w:rsidR="003A6DC0" w:rsidRPr="008B6B19">
        <w:t>SBE</w:t>
      </w:r>
      <w:r w:rsidRPr="008B6B19">
        <w:t xml:space="preserve"> rel</w:t>
      </w:r>
      <w:r w:rsidR="00C46D4D">
        <w:t>ied</w:t>
      </w:r>
      <w:r w:rsidRPr="008B6B19">
        <w:t xml:space="preserve"> upon </w:t>
      </w:r>
      <w:r w:rsidR="00C46D4D">
        <w:t>the following</w:t>
      </w:r>
      <w:r w:rsidRPr="008B6B19">
        <w:t xml:space="preserve"> technical, theoretical, or empirical studies, reports</w:t>
      </w:r>
      <w:r w:rsidR="00735038" w:rsidRPr="008B6B19">
        <w:t>,</w:t>
      </w:r>
      <w:r w:rsidRPr="008B6B19">
        <w:t xml:space="preserve"> or documents in proposing the adoption, amendment, </w:t>
      </w:r>
      <w:r w:rsidR="004869F9">
        <w:t>or repeal of these regulations.</w:t>
      </w:r>
    </w:p>
    <w:p w14:paraId="141B24CC" w14:textId="77777777" w:rsidR="00154027" w:rsidRDefault="00154027" w:rsidP="004869F9">
      <w:pPr>
        <w:widowControl w:val="0"/>
        <w:spacing w:after="240"/>
      </w:pPr>
      <w:r w:rsidRPr="008B6B19">
        <w:t xml:space="preserve">The SBE </w:t>
      </w:r>
      <w:r>
        <w:t xml:space="preserve">relied upon the following </w:t>
      </w:r>
      <w:r w:rsidRPr="008B6B19">
        <w:t>documents in proposing the adoption, amendment, or repeal of these regulations</w:t>
      </w:r>
      <w:r>
        <w:t>:</w:t>
      </w:r>
    </w:p>
    <w:p w14:paraId="705F7096" w14:textId="1880C907" w:rsidR="00154027" w:rsidRDefault="00154027" w:rsidP="004869F9">
      <w:pPr>
        <w:pStyle w:val="ListParagraph"/>
        <w:widowControl w:val="0"/>
        <w:numPr>
          <w:ilvl w:val="0"/>
          <w:numId w:val="2"/>
        </w:numPr>
        <w:spacing w:after="240"/>
        <w:contextualSpacing w:val="0"/>
      </w:pPr>
      <w:r>
        <w:t xml:space="preserve">Guide for Vision Screening in California Schools (Draft 2018 Document) </w:t>
      </w:r>
      <w:r w:rsidR="00A55D6D">
        <w:br/>
      </w:r>
      <w:hyperlink r:id="rId8" w:tooltip="Guide for Vision Screening in California Schools (Draft 2018 Document)" w:history="1">
        <w:r w:rsidR="00A55D6D" w:rsidRPr="00B4182E">
          <w:rPr>
            <w:rStyle w:val="Hyperlink"/>
          </w:rPr>
          <w:t>https://www.cde.ca.gov/ls/he/hn/documents/visionreport.pdf</w:t>
        </w:r>
      </w:hyperlink>
    </w:p>
    <w:p w14:paraId="186F1977" w14:textId="77777777" w:rsidR="00154027" w:rsidRDefault="00154027" w:rsidP="001008D4">
      <w:pPr>
        <w:pStyle w:val="ListParagraph"/>
        <w:widowControl w:val="0"/>
        <w:numPr>
          <w:ilvl w:val="0"/>
          <w:numId w:val="2"/>
        </w:numPr>
      </w:pPr>
      <w:r>
        <w:t xml:space="preserve">American Academy </w:t>
      </w:r>
      <w:r w:rsidR="004869F9">
        <w:t xml:space="preserve">of Pediatrics Policy Statement, </w:t>
      </w:r>
      <w:r>
        <w:t>Eye Examination in Infants, Children, and Young Adults by Pediatricians PEDIATRICS Vol. 111 No. 4 April 2003</w:t>
      </w:r>
    </w:p>
    <w:p w14:paraId="79309E27" w14:textId="645DD585" w:rsidR="00154027" w:rsidRDefault="00E03CA1" w:rsidP="004869F9">
      <w:pPr>
        <w:widowControl w:val="0"/>
        <w:spacing w:after="480"/>
        <w:ind w:left="720"/>
      </w:pPr>
      <w:hyperlink r:id="rId9" w:tooltip="American Academy of Pediatrics Policy Statement" w:history="1">
        <w:r w:rsidR="00154027" w:rsidRPr="005C785D">
          <w:rPr>
            <w:rStyle w:val="Hyperlink"/>
          </w:rPr>
          <w:t>http://pediatrics.aappublications.org/content/pediatrics/111/4/902.full.pdf</w:t>
        </w:r>
      </w:hyperlink>
      <w:bookmarkStart w:id="0" w:name="_GoBack"/>
      <w:bookmarkEnd w:id="0"/>
    </w:p>
    <w:p w14:paraId="593039A6" w14:textId="77777777" w:rsidR="009841F9" w:rsidRPr="006C2579" w:rsidRDefault="009841F9" w:rsidP="004869F9">
      <w:pPr>
        <w:pStyle w:val="BodyText3"/>
        <w:spacing w:after="240"/>
        <w:rPr>
          <w:b/>
          <w:sz w:val="24"/>
          <w:szCs w:val="24"/>
        </w:rPr>
      </w:pPr>
      <w:r w:rsidRPr="006C2579">
        <w:rPr>
          <w:b/>
          <w:sz w:val="24"/>
          <w:szCs w:val="24"/>
        </w:rPr>
        <w:t>Reas</w:t>
      </w:r>
      <w:r w:rsidR="00503065" w:rsidRPr="006C2579">
        <w:rPr>
          <w:b/>
          <w:sz w:val="24"/>
          <w:szCs w:val="24"/>
        </w:rPr>
        <w:t xml:space="preserve">onable Alternatives Considered </w:t>
      </w:r>
      <w:r w:rsidR="00B1243A" w:rsidRPr="006C2579">
        <w:rPr>
          <w:b/>
          <w:sz w:val="24"/>
          <w:szCs w:val="24"/>
        </w:rPr>
        <w:t>o</w:t>
      </w:r>
      <w:r w:rsidR="00503065" w:rsidRPr="006C2579">
        <w:rPr>
          <w:b/>
          <w:sz w:val="24"/>
          <w:szCs w:val="24"/>
        </w:rPr>
        <w:t xml:space="preserve">r Agency’s Reasons </w:t>
      </w:r>
      <w:r w:rsidR="00B1243A" w:rsidRPr="006C2579">
        <w:rPr>
          <w:b/>
          <w:sz w:val="24"/>
          <w:szCs w:val="24"/>
        </w:rPr>
        <w:t>f</w:t>
      </w:r>
      <w:r w:rsidRPr="006C2579">
        <w:rPr>
          <w:b/>
          <w:sz w:val="24"/>
          <w:szCs w:val="24"/>
        </w:rPr>
        <w:t>or Rejecting Those Alternatives</w:t>
      </w:r>
      <w:r w:rsidR="006C2579" w:rsidRPr="006C2579">
        <w:rPr>
          <w:b/>
          <w:sz w:val="24"/>
          <w:szCs w:val="24"/>
        </w:rPr>
        <w:t>—Government</w:t>
      </w:r>
      <w:r w:rsidRPr="006C2579">
        <w:rPr>
          <w:b/>
          <w:sz w:val="24"/>
          <w:szCs w:val="24"/>
        </w:rPr>
        <w:t xml:space="preserve"> Code Section 11346.2(b</w:t>
      </w:r>
      <w:proofErr w:type="gramStart"/>
      <w:r w:rsidRPr="006C2579">
        <w:rPr>
          <w:b/>
          <w:sz w:val="24"/>
          <w:szCs w:val="24"/>
        </w:rPr>
        <w:t>)(</w:t>
      </w:r>
      <w:proofErr w:type="gramEnd"/>
      <w:r w:rsidR="00FA5D9B" w:rsidRPr="006C2579">
        <w:rPr>
          <w:b/>
          <w:sz w:val="24"/>
          <w:szCs w:val="24"/>
        </w:rPr>
        <w:t>4</w:t>
      </w:r>
      <w:r w:rsidRPr="006C2579">
        <w:rPr>
          <w:b/>
          <w:sz w:val="24"/>
          <w:szCs w:val="24"/>
        </w:rPr>
        <w:t>)(A):</w:t>
      </w:r>
    </w:p>
    <w:p w14:paraId="2A207C55" w14:textId="77777777" w:rsidR="00C46D4D" w:rsidRPr="00F938F2" w:rsidRDefault="00C46D4D" w:rsidP="00881DB6">
      <w:pPr>
        <w:spacing w:after="480"/>
      </w:pPr>
      <w:r w:rsidRPr="00154027">
        <w:t>The proposed regulations only apply to school districts and would have no impact on the private sector, including small businesses.</w:t>
      </w:r>
    </w:p>
    <w:p w14:paraId="3B4E995A" w14:textId="77777777" w:rsidR="00F54466" w:rsidRPr="006C2579" w:rsidRDefault="00503065" w:rsidP="00881DB6">
      <w:pPr>
        <w:spacing w:after="240"/>
        <w:rPr>
          <w:b/>
        </w:rPr>
      </w:pPr>
      <w:r w:rsidRPr="006C2579">
        <w:rPr>
          <w:b/>
        </w:rPr>
        <w:t xml:space="preserve">Analysis </w:t>
      </w:r>
      <w:r w:rsidR="00B1243A" w:rsidRPr="006C2579">
        <w:rPr>
          <w:b/>
        </w:rPr>
        <w:t>o</w:t>
      </w:r>
      <w:r w:rsidRPr="006C2579">
        <w:rPr>
          <w:b/>
        </w:rPr>
        <w:t xml:space="preserve">f Whether </w:t>
      </w:r>
      <w:r w:rsidR="00B1243A" w:rsidRPr="006C2579">
        <w:rPr>
          <w:b/>
        </w:rPr>
        <w:t>t</w:t>
      </w:r>
      <w:r w:rsidRPr="006C2579">
        <w:rPr>
          <w:b/>
        </w:rPr>
        <w:t xml:space="preserve">he Regulations </w:t>
      </w:r>
      <w:r w:rsidR="00B1243A" w:rsidRPr="006C2579">
        <w:rPr>
          <w:b/>
        </w:rPr>
        <w:t>a</w:t>
      </w:r>
      <w:r w:rsidRPr="006C2579">
        <w:rPr>
          <w:b/>
        </w:rPr>
        <w:t xml:space="preserve">re </w:t>
      </w:r>
      <w:r w:rsidR="00B1243A" w:rsidRPr="006C2579">
        <w:rPr>
          <w:b/>
        </w:rPr>
        <w:t>a</w:t>
      </w:r>
      <w:r w:rsidRPr="006C2579">
        <w:rPr>
          <w:b/>
        </w:rPr>
        <w:t xml:space="preserve">n Efficient </w:t>
      </w:r>
      <w:r w:rsidR="00B1243A" w:rsidRPr="006C2579">
        <w:rPr>
          <w:b/>
        </w:rPr>
        <w:t>a</w:t>
      </w:r>
      <w:r w:rsidR="00F0636B" w:rsidRPr="006C2579">
        <w:rPr>
          <w:b/>
        </w:rPr>
        <w:t>nd Effective Means</w:t>
      </w:r>
      <w:r w:rsidRPr="006C2579">
        <w:rPr>
          <w:b/>
        </w:rPr>
        <w:t xml:space="preserve"> </w:t>
      </w:r>
      <w:r w:rsidR="00B1243A" w:rsidRPr="006C2579">
        <w:rPr>
          <w:b/>
        </w:rPr>
        <w:t>o</w:t>
      </w:r>
      <w:r w:rsidRPr="006C2579">
        <w:rPr>
          <w:b/>
        </w:rPr>
        <w:t xml:space="preserve">f Implementing </w:t>
      </w:r>
      <w:r w:rsidR="00B1243A" w:rsidRPr="006C2579">
        <w:rPr>
          <w:b/>
        </w:rPr>
        <w:t>t</w:t>
      </w:r>
      <w:r w:rsidRPr="006C2579">
        <w:rPr>
          <w:b/>
        </w:rPr>
        <w:t xml:space="preserve">he Law </w:t>
      </w:r>
      <w:r w:rsidR="00B1243A" w:rsidRPr="006C2579">
        <w:rPr>
          <w:b/>
        </w:rPr>
        <w:t>i</w:t>
      </w:r>
      <w:r w:rsidRPr="006C2579">
        <w:rPr>
          <w:b/>
        </w:rPr>
        <w:t xml:space="preserve">n </w:t>
      </w:r>
      <w:r w:rsidR="00B1243A" w:rsidRPr="006C2579">
        <w:rPr>
          <w:b/>
        </w:rPr>
        <w:t>t</w:t>
      </w:r>
      <w:r w:rsidR="00F0636B" w:rsidRPr="006C2579">
        <w:rPr>
          <w:b/>
        </w:rPr>
        <w:t>he Least Burdensome Manner</w:t>
      </w:r>
      <w:r w:rsidR="006C2579" w:rsidRPr="006C2579">
        <w:rPr>
          <w:b/>
        </w:rPr>
        <w:t>—Government</w:t>
      </w:r>
      <w:r w:rsidR="00F0636B" w:rsidRPr="006C2579">
        <w:rPr>
          <w:b/>
        </w:rPr>
        <w:t xml:space="preserve"> Code Section </w:t>
      </w:r>
      <w:r w:rsidR="00787C7E" w:rsidRPr="006C2579">
        <w:rPr>
          <w:b/>
        </w:rPr>
        <w:t>1</w:t>
      </w:r>
      <w:r w:rsidR="00F0636B" w:rsidRPr="006C2579">
        <w:rPr>
          <w:b/>
        </w:rPr>
        <w:t>1346.3(e)</w:t>
      </w:r>
      <w:r w:rsidR="00A83E05" w:rsidRPr="006C2579">
        <w:rPr>
          <w:b/>
        </w:rPr>
        <w:t>:</w:t>
      </w:r>
    </w:p>
    <w:p w14:paraId="515DEEAE" w14:textId="77777777" w:rsidR="00ED7CE8" w:rsidRDefault="00F0636B" w:rsidP="00881DB6">
      <w:pPr>
        <w:spacing w:after="480"/>
      </w:pPr>
      <w:r w:rsidRPr="00154027">
        <w:t xml:space="preserve">The </w:t>
      </w:r>
      <w:r w:rsidR="00B1243A" w:rsidRPr="00154027">
        <w:t xml:space="preserve">proposed </w:t>
      </w:r>
      <w:r w:rsidRPr="00154027">
        <w:t>regulations have been determined to be the most efficient and effective means of implementing the law in the least burdensome manner.</w:t>
      </w:r>
    </w:p>
    <w:p w14:paraId="1B9A7303" w14:textId="2B8EC287" w:rsidR="000844A7" w:rsidRPr="006C2579" w:rsidRDefault="000844A7" w:rsidP="00881DB6">
      <w:pPr>
        <w:spacing w:after="240"/>
      </w:pPr>
      <w:r w:rsidRPr="006C2579">
        <w:rPr>
          <w:b/>
        </w:rPr>
        <w:t>Determination of Inconsistent/Incompatible Existing Regulations</w:t>
      </w:r>
      <w:r w:rsidR="006C2579" w:rsidRPr="006C2579">
        <w:rPr>
          <w:b/>
        </w:rPr>
        <w:t xml:space="preserve">—Government </w:t>
      </w:r>
      <w:r w:rsidRPr="006C2579">
        <w:rPr>
          <w:b/>
        </w:rPr>
        <w:t>Code Section 11346.</w:t>
      </w:r>
      <w:r w:rsidR="00A83E05" w:rsidRPr="006C2579">
        <w:rPr>
          <w:b/>
        </w:rPr>
        <w:t>5</w:t>
      </w:r>
      <w:r w:rsidRPr="006C2579">
        <w:rPr>
          <w:b/>
        </w:rPr>
        <w:t>(</w:t>
      </w:r>
      <w:r w:rsidR="00A83E05" w:rsidRPr="006C2579">
        <w:rPr>
          <w:b/>
        </w:rPr>
        <w:t>a</w:t>
      </w:r>
      <w:proofErr w:type="gramStart"/>
      <w:r w:rsidR="00A83E05" w:rsidRPr="006C2579">
        <w:rPr>
          <w:b/>
        </w:rPr>
        <w:t>)(</w:t>
      </w:r>
      <w:proofErr w:type="gramEnd"/>
      <w:r w:rsidR="00A83E05" w:rsidRPr="006C2579">
        <w:rPr>
          <w:b/>
        </w:rPr>
        <w:t>3)(D):</w:t>
      </w:r>
    </w:p>
    <w:p w14:paraId="0F3AFFDA" w14:textId="77777777" w:rsidR="00276011" w:rsidRDefault="00E368E2" w:rsidP="00B62641">
      <w:r w:rsidRPr="00154027">
        <w:t>An evaluation of the proposed regulations have determined they are not inconsistent/incompatible with existing regulations, pursuant to Gov</w:t>
      </w:r>
      <w:r w:rsidR="00B25153" w:rsidRPr="00154027">
        <w:t>ernment</w:t>
      </w:r>
      <w:r w:rsidRPr="00154027">
        <w:t xml:space="preserve"> Section 11346.5(a</w:t>
      </w:r>
      <w:proofErr w:type="gramStart"/>
      <w:r w:rsidRPr="00154027">
        <w:t>)(</w:t>
      </w:r>
      <w:proofErr w:type="gramEnd"/>
      <w:r w:rsidRPr="00154027">
        <w:t>3)(D).</w:t>
      </w:r>
    </w:p>
    <w:sectPr w:rsidR="00276011" w:rsidSect="008A6FD8">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6A2FB" w14:textId="77777777" w:rsidR="006A20EE" w:rsidRDefault="006A20EE" w:rsidP="00735038">
      <w:r>
        <w:separator/>
      </w:r>
    </w:p>
  </w:endnote>
  <w:endnote w:type="continuationSeparator" w:id="0">
    <w:p w14:paraId="5C1C05A4" w14:textId="77777777" w:rsidR="006A20EE" w:rsidRDefault="006A20EE" w:rsidP="007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7B116" w14:textId="77777777" w:rsidR="00A565EF" w:rsidRDefault="00A41903">
    <w:pPr>
      <w:pStyle w:val="Footer"/>
      <w:jc w:val="center"/>
    </w:pPr>
    <w:r>
      <w:fldChar w:fldCharType="begin"/>
    </w:r>
    <w:r>
      <w:instrText xml:space="preserve"> PAGE   \* MERGEFORMAT </w:instrText>
    </w:r>
    <w:r>
      <w:fldChar w:fldCharType="separate"/>
    </w:r>
    <w:r w:rsidR="00E03CA1">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487F" w14:textId="77777777" w:rsidR="00881DB6" w:rsidRDefault="00A41903" w:rsidP="00881DB6">
    <w:pPr>
      <w:pStyle w:val="Footer"/>
      <w:jc w:val="center"/>
    </w:pPr>
    <w:r>
      <w:fldChar w:fldCharType="begin"/>
    </w:r>
    <w:r>
      <w:instrText xml:space="preserve"> PAGE   \* MERGEFORMAT </w:instrText>
    </w:r>
    <w:r>
      <w:fldChar w:fldCharType="separate"/>
    </w:r>
    <w:r w:rsidR="008B730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4DDAD" w14:textId="77777777" w:rsidR="006A20EE" w:rsidRDefault="006A20EE" w:rsidP="00735038">
      <w:r>
        <w:separator/>
      </w:r>
    </w:p>
  </w:footnote>
  <w:footnote w:type="continuationSeparator" w:id="0">
    <w:p w14:paraId="2C1E24F5" w14:textId="77777777" w:rsidR="006A20EE" w:rsidRDefault="006A20EE" w:rsidP="0073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5743" w14:textId="77777777" w:rsidR="00881DB6" w:rsidRPr="008B730D" w:rsidRDefault="00881DB6" w:rsidP="00881DB6">
    <w:pPr>
      <w:pStyle w:val="Header"/>
      <w:jc w:val="right"/>
    </w:pPr>
    <w:proofErr w:type="gramStart"/>
    <w:r w:rsidRPr="008B730D">
      <w:t>tlsb-eeed-jan19item01</w:t>
    </w:r>
    <w:proofErr w:type="gramEnd"/>
  </w:p>
  <w:p w14:paraId="6575536B" w14:textId="77777777" w:rsidR="00881DB6" w:rsidRPr="008B730D" w:rsidRDefault="00881DB6" w:rsidP="00881DB6">
    <w:pPr>
      <w:pStyle w:val="Header"/>
      <w:jc w:val="right"/>
    </w:pPr>
    <w:r w:rsidRPr="008B730D">
      <w:t>Attachment 2</w:t>
    </w:r>
  </w:p>
  <w:p w14:paraId="610E24E8" w14:textId="102F2EF8" w:rsidR="00881DB6" w:rsidRPr="008B730D" w:rsidRDefault="00881DB6" w:rsidP="008B730D">
    <w:pPr>
      <w:pStyle w:val="Header"/>
      <w:spacing w:after="240"/>
      <w:jc w:val="right"/>
    </w:pPr>
    <w:r w:rsidRPr="008B730D">
      <w:t xml:space="preserve">Page </w:t>
    </w:r>
    <w:r w:rsidR="00A41903" w:rsidRPr="008B730D">
      <w:fldChar w:fldCharType="begin"/>
    </w:r>
    <w:r w:rsidR="00A41903" w:rsidRPr="008B730D">
      <w:instrText xml:space="preserve"> PAGE   \* MERGEFORMAT </w:instrText>
    </w:r>
    <w:r w:rsidR="00A41903" w:rsidRPr="008B730D">
      <w:fldChar w:fldCharType="separate"/>
    </w:r>
    <w:r w:rsidR="00E03CA1">
      <w:rPr>
        <w:noProof/>
      </w:rPr>
      <w:t>5</w:t>
    </w:r>
    <w:r w:rsidR="00A41903" w:rsidRPr="008B730D">
      <w:rPr>
        <w:noProof/>
      </w:rPr>
      <w:fldChar w:fldCharType="end"/>
    </w:r>
    <w:r w:rsidRPr="008B730D">
      <w:rPr>
        <w:noProof/>
      </w:rPr>
      <w:t xml:space="preserve"> of </w:t>
    </w:r>
    <w:r w:rsidR="008B730D">
      <w:rPr>
        <w:noProof/>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3D93C" w14:textId="544FA309" w:rsidR="00881DB6" w:rsidRPr="008B730D" w:rsidRDefault="000F4D07" w:rsidP="00881DB6">
    <w:pPr>
      <w:pStyle w:val="Header"/>
      <w:jc w:val="right"/>
    </w:pPr>
    <w:proofErr w:type="gramStart"/>
    <w:r w:rsidRPr="008B730D">
      <w:t>t</w:t>
    </w:r>
    <w:r w:rsidR="00881DB6" w:rsidRPr="008B730D">
      <w:t>slb-eeed-jan19item01</w:t>
    </w:r>
    <w:proofErr w:type="gramEnd"/>
  </w:p>
  <w:p w14:paraId="7F317988" w14:textId="77777777" w:rsidR="00881DB6" w:rsidRPr="008B730D" w:rsidRDefault="00881DB6" w:rsidP="00881DB6">
    <w:pPr>
      <w:pStyle w:val="Header"/>
      <w:jc w:val="right"/>
    </w:pPr>
    <w:r w:rsidRPr="008B730D">
      <w:t>Attachment 2</w:t>
    </w:r>
  </w:p>
  <w:p w14:paraId="28105317" w14:textId="77777777" w:rsidR="00881DB6" w:rsidRPr="008B730D" w:rsidRDefault="00881DB6" w:rsidP="00881DB6">
    <w:pPr>
      <w:pStyle w:val="Header"/>
      <w:spacing w:after="480"/>
      <w:jc w:val="right"/>
    </w:pPr>
    <w:r w:rsidRPr="008B730D">
      <w:t xml:space="preserve">Page </w:t>
    </w:r>
    <w:r w:rsidR="00A41903" w:rsidRPr="008B730D">
      <w:fldChar w:fldCharType="begin"/>
    </w:r>
    <w:r w:rsidR="00A41903" w:rsidRPr="008B730D">
      <w:instrText xml:space="preserve"> PAGE   \* MERGEFORMAT </w:instrText>
    </w:r>
    <w:r w:rsidR="00A41903" w:rsidRPr="008B730D">
      <w:fldChar w:fldCharType="separate"/>
    </w:r>
    <w:r w:rsidR="008B730D">
      <w:rPr>
        <w:noProof/>
      </w:rPr>
      <w:t>1</w:t>
    </w:r>
    <w:r w:rsidR="00A41903" w:rsidRPr="008B730D">
      <w:rPr>
        <w:noProof/>
      </w:rPr>
      <w:fldChar w:fldCharType="end"/>
    </w:r>
    <w:r w:rsidRPr="008B730D">
      <w:rPr>
        <w:noProof/>
      </w:rPr>
      <w:t xml:space="preserve"> of </w:t>
    </w:r>
    <w:r w:rsidR="006C2579" w:rsidRPr="008B730D">
      <w:rPr>
        <w:noProof/>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3E7"/>
    <w:multiLevelType w:val="hybridMultilevel"/>
    <w:tmpl w:val="F6CA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D317E"/>
    <w:multiLevelType w:val="hybridMultilevel"/>
    <w:tmpl w:val="E33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41"/>
    <w:rsid w:val="000059A2"/>
    <w:rsid w:val="0001622C"/>
    <w:rsid w:val="00023DEC"/>
    <w:rsid w:val="00043A93"/>
    <w:rsid w:val="00050860"/>
    <w:rsid w:val="00060FC0"/>
    <w:rsid w:val="00062A9F"/>
    <w:rsid w:val="00065570"/>
    <w:rsid w:val="00065DB7"/>
    <w:rsid w:val="00074164"/>
    <w:rsid w:val="00076579"/>
    <w:rsid w:val="000844A7"/>
    <w:rsid w:val="000A69BB"/>
    <w:rsid w:val="000D00E4"/>
    <w:rsid w:val="000D323A"/>
    <w:rsid w:val="000D7507"/>
    <w:rsid w:val="000E67A8"/>
    <w:rsid w:val="000F4D07"/>
    <w:rsid w:val="00101674"/>
    <w:rsid w:val="00107308"/>
    <w:rsid w:val="0011093D"/>
    <w:rsid w:val="00112581"/>
    <w:rsid w:val="00131503"/>
    <w:rsid w:val="001456B9"/>
    <w:rsid w:val="00154027"/>
    <w:rsid w:val="00155C3E"/>
    <w:rsid w:val="00165822"/>
    <w:rsid w:val="00165A32"/>
    <w:rsid w:val="001815C5"/>
    <w:rsid w:val="001849EE"/>
    <w:rsid w:val="0019611D"/>
    <w:rsid w:val="00196377"/>
    <w:rsid w:val="001D0E95"/>
    <w:rsid w:val="001E6006"/>
    <w:rsid w:val="00217AD3"/>
    <w:rsid w:val="00222A30"/>
    <w:rsid w:val="002231D5"/>
    <w:rsid w:val="002470F6"/>
    <w:rsid w:val="00255B7F"/>
    <w:rsid w:val="00270051"/>
    <w:rsid w:val="00276011"/>
    <w:rsid w:val="002846FE"/>
    <w:rsid w:val="002935C3"/>
    <w:rsid w:val="002952C0"/>
    <w:rsid w:val="002A3610"/>
    <w:rsid w:val="002C43FF"/>
    <w:rsid w:val="002D1CB1"/>
    <w:rsid w:val="002F1BB3"/>
    <w:rsid w:val="002F5C77"/>
    <w:rsid w:val="003108D8"/>
    <w:rsid w:val="00322985"/>
    <w:rsid w:val="0034527E"/>
    <w:rsid w:val="00347F23"/>
    <w:rsid w:val="00375130"/>
    <w:rsid w:val="003A6DC0"/>
    <w:rsid w:val="003E7915"/>
    <w:rsid w:val="003F26C8"/>
    <w:rsid w:val="003F6821"/>
    <w:rsid w:val="004039A7"/>
    <w:rsid w:val="00411756"/>
    <w:rsid w:val="00420857"/>
    <w:rsid w:val="004711B9"/>
    <w:rsid w:val="00473C9F"/>
    <w:rsid w:val="00475763"/>
    <w:rsid w:val="00482691"/>
    <w:rsid w:val="00483BEA"/>
    <w:rsid w:val="00485680"/>
    <w:rsid w:val="00486516"/>
    <w:rsid w:val="004869F9"/>
    <w:rsid w:val="00496D36"/>
    <w:rsid w:val="004A0958"/>
    <w:rsid w:val="004A258B"/>
    <w:rsid w:val="004B296D"/>
    <w:rsid w:val="004F2596"/>
    <w:rsid w:val="00503065"/>
    <w:rsid w:val="00523194"/>
    <w:rsid w:val="00540DE8"/>
    <w:rsid w:val="0055410A"/>
    <w:rsid w:val="00555F6A"/>
    <w:rsid w:val="00560056"/>
    <w:rsid w:val="00572C6A"/>
    <w:rsid w:val="00587B8B"/>
    <w:rsid w:val="005A350B"/>
    <w:rsid w:val="005A617F"/>
    <w:rsid w:val="006068A1"/>
    <w:rsid w:val="0061625A"/>
    <w:rsid w:val="00622CBC"/>
    <w:rsid w:val="006402C0"/>
    <w:rsid w:val="00650176"/>
    <w:rsid w:val="00664454"/>
    <w:rsid w:val="00683036"/>
    <w:rsid w:val="006A20EE"/>
    <w:rsid w:val="006A3C28"/>
    <w:rsid w:val="006A7EAB"/>
    <w:rsid w:val="006C2579"/>
    <w:rsid w:val="006D1CE6"/>
    <w:rsid w:val="006E1C7F"/>
    <w:rsid w:val="00700D69"/>
    <w:rsid w:val="007018E0"/>
    <w:rsid w:val="00703497"/>
    <w:rsid w:val="00705EA6"/>
    <w:rsid w:val="00735038"/>
    <w:rsid w:val="007454DA"/>
    <w:rsid w:val="00745CB0"/>
    <w:rsid w:val="00760BD8"/>
    <w:rsid w:val="00782455"/>
    <w:rsid w:val="00787C7E"/>
    <w:rsid w:val="007E74D8"/>
    <w:rsid w:val="007F1A3F"/>
    <w:rsid w:val="00806D78"/>
    <w:rsid w:val="00821375"/>
    <w:rsid w:val="00845F82"/>
    <w:rsid w:val="0085705D"/>
    <w:rsid w:val="00875DA2"/>
    <w:rsid w:val="00881DB6"/>
    <w:rsid w:val="00886EF8"/>
    <w:rsid w:val="0089493E"/>
    <w:rsid w:val="008A0584"/>
    <w:rsid w:val="008A6BC0"/>
    <w:rsid w:val="008A6FD8"/>
    <w:rsid w:val="008B3FC8"/>
    <w:rsid w:val="008B6B19"/>
    <w:rsid w:val="008B730D"/>
    <w:rsid w:val="008D1CF4"/>
    <w:rsid w:val="008D3C8F"/>
    <w:rsid w:val="008E1FFD"/>
    <w:rsid w:val="008E262B"/>
    <w:rsid w:val="008E3EA2"/>
    <w:rsid w:val="008F37B3"/>
    <w:rsid w:val="00904DD0"/>
    <w:rsid w:val="00936E74"/>
    <w:rsid w:val="00965AA4"/>
    <w:rsid w:val="00972709"/>
    <w:rsid w:val="00980C42"/>
    <w:rsid w:val="009841F9"/>
    <w:rsid w:val="009960B9"/>
    <w:rsid w:val="009B2E76"/>
    <w:rsid w:val="00A212E2"/>
    <w:rsid w:val="00A32E73"/>
    <w:rsid w:val="00A41903"/>
    <w:rsid w:val="00A433B3"/>
    <w:rsid w:val="00A43636"/>
    <w:rsid w:val="00A436C7"/>
    <w:rsid w:val="00A4580B"/>
    <w:rsid w:val="00A55D6D"/>
    <w:rsid w:val="00A565EF"/>
    <w:rsid w:val="00A83E05"/>
    <w:rsid w:val="00AE13D0"/>
    <w:rsid w:val="00B1090D"/>
    <w:rsid w:val="00B1243A"/>
    <w:rsid w:val="00B25153"/>
    <w:rsid w:val="00B267CE"/>
    <w:rsid w:val="00B442BE"/>
    <w:rsid w:val="00B4585F"/>
    <w:rsid w:val="00B62641"/>
    <w:rsid w:val="00B653D6"/>
    <w:rsid w:val="00BB7770"/>
    <w:rsid w:val="00BF48BF"/>
    <w:rsid w:val="00C37D62"/>
    <w:rsid w:val="00C46D4D"/>
    <w:rsid w:val="00C7379D"/>
    <w:rsid w:val="00CA1EA5"/>
    <w:rsid w:val="00CA2F36"/>
    <w:rsid w:val="00CA4E0E"/>
    <w:rsid w:val="00CC2A7F"/>
    <w:rsid w:val="00CD5266"/>
    <w:rsid w:val="00CF092C"/>
    <w:rsid w:val="00D0483C"/>
    <w:rsid w:val="00D061C2"/>
    <w:rsid w:val="00D17CA4"/>
    <w:rsid w:val="00D24693"/>
    <w:rsid w:val="00D35142"/>
    <w:rsid w:val="00D45035"/>
    <w:rsid w:val="00D56836"/>
    <w:rsid w:val="00D75ECF"/>
    <w:rsid w:val="00DA19B3"/>
    <w:rsid w:val="00DA2ABC"/>
    <w:rsid w:val="00DB28B3"/>
    <w:rsid w:val="00DD7FD9"/>
    <w:rsid w:val="00DE7EEF"/>
    <w:rsid w:val="00DF4987"/>
    <w:rsid w:val="00E03CA1"/>
    <w:rsid w:val="00E05DE6"/>
    <w:rsid w:val="00E123C3"/>
    <w:rsid w:val="00E2140A"/>
    <w:rsid w:val="00E3339F"/>
    <w:rsid w:val="00E368E2"/>
    <w:rsid w:val="00E36AE6"/>
    <w:rsid w:val="00E42546"/>
    <w:rsid w:val="00E57927"/>
    <w:rsid w:val="00E6384B"/>
    <w:rsid w:val="00E732F3"/>
    <w:rsid w:val="00EC3923"/>
    <w:rsid w:val="00ED22C7"/>
    <w:rsid w:val="00ED7CE8"/>
    <w:rsid w:val="00EF4C4B"/>
    <w:rsid w:val="00F0295A"/>
    <w:rsid w:val="00F03792"/>
    <w:rsid w:val="00F05C4A"/>
    <w:rsid w:val="00F0636B"/>
    <w:rsid w:val="00F126FB"/>
    <w:rsid w:val="00F15347"/>
    <w:rsid w:val="00F54466"/>
    <w:rsid w:val="00F547A4"/>
    <w:rsid w:val="00F56FC6"/>
    <w:rsid w:val="00F634F7"/>
    <w:rsid w:val="00F671B8"/>
    <w:rsid w:val="00F848F4"/>
    <w:rsid w:val="00F86AF4"/>
    <w:rsid w:val="00F900AA"/>
    <w:rsid w:val="00F93407"/>
    <w:rsid w:val="00F9614D"/>
    <w:rsid w:val="00FA5D9B"/>
    <w:rsid w:val="00FD69A6"/>
    <w:rsid w:val="00FD7CC1"/>
    <w:rsid w:val="00FE246F"/>
    <w:rsid w:val="00FE388A"/>
    <w:rsid w:val="00FF21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B04B5"/>
  <w15:docId w15:val="{2B4AA670-62E6-49A8-964D-9C99EE81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A6"/>
    <w:rPr>
      <w:rFonts w:ascii="Arial" w:hAnsi="Arial"/>
      <w:sz w:val="24"/>
      <w:szCs w:val="24"/>
    </w:rPr>
  </w:style>
  <w:style w:type="paragraph" w:styleId="Heading1">
    <w:name w:val="heading 1"/>
    <w:basedOn w:val="Normal"/>
    <w:next w:val="Normal"/>
    <w:link w:val="Heading1Char"/>
    <w:qFormat/>
    <w:rsid w:val="008B730D"/>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8B730D"/>
    <w:pPr>
      <w:keepNext/>
      <w:keepLines/>
      <w:spacing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rsid w:val="00735038"/>
    <w:pPr>
      <w:tabs>
        <w:tab w:val="center" w:pos="4680"/>
        <w:tab w:val="right" w:pos="9360"/>
      </w:tabs>
    </w:pPr>
  </w:style>
  <w:style w:type="character" w:customStyle="1" w:styleId="HeaderChar">
    <w:name w:val="Header Char"/>
    <w:link w:val="Header"/>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paragraph" w:styleId="ListParagraph">
    <w:name w:val="List Paragraph"/>
    <w:basedOn w:val="Normal"/>
    <w:uiPriority w:val="34"/>
    <w:qFormat/>
    <w:rsid w:val="00C46D4D"/>
    <w:pPr>
      <w:ind w:left="720"/>
      <w:contextualSpacing/>
    </w:pPr>
  </w:style>
  <w:style w:type="character" w:styleId="FollowedHyperlink">
    <w:name w:val="FollowedHyperlink"/>
    <w:basedOn w:val="DefaultParagraphFont"/>
    <w:rsid w:val="00CD5266"/>
    <w:rPr>
      <w:color w:val="954F72" w:themeColor="followedHyperlink"/>
      <w:u w:val="single"/>
    </w:rPr>
  </w:style>
  <w:style w:type="character" w:customStyle="1" w:styleId="Heading1Char">
    <w:name w:val="Heading 1 Char"/>
    <w:basedOn w:val="DefaultParagraphFont"/>
    <w:link w:val="Heading1"/>
    <w:rsid w:val="008B730D"/>
    <w:rPr>
      <w:rFonts w:ascii="Arial" w:eastAsiaTheme="majorEastAsia" w:hAnsi="Arial" w:cstheme="majorBidi"/>
      <w:b/>
      <w:sz w:val="24"/>
      <w:szCs w:val="32"/>
    </w:rPr>
  </w:style>
  <w:style w:type="character" w:customStyle="1" w:styleId="Heading2Char">
    <w:name w:val="Heading 2 Char"/>
    <w:basedOn w:val="DefaultParagraphFont"/>
    <w:link w:val="Heading2"/>
    <w:rsid w:val="008B730D"/>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 w:id="21276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ls/he/hn/documents/vision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diatrics.aappublications.org/content/pediatrics/111/4/902.ful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DD75-2D85-439B-BC8B-0B0C1A12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INITIAL STATEMENT OF REASONS - Laws and Regulations (CA Dept of Education)</vt:lpstr>
    </vt:vector>
  </TitlesOfParts>
  <Company>California State Board of Education</Company>
  <LinksUpToDate>false</LinksUpToDate>
  <CharactersWithSpaces>10511</CharactersWithSpaces>
  <SharedDoc>false</SharedDoc>
  <HLinks>
    <vt:vector size="6" baseType="variant">
      <vt:variant>
        <vt:i4>4653131</vt:i4>
      </vt:variant>
      <vt:variant>
        <vt:i4>0</vt:i4>
      </vt:variant>
      <vt:variant>
        <vt:i4>0</vt:i4>
      </vt:variant>
      <vt:variant>
        <vt:i4>5</vt:i4>
      </vt:variant>
      <vt:variant>
        <vt:lpwstr>http://www.cde.ca.gov/sp/cd/ci/documents/incomeranking07.doc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19 Attachment 2 - Meeting Agendas (CA State Board of Education)</dc:title>
  <dc:subject>Initial Statement of Reasons. State Board Agenda Item Attachment for January 2019 Meeting.</dc:subject>
  <dc:creator/>
  <cp:keywords/>
  <dc:description/>
  <cp:revision>5</cp:revision>
  <cp:lastPrinted>2018-10-23T22:03:00Z</cp:lastPrinted>
  <dcterms:created xsi:type="dcterms:W3CDTF">2018-12-10T23:24:00Z</dcterms:created>
  <dcterms:modified xsi:type="dcterms:W3CDTF">2018-12-20T19:44:00Z</dcterms:modified>
  <cp:category/>
</cp:coreProperties>
</file>