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A469" w14:textId="77777777" w:rsidR="006E06C6" w:rsidRPr="00D36506" w:rsidRDefault="00D5115F" w:rsidP="00B723BE">
      <w:r w:rsidRPr="00D36506">
        <w:rPr>
          <w:noProof/>
        </w:rPr>
        <w:drawing>
          <wp:inline distT="0" distB="0" distL="0" distR="0" wp14:anchorId="5404C78F" wp14:editId="5668986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7842903" w14:textId="77777777" w:rsidR="00B723BE" w:rsidRPr="00D36506" w:rsidRDefault="00FC1FCE" w:rsidP="00B723BE">
      <w:pPr>
        <w:jc w:val="right"/>
      </w:pPr>
      <w:r w:rsidRPr="00D36506">
        <w:t>California Department of Education</w:t>
      </w:r>
    </w:p>
    <w:p w14:paraId="14261BE7" w14:textId="77777777" w:rsidR="00B723BE" w:rsidRPr="00D36506" w:rsidRDefault="00FC1FCE" w:rsidP="00B723BE">
      <w:pPr>
        <w:jc w:val="right"/>
      </w:pPr>
      <w:r w:rsidRPr="00D36506">
        <w:t>Executive Office</w:t>
      </w:r>
    </w:p>
    <w:p w14:paraId="15092F28" w14:textId="77777777" w:rsidR="002B4B14" w:rsidRPr="00D36506" w:rsidRDefault="00692300" w:rsidP="00B723BE">
      <w:pPr>
        <w:jc w:val="right"/>
      </w:pPr>
      <w:r w:rsidRPr="00D36506">
        <w:t>SBE-00</w:t>
      </w:r>
      <w:r w:rsidR="000324AD" w:rsidRPr="00D36506">
        <w:t>3</w:t>
      </w:r>
      <w:r w:rsidRPr="00D36506">
        <w:t xml:space="preserve"> (REV. 1</w:t>
      </w:r>
      <w:r w:rsidR="00C27D57" w:rsidRPr="00D36506">
        <w:t>1</w:t>
      </w:r>
      <w:r w:rsidRPr="00D36506">
        <w:t>/2017</w:t>
      </w:r>
      <w:r w:rsidR="00FC1FCE" w:rsidRPr="00D36506">
        <w:t>)</w:t>
      </w:r>
    </w:p>
    <w:p w14:paraId="1C62DAE3" w14:textId="77777777" w:rsidR="00B723BE" w:rsidRPr="00D36506" w:rsidRDefault="00BC6F43" w:rsidP="00B723BE">
      <w:pPr>
        <w:jc w:val="right"/>
      </w:pPr>
      <w:r w:rsidRPr="00D36506">
        <w:t>pptb-adad-jul19item01</w:t>
      </w:r>
    </w:p>
    <w:p w14:paraId="177409A3" w14:textId="77777777" w:rsidR="00B723BE" w:rsidRPr="00D36506" w:rsidRDefault="00B723BE" w:rsidP="00FC1FCE">
      <w:pPr>
        <w:pStyle w:val="Heading1"/>
        <w:jc w:val="center"/>
        <w:rPr>
          <w:sz w:val="40"/>
          <w:szCs w:val="40"/>
        </w:rPr>
        <w:sectPr w:rsidR="00B723BE" w:rsidRPr="00D36506" w:rsidSect="00C82CBA">
          <w:headerReference w:type="default" r:id="rId12"/>
          <w:type w:val="continuous"/>
          <w:pgSz w:w="12240" w:h="15840"/>
          <w:pgMar w:top="720" w:right="1440" w:bottom="1440" w:left="1440" w:header="720" w:footer="720" w:gutter="0"/>
          <w:cols w:num="2" w:space="720"/>
          <w:titlePg/>
          <w:docGrid w:linePitch="360"/>
        </w:sectPr>
      </w:pPr>
    </w:p>
    <w:p w14:paraId="59A27D84" w14:textId="77777777" w:rsidR="006E06C6" w:rsidRPr="00D36506" w:rsidRDefault="006E06C6" w:rsidP="00FC1FCE">
      <w:pPr>
        <w:pStyle w:val="Heading1"/>
        <w:jc w:val="center"/>
        <w:rPr>
          <w:sz w:val="40"/>
          <w:szCs w:val="40"/>
        </w:rPr>
        <w:sectPr w:rsidR="006E06C6" w:rsidRPr="00D36506" w:rsidSect="0091117B">
          <w:type w:val="continuous"/>
          <w:pgSz w:w="12240" w:h="15840"/>
          <w:pgMar w:top="720" w:right="1440" w:bottom="1440" w:left="1440" w:header="720" w:footer="720" w:gutter="0"/>
          <w:cols w:space="720"/>
          <w:docGrid w:linePitch="360"/>
        </w:sectPr>
      </w:pPr>
    </w:p>
    <w:p w14:paraId="49B61FD9" w14:textId="414AA6FC" w:rsidR="00FC1FCE" w:rsidRPr="00D36506" w:rsidRDefault="0091117B" w:rsidP="002B4B14">
      <w:pPr>
        <w:pStyle w:val="Heading1"/>
        <w:spacing w:before="240" w:after="240"/>
        <w:jc w:val="center"/>
        <w:rPr>
          <w:sz w:val="40"/>
          <w:szCs w:val="40"/>
        </w:rPr>
      </w:pPr>
      <w:r w:rsidRPr="00D36506">
        <w:rPr>
          <w:sz w:val="40"/>
          <w:szCs w:val="40"/>
        </w:rPr>
        <w:t>Californ</w:t>
      </w:r>
      <w:r w:rsidR="00693951" w:rsidRPr="00D36506">
        <w:rPr>
          <w:sz w:val="40"/>
          <w:szCs w:val="40"/>
        </w:rPr>
        <w:t>ia State Board of Education</w:t>
      </w:r>
      <w:r w:rsidR="00693951" w:rsidRPr="00D36506">
        <w:rPr>
          <w:sz w:val="40"/>
          <w:szCs w:val="40"/>
        </w:rPr>
        <w:br/>
      </w:r>
      <w:r w:rsidR="00BC6F43" w:rsidRPr="00D36506">
        <w:rPr>
          <w:sz w:val="40"/>
          <w:szCs w:val="40"/>
        </w:rPr>
        <w:t>July</w:t>
      </w:r>
      <w:r w:rsidR="00130059" w:rsidRPr="00D36506">
        <w:rPr>
          <w:sz w:val="40"/>
          <w:szCs w:val="40"/>
        </w:rPr>
        <w:t xml:space="preserve"> </w:t>
      </w:r>
      <w:r w:rsidR="00BC6F43" w:rsidRPr="00D36506">
        <w:rPr>
          <w:sz w:val="40"/>
          <w:szCs w:val="40"/>
        </w:rPr>
        <w:t>2019</w:t>
      </w:r>
      <w:r w:rsidRPr="00D36506">
        <w:rPr>
          <w:sz w:val="40"/>
          <w:szCs w:val="40"/>
        </w:rPr>
        <w:t xml:space="preserve"> Agenda</w:t>
      </w:r>
      <w:r w:rsidR="00FC1FCE" w:rsidRPr="00D36506">
        <w:rPr>
          <w:sz w:val="40"/>
          <w:szCs w:val="40"/>
        </w:rPr>
        <w:br/>
        <w:t>Item</w:t>
      </w:r>
      <w:r w:rsidR="00692300" w:rsidRPr="00D36506">
        <w:rPr>
          <w:sz w:val="40"/>
          <w:szCs w:val="40"/>
        </w:rPr>
        <w:t xml:space="preserve"> #</w:t>
      </w:r>
      <w:r w:rsidR="00D36506">
        <w:rPr>
          <w:sz w:val="40"/>
          <w:szCs w:val="40"/>
        </w:rPr>
        <w:t>02</w:t>
      </w:r>
    </w:p>
    <w:p w14:paraId="6AF09B13" w14:textId="77777777" w:rsidR="00FC1FCE" w:rsidRPr="00D36506" w:rsidRDefault="00FC1FCE" w:rsidP="002B4B14">
      <w:pPr>
        <w:pStyle w:val="Heading2"/>
        <w:spacing w:before="240" w:after="240"/>
        <w:rPr>
          <w:sz w:val="36"/>
          <w:szCs w:val="36"/>
        </w:rPr>
      </w:pPr>
      <w:r w:rsidRPr="00D36506">
        <w:rPr>
          <w:sz w:val="36"/>
          <w:szCs w:val="36"/>
        </w:rPr>
        <w:t>Subject</w:t>
      </w:r>
    </w:p>
    <w:p w14:paraId="2B7A208A" w14:textId="3BC58D78" w:rsidR="00692300" w:rsidRPr="00D36506" w:rsidRDefault="00C7354A" w:rsidP="000E09DC">
      <w:pPr>
        <w:spacing w:after="480"/>
      </w:pPr>
      <w:r w:rsidRPr="00D36506">
        <w:t xml:space="preserve">The </w:t>
      </w:r>
      <w:r w:rsidR="00E03E2E" w:rsidRPr="00D36506">
        <w:t>California Assessment of Student Performance and Progress System and the English Language Proficiency Assessments for California: Update on Assessment Program Activities.</w:t>
      </w:r>
    </w:p>
    <w:p w14:paraId="073F12B2" w14:textId="77777777" w:rsidR="00FC1FCE" w:rsidRPr="00D36506" w:rsidRDefault="00FC1FCE" w:rsidP="002B4B14">
      <w:pPr>
        <w:pStyle w:val="Heading2"/>
        <w:spacing w:before="240" w:after="240"/>
        <w:rPr>
          <w:sz w:val="36"/>
          <w:szCs w:val="36"/>
        </w:rPr>
      </w:pPr>
      <w:r w:rsidRPr="00D36506">
        <w:rPr>
          <w:sz w:val="36"/>
          <w:szCs w:val="36"/>
        </w:rPr>
        <w:t>Type of Action</w:t>
      </w:r>
    </w:p>
    <w:p w14:paraId="19BCF1DC" w14:textId="59E44880" w:rsidR="0091117B" w:rsidRPr="00D36506" w:rsidRDefault="004D14DF" w:rsidP="000E09DC">
      <w:pPr>
        <w:spacing w:after="480"/>
      </w:pPr>
      <w:r w:rsidRPr="00D36506">
        <w:t>Information</w:t>
      </w:r>
    </w:p>
    <w:p w14:paraId="00974B6F" w14:textId="77777777" w:rsidR="00FC1FCE" w:rsidRPr="00D36506" w:rsidRDefault="00FC1FCE" w:rsidP="002B4B14">
      <w:pPr>
        <w:pStyle w:val="Heading2"/>
        <w:spacing w:before="240" w:after="240"/>
        <w:rPr>
          <w:sz w:val="36"/>
          <w:szCs w:val="36"/>
        </w:rPr>
      </w:pPr>
      <w:r w:rsidRPr="00D36506">
        <w:rPr>
          <w:sz w:val="36"/>
          <w:szCs w:val="36"/>
        </w:rPr>
        <w:t>Summary of the Issue(s)</w:t>
      </w:r>
    </w:p>
    <w:p w14:paraId="5C1DF905" w14:textId="5FE22B24" w:rsidR="006069F9" w:rsidRPr="00D36506" w:rsidRDefault="006069F9" w:rsidP="006069F9">
      <w:pPr>
        <w:spacing w:after="480"/>
      </w:pPr>
      <w:r w:rsidRPr="00D36506">
        <w:t>This</w:t>
      </w:r>
      <w:r w:rsidR="00E03E2E" w:rsidRPr="00D36506">
        <w:t xml:space="preserve"> information</w:t>
      </w:r>
      <w:r w:rsidRPr="00D36506">
        <w:t xml:space="preserve"> item provides a summary of </w:t>
      </w:r>
      <w:r w:rsidR="00E03E2E" w:rsidRPr="00D36506">
        <w:t xml:space="preserve">recent events and developments related to the </w:t>
      </w:r>
      <w:r w:rsidRPr="00D36506">
        <w:t xml:space="preserve">California Assessment of Student Performance and Progress (CAASPP) </w:t>
      </w:r>
      <w:r w:rsidR="00F4231A" w:rsidRPr="00D36506">
        <w:t xml:space="preserve">and English Language Proficiency Assessments for California (ELPAC), </w:t>
      </w:r>
      <w:r w:rsidR="00E03E2E" w:rsidRPr="00D36506">
        <w:t xml:space="preserve">including the Smarter Balanced Summative </w:t>
      </w:r>
      <w:r w:rsidR="005E6415" w:rsidRPr="00D36506">
        <w:t xml:space="preserve">and Interim </w:t>
      </w:r>
      <w:r w:rsidR="00E03E2E" w:rsidRPr="00D36506">
        <w:t>Assessments for English/language arts</w:t>
      </w:r>
      <w:r w:rsidR="00C242C8" w:rsidRPr="00D36506">
        <w:t>/literacy (ELA) and mathematics,</w:t>
      </w:r>
      <w:r w:rsidR="00E03E2E" w:rsidRPr="00D36506">
        <w:t xml:space="preserve"> </w:t>
      </w:r>
      <w:r w:rsidR="00761387" w:rsidRPr="00D36506">
        <w:t xml:space="preserve">the </w:t>
      </w:r>
      <w:r w:rsidR="00E03E2E" w:rsidRPr="00D36506">
        <w:t>California Alternate Assessments</w:t>
      </w:r>
      <w:r w:rsidR="00C242C8" w:rsidRPr="00D36506">
        <w:t xml:space="preserve"> (CAAs) for ELA and mathematics,</w:t>
      </w:r>
      <w:r w:rsidR="00761387" w:rsidRPr="00D36506">
        <w:t xml:space="preserve"> the</w:t>
      </w:r>
      <w:r w:rsidR="00E03E2E" w:rsidRPr="00D36506">
        <w:t xml:space="preserve"> C</w:t>
      </w:r>
      <w:r w:rsidRPr="00D36506">
        <w:t>alifornia Science Test (CAST)</w:t>
      </w:r>
      <w:r w:rsidR="00C242C8" w:rsidRPr="00D36506">
        <w:t>,</w:t>
      </w:r>
      <w:r w:rsidRPr="00D36506">
        <w:t xml:space="preserve"> </w:t>
      </w:r>
      <w:r w:rsidR="00761387" w:rsidRPr="00D36506">
        <w:t xml:space="preserve">the </w:t>
      </w:r>
      <w:r w:rsidR="00E03E2E" w:rsidRPr="00D36506">
        <w:t>CAA for</w:t>
      </w:r>
      <w:r w:rsidR="00E97BD8" w:rsidRPr="00D36506">
        <w:t xml:space="preserve"> Science</w:t>
      </w:r>
      <w:r w:rsidR="00C242C8" w:rsidRPr="00D36506">
        <w:t>,</w:t>
      </w:r>
      <w:r w:rsidR="00E03E2E" w:rsidRPr="00D36506">
        <w:t xml:space="preserve"> California </w:t>
      </w:r>
      <w:r w:rsidR="00442D4A" w:rsidRPr="00D36506">
        <w:t>Spanish Assessment</w:t>
      </w:r>
      <w:r w:rsidR="00442C35" w:rsidRPr="00D36506">
        <w:t xml:space="preserve"> (CSA)</w:t>
      </w:r>
      <w:r w:rsidR="00F4231A" w:rsidRPr="00D36506">
        <w:t>, enhancements to the CAASPP and ELPAC public reporting website</w:t>
      </w:r>
      <w:r w:rsidR="005E6415" w:rsidRPr="00D36506">
        <w:t>,</w:t>
      </w:r>
      <w:r w:rsidR="00E03E2E" w:rsidRPr="00D36506">
        <w:t xml:space="preserve"> </w:t>
      </w:r>
      <w:r w:rsidRPr="00D36506">
        <w:t xml:space="preserve">and the </w:t>
      </w:r>
      <w:r w:rsidR="00E97BD8" w:rsidRPr="00D36506">
        <w:t>Broadband Infrastructure Improvement Grant (BIIG).</w:t>
      </w:r>
    </w:p>
    <w:p w14:paraId="6D2A3330" w14:textId="77777777" w:rsidR="003E4DF7" w:rsidRPr="00D36506" w:rsidRDefault="003E4DF7" w:rsidP="002B4B14">
      <w:pPr>
        <w:pStyle w:val="Heading2"/>
        <w:spacing w:before="240" w:after="240"/>
        <w:rPr>
          <w:sz w:val="36"/>
          <w:szCs w:val="36"/>
        </w:rPr>
      </w:pPr>
      <w:r w:rsidRPr="00D36506">
        <w:rPr>
          <w:sz w:val="36"/>
          <w:szCs w:val="36"/>
        </w:rPr>
        <w:t>Recommendation</w:t>
      </w:r>
    </w:p>
    <w:p w14:paraId="06FAA490" w14:textId="5455E78A" w:rsidR="003E4DF7" w:rsidRPr="00D36506" w:rsidRDefault="00EF332A" w:rsidP="002B4B14">
      <w:pPr>
        <w:spacing w:after="480"/>
      </w:pPr>
      <w:r w:rsidRPr="00D36506">
        <w:t>No specific action is recommended at this time.</w:t>
      </w:r>
    </w:p>
    <w:p w14:paraId="5887DFFC" w14:textId="77777777" w:rsidR="00F40510" w:rsidRPr="00D36506" w:rsidRDefault="003E4DF7" w:rsidP="002B4B14">
      <w:pPr>
        <w:pStyle w:val="Heading2"/>
        <w:spacing w:before="240" w:after="240"/>
        <w:rPr>
          <w:sz w:val="36"/>
          <w:szCs w:val="36"/>
        </w:rPr>
      </w:pPr>
      <w:r w:rsidRPr="00D36506">
        <w:rPr>
          <w:sz w:val="36"/>
          <w:szCs w:val="36"/>
        </w:rPr>
        <w:lastRenderedPageBreak/>
        <w:t>Brief History of Key Issues</w:t>
      </w:r>
    </w:p>
    <w:p w14:paraId="749F6590" w14:textId="77777777" w:rsidR="00FB5E0C" w:rsidRPr="00D36506" w:rsidRDefault="00FB5E0C" w:rsidP="00C77B45">
      <w:pPr>
        <w:pStyle w:val="Heading3"/>
        <w:spacing w:before="240" w:after="240"/>
        <w:rPr>
          <w:sz w:val="32"/>
          <w:szCs w:val="32"/>
        </w:rPr>
      </w:pPr>
      <w:r w:rsidRPr="00D36506">
        <w:rPr>
          <w:sz w:val="32"/>
          <w:szCs w:val="32"/>
        </w:rPr>
        <w:t>Assessment Development and Administration Status</w:t>
      </w:r>
    </w:p>
    <w:p w14:paraId="00AD5824" w14:textId="61D07821" w:rsidR="00C77B45" w:rsidRPr="00D36506" w:rsidRDefault="00C77B45" w:rsidP="004C74D3">
      <w:pPr>
        <w:pStyle w:val="Heading4"/>
        <w:spacing w:before="240" w:after="240"/>
        <w:rPr>
          <w:b/>
          <w:i w:val="0"/>
          <w:sz w:val="28"/>
        </w:rPr>
      </w:pPr>
      <w:r w:rsidRPr="00D36506">
        <w:rPr>
          <w:b/>
          <w:i w:val="0"/>
          <w:sz w:val="28"/>
        </w:rPr>
        <w:t>2018</w:t>
      </w:r>
      <w:r w:rsidRPr="00D36506">
        <w:rPr>
          <w:b/>
          <w:i w:val="0"/>
          <w:sz w:val="28"/>
        </w:rPr>
        <w:sym w:font="Symbol" w:char="F02D"/>
      </w:r>
      <w:r w:rsidRPr="00D36506">
        <w:rPr>
          <w:b/>
          <w:i w:val="0"/>
          <w:sz w:val="28"/>
        </w:rPr>
        <w:t>19 CAASPP Assessments</w:t>
      </w:r>
    </w:p>
    <w:p w14:paraId="22065386" w14:textId="7E0C0C5E" w:rsidR="00B54885" w:rsidRPr="00D36506" w:rsidRDefault="00C77B45" w:rsidP="00C313BE">
      <w:pPr>
        <w:pStyle w:val="NormalWeb"/>
        <w:shd w:val="clear" w:color="auto" w:fill="FFFFFF"/>
        <w:rPr>
          <w:rFonts w:ascii="Arial" w:hAnsi="Arial" w:cs="Arial"/>
        </w:rPr>
      </w:pPr>
      <w:r w:rsidRPr="00D36506">
        <w:rPr>
          <w:rFonts w:ascii="Arial" w:hAnsi="Arial" w:cs="Arial"/>
        </w:rPr>
        <w:t xml:space="preserve">The CAASPP assessments </w:t>
      </w:r>
      <w:r w:rsidR="002801FA" w:rsidRPr="00D36506">
        <w:rPr>
          <w:rFonts w:ascii="Arial" w:hAnsi="Arial" w:cs="Arial"/>
        </w:rPr>
        <w:t xml:space="preserve">are online assessments that </w:t>
      </w:r>
      <w:r w:rsidRPr="00D36506">
        <w:rPr>
          <w:rFonts w:ascii="Arial" w:hAnsi="Arial" w:cs="Arial"/>
        </w:rPr>
        <w:t>c</w:t>
      </w:r>
      <w:r w:rsidR="00EA19E1" w:rsidRPr="00D36506">
        <w:rPr>
          <w:rFonts w:ascii="Arial" w:hAnsi="Arial" w:cs="Arial"/>
        </w:rPr>
        <w:t>onsist of the Smarter Balanced a</w:t>
      </w:r>
      <w:r w:rsidRPr="00D36506">
        <w:rPr>
          <w:rFonts w:ascii="Arial" w:hAnsi="Arial" w:cs="Arial"/>
        </w:rPr>
        <w:t>ssessments for ELA and mathematics</w:t>
      </w:r>
      <w:r w:rsidR="006A0490" w:rsidRPr="00D36506">
        <w:rPr>
          <w:rFonts w:ascii="Arial" w:hAnsi="Arial" w:cs="Arial"/>
        </w:rPr>
        <w:t>,</w:t>
      </w:r>
      <w:r w:rsidRPr="00D36506">
        <w:rPr>
          <w:rFonts w:ascii="Arial" w:hAnsi="Arial" w:cs="Arial"/>
        </w:rPr>
        <w:t xml:space="preserve"> </w:t>
      </w:r>
      <w:r w:rsidR="006A0490" w:rsidRPr="00D36506">
        <w:rPr>
          <w:rFonts w:ascii="Arial" w:hAnsi="Arial" w:cs="Arial"/>
        </w:rPr>
        <w:t xml:space="preserve">the </w:t>
      </w:r>
      <w:r w:rsidRPr="00D36506">
        <w:rPr>
          <w:rFonts w:ascii="Arial" w:hAnsi="Arial" w:cs="Arial"/>
        </w:rPr>
        <w:t>CAA</w:t>
      </w:r>
      <w:r w:rsidR="006A0490" w:rsidRPr="00D36506">
        <w:rPr>
          <w:rFonts w:ascii="Arial" w:hAnsi="Arial" w:cs="Arial"/>
        </w:rPr>
        <w:t>s</w:t>
      </w:r>
      <w:r w:rsidRPr="00D36506">
        <w:rPr>
          <w:rFonts w:ascii="Arial" w:hAnsi="Arial" w:cs="Arial"/>
        </w:rPr>
        <w:t xml:space="preserve"> for ELA and mathematics</w:t>
      </w:r>
      <w:r w:rsidR="006A0490" w:rsidRPr="00D36506">
        <w:rPr>
          <w:rFonts w:ascii="Arial" w:hAnsi="Arial" w:cs="Arial"/>
        </w:rPr>
        <w:t>,</w:t>
      </w:r>
      <w:r w:rsidRPr="00D36506">
        <w:rPr>
          <w:rFonts w:ascii="Arial" w:hAnsi="Arial" w:cs="Arial"/>
        </w:rPr>
        <w:t xml:space="preserve"> </w:t>
      </w:r>
      <w:r w:rsidR="006A0490" w:rsidRPr="00D36506">
        <w:rPr>
          <w:rFonts w:ascii="Arial" w:hAnsi="Arial" w:cs="Arial"/>
        </w:rPr>
        <w:t xml:space="preserve">the </w:t>
      </w:r>
      <w:r w:rsidRPr="00D36506">
        <w:rPr>
          <w:rFonts w:ascii="Arial" w:hAnsi="Arial" w:cs="Arial"/>
        </w:rPr>
        <w:t>CAST</w:t>
      </w:r>
      <w:r w:rsidR="006A0490" w:rsidRPr="00D36506">
        <w:rPr>
          <w:rFonts w:ascii="Arial" w:hAnsi="Arial" w:cs="Arial"/>
        </w:rPr>
        <w:t>,</w:t>
      </w:r>
      <w:r w:rsidRPr="00D36506">
        <w:rPr>
          <w:rFonts w:ascii="Arial" w:hAnsi="Arial" w:cs="Arial"/>
        </w:rPr>
        <w:t xml:space="preserve"> </w:t>
      </w:r>
      <w:r w:rsidR="006A0490" w:rsidRPr="00D36506">
        <w:rPr>
          <w:rFonts w:ascii="Arial" w:hAnsi="Arial" w:cs="Arial"/>
        </w:rPr>
        <w:t xml:space="preserve">the </w:t>
      </w:r>
      <w:r w:rsidRPr="00D36506">
        <w:rPr>
          <w:rFonts w:ascii="Arial" w:hAnsi="Arial" w:cs="Arial"/>
        </w:rPr>
        <w:t>CAA for Science</w:t>
      </w:r>
      <w:r w:rsidR="006A0490" w:rsidRPr="00D36506">
        <w:rPr>
          <w:rFonts w:ascii="Arial" w:hAnsi="Arial" w:cs="Arial"/>
        </w:rPr>
        <w:t>,</w:t>
      </w:r>
      <w:r w:rsidRPr="00D36506">
        <w:rPr>
          <w:rFonts w:ascii="Arial" w:hAnsi="Arial" w:cs="Arial"/>
        </w:rPr>
        <w:t xml:space="preserve"> and </w:t>
      </w:r>
      <w:r w:rsidR="006A0490" w:rsidRPr="00D36506">
        <w:rPr>
          <w:rFonts w:ascii="Arial" w:hAnsi="Arial" w:cs="Arial"/>
        </w:rPr>
        <w:t xml:space="preserve">the </w:t>
      </w:r>
      <w:r w:rsidRPr="00D36506">
        <w:rPr>
          <w:rFonts w:ascii="Arial" w:hAnsi="Arial" w:cs="Arial"/>
        </w:rPr>
        <w:t xml:space="preserve">CSA. Detailed information on the available and selected testing window, item types, participants, and grade levels for each CAASPP assessment is provided in the </w:t>
      </w:r>
      <w:r w:rsidR="006D355C" w:rsidRPr="00D36506">
        <w:rPr>
          <w:rFonts w:ascii="Arial" w:hAnsi="Arial" w:cs="Arial"/>
        </w:rPr>
        <w:t>“</w:t>
      </w:r>
      <w:r w:rsidR="00377E77" w:rsidRPr="00D36506">
        <w:rPr>
          <w:rFonts w:ascii="Arial" w:hAnsi="Arial" w:cs="Arial"/>
        </w:rPr>
        <w:t>2018–19 California Assessment System</w:t>
      </w:r>
      <w:r w:rsidR="006D355C" w:rsidRPr="00D36506">
        <w:rPr>
          <w:rFonts w:ascii="Arial" w:hAnsi="Arial" w:cs="Arial"/>
        </w:rPr>
        <w:t xml:space="preserve">” </w:t>
      </w:r>
      <w:r w:rsidR="004272C6" w:rsidRPr="00D36506">
        <w:rPr>
          <w:rFonts w:ascii="Arial" w:hAnsi="Arial" w:cs="Arial"/>
        </w:rPr>
        <w:t>table</w:t>
      </w:r>
      <w:r w:rsidR="00403DF0" w:rsidRPr="00D36506">
        <w:rPr>
          <w:rFonts w:ascii="Arial" w:hAnsi="Arial" w:cs="Arial"/>
          <w:color w:val="000000"/>
        </w:rPr>
        <w:t xml:space="preserve"> on the </w:t>
      </w:r>
      <w:r w:rsidR="00403DF0" w:rsidRPr="00D36506">
        <w:rPr>
          <w:rFonts w:ascii="Arial" w:hAnsi="Arial" w:cs="Arial"/>
        </w:rPr>
        <w:t>California Department of Educatio</w:t>
      </w:r>
      <w:r w:rsidR="00020180" w:rsidRPr="00D36506">
        <w:rPr>
          <w:rFonts w:ascii="Arial" w:hAnsi="Arial" w:cs="Arial"/>
        </w:rPr>
        <w:t>n</w:t>
      </w:r>
      <w:r w:rsidR="00403DF0" w:rsidRPr="00D36506">
        <w:rPr>
          <w:rFonts w:ascii="Arial" w:hAnsi="Arial" w:cs="Arial"/>
        </w:rPr>
        <w:t xml:space="preserve"> (CDE) </w:t>
      </w:r>
      <w:r w:rsidR="0042414D" w:rsidRPr="00D36506">
        <w:rPr>
          <w:rFonts w:ascii="Arial" w:hAnsi="Arial" w:cs="Arial"/>
        </w:rPr>
        <w:t xml:space="preserve">Assessment Information </w:t>
      </w:r>
      <w:r w:rsidR="00403DF0" w:rsidRPr="00D36506">
        <w:rPr>
          <w:rFonts w:ascii="Arial" w:hAnsi="Arial" w:cs="Arial"/>
          <w:color w:val="000000"/>
        </w:rPr>
        <w:t xml:space="preserve">web page at </w:t>
      </w:r>
      <w:hyperlink r:id="rId13" w:tooltip="This link opens the 2018-19 California Assessment System Table" w:history="1">
        <w:r w:rsidR="0042414D" w:rsidRPr="00D36506">
          <w:rPr>
            <w:rStyle w:val="Hyperlink"/>
            <w:rFonts w:ascii="Arial" w:hAnsi="Arial" w:cs="Arial"/>
          </w:rPr>
          <w:t>https://www.cde.ca.gov/ta/tg/ai/documents/calassesssystem.pdf</w:t>
        </w:r>
      </w:hyperlink>
      <w:r w:rsidR="0042414D" w:rsidRPr="00D36506">
        <w:rPr>
          <w:rFonts w:ascii="Arial" w:hAnsi="Arial" w:cs="Arial"/>
        </w:rPr>
        <w:t>.</w:t>
      </w:r>
      <w:r w:rsidR="00C313BE" w:rsidRPr="00D36506">
        <w:t xml:space="preserve"> </w:t>
      </w:r>
    </w:p>
    <w:p w14:paraId="76AEC51E" w14:textId="74045ECE" w:rsidR="00E64663" w:rsidRPr="00D36506" w:rsidRDefault="00E64663" w:rsidP="00E64663">
      <w:pPr>
        <w:spacing w:after="240"/>
        <w:rPr>
          <w:rFonts w:cs="Arial"/>
        </w:rPr>
      </w:pPr>
      <w:r w:rsidRPr="00D36506">
        <w:rPr>
          <w:rFonts w:cs="Arial"/>
        </w:rPr>
        <w:t xml:space="preserve">The CAASPP test delivery system is used to administer the Smarter Balanced Interim Assessments, the Smarter Balanced Summative Assessments, the CAA, the CAST, the CSA, and practice and training tests. The test delivery system provides access to approximately 6.2 million students in kindergarten through grade twelve. </w:t>
      </w:r>
      <w:r w:rsidR="001617D6" w:rsidRPr="00D36506">
        <w:rPr>
          <w:rFonts w:cs="Arial"/>
        </w:rPr>
        <w:t>T</w:t>
      </w:r>
      <w:r w:rsidRPr="00D36506">
        <w:rPr>
          <w:rFonts w:cs="Arial"/>
        </w:rPr>
        <w:t xml:space="preserve">he CAASPP system reached its highest number of concurrent users to date </w:t>
      </w:r>
      <w:r w:rsidR="001617D6" w:rsidRPr="00D36506">
        <w:rPr>
          <w:rFonts w:cs="Arial"/>
        </w:rPr>
        <w:t xml:space="preserve">at </w:t>
      </w:r>
      <w:r w:rsidR="001617D6" w:rsidRPr="00D36506">
        <w:rPr>
          <w:rFonts w:cs="Arial"/>
        </w:rPr>
        <w:fldChar w:fldCharType="begin"/>
      </w:r>
      <w:r w:rsidR="001617D6" w:rsidRPr="00D36506">
        <w:rPr>
          <w:rFonts w:cs="Arial"/>
        </w:rPr>
        <w:instrText xml:space="preserve"> MERGEFIELD "General_Status_Statement" </w:instrText>
      </w:r>
      <w:r w:rsidR="001617D6" w:rsidRPr="00D36506">
        <w:rPr>
          <w:rFonts w:cs="Arial"/>
        </w:rPr>
        <w:fldChar w:fldCharType="end"/>
      </w:r>
      <w:r w:rsidR="001617D6" w:rsidRPr="00D36506">
        <w:rPr>
          <w:rFonts w:cs="Arial"/>
        </w:rPr>
        <w:t>683,673 on May 7, 2019</w:t>
      </w:r>
      <w:r w:rsidRPr="00D36506">
        <w:rPr>
          <w:rFonts w:cs="Arial"/>
        </w:rPr>
        <w:t xml:space="preserve">. </w:t>
      </w:r>
    </w:p>
    <w:p w14:paraId="22E02DE9" w14:textId="5EB2AC53" w:rsidR="00173363" w:rsidRPr="00D36506" w:rsidRDefault="00173363" w:rsidP="00173363">
      <w:pPr>
        <w:spacing w:after="240"/>
        <w:rPr>
          <w:rFonts w:cs="Arial"/>
        </w:rPr>
      </w:pPr>
      <w:r w:rsidRPr="00D36506">
        <w:rPr>
          <w:rFonts w:cs="Arial"/>
        </w:rPr>
        <w:t xml:space="preserve">In May 2019, California </w:t>
      </w:r>
      <w:r w:rsidR="00235B55" w:rsidRPr="00D36506">
        <w:rPr>
          <w:rFonts w:cs="Arial"/>
        </w:rPr>
        <w:t>State Superintendent of Public I</w:t>
      </w:r>
      <w:r w:rsidRPr="00D36506">
        <w:rPr>
          <w:rFonts w:cs="Arial"/>
        </w:rPr>
        <w:t xml:space="preserve">nstruction, Tony Thurmond, facilitated a public convening of experts to discuss measures of predicting college success and </w:t>
      </w:r>
      <w:r w:rsidR="00020180" w:rsidRPr="00D36506">
        <w:rPr>
          <w:rFonts w:cs="Arial"/>
        </w:rPr>
        <w:t xml:space="preserve">the </w:t>
      </w:r>
      <w:r w:rsidRPr="00D36506">
        <w:rPr>
          <w:rFonts w:cs="Arial"/>
        </w:rPr>
        <w:t xml:space="preserve">equity implications of such measures. The discussion </w:t>
      </w:r>
      <w:r w:rsidR="00020180" w:rsidRPr="00D36506">
        <w:rPr>
          <w:rFonts w:cs="Arial"/>
        </w:rPr>
        <w:t>included</w:t>
      </w:r>
      <w:r w:rsidRPr="00D36506">
        <w:rPr>
          <w:rFonts w:cs="Arial"/>
        </w:rPr>
        <w:t xml:space="preserve"> </w:t>
      </w:r>
      <w:r w:rsidR="00020180" w:rsidRPr="00D36506">
        <w:rPr>
          <w:rFonts w:cs="Arial"/>
        </w:rPr>
        <w:t xml:space="preserve">the subtopics of </w:t>
      </w:r>
      <w:r w:rsidRPr="00D36506">
        <w:rPr>
          <w:rFonts w:cs="Arial"/>
        </w:rPr>
        <w:t>differential equity implications for different measures of college success</w:t>
      </w:r>
      <w:r w:rsidR="00020180" w:rsidRPr="00D36506">
        <w:rPr>
          <w:rFonts w:cs="Arial"/>
        </w:rPr>
        <w:t>,</w:t>
      </w:r>
      <w:r w:rsidRPr="00D36506">
        <w:rPr>
          <w:rFonts w:cs="Arial"/>
        </w:rPr>
        <w:t xml:space="preserve"> national trends in high school assessments used for college entrance</w:t>
      </w:r>
      <w:r w:rsidR="00020180" w:rsidRPr="00D36506">
        <w:rPr>
          <w:rFonts w:cs="Arial"/>
        </w:rPr>
        <w:t>,</w:t>
      </w:r>
      <w:r w:rsidRPr="00D36506">
        <w:rPr>
          <w:rFonts w:cs="Arial"/>
        </w:rPr>
        <w:t xml:space="preserve"> and meeting federal </w:t>
      </w:r>
      <w:r w:rsidR="00524340" w:rsidRPr="00D36506">
        <w:t>K–12</w:t>
      </w:r>
      <w:r w:rsidRPr="00D36506">
        <w:rPr>
          <w:rFonts w:cs="Arial"/>
        </w:rPr>
        <w:t xml:space="preserve"> assessment requirements.</w:t>
      </w:r>
      <w:r w:rsidR="00E91ABD" w:rsidRPr="00D36506">
        <w:rPr>
          <w:rFonts w:cs="Arial"/>
        </w:rPr>
        <w:t xml:space="preserve"> </w:t>
      </w:r>
    </w:p>
    <w:p w14:paraId="6E6B3C07" w14:textId="5B040CA6" w:rsidR="00757710" w:rsidRPr="00D36506" w:rsidRDefault="00757710" w:rsidP="00757710">
      <w:pPr>
        <w:spacing w:after="160" w:line="259" w:lineRule="auto"/>
      </w:pPr>
      <w:r w:rsidRPr="00D36506">
        <w:t>The meeting included experts and leaders to discuss the latest research and developments in the field of assessments</w:t>
      </w:r>
      <w:r w:rsidR="00020180" w:rsidRPr="00D36506">
        <w:t>:</w:t>
      </w:r>
    </w:p>
    <w:p w14:paraId="50381E60" w14:textId="5C1F327D" w:rsidR="00757710" w:rsidRPr="00D36506" w:rsidRDefault="00757710" w:rsidP="00B860C7">
      <w:pPr>
        <w:pStyle w:val="ListParagraph"/>
        <w:numPr>
          <w:ilvl w:val="0"/>
          <w:numId w:val="21"/>
        </w:numPr>
        <w:spacing w:after="240"/>
        <w:contextualSpacing w:val="0"/>
        <w:rPr>
          <w:rFonts w:cs="Arial"/>
        </w:rPr>
      </w:pPr>
      <w:r w:rsidRPr="00D36506">
        <w:rPr>
          <w:rFonts w:cs="Arial"/>
        </w:rPr>
        <w:t xml:space="preserve">Michal </w:t>
      </w:r>
      <w:proofErr w:type="spellStart"/>
      <w:r w:rsidRPr="00D36506">
        <w:rPr>
          <w:rFonts w:cs="Arial"/>
        </w:rPr>
        <w:t>Kurlaender</w:t>
      </w:r>
      <w:proofErr w:type="spellEnd"/>
      <w:r w:rsidRPr="00D36506">
        <w:rPr>
          <w:rFonts w:cs="Arial"/>
        </w:rPr>
        <w:t xml:space="preserve">, Professor of Education Policy at </w:t>
      </w:r>
      <w:r w:rsidR="00C3549C" w:rsidRPr="00D36506">
        <w:rPr>
          <w:rFonts w:cs="Arial"/>
        </w:rPr>
        <w:t>University of California (</w:t>
      </w:r>
      <w:r w:rsidRPr="00D36506">
        <w:rPr>
          <w:rFonts w:cs="Arial"/>
        </w:rPr>
        <w:t>UC</w:t>
      </w:r>
      <w:r w:rsidR="00C3549C" w:rsidRPr="00D36506">
        <w:rPr>
          <w:rFonts w:cs="Arial"/>
        </w:rPr>
        <w:t>),</w:t>
      </w:r>
      <w:r w:rsidRPr="00D36506">
        <w:rPr>
          <w:rFonts w:cs="Arial"/>
        </w:rPr>
        <w:t xml:space="preserve"> Davis</w:t>
      </w:r>
      <w:r w:rsidR="00AA337D" w:rsidRPr="00D36506">
        <w:rPr>
          <w:rFonts w:cs="Arial"/>
        </w:rPr>
        <w:t xml:space="preserve">, who </w:t>
      </w:r>
      <w:r w:rsidRPr="00D36506">
        <w:rPr>
          <w:rFonts w:cs="Arial"/>
        </w:rPr>
        <w:t>investigates students’ educational pathways</w:t>
      </w:r>
      <w:r w:rsidR="00C3549C" w:rsidRPr="00D36506">
        <w:rPr>
          <w:rFonts w:cs="Arial"/>
        </w:rPr>
        <w:t xml:space="preserve">—in </w:t>
      </w:r>
      <w:r w:rsidRPr="00D36506">
        <w:rPr>
          <w:rFonts w:cs="Arial"/>
        </w:rPr>
        <w:t>particular</w:t>
      </w:r>
      <w:r w:rsidR="00C3549C" w:rsidRPr="00D36506">
        <w:rPr>
          <w:rFonts w:cs="Arial"/>
        </w:rPr>
        <w:t>, in</w:t>
      </w:r>
      <w:r w:rsidRPr="00D36506">
        <w:rPr>
          <w:rFonts w:cs="Arial"/>
        </w:rPr>
        <w:t xml:space="preserve"> K</w:t>
      </w:r>
      <w:r w:rsidR="00C16464" w:rsidRPr="00D36506">
        <w:rPr>
          <w:rFonts w:cs="Arial"/>
        </w:rPr>
        <w:t>–</w:t>
      </w:r>
      <w:r w:rsidRPr="00D36506">
        <w:rPr>
          <w:rFonts w:cs="Arial"/>
        </w:rPr>
        <w:t>12 and postsecondary alignment</w:t>
      </w:r>
      <w:r w:rsidR="00C3549C" w:rsidRPr="00D36506">
        <w:rPr>
          <w:rFonts w:cs="Arial"/>
        </w:rPr>
        <w:t>—</w:t>
      </w:r>
      <w:r w:rsidRPr="00D36506">
        <w:rPr>
          <w:rFonts w:cs="Arial"/>
        </w:rPr>
        <w:t xml:space="preserve">and access to and success in postsecondary schooling. She has expertise </w:t>
      </w:r>
      <w:r w:rsidR="00C3549C" w:rsidRPr="00D36506">
        <w:rPr>
          <w:rFonts w:cs="Arial"/>
        </w:rPr>
        <w:t>i</w:t>
      </w:r>
      <w:r w:rsidRPr="00D36506">
        <w:rPr>
          <w:rFonts w:cs="Arial"/>
        </w:rPr>
        <w:t xml:space="preserve">n alternative pathways to college and college readiness at community colleges and </w:t>
      </w:r>
      <w:r w:rsidR="00C3549C" w:rsidRPr="00D36506">
        <w:rPr>
          <w:rFonts w:cs="Arial"/>
        </w:rPr>
        <w:t xml:space="preserve">at </w:t>
      </w:r>
      <w:r w:rsidRPr="00D36506">
        <w:rPr>
          <w:rFonts w:cs="Arial"/>
        </w:rPr>
        <w:t>four-year colleges and universities.</w:t>
      </w:r>
    </w:p>
    <w:p w14:paraId="05747757" w14:textId="640721B8" w:rsidR="00E91ABD" w:rsidRPr="00D36506" w:rsidRDefault="00757710" w:rsidP="00B860C7">
      <w:pPr>
        <w:pStyle w:val="ListParagraph"/>
        <w:numPr>
          <w:ilvl w:val="0"/>
          <w:numId w:val="21"/>
        </w:numPr>
        <w:spacing w:after="240"/>
        <w:contextualSpacing w:val="0"/>
        <w:rPr>
          <w:rFonts w:cs="Arial"/>
        </w:rPr>
      </w:pPr>
      <w:r w:rsidRPr="00D36506">
        <w:rPr>
          <w:rFonts w:cs="Arial"/>
        </w:rPr>
        <w:t xml:space="preserve">Michael </w:t>
      </w:r>
      <w:r w:rsidR="00E91ABD" w:rsidRPr="00D36506">
        <w:rPr>
          <w:rFonts w:cs="Arial"/>
        </w:rPr>
        <w:t xml:space="preserve">R. </w:t>
      </w:r>
      <w:r w:rsidRPr="00D36506">
        <w:rPr>
          <w:rFonts w:cs="Arial"/>
        </w:rPr>
        <w:t>McCormick, Superintendent, Val Verde Unified School District</w:t>
      </w:r>
      <w:r w:rsidR="00AA337D" w:rsidRPr="00D36506">
        <w:rPr>
          <w:rFonts w:cs="Arial"/>
        </w:rPr>
        <w:t>,</w:t>
      </w:r>
      <w:r w:rsidR="00E91ABD" w:rsidRPr="00D36506">
        <w:rPr>
          <w:rFonts w:cs="Arial"/>
        </w:rPr>
        <w:t xml:space="preserve"> </w:t>
      </w:r>
      <w:r w:rsidR="00AA337D" w:rsidRPr="00D36506">
        <w:rPr>
          <w:rFonts w:cs="Arial"/>
        </w:rPr>
        <w:t xml:space="preserve">whose </w:t>
      </w:r>
      <w:r w:rsidR="00E91ABD" w:rsidRPr="00D36506">
        <w:rPr>
          <w:rFonts w:cs="Arial"/>
        </w:rPr>
        <w:t>leadership</w:t>
      </w:r>
      <w:r w:rsidR="00AA337D" w:rsidRPr="00D36506">
        <w:rPr>
          <w:rFonts w:cs="Arial"/>
        </w:rPr>
        <w:t xml:space="preserve"> </w:t>
      </w:r>
      <w:r w:rsidR="00E91ABD" w:rsidRPr="00D36506">
        <w:rPr>
          <w:rFonts w:cs="Arial"/>
        </w:rPr>
        <w:t>has been recognized by Education Trust West as “</w:t>
      </w:r>
      <w:r w:rsidR="00E91ABD" w:rsidRPr="00D36506">
        <w:rPr>
          <w:rFonts w:cs="Arial"/>
          <w:i/>
        </w:rPr>
        <w:t>tops among California districts Closing the Achievement Gap</w:t>
      </w:r>
      <w:r w:rsidR="00E91ABD" w:rsidRPr="00D36506">
        <w:rPr>
          <w:rFonts w:cs="Arial"/>
        </w:rPr>
        <w:t>” and named College Board A</w:t>
      </w:r>
      <w:r w:rsidR="003D4E5D" w:rsidRPr="00D36506">
        <w:rPr>
          <w:rFonts w:cs="Arial"/>
        </w:rPr>
        <w:t xml:space="preserve">dvanced </w:t>
      </w:r>
      <w:r w:rsidR="00E91ABD" w:rsidRPr="00D36506">
        <w:rPr>
          <w:rFonts w:cs="Arial"/>
        </w:rPr>
        <w:t>P</w:t>
      </w:r>
      <w:r w:rsidR="003D4E5D" w:rsidRPr="00D36506">
        <w:rPr>
          <w:rFonts w:cs="Arial"/>
        </w:rPr>
        <w:t>lacement</w:t>
      </w:r>
      <w:r w:rsidR="00E91ABD" w:rsidRPr="00D36506">
        <w:rPr>
          <w:rFonts w:cs="Arial"/>
        </w:rPr>
        <w:t xml:space="preserve"> District of the Year. </w:t>
      </w:r>
    </w:p>
    <w:p w14:paraId="793A203F" w14:textId="23D64404" w:rsidR="00E91ABD" w:rsidRPr="00D36506" w:rsidRDefault="00E91ABD" w:rsidP="00B860C7">
      <w:pPr>
        <w:pStyle w:val="ListParagraph"/>
        <w:numPr>
          <w:ilvl w:val="0"/>
          <w:numId w:val="21"/>
        </w:numPr>
        <w:spacing w:after="240"/>
        <w:contextualSpacing w:val="0"/>
        <w:rPr>
          <w:rFonts w:cs="Arial"/>
        </w:rPr>
      </w:pPr>
      <w:r w:rsidRPr="00D36506">
        <w:rPr>
          <w:rFonts w:cs="Arial"/>
        </w:rPr>
        <w:t xml:space="preserve">James Popham, Professor </w:t>
      </w:r>
      <w:r w:rsidR="00280A28" w:rsidRPr="00D36506">
        <w:rPr>
          <w:rFonts w:cs="Arial"/>
        </w:rPr>
        <w:t xml:space="preserve">Emeritus, </w:t>
      </w:r>
      <w:r w:rsidRPr="00D36506">
        <w:rPr>
          <w:rFonts w:cs="Arial"/>
        </w:rPr>
        <w:t>Graduate School of Education and Information Studies</w:t>
      </w:r>
      <w:r w:rsidR="00AA337D" w:rsidRPr="00D36506">
        <w:rPr>
          <w:rFonts w:cs="Arial"/>
        </w:rPr>
        <w:t xml:space="preserve"> at U</w:t>
      </w:r>
      <w:r w:rsidR="0030758F" w:rsidRPr="00D36506">
        <w:rPr>
          <w:rFonts w:cs="Arial"/>
        </w:rPr>
        <w:t xml:space="preserve">niversity of </w:t>
      </w:r>
      <w:r w:rsidR="00AA337D" w:rsidRPr="00D36506">
        <w:rPr>
          <w:rFonts w:cs="Arial"/>
        </w:rPr>
        <w:t>C</w:t>
      </w:r>
      <w:r w:rsidR="0030758F" w:rsidRPr="00D36506">
        <w:rPr>
          <w:rFonts w:cs="Arial"/>
        </w:rPr>
        <w:t xml:space="preserve">alifornia, </w:t>
      </w:r>
      <w:r w:rsidR="00AA337D" w:rsidRPr="00D36506">
        <w:rPr>
          <w:rFonts w:cs="Arial"/>
        </w:rPr>
        <w:t>L</w:t>
      </w:r>
      <w:r w:rsidR="0030758F" w:rsidRPr="00D36506">
        <w:rPr>
          <w:rFonts w:cs="Arial"/>
        </w:rPr>
        <w:t xml:space="preserve">os </w:t>
      </w:r>
      <w:r w:rsidR="00AA337D" w:rsidRPr="00D36506">
        <w:rPr>
          <w:rFonts w:cs="Arial"/>
        </w:rPr>
        <w:t>A</w:t>
      </w:r>
      <w:r w:rsidR="0030758F" w:rsidRPr="00D36506">
        <w:rPr>
          <w:rFonts w:cs="Arial"/>
        </w:rPr>
        <w:t>ngeles</w:t>
      </w:r>
      <w:r w:rsidR="003D4E5D" w:rsidRPr="00D36506">
        <w:rPr>
          <w:rFonts w:cs="Arial"/>
        </w:rPr>
        <w:t xml:space="preserve"> (UCLA)</w:t>
      </w:r>
      <w:r w:rsidR="00AA337D" w:rsidRPr="00D36506">
        <w:rPr>
          <w:rFonts w:cs="Arial"/>
        </w:rPr>
        <w:t>, who</w:t>
      </w:r>
      <w:r w:rsidRPr="00D36506">
        <w:rPr>
          <w:rFonts w:cs="Arial"/>
        </w:rPr>
        <w:t xml:space="preserve"> spent the bulk of his educational career as a teacher.</w:t>
      </w:r>
      <w:r w:rsidRPr="00D36506">
        <w:rPr>
          <w:rFonts w:cs="Arial"/>
          <w:snapToGrid w:val="0"/>
        </w:rPr>
        <w:t xml:space="preserve"> He began his teaching career in K</w:t>
      </w:r>
      <w:r w:rsidR="00AA337D" w:rsidRPr="00D36506">
        <w:rPr>
          <w:rFonts w:cs="Arial"/>
          <w:snapToGrid w:val="0"/>
        </w:rPr>
        <w:t>–</w:t>
      </w:r>
      <w:r w:rsidRPr="00D36506">
        <w:rPr>
          <w:rFonts w:cs="Arial"/>
          <w:snapToGrid w:val="0"/>
        </w:rPr>
        <w:t>12 education and</w:t>
      </w:r>
      <w:r w:rsidR="00AA337D" w:rsidRPr="00D36506">
        <w:rPr>
          <w:rFonts w:cs="Arial"/>
          <w:snapToGrid w:val="0"/>
        </w:rPr>
        <w:t>,</w:t>
      </w:r>
      <w:r w:rsidRPr="00D36506">
        <w:rPr>
          <w:rFonts w:cs="Arial"/>
          <w:snapToGrid w:val="0"/>
        </w:rPr>
        <w:t xml:space="preserve"> f</w:t>
      </w:r>
      <w:r w:rsidRPr="00D36506">
        <w:rPr>
          <w:rFonts w:cs="Arial"/>
        </w:rPr>
        <w:t xml:space="preserve">or nearly 30 years, he taught courses in instructional </w:t>
      </w:r>
      <w:r w:rsidRPr="00D36506">
        <w:rPr>
          <w:rFonts w:cs="Arial"/>
        </w:rPr>
        <w:lastRenderedPageBreak/>
        <w:t>methods for prospective teachers as well as courses in evaluation and measurement for graduate students at UCLA.</w:t>
      </w:r>
      <w:r w:rsidR="00C7354A" w:rsidRPr="00D36506">
        <w:rPr>
          <w:rFonts w:cs="Arial"/>
        </w:rPr>
        <w:t xml:space="preserve"> </w:t>
      </w:r>
      <w:r w:rsidRPr="00D36506">
        <w:rPr>
          <w:rFonts w:cs="Arial"/>
        </w:rPr>
        <w:t>He has written more than 200 journal articles and more than 30 books.</w:t>
      </w:r>
    </w:p>
    <w:p w14:paraId="31FCC73F" w14:textId="21E99B64" w:rsidR="00AA337D" w:rsidRPr="00D36506" w:rsidRDefault="00AA337D" w:rsidP="00B860C7">
      <w:pPr>
        <w:pStyle w:val="ListParagraph"/>
        <w:numPr>
          <w:ilvl w:val="0"/>
          <w:numId w:val="21"/>
        </w:numPr>
        <w:spacing w:after="240"/>
        <w:contextualSpacing w:val="0"/>
      </w:pPr>
      <w:r w:rsidRPr="00D36506">
        <w:t>Claude Steele, Professor of Psychology at Stanford University, who is best known for his work on stereotype threat and its application to minority student academic performance. His earlier work dealt with research on the self (e.g., self-image, self-affirmation) as well as the role of self-regu</w:t>
      </w:r>
      <w:r w:rsidR="00B860C7" w:rsidRPr="00D36506">
        <w:t>lation in addictive behaviors.</w:t>
      </w:r>
    </w:p>
    <w:p w14:paraId="5050342B" w14:textId="43C82119" w:rsidR="00E91ABD" w:rsidRPr="00D36506" w:rsidRDefault="00E91ABD" w:rsidP="00262B1A">
      <w:pPr>
        <w:pStyle w:val="ListParagraph"/>
        <w:numPr>
          <w:ilvl w:val="0"/>
          <w:numId w:val="21"/>
        </w:numPr>
        <w:spacing w:after="240" w:line="259" w:lineRule="auto"/>
      </w:pPr>
      <w:r w:rsidRPr="00D36506">
        <w:t xml:space="preserve">Young </w:t>
      </w:r>
      <w:proofErr w:type="spellStart"/>
      <w:r w:rsidRPr="00D36506">
        <w:t>Whan</w:t>
      </w:r>
      <w:proofErr w:type="spellEnd"/>
      <w:r w:rsidRPr="00D36506">
        <w:t xml:space="preserve"> Choi, Manager of Performance Assessments at Oakland Unified School District</w:t>
      </w:r>
      <w:r w:rsidR="00AA337D" w:rsidRPr="00D36506">
        <w:t>, who</w:t>
      </w:r>
      <w:r w:rsidRPr="00D36506">
        <w:t xml:space="preserve"> has been a </w:t>
      </w:r>
      <w:proofErr w:type="gramStart"/>
      <w:r w:rsidRPr="00D36506">
        <w:t>public school</w:t>
      </w:r>
      <w:proofErr w:type="gramEnd"/>
      <w:r w:rsidRPr="00D36506">
        <w:t xml:space="preserve"> teacher in New York City, Providence, RI, and Oakland, CA, during which time, he has developed expertise in project-based learning, curriculum design, and school-based internships. </w:t>
      </w:r>
    </w:p>
    <w:p w14:paraId="27ADCAC3" w14:textId="3353AC1B" w:rsidR="00757710" w:rsidRPr="00D36506" w:rsidRDefault="00E91ABD" w:rsidP="00173363">
      <w:pPr>
        <w:spacing w:after="240"/>
        <w:rPr>
          <w:rFonts w:cs="Arial"/>
        </w:rPr>
      </w:pPr>
      <w:r w:rsidRPr="00D36506">
        <w:rPr>
          <w:rFonts w:cs="Arial"/>
        </w:rPr>
        <w:t>The meeting was well attended</w:t>
      </w:r>
      <w:r w:rsidR="00E64663" w:rsidRPr="00D36506">
        <w:rPr>
          <w:rFonts w:cs="Arial"/>
        </w:rPr>
        <w:t>,</w:t>
      </w:r>
      <w:r w:rsidRPr="00D36506">
        <w:rPr>
          <w:rFonts w:cs="Arial"/>
        </w:rPr>
        <w:t xml:space="preserve"> with </w:t>
      </w:r>
      <w:r w:rsidR="00E816DE" w:rsidRPr="00D36506">
        <w:rPr>
          <w:rFonts w:cs="Arial"/>
        </w:rPr>
        <w:t xml:space="preserve">81 </w:t>
      </w:r>
      <w:r w:rsidRPr="00D36506">
        <w:rPr>
          <w:rFonts w:cs="Arial"/>
        </w:rPr>
        <w:t xml:space="preserve">in-person participants and </w:t>
      </w:r>
      <w:r w:rsidR="00E64663" w:rsidRPr="00D36506">
        <w:rPr>
          <w:rFonts w:cs="Arial"/>
        </w:rPr>
        <w:t xml:space="preserve">additional </w:t>
      </w:r>
      <w:r w:rsidRPr="00D36506">
        <w:rPr>
          <w:rFonts w:cs="Arial"/>
        </w:rPr>
        <w:t xml:space="preserve">attendees participating by </w:t>
      </w:r>
      <w:r w:rsidR="00E64663" w:rsidRPr="00D36506">
        <w:rPr>
          <w:rFonts w:cs="Arial"/>
        </w:rPr>
        <w:t xml:space="preserve">means </w:t>
      </w:r>
      <w:r w:rsidRPr="00D36506">
        <w:rPr>
          <w:rFonts w:cs="Arial"/>
        </w:rPr>
        <w:t xml:space="preserve">of WebEx conferencing. </w:t>
      </w:r>
    </w:p>
    <w:p w14:paraId="474ECC2D" w14:textId="3230D303" w:rsidR="00C77B45" w:rsidRPr="00D36506" w:rsidRDefault="002D62E3" w:rsidP="00B108CC">
      <w:pPr>
        <w:pStyle w:val="Heading5"/>
        <w:spacing w:before="240" w:after="240"/>
        <w:rPr>
          <w:b/>
          <w:i/>
        </w:rPr>
      </w:pPr>
      <w:r w:rsidRPr="00D36506">
        <w:rPr>
          <w:b/>
          <w:i/>
        </w:rPr>
        <w:t xml:space="preserve">Smarter Balanced </w:t>
      </w:r>
      <w:r w:rsidR="00C77B45" w:rsidRPr="00D36506">
        <w:rPr>
          <w:b/>
          <w:i/>
        </w:rPr>
        <w:t>English Language Arts/Literacy and Mathematics</w:t>
      </w:r>
    </w:p>
    <w:p w14:paraId="161BF129" w14:textId="5249BEE4" w:rsidR="002D62E3" w:rsidRPr="00D36506" w:rsidRDefault="002D62E3" w:rsidP="00B108CC">
      <w:pPr>
        <w:pStyle w:val="Heading6"/>
        <w:spacing w:before="240" w:after="240"/>
        <w:rPr>
          <w:b/>
        </w:rPr>
      </w:pPr>
      <w:r w:rsidRPr="00D36506">
        <w:rPr>
          <w:b/>
        </w:rPr>
        <w:t>Summative Assessments</w:t>
      </w:r>
    </w:p>
    <w:p w14:paraId="68E8CD83" w14:textId="29CDA5EE" w:rsidR="00744E81" w:rsidRPr="00D36506" w:rsidRDefault="00494920" w:rsidP="00526D1C">
      <w:pPr>
        <w:pStyle w:val="NormalWeb"/>
        <w:shd w:val="clear" w:color="auto" w:fill="FFFFFF"/>
        <w:rPr>
          <w:rFonts w:ascii="Arial" w:hAnsi="Arial" w:cs="Arial"/>
          <w:lang w:val="en"/>
        </w:rPr>
      </w:pPr>
      <w:r w:rsidRPr="00D36506">
        <w:rPr>
          <w:rFonts w:ascii="Arial" w:hAnsi="Arial" w:cs="Arial"/>
          <w:bdr w:val="none" w:sz="0" w:space="0" w:color="auto" w:frame="1"/>
        </w:rPr>
        <w:t xml:space="preserve">The Smarter Balanced Summative Assessments are an annual measure of what students know and can do using the Common Core State Standards for </w:t>
      </w:r>
      <w:r w:rsidR="005E5BC8" w:rsidRPr="00D36506">
        <w:rPr>
          <w:rFonts w:ascii="Arial" w:hAnsi="Arial" w:cs="Arial"/>
          <w:bdr w:val="none" w:sz="0" w:space="0" w:color="auto" w:frame="1"/>
        </w:rPr>
        <w:t>ELA</w:t>
      </w:r>
      <w:r w:rsidRPr="00D36506">
        <w:rPr>
          <w:rFonts w:ascii="Arial" w:hAnsi="Arial" w:cs="Arial"/>
          <w:bdr w:val="none" w:sz="0" w:space="0" w:color="auto" w:frame="1"/>
        </w:rPr>
        <w:t xml:space="preserve"> and mathematics. </w:t>
      </w:r>
      <w:r w:rsidR="00841314" w:rsidRPr="00D36506">
        <w:rPr>
          <w:rFonts w:ascii="Arial" w:hAnsi="Arial" w:cs="Arial"/>
          <w:lang w:val="en"/>
        </w:rPr>
        <w:t xml:space="preserve">Since 2014, Smarter Balanced has been a </w:t>
      </w:r>
      <w:r w:rsidR="00326214" w:rsidRPr="00D36506">
        <w:rPr>
          <w:rFonts w:ascii="Arial" w:hAnsi="Arial" w:cs="Arial"/>
          <w:lang w:val="en"/>
        </w:rPr>
        <w:t>UC</w:t>
      </w:r>
      <w:r w:rsidR="00F2506F" w:rsidRPr="00D36506">
        <w:rPr>
          <w:rFonts w:ascii="Arial" w:hAnsi="Arial" w:cs="Arial"/>
          <w:lang w:val="en"/>
        </w:rPr>
        <w:t xml:space="preserve"> </w:t>
      </w:r>
      <w:r w:rsidR="00841314" w:rsidRPr="00D36506">
        <w:rPr>
          <w:rFonts w:ascii="Arial" w:hAnsi="Arial" w:cs="Arial"/>
          <w:lang w:val="en"/>
        </w:rPr>
        <w:t xml:space="preserve">program, working with educators across the country to develop high-quality assessments for grades </w:t>
      </w:r>
      <w:r w:rsidR="00524340" w:rsidRPr="00D36506">
        <w:rPr>
          <w:rFonts w:ascii="Arial" w:hAnsi="Arial" w:cs="Arial"/>
          <w:lang w:val="en"/>
        </w:rPr>
        <w:t xml:space="preserve">three through eight </w:t>
      </w:r>
      <w:r w:rsidR="00841314" w:rsidRPr="00D36506">
        <w:rPr>
          <w:rFonts w:ascii="Arial" w:hAnsi="Arial" w:cs="Arial"/>
          <w:lang w:val="en"/>
        </w:rPr>
        <w:t xml:space="preserve">and grade eleven. </w:t>
      </w:r>
      <w:r w:rsidR="00865D55" w:rsidRPr="00D36506">
        <w:rPr>
          <w:rFonts w:ascii="Arial" w:hAnsi="Arial" w:cs="Arial"/>
          <w:lang w:val="en"/>
        </w:rPr>
        <w:t>I</w:t>
      </w:r>
      <w:r w:rsidR="00744E81" w:rsidRPr="00D36506">
        <w:rPr>
          <w:rFonts w:ascii="Arial" w:hAnsi="Arial" w:cs="Arial"/>
          <w:lang w:val="en"/>
        </w:rPr>
        <w:t xml:space="preserve">nformation on the </w:t>
      </w:r>
      <w:r w:rsidR="00865D55" w:rsidRPr="00D36506">
        <w:rPr>
          <w:rFonts w:ascii="Arial" w:hAnsi="Arial" w:cs="Arial"/>
          <w:lang w:val="en"/>
        </w:rPr>
        <w:t xml:space="preserve">UC </w:t>
      </w:r>
      <w:r w:rsidR="00744E81" w:rsidRPr="00D36506">
        <w:rPr>
          <w:rFonts w:ascii="Arial" w:hAnsi="Arial" w:cs="Arial"/>
          <w:lang w:val="en"/>
        </w:rPr>
        <w:t>Smarter Balanced comprehensive approach to asse</w:t>
      </w:r>
      <w:r w:rsidR="00865D55" w:rsidRPr="00D36506">
        <w:rPr>
          <w:rFonts w:ascii="Arial" w:hAnsi="Arial" w:cs="Arial"/>
          <w:lang w:val="en"/>
        </w:rPr>
        <w:t>ssments</w:t>
      </w:r>
      <w:r w:rsidR="00360A79" w:rsidRPr="00D36506">
        <w:rPr>
          <w:rFonts w:ascii="Arial" w:hAnsi="Arial" w:cs="Arial"/>
          <w:lang w:val="en"/>
        </w:rPr>
        <w:t xml:space="preserve">, innovative supports for students, and </w:t>
      </w:r>
      <w:r w:rsidR="009C2726" w:rsidRPr="00D36506">
        <w:rPr>
          <w:rFonts w:ascii="Arial" w:hAnsi="Arial" w:cs="Arial"/>
          <w:lang w:val="en"/>
        </w:rPr>
        <w:t>time-</w:t>
      </w:r>
      <w:r w:rsidR="004272C6" w:rsidRPr="00D36506">
        <w:rPr>
          <w:rFonts w:ascii="Arial" w:hAnsi="Arial" w:cs="Arial"/>
          <w:lang w:val="en"/>
        </w:rPr>
        <w:t xml:space="preserve">saving tools for teachers to better prepare students for college and beyond </w:t>
      </w:r>
      <w:r w:rsidR="00744E81" w:rsidRPr="00D36506">
        <w:rPr>
          <w:rFonts w:ascii="Arial" w:hAnsi="Arial" w:cs="Arial"/>
          <w:lang w:val="en"/>
        </w:rPr>
        <w:t xml:space="preserve">can be found on the web at </w:t>
      </w:r>
      <w:hyperlink r:id="rId14" w:tooltip="Link to UC Smarter Balanced Overview Video" w:history="1">
        <w:r w:rsidR="00744E81" w:rsidRPr="00D36506">
          <w:rPr>
            <w:rStyle w:val="Hyperlink"/>
            <w:rFonts w:ascii="Arial" w:hAnsi="Arial" w:cs="Arial"/>
            <w:lang w:val="en"/>
          </w:rPr>
          <w:t>https://youtu.be/L3UMbZlNiGI</w:t>
        </w:r>
      </w:hyperlink>
      <w:r w:rsidR="00744E81" w:rsidRPr="00D36506">
        <w:rPr>
          <w:rFonts w:ascii="Arial" w:hAnsi="Arial" w:cs="Arial"/>
          <w:lang w:val="en"/>
        </w:rPr>
        <w:t>.</w:t>
      </w:r>
      <w:r w:rsidR="00865D55" w:rsidRPr="00D36506">
        <w:rPr>
          <w:rFonts w:ascii="Arial" w:hAnsi="Arial" w:cs="Arial"/>
          <w:lang w:val="en"/>
        </w:rPr>
        <w:t xml:space="preserve"> </w:t>
      </w:r>
    </w:p>
    <w:p w14:paraId="51D109C8" w14:textId="34DC8618" w:rsidR="00DF1786" w:rsidRPr="00D36506" w:rsidRDefault="00C77B45" w:rsidP="00526D1C">
      <w:pPr>
        <w:pStyle w:val="NormalWeb"/>
        <w:shd w:val="clear" w:color="auto" w:fill="FFFFFF"/>
        <w:rPr>
          <w:rFonts w:ascii="Arial" w:eastAsiaTheme="minorHAnsi" w:hAnsi="Arial" w:cs="Arial"/>
        </w:rPr>
      </w:pPr>
      <w:r w:rsidRPr="00D36506">
        <w:rPr>
          <w:rFonts w:ascii="Arial" w:hAnsi="Arial" w:cs="Arial"/>
          <w:bdr w:val="none" w:sz="0" w:space="0" w:color="auto" w:frame="1"/>
        </w:rPr>
        <w:t>The 2018–19 school year mark</w:t>
      </w:r>
      <w:r w:rsidR="00B23D5B" w:rsidRPr="00D36506">
        <w:rPr>
          <w:rFonts w:ascii="Arial" w:hAnsi="Arial" w:cs="Arial"/>
          <w:bdr w:val="none" w:sz="0" w:space="0" w:color="auto" w:frame="1"/>
        </w:rPr>
        <w:t>ed</w:t>
      </w:r>
      <w:r w:rsidRPr="00D36506">
        <w:rPr>
          <w:rFonts w:ascii="Arial" w:hAnsi="Arial" w:cs="Arial"/>
          <w:bdr w:val="none" w:sz="0" w:space="0" w:color="auto" w:frame="1"/>
        </w:rPr>
        <w:t xml:space="preserve"> the </w:t>
      </w:r>
      <w:proofErr w:type="gramStart"/>
      <w:r w:rsidRPr="00D36506">
        <w:rPr>
          <w:rFonts w:ascii="Arial" w:hAnsi="Arial" w:cs="Arial"/>
          <w:bdr w:val="none" w:sz="0" w:space="0" w:color="auto" w:frame="1"/>
        </w:rPr>
        <w:t>fifth year</w:t>
      </w:r>
      <w:proofErr w:type="gramEnd"/>
      <w:r w:rsidRPr="00D36506">
        <w:rPr>
          <w:rFonts w:ascii="Arial" w:hAnsi="Arial" w:cs="Arial"/>
          <w:bdr w:val="none" w:sz="0" w:space="0" w:color="auto" w:frame="1"/>
        </w:rPr>
        <w:t xml:space="preserve"> </w:t>
      </w:r>
      <w:r w:rsidR="00526D1C" w:rsidRPr="00D36506">
        <w:rPr>
          <w:rFonts w:ascii="Arial" w:hAnsi="Arial" w:cs="Arial"/>
          <w:bdr w:val="none" w:sz="0" w:space="0" w:color="auto" w:frame="1"/>
        </w:rPr>
        <w:t xml:space="preserve">students </w:t>
      </w:r>
      <w:r w:rsidR="00B23D5B" w:rsidRPr="00D36506">
        <w:rPr>
          <w:rFonts w:ascii="Arial" w:hAnsi="Arial" w:cs="Arial"/>
          <w:bdr w:val="none" w:sz="0" w:space="0" w:color="auto" w:frame="1"/>
        </w:rPr>
        <w:t>participated in</w:t>
      </w:r>
      <w:r w:rsidRPr="00D36506">
        <w:rPr>
          <w:rFonts w:ascii="Arial" w:hAnsi="Arial" w:cs="Arial"/>
          <w:bdr w:val="none" w:sz="0" w:space="0" w:color="auto" w:frame="1"/>
        </w:rPr>
        <w:t xml:space="preserve"> the </w:t>
      </w:r>
      <w:r w:rsidRPr="00D36506">
        <w:rPr>
          <w:rFonts w:ascii="Arial" w:hAnsi="Arial" w:cs="Arial"/>
        </w:rPr>
        <w:t>Smarter Balanced Summative Assessments for ELA and mathematics</w:t>
      </w:r>
      <w:r w:rsidR="009711A4" w:rsidRPr="00D36506">
        <w:rPr>
          <w:rFonts w:ascii="Arial" w:hAnsi="Arial" w:cs="Arial"/>
        </w:rPr>
        <w:t>.</w:t>
      </w:r>
      <w:r w:rsidRPr="00D36506">
        <w:rPr>
          <w:rFonts w:ascii="Arial" w:hAnsi="Arial" w:cs="Arial"/>
        </w:rPr>
        <w:t xml:space="preserve"> </w:t>
      </w:r>
      <w:r w:rsidR="00DF1786" w:rsidRPr="00D36506">
        <w:rPr>
          <w:rFonts w:ascii="Arial" w:eastAsiaTheme="minorHAnsi" w:hAnsi="Arial" w:cs="Arial"/>
        </w:rPr>
        <w:t xml:space="preserve">As of </w:t>
      </w:r>
      <w:r w:rsidR="0013512B" w:rsidRPr="00D36506">
        <w:rPr>
          <w:rFonts w:ascii="Arial" w:eastAsiaTheme="minorHAnsi" w:hAnsi="Arial" w:cs="Arial"/>
        </w:rPr>
        <w:t>May 31</w:t>
      </w:r>
      <w:r w:rsidR="00DF1786" w:rsidRPr="00D36506">
        <w:rPr>
          <w:rFonts w:ascii="Arial" w:eastAsiaTheme="minorHAnsi" w:hAnsi="Arial" w:cs="Arial"/>
        </w:rPr>
        <w:t xml:space="preserve">, 2019, </w:t>
      </w:r>
      <w:r w:rsidR="0013512B" w:rsidRPr="00D36506">
        <w:rPr>
          <w:rFonts w:ascii="Arial" w:eastAsiaTheme="minorHAnsi" w:hAnsi="Arial" w:cs="Arial"/>
        </w:rPr>
        <w:t>3,135,062</w:t>
      </w:r>
      <w:r w:rsidR="00DF1786" w:rsidRPr="00D36506">
        <w:rPr>
          <w:rFonts w:ascii="Arial" w:eastAsiaTheme="minorHAnsi" w:hAnsi="Arial" w:cs="Arial"/>
        </w:rPr>
        <w:t xml:space="preserve"> students completed the </w:t>
      </w:r>
      <w:r w:rsidR="002638E1" w:rsidRPr="00D36506">
        <w:rPr>
          <w:rFonts w:ascii="Arial" w:eastAsiaTheme="minorHAnsi" w:hAnsi="Arial" w:cs="Arial"/>
        </w:rPr>
        <w:t>ELA</w:t>
      </w:r>
      <w:r w:rsidR="00DF1786" w:rsidRPr="00D36506">
        <w:rPr>
          <w:rFonts w:ascii="Arial" w:eastAsiaTheme="minorHAnsi" w:hAnsi="Arial" w:cs="Arial"/>
        </w:rPr>
        <w:t xml:space="preserve"> </w:t>
      </w:r>
      <w:r w:rsidR="006D4AEC" w:rsidRPr="00D36506">
        <w:rPr>
          <w:rFonts w:ascii="Arial" w:eastAsiaTheme="minorHAnsi" w:hAnsi="Arial" w:cs="Arial"/>
        </w:rPr>
        <w:t xml:space="preserve">assessment </w:t>
      </w:r>
      <w:r w:rsidR="00DF1786" w:rsidRPr="00D36506">
        <w:rPr>
          <w:rFonts w:ascii="Arial" w:eastAsiaTheme="minorHAnsi" w:hAnsi="Arial" w:cs="Arial"/>
        </w:rPr>
        <w:t xml:space="preserve">and </w:t>
      </w:r>
      <w:r w:rsidR="0013512B" w:rsidRPr="00D36506">
        <w:rPr>
          <w:rFonts w:ascii="Arial" w:eastAsiaTheme="minorHAnsi" w:hAnsi="Arial" w:cs="Arial"/>
        </w:rPr>
        <w:t>3,138,226</w:t>
      </w:r>
      <w:r w:rsidR="006D4AEC" w:rsidRPr="00D36506">
        <w:rPr>
          <w:rFonts w:ascii="Arial" w:eastAsiaTheme="minorHAnsi" w:hAnsi="Arial" w:cs="Arial"/>
        </w:rPr>
        <w:t xml:space="preserve"> students completed the </w:t>
      </w:r>
      <w:r w:rsidR="00DF1786" w:rsidRPr="00D36506">
        <w:rPr>
          <w:rFonts w:ascii="Arial" w:eastAsiaTheme="minorHAnsi" w:hAnsi="Arial" w:cs="Arial"/>
        </w:rPr>
        <w:t>mathematics assessment. These cou</w:t>
      </w:r>
      <w:r w:rsidR="005E5139" w:rsidRPr="00D36506">
        <w:rPr>
          <w:rFonts w:ascii="Arial" w:eastAsiaTheme="minorHAnsi" w:hAnsi="Arial" w:cs="Arial"/>
        </w:rPr>
        <w:t>nts are out of approximately 3</w:t>
      </w:r>
      <w:r w:rsidR="00653A01" w:rsidRPr="00D36506">
        <w:rPr>
          <w:rFonts w:ascii="Arial" w:eastAsiaTheme="minorHAnsi" w:hAnsi="Arial" w:cs="Arial"/>
        </w:rPr>
        <w:t>,</w:t>
      </w:r>
      <w:r w:rsidR="0081560A" w:rsidRPr="00D36506">
        <w:rPr>
          <w:rFonts w:ascii="Arial" w:eastAsiaTheme="minorHAnsi" w:hAnsi="Arial" w:cs="Arial"/>
        </w:rPr>
        <w:t>256</w:t>
      </w:r>
      <w:r w:rsidR="005E5139" w:rsidRPr="00D36506">
        <w:rPr>
          <w:rFonts w:ascii="Arial" w:eastAsiaTheme="minorHAnsi" w:hAnsi="Arial" w:cs="Arial"/>
        </w:rPr>
        <w:t>,0</w:t>
      </w:r>
      <w:r w:rsidR="00767880" w:rsidRPr="00D36506">
        <w:rPr>
          <w:rFonts w:ascii="Arial" w:eastAsiaTheme="minorHAnsi" w:hAnsi="Arial" w:cs="Arial"/>
        </w:rPr>
        <w:t>00</w:t>
      </w:r>
      <w:r w:rsidR="00DF1786" w:rsidRPr="00D36506">
        <w:rPr>
          <w:rFonts w:ascii="Arial" w:eastAsiaTheme="minorHAnsi" w:hAnsi="Arial" w:cs="Arial"/>
        </w:rPr>
        <w:t xml:space="preserve"> students eligible to take these assessments.</w:t>
      </w:r>
    </w:p>
    <w:p w14:paraId="61EE4639" w14:textId="3DD42AB1" w:rsidR="000268CB" w:rsidRPr="00D36506" w:rsidRDefault="007534C4" w:rsidP="00235B55">
      <w:pPr>
        <w:spacing w:after="240"/>
      </w:pPr>
      <w:r w:rsidRPr="00D36506">
        <w:t>In mid-May</w:t>
      </w:r>
      <w:r w:rsidR="009A56A8" w:rsidRPr="00D36506">
        <w:t xml:space="preserve"> 2019</w:t>
      </w:r>
      <w:r w:rsidRPr="00D36506">
        <w:t>, student scores and aggregate reports became available</w:t>
      </w:r>
      <w:r w:rsidR="008440F3" w:rsidRPr="00D36506">
        <w:t xml:space="preserve"> to local educational agencies (LEAs)</w:t>
      </w:r>
      <w:r w:rsidRPr="00D36506">
        <w:t xml:space="preserve"> electronically through the secure Online Reporting System. </w:t>
      </w:r>
      <w:r w:rsidR="00447326" w:rsidRPr="00D36506">
        <w:t>In addition</w:t>
      </w:r>
      <w:r w:rsidR="00604AC4" w:rsidRPr="00D36506">
        <w:t xml:space="preserve">, </w:t>
      </w:r>
      <w:r w:rsidR="009C0CC9" w:rsidRPr="00D36506">
        <w:t>LEAs had access to the electronic</w:t>
      </w:r>
      <w:r w:rsidR="006D3BBF" w:rsidRPr="00D36506">
        <w:t xml:space="preserve"> Student Score Reports (SSRs) </w:t>
      </w:r>
      <w:r w:rsidR="009C0CC9" w:rsidRPr="00D36506">
        <w:t>for the first time to make available in their local portal for families.</w:t>
      </w:r>
      <w:r w:rsidR="006D3BBF" w:rsidRPr="00D36506">
        <w:t xml:space="preserve"> </w:t>
      </w:r>
      <w:r w:rsidR="008571D1" w:rsidRPr="00D36506">
        <w:t>Furthermore, t</w:t>
      </w:r>
      <w:r w:rsidR="001D72FF" w:rsidRPr="00D36506">
        <w:t xml:space="preserve">he CDE will have accessibility usage data prepared </w:t>
      </w:r>
      <w:r w:rsidR="00055144" w:rsidRPr="00D36506">
        <w:t>for presentation</w:t>
      </w:r>
      <w:r w:rsidR="00440BCD" w:rsidRPr="00D36506">
        <w:t xml:space="preserve"> at a future </w:t>
      </w:r>
      <w:r w:rsidR="00055144" w:rsidRPr="00D36506">
        <w:t xml:space="preserve">State Board of Education </w:t>
      </w:r>
      <w:r w:rsidR="00440BCD" w:rsidRPr="00D36506">
        <w:t>meeting</w:t>
      </w:r>
      <w:r w:rsidR="009D6177" w:rsidRPr="00D36506">
        <w:t>. Such usage data can</w:t>
      </w:r>
      <w:r w:rsidR="001D72FF" w:rsidRPr="00D36506">
        <w:t xml:space="preserve"> inform educators of student</w:t>
      </w:r>
      <w:r w:rsidR="00C77533" w:rsidRPr="00D36506">
        <w:t>s’</w:t>
      </w:r>
      <w:r w:rsidR="001D72FF" w:rsidRPr="00D36506">
        <w:t xml:space="preserve"> preference</w:t>
      </w:r>
      <w:r w:rsidR="00C77533" w:rsidRPr="00D36506">
        <w:t>s</w:t>
      </w:r>
      <w:r w:rsidR="001D72FF" w:rsidRPr="00D36506">
        <w:t xml:space="preserve"> in the use of accessibility resources and</w:t>
      </w:r>
      <w:r w:rsidR="00601E3C" w:rsidRPr="00D36506">
        <w:t>,</w:t>
      </w:r>
      <w:r w:rsidR="001D72FF" w:rsidRPr="00D36506">
        <w:t xml:space="preserve"> subsequently</w:t>
      </w:r>
      <w:r w:rsidR="00601E3C" w:rsidRPr="00D36506">
        <w:t>,</w:t>
      </w:r>
      <w:r w:rsidR="001D72FF" w:rsidRPr="00D36506">
        <w:t xml:space="preserve"> may inform the assignment of accessibility resources for future test administrations.</w:t>
      </w:r>
    </w:p>
    <w:p w14:paraId="2F5EA2F6" w14:textId="51BC325D" w:rsidR="00C65B18" w:rsidRPr="00D36506" w:rsidRDefault="00E56E55" w:rsidP="00A03674">
      <w:pPr>
        <w:spacing w:after="240" w:line="250" w:lineRule="auto"/>
        <w:ind w:right="124"/>
        <w:rPr>
          <w:rFonts w:cs="Arial"/>
        </w:rPr>
      </w:pPr>
      <w:r w:rsidRPr="00D36506">
        <w:rPr>
          <w:rFonts w:cs="Arial"/>
        </w:rPr>
        <w:lastRenderedPageBreak/>
        <w:t>T</w:t>
      </w:r>
      <w:r w:rsidR="00D57583" w:rsidRPr="00D36506">
        <w:rPr>
          <w:rFonts w:cs="Arial"/>
        </w:rPr>
        <w:t xml:space="preserve">he Elementary and Secondary Education Act of 1965 (ESEA), as amended by </w:t>
      </w:r>
      <w:proofErr w:type="gramStart"/>
      <w:r w:rsidR="00D57583" w:rsidRPr="00D36506">
        <w:rPr>
          <w:rFonts w:cs="Arial"/>
        </w:rPr>
        <w:t>the Every</w:t>
      </w:r>
      <w:proofErr w:type="gramEnd"/>
      <w:r w:rsidR="00D57583" w:rsidRPr="00D36506">
        <w:rPr>
          <w:rFonts w:cs="Arial"/>
        </w:rPr>
        <w:t xml:space="preserve"> Student Succeeds Act (ESSA)</w:t>
      </w:r>
      <w:r w:rsidR="0039553C" w:rsidRPr="00D36506">
        <w:rPr>
          <w:rFonts w:cs="Arial"/>
        </w:rPr>
        <w:t xml:space="preserve"> in 2015,</w:t>
      </w:r>
      <w:r w:rsidR="00D57583" w:rsidRPr="00D36506">
        <w:rPr>
          <w:rFonts w:cs="Arial"/>
        </w:rPr>
        <w:t xml:space="preserve"> requires that the state, in consultation with LEA</w:t>
      </w:r>
      <w:r w:rsidRPr="00D36506">
        <w:rPr>
          <w:rFonts w:cs="Arial"/>
        </w:rPr>
        <w:t>s</w:t>
      </w:r>
      <w:r w:rsidR="00D57583" w:rsidRPr="00D36506">
        <w:rPr>
          <w:rFonts w:cs="Arial"/>
        </w:rPr>
        <w:t xml:space="preserve">, administer high-quality student academic assessments </w:t>
      </w:r>
      <w:r w:rsidR="00FC1126" w:rsidRPr="00D36506">
        <w:rPr>
          <w:rFonts w:cs="Arial"/>
        </w:rPr>
        <w:t xml:space="preserve">to all public school students. </w:t>
      </w:r>
      <w:r w:rsidR="00C47530" w:rsidRPr="00D36506">
        <w:rPr>
          <w:rFonts w:cs="Arial"/>
        </w:rPr>
        <w:t>In November 2018</w:t>
      </w:r>
      <w:r w:rsidR="005B7591" w:rsidRPr="00D36506">
        <w:rPr>
          <w:rFonts w:cs="Arial"/>
        </w:rPr>
        <w:t>,</w:t>
      </w:r>
      <w:r w:rsidR="00C47530" w:rsidRPr="00D36506">
        <w:rPr>
          <w:rFonts w:cs="Arial"/>
        </w:rPr>
        <w:t xml:space="preserve"> Paradise Unified School District (PUSD) was devastated by a wild fire. </w:t>
      </w:r>
      <w:r w:rsidR="00D60830" w:rsidRPr="00D36506">
        <w:rPr>
          <w:rFonts w:cs="Arial"/>
        </w:rPr>
        <w:t xml:space="preserve">At the March 2019, </w:t>
      </w:r>
      <w:r w:rsidR="00D60830" w:rsidRPr="00D36506">
        <w:rPr>
          <w:rFonts w:cs="Arial"/>
          <w:color w:val="000000"/>
        </w:rPr>
        <w:t xml:space="preserve">State Board of Education (SBE) </w:t>
      </w:r>
      <w:r w:rsidR="00D60830" w:rsidRPr="00D36506">
        <w:rPr>
          <w:rFonts w:cs="Arial"/>
        </w:rPr>
        <w:t>meeting</w:t>
      </w:r>
      <w:r w:rsidRPr="00D36506">
        <w:rPr>
          <w:rFonts w:cs="Arial"/>
        </w:rPr>
        <w:t>,</w:t>
      </w:r>
      <w:r w:rsidR="00D60830" w:rsidRPr="00D36506">
        <w:rPr>
          <w:rFonts w:cs="Arial"/>
        </w:rPr>
        <w:t xml:space="preserve"> t</w:t>
      </w:r>
      <w:r w:rsidR="00D60830" w:rsidRPr="00D36506">
        <w:rPr>
          <w:rFonts w:cs="Arial"/>
          <w:color w:val="000000"/>
        </w:rPr>
        <w:t xml:space="preserve">he CDE recommended, and the SBE </w:t>
      </w:r>
      <w:r w:rsidR="00FC1126" w:rsidRPr="00D36506">
        <w:rPr>
          <w:rFonts w:cs="Arial"/>
          <w:color w:val="000000"/>
        </w:rPr>
        <w:t>authorized</w:t>
      </w:r>
      <w:r w:rsidR="00D60830" w:rsidRPr="00D36506">
        <w:rPr>
          <w:rFonts w:cs="Arial"/>
          <w:color w:val="000000"/>
        </w:rPr>
        <w:t xml:space="preserve">, the submission of </w:t>
      </w:r>
      <w:r w:rsidR="00805342" w:rsidRPr="00D36506">
        <w:rPr>
          <w:rFonts w:cs="Arial"/>
          <w:color w:val="000000"/>
        </w:rPr>
        <w:t xml:space="preserve">a </w:t>
      </w:r>
      <w:r w:rsidR="00D60830" w:rsidRPr="00D36506">
        <w:rPr>
          <w:rFonts w:cs="Arial"/>
          <w:color w:val="000000"/>
        </w:rPr>
        <w:t xml:space="preserve">waiver request to the U.S. </w:t>
      </w:r>
      <w:r w:rsidR="00D60830" w:rsidRPr="00D36506">
        <w:rPr>
          <w:rFonts w:cs="Arial"/>
        </w:rPr>
        <w:t xml:space="preserve">Department of Education (ED) </w:t>
      </w:r>
      <w:r w:rsidR="00805342" w:rsidRPr="00D36506">
        <w:rPr>
          <w:rFonts w:cs="Arial"/>
        </w:rPr>
        <w:t>to waive the statewide assessment requirement on behalf of PUSD.</w:t>
      </w:r>
      <w:r w:rsidRPr="00D36506">
        <w:rPr>
          <w:rFonts w:cs="Arial"/>
        </w:rPr>
        <w:t xml:space="preserve"> </w:t>
      </w:r>
      <w:r w:rsidR="00804965" w:rsidRPr="00D36506">
        <w:rPr>
          <w:rFonts w:cs="Arial"/>
        </w:rPr>
        <w:t>O</w:t>
      </w:r>
      <w:r w:rsidR="000268CB" w:rsidRPr="00D36506">
        <w:rPr>
          <w:rFonts w:cs="Arial"/>
        </w:rPr>
        <w:t xml:space="preserve">n March 19, 2019, the CDE submitted </w:t>
      </w:r>
      <w:r w:rsidR="00805342" w:rsidRPr="00D36506">
        <w:rPr>
          <w:rFonts w:cs="Arial"/>
        </w:rPr>
        <w:t xml:space="preserve">the waiver request to </w:t>
      </w:r>
      <w:r w:rsidR="000268CB" w:rsidRPr="00D36506">
        <w:rPr>
          <w:rFonts w:cs="Arial"/>
        </w:rPr>
        <w:t>the ED</w:t>
      </w:r>
      <w:r w:rsidR="00805342" w:rsidRPr="00D36506">
        <w:rPr>
          <w:rFonts w:cs="Arial"/>
        </w:rPr>
        <w:t>.</w:t>
      </w:r>
      <w:r w:rsidR="000268CB" w:rsidRPr="00D36506">
        <w:rPr>
          <w:rFonts w:cs="Arial"/>
        </w:rPr>
        <w:t xml:space="preserve"> </w:t>
      </w:r>
    </w:p>
    <w:p w14:paraId="205425C9" w14:textId="74CAFBCD" w:rsidR="00171484" w:rsidRPr="00D36506" w:rsidRDefault="00235B55" w:rsidP="00A03674">
      <w:pPr>
        <w:spacing w:after="240"/>
        <w:ind w:right="130"/>
        <w:rPr>
          <w:rFonts w:cs="Arial"/>
        </w:rPr>
      </w:pPr>
      <w:r w:rsidRPr="00D36506">
        <w:rPr>
          <w:rFonts w:cs="Arial"/>
        </w:rPr>
        <w:t>On May 16, 2019, S</w:t>
      </w:r>
      <w:r w:rsidR="00307E6E" w:rsidRPr="00D36506">
        <w:rPr>
          <w:rFonts w:cs="Arial"/>
        </w:rPr>
        <w:t>uperintendent</w:t>
      </w:r>
      <w:r w:rsidRPr="00D36506">
        <w:rPr>
          <w:rFonts w:cs="Arial"/>
        </w:rPr>
        <w:t>, Tony Thurmond, received a letter from the ED granting a one-year waiver for PUSD</w:t>
      </w:r>
      <w:r w:rsidR="00BD6505" w:rsidRPr="00D36506">
        <w:rPr>
          <w:rFonts w:cs="Arial"/>
        </w:rPr>
        <w:t xml:space="preserve"> for the 2018–19 school year</w:t>
      </w:r>
      <w:r w:rsidR="00AE3CEA" w:rsidRPr="00D36506">
        <w:rPr>
          <w:rFonts w:cs="Arial"/>
        </w:rPr>
        <w:t>,</w:t>
      </w:r>
      <w:r w:rsidRPr="00D36506">
        <w:rPr>
          <w:rFonts w:cs="Arial"/>
        </w:rPr>
        <w:t xml:space="preserve"> due to the extensive devastation caused by the Camp Fire and the resulting impact on students, families, staff, and available facilities.</w:t>
      </w:r>
      <w:r w:rsidR="00171484" w:rsidRPr="00D36506">
        <w:rPr>
          <w:rFonts w:cs="Arial"/>
        </w:rPr>
        <w:t xml:space="preserve"> </w:t>
      </w:r>
    </w:p>
    <w:p w14:paraId="394691AF" w14:textId="24911119" w:rsidR="002D62E3" w:rsidRPr="00D36506" w:rsidRDefault="002D62E3" w:rsidP="00B108CC">
      <w:pPr>
        <w:pStyle w:val="Heading6"/>
        <w:spacing w:before="240" w:after="240"/>
        <w:rPr>
          <w:b/>
        </w:rPr>
      </w:pPr>
      <w:r w:rsidRPr="00D36506">
        <w:rPr>
          <w:b/>
        </w:rPr>
        <w:t>Interim Assessments</w:t>
      </w:r>
    </w:p>
    <w:p w14:paraId="1997250E" w14:textId="7BEA985B" w:rsidR="002D62E3" w:rsidRPr="00D36506" w:rsidRDefault="002D62E3" w:rsidP="00B108CC">
      <w:pPr>
        <w:spacing w:after="240"/>
        <w:rPr>
          <w:rFonts w:eastAsiaTheme="minorHAnsi"/>
        </w:rPr>
      </w:pPr>
      <w:r w:rsidRPr="00D36506">
        <w:rPr>
          <w:rFonts w:eastAsiaTheme="minorHAnsi"/>
        </w:rPr>
        <w:t xml:space="preserve">As of </w:t>
      </w:r>
      <w:r w:rsidR="0013512B" w:rsidRPr="00D36506">
        <w:rPr>
          <w:rFonts w:eastAsiaTheme="minorHAnsi"/>
        </w:rPr>
        <w:t>May 31</w:t>
      </w:r>
      <w:r w:rsidRPr="00D36506">
        <w:rPr>
          <w:rFonts w:eastAsiaTheme="minorHAnsi"/>
        </w:rPr>
        <w:t xml:space="preserve">, 2019, </w:t>
      </w:r>
      <w:r w:rsidR="001634BC" w:rsidRPr="00D36506">
        <w:rPr>
          <w:rFonts w:eastAsiaTheme="minorHAnsi"/>
        </w:rPr>
        <w:t>4,313,372</w:t>
      </w:r>
      <w:r w:rsidRPr="00D36506">
        <w:rPr>
          <w:rFonts w:eastAsiaTheme="minorHAnsi"/>
        </w:rPr>
        <w:t xml:space="preserve"> Smarter Balanced </w:t>
      </w:r>
      <w:r w:rsidR="006D4147" w:rsidRPr="00D36506">
        <w:rPr>
          <w:rFonts w:eastAsiaTheme="minorHAnsi"/>
        </w:rPr>
        <w:t xml:space="preserve">Interim Assessments for ELA </w:t>
      </w:r>
      <w:r w:rsidR="00606126" w:rsidRPr="00D36506">
        <w:rPr>
          <w:rFonts w:eastAsiaTheme="minorHAnsi"/>
        </w:rPr>
        <w:t>had</w:t>
      </w:r>
      <w:r w:rsidRPr="00D36506">
        <w:rPr>
          <w:rFonts w:eastAsiaTheme="minorHAnsi"/>
        </w:rPr>
        <w:t xml:space="preserve"> been completed</w:t>
      </w:r>
      <w:r w:rsidR="006D4147" w:rsidRPr="00D36506">
        <w:rPr>
          <w:rFonts w:eastAsiaTheme="minorHAnsi"/>
        </w:rPr>
        <w:t>,</w:t>
      </w:r>
      <w:r w:rsidRPr="00D36506">
        <w:rPr>
          <w:rFonts w:eastAsiaTheme="minorHAnsi"/>
        </w:rPr>
        <w:t xml:space="preserve"> and </w:t>
      </w:r>
      <w:r w:rsidR="001634BC" w:rsidRPr="00D36506">
        <w:rPr>
          <w:rFonts w:eastAsiaTheme="minorHAnsi"/>
        </w:rPr>
        <w:t>4,895,174</w:t>
      </w:r>
      <w:r w:rsidR="006D4147" w:rsidRPr="00D36506">
        <w:rPr>
          <w:rFonts w:eastAsiaTheme="minorHAnsi"/>
        </w:rPr>
        <w:t xml:space="preserve"> mathematics assessments </w:t>
      </w:r>
      <w:r w:rsidR="00606126" w:rsidRPr="00D36506">
        <w:rPr>
          <w:rFonts w:eastAsiaTheme="minorHAnsi"/>
        </w:rPr>
        <w:t>had</w:t>
      </w:r>
      <w:r w:rsidRPr="00D36506">
        <w:rPr>
          <w:rFonts w:eastAsiaTheme="minorHAnsi"/>
        </w:rPr>
        <w:t xml:space="preserve"> been completed.</w:t>
      </w:r>
      <w:r w:rsidR="002521B0" w:rsidRPr="00D36506">
        <w:rPr>
          <w:rFonts w:eastAsiaTheme="minorHAnsi"/>
        </w:rPr>
        <w:t xml:space="preserve"> The interim assessments are optional assessments available to all California LEAs</w:t>
      </w:r>
      <w:r w:rsidR="001958F0" w:rsidRPr="00D36506">
        <w:rPr>
          <w:rFonts w:eastAsiaTheme="minorHAnsi"/>
        </w:rPr>
        <w:t xml:space="preserve"> i</w:t>
      </w:r>
      <w:r w:rsidR="00BF201B" w:rsidRPr="00D36506">
        <w:rPr>
          <w:rFonts w:eastAsiaTheme="minorHAnsi"/>
        </w:rPr>
        <w:t>n grades K–</w:t>
      </w:r>
      <w:r w:rsidR="001958F0" w:rsidRPr="00D36506">
        <w:rPr>
          <w:rFonts w:eastAsiaTheme="minorHAnsi"/>
        </w:rPr>
        <w:t>12 for both ELA and mathematics</w:t>
      </w:r>
      <w:r w:rsidR="002521B0" w:rsidRPr="00D36506">
        <w:rPr>
          <w:rFonts w:eastAsiaTheme="minorHAnsi"/>
        </w:rPr>
        <w:t>.</w:t>
      </w:r>
      <w:r w:rsidRPr="00D36506">
        <w:rPr>
          <w:rFonts w:eastAsiaTheme="minorHAnsi"/>
        </w:rPr>
        <w:t xml:space="preserve"> </w:t>
      </w:r>
    </w:p>
    <w:p w14:paraId="36236F20" w14:textId="65034D09" w:rsidR="002D62E3" w:rsidRPr="00D36506" w:rsidRDefault="002D62E3" w:rsidP="00B108CC">
      <w:pPr>
        <w:spacing w:after="240"/>
        <w:rPr>
          <w:rFonts w:cs="Arial"/>
          <w:color w:val="000000"/>
        </w:rPr>
      </w:pPr>
      <w:r w:rsidRPr="00D36506">
        <w:rPr>
          <w:rFonts w:cs="Arial"/>
          <w:color w:val="000000"/>
        </w:rPr>
        <w:t>In September 2019, Smarter Balanced will introduce new Interim Assessment Blocks (IABs) that focus on</w:t>
      </w:r>
      <w:r w:rsidR="008C47AE" w:rsidRPr="00D36506">
        <w:rPr>
          <w:rFonts w:cs="Arial"/>
          <w:color w:val="000000"/>
        </w:rPr>
        <w:t xml:space="preserve"> </w:t>
      </w:r>
      <w:r w:rsidR="009356D9" w:rsidRPr="00D36506">
        <w:rPr>
          <w:rFonts w:cs="Arial"/>
          <w:color w:val="000000"/>
        </w:rPr>
        <w:t>one to three</w:t>
      </w:r>
      <w:r w:rsidR="008C47AE" w:rsidRPr="00D36506">
        <w:rPr>
          <w:rFonts w:cs="Arial"/>
          <w:color w:val="000000"/>
        </w:rPr>
        <w:t xml:space="preserve"> targets,</w:t>
      </w:r>
      <w:r w:rsidRPr="00D36506">
        <w:rPr>
          <w:rFonts w:cs="Arial"/>
          <w:color w:val="000000"/>
        </w:rPr>
        <w:t xml:space="preserve"> fewer assessment targets than most current IABs. These focused IABs are designed to measure smaller bundles of content to give teachers a better understanding of students’ knowledge and academic performance and to provide teachers with </w:t>
      </w:r>
      <w:r w:rsidR="0029593B" w:rsidRPr="00D36506">
        <w:rPr>
          <w:rFonts w:cs="Arial"/>
          <w:color w:val="000000"/>
        </w:rPr>
        <w:t>suggested</w:t>
      </w:r>
      <w:r w:rsidRPr="00D36506">
        <w:rPr>
          <w:rFonts w:cs="Arial"/>
          <w:color w:val="000000"/>
        </w:rPr>
        <w:t xml:space="preserve"> next steps for instruction. In addition to the more than 100 IABs that are already available to teachers, approximately 40 focused IABs are </w:t>
      </w:r>
      <w:r w:rsidR="0046345C" w:rsidRPr="00D36506">
        <w:rPr>
          <w:rFonts w:cs="Arial"/>
          <w:color w:val="000000"/>
        </w:rPr>
        <w:t>scheduled</w:t>
      </w:r>
      <w:r w:rsidRPr="00D36506">
        <w:rPr>
          <w:rFonts w:cs="Arial"/>
          <w:color w:val="000000"/>
        </w:rPr>
        <w:t xml:space="preserve"> for release </w:t>
      </w:r>
      <w:r w:rsidR="002070DF" w:rsidRPr="00D36506">
        <w:rPr>
          <w:rFonts w:cs="Arial"/>
          <w:color w:val="000000"/>
        </w:rPr>
        <w:t>September 3</w:t>
      </w:r>
      <w:r w:rsidRPr="00D36506">
        <w:rPr>
          <w:rFonts w:cs="Arial"/>
          <w:color w:val="000000"/>
        </w:rPr>
        <w:t>,</w:t>
      </w:r>
      <w:r w:rsidR="002070DF" w:rsidRPr="00D36506">
        <w:rPr>
          <w:rFonts w:cs="Arial"/>
          <w:color w:val="000000"/>
        </w:rPr>
        <w:t xml:space="preserve"> 2019</w:t>
      </w:r>
      <w:r w:rsidR="001146A8" w:rsidRPr="00D36506">
        <w:rPr>
          <w:rFonts w:cs="Arial"/>
          <w:color w:val="000000"/>
        </w:rPr>
        <w:t>,</w:t>
      </w:r>
      <w:r w:rsidRPr="00D36506">
        <w:rPr>
          <w:rFonts w:cs="Arial"/>
          <w:color w:val="000000"/>
        </w:rPr>
        <w:t xml:space="preserve"> followed by approximately 90 over the following two school years.</w:t>
      </w:r>
    </w:p>
    <w:p w14:paraId="2F98EDDC" w14:textId="5F0D080B" w:rsidR="003A6EB3" w:rsidRPr="00D36506" w:rsidRDefault="00FD7CA4" w:rsidP="00415C66">
      <w:pPr>
        <w:spacing w:after="240"/>
        <w:rPr>
          <w:rFonts w:cs="Arial"/>
        </w:rPr>
      </w:pPr>
      <w:r w:rsidRPr="00D36506">
        <w:rPr>
          <w:rFonts w:cs="Arial"/>
          <w:lang w:val="en"/>
        </w:rPr>
        <w:t xml:space="preserve">For each focused IAB, there will be a </w:t>
      </w:r>
      <w:r w:rsidR="00C313BE" w:rsidRPr="00D36506">
        <w:rPr>
          <w:rFonts w:cs="Arial"/>
          <w:lang w:val="en"/>
        </w:rPr>
        <w:t>corresponding Connections Playlists</w:t>
      </w:r>
      <w:r w:rsidR="0081542B" w:rsidRPr="00D36506">
        <w:rPr>
          <w:rFonts w:cs="Arial"/>
          <w:lang w:val="en"/>
        </w:rPr>
        <w:t xml:space="preserve"> in the Digital Library</w:t>
      </w:r>
      <w:r w:rsidR="006E6C8A" w:rsidRPr="00D36506">
        <w:rPr>
          <w:rFonts w:cs="Arial"/>
          <w:lang w:val="en"/>
        </w:rPr>
        <w:t>,</w:t>
      </w:r>
      <w:r w:rsidRPr="00D36506">
        <w:rPr>
          <w:rFonts w:cs="Arial"/>
          <w:lang w:val="en"/>
        </w:rPr>
        <w:t xml:space="preserve"> which will assist educators in making decisions on next steps in </w:t>
      </w:r>
      <w:r w:rsidR="001958F0" w:rsidRPr="00D36506">
        <w:rPr>
          <w:rFonts w:cs="Arial"/>
          <w:lang w:val="en"/>
        </w:rPr>
        <w:t>providing targeted</w:t>
      </w:r>
      <w:r w:rsidRPr="00D36506">
        <w:rPr>
          <w:rFonts w:cs="Arial"/>
          <w:lang w:val="en"/>
        </w:rPr>
        <w:t xml:space="preserve"> instruction</w:t>
      </w:r>
      <w:r w:rsidR="00C313BE" w:rsidRPr="00D36506">
        <w:rPr>
          <w:rFonts w:cs="Arial"/>
          <w:lang w:val="en"/>
        </w:rPr>
        <w:t xml:space="preserve">. </w:t>
      </w:r>
      <w:r w:rsidR="003A6EB3" w:rsidRPr="00D36506">
        <w:rPr>
          <w:rFonts w:cs="Arial"/>
          <w:lang w:val="en"/>
        </w:rPr>
        <w:t>Smarter Balanced is conducting two summer workshops in June and July for the State Network of Educators</w:t>
      </w:r>
      <w:r w:rsidRPr="00D36506">
        <w:rPr>
          <w:rFonts w:cs="Arial"/>
          <w:lang w:val="en"/>
        </w:rPr>
        <w:t>, with California educators in attendance,</w:t>
      </w:r>
      <w:r w:rsidR="003A6EB3" w:rsidRPr="00D36506">
        <w:rPr>
          <w:rFonts w:cs="Arial"/>
          <w:lang w:val="en"/>
        </w:rPr>
        <w:t xml:space="preserve"> to focus on creating resources and instructional supports for the</w:t>
      </w:r>
      <w:r w:rsidRPr="00D36506">
        <w:rPr>
          <w:rFonts w:cs="Arial"/>
          <w:lang w:val="en"/>
        </w:rPr>
        <w:t>se</w:t>
      </w:r>
      <w:r w:rsidR="003A6EB3" w:rsidRPr="00D36506">
        <w:rPr>
          <w:rFonts w:cs="Arial"/>
          <w:lang w:val="en"/>
        </w:rPr>
        <w:t xml:space="preserve"> new focused IABs.</w:t>
      </w:r>
      <w:r w:rsidRPr="00D36506">
        <w:rPr>
          <w:rFonts w:cs="Arial"/>
          <w:lang w:val="en"/>
        </w:rPr>
        <w:t xml:space="preserve"> </w:t>
      </w:r>
    </w:p>
    <w:p w14:paraId="1A2BCA73" w14:textId="395D562F" w:rsidR="007534C4" w:rsidRPr="00D36506" w:rsidRDefault="002D62E3" w:rsidP="00415C66">
      <w:pPr>
        <w:spacing w:after="240"/>
        <w:rPr>
          <w:rFonts w:cs="Arial"/>
          <w:color w:val="000000"/>
        </w:rPr>
      </w:pPr>
      <w:r w:rsidRPr="00D36506">
        <w:rPr>
          <w:rFonts w:cs="Arial"/>
          <w:color w:val="000000"/>
        </w:rPr>
        <w:t xml:space="preserve">More information about the focused IABs is available in a flyer on the </w:t>
      </w:r>
      <w:r w:rsidR="006D4147" w:rsidRPr="00D36506">
        <w:rPr>
          <w:rFonts w:cs="Arial"/>
          <w:color w:val="000000"/>
        </w:rPr>
        <w:t>CDE</w:t>
      </w:r>
      <w:r w:rsidRPr="00D36506">
        <w:rPr>
          <w:rFonts w:cs="Arial"/>
          <w:color w:val="000000"/>
        </w:rPr>
        <w:t xml:space="preserve"> Smarter Balanced Interim Assessments web page at </w:t>
      </w:r>
      <w:hyperlink r:id="rId15" w:tooltip="This link opens the Smarter Balanced Interim Assessments web page" w:history="1">
        <w:r w:rsidR="00BA54D6" w:rsidRPr="00D36506">
          <w:rPr>
            <w:rStyle w:val="Hyperlink"/>
            <w:rFonts w:cs="Arial"/>
          </w:rPr>
          <w:t>https://www.cde.ca.gov/ta/tg/sa/sbacinterimassess.asp</w:t>
        </w:r>
      </w:hyperlink>
      <w:r w:rsidR="006B68A9" w:rsidRPr="00D36506">
        <w:rPr>
          <w:rFonts w:cs="Arial"/>
          <w:color w:val="000000"/>
        </w:rPr>
        <w:t>.</w:t>
      </w:r>
      <w:r w:rsidR="00BA54D6" w:rsidRPr="00D36506">
        <w:rPr>
          <w:rFonts w:cs="Arial"/>
          <w:color w:val="000000"/>
        </w:rPr>
        <w:t xml:space="preserve"> </w:t>
      </w:r>
      <w:r w:rsidRPr="00D36506">
        <w:rPr>
          <w:rFonts w:cs="Arial"/>
          <w:color w:val="000000"/>
        </w:rPr>
        <w:t>Additional details about the interim assessments that will be available to educators for the 2019</w:t>
      </w:r>
      <w:r w:rsidRPr="00D36506">
        <w:rPr>
          <w:rFonts w:cs="Arial"/>
          <w:color w:val="000000"/>
        </w:rPr>
        <w:sym w:font="Symbol" w:char="F02D"/>
      </w:r>
      <w:r w:rsidRPr="00D36506">
        <w:rPr>
          <w:rFonts w:cs="Arial"/>
          <w:color w:val="000000"/>
        </w:rPr>
        <w:t>20 school year will be provided in the CAASPP and ELPAC update for the September 2019 SBE meeting.</w:t>
      </w:r>
    </w:p>
    <w:p w14:paraId="60DBBCEF" w14:textId="47434046" w:rsidR="007534C4" w:rsidRPr="00D36506" w:rsidRDefault="007534C4" w:rsidP="00B108CC">
      <w:pPr>
        <w:pStyle w:val="Heading5"/>
        <w:spacing w:before="240" w:after="240"/>
        <w:rPr>
          <w:rFonts w:eastAsia="Calibri"/>
          <w:b/>
          <w:i/>
        </w:rPr>
      </w:pPr>
      <w:r w:rsidRPr="00D36506">
        <w:rPr>
          <w:rFonts w:eastAsia="Calibri"/>
          <w:b/>
          <w:i/>
        </w:rPr>
        <w:t>CAA</w:t>
      </w:r>
      <w:r w:rsidR="003F240C" w:rsidRPr="00D36506">
        <w:rPr>
          <w:rFonts w:eastAsia="Calibri"/>
          <w:b/>
          <w:i/>
        </w:rPr>
        <w:t>s</w:t>
      </w:r>
      <w:r w:rsidRPr="00D36506">
        <w:rPr>
          <w:rFonts w:eastAsia="Calibri"/>
          <w:b/>
          <w:i/>
        </w:rPr>
        <w:t xml:space="preserve"> for ELA and Mathematics </w:t>
      </w:r>
    </w:p>
    <w:p w14:paraId="68EC0FC3" w14:textId="08009888" w:rsidR="007534C4" w:rsidRPr="00D36506" w:rsidRDefault="00193195" w:rsidP="007534C4">
      <w:pPr>
        <w:spacing w:after="240"/>
        <w:rPr>
          <w:rFonts w:eastAsia="Calibri" w:cs="Arial"/>
        </w:rPr>
      </w:pPr>
      <w:r w:rsidRPr="00D36506">
        <w:t xml:space="preserve">The </w:t>
      </w:r>
      <w:r w:rsidRPr="00D36506">
        <w:rPr>
          <w:bdr w:val="none" w:sz="0" w:space="0" w:color="auto" w:frame="1"/>
        </w:rPr>
        <w:t>2018–19 school year marked</w:t>
      </w:r>
      <w:r w:rsidRPr="00D36506">
        <w:t xml:space="preserve"> the fourth </w:t>
      </w:r>
      <w:r w:rsidR="00023EF8" w:rsidRPr="00D36506">
        <w:t xml:space="preserve">operational </w:t>
      </w:r>
      <w:r w:rsidR="00AE2FBA" w:rsidRPr="00D36506">
        <w:t xml:space="preserve">administration </w:t>
      </w:r>
      <w:r w:rsidRPr="00D36506">
        <w:t xml:space="preserve">year of the CAAs for ELA and mathematics. </w:t>
      </w:r>
      <w:r w:rsidR="00095B6D" w:rsidRPr="00D36506">
        <w:rPr>
          <w:rFonts w:eastAsiaTheme="minorHAnsi" w:cstheme="minorBidi"/>
          <w:szCs w:val="22"/>
        </w:rPr>
        <w:t>The CAA</w:t>
      </w:r>
      <w:r w:rsidR="006D4147" w:rsidRPr="00D36506">
        <w:rPr>
          <w:rFonts w:eastAsiaTheme="minorHAnsi" w:cstheme="minorBidi"/>
          <w:szCs w:val="22"/>
        </w:rPr>
        <w:t>s</w:t>
      </w:r>
      <w:r w:rsidR="00095B6D" w:rsidRPr="00D36506">
        <w:rPr>
          <w:rFonts w:eastAsiaTheme="minorHAnsi" w:cstheme="minorBidi"/>
          <w:szCs w:val="22"/>
        </w:rPr>
        <w:t xml:space="preserve"> for ELA and mathematics </w:t>
      </w:r>
      <w:r w:rsidR="00857E01" w:rsidRPr="00D36506">
        <w:rPr>
          <w:rFonts w:eastAsiaTheme="minorHAnsi" w:cstheme="minorBidi"/>
          <w:szCs w:val="22"/>
        </w:rPr>
        <w:t>are</w:t>
      </w:r>
      <w:r w:rsidR="00095B6D" w:rsidRPr="00D36506">
        <w:rPr>
          <w:rFonts w:eastAsiaTheme="minorHAnsi" w:cstheme="minorBidi"/>
          <w:szCs w:val="22"/>
        </w:rPr>
        <w:t xml:space="preserve"> designed for </w:t>
      </w:r>
      <w:r w:rsidR="00095B6D" w:rsidRPr="00D36506">
        <w:rPr>
          <w:rFonts w:eastAsiaTheme="minorHAnsi" w:cstheme="minorBidi"/>
          <w:szCs w:val="22"/>
        </w:rPr>
        <w:lastRenderedPageBreak/>
        <w:t xml:space="preserve">students </w:t>
      </w:r>
      <w:r w:rsidR="00377E77" w:rsidRPr="00D36506">
        <w:rPr>
          <w:rFonts w:eastAsiaTheme="minorHAnsi" w:cstheme="minorBidi"/>
          <w:szCs w:val="22"/>
        </w:rPr>
        <w:t xml:space="preserve">in grades three through eight and </w:t>
      </w:r>
      <w:r w:rsidR="00857E01" w:rsidRPr="00D36506">
        <w:rPr>
          <w:rFonts w:eastAsiaTheme="minorHAnsi" w:cstheme="minorBidi"/>
          <w:szCs w:val="22"/>
        </w:rPr>
        <w:t xml:space="preserve">grade </w:t>
      </w:r>
      <w:r w:rsidR="00377E77" w:rsidRPr="00D36506">
        <w:rPr>
          <w:rFonts w:eastAsiaTheme="minorHAnsi" w:cstheme="minorBidi"/>
          <w:szCs w:val="22"/>
        </w:rPr>
        <w:t xml:space="preserve">eleven </w:t>
      </w:r>
      <w:r w:rsidR="00095B6D" w:rsidRPr="00D36506">
        <w:rPr>
          <w:rFonts w:eastAsiaTheme="minorHAnsi" w:cstheme="minorBidi"/>
          <w:szCs w:val="22"/>
        </w:rPr>
        <w:t xml:space="preserve">with the most significant cognitive disabilities and for whom an individualized education program team has designated the use of an alternate </w:t>
      </w:r>
      <w:r w:rsidR="006E6C8A" w:rsidRPr="00D36506">
        <w:rPr>
          <w:rFonts w:eastAsiaTheme="minorHAnsi" w:cstheme="minorBidi"/>
          <w:szCs w:val="22"/>
        </w:rPr>
        <w:t xml:space="preserve">statewide summative </w:t>
      </w:r>
      <w:r w:rsidR="00095B6D" w:rsidRPr="00D36506">
        <w:rPr>
          <w:rFonts w:eastAsiaTheme="minorHAnsi" w:cstheme="minorBidi"/>
          <w:szCs w:val="22"/>
        </w:rPr>
        <w:t>assessment</w:t>
      </w:r>
      <w:r w:rsidR="00BD51A6" w:rsidRPr="00D36506">
        <w:rPr>
          <w:rFonts w:eastAsiaTheme="minorHAnsi" w:cstheme="minorBidi"/>
          <w:szCs w:val="22"/>
        </w:rPr>
        <w:t xml:space="preserve"> </w:t>
      </w:r>
      <w:r w:rsidR="00823F55" w:rsidRPr="00D36506">
        <w:rPr>
          <w:rFonts w:eastAsiaTheme="minorHAnsi" w:cstheme="minorBidi"/>
          <w:szCs w:val="22"/>
        </w:rPr>
        <w:t>that are aligned with the connectors and with</w:t>
      </w:r>
      <w:r w:rsidR="00BD51A6" w:rsidRPr="00D36506">
        <w:rPr>
          <w:rFonts w:eastAsiaTheme="minorHAnsi" w:cstheme="minorBidi"/>
          <w:szCs w:val="22"/>
        </w:rPr>
        <w:t xml:space="preserve"> Common Core State Standards in ELA and mathematics</w:t>
      </w:r>
      <w:r w:rsidR="00095B6D" w:rsidRPr="00D36506">
        <w:rPr>
          <w:rFonts w:eastAsiaTheme="minorHAnsi" w:cstheme="minorBidi"/>
          <w:szCs w:val="22"/>
        </w:rPr>
        <w:t xml:space="preserve">. </w:t>
      </w:r>
      <w:r w:rsidR="006D4AEC" w:rsidRPr="00D36506">
        <w:rPr>
          <w:rFonts w:eastAsiaTheme="minorHAnsi" w:cs="Arial"/>
        </w:rPr>
        <w:t xml:space="preserve">As of May 31, 2019, </w:t>
      </w:r>
      <w:r w:rsidR="0081560A" w:rsidRPr="00D36506">
        <w:rPr>
          <w:rFonts w:eastAsiaTheme="minorHAnsi" w:cs="Arial"/>
        </w:rPr>
        <w:t>36</w:t>
      </w:r>
      <w:r w:rsidR="006D4AEC" w:rsidRPr="00D36506">
        <w:rPr>
          <w:rFonts w:eastAsiaTheme="minorHAnsi" w:cs="Arial"/>
        </w:rPr>
        <w:t>,</w:t>
      </w:r>
      <w:r w:rsidR="0081560A" w:rsidRPr="00D36506">
        <w:rPr>
          <w:rFonts w:eastAsiaTheme="minorHAnsi" w:cs="Arial"/>
        </w:rPr>
        <w:t>206</w:t>
      </w:r>
      <w:r w:rsidR="006D4AEC" w:rsidRPr="00D36506">
        <w:rPr>
          <w:rFonts w:eastAsiaTheme="minorHAnsi" w:cs="Arial"/>
        </w:rPr>
        <w:t xml:space="preserve"> students completed the ELA assessment and </w:t>
      </w:r>
      <w:r w:rsidR="0081560A" w:rsidRPr="00D36506">
        <w:rPr>
          <w:rFonts w:eastAsiaTheme="minorHAnsi" w:cs="Arial"/>
        </w:rPr>
        <w:t>35</w:t>
      </w:r>
      <w:r w:rsidR="006D4AEC" w:rsidRPr="00D36506">
        <w:rPr>
          <w:rFonts w:eastAsiaTheme="minorHAnsi" w:cs="Arial"/>
        </w:rPr>
        <w:t>,</w:t>
      </w:r>
      <w:r w:rsidR="0081560A" w:rsidRPr="00D36506">
        <w:rPr>
          <w:rFonts w:eastAsiaTheme="minorHAnsi" w:cs="Arial"/>
        </w:rPr>
        <w:t>856</w:t>
      </w:r>
      <w:r w:rsidR="006D4AEC" w:rsidRPr="00D36506">
        <w:rPr>
          <w:rFonts w:eastAsiaTheme="minorHAnsi" w:cs="Arial"/>
        </w:rPr>
        <w:t xml:space="preserve"> students completed the mathematics assessment.</w:t>
      </w:r>
      <w:r w:rsidR="00BC5A71" w:rsidRPr="00D36506">
        <w:rPr>
          <w:rFonts w:eastAsiaTheme="minorHAnsi"/>
        </w:rPr>
        <w:t xml:space="preserve"> These co</w:t>
      </w:r>
      <w:r w:rsidR="000D7270" w:rsidRPr="00D36506">
        <w:rPr>
          <w:rFonts w:eastAsiaTheme="minorHAnsi"/>
        </w:rPr>
        <w:t xml:space="preserve">unts are out of approximately </w:t>
      </w:r>
      <w:r w:rsidR="0081560A" w:rsidRPr="00D36506">
        <w:rPr>
          <w:rFonts w:eastAsiaTheme="minorHAnsi"/>
        </w:rPr>
        <w:t>41</w:t>
      </w:r>
      <w:r w:rsidR="00BC5A71" w:rsidRPr="00D36506">
        <w:rPr>
          <w:rFonts w:eastAsiaTheme="minorHAnsi"/>
        </w:rPr>
        <w:t>,00</w:t>
      </w:r>
      <w:r w:rsidR="00735A9D" w:rsidRPr="00D36506">
        <w:rPr>
          <w:rFonts w:eastAsiaTheme="minorHAnsi"/>
        </w:rPr>
        <w:t>0</w:t>
      </w:r>
      <w:r w:rsidR="00BC5A71" w:rsidRPr="00D36506">
        <w:rPr>
          <w:rFonts w:eastAsiaTheme="minorHAnsi"/>
        </w:rPr>
        <w:t xml:space="preserve"> students eligible to take these assessments.</w:t>
      </w:r>
    </w:p>
    <w:p w14:paraId="52D6B48E" w14:textId="6C492558" w:rsidR="00183560" w:rsidRPr="00D36506" w:rsidRDefault="00D90D39" w:rsidP="00415C66">
      <w:pPr>
        <w:spacing w:after="240"/>
        <w:rPr>
          <w:rFonts w:eastAsia="Calibri" w:cs="Arial"/>
        </w:rPr>
      </w:pPr>
      <w:r w:rsidRPr="00D36506">
        <w:rPr>
          <w:rFonts w:eastAsia="Calibri" w:cs="Arial"/>
        </w:rPr>
        <w:t xml:space="preserve">Over the administration year, California </w:t>
      </w:r>
      <w:r w:rsidR="00183560" w:rsidRPr="00D36506">
        <w:rPr>
          <w:rFonts w:eastAsia="Calibri" w:cs="Arial"/>
        </w:rPr>
        <w:t>e</w:t>
      </w:r>
      <w:r w:rsidR="007534C4" w:rsidRPr="00D36506">
        <w:rPr>
          <w:rFonts w:eastAsia="Calibri" w:cs="Arial"/>
        </w:rPr>
        <w:t xml:space="preserve">ducators </w:t>
      </w:r>
      <w:r w:rsidRPr="00D36506">
        <w:rPr>
          <w:rFonts w:eastAsia="Calibri" w:cs="Arial"/>
        </w:rPr>
        <w:t>were engage</w:t>
      </w:r>
      <w:r w:rsidR="00FE7BB6" w:rsidRPr="00D36506">
        <w:rPr>
          <w:rFonts w:eastAsia="Calibri" w:cs="Arial"/>
        </w:rPr>
        <w:t>d</w:t>
      </w:r>
      <w:r w:rsidRPr="00D36506">
        <w:rPr>
          <w:rFonts w:eastAsia="Calibri" w:cs="Arial"/>
        </w:rPr>
        <w:t xml:space="preserve"> in writing test items</w:t>
      </w:r>
      <w:r w:rsidR="003F240C" w:rsidRPr="00D36506">
        <w:rPr>
          <w:rFonts w:eastAsia="Calibri" w:cs="Arial"/>
        </w:rPr>
        <w:t xml:space="preserve"> for the CAAs for ELA and mathematics</w:t>
      </w:r>
      <w:r w:rsidRPr="00D36506">
        <w:rPr>
          <w:rFonts w:eastAsia="Calibri" w:cs="Arial"/>
        </w:rPr>
        <w:t>. In June</w:t>
      </w:r>
      <w:r w:rsidR="00EE4E05" w:rsidRPr="00D36506">
        <w:rPr>
          <w:rFonts w:eastAsia="Calibri" w:cs="Arial"/>
        </w:rPr>
        <w:t xml:space="preserve"> 2019</w:t>
      </w:r>
      <w:r w:rsidRPr="00D36506">
        <w:rPr>
          <w:rFonts w:eastAsia="Calibri" w:cs="Arial"/>
        </w:rPr>
        <w:t xml:space="preserve">, </w:t>
      </w:r>
      <w:r w:rsidR="003A4168" w:rsidRPr="00D36506">
        <w:rPr>
          <w:rFonts w:eastAsia="Calibri" w:cs="Arial"/>
        </w:rPr>
        <w:t xml:space="preserve">a </w:t>
      </w:r>
      <w:r w:rsidRPr="00D36506">
        <w:rPr>
          <w:rFonts w:eastAsia="Calibri" w:cs="Arial"/>
        </w:rPr>
        <w:t xml:space="preserve">group of educators </w:t>
      </w:r>
      <w:r w:rsidR="007534C4" w:rsidRPr="00D36506">
        <w:rPr>
          <w:rFonts w:eastAsia="Calibri" w:cs="Arial"/>
        </w:rPr>
        <w:t xml:space="preserve">met to </w:t>
      </w:r>
      <w:r w:rsidR="00183560" w:rsidRPr="00D36506">
        <w:rPr>
          <w:rFonts w:eastAsia="Calibri" w:cs="Arial"/>
        </w:rPr>
        <w:t xml:space="preserve">review newly developed </w:t>
      </w:r>
      <w:r w:rsidRPr="00D36506">
        <w:rPr>
          <w:rFonts w:eastAsia="Calibri" w:cs="Arial"/>
        </w:rPr>
        <w:t>assessment</w:t>
      </w:r>
      <w:r w:rsidR="00183560" w:rsidRPr="00D36506">
        <w:rPr>
          <w:rFonts w:eastAsia="Calibri" w:cs="Arial"/>
        </w:rPr>
        <w:t xml:space="preserve"> items for field testing. </w:t>
      </w:r>
      <w:r w:rsidR="00EE4E05" w:rsidRPr="00D36506">
        <w:rPr>
          <w:rFonts w:eastAsia="Calibri" w:cs="Arial"/>
        </w:rPr>
        <w:t>The</w:t>
      </w:r>
      <w:r w:rsidR="007A6D4A" w:rsidRPr="00D36506">
        <w:rPr>
          <w:rFonts w:eastAsia="Calibri" w:cs="Arial"/>
        </w:rPr>
        <w:t xml:space="preserve"> development of new test items </w:t>
      </w:r>
      <w:r w:rsidR="00023EF8" w:rsidRPr="00D36506">
        <w:rPr>
          <w:rFonts w:eastAsia="Calibri" w:cs="Arial"/>
        </w:rPr>
        <w:t xml:space="preserve">will </w:t>
      </w:r>
      <w:r w:rsidR="007534C4" w:rsidRPr="00D36506">
        <w:rPr>
          <w:rFonts w:eastAsia="Calibri" w:cs="Arial"/>
        </w:rPr>
        <w:t xml:space="preserve">allow </w:t>
      </w:r>
      <w:r w:rsidR="003F240C" w:rsidRPr="00D36506">
        <w:rPr>
          <w:rFonts w:eastAsia="Calibri" w:cs="Arial"/>
        </w:rPr>
        <w:t xml:space="preserve">for </w:t>
      </w:r>
      <w:r w:rsidR="007534C4" w:rsidRPr="00D36506">
        <w:rPr>
          <w:rFonts w:eastAsia="Calibri" w:cs="Arial"/>
        </w:rPr>
        <w:t>more flexibility in refreshing</w:t>
      </w:r>
      <w:r w:rsidR="006E6C8A" w:rsidRPr="00D36506">
        <w:rPr>
          <w:rFonts w:eastAsia="Calibri" w:cs="Arial"/>
        </w:rPr>
        <w:t xml:space="preserve"> </w:t>
      </w:r>
      <w:r w:rsidR="007534C4" w:rsidRPr="00D36506">
        <w:rPr>
          <w:rFonts w:eastAsia="Calibri" w:cs="Arial"/>
        </w:rPr>
        <w:t xml:space="preserve">items on the test. </w:t>
      </w:r>
      <w:r w:rsidR="00EE4E05" w:rsidRPr="00D36506">
        <w:rPr>
          <w:rFonts w:eastAsia="Calibri" w:cs="Arial"/>
        </w:rPr>
        <w:t xml:space="preserve">Other improvements </w:t>
      </w:r>
      <w:r w:rsidR="007A6D4A" w:rsidRPr="00D36506">
        <w:rPr>
          <w:rFonts w:eastAsia="Calibri" w:cs="Arial"/>
        </w:rPr>
        <w:t xml:space="preserve">in the </w:t>
      </w:r>
      <w:r w:rsidR="006E6C8A" w:rsidRPr="00D36506">
        <w:rPr>
          <w:rFonts w:eastAsia="Calibri" w:cs="Arial"/>
        </w:rPr>
        <w:t xml:space="preserve">development of </w:t>
      </w:r>
      <w:r w:rsidR="007A6D4A" w:rsidRPr="00D36506">
        <w:rPr>
          <w:rFonts w:eastAsia="Calibri" w:cs="Arial"/>
        </w:rPr>
        <w:t>test item</w:t>
      </w:r>
      <w:r w:rsidR="006E6C8A" w:rsidRPr="00D36506">
        <w:rPr>
          <w:rFonts w:eastAsia="Calibri" w:cs="Arial"/>
        </w:rPr>
        <w:t>s</w:t>
      </w:r>
      <w:r w:rsidR="007A6D4A" w:rsidRPr="00D36506">
        <w:rPr>
          <w:rFonts w:eastAsia="Calibri" w:cs="Arial"/>
        </w:rPr>
        <w:t xml:space="preserve"> </w:t>
      </w:r>
      <w:r w:rsidR="00EE4E05" w:rsidRPr="00D36506">
        <w:rPr>
          <w:rFonts w:eastAsia="Calibri" w:cs="Arial"/>
        </w:rPr>
        <w:t xml:space="preserve">include </w:t>
      </w:r>
      <w:r w:rsidR="003F240C" w:rsidRPr="00D36506">
        <w:rPr>
          <w:rFonts w:eastAsia="Calibri" w:cs="Arial"/>
        </w:rPr>
        <w:t xml:space="preserve">the reduction of </w:t>
      </w:r>
      <w:r w:rsidR="007534C4" w:rsidRPr="00D36506">
        <w:rPr>
          <w:rFonts w:eastAsia="Calibri" w:cs="Arial"/>
        </w:rPr>
        <w:t xml:space="preserve">text complexity, </w:t>
      </w:r>
      <w:r w:rsidR="003F240C" w:rsidRPr="00D36506">
        <w:rPr>
          <w:rFonts w:eastAsia="Calibri" w:cs="Arial"/>
        </w:rPr>
        <w:t xml:space="preserve">the refinement of </w:t>
      </w:r>
      <w:r w:rsidR="007534C4" w:rsidRPr="00D36506">
        <w:rPr>
          <w:rFonts w:eastAsia="Calibri" w:cs="Arial"/>
        </w:rPr>
        <w:t xml:space="preserve">alternate text for students with visual impairments, and </w:t>
      </w:r>
      <w:r w:rsidR="003F240C" w:rsidRPr="00D36506">
        <w:rPr>
          <w:rFonts w:eastAsia="Calibri" w:cs="Arial"/>
        </w:rPr>
        <w:t xml:space="preserve">the </w:t>
      </w:r>
      <w:r w:rsidR="007534C4" w:rsidRPr="00D36506">
        <w:rPr>
          <w:rFonts w:eastAsia="Calibri" w:cs="Arial"/>
        </w:rPr>
        <w:t>phasing out</w:t>
      </w:r>
      <w:r w:rsidR="003F240C" w:rsidRPr="00D36506">
        <w:rPr>
          <w:rFonts w:eastAsia="Calibri" w:cs="Arial"/>
        </w:rPr>
        <w:t xml:space="preserve"> of</w:t>
      </w:r>
      <w:r w:rsidR="007534C4" w:rsidRPr="00D36506">
        <w:rPr>
          <w:rFonts w:eastAsia="Calibri" w:cs="Arial"/>
        </w:rPr>
        <w:t xml:space="preserve"> item types that do not perform as well as expected. </w:t>
      </w:r>
      <w:r w:rsidR="007A6D4A" w:rsidRPr="00D36506">
        <w:rPr>
          <w:rFonts w:eastAsia="Calibri" w:cs="Arial"/>
        </w:rPr>
        <w:t>These changes will result in t</w:t>
      </w:r>
      <w:r w:rsidR="00F2236E" w:rsidRPr="00D36506">
        <w:rPr>
          <w:rFonts w:eastAsia="Calibri" w:cs="Arial"/>
        </w:rPr>
        <w:t xml:space="preserve">he continued use of a post-equated model </w:t>
      </w:r>
      <w:r w:rsidR="007A6D4A" w:rsidRPr="00D36506">
        <w:rPr>
          <w:rFonts w:eastAsia="Calibri" w:cs="Arial"/>
        </w:rPr>
        <w:t>to ensure that the tests are appropriate for the student population. This does mean that delayed score releases will continue for</w:t>
      </w:r>
      <w:r w:rsidR="00F2236E" w:rsidRPr="00D36506">
        <w:rPr>
          <w:rFonts w:eastAsia="Calibri" w:cs="Arial"/>
        </w:rPr>
        <w:t xml:space="preserve"> another year. While the goal is to release scores on the same timeline as </w:t>
      </w:r>
      <w:r w:rsidR="006839CE" w:rsidRPr="00D36506">
        <w:rPr>
          <w:rFonts w:eastAsia="Calibri" w:cs="Arial"/>
        </w:rPr>
        <w:t xml:space="preserve">the </w:t>
      </w:r>
      <w:r w:rsidR="00F2236E" w:rsidRPr="00D36506">
        <w:rPr>
          <w:rFonts w:eastAsia="Calibri" w:cs="Arial"/>
        </w:rPr>
        <w:t>Smarter Balanced assessments, the goal</w:t>
      </w:r>
      <w:r w:rsidR="006719FD" w:rsidRPr="00D36506">
        <w:rPr>
          <w:rFonts w:eastAsia="Calibri" w:cs="Arial"/>
        </w:rPr>
        <w:t>s</w:t>
      </w:r>
      <w:r w:rsidR="00F2236E" w:rsidRPr="00D36506">
        <w:rPr>
          <w:rFonts w:eastAsia="Calibri" w:cs="Arial"/>
        </w:rPr>
        <w:t xml:space="preserve"> of improving the test and ensuring</w:t>
      </w:r>
      <w:r w:rsidR="006E6C8A" w:rsidRPr="00D36506">
        <w:rPr>
          <w:rFonts w:eastAsia="Calibri" w:cs="Arial"/>
        </w:rPr>
        <w:t xml:space="preserve"> that</w:t>
      </w:r>
      <w:r w:rsidR="00F2236E" w:rsidRPr="00D36506">
        <w:rPr>
          <w:rFonts w:eastAsia="Calibri" w:cs="Arial"/>
        </w:rPr>
        <w:t xml:space="preserve"> it is appropriate for the student population </w:t>
      </w:r>
      <w:r w:rsidR="006719FD" w:rsidRPr="00D36506">
        <w:rPr>
          <w:rFonts w:eastAsia="Calibri" w:cs="Arial"/>
        </w:rPr>
        <w:t>are</w:t>
      </w:r>
      <w:r w:rsidR="00F2236E" w:rsidRPr="00D36506">
        <w:rPr>
          <w:rFonts w:eastAsia="Calibri" w:cs="Arial"/>
        </w:rPr>
        <w:t xml:space="preserve"> paramount. </w:t>
      </w:r>
    </w:p>
    <w:p w14:paraId="6247593C" w14:textId="544BEFCE" w:rsidR="00711CDF" w:rsidRPr="00D36506" w:rsidRDefault="00711CDF" w:rsidP="00B108CC">
      <w:pPr>
        <w:pStyle w:val="Heading5"/>
        <w:spacing w:before="240" w:after="240"/>
        <w:rPr>
          <w:b/>
          <w:i/>
        </w:rPr>
      </w:pPr>
      <w:r w:rsidRPr="00D36506">
        <w:rPr>
          <w:b/>
          <w:i/>
        </w:rPr>
        <w:t>C</w:t>
      </w:r>
      <w:r w:rsidR="00641908" w:rsidRPr="00D36506">
        <w:rPr>
          <w:b/>
          <w:i/>
        </w:rPr>
        <w:t>alifornia Science Test</w:t>
      </w:r>
    </w:p>
    <w:p w14:paraId="3EB9916D" w14:textId="32E3C24E" w:rsidR="00F76315" w:rsidRPr="00D36506" w:rsidRDefault="004059FA" w:rsidP="00A54D82">
      <w:pPr>
        <w:spacing w:before="240" w:after="240"/>
        <w:rPr>
          <w:rFonts w:eastAsiaTheme="minorHAnsi" w:cstheme="minorBidi"/>
          <w:szCs w:val="22"/>
        </w:rPr>
      </w:pPr>
      <w:r w:rsidRPr="00D36506">
        <w:rPr>
          <w:rFonts w:eastAsiaTheme="minorHAnsi" w:cstheme="minorBidi"/>
          <w:szCs w:val="22"/>
        </w:rPr>
        <w:t>Administration of the</w:t>
      </w:r>
      <w:r w:rsidR="00FB60CE" w:rsidRPr="00D36506">
        <w:rPr>
          <w:rFonts w:eastAsiaTheme="minorHAnsi" w:cstheme="minorBidi"/>
          <w:szCs w:val="22"/>
        </w:rPr>
        <w:t xml:space="preserve"> first operational CAST</w:t>
      </w:r>
      <w:r w:rsidRPr="00D36506">
        <w:rPr>
          <w:rFonts w:eastAsiaTheme="minorHAnsi" w:cstheme="minorBidi"/>
          <w:szCs w:val="22"/>
        </w:rPr>
        <w:t xml:space="preserve"> is under</w:t>
      </w:r>
      <w:r w:rsidR="00EC7250" w:rsidRPr="00D36506">
        <w:rPr>
          <w:rFonts w:eastAsiaTheme="minorHAnsi" w:cstheme="minorBidi"/>
          <w:szCs w:val="22"/>
        </w:rPr>
        <w:t xml:space="preserve"> </w:t>
      </w:r>
      <w:r w:rsidRPr="00D36506">
        <w:rPr>
          <w:rFonts w:eastAsiaTheme="minorHAnsi" w:cstheme="minorBidi"/>
          <w:szCs w:val="22"/>
        </w:rPr>
        <w:t>way. The CAST is</w:t>
      </w:r>
      <w:r w:rsidR="00BE287F" w:rsidRPr="00D36506">
        <w:rPr>
          <w:rFonts w:eastAsiaTheme="minorHAnsi" w:cstheme="minorBidi"/>
          <w:szCs w:val="22"/>
        </w:rPr>
        <w:t xml:space="preserve"> </w:t>
      </w:r>
      <w:r w:rsidR="00930B22" w:rsidRPr="00D36506">
        <w:rPr>
          <w:rFonts w:eastAsiaTheme="minorHAnsi" w:cstheme="minorBidi"/>
          <w:szCs w:val="22"/>
        </w:rPr>
        <w:t xml:space="preserve">aligned with the </w:t>
      </w:r>
      <w:r w:rsidR="000B1B9B" w:rsidRPr="00D36506">
        <w:rPr>
          <w:rFonts w:eastAsiaTheme="minorHAnsi" w:cstheme="minorBidi"/>
          <w:szCs w:val="22"/>
        </w:rPr>
        <w:t xml:space="preserve">2013 </w:t>
      </w:r>
      <w:r w:rsidR="00930B22" w:rsidRPr="00D36506">
        <w:rPr>
          <w:rFonts w:eastAsiaTheme="minorHAnsi" w:cstheme="minorBidi"/>
          <w:szCs w:val="22"/>
        </w:rPr>
        <w:t>California Next Generation Science Standards</w:t>
      </w:r>
      <w:r w:rsidRPr="00D36506">
        <w:rPr>
          <w:rFonts w:eastAsiaTheme="minorHAnsi" w:cstheme="minorBidi"/>
          <w:szCs w:val="22"/>
        </w:rPr>
        <w:t xml:space="preserve"> and is</w:t>
      </w:r>
      <w:r w:rsidR="00930B22" w:rsidRPr="00D36506">
        <w:rPr>
          <w:rFonts w:eastAsiaTheme="minorHAnsi" w:cstheme="minorBidi"/>
          <w:szCs w:val="22"/>
        </w:rPr>
        <w:t xml:space="preserve"> </w:t>
      </w:r>
      <w:r w:rsidR="002B48EE" w:rsidRPr="00D36506">
        <w:rPr>
          <w:rFonts w:eastAsiaTheme="minorHAnsi" w:cstheme="minorBidi"/>
          <w:szCs w:val="22"/>
        </w:rPr>
        <w:t>administered</w:t>
      </w:r>
      <w:r w:rsidR="00E965E0" w:rsidRPr="00D36506">
        <w:rPr>
          <w:rFonts w:eastAsiaTheme="minorHAnsi" w:cstheme="minorBidi"/>
          <w:szCs w:val="22"/>
        </w:rPr>
        <w:t xml:space="preserve"> to students in grades five and eight and once in high school </w:t>
      </w:r>
      <w:r w:rsidR="00E965E0" w:rsidRPr="00D36506">
        <w:rPr>
          <w:rFonts w:ascii="Helvetica" w:hAnsi="Helvetica"/>
          <w:color w:val="000000"/>
          <w:shd w:val="clear" w:color="auto" w:fill="FFFFFF"/>
        </w:rPr>
        <w:t>(i.e., grade ten, eleven, or twelve)</w:t>
      </w:r>
      <w:r w:rsidR="00E965E0" w:rsidRPr="00D36506">
        <w:rPr>
          <w:rFonts w:eastAsiaTheme="minorHAnsi" w:cstheme="minorBidi"/>
          <w:szCs w:val="22"/>
        </w:rPr>
        <w:t xml:space="preserve">. </w:t>
      </w:r>
    </w:p>
    <w:p w14:paraId="5C74AFA8" w14:textId="1619442F" w:rsidR="00E979DC" w:rsidRPr="00D36506" w:rsidRDefault="00E979DC" w:rsidP="00A54D82">
      <w:pPr>
        <w:spacing w:before="240" w:after="240"/>
        <w:rPr>
          <w:rFonts w:eastAsiaTheme="minorHAnsi" w:cstheme="minorBidi"/>
          <w:szCs w:val="22"/>
        </w:rPr>
      </w:pPr>
      <w:r w:rsidRPr="00D36506">
        <w:rPr>
          <w:rFonts w:eastAsiaTheme="minorHAnsi" w:cstheme="minorBidi"/>
          <w:szCs w:val="22"/>
        </w:rPr>
        <w:t xml:space="preserve">As of </w:t>
      </w:r>
      <w:r w:rsidR="0081560A" w:rsidRPr="00D36506">
        <w:rPr>
          <w:rFonts w:eastAsiaTheme="minorHAnsi" w:cstheme="minorBidi"/>
          <w:szCs w:val="22"/>
        </w:rPr>
        <w:t>May 3</w:t>
      </w:r>
      <w:r w:rsidRPr="00D36506">
        <w:rPr>
          <w:rFonts w:eastAsiaTheme="minorHAnsi" w:cstheme="minorBidi"/>
          <w:szCs w:val="22"/>
        </w:rPr>
        <w:t xml:space="preserve">1, 2019, </w:t>
      </w:r>
      <w:r w:rsidR="00A83497" w:rsidRPr="00D36506">
        <w:rPr>
          <w:rFonts w:eastAsiaTheme="minorHAnsi"/>
        </w:rPr>
        <w:t xml:space="preserve">1,416,703 </w:t>
      </w:r>
      <w:r w:rsidRPr="00D36506">
        <w:rPr>
          <w:rFonts w:eastAsiaTheme="minorHAnsi"/>
        </w:rPr>
        <w:t xml:space="preserve">students </w:t>
      </w:r>
      <w:r w:rsidR="0042421C" w:rsidRPr="00D36506">
        <w:rPr>
          <w:rFonts w:eastAsiaTheme="minorHAnsi"/>
        </w:rPr>
        <w:t xml:space="preserve">had </w:t>
      </w:r>
      <w:r w:rsidRPr="00D36506">
        <w:rPr>
          <w:rFonts w:eastAsiaTheme="minorHAnsi"/>
        </w:rPr>
        <w:t xml:space="preserve">completed the </w:t>
      </w:r>
      <w:r w:rsidR="00E44092" w:rsidRPr="00D36506">
        <w:rPr>
          <w:rFonts w:eastAsiaTheme="minorHAnsi"/>
        </w:rPr>
        <w:t xml:space="preserve">CAST </w:t>
      </w:r>
      <w:r w:rsidRPr="00D36506">
        <w:rPr>
          <w:rFonts w:eastAsiaTheme="minorHAnsi"/>
        </w:rPr>
        <w:t>assessment. This count is out of approximatel</w:t>
      </w:r>
      <w:r w:rsidR="006446D5" w:rsidRPr="00D36506">
        <w:rPr>
          <w:rFonts w:eastAsiaTheme="minorHAnsi"/>
        </w:rPr>
        <w:t>y 1,</w:t>
      </w:r>
      <w:r w:rsidRPr="00D36506">
        <w:rPr>
          <w:rFonts w:eastAsiaTheme="minorHAnsi"/>
        </w:rPr>
        <w:t>5</w:t>
      </w:r>
      <w:r w:rsidR="0081560A" w:rsidRPr="00D36506">
        <w:rPr>
          <w:rFonts w:eastAsiaTheme="minorHAnsi"/>
        </w:rPr>
        <w:t>63</w:t>
      </w:r>
      <w:r w:rsidR="006446D5" w:rsidRPr="00D36506">
        <w:rPr>
          <w:rFonts w:eastAsiaTheme="minorHAnsi"/>
        </w:rPr>
        <w:t>,000</w:t>
      </w:r>
      <w:r w:rsidRPr="00D36506">
        <w:rPr>
          <w:rFonts w:eastAsiaTheme="minorHAnsi"/>
        </w:rPr>
        <w:t xml:space="preserve"> students eligible to take this assessment.</w:t>
      </w:r>
    </w:p>
    <w:p w14:paraId="2286D738" w14:textId="135A95CA" w:rsidR="00735C8F" w:rsidRPr="00D36506" w:rsidRDefault="00191AC9" w:rsidP="00735C8F">
      <w:pPr>
        <w:spacing w:before="240" w:after="240"/>
        <w:rPr>
          <w:rFonts w:eastAsiaTheme="minorHAnsi" w:cstheme="minorBidi"/>
          <w:szCs w:val="22"/>
        </w:rPr>
      </w:pPr>
      <w:r w:rsidRPr="00D36506">
        <w:rPr>
          <w:rFonts w:eastAsiaTheme="minorHAnsi" w:cstheme="minorBidi"/>
          <w:szCs w:val="22"/>
        </w:rPr>
        <w:t xml:space="preserve">The </w:t>
      </w:r>
      <w:r w:rsidR="00AA34BB" w:rsidRPr="00D36506">
        <w:rPr>
          <w:rFonts w:eastAsiaTheme="minorHAnsi" w:cstheme="minorBidi"/>
          <w:szCs w:val="22"/>
        </w:rPr>
        <w:t xml:space="preserve">CDE </w:t>
      </w:r>
      <w:r w:rsidRPr="00D36506">
        <w:rPr>
          <w:rFonts w:eastAsiaTheme="minorHAnsi" w:cstheme="minorBidi"/>
          <w:szCs w:val="22"/>
        </w:rPr>
        <w:t xml:space="preserve">and Educational Testing Service (ETS) </w:t>
      </w:r>
      <w:r w:rsidR="000602D7" w:rsidRPr="00D36506">
        <w:rPr>
          <w:rFonts w:eastAsiaTheme="minorHAnsi" w:cstheme="minorBidi"/>
          <w:szCs w:val="22"/>
        </w:rPr>
        <w:t xml:space="preserve">have continued to </w:t>
      </w:r>
      <w:r w:rsidRPr="00D36506">
        <w:rPr>
          <w:rFonts w:eastAsiaTheme="minorHAnsi" w:cstheme="minorBidi"/>
          <w:szCs w:val="22"/>
        </w:rPr>
        <w:t xml:space="preserve">use best practices and apply </w:t>
      </w:r>
      <w:r w:rsidR="00735C8F" w:rsidRPr="00D36506">
        <w:rPr>
          <w:rFonts w:eastAsiaTheme="minorHAnsi" w:cstheme="minorBidi"/>
          <w:szCs w:val="22"/>
        </w:rPr>
        <w:t xml:space="preserve">professional standards for </w:t>
      </w:r>
      <w:r w:rsidR="000602D7" w:rsidRPr="00D36506">
        <w:rPr>
          <w:rFonts w:eastAsiaTheme="minorHAnsi" w:cstheme="minorBidi"/>
          <w:szCs w:val="22"/>
        </w:rPr>
        <w:t xml:space="preserve">the </w:t>
      </w:r>
      <w:r w:rsidR="00735C8F" w:rsidRPr="00D36506">
        <w:rPr>
          <w:rFonts w:eastAsiaTheme="minorHAnsi" w:cstheme="minorBidi"/>
          <w:szCs w:val="22"/>
        </w:rPr>
        <w:t>development</w:t>
      </w:r>
      <w:r w:rsidRPr="00D36506">
        <w:rPr>
          <w:rFonts w:eastAsiaTheme="minorHAnsi" w:cstheme="minorBidi"/>
          <w:szCs w:val="22"/>
        </w:rPr>
        <w:t xml:space="preserve"> of the CAST by including </w:t>
      </w:r>
      <w:r w:rsidR="00735C8F" w:rsidRPr="00D36506">
        <w:rPr>
          <w:rFonts w:eastAsiaTheme="minorHAnsi" w:cstheme="minorBidi"/>
          <w:szCs w:val="22"/>
        </w:rPr>
        <w:t>California science educators throughout the development process</w:t>
      </w:r>
      <w:r w:rsidR="0099084F" w:rsidRPr="00D36506">
        <w:rPr>
          <w:rFonts w:eastAsiaTheme="minorHAnsi" w:cstheme="minorBidi"/>
          <w:szCs w:val="22"/>
        </w:rPr>
        <w:t xml:space="preserve"> of the </w:t>
      </w:r>
      <w:r w:rsidR="006A514F" w:rsidRPr="00D36506">
        <w:rPr>
          <w:rFonts w:eastAsiaTheme="minorHAnsi" w:cstheme="minorBidi"/>
          <w:szCs w:val="22"/>
        </w:rPr>
        <w:t>assessment</w:t>
      </w:r>
      <w:r w:rsidR="00735C8F" w:rsidRPr="00D36506">
        <w:rPr>
          <w:rFonts w:eastAsiaTheme="minorHAnsi" w:cstheme="minorBidi"/>
          <w:szCs w:val="22"/>
        </w:rPr>
        <w:t xml:space="preserve">. In January 2019, ETS conducted a three-day </w:t>
      </w:r>
      <w:r w:rsidR="00735C8F" w:rsidRPr="00D36506">
        <w:t>CAST item</w:t>
      </w:r>
      <w:r w:rsidR="000602D7" w:rsidRPr="00D36506">
        <w:t>-</w:t>
      </w:r>
      <w:r w:rsidR="00735C8F" w:rsidRPr="00D36506">
        <w:t>writer</w:t>
      </w:r>
      <w:r w:rsidR="000602D7" w:rsidRPr="00D36506">
        <w:t xml:space="preserve"> </w:t>
      </w:r>
      <w:r w:rsidR="00735C8F" w:rsidRPr="00D36506">
        <w:t xml:space="preserve">training workshop </w:t>
      </w:r>
      <w:r w:rsidR="000602D7" w:rsidRPr="00D36506">
        <w:t>for</w:t>
      </w:r>
      <w:r w:rsidR="00E71227" w:rsidRPr="00D36506">
        <w:t xml:space="preserve"> </w:t>
      </w:r>
      <w:r w:rsidR="00735C8F" w:rsidRPr="00D36506">
        <w:t xml:space="preserve">educators </w:t>
      </w:r>
      <w:r w:rsidR="00E71227" w:rsidRPr="00D36506">
        <w:t>to learn</w:t>
      </w:r>
      <w:r w:rsidR="00735C8F" w:rsidRPr="00D36506">
        <w:t xml:space="preserve"> how to write test items for possible use on </w:t>
      </w:r>
      <w:r w:rsidRPr="00D36506">
        <w:t xml:space="preserve">future </w:t>
      </w:r>
      <w:r w:rsidR="00735C8F" w:rsidRPr="00D36506">
        <w:t>administrations of the CAST. In</w:t>
      </w:r>
      <w:r w:rsidR="00735C8F" w:rsidRPr="00D36506">
        <w:rPr>
          <w:rFonts w:eastAsiaTheme="minorHAnsi" w:cstheme="minorBidi"/>
          <w:szCs w:val="22"/>
        </w:rPr>
        <w:t xml:space="preserve"> May 2019, California science educators reviewed potential field test items for the 2019–20 CAST administration</w:t>
      </w:r>
      <w:r w:rsidRPr="00D36506">
        <w:rPr>
          <w:rFonts w:eastAsiaTheme="minorHAnsi" w:cstheme="minorBidi"/>
          <w:szCs w:val="22"/>
        </w:rPr>
        <w:t xml:space="preserve"> and prepared </w:t>
      </w:r>
      <w:r w:rsidR="003D3E56" w:rsidRPr="00D36506">
        <w:rPr>
          <w:rFonts w:eastAsiaTheme="minorHAnsi" w:cstheme="minorBidi"/>
          <w:szCs w:val="22"/>
        </w:rPr>
        <w:t xml:space="preserve">training </w:t>
      </w:r>
      <w:r w:rsidRPr="00D36506">
        <w:rPr>
          <w:rFonts w:eastAsiaTheme="minorHAnsi" w:cstheme="minorBidi"/>
          <w:szCs w:val="22"/>
        </w:rPr>
        <w:t xml:space="preserve">materials for </w:t>
      </w:r>
      <w:r w:rsidR="003D3E56" w:rsidRPr="00D36506">
        <w:rPr>
          <w:rFonts w:eastAsiaTheme="minorHAnsi" w:cstheme="minorBidi"/>
          <w:szCs w:val="22"/>
        </w:rPr>
        <w:t>human</w:t>
      </w:r>
      <w:r w:rsidRPr="00D36506">
        <w:rPr>
          <w:rFonts w:eastAsiaTheme="minorHAnsi" w:cstheme="minorBidi"/>
          <w:szCs w:val="22"/>
        </w:rPr>
        <w:t xml:space="preserve"> </w:t>
      </w:r>
      <w:r w:rsidR="003D3E56" w:rsidRPr="00D36506">
        <w:rPr>
          <w:rFonts w:eastAsiaTheme="minorHAnsi" w:cstheme="minorBidi"/>
          <w:szCs w:val="22"/>
        </w:rPr>
        <w:t>scoring</w:t>
      </w:r>
      <w:r w:rsidRPr="00D36506">
        <w:rPr>
          <w:rFonts w:eastAsiaTheme="minorHAnsi" w:cstheme="minorBidi"/>
          <w:szCs w:val="22"/>
        </w:rPr>
        <w:t xml:space="preserve"> through </w:t>
      </w:r>
      <w:proofErr w:type="spellStart"/>
      <w:r w:rsidRPr="00D36506">
        <w:rPr>
          <w:rFonts w:eastAsiaTheme="minorHAnsi" w:cstheme="minorBidi"/>
          <w:szCs w:val="22"/>
        </w:rPr>
        <w:t>rangefinding</w:t>
      </w:r>
      <w:proofErr w:type="spellEnd"/>
      <w:r w:rsidR="00735C8F" w:rsidRPr="00D36506">
        <w:rPr>
          <w:rFonts w:eastAsiaTheme="minorHAnsi" w:cstheme="minorBidi"/>
          <w:szCs w:val="22"/>
        </w:rPr>
        <w:t>.</w:t>
      </w:r>
      <w:r w:rsidR="006C6427" w:rsidRPr="00D36506">
        <w:rPr>
          <w:rFonts w:eastAsiaTheme="minorHAnsi" w:cstheme="minorBidi"/>
          <w:szCs w:val="22"/>
        </w:rPr>
        <w:t xml:space="preserve"> </w:t>
      </w:r>
      <w:proofErr w:type="spellStart"/>
      <w:r w:rsidR="006C6427" w:rsidRPr="00D36506">
        <w:rPr>
          <w:rFonts w:eastAsiaTheme="minorHAnsi" w:cstheme="minorBidi"/>
          <w:szCs w:val="22"/>
        </w:rPr>
        <w:t>Rangefinding</w:t>
      </w:r>
      <w:proofErr w:type="spellEnd"/>
      <w:r w:rsidR="006C6427" w:rsidRPr="00D36506">
        <w:rPr>
          <w:rFonts w:eastAsiaTheme="minorHAnsi" w:cstheme="minorBidi"/>
          <w:szCs w:val="22"/>
        </w:rPr>
        <w:t xml:space="preserve"> is the process used to identify actual student responses to prepare training, calibration, and annotation materials for use by human scorers.</w:t>
      </w:r>
      <w:r w:rsidRPr="00D36506">
        <w:rPr>
          <w:rFonts w:eastAsiaTheme="minorHAnsi" w:cstheme="minorBidi"/>
          <w:szCs w:val="22"/>
        </w:rPr>
        <w:t xml:space="preserve"> In June 2019, California science educators reviewed the item statistics from the 2018</w:t>
      </w:r>
      <w:r w:rsidRPr="00D36506">
        <w:rPr>
          <w:rFonts w:ascii="Calibri" w:eastAsiaTheme="minorHAnsi" w:hAnsi="Calibri" w:cs="Calibri"/>
          <w:szCs w:val="22"/>
        </w:rPr>
        <w:t>–</w:t>
      </w:r>
      <w:r w:rsidRPr="00D36506">
        <w:rPr>
          <w:rFonts w:eastAsiaTheme="minorHAnsi" w:cstheme="minorBidi"/>
          <w:szCs w:val="22"/>
        </w:rPr>
        <w:t>19 administration of the CAST. In July</w:t>
      </w:r>
      <w:r w:rsidR="001554E4" w:rsidRPr="00D36506">
        <w:rPr>
          <w:rFonts w:eastAsiaTheme="minorHAnsi" w:cstheme="minorBidi"/>
          <w:szCs w:val="22"/>
        </w:rPr>
        <w:t xml:space="preserve"> 2019</w:t>
      </w:r>
      <w:r w:rsidRPr="00D36506">
        <w:rPr>
          <w:rFonts w:eastAsiaTheme="minorHAnsi" w:cstheme="minorBidi"/>
          <w:szCs w:val="22"/>
        </w:rPr>
        <w:t xml:space="preserve">, </w:t>
      </w:r>
      <w:r w:rsidR="00E71227" w:rsidRPr="00D36506">
        <w:rPr>
          <w:rFonts w:eastAsiaTheme="minorHAnsi" w:cstheme="minorBidi"/>
          <w:szCs w:val="22"/>
        </w:rPr>
        <w:t xml:space="preserve">the CDE </w:t>
      </w:r>
      <w:r w:rsidR="001554E4" w:rsidRPr="00D36506">
        <w:rPr>
          <w:rFonts w:eastAsiaTheme="minorHAnsi" w:cstheme="minorBidi"/>
          <w:szCs w:val="22"/>
        </w:rPr>
        <w:t xml:space="preserve">and </w:t>
      </w:r>
      <w:r w:rsidR="00E71227" w:rsidRPr="00D36506">
        <w:rPr>
          <w:rFonts w:eastAsiaTheme="minorHAnsi" w:cstheme="minorBidi"/>
          <w:szCs w:val="22"/>
        </w:rPr>
        <w:t>ETS</w:t>
      </w:r>
      <w:r w:rsidR="001554E4" w:rsidRPr="00D36506">
        <w:rPr>
          <w:rFonts w:eastAsiaTheme="minorHAnsi" w:cstheme="minorBidi"/>
          <w:szCs w:val="22"/>
        </w:rPr>
        <w:t xml:space="preserve"> will convene a standard setting meeting with </w:t>
      </w:r>
      <w:r w:rsidRPr="00D36506">
        <w:rPr>
          <w:rFonts w:eastAsiaTheme="minorHAnsi" w:cstheme="minorBidi"/>
          <w:szCs w:val="22"/>
        </w:rPr>
        <w:t>California science educators</w:t>
      </w:r>
      <w:r w:rsidR="001554E4" w:rsidRPr="00D36506">
        <w:rPr>
          <w:rFonts w:eastAsiaTheme="minorHAnsi" w:cstheme="minorBidi"/>
          <w:szCs w:val="22"/>
        </w:rPr>
        <w:t xml:space="preserve"> to make </w:t>
      </w:r>
      <w:r w:rsidR="00E71227" w:rsidRPr="00D36506">
        <w:rPr>
          <w:rFonts w:eastAsiaTheme="minorHAnsi" w:cstheme="minorBidi"/>
          <w:szCs w:val="22"/>
        </w:rPr>
        <w:t>recommendations for</w:t>
      </w:r>
      <w:r w:rsidR="001554E4" w:rsidRPr="00D36506">
        <w:rPr>
          <w:rFonts w:eastAsiaTheme="minorHAnsi" w:cstheme="minorBidi"/>
          <w:szCs w:val="22"/>
        </w:rPr>
        <w:t xml:space="preserve"> </w:t>
      </w:r>
      <w:r w:rsidR="003D3E56" w:rsidRPr="00D36506">
        <w:rPr>
          <w:rFonts w:eastAsiaTheme="minorHAnsi" w:cstheme="minorBidi"/>
          <w:szCs w:val="22"/>
        </w:rPr>
        <w:t>threshold score</w:t>
      </w:r>
      <w:r w:rsidR="00E71227" w:rsidRPr="00D36506">
        <w:rPr>
          <w:rFonts w:eastAsiaTheme="minorHAnsi" w:cstheme="minorBidi"/>
          <w:szCs w:val="22"/>
        </w:rPr>
        <w:t>s</w:t>
      </w:r>
      <w:r w:rsidR="003D3E56" w:rsidRPr="00D36506">
        <w:rPr>
          <w:rFonts w:eastAsiaTheme="minorHAnsi" w:cstheme="minorBidi"/>
          <w:szCs w:val="22"/>
        </w:rPr>
        <w:t xml:space="preserve"> </w:t>
      </w:r>
      <w:r w:rsidR="001554E4" w:rsidRPr="00D36506">
        <w:rPr>
          <w:rFonts w:eastAsiaTheme="minorHAnsi" w:cstheme="minorBidi"/>
          <w:szCs w:val="22"/>
        </w:rPr>
        <w:t>for the CAST. The CDE will bring the threshold score recommendations to the</w:t>
      </w:r>
      <w:r w:rsidR="00D94087" w:rsidRPr="00D36506">
        <w:rPr>
          <w:rFonts w:eastAsiaTheme="minorHAnsi" w:cstheme="minorBidi"/>
          <w:szCs w:val="22"/>
        </w:rPr>
        <w:t xml:space="preserve"> SBE</w:t>
      </w:r>
      <w:r w:rsidR="001554E4" w:rsidRPr="00D36506">
        <w:rPr>
          <w:rFonts w:eastAsiaTheme="minorHAnsi" w:cstheme="minorBidi"/>
          <w:szCs w:val="22"/>
        </w:rPr>
        <w:t xml:space="preserve"> for approval in November 2019.</w:t>
      </w:r>
      <w:r w:rsidRPr="00D36506">
        <w:rPr>
          <w:rFonts w:eastAsiaTheme="minorHAnsi" w:cstheme="minorBidi"/>
          <w:szCs w:val="22"/>
        </w:rPr>
        <w:t xml:space="preserve"> </w:t>
      </w:r>
    </w:p>
    <w:p w14:paraId="5AAFFCDA" w14:textId="65D7F516" w:rsidR="00C7707C" w:rsidRPr="00D36506" w:rsidRDefault="00B2107A" w:rsidP="00415C66">
      <w:pPr>
        <w:spacing w:after="240"/>
        <w:rPr>
          <w:rFonts w:eastAsiaTheme="minorHAnsi" w:cstheme="minorBidi"/>
          <w:szCs w:val="22"/>
        </w:rPr>
      </w:pPr>
      <w:r w:rsidRPr="00D36506">
        <w:rPr>
          <w:rFonts w:eastAsiaTheme="minorHAnsi" w:cstheme="minorBidi"/>
          <w:szCs w:val="22"/>
        </w:rPr>
        <w:lastRenderedPageBreak/>
        <w:t xml:space="preserve">The </w:t>
      </w:r>
      <w:r w:rsidR="001554E4" w:rsidRPr="00D36506">
        <w:rPr>
          <w:rFonts w:eastAsiaTheme="minorHAnsi" w:cstheme="minorBidi"/>
          <w:szCs w:val="22"/>
        </w:rPr>
        <w:t>CAST</w:t>
      </w:r>
      <w:r w:rsidRPr="00D36506">
        <w:rPr>
          <w:rFonts w:eastAsiaTheme="minorHAnsi" w:cstheme="minorBidi"/>
          <w:szCs w:val="22"/>
        </w:rPr>
        <w:t xml:space="preserve"> c</w:t>
      </w:r>
      <w:r w:rsidR="00BD3AB7" w:rsidRPr="00D36506">
        <w:rPr>
          <w:rFonts w:eastAsiaTheme="minorHAnsi" w:cstheme="minorBidi"/>
          <w:szCs w:val="22"/>
        </w:rPr>
        <w:t xml:space="preserve">onsists of different item types, </w:t>
      </w:r>
      <w:r w:rsidRPr="00D36506">
        <w:rPr>
          <w:rFonts w:eastAsiaTheme="minorHAnsi" w:cstheme="minorBidi"/>
          <w:szCs w:val="22"/>
        </w:rPr>
        <w:t>which include</w:t>
      </w:r>
      <w:r w:rsidR="005C054A" w:rsidRPr="00D36506">
        <w:rPr>
          <w:rFonts w:eastAsiaTheme="minorHAnsi" w:cstheme="minorBidi"/>
          <w:szCs w:val="22"/>
        </w:rPr>
        <w:t>,</w:t>
      </w:r>
      <w:r w:rsidR="008759AD" w:rsidRPr="00D36506">
        <w:rPr>
          <w:rFonts w:eastAsiaTheme="minorHAnsi" w:cstheme="minorBidi"/>
          <w:szCs w:val="22"/>
        </w:rPr>
        <w:t xml:space="preserve"> but are not limited to</w:t>
      </w:r>
      <w:r w:rsidR="00157C7F" w:rsidRPr="00D36506">
        <w:rPr>
          <w:rFonts w:eastAsiaTheme="minorHAnsi" w:cstheme="minorBidi"/>
          <w:szCs w:val="22"/>
        </w:rPr>
        <w:t>,</w:t>
      </w:r>
      <w:r w:rsidRPr="00D36506">
        <w:rPr>
          <w:rFonts w:eastAsiaTheme="minorHAnsi" w:cstheme="minorBidi"/>
          <w:szCs w:val="22"/>
        </w:rPr>
        <w:t xml:space="preserve"> multiple-choice, </w:t>
      </w:r>
      <w:r w:rsidR="000B1B9B" w:rsidRPr="00D36506">
        <w:rPr>
          <w:rFonts w:eastAsiaTheme="minorHAnsi" w:cstheme="minorBidi"/>
          <w:szCs w:val="22"/>
        </w:rPr>
        <w:t xml:space="preserve">technology enhanced items, such as </w:t>
      </w:r>
      <w:r w:rsidR="00BD3AB7" w:rsidRPr="00D36506">
        <w:rPr>
          <w:rFonts w:eastAsiaTheme="minorHAnsi" w:cstheme="minorBidi"/>
          <w:szCs w:val="22"/>
        </w:rPr>
        <w:t>grid</w:t>
      </w:r>
      <w:r w:rsidR="000B1B9B" w:rsidRPr="00D36506">
        <w:rPr>
          <w:rFonts w:eastAsiaTheme="minorHAnsi" w:cstheme="minorBidi"/>
          <w:szCs w:val="22"/>
        </w:rPr>
        <w:t xml:space="preserve"> (i.e. </w:t>
      </w:r>
      <w:r w:rsidR="00CE017B" w:rsidRPr="00D36506">
        <w:rPr>
          <w:rFonts w:eastAsiaTheme="minorHAnsi" w:cstheme="minorBidi"/>
          <w:szCs w:val="22"/>
        </w:rPr>
        <w:t>test taker responds by marking two or more cells in a table)</w:t>
      </w:r>
      <w:r w:rsidR="00BD3AB7" w:rsidRPr="00D36506">
        <w:rPr>
          <w:rFonts w:eastAsiaTheme="minorHAnsi" w:cstheme="minorBidi"/>
          <w:szCs w:val="22"/>
        </w:rPr>
        <w:t>, in</w:t>
      </w:r>
      <w:r w:rsidR="0042421C" w:rsidRPr="00D36506">
        <w:rPr>
          <w:rFonts w:eastAsiaTheme="minorHAnsi" w:cstheme="minorBidi"/>
          <w:szCs w:val="22"/>
        </w:rPr>
        <w:t>-</w:t>
      </w:r>
      <w:r w:rsidR="00CE017B" w:rsidRPr="00D36506">
        <w:rPr>
          <w:rFonts w:eastAsiaTheme="minorHAnsi" w:cstheme="minorBidi"/>
          <w:szCs w:val="22"/>
        </w:rPr>
        <w:t>line choice list (i.e., test taker must select an option[s] from drop-down list of choices to complete a sentence[s]),</w:t>
      </w:r>
      <w:r w:rsidR="00BD3AB7" w:rsidRPr="00D36506">
        <w:rPr>
          <w:rFonts w:eastAsiaTheme="minorHAnsi" w:cstheme="minorBidi"/>
          <w:szCs w:val="22"/>
        </w:rPr>
        <w:t xml:space="preserve"> </w:t>
      </w:r>
      <w:r w:rsidRPr="00D36506">
        <w:rPr>
          <w:rFonts w:eastAsiaTheme="minorHAnsi" w:cstheme="minorBidi"/>
          <w:szCs w:val="22"/>
        </w:rPr>
        <w:t>matching</w:t>
      </w:r>
      <w:r w:rsidR="00CE017B" w:rsidRPr="00D36506">
        <w:rPr>
          <w:rFonts w:eastAsiaTheme="minorHAnsi" w:cstheme="minorBidi"/>
          <w:szCs w:val="22"/>
        </w:rPr>
        <w:t xml:space="preserve"> (i.e.</w:t>
      </w:r>
      <w:r w:rsidRPr="00D36506">
        <w:rPr>
          <w:rFonts w:eastAsiaTheme="minorHAnsi" w:cstheme="minorBidi"/>
          <w:szCs w:val="22"/>
        </w:rPr>
        <w:t>,</w:t>
      </w:r>
      <w:r w:rsidR="00CE017B" w:rsidRPr="00D36506">
        <w:rPr>
          <w:rFonts w:eastAsiaTheme="minorHAnsi" w:cstheme="minorBidi"/>
          <w:szCs w:val="22"/>
        </w:rPr>
        <w:t xml:space="preserve"> test taker responds to the item by dragging and dropping one or more options to an appropriate location[s]),</w:t>
      </w:r>
      <w:r w:rsidRPr="00D36506">
        <w:rPr>
          <w:rFonts w:eastAsiaTheme="minorHAnsi" w:cstheme="minorBidi"/>
          <w:szCs w:val="22"/>
        </w:rPr>
        <w:t xml:space="preserve"> </w:t>
      </w:r>
      <w:r w:rsidR="00D34BAA" w:rsidRPr="00D36506">
        <w:rPr>
          <w:rFonts w:eastAsiaTheme="minorHAnsi" w:cstheme="minorBidi"/>
          <w:szCs w:val="22"/>
        </w:rPr>
        <w:t xml:space="preserve">and </w:t>
      </w:r>
      <w:r w:rsidR="00CE017B" w:rsidRPr="00D36506">
        <w:rPr>
          <w:rFonts w:eastAsiaTheme="minorHAnsi" w:cstheme="minorBidi"/>
          <w:szCs w:val="22"/>
        </w:rPr>
        <w:t>composite (i.e., test taker responds to an item that consists of two or more parts to an item)</w:t>
      </w:r>
      <w:r w:rsidR="00D34BAA" w:rsidRPr="00D36506">
        <w:rPr>
          <w:rFonts w:eastAsiaTheme="minorHAnsi" w:cstheme="minorBidi"/>
          <w:szCs w:val="22"/>
        </w:rPr>
        <w:t xml:space="preserve"> items</w:t>
      </w:r>
      <w:r w:rsidR="00CE017B" w:rsidRPr="00D36506">
        <w:rPr>
          <w:rFonts w:eastAsiaTheme="minorHAnsi" w:cstheme="minorBidi"/>
          <w:szCs w:val="22"/>
        </w:rPr>
        <w:t xml:space="preserve">. </w:t>
      </w:r>
      <w:r w:rsidR="0082672E" w:rsidRPr="00D36506">
        <w:rPr>
          <w:rFonts w:eastAsiaTheme="minorHAnsi" w:cstheme="minorBidi"/>
          <w:szCs w:val="22"/>
        </w:rPr>
        <w:t xml:space="preserve">The </w:t>
      </w:r>
      <w:r w:rsidR="00D34BAA" w:rsidRPr="00D36506">
        <w:rPr>
          <w:rFonts w:eastAsiaTheme="minorHAnsi" w:cstheme="minorBidi"/>
          <w:szCs w:val="22"/>
        </w:rPr>
        <w:t xml:space="preserve">CAST also includes </w:t>
      </w:r>
      <w:r w:rsidR="0082672E" w:rsidRPr="00D36506">
        <w:rPr>
          <w:rFonts w:eastAsiaTheme="minorHAnsi" w:cstheme="minorBidi"/>
          <w:szCs w:val="22"/>
        </w:rPr>
        <w:t>constructed-response</w:t>
      </w:r>
      <w:r w:rsidR="00D10129" w:rsidRPr="00D36506">
        <w:rPr>
          <w:rFonts w:eastAsiaTheme="minorHAnsi" w:cstheme="minorBidi"/>
          <w:szCs w:val="22"/>
        </w:rPr>
        <w:t xml:space="preserve"> items</w:t>
      </w:r>
      <w:r w:rsidR="00D34BAA" w:rsidRPr="00D36506">
        <w:rPr>
          <w:rFonts w:eastAsiaTheme="minorHAnsi" w:cstheme="minorBidi"/>
          <w:szCs w:val="22"/>
        </w:rPr>
        <w:t xml:space="preserve">, which </w:t>
      </w:r>
      <w:r w:rsidR="00D10129" w:rsidRPr="00D36506">
        <w:rPr>
          <w:rFonts w:eastAsiaTheme="minorHAnsi" w:cstheme="minorBidi"/>
          <w:szCs w:val="22"/>
        </w:rPr>
        <w:t>require human scoring.</w:t>
      </w:r>
      <w:r w:rsidR="0082672E" w:rsidRPr="00D36506">
        <w:rPr>
          <w:rFonts w:eastAsiaTheme="minorHAnsi" w:cstheme="minorBidi"/>
          <w:szCs w:val="22"/>
        </w:rPr>
        <w:t xml:space="preserve"> </w:t>
      </w:r>
      <w:r w:rsidR="00C7707C" w:rsidRPr="00D36506">
        <w:rPr>
          <w:rFonts w:eastAsiaTheme="minorHAnsi" w:cstheme="minorBidi"/>
          <w:szCs w:val="22"/>
        </w:rPr>
        <w:t xml:space="preserve">In collaboration with California educators, ETS conducted </w:t>
      </w:r>
      <w:proofErr w:type="spellStart"/>
      <w:r w:rsidR="00C7707C" w:rsidRPr="00D36506">
        <w:rPr>
          <w:rFonts w:eastAsiaTheme="minorHAnsi" w:cstheme="minorBidi"/>
          <w:szCs w:val="22"/>
        </w:rPr>
        <w:t>rangefinding</w:t>
      </w:r>
      <w:proofErr w:type="spellEnd"/>
      <w:r w:rsidR="00C7707C" w:rsidRPr="00D36506">
        <w:rPr>
          <w:rFonts w:eastAsiaTheme="minorHAnsi" w:cstheme="minorBidi"/>
          <w:szCs w:val="22"/>
        </w:rPr>
        <w:t xml:space="preserve"> meetings </w:t>
      </w:r>
      <w:r w:rsidR="00B110D3" w:rsidRPr="00D36506">
        <w:rPr>
          <w:rFonts w:eastAsiaTheme="minorHAnsi" w:cstheme="minorBidi"/>
          <w:szCs w:val="22"/>
        </w:rPr>
        <w:t xml:space="preserve">in </w:t>
      </w:r>
      <w:r w:rsidR="00B110D3" w:rsidRPr="00D36506">
        <w:t>May and June</w:t>
      </w:r>
      <w:r w:rsidR="00C7707C" w:rsidRPr="00D36506">
        <w:t xml:space="preserve"> 2019</w:t>
      </w:r>
      <w:r w:rsidR="00251B3F" w:rsidRPr="00D36506">
        <w:t>,</w:t>
      </w:r>
      <w:r w:rsidR="00C7707C" w:rsidRPr="00D36506">
        <w:t xml:space="preserve"> </w:t>
      </w:r>
      <w:r w:rsidR="00C7707C" w:rsidRPr="00D36506">
        <w:rPr>
          <w:rFonts w:eastAsiaTheme="minorHAnsi" w:cstheme="minorBidi"/>
          <w:szCs w:val="22"/>
        </w:rPr>
        <w:t xml:space="preserve">to review 47 constructed response items for the CAST. </w:t>
      </w:r>
      <w:r w:rsidR="00D668BA" w:rsidRPr="00D36506">
        <w:rPr>
          <w:rFonts w:eastAsiaTheme="minorHAnsi" w:cstheme="minorBidi"/>
          <w:szCs w:val="22"/>
        </w:rPr>
        <w:t xml:space="preserve">A total of </w:t>
      </w:r>
      <w:r w:rsidR="00873A33" w:rsidRPr="00D36506">
        <w:rPr>
          <w:rFonts w:eastAsiaTheme="minorHAnsi" w:cstheme="minorBidi"/>
          <w:szCs w:val="22"/>
        </w:rPr>
        <w:t>3</w:t>
      </w:r>
      <w:r w:rsidR="002A5AD2" w:rsidRPr="00D36506">
        <w:rPr>
          <w:rFonts w:eastAsiaTheme="minorHAnsi" w:cstheme="minorBidi"/>
          <w:szCs w:val="22"/>
        </w:rPr>
        <w:t>1</w:t>
      </w:r>
      <w:r w:rsidR="00725722" w:rsidRPr="00D36506">
        <w:rPr>
          <w:rFonts w:eastAsiaTheme="minorHAnsi" w:cstheme="minorBidi"/>
          <w:szCs w:val="22"/>
        </w:rPr>
        <w:t xml:space="preserve"> </w:t>
      </w:r>
      <w:r w:rsidR="00251B3F" w:rsidRPr="00D36506">
        <w:rPr>
          <w:rFonts w:eastAsiaTheme="minorHAnsi" w:cstheme="minorBidi"/>
          <w:szCs w:val="22"/>
        </w:rPr>
        <w:t>current classroom educators</w:t>
      </w:r>
      <w:r w:rsidR="00274C4C" w:rsidRPr="00D36506">
        <w:rPr>
          <w:rFonts w:eastAsiaTheme="minorHAnsi" w:cstheme="minorBidi"/>
          <w:szCs w:val="22"/>
        </w:rPr>
        <w:t xml:space="preserve"> participated in these </w:t>
      </w:r>
      <w:r w:rsidR="00D668BA" w:rsidRPr="00D36506">
        <w:rPr>
          <w:rFonts w:eastAsiaTheme="minorHAnsi" w:cstheme="minorBidi"/>
          <w:szCs w:val="22"/>
        </w:rPr>
        <w:t xml:space="preserve">grade-specific </w:t>
      </w:r>
      <w:proofErr w:type="spellStart"/>
      <w:r w:rsidR="00274C4C" w:rsidRPr="00D36506">
        <w:rPr>
          <w:rFonts w:eastAsiaTheme="minorHAnsi" w:cstheme="minorBidi"/>
          <w:szCs w:val="22"/>
        </w:rPr>
        <w:t>rangefinding</w:t>
      </w:r>
      <w:proofErr w:type="spellEnd"/>
      <w:r w:rsidR="00274C4C" w:rsidRPr="00D36506">
        <w:rPr>
          <w:rFonts w:eastAsiaTheme="minorHAnsi" w:cstheme="minorBidi"/>
          <w:szCs w:val="22"/>
        </w:rPr>
        <w:t xml:space="preserve"> meetings</w:t>
      </w:r>
      <w:r w:rsidR="00C7707C" w:rsidRPr="00D36506">
        <w:rPr>
          <w:rFonts w:eastAsiaTheme="minorHAnsi" w:cstheme="minorBidi"/>
          <w:szCs w:val="22"/>
        </w:rPr>
        <w:t xml:space="preserve">. </w:t>
      </w:r>
      <w:r w:rsidR="00803E15" w:rsidRPr="00D36506">
        <w:rPr>
          <w:rFonts w:eastAsiaTheme="minorHAnsi" w:cstheme="minorBidi"/>
          <w:szCs w:val="22"/>
        </w:rPr>
        <w:t>Using</w:t>
      </w:r>
      <w:r w:rsidR="00C7707C" w:rsidRPr="00D36506">
        <w:rPr>
          <w:rFonts w:eastAsiaTheme="minorHAnsi" w:cstheme="minorBidi"/>
          <w:szCs w:val="22"/>
        </w:rPr>
        <w:t xml:space="preserve"> the information gained from these </w:t>
      </w:r>
      <w:r w:rsidR="003D3E56" w:rsidRPr="00D36506">
        <w:rPr>
          <w:rFonts w:eastAsiaTheme="minorHAnsi" w:cstheme="minorBidi"/>
          <w:szCs w:val="22"/>
        </w:rPr>
        <w:t>educators</w:t>
      </w:r>
      <w:r w:rsidR="00C11C29" w:rsidRPr="00D36506">
        <w:rPr>
          <w:rFonts w:eastAsiaTheme="minorHAnsi" w:cstheme="minorBidi"/>
          <w:szCs w:val="22"/>
        </w:rPr>
        <w:t>,</w:t>
      </w:r>
      <w:r w:rsidR="00274C4C" w:rsidRPr="00D36506">
        <w:rPr>
          <w:rFonts w:eastAsiaTheme="minorHAnsi" w:cstheme="minorBidi"/>
          <w:szCs w:val="22"/>
        </w:rPr>
        <w:t xml:space="preserve"> ETS finalized</w:t>
      </w:r>
      <w:r w:rsidR="00C11C29" w:rsidRPr="00D36506">
        <w:rPr>
          <w:rFonts w:eastAsiaTheme="minorHAnsi" w:cstheme="minorBidi"/>
          <w:szCs w:val="22"/>
        </w:rPr>
        <w:t xml:space="preserve"> the</w:t>
      </w:r>
      <w:r w:rsidR="00274C4C" w:rsidRPr="00D36506">
        <w:rPr>
          <w:rFonts w:eastAsiaTheme="minorHAnsi" w:cstheme="minorBidi"/>
          <w:szCs w:val="22"/>
        </w:rPr>
        <w:t xml:space="preserve"> human scoring</w:t>
      </w:r>
      <w:r w:rsidR="00C11C29" w:rsidRPr="00D36506">
        <w:rPr>
          <w:rFonts w:eastAsiaTheme="minorHAnsi" w:cstheme="minorBidi"/>
          <w:szCs w:val="22"/>
        </w:rPr>
        <w:t xml:space="preserve"> training, calibration, and annotation materials</w:t>
      </w:r>
      <w:r w:rsidR="0030344E" w:rsidRPr="00D36506">
        <w:rPr>
          <w:rFonts w:eastAsiaTheme="minorHAnsi" w:cstheme="minorBidi"/>
          <w:szCs w:val="22"/>
        </w:rPr>
        <w:t xml:space="preserve"> that human</w:t>
      </w:r>
      <w:r w:rsidR="00274C4C" w:rsidRPr="00D36506">
        <w:rPr>
          <w:rFonts w:eastAsiaTheme="minorHAnsi" w:cstheme="minorBidi"/>
          <w:szCs w:val="22"/>
        </w:rPr>
        <w:t xml:space="preserve"> scorers </w:t>
      </w:r>
      <w:r w:rsidR="00C11C29" w:rsidRPr="00D36506">
        <w:rPr>
          <w:rFonts w:eastAsiaTheme="minorHAnsi" w:cstheme="minorBidi"/>
          <w:szCs w:val="22"/>
        </w:rPr>
        <w:t>used to score the constructed</w:t>
      </w:r>
      <w:r w:rsidR="00803E15" w:rsidRPr="00D36506">
        <w:rPr>
          <w:rFonts w:eastAsiaTheme="minorHAnsi" w:cstheme="minorBidi"/>
          <w:szCs w:val="22"/>
        </w:rPr>
        <w:t>-</w:t>
      </w:r>
      <w:r w:rsidR="00C11C29" w:rsidRPr="00D36506">
        <w:rPr>
          <w:rFonts w:eastAsiaTheme="minorHAnsi" w:cstheme="minorBidi"/>
          <w:szCs w:val="22"/>
        </w:rPr>
        <w:t>response items from the 2018</w:t>
      </w:r>
      <w:r w:rsidR="00C11C29" w:rsidRPr="00D36506">
        <w:rPr>
          <w:rFonts w:ascii="Calibri" w:eastAsiaTheme="minorHAnsi" w:hAnsi="Calibri" w:cs="Calibri"/>
          <w:szCs w:val="22"/>
        </w:rPr>
        <w:t>–</w:t>
      </w:r>
      <w:r w:rsidR="00C11C29" w:rsidRPr="00D36506">
        <w:rPr>
          <w:rFonts w:eastAsiaTheme="minorHAnsi" w:cstheme="minorBidi"/>
          <w:szCs w:val="22"/>
        </w:rPr>
        <w:t>19 administration of the CAST.</w:t>
      </w:r>
      <w:r w:rsidR="00C7707C" w:rsidRPr="00D36506">
        <w:rPr>
          <w:rFonts w:eastAsiaTheme="minorHAnsi" w:cstheme="minorBidi"/>
          <w:szCs w:val="22"/>
        </w:rPr>
        <w:t xml:space="preserve"> </w:t>
      </w:r>
    </w:p>
    <w:p w14:paraId="4E1E26FA" w14:textId="66A1EAB3" w:rsidR="00711CDF" w:rsidRPr="00D36506" w:rsidRDefault="0068408B" w:rsidP="00B108CC">
      <w:pPr>
        <w:pStyle w:val="Heading5"/>
        <w:spacing w:before="240" w:after="240"/>
        <w:rPr>
          <w:b/>
          <w:i/>
        </w:rPr>
      </w:pPr>
      <w:r w:rsidRPr="00D36506">
        <w:rPr>
          <w:b/>
          <w:i/>
        </w:rPr>
        <w:t>California Alternate Assessment for Science</w:t>
      </w:r>
      <w:r w:rsidR="00711CDF" w:rsidRPr="00D36506">
        <w:rPr>
          <w:b/>
          <w:i/>
        </w:rPr>
        <w:t xml:space="preserve"> </w:t>
      </w:r>
      <w:r w:rsidR="000B1B9B" w:rsidRPr="00D36506">
        <w:rPr>
          <w:b/>
          <w:i/>
        </w:rPr>
        <w:t>Field Test</w:t>
      </w:r>
    </w:p>
    <w:p w14:paraId="001CEA0A" w14:textId="20C5A844" w:rsidR="005679ED" w:rsidRPr="00D36506" w:rsidRDefault="00106CFF" w:rsidP="001554E4">
      <w:pPr>
        <w:spacing w:before="240" w:after="240"/>
        <w:rPr>
          <w:rFonts w:eastAsiaTheme="minorHAnsi" w:cstheme="minorBidi"/>
          <w:szCs w:val="22"/>
        </w:rPr>
      </w:pPr>
      <w:r w:rsidRPr="00D36506">
        <w:rPr>
          <w:rFonts w:eastAsiaTheme="minorHAnsi" w:cstheme="minorBidi"/>
          <w:szCs w:val="22"/>
        </w:rPr>
        <w:t xml:space="preserve">The CAA for Science is </w:t>
      </w:r>
      <w:r w:rsidR="006F44BD" w:rsidRPr="00D36506">
        <w:rPr>
          <w:rFonts w:eastAsiaTheme="minorHAnsi" w:cstheme="minorBidi"/>
          <w:szCs w:val="22"/>
        </w:rPr>
        <w:t>a</w:t>
      </w:r>
      <w:r w:rsidRPr="00D36506">
        <w:rPr>
          <w:rFonts w:eastAsiaTheme="minorHAnsi" w:cstheme="minorBidi"/>
          <w:szCs w:val="22"/>
        </w:rPr>
        <w:t xml:space="preserve"> CAASPP assessment designed for students with the most significant cognitive disabilities and for whom an individualized education program team has designated the use of an alternate </w:t>
      </w:r>
      <w:r w:rsidR="000B0956" w:rsidRPr="00D36506">
        <w:rPr>
          <w:rFonts w:eastAsiaTheme="minorHAnsi" w:cstheme="minorBidi"/>
          <w:szCs w:val="22"/>
        </w:rPr>
        <w:t xml:space="preserve">statewide summative </w:t>
      </w:r>
      <w:r w:rsidRPr="00D36506">
        <w:rPr>
          <w:rFonts w:eastAsiaTheme="minorHAnsi" w:cstheme="minorBidi"/>
          <w:szCs w:val="22"/>
        </w:rPr>
        <w:t>assessment</w:t>
      </w:r>
      <w:r w:rsidR="000B1B9B" w:rsidRPr="00D36506">
        <w:rPr>
          <w:rFonts w:eastAsiaTheme="minorHAnsi" w:cstheme="minorBidi"/>
          <w:szCs w:val="22"/>
        </w:rPr>
        <w:t xml:space="preserve"> and is align</w:t>
      </w:r>
      <w:r w:rsidR="00882755" w:rsidRPr="00D36506">
        <w:rPr>
          <w:rFonts w:eastAsiaTheme="minorHAnsi" w:cstheme="minorBidi"/>
          <w:szCs w:val="22"/>
        </w:rPr>
        <w:t>ed</w:t>
      </w:r>
      <w:r w:rsidR="000B1B9B" w:rsidRPr="00D36506">
        <w:rPr>
          <w:rFonts w:eastAsiaTheme="minorHAnsi" w:cstheme="minorBidi"/>
          <w:szCs w:val="22"/>
        </w:rPr>
        <w:t xml:space="preserve"> with the Science Connectors derived from the 2013 CA NGSS</w:t>
      </w:r>
      <w:r w:rsidRPr="00D36506">
        <w:rPr>
          <w:rFonts w:eastAsiaTheme="minorHAnsi" w:cstheme="minorBidi"/>
          <w:szCs w:val="22"/>
        </w:rPr>
        <w:t>.</w:t>
      </w:r>
      <w:r w:rsidR="002B48EE" w:rsidRPr="00D36506">
        <w:rPr>
          <w:rFonts w:eastAsiaTheme="minorHAnsi" w:cstheme="minorBidi"/>
          <w:szCs w:val="22"/>
        </w:rPr>
        <w:t xml:space="preserve"> The CAA for Science is</w:t>
      </w:r>
      <w:r w:rsidR="00271B29" w:rsidRPr="00D36506">
        <w:rPr>
          <w:rFonts w:eastAsiaTheme="minorHAnsi" w:cstheme="minorBidi"/>
          <w:szCs w:val="22"/>
        </w:rPr>
        <w:t xml:space="preserve"> </w:t>
      </w:r>
      <w:r w:rsidR="002B48EE" w:rsidRPr="00D36506">
        <w:rPr>
          <w:rFonts w:eastAsiaTheme="minorHAnsi" w:cstheme="minorBidi"/>
          <w:szCs w:val="22"/>
        </w:rPr>
        <w:t xml:space="preserve">administered </w:t>
      </w:r>
      <w:r w:rsidR="00271B29" w:rsidRPr="00D36506">
        <w:rPr>
          <w:rFonts w:eastAsiaTheme="minorHAnsi" w:cstheme="minorBidi"/>
          <w:szCs w:val="22"/>
        </w:rPr>
        <w:t>one-on-one</w:t>
      </w:r>
      <w:r w:rsidR="002B48EE" w:rsidRPr="00D36506">
        <w:rPr>
          <w:rFonts w:eastAsiaTheme="minorHAnsi" w:cstheme="minorBidi"/>
          <w:szCs w:val="22"/>
        </w:rPr>
        <w:t xml:space="preserve"> to </w:t>
      </w:r>
      <w:r w:rsidR="0077291F" w:rsidRPr="00D36506">
        <w:rPr>
          <w:rFonts w:eastAsiaTheme="minorHAnsi" w:cstheme="minorBidi"/>
          <w:szCs w:val="22"/>
        </w:rPr>
        <w:t xml:space="preserve">a </w:t>
      </w:r>
      <w:r w:rsidR="002B48EE" w:rsidRPr="00D36506">
        <w:rPr>
          <w:rFonts w:eastAsiaTheme="minorHAnsi" w:cstheme="minorBidi"/>
          <w:szCs w:val="22"/>
        </w:rPr>
        <w:t xml:space="preserve">student </w:t>
      </w:r>
      <w:r w:rsidR="00271B29" w:rsidRPr="00D36506">
        <w:rPr>
          <w:rFonts w:eastAsiaTheme="minorHAnsi" w:cstheme="minorBidi"/>
          <w:szCs w:val="22"/>
        </w:rPr>
        <w:t>shortly after the student receives instruction</w:t>
      </w:r>
      <w:r w:rsidR="000B1B9B" w:rsidRPr="00D36506">
        <w:rPr>
          <w:rFonts w:eastAsiaTheme="minorHAnsi" w:cstheme="minorBidi"/>
          <w:szCs w:val="22"/>
        </w:rPr>
        <w:t xml:space="preserve"> as part of the embedded performance task design approved by the SBE in July 2016</w:t>
      </w:r>
      <w:r w:rsidR="00271B29" w:rsidRPr="00D36506">
        <w:rPr>
          <w:rFonts w:eastAsiaTheme="minorHAnsi" w:cstheme="minorBidi"/>
          <w:szCs w:val="22"/>
        </w:rPr>
        <w:t xml:space="preserve">. Similar to the CAST, </w:t>
      </w:r>
      <w:r w:rsidR="00803E15" w:rsidRPr="00D36506">
        <w:rPr>
          <w:rFonts w:eastAsiaTheme="minorHAnsi" w:cstheme="minorBidi"/>
          <w:szCs w:val="22"/>
        </w:rPr>
        <w:t xml:space="preserve">the CAA for Science </w:t>
      </w:r>
      <w:r w:rsidR="00271B29" w:rsidRPr="00D36506">
        <w:rPr>
          <w:rFonts w:eastAsiaTheme="minorHAnsi" w:cstheme="minorBidi"/>
          <w:szCs w:val="22"/>
        </w:rPr>
        <w:t xml:space="preserve">will be administered </w:t>
      </w:r>
      <w:r w:rsidR="00803E15" w:rsidRPr="00D36506">
        <w:rPr>
          <w:rFonts w:eastAsiaTheme="minorHAnsi" w:cstheme="minorBidi"/>
          <w:szCs w:val="22"/>
        </w:rPr>
        <w:t>to students</w:t>
      </w:r>
      <w:r w:rsidR="00271B29" w:rsidRPr="00D36506">
        <w:rPr>
          <w:rFonts w:eastAsiaTheme="minorHAnsi" w:cstheme="minorBidi"/>
          <w:szCs w:val="22"/>
        </w:rPr>
        <w:t xml:space="preserve"> </w:t>
      </w:r>
      <w:r w:rsidR="002B48EE" w:rsidRPr="00D36506">
        <w:rPr>
          <w:rFonts w:eastAsiaTheme="minorHAnsi" w:cstheme="minorBidi"/>
          <w:szCs w:val="22"/>
        </w:rPr>
        <w:t xml:space="preserve">in grades five and eight and once in high school </w:t>
      </w:r>
      <w:r w:rsidR="002B48EE" w:rsidRPr="00D36506">
        <w:rPr>
          <w:rFonts w:ascii="Helvetica" w:hAnsi="Helvetica"/>
          <w:color w:val="000000"/>
          <w:shd w:val="clear" w:color="auto" w:fill="FFFFFF"/>
        </w:rPr>
        <w:t>(i.e., grade ten, eleven, or twelve)</w:t>
      </w:r>
      <w:r w:rsidR="002B48EE" w:rsidRPr="00D36506">
        <w:rPr>
          <w:rFonts w:eastAsiaTheme="minorHAnsi" w:cstheme="minorBidi"/>
          <w:szCs w:val="22"/>
        </w:rPr>
        <w:t xml:space="preserve">. </w:t>
      </w:r>
      <w:r w:rsidR="005679ED" w:rsidRPr="00D36506">
        <w:rPr>
          <w:rFonts w:eastAsiaTheme="minorHAnsi" w:cstheme="minorBidi"/>
          <w:szCs w:val="22"/>
        </w:rPr>
        <w:t xml:space="preserve">As of </w:t>
      </w:r>
      <w:r w:rsidR="0081560A" w:rsidRPr="00D36506">
        <w:rPr>
          <w:rFonts w:eastAsiaTheme="minorHAnsi" w:cstheme="minorBidi"/>
          <w:szCs w:val="22"/>
        </w:rPr>
        <w:t>May 3</w:t>
      </w:r>
      <w:r w:rsidR="006F44BD" w:rsidRPr="00D36506">
        <w:rPr>
          <w:rFonts w:eastAsiaTheme="minorHAnsi" w:cstheme="minorBidi"/>
          <w:szCs w:val="22"/>
        </w:rPr>
        <w:t>1</w:t>
      </w:r>
      <w:r w:rsidR="005679ED" w:rsidRPr="00D36506">
        <w:rPr>
          <w:rFonts w:eastAsiaTheme="minorHAnsi" w:cstheme="minorBidi"/>
          <w:szCs w:val="22"/>
        </w:rPr>
        <w:t xml:space="preserve">, 2019, </w:t>
      </w:r>
      <w:r w:rsidR="0081560A" w:rsidRPr="00D36506">
        <w:rPr>
          <w:rFonts w:eastAsiaTheme="minorHAnsi" w:cstheme="minorBidi"/>
          <w:szCs w:val="22"/>
        </w:rPr>
        <w:t>18,431</w:t>
      </w:r>
      <w:r w:rsidR="005679ED" w:rsidRPr="00D36506">
        <w:rPr>
          <w:rFonts w:eastAsiaTheme="minorHAnsi" w:cstheme="minorBidi"/>
          <w:szCs w:val="22"/>
        </w:rPr>
        <w:t xml:space="preserve"> </w:t>
      </w:r>
      <w:r w:rsidR="00803E15" w:rsidRPr="00D36506">
        <w:rPr>
          <w:rFonts w:eastAsiaTheme="minorHAnsi" w:cstheme="minorBidi"/>
          <w:szCs w:val="22"/>
        </w:rPr>
        <w:t xml:space="preserve">out of approximately </w:t>
      </w:r>
      <w:r w:rsidR="0081560A" w:rsidRPr="00D36506">
        <w:rPr>
          <w:rFonts w:eastAsiaTheme="minorHAnsi" w:cstheme="minorBidi"/>
          <w:szCs w:val="22"/>
        </w:rPr>
        <w:t>23</w:t>
      </w:r>
      <w:r w:rsidR="00803E15" w:rsidRPr="00D36506">
        <w:rPr>
          <w:rFonts w:eastAsiaTheme="minorHAnsi" w:cstheme="minorBidi"/>
          <w:szCs w:val="22"/>
        </w:rPr>
        <w:t>,</w:t>
      </w:r>
      <w:r w:rsidR="0081560A" w:rsidRPr="00D36506">
        <w:rPr>
          <w:rFonts w:eastAsiaTheme="minorHAnsi" w:cstheme="minorBidi"/>
          <w:szCs w:val="22"/>
        </w:rPr>
        <w:t>9</w:t>
      </w:r>
      <w:r w:rsidR="00735A9D" w:rsidRPr="00D36506">
        <w:rPr>
          <w:rFonts w:eastAsiaTheme="minorHAnsi" w:cstheme="minorBidi"/>
          <w:szCs w:val="22"/>
        </w:rPr>
        <w:t>00</w:t>
      </w:r>
      <w:r w:rsidR="00803E15" w:rsidRPr="00D36506">
        <w:rPr>
          <w:rFonts w:eastAsiaTheme="minorHAnsi" w:cstheme="minorBidi"/>
          <w:szCs w:val="22"/>
        </w:rPr>
        <w:t xml:space="preserve"> </w:t>
      </w:r>
      <w:r w:rsidR="00524D47" w:rsidRPr="00D36506">
        <w:rPr>
          <w:rFonts w:eastAsiaTheme="minorHAnsi" w:cstheme="minorBidi"/>
          <w:szCs w:val="22"/>
        </w:rPr>
        <w:t xml:space="preserve">eligible </w:t>
      </w:r>
      <w:r w:rsidR="00803E15" w:rsidRPr="00D36506">
        <w:rPr>
          <w:rFonts w:eastAsiaTheme="minorHAnsi" w:cstheme="minorBidi"/>
          <w:szCs w:val="22"/>
        </w:rPr>
        <w:t xml:space="preserve">students </w:t>
      </w:r>
      <w:r w:rsidR="0077291F" w:rsidRPr="00D36506">
        <w:rPr>
          <w:rFonts w:eastAsiaTheme="minorHAnsi" w:cstheme="minorBidi"/>
          <w:szCs w:val="22"/>
        </w:rPr>
        <w:t xml:space="preserve">had </w:t>
      </w:r>
      <w:r w:rsidR="00EF0280" w:rsidRPr="00D36506">
        <w:rPr>
          <w:rFonts w:eastAsiaTheme="minorHAnsi" w:cstheme="minorBidi"/>
          <w:szCs w:val="22"/>
        </w:rPr>
        <w:t xml:space="preserve">completed </w:t>
      </w:r>
      <w:r w:rsidR="000B1B9B" w:rsidRPr="00D36506">
        <w:rPr>
          <w:rFonts w:eastAsiaTheme="minorHAnsi" w:cstheme="minorBidi"/>
          <w:szCs w:val="22"/>
        </w:rPr>
        <w:t xml:space="preserve">field test consisting of </w:t>
      </w:r>
      <w:r w:rsidR="00EF0280" w:rsidRPr="00D36506">
        <w:rPr>
          <w:rFonts w:eastAsiaTheme="minorHAnsi" w:cstheme="minorBidi"/>
          <w:szCs w:val="22"/>
        </w:rPr>
        <w:t xml:space="preserve">three embedded </w:t>
      </w:r>
      <w:r w:rsidR="005679ED" w:rsidRPr="00D36506">
        <w:rPr>
          <w:rFonts w:eastAsiaTheme="minorHAnsi" w:cstheme="minorBidi"/>
          <w:szCs w:val="22"/>
        </w:rPr>
        <w:t>CAA for Science performance tasks</w:t>
      </w:r>
      <w:r w:rsidR="003A302B" w:rsidRPr="00D36506">
        <w:rPr>
          <w:rFonts w:eastAsiaTheme="minorHAnsi" w:cstheme="minorBidi"/>
          <w:szCs w:val="22"/>
        </w:rPr>
        <w:t>.</w:t>
      </w:r>
    </w:p>
    <w:p w14:paraId="3B588770" w14:textId="6468696D" w:rsidR="00C041A9" w:rsidRPr="00D36506" w:rsidRDefault="00C041A9" w:rsidP="00336A05">
      <w:pPr>
        <w:spacing w:before="240" w:after="240"/>
        <w:rPr>
          <w:rFonts w:eastAsiaTheme="minorHAnsi" w:cstheme="minorBidi"/>
          <w:szCs w:val="22"/>
        </w:rPr>
      </w:pPr>
      <w:r w:rsidRPr="00D36506">
        <w:rPr>
          <w:rFonts w:eastAsiaTheme="minorHAnsi" w:cstheme="minorBidi"/>
          <w:szCs w:val="22"/>
        </w:rPr>
        <w:t xml:space="preserve">In preparation </w:t>
      </w:r>
      <w:r w:rsidR="00524D47" w:rsidRPr="00D36506">
        <w:rPr>
          <w:rFonts w:eastAsiaTheme="minorHAnsi" w:cstheme="minorBidi"/>
          <w:szCs w:val="22"/>
        </w:rPr>
        <w:t>for</w:t>
      </w:r>
      <w:r w:rsidRPr="00D36506">
        <w:rPr>
          <w:rFonts w:eastAsiaTheme="minorHAnsi" w:cstheme="minorBidi"/>
          <w:szCs w:val="22"/>
        </w:rPr>
        <w:t xml:space="preserve"> the first operational administration of the CAA for Science</w:t>
      </w:r>
      <w:r w:rsidR="00FE7BB6" w:rsidRPr="00D36506">
        <w:rPr>
          <w:rFonts w:eastAsiaTheme="minorHAnsi" w:cstheme="minorBidi"/>
          <w:szCs w:val="22"/>
        </w:rPr>
        <w:t xml:space="preserve"> beginning</w:t>
      </w:r>
      <w:r w:rsidRPr="00D36506">
        <w:rPr>
          <w:rFonts w:eastAsiaTheme="minorHAnsi" w:cstheme="minorBidi"/>
          <w:szCs w:val="22"/>
        </w:rPr>
        <w:t xml:space="preserve"> in September 2019, </w:t>
      </w:r>
      <w:r w:rsidR="00524D47" w:rsidRPr="00D36506">
        <w:rPr>
          <w:rFonts w:eastAsiaTheme="minorHAnsi" w:cstheme="minorBidi"/>
          <w:szCs w:val="22"/>
        </w:rPr>
        <w:t>the CDE</w:t>
      </w:r>
      <w:r w:rsidRPr="00D36506">
        <w:rPr>
          <w:rFonts w:eastAsiaTheme="minorHAnsi" w:cstheme="minorBidi"/>
          <w:szCs w:val="22"/>
        </w:rPr>
        <w:t xml:space="preserve"> and </w:t>
      </w:r>
      <w:r w:rsidR="00524D47" w:rsidRPr="00D36506">
        <w:rPr>
          <w:rFonts w:eastAsiaTheme="minorHAnsi" w:cstheme="minorBidi"/>
          <w:szCs w:val="22"/>
        </w:rPr>
        <w:t>ETS</w:t>
      </w:r>
      <w:r w:rsidRPr="00D36506">
        <w:rPr>
          <w:rFonts w:eastAsiaTheme="minorHAnsi" w:cstheme="minorBidi"/>
          <w:szCs w:val="22"/>
        </w:rPr>
        <w:t xml:space="preserve"> </w:t>
      </w:r>
      <w:r w:rsidR="003144E1" w:rsidRPr="00D36506">
        <w:rPr>
          <w:rFonts w:eastAsiaTheme="minorHAnsi" w:cstheme="minorBidi"/>
          <w:szCs w:val="22"/>
        </w:rPr>
        <w:t>are preparing</w:t>
      </w:r>
      <w:r w:rsidRPr="00D36506">
        <w:rPr>
          <w:rFonts w:eastAsiaTheme="minorHAnsi" w:cstheme="minorBidi"/>
          <w:szCs w:val="22"/>
        </w:rPr>
        <w:t xml:space="preserve"> </w:t>
      </w:r>
      <w:r w:rsidR="003144E1" w:rsidRPr="00D36506">
        <w:rPr>
          <w:rFonts w:eastAsiaTheme="minorHAnsi" w:cstheme="minorBidi"/>
          <w:szCs w:val="22"/>
        </w:rPr>
        <w:t xml:space="preserve">various </w:t>
      </w:r>
      <w:r w:rsidRPr="00D36506">
        <w:rPr>
          <w:rFonts w:eastAsiaTheme="minorHAnsi" w:cstheme="minorBidi"/>
          <w:szCs w:val="22"/>
        </w:rPr>
        <w:t>resource</w:t>
      </w:r>
      <w:r w:rsidR="003144E1" w:rsidRPr="00D36506">
        <w:rPr>
          <w:rFonts w:eastAsiaTheme="minorHAnsi" w:cstheme="minorBidi"/>
          <w:szCs w:val="22"/>
        </w:rPr>
        <w:t>s</w:t>
      </w:r>
      <w:r w:rsidRPr="00D36506">
        <w:rPr>
          <w:rFonts w:eastAsiaTheme="minorHAnsi" w:cstheme="minorBidi"/>
          <w:szCs w:val="22"/>
        </w:rPr>
        <w:t xml:space="preserve"> </w:t>
      </w:r>
      <w:r w:rsidR="00DB0576" w:rsidRPr="00D36506">
        <w:rPr>
          <w:rFonts w:eastAsiaTheme="minorHAnsi" w:cstheme="minorBidi"/>
          <w:szCs w:val="22"/>
        </w:rPr>
        <w:t xml:space="preserve">for students, </w:t>
      </w:r>
      <w:r w:rsidR="003144E1" w:rsidRPr="00D36506">
        <w:rPr>
          <w:rFonts w:eastAsiaTheme="minorHAnsi" w:cstheme="minorBidi"/>
          <w:szCs w:val="22"/>
        </w:rPr>
        <w:t>teachers, and</w:t>
      </w:r>
      <w:r w:rsidR="00DB0576" w:rsidRPr="00D36506">
        <w:rPr>
          <w:rFonts w:eastAsiaTheme="minorHAnsi" w:cstheme="minorBidi"/>
          <w:szCs w:val="22"/>
        </w:rPr>
        <w:t xml:space="preserve"> parents/guardians</w:t>
      </w:r>
      <w:r w:rsidR="003144E1" w:rsidRPr="00D36506">
        <w:rPr>
          <w:rFonts w:eastAsiaTheme="minorHAnsi" w:cstheme="minorBidi"/>
          <w:szCs w:val="22"/>
        </w:rPr>
        <w:t>. One</w:t>
      </w:r>
      <w:r w:rsidRPr="00D36506">
        <w:rPr>
          <w:rFonts w:eastAsiaTheme="minorHAnsi" w:cstheme="minorBidi"/>
          <w:szCs w:val="22"/>
        </w:rPr>
        <w:t xml:space="preserve"> resource </w:t>
      </w:r>
      <w:r w:rsidR="003144E1" w:rsidRPr="00D36506">
        <w:rPr>
          <w:rFonts w:eastAsiaTheme="minorHAnsi" w:cstheme="minorBidi"/>
          <w:szCs w:val="22"/>
        </w:rPr>
        <w:t>will be grade</w:t>
      </w:r>
      <w:r w:rsidR="00524D47" w:rsidRPr="00D36506">
        <w:rPr>
          <w:rFonts w:eastAsiaTheme="minorHAnsi" w:cstheme="minorBidi"/>
          <w:szCs w:val="22"/>
        </w:rPr>
        <w:t>-</w:t>
      </w:r>
      <w:r w:rsidR="003144E1" w:rsidRPr="00D36506">
        <w:rPr>
          <w:rFonts w:eastAsiaTheme="minorHAnsi" w:cstheme="minorBidi"/>
          <w:szCs w:val="22"/>
        </w:rPr>
        <w:t>specific practice performance tasks from the three science domains (i.e., Earth and Space Sciences, Life Sciences, and Physical Sciences)</w:t>
      </w:r>
      <w:r w:rsidR="00524D47" w:rsidRPr="00D36506">
        <w:rPr>
          <w:rFonts w:eastAsiaTheme="minorHAnsi" w:cstheme="minorBidi"/>
          <w:szCs w:val="22"/>
        </w:rPr>
        <w:t>,</w:t>
      </w:r>
      <w:r w:rsidR="003144E1" w:rsidRPr="00D36506">
        <w:rPr>
          <w:rFonts w:eastAsiaTheme="minorHAnsi" w:cstheme="minorBidi"/>
          <w:szCs w:val="22"/>
        </w:rPr>
        <w:t xml:space="preserve"> </w:t>
      </w:r>
      <w:r w:rsidR="00524D47" w:rsidRPr="00D36506">
        <w:rPr>
          <w:rFonts w:eastAsiaTheme="minorHAnsi" w:cstheme="minorBidi"/>
          <w:szCs w:val="22"/>
        </w:rPr>
        <w:t xml:space="preserve">which </w:t>
      </w:r>
      <w:r w:rsidR="003565AA" w:rsidRPr="00D36506">
        <w:rPr>
          <w:rFonts w:eastAsiaTheme="minorHAnsi" w:cstheme="minorBidi"/>
          <w:szCs w:val="22"/>
        </w:rPr>
        <w:t>will be</w:t>
      </w:r>
      <w:r w:rsidR="003144E1" w:rsidRPr="00D36506">
        <w:rPr>
          <w:rFonts w:eastAsiaTheme="minorHAnsi" w:cstheme="minorBidi"/>
          <w:szCs w:val="22"/>
        </w:rPr>
        <w:t xml:space="preserve"> </w:t>
      </w:r>
      <w:r w:rsidR="00524D47" w:rsidRPr="00D36506">
        <w:rPr>
          <w:rFonts w:eastAsiaTheme="minorHAnsi" w:cstheme="minorBidi"/>
          <w:szCs w:val="22"/>
        </w:rPr>
        <w:t xml:space="preserve">available </w:t>
      </w:r>
      <w:r w:rsidR="003144E1" w:rsidRPr="00D36506">
        <w:rPr>
          <w:rFonts w:eastAsiaTheme="minorHAnsi" w:cstheme="minorBidi"/>
          <w:szCs w:val="22"/>
        </w:rPr>
        <w:t>in September 2019.</w:t>
      </w:r>
      <w:r w:rsidRPr="00D36506">
        <w:rPr>
          <w:rFonts w:eastAsiaTheme="minorHAnsi" w:cstheme="minorBidi"/>
          <w:szCs w:val="22"/>
        </w:rPr>
        <w:t xml:space="preserve"> </w:t>
      </w:r>
    </w:p>
    <w:p w14:paraId="3666E3B5" w14:textId="77777777" w:rsidR="00B23D5B" w:rsidRPr="00D36506" w:rsidRDefault="00B23D5B" w:rsidP="00B108CC">
      <w:pPr>
        <w:pStyle w:val="Heading5"/>
        <w:spacing w:before="240"/>
        <w:rPr>
          <w:b/>
          <w:i/>
        </w:rPr>
      </w:pPr>
      <w:r w:rsidRPr="00D36506">
        <w:rPr>
          <w:b/>
          <w:i/>
        </w:rPr>
        <w:t>California Spanish Assessment</w:t>
      </w:r>
    </w:p>
    <w:p w14:paraId="289B9DCD" w14:textId="61FF0B51" w:rsidR="007037C7" w:rsidRPr="00D36506" w:rsidRDefault="00B23D5B" w:rsidP="009B07A4">
      <w:pPr>
        <w:spacing w:before="240" w:after="240"/>
        <w:rPr>
          <w:rFonts w:eastAsiaTheme="minorHAnsi"/>
        </w:rPr>
      </w:pPr>
      <w:r w:rsidRPr="00D36506">
        <w:rPr>
          <w:rFonts w:eastAsiaTheme="minorHAnsi" w:cstheme="minorBidi"/>
          <w:szCs w:val="22"/>
        </w:rPr>
        <w:t xml:space="preserve">The CSA </w:t>
      </w:r>
      <w:r w:rsidR="002D62E3" w:rsidRPr="00D36506">
        <w:rPr>
          <w:rFonts w:eastAsiaTheme="minorHAnsi" w:cstheme="minorBidi"/>
          <w:szCs w:val="22"/>
        </w:rPr>
        <w:t>became operational for the first time in spring 2019</w:t>
      </w:r>
      <w:r w:rsidR="00E03E2E" w:rsidRPr="00D36506">
        <w:rPr>
          <w:rFonts w:eastAsiaTheme="minorHAnsi" w:cstheme="minorBidi"/>
          <w:szCs w:val="22"/>
        </w:rPr>
        <w:t xml:space="preserve">. </w:t>
      </w:r>
      <w:r w:rsidRPr="00D36506">
        <w:rPr>
          <w:rFonts w:eastAsiaTheme="minorHAnsi" w:cstheme="minorBidi"/>
          <w:szCs w:val="22"/>
        </w:rPr>
        <w:t xml:space="preserve">The CSA is </w:t>
      </w:r>
      <w:r w:rsidR="00E03E2E" w:rsidRPr="00D36506">
        <w:rPr>
          <w:rFonts w:eastAsiaTheme="minorHAnsi" w:cstheme="minorBidi"/>
          <w:szCs w:val="22"/>
        </w:rPr>
        <w:t xml:space="preserve">an optional assessment </w:t>
      </w:r>
      <w:r w:rsidRPr="00D36506">
        <w:rPr>
          <w:rFonts w:eastAsiaTheme="minorHAnsi" w:cstheme="minorBidi"/>
          <w:szCs w:val="22"/>
        </w:rPr>
        <w:t xml:space="preserve">administered to students in grades three through eight and high school who are receiving instruction </w:t>
      </w:r>
      <w:r w:rsidR="00023EF8" w:rsidRPr="00D36506">
        <w:rPr>
          <w:rFonts w:eastAsiaTheme="minorHAnsi" w:cstheme="minorBidi"/>
          <w:szCs w:val="22"/>
        </w:rPr>
        <w:t>in</w:t>
      </w:r>
      <w:r w:rsidRPr="00D36506">
        <w:rPr>
          <w:rFonts w:eastAsiaTheme="minorHAnsi" w:cstheme="minorBidi"/>
          <w:szCs w:val="22"/>
        </w:rPr>
        <w:t xml:space="preserve"> Spanish and are seeking a measure of their listening, writing mechanics, and reading skills in Spanish.</w:t>
      </w:r>
      <w:r w:rsidR="009B07A4" w:rsidRPr="00D36506">
        <w:rPr>
          <w:rFonts w:eastAsiaTheme="minorHAnsi" w:cstheme="minorBidi"/>
          <w:szCs w:val="22"/>
        </w:rPr>
        <w:t xml:space="preserve"> </w:t>
      </w:r>
      <w:r w:rsidR="002E32CA" w:rsidRPr="00D36506">
        <w:rPr>
          <w:rFonts w:eastAsiaTheme="minorHAnsi" w:cstheme="minorBidi"/>
          <w:szCs w:val="22"/>
        </w:rPr>
        <w:t xml:space="preserve">As of </w:t>
      </w:r>
      <w:r w:rsidR="0081560A" w:rsidRPr="00D36506">
        <w:rPr>
          <w:rFonts w:eastAsiaTheme="minorHAnsi" w:cstheme="minorBidi"/>
          <w:szCs w:val="22"/>
        </w:rPr>
        <w:t>May 3</w:t>
      </w:r>
      <w:r w:rsidR="002E32CA" w:rsidRPr="00D36506">
        <w:rPr>
          <w:rFonts w:eastAsiaTheme="minorHAnsi" w:cstheme="minorBidi"/>
          <w:szCs w:val="22"/>
        </w:rPr>
        <w:t xml:space="preserve">1, 2019, </w:t>
      </w:r>
      <w:r w:rsidR="00EE4AC5" w:rsidRPr="00D36506">
        <w:rPr>
          <w:rFonts w:eastAsiaTheme="minorHAnsi"/>
        </w:rPr>
        <w:t>38,777</w:t>
      </w:r>
      <w:r w:rsidR="00A83497" w:rsidRPr="00D36506">
        <w:rPr>
          <w:rFonts w:eastAsiaTheme="minorHAnsi"/>
        </w:rPr>
        <w:t xml:space="preserve"> </w:t>
      </w:r>
      <w:r w:rsidR="005E5139" w:rsidRPr="00D36506">
        <w:rPr>
          <w:rFonts w:eastAsiaTheme="minorHAnsi"/>
        </w:rPr>
        <w:t xml:space="preserve">students </w:t>
      </w:r>
      <w:r w:rsidR="000D632A" w:rsidRPr="00D36506">
        <w:rPr>
          <w:rFonts w:eastAsiaTheme="minorHAnsi"/>
        </w:rPr>
        <w:t>had</w:t>
      </w:r>
      <w:r w:rsidR="00373888" w:rsidRPr="00D36506">
        <w:rPr>
          <w:rFonts w:eastAsiaTheme="minorHAnsi"/>
        </w:rPr>
        <w:t xml:space="preserve"> </w:t>
      </w:r>
      <w:r w:rsidR="002E32CA" w:rsidRPr="00D36506">
        <w:rPr>
          <w:rFonts w:eastAsiaTheme="minorHAnsi"/>
        </w:rPr>
        <w:t>completed the assessment.</w:t>
      </w:r>
      <w:r w:rsidR="00D7252A" w:rsidRPr="00D36506">
        <w:rPr>
          <w:rFonts w:eastAsiaTheme="minorHAnsi"/>
        </w:rPr>
        <w:t xml:space="preserve"> </w:t>
      </w:r>
    </w:p>
    <w:p w14:paraId="64007F04" w14:textId="21CDEA5D" w:rsidR="00001667" w:rsidRPr="00D36506" w:rsidRDefault="00D7252A" w:rsidP="00A03674">
      <w:pPr>
        <w:spacing w:after="240"/>
      </w:pPr>
      <w:r w:rsidRPr="00D36506">
        <w:rPr>
          <w:rFonts w:eastAsiaTheme="minorHAnsi"/>
        </w:rPr>
        <w:t xml:space="preserve">The </w:t>
      </w:r>
      <w:r w:rsidR="00606C88" w:rsidRPr="00D36506">
        <w:rPr>
          <w:rFonts w:eastAsiaTheme="minorHAnsi"/>
        </w:rPr>
        <w:t xml:space="preserve">CDE </w:t>
      </w:r>
      <w:r w:rsidRPr="00D36506">
        <w:rPr>
          <w:rFonts w:eastAsiaTheme="minorHAnsi"/>
        </w:rPr>
        <w:t xml:space="preserve">recently released </w:t>
      </w:r>
      <w:r w:rsidR="00606C88" w:rsidRPr="00D36506">
        <w:rPr>
          <w:rFonts w:eastAsiaTheme="minorHAnsi"/>
        </w:rPr>
        <w:t xml:space="preserve">the </w:t>
      </w:r>
      <w:r w:rsidRPr="00D36506">
        <w:rPr>
          <w:rFonts w:eastAsiaTheme="minorHAnsi"/>
        </w:rPr>
        <w:t>video</w:t>
      </w:r>
      <w:r w:rsidR="000E2307" w:rsidRPr="00D36506">
        <w:rPr>
          <w:rFonts w:eastAsiaTheme="minorHAnsi"/>
        </w:rPr>
        <w:t>,</w:t>
      </w:r>
      <w:r w:rsidR="00606C88" w:rsidRPr="00D36506">
        <w:rPr>
          <w:rFonts w:eastAsiaTheme="minorHAnsi"/>
        </w:rPr>
        <w:t xml:space="preserve"> “What Is the CSA?”</w:t>
      </w:r>
      <w:r w:rsidR="004E0B5D" w:rsidRPr="00D36506">
        <w:rPr>
          <w:rFonts w:eastAsiaTheme="minorHAnsi"/>
        </w:rPr>
        <w:t xml:space="preserve"> </w:t>
      </w:r>
      <w:r w:rsidR="00001667" w:rsidRPr="00D36506">
        <w:rPr>
          <w:rFonts w:eastAsiaTheme="minorHAnsi"/>
        </w:rPr>
        <w:t xml:space="preserve">The English and Spanish videos </w:t>
      </w:r>
      <w:r w:rsidR="00606C88" w:rsidRPr="00D36506">
        <w:rPr>
          <w:rFonts w:eastAsiaTheme="minorHAnsi"/>
        </w:rPr>
        <w:t>can be access</w:t>
      </w:r>
      <w:r w:rsidR="004E0B5D" w:rsidRPr="00D36506">
        <w:rPr>
          <w:rFonts w:eastAsiaTheme="minorHAnsi"/>
        </w:rPr>
        <w:t>ed</w:t>
      </w:r>
      <w:r w:rsidR="00606C88" w:rsidRPr="00D36506">
        <w:rPr>
          <w:rFonts w:eastAsiaTheme="minorHAnsi"/>
        </w:rPr>
        <w:t xml:space="preserve"> on </w:t>
      </w:r>
      <w:r w:rsidR="00D2327F" w:rsidRPr="00D36506">
        <w:rPr>
          <w:rFonts w:eastAsiaTheme="minorHAnsi"/>
        </w:rPr>
        <w:t xml:space="preserve">the </w:t>
      </w:r>
      <w:r w:rsidR="004E0B5D" w:rsidRPr="00D36506">
        <w:rPr>
          <w:rFonts w:eastAsiaTheme="minorHAnsi"/>
        </w:rPr>
        <w:t xml:space="preserve">California Spanish Assessment </w:t>
      </w:r>
      <w:r w:rsidRPr="00D36506">
        <w:rPr>
          <w:rFonts w:eastAsiaTheme="minorHAnsi"/>
        </w:rPr>
        <w:t>web</w:t>
      </w:r>
      <w:r w:rsidR="00D2327F" w:rsidRPr="00D36506">
        <w:rPr>
          <w:rFonts w:eastAsiaTheme="minorHAnsi"/>
        </w:rPr>
        <w:t xml:space="preserve"> page</w:t>
      </w:r>
      <w:r w:rsidRPr="00D36506">
        <w:rPr>
          <w:rFonts w:eastAsiaTheme="minorHAnsi"/>
        </w:rPr>
        <w:t xml:space="preserve"> located at </w:t>
      </w:r>
      <w:hyperlink r:id="rId16" w:tooltip="This link opens the California Spanish Assessment web page" w:history="1">
        <w:r w:rsidR="00001667" w:rsidRPr="00D36506">
          <w:rPr>
            <w:rFonts w:eastAsia="Calibri" w:cs="Arial"/>
            <w:color w:val="000000"/>
          </w:rPr>
          <w:t xml:space="preserve"> </w:t>
        </w:r>
        <w:hyperlink r:id="rId17" w:tooltip="Opens the CAASPP.org California Spanish Assessment web page" w:history="1">
          <w:r w:rsidR="00001667" w:rsidRPr="00D36506">
            <w:rPr>
              <w:rStyle w:val="Hyperlink"/>
              <w:rFonts w:eastAsia="Calibri" w:cs="Arial"/>
            </w:rPr>
            <w:t>http://www.caaspp.org/administration/about/csa/index.html.</w:t>
          </w:r>
        </w:hyperlink>
        <w:r w:rsidR="00001667" w:rsidRPr="00D36506">
          <w:rPr>
            <w:rFonts w:eastAsia="Calibri" w:cs="Arial"/>
            <w:color w:val="000000"/>
          </w:rPr>
          <w:t xml:space="preserve"> </w:t>
        </w:r>
      </w:hyperlink>
    </w:p>
    <w:p w14:paraId="1C22EB3D" w14:textId="0FD7F622" w:rsidR="00606C88" w:rsidRPr="00D36506" w:rsidRDefault="00E00B02" w:rsidP="00262B1A">
      <w:pPr>
        <w:spacing w:after="240"/>
        <w:rPr>
          <w:rFonts w:eastAsiaTheme="minorHAnsi" w:cstheme="minorBidi"/>
          <w:szCs w:val="22"/>
        </w:rPr>
      </w:pPr>
      <w:r w:rsidRPr="00D36506">
        <w:rPr>
          <w:rFonts w:eastAsiaTheme="minorHAnsi" w:cstheme="minorBidi"/>
          <w:szCs w:val="22"/>
        </w:rPr>
        <w:lastRenderedPageBreak/>
        <w:t>I</w:t>
      </w:r>
      <w:r w:rsidR="00D77F8E" w:rsidRPr="00D36506">
        <w:rPr>
          <w:rFonts w:eastAsiaTheme="minorHAnsi" w:cstheme="minorBidi"/>
          <w:szCs w:val="22"/>
        </w:rPr>
        <w:t xml:space="preserve">n May 2019, ETS </w:t>
      </w:r>
      <w:r w:rsidRPr="00D36506">
        <w:rPr>
          <w:rFonts w:eastAsiaTheme="minorHAnsi" w:cstheme="minorBidi"/>
          <w:szCs w:val="22"/>
        </w:rPr>
        <w:t xml:space="preserve">began recruiting </w:t>
      </w:r>
      <w:r w:rsidR="00D77F8E" w:rsidRPr="00D36506">
        <w:rPr>
          <w:rFonts w:eastAsiaTheme="minorHAnsi" w:cstheme="minorBidi"/>
          <w:szCs w:val="22"/>
        </w:rPr>
        <w:t>teachers</w:t>
      </w:r>
      <w:r w:rsidR="009731BC" w:rsidRPr="00D36506">
        <w:rPr>
          <w:rFonts w:eastAsiaTheme="minorHAnsi" w:cstheme="minorBidi"/>
          <w:szCs w:val="22"/>
        </w:rPr>
        <w:t xml:space="preserve"> and administrators of Spanish language programs to participate in the CSA Reporting Study. The goal of this study is to examine how teachers and administrators </w:t>
      </w:r>
      <w:r w:rsidR="00DA38CA" w:rsidRPr="00D36506">
        <w:rPr>
          <w:rFonts w:eastAsiaTheme="minorHAnsi" w:cstheme="minorBidi"/>
          <w:szCs w:val="22"/>
        </w:rPr>
        <w:t>could</w:t>
      </w:r>
      <w:r w:rsidR="007037C7" w:rsidRPr="00D36506">
        <w:rPr>
          <w:rFonts w:eastAsiaTheme="minorHAnsi" w:cstheme="minorBidi"/>
          <w:szCs w:val="22"/>
        </w:rPr>
        <w:t xml:space="preserve"> interpret</w:t>
      </w:r>
      <w:r w:rsidR="009731BC" w:rsidRPr="00D36506">
        <w:rPr>
          <w:rFonts w:eastAsiaTheme="minorHAnsi" w:cstheme="minorBidi"/>
          <w:szCs w:val="22"/>
        </w:rPr>
        <w:t xml:space="preserve"> the results from both the CSA and the CAASPP ELA</w:t>
      </w:r>
      <w:r w:rsidR="000E2307" w:rsidRPr="00D36506">
        <w:rPr>
          <w:rFonts w:eastAsiaTheme="minorHAnsi" w:cstheme="minorBidi"/>
          <w:szCs w:val="22"/>
        </w:rPr>
        <w:t xml:space="preserve"> for those stud</w:t>
      </w:r>
      <w:r w:rsidR="00EB0D74" w:rsidRPr="00D36506">
        <w:rPr>
          <w:rFonts w:eastAsiaTheme="minorHAnsi" w:cstheme="minorBidi"/>
          <w:szCs w:val="22"/>
        </w:rPr>
        <w:t>ents who participate in both as</w:t>
      </w:r>
      <w:r w:rsidR="000E2307" w:rsidRPr="00D36506">
        <w:rPr>
          <w:rFonts w:eastAsiaTheme="minorHAnsi" w:cstheme="minorBidi"/>
          <w:szCs w:val="22"/>
        </w:rPr>
        <w:t>sessments</w:t>
      </w:r>
      <w:r w:rsidR="009731BC" w:rsidRPr="00D36506">
        <w:rPr>
          <w:rFonts w:eastAsiaTheme="minorHAnsi" w:cstheme="minorBidi"/>
          <w:szCs w:val="22"/>
        </w:rPr>
        <w:t>.</w:t>
      </w:r>
    </w:p>
    <w:p w14:paraId="11BED300" w14:textId="0F47E2CC" w:rsidR="00606C88" w:rsidRPr="00D36506" w:rsidRDefault="00606C88" w:rsidP="00262B1A">
      <w:pPr>
        <w:spacing w:after="240"/>
        <w:rPr>
          <w:rFonts w:eastAsiaTheme="minorHAnsi" w:cstheme="minorBidi"/>
          <w:szCs w:val="22"/>
        </w:rPr>
      </w:pPr>
      <w:r w:rsidRPr="00D36506">
        <w:rPr>
          <w:rFonts w:eastAsiaTheme="minorHAnsi" w:cstheme="minorBidi"/>
          <w:szCs w:val="22"/>
        </w:rPr>
        <w:t xml:space="preserve">The CDE and ETS </w:t>
      </w:r>
      <w:r w:rsidR="000E2307" w:rsidRPr="00D36506">
        <w:rPr>
          <w:rFonts w:eastAsiaTheme="minorHAnsi" w:cstheme="minorBidi"/>
          <w:szCs w:val="22"/>
        </w:rPr>
        <w:t xml:space="preserve">will </w:t>
      </w:r>
      <w:r w:rsidRPr="00D36506">
        <w:rPr>
          <w:rFonts w:eastAsiaTheme="minorHAnsi" w:cstheme="minorBidi"/>
          <w:szCs w:val="22"/>
        </w:rPr>
        <w:t xml:space="preserve">continue to work with California educators this summer to review passages and test items for content, bias, and sensitivity concerns in preparation for future development and administrations of the CSA. </w:t>
      </w:r>
    </w:p>
    <w:p w14:paraId="6CD9989C" w14:textId="59D4F9AA" w:rsidR="00B23D5B" w:rsidRPr="00D36506" w:rsidRDefault="001A639F" w:rsidP="00D77F8E">
      <w:pPr>
        <w:rPr>
          <w:rFonts w:eastAsiaTheme="minorHAnsi" w:cstheme="minorBidi"/>
          <w:szCs w:val="22"/>
        </w:rPr>
      </w:pPr>
      <w:r w:rsidRPr="00D36506">
        <w:rPr>
          <w:rFonts w:eastAsiaTheme="minorHAnsi" w:cstheme="minorBidi"/>
          <w:szCs w:val="22"/>
        </w:rPr>
        <w:t>I</w:t>
      </w:r>
      <w:r w:rsidR="00D77F8E" w:rsidRPr="00D36506">
        <w:rPr>
          <w:rFonts w:eastAsiaTheme="minorHAnsi" w:cstheme="minorBidi"/>
          <w:szCs w:val="22"/>
        </w:rPr>
        <w:t xml:space="preserve">n August 2019, </w:t>
      </w:r>
      <w:r w:rsidR="00D77F8E" w:rsidRPr="00D36506">
        <w:rPr>
          <w:rFonts w:cs="Arial"/>
        </w:rPr>
        <w:t>ETS will conduct 12 focus groups with teachers and administrators from different language programs (i.e., dual language immersion, one-way immersion, developmental bilingual, Spanish as a heritage language, and Spanish as a foreign language). In total, 36 teachers and 36 administrators</w:t>
      </w:r>
      <w:r w:rsidR="00EE4AC5" w:rsidRPr="00D36506">
        <w:rPr>
          <w:rFonts w:cs="Arial"/>
        </w:rPr>
        <w:t>,</w:t>
      </w:r>
      <w:r w:rsidR="00D77F8E" w:rsidRPr="00D36506">
        <w:rPr>
          <w:rFonts w:cs="Arial"/>
        </w:rPr>
        <w:t xml:space="preserve"> </w:t>
      </w:r>
      <w:r w:rsidR="00EE4AC5" w:rsidRPr="00D36506">
        <w:rPr>
          <w:rFonts w:cs="Arial"/>
        </w:rPr>
        <w:t xml:space="preserve">selected by the CDE from a pool of applicants, </w:t>
      </w:r>
      <w:r w:rsidR="00D77F8E" w:rsidRPr="00D36506">
        <w:rPr>
          <w:rFonts w:cs="Arial"/>
        </w:rPr>
        <w:t xml:space="preserve">will participate in this study. </w:t>
      </w:r>
      <w:r w:rsidR="003A3446" w:rsidRPr="00D36506">
        <w:rPr>
          <w:rFonts w:cs="Arial"/>
        </w:rPr>
        <w:t>Participants were</w:t>
      </w:r>
      <w:r w:rsidR="00EE4AC5" w:rsidRPr="00D36506">
        <w:rPr>
          <w:rFonts w:cs="Arial"/>
        </w:rPr>
        <w:t xml:space="preserve">. </w:t>
      </w:r>
      <w:r w:rsidR="00D77F8E" w:rsidRPr="00D36506">
        <w:rPr>
          <w:rFonts w:cs="Arial"/>
        </w:rPr>
        <w:t xml:space="preserve">Each focus group will last approximately 90 minutes and will be conducted online via a web-based videoconference program. An interview protocol will be used to guide the discussion about </w:t>
      </w:r>
      <w:r w:rsidR="00606C88" w:rsidRPr="00D36506">
        <w:rPr>
          <w:rFonts w:cs="Arial"/>
        </w:rPr>
        <w:t xml:space="preserve">participants’ LEAs’ </w:t>
      </w:r>
      <w:r w:rsidR="00DA38CA" w:rsidRPr="00D36506">
        <w:rPr>
          <w:rFonts w:cs="Arial"/>
        </w:rPr>
        <w:t>language programs and</w:t>
      </w:r>
      <w:r w:rsidR="00D77F8E" w:rsidRPr="00D36506">
        <w:rPr>
          <w:rFonts w:cs="Arial"/>
        </w:rPr>
        <w:t xml:space="preserve"> needs, how they would interpret the scores for both the CSA and the Smarter Balanced ELA assessment for </w:t>
      </w:r>
      <w:r w:rsidR="000E2307" w:rsidRPr="00D36506">
        <w:rPr>
          <w:rFonts w:cs="Arial"/>
        </w:rPr>
        <w:t>students taking both assessments</w:t>
      </w:r>
      <w:r w:rsidR="00DA38CA" w:rsidRPr="00D36506">
        <w:rPr>
          <w:rFonts w:cs="Arial"/>
        </w:rPr>
        <w:t xml:space="preserve"> and</w:t>
      </w:r>
      <w:r w:rsidR="00D77F8E" w:rsidRPr="00D36506">
        <w:rPr>
          <w:rFonts w:cs="Arial"/>
        </w:rPr>
        <w:t xml:space="preserve"> </w:t>
      </w:r>
      <w:r w:rsidR="000E2307" w:rsidRPr="00D36506">
        <w:rPr>
          <w:rFonts w:cs="Arial"/>
        </w:rPr>
        <w:t xml:space="preserve">identify </w:t>
      </w:r>
      <w:r w:rsidR="00D77F8E" w:rsidRPr="00D36506">
        <w:rPr>
          <w:rFonts w:cs="Arial"/>
        </w:rPr>
        <w:t>additional information or resources that could help teachers and administrators interpret the results</w:t>
      </w:r>
      <w:r w:rsidR="000E2307" w:rsidRPr="00D36506">
        <w:rPr>
          <w:rFonts w:cs="Arial"/>
        </w:rPr>
        <w:t xml:space="preserve">, which can </w:t>
      </w:r>
      <w:r w:rsidR="003A3446" w:rsidRPr="00D36506">
        <w:rPr>
          <w:rFonts w:cs="Arial"/>
        </w:rPr>
        <w:t xml:space="preserve">then </w:t>
      </w:r>
      <w:r w:rsidR="000E2307" w:rsidRPr="00D36506">
        <w:rPr>
          <w:rFonts w:cs="Arial"/>
        </w:rPr>
        <w:t>inform instruction</w:t>
      </w:r>
      <w:r w:rsidR="00D77F8E" w:rsidRPr="00D36506">
        <w:rPr>
          <w:rFonts w:cs="Arial"/>
        </w:rPr>
        <w:t>. All of the focus groups will be audio recorded, transcribed</w:t>
      </w:r>
      <w:r w:rsidR="00606C88" w:rsidRPr="00D36506">
        <w:rPr>
          <w:rFonts w:cs="Arial"/>
        </w:rPr>
        <w:t>,</w:t>
      </w:r>
      <w:r w:rsidR="00D77F8E" w:rsidRPr="00D36506">
        <w:rPr>
          <w:rFonts w:cs="Arial"/>
        </w:rPr>
        <w:t xml:space="preserve"> and analyzed qualitatively to identify </w:t>
      </w:r>
      <w:r w:rsidR="00882755" w:rsidRPr="00D36506">
        <w:rPr>
          <w:rFonts w:cs="Arial"/>
        </w:rPr>
        <w:t xml:space="preserve">any </w:t>
      </w:r>
      <w:r w:rsidR="00D77F8E" w:rsidRPr="00D36506">
        <w:rPr>
          <w:rFonts w:cs="Arial"/>
        </w:rPr>
        <w:t xml:space="preserve">recurring themes. </w:t>
      </w:r>
      <w:r w:rsidR="00D77F8E" w:rsidRPr="00D36506">
        <w:rPr>
          <w:rFonts w:eastAsiaTheme="minorHAnsi" w:cstheme="minorBidi"/>
          <w:szCs w:val="22"/>
        </w:rPr>
        <w:t>The findings of</w:t>
      </w:r>
      <w:r w:rsidR="009731BC" w:rsidRPr="00D36506">
        <w:rPr>
          <w:rFonts w:eastAsiaTheme="minorHAnsi" w:cstheme="minorBidi"/>
          <w:szCs w:val="22"/>
        </w:rPr>
        <w:t xml:space="preserve"> this study will be provided </w:t>
      </w:r>
      <w:r w:rsidR="007037C7" w:rsidRPr="00D36506">
        <w:rPr>
          <w:rFonts w:eastAsiaTheme="minorHAnsi" w:cstheme="minorBidi"/>
          <w:szCs w:val="22"/>
        </w:rPr>
        <w:t xml:space="preserve">to the SBE </w:t>
      </w:r>
      <w:r w:rsidR="00EE4AC5" w:rsidRPr="00D36506">
        <w:rPr>
          <w:rFonts w:eastAsiaTheme="minorHAnsi" w:cstheme="minorBidi"/>
          <w:szCs w:val="22"/>
        </w:rPr>
        <w:t>in</w:t>
      </w:r>
      <w:r w:rsidR="00EB0D74" w:rsidRPr="00D36506">
        <w:rPr>
          <w:rFonts w:eastAsiaTheme="minorHAnsi" w:cstheme="minorBidi"/>
          <w:szCs w:val="22"/>
        </w:rPr>
        <w:t xml:space="preserve"> spring 2020</w:t>
      </w:r>
      <w:r w:rsidR="00EE4AC5" w:rsidRPr="00D36506">
        <w:rPr>
          <w:rFonts w:eastAsiaTheme="minorHAnsi" w:cstheme="minorBidi"/>
          <w:szCs w:val="22"/>
        </w:rPr>
        <w:t xml:space="preserve">, </w:t>
      </w:r>
      <w:r w:rsidR="007037C7" w:rsidRPr="00D36506">
        <w:rPr>
          <w:rFonts w:eastAsiaTheme="minorHAnsi" w:cstheme="minorBidi"/>
          <w:szCs w:val="22"/>
        </w:rPr>
        <w:t xml:space="preserve">in the form of a report </w:t>
      </w:r>
      <w:r w:rsidR="009731BC" w:rsidRPr="00D36506">
        <w:rPr>
          <w:rFonts w:eastAsiaTheme="minorHAnsi" w:cstheme="minorBidi"/>
          <w:szCs w:val="22"/>
        </w:rPr>
        <w:t>upon completion.</w:t>
      </w:r>
    </w:p>
    <w:p w14:paraId="72C08A8F" w14:textId="0BB5F05F" w:rsidR="00B23D5B" w:rsidRPr="00D36506" w:rsidRDefault="00B23D5B" w:rsidP="00B23D5B">
      <w:pPr>
        <w:spacing w:before="240" w:after="240"/>
        <w:rPr>
          <w:rFonts w:eastAsiaTheme="minorHAnsi" w:cstheme="minorBidi"/>
          <w:b/>
          <w:szCs w:val="22"/>
        </w:rPr>
      </w:pPr>
      <w:r w:rsidRPr="00D36506">
        <w:rPr>
          <w:rFonts w:eastAsiaTheme="minorHAnsi" w:cstheme="minorBidi"/>
          <w:szCs w:val="22"/>
        </w:rPr>
        <w:t xml:space="preserve">The CDE and ETS will convene a group of 60 California educators to </w:t>
      </w:r>
      <w:r w:rsidR="00690DC6" w:rsidRPr="00D36506">
        <w:rPr>
          <w:rFonts w:eastAsiaTheme="minorHAnsi" w:cstheme="minorBidi"/>
          <w:szCs w:val="22"/>
        </w:rPr>
        <w:t>participate</w:t>
      </w:r>
      <w:r w:rsidRPr="00D36506">
        <w:rPr>
          <w:rFonts w:eastAsiaTheme="minorHAnsi" w:cstheme="minorBidi"/>
          <w:szCs w:val="22"/>
        </w:rPr>
        <w:t xml:space="preserve"> in the CSA Standard Setting Meeting in Sacramento</w:t>
      </w:r>
      <w:r w:rsidR="00690DC6" w:rsidRPr="00D36506">
        <w:rPr>
          <w:rFonts w:eastAsiaTheme="minorHAnsi" w:cstheme="minorBidi"/>
          <w:szCs w:val="22"/>
        </w:rPr>
        <w:t xml:space="preserve"> in August</w:t>
      </w:r>
      <w:r w:rsidR="00E71B27" w:rsidRPr="00D36506">
        <w:rPr>
          <w:rFonts w:eastAsiaTheme="minorHAnsi" w:cstheme="minorBidi"/>
          <w:szCs w:val="22"/>
        </w:rPr>
        <w:t xml:space="preserve">. </w:t>
      </w:r>
      <w:r w:rsidRPr="00D36506">
        <w:rPr>
          <w:rFonts w:cs="Arial"/>
        </w:rPr>
        <w:t xml:space="preserve">Using the achievement level descriptor (ALD) for each performance level in each language domain, </w:t>
      </w:r>
      <w:r w:rsidR="006345F6" w:rsidRPr="00D36506">
        <w:rPr>
          <w:rFonts w:cs="Arial"/>
        </w:rPr>
        <w:t>participant</w:t>
      </w:r>
      <w:r w:rsidRPr="00D36506">
        <w:rPr>
          <w:rFonts w:cs="Arial"/>
        </w:rPr>
        <w:t>s will consider the knowledge and ski</w:t>
      </w:r>
      <w:r w:rsidR="00EB0D74" w:rsidRPr="00D36506">
        <w:rPr>
          <w:rFonts w:cs="Arial"/>
        </w:rPr>
        <w:t>lls needed by a student who</w:t>
      </w:r>
      <w:r w:rsidRPr="00D36506">
        <w:rPr>
          <w:rFonts w:cs="Arial"/>
        </w:rPr>
        <w:t xml:space="preserve"> meets the minimum level of each ALD and use that description to guide their judgments</w:t>
      </w:r>
      <w:r w:rsidR="00B110D3" w:rsidRPr="00D36506">
        <w:rPr>
          <w:rFonts w:cs="Arial"/>
        </w:rPr>
        <w:t xml:space="preserve"> in </w:t>
      </w:r>
      <w:r w:rsidR="00D7252A" w:rsidRPr="00D36506">
        <w:rPr>
          <w:rFonts w:cs="Arial"/>
        </w:rPr>
        <w:t>recommend</w:t>
      </w:r>
      <w:r w:rsidR="00B110D3" w:rsidRPr="00D36506">
        <w:rPr>
          <w:rFonts w:cs="Arial"/>
        </w:rPr>
        <w:t xml:space="preserve">ing a threshold </w:t>
      </w:r>
      <w:r w:rsidRPr="00D36506">
        <w:rPr>
          <w:rFonts w:cs="Arial"/>
        </w:rPr>
        <w:t xml:space="preserve">score. Educators also will review, discuss, and provide feedback </w:t>
      </w:r>
      <w:r w:rsidR="008D337C" w:rsidRPr="00D36506">
        <w:rPr>
          <w:rFonts w:cs="Arial"/>
        </w:rPr>
        <w:t xml:space="preserve">on </w:t>
      </w:r>
      <w:r w:rsidRPr="00D36506">
        <w:rPr>
          <w:rFonts w:cs="Arial"/>
        </w:rPr>
        <w:t>the specific achievement levels based on operational CSA results.</w:t>
      </w:r>
      <w:r w:rsidRPr="00D36506">
        <w:t xml:space="preserve"> The</w:t>
      </w:r>
      <w:r w:rsidRPr="00D36506">
        <w:rPr>
          <w:rFonts w:cs="Arial"/>
        </w:rPr>
        <w:t xml:space="preserve"> proposed specific performance level threshold score recommendations will be presented to the SBE for approval in </w:t>
      </w:r>
      <w:r w:rsidR="00D07EA7" w:rsidRPr="00D36506">
        <w:rPr>
          <w:rFonts w:cs="Arial"/>
        </w:rPr>
        <w:t>September</w:t>
      </w:r>
      <w:r w:rsidRPr="00D36506">
        <w:rPr>
          <w:rFonts w:cs="Arial"/>
        </w:rPr>
        <w:t xml:space="preserve"> 2019.</w:t>
      </w:r>
    </w:p>
    <w:p w14:paraId="3C6F26FD" w14:textId="18E5E59F" w:rsidR="0009670E" w:rsidRPr="00D36506" w:rsidRDefault="0009670E" w:rsidP="00B108CC">
      <w:pPr>
        <w:pStyle w:val="Heading4"/>
        <w:spacing w:before="240" w:after="240"/>
        <w:rPr>
          <w:rFonts w:eastAsiaTheme="minorHAnsi"/>
          <w:b/>
          <w:i w:val="0"/>
          <w:sz w:val="28"/>
          <w:szCs w:val="28"/>
        </w:rPr>
      </w:pPr>
      <w:r w:rsidRPr="00D36506">
        <w:rPr>
          <w:rFonts w:eastAsiaTheme="minorHAnsi"/>
          <w:b/>
          <w:i w:val="0"/>
          <w:sz w:val="28"/>
          <w:szCs w:val="28"/>
        </w:rPr>
        <w:t>English Language Proficiency Assessments for California</w:t>
      </w:r>
    </w:p>
    <w:p w14:paraId="6EF60D53" w14:textId="6139F1B3" w:rsidR="009B07A4" w:rsidRPr="00D36506" w:rsidRDefault="006F44BD" w:rsidP="009B07A4">
      <w:pPr>
        <w:rPr>
          <w:rFonts w:eastAsiaTheme="minorHAnsi"/>
        </w:rPr>
      </w:pPr>
      <w:r w:rsidRPr="00D36506">
        <w:rPr>
          <w:rFonts w:eastAsiaTheme="minorHAnsi"/>
        </w:rPr>
        <w:t xml:space="preserve">The ELPAC is used to determine the English language proficiency of students whose primary language is not English. It is aligned with the 2012 </w:t>
      </w:r>
      <w:r w:rsidRPr="00D36506">
        <w:rPr>
          <w:rFonts w:eastAsiaTheme="minorHAnsi"/>
          <w:i/>
        </w:rPr>
        <w:t>California English Language Development Standards</w:t>
      </w:r>
      <w:r w:rsidRPr="00D36506">
        <w:rPr>
          <w:rFonts w:eastAsiaTheme="minorHAnsi"/>
        </w:rPr>
        <w:t xml:space="preserve">. The Initial ELPAC is administered </w:t>
      </w:r>
      <w:r w:rsidR="00594077" w:rsidRPr="00D36506">
        <w:rPr>
          <w:rFonts w:eastAsiaTheme="minorHAnsi"/>
        </w:rPr>
        <w:t xml:space="preserve">to </w:t>
      </w:r>
      <w:r w:rsidR="00433A6B" w:rsidRPr="00D36506">
        <w:rPr>
          <w:rFonts w:eastAsiaTheme="minorHAnsi"/>
        </w:rPr>
        <w:t xml:space="preserve">eligible </w:t>
      </w:r>
      <w:r w:rsidR="00594077" w:rsidRPr="00D36506">
        <w:rPr>
          <w:rFonts w:eastAsiaTheme="minorHAnsi"/>
        </w:rPr>
        <w:t xml:space="preserve">students </w:t>
      </w:r>
      <w:r w:rsidRPr="00D36506">
        <w:rPr>
          <w:rFonts w:eastAsiaTheme="minorHAnsi"/>
        </w:rPr>
        <w:t>only once</w:t>
      </w:r>
      <w:r w:rsidR="006643AC" w:rsidRPr="00D36506">
        <w:rPr>
          <w:rFonts w:eastAsiaTheme="minorHAnsi"/>
        </w:rPr>
        <w:t xml:space="preserve"> when entering California schools for the first time</w:t>
      </w:r>
      <w:r w:rsidRPr="00D36506">
        <w:rPr>
          <w:rFonts w:eastAsiaTheme="minorHAnsi"/>
        </w:rPr>
        <w:t xml:space="preserve"> to determine </w:t>
      </w:r>
      <w:r w:rsidR="00594077" w:rsidRPr="00D36506">
        <w:rPr>
          <w:rFonts w:eastAsiaTheme="minorHAnsi"/>
        </w:rPr>
        <w:t>their</w:t>
      </w:r>
      <w:r w:rsidRPr="00D36506">
        <w:rPr>
          <w:rFonts w:eastAsiaTheme="minorHAnsi"/>
        </w:rPr>
        <w:t xml:space="preserve"> E</w:t>
      </w:r>
      <w:r w:rsidR="00594077" w:rsidRPr="00D36506">
        <w:rPr>
          <w:rFonts w:eastAsiaTheme="minorHAnsi"/>
        </w:rPr>
        <w:t xml:space="preserve">nglish language proficiency </w:t>
      </w:r>
      <w:r w:rsidR="00433A6B" w:rsidRPr="00D36506">
        <w:rPr>
          <w:rFonts w:eastAsiaTheme="minorHAnsi"/>
        </w:rPr>
        <w:t xml:space="preserve">level </w:t>
      </w:r>
      <w:r w:rsidR="006643AC" w:rsidRPr="00D36506">
        <w:rPr>
          <w:rFonts w:eastAsiaTheme="minorHAnsi"/>
        </w:rPr>
        <w:t xml:space="preserve">and </w:t>
      </w:r>
      <w:r w:rsidR="00433A6B" w:rsidRPr="00D36506">
        <w:rPr>
          <w:rFonts w:eastAsiaTheme="minorHAnsi"/>
        </w:rPr>
        <w:t>would identify them as English learners or Initial fluent English language proficient</w:t>
      </w:r>
      <w:r w:rsidRPr="00D36506">
        <w:rPr>
          <w:rFonts w:eastAsiaTheme="minorHAnsi"/>
        </w:rPr>
        <w:t xml:space="preserve">. The Summative ELPAC is administered to students who have previously been identified as an English learner </w:t>
      </w:r>
      <w:r w:rsidR="0002441B" w:rsidRPr="00D36506">
        <w:rPr>
          <w:rFonts w:eastAsiaTheme="minorHAnsi"/>
        </w:rPr>
        <w:t>on the basis of</w:t>
      </w:r>
      <w:r w:rsidRPr="00D36506">
        <w:rPr>
          <w:rFonts w:eastAsiaTheme="minorHAnsi"/>
        </w:rPr>
        <w:t xml:space="preserve"> Initial ELPAC results and is used to measure </w:t>
      </w:r>
      <w:r w:rsidR="00433A6B" w:rsidRPr="00D36506">
        <w:rPr>
          <w:rFonts w:eastAsiaTheme="minorHAnsi"/>
        </w:rPr>
        <w:t xml:space="preserve">annual </w:t>
      </w:r>
      <w:r w:rsidRPr="00D36506">
        <w:rPr>
          <w:rFonts w:eastAsiaTheme="minorHAnsi"/>
        </w:rPr>
        <w:t>progress toward English proficiency to help inform proper educational pla</w:t>
      </w:r>
      <w:r w:rsidR="0002441B" w:rsidRPr="00D36506">
        <w:rPr>
          <w:rFonts w:eastAsiaTheme="minorHAnsi"/>
        </w:rPr>
        <w:t>cements and to help determine whether</w:t>
      </w:r>
      <w:r w:rsidRPr="00D36506">
        <w:rPr>
          <w:rFonts w:eastAsiaTheme="minorHAnsi"/>
        </w:rPr>
        <w:t xml:space="preserve"> a student is ready to be reclassified. </w:t>
      </w:r>
      <w:r w:rsidR="0002441B" w:rsidRPr="00D36506">
        <w:rPr>
          <w:rFonts w:eastAsiaTheme="minorHAnsi"/>
        </w:rPr>
        <w:t xml:space="preserve">The </w:t>
      </w:r>
      <w:r w:rsidR="00DA702E" w:rsidRPr="00D36506">
        <w:rPr>
          <w:rFonts w:eastAsiaTheme="minorHAnsi"/>
        </w:rPr>
        <w:t>2018</w:t>
      </w:r>
      <w:r w:rsidR="001214A7" w:rsidRPr="00D36506">
        <w:rPr>
          <w:rFonts w:eastAsiaTheme="minorHAnsi"/>
        </w:rPr>
        <w:t>–</w:t>
      </w:r>
      <w:r w:rsidR="00DA702E" w:rsidRPr="00D36506">
        <w:rPr>
          <w:rFonts w:eastAsiaTheme="minorHAnsi"/>
        </w:rPr>
        <w:t xml:space="preserve">19 </w:t>
      </w:r>
      <w:r w:rsidR="0002441B" w:rsidRPr="00D36506">
        <w:rPr>
          <w:rFonts w:eastAsiaTheme="minorHAnsi"/>
        </w:rPr>
        <w:t xml:space="preserve">school year </w:t>
      </w:r>
      <w:r w:rsidR="00513330" w:rsidRPr="00D36506">
        <w:rPr>
          <w:rFonts w:eastAsiaTheme="minorHAnsi"/>
        </w:rPr>
        <w:t>is the</w:t>
      </w:r>
      <w:r w:rsidR="00DA702E" w:rsidRPr="00D36506">
        <w:rPr>
          <w:rFonts w:eastAsiaTheme="minorHAnsi"/>
        </w:rPr>
        <w:t xml:space="preserve"> </w:t>
      </w:r>
      <w:r w:rsidR="0002441B" w:rsidRPr="00D36506">
        <w:rPr>
          <w:rFonts w:eastAsiaTheme="minorHAnsi"/>
        </w:rPr>
        <w:t>final</w:t>
      </w:r>
      <w:r w:rsidR="00DA702E" w:rsidRPr="00D36506">
        <w:rPr>
          <w:rFonts w:eastAsiaTheme="minorHAnsi"/>
        </w:rPr>
        <w:t xml:space="preserve"> year of the paper-pencil version </w:t>
      </w:r>
      <w:r w:rsidR="00DA702E" w:rsidRPr="00D36506">
        <w:rPr>
          <w:rFonts w:eastAsiaTheme="minorHAnsi"/>
        </w:rPr>
        <w:lastRenderedPageBreak/>
        <w:t xml:space="preserve">of the </w:t>
      </w:r>
      <w:r w:rsidR="009941C7" w:rsidRPr="00D36506">
        <w:rPr>
          <w:rFonts w:eastAsiaTheme="minorHAnsi"/>
        </w:rPr>
        <w:t xml:space="preserve">Summative </w:t>
      </w:r>
      <w:r w:rsidR="00DA702E" w:rsidRPr="00D36506">
        <w:rPr>
          <w:rFonts w:eastAsiaTheme="minorHAnsi"/>
        </w:rPr>
        <w:t xml:space="preserve">ELPAC. </w:t>
      </w:r>
      <w:r w:rsidR="009B07A4" w:rsidRPr="00D36506">
        <w:rPr>
          <w:rFonts w:eastAsiaTheme="minorHAnsi"/>
        </w:rPr>
        <w:t xml:space="preserve">As of </w:t>
      </w:r>
      <w:r w:rsidR="00E576E8" w:rsidRPr="00D36506">
        <w:rPr>
          <w:rFonts w:eastAsiaTheme="minorHAnsi"/>
        </w:rPr>
        <w:t>May 31</w:t>
      </w:r>
      <w:r w:rsidR="009B07A4" w:rsidRPr="00D36506">
        <w:rPr>
          <w:rFonts w:eastAsiaTheme="minorHAnsi"/>
        </w:rPr>
        <w:t xml:space="preserve">, 2019, </w:t>
      </w:r>
      <w:r w:rsidR="00433A6B" w:rsidRPr="00D36506">
        <w:rPr>
          <w:rFonts w:eastAsiaTheme="minorHAnsi"/>
        </w:rPr>
        <w:t>the Initial ELPAC was</w:t>
      </w:r>
      <w:r w:rsidR="001214A7" w:rsidRPr="00D36506">
        <w:rPr>
          <w:rFonts w:eastAsiaTheme="minorHAnsi"/>
        </w:rPr>
        <w:t xml:space="preserve"> administered to </w:t>
      </w:r>
      <w:r w:rsidR="00E576E8" w:rsidRPr="00D36506">
        <w:t xml:space="preserve">213,478 </w:t>
      </w:r>
      <w:r w:rsidR="009B07A4" w:rsidRPr="00D36506">
        <w:rPr>
          <w:rFonts w:eastAsiaTheme="minorHAnsi"/>
        </w:rPr>
        <w:t>students</w:t>
      </w:r>
      <w:r w:rsidR="0002441B" w:rsidRPr="00D36506">
        <w:rPr>
          <w:rFonts w:eastAsiaTheme="minorHAnsi"/>
        </w:rPr>
        <w:t>,</w:t>
      </w:r>
      <w:r w:rsidR="009B07A4" w:rsidRPr="00D36506">
        <w:rPr>
          <w:rFonts w:eastAsiaTheme="minorHAnsi"/>
        </w:rPr>
        <w:t xml:space="preserve"> </w:t>
      </w:r>
      <w:r w:rsidR="001214A7" w:rsidRPr="00D36506">
        <w:rPr>
          <w:rFonts w:eastAsiaTheme="minorHAnsi"/>
        </w:rPr>
        <w:t xml:space="preserve">and </w:t>
      </w:r>
      <w:r w:rsidR="00433A6B" w:rsidRPr="00D36506">
        <w:rPr>
          <w:rFonts w:eastAsiaTheme="minorHAnsi"/>
        </w:rPr>
        <w:t>734,124 Answer Books were</w:t>
      </w:r>
      <w:r w:rsidR="009941C7" w:rsidRPr="00D36506">
        <w:rPr>
          <w:rFonts w:eastAsiaTheme="minorHAnsi"/>
        </w:rPr>
        <w:t xml:space="preserve"> received and scored by ETS for the Summative ELPAC</w:t>
      </w:r>
      <w:r w:rsidR="009B07A4" w:rsidRPr="00D36506">
        <w:rPr>
          <w:rFonts w:eastAsiaTheme="minorHAnsi"/>
        </w:rPr>
        <w:t xml:space="preserve">. This count is out of </w:t>
      </w:r>
      <w:r w:rsidR="00433A6B" w:rsidRPr="00D36506">
        <w:rPr>
          <w:rFonts w:eastAsiaTheme="minorHAnsi"/>
        </w:rPr>
        <w:t xml:space="preserve">approximately </w:t>
      </w:r>
      <w:r w:rsidR="00E576E8" w:rsidRPr="00D36506">
        <w:rPr>
          <w:rFonts w:cs="Arial"/>
          <w:color w:val="000000"/>
        </w:rPr>
        <w:t xml:space="preserve">1.2 </w:t>
      </w:r>
      <w:r w:rsidR="003E4425" w:rsidRPr="00D36506">
        <w:rPr>
          <w:rFonts w:cs="Arial"/>
          <w:color w:val="000000"/>
        </w:rPr>
        <w:t>million</w:t>
      </w:r>
      <w:r w:rsidR="003E4425" w:rsidRPr="00D36506">
        <w:rPr>
          <w:rFonts w:eastAsiaTheme="minorHAnsi"/>
        </w:rPr>
        <w:t xml:space="preserve"> </w:t>
      </w:r>
      <w:r w:rsidR="00433A6B" w:rsidRPr="00D36506">
        <w:rPr>
          <w:rFonts w:eastAsiaTheme="minorHAnsi"/>
        </w:rPr>
        <w:t xml:space="preserve">total </w:t>
      </w:r>
      <w:r w:rsidR="003E4425" w:rsidRPr="00D36506">
        <w:rPr>
          <w:rFonts w:eastAsiaTheme="minorHAnsi"/>
        </w:rPr>
        <w:t>students</w:t>
      </w:r>
      <w:r w:rsidR="009B07A4" w:rsidRPr="00D36506">
        <w:rPr>
          <w:rFonts w:eastAsiaTheme="minorHAnsi"/>
        </w:rPr>
        <w:t xml:space="preserve"> eligible to take </w:t>
      </w:r>
      <w:r w:rsidR="00433A6B" w:rsidRPr="00D36506">
        <w:rPr>
          <w:rFonts w:eastAsiaTheme="minorHAnsi"/>
        </w:rPr>
        <w:t>the Initial and Summative ELPAC</w:t>
      </w:r>
      <w:r w:rsidR="009B07A4" w:rsidRPr="00D36506">
        <w:rPr>
          <w:rFonts w:eastAsiaTheme="minorHAnsi"/>
        </w:rPr>
        <w:t>.</w:t>
      </w:r>
    </w:p>
    <w:p w14:paraId="0FEA5446" w14:textId="3EB1167C" w:rsidR="0093656A" w:rsidRPr="00D36506" w:rsidRDefault="00E038A0" w:rsidP="0009670E">
      <w:pPr>
        <w:spacing w:before="240" w:after="240"/>
        <w:rPr>
          <w:rFonts w:cs="Arial"/>
        </w:rPr>
      </w:pPr>
      <w:r w:rsidRPr="00D36506">
        <w:rPr>
          <w:rFonts w:cs="Arial"/>
        </w:rPr>
        <w:t xml:space="preserve">In April 2019, </w:t>
      </w:r>
      <w:r w:rsidR="00607E30" w:rsidRPr="00D36506">
        <w:rPr>
          <w:rFonts w:cs="Arial"/>
        </w:rPr>
        <w:t xml:space="preserve">ETS conducted a usability study in </w:t>
      </w:r>
      <w:r w:rsidRPr="00D36506">
        <w:rPr>
          <w:rFonts w:cs="Arial"/>
        </w:rPr>
        <w:t>preparation for the first administration of a computer-based ELPAC</w:t>
      </w:r>
      <w:r w:rsidR="00171F18" w:rsidRPr="00D36506">
        <w:rPr>
          <w:rFonts w:cs="Arial"/>
        </w:rPr>
        <w:t>.</w:t>
      </w:r>
      <w:r w:rsidR="00607E30" w:rsidRPr="00D36506">
        <w:rPr>
          <w:rFonts w:cs="Arial"/>
        </w:rPr>
        <w:t xml:space="preserve"> </w:t>
      </w:r>
      <w:r w:rsidR="00DB573E" w:rsidRPr="00D36506">
        <w:rPr>
          <w:rFonts w:cs="Arial"/>
        </w:rPr>
        <w:t>T</w:t>
      </w:r>
      <w:r w:rsidR="001D548A" w:rsidRPr="00D36506">
        <w:rPr>
          <w:rFonts w:cs="Arial"/>
        </w:rPr>
        <w:t xml:space="preserve">he </w:t>
      </w:r>
      <w:r w:rsidR="001D548A" w:rsidRPr="00D36506">
        <w:rPr>
          <w:rFonts w:cs="Arial"/>
          <w:i/>
        </w:rPr>
        <w:t xml:space="preserve">Usability Study </w:t>
      </w:r>
      <w:r w:rsidR="00DB573E" w:rsidRPr="00D36506">
        <w:rPr>
          <w:rFonts w:cs="Arial"/>
          <w:i/>
        </w:rPr>
        <w:t>Report</w:t>
      </w:r>
      <w:r w:rsidR="00DB573E" w:rsidRPr="00D36506">
        <w:rPr>
          <w:rFonts w:cs="Arial"/>
        </w:rPr>
        <w:t xml:space="preserve"> included recommendations </w:t>
      </w:r>
      <w:r w:rsidR="00897FE3" w:rsidRPr="00D36506">
        <w:rPr>
          <w:rFonts w:cs="Arial"/>
        </w:rPr>
        <w:t>to the CDE</w:t>
      </w:r>
      <w:r w:rsidR="0093656A" w:rsidRPr="00D36506">
        <w:rPr>
          <w:rFonts w:cs="Arial"/>
        </w:rPr>
        <w:t xml:space="preserve"> regarding revisions to the test administration materials (e.g., test administration manual, directions for administration, data entry interface) and </w:t>
      </w:r>
      <w:r w:rsidR="00897FE3" w:rsidRPr="00D36506">
        <w:rPr>
          <w:rFonts w:cs="Arial"/>
        </w:rPr>
        <w:t xml:space="preserve">the </w:t>
      </w:r>
      <w:r w:rsidR="0093656A" w:rsidRPr="00D36506">
        <w:rPr>
          <w:rFonts w:cs="Arial"/>
        </w:rPr>
        <w:t xml:space="preserve">process for </w:t>
      </w:r>
      <w:r w:rsidR="00171F18" w:rsidRPr="00D36506">
        <w:rPr>
          <w:rFonts w:cs="Arial"/>
        </w:rPr>
        <w:t>administering</w:t>
      </w:r>
      <w:r w:rsidR="0093656A" w:rsidRPr="00D36506">
        <w:rPr>
          <w:rFonts w:cs="Arial"/>
        </w:rPr>
        <w:t xml:space="preserve"> the computer-based ELPAC. </w:t>
      </w:r>
      <w:r w:rsidR="00B94DF0" w:rsidRPr="00D36506">
        <w:rPr>
          <w:rFonts w:cs="Arial"/>
        </w:rPr>
        <w:t xml:space="preserve">The </w:t>
      </w:r>
      <w:r w:rsidR="00607E30" w:rsidRPr="00D36506">
        <w:rPr>
          <w:rFonts w:cs="Arial"/>
        </w:rPr>
        <w:t>report</w:t>
      </w:r>
      <w:r w:rsidR="00B94DF0" w:rsidRPr="00D36506">
        <w:rPr>
          <w:rFonts w:cs="Arial"/>
        </w:rPr>
        <w:t xml:space="preserve"> recommendations were </w:t>
      </w:r>
      <w:r w:rsidR="00B0715B" w:rsidRPr="00D36506">
        <w:rPr>
          <w:rFonts w:cs="Arial"/>
        </w:rPr>
        <w:t xml:space="preserve">presented to the CDE in </w:t>
      </w:r>
      <w:r w:rsidR="00433A6B" w:rsidRPr="00D36506">
        <w:rPr>
          <w:rFonts w:cs="Arial"/>
        </w:rPr>
        <w:t xml:space="preserve">the </w:t>
      </w:r>
      <w:r w:rsidR="00B0715B" w:rsidRPr="00D36506">
        <w:rPr>
          <w:rFonts w:cs="Arial"/>
        </w:rPr>
        <w:t>June 2019</w:t>
      </w:r>
      <w:r w:rsidR="00433A6B" w:rsidRPr="00D36506">
        <w:rPr>
          <w:rFonts w:cs="Arial"/>
        </w:rPr>
        <w:t xml:space="preserve"> memorandum</w:t>
      </w:r>
      <w:r w:rsidR="00B94DF0" w:rsidRPr="00D36506">
        <w:rPr>
          <w:rFonts w:cs="Arial"/>
        </w:rPr>
        <w:t>.</w:t>
      </w:r>
    </w:p>
    <w:p w14:paraId="2AB86133" w14:textId="7E75A64F" w:rsidR="00433A6B" w:rsidRPr="00D36506" w:rsidRDefault="00C72370" w:rsidP="0009670E">
      <w:pPr>
        <w:spacing w:before="240" w:after="240"/>
        <w:rPr>
          <w:rFonts w:cs="Arial"/>
        </w:rPr>
      </w:pPr>
      <w:r w:rsidRPr="00D36506">
        <w:rPr>
          <w:rFonts w:cs="Arial"/>
        </w:rPr>
        <w:t>In June 2019, t</w:t>
      </w:r>
      <w:r w:rsidR="0009670E" w:rsidRPr="00D36506">
        <w:rPr>
          <w:rFonts w:cs="Arial"/>
        </w:rPr>
        <w:t>he CDE and ETS finalized the conversio</w:t>
      </w:r>
      <w:r w:rsidR="00B94DF0" w:rsidRPr="00D36506">
        <w:rPr>
          <w:rFonts w:cs="Arial"/>
        </w:rPr>
        <w:t>n of 2,400 items from the paper-</w:t>
      </w:r>
      <w:r w:rsidR="0009670E" w:rsidRPr="00D36506">
        <w:rPr>
          <w:rFonts w:cs="Arial"/>
        </w:rPr>
        <w:t>pencil ELPAC to the computer-based ELPAC</w:t>
      </w:r>
      <w:r w:rsidR="0093656A" w:rsidRPr="00D36506">
        <w:rPr>
          <w:rFonts w:cs="Arial"/>
        </w:rPr>
        <w:t xml:space="preserve"> </w:t>
      </w:r>
      <w:r w:rsidR="00B94DF0" w:rsidRPr="00D36506">
        <w:rPr>
          <w:rFonts w:cs="Arial"/>
        </w:rPr>
        <w:t>for inclusion in the item bank</w:t>
      </w:r>
      <w:r w:rsidR="0009670E" w:rsidRPr="00D36506">
        <w:rPr>
          <w:rFonts w:cs="Arial"/>
        </w:rPr>
        <w:t xml:space="preserve">. </w:t>
      </w:r>
    </w:p>
    <w:p w14:paraId="49AA111F" w14:textId="2960CD67" w:rsidR="00433A6B" w:rsidRPr="00D36506" w:rsidRDefault="00023EF8" w:rsidP="00433A6B">
      <w:pPr>
        <w:spacing w:after="240"/>
        <w:rPr>
          <w:rFonts w:cs="Arial"/>
        </w:rPr>
      </w:pPr>
      <w:r w:rsidRPr="00D36506">
        <w:rPr>
          <w:rFonts w:cs="Arial"/>
        </w:rPr>
        <w:t xml:space="preserve">The Computer-Based ELPAC Field Test and Mode Comparability Study, </w:t>
      </w:r>
      <w:r w:rsidR="009D64EB" w:rsidRPr="00D36506">
        <w:rPr>
          <w:rFonts w:cs="Arial"/>
        </w:rPr>
        <w:t>scheduled for October</w:t>
      </w:r>
      <w:r w:rsidR="008354DB" w:rsidRPr="00D36506">
        <w:rPr>
          <w:rFonts w:cs="Arial"/>
        </w:rPr>
        <w:t xml:space="preserve"> 2019</w:t>
      </w:r>
      <w:r w:rsidRPr="00D36506">
        <w:rPr>
          <w:rFonts w:cs="Arial"/>
        </w:rPr>
        <w:t xml:space="preserve">, </w:t>
      </w:r>
      <w:r w:rsidR="009D64EB" w:rsidRPr="00D36506">
        <w:rPr>
          <w:rFonts w:cs="Arial"/>
        </w:rPr>
        <w:t>has a two-fold</w:t>
      </w:r>
      <w:r w:rsidR="0009670E" w:rsidRPr="00D36506">
        <w:rPr>
          <w:rFonts w:cs="Arial"/>
        </w:rPr>
        <w:t xml:space="preserve"> purpose: to collect item-level statistics so the computer-based items can be used on the operational </w:t>
      </w:r>
      <w:r w:rsidR="00EB0D74" w:rsidRPr="00D36506">
        <w:rPr>
          <w:rFonts w:cs="Arial"/>
        </w:rPr>
        <w:t>Summative and Initial ELPAC</w:t>
      </w:r>
      <w:r w:rsidR="0009670E" w:rsidRPr="00D36506">
        <w:rPr>
          <w:rFonts w:cs="Arial"/>
        </w:rPr>
        <w:t xml:space="preserve"> next year and to conduct a mode comparability study, which </w:t>
      </w:r>
      <w:r w:rsidR="009D64EB" w:rsidRPr="00D36506">
        <w:rPr>
          <w:rFonts w:cs="Arial"/>
        </w:rPr>
        <w:t xml:space="preserve">will </w:t>
      </w:r>
      <w:r w:rsidR="0009670E" w:rsidRPr="00D36506">
        <w:rPr>
          <w:rFonts w:cs="Arial"/>
        </w:rPr>
        <w:t xml:space="preserve">allow the CDE to look at how a student performs on the paper-pencil test </w:t>
      </w:r>
      <w:r w:rsidR="009D64EB" w:rsidRPr="00D36506">
        <w:rPr>
          <w:rFonts w:cs="Arial"/>
        </w:rPr>
        <w:t xml:space="preserve">as </w:t>
      </w:r>
      <w:r w:rsidR="0009670E" w:rsidRPr="00D36506">
        <w:rPr>
          <w:rFonts w:cs="Arial"/>
        </w:rPr>
        <w:t>compared to the computer-based test</w:t>
      </w:r>
      <w:r w:rsidR="0009670E" w:rsidRPr="00D36506">
        <w:rPr>
          <w:rFonts w:cs="Arial"/>
          <w:b/>
        </w:rPr>
        <w:t xml:space="preserve"> </w:t>
      </w:r>
      <w:r w:rsidR="0009670E" w:rsidRPr="00D36506">
        <w:rPr>
          <w:rFonts w:cs="Arial"/>
        </w:rPr>
        <w:t xml:space="preserve">to ensure </w:t>
      </w:r>
      <w:r w:rsidR="009D64EB" w:rsidRPr="00D36506">
        <w:rPr>
          <w:rFonts w:cs="Arial"/>
        </w:rPr>
        <w:t xml:space="preserve">that </w:t>
      </w:r>
      <w:r w:rsidR="0009670E" w:rsidRPr="00D36506">
        <w:rPr>
          <w:rFonts w:cs="Arial"/>
        </w:rPr>
        <w:t xml:space="preserve">the items are performing as expected. </w:t>
      </w:r>
      <w:r w:rsidR="0093656A" w:rsidRPr="00D36506">
        <w:rPr>
          <w:rFonts w:cs="Arial"/>
        </w:rPr>
        <w:t>The CDE and ETS continue efforts to recruit LEAs for participation in this field test and study.</w:t>
      </w:r>
      <w:r w:rsidR="00A36851" w:rsidRPr="00D36506">
        <w:rPr>
          <w:rFonts w:cs="Arial"/>
        </w:rPr>
        <w:t xml:space="preserve"> The CDE is committed to engaging stakeholders in the </w:t>
      </w:r>
      <w:r w:rsidR="00A15EB0" w:rsidRPr="00D36506">
        <w:rPr>
          <w:rFonts w:cs="Arial"/>
        </w:rPr>
        <w:t xml:space="preserve">assessment </w:t>
      </w:r>
      <w:r w:rsidR="00A36851" w:rsidRPr="00D36506">
        <w:rPr>
          <w:rFonts w:cs="Arial"/>
        </w:rPr>
        <w:t>development process and will set up informal and formal activities during the Field Test and Mode Comparability Study</w:t>
      </w:r>
      <w:r w:rsidR="00110255" w:rsidRPr="00D36506">
        <w:rPr>
          <w:rFonts w:cs="Arial"/>
        </w:rPr>
        <w:t xml:space="preserve"> to collect feedback on enhancing</w:t>
      </w:r>
      <w:r w:rsidR="00A36851" w:rsidRPr="00D36506">
        <w:rPr>
          <w:rFonts w:cs="Arial"/>
        </w:rPr>
        <w:t xml:space="preserve"> the computer-based ELPAC.</w:t>
      </w:r>
    </w:p>
    <w:p w14:paraId="342E8EFE" w14:textId="77777777" w:rsidR="00433A6B" w:rsidRPr="00D36506" w:rsidRDefault="00433A6B" w:rsidP="00433A6B">
      <w:pPr>
        <w:spacing w:after="240"/>
        <w:rPr>
          <w:rFonts w:cs="Arial"/>
          <w:b/>
          <w:i/>
        </w:rPr>
      </w:pPr>
      <w:r w:rsidRPr="00D36506">
        <w:rPr>
          <w:rFonts w:cs="Arial"/>
          <w:b/>
          <w:i/>
        </w:rPr>
        <w:t>Alternate ELPAC</w:t>
      </w:r>
    </w:p>
    <w:p w14:paraId="41ACD710" w14:textId="79307C5D" w:rsidR="00433A6B" w:rsidRPr="00D36506" w:rsidRDefault="00433A6B" w:rsidP="00433A6B">
      <w:pPr>
        <w:spacing w:after="240"/>
        <w:rPr>
          <w:rFonts w:cs="Arial"/>
        </w:rPr>
      </w:pPr>
      <w:r w:rsidRPr="00D36506">
        <w:rPr>
          <w:rFonts w:cs="Arial"/>
        </w:rPr>
        <w:t>In preparation for an Item Review Meeting to be held July 16 and 17, 2019, in Sacramento, ETS has been developing items in collaboration with educators and assessment experts for the Alternate ELPAC pilot test, scheduled for January 2020. Educators will review items for content, bias, and sensitivity concerns.</w:t>
      </w:r>
    </w:p>
    <w:p w14:paraId="4DCC8E6F" w14:textId="4BB22F15" w:rsidR="004821D4" w:rsidRPr="00D36506" w:rsidRDefault="004821D4" w:rsidP="004821D4">
      <w:pPr>
        <w:pStyle w:val="Heading3"/>
        <w:spacing w:before="240" w:after="240"/>
        <w:rPr>
          <w:sz w:val="32"/>
          <w:szCs w:val="32"/>
        </w:rPr>
      </w:pPr>
      <w:r w:rsidRPr="00D36506">
        <w:rPr>
          <w:sz w:val="32"/>
          <w:szCs w:val="32"/>
        </w:rPr>
        <w:t>Enhancements to the CAASPP and ELPAC Public Reporting Website</w:t>
      </w:r>
    </w:p>
    <w:p w14:paraId="626EBDBF" w14:textId="7EE58C76" w:rsidR="004821D4" w:rsidRPr="00D36506" w:rsidRDefault="004821D4" w:rsidP="00262B1A">
      <w:pPr>
        <w:spacing w:after="240"/>
      </w:pPr>
      <w:r w:rsidRPr="00D36506">
        <w:t>In</w:t>
      </w:r>
      <w:r w:rsidR="003026C4" w:rsidRPr="00D36506">
        <w:t xml:space="preserve"> the coming months</w:t>
      </w:r>
      <w:r w:rsidRPr="00D36506">
        <w:t xml:space="preserve">, the CDE will </w:t>
      </w:r>
      <w:r w:rsidR="0099764B" w:rsidRPr="00D36506">
        <w:t xml:space="preserve">publicly release </w:t>
      </w:r>
      <w:r w:rsidRPr="00D36506">
        <w:t xml:space="preserve">the new CAASPP and ELPAC public reporting </w:t>
      </w:r>
      <w:r w:rsidR="0099764B" w:rsidRPr="00D36506">
        <w:t>web</w:t>
      </w:r>
      <w:r w:rsidRPr="00D36506">
        <w:t>site</w:t>
      </w:r>
      <w:r w:rsidR="003026C4" w:rsidRPr="00D36506">
        <w:t xml:space="preserve"> with an</w:t>
      </w:r>
      <w:r w:rsidR="00E55ADA" w:rsidRPr="00D36506">
        <w:t xml:space="preserve"> </w:t>
      </w:r>
      <w:r w:rsidR="003026C4" w:rsidRPr="00D36506">
        <w:t xml:space="preserve">embargoed preview of the </w:t>
      </w:r>
      <w:r w:rsidR="00E55ADA" w:rsidRPr="00D36506">
        <w:t>results</w:t>
      </w:r>
      <w:r w:rsidR="0099764B" w:rsidRPr="00D36506">
        <w:t xml:space="preserve"> for LEAs</w:t>
      </w:r>
      <w:r w:rsidRPr="00D36506">
        <w:t xml:space="preserve">. In response to stakeholder feedback, a number of enhancements </w:t>
      </w:r>
      <w:r w:rsidR="008D337C" w:rsidRPr="00D36506">
        <w:t xml:space="preserve">have been </w:t>
      </w:r>
      <w:r w:rsidRPr="00D36506">
        <w:t>made to the site, including</w:t>
      </w:r>
      <w:r w:rsidR="008D337C" w:rsidRPr="00D36506">
        <w:t xml:space="preserve"> the following</w:t>
      </w:r>
      <w:r w:rsidRPr="00D36506">
        <w:t xml:space="preserve">: </w:t>
      </w:r>
    </w:p>
    <w:p w14:paraId="30ABA4D1" w14:textId="6066BA1D" w:rsidR="004821D4" w:rsidRPr="00D36506" w:rsidRDefault="008D337C" w:rsidP="00262B1A">
      <w:pPr>
        <w:pStyle w:val="ListParagraph"/>
        <w:numPr>
          <w:ilvl w:val="0"/>
          <w:numId w:val="13"/>
        </w:numPr>
        <w:spacing w:after="240"/>
        <w:contextualSpacing w:val="0"/>
      </w:pPr>
      <w:r w:rsidRPr="00D36506">
        <w:t>C</w:t>
      </w:r>
      <w:r w:rsidR="004821D4" w:rsidRPr="00D36506">
        <w:t xml:space="preserve">ombined access to assessment results for the CAASPP and </w:t>
      </w:r>
      <w:r w:rsidRPr="00D36506">
        <w:t xml:space="preserve">the </w:t>
      </w:r>
      <w:r w:rsidR="004821D4" w:rsidRPr="00D36506">
        <w:t xml:space="preserve">ELPAC </w:t>
      </w:r>
    </w:p>
    <w:p w14:paraId="54192C3E" w14:textId="704C46E6" w:rsidR="004821D4" w:rsidRPr="00D36506" w:rsidRDefault="008D337C" w:rsidP="00262B1A">
      <w:pPr>
        <w:pStyle w:val="ListParagraph"/>
        <w:numPr>
          <w:ilvl w:val="0"/>
          <w:numId w:val="13"/>
        </w:numPr>
        <w:spacing w:after="240"/>
        <w:contextualSpacing w:val="0"/>
      </w:pPr>
      <w:r w:rsidRPr="00D36506">
        <w:t>R</w:t>
      </w:r>
      <w:r w:rsidR="004821D4" w:rsidRPr="00D36506">
        <w:t>edesigned home page</w:t>
      </w:r>
      <w:r w:rsidRPr="00D36506">
        <w:t>,</w:t>
      </w:r>
      <w:r w:rsidR="004821D4" w:rsidRPr="00D36506">
        <w:t xml:space="preserve"> with tiles for each of the six </w:t>
      </w:r>
      <w:r w:rsidR="00882FE8" w:rsidRPr="00D36506">
        <w:t xml:space="preserve">state-administered </w:t>
      </w:r>
      <w:r w:rsidR="004821D4" w:rsidRPr="00D36506">
        <w:t xml:space="preserve">assessments that direct the user to the corresponding results </w:t>
      </w:r>
    </w:p>
    <w:p w14:paraId="77341345" w14:textId="29EE408C" w:rsidR="00E55ADA" w:rsidRPr="00D36506" w:rsidRDefault="008D337C" w:rsidP="00262B1A">
      <w:pPr>
        <w:pStyle w:val="ListParagraph"/>
        <w:numPr>
          <w:ilvl w:val="0"/>
          <w:numId w:val="13"/>
        </w:numPr>
        <w:spacing w:after="240"/>
        <w:contextualSpacing w:val="0"/>
      </w:pPr>
      <w:r w:rsidRPr="00D36506">
        <w:lastRenderedPageBreak/>
        <w:t>“</w:t>
      </w:r>
      <w:r w:rsidR="004821D4" w:rsidRPr="00D36506">
        <w:t>Additional Resources” tab that provides supplementary data files, links to reports and studies, and other relevant assessment resources</w:t>
      </w:r>
      <w:r w:rsidRPr="00D36506">
        <w:t>,</w:t>
      </w:r>
      <w:r w:rsidR="004821D4" w:rsidRPr="00D36506">
        <w:t xml:space="preserve"> including links to </w:t>
      </w:r>
      <w:proofErr w:type="spellStart"/>
      <w:r w:rsidR="004821D4" w:rsidRPr="00D36506">
        <w:t>DataQuest</w:t>
      </w:r>
      <w:proofErr w:type="spellEnd"/>
      <w:r w:rsidR="004821D4" w:rsidRPr="00D36506">
        <w:t xml:space="preserve"> and the California School Dashboard </w:t>
      </w:r>
    </w:p>
    <w:p w14:paraId="69E85C7B" w14:textId="659BA45B" w:rsidR="004821D4" w:rsidRPr="00D36506" w:rsidRDefault="008D337C" w:rsidP="00262B1A">
      <w:pPr>
        <w:pStyle w:val="ListParagraph"/>
        <w:numPr>
          <w:ilvl w:val="0"/>
          <w:numId w:val="13"/>
        </w:numPr>
        <w:spacing w:after="240"/>
        <w:contextualSpacing w:val="0"/>
      </w:pPr>
      <w:r w:rsidRPr="00D36506">
        <w:t>S</w:t>
      </w:r>
      <w:r w:rsidR="004821D4" w:rsidRPr="00D36506">
        <w:t>implified navigation</w:t>
      </w:r>
      <w:r w:rsidRPr="00D36506">
        <w:t>,</w:t>
      </w:r>
      <w:r w:rsidR="004821D4" w:rsidRPr="00D36506">
        <w:t xml:space="preserve"> providing more direct access to results without excessive selections of options</w:t>
      </w:r>
    </w:p>
    <w:p w14:paraId="76FF4B7F" w14:textId="0987AC90" w:rsidR="004821D4" w:rsidRPr="00D36506" w:rsidRDefault="008D337C" w:rsidP="00262B1A">
      <w:pPr>
        <w:pStyle w:val="ListParagraph"/>
        <w:numPr>
          <w:ilvl w:val="0"/>
          <w:numId w:val="13"/>
        </w:numPr>
        <w:spacing w:after="240"/>
        <w:contextualSpacing w:val="0"/>
      </w:pPr>
      <w:r w:rsidRPr="00D36506">
        <w:t>I</w:t>
      </w:r>
      <w:r w:rsidR="004821D4" w:rsidRPr="00D36506">
        <w:t>mproved filter options for selecting school year, grade, and student group</w:t>
      </w:r>
    </w:p>
    <w:p w14:paraId="3B003EF3" w14:textId="77777777" w:rsidR="004821D4" w:rsidRPr="00D36506" w:rsidRDefault="004821D4" w:rsidP="004821D4">
      <w:r w:rsidRPr="00D36506">
        <w:t xml:space="preserve">Further information, including screen shots from the new site, will be presented at the July SBE meeting. </w:t>
      </w:r>
    </w:p>
    <w:p w14:paraId="6A2A16FA" w14:textId="4C426313" w:rsidR="00235C2D" w:rsidRPr="00D36506" w:rsidRDefault="00235C2D" w:rsidP="00B108CC">
      <w:pPr>
        <w:pStyle w:val="Heading4"/>
        <w:spacing w:before="240" w:after="240"/>
        <w:rPr>
          <w:b/>
          <w:i w:val="0"/>
          <w:strike/>
          <w:sz w:val="28"/>
          <w:szCs w:val="28"/>
        </w:rPr>
      </w:pPr>
      <w:r w:rsidRPr="00D36506">
        <w:rPr>
          <w:b/>
          <w:i w:val="0"/>
          <w:sz w:val="28"/>
          <w:szCs w:val="28"/>
        </w:rPr>
        <w:t xml:space="preserve">Broadband Infrastructure Improvement Grant Update </w:t>
      </w:r>
    </w:p>
    <w:p w14:paraId="14AACDF3" w14:textId="7ABC0910" w:rsidR="00480219" w:rsidRPr="00D36506" w:rsidRDefault="00480219" w:rsidP="001B471E">
      <w:pPr>
        <w:spacing w:after="480"/>
        <w:rPr>
          <w:rFonts w:cs="Arial"/>
        </w:rPr>
      </w:pPr>
      <w:r w:rsidRPr="00D36506">
        <w:rPr>
          <w:rFonts w:cs="Arial"/>
          <w:color w:val="000000"/>
        </w:rPr>
        <w:t xml:space="preserve">The CDE continues to assist the </w:t>
      </w:r>
      <w:r w:rsidR="00AA4CD0" w:rsidRPr="00D36506">
        <w:rPr>
          <w:rFonts w:cs="Arial"/>
          <w:color w:val="000000"/>
        </w:rPr>
        <w:t xml:space="preserve">K–12 High Speed Network </w:t>
      </w:r>
      <w:r w:rsidRPr="00D36506">
        <w:rPr>
          <w:rFonts w:cs="Arial"/>
          <w:color w:val="000000"/>
        </w:rPr>
        <w:t>with the implementation of the B</w:t>
      </w:r>
      <w:r w:rsidR="004D01BF" w:rsidRPr="00D36506">
        <w:rPr>
          <w:rFonts w:cs="Arial"/>
          <w:color w:val="000000"/>
        </w:rPr>
        <w:t xml:space="preserve">roadband </w:t>
      </w:r>
      <w:r w:rsidRPr="00D36506">
        <w:rPr>
          <w:rFonts w:cs="Arial"/>
          <w:color w:val="000000"/>
        </w:rPr>
        <w:t>I</w:t>
      </w:r>
      <w:r w:rsidR="004D01BF" w:rsidRPr="00D36506">
        <w:rPr>
          <w:rFonts w:cs="Arial"/>
          <w:color w:val="000000"/>
        </w:rPr>
        <w:t xml:space="preserve">nfrastructure </w:t>
      </w:r>
      <w:r w:rsidRPr="00D36506">
        <w:rPr>
          <w:rFonts w:cs="Arial"/>
          <w:color w:val="000000"/>
        </w:rPr>
        <w:t>I</w:t>
      </w:r>
      <w:r w:rsidR="004D01BF" w:rsidRPr="00D36506">
        <w:rPr>
          <w:rFonts w:cs="Arial"/>
          <w:color w:val="000000"/>
        </w:rPr>
        <w:t xml:space="preserve">mprovement </w:t>
      </w:r>
      <w:r w:rsidRPr="00D36506">
        <w:rPr>
          <w:rFonts w:cs="Arial"/>
          <w:color w:val="000000"/>
        </w:rPr>
        <w:t>G</w:t>
      </w:r>
      <w:r w:rsidR="004D01BF" w:rsidRPr="00D36506">
        <w:rPr>
          <w:rFonts w:cs="Arial"/>
          <w:color w:val="000000"/>
        </w:rPr>
        <w:t>rant</w:t>
      </w:r>
      <w:r w:rsidR="000B67B6" w:rsidRPr="00D36506">
        <w:rPr>
          <w:rFonts w:cs="Arial"/>
          <w:color w:val="000000"/>
        </w:rPr>
        <w:t xml:space="preserve"> (BIIG)</w:t>
      </w:r>
      <w:r w:rsidRPr="00D36506">
        <w:rPr>
          <w:rFonts w:cs="Arial"/>
          <w:color w:val="000000"/>
        </w:rPr>
        <w:t xml:space="preserve"> programs</w:t>
      </w:r>
      <w:r w:rsidRPr="00D36506">
        <w:rPr>
          <w:rFonts w:cs="Arial"/>
        </w:rPr>
        <w:t xml:space="preserve">. As of May 2019, 164 of the 165 BIIG 1.0 projects were completed, with approximately $895,000 of the grant award remaining. Of the 214 BIIG 2.0 projects, 176 are completed, with approximately </w:t>
      </w:r>
      <w:r w:rsidR="001D4544" w:rsidRPr="00D36506">
        <w:rPr>
          <w:rFonts w:cs="Arial"/>
        </w:rPr>
        <w:t>$14,</w:t>
      </w:r>
      <w:r w:rsidRPr="00D36506">
        <w:rPr>
          <w:rFonts w:cs="Arial"/>
        </w:rPr>
        <w:t>8</w:t>
      </w:r>
      <w:r w:rsidR="001D4544" w:rsidRPr="00D36506">
        <w:rPr>
          <w:rFonts w:cs="Arial"/>
        </w:rPr>
        <w:t>00,000</w:t>
      </w:r>
      <w:r w:rsidRPr="00D36506">
        <w:rPr>
          <w:rFonts w:cs="Arial"/>
        </w:rPr>
        <w:t xml:space="preserve"> of the grant award remaining. A fourth round of the BIIG 2.0 projects is in the bid process. </w:t>
      </w:r>
      <w:r w:rsidRPr="00D36506">
        <w:rPr>
          <w:rFonts w:cs="Arial"/>
          <w:spacing w:val="-1"/>
        </w:rPr>
        <w:t>Both BIIG 1.0 and BIIG 2.0 grant awards are meant to be spent by June 30, 2020.</w:t>
      </w:r>
    </w:p>
    <w:p w14:paraId="0CB9E1FB" w14:textId="77777777" w:rsidR="003E4DF7" w:rsidRPr="00D36506" w:rsidRDefault="003E4DF7" w:rsidP="002B4B14">
      <w:pPr>
        <w:pStyle w:val="Heading2"/>
        <w:spacing w:before="240" w:after="240"/>
        <w:rPr>
          <w:sz w:val="36"/>
          <w:szCs w:val="36"/>
        </w:rPr>
      </w:pPr>
      <w:r w:rsidRPr="00D36506">
        <w:rPr>
          <w:sz w:val="36"/>
          <w:szCs w:val="36"/>
        </w:rPr>
        <w:t>Summary of Previous State Board of Education Discussion and Action</w:t>
      </w:r>
    </w:p>
    <w:p w14:paraId="07CC4A0E" w14:textId="02B477D1" w:rsidR="001E0C57" w:rsidRPr="00D36506" w:rsidRDefault="001E0C57" w:rsidP="00BC6F43">
      <w:pPr>
        <w:spacing w:after="240"/>
      </w:pPr>
      <w:r w:rsidRPr="00D36506">
        <w:t xml:space="preserve">In June 2019, the CDE provided the SBE with an Informational Memorandum </w:t>
      </w:r>
      <w:r w:rsidR="00603CB5" w:rsidRPr="00D36506">
        <w:t>including</w:t>
      </w:r>
      <w:r w:rsidR="00AA2E6B" w:rsidRPr="00D36506">
        <w:t xml:space="preserve"> </w:t>
      </w:r>
      <w:r w:rsidR="00160A25" w:rsidRPr="00D36506">
        <w:t>the draft a</w:t>
      </w:r>
      <w:r w:rsidR="00603CB5" w:rsidRPr="00D36506">
        <w:t>ccessibility</w:t>
      </w:r>
      <w:r w:rsidR="00160A25" w:rsidRPr="00D36506">
        <w:t xml:space="preserve"> resources for operational t</w:t>
      </w:r>
      <w:r w:rsidR="00EE5434" w:rsidRPr="00D36506">
        <w:t xml:space="preserve">esting </w:t>
      </w:r>
      <w:r w:rsidR="00603CB5" w:rsidRPr="00D36506">
        <w:t>f</w:t>
      </w:r>
      <w:r w:rsidR="003956D2" w:rsidRPr="00D36506">
        <w:rPr>
          <w:lang w:eastAsia="zh-CN"/>
        </w:rPr>
        <w:t>or the</w:t>
      </w:r>
      <w:r w:rsidR="00AA2E6B" w:rsidRPr="00D36506">
        <w:rPr>
          <w:rFonts w:eastAsia="SimSun" w:cs="Calibri"/>
        </w:rPr>
        <w:t xml:space="preserve"> Initial and Summative ELPAC and the Alternate ELPAC</w:t>
      </w:r>
      <w:r w:rsidR="003956D2" w:rsidRPr="00D36506">
        <w:rPr>
          <w:rFonts w:eastAsia="SimSun" w:cs="Calibri"/>
        </w:rPr>
        <w:t xml:space="preserve"> </w:t>
      </w:r>
      <w:r w:rsidR="000E4552" w:rsidRPr="00D36506">
        <w:rPr>
          <w:rFonts w:eastAsia="SimSun" w:cs="Calibri"/>
        </w:rPr>
        <w:t xml:space="preserve">based on </w:t>
      </w:r>
      <w:r w:rsidR="008D337C" w:rsidRPr="00D36506">
        <w:rPr>
          <w:rFonts w:eastAsia="SimSun" w:cs="Calibri"/>
        </w:rPr>
        <w:t xml:space="preserve">the </w:t>
      </w:r>
      <w:r w:rsidR="000E4552" w:rsidRPr="00D36506">
        <w:rPr>
          <w:rFonts w:eastAsia="SimSun" w:cs="Calibri"/>
        </w:rPr>
        <w:t xml:space="preserve">transition to </w:t>
      </w:r>
      <w:r w:rsidR="00446C2E" w:rsidRPr="00D36506">
        <w:rPr>
          <w:rFonts w:eastAsia="SimSun" w:cs="Calibri"/>
        </w:rPr>
        <w:t xml:space="preserve">an </w:t>
      </w:r>
      <w:r w:rsidR="000E4552" w:rsidRPr="00D36506">
        <w:rPr>
          <w:rFonts w:eastAsia="SimSun" w:cs="Calibri"/>
        </w:rPr>
        <w:t xml:space="preserve">online test delivery system </w:t>
      </w:r>
      <w:r w:rsidR="00AA2E6B" w:rsidRPr="00D36506">
        <w:t>(</w:t>
      </w:r>
      <w:hyperlink r:id="rId18" w:history="1">
        <w:r w:rsidR="00F12E6B" w:rsidRPr="00D36506">
          <w:rPr>
            <w:rStyle w:val="Hyperlink"/>
          </w:rPr>
          <w:t>https://www.cde.ca.gov/be/pn/im/documents/memo-pptb-adad-jun19item03.docx</w:t>
        </w:r>
      </w:hyperlink>
      <w:r w:rsidR="00F12E6B" w:rsidRPr="00D36506">
        <w:t xml:space="preserve">). </w:t>
      </w:r>
    </w:p>
    <w:p w14:paraId="4721CF67" w14:textId="07431D79" w:rsidR="00B84E69" w:rsidRPr="00D36506" w:rsidRDefault="00B84E69" w:rsidP="00BC6F43">
      <w:pPr>
        <w:spacing w:after="240"/>
      </w:pPr>
      <w:r w:rsidRPr="00D36506">
        <w:t>In May 2019, the CDE provided the SBE with updates on the CAA</w:t>
      </w:r>
      <w:r w:rsidR="00967388" w:rsidRPr="00D36506">
        <w:t>SPP System and ELPAC activities. The SBE approved</w:t>
      </w:r>
      <w:r w:rsidR="002F4F7D" w:rsidRPr="00D36506">
        <w:t xml:space="preserve"> the proposed high-level test design (HLTD) for the transition of the Initial and Summative ELPAC to computer-based tests, the proposed HLTD for the development of the computer-based Initial and Summative Alternate ELPAC, and proposed revisions to the computer-based Summative ELPAC blueprints </w:t>
      </w:r>
      <w:r w:rsidR="001E3B03" w:rsidRPr="00D36506">
        <w:t>(</w:t>
      </w:r>
      <w:hyperlink r:id="rId19" w:tooltip="This link opens the May 2019 SBE Item" w:history="1">
        <w:r w:rsidR="005C3C34" w:rsidRPr="00D36506">
          <w:rPr>
            <w:rStyle w:val="Hyperlink"/>
          </w:rPr>
          <w:t>https://www.cde.ca.gov/be/ag/ag/yr19/documents/may19item01.docx</w:t>
        </w:r>
      </w:hyperlink>
      <w:r w:rsidR="001E3B03" w:rsidRPr="00D36506">
        <w:t>).</w:t>
      </w:r>
    </w:p>
    <w:p w14:paraId="6F035ECA" w14:textId="77777777" w:rsidR="001E3B03" w:rsidRPr="00D36506" w:rsidRDefault="00B84E69" w:rsidP="00BC6F43">
      <w:pPr>
        <w:spacing w:after="240"/>
      </w:pPr>
      <w:r w:rsidRPr="00D36506">
        <w:t xml:space="preserve">In April 2019, the CDE provided the SBE with an Information Memorandum that gave an update </w:t>
      </w:r>
      <w:r w:rsidR="00265E40" w:rsidRPr="00D36506">
        <w:t>on the Smarter Balanced Summative Assessment Blueprints for English Language Arts/Literacy and Mathematics</w:t>
      </w:r>
      <w:r w:rsidR="00EA7A67" w:rsidRPr="00D36506">
        <w:t xml:space="preserve"> </w:t>
      </w:r>
      <w:r w:rsidR="001E3B03" w:rsidRPr="00D36506">
        <w:t>(</w:t>
      </w:r>
      <w:hyperlink r:id="rId20" w:tooltip="This link opens the February 2019 Information Memorandum" w:history="1">
        <w:r w:rsidR="00265E40" w:rsidRPr="00D36506">
          <w:rPr>
            <w:rStyle w:val="Hyperlink"/>
            <w:rFonts w:eastAsiaTheme="majorEastAsia"/>
          </w:rPr>
          <w:t>https://www.cde.ca.gov/be/pn/im/documents/memo-pptb-adad-apr19item01.docx</w:t>
        </w:r>
      </w:hyperlink>
      <w:r w:rsidR="001E3B03" w:rsidRPr="00D36506">
        <w:t xml:space="preserve">). </w:t>
      </w:r>
    </w:p>
    <w:p w14:paraId="2AE34E19" w14:textId="2E19F3D5" w:rsidR="001E3B03" w:rsidRPr="00D36506" w:rsidRDefault="00BC6F43" w:rsidP="00BC6F43">
      <w:pPr>
        <w:spacing w:after="240"/>
      </w:pPr>
      <w:r w:rsidRPr="00D36506">
        <w:t>In March 2019, the CDE provided the SBE with updates on the CAASPP System and ELPAC activities</w:t>
      </w:r>
      <w:r w:rsidR="00C741A7" w:rsidRPr="00D36506">
        <w:t xml:space="preserve">. The SBE approved </w:t>
      </w:r>
      <w:r w:rsidRPr="00D36506">
        <w:t xml:space="preserve">the </w:t>
      </w:r>
      <w:r w:rsidR="00CE44C0" w:rsidRPr="00D36506">
        <w:t xml:space="preserve">high-level test designs </w:t>
      </w:r>
      <w:r w:rsidRPr="00D36506">
        <w:t xml:space="preserve">for the Initial and </w:t>
      </w:r>
      <w:r w:rsidRPr="00D36506">
        <w:lastRenderedPageBreak/>
        <w:t xml:space="preserve">Summative ELPAC computer-based delivery and the Alternate ELPAC </w:t>
      </w:r>
      <w:r w:rsidR="001E3B03" w:rsidRPr="00D36506">
        <w:t>(</w:t>
      </w:r>
      <w:hyperlink r:id="rId21" w:tooltip="This link opens the March 2019 SBE Item" w:history="1">
        <w:r w:rsidR="00960D6E" w:rsidRPr="00D36506">
          <w:rPr>
            <w:rStyle w:val="Hyperlink"/>
          </w:rPr>
          <w:t>https://www.cde.ca.gov/be/ag/ag/yr19/documents/mar19item03.docx</w:t>
        </w:r>
      </w:hyperlink>
      <w:r w:rsidR="001E3B03" w:rsidRPr="00D36506">
        <w:t xml:space="preserve">). </w:t>
      </w:r>
    </w:p>
    <w:p w14:paraId="602D3676" w14:textId="77777777" w:rsidR="001E3B03" w:rsidRPr="00D36506" w:rsidRDefault="00BC6F43" w:rsidP="001E3B03">
      <w:pPr>
        <w:spacing w:after="240"/>
      </w:pPr>
      <w:r w:rsidRPr="00D36506">
        <w:t xml:space="preserve">In February 2019, the CDE provided the SBE with an Information Memorandum that gave an update on the ELPAC threshold score review study </w:t>
      </w:r>
      <w:r w:rsidR="001E3B03" w:rsidRPr="00D36506">
        <w:t>(</w:t>
      </w:r>
      <w:hyperlink r:id="rId22" w:tooltip="This link opens the February 2019 Information Memorandum" w:history="1">
        <w:r w:rsidRPr="00D36506">
          <w:rPr>
            <w:rStyle w:val="Hyperlink"/>
          </w:rPr>
          <w:t>https://www.cde.ca.gov/be/pn/im/documents/memo-pptb-adad-feb19item01.docx</w:t>
        </w:r>
      </w:hyperlink>
      <w:r w:rsidR="001E3B03" w:rsidRPr="00D36506">
        <w:t xml:space="preserve">). </w:t>
      </w:r>
    </w:p>
    <w:p w14:paraId="4B73F7D3" w14:textId="25ED04E4" w:rsidR="00BC6F43" w:rsidRPr="00D36506" w:rsidRDefault="00BC6F43" w:rsidP="001E3B03">
      <w:pPr>
        <w:spacing w:after="240"/>
      </w:pPr>
      <w:r w:rsidRPr="00D36506">
        <w:t>In January 2019, the CDE provided the SBE with updates on the CAASPP System and ELPAC activities</w:t>
      </w:r>
      <w:r w:rsidR="00A51149" w:rsidRPr="00D36506">
        <w:t xml:space="preserve">. The SBE approved </w:t>
      </w:r>
      <w:r w:rsidRPr="00D36506">
        <w:t>the 2019 LEA apportionment rates for CAASPP</w:t>
      </w:r>
      <w:r w:rsidR="001E3B03" w:rsidRPr="00D36506">
        <w:t xml:space="preserve"> (</w:t>
      </w:r>
      <w:hyperlink r:id="rId23" w:tooltip="This link opens the January 2019 SBE Item" w:history="1">
        <w:r w:rsidRPr="00D36506">
          <w:rPr>
            <w:rStyle w:val="Hyperlink"/>
          </w:rPr>
          <w:t>https://www.cde.ca.gov/be/ag/ag/yr19/documents/jan19item08.docx</w:t>
        </w:r>
      </w:hyperlink>
      <w:r w:rsidR="001E3B03" w:rsidRPr="00D36506">
        <w:t>).</w:t>
      </w:r>
    </w:p>
    <w:p w14:paraId="1CC51507" w14:textId="77777777" w:rsidR="001E3B03" w:rsidRPr="00D36506" w:rsidRDefault="00BC6F43" w:rsidP="001E3B03">
      <w:pPr>
        <w:spacing w:after="240"/>
        <w:rPr>
          <w:rFonts w:cs="Arial"/>
        </w:rPr>
      </w:pPr>
      <w:r w:rsidRPr="00D36506">
        <w:t xml:space="preserve">In December 2018, the CDE provided the SBE with an Information Memorandum that gave an update on the 2017–18 public releases for the Initial California English Language Development Test, the Physical Fitness Test, and the preliminary indicators for the CAST field test and the CAA for Science, year two pilot </w:t>
      </w:r>
      <w:r w:rsidR="001E3B03" w:rsidRPr="00D36506">
        <w:t>(</w:t>
      </w:r>
      <w:hyperlink r:id="rId24" w:tooltip="This link opens the December 2018 Information Memorandum" w:history="1">
        <w:r w:rsidRPr="00D36506">
          <w:rPr>
            <w:rStyle w:val="Hyperlink"/>
          </w:rPr>
          <w:t>https://www.cde.ca.gov/be/pn/im/documents/memo-pptb-adad-dec18item01.docx</w:t>
        </w:r>
      </w:hyperlink>
      <w:r w:rsidR="001E3B03" w:rsidRPr="00D36506">
        <w:rPr>
          <w:rFonts w:cs="Arial"/>
        </w:rPr>
        <w:t xml:space="preserve">). </w:t>
      </w:r>
    </w:p>
    <w:p w14:paraId="38E0F60D" w14:textId="73A26400" w:rsidR="00BC6F43" w:rsidRPr="00D36506" w:rsidRDefault="00BC6F43" w:rsidP="001E3B03">
      <w:r w:rsidRPr="00D36506">
        <w:rPr>
          <w:rFonts w:cs="Arial"/>
        </w:rPr>
        <w:t>In November 2018, the CDE provided the SBE with upda</w:t>
      </w:r>
      <w:r w:rsidR="00A51149" w:rsidRPr="00D36506">
        <w:rPr>
          <w:rFonts w:cs="Arial"/>
        </w:rPr>
        <w:t xml:space="preserve">tes on CAASPP System activities. </w:t>
      </w:r>
      <w:r w:rsidR="00A51149" w:rsidRPr="00D36506">
        <w:t>The SBE approved the</w:t>
      </w:r>
      <w:r w:rsidRPr="00D36506">
        <w:rPr>
          <w:lang w:val="en"/>
        </w:rPr>
        <w:t xml:space="preserve"> proposed contract amendment for the CAASPP contract with ETS to include the integration of the ELPAC, and requested approval of the proposed contract amendment to the University of California, Santa Cruz (UCSC) interagency agreement to provide an educator reporting system (</w:t>
      </w:r>
      <w:hyperlink r:id="rId25" w:tooltip="This link opens the November 2018 SBE Item" w:history="1">
        <w:r w:rsidRPr="00D36506">
          <w:rPr>
            <w:rStyle w:val="Hyperlink"/>
            <w:lang w:val="en"/>
          </w:rPr>
          <w:t>https://www.cde.ca.gov/be/ag/ag/yr18/documents/nov18item08.docx</w:t>
        </w:r>
      </w:hyperlink>
      <w:r w:rsidRPr="00D36506">
        <w:rPr>
          <w:lang w:val="en"/>
        </w:rPr>
        <w:t>)</w:t>
      </w:r>
    </w:p>
    <w:p w14:paraId="294C1116" w14:textId="77777777" w:rsidR="00BC6F43" w:rsidRPr="00D36506" w:rsidRDefault="00BC6F43" w:rsidP="00BC6F43">
      <w:pPr>
        <w:rPr>
          <w:lang w:val="en"/>
        </w:rPr>
      </w:pPr>
      <w:r w:rsidRPr="00D36506">
        <w:rPr>
          <w:lang w:val="en"/>
        </w:rPr>
        <w:t>(</w:t>
      </w:r>
      <w:hyperlink r:id="rId26" w:tooltip="November 2018 Item Attachment 1" w:history="1">
        <w:r w:rsidRPr="00D36506">
          <w:rPr>
            <w:rStyle w:val="Hyperlink"/>
            <w:lang w:val="en"/>
          </w:rPr>
          <w:t>https://www.cde.ca.gov/be/ag/ag/yr18/documents/nov18item08a1.pdf</w:t>
        </w:r>
      </w:hyperlink>
      <w:r w:rsidRPr="00D36506">
        <w:rPr>
          <w:lang w:val="en"/>
        </w:rPr>
        <w:t>)</w:t>
      </w:r>
    </w:p>
    <w:p w14:paraId="663853F4" w14:textId="77777777" w:rsidR="00BC6F43" w:rsidRPr="00D36506" w:rsidRDefault="00BC6F43" w:rsidP="00BC6F43">
      <w:pPr>
        <w:rPr>
          <w:lang w:val="en"/>
        </w:rPr>
      </w:pPr>
      <w:r w:rsidRPr="00D36506">
        <w:rPr>
          <w:lang w:val="en"/>
        </w:rPr>
        <w:t>(</w:t>
      </w:r>
      <w:hyperlink r:id="rId27" w:tooltip="November 2018 Item Attachment 2" w:history="1">
        <w:r w:rsidRPr="00D36506">
          <w:rPr>
            <w:rStyle w:val="Hyperlink"/>
            <w:lang w:val="en"/>
          </w:rPr>
          <w:t>https://www.cde.ca.gov/be/ag/ag/yr18/documents/nov18item08a2.pdf</w:t>
        </w:r>
      </w:hyperlink>
      <w:r w:rsidRPr="00D36506">
        <w:rPr>
          <w:lang w:val="en"/>
        </w:rPr>
        <w:t>)</w:t>
      </w:r>
    </w:p>
    <w:p w14:paraId="19F9A51D" w14:textId="77777777" w:rsidR="00BC6F43" w:rsidRPr="00D36506" w:rsidRDefault="00BC6F43" w:rsidP="00BC6F43">
      <w:pPr>
        <w:rPr>
          <w:lang w:val="en"/>
        </w:rPr>
      </w:pPr>
      <w:r w:rsidRPr="00D36506">
        <w:rPr>
          <w:lang w:val="en"/>
        </w:rPr>
        <w:t>(</w:t>
      </w:r>
      <w:hyperlink r:id="rId28" w:tooltip="November 2018 Item Attachment 3" w:history="1">
        <w:r w:rsidRPr="00D36506">
          <w:rPr>
            <w:rStyle w:val="Hyperlink"/>
            <w:lang w:val="en"/>
          </w:rPr>
          <w:t>https://www.cde.ca.gov/be/ag/ag/yr18/documents/nov18item08a3.pdf</w:t>
        </w:r>
      </w:hyperlink>
      <w:r w:rsidRPr="00D36506">
        <w:rPr>
          <w:lang w:val="en"/>
        </w:rPr>
        <w:t>)</w:t>
      </w:r>
    </w:p>
    <w:p w14:paraId="19400B7A" w14:textId="77777777" w:rsidR="00BC6F43" w:rsidRPr="00D36506" w:rsidRDefault="00BC6F43" w:rsidP="00BC6F43">
      <w:pPr>
        <w:rPr>
          <w:lang w:val="en"/>
        </w:rPr>
      </w:pPr>
      <w:r w:rsidRPr="00D36506">
        <w:rPr>
          <w:lang w:val="en"/>
        </w:rPr>
        <w:t>(</w:t>
      </w:r>
      <w:hyperlink r:id="rId29" w:tooltip="November 2018 Item Attachment 4" w:history="1">
        <w:r w:rsidRPr="00D36506">
          <w:rPr>
            <w:rStyle w:val="Hyperlink"/>
            <w:lang w:val="en"/>
          </w:rPr>
          <w:t>https://www.cde.ca.gov/be/ag/ag/yr18/documents/nov18item08a4.xlsx</w:t>
        </w:r>
      </w:hyperlink>
      <w:r w:rsidRPr="00D36506">
        <w:rPr>
          <w:lang w:val="en"/>
        </w:rPr>
        <w:t>)</w:t>
      </w:r>
    </w:p>
    <w:p w14:paraId="4904F4CD" w14:textId="77777777" w:rsidR="00BC6F43" w:rsidRPr="00D36506" w:rsidRDefault="00BC6F43" w:rsidP="00BC6F43">
      <w:pPr>
        <w:rPr>
          <w:lang w:val="en"/>
        </w:rPr>
      </w:pPr>
      <w:r w:rsidRPr="00D36506">
        <w:rPr>
          <w:lang w:val="en"/>
        </w:rPr>
        <w:t>(</w:t>
      </w:r>
      <w:hyperlink r:id="rId30" w:tooltip="November 2018 Item Attachment 5" w:history="1">
        <w:r w:rsidRPr="00D36506">
          <w:rPr>
            <w:rStyle w:val="Hyperlink"/>
            <w:lang w:val="en"/>
          </w:rPr>
          <w:t>https://www.cde.ca.gov/be/ag/ag/yr18/documents/nov18item08a5.pdf</w:t>
        </w:r>
      </w:hyperlink>
      <w:r w:rsidRPr="00D36506">
        <w:rPr>
          <w:lang w:val="en"/>
        </w:rPr>
        <w:t>)</w:t>
      </w:r>
    </w:p>
    <w:p w14:paraId="5E304020" w14:textId="77777777" w:rsidR="00BC6F43" w:rsidRPr="00D36506" w:rsidRDefault="00BC6F43" w:rsidP="00BC6F43">
      <w:pPr>
        <w:spacing w:after="240"/>
        <w:rPr>
          <w:lang w:val="en"/>
        </w:rPr>
      </w:pPr>
      <w:r w:rsidRPr="00D36506">
        <w:rPr>
          <w:lang w:val="en"/>
        </w:rPr>
        <w:t>(</w:t>
      </w:r>
      <w:hyperlink r:id="rId31" w:tooltip="November 2018 Item Attachment 6" w:history="1">
        <w:r w:rsidRPr="00D36506">
          <w:rPr>
            <w:rStyle w:val="Hyperlink"/>
            <w:lang w:val="en"/>
          </w:rPr>
          <w:t>https://www.cde.ca.gov/be/ag/ag/yr18/documents/nov18item08a6.xlsx</w:t>
        </w:r>
      </w:hyperlink>
      <w:r w:rsidRPr="00D36506">
        <w:rPr>
          <w:lang w:val="en"/>
        </w:rPr>
        <w:t>).</w:t>
      </w:r>
    </w:p>
    <w:p w14:paraId="7C18FBCA" w14:textId="61B9E207" w:rsidR="00BC6F43" w:rsidRPr="00D36506" w:rsidRDefault="00BC6F43" w:rsidP="00BC6F43">
      <w:pPr>
        <w:spacing w:before="240" w:after="240"/>
        <w:rPr>
          <w:rFonts w:cs="Arial"/>
        </w:rPr>
      </w:pPr>
      <w:r w:rsidRPr="00D36506">
        <w:rPr>
          <w:rFonts w:cs="Arial"/>
        </w:rPr>
        <w:t xml:space="preserve">In October 2018, the CDE provided the SBE with an Information Memorandum that </w:t>
      </w:r>
      <w:r w:rsidR="00BE4DC8" w:rsidRPr="00D36506">
        <w:rPr>
          <w:rFonts w:cs="Arial"/>
        </w:rPr>
        <w:t>gave</w:t>
      </w:r>
      <w:r w:rsidRPr="00D36506">
        <w:rPr>
          <w:rFonts w:cs="Arial"/>
        </w:rPr>
        <w:t xml:space="preserve"> an update on the </w:t>
      </w:r>
      <w:r w:rsidR="00CE44C0" w:rsidRPr="00D36506">
        <w:rPr>
          <w:rFonts w:cs="Arial"/>
        </w:rPr>
        <w:t xml:space="preserve">Student Score Report </w:t>
      </w:r>
      <w:r w:rsidRPr="00D36506">
        <w:rPr>
          <w:rFonts w:cs="Arial"/>
        </w:rPr>
        <w:t>for 2018–19 and beyond</w:t>
      </w:r>
      <w:r w:rsidRPr="00D36506" w:rsidDel="00F20040">
        <w:rPr>
          <w:rFonts w:cs="Arial"/>
        </w:rPr>
        <w:t xml:space="preserve"> </w:t>
      </w:r>
      <w:r w:rsidRPr="00D36506">
        <w:rPr>
          <w:rFonts w:cs="Arial"/>
        </w:rPr>
        <w:t>(</w:t>
      </w:r>
      <w:hyperlink r:id="rId32" w:tooltip="This link opens the October 2018 SBE Information Memorandum" w:history="1">
        <w:r w:rsidRPr="00D36506">
          <w:rPr>
            <w:rStyle w:val="Hyperlink"/>
            <w:rFonts w:cs="Arial"/>
          </w:rPr>
          <w:t>https://www.cde.ca.gov/be/pn/im/documents/memo-pptb-adad-oct18item01.docx</w:t>
        </w:r>
      </w:hyperlink>
      <w:r w:rsidRPr="00D36506">
        <w:rPr>
          <w:rFonts w:cs="Arial"/>
        </w:rPr>
        <w:t>).</w:t>
      </w:r>
    </w:p>
    <w:p w14:paraId="6580715C" w14:textId="77777777" w:rsidR="00BC6F43" w:rsidRPr="00D36506" w:rsidRDefault="00BC6F43" w:rsidP="00BC6F43">
      <w:pPr>
        <w:spacing w:after="240"/>
        <w:rPr>
          <w:rFonts w:cs="Arial"/>
        </w:rPr>
      </w:pPr>
      <w:r w:rsidRPr="00D36506">
        <w:rPr>
          <w:rFonts w:cs="Arial"/>
        </w:rPr>
        <w:t>In September 2018, the CDE provided the SBE with updates on the CAASPP System, including a presentation on the electronic reporting pilot (</w:t>
      </w:r>
      <w:hyperlink r:id="rId33" w:tooltip="This link opens the September 2018 SBE Item" w:history="1">
        <w:r w:rsidRPr="00D36506">
          <w:rPr>
            <w:rStyle w:val="Hyperlink"/>
            <w:rFonts w:cs="Arial"/>
          </w:rPr>
          <w:t>https://www.cde.ca.gov/be/ag/ag/yr18/documents/sep18item03.docx</w:t>
        </w:r>
      </w:hyperlink>
      <w:r w:rsidRPr="00D36506">
        <w:rPr>
          <w:rFonts w:cs="Arial"/>
        </w:rPr>
        <w:t>).</w:t>
      </w:r>
    </w:p>
    <w:p w14:paraId="0B89D5BB" w14:textId="3D42F665" w:rsidR="00BC6F43" w:rsidRPr="00D36506" w:rsidRDefault="00BC6F43" w:rsidP="00BC6F43">
      <w:pPr>
        <w:spacing w:after="240"/>
        <w:contextualSpacing/>
        <w:rPr>
          <w:rFonts w:cs="Arial"/>
        </w:rPr>
      </w:pPr>
      <w:r w:rsidRPr="00D36506">
        <w:rPr>
          <w:rFonts w:cs="Arial"/>
        </w:rPr>
        <w:t xml:space="preserve">In August 2018, the CDE provided the SBE with an Information Memorandum that </w:t>
      </w:r>
      <w:r w:rsidR="00433F3F" w:rsidRPr="00D36506">
        <w:rPr>
          <w:rFonts w:cs="Arial"/>
        </w:rPr>
        <w:t>gave</w:t>
      </w:r>
      <w:r w:rsidRPr="00D36506">
        <w:rPr>
          <w:rFonts w:cs="Arial"/>
        </w:rPr>
        <w:t xml:space="preserve"> an update on the development of both new science assessments, the CAST and the CAA for Science </w:t>
      </w:r>
    </w:p>
    <w:p w14:paraId="41D90B59" w14:textId="77777777" w:rsidR="00BC6F43" w:rsidRPr="00D36506" w:rsidRDefault="00BC6F43" w:rsidP="00BC6F43">
      <w:pPr>
        <w:spacing w:after="240"/>
        <w:rPr>
          <w:rFonts w:cs="Arial"/>
        </w:rPr>
      </w:pPr>
      <w:r w:rsidRPr="00D36506">
        <w:rPr>
          <w:rFonts w:cs="Arial"/>
        </w:rPr>
        <w:t>(</w:t>
      </w:r>
      <w:hyperlink r:id="rId34" w:tooltip="This link opens the August 2018 SBE Information Memorandum" w:history="1">
        <w:r w:rsidRPr="00D36506">
          <w:rPr>
            <w:rStyle w:val="Hyperlink"/>
            <w:rFonts w:cs="Arial"/>
          </w:rPr>
          <w:t>https://www.cde.ca.gov/be/pn/im/documents/memo-pptb-adad-aug18item01.docx</w:t>
        </w:r>
      </w:hyperlink>
      <w:r w:rsidRPr="00D36506">
        <w:rPr>
          <w:rFonts w:cs="Arial"/>
        </w:rPr>
        <w:t>).</w:t>
      </w:r>
    </w:p>
    <w:p w14:paraId="3E9539D0" w14:textId="77777777" w:rsidR="00BC6F43" w:rsidRPr="00D36506" w:rsidRDefault="00BC6F43" w:rsidP="00BC6F43">
      <w:pPr>
        <w:spacing w:after="240"/>
        <w:rPr>
          <w:rFonts w:cs="Arial"/>
          <w:color w:val="000000"/>
          <w:lang w:val="en"/>
        </w:rPr>
      </w:pPr>
      <w:r w:rsidRPr="00D36506">
        <w:rPr>
          <w:rFonts w:cs="Arial"/>
        </w:rPr>
        <w:t xml:space="preserve">In July 2018, the SBE approved a </w:t>
      </w:r>
      <w:r w:rsidRPr="00D36506">
        <w:rPr>
          <w:rFonts w:cs="Arial"/>
          <w:color w:val="000000"/>
          <w:lang w:val="en"/>
        </w:rPr>
        <w:t xml:space="preserve">request for authority to enter into negotiations to amend ETS’s CAASPP contract to include the integration of the ELPAC and enter into negotiations with UCSC for an interagency agreement to provide an educator reporting system </w:t>
      </w:r>
      <w:r w:rsidRPr="00D36506">
        <w:rPr>
          <w:rFonts w:cs="Arial"/>
        </w:rPr>
        <w:t>(</w:t>
      </w:r>
      <w:hyperlink r:id="rId35" w:tooltip="This link opens the July 2018 SBE Item" w:history="1">
        <w:r w:rsidRPr="00D36506">
          <w:rPr>
            <w:rStyle w:val="Hyperlink"/>
            <w:rFonts w:cs="Arial"/>
          </w:rPr>
          <w:t>https://www.cde.ca.gov/be/ag/ag/yr18/documents/jul18item03.docx</w:t>
        </w:r>
      </w:hyperlink>
      <w:r w:rsidRPr="00D36506">
        <w:rPr>
          <w:rFonts w:cs="Arial"/>
        </w:rPr>
        <w:t xml:space="preserve">). </w:t>
      </w:r>
    </w:p>
    <w:p w14:paraId="7DD7AA4A" w14:textId="77777777" w:rsidR="00BC6F43" w:rsidRPr="00D36506" w:rsidRDefault="00BC6F43" w:rsidP="00BC6F43">
      <w:pPr>
        <w:spacing w:after="240"/>
        <w:rPr>
          <w:rFonts w:cs="Arial"/>
        </w:rPr>
      </w:pPr>
      <w:r w:rsidRPr="00D36506">
        <w:rPr>
          <w:rFonts w:cs="Arial"/>
        </w:rPr>
        <w:lastRenderedPageBreak/>
        <w:t xml:space="preserve">In June 2018, the CDE provided the SBE with an Information Memorandum that included an update </w:t>
      </w:r>
      <w:r w:rsidRPr="00D36506">
        <w:t xml:space="preserve">on the </w:t>
      </w:r>
      <w:r w:rsidRPr="00D36506">
        <w:rPr>
          <w:rFonts w:cs="Arial"/>
        </w:rPr>
        <w:t>ELPAC and a r</w:t>
      </w:r>
      <w:r w:rsidRPr="00D36506">
        <w:t>eview of the preliminary results of the Enhanced Assessment Grant for the Smarter Balanced Summative Assessments</w:t>
      </w:r>
      <w:r w:rsidRPr="00D36506">
        <w:rPr>
          <w:rFonts w:cs="Arial"/>
        </w:rPr>
        <w:t xml:space="preserve"> (</w:t>
      </w:r>
      <w:hyperlink r:id="rId36" w:tooltip="This link opens the June 2018 SBE Information Memorandum" w:history="1">
        <w:r w:rsidRPr="00D36506">
          <w:rPr>
            <w:rStyle w:val="Hyperlink"/>
          </w:rPr>
          <w:t>https://www.cde.ca.gov/be/pn/im/documents/memo-pptb-adad-jun18item02.docx</w:t>
        </w:r>
      </w:hyperlink>
      <w:r w:rsidRPr="00D36506">
        <w:rPr>
          <w:rFonts w:cs="Arial"/>
        </w:rPr>
        <w:t>) (</w:t>
      </w:r>
      <w:hyperlink r:id="rId37" w:tooltip="This link opens the June 2018 SBE Item Attachment 1" w:history="1">
        <w:r w:rsidRPr="00D36506">
          <w:rPr>
            <w:rStyle w:val="Hyperlink"/>
            <w:rFonts w:cs="Arial"/>
          </w:rPr>
          <w:t>https://www.cde.ca.gov/be/pn/im/documents/memo-pptb-adad-jun18item02a01.pdf</w:t>
        </w:r>
      </w:hyperlink>
      <w:r w:rsidRPr="00D36506">
        <w:rPr>
          <w:rFonts w:cs="Arial"/>
        </w:rPr>
        <w:t>).</w:t>
      </w:r>
    </w:p>
    <w:p w14:paraId="55ACCEE5" w14:textId="77777777" w:rsidR="00BC6F43" w:rsidRPr="00D36506" w:rsidRDefault="00BC6F43" w:rsidP="00BC6F43">
      <w:pPr>
        <w:spacing w:after="240"/>
        <w:rPr>
          <w:rFonts w:cs="Arial"/>
        </w:rPr>
      </w:pPr>
      <w:r w:rsidRPr="00D36506">
        <w:rPr>
          <w:rFonts w:cs="Arial"/>
        </w:rPr>
        <w:t>In May 2018, the CDE provided the SBE with updates on the CAASPP System (</w:t>
      </w:r>
      <w:hyperlink r:id="rId38" w:tooltip="This link opens the May 2018 SBE Item" w:history="1">
        <w:r w:rsidRPr="00D36506">
          <w:rPr>
            <w:rStyle w:val="Hyperlink"/>
            <w:rFonts w:cs="Arial"/>
          </w:rPr>
          <w:t>https://www.cde.ca.gov/be/ag/ag/yr18/documents/may18item03.docx</w:t>
        </w:r>
      </w:hyperlink>
      <w:r w:rsidRPr="00D36506">
        <w:rPr>
          <w:rFonts w:cs="Arial"/>
        </w:rPr>
        <w:t>).</w:t>
      </w:r>
    </w:p>
    <w:p w14:paraId="618A0453" w14:textId="77777777" w:rsidR="00BC6F43" w:rsidRPr="00D36506" w:rsidRDefault="00BC6F43" w:rsidP="00BC6F43">
      <w:pPr>
        <w:spacing w:after="240"/>
        <w:rPr>
          <w:rFonts w:cs="Arial"/>
        </w:rPr>
      </w:pPr>
      <w:r w:rsidRPr="00D36506">
        <w:rPr>
          <w:rFonts w:cs="Arial"/>
        </w:rPr>
        <w:t>In March 2018, the CDE provided the SBE with updates on the CAASPP System (</w:t>
      </w:r>
      <w:hyperlink r:id="rId39" w:tooltip="This link opens the March 2018 SBE Item" w:history="1">
        <w:r w:rsidRPr="00D36506">
          <w:rPr>
            <w:rStyle w:val="Hyperlink"/>
            <w:rFonts w:cs="Arial"/>
          </w:rPr>
          <w:t>https://www.cde.ca.gov/be/ag/ag/yr18/documents/mar18item08.docx</w:t>
        </w:r>
      </w:hyperlink>
      <w:r w:rsidRPr="00D36506">
        <w:rPr>
          <w:rFonts w:cs="Arial"/>
        </w:rPr>
        <w:t>).</w:t>
      </w:r>
    </w:p>
    <w:p w14:paraId="06D4DBE4" w14:textId="1EC09CDA" w:rsidR="00BC6F43" w:rsidRPr="00D36506" w:rsidRDefault="00BC6F43" w:rsidP="00BC6F43">
      <w:pPr>
        <w:spacing w:after="240"/>
        <w:rPr>
          <w:rFonts w:cs="Arial"/>
        </w:rPr>
      </w:pPr>
      <w:r w:rsidRPr="00D36506">
        <w:rPr>
          <w:rFonts w:cs="Arial"/>
        </w:rPr>
        <w:t xml:space="preserve">In January 2018, the SBE approved the CAA for Science test blueprint, general </w:t>
      </w:r>
      <w:r w:rsidR="0069734E" w:rsidRPr="00D36506">
        <w:rPr>
          <w:rFonts w:cs="Arial"/>
        </w:rPr>
        <w:t>achievement level descriptors</w:t>
      </w:r>
      <w:r w:rsidRPr="00D36506">
        <w:rPr>
          <w:rFonts w:cs="Arial"/>
        </w:rPr>
        <w:t>, and score reporting structure (</w:t>
      </w:r>
      <w:hyperlink r:id="rId40" w:tooltip="This link opens the January 2018 SBE Item" w:history="1">
        <w:r w:rsidRPr="00D36506">
          <w:rPr>
            <w:rStyle w:val="Hyperlink"/>
            <w:rFonts w:cs="Arial"/>
          </w:rPr>
          <w:t>https://www.cde.ca.gov/be/ag/ag/yr18/documents/jan18item06.docx</w:t>
        </w:r>
      </w:hyperlink>
      <w:r w:rsidRPr="00D36506">
        <w:rPr>
          <w:rFonts w:cs="Arial"/>
        </w:rPr>
        <w:t>).</w:t>
      </w:r>
    </w:p>
    <w:p w14:paraId="2F047758" w14:textId="77777777" w:rsidR="00BC6F43" w:rsidRPr="00D36506" w:rsidRDefault="00BC6F43" w:rsidP="00BC6F43">
      <w:pPr>
        <w:spacing w:after="240"/>
        <w:contextualSpacing/>
        <w:rPr>
          <w:rFonts w:cs="Arial"/>
        </w:rPr>
      </w:pPr>
      <w:r w:rsidRPr="00D36506">
        <w:rPr>
          <w:rFonts w:cs="Arial"/>
        </w:rPr>
        <w:t>In January 2018, the SBE approved LEA apportionment rates for the 2017–18 CAASPP administration and CDE-approved grade two diagnostic assessments</w:t>
      </w:r>
    </w:p>
    <w:p w14:paraId="596349AD" w14:textId="77777777" w:rsidR="00BC6F43" w:rsidRPr="00D36506" w:rsidRDefault="00BC6F43" w:rsidP="00BC6F43">
      <w:pPr>
        <w:spacing w:after="480"/>
        <w:rPr>
          <w:rFonts w:cs="Arial"/>
        </w:rPr>
      </w:pPr>
      <w:r w:rsidRPr="00D36506">
        <w:rPr>
          <w:rFonts w:cs="Arial"/>
        </w:rPr>
        <w:t>(</w:t>
      </w:r>
      <w:hyperlink r:id="rId41" w:tooltip="This link opens the January 2018 SBE Item" w:history="1">
        <w:r w:rsidRPr="00D36506">
          <w:rPr>
            <w:rStyle w:val="Hyperlink"/>
            <w:rFonts w:cs="Arial"/>
          </w:rPr>
          <w:t>https://www.cde.ca.gov/be/ag/ag/yr18/documents/jan18item06.docx</w:t>
        </w:r>
      </w:hyperlink>
      <w:r w:rsidRPr="00D36506">
        <w:rPr>
          <w:rFonts w:cs="Arial"/>
        </w:rPr>
        <w:t>).</w:t>
      </w:r>
    </w:p>
    <w:p w14:paraId="510E6277" w14:textId="77777777" w:rsidR="003E4DF7" w:rsidRPr="00D36506" w:rsidRDefault="003E4DF7" w:rsidP="002B4B14">
      <w:pPr>
        <w:pStyle w:val="Heading2"/>
        <w:spacing w:before="240" w:after="240"/>
        <w:rPr>
          <w:sz w:val="36"/>
          <w:szCs w:val="36"/>
        </w:rPr>
      </w:pPr>
      <w:r w:rsidRPr="00D36506">
        <w:rPr>
          <w:sz w:val="36"/>
          <w:szCs w:val="36"/>
        </w:rPr>
        <w:t>Fiscal Analysis (as appropriate)</w:t>
      </w:r>
    </w:p>
    <w:p w14:paraId="1844A6B2" w14:textId="77777777" w:rsidR="00865625" w:rsidRPr="00D36506" w:rsidRDefault="00865625" w:rsidP="00865625">
      <w:pPr>
        <w:spacing w:after="240"/>
        <w:rPr>
          <w:rFonts w:eastAsia="Calibri" w:cs="Arial"/>
        </w:rPr>
      </w:pPr>
      <w:r w:rsidRPr="00D36506">
        <w:rPr>
          <w:rFonts w:eastAsia="Calibri" w:cs="Arial"/>
        </w:rPr>
        <w:t>The 2018–19 Budget Act provides a total of $93,064,000 in multiple CAASPP System contract costs, which includes $82,754,000 in funding for the ETS CAASPP 2018–19 contract activities.</w:t>
      </w:r>
    </w:p>
    <w:p w14:paraId="1CBBB616" w14:textId="29DFA626" w:rsidR="00865625" w:rsidRPr="00D36506" w:rsidRDefault="00865625" w:rsidP="00865625">
      <w:pPr>
        <w:spacing w:after="240"/>
        <w:rPr>
          <w:rFonts w:eastAsia="Calibri" w:cs="Arial"/>
        </w:rPr>
      </w:pPr>
      <w:r w:rsidRPr="00D36506">
        <w:rPr>
          <w:rFonts w:eastAsia="Calibri" w:cs="Arial"/>
        </w:rPr>
        <w:t xml:space="preserve">The 2019–20 Budget Act provides a total of $87,537,000 in multiple CAASPP System contract costs, which includes $76,846,831 in funding for the ETS CAASPP contract activities. </w:t>
      </w:r>
    </w:p>
    <w:p w14:paraId="68451F0A" w14:textId="77777777" w:rsidR="00865625" w:rsidRPr="00D36506" w:rsidRDefault="00865625" w:rsidP="00865625">
      <w:pPr>
        <w:spacing w:after="240"/>
        <w:rPr>
          <w:rFonts w:eastAsia="Calibri"/>
        </w:rPr>
      </w:pPr>
      <w:r w:rsidRPr="00D36506">
        <w:rPr>
          <w:rFonts w:eastAsia="Calibri" w:cs="Arial"/>
        </w:rPr>
        <w:t>The 2018–19 Budget Act also provides a total of $54,334,000 in multiple ELPAC contract costs, which includes $27,259,000 for the ETS ELPAC 2018–19 contract activities. There is a one-time funding amount of $27,075,000, to be utilized across four fiscal years, for the development and administration of a computer-based ELPAC and computer-based Alternate ELPAC, $8,567,586 of which will be used in 2018–19 for the ETS ELPAC contract activities.</w:t>
      </w:r>
    </w:p>
    <w:p w14:paraId="63D5D15B" w14:textId="6E8485A8" w:rsidR="0007624E" w:rsidRPr="00D36506" w:rsidRDefault="00865625" w:rsidP="0035557B">
      <w:pPr>
        <w:spacing w:after="480"/>
        <w:rPr>
          <w:rFonts w:cs="Arial"/>
          <w:b/>
          <w:spacing w:val="-1"/>
        </w:rPr>
      </w:pPr>
      <w:r w:rsidRPr="00D36506">
        <w:rPr>
          <w:rFonts w:eastAsia="Calibri"/>
        </w:rPr>
        <w:t xml:space="preserve">The 2019–20 Budget Act, along with supplemental funds from 2018–19 for </w:t>
      </w:r>
      <w:r w:rsidR="00E2020F" w:rsidRPr="00D36506">
        <w:rPr>
          <w:rFonts w:eastAsia="Calibri" w:cs="Arial"/>
        </w:rPr>
        <w:t xml:space="preserve">the </w:t>
      </w:r>
      <w:r w:rsidRPr="00D36506">
        <w:rPr>
          <w:rFonts w:eastAsia="Calibri" w:cs="Arial"/>
        </w:rPr>
        <w:t xml:space="preserve">ELPAC, provides a total of $36,793,235 in funding for ELPAC contract </w:t>
      </w:r>
      <w:r w:rsidRPr="00D36506">
        <w:rPr>
          <w:rFonts w:cs="Arial"/>
          <w:spacing w:val="-1"/>
        </w:rPr>
        <w:t>obligations, which includes $36,362,323 for the ETS ELPAC contract activities</w:t>
      </w:r>
      <w:r w:rsidR="00701814" w:rsidRPr="00D36506">
        <w:rPr>
          <w:rFonts w:cs="Arial"/>
          <w:spacing w:val="-1"/>
        </w:rPr>
        <w:t>.</w:t>
      </w:r>
    </w:p>
    <w:p w14:paraId="63DCA8D2" w14:textId="1CCD8C11" w:rsidR="00406F50" w:rsidRPr="00D36506" w:rsidRDefault="00406F50" w:rsidP="002B4B14">
      <w:pPr>
        <w:pStyle w:val="Heading2"/>
        <w:spacing w:before="240" w:after="240"/>
        <w:rPr>
          <w:sz w:val="36"/>
          <w:szCs w:val="36"/>
        </w:rPr>
      </w:pPr>
      <w:r w:rsidRPr="00D36506">
        <w:rPr>
          <w:sz w:val="36"/>
          <w:szCs w:val="36"/>
        </w:rPr>
        <w:t>Attachment(s)</w:t>
      </w:r>
    </w:p>
    <w:p w14:paraId="234573AE" w14:textId="586964B8" w:rsidR="00BC6F43" w:rsidRPr="00D36506" w:rsidRDefault="00BC6F43" w:rsidP="00BC6F43">
      <w:pPr>
        <w:pStyle w:val="ListParagraph"/>
        <w:numPr>
          <w:ilvl w:val="0"/>
          <w:numId w:val="8"/>
        </w:numPr>
        <w:spacing w:after="240"/>
        <w:contextualSpacing w:val="0"/>
        <w:rPr>
          <w:rFonts w:cs="Arial"/>
        </w:rPr>
      </w:pPr>
      <w:r w:rsidRPr="00D36506">
        <w:rPr>
          <w:rFonts w:cs="Arial"/>
        </w:rPr>
        <w:t>Attachment 1: Outreach and Professional Development Activities (</w:t>
      </w:r>
      <w:r w:rsidR="0001497F" w:rsidRPr="00D36506">
        <w:rPr>
          <w:rFonts w:cs="Arial"/>
        </w:rPr>
        <w:t>7</w:t>
      </w:r>
      <w:r w:rsidRPr="00D36506">
        <w:rPr>
          <w:rFonts w:cs="Arial"/>
        </w:rPr>
        <w:t xml:space="preserve"> Pages)</w:t>
      </w:r>
    </w:p>
    <w:p w14:paraId="3A73A990" w14:textId="77777777" w:rsidR="00BC6F43" w:rsidRPr="00D36506" w:rsidRDefault="00BC6F43" w:rsidP="002B4B14">
      <w:pPr>
        <w:spacing w:after="480"/>
        <w:sectPr w:rsidR="00BC6F43" w:rsidRPr="00D36506" w:rsidSect="00407E9B">
          <w:headerReference w:type="default" r:id="rId42"/>
          <w:type w:val="continuous"/>
          <w:pgSz w:w="12240" w:h="15840"/>
          <w:pgMar w:top="720" w:right="1440" w:bottom="1440" w:left="1440" w:header="720" w:footer="720" w:gutter="0"/>
          <w:cols w:space="720"/>
          <w:docGrid w:linePitch="360"/>
        </w:sectPr>
      </w:pPr>
    </w:p>
    <w:p w14:paraId="023CBA81" w14:textId="553CCF28" w:rsidR="00BC6F43" w:rsidRPr="00D36506" w:rsidRDefault="00BC6F43" w:rsidP="00BC6F43">
      <w:pPr>
        <w:keepNext/>
        <w:keepLines/>
        <w:spacing w:before="240" w:after="240"/>
        <w:jc w:val="center"/>
        <w:outlineLvl w:val="0"/>
        <w:rPr>
          <w:rFonts w:eastAsiaTheme="majorEastAsia" w:cstheme="majorBidi"/>
          <w:b/>
          <w:sz w:val="40"/>
          <w:szCs w:val="40"/>
        </w:rPr>
      </w:pPr>
      <w:r w:rsidRPr="00D36506">
        <w:rPr>
          <w:rFonts w:eastAsiaTheme="majorEastAsia" w:cstheme="majorBidi"/>
          <w:b/>
          <w:sz w:val="40"/>
          <w:szCs w:val="40"/>
        </w:rPr>
        <w:lastRenderedPageBreak/>
        <w:t xml:space="preserve">Outreach and Professional </w:t>
      </w:r>
      <w:r w:rsidR="00E2020F" w:rsidRPr="00D36506">
        <w:rPr>
          <w:rFonts w:eastAsiaTheme="majorEastAsia" w:cstheme="majorBidi"/>
          <w:b/>
          <w:sz w:val="40"/>
          <w:szCs w:val="40"/>
        </w:rPr>
        <w:t xml:space="preserve">Development </w:t>
      </w:r>
      <w:r w:rsidRPr="00D36506">
        <w:rPr>
          <w:rFonts w:eastAsiaTheme="majorEastAsia" w:cstheme="majorBidi"/>
          <w:b/>
          <w:sz w:val="40"/>
          <w:szCs w:val="40"/>
        </w:rPr>
        <w:t>Activities</w:t>
      </w:r>
    </w:p>
    <w:p w14:paraId="6ECB9B63" w14:textId="741F1D4B" w:rsidR="00BC6F43" w:rsidRPr="00D36506" w:rsidRDefault="00BC6F43" w:rsidP="00BC6F43">
      <w:pPr>
        <w:spacing w:after="240"/>
        <w:rPr>
          <w:rFonts w:cs="Arial"/>
        </w:rPr>
      </w:pPr>
      <w:r w:rsidRPr="00D36506">
        <w:rPr>
          <w:rFonts w:cs="Arial"/>
        </w:rPr>
        <w:t xml:space="preserve">The California Department of Education (CDE), in coordination with California Assessment of Student Performance and Progress (CAASPP) and </w:t>
      </w:r>
      <w:r w:rsidRPr="00D36506">
        <w:t xml:space="preserve">English Language Proficiency Assessments for California (ELPAC) </w:t>
      </w:r>
      <w:r w:rsidRPr="00D36506">
        <w:rPr>
          <w:rFonts w:cs="Arial"/>
        </w:rPr>
        <w:t xml:space="preserve">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w:t>
      </w:r>
      <w:r w:rsidR="00D76521" w:rsidRPr="00D36506">
        <w:rPr>
          <w:rFonts w:cs="Arial"/>
        </w:rPr>
        <w:t>May and June</w:t>
      </w:r>
      <w:r w:rsidRPr="00D36506">
        <w:rPr>
          <w:rFonts w:cs="Arial"/>
        </w:rPr>
        <w:t xml:space="preserve"> 2019.</w:t>
      </w:r>
    </w:p>
    <w:p w14:paraId="14150B79" w14:textId="77777777" w:rsidR="00BC6F43" w:rsidRPr="00D36506" w:rsidRDefault="00BC6F43" w:rsidP="00BC6F43">
      <w:pPr>
        <w:keepNext/>
        <w:keepLines/>
        <w:spacing w:before="240" w:after="240"/>
        <w:outlineLvl w:val="1"/>
        <w:rPr>
          <w:rFonts w:eastAsiaTheme="majorEastAsia" w:cstheme="majorBidi"/>
          <w:b/>
          <w:sz w:val="26"/>
          <w:szCs w:val="26"/>
        </w:rPr>
      </w:pPr>
      <w:r w:rsidRPr="00D36506">
        <w:rPr>
          <w:rFonts w:eastAsiaTheme="majorEastAsia" w:cstheme="majorBidi"/>
          <w:b/>
          <w:sz w:val="26"/>
          <w:szCs w:val="26"/>
        </w:rPr>
        <w:t>Table 1. Trainings</w:t>
      </w:r>
    </w:p>
    <w:tbl>
      <w:tblPr>
        <w:tblStyle w:val="TableGrid"/>
        <w:tblW w:w="980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524"/>
        <w:gridCol w:w="1621"/>
        <w:gridCol w:w="1440"/>
        <w:gridCol w:w="5220"/>
      </w:tblGrid>
      <w:tr w:rsidR="00BC6F43" w:rsidRPr="00D36506" w14:paraId="22F46A8F" w14:textId="77777777" w:rsidTr="004C1E6E">
        <w:trPr>
          <w:cantSplit/>
          <w:tblHeader/>
        </w:trPr>
        <w:tc>
          <w:tcPr>
            <w:tcW w:w="1524" w:type="dxa"/>
            <w:shd w:val="clear" w:color="auto" w:fill="D9D9D9" w:themeFill="background1" w:themeFillShade="D9"/>
            <w:vAlign w:val="center"/>
          </w:tcPr>
          <w:p w14:paraId="0665D7BC" w14:textId="77777777" w:rsidR="00BC6F43" w:rsidRPr="00D36506" w:rsidRDefault="00BC6F43" w:rsidP="004C1E6E">
            <w:pPr>
              <w:spacing w:before="120" w:after="120"/>
              <w:jc w:val="center"/>
              <w:rPr>
                <w:rFonts w:cs="Arial"/>
                <w:b/>
                <w:bCs/>
              </w:rPr>
            </w:pPr>
            <w:r w:rsidRPr="00D36506">
              <w:rPr>
                <w:rFonts w:cs="Arial"/>
                <w:b/>
                <w:bCs/>
              </w:rPr>
              <w:t>Date(s)</w:t>
            </w:r>
          </w:p>
        </w:tc>
        <w:tc>
          <w:tcPr>
            <w:tcW w:w="1621" w:type="dxa"/>
            <w:shd w:val="clear" w:color="auto" w:fill="D9D9D9" w:themeFill="background1" w:themeFillShade="D9"/>
            <w:vAlign w:val="center"/>
          </w:tcPr>
          <w:p w14:paraId="0C11F24F" w14:textId="77777777" w:rsidR="00BC6F43" w:rsidRPr="00D36506" w:rsidRDefault="00BC6F43" w:rsidP="004C1E6E">
            <w:pPr>
              <w:spacing w:before="120" w:after="120"/>
              <w:jc w:val="center"/>
              <w:rPr>
                <w:rFonts w:cs="Arial"/>
                <w:b/>
                <w:bCs/>
              </w:rPr>
            </w:pPr>
            <w:r w:rsidRPr="00D36506">
              <w:rPr>
                <w:rFonts w:cs="Arial"/>
                <w:b/>
                <w:bCs/>
              </w:rPr>
              <w:t>Location</w:t>
            </w:r>
          </w:p>
        </w:tc>
        <w:tc>
          <w:tcPr>
            <w:tcW w:w="1440" w:type="dxa"/>
            <w:shd w:val="clear" w:color="auto" w:fill="D9D9D9" w:themeFill="background1" w:themeFillShade="D9"/>
            <w:vAlign w:val="center"/>
          </w:tcPr>
          <w:p w14:paraId="27897E38" w14:textId="77777777" w:rsidR="00BC6F43" w:rsidRPr="00D36506" w:rsidRDefault="00BC6F43" w:rsidP="004C1E6E">
            <w:pPr>
              <w:spacing w:before="120" w:after="120"/>
              <w:jc w:val="center"/>
              <w:rPr>
                <w:rFonts w:cs="Arial"/>
                <w:color w:val="000000"/>
                <w:lang w:val="en"/>
              </w:rPr>
            </w:pPr>
            <w:r w:rsidRPr="00D36506">
              <w:rPr>
                <w:rFonts w:cs="Arial"/>
                <w:b/>
                <w:bCs/>
              </w:rPr>
              <w:t>Estimated Number of Attendees</w:t>
            </w:r>
          </w:p>
        </w:tc>
        <w:tc>
          <w:tcPr>
            <w:tcW w:w="5220" w:type="dxa"/>
            <w:shd w:val="clear" w:color="auto" w:fill="D9D9D9" w:themeFill="background1" w:themeFillShade="D9"/>
            <w:vAlign w:val="center"/>
          </w:tcPr>
          <w:p w14:paraId="60BBE2B0" w14:textId="77777777" w:rsidR="00BC6F43" w:rsidRPr="00D36506" w:rsidRDefault="00BC6F43" w:rsidP="004C1E6E">
            <w:pPr>
              <w:spacing w:before="120" w:after="120"/>
              <w:jc w:val="center"/>
              <w:rPr>
                <w:rFonts w:cs="Arial"/>
                <w:b/>
                <w:bCs/>
              </w:rPr>
            </w:pPr>
            <w:r w:rsidRPr="00D36506">
              <w:rPr>
                <w:rFonts w:cs="Arial"/>
                <w:b/>
                <w:bCs/>
              </w:rPr>
              <w:t>Description</w:t>
            </w:r>
          </w:p>
        </w:tc>
      </w:tr>
      <w:tr w:rsidR="00555018" w:rsidRPr="00D36506" w:rsidDel="00C434CE" w14:paraId="0B72D0BD" w14:textId="77777777" w:rsidTr="004C1E6E">
        <w:trPr>
          <w:cantSplit/>
        </w:trPr>
        <w:tc>
          <w:tcPr>
            <w:tcW w:w="1524" w:type="dxa"/>
            <w:vAlign w:val="center"/>
          </w:tcPr>
          <w:p w14:paraId="3894919D" w14:textId="229B3936" w:rsidR="00555018" w:rsidRPr="00D36506" w:rsidRDefault="00555018" w:rsidP="004C1E6E">
            <w:pPr>
              <w:spacing w:before="120" w:after="120"/>
              <w:jc w:val="center"/>
              <w:rPr>
                <w:rFonts w:cs="Arial"/>
              </w:rPr>
            </w:pPr>
            <w:r w:rsidRPr="00D36506">
              <w:rPr>
                <w:rFonts w:cs="Arial"/>
              </w:rPr>
              <w:t>5/1</w:t>
            </w:r>
            <w:r w:rsidRPr="00D36506">
              <w:rPr>
                <w:rFonts w:cs="Arial"/>
              </w:rPr>
              <w:sym w:font="Symbol" w:char="F02D"/>
            </w:r>
            <w:r w:rsidRPr="00D36506">
              <w:rPr>
                <w:rFonts w:cs="Arial"/>
              </w:rPr>
              <w:t>5/2</w:t>
            </w:r>
          </w:p>
        </w:tc>
        <w:tc>
          <w:tcPr>
            <w:tcW w:w="1621" w:type="dxa"/>
            <w:vAlign w:val="center"/>
          </w:tcPr>
          <w:p w14:paraId="36A31046" w14:textId="157AE4B7" w:rsidR="00555018" w:rsidRPr="00D36506" w:rsidRDefault="00555018" w:rsidP="004C1E6E">
            <w:pPr>
              <w:spacing w:before="120" w:after="120"/>
              <w:jc w:val="center"/>
              <w:rPr>
                <w:rFonts w:cs="Arial"/>
              </w:rPr>
            </w:pPr>
            <w:r w:rsidRPr="00D36506">
              <w:rPr>
                <w:rFonts w:cs="Arial"/>
              </w:rPr>
              <w:t>Sacramento</w:t>
            </w:r>
          </w:p>
        </w:tc>
        <w:tc>
          <w:tcPr>
            <w:tcW w:w="1440" w:type="dxa"/>
            <w:vAlign w:val="center"/>
          </w:tcPr>
          <w:p w14:paraId="28B42360" w14:textId="1215F244" w:rsidR="00555018" w:rsidRPr="00D36506" w:rsidRDefault="00E234C2" w:rsidP="004C1E6E">
            <w:pPr>
              <w:spacing w:before="120" w:after="120"/>
              <w:jc w:val="center"/>
              <w:rPr>
                <w:rFonts w:cs="Arial"/>
              </w:rPr>
            </w:pPr>
            <w:r w:rsidRPr="00D36506">
              <w:rPr>
                <w:rFonts w:cs="Arial"/>
              </w:rPr>
              <w:t>15</w:t>
            </w:r>
          </w:p>
        </w:tc>
        <w:tc>
          <w:tcPr>
            <w:tcW w:w="5220" w:type="dxa"/>
          </w:tcPr>
          <w:p w14:paraId="5901E94B" w14:textId="46649ACB" w:rsidR="00555018" w:rsidRPr="00D36506" w:rsidRDefault="00555018" w:rsidP="00555018">
            <w:pPr>
              <w:spacing w:before="120" w:after="120"/>
            </w:pPr>
            <w:r w:rsidRPr="00D36506">
              <w:t>California Science Test (CAST) Item Review Meeting</w:t>
            </w:r>
          </w:p>
          <w:p w14:paraId="21BDDA77" w14:textId="7E3C1CB3" w:rsidR="00555018" w:rsidRPr="00D36506" w:rsidRDefault="006553B5" w:rsidP="00555018">
            <w:pPr>
              <w:spacing w:before="120" w:after="120"/>
            </w:pPr>
            <w:r w:rsidRPr="00D36506">
              <w:t>California science educators participated in a two-day item review meeting to review items and performance tasks that may be field</w:t>
            </w:r>
            <w:r w:rsidR="00E2020F" w:rsidRPr="00D36506">
              <w:t>-</w:t>
            </w:r>
            <w:r w:rsidRPr="00D36506">
              <w:t xml:space="preserve">tested </w:t>
            </w:r>
            <w:r w:rsidR="00E2020F" w:rsidRPr="00D36506">
              <w:t>during</w:t>
            </w:r>
            <w:r w:rsidRPr="00D36506">
              <w:t xml:space="preserve"> the 2019</w:t>
            </w:r>
            <w:r w:rsidRPr="00D36506">
              <w:rPr>
                <w:rFonts w:ascii="Calibri" w:hAnsi="Calibri" w:cs="Calibri"/>
              </w:rPr>
              <w:t>–</w:t>
            </w:r>
            <w:r w:rsidRPr="00D36506">
              <w:t>20 administration of the CAST.</w:t>
            </w:r>
          </w:p>
        </w:tc>
      </w:tr>
      <w:tr w:rsidR="00BC6F43" w:rsidRPr="00D36506" w:rsidDel="00C434CE" w14:paraId="45833CAD" w14:textId="77777777" w:rsidTr="004C1E6E">
        <w:trPr>
          <w:cantSplit/>
        </w:trPr>
        <w:tc>
          <w:tcPr>
            <w:tcW w:w="1524" w:type="dxa"/>
            <w:vAlign w:val="center"/>
          </w:tcPr>
          <w:p w14:paraId="2229DCA3" w14:textId="4BEBCBC5" w:rsidR="00BC6F43" w:rsidRPr="00D36506" w:rsidRDefault="0079783F" w:rsidP="004C1E6E">
            <w:pPr>
              <w:spacing w:before="120" w:after="120"/>
              <w:jc w:val="center"/>
              <w:rPr>
                <w:rFonts w:cs="Arial"/>
              </w:rPr>
            </w:pPr>
            <w:r w:rsidRPr="00D36506">
              <w:rPr>
                <w:rFonts w:cs="Arial"/>
              </w:rPr>
              <w:t>5/1</w:t>
            </w:r>
          </w:p>
        </w:tc>
        <w:tc>
          <w:tcPr>
            <w:tcW w:w="1621" w:type="dxa"/>
            <w:vAlign w:val="center"/>
          </w:tcPr>
          <w:p w14:paraId="3B02214C" w14:textId="30131F14" w:rsidR="00BC6F43" w:rsidRPr="00D36506" w:rsidRDefault="0079783F" w:rsidP="004C1E6E">
            <w:pPr>
              <w:spacing w:before="120" w:after="120"/>
              <w:jc w:val="center"/>
              <w:rPr>
                <w:rFonts w:cs="Arial"/>
              </w:rPr>
            </w:pPr>
            <w:r w:rsidRPr="00D36506">
              <w:rPr>
                <w:rFonts w:cs="Arial"/>
              </w:rPr>
              <w:t>Madera</w:t>
            </w:r>
          </w:p>
        </w:tc>
        <w:tc>
          <w:tcPr>
            <w:tcW w:w="1440" w:type="dxa"/>
            <w:vAlign w:val="center"/>
          </w:tcPr>
          <w:p w14:paraId="5BC43068" w14:textId="4536B24B" w:rsidR="00BC6F43" w:rsidRPr="00D36506" w:rsidRDefault="00D97DEF" w:rsidP="004C1E6E">
            <w:pPr>
              <w:spacing w:before="120" w:after="120"/>
              <w:jc w:val="center"/>
              <w:rPr>
                <w:rFonts w:cs="Arial"/>
              </w:rPr>
            </w:pPr>
            <w:r w:rsidRPr="00D36506">
              <w:rPr>
                <w:rFonts w:cs="Arial"/>
              </w:rPr>
              <w:t>23</w:t>
            </w:r>
          </w:p>
        </w:tc>
        <w:tc>
          <w:tcPr>
            <w:tcW w:w="5220" w:type="dxa"/>
          </w:tcPr>
          <w:p w14:paraId="1081F0C8" w14:textId="77777777" w:rsidR="00BC6F43" w:rsidRPr="00D36506" w:rsidRDefault="00BC6F43" w:rsidP="004C1E6E">
            <w:pPr>
              <w:spacing w:before="120" w:after="120"/>
            </w:pPr>
            <w:r w:rsidRPr="00D36506">
              <w:t xml:space="preserve">Initial ELPAC 2019–20 Administration and Scoring Training </w:t>
            </w:r>
          </w:p>
          <w:p w14:paraId="63FEEAD1" w14:textId="77777777" w:rsidR="00BC6F43" w:rsidRPr="00D36506" w:rsidRDefault="00BC6F43" w:rsidP="004C1E6E">
            <w:pPr>
              <w:spacing w:before="120" w:after="120"/>
            </w:pPr>
            <w:r w:rsidRPr="00D36506">
              <w:t>Training to prepare LEAs for the Initial ELPAC administration.</w:t>
            </w:r>
          </w:p>
        </w:tc>
      </w:tr>
      <w:tr w:rsidR="00BC6F43" w:rsidRPr="00D36506" w:rsidDel="00C434CE" w14:paraId="1D0D8904" w14:textId="77777777" w:rsidTr="004C1E6E">
        <w:trPr>
          <w:cantSplit/>
        </w:trPr>
        <w:tc>
          <w:tcPr>
            <w:tcW w:w="1524" w:type="dxa"/>
            <w:vAlign w:val="center"/>
          </w:tcPr>
          <w:p w14:paraId="56BB9023" w14:textId="42BB4CCE" w:rsidR="00BC6F43" w:rsidRPr="00D36506" w:rsidRDefault="0079783F" w:rsidP="004C1E6E">
            <w:pPr>
              <w:spacing w:before="120" w:after="120"/>
              <w:jc w:val="center"/>
              <w:rPr>
                <w:rFonts w:cs="Arial"/>
              </w:rPr>
            </w:pPr>
            <w:r w:rsidRPr="00D36506">
              <w:rPr>
                <w:rFonts w:cs="Arial"/>
              </w:rPr>
              <w:t>5/2</w:t>
            </w:r>
          </w:p>
        </w:tc>
        <w:tc>
          <w:tcPr>
            <w:tcW w:w="1621" w:type="dxa"/>
            <w:vAlign w:val="center"/>
          </w:tcPr>
          <w:p w14:paraId="74958001" w14:textId="16A923F7" w:rsidR="00BC6F43" w:rsidRPr="00D36506" w:rsidRDefault="0079783F" w:rsidP="004C1E6E">
            <w:pPr>
              <w:spacing w:before="120" w:after="120"/>
              <w:jc w:val="center"/>
              <w:rPr>
                <w:rFonts w:cs="Arial"/>
              </w:rPr>
            </w:pPr>
            <w:r w:rsidRPr="00D36506">
              <w:rPr>
                <w:rFonts w:cs="Arial"/>
              </w:rPr>
              <w:t>Sacramento</w:t>
            </w:r>
          </w:p>
        </w:tc>
        <w:tc>
          <w:tcPr>
            <w:tcW w:w="1440" w:type="dxa"/>
            <w:vAlign w:val="center"/>
          </w:tcPr>
          <w:p w14:paraId="265C98C8" w14:textId="439683BB" w:rsidR="00BC6F43" w:rsidRPr="00D36506" w:rsidRDefault="00312302" w:rsidP="004C1E6E">
            <w:pPr>
              <w:spacing w:before="120" w:after="120"/>
              <w:jc w:val="center"/>
              <w:rPr>
                <w:rFonts w:cs="Arial"/>
              </w:rPr>
            </w:pPr>
            <w:r w:rsidRPr="00D36506">
              <w:rPr>
                <w:rFonts w:cs="Arial"/>
              </w:rPr>
              <w:t>51</w:t>
            </w:r>
          </w:p>
        </w:tc>
        <w:tc>
          <w:tcPr>
            <w:tcW w:w="5220" w:type="dxa"/>
          </w:tcPr>
          <w:p w14:paraId="495DF238" w14:textId="77777777" w:rsidR="00BC6F43" w:rsidRPr="00D36506" w:rsidRDefault="00BC6F43" w:rsidP="004C1E6E">
            <w:pPr>
              <w:spacing w:before="120" w:after="120"/>
            </w:pPr>
            <w:r w:rsidRPr="00D36506">
              <w:t xml:space="preserve">Initial ELPAC 2019–20 Administration and Scoring Training </w:t>
            </w:r>
          </w:p>
          <w:p w14:paraId="342225B6" w14:textId="77777777" w:rsidR="00BC6F43" w:rsidRPr="00D36506" w:rsidRDefault="00BC6F43" w:rsidP="004C1E6E">
            <w:pPr>
              <w:spacing w:before="120" w:after="120"/>
            </w:pPr>
            <w:r w:rsidRPr="00D36506">
              <w:t>Training to prepare LEAs for the Initial ELPAC administration.</w:t>
            </w:r>
          </w:p>
        </w:tc>
      </w:tr>
      <w:tr w:rsidR="00BC6F43" w:rsidRPr="00D36506" w:rsidDel="00C434CE" w14:paraId="792B8394" w14:textId="77777777" w:rsidTr="004C1E6E">
        <w:trPr>
          <w:cantSplit/>
        </w:trPr>
        <w:tc>
          <w:tcPr>
            <w:tcW w:w="1524" w:type="dxa"/>
            <w:vAlign w:val="center"/>
          </w:tcPr>
          <w:p w14:paraId="2B4E2663" w14:textId="14B4138D" w:rsidR="00BC6F43" w:rsidRPr="00D36506" w:rsidRDefault="00B61D87" w:rsidP="004C1E6E">
            <w:pPr>
              <w:spacing w:before="120" w:after="120"/>
              <w:jc w:val="center"/>
              <w:rPr>
                <w:rFonts w:cs="Arial"/>
              </w:rPr>
            </w:pPr>
            <w:r w:rsidRPr="00D36506">
              <w:rPr>
                <w:rFonts w:cs="Arial"/>
              </w:rPr>
              <w:t>5/6</w:t>
            </w:r>
          </w:p>
        </w:tc>
        <w:tc>
          <w:tcPr>
            <w:tcW w:w="1621" w:type="dxa"/>
            <w:vAlign w:val="center"/>
          </w:tcPr>
          <w:p w14:paraId="702365D3" w14:textId="5E41FD74" w:rsidR="00BC6F43" w:rsidRPr="00D36506" w:rsidRDefault="00B61D87" w:rsidP="004C1E6E">
            <w:pPr>
              <w:spacing w:before="120" w:after="120"/>
              <w:jc w:val="center"/>
              <w:rPr>
                <w:rFonts w:cs="Arial"/>
              </w:rPr>
            </w:pPr>
            <w:r w:rsidRPr="00D36506">
              <w:rPr>
                <w:rFonts w:cs="Arial"/>
              </w:rPr>
              <w:t>Sacramento</w:t>
            </w:r>
          </w:p>
        </w:tc>
        <w:tc>
          <w:tcPr>
            <w:tcW w:w="1440" w:type="dxa"/>
            <w:vAlign w:val="center"/>
          </w:tcPr>
          <w:p w14:paraId="380CA4EC" w14:textId="5A13E82E" w:rsidR="002B51A0" w:rsidRPr="00D36506" w:rsidRDefault="002B51A0" w:rsidP="002B51A0">
            <w:pPr>
              <w:spacing w:before="120" w:after="120"/>
              <w:jc w:val="center"/>
              <w:rPr>
                <w:rFonts w:cs="Arial"/>
              </w:rPr>
            </w:pPr>
            <w:r w:rsidRPr="00D36506">
              <w:rPr>
                <w:rFonts w:cs="Arial"/>
              </w:rPr>
              <w:t>In-person: 81</w:t>
            </w:r>
          </w:p>
          <w:p w14:paraId="3AF14667" w14:textId="77777777" w:rsidR="00272E98" w:rsidRPr="00D36506" w:rsidRDefault="002B51A0" w:rsidP="002B51A0">
            <w:pPr>
              <w:spacing w:before="120" w:after="120"/>
              <w:jc w:val="center"/>
              <w:rPr>
                <w:rFonts w:cs="Arial"/>
              </w:rPr>
            </w:pPr>
            <w:r w:rsidRPr="00D36506">
              <w:rPr>
                <w:rFonts w:cs="Arial"/>
              </w:rPr>
              <w:t>Virtual</w:t>
            </w:r>
            <w:r w:rsidR="00272E98" w:rsidRPr="00D36506">
              <w:rPr>
                <w:rFonts w:cs="Arial"/>
              </w:rPr>
              <w:t>:</w:t>
            </w:r>
          </w:p>
          <w:p w14:paraId="190642E5" w14:textId="2E8B8EC7" w:rsidR="002B51A0" w:rsidRPr="00D36506" w:rsidRDefault="002B51A0" w:rsidP="002B51A0">
            <w:pPr>
              <w:spacing w:before="120" w:after="120"/>
              <w:jc w:val="center"/>
              <w:rPr>
                <w:rFonts w:cs="Arial"/>
              </w:rPr>
            </w:pPr>
            <w:r w:rsidRPr="00D36506">
              <w:rPr>
                <w:rFonts w:cs="Arial"/>
              </w:rPr>
              <w:t>110</w:t>
            </w:r>
          </w:p>
        </w:tc>
        <w:tc>
          <w:tcPr>
            <w:tcW w:w="5220" w:type="dxa"/>
          </w:tcPr>
          <w:p w14:paraId="7A931F7A" w14:textId="789C0BEE" w:rsidR="00BC6F43" w:rsidRPr="00D36506" w:rsidRDefault="00B61D87" w:rsidP="008E3D5D">
            <w:pPr>
              <w:spacing w:before="120" w:after="120"/>
            </w:pPr>
            <w:r w:rsidRPr="00D36506">
              <w:t xml:space="preserve">Tony Thurmond, California </w:t>
            </w:r>
            <w:r w:rsidR="006E1C69" w:rsidRPr="00D36506">
              <w:t>State Superintendent of Public I</w:t>
            </w:r>
            <w:r w:rsidRPr="00D36506">
              <w:t>nstruction, facilitat</w:t>
            </w:r>
            <w:r w:rsidR="008E3D5D" w:rsidRPr="00D36506">
              <w:t>ed</w:t>
            </w:r>
            <w:r w:rsidRPr="00D36506">
              <w:t xml:space="preserve"> a public convening of experts to discuss measures of predicting college success and the equity implications of such measures.</w:t>
            </w:r>
          </w:p>
        </w:tc>
      </w:tr>
      <w:tr w:rsidR="00B61D87" w:rsidRPr="00D36506" w:rsidDel="00C434CE" w14:paraId="4280F5BA" w14:textId="77777777" w:rsidTr="004C1E6E">
        <w:trPr>
          <w:cantSplit/>
        </w:trPr>
        <w:tc>
          <w:tcPr>
            <w:tcW w:w="1524" w:type="dxa"/>
            <w:vAlign w:val="center"/>
          </w:tcPr>
          <w:p w14:paraId="07DB6DCA" w14:textId="5526BCA7" w:rsidR="00B61D87" w:rsidRPr="00D36506" w:rsidRDefault="00B61D87" w:rsidP="00B61D87">
            <w:pPr>
              <w:spacing w:before="120" w:after="120"/>
              <w:jc w:val="center"/>
              <w:rPr>
                <w:rFonts w:cs="Arial"/>
              </w:rPr>
            </w:pPr>
            <w:r w:rsidRPr="00D36506">
              <w:rPr>
                <w:rFonts w:cs="Arial"/>
              </w:rPr>
              <w:lastRenderedPageBreak/>
              <w:t>5/7</w:t>
            </w:r>
          </w:p>
        </w:tc>
        <w:tc>
          <w:tcPr>
            <w:tcW w:w="1621" w:type="dxa"/>
            <w:vAlign w:val="center"/>
          </w:tcPr>
          <w:p w14:paraId="080F9815" w14:textId="28F89974" w:rsidR="00B61D87" w:rsidRPr="00D36506" w:rsidRDefault="00B61D87" w:rsidP="00B61D87">
            <w:pPr>
              <w:spacing w:before="120" w:after="120"/>
              <w:jc w:val="center"/>
              <w:rPr>
                <w:rFonts w:cs="Arial"/>
              </w:rPr>
            </w:pPr>
            <w:r w:rsidRPr="00D36506">
              <w:rPr>
                <w:rFonts w:cs="Arial"/>
              </w:rPr>
              <w:t>San Diego</w:t>
            </w:r>
          </w:p>
        </w:tc>
        <w:tc>
          <w:tcPr>
            <w:tcW w:w="1440" w:type="dxa"/>
            <w:vAlign w:val="center"/>
          </w:tcPr>
          <w:p w14:paraId="594A0BDC" w14:textId="2F8DE1E9" w:rsidR="00B61D87" w:rsidRPr="00D36506" w:rsidRDefault="00312302" w:rsidP="00B61D87">
            <w:pPr>
              <w:spacing w:before="120" w:after="120"/>
              <w:jc w:val="center"/>
              <w:rPr>
                <w:rFonts w:cs="Arial"/>
              </w:rPr>
            </w:pPr>
            <w:r w:rsidRPr="00D36506">
              <w:rPr>
                <w:rFonts w:cs="Arial"/>
              </w:rPr>
              <w:t>116</w:t>
            </w:r>
          </w:p>
        </w:tc>
        <w:tc>
          <w:tcPr>
            <w:tcW w:w="5220" w:type="dxa"/>
          </w:tcPr>
          <w:p w14:paraId="482717A1" w14:textId="77777777" w:rsidR="00B61D87" w:rsidRPr="00D36506" w:rsidRDefault="00B61D87" w:rsidP="00B61D87">
            <w:pPr>
              <w:spacing w:before="120" w:after="120"/>
            </w:pPr>
            <w:r w:rsidRPr="00D36506">
              <w:t xml:space="preserve">Initial ELPAC 2019–20 Administration and Scoring Training </w:t>
            </w:r>
          </w:p>
          <w:p w14:paraId="08B5D389" w14:textId="1EC25AF3" w:rsidR="00B61D87" w:rsidRPr="00D36506" w:rsidRDefault="00B61D87" w:rsidP="00B61D87">
            <w:pPr>
              <w:spacing w:before="120" w:after="120"/>
            </w:pPr>
            <w:r w:rsidRPr="00D36506">
              <w:t>Training to prepare LEAs for the Initial ELPAC administration.</w:t>
            </w:r>
          </w:p>
        </w:tc>
      </w:tr>
      <w:tr w:rsidR="00B61D87" w:rsidRPr="00D36506" w:rsidDel="00C434CE" w14:paraId="7F7E123B" w14:textId="77777777" w:rsidTr="004C1E6E">
        <w:trPr>
          <w:cantSplit/>
        </w:trPr>
        <w:tc>
          <w:tcPr>
            <w:tcW w:w="1524" w:type="dxa"/>
            <w:vAlign w:val="center"/>
          </w:tcPr>
          <w:p w14:paraId="1563B323" w14:textId="14540419" w:rsidR="00B61D87" w:rsidRPr="00D36506" w:rsidRDefault="00B61D87" w:rsidP="00B61D87">
            <w:pPr>
              <w:spacing w:before="120" w:after="120"/>
              <w:jc w:val="center"/>
              <w:rPr>
                <w:rFonts w:cs="Arial"/>
              </w:rPr>
            </w:pPr>
            <w:r w:rsidRPr="00D36506">
              <w:rPr>
                <w:rFonts w:cs="Arial"/>
              </w:rPr>
              <w:t>5/8</w:t>
            </w:r>
          </w:p>
        </w:tc>
        <w:tc>
          <w:tcPr>
            <w:tcW w:w="1621" w:type="dxa"/>
            <w:vAlign w:val="center"/>
          </w:tcPr>
          <w:p w14:paraId="2CDC0E9F" w14:textId="7871823E" w:rsidR="00B61D87" w:rsidRPr="00D36506" w:rsidRDefault="00B61D87" w:rsidP="00B61D87">
            <w:pPr>
              <w:spacing w:before="120" w:after="120"/>
              <w:jc w:val="center"/>
              <w:rPr>
                <w:rFonts w:cs="Arial"/>
              </w:rPr>
            </w:pPr>
            <w:r w:rsidRPr="00D36506">
              <w:rPr>
                <w:rFonts w:cs="Arial"/>
              </w:rPr>
              <w:t>National City</w:t>
            </w:r>
          </w:p>
        </w:tc>
        <w:tc>
          <w:tcPr>
            <w:tcW w:w="1440" w:type="dxa"/>
            <w:vAlign w:val="center"/>
          </w:tcPr>
          <w:p w14:paraId="1129B97D" w14:textId="6003498C" w:rsidR="00B61D87" w:rsidRPr="00D36506" w:rsidRDefault="00312302" w:rsidP="00B61D87">
            <w:pPr>
              <w:spacing w:before="120" w:after="120"/>
              <w:jc w:val="center"/>
              <w:rPr>
                <w:rFonts w:cs="Arial"/>
              </w:rPr>
            </w:pPr>
            <w:r w:rsidRPr="00D36506">
              <w:rPr>
                <w:rFonts w:cs="Arial"/>
              </w:rPr>
              <w:t>48</w:t>
            </w:r>
          </w:p>
        </w:tc>
        <w:tc>
          <w:tcPr>
            <w:tcW w:w="5220" w:type="dxa"/>
          </w:tcPr>
          <w:p w14:paraId="08BDAE14" w14:textId="77777777" w:rsidR="00B61D87" w:rsidRPr="00D36506" w:rsidRDefault="00B61D87" w:rsidP="00B61D87">
            <w:pPr>
              <w:spacing w:before="120" w:after="120"/>
            </w:pPr>
            <w:r w:rsidRPr="00D36506">
              <w:t xml:space="preserve">Initial ELPAC 2019–20 Administration and Scoring Training </w:t>
            </w:r>
          </w:p>
          <w:p w14:paraId="6FCBFB8C"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26E28D1E" w14:textId="77777777" w:rsidTr="004C1E6E">
        <w:trPr>
          <w:cantSplit/>
        </w:trPr>
        <w:tc>
          <w:tcPr>
            <w:tcW w:w="1524" w:type="dxa"/>
            <w:vAlign w:val="center"/>
          </w:tcPr>
          <w:p w14:paraId="228E62B0" w14:textId="03B10C0C" w:rsidR="00B61D87" w:rsidRPr="00D36506" w:rsidRDefault="00B61D87" w:rsidP="00B61D87">
            <w:pPr>
              <w:spacing w:before="120" w:after="120"/>
              <w:jc w:val="center"/>
              <w:rPr>
                <w:rFonts w:cs="Arial"/>
              </w:rPr>
            </w:pPr>
            <w:r w:rsidRPr="00D36506">
              <w:rPr>
                <w:rFonts w:cs="Arial"/>
              </w:rPr>
              <w:t>5/9</w:t>
            </w:r>
          </w:p>
        </w:tc>
        <w:tc>
          <w:tcPr>
            <w:tcW w:w="1621" w:type="dxa"/>
            <w:vAlign w:val="center"/>
          </w:tcPr>
          <w:p w14:paraId="4B6CBA27" w14:textId="2CF75FFF" w:rsidR="00B61D87" w:rsidRPr="00D36506" w:rsidRDefault="00B61D87" w:rsidP="00B61D87">
            <w:pPr>
              <w:spacing w:before="120" w:after="120"/>
              <w:jc w:val="center"/>
              <w:rPr>
                <w:rFonts w:cs="Arial"/>
              </w:rPr>
            </w:pPr>
            <w:r w:rsidRPr="00D36506">
              <w:rPr>
                <w:rFonts w:cs="Arial"/>
              </w:rPr>
              <w:t>Long Beach</w:t>
            </w:r>
          </w:p>
        </w:tc>
        <w:tc>
          <w:tcPr>
            <w:tcW w:w="1440" w:type="dxa"/>
            <w:vAlign w:val="center"/>
          </w:tcPr>
          <w:p w14:paraId="252E3732" w14:textId="65D3E11D" w:rsidR="00B61D87" w:rsidRPr="00D36506" w:rsidRDefault="00016774" w:rsidP="00B61D87">
            <w:pPr>
              <w:spacing w:before="120" w:after="120"/>
              <w:jc w:val="center"/>
              <w:rPr>
                <w:rFonts w:cs="Arial"/>
              </w:rPr>
            </w:pPr>
            <w:r w:rsidRPr="00D36506">
              <w:rPr>
                <w:rFonts w:cs="Arial"/>
              </w:rPr>
              <w:t>100</w:t>
            </w:r>
          </w:p>
        </w:tc>
        <w:tc>
          <w:tcPr>
            <w:tcW w:w="5220" w:type="dxa"/>
          </w:tcPr>
          <w:p w14:paraId="79084883" w14:textId="77777777" w:rsidR="00B61D87" w:rsidRPr="00D36506" w:rsidRDefault="00B61D87" w:rsidP="00B61D87">
            <w:pPr>
              <w:spacing w:before="120" w:after="120"/>
            </w:pPr>
            <w:r w:rsidRPr="00D36506">
              <w:t xml:space="preserve">Initial ELPAC 2019–20 Administration and Scoring Training </w:t>
            </w:r>
          </w:p>
          <w:p w14:paraId="4DD2B124"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3004A4AB" w14:textId="77777777" w:rsidTr="004C1E6E">
        <w:trPr>
          <w:cantSplit/>
        </w:trPr>
        <w:tc>
          <w:tcPr>
            <w:tcW w:w="1524" w:type="dxa"/>
            <w:vAlign w:val="center"/>
          </w:tcPr>
          <w:p w14:paraId="5C4C85F9" w14:textId="292A93B4" w:rsidR="00B61D87" w:rsidRPr="00D36506" w:rsidRDefault="00B61D87" w:rsidP="00B61D87">
            <w:pPr>
              <w:spacing w:before="120" w:after="120"/>
              <w:jc w:val="center"/>
              <w:rPr>
                <w:rFonts w:cs="Arial"/>
              </w:rPr>
            </w:pPr>
            <w:r w:rsidRPr="00D36506">
              <w:rPr>
                <w:rFonts w:cs="Arial"/>
              </w:rPr>
              <w:t>5/14</w:t>
            </w:r>
          </w:p>
        </w:tc>
        <w:tc>
          <w:tcPr>
            <w:tcW w:w="1621" w:type="dxa"/>
            <w:vAlign w:val="center"/>
          </w:tcPr>
          <w:p w14:paraId="7EBC85A2" w14:textId="5AA48159" w:rsidR="00B61D87" w:rsidRPr="00D36506" w:rsidRDefault="00B61D87" w:rsidP="00B61D87">
            <w:pPr>
              <w:spacing w:before="120" w:after="120"/>
              <w:jc w:val="center"/>
              <w:rPr>
                <w:rFonts w:cs="Arial"/>
              </w:rPr>
            </w:pPr>
            <w:r w:rsidRPr="00D36506">
              <w:rPr>
                <w:rFonts w:cs="Arial"/>
              </w:rPr>
              <w:t>Rancho Cucamonga</w:t>
            </w:r>
          </w:p>
        </w:tc>
        <w:tc>
          <w:tcPr>
            <w:tcW w:w="1440" w:type="dxa"/>
            <w:vAlign w:val="center"/>
          </w:tcPr>
          <w:p w14:paraId="215F9270" w14:textId="62A788CB" w:rsidR="00B61D87" w:rsidRPr="00D36506" w:rsidRDefault="00016774" w:rsidP="00B61D87">
            <w:pPr>
              <w:spacing w:before="120" w:after="120"/>
              <w:jc w:val="center"/>
              <w:rPr>
                <w:rFonts w:cs="Arial"/>
              </w:rPr>
            </w:pPr>
            <w:r w:rsidRPr="00D36506">
              <w:rPr>
                <w:rFonts w:cs="Arial"/>
              </w:rPr>
              <w:t>140</w:t>
            </w:r>
          </w:p>
        </w:tc>
        <w:tc>
          <w:tcPr>
            <w:tcW w:w="5220" w:type="dxa"/>
          </w:tcPr>
          <w:p w14:paraId="6A818C74" w14:textId="77777777" w:rsidR="00B61D87" w:rsidRPr="00D36506" w:rsidRDefault="00B61D87" w:rsidP="00B61D87">
            <w:pPr>
              <w:spacing w:before="120" w:after="120"/>
            </w:pPr>
            <w:r w:rsidRPr="00D36506">
              <w:t xml:space="preserve">Initial ELPAC 2019–20 Administration and Scoring Training </w:t>
            </w:r>
          </w:p>
          <w:p w14:paraId="06F64012"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05824142" w14:textId="77777777" w:rsidTr="004C1E6E">
        <w:trPr>
          <w:cantSplit/>
        </w:trPr>
        <w:tc>
          <w:tcPr>
            <w:tcW w:w="1524" w:type="dxa"/>
            <w:vAlign w:val="center"/>
          </w:tcPr>
          <w:p w14:paraId="2CCE7586" w14:textId="60CDCF37" w:rsidR="00B61D87" w:rsidRPr="00D36506" w:rsidRDefault="00B61D87" w:rsidP="00B61D87">
            <w:pPr>
              <w:spacing w:before="120" w:after="120"/>
              <w:jc w:val="center"/>
              <w:rPr>
                <w:rFonts w:cs="Arial"/>
              </w:rPr>
            </w:pPr>
            <w:r w:rsidRPr="00D36506">
              <w:rPr>
                <w:rFonts w:cs="Arial"/>
              </w:rPr>
              <w:t>5/15</w:t>
            </w:r>
          </w:p>
        </w:tc>
        <w:tc>
          <w:tcPr>
            <w:tcW w:w="1621" w:type="dxa"/>
            <w:vAlign w:val="center"/>
          </w:tcPr>
          <w:p w14:paraId="077F50A7" w14:textId="77777777" w:rsidR="00B61D87" w:rsidRPr="00D36506" w:rsidRDefault="00B61D87" w:rsidP="00B61D87">
            <w:pPr>
              <w:spacing w:before="120" w:after="120"/>
              <w:jc w:val="center"/>
              <w:rPr>
                <w:rFonts w:cs="Arial"/>
              </w:rPr>
            </w:pPr>
            <w:r w:rsidRPr="00D36506">
              <w:rPr>
                <w:rFonts w:cs="Arial"/>
              </w:rPr>
              <w:t>Rancho Cucamonga</w:t>
            </w:r>
          </w:p>
        </w:tc>
        <w:tc>
          <w:tcPr>
            <w:tcW w:w="1440" w:type="dxa"/>
            <w:vAlign w:val="center"/>
          </w:tcPr>
          <w:p w14:paraId="3A45C845" w14:textId="50A0B7AF" w:rsidR="00B61D87" w:rsidRPr="00D36506" w:rsidRDefault="00016774" w:rsidP="00B61D87">
            <w:pPr>
              <w:spacing w:before="120" w:after="120"/>
              <w:jc w:val="center"/>
              <w:rPr>
                <w:rFonts w:cs="Arial"/>
              </w:rPr>
            </w:pPr>
            <w:r w:rsidRPr="00D36506">
              <w:rPr>
                <w:rFonts w:cs="Arial"/>
              </w:rPr>
              <w:t>140</w:t>
            </w:r>
          </w:p>
        </w:tc>
        <w:tc>
          <w:tcPr>
            <w:tcW w:w="5220" w:type="dxa"/>
          </w:tcPr>
          <w:p w14:paraId="2220E259" w14:textId="77777777" w:rsidR="00B61D87" w:rsidRPr="00D36506" w:rsidRDefault="00B61D87" w:rsidP="00B61D87">
            <w:pPr>
              <w:spacing w:before="120" w:after="120"/>
            </w:pPr>
            <w:r w:rsidRPr="00D36506">
              <w:t xml:space="preserve">Initial ELPAC 2019–20 Administration and Scoring Training </w:t>
            </w:r>
          </w:p>
          <w:p w14:paraId="62983DA8"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700D6595" w14:textId="77777777" w:rsidTr="004C1E6E">
        <w:trPr>
          <w:cantSplit/>
        </w:trPr>
        <w:tc>
          <w:tcPr>
            <w:tcW w:w="1524" w:type="dxa"/>
            <w:vAlign w:val="center"/>
          </w:tcPr>
          <w:p w14:paraId="2D3330EE" w14:textId="22131F6A" w:rsidR="00B61D87" w:rsidRPr="00D36506" w:rsidRDefault="00B61D87" w:rsidP="00B61D87">
            <w:pPr>
              <w:spacing w:before="120" w:after="120"/>
              <w:jc w:val="center"/>
              <w:rPr>
                <w:rFonts w:cs="Arial"/>
              </w:rPr>
            </w:pPr>
            <w:r w:rsidRPr="00D36506">
              <w:rPr>
                <w:rFonts w:cs="Arial"/>
              </w:rPr>
              <w:t>5/20</w:t>
            </w:r>
          </w:p>
        </w:tc>
        <w:tc>
          <w:tcPr>
            <w:tcW w:w="1621" w:type="dxa"/>
            <w:vAlign w:val="center"/>
          </w:tcPr>
          <w:p w14:paraId="1FE8D4D5" w14:textId="6B2B4AA4" w:rsidR="00B61D87" w:rsidRPr="00D36506" w:rsidRDefault="00B61D87" w:rsidP="00B61D87">
            <w:pPr>
              <w:spacing w:before="120" w:after="120"/>
              <w:jc w:val="center"/>
              <w:rPr>
                <w:rFonts w:cs="Arial"/>
              </w:rPr>
            </w:pPr>
            <w:r w:rsidRPr="00D36506">
              <w:rPr>
                <w:rFonts w:cs="Arial"/>
              </w:rPr>
              <w:t>Santa Rosa</w:t>
            </w:r>
          </w:p>
        </w:tc>
        <w:tc>
          <w:tcPr>
            <w:tcW w:w="1440" w:type="dxa"/>
            <w:vAlign w:val="center"/>
          </w:tcPr>
          <w:p w14:paraId="4239B5F6" w14:textId="73CA7D33" w:rsidR="00B61D87" w:rsidRPr="00D36506" w:rsidRDefault="00016774" w:rsidP="00B61D87">
            <w:pPr>
              <w:spacing w:before="120" w:after="120"/>
              <w:jc w:val="center"/>
              <w:rPr>
                <w:rFonts w:cs="Arial"/>
              </w:rPr>
            </w:pPr>
            <w:r w:rsidRPr="00D36506">
              <w:rPr>
                <w:rFonts w:cs="Arial"/>
              </w:rPr>
              <w:t>100</w:t>
            </w:r>
          </w:p>
        </w:tc>
        <w:tc>
          <w:tcPr>
            <w:tcW w:w="5220" w:type="dxa"/>
          </w:tcPr>
          <w:p w14:paraId="3B067C41" w14:textId="77777777" w:rsidR="00B61D87" w:rsidRPr="00D36506" w:rsidRDefault="00B61D87" w:rsidP="00B61D87">
            <w:pPr>
              <w:spacing w:before="120" w:after="120"/>
            </w:pPr>
            <w:r w:rsidRPr="00D36506">
              <w:t xml:space="preserve">Initial ELPAC 2019–20 Administration and Scoring Training </w:t>
            </w:r>
          </w:p>
          <w:p w14:paraId="02D993F2"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77050B2C" w14:textId="77777777" w:rsidTr="004C1E6E">
        <w:trPr>
          <w:cantSplit/>
        </w:trPr>
        <w:tc>
          <w:tcPr>
            <w:tcW w:w="1524" w:type="dxa"/>
            <w:vAlign w:val="center"/>
          </w:tcPr>
          <w:p w14:paraId="129C9004" w14:textId="40B57157" w:rsidR="00B61D87" w:rsidRPr="00D36506" w:rsidRDefault="00B61D87" w:rsidP="00B61D87">
            <w:pPr>
              <w:spacing w:before="120" w:after="120"/>
              <w:jc w:val="center"/>
              <w:rPr>
                <w:rFonts w:cs="Arial"/>
              </w:rPr>
            </w:pPr>
            <w:r w:rsidRPr="00D36506">
              <w:rPr>
                <w:rFonts w:cs="Arial"/>
              </w:rPr>
              <w:t>5/21</w:t>
            </w:r>
          </w:p>
        </w:tc>
        <w:tc>
          <w:tcPr>
            <w:tcW w:w="1621" w:type="dxa"/>
            <w:vAlign w:val="center"/>
          </w:tcPr>
          <w:p w14:paraId="1B4DA9BF" w14:textId="32A9D5EF" w:rsidR="00B61D87" w:rsidRPr="00D36506" w:rsidRDefault="00B61D87" w:rsidP="00B61D87">
            <w:pPr>
              <w:spacing w:before="120" w:after="120"/>
              <w:jc w:val="center"/>
              <w:rPr>
                <w:rFonts w:cs="Arial"/>
              </w:rPr>
            </w:pPr>
            <w:r w:rsidRPr="00D36506">
              <w:rPr>
                <w:rFonts w:cs="Arial"/>
              </w:rPr>
              <w:t>Concord</w:t>
            </w:r>
          </w:p>
        </w:tc>
        <w:tc>
          <w:tcPr>
            <w:tcW w:w="1440" w:type="dxa"/>
            <w:vAlign w:val="center"/>
          </w:tcPr>
          <w:p w14:paraId="0D75B205" w14:textId="6D9CDD19" w:rsidR="00B61D87" w:rsidRPr="00D36506" w:rsidRDefault="00016774" w:rsidP="00B61D87">
            <w:pPr>
              <w:spacing w:before="120" w:after="120"/>
              <w:jc w:val="center"/>
              <w:rPr>
                <w:rFonts w:cs="Arial"/>
              </w:rPr>
            </w:pPr>
            <w:r w:rsidRPr="00D36506">
              <w:rPr>
                <w:rFonts w:cs="Arial"/>
              </w:rPr>
              <w:t>180</w:t>
            </w:r>
          </w:p>
        </w:tc>
        <w:tc>
          <w:tcPr>
            <w:tcW w:w="5220" w:type="dxa"/>
          </w:tcPr>
          <w:p w14:paraId="773B350B" w14:textId="77777777" w:rsidR="00B61D87" w:rsidRPr="00D36506" w:rsidRDefault="00B61D87" w:rsidP="00B61D87">
            <w:pPr>
              <w:spacing w:before="120" w:after="120"/>
            </w:pPr>
            <w:r w:rsidRPr="00D36506">
              <w:t xml:space="preserve">Initial ELPAC 2019–20 Administration and Scoring Training </w:t>
            </w:r>
          </w:p>
          <w:p w14:paraId="356ECEEC" w14:textId="77777777" w:rsidR="00B61D87" w:rsidRPr="00D36506" w:rsidRDefault="00B61D87" w:rsidP="00B61D87">
            <w:pPr>
              <w:spacing w:before="120" w:after="120"/>
            </w:pPr>
            <w:r w:rsidRPr="00D36506">
              <w:t>Training to prepare LEAs for the Initial ELPAC administration.</w:t>
            </w:r>
          </w:p>
        </w:tc>
      </w:tr>
      <w:tr w:rsidR="00B61D87" w:rsidRPr="00D36506" w:rsidDel="00C434CE" w14:paraId="0C99F5E4" w14:textId="77777777" w:rsidTr="004C1E6E">
        <w:trPr>
          <w:cantSplit/>
        </w:trPr>
        <w:tc>
          <w:tcPr>
            <w:tcW w:w="1524" w:type="dxa"/>
            <w:vAlign w:val="center"/>
          </w:tcPr>
          <w:p w14:paraId="3F2DBE52" w14:textId="77777777" w:rsidR="00B61D87" w:rsidRPr="00D36506" w:rsidRDefault="00B61D87" w:rsidP="00B61D87">
            <w:pPr>
              <w:spacing w:before="120" w:after="120"/>
              <w:jc w:val="center"/>
              <w:rPr>
                <w:rFonts w:cs="Arial"/>
              </w:rPr>
            </w:pPr>
            <w:r w:rsidRPr="00D36506">
              <w:rPr>
                <w:rFonts w:cs="Arial"/>
              </w:rPr>
              <w:lastRenderedPageBreak/>
              <w:t>5/28</w:t>
            </w:r>
          </w:p>
        </w:tc>
        <w:tc>
          <w:tcPr>
            <w:tcW w:w="1621" w:type="dxa"/>
            <w:vAlign w:val="center"/>
          </w:tcPr>
          <w:p w14:paraId="58EB1758" w14:textId="77777777" w:rsidR="00B61D87" w:rsidRPr="00D36506" w:rsidRDefault="00B61D87" w:rsidP="00B61D87">
            <w:pPr>
              <w:spacing w:before="120" w:after="120"/>
              <w:jc w:val="center"/>
              <w:rPr>
                <w:rFonts w:cs="Arial"/>
              </w:rPr>
            </w:pPr>
            <w:r w:rsidRPr="00D36506">
              <w:rPr>
                <w:rFonts w:cs="Arial"/>
              </w:rPr>
              <w:t>Sacramento</w:t>
            </w:r>
          </w:p>
        </w:tc>
        <w:tc>
          <w:tcPr>
            <w:tcW w:w="1440" w:type="dxa"/>
            <w:vAlign w:val="center"/>
          </w:tcPr>
          <w:p w14:paraId="4DEB76B7" w14:textId="70EE3979" w:rsidR="00B61D87" w:rsidRPr="00D36506" w:rsidRDefault="009976CF" w:rsidP="00B61D87">
            <w:pPr>
              <w:spacing w:before="120" w:after="120"/>
              <w:jc w:val="center"/>
              <w:rPr>
                <w:rFonts w:cs="Arial"/>
              </w:rPr>
            </w:pPr>
            <w:r w:rsidRPr="00D36506">
              <w:rPr>
                <w:rFonts w:cs="Arial"/>
              </w:rPr>
              <w:t>78</w:t>
            </w:r>
          </w:p>
        </w:tc>
        <w:tc>
          <w:tcPr>
            <w:tcW w:w="5220" w:type="dxa"/>
          </w:tcPr>
          <w:p w14:paraId="5D362BF6" w14:textId="6325FA95"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2163CC1B" w14:textId="430B1433" w:rsidR="00B61D87" w:rsidRPr="00D36506" w:rsidRDefault="00B61D87" w:rsidP="00B61D87">
            <w:pPr>
              <w:spacing w:before="120" w:after="120"/>
              <w:rPr>
                <w:bCs/>
              </w:rPr>
            </w:pPr>
            <w:r w:rsidRPr="00D36506">
              <w:rPr>
                <w:bCs/>
              </w:rPr>
              <w:t>Training for LEAs on how to analyze and use the 2018–19 (and previous years’) results to inform teaching and learning.</w:t>
            </w:r>
          </w:p>
        </w:tc>
      </w:tr>
      <w:tr w:rsidR="00B61D87" w:rsidRPr="00D36506" w:rsidDel="00C434CE" w14:paraId="6359EC96" w14:textId="77777777" w:rsidTr="004C1E6E">
        <w:trPr>
          <w:cantSplit/>
        </w:trPr>
        <w:tc>
          <w:tcPr>
            <w:tcW w:w="1524" w:type="dxa"/>
            <w:vAlign w:val="center"/>
          </w:tcPr>
          <w:p w14:paraId="097ADA4A" w14:textId="77777777" w:rsidR="00B61D87" w:rsidRPr="00D36506" w:rsidRDefault="00B61D87" w:rsidP="00B61D87">
            <w:pPr>
              <w:spacing w:before="120" w:after="120"/>
              <w:jc w:val="center"/>
              <w:rPr>
                <w:rFonts w:cs="Arial"/>
              </w:rPr>
            </w:pPr>
            <w:r w:rsidRPr="00D36506">
              <w:rPr>
                <w:rFonts w:cs="Arial"/>
              </w:rPr>
              <w:t>5/29</w:t>
            </w:r>
          </w:p>
        </w:tc>
        <w:tc>
          <w:tcPr>
            <w:tcW w:w="1621" w:type="dxa"/>
            <w:vAlign w:val="center"/>
          </w:tcPr>
          <w:p w14:paraId="4914EDAC" w14:textId="77777777" w:rsidR="00B61D87" w:rsidRPr="00D36506" w:rsidRDefault="00B61D87" w:rsidP="00B61D87">
            <w:pPr>
              <w:spacing w:before="120" w:after="120"/>
              <w:jc w:val="center"/>
              <w:rPr>
                <w:rFonts w:cs="Arial"/>
              </w:rPr>
            </w:pPr>
            <w:r w:rsidRPr="00D36506">
              <w:rPr>
                <w:rFonts w:cs="Arial"/>
              </w:rPr>
              <w:t>Redding</w:t>
            </w:r>
          </w:p>
        </w:tc>
        <w:tc>
          <w:tcPr>
            <w:tcW w:w="1440" w:type="dxa"/>
            <w:vAlign w:val="center"/>
          </w:tcPr>
          <w:p w14:paraId="42EEC071" w14:textId="3A66F1DA" w:rsidR="00B61D87" w:rsidRPr="00D36506" w:rsidRDefault="009976CF" w:rsidP="00B61D87">
            <w:pPr>
              <w:spacing w:before="120" w:after="120"/>
              <w:jc w:val="center"/>
              <w:rPr>
                <w:rFonts w:cs="Arial"/>
              </w:rPr>
            </w:pPr>
            <w:r w:rsidRPr="00D36506">
              <w:rPr>
                <w:rFonts w:cs="Arial"/>
              </w:rPr>
              <w:t>37</w:t>
            </w:r>
          </w:p>
        </w:tc>
        <w:tc>
          <w:tcPr>
            <w:tcW w:w="5220" w:type="dxa"/>
          </w:tcPr>
          <w:p w14:paraId="53104099" w14:textId="38BD4D13"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025A757D" w14:textId="51429231" w:rsidR="00B61D87" w:rsidRPr="00D36506" w:rsidRDefault="00B61D87" w:rsidP="00B61D87">
            <w:pPr>
              <w:spacing w:before="120" w:after="120"/>
            </w:pPr>
            <w:r w:rsidRPr="00D36506">
              <w:rPr>
                <w:bCs/>
              </w:rPr>
              <w:t>Training for LEAs to on how to analyze and use the 2018–19 (and previous years’) results to inform teaching and learning.</w:t>
            </w:r>
          </w:p>
        </w:tc>
      </w:tr>
      <w:tr w:rsidR="00B61D87" w:rsidRPr="00D36506" w:rsidDel="00C434CE" w14:paraId="79C86BAF" w14:textId="77777777" w:rsidTr="004C1E6E">
        <w:trPr>
          <w:cantSplit/>
        </w:trPr>
        <w:tc>
          <w:tcPr>
            <w:tcW w:w="1524" w:type="dxa"/>
            <w:vAlign w:val="center"/>
          </w:tcPr>
          <w:p w14:paraId="0BD62ED5" w14:textId="77777777" w:rsidR="00B61D87" w:rsidRPr="00D36506" w:rsidRDefault="00B61D87" w:rsidP="00B61D87">
            <w:pPr>
              <w:spacing w:before="120" w:after="120"/>
              <w:jc w:val="center"/>
              <w:rPr>
                <w:rFonts w:cs="Arial"/>
              </w:rPr>
            </w:pPr>
            <w:r w:rsidRPr="00D36506">
              <w:rPr>
                <w:rFonts w:cs="Arial"/>
              </w:rPr>
              <w:t>5/31</w:t>
            </w:r>
          </w:p>
        </w:tc>
        <w:tc>
          <w:tcPr>
            <w:tcW w:w="1621" w:type="dxa"/>
            <w:vAlign w:val="center"/>
          </w:tcPr>
          <w:p w14:paraId="32CF60EB" w14:textId="77777777" w:rsidR="00B61D87" w:rsidRPr="00D36506" w:rsidRDefault="00B61D87" w:rsidP="00B61D87">
            <w:pPr>
              <w:spacing w:before="120" w:after="120"/>
              <w:jc w:val="center"/>
              <w:rPr>
                <w:rFonts w:cs="Arial"/>
              </w:rPr>
            </w:pPr>
            <w:r w:rsidRPr="00D36506">
              <w:rPr>
                <w:rFonts w:cs="Arial"/>
              </w:rPr>
              <w:t>Downey</w:t>
            </w:r>
          </w:p>
        </w:tc>
        <w:tc>
          <w:tcPr>
            <w:tcW w:w="1440" w:type="dxa"/>
            <w:vAlign w:val="center"/>
          </w:tcPr>
          <w:p w14:paraId="58C5F268" w14:textId="06D3198D" w:rsidR="00B61D87" w:rsidRPr="00D36506" w:rsidRDefault="009976CF" w:rsidP="00B61D87">
            <w:pPr>
              <w:spacing w:before="120" w:after="120"/>
              <w:jc w:val="center"/>
              <w:rPr>
                <w:rFonts w:cs="Arial"/>
              </w:rPr>
            </w:pPr>
            <w:r w:rsidRPr="00D36506">
              <w:rPr>
                <w:rFonts w:cs="Arial"/>
              </w:rPr>
              <w:t>90</w:t>
            </w:r>
          </w:p>
        </w:tc>
        <w:tc>
          <w:tcPr>
            <w:tcW w:w="5220" w:type="dxa"/>
          </w:tcPr>
          <w:p w14:paraId="58D841EB" w14:textId="01EF35CD"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42C424E6" w14:textId="50EF9E56"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401BED0B" w14:textId="77777777" w:rsidTr="004C1E6E">
        <w:trPr>
          <w:cantSplit/>
        </w:trPr>
        <w:tc>
          <w:tcPr>
            <w:tcW w:w="1524" w:type="dxa"/>
            <w:vAlign w:val="center"/>
          </w:tcPr>
          <w:p w14:paraId="18D81A81" w14:textId="77777777" w:rsidR="00B61D87" w:rsidRPr="00D36506" w:rsidRDefault="00B61D87" w:rsidP="00B61D87">
            <w:pPr>
              <w:spacing w:before="120" w:after="120"/>
              <w:jc w:val="center"/>
              <w:rPr>
                <w:rFonts w:cs="Arial"/>
              </w:rPr>
            </w:pPr>
            <w:r w:rsidRPr="00D36506">
              <w:rPr>
                <w:rFonts w:cs="Arial"/>
              </w:rPr>
              <w:t>6/4</w:t>
            </w:r>
          </w:p>
        </w:tc>
        <w:tc>
          <w:tcPr>
            <w:tcW w:w="1621" w:type="dxa"/>
            <w:vAlign w:val="center"/>
          </w:tcPr>
          <w:p w14:paraId="357D7924" w14:textId="77777777" w:rsidR="00B61D87" w:rsidRPr="00D36506" w:rsidRDefault="00B61D87" w:rsidP="00B61D87">
            <w:pPr>
              <w:spacing w:before="120" w:after="120"/>
              <w:jc w:val="center"/>
              <w:rPr>
                <w:rFonts w:cs="Arial"/>
              </w:rPr>
            </w:pPr>
            <w:r w:rsidRPr="00D36506">
              <w:rPr>
                <w:rFonts w:cs="Arial"/>
              </w:rPr>
              <w:t>San Jose</w:t>
            </w:r>
          </w:p>
        </w:tc>
        <w:tc>
          <w:tcPr>
            <w:tcW w:w="1440" w:type="dxa"/>
            <w:vAlign w:val="center"/>
          </w:tcPr>
          <w:p w14:paraId="299D2F59" w14:textId="745F7EB4" w:rsidR="00B61D87" w:rsidRPr="00D36506" w:rsidRDefault="009976CF" w:rsidP="00B61D87">
            <w:pPr>
              <w:spacing w:before="120" w:after="120"/>
              <w:jc w:val="center"/>
              <w:rPr>
                <w:rFonts w:cs="Arial"/>
              </w:rPr>
            </w:pPr>
            <w:r w:rsidRPr="00D36506">
              <w:rPr>
                <w:rFonts w:cs="Arial"/>
              </w:rPr>
              <w:t>79</w:t>
            </w:r>
          </w:p>
        </w:tc>
        <w:tc>
          <w:tcPr>
            <w:tcW w:w="5220" w:type="dxa"/>
          </w:tcPr>
          <w:p w14:paraId="38C0988E" w14:textId="139A312C"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7C50BAD1" w14:textId="1D5D2CFE"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6B95D524" w14:textId="77777777" w:rsidTr="004C1E6E">
        <w:trPr>
          <w:cantSplit/>
        </w:trPr>
        <w:tc>
          <w:tcPr>
            <w:tcW w:w="1524" w:type="dxa"/>
            <w:vAlign w:val="center"/>
          </w:tcPr>
          <w:p w14:paraId="0A61A86C" w14:textId="77777777" w:rsidR="00B61D87" w:rsidRPr="00D36506" w:rsidRDefault="00B61D87" w:rsidP="00B61D87">
            <w:pPr>
              <w:spacing w:before="120" w:after="120"/>
              <w:jc w:val="center"/>
              <w:rPr>
                <w:rFonts w:cs="Arial"/>
              </w:rPr>
            </w:pPr>
            <w:r w:rsidRPr="00D36506">
              <w:rPr>
                <w:rFonts w:cs="Arial"/>
              </w:rPr>
              <w:t>6/5</w:t>
            </w:r>
          </w:p>
        </w:tc>
        <w:tc>
          <w:tcPr>
            <w:tcW w:w="1621" w:type="dxa"/>
            <w:vAlign w:val="center"/>
          </w:tcPr>
          <w:p w14:paraId="5F870083" w14:textId="77777777" w:rsidR="00B61D87" w:rsidRPr="00D36506" w:rsidRDefault="00B61D87" w:rsidP="00B61D87">
            <w:pPr>
              <w:spacing w:before="120" w:after="120"/>
              <w:jc w:val="center"/>
              <w:rPr>
                <w:rFonts w:cs="Arial"/>
              </w:rPr>
            </w:pPr>
            <w:r w:rsidRPr="00D36506">
              <w:rPr>
                <w:rFonts w:cs="Arial"/>
              </w:rPr>
              <w:t>San Diego</w:t>
            </w:r>
          </w:p>
        </w:tc>
        <w:tc>
          <w:tcPr>
            <w:tcW w:w="1440" w:type="dxa"/>
            <w:vAlign w:val="center"/>
          </w:tcPr>
          <w:p w14:paraId="592B9427" w14:textId="0D148F61" w:rsidR="00B61D87" w:rsidRPr="00D36506" w:rsidRDefault="009976CF" w:rsidP="00B61D87">
            <w:pPr>
              <w:spacing w:before="120" w:after="120"/>
              <w:jc w:val="center"/>
              <w:rPr>
                <w:rFonts w:cs="Arial"/>
              </w:rPr>
            </w:pPr>
            <w:r w:rsidRPr="00D36506">
              <w:rPr>
                <w:rFonts w:cs="Arial"/>
              </w:rPr>
              <w:t>84</w:t>
            </w:r>
          </w:p>
        </w:tc>
        <w:tc>
          <w:tcPr>
            <w:tcW w:w="5220" w:type="dxa"/>
          </w:tcPr>
          <w:p w14:paraId="7F2AC940" w14:textId="1A93D51B"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307DF7BD" w14:textId="34633591"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28B34706" w14:textId="77777777" w:rsidTr="004C1E6E">
        <w:trPr>
          <w:cantSplit/>
        </w:trPr>
        <w:tc>
          <w:tcPr>
            <w:tcW w:w="1524" w:type="dxa"/>
            <w:vAlign w:val="center"/>
          </w:tcPr>
          <w:p w14:paraId="6E1EAADB" w14:textId="77777777" w:rsidR="00B61D87" w:rsidRPr="00D36506" w:rsidRDefault="00B61D87" w:rsidP="00B61D87">
            <w:pPr>
              <w:spacing w:before="120" w:after="120"/>
              <w:jc w:val="center"/>
              <w:rPr>
                <w:rFonts w:cs="Arial"/>
              </w:rPr>
            </w:pPr>
            <w:r w:rsidRPr="00D36506">
              <w:rPr>
                <w:rFonts w:cs="Arial"/>
              </w:rPr>
              <w:lastRenderedPageBreak/>
              <w:t>6/7</w:t>
            </w:r>
          </w:p>
        </w:tc>
        <w:tc>
          <w:tcPr>
            <w:tcW w:w="1621" w:type="dxa"/>
            <w:vAlign w:val="center"/>
          </w:tcPr>
          <w:p w14:paraId="298D793D" w14:textId="77777777" w:rsidR="00B61D87" w:rsidRPr="00D36506" w:rsidRDefault="00B61D87" w:rsidP="00B61D87">
            <w:pPr>
              <w:spacing w:before="120" w:after="120"/>
              <w:jc w:val="center"/>
              <w:rPr>
                <w:rFonts w:cs="Arial"/>
              </w:rPr>
            </w:pPr>
            <w:r w:rsidRPr="00D36506">
              <w:rPr>
                <w:rFonts w:cs="Arial"/>
              </w:rPr>
              <w:t>Irvine</w:t>
            </w:r>
          </w:p>
        </w:tc>
        <w:tc>
          <w:tcPr>
            <w:tcW w:w="1440" w:type="dxa"/>
            <w:vAlign w:val="center"/>
          </w:tcPr>
          <w:p w14:paraId="3370DF5E" w14:textId="52AD6A1B" w:rsidR="00B61D87" w:rsidRPr="00D36506" w:rsidRDefault="009976CF" w:rsidP="00B61D87">
            <w:pPr>
              <w:spacing w:before="120" w:after="120"/>
              <w:jc w:val="center"/>
              <w:rPr>
                <w:rFonts w:cs="Arial"/>
              </w:rPr>
            </w:pPr>
            <w:r w:rsidRPr="00D36506">
              <w:rPr>
                <w:rFonts w:cs="Arial"/>
              </w:rPr>
              <w:t>94</w:t>
            </w:r>
          </w:p>
        </w:tc>
        <w:tc>
          <w:tcPr>
            <w:tcW w:w="5220" w:type="dxa"/>
          </w:tcPr>
          <w:p w14:paraId="0C4D8AC3" w14:textId="5D0ABD76"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7E1FE579" w14:textId="00134425"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2094E868" w14:textId="77777777" w:rsidTr="004C1E6E">
        <w:trPr>
          <w:cantSplit/>
        </w:trPr>
        <w:tc>
          <w:tcPr>
            <w:tcW w:w="1524" w:type="dxa"/>
            <w:vAlign w:val="center"/>
          </w:tcPr>
          <w:p w14:paraId="00B87299" w14:textId="77777777" w:rsidR="00B61D87" w:rsidRPr="00D36506" w:rsidRDefault="00B61D87" w:rsidP="00B61D87">
            <w:pPr>
              <w:spacing w:before="120" w:after="120"/>
              <w:jc w:val="center"/>
              <w:rPr>
                <w:rFonts w:cs="Arial"/>
              </w:rPr>
            </w:pPr>
            <w:r w:rsidRPr="00D36506">
              <w:rPr>
                <w:rFonts w:cs="Arial"/>
              </w:rPr>
              <w:t>6/11</w:t>
            </w:r>
          </w:p>
        </w:tc>
        <w:tc>
          <w:tcPr>
            <w:tcW w:w="1621" w:type="dxa"/>
            <w:vAlign w:val="center"/>
          </w:tcPr>
          <w:p w14:paraId="3F10FAA6" w14:textId="77777777" w:rsidR="00B61D87" w:rsidRPr="00D36506" w:rsidRDefault="00B61D87" w:rsidP="00B61D87">
            <w:pPr>
              <w:spacing w:before="120" w:after="120"/>
              <w:jc w:val="center"/>
              <w:rPr>
                <w:rFonts w:cs="Arial"/>
              </w:rPr>
            </w:pPr>
            <w:r w:rsidRPr="00D36506">
              <w:rPr>
                <w:rFonts w:cs="Arial"/>
              </w:rPr>
              <w:t>San Bernardino</w:t>
            </w:r>
          </w:p>
        </w:tc>
        <w:tc>
          <w:tcPr>
            <w:tcW w:w="1440" w:type="dxa"/>
            <w:vAlign w:val="center"/>
          </w:tcPr>
          <w:p w14:paraId="096C8C73" w14:textId="52BCD17D" w:rsidR="00B61D87" w:rsidRPr="00D36506" w:rsidRDefault="009976CF" w:rsidP="00B61D87">
            <w:pPr>
              <w:spacing w:before="120" w:after="120"/>
              <w:jc w:val="center"/>
              <w:rPr>
                <w:rFonts w:cs="Arial"/>
              </w:rPr>
            </w:pPr>
            <w:r w:rsidRPr="00D36506">
              <w:rPr>
                <w:rFonts w:cs="Arial"/>
              </w:rPr>
              <w:t>110</w:t>
            </w:r>
          </w:p>
        </w:tc>
        <w:tc>
          <w:tcPr>
            <w:tcW w:w="5220" w:type="dxa"/>
          </w:tcPr>
          <w:p w14:paraId="4783B11F" w14:textId="7E29DE9C"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068E6A69" w14:textId="274DF618"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32AFFAE9" w14:textId="77777777" w:rsidTr="004C1E6E">
        <w:trPr>
          <w:cantSplit/>
        </w:trPr>
        <w:tc>
          <w:tcPr>
            <w:tcW w:w="1524" w:type="dxa"/>
            <w:vAlign w:val="center"/>
          </w:tcPr>
          <w:p w14:paraId="0BA4A258" w14:textId="77777777" w:rsidR="00B61D87" w:rsidRPr="00D36506" w:rsidRDefault="00B61D87" w:rsidP="00B61D87">
            <w:pPr>
              <w:spacing w:before="120" w:after="120"/>
              <w:jc w:val="center"/>
              <w:rPr>
                <w:rFonts w:cs="Arial"/>
              </w:rPr>
            </w:pPr>
            <w:r w:rsidRPr="00D36506">
              <w:rPr>
                <w:rFonts w:cs="Arial"/>
              </w:rPr>
              <w:t>6/13</w:t>
            </w:r>
          </w:p>
        </w:tc>
        <w:tc>
          <w:tcPr>
            <w:tcW w:w="1621" w:type="dxa"/>
            <w:vAlign w:val="center"/>
          </w:tcPr>
          <w:p w14:paraId="45F4C529" w14:textId="77777777" w:rsidR="00B61D87" w:rsidRPr="00D36506" w:rsidRDefault="00B61D87" w:rsidP="00B61D87">
            <w:pPr>
              <w:spacing w:before="120" w:after="120"/>
              <w:jc w:val="center"/>
              <w:rPr>
                <w:rFonts w:cs="Arial"/>
              </w:rPr>
            </w:pPr>
            <w:r w:rsidRPr="00D36506">
              <w:rPr>
                <w:rFonts w:cs="Arial"/>
              </w:rPr>
              <w:t>Fresno</w:t>
            </w:r>
          </w:p>
        </w:tc>
        <w:tc>
          <w:tcPr>
            <w:tcW w:w="1440" w:type="dxa"/>
            <w:vAlign w:val="center"/>
          </w:tcPr>
          <w:p w14:paraId="5A3CA2C4" w14:textId="22FA6CFE" w:rsidR="00B61D87" w:rsidRPr="00D36506" w:rsidRDefault="009976CF" w:rsidP="00B61D87">
            <w:pPr>
              <w:spacing w:before="120" w:after="120"/>
              <w:jc w:val="center"/>
              <w:rPr>
                <w:rFonts w:cs="Arial"/>
              </w:rPr>
            </w:pPr>
            <w:r w:rsidRPr="00D36506">
              <w:rPr>
                <w:rFonts w:cs="Arial"/>
              </w:rPr>
              <w:t>84</w:t>
            </w:r>
          </w:p>
        </w:tc>
        <w:tc>
          <w:tcPr>
            <w:tcW w:w="5220" w:type="dxa"/>
          </w:tcPr>
          <w:p w14:paraId="635FF284" w14:textId="74E6BBBA" w:rsidR="00B61D87" w:rsidRPr="00D36506" w:rsidRDefault="00B61D87" w:rsidP="00B61D87">
            <w:pPr>
              <w:spacing w:before="120" w:after="120"/>
              <w:rPr>
                <w:bCs/>
              </w:rPr>
            </w:pPr>
            <w:r w:rsidRPr="00D36506">
              <w:rPr>
                <w:bCs/>
              </w:rPr>
              <w:t>2018–19 CAASPP The Results Are In—Now What? Analyzing Assessment Results to Inform Teaching and Learning Workshop</w:t>
            </w:r>
          </w:p>
          <w:p w14:paraId="77527DC6" w14:textId="52BCB393" w:rsidR="00B61D87" w:rsidRPr="00D36506" w:rsidRDefault="00B61D87" w:rsidP="00B61D87">
            <w:pPr>
              <w:spacing w:before="120" w:after="120"/>
            </w:pPr>
            <w:r w:rsidRPr="00D36506">
              <w:rPr>
                <w:bCs/>
              </w:rPr>
              <w:t>Training for LEAs on how to analyze and use the 2018–19 (and previous years’) results to inform teaching and learning.</w:t>
            </w:r>
          </w:p>
        </w:tc>
      </w:tr>
      <w:tr w:rsidR="00B61D87" w:rsidRPr="00D36506" w:rsidDel="00C434CE" w14:paraId="2FA4F95A" w14:textId="77777777" w:rsidTr="004C1E6E">
        <w:trPr>
          <w:cantSplit/>
        </w:trPr>
        <w:tc>
          <w:tcPr>
            <w:tcW w:w="1524" w:type="dxa"/>
            <w:vAlign w:val="center"/>
          </w:tcPr>
          <w:p w14:paraId="1AE11EA5" w14:textId="032432BE" w:rsidR="00B61D87" w:rsidRPr="00D36506" w:rsidRDefault="00B61D87" w:rsidP="00B61D87">
            <w:pPr>
              <w:spacing w:before="120" w:after="120"/>
              <w:jc w:val="center"/>
              <w:rPr>
                <w:rFonts w:cs="Arial"/>
              </w:rPr>
            </w:pPr>
            <w:r w:rsidRPr="00D36506">
              <w:rPr>
                <w:rFonts w:cs="Arial"/>
              </w:rPr>
              <w:t>6/19</w:t>
            </w:r>
            <w:r w:rsidRPr="00D36506">
              <w:rPr>
                <w:rFonts w:cs="Arial"/>
              </w:rPr>
              <w:sym w:font="Symbol" w:char="F02D"/>
            </w:r>
            <w:r w:rsidRPr="00D36506">
              <w:rPr>
                <w:rFonts w:cs="Arial"/>
              </w:rPr>
              <w:t>20</w:t>
            </w:r>
          </w:p>
        </w:tc>
        <w:tc>
          <w:tcPr>
            <w:tcW w:w="1621" w:type="dxa"/>
            <w:vAlign w:val="center"/>
          </w:tcPr>
          <w:p w14:paraId="49617356" w14:textId="603614EC" w:rsidR="00B61D87" w:rsidRPr="00D36506" w:rsidRDefault="00B61D87" w:rsidP="00B61D87">
            <w:pPr>
              <w:spacing w:before="120" w:after="120"/>
              <w:jc w:val="center"/>
              <w:rPr>
                <w:rFonts w:cs="Arial"/>
              </w:rPr>
            </w:pPr>
            <w:r w:rsidRPr="00D36506">
              <w:rPr>
                <w:rFonts w:cs="Arial"/>
              </w:rPr>
              <w:t>Sacramento</w:t>
            </w:r>
          </w:p>
        </w:tc>
        <w:tc>
          <w:tcPr>
            <w:tcW w:w="1440" w:type="dxa"/>
            <w:vAlign w:val="center"/>
          </w:tcPr>
          <w:p w14:paraId="3A9295F4" w14:textId="3E09802D" w:rsidR="00B61D87" w:rsidRPr="00D36506" w:rsidRDefault="00F506E6" w:rsidP="00B61D87">
            <w:pPr>
              <w:spacing w:before="120" w:after="120"/>
              <w:jc w:val="center"/>
              <w:rPr>
                <w:rFonts w:cs="Arial"/>
              </w:rPr>
            </w:pPr>
            <w:r w:rsidRPr="00D36506">
              <w:rPr>
                <w:rFonts w:cs="Arial"/>
              </w:rPr>
              <w:t>10</w:t>
            </w:r>
          </w:p>
        </w:tc>
        <w:tc>
          <w:tcPr>
            <w:tcW w:w="5220" w:type="dxa"/>
          </w:tcPr>
          <w:p w14:paraId="08595B22" w14:textId="60EFA142" w:rsidR="00B61D87" w:rsidRPr="00D36506" w:rsidRDefault="00B61D87" w:rsidP="00B61D87">
            <w:pPr>
              <w:spacing w:before="120" w:after="120"/>
              <w:rPr>
                <w:bCs/>
              </w:rPr>
            </w:pPr>
            <w:r w:rsidRPr="00D36506">
              <w:rPr>
                <w:bCs/>
              </w:rPr>
              <w:t>CAST Data Review Meeting</w:t>
            </w:r>
          </w:p>
          <w:p w14:paraId="248F7C6C" w14:textId="706C908D" w:rsidR="00B61D87" w:rsidRPr="00D36506" w:rsidRDefault="00B61D87" w:rsidP="00B61D87">
            <w:pPr>
              <w:spacing w:before="120" w:after="120"/>
              <w:rPr>
                <w:bCs/>
              </w:rPr>
            </w:pPr>
            <w:r w:rsidRPr="00D36506">
              <w:rPr>
                <w:bCs/>
              </w:rPr>
              <w:t>Data review meeting to review item statistics obtained from the 2018</w:t>
            </w:r>
            <w:r w:rsidRPr="00D36506">
              <w:rPr>
                <w:bCs/>
              </w:rPr>
              <w:sym w:font="Symbol" w:char="F02D"/>
            </w:r>
            <w:r w:rsidRPr="00D36506">
              <w:rPr>
                <w:bCs/>
              </w:rPr>
              <w:t>19 administration of the operational CAST items and determine whether there were items that should be revised or excluded from the 2019</w:t>
            </w:r>
            <w:r w:rsidRPr="00D36506">
              <w:rPr>
                <w:bCs/>
              </w:rPr>
              <w:sym w:font="Symbol" w:char="F02D"/>
            </w:r>
            <w:r w:rsidRPr="00D36506">
              <w:rPr>
                <w:bCs/>
              </w:rPr>
              <w:t>20 CAST.</w:t>
            </w:r>
            <w:r w:rsidR="00C7354A" w:rsidRPr="00D36506">
              <w:rPr>
                <w:bCs/>
              </w:rPr>
              <w:t xml:space="preserve"> </w:t>
            </w:r>
          </w:p>
        </w:tc>
      </w:tr>
    </w:tbl>
    <w:p w14:paraId="3D2DFB74" w14:textId="6709EF6E" w:rsidR="00BC6F43" w:rsidRPr="00D36506" w:rsidRDefault="00BC6F43" w:rsidP="00BC6F43">
      <w:pPr>
        <w:keepNext/>
        <w:keepLines/>
        <w:spacing w:before="240" w:after="240"/>
        <w:outlineLvl w:val="1"/>
        <w:rPr>
          <w:rFonts w:eastAsiaTheme="majorEastAsia" w:cstheme="majorBidi"/>
          <w:b/>
          <w:sz w:val="26"/>
          <w:szCs w:val="26"/>
        </w:rPr>
      </w:pPr>
      <w:r w:rsidRPr="00D36506">
        <w:rPr>
          <w:rFonts w:eastAsiaTheme="majorEastAsia" w:cstheme="majorBidi"/>
          <w:b/>
          <w:sz w:val="26"/>
          <w:szCs w:val="26"/>
        </w:rPr>
        <w:lastRenderedPageBreak/>
        <w:t>Table 2. Advisory Panel/Review Committee Meetings</w:t>
      </w:r>
    </w:p>
    <w:tbl>
      <w:tblPr>
        <w:tblStyle w:val="TableGrid"/>
        <w:tblW w:w="980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522"/>
        <w:gridCol w:w="1564"/>
        <w:gridCol w:w="1457"/>
        <w:gridCol w:w="5262"/>
      </w:tblGrid>
      <w:tr w:rsidR="00BC6F43" w:rsidRPr="00D36506" w14:paraId="6BC8FBDB" w14:textId="77777777" w:rsidTr="004C1E6E">
        <w:trPr>
          <w:cantSplit/>
          <w:tblHeader/>
        </w:trPr>
        <w:tc>
          <w:tcPr>
            <w:tcW w:w="1522" w:type="dxa"/>
            <w:shd w:val="clear" w:color="auto" w:fill="D9D9D9" w:themeFill="background1" w:themeFillShade="D9"/>
            <w:vAlign w:val="center"/>
          </w:tcPr>
          <w:p w14:paraId="281467FC" w14:textId="77777777" w:rsidR="00BC6F43" w:rsidRPr="00D36506" w:rsidRDefault="00BC6F43" w:rsidP="004C1E6E">
            <w:pPr>
              <w:spacing w:before="120" w:after="120"/>
              <w:jc w:val="center"/>
              <w:rPr>
                <w:rFonts w:cs="Arial"/>
                <w:b/>
                <w:bCs/>
              </w:rPr>
            </w:pPr>
            <w:r w:rsidRPr="00D36506">
              <w:rPr>
                <w:rFonts w:cs="Arial"/>
                <w:b/>
                <w:bCs/>
              </w:rPr>
              <w:t>Date(s)</w:t>
            </w:r>
          </w:p>
        </w:tc>
        <w:tc>
          <w:tcPr>
            <w:tcW w:w="1564" w:type="dxa"/>
            <w:shd w:val="clear" w:color="auto" w:fill="D9D9D9" w:themeFill="background1" w:themeFillShade="D9"/>
            <w:vAlign w:val="center"/>
          </w:tcPr>
          <w:p w14:paraId="31E5F608" w14:textId="77777777" w:rsidR="00BC6F43" w:rsidRPr="00D36506" w:rsidRDefault="00BC6F43" w:rsidP="004C1E6E">
            <w:pPr>
              <w:spacing w:before="120" w:after="120"/>
              <w:jc w:val="center"/>
              <w:rPr>
                <w:rFonts w:cs="Arial"/>
                <w:b/>
                <w:bCs/>
              </w:rPr>
            </w:pPr>
            <w:r w:rsidRPr="00D36506">
              <w:rPr>
                <w:rFonts w:cs="Arial"/>
                <w:b/>
                <w:bCs/>
              </w:rPr>
              <w:t>Location</w:t>
            </w:r>
          </w:p>
        </w:tc>
        <w:tc>
          <w:tcPr>
            <w:tcW w:w="1457" w:type="dxa"/>
            <w:shd w:val="clear" w:color="auto" w:fill="D9D9D9" w:themeFill="background1" w:themeFillShade="D9"/>
          </w:tcPr>
          <w:p w14:paraId="5E1C4F52" w14:textId="77777777" w:rsidR="00BC6F43" w:rsidRPr="00D36506" w:rsidRDefault="00BC6F43" w:rsidP="004C1E6E">
            <w:pPr>
              <w:spacing w:before="120" w:after="120"/>
              <w:jc w:val="center"/>
              <w:rPr>
                <w:rFonts w:cs="Arial"/>
                <w:color w:val="000000"/>
                <w:lang w:val="en"/>
              </w:rPr>
            </w:pPr>
            <w:r w:rsidRPr="00D36506">
              <w:rPr>
                <w:rFonts w:cs="Arial"/>
                <w:b/>
                <w:bCs/>
              </w:rPr>
              <w:t>Estimated Number of Attendees</w:t>
            </w:r>
          </w:p>
        </w:tc>
        <w:tc>
          <w:tcPr>
            <w:tcW w:w="5262" w:type="dxa"/>
            <w:shd w:val="clear" w:color="auto" w:fill="D9D9D9" w:themeFill="background1" w:themeFillShade="D9"/>
            <w:vAlign w:val="center"/>
          </w:tcPr>
          <w:p w14:paraId="7F1BE263" w14:textId="77777777" w:rsidR="00BC6F43" w:rsidRPr="00D36506" w:rsidRDefault="00BC6F43" w:rsidP="004C1E6E">
            <w:pPr>
              <w:spacing w:before="120" w:after="120"/>
              <w:jc w:val="center"/>
              <w:rPr>
                <w:rFonts w:cs="Arial"/>
                <w:b/>
                <w:bCs/>
              </w:rPr>
            </w:pPr>
            <w:r w:rsidRPr="00D36506">
              <w:rPr>
                <w:rFonts w:cs="Arial"/>
                <w:b/>
                <w:bCs/>
              </w:rPr>
              <w:t>Description</w:t>
            </w:r>
          </w:p>
        </w:tc>
      </w:tr>
      <w:tr w:rsidR="00690158" w:rsidRPr="00D36506" w:rsidDel="00C434CE" w14:paraId="46658DB7" w14:textId="77777777" w:rsidTr="00690158">
        <w:trPr>
          <w:cantSplit/>
        </w:trPr>
        <w:tc>
          <w:tcPr>
            <w:tcW w:w="1522" w:type="dxa"/>
            <w:vAlign w:val="center"/>
          </w:tcPr>
          <w:p w14:paraId="7F19FF0E" w14:textId="48FB37F7" w:rsidR="00690158" w:rsidRPr="00D36506" w:rsidRDefault="00690158" w:rsidP="00690158">
            <w:pPr>
              <w:spacing w:before="120" w:after="120"/>
              <w:jc w:val="center"/>
              <w:rPr>
                <w:rFonts w:cs="Arial"/>
              </w:rPr>
            </w:pPr>
            <w:r w:rsidRPr="00D36506">
              <w:rPr>
                <w:rFonts w:cs="Arial"/>
              </w:rPr>
              <w:t>5/14</w:t>
            </w:r>
          </w:p>
        </w:tc>
        <w:tc>
          <w:tcPr>
            <w:tcW w:w="1564" w:type="dxa"/>
            <w:vAlign w:val="center"/>
          </w:tcPr>
          <w:p w14:paraId="235AAFC7" w14:textId="77777777" w:rsidR="00690158" w:rsidRPr="00D36506" w:rsidRDefault="00690158" w:rsidP="004C1E6E">
            <w:pPr>
              <w:spacing w:before="120" w:after="120"/>
              <w:jc w:val="center"/>
              <w:rPr>
                <w:rFonts w:cs="Arial"/>
              </w:rPr>
            </w:pPr>
            <w:r w:rsidRPr="00D36506">
              <w:rPr>
                <w:rFonts w:cs="Arial"/>
              </w:rPr>
              <w:t>Minneapolis, MN</w:t>
            </w:r>
          </w:p>
        </w:tc>
        <w:tc>
          <w:tcPr>
            <w:tcW w:w="1457" w:type="dxa"/>
            <w:vAlign w:val="center"/>
          </w:tcPr>
          <w:p w14:paraId="691635B0" w14:textId="77777777" w:rsidR="00690158" w:rsidRPr="00D36506" w:rsidRDefault="00690158" w:rsidP="004C1E6E">
            <w:pPr>
              <w:spacing w:before="120" w:after="120"/>
              <w:jc w:val="center"/>
              <w:rPr>
                <w:rFonts w:cs="Arial"/>
              </w:rPr>
            </w:pPr>
            <w:r w:rsidRPr="00D36506">
              <w:rPr>
                <w:rFonts w:cs="Arial"/>
              </w:rPr>
              <w:t>45</w:t>
            </w:r>
          </w:p>
        </w:tc>
        <w:tc>
          <w:tcPr>
            <w:tcW w:w="5262" w:type="dxa"/>
          </w:tcPr>
          <w:p w14:paraId="14169D52" w14:textId="77777777" w:rsidR="00690158" w:rsidRPr="00D36506" w:rsidRDefault="00690158" w:rsidP="004C1E6E">
            <w:pPr>
              <w:spacing w:before="120" w:after="120"/>
              <w:rPr>
                <w:rFonts w:cs="Arial"/>
              </w:rPr>
            </w:pPr>
            <w:r w:rsidRPr="00D36506">
              <w:rPr>
                <w:rFonts w:cs="Arial"/>
              </w:rPr>
              <w:t>Smarter Balanced Collaboration Meeting</w:t>
            </w:r>
          </w:p>
          <w:p w14:paraId="429E1A59" w14:textId="77777777" w:rsidR="00690158" w:rsidRPr="00D36506" w:rsidRDefault="00690158" w:rsidP="004C1E6E">
            <w:pPr>
              <w:spacing w:before="120" w:after="120"/>
              <w:rPr>
                <w:rFonts w:cs="Arial"/>
              </w:rPr>
            </w:pPr>
            <w:r w:rsidRPr="00D36506">
              <w:t>California joined other Consortium member states and Smarter Balanced staff to collaborate and discuss Smarter Balanced assessment activities.</w:t>
            </w:r>
          </w:p>
        </w:tc>
      </w:tr>
      <w:tr w:rsidR="00690158" w:rsidRPr="00D36506" w:rsidDel="00C434CE" w14:paraId="2F3EB461" w14:textId="77777777" w:rsidTr="00690158">
        <w:trPr>
          <w:cantSplit/>
        </w:trPr>
        <w:tc>
          <w:tcPr>
            <w:tcW w:w="1522" w:type="dxa"/>
            <w:vAlign w:val="center"/>
          </w:tcPr>
          <w:p w14:paraId="40FA86F6" w14:textId="0B3FB3C9" w:rsidR="00690158" w:rsidRPr="00D36506" w:rsidRDefault="00690158" w:rsidP="00690158">
            <w:pPr>
              <w:spacing w:before="120" w:after="120"/>
              <w:jc w:val="center"/>
              <w:rPr>
                <w:rFonts w:cs="Arial"/>
              </w:rPr>
            </w:pPr>
            <w:r w:rsidRPr="00D36506">
              <w:rPr>
                <w:rFonts w:cs="Arial"/>
              </w:rPr>
              <w:t>5/15–16</w:t>
            </w:r>
          </w:p>
        </w:tc>
        <w:tc>
          <w:tcPr>
            <w:tcW w:w="1564" w:type="dxa"/>
            <w:vAlign w:val="center"/>
          </w:tcPr>
          <w:p w14:paraId="66187145" w14:textId="77777777" w:rsidR="00690158" w:rsidRPr="00D36506" w:rsidRDefault="00690158" w:rsidP="004C1E6E">
            <w:pPr>
              <w:spacing w:before="120" w:after="120"/>
              <w:jc w:val="center"/>
              <w:rPr>
                <w:rFonts w:cs="Arial"/>
              </w:rPr>
            </w:pPr>
            <w:r w:rsidRPr="00D36506">
              <w:rPr>
                <w:rFonts w:cs="Arial"/>
              </w:rPr>
              <w:t>Minneapolis, MN</w:t>
            </w:r>
          </w:p>
        </w:tc>
        <w:tc>
          <w:tcPr>
            <w:tcW w:w="1457" w:type="dxa"/>
            <w:vAlign w:val="center"/>
          </w:tcPr>
          <w:p w14:paraId="52BE3F1A" w14:textId="77777777" w:rsidR="00690158" w:rsidRPr="00D36506" w:rsidRDefault="00690158" w:rsidP="004C1E6E">
            <w:pPr>
              <w:spacing w:before="120" w:after="120"/>
              <w:jc w:val="center"/>
              <w:rPr>
                <w:rFonts w:cs="Arial"/>
              </w:rPr>
            </w:pPr>
            <w:r w:rsidRPr="00D36506">
              <w:rPr>
                <w:rFonts w:cs="Arial"/>
              </w:rPr>
              <w:t>50</w:t>
            </w:r>
          </w:p>
        </w:tc>
        <w:tc>
          <w:tcPr>
            <w:tcW w:w="5262" w:type="dxa"/>
          </w:tcPr>
          <w:p w14:paraId="6787BCE2" w14:textId="77777777" w:rsidR="00690158" w:rsidRPr="00D36506" w:rsidRDefault="00690158" w:rsidP="004C1E6E">
            <w:pPr>
              <w:spacing w:before="120" w:after="120"/>
              <w:rPr>
                <w:rFonts w:cs="Arial"/>
              </w:rPr>
            </w:pPr>
            <w:r w:rsidRPr="00D36506">
              <w:rPr>
                <w:rFonts w:cs="Arial"/>
              </w:rPr>
              <w:t>Smarter Balanced Technical Advisory Committee (TAC) Meeting</w:t>
            </w:r>
          </w:p>
          <w:p w14:paraId="5D660E47" w14:textId="77777777" w:rsidR="00690158" w:rsidRPr="00D36506" w:rsidRDefault="00690158" w:rsidP="004C1E6E">
            <w:pPr>
              <w:spacing w:before="120" w:after="120"/>
              <w:rPr>
                <w:rFonts w:cs="Arial"/>
              </w:rPr>
            </w:pPr>
            <w:r w:rsidRPr="00D36506">
              <w:t>TAC members provided guidance on technical assessment matters pertaining to validity, reliability, accuracy, and fairness on Smarter Balanced assessments.</w:t>
            </w:r>
          </w:p>
        </w:tc>
      </w:tr>
      <w:tr w:rsidR="00FF64C9" w:rsidRPr="00D36506" w:rsidDel="00C434CE" w14:paraId="6E6DE2A6" w14:textId="77777777" w:rsidTr="004C1E6E">
        <w:trPr>
          <w:cantSplit/>
        </w:trPr>
        <w:tc>
          <w:tcPr>
            <w:tcW w:w="1522" w:type="dxa"/>
            <w:vAlign w:val="center"/>
          </w:tcPr>
          <w:p w14:paraId="44ABDBF3" w14:textId="5736DA1D" w:rsidR="00FF64C9" w:rsidRPr="00D36506" w:rsidRDefault="009C0CC9" w:rsidP="00690158">
            <w:pPr>
              <w:spacing w:before="120" w:after="120"/>
              <w:jc w:val="center"/>
              <w:rPr>
                <w:rFonts w:cs="Arial"/>
              </w:rPr>
            </w:pPr>
            <w:r w:rsidRPr="00D36506">
              <w:rPr>
                <w:rFonts w:cs="Arial"/>
              </w:rPr>
              <w:t>5/21–23</w:t>
            </w:r>
          </w:p>
        </w:tc>
        <w:tc>
          <w:tcPr>
            <w:tcW w:w="1564" w:type="dxa"/>
            <w:vAlign w:val="center"/>
          </w:tcPr>
          <w:p w14:paraId="1021CA0E" w14:textId="7B613F5A" w:rsidR="00FF64C9" w:rsidRPr="00D36506" w:rsidRDefault="00FF64C9" w:rsidP="00690158">
            <w:pPr>
              <w:spacing w:before="120" w:after="120"/>
              <w:jc w:val="center"/>
              <w:rPr>
                <w:rFonts w:cs="Arial"/>
              </w:rPr>
            </w:pPr>
            <w:r w:rsidRPr="00D36506">
              <w:rPr>
                <w:rFonts w:cs="Arial"/>
              </w:rPr>
              <w:t>Sacramento</w:t>
            </w:r>
          </w:p>
        </w:tc>
        <w:tc>
          <w:tcPr>
            <w:tcW w:w="1457" w:type="dxa"/>
            <w:vAlign w:val="center"/>
          </w:tcPr>
          <w:p w14:paraId="7B512737" w14:textId="63282A4E" w:rsidR="00FF64C9" w:rsidRPr="00D36506" w:rsidRDefault="00FF64C9" w:rsidP="00690158">
            <w:pPr>
              <w:spacing w:before="120" w:after="120"/>
              <w:jc w:val="center"/>
              <w:rPr>
                <w:rFonts w:cs="Arial"/>
              </w:rPr>
            </w:pPr>
            <w:r w:rsidRPr="00D36506">
              <w:rPr>
                <w:rFonts w:cs="Arial"/>
              </w:rPr>
              <w:t>20</w:t>
            </w:r>
          </w:p>
        </w:tc>
        <w:tc>
          <w:tcPr>
            <w:tcW w:w="5262" w:type="dxa"/>
          </w:tcPr>
          <w:p w14:paraId="4FB743B6" w14:textId="3273050F" w:rsidR="00FF64C9" w:rsidRPr="00D36506" w:rsidRDefault="00A5566B" w:rsidP="00690158">
            <w:pPr>
              <w:spacing w:before="120" w:after="120"/>
              <w:rPr>
                <w:rFonts w:cs="Arial"/>
              </w:rPr>
            </w:pPr>
            <w:r w:rsidRPr="00D36506">
              <w:rPr>
                <w:rFonts w:cs="Arial"/>
              </w:rPr>
              <w:t xml:space="preserve">California Spanish Assessment (CSA) </w:t>
            </w:r>
            <w:r w:rsidR="00FF64C9" w:rsidRPr="00D36506">
              <w:rPr>
                <w:rFonts w:cs="Arial"/>
              </w:rPr>
              <w:t>Item and Passage Review Meeting</w:t>
            </w:r>
          </w:p>
          <w:p w14:paraId="735A68A8" w14:textId="69EC895A" w:rsidR="00FF64C9" w:rsidRPr="00D36506" w:rsidRDefault="005127BD" w:rsidP="00690158">
            <w:pPr>
              <w:spacing w:before="120" w:after="120"/>
              <w:rPr>
                <w:rFonts w:cs="Arial"/>
              </w:rPr>
            </w:pPr>
            <w:r w:rsidRPr="00D36506">
              <w:rPr>
                <w:rFonts w:cs="Arial"/>
              </w:rPr>
              <w:t>E</w:t>
            </w:r>
            <w:r w:rsidR="0010771A" w:rsidRPr="00D36506">
              <w:rPr>
                <w:rFonts w:cs="Arial"/>
              </w:rPr>
              <w:t>ducators review</w:t>
            </w:r>
            <w:r w:rsidRPr="00D36506">
              <w:rPr>
                <w:rFonts w:cs="Arial"/>
              </w:rPr>
              <w:t>ed</w:t>
            </w:r>
            <w:r w:rsidR="0010771A" w:rsidRPr="00D36506">
              <w:rPr>
                <w:rFonts w:cs="Arial"/>
              </w:rPr>
              <w:t xml:space="preserve"> </w:t>
            </w:r>
            <w:r w:rsidR="00A5566B" w:rsidRPr="00D36506">
              <w:rPr>
                <w:rFonts w:cs="Arial"/>
              </w:rPr>
              <w:t>CSA</w:t>
            </w:r>
            <w:r w:rsidR="0010771A" w:rsidRPr="00D36506">
              <w:rPr>
                <w:rFonts w:cs="Arial"/>
              </w:rPr>
              <w:t xml:space="preserve"> passages and items for content and bias and sensitivity issues.</w:t>
            </w:r>
          </w:p>
        </w:tc>
      </w:tr>
      <w:tr w:rsidR="00690158" w:rsidRPr="00D36506" w:rsidDel="00C434CE" w14:paraId="0E3F1325" w14:textId="77777777" w:rsidTr="004C1E6E">
        <w:trPr>
          <w:cantSplit/>
        </w:trPr>
        <w:tc>
          <w:tcPr>
            <w:tcW w:w="1522" w:type="dxa"/>
            <w:vAlign w:val="center"/>
          </w:tcPr>
          <w:p w14:paraId="5E34CE70" w14:textId="3A50A8F1" w:rsidR="00690158" w:rsidRPr="00D36506" w:rsidRDefault="00690158" w:rsidP="00690158">
            <w:pPr>
              <w:spacing w:before="120" w:after="120"/>
              <w:jc w:val="center"/>
              <w:rPr>
                <w:rFonts w:cs="Arial"/>
              </w:rPr>
            </w:pPr>
            <w:r w:rsidRPr="00D36506">
              <w:rPr>
                <w:rFonts w:cs="Arial"/>
              </w:rPr>
              <w:t>5/23–24</w:t>
            </w:r>
          </w:p>
        </w:tc>
        <w:tc>
          <w:tcPr>
            <w:tcW w:w="1564" w:type="dxa"/>
            <w:vAlign w:val="center"/>
          </w:tcPr>
          <w:p w14:paraId="2AE0862A" w14:textId="04BA0A30" w:rsidR="00690158" w:rsidRPr="00D36506" w:rsidRDefault="00690158" w:rsidP="00690158">
            <w:pPr>
              <w:spacing w:before="120" w:after="120"/>
              <w:jc w:val="center"/>
              <w:rPr>
                <w:rFonts w:cs="Arial"/>
              </w:rPr>
            </w:pPr>
            <w:r w:rsidRPr="00D36506">
              <w:rPr>
                <w:rFonts w:cs="Arial"/>
              </w:rPr>
              <w:t>Sacramento</w:t>
            </w:r>
          </w:p>
        </w:tc>
        <w:tc>
          <w:tcPr>
            <w:tcW w:w="1457" w:type="dxa"/>
            <w:vAlign w:val="center"/>
          </w:tcPr>
          <w:p w14:paraId="0287CD2E" w14:textId="4B98B5C3" w:rsidR="00690158" w:rsidRPr="00D36506" w:rsidRDefault="00690158" w:rsidP="00690158">
            <w:pPr>
              <w:spacing w:before="120" w:after="120"/>
              <w:jc w:val="center"/>
              <w:rPr>
                <w:rFonts w:cs="Arial"/>
              </w:rPr>
            </w:pPr>
            <w:r w:rsidRPr="00D36506">
              <w:rPr>
                <w:rFonts w:cs="Arial"/>
              </w:rPr>
              <w:t>35</w:t>
            </w:r>
          </w:p>
        </w:tc>
        <w:tc>
          <w:tcPr>
            <w:tcW w:w="5262" w:type="dxa"/>
          </w:tcPr>
          <w:p w14:paraId="6EB52A36" w14:textId="77777777" w:rsidR="00690158" w:rsidRPr="00D36506" w:rsidRDefault="00690158" w:rsidP="00690158">
            <w:pPr>
              <w:spacing w:before="120" w:after="120"/>
              <w:rPr>
                <w:rFonts w:cs="Arial"/>
              </w:rPr>
            </w:pPr>
            <w:r w:rsidRPr="00D36506">
              <w:rPr>
                <w:rFonts w:cs="Arial"/>
              </w:rPr>
              <w:t>CAASPP Technical Advisory Group (TAG) Meeting</w:t>
            </w:r>
          </w:p>
          <w:p w14:paraId="2ED721F9" w14:textId="22EF63AF" w:rsidR="00690158" w:rsidRPr="00D36506" w:rsidRDefault="005127BD" w:rsidP="00690158">
            <w:pPr>
              <w:spacing w:before="120" w:after="120"/>
            </w:pPr>
            <w:r w:rsidRPr="00D36506">
              <w:t xml:space="preserve">The </w:t>
            </w:r>
            <w:r w:rsidR="00690158" w:rsidRPr="00D36506">
              <w:t>CAASPP TAG met to review psychometric topics related to CAASPP.</w:t>
            </w:r>
          </w:p>
        </w:tc>
      </w:tr>
      <w:tr w:rsidR="00D64D66" w:rsidRPr="00D36506" w:rsidDel="00C434CE" w14:paraId="50A4FBC5" w14:textId="77777777" w:rsidTr="004C1E6E">
        <w:trPr>
          <w:cantSplit/>
        </w:trPr>
        <w:tc>
          <w:tcPr>
            <w:tcW w:w="1522" w:type="dxa"/>
            <w:vAlign w:val="center"/>
          </w:tcPr>
          <w:p w14:paraId="2991776F" w14:textId="2DC0C4B0" w:rsidR="00D64D66" w:rsidRPr="00D36506" w:rsidRDefault="00D64D66" w:rsidP="00690158">
            <w:pPr>
              <w:spacing w:before="120" w:after="120"/>
              <w:jc w:val="center"/>
              <w:rPr>
                <w:rFonts w:cs="Arial"/>
              </w:rPr>
            </w:pPr>
            <w:r w:rsidRPr="00D36506">
              <w:rPr>
                <w:rFonts w:cs="Arial"/>
              </w:rPr>
              <w:t>6/4–7</w:t>
            </w:r>
          </w:p>
        </w:tc>
        <w:tc>
          <w:tcPr>
            <w:tcW w:w="1564" w:type="dxa"/>
            <w:vAlign w:val="center"/>
          </w:tcPr>
          <w:p w14:paraId="4C9FB5D0" w14:textId="3228697D" w:rsidR="00D64D66" w:rsidRPr="00D36506" w:rsidRDefault="00D64D66" w:rsidP="00690158">
            <w:pPr>
              <w:spacing w:before="120" w:after="120"/>
              <w:jc w:val="center"/>
              <w:rPr>
                <w:rFonts w:cs="Arial"/>
              </w:rPr>
            </w:pPr>
            <w:r w:rsidRPr="00D36506">
              <w:rPr>
                <w:rFonts w:cs="Arial"/>
              </w:rPr>
              <w:t>Sacramento</w:t>
            </w:r>
          </w:p>
        </w:tc>
        <w:tc>
          <w:tcPr>
            <w:tcW w:w="1457" w:type="dxa"/>
            <w:vAlign w:val="center"/>
          </w:tcPr>
          <w:p w14:paraId="260EDA42" w14:textId="00146D0A" w:rsidR="00D64D66" w:rsidRPr="00D36506" w:rsidRDefault="00312950" w:rsidP="00690158">
            <w:pPr>
              <w:spacing w:before="120" w:after="120"/>
              <w:jc w:val="center"/>
              <w:rPr>
                <w:rFonts w:cs="Arial"/>
              </w:rPr>
            </w:pPr>
            <w:r w:rsidRPr="00D36506">
              <w:rPr>
                <w:rFonts w:cs="Arial"/>
              </w:rPr>
              <w:t>13</w:t>
            </w:r>
          </w:p>
        </w:tc>
        <w:tc>
          <w:tcPr>
            <w:tcW w:w="5262" w:type="dxa"/>
          </w:tcPr>
          <w:p w14:paraId="33572E96" w14:textId="6443EF89" w:rsidR="00D64D66" w:rsidRPr="00D36506" w:rsidRDefault="00D64D66" w:rsidP="00D64D66">
            <w:pPr>
              <w:spacing w:before="120" w:after="120"/>
            </w:pPr>
            <w:r w:rsidRPr="00D36506">
              <w:t>California Alternate Assessments for English Language Arts/Literacy and Mathematics New Item Review Meeting</w:t>
            </w:r>
          </w:p>
          <w:p w14:paraId="22D7ECD2" w14:textId="187A6BDF" w:rsidR="00D64D66" w:rsidRPr="00D36506" w:rsidRDefault="00FA575A" w:rsidP="00FA575A">
            <w:pPr>
              <w:spacing w:before="120" w:after="120"/>
              <w:rPr>
                <w:rFonts w:cs="Arial"/>
              </w:rPr>
            </w:pPr>
            <w:r w:rsidRPr="00D36506">
              <w:rPr>
                <w:rFonts w:cs="Arial"/>
              </w:rPr>
              <w:t>Combined groups of core content teachers and special education teachers collaborated on reviewing newly developed test items.</w:t>
            </w:r>
          </w:p>
        </w:tc>
      </w:tr>
      <w:tr w:rsidR="00690158" w:rsidRPr="00D36506" w:rsidDel="00C434CE" w14:paraId="695B0F2D" w14:textId="77777777" w:rsidTr="004C1E6E">
        <w:trPr>
          <w:cantSplit/>
        </w:trPr>
        <w:tc>
          <w:tcPr>
            <w:tcW w:w="1522" w:type="dxa"/>
            <w:vAlign w:val="center"/>
          </w:tcPr>
          <w:p w14:paraId="7CFEF066" w14:textId="18CB7E8A" w:rsidR="00690158" w:rsidRPr="00D36506" w:rsidRDefault="00690158" w:rsidP="00690158">
            <w:pPr>
              <w:spacing w:before="120" w:after="120"/>
              <w:jc w:val="center"/>
              <w:rPr>
                <w:rFonts w:cs="Arial"/>
              </w:rPr>
            </w:pPr>
            <w:r w:rsidRPr="00D36506">
              <w:rPr>
                <w:rFonts w:cs="Arial"/>
              </w:rPr>
              <w:t>6/20</w:t>
            </w:r>
          </w:p>
        </w:tc>
        <w:tc>
          <w:tcPr>
            <w:tcW w:w="1564" w:type="dxa"/>
            <w:vAlign w:val="center"/>
          </w:tcPr>
          <w:p w14:paraId="5B598120" w14:textId="2B8E5B5E" w:rsidR="00690158" w:rsidRPr="00D36506" w:rsidRDefault="00690158" w:rsidP="00690158">
            <w:pPr>
              <w:spacing w:before="120" w:after="120"/>
              <w:jc w:val="center"/>
              <w:rPr>
                <w:rFonts w:cs="Arial"/>
              </w:rPr>
            </w:pPr>
            <w:r w:rsidRPr="00D36506">
              <w:rPr>
                <w:rFonts w:cs="Arial"/>
              </w:rPr>
              <w:t>(WebEx)</w:t>
            </w:r>
          </w:p>
        </w:tc>
        <w:tc>
          <w:tcPr>
            <w:tcW w:w="1457" w:type="dxa"/>
            <w:vAlign w:val="center"/>
          </w:tcPr>
          <w:p w14:paraId="13BB7D12" w14:textId="0F540031" w:rsidR="00690158" w:rsidRPr="00D36506" w:rsidRDefault="00690158" w:rsidP="00690158">
            <w:pPr>
              <w:spacing w:before="120" w:after="120"/>
              <w:jc w:val="center"/>
              <w:rPr>
                <w:rFonts w:cs="Arial"/>
              </w:rPr>
            </w:pPr>
            <w:r w:rsidRPr="00D36506">
              <w:rPr>
                <w:rFonts w:cs="Arial"/>
              </w:rPr>
              <w:t>14</w:t>
            </w:r>
          </w:p>
        </w:tc>
        <w:tc>
          <w:tcPr>
            <w:tcW w:w="5262" w:type="dxa"/>
          </w:tcPr>
          <w:p w14:paraId="763228C4" w14:textId="77777777" w:rsidR="00690158" w:rsidRPr="00D36506" w:rsidRDefault="00690158" w:rsidP="00690158">
            <w:pPr>
              <w:spacing w:before="120" w:after="120"/>
            </w:pPr>
            <w:r w:rsidRPr="00D36506">
              <w:t>Statewide Assessment Stakeholders Meeting</w:t>
            </w:r>
          </w:p>
          <w:p w14:paraId="1AB9EA37" w14:textId="6A4F85AA" w:rsidR="00690158" w:rsidRPr="00D36506" w:rsidRDefault="00C25F01" w:rsidP="00690158">
            <w:pPr>
              <w:spacing w:before="120" w:after="120"/>
              <w:rPr>
                <w:rFonts w:cs="Arial"/>
              </w:rPr>
            </w:pPr>
            <w:r w:rsidRPr="00D36506">
              <w:rPr>
                <w:rFonts w:cs="Arial"/>
              </w:rPr>
              <w:t>The CDE provided updates to the ELPAC accessibility recommendations and next steps</w:t>
            </w:r>
            <w:r w:rsidR="005127BD" w:rsidRPr="00D36506">
              <w:rPr>
                <w:rFonts w:cs="Arial"/>
              </w:rPr>
              <w:t>.</w:t>
            </w:r>
          </w:p>
        </w:tc>
      </w:tr>
    </w:tbl>
    <w:p w14:paraId="550C7EA0" w14:textId="77777777" w:rsidR="00BC6F43" w:rsidRPr="00D36506" w:rsidRDefault="00BC6F43" w:rsidP="00BC6F43">
      <w:pPr>
        <w:keepNext/>
        <w:keepLines/>
        <w:spacing w:before="240" w:after="240"/>
        <w:outlineLvl w:val="1"/>
        <w:rPr>
          <w:rFonts w:eastAsiaTheme="majorEastAsia" w:cstheme="majorBidi"/>
          <w:b/>
          <w:sz w:val="26"/>
          <w:szCs w:val="26"/>
        </w:rPr>
      </w:pPr>
      <w:r w:rsidRPr="00D36506">
        <w:rPr>
          <w:rFonts w:eastAsiaTheme="majorEastAsia" w:cstheme="majorBidi"/>
          <w:b/>
          <w:sz w:val="26"/>
          <w:szCs w:val="26"/>
        </w:rPr>
        <w:lastRenderedPageBreak/>
        <w:t>Table 3. Presentations by CDE Staff</w:t>
      </w:r>
    </w:p>
    <w:tbl>
      <w:tblPr>
        <w:tblStyle w:val="TableGrid"/>
        <w:tblW w:w="980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525"/>
        <w:gridCol w:w="1582"/>
        <w:gridCol w:w="1478"/>
        <w:gridCol w:w="5220"/>
      </w:tblGrid>
      <w:tr w:rsidR="00BC6F43" w:rsidRPr="00D36506" w14:paraId="6CECAFA7" w14:textId="77777777" w:rsidTr="004C1E6E">
        <w:trPr>
          <w:cantSplit/>
          <w:tblHeader/>
        </w:trPr>
        <w:tc>
          <w:tcPr>
            <w:tcW w:w="1525" w:type="dxa"/>
            <w:shd w:val="clear" w:color="auto" w:fill="D9D9D9" w:themeFill="background1" w:themeFillShade="D9"/>
            <w:vAlign w:val="center"/>
          </w:tcPr>
          <w:p w14:paraId="5B629491" w14:textId="77777777" w:rsidR="00BC6F43" w:rsidRPr="00D36506" w:rsidRDefault="00BC6F43" w:rsidP="004C1E6E">
            <w:pPr>
              <w:spacing w:before="120" w:after="120"/>
              <w:jc w:val="center"/>
              <w:rPr>
                <w:rFonts w:cs="Arial"/>
                <w:b/>
                <w:bCs/>
              </w:rPr>
            </w:pPr>
            <w:r w:rsidRPr="00D36506">
              <w:rPr>
                <w:rFonts w:cs="Arial"/>
                <w:b/>
                <w:bCs/>
              </w:rPr>
              <w:t>Date(s)</w:t>
            </w:r>
          </w:p>
        </w:tc>
        <w:tc>
          <w:tcPr>
            <w:tcW w:w="1582" w:type="dxa"/>
            <w:shd w:val="clear" w:color="auto" w:fill="D9D9D9" w:themeFill="background1" w:themeFillShade="D9"/>
            <w:vAlign w:val="center"/>
          </w:tcPr>
          <w:p w14:paraId="6FEA73B6" w14:textId="77777777" w:rsidR="00BC6F43" w:rsidRPr="00D36506" w:rsidRDefault="00BC6F43" w:rsidP="004C1E6E">
            <w:pPr>
              <w:spacing w:before="120" w:after="120"/>
              <w:jc w:val="center"/>
              <w:rPr>
                <w:rFonts w:cs="Arial"/>
                <w:b/>
                <w:bCs/>
              </w:rPr>
            </w:pPr>
            <w:r w:rsidRPr="00D36506">
              <w:rPr>
                <w:rFonts w:cs="Arial"/>
                <w:b/>
                <w:bCs/>
              </w:rPr>
              <w:t>Location</w:t>
            </w:r>
          </w:p>
        </w:tc>
        <w:tc>
          <w:tcPr>
            <w:tcW w:w="1478" w:type="dxa"/>
            <w:shd w:val="clear" w:color="auto" w:fill="D9D9D9" w:themeFill="background1" w:themeFillShade="D9"/>
          </w:tcPr>
          <w:p w14:paraId="106602AF" w14:textId="77777777" w:rsidR="00BC6F43" w:rsidRPr="00D36506" w:rsidRDefault="00BC6F43" w:rsidP="004C1E6E">
            <w:pPr>
              <w:spacing w:before="120" w:after="120"/>
              <w:jc w:val="center"/>
              <w:rPr>
                <w:rFonts w:cs="Arial"/>
                <w:color w:val="000000"/>
                <w:lang w:val="en"/>
              </w:rPr>
            </w:pPr>
            <w:r w:rsidRPr="00D36506">
              <w:rPr>
                <w:rFonts w:cs="Arial"/>
                <w:b/>
                <w:bCs/>
              </w:rPr>
              <w:t>Estimated Number of Attendees</w:t>
            </w:r>
          </w:p>
        </w:tc>
        <w:tc>
          <w:tcPr>
            <w:tcW w:w="5220" w:type="dxa"/>
            <w:shd w:val="clear" w:color="auto" w:fill="D9D9D9" w:themeFill="background1" w:themeFillShade="D9"/>
            <w:vAlign w:val="center"/>
          </w:tcPr>
          <w:p w14:paraId="3481A6E7" w14:textId="77777777" w:rsidR="00BC6F43" w:rsidRPr="00D36506" w:rsidRDefault="00BC6F43" w:rsidP="004C1E6E">
            <w:pPr>
              <w:spacing w:before="120" w:after="120"/>
              <w:jc w:val="center"/>
              <w:rPr>
                <w:rFonts w:cs="Arial"/>
                <w:b/>
                <w:bCs/>
              </w:rPr>
            </w:pPr>
            <w:r w:rsidRPr="00D36506">
              <w:rPr>
                <w:rFonts w:cs="Arial"/>
                <w:b/>
                <w:bCs/>
              </w:rPr>
              <w:t>Description</w:t>
            </w:r>
          </w:p>
        </w:tc>
      </w:tr>
      <w:tr w:rsidR="00D35118" w:rsidRPr="00D36506" w:rsidDel="00C434CE" w14:paraId="264AC255" w14:textId="77777777" w:rsidTr="004C1E6E">
        <w:trPr>
          <w:cantSplit/>
        </w:trPr>
        <w:tc>
          <w:tcPr>
            <w:tcW w:w="1525" w:type="dxa"/>
            <w:vAlign w:val="center"/>
          </w:tcPr>
          <w:p w14:paraId="1A135DC8" w14:textId="77777777" w:rsidR="00D35118" w:rsidRPr="00D36506" w:rsidRDefault="00D35118" w:rsidP="004C1E6E">
            <w:pPr>
              <w:jc w:val="center"/>
              <w:rPr>
                <w:rFonts w:cs="Arial"/>
              </w:rPr>
            </w:pPr>
            <w:r w:rsidRPr="00D36506">
              <w:rPr>
                <w:rFonts w:cs="Arial"/>
              </w:rPr>
              <w:t>5/15</w:t>
            </w:r>
          </w:p>
        </w:tc>
        <w:tc>
          <w:tcPr>
            <w:tcW w:w="1582" w:type="dxa"/>
            <w:vAlign w:val="center"/>
          </w:tcPr>
          <w:p w14:paraId="74016F0F" w14:textId="77777777" w:rsidR="00D35118" w:rsidRPr="00D36506" w:rsidRDefault="00D35118" w:rsidP="004C1E6E">
            <w:pPr>
              <w:spacing w:before="120" w:after="120"/>
              <w:jc w:val="center"/>
              <w:rPr>
                <w:rFonts w:cs="Arial"/>
              </w:rPr>
            </w:pPr>
            <w:r w:rsidRPr="00D36506">
              <w:rPr>
                <w:rFonts w:cs="Arial"/>
              </w:rPr>
              <w:t>Sacramento</w:t>
            </w:r>
          </w:p>
        </w:tc>
        <w:tc>
          <w:tcPr>
            <w:tcW w:w="1478" w:type="dxa"/>
            <w:vAlign w:val="center"/>
          </w:tcPr>
          <w:p w14:paraId="760E957F" w14:textId="77777777" w:rsidR="00D35118" w:rsidRPr="00D36506" w:rsidRDefault="00D35118" w:rsidP="004C1E6E">
            <w:pPr>
              <w:spacing w:before="120" w:after="120"/>
              <w:jc w:val="center"/>
              <w:rPr>
                <w:rFonts w:cs="Arial"/>
              </w:rPr>
            </w:pPr>
            <w:r w:rsidRPr="00D36506">
              <w:rPr>
                <w:rFonts w:cs="Arial"/>
              </w:rPr>
              <w:t>25</w:t>
            </w:r>
          </w:p>
        </w:tc>
        <w:tc>
          <w:tcPr>
            <w:tcW w:w="5220" w:type="dxa"/>
          </w:tcPr>
          <w:p w14:paraId="288A1D81" w14:textId="77777777" w:rsidR="00D35118" w:rsidRPr="00D36506" w:rsidRDefault="00D35118" w:rsidP="004C1E6E">
            <w:pPr>
              <w:spacing w:before="120" w:after="120"/>
            </w:pPr>
            <w:r w:rsidRPr="00D36506">
              <w:t>Regional Assessment Network (RAN) Meeting</w:t>
            </w:r>
          </w:p>
          <w:p w14:paraId="559A94C9" w14:textId="1D495056" w:rsidR="00D35118" w:rsidRPr="00D36506" w:rsidRDefault="00C25F01" w:rsidP="00210E5C">
            <w:pPr>
              <w:spacing w:before="120" w:after="120"/>
            </w:pPr>
            <w:r w:rsidRPr="00D36506">
              <w:rPr>
                <w:rFonts w:cs="Arial"/>
              </w:rPr>
              <w:t>The CDE provided updates to the ELPAC accessibility recommendations and answered RAN questions about the CAST and the physical fitness test.</w:t>
            </w:r>
          </w:p>
        </w:tc>
      </w:tr>
      <w:tr w:rsidR="004810FF" w:rsidRPr="00D36506" w:rsidDel="00C434CE" w14:paraId="7BD82256" w14:textId="77777777" w:rsidTr="004C1E6E">
        <w:trPr>
          <w:cantSplit/>
        </w:trPr>
        <w:tc>
          <w:tcPr>
            <w:tcW w:w="1525" w:type="dxa"/>
            <w:vAlign w:val="center"/>
          </w:tcPr>
          <w:p w14:paraId="39B32A64" w14:textId="016694C0" w:rsidR="004810FF" w:rsidRPr="00D36506" w:rsidRDefault="004810FF" w:rsidP="004810FF">
            <w:pPr>
              <w:jc w:val="center"/>
              <w:rPr>
                <w:rFonts w:cs="Arial"/>
              </w:rPr>
            </w:pPr>
            <w:r w:rsidRPr="00D36506">
              <w:rPr>
                <w:rFonts w:cs="Arial"/>
              </w:rPr>
              <w:t>5/16</w:t>
            </w:r>
          </w:p>
        </w:tc>
        <w:tc>
          <w:tcPr>
            <w:tcW w:w="1582" w:type="dxa"/>
            <w:vAlign w:val="center"/>
          </w:tcPr>
          <w:p w14:paraId="296E2043" w14:textId="20E18191" w:rsidR="004810FF" w:rsidRPr="00D36506" w:rsidRDefault="004810FF" w:rsidP="004810FF">
            <w:pPr>
              <w:spacing w:before="120" w:after="120"/>
              <w:jc w:val="center"/>
              <w:rPr>
                <w:rFonts w:cs="Arial"/>
              </w:rPr>
            </w:pPr>
            <w:r w:rsidRPr="00D36506">
              <w:rPr>
                <w:rFonts w:cs="Arial"/>
              </w:rPr>
              <w:t>Sacramento</w:t>
            </w:r>
          </w:p>
        </w:tc>
        <w:tc>
          <w:tcPr>
            <w:tcW w:w="1478" w:type="dxa"/>
            <w:vAlign w:val="center"/>
          </w:tcPr>
          <w:p w14:paraId="00D86D54" w14:textId="364AD6AE" w:rsidR="004810FF" w:rsidRPr="00D36506" w:rsidRDefault="005827DD" w:rsidP="004810FF">
            <w:pPr>
              <w:spacing w:before="120" w:after="120"/>
              <w:jc w:val="center"/>
              <w:rPr>
                <w:rFonts w:cs="Arial"/>
              </w:rPr>
            </w:pPr>
            <w:r w:rsidRPr="00D36506">
              <w:rPr>
                <w:rFonts w:cs="Arial"/>
              </w:rPr>
              <w:t>40</w:t>
            </w:r>
          </w:p>
        </w:tc>
        <w:tc>
          <w:tcPr>
            <w:tcW w:w="5220" w:type="dxa"/>
          </w:tcPr>
          <w:p w14:paraId="30E1B1E1" w14:textId="77777777" w:rsidR="004810FF" w:rsidRPr="00D36506" w:rsidRDefault="004810FF" w:rsidP="004810FF">
            <w:pPr>
              <w:spacing w:before="120" w:after="120"/>
              <w:rPr>
                <w:rFonts w:cs="Arial"/>
              </w:rPr>
            </w:pPr>
            <w:r w:rsidRPr="00D36506">
              <w:rPr>
                <w:rFonts w:cs="Arial"/>
              </w:rPr>
              <w:t xml:space="preserve">Migrant Education Program Regional Directors Meeting </w:t>
            </w:r>
          </w:p>
          <w:p w14:paraId="09E6F1D5" w14:textId="587E53ED" w:rsidR="004810FF" w:rsidRPr="00D36506" w:rsidRDefault="004810FF" w:rsidP="004810FF">
            <w:pPr>
              <w:spacing w:before="120" w:after="120"/>
            </w:pPr>
            <w:r w:rsidRPr="00D36506">
              <w:rPr>
                <w:rFonts w:cs="Arial"/>
              </w:rPr>
              <w:t>Participants received updates on the ELPAC, computer-based ELPAC, Alternate ELPAC, and the CSA.</w:t>
            </w:r>
          </w:p>
        </w:tc>
      </w:tr>
      <w:tr w:rsidR="00D64D66" w:rsidRPr="00D36506" w:rsidDel="00C434CE" w14:paraId="6F24189B" w14:textId="77777777" w:rsidTr="004C1E6E">
        <w:trPr>
          <w:cantSplit/>
        </w:trPr>
        <w:tc>
          <w:tcPr>
            <w:tcW w:w="1525" w:type="dxa"/>
            <w:vAlign w:val="center"/>
          </w:tcPr>
          <w:p w14:paraId="1D51E352" w14:textId="004D02A5" w:rsidR="00D64D66" w:rsidRPr="00D36506" w:rsidRDefault="00D64D66" w:rsidP="00D35118">
            <w:pPr>
              <w:jc w:val="center"/>
              <w:rPr>
                <w:rFonts w:cs="Arial"/>
              </w:rPr>
            </w:pPr>
            <w:r w:rsidRPr="00D36506">
              <w:rPr>
                <w:rFonts w:cs="Arial"/>
              </w:rPr>
              <w:t>5/</w:t>
            </w:r>
            <w:r w:rsidR="00D35118" w:rsidRPr="00D36506">
              <w:rPr>
                <w:rFonts w:cs="Arial"/>
              </w:rPr>
              <w:t>17</w:t>
            </w:r>
          </w:p>
        </w:tc>
        <w:tc>
          <w:tcPr>
            <w:tcW w:w="1582" w:type="dxa"/>
            <w:vAlign w:val="center"/>
          </w:tcPr>
          <w:p w14:paraId="698A73F6" w14:textId="08B5BA83" w:rsidR="00D64D66" w:rsidRPr="00D36506" w:rsidRDefault="00D35118" w:rsidP="00D64D66">
            <w:pPr>
              <w:spacing w:before="120" w:after="120"/>
              <w:jc w:val="center"/>
              <w:rPr>
                <w:rFonts w:cs="Arial"/>
              </w:rPr>
            </w:pPr>
            <w:r w:rsidRPr="00D36506">
              <w:rPr>
                <w:rFonts w:cs="Arial"/>
              </w:rPr>
              <w:t>Monterey</w:t>
            </w:r>
          </w:p>
        </w:tc>
        <w:tc>
          <w:tcPr>
            <w:tcW w:w="1478" w:type="dxa"/>
            <w:vAlign w:val="center"/>
          </w:tcPr>
          <w:p w14:paraId="7F8FA6E4" w14:textId="206F46E4" w:rsidR="00D64D66" w:rsidRPr="00D36506" w:rsidRDefault="002D2F47" w:rsidP="00D64D66">
            <w:pPr>
              <w:spacing w:before="120" w:after="120"/>
              <w:jc w:val="center"/>
              <w:rPr>
                <w:rFonts w:cs="Arial"/>
              </w:rPr>
            </w:pPr>
            <w:r w:rsidRPr="00D36506">
              <w:rPr>
                <w:rFonts w:cs="Arial"/>
              </w:rPr>
              <w:t>175</w:t>
            </w:r>
          </w:p>
        </w:tc>
        <w:tc>
          <w:tcPr>
            <w:tcW w:w="5220" w:type="dxa"/>
          </w:tcPr>
          <w:p w14:paraId="52800BBC" w14:textId="6580A0B3" w:rsidR="00D64D66" w:rsidRPr="00D36506" w:rsidRDefault="00D35118" w:rsidP="00D64D66">
            <w:pPr>
              <w:spacing w:before="120" w:after="120"/>
            </w:pPr>
            <w:r w:rsidRPr="00D36506">
              <w:t>California State Parent-Teacher Association Convention</w:t>
            </w:r>
          </w:p>
          <w:p w14:paraId="07916032" w14:textId="0E4F12E8" w:rsidR="00D64D66" w:rsidRPr="00D36506" w:rsidRDefault="00595D6D" w:rsidP="0007624E">
            <w:pPr>
              <w:spacing w:before="120" w:after="120"/>
            </w:pPr>
            <w:r w:rsidRPr="00D36506">
              <w:t xml:space="preserve">The CDE provided participants </w:t>
            </w:r>
            <w:r w:rsidR="005127BD" w:rsidRPr="00D36506">
              <w:t xml:space="preserve">with the </w:t>
            </w:r>
            <w:r w:rsidRPr="00D36506">
              <w:t xml:space="preserve">information </w:t>
            </w:r>
            <w:r w:rsidR="00335981" w:rsidRPr="00D36506">
              <w:t xml:space="preserve">parents need to know about </w:t>
            </w:r>
            <w:r w:rsidRPr="00D36506">
              <w:t xml:space="preserve">the </w:t>
            </w:r>
            <w:r w:rsidR="00335981" w:rsidRPr="00D36506">
              <w:t>new California science assessments</w:t>
            </w:r>
            <w:r w:rsidRPr="00D36506">
              <w:t>.</w:t>
            </w:r>
          </w:p>
        </w:tc>
      </w:tr>
      <w:tr w:rsidR="00F30E70" w:rsidRPr="00D36506" w:rsidDel="00C434CE" w14:paraId="7ADC822C" w14:textId="77777777" w:rsidTr="004C1E6E">
        <w:trPr>
          <w:cantSplit/>
        </w:trPr>
        <w:tc>
          <w:tcPr>
            <w:tcW w:w="1525" w:type="dxa"/>
            <w:vAlign w:val="center"/>
          </w:tcPr>
          <w:p w14:paraId="5650C4D9" w14:textId="76E5386E" w:rsidR="00F30E70" w:rsidRPr="00D36506" w:rsidRDefault="00F30E70" w:rsidP="00D35118">
            <w:pPr>
              <w:jc w:val="center"/>
              <w:rPr>
                <w:rFonts w:cs="Arial"/>
              </w:rPr>
            </w:pPr>
            <w:r w:rsidRPr="00D36506">
              <w:rPr>
                <w:rFonts w:cs="Arial"/>
              </w:rPr>
              <w:t>6/3</w:t>
            </w:r>
          </w:p>
        </w:tc>
        <w:tc>
          <w:tcPr>
            <w:tcW w:w="1582" w:type="dxa"/>
            <w:vAlign w:val="center"/>
          </w:tcPr>
          <w:p w14:paraId="739C9C09" w14:textId="5F609853" w:rsidR="00F30E70" w:rsidRPr="00D36506" w:rsidRDefault="00F30E70" w:rsidP="00D64D66">
            <w:pPr>
              <w:spacing w:before="120" w:after="120"/>
              <w:jc w:val="center"/>
              <w:rPr>
                <w:rFonts w:cs="Arial"/>
              </w:rPr>
            </w:pPr>
            <w:r w:rsidRPr="00D36506">
              <w:rPr>
                <w:rFonts w:cs="Arial"/>
              </w:rPr>
              <w:t>Virtual</w:t>
            </w:r>
          </w:p>
        </w:tc>
        <w:tc>
          <w:tcPr>
            <w:tcW w:w="1478" w:type="dxa"/>
            <w:vAlign w:val="center"/>
          </w:tcPr>
          <w:p w14:paraId="5A1AF1FD" w14:textId="687F817C" w:rsidR="00F30E70" w:rsidRPr="00D36506" w:rsidRDefault="00F30E70" w:rsidP="00D64D66">
            <w:pPr>
              <w:spacing w:before="120" w:after="120"/>
              <w:jc w:val="center"/>
              <w:rPr>
                <w:rFonts w:cs="Arial"/>
              </w:rPr>
            </w:pPr>
            <w:r w:rsidRPr="00D36506">
              <w:rPr>
                <w:rFonts w:cs="Arial"/>
              </w:rPr>
              <w:t>18</w:t>
            </w:r>
          </w:p>
        </w:tc>
        <w:tc>
          <w:tcPr>
            <w:tcW w:w="5220" w:type="dxa"/>
          </w:tcPr>
          <w:p w14:paraId="4C782691" w14:textId="77777777" w:rsidR="00F30E70" w:rsidRPr="00D36506" w:rsidRDefault="00F30E70" w:rsidP="00D64D66">
            <w:pPr>
              <w:spacing w:before="120" w:after="120"/>
            </w:pPr>
            <w:r w:rsidRPr="00D36506">
              <w:t>Regional Directors and Project Directors from the Early Implementer Initiative</w:t>
            </w:r>
          </w:p>
          <w:p w14:paraId="56C26654" w14:textId="77C0E75C" w:rsidR="00F30E70" w:rsidRPr="00D36506" w:rsidRDefault="00F30E70" w:rsidP="00F30E70">
            <w:pPr>
              <w:spacing w:before="120" w:after="120"/>
            </w:pPr>
            <w:r w:rsidRPr="00D36506">
              <w:t>The CDE provided participants with updates to the science assessments.</w:t>
            </w:r>
          </w:p>
        </w:tc>
      </w:tr>
      <w:tr w:rsidR="00D35118" w:rsidRPr="00D36506" w:rsidDel="00C434CE" w14:paraId="60F92744" w14:textId="77777777" w:rsidTr="004C1E6E">
        <w:trPr>
          <w:cantSplit/>
        </w:trPr>
        <w:tc>
          <w:tcPr>
            <w:tcW w:w="1525" w:type="dxa"/>
            <w:vAlign w:val="center"/>
          </w:tcPr>
          <w:p w14:paraId="0B837DE1" w14:textId="386C6177" w:rsidR="00D35118" w:rsidRPr="00D36506" w:rsidRDefault="00D35118" w:rsidP="004C1E6E">
            <w:pPr>
              <w:jc w:val="center"/>
              <w:rPr>
                <w:rFonts w:cs="Arial"/>
              </w:rPr>
            </w:pPr>
            <w:r w:rsidRPr="00D36506">
              <w:rPr>
                <w:rFonts w:cs="Arial"/>
              </w:rPr>
              <w:lastRenderedPageBreak/>
              <w:t>6/24–26</w:t>
            </w:r>
          </w:p>
        </w:tc>
        <w:tc>
          <w:tcPr>
            <w:tcW w:w="1582" w:type="dxa"/>
            <w:vAlign w:val="center"/>
          </w:tcPr>
          <w:p w14:paraId="4E80CF31" w14:textId="77777777" w:rsidR="00D35118" w:rsidRPr="00D36506" w:rsidRDefault="00D35118" w:rsidP="004C1E6E">
            <w:pPr>
              <w:spacing w:before="120" w:after="120"/>
              <w:jc w:val="center"/>
              <w:rPr>
                <w:rFonts w:cs="Arial"/>
              </w:rPr>
            </w:pPr>
            <w:r w:rsidRPr="00D36506">
              <w:rPr>
                <w:rFonts w:cs="Arial"/>
              </w:rPr>
              <w:t>Orlando, Florida</w:t>
            </w:r>
          </w:p>
        </w:tc>
        <w:tc>
          <w:tcPr>
            <w:tcW w:w="1478" w:type="dxa"/>
            <w:vAlign w:val="center"/>
          </w:tcPr>
          <w:p w14:paraId="3E997C51" w14:textId="2B4BCE8D" w:rsidR="00D35118" w:rsidRPr="00D36506" w:rsidRDefault="004E1924" w:rsidP="004C1E6E">
            <w:pPr>
              <w:spacing w:before="120" w:after="120"/>
              <w:jc w:val="center"/>
              <w:rPr>
                <w:rFonts w:cs="Arial"/>
              </w:rPr>
            </w:pPr>
            <w:r w:rsidRPr="00D36506">
              <w:rPr>
                <w:rFonts w:cs="Arial"/>
              </w:rPr>
              <w:t>200</w:t>
            </w:r>
          </w:p>
        </w:tc>
        <w:tc>
          <w:tcPr>
            <w:tcW w:w="5220" w:type="dxa"/>
          </w:tcPr>
          <w:p w14:paraId="21431063" w14:textId="77777777" w:rsidR="00D35118" w:rsidRPr="00D36506" w:rsidRDefault="00D35118" w:rsidP="004C1E6E">
            <w:pPr>
              <w:spacing w:before="120" w:after="120"/>
            </w:pPr>
            <w:r w:rsidRPr="00D36506">
              <w:t xml:space="preserve">National Conference on Student Assessment. </w:t>
            </w:r>
          </w:p>
          <w:p w14:paraId="24D85B17" w14:textId="17E83A88" w:rsidR="00D35118" w:rsidRPr="00D36506" w:rsidRDefault="00D35118" w:rsidP="004C1E6E">
            <w:pPr>
              <w:spacing w:before="120" w:after="120"/>
            </w:pPr>
            <w:r w:rsidRPr="00D36506">
              <w:rPr>
                <w:rFonts w:cs="Arial"/>
              </w:rPr>
              <w:t xml:space="preserve">CDE staff and CDE contractors </w:t>
            </w:r>
            <w:r w:rsidRPr="00D36506">
              <w:t>presented at the National Conference on Student Assessment. The presentations consisted of the following:</w:t>
            </w:r>
          </w:p>
          <w:p w14:paraId="1B2B52E1" w14:textId="0A950DAD" w:rsidR="00D35118" w:rsidRPr="00D36506" w:rsidRDefault="003565AA" w:rsidP="00C25F01">
            <w:pPr>
              <w:pStyle w:val="ListParagraph"/>
              <w:numPr>
                <w:ilvl w:val="0"/>
                <w:numId w:val="8"/>
              </w:numPr>
              <w:spacing w:before="120" w:after="120"/>
              <w:contextualSpacing w:val="0"/>
              <w:rPr>
                <w:rStyle w:val="Emphasis"/>
                <w:rFonts w:cs="Arial"/>
                <w:iCs w:val="0"/>
              </w:rPr>
            </w:pPr>
            <w:r w:rsidRPr="00D36506">
              <w:rPr>
                <w:rStyle w:val="Emphasis"/>
                <w:rFonts w:eastAsiaTheme="majorEastAsia" w:cs="Arial"/>
                <w:bCs/>
                <w:i w:val="0"/>
                <w:color w:val="000000"/>
                <w:shd w:val="clear" w:color="auto" w:fill="FFFFFF"/>
              </w:rPr>
              <w:t>Notes from the Field: Incorporating Multiple Sources of Stakeholder Feedback to Improve Assessment Design for Special Populations (</w:t>
            </w:r>
            <w:r w:rsidR="005127BD" w:rsidRPr="00D36506">
              <w:rPr>
                <w:rStyle w:val="Emphasis"/>
                <w:rFonts w:eastAsiaTheme="majorEastAsia" w:cs="Arial"/>
                <w:bCs/>
                <w:i w:val="0"/>
                <w:color w:val="000000"/>
                <w:shd w:val="clear" w:color="auto" w:fill="FFFFFF"/>
              </w:rPr>
              <w:t>r</w:t>
            </w:r>
            <w:r w:rsidRPr="00D36506">
              <w:rPr>
                <w:rStyle w:val="Emphasis"/>
                <w:rFonts w:eastAsiaTheme="majorEastAsia" w:cs="Arial"/>
                <w:bCs/>
                <w:i w:val="0"/>
                <w:color w:val="000000"/>
                <w:shd w:val="clear" w:color="auto" w:fill="FFFFFF"/>
              </w:rPr>
              <w:t>oundtable discussion)</w:t>
            </w:r>
          </w:p>
          <w:p w14:paraId="4556624B" w14:textId="77777777"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Barriers to Assessment Literacy: How to Hurdle Them</w:t>
            </w:r>
          </w:p>
          <w:p w14:paraId="1E05BF53" w14:textId="77777777"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Next-Generation Student Score Reporting: Bridging the Information Gap</w:t>
            </w:r>
          </w:p>
          <w:p w14:paraId="5D899217" w14:textId="133A4C97"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 xml:space="preserve">Equity </w:t>
            </w:r>
            <w:r w:rsidR="005127BD" w:rsidRPr="00D36506">
              <w:rPr>
                <w:rStyle w:val="Emphasis"/>
                <w:rFonts w:eastAsiaTheme="majorEastAsia" w:cs="Arial"/>
                <w:bCs/>
                <w:i w:val="0"/>
                <w:color w:val="000000"/>
                <w:shd w:val="clear" w:color="auto" w:fill="FFFFFF"/>
              </w:rPr>
              <w:t>I</w:t>
            </w:r>
            <w:r w:rsidRPr="00D36506">
              <w:rPr>
                <w:rStyle w:val="Emphasis"/>
                <w:rFonts w:eastAsiaTheme="majorEastAsia" w:cs="Arial"/>
                <w:bCs/>
                <w:i w:val="0"/>
                <w:color w:val="000000"/>
                <w:shd w:val="clear" w:color="auto" w:fill="FFFFFF"/>
              </w:rPr>
              <w:t>s in the Details: How State Data Structures Impact Accurate Reporting of Achievement Gaps</w:t>
            </w:r>
          </w:p>
          <w:p w14:paraId="01B66C61" w14:textId="3B504636"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 xml:space="preserve">Improving </w:t>
            </w:r>
            <w:r w:rsidR="005127BD" w:rsidRPr="00D36506">
              <w:rPr>
                <w:rStyle w:val="Emphasis"/>
                <w:rFonts w:eastAsiaTheme="majorEastAsia" w:cs="Arial"/>
                <w:bCs/>
                <w:i w:val="0"/>
                <w:color w:val="000000"/>
                <w:shd w:val="clear" w:color="auto" w:fill="FFFFFF"/>
              </w:rPr>
              <w:t xml:space="preserve">the </w:t>
            </w:r>
            <w:r w:rsidRPr="00D36506">
              <w:rPr>
                <w:rStyle w:val="Emphasis"/>
                <w:rFonts w:eastAsiaTheme="majorEastAsia" w:cs="Arial"/>
                <w:bCs/>
                <w:i w:val="0"/>
                <w:color w:val="000000"/>
                <w:shd w:val="clear" w:color="auto" w:fill="FFFFFF"/>
              </w:rPr>
              <w:t>Technical Quality of Innovative Item Formats</w:t>
            </w:r>
          </w:p>
          <w:p w14:paraId="4E68678E" w14:textId="77777777"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Notes from the Field: Incorporating Multiple Sources of Stakeholder Feedback to Improve Assessment Design for Special Populations</w:t>
            </w:r>
          </w:p>
          <w:p w14:paraId="165993C6" w14:textId="77777777" w:rsidR="00C25F01" w:rsidRPr="00D36506" w:rsidRDefault="00C25F01" w:rsidP="00C25F01">
            <w:pPr>
              <w:pStyle w:val="ListParagraph"/>
              <w:numPr>
                <w:ilvl w:val="0"/>
                <w:numId w:val="8"/>
              </w:numPr>
              <w:spacing w:before="120" w:after="120"/>
              <w:contextualSpacing w:val="0"/>
              <w:rPr>
                <w:rStyle w:val="Emphasis"/>
                <w:rFonts w:eastAsiaTheme="majorEastAsia" w:cs="Arial"/>
                <w:bCs/>
                <w:i w:val="0"/>
                <w:color w:val="000000"/>
                <w:shd w:val="clear" w:color="auto" w:fill="FFFFFF"/>
              </w:rPr>
            </w:pPr>
            <w:r w:rsidRPr="00D36506">
              <w:rPr>
                <w:rStyle w:val="Emphasis"/>
                <w:rFonts w:eastAsiaTheme="majorEastAsia" w:cs="Arial"/>
                <w:bCs/>
                <w:i w:val="0"/>
                <w:color w:val="000000"/>
                <w:shd w:val="clear" w:color="auto" w:fill="FFFFFF"/>
              </w:rPr>
              <w:t>Crisis and Alert Papers: Current State of Detection and Future Possibilities</w:t>
            </w:r>
          </w:p>
          <w:p w14:paraId="68174D30" w14:textId="33ACCF72" w:rsidR="00D35118" w:rsidRPr="00D36506" w:rsidRDefault="00C25F01" w:rsidP="004C1E6E">
            <w:pPr>
              <w:pStyle w:val="ListParagraph"/>
              <w:numPr>
                <w:ilvl w:val="0"/>
                <w:numId w:val="8"/>
              </w:numPr>
              <w:spacing w:before="120" w:after="120"/>
              <w:rPr>
                <w:rFonts w:cs="Arial"/>
                <w:i/>
              </w:rPr>
            </w:pPr>
            <w:r w:rsidRPr="00D36506">
              <w:rPr>
                <w:rStyle w:val="Emphasis"/>
                <w:rFonts w:eastAsiaTheme="majorEastAsia" w:cs="Arial"/>
                <w:bCs/>
                <w:i w:val="0"/>
                <w:color w:val="000000"/>
                <w:shd w:val="clear" w:color="auto" w:fill="FFFFFF"/>
              </w:rPr>
              <w:t>Approaches to Initial Identification of English Learners: Lessons from the Development of Three New Screening Tests</w:t>
            </w:r>
          </w:p>
        </w:tc>
      </w:tr>
    </w:tbl>
    <w:p w14:paraId="6A5B84DB" w14:textId="77777777" w:rsidR="009B04E1" w:rsidRPr="00D36506" w:rsidRDefault="009B04E1" w:rsidP="0007624E">
      <w:pPr>
        <w:rPr>
          <w:sz w:val="16"/>
          <w:szCs w:val="16"/>
        </w:rPr>
      </w:pPr>
      <w:bookmarkStart w:id="0" w:name="_GoBack"/>
      <w:bookmarkEnd w:id="0"/>
    </w:p>
    <w:sectPr w:rsidR="009B04E1" w:rsidRPr="00D36506" w:rsidSect="00D76521">
      <w:headerReference w:type="default" r:id="rId4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B23C" w14:textId="77777777" w:rsidR="00EE49E6" w:rsidRDefault="00EE49E6" w:rsidP="000E09DC">
      <w:r>
        <w:separator/>
      </w:r>
    </w:p>
  </w:endnote>
  <w:endnote w:type="continuationSeparator" w:id="0">
    <w:p w14:paraId="545A16A8" w14:textId="77777777" w:rsidR="00EE49E6" w:rsidRDefault="00EE49E6" w:rsidP="000E09DC">
      <w:r>
        <w:continuationSeparator/>
      </w:r>
    </w:p>
  </w:endnote>
  <w:endnote w:type="continuationNotice" w:id="1">
    <w:p w14:paraId="452921AF" w14:textId="77777777" w:rsidR="00EE49E6" w:rsidRDefault="00EE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E04A" w14:textId="77777777" w:rsidR="00EE49E6" w:rsidRDefault="00EE49E6" w:rsidP="000E09DC">
      <w:r>
        <w:separator/>
      </w:r>
    </w:p>
  </w:footnote>
  <w:footnote w:type="continuationSeparator" w:id="0">
    <w:p w14:paraId="79AE41BB" w14:textId="77777777" w:rsidR="00EE49E6" w:rsidRDefault="00EE49E6" w:rsidP="000E09DC">
      <w:r>
        <w:continuationSeparator/>
      </w:r>
    </w:p>
  </w:footnote>
  <w:footnote w:type="continuationNotice" w:id="1">
    <w:p w14:paraId="3CD6BC78" w14:textId="77777777" w:rsidR="00EE49E6" w:rsidRDefault="00EE4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E17E" w14:textId="77777777" w:rsidR="00606C88" w:rsidRPr="000E09DC" w:rsidRDefault="00606C8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CA46488" w14:textId="77777777" w:rsidR="00606C88" w:rsidRDefault="00606C8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9B1935D" w14:textId="77777777" w:rsidR="00606C88" w:rsidRPr="00527B0E" w:rsidRDefault="00606C8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854" w14:textId="77777777" w:rsidR="00606C88" w:rsidRPr="00BC6F43" w:rsidRDefault="00606C88" w:rsidP="00BC6F43">
    <w:pPr>
      <w:pStyle w:val="Header"/>
      <w:jc w:val="right"/>
    </w:pPr>
    <w:r w:rsidRPr="00BC6F43">
      <w:t>pptb-adad-jul19item01</w:t>
    </w:r>
  </w:p>
  <w:p w14:paraId="08E07AFD" w14:textId="7B0CF420" w:rsidR="00606C88" w:rsidRPr="00BC6F43" w:rsidRDefault="00DE7633" w:rsidP="00BC6F43">
    <w:pPr>
      <w:pStyle w:val="Header"/>
      <w:spacing w:after="360"/>
      <w:jc w:val="right"/>
    </w:pPr>
    <w:sdt>
      <w:sdtPr>
        <w:id w:val="98381352"/>
        <w:docPartObj>
          <w:docPartGallery w:val="Page Numbers (Top of Page)"/>
          <w:docPartUnique/>
        </w:docPartObj>
      </w:sdtPr>
      <w:sdtEndPr/>
      <w:sdtContent>
        <w:r w:rsidR="00606C88" w:rsidRPr="00BC6F43">
          <w:t xml:space="preserve">Page </w:t>
        </w:r>
        <w:r w:rsidR="00606C88" w:rsidRPr="00BC6F43">
          <w:rPr>
            <w:bCs/>
          </w:rPr>
          <w:fldChar w:fldCharType="begin"/>
        </w:r>
        <w:r w:rsidR="00606C88" w:rsidRPr="00BC6F43">
          <w:rPr>
            <w:bCs/>
          </w:rPr>
          <w:instrText xml:space="preserve"> PAGE </w:instrText>
        </w:r>
        <w:r w:rsidR="00606C88" w:rsidRPr="00BC6F43">
          <w:rPr>
            <w:bCs/>
          </w:rPr>
          <w:fldChar w:fldCharType="separate"/>
        </w:r>
        <w:r w:rsidR="00D36506">
          <w:rPr>
            <w:bCs/>
            <w:noProof/>
          </w:rPr>
          <w:t>11</w:t>
        </w:r>
        <w:r w:rsidR="00606C88" w:rsidRPr="00BC6F43">
          <w:rPr>
            <w:bCs/>
          </w:rPr>
          <w:fldChar w:fldCharType="end"/>
        </w:r>
        <w:r w:rsidR="00606C88" w:rsidRPr="00BC6F43">
          <w:t xml:space="preserve"> of </w:t>
        </w:r>
        <w:r w:rsidR="00262B1A">
          <w:rPr>
            <w:bCs/>
          </w:rPr>
          <w:t>11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8870" w14:textId="77777777" w:rsidR="00606C88" w:rsidRPr="00BC6F43" w:rsidRDefault="00606C88" w:rsidP="00BC6F43">
    <w:pPr>
      <w:pStyle w:val="Header"/>
      <w:jc w:val="right"/>
    </w:pPr>
    <w:r w:rsidRPr="00BC6F43">
      <w:t>pptb-adad-jul19item01</w:t>
    </w:r>
  </w:p>
  <w:sdt>
    <w:sdtPr>
      <w:id w:val="661192014"/>
      <w:docPartObj>
        <w:docPartGallery w:val="Page Numbers (Top of Page)"/>
        <w:docPartUnique/>
      </w:docPartObj>
    </w:sdtPr>
    <w:sdtEndPr/>
    <w:sdtContent>
      <w:p w14:paraId="00AF9F16" w14:textId="306C78CB" w:rsidR="00606C88" w:rsidRDefault="00606C88" w:rsidP="00D76521">
        <w:pPr>
          <w:pStyle w:val="Header"/>
          <w:jc w:val="right"/>
        </w:pPr>
        <w:r>
          <w:t>Attachment 1</w:t>
        </w:r>
      </w:p>
      <w:p w14:paraId="4129EE81" w14:textId="12AD1E51" w:rsidR="00606C88" w:rsidRPr="00BC6F43" w:rsidRDefault="00606C88" w:rsidP="00BC6F43">
        <w:pPr>
          <w:pStyle w:val="Header"/>
          <w:spacing w:after="360"/>
          <w:jc w:val="right"/>
        </w:pPr>
        <w:r w:rsidRPr="00BC6F43">
          <w:t xml:space="preserve">Page </w:t>
        </w:r>
        <w:r w:rsidRPr="00BC6F43">
          <w:rPr>
            <w:bCs/>
          </w:rPr>
          <w:fldChar w:fldCharType="begin"/>
        </w:r>
        <w:r w:rsidRPr="00BC6F43">
          <w:rPr>
            <w:bCs/>
          </w:rPr>
          <w:instrText xml:space="preserve"> PAGE </w:instrText>
        </w:r>
        <w:r w:rsidRPr="00BC6F43">
          <w:rPr>
            <w:bCs/>
          </w:rPr>
          <w:fldChar w:fldCharType="separate"/>
        </w:r>
        <w:r w:rsidR="00D36506">
          <w:rPr>
            <w:bCs/>
            <w:noProof/>
          </w:rPr>
          <w:t>7</w:t>
        </w:r>
        <w:r w:rsidRPr="00BC6F43">
          <w:rPr>
            <w:bCs/>
          </w:rPr>
          <w:fldChar w:fldCharType="end"/>
        </w:r>
        <w:r w:rsidRPr="00BC6F43">
          <w:t xml:space="preserve"> of </w:t>
        </w:r>
        <w:r>
          <w:rPr>
            <w:bCs/>
          </w:rPr>
          <w:t>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3F1"/>
    <w:multiLevelType w:val="hybridMultilevel"/>
    <w:tmpl w:val="52D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1402"/>
    <w:multiLevelType w:val="hybridMultilevel"/>
    <w:tmpl w:val="3FE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33E"/>
    <w:multiLevelType w:val="hybridMultilevel"/>
    <w:tmpl w:val="646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AA2"/>
    <w:multiLevelType w:val="hybridMultilevel"/>
    <w:tmpl w:val="1166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2D92"/>
    <w:multiLevelType w:val="hybridMultilevel"/>
    <w:tmpl w:val="ED66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105B"/>
    <w:multiLevelType w:val="multilevel"/>
    <w:tmpl w:val="412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7363"/>
    <w:multiLevelType w:val="hybridMultilevel"/>
    <w:tmpl w:val="1CB810A2"/>
    <w:lvl w:ilvl="0" w:tplc="04090001">
      <w:start w:val="1"/>
      <w:numFmt w:val="bullet"/>
      <w:lvlText w:val=""/>
      <w:lvlJc w:val="left"/>
      <w:pPr>
        <w:ind w:left="720" w:hanging="360"/>
      </w:pPr>
      <w:rPr>
        <w:rFonts w:ascii="Symbol" w:hAnsi="Symbol" w:hint="default"/>
      </w:rPr>
    </w:lvl>
    <w:lvl w:ilvl="1" w:tplc="5386D48E">
      <w:numFmt w:val="bullet"/>
      <w:lvlText w:val="•"/>
      <w:lvlJc w:val="left"/>
      <w:pPr>
        <w:ind w:left="2293" w:hanging="1213"/>
      </w:pPr>
      <w:rPr>
        <w:rFonts w:ascii="Arial" w:eastAsia="Times New Roman" w:hAnsi="Arial" w:cs="Arial" w:hint="default"/>
        <w:color w:val="050508"/>
        <w:w w:val="16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D3BA7"/>
    <w:multiLevelType w:val="hybridMultilevel"/>
    <w:tmpl w:val="4AE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4B8C"/>
    <w:multiLevelType w:val="hybridMultilevel"/>
    <w:tmpl w:val="01EE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92CCB"/>
    <w:multiLevelType w:val="hybridMultilevel"/>
    <w:tmpl w:val="4DA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94642"/>
    <w:multiLevelType w:val="hybridMultilevel"/>
    <w:tmpl w:val="6EA05622"/>
    <w:lvl w:ilvl="0" w:tplc="8E723BA2">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60CB"/>
    <w:multiLevelType w:val="multilevel"/>
    <w:tmpl w:val="3D3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714DC1"/>
    <w:multiLevelType w:val="hybridMultilevel"/>
    <w:tmpl w:val="5BD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F2DF8"/>
    <w:multiLevelType w:val="hybridMultilevel"/>
    <w:tmpl w:val="7DA4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53E13"/>
    <w:multiLevelType w:val="hybridMultilevel"/>
    <w:tmpl w:val="501A7F16"/>
    <w:lvl w:ilvl="0" w:tplc="04090001">
      <w:start w:val="1"/>
      <w:numFmt w:val="bullet"/>
      <w:lvlText w:val=""/>
      <w:lvlJc w:val="left"/>
      <w:pPr>
        <w:ind w:left="720" w:hanging="360"/>
      </w:pPr>
      <w:rPr>
        <w:rFonts w:ascii="Symbol" w:hAnsi="Symbol" w:hint="default"/>
        <w:color w:val="auto"/>
      </w:rPr>
    </w:lvl>
    <w:lvl w:ilvl="1" w:tplc="E1CC06CC">
      <w:start w:val="1"/>
      <w:numFmt w:val="bullet"/>
      <w:pStyle w:val="sub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7"/>
  </w:num>
  <w:num w:numId="4">
    <w:abstractNumId w:val="16"/>
  </w:num>
  <w:num w:numId="5">
    <w:abstractNumId w:val="17"/>
  </w:num>
  <w:num w:numId="6">
    <w:abstractNumId w:val="3"/>
  </w:num>
  <w:num w:numId="7">
    <w:abstractNumId w:val="8"/>
  </w:num>
  <w:num w:numId="8">
    <w:abstractNumId w:val="14"/>
  </w:num>
  <w:num w:numId="9">
    <w:abstractNumId w:val="2"/>
  </w:num>
  <w:num w:numId="10">
    <w:abstractNumId w:val="0"/>
  </w:num>
  <w:num w:numId="11">
    <w:abstractNumId w:val="20"/>
  </w:num>
  <w:num w:numId="12">
    <w:abstractNumId w:val="13"/>
  </w:num>
  <w:num w:numId="13">
    <w:abstractNumId w:val="4"/>
  </w:num>
  <w:num w:numId="14">
    <w:abstractNumId w:val="14"/>
  </w:num>
  <w:num w:numId="15">
    <w:abstractNumId w:val="1"/>
  </w:num>
  <w:num w:numId="16">
    <w:abstractNumId w:val="12"/>
  </w:num>
  <w:num w:numId="17">
    <w:abstractNumId w:val="6"/>
  </w:num>
  <w:num w:numId="18">
    <w:abstractNumId w:val="22"/>
  </w:num>
  <w:num w:numId="19">
    <w:abstractNumId w:val="15"/>
  </w:num>
  <w:num w:numId="20">
    <w:abstractNumId w:val="18"/>
  </w:num>
  <w:num w:numId="21">
    <w:abstractNumId w:val="11"/>
  </w:num>
  <w:num w:numId="22">
    <w:abstractNumId w:val="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667"/>
    <w:rsid w:val="00001F61"/>
    <w:rsid w:val="000040D5"/>
    <w:rsid w:val="00007E7A"/>
    <w:rsid w:val="0001166E"/>
    <w:rsid w:val="0001497F"/>
    <w:rsid w:val="00016096"/>
    <w:rsid w:val="00016774"/>
    <w:rsid w:val="00020180"/>
    <w:rsid w:val="000207C5"/>
    <w:rsid w:val="00023123"/>
    <w:rsid w:val="00023EF8"/>
    <w:rsid w:val="0002441B"/>
    <w:rsid w:val="000252F8"/>
    <w:rsid w:val="000268CB"/>
    <w:rsid w:val="0003030B"/>
    <w:rsid w:val="00031E8D"/>
    <w:rsid w:val="000324AD"/>
    <w:rsid w:val="000358DD"/>
    <w:rsid w:val="00035EBC"/>
    <w:rsid w:val="000366AA"/>
    <w:rsid w:val="00036762"/>
    <w:rsid w:val="000418E2"/>
    <w:rsid w:val="00042E14"/>
    <w:rsid w:val="00050D71"/>
    <w:rsid w:val="00053C07"/>
    <w:rsid w:val="000544C6"/>
    <w:rsid w:val="00055144"/>
    <w:rsid w:val="000557F0"/>
    <w:rsid w:val="000602D7"/>
    <w:rsid w:val="000725E5"/>
    <w:rsid w:val="00072A29"/>
    <w:rsid w:val="00072DF4"/>
    <w:rsid w:val="0007624E"/>
    <w:rsid w:val="00081366"/>
    <w:rsid w:val="00086A0A"/>
    <w:rsid w:val="00090D54"/>
    <w:rsid w:val="00091DA1"/>
    <w:rsid w:val="00093494"/>
    <w:rsid w:val="000949A7"/>
    <w:rsid w:val="00095B6D"/>
    <w:rsid w:val="00095F0B"/>
    <w:rsid w:val="0009670E"/>
    <w:rsid w:val="000A13A5"/>
    <w:rsid w:val="000A1C8D"/>
    <w:rsid w:val="000A249B"/>
    <w:rsid w:val="000A2A60"/>
    <w:rsid w:val="000A5CDE"/>
    <w:rsid w:val="000B0956"/>
    <w:rsid w:val="000B1B9B"/>
    <w:rsid w:val="000B2DE8"/>
    <w:rsid w:val="000B67B6"/>
    <w:rsid w:val="000B7FB6"/>
    <w:rsid w:val="000C5AEC"/>
    <w:rsid w:val="000C73C9"/>
    <w:rsid w:val="000D06A9"/>
    <w:rsid w:val="000D165E"/>
    <w:rsid w:val="000D2C48"/>
    <w:rsid w:val="000D4868"/>
    <w:rsid w:val="000D5F58"/>
    <w:rsid w:val="000D632A"/>
    <w:rsid w:val="000D7270"/>
    <w:rsid w:val="000E09DC"/>
    <w:rsid w:val="000E2189"/>
    <w:rsid w:val="000E2307"/>
    <w:rsid w:val="000E27CF"/>
    <w:rsid w:val="000E3FC6"/>
    <w:rsid w:val="000E4552"/>
    <w:rsid w:val="000E4B0B"/>
    <w:rsid w:val="000E5BA8"/>
    <w:rsid w:val="000E62FF"/>
    <w:rsid w:val="000E6F7D"/>
    <w:rsid w:val="000E74CC"/>
    <w:rsid w:val="000E7C30"/>
    <w:rsid w:val="000F1D86"/>
    <w:rsid w:val="000F3E4E"/>
    <w:rsid w:val="000F44D2"/>
    <w:rsid w:val="000F4C8F"/>
    <w:rsid w:val="000F4E1A"/>
    <w:rsid w:val="001048F3"/>
    <w:rsid w:val="00104B1A"/>
    <w:rsid w:val="00105439"/>
    <w:rsid w:val="001058D9"/>
    <w:rsid w:val="00106CFF"/>
    <w:rsid w:val="0010771A"/>
    <w:rsid w:val="00110255"/>
    <w:rsid w:val="0011382C"/>
    <w:rsid w:val="001146A8"/>
    <w:rsid w:val="001214A7"/>
    <w:rsid w:val="00121ED2"/>
    <w:rsid w:val="00121F05"/>
    <w:rsid w:val="001220EB"/>
    <w:rsid w:val="00130059"/>
    <w:rsid w:val="0013110C"/>
    <w:rsid w:val="00131EC5"/>
    <w:rsid w:val="0013512B"/>
    <w:rsid w:val="001370CC"/>
    <w:rsid w:val="00140C04"/>
    <w:rsid w:val="00141F5D"/>
    <w:rsid w:val="00142E1B"/>
    <w:rsid w:val="00146BE0"/>
    <w:rsid w:val="0015251E"/>
    <w:rsid w:val="001536D2"/>
    <w:rsid w:val="001554E4"/>
    <w:rsid w:val="00157606"/>
    <w:rsid w:val="00157C7F"/>
    <w:rsid w:val="00160A25"/>
    <w:rsid w:val="001617D6"/>
    <w:rsid w:val="00162D51"/>
    <w:rsid w:val="00162F5D"/>
    <w:rsid w:val="001634BC"/>
    <w:rsid w:val="001639B9"/>
    <w:rsid w:val="00167807"/>
    <w:rsid w:val="00171484"/>
    <w:rsid w:val="00171F18"/>
    <w:rsid w:val="00171FFB"/>
    <w:rsid w:val="00173363"/>
    <w:rsid w:val="00176B87"/>
    <w:rsid w:val="00177B5C"/>
    <w:rsid w:val="00177ED5"/>
    <w:rsid w:val="0018148D"/>
    <w:rsid w:val="001815C2"/>
    <w:rsid w:val="00183560"/>
    <w:rsid w:val="001851BD"/>
    <w:rsid w:val="00191798"/>
    <w:rsid w:val="00191AC9"/>
    <w:rsid w:val="00193195"/>
    <w:rsid w:val="00194A04"/>
    <w:rsid w:val="001958F0"/>
    <w:rsid w:val="00197D20"/>
    <w:rsid w:val="001A0CA5"/>
    <w:rsid w:val="001A58B5"/>
    <w:rsid w:val="001A639F"/>
    <w:rsid w:val="001B0B10"/>
    <w:rsid w:val="001B1C99"/>
    <w:rsid w:val="001B3958"/>
    <w:rsid w:val="001B4135"/>
    <w:rsid w:val="001B471E"/>
    <w:rsid w:val="001B4856"/>
    <w:rsid w:val="001C62E3"/>
    <w:rsid w:val="001D2A6C"/>
    <w:rsid w:val="001D2FEA"/>
    <w:rsid w:val="001D335A"/>
    <w:rsid w:val="001D4544"/>
    <w:rsid w:val="001D548A"/>
    <w:rsid w:val="001D72FF"/>
    <w:rsid w:val="001E0C57"/>
    <w:rsid w:val="001E1929"/>
    <w:rsid w:val="001E3B03"/>
    <w:rsid w:val="001E4C7C"/>
    <w:rsid w:val="001E62E9"/>
    <w:rsid w:val="001E7721"/>
    <w:rsid w:val="001F1CE8"/>
    <w:rsid w:val="001F4850"/>
    <w:rsid w:val="001F70EC"/>
    <w:rsid w:val="00201224"/>
    <w:rsid w:val="002070DF"/>
    <w:rsid w:val="00207BB9"/>
    <w:rsid w:val="00210E5C"/>
    <w:rsid w:val="002144A7"/>
    <w:rsid w:val="00214818"/>
    <w:rsid w:val="00214A00"/>
    <w:rsid w:val="00223112"/>
    <w:rsid w:val="00223250"/>
    <w:rsid w:val="002240F8"/>
    <w:rsid w:val="00235B55"/>
    <w:rsid w:val="00235C2D"/>
    <w:rsid w:val="00240B26"/>
    <w:rsid w:val="00242CEB"/>
    <w:rsid w:val="00251B3F"/>
    <w:rsid w:val="002521B0"/>
    <w:rsid w:val="0025375B"/>
    <w:rsid w:val="00255383"/>
    <w:rsid w:val="00255C75"/>
    <w:rsid w:val="00256978"/>
    <w:rsid w:val="00262B1A"/>
    <w:rsid w:val="002638E1"/>
    <w:rsid w:val="0026427C"/>
    <w:rsid w:val="0026448C"/>
    <w:rsid w:val="00265E40"/>
    <w:rsid w:val="00271528"/>
    <w:rsid w:val="00271B29"/>
    <w:rsid w:val="00272E98"/>
    <w:rsid w:val="002730AD"/>
    <w:rsid w:val="00273F73"/>
    <w:rsid w:val="00274C4C"/>
    <w:rsid w:val="002801FA"/>
    <w:rsid w:val="00280A28"/>
    <w:rsid w:val="002876DB"/>
    <w:rsid w:val="002902B1"/>
    <w:rsid w:val="002928E9"/>
    <w:rsid w:val="002944B8"/>
    <w:rsid w:val="00294FA5"/>
    <w:rsid w:val="0029593B"/>
    <w:rsid w:val="0029654F"/>
    <w:rsid w:val="00296D01"/>
    <w:rsid w:val="002A1A54"/>
    <w:rsid w:val="002A4C5E"/>
    <w:rsid w:val="002A5AD2"/>
    <w:rsid w:val="002A74DF"/>
    <w:rsid w:val="002B3FED"/>
    <w:rsid w:val="002B48EE"/>
    <w:rsid w:val="002B4B14"/>
    <w:rsid w:val="002B51A0"/>
    <w:rsid w:val="002C246B"/>
    <w:rsid w:val="002C2AD1"/>
    <w:rsid w:val="002C3C48"/>
    <w:rsid w:val="002D1A82"/>
    <w:rsid w:val="002D2F47"/>
    <w:rsid w:val="002D3745"/>
    <w:rsid w:val="002D5A31"/>
    <w:rsid w:val="002D62E3"/>
    <w:rsid w:val="002E1C9B"/>
    <w:rsid w:val="002E211E"/>
    <w:rsid w:val="002E2D19"/>
    <w:rsid w:val="002E32CA"/>
    <w:rsid w:val="002E4CB5"/>
    <w:rsid w:val="002E6FCA"/>
    <w:rsid w:val="002F279B"/>
    <w:rsid w:val="002F3BD6"/>
    <w:rsid w:val="002F4F7D"/>
    <w:rsid w:val="003001FB"/>
    <w:rsid w:val="003026C4"/>
    <w:rsid w:val="00303075"/>
    <w:rsid w:val="0030344E"/>
    <w:rsid w:val="0030758F"/>
    <w:rsid w:val="00307E6E"/>
    <w:rsid w:val="00310F61"/>
    <w:rsid w:val="00312302"/>
    <w:rsid w:val="00312950"/>
    <w:rsid w:val="0031439C"/>
    <w:rsid w:val="003144E1"/>
    <w:rsid w:val="00315131"/>
    <w:rsid w:val="00326214"/>
    <w:rsid w:val="003306D0"/>
    <w:rsid w:val="00330C3E"/>
    <w:rsid w:val="00334C91"/>
    <w:rsid w:val="00335981"/>
    <w:rsid w:val="00336031"/>
    <w:rsid w:val="0033646A"/>
    <w:rsid w:val="00336A05"/>
    <w:rsid w:val="00343EF1"/>
    <w:rsid w:val="00344248"/>
    <w:rsid w:val="003453C8"/>
    <w:rsid w:val="00347686"/>
    <w:rsid w:val="00350168"/>
    <w:rsid w:val="0035054A"/>
    <w:rsid w:val="00352D92"/>
    <w:rsid w:val="003536F2"/>
    <w:rsid w:val="0035557B"/>
    <w:rsid w:val="003565AA"/>
    <w:rsid w:val="00360A79"/>
    <w:rsid w:val="00361E99"/>
    <w:rsid w:val="00363520"/>
    <w:rsid w:val="0037054D"/>
    <w:rsid w:val="003705FC"/>
    <w:rsid w:val="0037135F"/>
    <w:rsid w:val="00373888"/>
    <w:rsid w:val="003749E2"/>
    <w:rsid w:val="00377E77"/>
    <w:rsid w:val="00383A78"/>
    <w:rsid w:val="00384ACF"/>
    <w:rsid w:val="003866E0"/>
    <w:rsid w:val="0038741C"/>
    <w:rsid w:val="0039553C"/>
    <w:rsid w:val="003956D2"/>
    <w:rsid w:val="003A302B"/>
    <w:rsid w:val="003A3446"/>
    <w:rsid w:val="003A4168"/>
    <w:rsid w:val="003A6EB3"/>
    <w:rsid w:val="003B1959"/>
    <w:rsid w:val="003B5792"/>
    <w:rsid w:val="003B680B"/>
    <w:rsid w:val="003B6A1E"/>
    <w:rsid w:val="003B707A"/>
    <w:rsid w:val="003B7681"/>
    <w:rsid w:val="003C4528"/>
    <w:rsid w:val="003C490D"/>
    <w:rsid w:val="003D1ECD"/>
    <w:rsid w:val="003D2CC7"/>
    <w:rsid w:val="003D3E56"/>
    <w:rsid w:val="003D4E5D"/>
    <w:rsid w:val="003E0F0D"/>
    <w:rsid w:val="003E1E8D"/>
    <w:rsid w:val="003E4425"/>
    <w:rsid w:val="003E4DF7"/>
    <w:rsid w:val="003F240C"/>
    <w:rsid w:val="003F270C"/>
    <w:rsid w:val="003F60F8"/>
    <w:rsid w:val="00403716"/>
    <w:rsid w:val="00403DF0"/>
    <w:rsid w:val="004059FA"/>
    <w:rsid w:val="00406F50"/>
    <w:rsid w:val="00407E9B"/>
    <w:rsid w:val="004101C1"/>
    <w:rsid w:val="0041089C"/>
    <w:rsid w:val="00414780"/>
    <w:rsid w:val="0041592F"/>
    <w:rsid w:val="00415C66"/>
    <w:rsid w:val="0041700B"/>
    <w:rsid w:val="004203BC"/>
    <w:rsid w:val="00422198"/>
    <w:rsid w:val="0042288E"/>
    <w:rsid w:val="0042414D"/>
    <w:rsid w:val="0042421C"/>
    <w:rsid w:val="004272C6"/>
    <w:rsid w:val="00430DA0"/>
    <w:rsid w:val="00430ECB"/>
    <w:rsid w:val="00433A6B"/>
    <w:rsid w:val="00433F3F"/>
    <w:rsid w:val="00440BCD"/>
    <w:rsid w:val="00441137"/>
    <w:rsid w:val="00441FFB"/>
    <w:rsid w:val="00442C35"/>
    <w:rsid w:val="00442D4A"/>
    <w:rsid w:val="0044555B"/>
    <w:rsid w:val="00445B58"/>
    <w:rsid w:val="0044670C"/>
    <w:rsid w:val="00446C2E"/>
    <w:rsid w:val="00447326"/>
    <w:rsid w:val="0045613F"/>
    <w:rsid w:val="0046004B"/>
    <w:rsid w:val="0046345C"/>
    <w:rsid w:val="0046665A"/>
    <w:rsid w:val="0047534A"/>
    <w:rsid w:val="004771B0"/>
    <w:rsid w:val="00480219"/>
    <w:rsid w:val="004810FF"/>
    <w:rsid w:val="00481B67"/>
    <w:rsid w:val="004821D4"/>
    <w:rsid w:val="00485ABC"/>
    <w:rsid w:val="00486DE4"/>
    <w:rsid w:val="00491D13"/>
    <w:rsid w:val="00491DC1"/>
    <w:rsid w:val="0049297C"/>
    <w:rsid w:val="004930EA"/>
    <w:rsid w:val="00494920"/>
    <w:rsid w:val="004A2982"/>
    <w:rsid w:val="004B1002"/>
    <w:rsid w:val="004B6643"/>
    <w:rsid w:val="004C1E6E"/>
    <w:rsid w:val="004C4122"/>
    <w:rsid w:val="004C74D3"/>
    <w:rsid w:val="004C7CDA"/>
    <w:rsid w:val="004D01BF"/>
    <w:rsid w:val="004D14DF"/>
    <w:rsid w:val="004D2625"/>
    <w:rsid w:val="004D3205"/>
    <w:rsid w:val="004E029B"/>
    <w:rsid w:val="004E0B5D"/>
    <w:rsid w:val="004E1924"/>
    <w:rsid w:val="004E3091"/>
    <w:rsid w:val="004E4C56"/>
    <w:rsid w:val="004E6ACC"/>
    <w:rsid w:val="00511083"/>
    <w:rsid w:val="005127BD"/>
    <w:rsid w:val="00513330"/>
    <w:rsid w:val="00517C00"/>
    <w:rsid w:val="00520261"/>
    <w:rsid w:val="005213FE"/>
    <w:rsid w:val="00524340"/>
    <w:rsid w:val="00524D47"/>
    <w:rsid w:val="0052522C"/>
    <w:rsid w:val="00526D1C"/>
    <w:rsid w:val="00527B0E"/>
    <w:rsid w:val="005309A9"/>
    <w:rsid w:val="00543A91"/>
    <w:rsid w:val="00555018"/>
    <w:rsid w:val="005679ED"/>
    <w:rsid w:val="00570E11"/>
    <w:rsid w:val="0057170A"/>
    <w:rsid w:val="005773BF"/>
    <w:rsid w:val="005827DD"/>
    <w:rsid w:val="005834C6"/>
    <w:rsid w:val="00585924"/>
    <w:rsid w:val="00587F43"/>
    <w:rsid w:val="00594077"/>
    <w:rsid w:val="00595D6D"/>
    <w:rsid w:val="00595E58"/>
    <w:rsid w:val="005A3D8F"/>
    <w:rsid w:val="005A50A4"/>
    <w:rsid w:val="005A528B"/>
    <w:rsid w:val="005B0ED0"/>
    <w:rsid w:val="005B6498"/>
    <w:rsid w:val="005B6FA0"/>
    <w:rsid w:val="005B7591"/>
    <w:rsid w:val="005B771A"/>
    <w:rsid w:val="005C054A"/>
    <w:rsid w:val="005C2B8D"/>
    <w:rsid w:val="005C3C34"/>
    <w:rsid w:val="005C70FA"/>
    <w:rsid w:val="005D1E44"/>
    <w:rsid w:val="005E3E65"/>
    <w:rsid w:val="005E5139"/>
    <w:rsid w:val="005E5926"/>
    <w:rsid w:val="005E5BC8"/>
    <w:rsid w:val="005E6415"/>
    <w:rsid w:val="005E6A3C"/>
    <w:rsid w:val="005E6F43"/>
    <w:rsid w:val="005F482B"/>
    <w:rsid w:val="00601E3C"/>
    <w:rsid w:val="00603CB5"/>
    <w:rsid w:val="006040D2"/>
    <w:rsid w:val="00604AC4"/>
    <w:rsid w:val="00605ED6"/>
    <w:rsid w:val="00606126"/>
    <w:rsid w:val="006069F9"/>
    <w:rsid w:val="00606C88"/>
    <w:rsid w:val="00607E30"/>
    <w:rsid w:val="006100AE"/>
    <w:rsid w:val="00610B6E"/>
    <w:rsid w:val="0061203C"/>
    <w:rsid w:val="0061445B"/>
    <w:rsid w:val="00617393"/>
    <w:rsid w:val="00621CE4"/>
    <w:rsid w:val="00626C74"/>
    <w:rsid w:val="00627DC2"/>
    <w:rsid w:val="006345F6"/>
    <w:rsid w:val="006370CF"/>
    <w:rsid w:val="006402C4"/>
    <w:rsid w:val="00641908"/>
    <w:rsid w:val="006422DE"/>
    <w:rsid w:val="006446D5"/>
    <w:rsid w:val="00644BCE"/>
    <w:rsid w:val="00653A01"/>
    <w:rsid w:val="0065505C"/>
    <w:rsid w:val="006553B5"/>
    <w:rsid w:val="0066163E"/>
    <w:rsid w:val="006643AC"/>
    <w:rsid w:val="006716D3"/>
    <w:rsid w:val="006719FD"/>
    <w:rsid w:val="00675FFD"/>
    <w:rsid w:val="00680B0C"/>
    <w:rsid w:val="00681D0A"/>
    <w:rsid w:val="006839CE"/>
    <w:rsid w:val="0068408B"/>
    <w:rsid w:val="00686A12"/>
    <w:rsid w:val="00690158"/>
    <w:rsid w:val="00690C4E"/>
    <w:rsid w:val="00690DC6"/>
    <w:rsid w:val="006917F3"/>
    <w:rsid w:val="00692300"/>
    <w:rsid w:val="00693951"/>
    <w:rsid w:val="006972B2"/>
    <w:rsid w:val="0069734E"/>
    <w:rsid w:val="006A0135"/>
    <w:rsid w:val="006A0490"/>
    <w:rsid w:val="006A4AB6"/>
    <w:rsid w:val="006A4FFD"/>
    <w:rsid w:val="006A514F"/>
    <w:rsid w:val="006A7A96"/>
    <w:rsid w:val="006B2079"/>
    <w:rsid w:val="006B2111"/>
    <w:rsid w:val="006B3D74"/>
    <w:rsid w:val="006B68A9"/>
    <w:rsid w:val="006C3652"/>
    <w:rsid w:val="006C3806"/>
    <w:rsid w:val="006C5154"/>
    <w:rsid w:val="006C6427"/>
    <w:rsid w:val="006C69A6"/>
    <w:rsid w:val="006C7265"/>
    <w:rsid w:val="006D0223"/>
    <w:rsid w:val="006D30D5"/>
    <w:rsid w:val="006D355C"/>
    <w:rsid w:val="006D3BBF"/>
    <w:rsid w:val="006D4147"/>
    <w:rsid w:val="006D4AEC"/>
    <w:rsid w:val="006D632A"/>
    <w:rsid w:val="006E06C6"/>
    <w:rsid w:val="006E1C69"/>
    <w:rsid w:val="006E2507"/>
    <w:rsid w:val="006E4983"/>
    <w:rsid w:val="006E6C8A"/>
    <w:rsid w:val="006F3902"/>
    <w:rsid w:val="006F44BD"/>
    <w:rsid w:val="006F4F90"/>
    <w:rsid w:val="006F6DEE"/>
    <w:rsid w:val="00701814"/>
    <w:rsid w:val="007037C7"/>
    <w:rsid w:val="007051AD"/>
    <w:rsid w:val="00705A40"/>
    <w:rsid w:val="00710F4E"/>
    <w:rsid w:val="00711CDF"/>
    <w:rsid w:val="00725722"/>
    <w:rsid w:val="00726EDA"/>
    <w:rsid w:val="0072773B"/>
    <w:rsid w:val="007313A3"/>
    <w:rsid w:val="00735A9D"/>
    <w:rsid w:val="00735C8F"/>
    <w:rsid w:val="00736F70"/>
    <w:rsid w:val="00737227"/>
    <w:rsid w:val="007428B8"/>
    <w:rsid w:val="007447C4"/>
    <w:rsid w:val="00744E81"/>
    <w:rsid w:val="00746164"/>
    <w:rsid w:val="007534C4"/>
    <w:rsid w:val="00757710"/>
    <w:rsid w:val="00757B47"/>
    <w:rsid w:val="00761387"/>
    <w:rsid w:val="00765F66"/>
    <w:rsid w:val="00766DC7"/>
    <w:rsid w:val="00767880"/>
    <w:rsid w:val="00767B0E"/>
    <w:rsid w:val="00770AB5"/>
    <w:rsid w:val="0077210C"/>
    <w:rsid w:val="0077291F"/>
    <w:rsid w:val="007776BD"/>
    <w:rsid w:val="00780BB6"/>
    <w:rsid w:val="007851EF"/>
    <w:rsid w:val="00791B27"/>
    <w:rsid w:val="007943F3"/>
    <w:rsid w:val="0079783F"/>
    <w:rsid w:val="007A1A56"/>
    <w:rsid w:val="007A26B9"/>
    <w:rsid w:val="007A2734"/>
    <w:rsid w:val="007A2C8E"/>
    <w:rsid w:val="007A6D4A"/>
    <w:rsid w:val="007B069F"/>
    <w:rsid w:val="007B5E48"/>
    <w:rsid w:val="007C33DD"/>
    <w:rsid w:val="007C3C62"/>
    <w:rsid w:val="007C5697"/>
    <w:rsid w:val="007C760C"/>
    <w:rsid w:val="007D6A8F"/>
    <w:rsid w:val="007E0F26"/>
    <w:rsid w:val="00803E15"/>
    <w:rsid w:val="00804965"/>
    <w:rsid w:val="00805342"/>
    <w:rsid w:val="0081010A"/>
    <w:rsid w:val="00810346"/>
    <w:rsid w:val="0081542B"/>
    <w:rsid w:val="0081560A"/>
    <w:rsid w:val="00821FE1"/>
    <w:rsid w:val="00823F55"/>
    <w:rsid w:val="0082672E"/>
    <w:rsid w:val="008308D9"/>
    <w:rsid w:val="00834387"/>
    <w:rsid w:val="008354DB"/>
    <w:rsid w:val="0084112A"/>
    <w:rsid w:val="00841314"/>
    <w:rsid w:val="0084401B"/>
    <w:rsid w:val="008440F3"/>
    <w:rsid w:val="0084446F"/>
    <w:rsid w:val="00845B7A"/>
    <w:rsid w:val="0084705C"/>
    <w:rsid w:val="00852025"/>
    <w:rsid w:val="00854488"/>
    <w:rsid w:val="008571D1"/>
    <w:rsid w:val="00857E01"/>
    <w:rsid w:val="00863A2E"/>
    <w:rsid w:val="008642A2"/>
    <w:rsid w:val="00865625"/>
    <w:rsid w:val="00865D55"/>
    <w:rsid w:val="00873195"/>
    <w:rsid w:val="00873A33"/>
    <w:rsid w:val="00873BBF"/>
    <w:rsid w:val="00873C3D"/>
    <w:rsid w:val="00874621"/>
    <w:rsid w:val="008759AD"/>
    <w:rsid w:val="0087615F"/>
    <w:rsid w:val="00882755"/>
    <w:rsid w:val="00882FE8"/>
    <w:rsid w:val="0089005B"/>
    <w:rsid w:val="008909EE"/>
    <w:rsid w:val="00892426"/>
    <w:rsid w:val="00893343"/>
    <w:rsid w:val="00897FE3"/>
    <w:rsid w:val="008A16DC"/>
    <w:rsid w:val="008A6B85"/>
    <w:rsid w:val="008C4719"/>
    <w:rsid w:val="008C47AE"/>
    <w:rsid w:val="008C68D1"/>
    <w:rsid w:val="008D337C"/>
    <w:rsid w:val="008D7148"/>
    <w:rsid w:val="008E2EC3"/>
    <w:rsid w:val="008E3D5D"/>
    <w:rsid w:val="008E4F7F"/>
    <w:rsid w:val="008E509C"/>
    <w:rsid w:val="008E54B8"/>
    <w:rsid w:val="008E6DF9"/>
    <w:rsid w:val="008E7014"/>
    <w:rsid w:val="008E7482"/>
    <w:rsid w:val="008F24F3"/>
    <w:rsid w:val="008F45B1"/>
    <w:rsid w:val="008F5D34"/>
    <w:rsid w:val="009010D3"/>
    <w:rsid w:val="00905D35"/>
    <w:rsid w:val="00905EC5"/>
    <w:rsid w:val="009064C3"/>
    <w:rsid w:val="0091117B"/>
    <w:rsid w:val="00915D42"/>
    <w:rsid w:val="00923D80"/>
    <w:rsid w:val="00924841"/>
    <w:rsid w:val="00926484"/>
    <w:rsid w:val="00926AF7"/>
    <w:rsid w:val="00927F60"/>
    <w:rsid w:val="00930B22"/>
    <w:rsid w:val="00930D06"/>
    <w:rsid w:val="009341F3"/>
    <w:rsid w:val="00934447"/>
    <w:rsid w:val="009356D9"/>
    <w:rsid w:val="00935D4E"/>
    <w:rsid w:val="0093656A"/>
    <w:rsid w:val="009435DE"/>
    <w:rsid w:val="00944F91"/>
    <w:rsid w:val="00947FF4"/>
    <w:rsid w:val="009560A4"/>
    <w:rsid w:val="00957DD9"/>
    <w:rsid w:val="00960D6E"/>
    <w:rsid w:val="00967388"/>
    <w:rsid w:val="00971142"/>
    <w:rsid w:val="009711A4"/>
    <w:rsid w:val="009731BC"/>
    <w:rsid w:val="00977DA7"/>
    <w:rsid w:val="00982C23"/>
    <w:rsid w:val="00984229"/>
    <w:rsid w:val="009863C0"/>
    <w:rsid w:val="0099084F"/>
    <w:rsid w:val="009941C7"/>
    <w:rsid w:val="00995BAA"/>
    <w:rsid w:val="0099764B"/>
    <w:rsid w:val="009976CF"/>
    <w:rsid w:val="009A030F"/>
    <w:rsid w:val="009A0ABC"/>
    <w:rsid w:val="009A1329"/>
    <w:rsid w:val="009A1DE2"/>
    <w:rsid w:val="009A3C58"/>
    <w:rsid w:val="009A56A8"/>
    <w:rsid w:val="009B04E1"/>
    <w:rsid w:val="009B07A4"/>
    <w:rsid w:val="009B429E"/>
    <w:rsid w:val="009B5956"/>
    <w:rsid w:val="009C0CC9"/>
    <w:rsid w:val="009C2726"/>
    <w:rsid w:val="009D03EB"/>
    <w:rsid w:val="009D5028"/>
    <w:rsid w:val="009D6142"/>
    <w:rsid w:val="009D6177"/>
    <w:rsid w:val="009D6330"/>
    <w:rsid w:val="009D64EB"/>
    <w:rsid w:val="009D7205"/>
    <w:rsid w:val="009E2FB8"/>
    <w:rsid w:val="009E6BDA"/>
    <w:rsid w:val="009F2748"/>
    <w:rsid w:val="009F291B"/>
    <w:rsid w:val="009F6D85"/>
    <w:rsid w:val="009F7A95"/>
    <w:rsid w:val="00A03674"/>
    <w:rsid w:val="00A05C50"/>
    <w:rsid w:val="00A07F42"/>
    <w:rsid w:val="00A14228"/>
    <w:rsid w:val="00A15EB0"/>
    <w:rsid w:val="00A16315"/>
    <w:rsid w:val="00A2062F"/>
    <w:rsid w:val="00A24C62"/>
    <w:rsid w:val="00A25753"/>
    <w:rsid w:val="00A276D4"/>
    <w:rsid w:val="00A30B3C"/>
    <w:rsid w:val="00A30E05"/>
    <w:rsid w:val="00A36851"/>
    <w:rsid w:val="00A36BF1"/>
    <w:rsid w:val="00A42B21"/>
    <w:rsid w:val="00A45EC5"/>
    <w:rsid w:val="00A464F6"/>
    <w:rsid w:val="00A46AC2"/>
    <w:rsid w:val="00A5002F"/>
    <w:rsid w:val="00A50A2C"/>
    <w:rsid w:val="00A51149"/>
    <w:rsid w:val="00A54D82"/>
    <w:rsid w:val="00A5566B"/>
    <w:rsid w:val="00A60A50"/>
    <w:rsid w:val="00A64C12"/>
    <w:rsid w:val="00A70B0B"/>
    <w:rsid w:val="00A768E1"/>
    <w:rsid w:val="00A7759F"/>
    <w:rsid w:val="00A82119"/>
    <w:rsid w:val="00A83497"/>
    <w:rsid w:val="00A95092"/>
    <w:rsid w:val="00A9539F"/>
    <w:rsid w:val="00AA2E6B"/>
    <w:rsid w:val="00AA337D"/>
    <w:rsid w:val="00AA34BB"/>
    <w:rsid w:val="00AA46FF"/>
    <w:rsid w:val="00AA4B42"/>
    <w:rsid w:val="00AA4CD0"/>
    <w:rsid w:val="00AB1D53"/>
    <w:rsid w:val="00AB432B"/>
    <w:rsid w:val="00AC0C21"/>
    <w:rsid w:val="00AC2385"/>
    <w:rsid w:val="00AC2694"/>
    <w:rsid w:val="00AD1B51"/>
    <w:rsid w:val="00AD3FEF"/>
    <w:rsid w:val="00AD6A31"/>
    <w:rsid w:val="00AE2FBA"/>
    <w:rsid w:val="00AE3CEA"/>
    <w:rsid w:val="00AE65D9"/>
    <w:rsid w:val="00AE6867"/>
    <w:rsid w:val="00AE769F"/>
    <w:rsid w:val="00AF281D"/>
    <w:rsid w:val="00AF4094"/>
    <w:rsid w:val="00AF7C53"/>
    <w:rsid w:val="00B00DC8"/>
    <w:rsid w:val="00B0715B"/>
    <w:rsid w:val="00B102E3"/>
    <w:rsid w:val="00B108CC"/>
    <w:rsid w:val="00B10BBB"/>
    <w:rsid w:val="00B110D3"/>
    <w:rsid w:val="00B14845"/>
    <w:rsid w:val="00B16936"/>
    <w:rsid w:val="00B172C8"/>
    <w:rsid w:val="00B2107A"/>
    <w:rsid w:val="00B23D5B"/>
    <w:rsid w:val="00B245D1"/>
    <w:rsid w:val="00B2495F"/>
    <w:rsid w:val="00B24E96"/>
    <w:rsid w:val="00B313B0"/>
    <w:rsid w:val="00B33487"/>
    <w:rsid w:val="00B35B55"/>
    <w:rsid w:val="00B40B8F"/>
    <w:rsid w:val="00B51BB6"/>
    <w:rsid w:val="00B53BC5"/>
    <w:rsid w:val="00B54885"/>
    <w:rsid w:val="00B61D57"/>
    <w:rsid w:val="00B61D87"/>
    <w:rsid w:val="00B64418"/>
    <w:rsid w:val="00B66BBC"/>
    <w:rsid w:val="00B723BE"/>
    <w:rsid w:val="00B75870"/>
    <w:rsid w:val="00B75B0A"/>
    <w:rsid w:val="00B76B22"/>
    <w:rsid w:val="00B82705"/>
    <w:rsid w:val="00B84E69"/>
    <w:rsid w:val="00B860C7"/>
    <w:rsid w:val="00B87F39"/>
    <w:rsid w:val="00B924EC"/>
    <w:rsid w:val="00B94DE1"/>
    <w:rsid w:val="00B94DF0"/>
    <w:rsid w:val="00BA2C19"/>
    <w:rsid w:val="00BA53B3"/>
    <w:rsid w:val="00BA54D6"/>
    <w:rsid w:val="00BB5CA3"/>
    <w:rsid w:val="00BB6DE1"/>
    <w:rsid w:val="00BC2B8A"/>
    <w:rsid w:val="00BC5A71"/>
    <w:rsid w:val="00BC6F43"/>
    <w:rsid w:val="00BD3AB7"/>
    <w:rsid w:val="00BD51A6"/>
    <w:rsid w:val="00BD6505"/>
    <w:rsid w:val="00BE272B"/>
    <w:rsid w:val="00BE287F"/>
    <w:rsid w:val="00BE4DC8"/>
    <w:rsid w:val="00BE7399"/>
    <w:rsid w:val="00BE76E9"/>
    <w:rsid w:val="00BF201B"/>
    <w:rsid w:val="00C02872"/>
    <w:rsid w:val="00C03F92"/>
    <w:rsid w:val="00C041A9"/>
    <w:rsid w:val="00C07B6A"/>
    <w:rsid w:val="00C11C29"/>
    <w:rsid w:val="00C11DEC"/>
    <w:rsid w:val="00C1535C"/>
    <w:rsid w:val="00C153E4"/>
    <w:rsid w:val="00C16464"/>
    <w:rsid w:val="00C242C8"/>
    <w:rsid w:val="00C25B61"/>
    <w:rsid w:val="00C25F01"/>
    <w:rsid w:val="00C27D57"/>
    <w:rsid w:val="00C313BE"/>
    <w:rsid w:val="00C3214E"/>
    <w:rsid w:val="00C3549C"/>
    <w:rsid w:val="00C35817"/>
    <w:rsid w:val="00C35B00"/>
    <w:rsid w:val="00C361D2"/>
    <w:rsid w:val="00C44689"/>
    <w:rsid w:val="00C47530"/>
    <w:rsid w:val="00C545F1"/>
    <w:rsid w:val="00C54690"/>
    <w:rsid w:val="00C6528F"/>
    <w:rsid w:val="00C65B18"/>
    <w:rsid w:val="00C71074"/>
    <w:rsid w:val="00C72370"/>
    <w:rsid w:val="00C7354A"/>
    <w:rsid w:val="00C741A7"/>
    <w:rsid w:val="00C766E3"/>
    <w:rsid w:val="00C7707C"/>
    <w:rsid w:val="00C77533"/>
    <w:rsid w:val="00C77B45"/>
    <w:rsid w:val="00C82CBA"/>
    <w:rsid w:val="00C8456F"/>
    <w:rsid w:val="00CA3663"/>
    <w:rsid w:val="00CB5970"/>
    <w:rsid w:val="00CC0FC6"/>
    <w:rsid w:val="00CC1198"/>
    <w:rsid w:val="00CC18BB"/>
    <w:rsid w:val="00CC3807"/>
    <w:rsid w:val="00CD1E9D"/>
    <w:rsid w:val="00CD3F9D"/>
    <w:rsid w:val="00CE017B"/>
    <w:rsid w:val="00CE0D48"/>
    <w:rsid w:val="00CE1C79"/>
    <w:rsid w:val="00CE1C84"/>
    <w:rsid w:val="00CE2A7D"/>
    <w:rsid w:val="00CE44C0"/>
    <w:rsid w:val="00CF34D2"/>
    <w:rsid w:val="00CF54D7"/>
    <w:rsid w:val="00CF6019"/>
    <w:rsid w:val="00D023F0"/>
    <w:rsid w:val="00D03412"/>
    <w:rsid w:val="00D07EA7"/>
    <w:rsid w:val="00D10129"/>
    <w:rsid w:val="00D2280B"/>
    <w:rsid w:val="00D2327F"/>
    <w:rsid w:val="00D24709"/>
    <w:rsid w:val="00D26E70"/>
    <w:rsid w:val="00D27EC7"/>
    <w:rsid w:val="00D30631"/>
    <w:rsid w:val="00D34BAA"/>
    <w:rsid w:val="00D35118"/>
    <w:rsid w:val="00D355DA"/>
    <w:rsid w:val="00D36506"/>
    <w:rsid w:val="00D40498"/>
    <w:rsid w:val="00D43620"/>
    <w:rsid w:val="00D43696"/>
    <w:rsid w:val="00D44FC1"/>
    <w:rsid w:val="00D4708B"/>
    <w:rsid w:val="00D47DAB"/>
    <w:rsid w:val="00D5115F"/>
    <w:rsid w:val="00D52AB6"/>
    <w:rsid w:val="00D548AE"/>
    <w:rsid w:val="00D57583"/>
    <w:rsid w:val="00D60830"/>
    <w:rsid w:val="00D60F81"/>
    <w:rsid w:val="00D64D66"/>
    <w:rsid w:val="00D64E01"/>
    <w:rsid w:val="00D668BA"/>
    <w:rsid w:val="00D7252A"/>
    <w:rsid w:val="00D7322A"/>
    <w:rsid w:val="00D73482"/>
    <w:rsid w:val="00D737A4"/>
    <w:rsid w:val="00D7550E"/>
    <w:rsid w:val="00D757F1"/>
    <w:rsid w:val="00D76521"/>
    <w:rsid w:val="00D77F8E"/>
    <w:rsid w:val="00D801AD"/>
    <w:rsid w:val="00D8667C"/>
    <w:rsid w:val="00D86AB9"/>
    <w:rsid w:val="00D90D39"/>
    <w:rsid w:val="00D91A1D"/>
    <w:rsid w:val="00D94087"/>
    <w:rsid w:val="00D97DEF"/>
    <w:rsid w:val="00DA1E38"/>
    <w:rsid w:val="00DA38CA"/>
    <w:rsid w:val="00DA702E"/>
    <w:rsid w:val="00DB0576"/>
    <w:rsid w:val="00DB3DAF"/>
    <w:rsid w:val="00DB46B0"/>
    <w:rsid w:val="00DB5587"/>
    <w:rsid w:val="00DB573E"/>
    <w:rsid w:val="00DC1385"/>
    <w:rsid w:val="00DC47EF"/>
    <w:rsid w:val="00DD25F9"/>
    <w:rsid w:val="00DE249D"/>
    <w:rsid w:val="00DF0953"/>
    <w:rsid w:val="00DF1786"/>
    <w:rsid w:val="00E00B02"/>
    <w:rsid w:val="00E038A0"/>
    <w:rsid w:val="00E03C48"/>
    <w:rsid w:val="00E03E2E"/>
    <w:rsid w:val="00E104A9"/>
    <w:rsid w:val="00E12000"/>
    <w:rsid w:val="00E12E53"/>
    <w:rsid w:val="00E2020F"/>
    <w:rsid w:val="00E204B7"/>
    <w:rsid w:val="00E20A2F"/>
    <w:rsid w:val="00E234C2"/>
    <w:rsid w:val="00E25807"/>
    <w:rsid w:val="00E25C1A"/>
    <w:rsid w:val="00E271DB"/>
    <w:rsid w:val="00E346C0"/>
    <w:rsid w:val="00E34D5B"/>
    <w:rsid w:val="00E43727"/>
    <w:rsid w:val="00E44092"/>
    <w:rsid w:val="00E46113"/>
    <w:rsid w:val="00E55ADA"/>
    <w:rsid w:val="00E56E55"/>
    <w:rsid w:val="00E576E8"/>
    <w:rsid w:val="00E64663"/>
    <w:rsid w:val="00E702F4"/>
    <w:rsid w:val="00E71227"/>
    <w:rsid w:val="00E71B27"/>
    <w:rsid w:val="00E74B21"/>
    <w:rsid w:val="00E7518C"/>
    <w:rsid w:val="00E767DC"/>
    <w:rsid w:val="00E816DE"/>
    <w:rsid w:val="00E87D6C"/>
    <w:rsid w:val="00E91ABD"/>
    <w:rsid w:val="00E924F7"/>
    <w:rsid w:val="00E94307"/>
    <w:rsid w:val="00E94470"/>
    <w:rsid w:val="00E95673"/>
    <w:rsid w:val="00E965E0"/>
    <w:rsid w:val="00E979DC"/>
    <w:rsid w:val="00E97BD8"/>
    <w:rsid w:val="00EA19E1"/>
    <w:rsid w:val="00EA5FA3"/>
    <w:rsid w:val="00EA707A"/>
    <w:rsid w:val="00EA7A67"/>
    <w:rsid w:val="00EA7D4F"/>
    <w:rsid w:val="00EB0D74"/>
    <w:rsid w:val="00EB16F7"/>
    <w:rsid w:val="00EB1CAD"/>
    <w:rsid w:val="00EB4031"/>
    <w:rsid w:val="00EC4BAF"/>
    <w:rsid w:val="00EC504C"/>
    <w:rsid w:val="00EC7250"/>
    <w:rsid w:val="00ED0DC3"/>
    <w:rsid w:val="00ED4546"/>
    <w:rsid w:val="00ED6065"/>
    <w:rsid w:val="00ED77FA"/>
    <w:rsid w:val="00EE1F19"/>
    <w:rsid w:val="00EE49E6"/>
    <w:rsid w:val="00EE4AC5"/>
    <w:rsid w:val="00EE4E05"/>
    <w:rsid w:val="00EE508B"/>
    <w:rsid w:val="00EE5434"/>
    <w:rsid w:val="00EF0280"/>
    <w:rsid w:val="00EF1D37"/>
    <w:rsid w:val="00EF332A"/>
    <w:rsid w:val="00F07F7E"/>
    <w:rsid w:val="00F105CB"/>
    <w:rsid w:val="00F12CB2"/>
    <w:rsid w:val="00F12E6B"/>
    <w:rsid w:val="00F13EC5"/>
    <w:rsid w:val="00F13FE7"/>
    <w:rsid w:val="00F14878"/>
    <w:rsid w:val="00F2236E"/>
    <w:rsid w:val="00F23B9D"/>
    <w:rsid w:val="00F2506F"/>
    <w:rsid w:val="00F253D4"/>
    <w:rsid w:val="00F264BE"/>
    <w:rsid w:val="00F30E70"/>
    <w:rsid w:val="00F3196D"/>
    <w:rsid w:val="00F3389F"/>
    <w:rsid w:val="00F34232"/>
    <w:rsid w:val="00F36E9A"/>
    <w:rsid w:val="00F40510"/>
    <w:rsid w:val="00F4231A"/>
    <w:rsid w:val="00F427AF"/>
    <w:rsid w:val="00F506E6"/>
    <w:rsid w:val="00F50922"/>
    <w:rsid w:val="00F5771E"/>
    <w:rsid w:val="00F61655"/>
    <w:rsid w:val="00F64F27"/>
    <w:rsid w:val="00F650F4"/>
    <w:rsid w:val="00F70DD2"/>
    <w:rsid w:val="00F76315"/>
    <w:rsid w:val="00F8037B"/>
    <w:rsid w:val="00F82927"/>
    <w:rsid w:val="00F932C4"/>
    <w:rsid w:val="00F954BA"/>
    <w:rsid w:val="00FA077C"/>
    <w:rsid w:val="00FA53B9"/>
    <w:rsid w:val="00FA575A"/>
    <w:rsid w:val="00FA7E95"/>
    <w:rsid w:val="00FA7F2B"/>
    <w:rsid w:val="00FB2EF3"/>
    <w:rsid w:val="00FB5E0C"/>
    <w:rsid w:val="00FB60CE"/>
    <w:rsid w:val="00FB7B83"/>
    <w:rsid w:val="00FC1126"/>
    <w:rsid w:val="00FC1FCE"/>
    <w:rsid w:val="00FC3E47"/>
    <w:rsid w:val="00FC451A"/>
    <w:rsid w:val="00FC4EB8"/>
    <w:rsid w:val="00FC58D2"/>
    <w:rsid w:val="00FD07E1"/>
    <w:rsid w:val="00FD7CA4"/>
    <w:rsid w:val="00FD7E85"/>
    <w:rsid w:val="00FE09CB"/>
    <w:rsid w:val="00FE3007"/>
    <w:rsid w:val="00FE4BD6"/>
    <w:rsid w:val="00FE7A33"/>
    <w:rsid w:val="00FE7BB6"/>
    <w:rsid w:val="00FF01C8"/>
    <w:rsid w:val="00FF1030"/>
    <w:rsid w:val="00FF277C"/>
    <w:rsid w:val="00FF334C"/>
    <w:rsid w:val="00FF64C9"/>
    <w:rsid w:val="00FF6B7F"/>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3A7CE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BC6F43"/>
    <w:rPr>
      <w:rFonts w:ascii="Arial" w:eastAsia="Times New Roman" w:hAnsi="Arial" w:cs="Times New Roman"/>
      <w:sz w:val="24"/>
      <w:szCs w:val="24"/>
    </w:rPr>
  </w:style>
  <w:style w:type="table" w:styleId="TableGrid">
    <w:name w:val="Table Grid"/>
    <w:basedOn w:val="TableNormal"/>
    <w:uiPriority w:val="39"/>
    <w:rsid w:val="00BC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D76521"/>
    <w:rPr>
      <w:b/>
      <w:bCs/>
    </w:rPr>
  </w:style>
  <w:style w:type="character" w:customStyle="1" w:styleId="text-bold-blue1">
    <w:name w:val="text-bold-blue1"/>
    <w:basedOn w:val="DefaultParagraphFont"/>
    <w:rsid w:val="003C490D"/>
    <w:rPr>
      <w:b/>
      <w:bCs/>
      <w:color w:val="2E2E77"/>
    </w:rPr>
  </w:style>
  <w:style w:type="character" w:styleId="CommentReference">
    <w:name w:val="annotation reference"/>
    <w:basedOn w:val="DefaultParagraphFont"/>
    <w:uiPriority w:val="99"/>
    <w:semiHidden/>
    <w:unhideWhenUsed/>
    <w:rsid w:val="00C7707C"/>
    <w:rPr>
      <w:sz w:val="16"/>
      <w:szCs w:val="16"/>
    </w:rPr>
  </w:style>
  <w:style w:type="paragraph" w:styleId="CommentText">
    <w:name w:val="annotation text"/>
    <w:basedOn w:val="Normal"/>
    <w:link w:val="CommentTextChar"/>
    <w:uiPriority w:val="99"/>
    <w:unhideWhenUsed/>
    <w:rsid w:val="00C7707C"/>
    <w:rPr>
      <w:sz w:val="20"/>
      <w:szCs w:val="20"/>
    </w:rPr>
  </w:style>
  <w:style w:type="character" w:customStyle="1" w:styleId="CommentTextChar">
    <w:name w:val="Comment Text Char"/>
    <w:basedOn w:val="DefaultParagraphFont"/>
    <w:link w:val="CommentText"/>
    <w:uiPriority w:val="99"/>
    <w:rsid w:val="00C770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707C"/>
    <w:rPr>
      <w:b/>
      <w:bCs/>
    </w:rPr>
  </w:style>
  <w:style w:type="character" w:customStyle="1" w:styleId="CommentSubjectChar">
    <w:name w:val="Comment Subject Char"/>
    <w:basedOn w:val="CommentTextChar"/>
    <w:link w:val="CommentSubject"/>
    <w:uiPriority w:val="99"/>
    <w:semiHidden/>
    <w:rsid w:val="00C7707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30D06"/>
    <w:rPr>
      <w:color w:val="954F72" w:themeColor="followedHyperlink"/>
      <w:u w:val="single"/>
    </w:rPr>
  </w:style>
  <w:style w:type="character" w:styleId="Emphasis">
    <w:name w:val="Emphasis"/>
    <w:basedOn w:val="DefaultParagraphFont"/>
    <w:uiPriority w:val="20"/>
    <w:qFormat/>
    <w:rsid w:val="00D24709"/>
    <w:rPr>
      <w:i/>
      <w:iCs/>
    </w:rPr>
  </w:style>
  <w:style w:type="paragraph" w:styleId="Revision">
    <w:name w:val="Revision"/>
    <w:hidden/>
    <w:uiPriority w:val="99"/>
    <w:semiHidden/>
    <w:rsid w:val="006D632A"/>
    <w:pPr>
      <w:spacing w:after="0" w:line="240" w:lineRule="auto"/>
    </w:pPr>
    <w:rPr>
      <w:rFonts w:ascii="Arial" w:eastAsia="Times New Roman" w:hAnsi="Arial" w:cs="Times New Roman"/>
      <w:sz w:val="24"/>
      <w:szCs w:val="24"/>
    </w:rPr>
  </w:style>
  <w:style w:type="paragraph" w:customStyle="1" w:styleId="subListParagraph">
    <w:name w:val="subList Paragraph"/>
    <w:basedOn w:val="ListParagraph"/>
    <w:rsid w:val="0042414D"/>
    <w:pPr>
      <w:numPr>
        <w:ilvl w:val="1"/>
        <w:numId w:val="18"/>
      </w:numPr>
      <w:spacing w:after="120"/>
      <w:contextualSpacing w:val="0"/>
    </w:pPr>
    <w:rPr>
      <w:rFonts w:eastAsiaTheme="minorEastAsia" w:cs="Arial"/>
      <w:lang w:eastAsia="ja-JP"/>
    </w:rPr>
  </w:style>
  <w:style w:type="paragraph" w:styleId="NormalWeb">
    <w:name w:val="Normal (Web)"/>
    <w:basedOn w:val="Normal"/>
    <w:uiPriority w:val="99"/>
    <w:unhideWhenUsed/>
    <w:rsid w:val="00D26E70"/>
    <w:pPr>
      <w:spacing w:after="315"/>
    </w:pPr>
    <w:rPr>
      <w:rFonts w:ascii="Times New Roman" w:hAnsi="Times New Roman"/>
    </w:rPr>
  </w:style>
  <w:style w:type="character" w:customStyle="1" w:styleId="UnresolvedMention1">
    <w:name w:val="Unresolved Mention1"/>
    <w:basedOn w:val="DefaultParagraphFont"/>
    <w:uiPriority w:val="99"/>
    <w:semiHidden/>
    <w:unhideWhenUsed/>
    <w:rsid w:val="006839CE"/>
    <w:rPr>
      <w:color w:val="605E5C"/>
      <w:shd w:val="clear" w:color="auto" w:fill="E1DFDD"/>
    </w:rPr>
  </w:style>
  <w:style w:type="character" w:customStyle="1" w:styleId="UnresolvedMention2">
    <w:name w:val="Unresolved Mention2"/>
    <w:basedOn w:val="DefaultParagraphFont"/>
    <w:uiPriority w:val="99"/>
    <w:semiHidden/>
    <w:unhideWhenUsed/>
    <w:rsid w:val="00B924EC"/>
    <w:rPr>
      <w:color w:val="605E5C"/>
      <w:shd w:val="clear" w:color="auto" w:fill="E1DFDD"/>
    </w:rPr>
  </w:style>
  <w:style w:type="character" w:customStyle="1" w:styleId="UnresolvedMention3">
    <w:name w:val="Unresolved Mention3"/>
    <w:basedOn w:val="DefaultParagraphFont"/>
    <w:uiPriority w:val="99"/>
    <w:semiHidden/>
    <w:unhideWhenUsed/>
    <w:rsid w:val="0000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8241">
      <w:bodyDiv w:val="1"/>
      <w:marLeft w:val="0"/>
      <w:marRight w:val="0"/>
      <w:marTop w:val="0"/>
      <w:marBottom w:val="0"/>
      <w:divBdr>
        <w:top w:val="none" w:sz="0" w:space="0" w:color="auto"/>
        <w:left w:val="none" w:sz="0" w:space="0" w:color="auto"/>
        <w:bottom w:val="none" w:sz="0" w:space="0" w:color="auto"/>
        <w:right w:val="none" w:sz="0" w:space="0" w:color="auto"/>
      </w:divBdr>
    </w:div>
    <w:div w:id="751970264">
      <w:bodyDiv w:val="1"/>
      <w:marLeft w:val="0"/>
      <w:marRight w:val="0"/>
      <w:marTop w:val="0"/>
      <w:marBottom w:val="0"/>
      <w:divBdr>
        <w:top w:val="none" w:sz="0" w:space="0" w:color="auto"/>
        <w:left w:val="none" w:sz="0" w:space="0" w:color="auto"/>
        <w:bottom w:val="none" w:sz="0" w:space="0" w:color="auto"/>
        <w:right w:val="none" w:sz="0" w:space="0" w:color="auto"/>
      </w:divBdr>
    </w:div>
    <w:div w:id="878513433">
      <w:bodyDiv w:val="1"/>
      <w:marLeft w:val="0"/>
      <w:marRight w:val="0"/>
      <w:marTop w:val="0"/>
      <w:marBottom w:val="0"/>
      <w:divBdr>
        <w:top w:val="none" w:sz="0" w:space="0" w:color="auto"/>
        <w:left w:val="none" w:sz="0" w:space="0" w:color="auto"/>
        <w:bottom w:val="none" w:sz="0" w:space="0" w:color="auto"/>
        <w:right w:val="none" w:sz="0" w:space="0" w:color="auto"/>
      </w:divBdr>
    </w:div>
    <w:div w:id="902713054">
      <w:bodyDiv w:val="1"/>
      <w:marLeft w:val="0"/>
      <w:marRight w:val="0"/>
      <w:marTop w:val="0"/>
      <w:marBottom w:val="0"/>
      <w:divBdr>
        <w:top w:val="none" w:sz="0" w:space="0" w:color="auto"/>
        <w:left w:val="none" w:sz="0" w:space="0" w:color="auto"/>
        <w:bottom w:val="none" w:sz="0" w:space="0" w:color="auto"/>
        <w:right w:val="none" w:sz="0" w:space="0" w:color="auto"/>
      </w:divBdr>
    </w:div>
    <w:div w:id="1044644380">
      <w:bodyDiv w:val="1"/>
      <w:marLeft w:val="0"/>
      <w:marRight w:val="0"/>
      <w:marTop w:val="0"/>
      <w:marBottom w:val="0"/>
      <w:divBdr>
        <w:top w:val="none" w:sz="0" w:space="0" w:color="auto"/>
        <w:left w:val="none" w:sz="0" w:space="0" w:color="auto"/>
        <w:bottom w:val="none" w:sz="0" w:space="0" w:color="auto"/>
        <w:right w:val="none" w:sz="0" w:space="0" w:color="auto"/>
      </w:divBdr>
    </w:div>
    <w:div w:id="1155029910">
      <w:bodyDiv w:val="1"/>
      <w:marLeft w:val="0"/>
      <w:marRight w:val="0"/>
      <w:marTop w:val="0"/>
      <w:marBottom w:val="0"/>
      <w:divBdr>
        <w:top w:val="none" w:sz="0" w:space="0" w:color="auto"/>
        <w:left w:val="none" w:sz="0" w:space="0" w:color="auto"/>
        <w:bottom w:val="none" w:sz="0" w:space="0" w:color="auto"/>
        <w:right w:val="none" w:sz="0" w:space="0" w:color="auto"/>
      </w:divBdr>
      <w:divsChild>
        <w:div w:id="561327175">
          <w:marLeft w:val="0"/>
          <w:marRight w:val="0"/>
          <w:marTop w:val="0"/>
          <w:marBottom w:val="0"/>
          <w:divBdr>
            <w:top w:val="none" w:sz="0" w:space="0" w:color="auto"/>
            <w:left w:val="none" w:sz="0" w:space="0" w:color="auto"/>
            <w:bottom w:val="none" w:sz="0" w:space="0" w:color="auto"/>
            <w:right w:val="none" w:sz="0" w:space="0" w:color="auto"/>
          </w:divBdr>
          <w:divsChild>
            <w:div w:id="981733191">
              <w:marLeft w:val="0"/>
              <w:marRight w:val="0"/>
              <w:marTop w:val="0"/>
              <w:marBottom w:val="0"/>
              <w:divBdr>
                <w:top w:val="none" w:sz="0" w:space="0" w:color="auto"/>
                <w:left w:val="none" w:sz="0" w:space="0" w:color="auto"/>
                <w:bottom w:val="none" w:sz="0" w:space="0" w:color="auto"/>
                <w:right w:val="none" w:sz="0" w:space="0" w:color="auto"/>
              </w:divBdr>
              <w:divsChild>
                <w:div w:id="97483299">
                  <w:marLeft w:val="0"/>
                  <w:marRight w:val="0"/>
                  <w:marTop w:val="0"/>
                  <w:marBottom w:val="0"/>
                  <w:divBdr>
                    <w:top w:val="none" w:sz="0" w:space="0" w:color="auto"/>
                    <w:left w:val="none" w:sz="0" w:space="0" w:color="auto"/>
                    <w:bottom w:val="none" w:sz="0" w:space="0" w:color="auto"/>
                    <w:right w:val="none" w:sz="0" w:space="0" w:color="auto"/>
                  </w:divBdr>
                  <w:divsChild>
                    <w:div w:id="505097933">
                      <w:marLeft w:val="0"/>
                      <w:marRight w:val="0"/>
                      <w:marTop w:val="0"/>
                      <w:marBottom w:val="0"/>
                      <w:divBdr>
                        <w:top w:val="none" w:sz="0" w:space="0" w:color="auto"/>
                        <w:left w:val="none" w:sz="0" w:space="0" w:color="auto"/>
                        <w:bottom w:val="none" w:sz="0" w:space="0" w:color="auto"/>
                        <w:right w:val="none" w:sz="0" w:space="0" w:color="auto"/>
                      </w:divBdr>
                      <w:divsChild>
                        <w:div w:id="1966041086">
                          <w:marLeft w:val="0"/>
                          <w:marRight w:val="0"/>
                          <w:marTop w:val="0"/>
                          <w:marBottom w:val="0"/>
                          <w:divBdr>
                            <w:top w:val="none" w:sz="0" w:space="0" w:color="auto"/>
                            <w:left w:val="none" w:sz="0" w:space="0" w:color="auto"/>
                            <w:bottom w:val="none" w:sz="0" w:space="0" w:color="auto"/>
                            <w:right w:val="none" w:sz="0" w:space="0" w:color="auto"/>
                          </w:divBdr>
                          <w:divsChild>
                            <w:div w:id="1144856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12629">
      <w:bodyDiv w:val="1"/>
      <w:marLeft w:val="0"/>
      <w:marRight w:val="0"/>
      <w:marTop w:val="0"/>
      <w:marBottom w:val="0"/>
      <w:divBdr>
        <w:top w:val="none" w:sz="0" w:space="0" w:color="auto"/>
        <w:left w:val="none" w:sz="0" w:space="0" w:color="auto"/>
        <w:bottom w:val="none" w:sz="0" w:space="0" w:color="auto"/>
        <w:right w:val="none" w:sz="0" w:space="0" w:color="auto"/>
      </w:divBdr>
    </w:div>
    <w:div w:id="1262952443">
      <w:bodyDiv w:val="1"/>
      <w:marLeft w:val="0"/>
      <w:marRight w:val="0"/>
      <w:marTop w:val="0"/>
      <w:marBottom w:val="0"/>
      <w:divBdr>
        <w:top w:val="none" w:sz="0" w:space="0" w:color="auto"/>
        <w:left w:val="none" w:sz="0" w:space="0" w:color="auto"/>
        <w:bottom w:val="none" w:sz="0" w:space="0" w:color="auto"/>
        <w:right w:val="none" w:sz="0" w:space="0" w:color="auto"/>
      </w:divBdr>
    </w:div>
    <w:div w:id="1280409029">
      <w:bodyDiv w:val="1"/>
      <w:marLeft w:val="0"/>
      <w:marRight w:val="0"/>
      <w:marTop w:val="0"/>
      <w:marBottom w:val="0"/>
      <w:divBdr>
        <w:top w:val="none" w:sz="0" w:space="0" w:color="auto"/>
        <w:left w:val="none" w:sz="0" w:space="0" w:color="auto"/>
        <w:bottom w:val="none" w:sz="0" w:space="0" w:color="auto"/>
        <w:right w:val="none" w:sz="0" w:space="0" w:color="auto"/>
      </w:divBdr>
    </w:div>
    <w:div w:id="1944535747">
      <w:bodyDiv w:val="1"/>
      <w:marLeft w:val="0"/>
      <w:marRight w:val="0"/>
      <w:marTop w:val="0"/>
      <w:marBottom w:val="0"/>
      <w:divBdr>
        <w:top w:val="none" w:sz="0" w:space="0" w:color="auto"/>
        <w:left w:val="none" w:sz="0" w:space="0" w:color="auto"/>
        <w:bottom w:val="none" w:sz="0" w:space="0" w:color="auto"/>
        <w:right w:val="none" w:sz="0" w:space="0" w:color="auto"/>
      </w:divBdr>
    </w:div>
    <w:div w:id="1989358058">
      <w:bodyDiv w:val="1"/>
      <w:marLeft w:val="0"/>
      <w:marRight w:val="0"/>
      <w:marTop w:val="0"/>
      <w:marBottom w:val="0"/>
      <w:divBdr>
        <w:top w:val="none" w:sz="0" w:space="0" w:color="auto"/>
        <w:left w:val="none" w:sz="0" w:space="0" w:color="auto"/>
        <w:bottom w:val="none" w:sz="0" w:space="0" w:color="auto"/>
        <w:right w:val="none" w:sz="0" w:space="0" w:color="auto"/>
      </w:divBdr>
    </w:div>
    <w:div w:id="20545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tg/ai/documents/calassesssystem.pdf" TargetMode="External"/><Relationship Id="rId18" Type="http://schemas.openxmlformats.org/officeDocument/2006/relationships/hyperlink" Target="https://www.cde.ca.gov/be/pn/im/documents/memo-pptb-adad-jun19item03.docx" TargetMode="External"/><Relationship Id="rId26" Type="http://schemas.openxmlformats.org/officeDocument/2006/relationships/hyperlink" Target="https://www.cde.ca.gov/be/ag/ag/yr18/documents/nov18item08a1.pdf" TargetMode="External"/><Relationship Id="rId39" Type="http://schemas.openxmlformats.org/officeDocument/2006/relationships/hyperlink" Target="https://www.cde.ca.gov/be/ag/ag/yr18/documents/mar18item08.docx" TargetMode="External"/><Relationship Id="rId3" Type="http://schemas.openxmlformats.org/officeDocument/2006/relationships/customXml" Target="../customXml/item3.xml"/><Relationship Id="rId21" Type="http://schemas.openxmlformats.org/officeDocument/2006/relationships/hyperlink" Target="https://www.cde.ca.gov/be/ag/ag/yr19/documents/mar19item03.docx" TargetMode="External"/><Relationship Id="rId34" Type="http://schemas.openxmlformats.org/officeDocument/2006/relationships/hyperlink" Target="https://www.cde.ca.gov/be/pn/im/documents/memo-pptb-adad-aug18item01.docx"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aspp.org/administration/about/csa/index.html" TargetMode="External"/><Relationship Id="rId25" Type="http://schemas.openxmlformats.org/officeDocument/2006/relationships/hyperlink" Target="https://www.cde.ca.gov/be/ag/ag/yr18/documents/nov18item08.docx" TargetMode="External"/><Relationship Id="rId33" Type="http://schemas.openxmlformats.org/officeDocument/2006/relationships/hyperlink" Target="https://www.cde.ca.gov/be/ag/ag/yr18/documents/sep18item03.docx" TargetMode="External"/><Relationship Id="rId38" Type="http://schemas.openxmlformats.org/officeDocument/2006/relationships/hyperlink" Target="https://www.cde.ca.gov/be/ag/ag/yr18/documents/may18item03.docx" TargetMode="External"/><Relationship Id="rId2" Type="http://schemas.openxmlformats.org/officeDocument/2006/relationships/customXml" Target="../customXml/item2.xml"/><Relationship Id="rId16" Type="http://schemas.openxmlformats.org/officeDocument/2006/relationships/hyperlink" Target="https://www.cde.ca.gov/ta/tg/ca/csa.asp" TargetMode="External"/><Relationship Id="rId20" Type="http://schemas.openxmlformats.org/officeDocument/2006/relationships/hyperlink" Target="https://www.cde.ca.gov/be/pn/im/documents/memo-pptb-adad-apr19item01.docx" TargetMode="External"/><Relationship Id="rId29" Type="http://schemas.openxmlformats.org/officeDocument/2006/relationships/hyperlink" Target="https://www.cde.ca.gov/be/ag/ag/yr18/documents/nov18item08a4.xlsx" TargetMode="External"/><Relationship Id="rId41" Type="http://schemas.openxmlformats.org/officeDocument/2006/relationships/hyperlink" Target="https://www.cde.ca.gov/be/ag/ag/yr18/documents/jan18item0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dec18item01.docx" TargetMode="External"/><Relationship Id="rId32" Type="http://schemas.openxmlformats.org/officeDocument/2006/relationships/hyperlink" Target="https://www.cde.ca.gov/be/pn/im/documents/memo-pptb-adad-oct18item01.docx" TargetMode="External"/><Relationship Id="rId37" Type="http://schemas.openxmlformats.org/officeDocument/2006/relationships/hyperlink" Target="https://www.cde.ca.gov/be/pn/im/documents/memo-pptb-adad-jun18item02a01.pdf" TargetMode="External"/><Relationship Id="rId40" Type="http://schemas.openxmlformats.org/officeDocument/2006/relationships/hyperlink" Target="https://www.cde.ca.gov/be/ag/ag/yr18/documents/jan18item06.doc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ta/tg/sa/sbacinterimassess.asp" TargetMode="External"/><Relationship Id="rId23" Type="http://schemas.openxmlformats.org/officeDocument/2006/relationships/hyperlink" Target="https://www.cde.ca.gov/be/ag/ag/yr19/documents/jan19item08.docx" TargetMode="External"/><Relationship Id="rId28" Type="http://schemas.openxmlformats.org/officeDocument/2006/relationships/hyperlink" Target="https://www.cde.ca.gov/be/ag/ag/yr18/documents/nov18item08a3.pdf" TargetMode="External"/><Relationship Id="rId36" Type="http://schemas.openxmlformats.org/officeDocument/2006/relationships/hyperlink" Target="https://www.cde.ca.gov/be/pn/im/documents/memo-pptb-adad-jun18item02.docx" TargetMode="External"/><Relationship Id="rId10" Type="http://schemas.openxmlformats.org/officeDocument/2006/relationships/endnotes" Target="endnotes.xml"/><Relationship Id="rId19" Type="http://schemas.openxmlformats.org/officeDocument/2006/relationships/hyperlink" Target="https://www.cde.ca.gov/be/ag/ag/yr19/documents/may19item01.docx" TargetMode="External"/><Relationship Id="rId31" Type="http://schemas.openxmlformats.org/officeDocument/2006/relationships/hyperlink" Target="https://www.cde.ca.gov/be/ag/ag/yr18/documents/nov18item08a6.xls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3UMbZlNiGI" TargetMode="External"/><Relationship Id="rId22" Type="http://schemas.openxmlformats.org/officeDocument/2006/relationships/hyperlink" Target="https://www.cde.ca.gov/be/pn/im/documents/memo-pptb-adad-feb19item01.docx" TargetMode="External"/><Relationship Id="rId27" Type="http://schemas.openxmlformats.org/officeDocument/2006/relationships/hyperlink" Target="https://www.cde.ca.gov/be/ag/ag/yr18/documents/nov18item08a2.pdf" TargetMode="External"/><Relationship Id="rId30" Type="http://schemas.openxmlformats.org/officeDocument/2006/relationships/hyperlink" Target="https://www.cde.ca.gov/be/ag/ag/yr18/documents/nov18item08a5.pdf" TargetMode="External"/><Relationship Id="rId35" Type="http://schemas.openxmlformats.org/officeDocument/2006/relationships/hyperlink" Target="https://www.cde.ca.gov/be/ag/ag/yr18/documents/jul18item03.docx"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CAA445-6FCB-4444-AF56-31F333A71F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A5BC81-CC17-4F1D-9C66-63BF7B7242E1}">
  <ds:schemaRefs>
    <ds:schemaRef ds:uri="http://schemas.microsoft.com/sharepoint/v3/contenttype/forms"/>
  </ds:schemaRefs>
</ds:datastoreItem>
</file>

<file path=customXml/itemProps3.xml><?xml version="1.0" encoding="utf-8"?>
<ds:datastoreItem xmlns:ds="http://schemas.openxmlformats.org/officeDocument/2006/customXml" ds:itemID="{0B2F1FC6-F13E-4615-BEFA-DE46217C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631CAB-C44F-4ADC-9DEF-D87E24AB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18</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July 2019 Agenda Item 02 - Meeting Agendas (CA State Board of Education)</vt:lpstr>
    </vt:vector>
  </TitlesOfParts>
  <Company>California State Board of Education</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02 - Meeting Agendas (CA State Board of Education)</dc:title>
  <dc:subject>The California Assessment of Student Performance and Progress System and the English Language Proficiency Assessments for California: Update on Assessment Program Activities.</dc:subject>
  <dc:creator/>
  <cp:keywords/>
  <dc:description/>
  <cp:lastPrinted>2019-05-29T15:11:00Z</cp:lastPrinted>
  <dcterms:created xsi:type="dcterms:W3CDTF">2019-05-28T20:31:00Z</dcterms:created>
  <dcterms:modified xsi:type="dcterms:W3CDTF">2019-06-26T22:35:00Z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