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8EF" w:rsidRDefault="001F18EF" w:rsidP="001F18EF">
      <w:r w:rsidRPr="00D5115F">
        <w:rPr>
          <w:noProof/>
        </w:rPr>
        <w:drawing>
          <wp:inline distT="0" distB="0" distL="0" distR="0" wp14:anchorId="6B7B009F" wp14:editId="68D3D16A">
            <wp:extent cx="941731" cy="942975"/>
            <wp:effectExtent l="0" t="0" r="0" b="0"/>
            <wp:docPr id="3" name="Picture 3"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1F18EF" w:rsidRDefault="001F18EF" w:rsidP="001F18EF">
      <w:pPr>
        <w:jc w:val="right"/>
      </w:pPr>
      <w:r w:rsidRPr="00B723BE">
        <w:t>California Department of Education</w:t>
      </w:r>
    </w:p>
    <w:p w:rsidR="001F18EF" w:rsidRDefault="001F18EF" w:rsidP="001F18EF">
      <w:pPr>
        <w:jc w:val="right"/>
      </w:pPr>
      <w:r w:rsidRPr="00B723BE">
        <w:t>Executive Office</w:t>
      </w:r>
    </w:p>
    <w:p w:rsidR="001F18EF" w:rsidRDefault="001F18EF" w:rsidP="001F18EF">
      <w:pPr>
        <w:jc w:val="right"/>
      </w:pPr>
      <w:r w:rsidRPr="00B723BE">
        <w:t>SBE-00</w:t>
      </w:r>
      <w:r>
        <w:t>3</w:t>
      </w:r>
      <w:r w:rsidRPr="00B723BE">
        <w:t xml:space="preserve"> (REV. 1</w:t>
      </w:r>
      <w:r>
        <w:t>1</w:t>
      </w:r>
      <w:r w:rsidRPr="00B723BE">
        <w:t>/2017)</w:t>
      </w:r>
    </w:p>
    <w:p w:rsidR="001F18EF" w:rsidRDefault="001F18EF" w:rsidP="001F18EF">
      <w:pPr>
        <w:pStyle w:val="Heading1"/>
        <w:jc w:val="center"/>
        <w:rPr>
          <w:sz w:val="40"/>
          <w:szCs w:val="40"/>
        </w:rPr>
        <w:sectPr w:rsidR="001F18EF" w:rsidSect="001F18EF">
          <w:headerReference w:type="default" r:id="rId9"/>
          <w:footerReference w:type="default" r:id="rId10"/>
          <w:footerReference w:type="first" r:id="rId11"/>
          <w:pgSz w:w="12240" w:h="15840"/>
          <w:pgMar w:top="720" w:right="1440" w:bottom="1440" w:left="1440" w:header="720" w:footer="720" w:gutter="0"/>
          <w:cols w:num="2" w:space="720"/>
          <w:titlePg/>
          <w:docGrid w:linePitch="360"/>
        </w:sectPr>
      </w:pPr>
    </w:p>
    <w:p w:rsidR="001F18EF" w:rsidRDefault="001F18EF" w:rsidP="001F18EF">
      <w:pPr>
        <w:pStyle w:val="Heading1"/>
        <w:jc w:val="center"/>
        <w:rPr>
          <w:sz w:val="40"/>
          <w:szCs w:val="40"/>
        </w:rPr>
        <w:sectPr w:rsidR="001F18EF" w:rsidSect="0091117B">
          <w:type w:val="continuous"/>
          <w:pgSz w:w="12240" w:h="15840"/>
          <w:pgMar w:top="720" w:right="1440" w:bottom="1440" w:left="1440" w:header="720" w:footer="720" w:gutter="0"/>
          <w:cols w:space="720"/>
          <w:docGrid w:linePitch="360"/>
        </w:sectPr>
      </w:pPr>
    </w:p>
    <w:p w:rsidR="001F18EF" w:rsidRDefault="001F18EF" w:rsidP="001F18EF">
      <w:pPr>
        <w:pStyle w:val="Heading1"/>
        <w:spacing w:before="240" w:after="240"/>
        <w:jc w:val="center"/>
        <w:rPr>
          <w:sz w:val="40"/>
          <w:szCs w:val="40"/>
        </w:rPr>
      </w:pPr>
      <w:r>
        <w:rPr>
          <w:sz w:val="40"/>
          <w:szCs w:val="40"/>
        </w:rPr>
        <w:t>Californ</w:t>
      </w:r>
      <w:bookmarkStart w:id="0" w:name="_GoBack"/>
      <w:bookmarkEnd w:id="0"/>
      <w:r>
        <w:rPr>
          <w:sz w:val="40"/>
          <w:szCs w:val="40"/>
        </w:rPr>
        <w:t>ia State Board of Educ</w:t>
      </w:r>
      <w:r w:rsidR="00AE0979">
        <w:rPr>
          <w:sz w:val="40"/>
          <w:szCs w:val="40"/>
        </w:rPr>
        <w:t>ation</w:t>
      </w:r>
      <w:r w:rsidR="00AE0979">
        <w:rPr>
          <w:sz w:val="40"/>
          <w:szCs w:val="40"/>
        </w:rPr>
        <w:br/>
        <w:t>July 2019 Agenda</w:t>
      </w:r>
      <w:r w:rsidR="00AE0979">
        <w:rPr>
          <w:sz w:val="40"/>
          <w:szCs w:val="40"/>
        </w:rPr>
        <w:br/>
        <w:t>Item #10</w:t>
      </w:r>
    </w:p>
    <w:p w:rsidR="001F18EF" w:rsidRDefault="001F18EF" w:rsidP="001F18EF">
      <w:pPr>
        <w:pStyle w:val="Heading2"/>
        <w:spacing w:before="240" w:after="240"/>
        <w:rPr>
          <w:sz w:val="36"/>
          <w:szCs w:val="36"/>
        </w:rPr>
      </w:pPr>
      <w:r>
        <w:rPr>
          <w:sz w:val="36"/>
          <w:szCs w:val="36"/>
        </w:rPr>
        <w:t>Subject</w:t>
      </w:r>
    </w:p>
    <w:p w:rsidR="001F18EF" w:rsidRDefault="001F18EF" w:rsidP="001F18EF">
      <w:pPr>
        <w:spacing w:after="480"/>
      </w:pPr>
      <w:r>
        <w:t>Comprehensive Literacy State Development Program Grant Application</w:t>
      </w:r>
      <w:r w:rsidR="00AE0979">
        <w:t>.</w:t>
      </w:r>
    </w:p>
    <w:p w:rsidR="001F18EF" w:rsidRDefault="001F18EF" w:rsidP="001F18EF">
      <w:pPr>
        <w:pStyle w:val="Heading2"/>
        <w:spacing w:before="240" w:after="240"/>
        <w:rPr>
          <w:sz w:val="36"/>
          <w:szCs w:val="36"/>
        </w:rPr>
      </w:pPr>
      <w:r>
        <w:rPr>
          <w:sz w:val="36"/>
          <w:szCs w:val="36"/>
        </w:rPr>
        <w:t>Type of Action</w:t>
      </w:r>
    </w:p>
    <w:p w:rsidR="001F18EF" w:rsidRDefault="001F18EF" w:rsidP="001F18EF">
      <w:pPr>
        <w:spacing w:after="480"/>
      </w:pPr>
      <w:r>
        <w:t>Action</w:t>
      </w:r>
      <w:r w:rsidR="00B725A7">
        <w:t>, Information</w:t>
      </w:r>
    </w:p>
    <w:p w:rsidR="001F18EF" w:rsidRDefault="001F18EF" w:rsidP="001F18EF">
      <w:pPr>
        <w:pStyle w:val="Heading2"/>
        <w:spacing w:before="240" w:after="240"/>
        <w:rPr>
          <w:sz w:val="36"/>
          <w:szCs w:val="36"/>
        </w:rPr>
      </w:pPr>
      <w:r>
        <w:rPr>
          <w:sz w:val="36"/>
          <w:szCs w:val="36"/>
        </w:rPr>
        <w:t>Summary of the Issue(s)</w:t>
      </w:r>
    </w:p>
    <w:p w:rsidR="00442712" w:rsidRPr="00CF600B" w:rsidRDefault="00442712" w:rsidP="00442712">
      <w:pPr>
        <w:spacing w:after="480"/>
      </w:pPr>
      <w:r w:rsidRPr="00CF600B">
        <w:t>On June 3, 2019, the California Department of Education (CDE) submitted a federal grant proposal for the Comprehensive Literacy State Development (CLSD) program</w:t>
      </w:r>
      <w:r>
        <w:t xml:space="preserve">. </w:t>
      </w:r>
      <w:r w:rsidRPr="00CF600B">
        <w:t>The</w:t>
      </w:r>
      <w:r>
        <w:t xml:space="preserve"> CDE</w:t>
      </w:r>
      <w:r w:rsidRPr="00CF600B">
        <w:t xml:space="preserve"> request</w:t>
      </w:r>
      <w:r>
        <w:t>ed</w:t>
      </w:r>
      <w:r w:rsidRPr="00CF600B">
        <w:t xml:space="preserve"> $37,512,448 to leverage and expand existing statewide infrastructure, guidance, and expertise to bring coherence to the system of literacy suppo</w:t>
      </w:r>
      <w:r>
        <w:t xml:space="preserve">rts to improve student outcomes </w:t>
      </w:r>
      <w:r w:rsidRPr="00CF600B">
        <w:t xml:space="preserve">over a period of five years. </w:t>
      </w:r>
    </w:p>
    <w:p w:rsidR="001F18EF" w:rsidRDefault="001F18EF" w:rsidP="001F18EF">
      <w:pPr>
        <w:pStyle w:val="Heading2"/>
        <w:spacing w:before="240" w:after="240"/>
        <w:rPr>
          <w:sz w:val="36"/>
          <w:szCs w:val="36"/>
        </w:rPr>
      </w:pPr>
      <w:r>
        <w:rPr>
          <w:sz w:val="36"/>
          <w:szCs w:val="36"/>
        </w:rPr>
        <w:t>Recommendation</w:t>
      </w:r>
    </w:p>
    <w:p w:rsidR="001F18EF" w:rsidRDefault="001F18EF" w:rsidP="001F18EF">
      <w:pPr>
        <w:spacing w:after="480"/>
      </w:pPr>
      <w:r>
        <w:t xml:space="preserve">The CDE recommends that the State Board of Education (SBE) </w:t>
      </w:r>
      <w:r w:rsidR="00E95F0D">
        <w:t xml:space="preserve">ratify the submission of </w:t>
      </w:r>
      <w:r>
        <w:t xml:space="preserve">the Comprehensive Literacy State Development </w:t>
      </w:r>
      <w:r w:rsidR="00257D81">
        <w:t>P</w:t>
      </w:r>
      <w:r>
        <w:t>rogram grant proposal project.</w:t>
      </w:r>
    </w:p>
    <w:p w:rsidR="001F18EF" w:rsidRDefault="001F18EF" w:rsidP="001F18EF">
      <w:pPr>
        <w:pStyle w:val="Heading2"/>
        <w:spacing w:before="240" w:after="240"/>
        <w:rPr>
          <w:sz w:val="36"/>
          <w:szCs w:val="36"/>
        </w:rPr>
      </w:pPr>
      <w:r>
        <w:rPr>
          <w:sz w:val="36"/>
          <w:szCs w:val="36"/>
        </w:rPr>
        <w:t>Brief History of Key Issues</w:t>
      </w:r>
    </w:p>
    <w:p w:rsidR="00442712" w:rsidRDefault="00442712" w:rsidP="001F18EF">
      <w:pPr>
        <w:spacing w:after="240"/>
      </w:pPr>
      <w:r>
        <w:t xml:space="preserve">Information regarding </w:t>
      </w:r>
      <w:r w:rsidRPr="00CF600B">
        <w:t xml:space="preserve">this federal grant opportunity </w:t>
      </w:r>
      <w:r>
        <w:t xml:space="preserve">was made available in the Federal Register </w:t>
      </w:r>
      <w:r w:rsidRPr="00CF600B">
        <w:t xml:space="preserve">on May 3, 2019. </w:t>
      </w:r>
      <w:r>
        <w:t xml:space="preserve">Grant application requirements are available at </w:t>
      </w:r>
      <w:hyperlink r:id="rId12" w:tooltip="Federal grant application requirements" w:history="1">
        <w:r w:rsidRPr="00A13584">
          <w:rPr>
            <w:rStyle w:val="Hyperlink"/>
          </w:rPr>
          <w:t>https://www.govinfo.gov/content/pkg/FR-2019-05-03/pdf/2019-09055.pdf</w:t>
        </w:r>
      </w:hyperlink>
      <w:r>
        <w:t xml:space="preserve">. </w:t>
      </w:r>
    </w:p>
    <w:p w:rsidR="00442712" w:rsidRDefault="00442712" w:rsidP="00DF4592">
      <w:pPr>
        <w:spacing w:after="240"/>
      </w:pPr>
      <w:r>
        <w:t xml:space="preserve">To support the CLSD work, </w:t>
      </w:r>
      <w:r w:rsidRPr="00CF600B">
        <w:t xml:space="preserve">the CDE </w:t>
      </w:r>
      <w:r>
        <w:t>will</w:t>
      </w:r>
      <w:r w:rsidRPr="00CF600B">
        <w:t xml:space="preserve"> develop a state literacy plan and distribute no less than 95 percent of the award to local educational agencies (LEAs). Using the state literacy plan</w:t>
      </w:r>
      <w:r w:rsidRPr="00CF600B" w:rsidDel="003F0D25">
        <w:t xml:space="preserve"> </w:t>
      </w:r>
      <w:r w:rsidRPr="00CF600B">
        <w:t xml:space="preserve">as a framework, 11 regional awardees will support LEAs in developing their own literacy plans. The CLSD requires that awardees use funds to “advance literacy </w:t>
      </w:r>
      <w:r w:rsidRPr="00CF600B">
        <w:lastRenderedPageBreak/>
        <w:t xml:space="preserve">skills, through the use of evidence-based practices, activities and interventions, including pre-literacy skills, reading, and writing, for children from birth through grade 12.” Priorities include promoting family literacy and educational choice. </w:t>
      </w:r>
    </w:p>
    <w:p w:rsidR="00442712" w:rsidRPr="00CF600B" w:rsidRDefault="00442712" w:rsidP="00DF4592">
      <w:pPr>
        <w:spacing w:after="240"/>
      </w:pPr>
      <w:r w:rsidRPr="00CF600B">
        <w:t xml:space="preserve">If awarded, the </w:t>
      </w:r>
      <w:r>
        <w:t>CDE</w:t>
      </w:r>
      <w:r w:rsidRPr="00CF600B">
        <w:t xml:space="preserve"> will </w:t>
      </w:r>
      <w:r>
        <w:t>develop</w:t>
      </w:r>
      <w:r w:rsidRPr="00CF600B">
        <w:t xml:space="preserve"> a new literacy plan that aligns literacy initiatives and guidance resources statewide, utilizing the English Language Arts/English Language Development Framework as a foundation. </w:t>
      </w:r>
      <w:r>
        <w:t xml:space="preserve">The proposed project, described in Attachments 1 and 2, </w:t>
      </w:r>
      <w:r w:rsidRPr="00CF600B">
        <w:t>leverages California’s statewide system of support and the strength of its partner organizations to achieve the objectives described in the project abstract. The goal is to impact every student and teacher in California’s public and private kindergarten through grade twelve schools and early childhood education programs, with an emphasis on low-income and high-need students.</w:t>
      </w:r>
      <w:r w:rsidRPr="00CF600B">
        <w:rPr>
          <w:rFonts w:cs="Arial"/>
        </w:rPr>
        <w:t xml:space="preserve"> </w:t>
      </w:r>
    </w:p>
    <w:p w:rsidR="00442712" w:rsidRPr="00CF600B" w:rsidRDefault="00442712" w:rsidP="00442712">
      <w:pPr>
        <w:spacing w:after="480"/>
      </w:pPr>
      <w:r>
        <w:t>Staff from across the CDE collaborated to develop the grant application</w:t>
      </w:r>
      <w:r w:rsidRPr="00CF600B">
        <w:t xml:space="preserve">, including </w:t>
      </w:r>
      <w:r>
        <w:t xml:space="preserve">staff from the following divisions: Educator Excellence and Equity, </w:t>
      </w:r>
      <w:r w:rsidRPr="00CF600B">
        <w:t xml:space="preserve">Early Learning and Care, Special Education, Expanded Learning, English Learner Support, Career and College Transition, and Improvement and Accountability. The </w:t>
      </w:r>
      <w:r>
        <w:t>CDE</w:t>
      </w:r>
      <w:r w:rsidRPr="00CF600B">
        <w:t xml:space="preserve"> also established partnership agreements</w:t>
      </w:r>
      <w:r>
        <w:t xml:space="preserve"> with</w:t>
      </w:r>
      <w:r w:rsidRPr="00CF600B">
        <w:t xml:space="preserve"> the Californ</w:t>
      </w:r>
      <w:r>
        <w:t>ia Subject Matter Project</w:t>
      </w:r>
      <w:r w:rsidRPr="00CF600B">
        <w:t xml:space="preserve">, the California County Superintendents Educational Services Association, </w:t>
      </w:r>
      <w:r>
        <w:t xml:space="preserve">the </w:t>
      </w:r>
      <w:r w:rsidRPr="00CF600B">
        <w:t>California Comprehensive Center</w:t>
      </w:r>
      <w:r>
        <w:t xml:space="preserve"> at </w:t>
      </w:r>
      <w:proofErr w:type="spellStart"/>
      <w:r>
        <w:t>WestEd</w:t>
      </w:r>
      <w:proofErr w:type="spellEnd"/>
      <w:r>
        <w:t>,</w:t>
      </w:r>
      <w:r w:rsidRPr="00CF600B">
        <w:t xml:space="preserve"> and First 5 California. </w:t>
      </w:r>
      <w:r>
        <w:t xml:space="preserve">Partnership letters from each of these organizations were submitted with the CLSD proposal. In addition, resumes of key CDE staff who will lead the work and a duty statement for a new literacy consultant position were included in the application. The CDE also submitted a variety of additional required forms, provided in Attachment 3. </w:t>
      </w:r>
    </w:p>
    <w:p w:rsidR="001F18EF" w:rsidRDefault="001F18EF" w:rsidP="001F18EF">
      <w:pPr>
        <w:pStyle w:val="Heading2"/>
        <w:spacing w:before="240" w:after="240"/>
        <w:rPr>
          <w:sz w:val="36"/>
          <w:szCs w:val="36"/>
        </w:rPr>
      </w:pPr>
      <w:r>
        <w:rPr>
          <w:sz w:val="36"/>
          <w:szCs w:val="36"/>
        </w:rPr>
        <w:t>Summary of Previous State Board of Education Discussion and Action</w:t>
      </w:r>
    </w:p>
    <w:p w:rsidR="001F18EF" w:rsidRDefault="001F18EF" w:rsidP="001F18EF">
      <w:pPr>
        <w:spacing w:after="480"/>
        <w:rPr>
          <w:b/>
        </w:rPr>
      </w:pPr>
      <w:r>
        <w:t>N</w:t>
      </w:r>
      <w:r w:rsidR="001A52CE">
        <w:t>ot Applicable.</w:t>
      </w:r>
    </w:p>
    <w:p w:rsidR="001F18EF" w:rsidRDefault="001F18EF" w:rsidP="001F18EF">
      <w:pPr>
        <w:pStyle w:val="Heading2"/>
        <w:spacing w:before="240" w:after="240"/>
        <w:rPr>
          <w:sz w:val="36"/>
          <w:szCs w:val="36"/>
        </w:rPr>
      </w:pPr>
      <w:r>
        <w:rPr>
          <w:sz w:val="36"/>
          <w:szCs w:val="36"/>
        </w:rPr>
        <w:t xml:space="preserve">Fiscal Analysis </w:t>
      </w:r>
    </w:p>
    <w:p w:rsidR="001F18EF" w:rsidRDefault="001F18EF" w:rsidP="001F18EF">
      <w:pPr>
        <w:spacing w:after="480"/>
      </w:pPr>
      <w:r>
        <w:t>The CDE has requested $37,512,448 to be used in the following ways over a total of five years:</w:t>
      </w:r>
    </w:p>
    <w:p w:rsidR="001F18EF" w:rsidRPr="00402F09" w:rsidRDefault="001F18EF" w:rsidP="001F18EF">
      <w:pPr>
        <w:pStyle w:val="ListParagraph"/>
        <w:numPr>
          <w:ilvl w:val="0"/>
          <w:numId w:val="9"/>
        </w:numPr>
        <w:spacing w:after="240"/>
        <w:contextualSpacing w:val="0"/>
        <w:rPr>
          <w:b/>
        </w:rPr>
      </w:pPr>
      <w:r>
        <w:t>$1,412,448 for CDE administrative costs (includes hiring of one Education Programs Consultant [EPC], travel for training and stakeholder convening meetings, and overhead)</w:t>
      </w:r>
    </w:p>
    <w:p w:rsidR="001F18EF" w:rsidRDefault="001F18EF" w:rsidP="001F18EF">
      <w:pPr>
        <w:pStyle w:val="ListParagraph"/>
        <w:numPr>
          <w:ilvl w:val="0"/>
          <w:numId w:val="9"/>
        </w:numPr>
        <w:spacing w:after="240"/>
        <w:contextualSpacing w:val="0"/>
        <w:rPr>
          <w:b/>
        </w:rPr>
      </w:pPr>
      <w:r>
        <w:t>$36,100,000 for subgrants to 11 CCSESA regional awardees</w:t>
      </w:r>
    </w:p>
    <w:p w:rsidR="001F18EF" w:rsidRDefault="001F18EF" w:rsidP="00E963F0">
      <w:pPr>
        <w:pStyle w:val="ListParagraph"/>
        <w:numPr>
          <w:ilvl w:val="0"/>
          <w:numId w:val="9"/>
        </w:numPr>
        <w:spacing w:before="240" w:after="240"/>
        <w:rPr>
          <w:b/>
        </w:rPr>
      </w:pPr>
      <w:r>
        <w:rPr>
          <w:b/>
        </w:rPr>
        <w:t>TOTAL: $37,512,448</w:t>
      </w:r>
    </w:p>
    <w:p w:rsidR="001F18EF" w:rsidRDefault="001F18EF" w:rsidP="001F18EF">
      <w:pPr>
        <w:spacing w:after="240"/>
        <w:rPr>
          <w:b/>
        </w:rPr>
      </w:pPr>
      <w:r>
        <w:lastRenderedPageBreak/>
        <w:t xml:space="preserve">Additionally, the CDE proposes to make an in-kind contribution of staffing for one EPC, including salary, benefits, facilities/operations, and indirect costs for five years, which totals </w:t>
      </w:r>
      <w:r>
        <w:rPr>
          <w:b/>
        </w:rPr>
        <w:t>$911,571.</w:t>
      </w:r>
    </w:p>
    <w:p w:rsidR="001F18EF" w:rsidRDefault="001F18EF" w:rsidP="001F18EF">
      <w:pPr>
        <w:spacing w:after="480"/>
      </w:pPr>
      <w:r>
        <w:t xml:space="preserve">Fiscal impacts on LEAs may occur depending on any in-kind contributions or matching funds they contribute if awarded a grant. </w:t>
      </w:r>
    </w:p>
    <w:p w:rsidR="001F18EF" w:rsidRDefault="001F18EF" w:rsidP="001F18EF">
      <w:pPr>
        <w:pStyle w:val="Heading2"/>
        <w:spacing w:before="240" w:after="240"/>
        <w:rPr>
          <w:sz w:val="36"/>
          <w:szCs w:val="36"/>
        </w:rPr>
      </w:pPr>
      <w:r>
        <w:rPr>
          <w:sz w:val="36"/>
          <w:szCs w:val="36"/>
        </w:rPr>
        <w:t>Attachment(s)</w:t>
      </w:r>
    </w:p>
    <w:p w:rsidR="009C665F" w:rsidRDefault="001F18EF" w:rsidP="001D7C37">
      <w:pPr>
        <w:pStyle w:val="ListParagraph"/>
        <w:numPr>
          <w:ilvl w:val="0"/>
          <w:numId w:val="47"/>
        </w:numPr>
        <w:spacing w:after="240"/>
        <w:contextualSpacing w:val="0"/>
      </w:pPr>
      <w:r w:rsidRPr="001D7C37">
        <w:rPr>
          <w:b/>
        </w:rPr>
        <w:t>Atta</w:t>
      </w:r>
      <w:r w:rsidR="00C3371C" w:rsidRPr="001D7C37">
        <w:rPr>
          <w:b/>
        </w:rPr>
        <w:t>chment 1:</w:t>
      </w:r>
      <w:r w:rsidR="00C3371C">
        <w:t xml:space="preserve"> Proposal Abstract (3 pages), Project Narrative (38</w:t>
      </w:r>
      <w:r>
        <w:t xml:space="preserve"> pages), Appendix 1 California Demographics (</w:t>
      </w:r>
      <w:r w:rsidR="00C3371C">
        <w:t>2</w:t>
      </w:r>
      <w:r>
        <w:t xml:space="preserve"> pages)</w:t>
      </w:r>
    </w:p>
    <w:p w:rsidR="001F18EF" w:rsidRDefault="001F18EF" w:rsidP="001D7C37">
      <w:pPr>
        <w:pStyle w:val="ListParagraph"/>
        <w:numPr>
          <w:ilvl w:val="0"/>
          <w:numId w:val="47"/>
        </w:numPr>
        <w:spacing w:after="240"/>
        <w:contextualSpacing w:val="0"/>
      </w:pPr>
      <w:r w:rsidRPr="001D7C37">
        <w:rPr>
          <w:b/>
        </w:rPr>
        <w:t xml:space="preserve">Attachment 2: </w:t>
      </w:r>
      <w:r>
        <w:t>Budget Narrative (</w:t>
      </w:r>
      <w:r w:rsidR="00C3371C">
        <w:t xml:space="preserve">16 </w:t>
      </w:r>
      <w:r>
        <w:t>pages)</w:t>
      </w:r>
    </w:p>
    <w:p w:rsidR="001F18EF" w:rsidRPr="009A787D" w:rsidRDefault="001F18EF" w:rsidP="001D7C37">
      <w:pPr>
        <w:pStyle w:val="ListParagraph"/>
        <w:numPr>
          <w:ilvl w:val="0"/>
          <w:numId w:val="47"/>
        </w:numPr>
        <w:spacing w:after="480"/>
      </w:pPr>
      <w:r w:rsidRPr="001D7C37">
        <w:rPr>
          <w:b/>
        </w:rPr>
        <w:t>Attachment 3:</w:t>
      </w:r>
      <w:r>
        <w:t xml:space="preserve"> U.S. Department of Education Federal Forms: </w:t>
      </w:r>
      <w:r w:rsidRPr="001D7C37">
        <w:rPr>
          <w:b/>
        </w:rPr>
        <w:t>Note:</w:t>
      </w:r>
      <w:r>
        <w:t xml:space="preserve"> U.S. Department of Education Federal forms are not Section 508 compliant, as they are required as part of the federal proposal submission process. They are included for</w:t>
      </w:r>
      <w:r w:rsidR="00C3371C">
        <w:t xml:space="preserve"> informational purposes only. (10</w:t>
      </w:r>
      <w:r>
        <w:t xml:space="preserve"> pages)</w:t>
      </w:r>
    </w:p>
    <w:p w:rsidR="001F18EF" w:rsidRDefault="001F18EF" w:rsidP="001F18EF">
      <w:pPr>
        <w:pStyle w:val="Heading1"/>
        <w:spacing w:before="240" w:after="240"/>
        <w:rPr>
          <w:highlight w:val="lightGray"/>
        </w:rPr>
        <w:sectPr w:rsidR="001F18EF" w:rsidSect="00407E9B">
          <w:headerReference w:type="default" r:id="rId13"/>
          <w:type w:val="continuous"/>
          <w:pgSz w:w="12240" w:h="15840"/>
          <w:pgMar w:top="720" w:right="1440" w:bottom="1440" w:left="1440" w:header="720" w:footer="720" w:gutter="0"/>
          <w:cols w:space="720"/>
          <w:docGrid w:linePitch="360"/>
        </w:sectPr>
      </w:pPr>
    </w:p>
    <w:p w:rsidR="007C55A5" w:rsidRPr="001A52CE" w:rsidRDefault="007C55A5" w:rsidP="001A52CE">
      <w:pPr>
        <w:pStyle w:val="Heading1"/>
        <w:spacing w:before="0" w:after="240"/>
        <w:jc w:val="center"/>
        <w:rPr>
          <w:rFonts w:ascii="Times New Roman" w:hAnsi="Times New Roman" w:cs="Times New Roman"/>
        </w:rPr>
      </w:pPr>
      <w:r w:rsidRPr="001A52CE">
        <w:rPr>
          <w:rFonts w:ascii="Times New Roman" w:hAnsi="Times New Roman" w:cs="Times New Roman"/>
          <w:sz w:val="24"/>
        </w:rPr>
        <w:lastRenderedPageBreak/>
        <w:t>ABSTRACT</w:t>
      </w:r>
    </w:p>
    <w:p w:rsidR="007C55A5" w:rsidRPr="00D93FAD" w:rsidRDefault="007C55A5" w:rsidP="007C55A5">
      <w:pPr>
        <w:spacing w:line="480" w:lineRule="auto"/>
        <w:ind w:firstLine="360"/>
        <w:rPr>
          <w:rFonts w:ascii="Times New Roman" w:hAnsi="Times New Roman"/>
        </w:rPr>
      </w:pPr>
      <w:r w:rsidRPr="00D93FAD">
        <w:rPr>
          <w:rFonts w:ascii="Times New Roman" w:hAnsi="Times New Roman"/>
        </w:rPr>
        <w:t xml:space="preserve">The California Department of Education (CDE) is </w:t>
      </w:r>
      <w:r w:rsidRPr="00752537">
        <w:rPr>
          <w:rFonts w:ascii="Times New Roman" w:hAnsi="Times New Roman"/>
          <w:color w:val="000000"/>
        </w:rPr>
        <w:t xml:space="preserve">requesting $37,512,448 </w:t>
      </w:r>
      <w:r w:rsidRPr="00D93FAD">
        <w:rPr>
          <w:rFonts w:ascii="Times New Roman" w:hAnsi="Times New Roman"/>
        </w:rPr>
        <w:t xml:space="preserve">over a period of five years to fund California’s Comprehensive Literacy State Development (CLSD) project. The project </w:t>
      </w:r>
      <w:r w:rsidRPr="00D93FAD">
        <w:rPr>
          <w:rFonts w:ascii="Times New Roman" w:hAnsi="Times New Roman"/>
          <w:color w:val="000000"/>
        </w:rPr>
        <w:t xml:space="preserve">will leverage and expand existing infrastructure, guidance, and expertise; bringing coherence to the system of literacy supports to improve student outcomes. A State Literacy Team (SLT) will be convened to organize the state’s literacy resources into a coherent and comprehensive State Literacy Plan (SLP). Eleven regional literacy leads across the state will be selected via a competitive grant process to develop and implement regional literacy plans aligned to the SLP. All of this work will be integrated into the Statewide System of Support (SSS) to build the capacity of the larger system to promote and support high-quality literacy instruction for all students, with an emphasis on disadvantaged children, including children living in poverty, English Learners, and children with disabilities. </w:t>
      </w:r>
      <w:r w:rsidRPr="00D93FAD">
        <w:rPr>
          <w:rFonts w:ascii="Times New Roman" w:hAnsi="Times New Roman"/>
        </w:rPr>
        <w:t xml:space="preserve">The CDE is requesting consideration for the competitive preference priorities of promoting evidence-based family literacy strategies and increasing educational options for groups of students who have been traditionally underserved. </w:t>
      </w:r>
    </w:p>
    <w:p w:rsidR="007C55A5" w:rsidRPr="00D93FAD" w:rsidRDefault="007C55A5" w:rsidP="007C55A5">
      <w:pPr>
        <w:spacing w:line="480" w:lineRule="auto"/>
        <w:ind w:firstLine="360"/>
        <w:rPr>
          <w:rFonts w:ascii="Times New Roman" w:hAnsi="Times New Roman"/>
        </w:rPr>
      </w:pPr>
      <w:r w:rsidRPr="00D93FAD">
        <w:rPr>
          <w:rFonts w:ascii="Times New Roman" w:hAnsi="Times New Roman"/>
        </w:rPr>
        <w:t xml:space="preserve">The proposed project will enhance the capacity of schools across California to develop local literacy plans, aligned with the state literacy plan, to enhance language and literacy development; provide high-quality and evidence-based PL; coordinate involvement between early education programs, expanded learning programs, kindergarten through grade 12 (K–12) programs, and institutions of higher education (IHEs); engage families; and increase the proportion of students with access to educational choice. </w:t>
      </w:r>
    </w:p>
    <w:p w:rsidR="007C55A5" w:rsidRPr="00D93FAD" w:rsidRDefault="007C55A5" w:rsidP="007C55A5">
      <w:pPr>
        <w:spacing w:line="480" w:lineRule="auto"/>
        <w:ind w:firstLine="360"/>
        <w:rPr>
          <w:rFonts w:ascii="Times New Roman" w:hAnsi="Times New Roman"/>
        </w:rPr>
      </w:pPr>
      <w:r w:rsidRPr="00D93FAD">
        <w:rPr>
          <w:rFonts w:ascii="Times New Roman" w:hAnsi="Times New Roman"/>
        </w:rPr>
        <w:lastRenderedPageBreak/>
        <w:t>This CLSD project will benefit California students and families by supporting the CDE to accomplish three primary objectives:</w:t>
      </w:r>
    </w:p>
    <w:p w:rsidR="007C55A5" w:rsidRPr="00D93FAD" w:rsidRDefault="007C55A5" w:rsidP="007C55A5">
      <w:pPr>
        <w:pStyle w:val="ListParagraph"/>
        <w:numPr>
          <w:ilvl w:val="0"/>
          <w:numId w:val="44"/>
        </w:numPr>
        <w:spacing w:line="480" w:lineRule="auto"/>
        <w:rPr>
          <w:rFonts w:ascii="Times New Roman" w:hAnsi="Times New Roman"/>
        </w:rPr>
      </w:pPr>
      <w:r w:rsidRPr="00D93FAD">
        <w:rPr>
          <w:rFonts w:ascii="Times New Roman" w:hAnsi="Times New Roman"/>
        </w:rPr>
        <w:t xml:space="preserve">Align local and state literacy initiatives by establishing dedicated staff positions within the CDE to lead a coordinated effort to build state and local capacity over the life of the project. The CDE will establish sustainable partnerships with local educational agencies, institutions of higher education, the California Comprehensive Center, the California Collaborative for Educational Excellence, and early childhood agencies to coordinate statewide professional learning (PL). </w:t>
      </w:r>
    </w:p>
    <w:p w:rsidR="007C55A5" w:rsidRPr="00D93FAD" w:rsidRDefault="007C55A5" w:rsidP="007C55A5">
      <w:pPr>
        <w:pStyle w:val="ListParagraph"/>
        <w:numPr>
          <w:ilvl w:val="0"/>
          <w:numId w:val="44"/>
        </w:numPr>
        <w:spacing w:line="480" w:lineRule="auto"/>
        <w:rPr>
          <w:rFonts w:ascii="Times New Roman" w:hAnsi="Times New Roman"/>
        </w:rPr>
      </w:pPr>
      <w:r w:rsidRPr="00D93FAD">
        <w:rPr>
          <w:rFonts w:ascii="Times New Roman" w:hAnsi="Times New Roman"/>
        </w:rPr>
        <w:t xml:space="preserve">Develop and implement an evidence-based comprehensive state literacy plan that aligns and integrates state literacy initiatives, content standards, and state guidance documents to support teachers of </w:t>
      </w:r>
      <w:proofErr w:type="gramStart"/>
      <w:r w:rsidRPr="00D93FAD">
        <w:rPr>
          <w:rFonts w:ascii="Times New Roman" w:hAnsi="Times New Roman"/>
        </w:rPr>
        <w:t>students</w:t>
      </w:r>
      <w:proofErr w:type="gramEnd"/>
      <w:r w:rsidRPr="00D93FAD">
        <w:rPr>
          <w:rFonts w:ascii="Times New Roman" w:hAnsi="Times New Roman"/>
        </w:rPr>
        <w:t xml:space="preserve"> birth through grade twelve. The CDE will conduct a comprehensive analysis of locally-determined literacy needs, develop and deploy a state literacy plan, and establish a new network within the SSS to support implementation. </w:t>
      </w:r>
    </w:p>
    <w:p w:rsidR="007C55A5" w:rsidRPr="00D93FAD" w:rsidRDefault="007C55A5" w:rsidP="007C55A5">
      <w:pPr>
        <w:pStyle w:val="ListParagraph"/>
        <w:numPr>
          <w:ilvl w:val="0"/>
          <w:numId w:val="44"/>
        </w:numPr>
        <w:spacing w:line="480" w:lineRule="auto"/>
        <w:rPr>
          <w:rFonts w:ascii="Times New Roman" w:hAnsi="Times New Roman"/>
        </w:rPr>
      </w:pPr>
      <w:r w:rsidRPr="00D93FAD">
        <w:rPr>
          <w:rFonts w:ascii="Times New Roman" w:hAnsi="Times New Roman"/>
        </w:rPr>
        <w:t xml:space="preserve">Build local capacity to establish, align, and implement local literacy initiatives that emphasize family and community involvement to address the needs of California’s most vulnerable children. The CDE will select regional grantees through a competitive grant process; establish partnerships with state, family, and community organizations; and share resources through an online platform. </w:t>
      </w:r>
    </w:p>
    <w:p w:rsidR="007C55A5" w:rsidRPr="00D93FAD" w:rsidRDefault="007C55A5" w:rsidP="007C55A5">
      <w:pPr>
        <w:spacing w:line="480" w:lineRule="auto"/>
        <w:ind w:firstLine="360"/>
        <w:rPr>
          <w:rFonts w:ascii="Times New Roman" w:hAnsi="Times New Roman"/>
        </w:rPr>
      </w:pPr>
      <w:r w:rsidRPr="00D93FAD">
        <w:rPr>
          <w:rFonts w:ascii="Times New Roman" w:hAnsi="Times New Roman"/>
        </w:rPr>
        <w:t xml:space="preserve">Project implementation and effectiveness will be monitored through systematic collaboration and communication and use of a variety of local, regional, and state assessment instruments. </w:t>
      </w:r>
    </w:p>
    <w:p w:rsidR="00285FC3" w:rsidRDefault="007C55A5" w:rsidP="007C55A5">
      <w:pPr>
        <w:spacing w:line="480" w:lineRule="auto"/>
        <w:ind w:firstLine="360"/>
        <w:rPr>
          <w:rFonts w:ascii="Times New Roman" w:hAnsi="Times New Roman"/>
        </w:rPr>
        <w:sectPr w:rsidR="00285FC3" w:rsidSect="00285FC3">
          <w:headerReference w:type="default" r:id="rId14"/>
          <w:pgSz w:w="12240" w:h="15840"/>
          <w:pgMar w:top="1440" w:right="1440" w:bottom="1440" w:left="1440" w:header="720" w:footer="720" w:gutter="0"/>
          <w:pgNumType w:start="1"/>
          <w:cols w:space="720"/>
          <w:docGrid w:linePitch="360"/>
        </w:sectPr>
      </w:pPr>
      <w:r w:rsidRPr="00D93FAD">
        <w:rPr>
          <w:rFonts w:ascii="Times New Roman" w:hAnsi="Times New Roman"/>
        </w:rPr>
        <w:t xml:space="preserve">The activities described in this proposal will leverage California’s SSS and the strength of its partner organizations to achieve the objectives described above. The goal is to impact every </w:t>
      </w:r>
      <w:r w:rsidRPr="00D93FAD">
        <w:rPr>
          <w:rFonts w:ascii="Times New Roman" w:hAnsi="Times New Roman"/>
        </w:rPr>
        <w:lastRenderedPageBreak/>
        <w:t xml:space="preserve">student and teacher in California’s public and private K–12 schools and early childhood education programs, </w:t>
      </w:r>
      <w:r w:rsidRPr="00D93FAD">
        <w:rPr>
          <w:rFonts w:ascii="Times New Roman" w:hAnsi="Times New Roman"/>
          <w:color w:val="000000"/>
        </w:rPr>
        <w:t>with an emphasis on low-income and high-need students</w:t>
      </w:r>
      <w:r w:rsidRPr="00D93FAD">
        <w:rPr>
          <w:rFonts w:ascii="Times New Roman" w:hAnsi="Times New Roman"/>
        </w:rPr>
        <w:t>.</w:t>
      </w:r>
    </w:p>
    <w:p w:rsidR="007C55A5" w:rsidRDefault="007C55A5" w:rsidP="009A5249">
      <w:pPr>
        <w:jc w:val="center"/>
        <w:rPr>
          <w:rFonts w:ascii="Times New Roman" w:hAnsi="Times New Roman"/>
          <w:b/>
        </w:rPr>
      </w:pPr>
    </w:p>
    <w:p w:rsidR="007C55A5" w:rsidRDefault="007C55A5" w:rsidP="009A5249">
      <w:pPr>
        <w:jc w:val="center"/>
        <w:rPr>
          <w:rFonts w:ascii="Times New Roman" w:hAnsi="Times New Roman"/>
          <w:b/>
        </w:rPr>
        <w:sectPr w:rsidR="007C55A5" w:rsidSect="00285FC3">
          <w:pgSz w:w="12240" w:h="15840"/>
          <w:pgMar w:top="1440" w:right="1440" w:bottom="1440" w:left="1440" w:header="720" w:footer="720" w:gutter="0"/>
          <w:cols w:space="720"/>
          <w:docGrid w:linePitch="360"/>
        </w:sectPr>
      </w:pPr>
    </w:p>
    <w:p w:rsidR="009E58E4" w:rsidRDefault="009E58E4" w:rsidP="009E58E4">
      <w:pPr>
        <w:spacing w:line="480" w:lineRule="auto"/>
        <w:jc w:val="center"/>
        <w:rPr>
          <w:rFonts w:ascii="Times New Roman" w:hAnsi="Times New Roman"/>
          <w:b/>
        </w:rPr>
      </w:pPr>
      <w:r>
        <w:rPr>
          <w:rFonts w:ascii="Times New Roman" w:hAnsi="Times New Roman"/>
          <w:b/>
        </w:rPr>
        <w:t>Project Narrative</w:t>
      </w:r>
    </w:p>
    <w:p w:rsidR="009E58E4" w:rsidRPr="00D93FAD" w:rsidRDefault="009E58E4" w:rsidP="009E58E4">
      <w:pPr>
        <w:spacing w:line="480" w:lineRule="auto"/>
        <w:rPr>
          <w:rFonts w:ascii="Times New Roman" w:hAnsi="Times New Roman"/>
          <w:b/>
        </w:rPr>
      </w:pPr>
      <w:r>
        <w:rPr>
          <w:rFonts w:ascii="Times New Roman" w:hAnsi="Times New Roman"/>
          <w:b/>
        </w:rPr>
        <w:t>Table of Contents</w:t>
      </w:r>
    </w:p>
    <w:p w:rsidR="009E58E4" w:rsidRPr="00D93FAD" w:rsidRDefault="009E58E4" w:rsidP="009C665F">
      <w:pPr>
        <w:numPr>
          <w:ilvl w:val="0"/>
          <w:numId w:val="41"/>
        </w:numPr>
        <w:pBdr>
          <w:top w:val="nil"/>
          <w:left w:val="nil"/>
          <w:bottom w:val="nil"/>
          <w:right w:val="nil"/>
          <w:between w:val="nil"/>
        </w:pBdr>
        <w:tabs>
          <w:tab w:val="right" w:pos="8730"/>
        </w:tabs>
        <w:spacing w:line="480" w:lineRule="auto"/>
        <w:contextualSpacing/>
        <w:rPr>
          <w:rFonts w:ascii="Times New Roman" w:hAnsi="Times New Roman"/>
        </w:rPr>
      </w:pPr>
      <w:r w:rsidRPr="00D93FAD">
        <w:rPr>
          <w:rFonts w:ascii="Times New Roman" w:hAnsi="Times New Roman"/>
        </w:rPr>
        <w:t>Need for Project</w:t>
      </w:r>
      <w:r>
        <w:rPr>
          <w:rFonts w:ascii="Times New Roman" w:hAnsi="Times New Roman"/>
        </w:rPr>
        <w:tab/>
      </w:r>
      <w:r w:rsidRPr="00D93FAD">
        <w:rPr>
          <w:rFonts w:ascii="Times New Roman" w:hAnsi="Times New Roman"/>
        </w:rPr>
        <w:t xml:space="preserve">Page </w:t>
      </w:r>
      <w:r>
        <w:rPr>
          <w:rFonts w:ascii="Times New Roman" w:hAnsi="Times New Roman"/>
        </w:rPr>
        <w:t>2</w:t>
      </w:r>
    </w:p>
    <w:p w:rsidR="009E58E4" w:rsidRPr="00D93FAD" w:rsidRDefault="009E58E4" w:rsidP="009E58E4">
      <w:pPr>
        <w:numPr>
          <w:ilvl w:val="0"/>
          <w:numId w:val="41"/>
        </w:numPr>
        <w:pBdr>
          <w:top w:val="nil"/>
          <w:left w:val="nil"/>
          <w:bottom w:val="nil"/>
          <w:right w:val="nil"/>
          <w:between w:val="nil"/>
        </w:pBdr>
        <w:tabs>
          <w:tab w:val="right" w:pos="8730"/>
        </w:tabs>
        <w:spacing w:line="480" w:lineRule="auto"/>
        <w:contextualSpacing/>
        <w:rPr>
          <w:rFonts w:ascii="Times New Roman" w:hAnsi="Times New Roman"/>
        </w:rPr>
      </w:pPr>
      <w:r w:rsidRPr="00D93FAD">
        <w:rPr>
          <w:rFonts w:ascii="Times New Roman" w:hAnsi="Times New Roman"/>
        </w:rPr>
        <w:t>Project Design</w:t>
      </w:r>
      <w:r w:rsidRPr="00D93FAD">
        <w:rPr>
          <w:rFonts w:ascii="Times New Roman" w:hAnsi="Times New Roman"/>
        </w:rPr>
        <w:tab/>
        <w:t xml:space="preserve">Page </w:t>
      </w:r>
      <w:r>
        <w:rPr>
          <w:rFonts w:ascii="Times New Roman" w:hAnsi="Times New Roman"/>
        </w:rPr>
        <w:t>11</w:t>
      </w:r>
    </w:p>
    <w:p w:rsidR="009E58E4" w:rsidRPr="00D93FAD" w:rsidRDefault="009E58E4" w:rsidP="009E58E4">
      <w:pPr>
        <w:numPr>
          <w:ilvl w:val="0"/>
          <w:numId w:val="41"/>
        </w:numPr>
        <w:pBdr>
          <w:top w:val="nil"/>
          <w:left w:val="nil"/>
          <w:bottom w:val="nil"/>
          <w:right w:val="nil"/>
          <w:between w:val="nil"/>
        </w:pBdr>
        <w:tabs>
          <w:tab w:val="right" w:pos="8730"/>
        </w:tabs>
        <w:spacing w:line="480" w:lineRule="auto"/>
        <w:contextualSpacing/>
        <w:rPr>
          <w:rFonts w:ascii="Times New Roman" w:hAnsi="Times New Roman"/>
        </w:rPr>
      </w:pPr>
      <w:r w:rsidRPr="00D93FAD">
        <w:rPr>
          <w:rFonts w:ascii="Times New Roman" w:hAnsi="Times New Roman"/>
        </w:rPr>
        <w:t>Management Plan</w:t>
      </w:r>
      <w:r>
        <w:rPr>
          <w:rFonts w:ascii="Times New Roman" w:hAnsi="Times New Roman"/>
        </w:rPr>
        <w:tab/>
      </w:r>
      <w:r w:rsidRPr="00D93FAD">
        <w:rPr>
          <w:rFonts w:ascii="Times New Roman" w:hAnsi="Times New Roman"/>
        </w:rPr>
        <w:t xml:space="preserve">Page </w:t>
      </w:r>
      <w:r>
        <w:rPr>
          <w:rFonts w:ascii="Times New Roman" w:hAnsi="Times New Roman"/>
        </w:rPr>
        <w:t>22</w:t>
      </w:r>
    </w:p>
    <w:p w:rsidR="009E58E4" w:rsidRPr="00D93FAD" w:rsidRDefault="009E58E4" w:rsidP="009E58E4">
      <w:pPr>
        <w:numPr>
          <w:ilvl w:val="0"/>
          <w:numId w:val="41"/>
        </w:numPr>
        <w:pBdr>
          <w:top w:val="nil"/>
          <w:left w:val="nil"/>
          <w:bottom w:val="nil"/>
          <w:right w:val="nil"/>
          <w:between w:val="nil"/>
        </w:pBdr>
        <w:tabs>
          <w:tab w:val="right" w:pos="8730"/>
        </w:tabs>
        <w:spacing w:line="480" w:lineRule="auto"/>
        <w:contextualSpacing/>
        <w:rPr>
          <w:rFonts w:ascii="Times New Roman" w:hAnsi="Times New Roman"/>
        </w:rPr>
      </w:pPr>
      <w:r w:rsidRPr="00D93FAD">
        <w:rPr>
          <w:rFonts w:ascii="Times New Roman" w:hAnsi="Times New Roman"/>
        </w:rPr>
        <w:t>Project Services</w:t>
      </w:r>
      <w:r>
        <w:rPr>
          <w:rFonts w:ascii="Times New Roman" w:hAnsi="Times New Roman"/>
        </w:rPr>
        <w:tab/>
        <w:t>Page 28</w:t>
      </w:r>
    </w:p>
    <w:p w:rsidR="009E58E4" w:rsidRDefault="009E58E4" w:rsidP="009E58E4">
      <w:pPr>
        <w:rPr>
          <w:rFonts w:ascii="Times New Roman" w:hAnsi="Times New Roman"/>
          <w:b/>
        </w:rPr>
      </w:pPr>
      <w:r>
        <w:rPr>
          <w:rFonts w:ascii="Times New Roman" w:hAnsi="Times New Roman"/>
          <w:b/>
        </w:rPr>
        <w:br w:type="page"/>
      </w:r>
    </w:p>
    <w:p w:rsidR="009E58E4" w:rsidRDefault="009E58E4" w:rsidP="001A52CE">
      <w:pPr>
        <w:pStyle w:val="Heading2"/>
        <w:rPr>
          <w:rFonts w:ascii="Times New Roman" w:hAnsi="Times New Roman" w:cs="Times New Roman"/>
          <w:b w:val="0"/>
          <w:sz w:val="24"/>
          <w:szCs w:val="24"/>
        </w:rPr>
      </w:pPr>
      <w:r w:rsidRPr="007138CB">
        <w:rPr>
          <w:rFonts w:ascii="Times New Roman" w:hAnsi="Times New Roman" w:cs="Times New Roman"/>
          <w:sz w:val="24"/>
          <w:szCs w:val="24"/>
        </w:rPr>
        <w:lastRenderedPageBreak/>
        <w:t>1. Need for Project</w:t>
      </w:r>
    </w:p>
    <w:p w:rsidR="009E58E4" w:rsidRPr="00333F9F" w:rsidRDefault="009E58E4" w:rsidP="001A52CE"/>
    <w:p w:rsidR="009E58E4" w:rsidRPr="00D93FAD" w:rsidRDefault="009E58E4" w:rsidP="001A52CE">
      <w:pPr>
        <w:spacing w:line="480" w:lineRule="auto"/>
        <w:ind w:firstLine="360"/>
        <w:rPr>
          <w:rFonts w:ascii="Times New Roman" w:hAnsi="Times New Roman"/>
        </w:rPr>
      </w:pPr>
      <w:r w:rsidRPr="00D93FAD">
        <w:rPr>
          <w:rFonts w:ascii="Times New Roman" w:hAnsi="Times New Roman"/>
        </w:rPr>
        <w:t xml:space="preserve">California serves the largest and most diverse student population in the nation and has in place significant infrastructure investments that can support improved literacy outcomes. However, there is a need to address gaps in the system to see the full impact of these investments. </w:t>
      </w:r>
      <w:r w:rsidRPr="00D93FAD">
        <w:rPr>
          <w:rFonts w:ascii="Times New Roman" w:hAnsi="Times New Roman"/>
          <w:color w:val="000000"/>
        </w:rPr>
        <w:t xml:space="preserve">Through the Comprehensive Literacy State Development (CLSD) project, the California Department of Education (CDE) will align and expand existing infrastructure, guidance, and expertise to bring coherence to the system and improve student outcomes. A State Literacy Team (SLT) will be convened to organize the state’s literacy resources into a coherent and comprehensive State Literacy Plan (SLP). Regional literacy leads will be selected via a competitive grant process to develop and implement regional literacy plans aligned to the SLP. All of this work will be integrated into the Statewide System of Support (SSS) to build the capacity of the larger system to promote and support equitable access to high-quality literacy instruction for all students across California’s geographically diverse regions. </w:t>
      </w:r>
    </w:p>
    <w:p w:rsidR="009E58E4" w:rsidRDefault="009E58E4" w:rsidP="001A52CE">
      <w:pPr>
        <w:pStyle w:val="Heading3"/>
        <w:rPr>
          <w:rFonts w:ascii="Times New Roman" w:hAnsi="Times New Roman" w:cs="Times New Roman"/>
          <w:b w:val="0"/>
        </w:rPr>
      </w:pPr>
      <w:r w:rsidRPr="007138CB">
        <w:rPr>
          <w:rFonts w:ascii="Times New Roman" w:hAnsi="Times New Roman" w:cs="Times New Roman"/>
        </w:rPr>
        <w:t>California’s Context and Assets</w:t>
      </w:r>
    </w:p>
    <w:p w:rsidR="009E58E4" w:rsidRPr="00333F9F" w:rsidRDefault="009E58E4" w:rsidP="001A52CE"/>
    <w:p w:rsidR="009E58E4" w:rsidRPr="00D93FAD" w:rsidRDefault="009E58E4" w:rsidP="001A52CE">
      <w:pPr>
        <w:spacing w:line="480" w:lineRule="auto"/>
        <w:ind w:firstLine="360"/>
        <w:rPr>
          <w:rFonts w:ascii="Times New Roman" w:hAnsi="Times New Roman"/>
        </w:rPr>
      </w:pPr>
      <w:r w:rsidRPr="00D93FAD">
        <w:rPr>
          <w:rFonts w:ascii="Times New Roman" w:hAnsi="Times New Roman"/>
        </w:rPr>
        <w:t>Educational equity has been a thoughtful and deliberative priority in California for many years. The state has implemented a number of ambitious and proactive evidence-based strategies and initiatives that are consistent with or specifically designed to achieve the objectives described in the Elementary and Secondary Education Act (ESEA), but more can be done. Meeting the educational needs of California’s large and diverse student population, described in Appendix 1 of this application, presents a variety of opportunities and challenges. California’s education system is founded on the precept that most decisions should be made by LEAs and their communities of stakeholders. California’s education funding system</w:t>
      </w:r>
      <w:r w:rsidRPr="00390821">
        <w:rPr>
          <w:rFonts w:ascii="Times New Roman" w:hAnsi="Times New Roman"/>
        </w:rPr>
        <w:t xml:space="preserve">, the Local Control </w:t>
      </w:r>
      <w:r w:rsidRPr="00390821">
        <w:rPr>
          <w:rFonts w:ascii="Times New Roman" w:hAnsi="Times New Roman"/>
        </w:rPr>
        <w:lastRenderedPageBreak/>
        <w:t>Funding Formula</w:t>
      </w:r>
      <w:r>
        <w:rPr>
          <w:rStyle w:val="EndnoteReference"/>
          <w:rFonts w:ascii="Times New Roman" w:eastAsiaTheme="majorEastAsia" w:hAnsi="Times New Roman"/>
        </w:rPr>
        <w:endnoteReference w:id="1"/>
      </w:r>
      <w:r w:rsidRPr="00390821">
        <w:rPr>
          <w:rFonts w:ascii="Times New Roman" w:hAnsi="Times New Roman"/>
        </w:rPr>
        <w:t xml:space="preserve"> (LCFF),</w:t>
      </w:r>
      <w:r w:rsidRPr="00D93FAD">
        <w:rPr>
          <w:rFonts w:ascii="Times New Roman" w:hAnsi="Times New Roman"/>
        </w:rPr>
        <w:t xml:space="preserve"> supports educational equity by allocating additional funding to LEAs serving high populations of ELs, students from low-income families, and youth in foster care. LEAs are required to develop Local Control and Accountability Plans (LCAPs) for improving student outcomes in consultation with the school community, including parents, students, teachers, and administrators. These plans are reviewed and refined in collaboration with California’s 58 county offices of education (COEs), ensuring that districts receive timely and informed technical assistance. </w:t>
      </w:r>
    </w:p>
    <w:p w:rsidR="009E58E4" w:rsidRPr="00D93FAD" w:rsidRDefault="009E58E4" w:rsidP="001A52CE">
      <w:pPr>
        <w:spacing w:line="480" w:lineRule="auto"/>
        <w:ind w:firstLine="360"/>
        <w:rPr>
          <w:rFonts w:ascii="Times New Roman" w:hAnsi="Times New Roman"/>
        </w:rPr>
      </w:pPr>
      <w:r w:rsidRPr="00D93FAD">
        <w:rPr>
          <w:rFonts w:ascii="Times New Roman" w:hAnsi="Times New Roman"/>
        </w:rPr>
        <w:t xml:space="preserve">The </w:t>
      </w:r>
      <w:r w:rsidRPr="00390821">
        <w:rPr>
          <w:rFonts w:ascii="Times New Roman" w:hAnsi="Times New Roman"/>
        </w:rPr>
        <w:t>California School Dashboard</w:t>
      </w:r>
      <w:r>
        <w:rPr>
          <w:rStyle w:val="EndnoteReference"/>
          <w:rFonts w:ascii="Times New Roman" w:eastAsiaTheme="majorEastAsia" w:hAnsi="Times New Roman"/>
        </w:rPr>
        <w:endnoteReference w:id="2"/>
      </w:r>
      <w:r w:rsidRPr="00390821">
        <w:rPr>
          <w:rFonts w:ascii="Times New Roman" w:hAnsi="Times New Roman"/>
        </w:rPr>
        <w:t xml:space="preserve"> (Dashboard)</w:t>
      </w:r>
      <w:r w:rsidRPr="00D93FAD">
        <w:rPr>
          <w:rFonts w:ascii="Times New Roman" w:hAnsi="Times New Roman"/>
        </w:rPr>
        <w:t xml:space="preserve"> provides stakeholders with multiple measures to assess how LEAs are meeting the needs of students relative to the LCFF priorities, including student achievement, implementation of content standards, EL progress, student engagement, parental involvement, and school climate. LEAs use Dashboard and local data to annually review their progress toward expected annual outcomes and use the LCAP development process to set goals, plan actions, and leverage resources to improve student outcomes. </w:t>
      </w:r>
    </w:p>
    <w:p w:rsidR="009E58E4" w:rsidRPr="00D93FAD" w:rsidRDefault="009E58E4" w:rsidP="001A52CE">
      <w:pPr>
        <w:spacing w:line="480" w:lineRule="auto"/>
        <w:ind w:firstLine="360"/>
        <w:rPr>
          <w:rFonts w:ascii="Times New Roman" w:hAnsi="Times New Roman"/>
        </w:rPr>
      </w:pPr>
      <w:r w:rsidRPr="00D93FAD">
        <w:rPr>
          <w:rFonts w:ascii="Times New Roman" w:hAnsi="Times New Roman"/>
        </w:rPr>
        <w:t xml:space="preserve">To assist LEAs in building capacity to address LCFF priorities, California has established a Statewide System of Support (SSS), comprised of the </w:t>
      </w:r>
      <w:r w:rsidRPr="00D93FAD">
        <w:rPr>
          <w:rFonts w:ascii="Times New Roman" w:hAnsi="Times New Roman"/>
          <w:color w:val="000000"/>
        </w:rPr>
        <w:t xml:space="preserve">CDE, the </w:t>
      </w:r>
      <w:r w:rsidRPr="00390821">
        <w:rPr>
          <w:rFonts w:ascii="Times New Roman" w:hAnsi="Times New Roman"/>
          <w:color w:val="000000"/>
        </w:rPr>
        <w:t>California Collaborative for Educational Excellence</w:t>
      </w:r>
      <w:r w:rsidRPr="00390821">
        <w:rPr>
          <w:rStyle w:val="EndnoteReference"/>
          <w:rFonts w:ascii="Times New Roman" w:eastAsiaTheme="majorEastAsia" w:hAnsi="Times New Roman"/>
          <w:color w:val="000000"/>
        </w:rPr>
        <w:endnoteReference w:id="3"/>
      </w:r>
      <w:r w:rsidRPr="00390821">
        <w:rPr>
          <w:rFonts w:ascii="Times New Roman" w:hAnsi="Times New Roman"/>
          <w:color w:val="000000"/>
        </w:rPr>
        <w:t xml:space="preserve"> (CCEE),</w:t>
      </w:r>
      <w:r w:rsidRPr="00D93FAD">
        <w:rPr>
          <w:rFonts w:ascii="Times New Roman" w:hAnsi="Times New Roman"/>
          <w:color w:val="000000"/>
        </w:rPr>
        <w:t xml:space="preserve"> and COEs, with the State Board of Education (SBE) playing a policy role. </w:t>
      </w:r>
      <w:r w:rsidRPr="00D93FAD">
        <w:rPr>
          <w:rFonts w:ascii="Times New Roman" w:hAnsi="Times New Roman"/>
        </w:rPr>
        <w:t>The SSS networks California’s improvement networks; all of the agencies in the SSS convene multiple times each year to share and leverage expertise to better support LEAs to meet the needs of all students. Seven COEs have been identified as geographic lead agencies within the SSS and others have been selected to lead statewide work in multi-tiered systems of support (MTSS), equity, community engagement, EL supports, and special education programs. More detailed information regarding the SSS is provided in section 4 of this application.</w:t>
      </w:r>
    </w:p>
    <w:p w:rsidR="009E58E4" w:rsidRPr="00D93FAD" w:rsidRDefault="009E58E4" w:rsidP="001A52CE">
      <w:pPr>
        <w:spacing w:line="480" w:lineRule="auto"/>
        <w:ind w:firstLine="360"/>
        <w:rPr>
          <w:rFonts w:ascii="Times New Roman" w:hAnsi="Times New Roman"/>
        </w:rPr>
      </w:pPr>
      <w:r w:rsidRPr="00D93FAD">
        <w:rPr>
          <w:rFonts w:ascii="Times New Roman" w:hAnsi="Times New Roman"/>
        </w:rPr>
        <w:lastRenderedPageBreak/>
        <w:t xml:space="preserve">In addition to the SSS, California’s educational system includes a variety of organizational structures that can be leveraged, aligned, and expanded to support implementation of statewide literacy initiatives. For example, the </w:t>
      </w:r>
      <w:r w:rsidRPr="00390821">
        <w:rPr>
          <w:rFonts w:ascii="Times New Roman" w:hAnsi="Times New Roman"/>
        </w:rPr>
        <w:t>California County Superintendents Educational Services Association</w:t>
      </w:r>
      <w:r w:rsidRPr="00390821">
        <w:rPr>
          <w:rStyle w:val="EndnoteReference"/>
          <w:rFonts w:ascii="Times New Roman" w:eastAsiaTheme="majorEastAsia" w:hAnsi="Times New Roman"/>
        </w:rPr>
        <w:endnoteReference w:id="4"/>
      </w:r>
      <w:r w:rsidRPr="00390821">
        <w:rPr>
          <w:rFonts w:ascii="Times New Roman" w:hAnsi="Times New Roman"/>
        </w:rPr>
        <w:t xml:space="preserve"> (CCSESA) organizes</w:t>
      </w:r>
      <w:r w:rsidRPr="00D93FAD">
        <w:rPr>
          <w:rFonts w:ascii="Times New Roman" w:hAnsi="Times New Roman"/>
        </w:rPr>
        <w:t xml:space="preserve"> the 58 COEs into 11 regions to foster local collaboration and better serve district needs. CCSESA’s Curriculum and Instruction Steering Committee (CISC)</w:t>
      </w:r>
      <w:r w:rsidRPr="00D93FAD">
        <w:rPr>
          <w:rStyle w:val="EndnoteReference"/>
          <w:rFonts w:ascii="Times New Roman" w:eastAsiaTheme="majorEastAsia" w:hAnsi="Times New Roman"/>
        </w:rPr>
        <w:endnoteReference w:id="5"/>
      </w:r>
      <w:r w:rsidRPr="00D93FAD">
        <w:rPr>
          <w:rFonts w:ascii="Times New Roman" w:hAnsi="Times New Roman"/>
        </w:rPr>
        <w:t xml:space="preserve"> identifies curriculum and staff development needs and provides a statewide communication and implementation network. CISC subcommittees promote collaborative leadership to ensure high-quality programs, practices, and services that support sustainable and improved outcomes for all students. The CISC supports several subcommittees, including teams for English Language Arts/English Language Development (ELA/ELD) and teacher development that work to further the mission of the SSS. The CISC Early Learning Subcommittee leads statewide efforts to promote early learning and collaborates with the ELA/ELD Subcommittee to support the continuum of literacy development from birth through grade 12.</w:t>
      </w:r>
    </w:p>
    <w:p w:rsidR="009E58E4" w:rsidRPr="00D93FAD" w:rsidRDefault="009E58E4" w:rsidP="001A52CE">
      <w:pPr>
        <w:spacing w:line="480" w:lineRule="auto"/>
        <w:ind w:firstLine="360"/>
        <w:rPr>
          <w:rFonts w:ascii="Times New Roman" w:hAnsi="Times New Roman"/>
        </w:rPr>
      </w:pPr>
      <w:r w:rsidRPr="00D93FAD">
        <w:rPr>
          <w:rFonts w:ascii="Times New Roman" w:hAnsi="Times New Roman"/>
        </w:rPr>
        <w:t xml:space="preserve">The </w:t>
      </w:r>
      <w:r w:rsidRPr="00390821">
        <w:rPr>
          <w:rFonts w:ascii="Times New Roman" w:hAnsi="Times New Roman"/>
        </w:rPr>
        <w:t>California Subject Matter Project</w:t>
      </w:r>
      <w:r w:rsidRPr="00390821">
        <w:rPr>
          <w:rStyle w:val="EndnoteReference"/>
          <w:rFonts w:ascii="Times New Roman" w:eastAsiaTheme="majorEastAsia" w:hAnsi="Times New Roman"/>
        </w:rPr>
        <w:endnoteReference w:id="6"/>
      </w:r>
      <w:r w:rsidRPr="00390821">
        <w:rPr>
          <w:rFonts w:ascii="Times New Roman" w:hAnsi="Times New Roman"/>
        </w:rPr>
        <w:t xml:space="preserve"> (CSMP)</w:t>
      </w:r>
      <w:r w:rsidRPr="00D93FAD">
        <w:rPr>
          <w:rFonts w:ascii="Times New Roman" w:hAnsi="Times New Roman"/>
        </w:rPr>
        <w:t xml:space="preserve"> also plays a key role in the state’s professional learning (PL) infrastructure. The CSMP is a network of nine discipline-based statewide projects that provide content-specific professional development (PD) and support PL at regional sites statewide. Each CSMP is housed at an institution of higher education (IHE) and provides a solid research base in instructional pedagogy, supports teacher PL communities</w:t>
      </w:r>
      <w:r w:rsidRPr="00D93FAD">
        <w:rPr>
          <w:rStyle w:val="EndnoteReference"/>
          <w:rFonts w:ascii="Times New Roman" w:eastAsiaTheme="majorEastAsia" w:hAnsi="Times New Roman"/>
        </w:rPr>
        <w:endnoteReference w:id="7"/>
      </w:r>
      <w:r w:rsidRPr="00D93FAD">
        <w:rPr>
          <w:rFonts w:ascii="Times New Roman" w:hAnsi="Times New Roman"/>
        </w:rPr>
        <w:t>, and maintains a critical feedback loop between higher education and K−12. The National Writing Project, which derives from the CSMP, has been recently studied in randomized control trials and found to be one of the most effective PD programs in the country for literacy</w:t>
      </w:r>
      <w:r w:rsidRPr="00D93FAD">
        <w:rPr>
          <w:rStyle w:val="EndnoteReference"/>
          <w:rFonts w:ascii="Times New Roman" w:hAnsi="Times New Roman"/>
        </w:rPr>
        <w:endnoteReference w:id="8"/>
      </w:r>
      <w:r w:rsidRPr="00D93FAD">
        <w:rPr>
          <w:rFonts w:ascii="Times New Roman" w:hAnsi="Times New Roman"/>
        </w:rPr>
        <w:t>. </w:t>
      </w:r>
    </w:p>
    <w:p w:rsidR="009E58E4" w:rsidRPr="00D93FAD" w:rsidRDefault="009E58E4" w:rsidP="001A52CE">
      <w:pPr>
        <w:spacing w:line="480" w:lineRule="auto"/>
        <w:ind w:firstLine="360"/>
        <w:rPr>
          <w:rFonts w:ascii="Times New Roman" w:hAnsi="Times New Roman"/>
        </w:rPr>
      </w:pPr>
      <w:r w:rsidRPr="00D93FAD">
        <w:rPr>
          <w:rFonts w:ascii="Times New Roman" w:hAnsi="Times New Roman"/>
        </w:rPr>
        <w:lastRenderedPageBreak/>
        <w:t>The Instructional Leadership Corps</w:t>
      </w:r>
      <w:r w:rsidRPr="00D93FAD">
        <w:rPr>
          <w:rStyle w:val="EndnoteReference"/>
          <w:rFonts w:ascii="Times New Roman" w:eastAsiaTheme="majorEastAsia" w:hAnsi="Times New Roman"/>
        </w:rPr>
        <w:endnoteReference w:id="9"/>
      </w:r>
      <w:r w:rsidRPr="00D93FAD">
        <w:rPr>
          <w:rFonts w:ascii="Times New Roman" w:hAnsi="Times New Roman"/>
        </w:rPr>
        <w:t>, a collaborative effort between the California Teachers Association, the Stanford Center for Opportunity Policy in Education, and the National Board Resource Center, has trained approximately 250 teachers to become instructional leaders for their LEAs. These leaders work in teams year-round to develop and provide PL on the California Standards. To date, they have reached over 100,000 teachers in at least 500 LEAs through direct support and trainer-of-trainer models. This innovative project exemplifies the teacher-driven, teacher-led PD described in the Federal Register and could be leveraged as a model for building the instructional capacity of the system to support student literacy.</w:t>
      </w:r>
    </w:p>
    <w:p w:rsidR="009E58E4" w:rsidRPr="00D93FAD" w:rsidRDefault="009E58E4" w:rsidP="001A52CE">
      <w:pPr>
        <w:spacing w:line="480" w:lineRule="auto"/>
        <w:ind w:firstLine="360"/>
        <w:rPr>
          <w:rFonts w:ascii="Times New Roman" w:hAnsi="Times New Roman"/>
        </w:rPr>
      </w:pPr>
      <w:r w:rsidRPr="00D93FAD">
        <w:rPr>
          <w:rFonts w:ascii="Times New Roman" w:hAnsi="Times New Roman"/>
        </w:rPr>
        <w:t>The CLSD project will provide staff that support literacy in various capacities across the CDE (e.g., staff in divisions supporting PL, curriculum frameworks, early education, special education, English learners) with systematic opportunities to collaborate to support literacy achievement for children from birth to grade 12. For example, the CDE is the state agency responsible for administering early childhood education and childcare programs in California. The California Preschool Instructional Network (CPIN) works to increase the professional knowledge and skills of administrators and teachers of preschool, migrant, and transitional kindergarten children through regional communities of practice, PL, coaching, and on-site support. The Program for Infant Toddler Care</w:t>
      </w:r>
      <w:r w:rsidRPr="00D93FAD">
        <w:rPr>
          <w:rStyle w:val="EndnoteReference"/>
          <w:rFonts w:ascii="Times New Roman" w:eastAsiaTheme="majorEastAsia" w:hAnsi="Times New Roman"/>
        </w:rPr>
        <w:endnoteReference w:id="10"/>
      </w:r>
      <w:r w:rsidRPr="00D93FAD">
        <w:rPr>
          <w:rFonts w:ascii="Times New Roman" w:hAnsi="Times New Roman"/>
        </w:rPr>
        <w:t xml:space="preserve"> (PITC), developed collaboratively between the CDE and </w:t>
      </w:r>
      <w:proofErr w:type="spellStart"/>
      <w:r w:rsidRPr="00D93FAD">
        <w:rPr>
          <w:rFonts w:ascii="Times New Roman" w:hAnsi="Times New Roman"/>
        </w:rPr>
        <w:t>WestEd</w:t>
      </w:r>
      <w:proofErr w:type="spellEnd"/>
      <w:r w:rsidRPr="00D93FAD">
        <w:rPr>
          <w:rFonts w:ascii="Times New Roman" w:hAnsi="Times New Roman"/>
        </w:rPr>
        <w:t xml:space="preserve">, produces videos, guides, and manuals designed for childcare managers and infant/toddler care teachers. California's Head Start program is the largest in the nation. In 2016, over 100,000 children were served by Head Start through a system of 185 grantees and 88 delegate agencies. The majority of these agencies also have contracts with the CDE to administer general childcare and/or State Preschool programs. The CDE had 1,332 contracts dispersed </w:t>
      </w:r>
      <w:r w:rsidRPr="00D93FAD">
        <w:rPr>
          <w:rFonts w:ascii="Times New Roman" w:hAnsi="Times New Roman"/>
        </w:rPr>
        <w:lastRenderedPageBreak/>
        <w:t>through 746 public and private agencies providing services to approximately 400,000 children in 2015–16. CDE staff collaboration through the CLSD project will bring all of these supports for the teachers of California’s youngest students into alignment with K−12 PD efforts.</w:t>
      </w:r>
    </w:p>
    <w:p w:rsidR="009E58E4" w:rsidRPr="00D93FAD" w:rsidRDefault="009E58E4" w:rsidP="001A52CE">
      <w:pPr>
        <w:spacing w:line="480" w:lineRule="auto"/>
        <w:ind w:firstLine="360"/>
        <w:rPr>
          <w:rFonts w:ascii="Times New Roman" w:hAnsi="Times New Roman"/>
        </w:rPr>
      </w:pPr>
      <w:r w:rsidRPr="00D93FAD">
        <w:rPr>
          <w:rFonts w:ascii="Times New Roman" w:hAnsi="Times New Roman"/>
        </w:rPr>
        <w:t>The project presents a similar opportunity for staff to leverage California’s expanded learning programs. The CDE administers two expanded learning programs: the state-funded After School Education and Safety (ASES) Program for kindergarten through grade nine students and the federally-funded 21st Century Community Learning Centers (21st CCLC) Program for K−12 students.  2015−16 data shows that students served are predominately socio-economically disadvantaged (83.2%), students of color (69.21% Latino and 7.27% Black), and ELs (35.4%). Both ASES and 21</w:t>
      </w:r>
      <w:r w:rsidRPr="00D93FAD">
        <w:rPr>
          <w:rFonts w:ascii="Times New Roman" w:hAnsi="Times New Roman"/>
          <w:vertAlign w:val="superscript"/>
        </w:rPr>
        <w:t>st</w:t>
      </w:r>
      <w:r w:rsidRPr="00D93FAD">
        <w:rPr>
          <w:rFonts w:ascii="Times New Roman" w:hAnsi="Times New Roman"/>
        </w:rPr>
        <w:t xml:space="preserve"> CCLC have an academic focus with student and family literacy as key program components. Programs promote school choice through supplemental grant funding for ASES rural communities for transportation and 21</w:t>
      </w:r>
      <w:r w:rsidRPr="00D93FAD">
        <w:rPr>
          <w:rFonts w:ascii="Times New Roman" w:hAnsi="Times New Roman"/>
          <w:vertAlign w:val="superscript"/>
        </w:rPr>
        <w:t>st</w:t>
      </w:r>
      <w:r w:rsidRPr="00D93FAD">
        <w:rPr>
          <w:rFonts w:ascii="Times New Roman" w:hAnsi="Times New Roman"/>
        </w:rPr>
        <w:t xml:space="preserve"> CCLC’s Equitable Access option grant, which can mitigate access issues (e.g. students receiving special education services, ELs, or rural areas in need of transportation). Programs are required to give priority to homeless and foster youth. The CDE team that supports expanded learning has established a strong network of support across the state that can be leveraged to support literacy development through the CLSD.</w:t>
      </w:r>
    </w:p>
    <w:p w:rsidR="009E58E4" w:rsidRPr="00D93FAD" w:rsidRDefault="009E58E4" w:rsidP="001A52CE">
      <w:pPr>
        <w:spacing w:line="480" w:lineRule="auto"/>
        <w:ind w:firstLine="360"/>
        <w:rPr>
          <w:rFonts w:ascii="Times New Roman" w:hAnsi="Times New Roman"/>
        </w:rPr>
      </w:pPr>
      <w:r w:rsidRPr="00D93FAD">
        <w:rPr>
          <w:rFonts w:ascii="Times New Roman" w:hAnsi="Times New Roman"/>
        </w:rPr>
        <w:t xml:space="preserve">To ensure state-level equitable services under ESEA, the CDE also provides PD for private school educators using Title II, Part A and Title IV, Part A funds. The CLSD project will permit the state to provide more literacy-focused PD for teachers in non-profit private schools.  </w:t>
      </w:r>
    </w:p>
    <w:p w:rsidR="009E58E4" w:rsidRPr="00D93FAD" w:rsidRDefault="009E58E4" w:rsidP="001A52CE">
      <w:pPr>
        <w:spacing w:line="480" w:lineRule="auto"/>
        <w:ind w:firstLine="360"/>
        <w:rPr>
          <w:rFonts w:ascii="Times New Roman" w:hAnsi="Times New Roman"/>
        </w:rPr>
      </w:pPr>
      <w:r w:rsidRPr="00D93FAD">
        <w:rPr>
          <w:rFonts w:ascii="Times New Roman" w:hAnsi="Times New Roman"/>
        </w:rPr>
        <w:t xml:space="preserve">Finally, California’s State Superintendent of Public Instruction (SSPI) convened a literacy workgroup with the goals of supporting evidence-based literacy intervention programs, </w:t>
      </w:r>
      <w:r>
        <w:rPr>
          <w:rFonts w:ascii="Times New Roman" w:hAnsi="Times New Roman"/>
        </w:rPr>
        <w:lastRenderedPageBreak/>
        <w:t>increasing children’s access to books</w:t>
      </w:r>
      <w:r w:rsidRPr="00D93FAD">
        <w:rPr>
          <w:rFonts w:ascii="Times New Roman" w:hAnsi="Times New Roman"/>
        </w:rPr>
        <w:t xml:space="preserve">, and promoting family literacy. The SSPI is also sponsoring legislation </w:t>
      </w:r>
      <w:r>
        <w:rPr>
          <w:rFonts w:ascii="Times New Roman" w:hAnsi="Times New Roman"/>
        </w:rPr>
        <w:t>for</w:t>
      </w:r>
      <w:r w:rsidRPr="00D93FAD">
        <w:rPr>
          <w:rFonts w:ascii="Times New Roman" w:hAnsi="Times New Roman"/>
        </w:rPr>
        <w:t xml:space="preserve"> a PL infrastructure to support school, family, and community literacy. </w:t>
      </w:r>
    </w:p>
    <w:p w:rsidR="009E58E4" w:rsidRPr="00D93FAD" w:rsidRDefault="009E58E4" w:rsidP="001A52CE">
      <w:pPr>
        <w:spacing w:line="480" w:lineRule="auto"/>
        <w:ind w:firstLine="360"/>
        <w:rPr>
          <w:rFonts w:ascii="Times New Roman" w:hAnsi="Times New Roman"/>
        </w:rPr>
      </w:pPr>
      <w:r w:rsidRPr="00D93FAD">
        <w:rPr>
          <w:rFonts w:ascii="Times New Roman" w:hAnsi="Times New Roman"/>
          <w:color w:val="000000"/>
        </w:rPr>
        <w:t xml:space="preserve">In addition to the </w:t>
      </w:r>
      <w:r w:rsidRPr="00D93FAD">
        <w:rPr>
          <w:rFonts w:ascii="Times New Roman" w:hAnsi="Times New Roman"/>
        </w:rPr>
        <w:t>assets</w:t>
      </w:r>
      <w:r w:rsidRPr="00D93FAD">
        <w:rPr>
          <w:rFonts w:ascii="Times New Roman" w:hAnsi="Times New Roman"/>
          <w:color w:val="000000"/>
        </w:rPr>
        <w:t xml:space="preserve"> described above, California has developed several guidance documents to support literacy achievement, including </w:t>
      </w:r>
      <w:r w:rsidRPr="00D93FAD">
        <w:rPr>
          <w:rFonts w:ascii="Times New Roman" w:hAnsi="Times New Roman"/>
        </w:rPr>
        <w:t xml:space="preserve">evidence-based standards and frameworks for all content areas. The 2014 ELA/ELD Framework supports the integration of ELD and literacy into all classrooms. Developed by literacy experts and teachers, the document compiles current evidence-based strategies to support high-quality literacy instruction for all students. It identifies five themes of literacy: meaning making, language development, effective expression, content knowledge, and foundational skills, emphasizing throughout that teachers of all content areas are expected to integrate literacy and ELD. All recently updated content-area frameworks highlight the elements of disciplinary literacy, further emphasizing that every teacher is a literacy teacher. </w:t>
      </w:r>
      <w:r w:rsidRPr="00D93FAD">
        <w:rPr>
          <w:rFonts w:ascii="Times New Roman" w:hAnsi="Times New Roman"/>
          <w:color w:val="000000"/>
        </w:rPr>
        <w:t>Other key guidance documents include t</w:t>
      </w:r>
      <w:r w:rsidRPr="00D93FAD">
        <w:rPr>
          <w:rFonts w:ascii="Times New Roman" w:hAnsi="Times New Roman"/>
        </w:rPr>
        <w:t xml:space="preserve">he </w:t>
      </w:r>
      <w:r w:rsidRPr="00390821">
        <w:rPr>
          <w:rFonts w:ascii="Times New Roman" w:hAnsi="Times New Roman"/>
        </w:rPr>
        <w:t>California Preschool Foundations</w:t>
      </w:r>
      <w:r w:rsidRPr="00390821">
        <w:rPr>
          <w:rStyle w:val="EndnoteReference"/>
          <w:rFonts w:ascii="Times New Roman" w:eastAsiaTheme="majorEastAsia" w:hAnsi="Times New Roman"/>
        </w:rPr>
        <w:endnoteReference w:id="11"/>
      </w:r>
      <w:r w:rsidRPr="00390821">
        <w:rPr>
          <w:rFonts w:ascii="Times New Roman" w:hAnsi="Times New Roman"/>
        </w:rPr>
        <w:t>,</w:t>
      </w:r>
      <w:r w:rsidRPr="00D93FAD">
        <w:rPr>
          <w:rFonts w:ascii="Times New Roman" w:hAnsi="Times New Roman"/>
        </w:rPr>
        <w:t xml:space="preserve"> the EL Roadmap</w:t>
      </w:r>
      <w:r w:rsidRPr="00D93FAD">
        <w:rPr>
          <w:rStyle w:val="EndnoteReference"/>
          <w:rFonts w:ascii="Times New Roman" w:eastAsiaTheme="majorEastAsia" w:hAnsi="Times New Roman"/>
        </w:rPr>
        <w:endnoteReference w:id="12"/>
      </w:r>
      <w:r w:rsidRPr="00D93FAD">
        <w:rPr>
          <w:rFonts w:ascii="Times New Roman" w:hAnsi="Times New Roman"/>
        </w:rPr>
        <w:t xml:space="preserve">, </w:t>
      </w:r>
      <w:r w:rsidRPr="00390821">
        <w:rPr>
          <w:rFonts w:ascii="Times New Roman" w:hAnsi="Times New Roman"/>
        </w:rPr>
        <w:t xml:space="preserve">The </w:t>
      </w:r>
      <w:r w:rsidRPr="00390821">
        <w:rPr>
          <w:rFonts w:ascii="Times New Roman" w:hAnsi="Times New Roman"/>
          <w:iCs/>
        </w:rPr>
        <w:t>Family Engagement Framework</w:t>
      </w:r>
      <w:r w:rsidRPr="00390821">
        <w:rPr>
          <w:rStyle w:val="EndnoteReference"/>
          <w:rFonts w:ascii="Times New Roman" w:eastAsiaTheme="majorEastAsia" w:hAnsi="Times New Roman"/>
          <w:iCs/>
        </w:rPr>
        <w:endnoteReference w:id="13"/>
      </w:r>
      <w:r w:rsidRPr="00390821">
        <w:rPr>
          <w:rFonts w:ascii="Times New Roman" w:hAnsi="Times New Roman"/>
        </w:rPr>
        <w:t>, and</w:t>
      </w:r>
      <w:r w:rsidRPr="00390821">
        <w:rPr>
          <w:rFonts w:ascii="Times New Roman" w:hAnsi="Times New Roman"/>
          <w:color w:val="000000"/>
        </w:rPr>
        <w:t xml:space="preserve"> </w:t>
      </w:r>
      <w:r w:rsidRPr="00390821">
        <w:rPr>
          <w:rFonts w:ascii="Times New Roman" w:hAnsi="Times New Roman"/>
        </w:rPr>
        <w:t>the</w:t>
      </w:r>
      <w:r w:rsidRPr="00D93FAD">
        <w:rPr>
          <w:rFonts w:ascii="Times New Roman" w:hAnsi="Times New Roman"/>
        </w:rPr>
        <w:t xml:space="preserve"> Dyslexia Guidelines.</w:t>
      </w:r>
      <w:r w:rsidRPr="00D93FAD">
        <w:rPr>
          <w:rStyle w:val="EndnoteReference"/>
          <w:rFonts w:ascii="Times New Roman" w:eastAsiaTheme="majorEastAsia" w:hAnsi="Times New Roman"/>
        </w:rPr>
        <w:endnoteReference w:id="14"/>
      </w:r>
      <w:r w:rsidRPr="00D93FAD">
        <w:rPr>
          <w:rFonts w:ascii="Times New Roman" w:hAnsi="Times New Roman"/>
          <w:color w:val="000000"/>
        </w:rPr>
        <w:t xml:space="preserve"> </w:t>
      </w:r>
    </w:p>
    <w:p w:rsidR="009E58E4" w:rsidRDefault="009E58E4" w:rsidP="001A52CE">
      <w:pPr>
        <w:pStyle w:val="Heading3"/>
        <w:rPr>
          <w:rFonts w:ascii="Times New Roman" w:hAnsi="Times New Roman" w:cs="Times New Roman"/>
          <w:b w:val="0"/>
        </w:rPr>
      </w:pPr>
      <w:r w:rsidRPr="007138CB">
        <w:rPr>
          <w:rFonts w:ascii="Times New Roman" w:hAnsi="Times New Roman" w:cs="Times New Roman"/>
        </w:rPr>
        <w:t>California’s Needs</w:t>
      </w:r>
    </w:p>
    <w:p w:rsidR="009E58E4" w:rsidRPr="00333F9F" w:rsidRDefault="009E58E4" w:rsidP="009E58E4"/>
    <w:p w:rsidR="009E58E4" w:rsidRPr="00D93FAD" w:rsidRDefault="009E58E4" w:rsidP="009E58E4">
      <w:pPr>
        <w:spacing w:line="480" w:lineRule="auto"/>
        <w:ind w:firstLine="360"/>
        <w:rPr>
          <w:rFonts w:ascii="Times New Roman" w:hAnsi="Times New Roman"/>
          <w:color w:val="000000"/>
        </w:rPr>
      </w:pPr>
      <w:r w:rsidRPr="00D93FAD">
        <w:rPr>
          <w:rFonts w:ascii="Times New Roman" w:hAnsi="Times New Roman"/>
          <w:color w:val="000000"/>
        </w:rPr>
        <w:t xml:space="preserve">California will address three identified needs through this project: (1) improve birth through grade 12 literacy development and instruction, (2) strengthen state and local PL infrastructure to support full implementation of adopted standards and frameworks, and (3) align and integrate literacy assets and the SSS through systematic communication and collaboration. </w:t>
      </w:r>
    </w:p>
    <w:p w:rsidR="009E58E4" w:rsidRPr="00D93FAD" w:rsidRDefault="009E58E4" w:rsidP="009E58E4">
      <w:pPr>
        <w:spacing w:line="480" w:lineRule="auto"/>
        <w:ind w:firstLine="360"/>
        <w:rPr>
          <w:rFonts w:ascii="Times New Roman" w:hAnsi="Times New Roman"/>
        </w:rPr>
      </w:pPr>
      <w:r w:rsidRPr="00D93FAD">
        <w:rPr>
          <w:rFonts w:ascii="Times New Roman" w:hAnsi="Times New Roman"/>
          <w:color w:val="000000"/>
        </w:rPr>
        <w:t xml:space="preserve"> </w:t>
      </w:r>
      <w:r w:rsidRPr="00D93FAD">
        <w:rPr>
          <w:rFonts w:ascii="Times New Roman" w:hAnsi="Times New Roman"/>
        </w:rPr>
        <w:t xml:space="preserve">First, we will work to </w:t>
      </w:r>
      <w:r w:rsidRPr="00D93FAD">
        <w:rPr>
          <w:rFonts w:ascii="Times New Roman" w:hAnsi="Times New Roman"/>
          <w:color w:val="000000"/>
        </w:rPr>
        <w:t xml:space="preserve">improve birth through grade 12 literacy development and instruction. </w:t>
      </w:r>
      <w:r w:rsidRPr="00D93FAD">
        <w:rPr>
          <w:rFonts w:ascii="Times New Roman" w:hAnsi="Times New Roman"/>
        </w:rPr>
        <w:t xml:space="preserve">Despite all of the assets described above, </w:t>
      </w:r>
      <w:r w:rsidRPr="00D93FAD">
        <w:rPr>
          <w:rFonts w:ascii="Times New Roman" w:hAnsi="Times New Roman"/>
          <w:color w:val="000000"/>
        </w:rPr>
        <w:t xml:space="preserve">2018 </w:t>
      </w:r>
      <w:r w:rsidRPr="00D93FAD">
        <w:rPr>
          <w:rFonts w:ascii="Times New Roman" w:hAnsi="Times New Roman"/>
        </w:rPr>
        <w:t xml:space="preserve">Smarter Balanced summative assessment data for English Language Arts/Literacy (ELA/Literacy) indicates that 50 percent of California students met or exceeded the standard. Further, 85 percent of students with disabilities, 87 percent of ELs, </w:t>
      </w:r>
      <w:r w:rsidRPr="00D93FAD">
        <w:rPr>
          <w:rFonts w:ascii="Times New Roman" w:hAnsi="Times New Roman"/>
        </w:rPr>
        <w:lastRenderedPageBreak/>
        <w:t xml:space="preserve">and 62 percent of socioeconomically disadvantaged students performed below or well below standard. These gaps in literacy achievement are significant when compared to students without disabilities, non-ELs, and non-socioeconomically disadvantaged students who scored above standard at 54 percent, 57 percent, and 69 percent respectively. </w:t>
      </w:r>
    </w:p>
    <w:p w:rsidR="009E58E4" w:rsidRPr="00D93FAD" w:rsidRDefault="009E58E4" w:rsidP="009E58E4">
      <w:pPr>
        <w:spacing w:line="480" w:lineRule="auto"/>
        <w:ind w:firstLine="360"/>
        <w:rPr>
          <w:rFonts w:ascii="Times New Roman" w:hAnsi="Times New Roman"/>
        </w:rPr>
      </w:pPr>
      <w:r w:rsidRPr="00D93FAD">
        <w:rPr>
          <w:rFonts w:ascii="Times New Roman" w:hAnsi="Times New Roman"/>
        </w:rPr>
        <w:t xml:space="preserve">Second, we will </w:t>
      </w:r>
      <w:r w:rsidRPr="00D93FAD">
        <w:rPr>
          <w:rFonts w:ascii="Times New Roman" w:hAnsi="Times New Roman"/>
          <w:color w:val="000000"/>
        </w:rPr>
        <w:t>strengthen state and local PL infrastructure to support full implementation of adopted standards and frameworks</w:t>
      </w:r>
      <w:r w:rsidRPr="00D93FAD">
        <w:rPr>
          <w:rFonts w:ascii="Times New Roman" w:hAnsi="Times New Roman"/>
        </w:rPr>
        <w:t xml:space="preserve"> and evidence-based strategies for literacy instruction. California does not have a coordinated PL infrastructure to disseminate and train all teachers to use the ELA/ELD Framework effectively.  Responses from a 2019 statewide literacy needs assessment confirm that LEAs would greatly benefit from additional support to implement literacy instruction as described in the framework:</w:t>
      </w:r>
    </w:p>
    <w:p w:rsidR="009E58E4" w:rsidRPr="00D93FAD" w:rsidRDefault="009E58E4" w:rsidP="009E58E4">
      <w:pPr>
        <w:pStyle w:val="ListParagraph"/>
        <w:numPr>
          <w:ilvl w:val="0"/>
          <w:numId w:val="36"/>
        </w:numPr>
        <w:spacing w:line="480" w:lineRule="auto"/>
        <w:rPr>
          <w:rFonts w:ascii="Times New Roman" w:hAnsi="Times New Roman"/>
        </w:rPr>
      </w:pPr>
      <w:r w:rsidRPr="00D93FAD">
        <w:rPr>
          <w:rFonts w:ascii="Times New Roman" w:hAnsi="Times New Roman"/>
        </w:rPr>
        <w:t xml:space="preserve">53.97 percent felt that only some, few, or no schools were successfully implementing the CCSS for ELA/Literacy </w:t>
      </w:r>
    </w:p>
    <w:p w:rsidR="009E58E4" w:rsidRPr="00D93FAD" w:rsidRDefault="009E58E4" w:rsidP="009E58E4">
      <w:pPr>
        <w:pStyle w:val="ListParagraph"/>
        <w:numPr>
          <w:ilvl w:val="0"/>
          <w:numId w:val="36"/>
        </w:numPr>
        <w:spacing w:line="480" w:lineRule="auto"/>
        <w:rPr>
          <w:rFonts w:ascii="Times New Roman" w:hAnsi="Times New Roman"/>
        </w:rPr>
      </w:pPr>
      <w:r w:rsidRPr="00D93FAD">
        <w:rPr>
          <w:rFonts w:ascii="Times New Roman" w:hAnsi="Times New Roman"/>
        </w:rPr>
        <w:t>84.13 percent felt that only some, few, or no schools were successfully implementing literacy elements across content areas</w:t>
      </w:r>
    </w:p>
    <w:p w:rsidR="009E58E4" w:rsidRPr="00D93FAD" w:rsidRDefault="009E58E4" w:rsidP="009E58E4">
      <w:pPr>
        <w:pStyle w:val="ListParagraph"/>
        <w:numPr>
          <w:ilvl w:val="0"/>
          <w:numId w:val="36"/>
        </w:numPr>
        <w:spacing w:line="480" w:lineRule="auto"/>
        <w:rPr>
          <w:rFonts w:ascii="Times New Roman" w:hAnsi="Times New Roman"/>
        </w:rPr>
      </w:pPr>
      <w:r w:rsidRPr="00D93FAD">
        <w:rPr>
          <w:rFonts w:ascii="Times New Roman" w:hAnsi="Times New Roman"/>
        </w:rPr>
        <w:t>80.95 percent felt that only some, few, or no schools are successfully implementing the ELD standards</w:t>
      </w:r>
    </w:p>
    <w:p w:rsidR="009E58E4" w:rsidRPr="00D93FAD" w:rsidRDefault="009E58E4" w:rsidP="009E58E4">
      <w:pPr>
        <w:pStyle w:val="ListParagraph"/>
        <w:numPr>
          <w:ilvl w:val="0"/>
          <w:numId w:val="36"/>
        </w:numPr>
        <w:spacing w:line="480" w:lineRule="auto"/>
        <w:rPr>
          <w:rFonts w:ascii="Times New Roman" w:hAnsi="Times New Roman"/>
        </w:rPr>
      </w:pPr>
      <w:r w:rsidRPr="00D93FAD">
        <w:rPr>
          <w:rFonts w:ascii="Times New Roman" w:hAnsi="Times New Roman"/>
        </w:rPr>
        <w:t>76.19 percent felt that only some, few, or no schools are successfully implementing the ELA/ELD Framework</w:t>
      </w:r>
    </w:p>
    <w:p w:rsidR="009E58E4" w:rsidRPr="00D93FAD" w:rsidRDefault="009E58E4" w:rsidP="009E58E4">
      <w:pPr>
        <w:pStyle w:val="ListParagraph"/>
        <w:numPr>
          <w:ilvl w:val="0"/>
          <w:numId w:val="36"/>
        </w:numPr>
        <w:spacing w:line="480" w:lineRule="auto"/>
        <w:rPr>
          <w:rFonts w:ascii="Times New Roman" w:hAnsi="Times New Roman"/>
        </w:rPr>
      </w:pPr>
      <w:r w:rsidRPr="00D93FAD">
        <w:rPr>
          <w:rFonts w:ascii="Times New Roman" w:hAnsi="Times New Roman"/>
        </w:rPr>
        <w:t>52.38 percent answered “no” or “unsure” when asked if all teachers have professional development (PD) in the CCSS for ELA/Literacy and the ELD standards</w:t>
      </w:r>
    </w:p>
    <w:p w:rsidR="009E58E4" w:rsidRPr="00D93FAD" w:rsidRDefault="009E58E4" w:rsidP="009E58E4">
      <w:pPr>
        <w:pStyle w:val="ListParagraph"/>
        <w:numPr>
          <w:ilvl w:val="0"/>
          <w:numId w:val="36"/>
        </w:numPr>
        <w:spacing w:line="480" w:lineRule="auto"/>
        <w:rPr>
          <w:rFonts w:ascii="Times New Roman" w:hAnsi="Times New Roman"/>
        </w:rPr>
      </w:pPr>
      <w:r w:rsidRPr="00D93FAD">
        <w:rPr>
          <w:rFonts w:ascii="Times New Roman" w:hAnsi="Times New Roman"/>
        </w:rPr>
        <w:t>71.43 percent answered “no” or “unsure” when asked if there was an equitable distribution of teachers who have been trained to teach ELD, ELA, and literacy standards</w:t>
      </w:r>
    </w:p>
    <w:p w:rsidR="009E58E4" w:rsidRPr="00D93FAD" w:rsidRDefault="009E58E4" w:rsidP="009E58E4">
      <w:pPr>
        <w:pStyle w:val="ListParagraph"/>
        <w:numPr>
          <w:ilvl w:val="0"/>
          <w:numId w:val="36"/>
        </w:numPr>
        <w:spacing w:line="480" w:lineRule="auto"/>
        <w:rPr>
          <w:rFonts w:ascii="Times New Roman" w:hAnsi="Times New Roman"/>
        </w:rPr>
      </w:pPr>
      <w:r w:rsidRPr="00D93FAD">
        <w:rPr>
          <w:rFonts w:ascii="Times New Roman" w:hAnsi="Times New Roman"/>
        </w:rPr>
        <w:lastRenderedPageBreak/>
        <w:t xml:space="preserve">93.66 percent believe that “some” or “many” additional state-level supports are needed </w:t>
      </w:r>
    </w:p>
    <w:p w:rsidR="009E58E4" w:rsidRPr="00D93FAD" w:rsidRDefault="009E58E4" w:rsidP="009E58E4">
      <w:pPr>
        <w:pStyle w:val="ListParagraph"/>
        <w:numPr>
          <w:ilvl w:val="0"/>
          <w:numId w:val="36"/>
        </w:numPr>
        <w:spacing w:line="480" w:lineRule="auto"/>
        <w:rPr>
          <w:rFonts w:ascii="Times New Roman" w:hAnsi="Times New Roman"/>
        </w:rPr>
      </w:pPr>
      <w:r w:rsidRPr="00D93FAD">
        <w:rPr>
          <w:rFonts w:ascii="Times New Roman" w:hAnsi="Times New Roman"/>
        </w:rPr>
        <w:t>79.37 percent believe that state-level activities supporting local efforts (such as a SLP, communities of practice, etc.) would be very helpful</w:t>
      </w:r>
    </w:p>
    <w:p w:rsidR="009E58E4" w:rsidRPr="00D93FAD" w:rsidRDefault="009E58E4" w:rsidP="009E58E4">
      <w:pPr>
        <w:spacing w:line="480" w:lineRule="auto"/>
        <w:ind w:firstLine="360"/>
        <w:rPr>
          <w:rFonts w:ascii="Times New Roman" w:hAnsi="Times New Roman"/>
        </w:rPr>
      </w:pPr>
      <w:r w:rsidRPr="00D93FAD">
        <w:rPr>
          <w:rFonts w:ascii="Times New Roman" w:hAnsi="Times New Roman"/>
        </w:rPr>
        <w:t xml:space="preserve"> One respondent stated that there is a “lack of funding for PD around ELA/Literacy since the state adopted the standards [which] has led to varied implementation.” Others noted that the SSS “is providing a nudge to districts to do more,” and building COE capacity “would be beneficial” because they understand local needs. Another stated that LEAs “need assistance in aligning instruction, utilizing the vast array of resources stated above with data around student needs…any state level efforts should strive to facilitate these efforts at the local level.” Requests for funding for ELA/literacy was a repeated theme, suggesting there have not been “concentrated funding streams for ongoing PD, framework rollouts, and communities of practice.” </w:t>
      </w:r>
    </w:p>
    <w:p w:rsidR="009E58E4" w:rsidRPr="00D93FAD" w:rsidRDefault="009E58E4" w:rsidP="009E58E4">
      <w:pPr>
        <w:spacing w:line="480" w:lineRule="auto"/>
        <w:ind w:firstLine="360"/>
        <w:rPr>
          <w:rFonts w:ascii="Times New Roman" w:hAnsi="Times New Roman"/>
        </w:rPr>
      </w:pPr>
      <w:r w:rsidRPr="00D93FAD">
        <w:rPr>
          <w:rFonts w:ascii="Times New Roman" w:hAnsi="Times New Roman"/>
        </w:rPr>
        <w:t>California’s education system relies upon an educator workforce of more than 300,000 teachers and administrators with diverse lear</w:t>
      </w:r>
      <w:r w:rsidRPr="00390821">
        <w:rPr>
          <w:rFonts w:ascii="Times New Roman" w:hAnsi="Times New Roman"/>
        </w:rPr>
        <w:t>ning needs. The state’s Quality Professional Learning Standards</w:t>
      </w:r>
      <w:r w:rsidRPr="00390821">
        <w:rPr>
          <w:rStyle w:val="EndnoteReference"/>
          <w:rFonts w:ascii="Times New Roman" w:eastAsiaTheme="majorEastAsia" w:hAnsi="Times New Roman"/>
        </w:rPr>
        <w:endnoteReference w:id="15"/>
      </w:r>
      <w:r w:rsidRPr="00390821">
        <w:rPr>
          <w:rFonts w:ascii="Times New Roman" w:hAnsi="Times New Roman"/>
        </w:rPr>
        <w:t xml:space="preserve"> (QPLS), described later in this proposal, support LEAs to invest in learning experiences consistent with research</w:t>
      </w:r>
      <w:r w:rsidRPr="00D93FAD">
        <w:rPr>
          <w:rFonts w:ascii="Times New Roman" w:hAnsi="Times New Roman"/>
        </w:rPr>
        <w:t xml:space="preserve"> regarding high-quality PD. However, each LEA provides PD designed to address identified local needs using available resources and access to high-quality PL for teachers and administrators is highly variable across the state. This variability, exacerbated by California’s ongoing teacher shortage, contributes to the following challenges to providing equitable high-quality literacy instruction:</w:t>
      </w:r>
    </w:p>
    <w:p w:rsidR="009E58E4" w:rsidRDefault="009E58E4" w:rsidP="009E58E4">
      <w:pPr>
        <w:pStyle w:val="ListParagraph"/>
        <w:numPr>
          <w:ilvl w:val="0"/>
          <w:numId w:val="19"/>
        </w:numPr>
        <w:spacing w:line="480" w:lineRule="auto"/>
        <w:rPr>
          <w:rFonts w:ascii="Times New Roman" w:hAnsi="Times New Roman"/>
        </w:rPr>
      </w:pPr>
      <w:r w:rsidRPr="00D93FAD">
        <w:rPr>
          <w:rFonts w:ascii="Times New Roman" w:hAnsi="Times New Roman"/>
        </w:rPr>
        <w:t xml:space="preserve">Disproportionate Access to Effective Teachers: California defines “ineffective teachers” as those who have been </w:t>
      </w:r>
      <w:proofErr w:type="spellStart"/>
      <w:r w:rsidRPr="00D93FAD">
        <w:rPr>
          <w:rFonts w:ascii="Times New Roman" w:hAnsi="Times New Roman"/>
        </w:rPr>
        <w:t>misassigned</w:t>
      </w:r>
      <w:proofErr w:type="spellEnd"/>
      <w:r w:rsidRPr="00D93FAD">
        <w:rPr>
          <w:rFonts w:ascii="Times New Roman" w:hAnsi="Times New Roman"/>
        </w:rPr>
        <w:t xml:space="preserve"> or are teaching without a credential. The teacher shortage has resulted in more underprepared teachers entering the workforce. Teacher </w:t>
      </w:r>
      <w:proofErr w:type="spellStart"/>
      <w:r w:rsidRPr="00D93FAD">
        <w:rPr>
          <w:rFonts w:ascii="Times New Roman" w:hAnsi="Times New Roman"/>
        </w:rPr>
        <w:lastRenderedPageBreak/>
        <w:t>misassignments</w:t>
      </w:r>
      <w:proofErr w:type="spellEnd"/>
      <w:r w:rsidRPr="00D93FAD">
        <w:rPr>
          <w:rFonts w:ascii="Times New Roman" w:hAnsi="Times New Roman"/>
        </w:rPr>
        <w:t xml:space="preserve"> in California’s lowest performing districts increased 16% from 2015−16 to 2016−17</w:t>
      </w:r>
      <w:r w:rsidRPr="00D93FAD">
        <w:rPr>
          <w:rStyle w:val="EndnoteReference"/>
          <w:rFonts w:ascii="Times New Roman" w:eastAsiaTheme="majorEastAsia" w:hAnsi="Times New Roman"/>
        </w:rPr>
        <w:endnoteReference w:id="16"/>
      </w:r>
      <w:r w:rsidRPr="00D93FAD">
        <w:rPr>
          <w:rFonts w:ascii="Times New Roman" w:hAnsi="Times New Roman"/>
        </w:rPr>
        <w:t xml:space="preserve">. According to the CTC, teachers serving students in special education settings comprise the largest number of </w:t>
      </w:r>
      <w:proofErr w:type="spellStart"/>
      <w:r w:rsidRPr="00D93FAD">
        <w:rPr>
          <w:rFonts w:ascii="Times New Roman" w:hAnsi="Times New Roman"/>
        </w:rPr>
        <w:t>misassignments</w:t>
      </w:r>
      <w:proofErr w:type="spellEnd"/>
      <w:r w:rsidRPr="00D93FAD">
        <w:rPr>
          <w:rFonts w:ascii="Times New Roman" w:hAnsi="Times New Roman"/>
        </w:rPr>
        <w:t>, followed by teachers of ELs.</w:t>
      </w:r>
    </w:p>
    <w:p w:rsidR="009E58E4" w:rsidRDefault="009E58E4" w:rsidP="009E58E4">
      <w:pPr>
        <w:pStyle w:val="ListParagraph"/>
        <w:numPr>
          <w:ilvl w:val="0"/>
          <w:numId w:val="19"/>
        </w:numPr>
        <w:spacing w:line="480" w:lineRule="auto"/>
        <w:rPr>
          <w:rFonts w:ascii="Times New Roman" w:hAnsi="Times New Roman"/>
        </w:rPr>
      </w:pPr>
      <w:r w:rsidRPr="00526CFB">
        <w:rPr>
          <w:rFonts w:ascii="Times New Roman" w:hAnsi="Times New Roman"/>
        </w:rPr>
        <w:t xml:space="preserve">Diverse Teacher Preparation: The California Commission on Teacher Credentialing (CTC) works to ensure that pre-service teacher candidates have the knowledge and skills to provide reading instruction and literacy development. The CTC recently revised the teacher preparation standards to focus on development of candidate competence on the Teaching Performance Expectations (TPEs) and the Reading Instruction Competence Assessment (RICA) specifications. Teacher preparation programs are required to align their course content for reading instruction with the RICA content specifications in addition to the current program standards and TPEs. However, there are a total of 239 CTC-approved educator preparation programs in California. Twenty-three programs are offered at California State Universities, nine are offered at Universities of California, 50 at private/independent institutions, and 157 at LEAs. This diversity suggests diverse learning outcomes for teacher candidates. </w:t>
      </w:r>
    </w:p>
    <w:p w:rsidR="009E58E4" w:rsidRPr="00526CFB" w:rsidRDefault="009E58E4" w:rsidP="009E58E4">
      <w:pPr>
        <w:pStyle w:val="ListParagraph"/>
        <w:numPr>
          <w:ilvl w:val="0"/>
          <w:numId w:val="19"/>
        </w:numPr>
        <w:spacing w:line="480" w:lineRule="auto"/>
        <w:rPr>
          <w:rFonts w:ascii="Times New Roman" w:hAnsi="Times New Roman"/>
        </w:rPr>
      </w:pPr>
      <w:r w:rsidRPr="00526CFB">
        <w:rPr>
          <w:rFonts w:ascii="Times New Roman" w:hAnsi="Times New Roman"/>
        </w:rPr>
        <w:t>Highly Variable Professional Learning for Educators:</w:t>
      </w:r>
      <w:r w:rsidRPr="00526CFB">
        <w:rPr>
          <w:rFonts w:ascii="Times New Roman" w:hAnsi="Times New Roman"/>
          <w:b/>
        </w:rPr>
        <w:t xml:space="preserve"> </w:t>
      </w:r>
      <w:r w:rsidRPr="00526CFB">
        <w:rPr>
          <w:rFonts w:ascii="Times New Roman" w:hAnsi="Times New Roman"/>
        </w:rPr>
        <w:t>According to the Learning Policy Institute (LPI), “most teachers receive professional learning of short duration (less than eight hours on a topic, usually in afterschool workshops).” School contexts such as inadequate resources or countervailing school or district mandates also pose challenges</w:t>
      </w:r>
      <w:r w:rsidRPr="00D93FAD">
        <w:rPr>
          <w:vertAlign w:val="superscript"/>
        </w:rPr>
        <w:endnoteReference w:id="17"/>
      </w:r>
      <w:r w:rsidRPr="00526CFB">
        <w:rPr>
          <w:rFonts w:ascii="Times New Roman" w:hAnsi="Times New Roman"/>
        </w:rPr>
        <w:t>. Rural LEAs and under-resourced communities struggle to retain teachers and provide sufficient resources, impacting PL needs and the capacity to address them.</w:t>
      </w:r>
    </w:p>
    <w:p w:rsidR="009E58E4" w:rsidRPr="00D93FAD" w:rsidRDefault="009E58E4" w:rsidP="009E58E4">
      <w:pPr>
        <w:spacing w:line="480" w:lineRule="auto"/>
        <w:rPr>
          <w:rFonts w:ascii="Times New Roman" w:hAnsi="Times New Roman"/>
        </w:rPr>
      </w:pPr>
      <w:r w:rsidRPr="00D93FAD">
        <w:rPr>
          <w:rFonts w:ascii="Times New Roman" w:hAnsi="Times New Roman"/>
        </w:rPr>
        <w:lastRenderedPageBreak/>
        <w:t>The CLSD project will directly address these challenges by promoting a coherent statewide vision and aligned support, resources, and guidance for high-quality PL for all teachers.</w:t>
      </w:r>
    </w:p>
    <w:p w:rsidR="009E58E4" w:rsidRDefault="009E58E4" w:rsidP="009E58E4">
      <w:pPr>
        <w:spacing w:line="480" w:lineRule="auto"/>
        <w:ind w:firstLine="360"/>
        <w:rPr>
          <w:rFonts w:ascii="Times New Roman" w:hAnsi="Times New Roman"/>
          <w:b/>
        </w:rPr>
      </w:pPr>
      <w:r w:rsidRPr="00D93FAD">
        <w:rPr>
          <w:rFonts w:ascii="Times New Roman" w:hAnsi="Times New Roman"/>
        </w:rPr>
        <w:t xml:space="preserve"> Third, we will bring coherence to the system, </w:t>
      </w:r>
      <w:r w:rsidRPr="00D93FAD">
        <w:rPr>
          <w:rFonts w:ascii="Times New Roman" w:hAnsi="Times New Roman"/>
          <w:color w:val="000000"/>
        </w:rPr>
        <w:t>aligning and integrating literacy assets and the SSS through systematic communication and collaboration. A</w:t>
      </w:r>
      <w:r w:rsidRPr="00D93FAD">
        <w:rPr>
          <w:rFonts w:ascii="Times New Roman" w:hAnsi="Times New Roman"/>
        </w:rPr>
        <w:t xml:space="preserve">lthough California has extensive networks and resources committed to improving student outcomes (e.g., SSS, CISC, CSMP, expanded learning and early childhood education networks), the state lacks a coordinated system of communication and collaboration specific to literacy. Without state leadership, organizations and professionals apply their knowledge and expertise unevenly. </w:t>
      </w:r>
    </w:p>
    <w:p w:rsidR="009E58E4" w:rsidRDefault="009E58E4" w:rsidP="001A52CE">
      <w:pPr>
        <w:pStyle w:val="Heading2"/>
        <w:rPr>
          <w:rFonts w:ascii="Times New Roman" w:hAnsi="Times New Roman" w:cs="Times New Roman"/>
          <w:b w:val="0"/>
          <w:sz w:val="24"/>
          <w:szCs w:val="24"/>
        </w:rPr>
      </w:pPr>
      <w:r w:rsidRPr="007138CB">
        <w:rPr>
          <w:rFonts w:ascii="Times New Roman" w:hAnsi="Times New Roman" w:cs="Times New Roman"/>
          <w:sz w:val="24"/>
          <w:szCs w:val="24"/>
        </w:rPr>
        <w:t>2. Project Design</w:t>
      </w:r>
    </w:p>
    <w:p w:rsidR="009E58E4" w:rsidRPr="00333F9F" w:rsidRDefault="009E58E4" w:rsidP="001A52CE"/>
    <w:p w:rsidR="009E58E4" w:rsidRPr="00D93FAD" w:rsidRDefault="009E58E4" w:rsidP="001A52CE">
      <w:pPr>
        <w:pStyle w:val="EndnoteText"/>
        <w:spacing w:line="480" w:lineRule="auto"/>
        <w:ind w:firstLine="360"/>
        <w:rPr>
          <w:rFonts w:ascii="Times New Roman" w:hAnsi="Times New Roman" w:cs="Times New Roman"/>
          <w:color w:val="000000"/>
          <w:sz w:val="24"/>
          <w:szCs w:val="24"/>
        </w:rPr>
      </w:pPr>
      <w:r w:rsidRPr="00D93FAD">
        <w:rPr>
          <w:rFonts w:ascii="Times New Roman" w:hAnsi="Times New Roman" w:cs="Times New Roman"/>
          <w:sz w:val="24"/>
          <w:szCs w:val="24"/>
        </w:rPr>
        <w:t xml:space="preserve">To address these identified needs, California will convene an SLT to develop a new SLP that includes the resources, entities, and networks described in this proposal and then award subgrants to eligible entities in the 11 CCSESA regions to develop and implement regional literacy plans aligned to the SLT. Each regional literacy lead will provide schools and districts in its region with high quality educator PL to improve literacy instruction. Regional leads will also build the capacity of the local system to engage families and communities in literacy development of students and to increase educational options for students, especially </w:t>
      </w:r>
      <w:r w:rsidRPr="00D93FAD">
        <w:rPr>
          <w:rFonts w:ascii="Times New Roman" w:eastAsiaTheme="minorHAnsi" w:hAnsi="Times New Roman" w:cstheme="minorBidi"/>
          <w:color w:val="000000"/>
          <w:sz w:val="24"/>
          <w:szCs w:val="24"/>
        </w:rPr>
        <w:t>children living in poverty, ELs, children with disabilities, and other student groups identified through Dashboard data</w:t>
      </w:r>
      <w:r w:rsidRPr="00D93FAD">
        <w:rPr>
          <w:rFonts w:ascii="Times New Roman" w:hAnsi="Times New Roman" w:cs="Times New Roman"/>
          <w:sz w:val="24"/>
          <w:szCs w:val="24"/>
        </w:rPr>
        <w:t xml:space="preserve">. Further, California will leverage the expertise of the SSS to amplify and support this new </w:t>
      </w:r>
      <w:r w:rsidRPr="00D93FAD">
        <w:rPr>
          <w:rFonts w:ascii="Times New Roman" w:hAnsi="Times New Roman" w:cs="Times New Roman"/>
          <w:color w:val="000000"/>
          <w:sz w:val="24"/>
          <w:szCs w:val="24"/>
        </w:rPr>
        <w:t>state and local PL infrastructure. Systematic assessment and evaluation will be integrated into the project design to support continuous improvement.</w:t>
      </w:r>
    </w:p>
    <w:p w:rsidR="009E58E4" w:rsidRPr="00D93FAD" w:rsidRDefault="009E58E4" w:rsidP="001A52CE">
      <w:pPr>
        <w:pStyle w:val="EndnoteText"/>
        <w:spacing w:line="480" w:lineRule="auto"/>
        <w:ind w:firstLine="360"/>
        <w:rPr>
          <w:rFonts w:ascii="Times New Roman" w:hAnsi="Times New Roman" w:cs="Times New Roman"/>
          <w:sz w:val="24"/>
        </w:rPr>
      </w:pPr>
      <w:r w:rsidRPr="00D93FAD">
        <w:rPr>
          <w:rFonts w:ascii="Times New Roman" w:hAnsi="Times New Roman"/>
          <w:sz w:val="24"/>
        </w:rPr>
        <w:t xml:space="preserve">The following three objectives inform the project design: (1) build state capacity to support literacy instruction; (2) develop and implement a comprehensive SLP that aligns and integrates </w:t>
      </w:r>
      <w:r w:rsidRPr="00D93FAD">
        <w:rPr>
          <w:rFonts w:ascii="Times New Roman" w:hAnsi="Times New Roman"/>
          <w:sz w:val="24"/>
        </w:rPr>
        <w:lastRenderedPageBreak/>
        <w:t xml:space="preserve">all state literacy initiatives, content standards, curriculum frameworks, and guidance documents; and (3) build local capacity to establish, align, and implement literacy initiatives that emphasize family and community involvement and expand educational options to address the needs of California’s most vulnerable children. </w:t>
      </w:r>
      <w:r w:rsidRPr="00D93FAD">
        <w:rPr>
          <w:rFonts w:ascii="Times New Roman" w:hAnsi="Times New Roman" w:cs="Times New Roman"/>
          <w:sz w:val="24"/>
        </w:rPr>
        <w:t xml:space="preserve">These project objectives directly address the needs identified in the previous section. Each of the objectives, along with an overview of project activities, measurements of effectiveness, and outcomes, is discussed in more detail below. </w:t>
      </w:r>
    </w:p>
    <w:p w:rsidR="009E58E4" w:rsidRDefault="009E58E4" w:rsidP="001A52CE">
      <w:pPr>
        <w:pStyle w:val="Heading3"/>
        <w:rPr>
          <w:rFonts w:ascii="Times New Roman" w:hAnsi="Times New Roman" w:cs="Times New Roman"/>
          <w:b w:val="0"/>
        </w:rPr>
      </w:pPr>
      <w:r w:rsidRPr="007138CB">
        <w:rPr>
          <w:rFonts w:ascii="Times New Roman" w:hAnsi="Times New Roman" w:cs="Times New Roman"/>
        </w:rPr>
        <w:t xml:space="preserve">Objective #1: Build State Capacity to Support Literacy Instruction </w:t>
      </w:r>
    </w:p>
    <w:p w:rsidR="009E58E4" w:rsidRPr="00333F9F" w:rsidRDefault="009E58E4" w:rsidP="001A52CE"/>
    <w:p w:rsidR="009E58E4" w:rsidRPr="00D93FAD" w:rsidRDefault="009E58E4" w:rsidP="001A52CE">
      <w:pPr>
        <w:spacing w:line="480" w:lineRule="auto"/>
        <w:ind w:firstLine="360"/>
        <w:rPr>
          <w:rFonts w:ascii="Times New Roman" w:hAnsi="Times New Roman"/>
        </w:rPr>
      </w:pPr>
      <w:r w:rsidRPr="00D93FAD">
        <w:rPr>
          <w:rFonts w:ascii="Times New Roman" w:hAnsi="Times New Roman"/>
        </w:rPr>
        <w:t>The CLSD project will establish dedicated CDE staff positions</w:t>
      </w:r>
      <w:r>
        <w:rPr>
          <w:rFonts w:ascii="Times New Roman" w:hAnsi="Times New Roman"/>
        </w:rPr>
        <w:t>, including a new Education Programs Consultant (EPC)</w:t>
      </w:r>
      <w:r w:rsidRPr="00D93FAD">
        <w:rPr>
          <w:rFonts w:ascii="Times New Roman" w:hAnsi="Times New Roman"/>
        </w:rPr>
        <w:t xml:space="preserve"> to lead a coordinated statewide effort to build local capacity over the life of the project. Dedicated CDE literacy staff will develop and disseminate resources and communications, facilitate the work of the SLT, conduct the subgrant competition and monitor subgrants to ensure adherence to program guidelines, participate in the SSS, provide technical assistance to LEAs, ensure that assessments, reports, and evaluations associated with the project are conducted in a timely manner, manage the online repository of literacy resources, and provide leadership and coordination to improve alignment and coherence across the system. Staff will also build CDE internal capacity to continue the work beyond the grant period by facilitating a PL community of CDE staff, bringing information regarding statewide literacy efforts into alignment across the agency in service of LEAs. </w:t>
      </w:r>
    </w:p>
    <w:p w:rsidR="009E58E4" w:rsidRPr="00D93FAD" w:rsidRDefault="009E58E4" w:rsidP="001A52CE">
      <w:pPr>
        <w:spacing w:line="480" w:lineRule="auto"/>
        <w:ind w:firstLine="360"/>
        <w:rPr>
          <w:rFonts w:ascii="Times New Roman" w:hAnsi="Times New Roman"/>
        </w:rPr>
      </w:pPr>
      <w:r w:rsidRPr="00D93FAD">
        <w:rPr>
          <w:rFonts w:ascii="Times New Roman" w:hAnsi="Times New Roman"/>
        </w:rPr>
        <w:t xml:space="preserve">The CDE will leverage its leadership role to cultivate and sustain relationships with other organizations and address challenges through a policy-practice feedback loop, in quarterly meetings with organizational and regional leads, monthly meetings with </w:t>
      </w:r>
      <w:r>
        <w:rPr>
          <w:rFonts w:ascii="Times New Roman" w:hAnsi="Times New Roman"/>
        </w:rPr>
        <w:t>CDE</w:t>
      </w:r>
      <w:r w:rsidRPr="00D93FAD">
        <w:rPr>
          <w:rFonts w:ascii="Times New Roman" w:hAnsi="Times New Roman"/>
        </w:rPr>
        <w:t xml:space="preserve"> staff, and SSS </w:t>
      </w:r>
      <w:r w:rsidRPr="00D93FAD">
        <w:rPr>
          <w:rFonts w:ascii="Times New Roman" w:hAnsi="Times New Roman"/>
        </w:rPr>
        <w:lastRenderedPageBreak/>
        <w:t xml:space="preserve">meetings, ensuring timely solutions are generated and implemented. Feedback loops between LEAs and the state will utilize capacity, implementation, and outcome data to inform decisions. </w:t>
      </w:r>
    </w:p>
    <w:p w:rsidR="009E58E4" w:rsidRDefault="009E58E4" w:rsidP="001A52CE">
      <w:pPr>
        <w:spacing w:line="480" w:lineRule="auto"/>
        <w:ind w:firstLine="360"/>
        <w:rPr>
          <w:rFonts w:ascii="Times New Roman" w:hAnsi="Times New Roman"/>
        </w:rPr>
      </w:pPr>
      <w:r w:rsidRPr="00D93FAD">
        <w:rPr>
          <w:rFonts w:ascii="Times New Roman" w:hAnsi="Times New Roman"/>
        </w:rPr>
        <w:t>Outcomes include sustainable partnerships with clearly defined roles and responsibilities between COEs, LEAs, CSMP, other IHEs, the CCEE, the California Comprehensive Center (CACC), early childhood agencies, and the CDE; established structures to ensure ongoing collaborations, including participation of state and regional literacy leads in the SSS; and implementation evidence-based statewide PL support.</w:t>
      </w:r>
      <w:r w:rsidRPr="00D93FAD" w:rsidDel="00F66608">
        <w:rPr>
          <w:rFonts w:ascii="Times New Roman" w:hAnsi="Times New Roman"/>
        </w:rPr>
        <w:t xml:space="preserve"> </w:t>
      </w:r>
      <w:r w:rsidRPr="00D93FAD">
        <w:rPr>
          <w:rFonts w:ascii="Times New Roman" w:hAnsi="Times New Roman"/>
        </w:rPr>
        <w:t>Success will be measured through the State Capacity Assessment</w:t>
      </w:r>
      <w:r>
        <w:rPr>
          <w:rFonts w:ascii="Times New Roman" w:hAnsi="Times New Roman"/>
        </w:rPr>
        <w:t xml:space="preserve"> (SCA)</w:t>
      </w:r>
      <w:r w:rsidRPr="00D93FAD">
        <w:rPr>
          <w:rStyle w:val="EndnoteReference"/>
          <w:rFonts w:ascii="Times New Roman" w:eastAsiaTheme="majorEastAsia" w:hAnsi="Times New Roman"/>
        </w:rPr>
        <w:endnoteReference w:id="18"/>
      </w:r>
      <w:r w:rsidRPr="00D93FAD">
        <w:rPr>
          <w:rFonts w:ascii="Times New Roman" w:hAnsi="Times New Roman"/>
        </w:rPr>
        <w:t>, ongoing formative evaluations of grant activities, and documentation of collaborative and professional learning systems. The first objective addresses needs #2 and #3, as described in the previous section.</w:t>
      </w:r>
    </w:p>
    <w:p w:rsidR="009E58E4" w:rsidRPr="00D93FAD" w:rsidRDefault="009E58E4" w:rsidP="001A52CE">
      <w:pPr>
        <w:spacing w:line="480" w:lineRule="auto"/>
        <w:ind w:firstLine="360"/>
        <w:rPr>
          <w:rFonts w:ascii="Times New Roman" w:hAnsi="Times New Roman"/>
        </w:rPr>
      </w:pPr>
      <w:r w:rsidRPr="00D93FAD">
        <w:rPr>
          <w:rFonts w:ascii="Times New Roman" w:hAnsi="Times New Roman"/>
          <w:b/>
        </w:rPr>
        <w:t>Objective #1: Build State Capacity to Support Literacy Instruction</w:t>
      </w:r>
    </w:p>
    <w:tbl>
      <w:tblPr>
        <w:tblStyle w:val="TableGrid"/>
        <w:tblW w:w="9360" w:type="dxa"/>
        <w:tblLayout w:type="fixed"/>
        <w:tblLook w:val="07A0" w:firstRow="1" w:lastRow="0" w:firstColumn="1" w:lastColumn="1" w:noHBand="1" w:noVBand="1"/>
        <w:tblCaption w:val="Table 1"/>
        <w:tblDescription w:val="This table shows activities, measurements/evaluations, and outcomes for objective 1."/>
      </w:tblPr>
      <w:tblGrid>
        <w:gridCol w:w="2770"/>
        <w:gridCol w:w="3960"/>
        <w:gridCol w:w="2630"/>
      </w:tblGrid>
      <w:tr w:rsidR="009E58E4" w:rsidRPr="00D93FAD" w:rsidTr="00B846A2">
        <w:trPr>
          <w:cantSplit/>
          <w:trHeight w:val="348"/>
          <w:tblHeader/>
        </w:trPr>
        <w:tc>
          <w:tcPr>
            <w:tcW w:w="2770" w:type="dxa"/>
            <w:shd w:val="clear" w:color="auto" w:fill="9CC2E5" w:themeFill="accent1" w:themeFillTint="99"/>
          </w:tcPr>
          <w:p w:rsidR="009E58E4" w:rsidRPr="00D93FAD" w:rsidRDefault="009E58E4" w:rsidP="001A52CE">
            <w:pPr>
              <w:spacing w:line="480" w:lineRule="auto"/>
              <w:jc w:val="center"/>
              <w:rPr>
                <w:rFonts w:ascii="Times New Roman" w:hAnsi="Times New Roman"/>
                <w:b/>
              </w:rPr>
            </w:pPr>
            <w:r w:rsidRPr="00D93FAD">
              <w:rPr>
                <w:rFonts w:ascii="Times New Roman" w:hAnsi="Times New Roman"/>
                <w:b/>
              </w:rPr>
              <w:t>Activities</w:t>
            </w:r>
          </w:p>
        </w:tc>
        <w:tc>
          <w:tcPr>
            <w:tcW w:w="3960" w:type="dxa"/>
            <w:shd w:val="clear" w:color="auto" w:fill="9CC2E5" w:themeFill="accent1" w:themeFillTint="99"/>
          </w:tcPr>
          <w:p w:rsidR="009E58E4" w:rsidRPr="00D93FAD" w:rsidRDefault="009E58E4" w:rsidP="001A52CE">
            <w:pPr>
              <w:widowControl w:val="0"/>
              <w:spacing w:line="480" w:lineRule="auto"/>
              <w:jc w:val="center"/>
              <w:rPr>
                <w:rFonts w:ascii="Times New Roman" w:hAnsi="Times New Roman"/>
                <w:b/>
              </w:rPr>
            </w:pPr>
            <w:r w:rsidRPr="00D93FAD">
              <w:rPr>
                <w:rFonts w:ascii="Times New Roman" w:hAnsi="Times New Roman"/>
                <w:b/>
              </w:rPr>
              <w:t xml:space="preserve">Measurement/Evaluation </w:t>
            </w:r>
          </w:p>
        </w:tc>
        <w:tc>
          <w:tcPr>
            <w:tcW w:w="2630" w:type="dxa"/>
            <w:shd w:val="clear" w:color="auto" w:fill="9CC2E5" w:themeFill="accent1" w:themeFillTint="99"/>
          </w:tcPr>
          <w:p w:rsidR="009E58E4" w:rsidRPr="00D93FAD" w:rsidRDefault="009E58E4" w:rsidP="001A52CE">
            <w:pPr>
              <w:widowControl w:val="0"/>
              <w:spacing w:line="480" w:lineRule="auto"/>
              <w:jc w:val="center"/>
              <w:rPr>
                <w:rFonts w:ascii="Times New Roman" w:hAnsi="Times New Roman"/>
                <w:b/>
              </w:rPr>
            </w:pPr>
            <w:r w:rsidRPr="00D93FAD">
              <w:rPr>
                <w:rFonts w:ascii="Times New Roman" w:hAnsi="Times New Roman"/>
                <w:b/>
              </w:rPr>
              <w:t>Outcomes</w:t>
            </w:r>
          </w:p>
        </w:tc>
      </w:tr>
      <w:tr w:rsidR="009E58E4" w:rsidRPr="00D93FAD" w:rsidTr="008B1CB5">
        <w:trPr>
          <w:cantSplit/>
        </w:trPr>
        <w:tc>
          <w:tcPr>
            <w:tcW w:w="2770" w:type="dxa"/>
          </w:tcPr>
          <w:p w:rsidR="009E58E4" w:rsidRPr="00D93FAD" w:rsidRDefault="009E58E4" w:rsidP="001A52CE">
            <w:pPr>
              <w:spacing w:line="480" w:lineRule="auto"/>
              <w:rPr>
                <w:rFonts w:ascii="Times New Roman" w:hAnsi="Times New Roman"/>
              </w:rPr>
            </w:pPr>
            <w:r w:rsidRPr="00D93FAD">
              <w:rPr>
                <w:rFonts w:ascii="Times New Roman" w:hAnsi="Times New Roman"/>
              </w:rPr>
              <w:t>Establish dedicated staff to lead a coordinated, statewide effort to build local capacity.</w:t>
            </w:r>
          </w:p>
        </w:tc>
        <w:tc>
          <w:tcPr>
            <w:tcW w:w="3960" w:type="dxa"/>
          </w:tcPr>
          <w:p w:rsidR="009E58E4" w:rsidRPr="00D93FAD" w:rsidRDefault="009E58E4" w:rsidP="001A52CE">
            <w:pPr>
              <w:widowControl w:val="0"/>
              <w:numPr>
                <w:ilvl w:val="0"/>
                <w:numId w:val="11"/>
              </w:numPr>
              <w:spacing w:line="480" w:lineRule="auto"/>
              <w:ind w:left="270" w:hanging="270"/>
              <w:contextualSpacing/>
              <w:rPr>
                <w:rFonts w:ascii="Times New Roman" w:eastAsia="Calibri" w:hAnsi="Times New Roman"/>
              </w:rPr>
            </w:pPr>
            <w:r w:rsidRPr="00D93FAD">
              <w:rPr>
                <w:rFonts w:ascii="Times New Roman" w:eastAsia="Calibri" w:hAnsi="Times New Roman"/>
              </w:rPr>
              <w:t>Identification of two EPC staff, with expertise in literacy and PL.</w:t>
            </w:r>
          </w:p>
        </w:tc>
        <w:tc>
          <w:tcPr>
            <w:tcW w:w="2630" w:type="dxa"/>
          </w:tcPr>
          <w:p w:rsidR="009E58E4" w:rsidRPr="00D93FAD" w:rsidRDefault="009E58E4" w:rsidP="001A52CE">
            <w:pPr>
              <w:widowControl w:val="0"/>
              <w:spacing w:line="480" w:lineRule="auto"/>
              <w:rPr>
                <w:rFonts w:ascii="Times New Roman" w:hAnsi="Times New Roman"/>
              </w:rPr>
            </w:pPr>
            <w:r w:rsidRPr="00D93FAD">
              <w:rPr>
                <w:rFonts w:ascii="Times New Roman" w:eastAsia="Calibri" w:hAnsi="Times New Roman"/>
              </w:rPr>
              <w:t>Dedicated staff assigned to lead the project over five years.</w:t>
            </w:r>
          </w:p>
          <w:p w:rsidR="009E58E4" w:rsidRPr="00D93FAD" w:rsidRDefault="009E58E4" w:rsidP="001A52CE">
            <w:pPr>
              <w:pStyle w:val="ListParagraph"/>
              <w:widowControl w:val="0"/>
              <w:spacing w:line="480" w:lineRule="auto"/>
              <w:ind w:left="350"/>
              <w:rPr>
                <w:rFonts w:ascii="Times New Roman" w:hAnsi="Times New Roman"/>
              </w:rPr>
            </w:pPr>
          </w:p>
        </w:tc>
      </w:tr>
      <w:tr w:rsidR="009E58E4" w:rsidRPr="00D93FAD" w:rsidTr="008B1CB5">
        <w:trPr>
          <w:cantSplit/>
        </w:trPr>
        <w:tc>
          <w:tcPr>
            <w:tcW w:w="2770" w:type="dxa"/>
          </w:tcPr>
          <w:p w:rsidR="009E58E4" w:rsidRPr="00D93FAD" w:rsidRDefault="009E58E4" w:rsidP="001A52CE">
            <w:pPr>
              <w:spacing w:line="480" w:lineRule="auto"/>
              <w:rPr>
                <w:rFonts w:ascii="Times New Roman" w:hAnsi="Times New Roman"/>
              </w:rPr>
            </w:pPr>
            <w:r w:rsidRPr="00D93FAD">
              <w:rPr>
                <w:rFonts w:ascii="Times New Roman" w:hAnsi="Times New Roman"/>
              </w:rPr>
              <w:t>Facilitate CDE-internal alignment and integration of all literacy-related initiatives and programs.</w:t>
            </w:r>
          </w:p>
        </w:tc>
        <w:tc>
          <w:tcPr>
            <w:tcW w:w="3960" w:type="dxa"/>
          </w:tcPr>
          <w:p w:rsidR="009E58E4" w:rsidRPr="00D93FAD" w:rsidRDefault="009E58E4" w:rsidP="001A52CE">
            <w:pPr>
              <w:widowControl w:val="0"/>
              <w:numPr>
                <w:ilvl w:val="0"/>
                <w:numId w:val="11"/>
              </w:numPr>
              <w:spacing w:line="480" w:lineRule="auto"/>
              <w:ind w:left="270" w:hanging="270"/>
              <w:contextualSpacing/>
              <w:rPr>
                <w:rFonts w:ascii="Times New Roman" w:eastAsia="Calibri" w:hAnsi="Times New Roman"/>
              </w:rPr>
            </w:pPr>
            <w:r w:rsidRPr="00D93FAD">
              <w:rPr>
                <w:rFonts w:ascii="Times New Roman" w:eastAsia="Calibri" w:hAnsi="Times New Roman"/>
              </w:rPr>
              <w:t>Establishment of a department-wide team and specialty roundtables to share data and expertise.</w:t>
            </w:r>
          </w:p>
          <w:p w:rsidR="009E58E4" w:rsidRPr="00D93FAD" w:rsidRDefault="009E58E4" w:rsidP="001A52CE">
            <w:pPr>
              <w:widowControl w:val="0"/>
              <w:numPr>
                <w:ilvl w:val="0"/>
                <w:numId w:val="11"/>
              </w:numPr>
              <w:spacing w:line="480" w:lineRule="auto"/>
              <w:ind w:left="270" w:hanging="270"/>
              <w:contextualSpacing/>
              <w:rPr>
                <w:rFonts w:ascii="Times New Roman" w:eastAsia="Calibri" w:hAnsi="Times New Roman"/>
              </w:rPr>
            </w:pPr>
            <w:r w:rsidRPr="00D93FAD">
              <w:rPr>
                <w:rFonts w:ascii="Times New Roman" w:eastAsia="Calibri" w:hAnsi="Times New Roman"/>
              </w:rPr>
              <w:t>Monthly roundtable meetings and quarterly team meetings.</w:t>
            </w:r>
          </w:p>
        </w:tc>
        <w:tc>
          <w:tcPr>
            <w:tcW w:w="2630" w:type="dxa"/>
          </w:tcPr>
          <w:p w:rsidR="009E58E4" w:rsidRPr="00D93FAD" w:rsidRDefault="009E58E4" w:rsidP="001A52CE">
            <w:pPr>
              <w:widowControl w:val="0"/>
              <w:spacing w:line="480" w:lineRule="auto"/>
              <w:contextualSpacing/>
              <w:rPr>
                <w:rFonts w:ascii="Times New Roman" w:hAnsi="Times New Roman"/>
              </w:rPr>
            </w:pPr>
            <w:r w:rsidRPr="00D93FAD">
              <w:rPr>
                <w:rFonts w:ascii="Times New Roman" w:eastAsia="Calibri" w:hAnsi="Times New Roman"/>
              </w:rPr>
              <w:t>Collaboration across all divisions in the CDE to support literacy achievement for all students.</w:t>
            </w:r>
          </w:p>
        </w:tc>
      </w:tr>
      <w:tr w:rsidR="009E58E4" w:rsidRPr="00D93FAD" w:rsidTr="008B1CB5">
        <w:trPr>
          <w:cantSplit/>
        </w:trPr>
        <w:tc>
          <w:tcPr>
            <w:tcW w:w="2770" w:type="dxa"/>
          </w:tcPr>
          <w:p w:rsidR="009E58E4" w:rsidRPr="00D93FAD" w:rsidRDefault="009E58E4" w:rsidP="001A52CE">
            <w:pPr>
              <w:spacing w:line="480" w:lineRule="auto"/>
              <w:rPr>
                <w:rFonts w:ascii="Times New Roman" w:hAnsi="Times New Roman"/>
              </w:rPr>
            </w:pPr>
            <w:r w:rsidRPr="00D93FAD">
              <w:rPr>
                <w:rFonts w:ascii="Times New Roman" w:hAnsi="Times New Roman"/>
              </w:rPr>
              <w:lastRenderedPageBreak/>
              <w:t xml:space="preserve">Establish statewide partnerships, including a SLT, </w:t>
            </w:r>
            <w:r w:rsidRPr="00D93FAD">
              <w:rPr>
                <w:rFonts w:ascii="Times New Roman" w:eastAsia="Calibri" w:hAnsi="Times New Roman"/>
              </w:rPr>
              <w:t>with organizations focused on literacy</w:t>
            </w:r>
            <w:r w:rsidRPr="00D93FAD">
              <w:rPr>
                <w:rFonts w:ascii="Times New Roman" w:hAnsi="Times New Roman"/>
              </w:rPr>
              <w:t xml:space="preserve"> and structures to ensure ongoing collaborations.</w:t>
            </w:r>
          </w:p>
        </w:tc>
        <w:tc>
          <w:tcPr>
            <w:tcW w:w="3960" w:type="dxa"/>
          </w:tcPr>
          <w:p w:rsidR="009E58E4" w:rsidRPr="00D93FAD" w:rsidRDefault="009E58E4" w:rsidP="001A52CE">
            <w:pPr>
              <w:widowControl w:val="0"/>
              <w:numPr>
                <w:ilvl w:val="0"/>
                <w:numId w:val="11"/>
              </w:numPr>
              <w:spacing w:line="480" w:lineRule="auto"/>
              <w:ind w:left="270" w:hanging="270"/>
              <w:contextualSpacing/>
              <w:rPr>
                <w:rFonts w:ascii="Times New Roman" w:eastAsia="Calibri" w:hAnsi="Times New Roman"/>
              </w:rPr>
            </w:pPr>
            <w:r w:rsidRPr="00D93FAD">
              <w:rPr>
                <w:rFonts w:ascii="Times New Roman" w:eastAsia="Calibri" w:hAnsi="Times New Roman"/>
              </w:rPr>
              <w:t xml:space="preserve">Evidence of sustainable partnerships with clearly defined roles and responsibilities. </w:t>
            </w:r>
          </w:p>
          <w:p w:rsidR="009E58E4" w:rsidRPr="00D93FAD" w:rsidRDefault="009E58E4" w:rsidP="001A52CE">
            <w:pPr>
              <w:widowControl w:val="0"/>
              <w:numPr>
                <w:ilvl w:val="0"/>
                <w:numId w:val="11"/>
              </w:numPr>
              <w:spacing w:line="480" w:lineRule="auto"/>
              <w:ind w:left="270" w:hanging="270"/>
              <w:contextualSpacing/>
              <w:rPr>
                <w:rFonts w:ascii="Times New Roman" w:eastAsia="Calibri" w:hAnsi="Times New Roman"/>
              </w:rPr>
            </w:pPr>
            <w:r w:rsidRPr="00D93FAD">
              <w:rPr>
                <w:rFonts w:ascii="Times New Roman" w:eastAsia="Calibri" w:hAnsi="Times New Roman"/>
              </w:rPr>
              <w:t>Established structures to ensure ongoing collaborations.</w:t>
            </w:r>
          </w:p>
          <w:p w:rsidR="009E58E4" w:rsidRPr="00D93FAD" w:rsidRDefault="009E58E4" w:rsidP="001A52CE">
            <w:pPr>
              <w:widowControl w:val="0"/>
              <w:numPr>
                <w:ilvl w:val="0"/>
                <w:numId w:val="11"/>
              </w:numPr>
              <w:spacing w:line="480" w:lineRule="auto"/>
              <w:ind w:left="270" w:hanging="270"/>
              <w:contextualSpacing/>
              <w:rPr>
                <w:rFonts w:ascii="Times New Roman" w:eastAsia="Calibri" w:hAnsi="Times New Roman"/>
              </w:rPr>
            </w:pPr>
            <w:r w:rsidRPr="00D93FAD">
              <w:rPr>
                <w:rFonts w:ascii="Times New Roman" w:eastAsia="Calibri" w:hAnsi="Times New Roman"/>
              </w:rPr>
              <w:t>Inclusion of organizations with the capacity and expertise to provide evidence-based, statewide PL support.</w:t>
            </w:r>
          </w:p>
          <w:p w:rsidR="009E58E4" w:rsidRPr="00D93FAD" w:rsidRDefault="009E58E4" w:rsidP="001A52CE">
            <w:pPr>
              <w:pStyle w:val="ListParagraph"/>
              <w:numPr>
                <w:ilvl w:val="0"/>
                <w:numId w:val="11"/>
              </w:numPr>
              <w:spacing w:line="480" w:lineRule="auto"/>
              <w:ind w:left="270" w:hanging="270"/>
              <w:rPr>
                <w:rFonts w:ascii="Times New Roman" w:eastAsia="Calibri" w:hAnsi="Times New Roman"/>
              </w:rPr>
            </w:pPr>
            <w:r w:rsidRPr="00D93FAD">
              <w:rPr>
                <w:rFonts w:ascii="Times New Roman" w:eastAsia="Calibri" w:hAnsi="Times New Roman"/>
              </w:rPr>
              <w:t>Evidence-based state capacity assessments annually and ongoing professional formative evaluations of CDE and grantee activities.</w:t>
            </w:r>
          </w:p>
        </w:tc>
        <w:tc>
          <w:tcPr>
            <w:tcW w:w="2630" w:type="dxa"/>
          </w:tcPr>
          <w:p w:rsidR="009E58E4" w:rsidRPr="00D93FAD" w:rsidRDefault="009E58E4" w:rsidP="001A52CE">
            <w:pPr>
              <w:widowControl w:val="0"/>
              <w:spacing w:line="480" w:lineRule="auto"/>
              <w:contextualSpacing/>
              <w:rPr>
                <w:rFonts w:ascii="Times New Roman" w:eastAsia="Calibri" w:hAnsi="Times New Roman"/>
              </w:rPr>
            </w:pPr>
            <w:r w:rsidRPr="00D93FAD">
              <w:rPr>
                <w:rFonts w:ascii="Times New Roman" w:hAnsi="Times New Roman"/>
              </w:rPr>
              <w:t xml:space="preserve">Formalized partnerships between COEs, LEAs, IHEs, CSMP, CCEE, the CACC, early childhood organizations, and the CDE that are sustainable for the life of the project and beyond. </w:t>
            </w:r>
          </w:p>
          <w:p w:rsidR="009E58E4" w:rsidRPr="00D93FAD" w:rsidRDefault="009E58E4" w:rsidP="001A52CE">
            <w:pPr>
              <w:widowControl w:val="0"/>
              <w:spacing w:line="480" w:lineRule="auto"/>
              <w:rPr>
                <w:rFonts w:ascii="Times New Roman" w:hAnsi="Times New Roman"/>
              </w:rPr>
            </w:pPr>
          </w:p>
        </w:tc>
      </w:tr>
    </w:tbl>
    <w:p w:rsidR="009E58E4" w:rsidRDefault="009E58E4" w:rsidP="001A52CE">
      <w:pPr>
        <w:pStyle w:val="Heading3"/>
        <w:rPr>
          <w:rFonts w:ascii="Times New Roman" w:hAnsi="Times New Roman" w:cs="Times New Roman"/>
          <w:b w:val="0"/>
        </w:rPr>
      </w:pPr>
      <w:r w:rsidRPr="007138CB">
        <w:rPr>
          <w:rFonts w:ascii="Times New Roman" w:hAnsi="Times New Roman" w:cs="Times New Roman"/>
        </w:rPr>
        <w:t>Objective #2: Develop and Implement a Comprehensive State Literacy Plan (SLP)</w:t>
      </w:r>
    </w:p>
    <w:p w:rsidR="009E58E4" w:rsidRPr="00333F9F" w:rsidRDefault="009E58E4" w:rsidP="001A52CE"/>
    <w:p w:rsidR="009E58E4" w:rsidRPr="00D93FAD" w:rsidRDefault="009E58E4" w:rsidP="001A52CE">
      <w:pPr>
        <w:spacing w:line="480" w:lineRule="auto"/>
        <w:ind w:firstLine="360"/>
        <w:rPr>
          <w:rFonts w:ascii="Times New Roman" w:hAnsi="Times New Roman"/>
        </w:rPr>
      </w:pPr>
      <w:r w:rsidRPr="00D93FAD">
        <w:rPr>
          <w:rFonts w:ascii="Times New Roman" w:hAnsi="Times New Roman"/>
        </w:rPr>
        <w:t xml:space="preserve">The SLP will strengthen and align literacy initiatives and highlight evidence-based strategies for literacy instruction and guidance from existing policies and within standards and frameworks. </w:t>
      </w:r>
    </w:p>
    <w:p w:rsidR="009E58E4" w:rsidRPr="00D93FAD" w:rsidRDefault="009E58E4" w:rsidP="001A52CE">
      <w:pPr>
        <w:spacing w:line="480" w:lineRule="auto"/>
        <w:rPr>
          <w:rFonts w:ascii="Times New Roman" w:hAnsi="Times New Roman"/>
        </w:rPr>
      </w:pPr>
      <w:r w:rsidRPr="00D93FAD">
        <w:rPr>
          <w:rFonts w:ascii="Times New Roman" w:hAnsi="Times New Roman"/>
        </w:rPr>
        <w:t xml:space="preserve">A SLT, comprised of representatives from the CDE, the CCEE, the SBE, and others selected for their literacy expertise will develop the SLP. The SLT will include representatives with expertise in PL, early childhood education, special education programs, English language development, expanded learning, and parent and community engagement. The SLT will represent urban, </w:t>
      </w:r>
      <w:r w:rsidRPr="00D93FAD">
        <w:rPr>
          <w:rFonts w:ascii="Times New Roman" w:hAnsi="Times New Roman"/>
        </w:rPr>
        <w:lastRenderedPageBreak/>
        <w:t xml:space="preserve">suburban, and rural areas and will include members from higher education, school/district staff, community members, and parents. </w:t>
      </w:r>
    </w:p>
    <w:p w:rsidR="009E58E4" w:rsidRPr="00D93FAD" w:rsidRDefault="009E58E4" w:rsidP="001A52CE">
      <w:pPr>
        <w:spacing w:line="480" w:lineRule="auto"/>
        <w:ind w:firstLine="360"/>
        <w:rPr>
          <w:rFonts w:ascii="Times New Roman" w:hAnsi="Times New Roman"/>
        </w:rPr>
      </w:pPr>
      <w:r w:rsidRPr="00D93FAD">
        <w:rPr>
          <w:rFonts w:ascii="Times New Roman" w:hAnsi="Times New Roman"/>
        </w:rPr>
        <w:t xml:space="preserve">A statewide comprehensive literacy needs assessment will provide the data to drive the SLP. The CDE, in collaboration with the American Institute for Research and the CACC, has convened a team of experts to provide input on an instrument to assess LEA implementation of the ELA/ELD Framework. LEAs will use the assessment to identify gaps in services and consult the framework for guidance in aligning its literacy program to its unique student populations. This needs assessment will be distributed in fall 2019 and will identify areas where additional support and guidance is needed. </w:t>
      </w:r>
    </w:p>
    <w:p w:rsidR="009E58E4" w:rsidRPr="00D93FAD" w:rsidRDefault="009E58E4" w:rsidP="001A52CE">
      <w:pPr>
        <w:spacing w:line="480" w:lineRule="auto"/>
        <w:ind w:firstLine="360"/>
        <w:rPr>
          <w:rFonts w:ascii="Times New Roman" w:hAnsi="Times New Roman"/>
        </w:rPr>
      </w:pPr>
      <w:r w:rsidRPr="00D93FAD">
        <w:rPr>
          <w:rFonts w:ascii="Times New Roman" w:hAnsi="Times New Roman"/>
        </w:rPr>
        <w:t>The SLP will describe a vision and strategies for supporting literacy development for children from birth to grade 12 during the school day, in expanded learning programs, and at home. It will integrate and align the existing infrastructure and resources as described in the needs section, providing recommendations and a plan for state and regional literacy leads, with support of the SSS, to create a coherent literacy vision for California. The SLP will include comprehensive information regarding evidence-based literacy development strategies that have proven to improve student outcomes, including, but not limited to, Reading Recovery</w:t>
      </w:r>
      <w:r w:rsidRPr="00D93FAD">
        <w:rPr>
          <w:rStyle w:val="EndnoteReference"/>
          <w:rFonts w:ascii="Times New Roman" w:eastAsiaTheme="majorEastAsia" w:hAnsi="Times New Roman"/>
        </w:rPr>
        <w:endnoteReference w:id="19"/>
      </w:r>
      <w:r w:rsidRPr="00D93FAD">
        <w:rPr>
          <w:rFonts w:ascii="Times New Roman" w:hAnsi="Times New Roman"/>
        </w:rPr>
        <w:t>, coaching models</w:t>
      </w:r>
      <w:r w:rsidRPr="00D93FAD">
        <w:rPr>
          <w:rStyle w:val="EndnoteReference"/>
          <w:rFonts w:ascii="Times New Roman" w:eastAsiaTheme="majorEastAsia" w:hAnsi="Times New Roman"/>
        </w:rPr>
        <w:endnoteReference w:id="20"/>
      </w:r>
      <w:r w:rsidRPr="00D93FAD">
        <w:rPr>
          <w:rFonts w:ascii="Times New Roman" w:hAnsi="Times New Roman"/>
        </w:rPr>
        <w:t>, and Readers Writers Workshop</w:t>
      </w:r>
      <w:r w:rsidRPr="00D93FAD">
        <w:rPr>
          <w:rStyle w:val="EndnoteReference"/>
          <w:rFonts w:ascii="Times New Roman" w:eastAsiaTheme="majorEastAsia" w:hAnsi="Times New Roman"/>
        </w:rPr>
        <w:endnoteReference w:id="21"/>
      </w:r>
      <w:r w:rsidRPr="00D93FAD">
        <w:rPr>
          <w:rFonts w:ascii="Times New Roman" w:hAnsi="Times New Roman"/>
        </w:rPr>
        <w:t xml:space="preserve">. It will also include guidance regarding evidence-based practices for PL (e.g., QPLS, coaching, the ILC, and others as defined in the Federal Register), and guidance regarding increasing educational options (e.g., expanded learning programs, equitable services for private schools). </w:t>
      </w:r>
    </w:p>
    <w:p w:rsidR="009E58E4" w:rsidRPr="00D93FAD" w:rsidRDefault="009E58E4" w:rsidP="001A52CE">
      <w:pPr>
        <w:spacing w:line="480" w:lineRule="auto"/>
        <w:ind w:firstLine="360"/>
        <w:rPr>
          <w:rFonts w:ascii="Times New Roman" w:hAnsi="Times New Roman"/>
        </w:rPr>
      </w:pPr>
      <w:r w:rsidRPr="00D93FAD">
        <w:rPr>
          <w:rFonts w:ascii="Times New Roman" w:hAnsi="Times New Roman"/>
        </w:rPr>
        <w:t xml:space="preserve">The SLP, ultimately, will help guide LEAs in writing local literacy goals, informing their approaches so that they can choose the evidence-based practice or strategy that works best within </w:t>
      </w:r>
      <w:r w:rsidRPr="00D93FAD">
        <w:rPr>
          <w:rFonts w:ascii="Times New Roman" w:hAnsi="Times New Roman"/>
        </w:rPr>
        <w:lastRenderedPageBreak/>
        <w:t xml:space="preserve">their local context, with state-level support to ensure consistent implementation. LEAs will align their literacy goals with the SLP, promoting coherence across the system and helping LEAs create clearly articulated goals and action steps to support their most vulnerable students.  </w:t>
      </w:r>
    </w:p>
    <w:p w:rsidR="009E58E4" w:rsidRDefault="009E58E4" w:rsidP="001A52CE">
      <w:pPr>
        <w:pStyle w:val="EndnoteText"/>
        <w:spacing w:line="480" w:lineRule="auto"/>
        <w:ind w:firstLine="360"/>
        <w:rPr>
          <w:rFonts w:ascii="Times New Roman" w:hAnsi="Times New Roman" w:cs="Times New Roman"/>
          <w:sz w:val="24"/>
        </w:rPr>
      </w:pPr>
      <w:r w:rsidRPr="00D93FAD">
        <w:rPr>
          <w:rFonts w:ascii="Times New Roman" w:hAnsi="Times New Roman" w:cs="Times New Roman"/>
          <w:sz w:val="24"/>
        </w:rPr>
        <w:t>Outcomes include a comprehensive analysis of locally determined literacy needs, a SBE-adopted and widely disseminated SLP, and sustainable collaborative networks to support implementation. Success will be measured through dissemination and analysis of a statewide comprehensive literacy needs assessment, convening of the SLT to inform the content of the SLP, dissemination of the SLP, and ongoing implementation support for LEAs to develop local literacy plans. The second objective meets needs #1, #2, and #3, as described previously.</w:t>
      </w:r>
    </w:p>
    <w:p w:rsidR="009E58E4" w:rsidRPr="000D1FA5" w:rsidRDefault="009E58E4" w:rsidP="001A52CE">
      <w:pPr>
        <w:pStyle w:val="EndnoteText"/>
        <w:spacing w:line="480" w:lineRule="auto"/>
        <w:ind w:firstLine="360"/>
        <w:rPr>
          <w:rFonts w:ascii="Times New Roman" w:hAnsi="Times New Roman" w:cs="Times New Roman"/>
          <w:b/>
          <w:sz w:val="24"/>
        </w:rPr>
      </w:pPr>
      <w:r w:rsidRPr="000D1FA5">
        <w:rPr>
          <w:rFonts w:ascii="Times New Roman" w:hAnsi="Times New Roman" w:cs="Times New Roman"/>
          <w:b/>
          <w:sz w:val="24"/>
        </w:rPr>
        <w:t>Objective #2: Develop and Implement a Comprehensive State Literacy Plan (SLP)</w:t>
      </w:r>
    </w:p>
    <w:tbl>
      <w:tblPr>
        <w:tblStyle w:val="TableGrid"/>
        <w:tblW w:w="9360" w:type="dxa"/>
        <w:tblLayout w:type="fixed"/>
        <w:tblLook w:val="0620" w:firstRow="1" w:lastRow="0" w:firstColumn="0" w:lastColumn="0" w:noHBand="1" w:noVBand="1"/>
        <w:tblCaption w:val="Table 2"/>
        <w:tblDescription w:val="This table shows activities, measurements/evaluations, and outcomes for objective 2."/>
      </w:tblPr>
      <w:tblGrid>
        <w:gridCol w:w="3120"/>
        <w:gridCol w:w="3700"/>
        <w:gridCol w:w="2540"/>
      </w:tblGrid>
      <w:tr w:rsidR="009E58E4" w:rsidRPr="00D93FAD" w:rsidTr="00B846A2">
        <w:trPr>
          <w:cantSplit/>
          <w:tblHeader/>
        </w:trPr>
        <w:tc>
          <w:tcPr>
            <w:tcW w:w="3120" w:type="dxa"/>
            <w:shd w:val="clear" w:color="auto" w:fill="9CC2E5" w:themeFill="accent1" w:themeFillTint="99"/>
          </w:tcPr>
          <w:p w:rsidR="009E58E4" w:rsidRPr="00D93FAD" w:rsidRDefault="009E58E4" w:rsidP="001A52CE">
            <w:pPr>
              <w:spacing w:line="480" w:lineRule="auto"/>
              <w:jc w:val="center"/>
              <w:rPr>
                <w:rFonts w:ascii="Times New Roman" w:hAnsi="Times New Roman"/>
                <w:b/>
              </w:rPr>
            </w:pPr>
            <w:r w:rsidRPr="00D93FAD">
              <w:rPr>
                <w:rFonts w:ascii="Times New Roman" w:hAnsi="Times New Roman"/>
                <w:b/>
              </w:rPr>
              <w:t>Activities</w:t>
            </w:r>
          </w:p>
        </w:tc>
        <w:tc>
          <w:tcPr>
            <w:tcW w:w="3700" w:type="dxa"/>
            <w:shd w:val="clear" w:color="auto" w:fill="9CC2E5" w:themeFill="accent1" w:themeFillTint="99"/>
          </w:tcPr>
          <w:p w:rsidR="009E58E4" w:rsidRPr="00D93FAD" w:rsidRDefault="009E58E4" w:rsidP="001A52CE">
            <w:pPr>
              <w:widowControl w:val="0"/>
              <w:pBdr>
                <w:top w:val="nil"/>
                <w:left w:val="nil"/>
                <w:bottom w:val="nil"/>
                <w:right w:val="nil"/>
                <w:between w:val="nil"/>
              </w:pBdr>
              <w:spacing w:line="480" w:lineRule="auto"/>
              <w:jc w:val="center"/>
              <w:rPr>
                <w:rFonts w:ascii="Times New Roman" w:hAnsi="Times New Roman"/>
                <w:b/>
              </w:rPr>
            </w:pPr>
            <w:r w:rsidRPr="00D93FAD">
              <w:rPr>
                <w:rFonts w:ascii="Times New Roman" w:hAnsi="Times New Roman"/>
                <w:b/>
              </w:rPr>
              <w:t xml:space="preserve">Measurement/Evaluation </w:t>
            </w:r>
          </w:p>
        </w:tc>
        <w:tc>
          <w:tcPr>
            <w:tcW w:w="2540" w:type="dxa"/>
            <w:shd w:val="clear" w:color="auto" w:fill="9CC2E5" w:themeFill="accent1" w:themeFillTint="99"/>
          </w:tcPr>
          <w:p w:rsidR="009E58E4" w:rsidRPr="00D93FAD" w:rsidRDefault="009E58E4" w:rsidP="001A52CE">
            <w:pPr>
              <w:widowControl w:val="0"/>
              <w:pBdr>
                <w:top w:val="nil"/>
                <w:left w:val="nil"/>
                <w:bottom w:val="nil"/>
                <w:right w:val="nil"/>
                <w:between w:val="nil"/>
              </w:pBdr>
              <w:spacing w:line="480" w:lineRule="auto"/>
              <w:jc w:val="center"/>
              <w:rPr>
                <w:rFonts w:ascii="Times New Roman" w:hAnsi="Times New Roman"/>
                <w:b/>
              </w:rPr>
            </w:pPr>
            <w:r w:rsidRPr="00D93FAD">
              <w:rPr>
                <w:rFonts w:ascii="Times New Roman" w:hAnsi="Times New Roman"/>
                <w:b/>
              </w:rPr>
              <w:t>Outcomes</w:t>
            </w:r>
          </w:p>
        </w:tc>
      </w:tr>
      <w:tr w:rsidR="009E58E4" w:rsidRPr="00D93FAD" w:rsidTr="00B846A2">
        <w:trPr>
          <w:cantSplit/>
        </w:trPr>
        <w:tc>
          <w:tcPr>
            <w:tcW w:w="3120" w:type="dxa"/>
          </w:tcPr>
          <w:p w:rsidR="009E58E4" w:rsidRPr="00D93FAD" w:rsidRDefault="009E58E4" w:rsidP="001A52CE">
            <w:pPr>
              <w:spacing w:line="480" w:lineRule="auto"/>
              <w:contextualSpacing/>
              <w:rPr>
                <w:rFonts w:ascii="Times New Roman" w:hAnsi="Times New Roman"/>
              </w:rPr>
            </w:pPr>
            <w:r w:rsidRPr="00D93FAD">
              <w:rPr>
                <w:rFonts w:ascii="Times New Roman" w:hAnsi="Times New Roman"/>
              </w:rPr>
              <w:t>Disseminate comprehensive literacy needs assessment.</w:t>
            </w:r>
          </w:p>
        </w:tc>
        <w:tc>
          <w:tcPr>
            <w:tcW w:w="3700" w:type="dxa"/>
          </w:tcPr>
          <w:p w:rsidR="009E58E4" w:rsidRPr="00D93FAD" w:rsidRDefault="009E58E4" w:rsidP="001A52CE">
            <w:pPr>
              <w:widowControl w:val="0"/>
              <w:numPr>
                <w:ilvl w:val="0"/>
                <w:numId w:val="11"/>
              </w:numPr>
              <w:spacing w:line="480" w:lineRule="auto"/>
              <w:ind w:left="270" w:hanging="270"/>
              <w:contextualSpacing/>
              <w:rPr>
                <w:rFonts w:ascii="Times New Roman" w:hAnsi="Times New Roman"/>
              </w:rPr>
            </w:pPr>
            <w:r w:rsidRPr="00D93FAD">
              <w:rPr>
                <w:rFonts w:ascii="Times New Roman" w:hAnsi="Times New Roman"/>
              </w:rPr>
              <w:t>Needs assessment to approximately 1100 districts, 1306 charters, and 2089 private schools distributed statewide.</w:t>
            </w:r>
          </w:p>
          <w:p w:rsidR="009E58E4" w:rsidRPr="00D93FAD" w:rsidRDefault="009E58E4" w:rsidP="001A52CE">
            <w:pPr>
              <w:widowControl w:val="0"/>
              <w:numPr>
                <w:ilvl w:val="0"/>
                <w:numId w:val="11"/>
              </w:numPr>
              <w:spacing w:line="480" w:lineRule="auto"/>
              <w:ind w:left="270" w:hanging="270"/>
              <w:contextualSpacing/>
              <w:rPr>
                <w:rFonts w:ascii="Times New Roman" w:hAnsi="Times New Roman"/>
              </w:rPr>
            </w:pPr>
            <w:r w:rsidRPr="00D93FAD">
              <w:rPr>
                <w:rFonts w:ascii="Times New Roman" w:hAnsi="Times New Roman"/>
              </w:rPr>
              <w:t>Results gathered and analyzed.</w:t>
            </w:r>
          </w:p>
        </w:tc>
        <w:tc>
          <w:tcPr>
            <w:tcW w:w="2540" w:type="dxa"/>
          </w:tcPr>
          <w:p w:rsidR="009E58E4" w:rsidRPr="00D93FAD" w:rsidRDefault="009E58E4" w:rsidP="001A52CE">
            <w:pPr>
              <w:widowControl w:val="0"/>
              <w:pBdr>
                <w:top w:val="nil"/>
                <w:left w:val="nil"/>
                <w:bottom w:val="nil"/>
                <w:right w:val="nil"/>
                <w:between w:val="nil"/>
              </w:pBdr>
              <w:spacing w:line="480" w:lineRule="auto"/>
              <w:rPr>
                <w:rFonts w:ascii="Times New Roman" w:hAnsi="Times New Roman"/>
              </w:rPr>
            </w:pPr>
            <w:r w:rsidRPr="00D93FAD">
              <w:rPr>
                <w:rFonts w:ascii="Times New Roman" w:hAnsi="Times New Roman"/>
              </w:rPr>
              <w:t>Data that is generated locally and identifies persistent literacy gaps to inform the writing of the SLP.</w:t>
            </w:r>
          </w:p>
        </w:tc>
      </w:tr>
      <w:tr w:rsidR="009E58E4" w:rsidRPr="00D93FAD" w:rsidTr="00B846A2">
        <w:trPr>
          <w:cantSplit/>
        </w:trPr>
        <w:tc>
          <w:tcPr>
            <w:tcW w:w="3120" w:type="dxa"/>
          </w:tcPr>
          <w:p w:rsidR="009E58E4" w:rsidRPr="00D93FAD" w:rsidRDefault="009E58E4" w:rsidP="001A52CE">
            <w:pPr>
              <w:spacing w:line="480" w:lineRule="auto"/>
              <w:contextualSpacing/>
              <w:rPr>
                <w:rFonts w:ascii="Times New Roman" w:hAnsi="Times New Roman"/>
              </w:rPr>
            </w:pPr>
            <w:r w:rsidRPr="00D93FAD">
              <w:rPr>
                <w:rFonts w:ascii="Times New Roman" w:hAnsi="Times New Roman"/>
              </w:rPr>
              <w:t>Assemble a SLT to analyze the comprehensive literacy needs assessment data.</w:t>
            </w:r>
          </w:p>
        </w:tc>
        <w:tc>
          <w:tcPr>
            <w:tcW w:w="3700" w:type="dxa"/>
          </w:tcPr>
          <w:p w:rsidR="009E58E4" w:rsidRPr="00D93FAD" w:rsidRDefault="009E58E4" w:rsidP="001A52CE">
            <w:pPr>
              <w:widowControl w:val="0"/>
              <w:numPr>
                <w:ilvl w:val="0"/>
                <w:numId w:val="11"/>
              </w:numPr>
              <w:spacing w:line="480" w:lineRule="auto"/>
              <w:ind w:left="270" w:hanging="270"/>
              <w:contextualSpacing/>
              <w:rPr>
                <w:rFonts w:ascii="Times New Roman" w:hAnsi="Times New Roman"/>
              </w:rPr>
            </w:pPr>
            <w:r w:rsidRPr="00D93FAD">
              <w:rPr>
                <w:rFonts w:ascii="Times New Roman" w:hAnsi="Times New Roman"/>
              </w:rPr>
              <w:t>Identification of members and convening of the SLT to analyze data and define objectives.</w:t>
            </w:r>
          </w:p>
          <w:p w:rsidR="009E58E4" w:rsidRPr="00D93FAD" w:rsidRDefault="009E58E4" w:rsidP="001A52CE">
            <w:pPr>
              <w:spacing w:line="480" w:lineRule="auto"/>
              <w:contextualSpacing/>
              <w:rPr>
                <w:rFonts w:ascii="Times New Roman" w:hAnsi="Times New Roman"/>
              </w:rPr>
            </w:pPr>
          </w:p>
        </w:tc>
        <w:tc>
          <w:tcPr>
            <w:tcW w:w="2540" w:type="dxa"/>
          </w:tcPr>
          <w:p w:rsidR="009E58E4" w:rsidRPr="00D93FAD" w:rsidRDefault="009E58E4" w:rsidP="001A52CE">
            <w:pPr>
              <w:widowControl w:val="0"/>
              <w:pBdr>
                <w:top w:val="nil"/>
                <w:left w:val="nil"/>
                <w:bottom w:val="nil"/>
                <w:right w:val="nil"/>
                <w:between w:val="nil"/>
              </w:pBdr>
              <w:spacing w:line="480" w:lineRule="auto"/>
              <w:contextualSpacing/>
              <w:rPr>
                <w:rFonts w:ascii="Times New Roman" w:hAnsi="Times New Roman"/>
              </w:rPr>
            </w:pPr>
            <w:r>
              <w:rPr>
                <w:rFonts w:ascii="Times New Roman" w:hAnsi="Times New Roman"/>
              </w:rPr>
              <w:t>A</w:t>
            </w:r>
            <w:r w:rsidRPr="00D93FAD">
              <w:rPr>
                <w:rFonts w:ascii="Times New Roman" w:hAnsi="Times New Roman"/>
              </w:rPr>
              <w:t>nalysis of locally determined literacy needs and well-defined objectives for the SLP.</w:t>
            </w:r>
          </w:p>
        </w:tc>
      </w:tr>
      <w:tr w:rsidR="009E58E4" w:rsidRPr="00D93FAD" w:rsidTr="00B846A2">
        <w:trPr>
          <w:cantSplit/>
        </w:trPr>
        <w:tc>
          <w:tcPr>
            <w:tcW w:w="3120" w:type="dxa"/>
          </w:tcPr>
          <w:p w:rsidR="009E58E4" w:rsidRPr="00D93FAD" w:rsidRDefault="009E58E4" w:rsidP="001A52CE">
            <w:pPr>
              <w:spacing w:line="480" w:lineRule="auto"/>
              <w:contextualSpacing/>
              <w:rPr>
                <w:rFonts w:ascii="Times New Roman" w:hAnsi="Times New Roman"/>
              </w:rPr>
            </w:pPr>
            <w:r w:rsidRPr="00D93FAD">
              <w:rPr>
                <w:rFonts w:ascii="Times New Roman" w:hAnsi="Times New Roman"/>
              </w:rPr>
              <w:lastRenderedPageBreak/>
              <w:t>Collaborate with the SLT to inform writing and participation in dissemination of the SLP.</w:t>
            </w:r>
          </w:p>
          <w:p w:rsidR="009E58E4" w:rsidRPr="00D93FAD" w:rsidRDefault="009E58E4" w:rsidP="001A52CE">
            <w:pPr>
              <w:spacing w:line="480" w:lineRule="auto"/>
              <w:contextualSpacing/>
              <w:rPr>
                <w:rFonts w:ascii="Times New Roman" w:hAnsi="Times New Roman"/>
              </w:rPr>
            </w:pPr>
          </w:p>
        </w:tc>
        <w:tc>
          <w:tcPr>
            <w:tcW w:w="3700" w:type="dxa"/>
          </w:tcPr>
          <w:p w:rsidR="009E58E4" w:rsidRPr="00D93FAD" w:rsidRDefault="009E58E4" w:rsidP="001A52CE">
            <w:pPr>
              <w:widowControl w:val="0"/>
              <w:numPr>
                <w:ilvl w:val="0"/>
                <w:numId w:val="11"/>
              </w:numPr>
              <w:spacing w:line="480" w:lineRule="auto"/>
              <w:ind w:left="270" w:hanging="270"/>
              <w:contextualSpacing/>
              <w:rPr>
                <w:rFonts w:ascii="Times New Roman" w:hAnsi="Times New Roman"/>
              </w:rPr>
            </w:pPr>
            <w:r w:rsidRPr="00D93FAD">
              <w:rPr>
                <w:rFonts w:ascii="Times New Roman" w:hAnsi="Times New Roman"/>
              </w:rPr>
              <w:t xml:space="preserve">Convening of an in-person meeting of the SLT. </w:t>
            </w:r>
          </w:p>
          <w:p w:rsidR="009E58E4" w:rsidRPr="00D93FAD" w:rsidRDefault="009E58E4" w:rsidP="001A52CE">
            <w:pPr>
              <w:widowControl w:val="0"/>
              <w:numPr>
                <w:ilvl w:val="0"/>
                <w:numId w:val="11"/>
              </w:numPr>
              <w:spacing w:line="480" w:lineRule="auto"/>
              <w:ind w:left="270" w:hanging="270"/>
              <w:contextualSpacing/>
              <w:rPr>
                <w:rFonts w:ascii="Times New Roman" w:hAnsi="Times New Roman"/>
              </w:rPr>
            </w:pPr>
            <w:r w:rsidRPr="00D93FAD">
              <w:rPr>
                <w:rFonts w:ascii="Times New Roman" w:hAnsi="Times New Roman"/>
              </w:rPr>
              <w:t>SBE approval of SLP.</w:t>
            </w:r>
          </w:p>
          <w:p w:rsidR="009E58E4" w:rsidRPr="00D93FAD" w:rsidRDefault="009E58E4" w:rsidP="001A52CE">
            <w:pPr>
              <w:widowControl w:val="0"/>
              <w:numPr>
                <w:ilvl w:val="0"/>
                <w:numId w:val="11"/>
              </w:numPr>
              <w:spacing w:line="480" w:lineRule="auto"/>
              <w:ind w:left="270" w:hanging="270"/>
              <w:contextualSpacing/>
              <w:rPr>
                <w:rFonts w:ascii="Times New Roman" w:hAnsi="Times New Roman"/>
              </w:rPr>
            </w:pPr>
            <w:r w:rsidRPr="00D93FAD">
              <w:rPr>
                <w:rFonts w:ascii="Times New Roman" w:hAnsi="Times New Roman"/>
              </w:rPr>
              <w:t xml:space="preserve">Active dissemination of the SLP, in collaboration with the SLT, through online communications, meetings, conferences, etc. </w:t>
            </w:r>
          </w:p>
        </w:tc>
        <w:tc>
          <w:tcPr>
            <w:tcW w:w="2540" w:type="dxa"/>
          </w:tcPr>
          <w:p w:rsidR="009E58E4" w:rsidRPr="00D93FAD" w:rsidRDefault="009E58E4" w:rsidP="001A52CE">
            <w:pPr>
              <w:widowControl w:val="0"/>
              <w:pBdr>
                <w:top w:val="nil"/>
                <w:left w:val="nil"/>
                <w:bottom w:val="nil"/>
                <w:right w:val="nil"/>
                <w:between w:val="nil"/>
              </w:pBdr>
              <w:spacing w:line="480" w:lineRule="auto"/>
              <w:contextualSpacing/>
              <w:rPr>
                <w:rFonts w:ascii="Times New Roman" w:hAnsi="Times New Roman"/>
              </w:rPr>
            </w:pPr>
            <w:r w:rsidRPr="00D93FAD">
              <w:rPr>
                <w:rFonts w:ascii="Times New Roman" w:hAnsi="Times New Roman"/>
              </w:rPr>
              <w:t>SBE-adopted and widely disseminated SLP and sustainable collaborative networks to support implementation.</w:t>
            </w:r>
          </w:p>
          <w:p w:rsidR="009E58E4" w:rsidRPr="00D93FAD" w:rsidRDefault="009E58E4" w:rsidP="001A52CE">
            <w:pPr>
              <w:widowControl w:val="0"/>
              <w:pBdr>
                <w:top w:val="nil"/>
                <w:left w:val="nil"/>
                <w:bottom w:val="nil"/>
                <w:right w:val="nil"/>
                <w:between w:val="nil"/>
              </w:pBdr>
              <w:spacing w:line="480" w:lineRule="auto"/>
              <w:rPr>
                <w:rFonts w:ascii="Times New Roman" w:hAnsi="Times New Roman"/>
              </w:rPr>
            </w:pPr>
          </w:p>
        </w:tc>
      </w:tr>
    </w:tbl>
    <w:p w:rsidR="009E58E4" w:rsidRDefault="009E58E4" w:rsidP="001A52CE">
      <w:pPr>
        <w:pStyle w:val="Heading3"/>
        <w:rPr>
          <w:rFonts w:ascii="Times New Roman" w:hAnsi="Times New Roman" w:cs="Times New Roman"/>
          <w:b w:val="0"/>
          <w:spacing w:val="-10"/>
        </w:rPr>
      </w:pPr>
      <w:r w:rsidRPr="004A2DD1">
        <w:rPr>
          <w:rFonts w:ascii="Times New Roman" w:hAnsi="Times New Roman" w:cs="Times New Roman"/>
        </w:rPr>
        <w:t xml:space="preserve">Objective #3: Build Local Capacity to Establish, Align, and Implement Literacy </w:t>
      </w:r>
      <w:r w:rsidRPr="004A2DD1">
        <w:rPr>
          <w:rFonts w:ascii="Times New Roman" w:hAnsi="Times New Roman" w:cs="Times New Roman"/>
          <w:spacing w:val="-10"/>
        </w:rPr>
        <w:t xml:space="preserve">Initiatives </w:t>
      </w:r>
    </w:p>
    <w:p w:rsidR="009E58E4" w:rsidRPr="00333F9F" w:rsidRDefault="009E58E4" w:rsidP="001A52CE"/>
    <w:p w:rsidR="009E58E4" w:rsidRPr="00D93FAD" w:rsidRDefault="009E58E4" w:rsidP="001A52CE">
      <w:pPr>
        <w:spacing w:line="480" w:lineRule="auto"/>
        <w:ind w:firstLine="360"/>
        <w:rPr>
          <w:rFonts w:ascii="Times New Roman" w:hAnsi="Times New Roman"/>
        </w:rPr>
      </w:pPr>
      <w:r w:rsidRPr="00D93FAD">
        <w:rPr>
          <w:rFonts w:ascii="Times New Roman" w:hAnsi="Times New Roman"/>
        </w:rPr>
        <w:t xml:space="preserve">The most important element of the CLSD project is building local capacity to improve literacy achievement for high-need schools and students. Through a competitive grant process, the CDE will award a subgrant to a COE, or consortia of COEs, in each of the 11 CCSESA regions. This strategy will ensure both geographic diversity and equitable participation of rural schools and communities. Due to California’s large size and population, COEs are considered LEAs and meet the requirement outlined in the grant notice. </w:t>
      </w:r>
    </w:p>
    <w:p w:rsidR="009E58E4" w:rsidRPr="00D93FAD" w:rsidRDefault="009E58E4" w:rsidP="001A52CE">
      <w:pPr>
        <w:spacing w:line="480" w:lineRule="auto"/>
        <w:ind w:firstLine="360"/>
        <w:rPr>
          <w:rFonts w:ascii="Times New Roman" w:hAnsi="Times New Roman"/>
        </w:rPr>
      </w:pPr>
      <w:r w:rsidRPr="00D93FAD">
        <w:rPr>
          <w:rFonts w:ascii="Times New Roman" w:hAnsi="Times New Roman"/>
        </w:rPr>
        <w:t xml:space="preserve">To support the competitive process, the CDE will post technical assistance documents on its website, including guidance and resources developed by the SLT for conducting a local literacy needs assessment and to support the grant application process. The CDE will also conduct two technical assistance webinars for applicants. Successful applications will submit a summary and analysis of a local literacy needs assessment for K–12 students, which must align with the comprehensive state needs assessment and the SLP. Each applicant must also describe a plan for supporting high-quality PL, grounded in the content of the Infant and Toddler and Preschool </w:t>
      </w:r>
      <w:r w:rsidRPr="00D93FAD">
        <w:rPr>
          <w:rFonts w:ascii="Times New Roman" w:hAnsi="Times New Roman"/>
        </w:rPr>
        <w:lastRenderedPageBreak/>
        <w:t>Learning Foundations and the ELA/ELD Framework, to address the identified needs of early learning providers, K–12 educators, and regional stakeholders. Applicants must also describe how the QPLS will be applied to the design and evaluation of all PL developed for the region. Selection criteria for subgrantees will reference all pertinent required and suggested aspects noted in the Federal Register.</w:t>
      </w:r>
    </w:p>
    <w:p w:rsidR="009E58E4" w:rsidRPr="00D93FAD" w:rsidRDefault="009E58E4" w:rsidP="001A52CE">
      <w:pPr>
        <w:spacing w:line="480" w:lineRule="auto"/>
        <w:ind w:firstLine="360"/>
        <w:rPr>
          <w:rFonts w:ascii="Times New Roman" w:hAnsi="Times New Roman"/>
        </w:rPr>
      </w:pPr>
      <w:r w:rsidRPr="00D93FAD">
        <w:rPr>
          <w:rFonts w:ascii="Times New Roman" w:hAnsi="Times New Roman"/>
        </w:rPr>
        <w:t xml:space="preserve">The request for applications will reflect program priorities by requiring applicants to demonstrate a strong plan to: 1) target services for student groups with the widest literacy gaps, especially those residing in rural areas or living in poverty; 2) improve access to educational choice by working closely with charter schools and providing high-quality equitable services for private schools; 3) collaborate with the CSMP or other IHE to ensure a solid research base for PL over the life of the grant; and 4) collaborate with early childhood and non-profit community organizations. Applicants will receive priority points for serving children from birth through age 5 from families with income levels at or below 200 percent of the federal poverty line and serving </w:t>
      </w:r>
      <w:r>
        <w:rPr>
          <w:rFonts w:ascii="Times New Roman" w:hAnsi="Times New Roman"/>
        </w:rPr>
        <w:t xml:space="preserve">LEAs with </w:t>
      </w:r>
      <w:r w:rsidRPr="00D93FAD">
        <w:rPr>
          <w:rFonts w:ascii="Times New Roman" w:hAnsi="Times New Roman"/>
        </w:rPr>
        <w:t>a high number or percentage of high need schools.</w:t>
      </w:r>
    </w:p>
    <w:p w:rsidR="009E58E4" w:rsidRPr="00D93FAD" w:rsidRDefault="009E58E4" w:rsidP="001A52CE">
      <w:pPr>
        <w:spacing w:line="480" w:lineRule="auto"/>
        <w:ind w:firstLine="360"/>
        <w:rPr>
          <w:rFonts w:ascii="Times New Roman" w:hAnsi="Times New Roman"/>
        </w:rPr>
      </w:pPr>
      <w:r w:rsidRPr="00D93FAD">
        <w:rPr>
          <w:rFonts w:ascii="Times New Roman" w:hAnsi="Times New Roman"/>
        </w:rPr>
        <w:t>Research shows that “being read to as a child and having books in the home are the two more important indicators of future academic success.</w:t>
      </w:r>
      <w:r w:rsidRPr="00D93FAD">
        <w:rPr>
          <w:rStyle w:val="EndnoteReference"/>
          <w:rFonts w:ascii="Times New Roman" w:eastAsiaTheme="majorEastAsia" w:hAnsi="Times New Roman"/>
        </w:rPr>
        <w:endnoteReference w:id="22"/>
      </w:r>
      <w:r w:rsidRPr="00D93FAD">
        <w:rPr>
          <w:rFonts w:ascii="Times New Roman" w:hAnsi="Times New Roman"/>
        </w:rPr>
        <w:t>” According to Children Now, “Only 62% of kids under age six are read to every day,</w:t>
      </w:r>
      <w:r w:rsidRPr="00D93FAD">
        <w:rPr>
          <w:rStyle w:val="EndnoteReference"/>
          <w:rFonts w:ascii="Times New Roman" w:eastAsiaTheme="majorEastAsia" w:hAnsi="Times New Roman"/>
        </w:rPr>
        <w:endnoteReference w:id="23"/>
      </w:r>
      <w:r w:rsidRPr="00D93FAD">
        <w:rPr>
          <w:rFonts w:ascii="Times New Roman" w:hAnsi="Times New Roman"/>
        </w:rPr>
        <w:t>” underscoring the critical need to promote family literacy and support parents and caregivers in reading to their children. Further, “in low-income neighborhoods, the ratio of books to children is one book for every 300 children, far below the ratio of 13 books per child in middle- and upper-income neighborhoods.</w:t>
      </w:r>
      <w:r w:rsidRPr="00D93FAD">
        <w:rPr>
          <w:rStyle w:val="EndnoteReference"/>
          <w:rFonts w:ascii="Times New Roman" w:eastAsiaTheme="majorEastAsia" w:hAnsi="Times New Roman"/>
        </w:rPr>
        <w:endnoteReference w:id="24"/>
      </w:r>
      <w:r w:rsidRPr="00D93FAD">
        <w:rPr>
          <w:rFonts w:ascii="Times New Roman" w:hAnsi="Times New Roman"/>
        </w:rPr>
        <w:t xml:space="preserve">” Successful applications will describe how the COE will provide books to birth through grade 12 children, and define and describe their role as regional leads in supporting family and community literacy. </w:t>
      </w:r>
    </w:p>
    <w:p w:rsidR="009E58E4" w:rsidRPr="00D93FAD" w:rsidRDefault="009E58E4" w:rsidP="001A52CE">
      <w:pPr>
        <w:spacing w:line="480" w:lineRule="auto"/>
        <w:ind w:firstLine="360"/>
        <w:rPr>
          <w:rFonts w:ascii="Times New Roman" w:hAnsi="Times New Roman"/>
        </w:rPr>
      </w:pPr>
      <w:r w:rsidRPr="00D93FAD">
        <w:rPr>
          <w:rFonts w:ascii="Times New Roman" w:hAnsi="Times New Roman"/>
        </w:rPr>
        <w:lastRenderedPageBreak/>
        <w:t xml:space="preserve">In addition to partnering with the CSMP or an IHE, applicants must partner with two statewide structures for early learning, the PITC and the CPIN, to expand upon the statewide PL systems and strengthen the CPIN regional structure. The applicant, CPIN, and PITC must work together to coordinate and deliver regional professional learning, coaching support, and technical </w:t>
      </w:r>
      <w:r w:rsidRPr="00390821">
        <w:rPr>
          <w:rFonts w:ascii="Times New Roman" w:hAnsi="Times New Roman"/>
        </w:rPr>
        <w:t>assistance to support early learning and transition to the K–12 system. The CDE developed the Desired Results Developmental Profile</w:t>
      </w:r>
      <w:r w:rsidRPr="00390821">
        <w:rPr>
          <w:rStyle w:val="EndnoteReference"/>
          <w:rFonts w:ascii="Times New Roman" w:eastAsiaTheme="majorEastAsia" w:hAnsi="Times New Roman"/>
        </w:rPr>
        <w:endnoteReference w:id="25"/>
      </w:r>
      <w:r w:rsidRPr="00390821">
        <w:rPr>
          <w:rFonts w:ascii="Times New Roman" w:hAnsi="Times New Roman"/>
        </w:rPr>
        <w:t xml:space="preserve"> (DRDP) to</w:t>
      </w:r>
      <w:r w:rsidRPr="00D93FAD">
        <w:rPr>
          <w:rFonts w:ascii="Times New Roman" w:hAnsi="Times New Roman"/>
        </w:rPr>
        <w:t xml:space="preserve"> im</w:t>
      </w:r>
      <w:r>
        <w:rPr>
          <w:rFonts w:ascii="Times New Roman" w:hAnsi="Times New Roman"/>
        </w:rPr>
        <w:t xml:space="preserve">prove program quality in early </w:t>
      </w:r>
      <w:r w:rsidRPr="00D93FAD">
        <w:rPr>
          <w:rFonts w:ascii="Times New Roman" w:hAnsi="Times New Roman"/>
        </w:rPr>
        <w:t xml:space="preserve">education programs. Subgrantees will use data from the DRDP to inform their local literacy plans, ensuring that children are well prepared to enter kindergarten, and will work with the CDE to review and analyze this data to help provide PD to teachers and childcare providers in developing and supporting learning goals. Applicants will provide clear evidence of the means and methods employed to support the development of skills and expertise of LEA staff in supporting young children, particularly those at or below the federal poverty line, within and across their regions. </w:t>
      </w:r>
    </w:p>
    <w:p w:rsidR="009E58E4" w:rsidRPr="00D93FAD" w:rsidRDefault="009E58E4" w:rsidP="001A52CE">
      <w:pPr>
        <w:spacing w:line="480" w:lineRule="auto"/>
        <w:ind w:firstLine="360"/>
        <w:rPr>
          <w:rFonts w:ascii="Times New Roman" w:hAnsi="Times New Roman"/>
        </w:rPr>
      </w:pPr>
      <w:r w:rsidRPr="00D93FAD">
        <w:rPr>
          <w:rFonts w:ascii="Times New Roman" w:hAnsi="Times New Roman"/>
        </w:rPr>
        <w:t>Subgrantees will comply with all relevant federal law and will submit quarterly progress reports and participate in monthly conference calls with the CDE. T</w:t>
      </w:r>
      <w:r>
        <w:rPr>
          <w:rFonts w:ascii="Times New Roman" w:hAnsi="Times New Roman"/>
        </w:rPr>
        <w:t>he</w:t>
      </w:r>
      <w:r w:rsidRPr="00D93FAD">
        <w:rPr>
          <w:rFonts w:ascii="Times New Roman" w:hAnsi="Times New Roman"/>
        </w:rPr>
        <w:t xml:space="preserve"> subgrantees will participate in the SSS to ensure a coherent approach to literacy support and leverage the expertise of the SSS. They will also commit to participating in regional assessments and to contributing PD materials, best practices, and other resources to an online repository. The CDE will disseminate these resources statewide by promoting these resources on the CDE website, expanding the reach of the project well beyond those immediately impacted.</w:t>
      </w:r>
    </w:p>
    <w:p w:rsidR="009E58E4" w:rsidRDefault="009E58E4" w:rsidP="001A52CE">
      <w:pPr>
        <w:spacing w:line="480" w:lineRule="auto"/>
        <w:ind w:firstLine="360"/>
        <w:rPr>
          <w:rFonts w:ascii="Times New Roman" w:hAnsi="Times New Roman"/>
        </w:rPr>
      </w:pPr>
      <w:r w:rsidRPr="00D93FAD">
        <w:rPr>
          <w:rFonts w:ascii="Times New Roman" w:hAnsi="Times New Roman"/>
        </w:rPr>
        <w:t xml:space="preserve">The subgrants are a principal vehicle for connecting local literacy needs with the SLP. Subgrantees will support LEAs in their regions to develop and implement local goals to improve student literacy, informed by Dashboard data, as part of the LCAP process. These goals will be </w:t>
      </w:r>
      <w:r w:rsidRPr="00D93FAD">
        <w:rPr>
          <w:rFonts w:ascii="Times New Roman" w:hAnsi="Times New Roman"/>
        </w:rPr>
        <w:lastRenderedPageBreak/>
        <w:t>aligned to and supported by regional literacy plans and, therefore, the SLP, promoting coherence and support across the system. Outcomes include selection of regional grantees through a competitive process; established partnerships for state, family, and community collaborations; and resource sharing through an online platform. Success will be measured through a thorough grant application process; evidence of state, family, and community partnerships; formative evaluations; and documentation of improved academic outcomes. This last objective will address needs #1, #2, and #3, as described previously.</w:t>
      </w:r>
    </w:p>
    <w:p w:rsidR="009E58E4" w:rsidRPr="000D1FA5" w:rsidRDefault="009E58E4" w:rsidP="001A52CE">
      <w:pPr>
        <w:spacing w:line="480" w:lineRule="auto"/>
        <w:rPr>
          <w:rFonts w:ascii="Times New Roman" w:hAnsi="Times New Roman"/>
          <w:b/>
        </w:rPr>
      </w:pPr>
      <w:r w:rsidRPr="000D1FA5">
        <w:rPr>
          <w:rFonts w:ascii="Times New Roman" w:hAnsi="Times New Roman"/>
          <w:b/>
        </w:rPr>
        <w:t>Objective #3: Build Local Capacity to Establish, Align, and Implement Literacy Initiatives</w:t>
      </w:r>
    </w:p>
    <w:tbl>
      <w:tblPr>
        <w:tblStyle w:val="TableGrid"/>
        <w:tblW w:w="9360" w:type="dxa"/>
        <w:tblLayout w:type="fixed"/>
        <w:tblLook w:val="0620" w:firstRow="1" w:lastRow="0" w:firstColumn="0" w:lastColumn="0" w:noHBand="1" w:noVBand="1"/>
        <w:tblCaption w:val="Table 3"/>
        <w:tblDescription w:val="This table shows activities, measurements/evaluations, and outcomes for objective 3."/>
      </w:tblPr>
      <w:tblGrid>
        <w:gridCol w:w="3120"/>
        <w:gridCol w:w="3700"/>
        <w:gridCol w:w="2540"/>
      </w:tblGrid>
      <w:tr w:rsidR="009E58E4" w:rsidRPr="00D93FAD" w:rsidTr="00B846A2">
        <w:trPr>
          <w:cantSplit/>
          <w:tblHeader/>
        </w:trPr>
        <w:tc>
          <w:tcPr>
            <w:tcW w:w="3120" w:type="dxa"/>
            <w:shd w:val="clear" w:color="auto" w:fill="9CC2E5" w:themeFill="accent1" w:themeFillTint="99"/>
          </w:tcPr>
          <w:p w:rsidR="009E58E4" w:rsidRPr="00D93FAD" w:rsidRDefault="009E58E4" w:rsidP="001A52CE">
            <w:pPr>
              <w:spacing w:line="480" w:lineRule="auto"/>
              <w:jc w:val="center"/>
              <w:rPr>
                <w:rFonts w:ascii="Times New Roman" w:hAnsi="Times New Roman"/>
                <w:b/>
              </w:rPr>
            </w:pPr>
            <w:r w:rsidRPr="00D93FAD">
              <w:rPr>
                <w:rFonts w:ascii="Times New Roman" w:hAnsi="Times New Roman"/>
                <w:b/>
              </w:rPr>
              <w:t>Activities</w:t>
            </w:r>
          </w:p>
        </w:tc>
        <w:tc>
          <w:tcPr>
            <w:tcW w:w="3700" w:type="dxa"/>
            <w:shd w:val="clear" w:color="auto" w:fill="9CC2E5" w:themeFill="accent1" w:themeFillTint="99"/>
          </w:tcPr>
          <w:p w:rsidR="009E58E4" w:rsidRPr="00D93FAD" w:rsidRDefault="009E58E4" w:rsidP="001A52CE">
            <w:pPr>
              <w:widowControl w:val="0"/>
              <w:spacing w:line="480" w:lineRule="auto"/>
              <w:jc w:val="center"/>
              <w:rPr>
                <w:rFonts w:ascii="Times New Roman" w:hAnsi="Times New Roman"/>
                <w:b/>
              </w:rPr>
            </w:pPr>
            <w:r w:rsidRPr="00D93FAD">
              <w:rPr>
                <w:rFonts w:ascii="Times New Roman" w:hAnsi="Times New Roman"/>
                <w:b/>
              </w:rPr>
              <w:t xml:space="preserve">Measurement/ Evaluation </w:t>
            </w:r>
          </w:p>
        </w:tc>
        <w:tc>
          <w:tcPr>
            <w:tcW w:w="2540" w:type="dxa"/>
            <w:shd w:val="clear" w:color="auto" w:fill="9CC2E5" w:themeFill="accent1" w:themeFillTint="99"/>
          </w:tcPr>
          <w:p w:rsidR="009E58E4" w:rsidRPr="00D93FAD" w:rsidRDefault="009E58E4" w:rsidP="001A52CE">
            <w:pPr>
              <w:widowControl w:val="0"/>
              <w:spacing w:line="480" w:lineRule="auto"/>
              <w:jc w:val="center"/>
              <w:rPr>
                <w:rFonts w:ascii="Times New Roman" w:hAnsi="Times New Roman"/>
                <w:b/>
              </w:rPr>
            </w:pPr>
            <w:r w:rsidRPr="00D93FAD">
              <w:rPr>
                <w:rFonts w:ascii="Times New Roman" w:hAnsi="Times New Roman"/>
                <w:b/>
              </w:rPr>
              <w:t>Outcomes</w:t>
            </w:r>
          </w:p>
        </w:tc>
      </w:tr>
      <w:tr w:rsidR="009E58E4" w:rsidRPr="00D93FAD" w:rsidTr="00B846A2">
        <w:trPr>
          <w:cantSplit/>
        </w:trPr>
        <w:tc>
          <w:tcPr>
            <w:tcW w:w="3120" w:type="dxa"/>
          </w:tcPr>
          <w:p w:rsidR="009E58E4" w:rsidRPr="00D93FAD" w:rsidRDefault="009E58E4" w:rsidP="001A52CE">
            <w:pPr>
              <w:spacing w:line="480" w:lineRule="auto"/>
              <w:contextualSpacing/>
              <w:rPr>
                <w:rFonts w:ascii="Times New Roman" w:hAnsi="Times New Roman"/>
              </w:rPr>
            </w:pPr>
            <w:r w:rsidRPr="00D93FAD">
              <w:rPr>
                <w:rFonts w:ascii="Times New Roman" w:hAnsi="Times New Roman"/>
              </w:rPr>
              <w:t>Conduct a competitive process that identifies subgrantees across regions based on local needs assessments, to serve high-need schools and students.</w:t>
            </w:r>
          </w:p>
        </w:tc>
        <w:tc>
          <w:tcPr>
            <w:tcW w:w="3700" w:type="dxa"/>
          </w:tcPr>
          <w:p w:rsidR="009E58E4" w:rsidRPr="00D93FAD" w:rsidRDefault="009E58E4" w:rsidP="001A52CE">
            <w:pPr>
              <w:widowControl w:val="0"/>
              <w:numPr>
                <w:ilvl w:val="0"/>
                <w:numId w:val="11"/>
              </w:numPr>
              <w:spacing w:line="480" w:lineRule="auto"/>
              <w:ind w:left="270" w:hanging="270"/>
              <w:contextualSpacing/>
              <w:rPr>
                <w:rFonts w:ascii="Times New Roman" w:hAnsi="Times New Roman"/>
              </w:rPr>
            </w:pPr>
            <w:r w:rsidRPr="00D93FAD">
              <w:rPr>
                <w:rFonts w:ascii="Times New Roman" w:hAnsi="Times New Roman"/>
              </w:rPr>
              <w:t>RFA disseminated.</w:t>
            </w:r>
          </w:p>
          <w:p w:rsidR="009E58E4" w:rsidRPr="00D93FAD" w:rsidRDefault="009E58E4" w:rsidP="001A52CE">
            <w:pPr>
              <w:widowControl w:val="0"/>
              <w:numPr>
                <w:ilvl w:val="0"/>
                <w:numId w:val="11"/>
              </w:numPr>
              <w:spacing w:line="480" w:lineRule="auto"/>
              <w:ind w:left="270" w:hanging="270"/>
              <w:contextualSpacing/>
              <w:rPr>
                <w:rFonts w:ascii="Times New Roman" w:hAnsi="Times New Roman"/>
              </w:rPr>
            </w:pPr>
            <w:r w:rsidRPr="00D93FAD">
              <w:rPr>
                <w:rFonts w:ascii="Times New Roman" w:hAnsi="Times New Roman"/>
              </w:rPr>
              <w:t>Ongoing technical assistance for applicants, including an informative webinar.</w:t>
            </w:r>
          </w:p>
          <w:p w:rsidR="009E58E4" w:rsidRPr="00D93FAD" w:rsidRDefault="009E58E4" w:rsidP="001A52CE">
            <w:pPr>
              <w:widowControl w:val="0"/>
              <w:numPr>
                <w:ilvl w:val="0"/>
                <w:numId w:val="11"/>
              </w:numPr>
              <w:spacing w:line="480" w:lineRule="auto"/>
              <w:ind w:left="270" w:hanging="270"/>
              <w:contextualSpacing/>
              <w:rPr>
                <w:rFonts w:ascii="Times New Roman" w:hAnsi="Times New Roman"/>
              </w:rPr>
            </w:pPr>
            <w:r w:rsidRPr="00D93FAD">
              <w:rPr>
                <w:rFonts w:ascii="Times New Roman" w:hAnsi="Times New Roman"/>
              </w:rPr>
              <w:t>Eleven grant awards distributed to COEs or consortia of COEs representing all regions and high need student populations.</w:t>
            </w:r>
          </w:p>
        </w:tc>
        <w:tc>
          <w:tcPr>
            <w:tcW w:w="2540" w:type="dxa"/>
          </w:tcPr>
          <w:p w:rsidR="009E58E4" w:rsidRPr="00D93FAD" w:rsidRDefault="009E58E4" w:rsidP="001A52CE">
            <w:pPr>
              <w:widowControl w:val="0"/>
              <w:spacing w:line="480" w:lineRule="auto"/>
              <w:rPr>
                <w:rFonts w:ascii="Times New Roman" w:hAnsi="Times New Roman"/>
              </w:rPr>
            </w:pPr>
            <w:r w:rsidRPr="00D93FAD">
              <w:rPr>
                <w:rFonts w:ascii="Times New Roman" w:hAnsi="Times New Roman"/>
              </w:rPr>
              <w:t>A consortium of geographically diverse regional subgrantees to collaborate and lead local literacy efforts over the life of the project and beyond.</w:t>
            </w:r>
          </w:p>
        </w:tc>
      </w:tr>
      <w:tr w:rsidR="009E58E4" w:rsidRPr="00D93FAD" w:rsidTr="00B846A2">
        <w:trPr>
          <w:cantSplit/>
        </w:trPr>
        <w:tc>
          <w:tcPr>
            <w:tcW w:w="3120" w:type="dxa"/>
          </w:tcPr>
          <w:p w:rsidR="009E58E4" w:rsidRPr="00D93FAD" w:rsidRDefault="009E58E4" w:rsidP="001A52CE">
            <w:pPr>
              <w:spacing w:line="480" w:lineRule="auto"/>
              <w:contextualSpacing/>
              <w:rPr>
                <w:rFonts w:ascii="Times New Roman" w:hAnsi="Times New Roman"/>
              </w:rPr>
            </w:pPr>
            <w:r w:rsidRPr="00D93FAD">
              <w:rPr>
                <w:rFonts w:ascii="Times New Roman" w:hAnsi="Times New Roman"/>
              </w:rPr>
              <w:lastRenderedPageBreak/>
              <w:t>Formalize educational and community partnerships for statewide collaborations.</w:t>
            </w:r>
          </w:p>
        </w:tc>
        <w:tc>
          <w:tcPr>
            <w:tcW w:w="3700" w:type="dxa"/>
          </w:tcPr>
          <w:p w:rsidR="009E58E4" w:rsidRPr="00D93FAD" w:rsidRDefault="009E58E4" w:rsidP="001A52CE">
            <w:pPr>
              <w:widowControl w:val="0"/>
              <w:numPr>
                <w:ilvl w:val="0"/>
                <w:numId w:val="11"/>
              </w:numPr>
              <w:spacing w:line="480" w:lineRule="auto"/>
              <w:ind w:left="270" w:hanging="270"/>
              <w:contextualSpacing/>
              <w:rPr>
                <w:rFonts w:ascii="Times New Roman" w:hAnsi="Times New Roman"/>
              </w:rPr>
            </w:pPr>
            <w:r w:rsidRPr="00D93FAD">
              <w:rPr>
                <w:rFonts w:ascii="Times New Roman" w:hAnsi="Times New Roman"/>
              </w:rPr>
              <w:t xml:space="preserve">Evidence of state, community, and family partnerships. </w:t>
            </w:r>
          </w:p>
          <w:p w:rsidR="009E58E4" w:rsidRPr="00D93FAD" w:rsidRDefault="009E58E4" w:rsidP="001A52CE">
            <w:pPr>
              <w:widowControl w:val="0"/>
              <w:numPr>
                <w:ilvl w:val="0"/>
                <w:numId w:val="11"/>
              </w:numPr>
              <w:spacing w:line="480" w:lineRule="auto"/>
              <w:ind w:left="270" w:hanging="270"/>
              <w:contextualSpacing/>
              <w:rPr>
                <w:rFonts w:ascii="Times New Roman" w:hAnsi="Times New Roman"/>
              </w:rPr>
            </w:pPr>
            <w:r w:rsidRPr="00D93FAD">
              <w:rPr>
                <w:rFonts w:ascii="Times New Roman" w:hAnsi="Times New Roman"/>
              </w:rPr>
              <w:t xml:space="preserve">Increased access to high-quality literature for all children, particularly those who lack access. </w:t>
            </w:r>
          </w:p>
          <w:p w:rsidR="009E58E4" w:rsidRPr="00D93FAD" w:rsidRDefault="009E58E4" w:rsidP="001A52CE">
            <w:pPr>
              <w:widowControl w:val="0"/>
              <w:numPr>
                <w:ilvl w:val="0"/>
                <w:numId w:val="11"/>
              </w:numPr>
              <w:spacing w:line="480" w:lineRule="auto"/>
              <w:ind w:left="270" w:hanging="270"/>
              <w:contextualSpacing/>
              <w:rPr>
                <w:rFonts w:ascii="Times New Roman" w:hAnsi="Times New Roman"/>
              </w:rPr>
            </w:pPr>
            <w:r w:rsidRPr="00D93FAD">
              <w:rPr>
                <w:rFonts w:ascii="Times New Roman" w:hAnsi="Times New Roman"/>
              </w:rPr>
              <w:t>Evidence of local community and family literacy events.</w:t>
            </w:r>
          </w:p>
        </w:tc>
        <w:tc>
          <w:tcPr>
            <w:tcW w:w="2540" w:type="dxa"/>
          </w:tcPr>
          <w:p w:rsidR="009E58E4" w:rsidRPr="00D93FAD" w:rsidRDefault="009E58E4" w:rsidP="001A52CE">
            <w:pPr>
              <w:widowControl w:val="0"/>
              <w:spacing w:line="480" w:lineRule="auto"/>
              <w:rPr>
                <w:rFonts w:ascii="Times New Roman" w:hAnsi="Times New Roman"/>
              </w:rPr>
            </w:pPr>
            <w:r w:rsidRPr="00D93FAD">
              <w:rPr>
                <w:rFonts w:ascii="Times New Roman" w:hAnsi="Times New Roman"/>
              </w:rPr>
              <w:t xml:space="preserve">A statewide network of educational and community partnerships working together to address the literacy needs of children. </w:t>
            </w:r>
          </w:p>
        </w:tc>
      </w:tr>
      <w:tr w:rsidR="009E58E4" w:rsidRPr="00D93FAD" w:rsidTr="00B846A2">
        <w:trPr>
          <w:cantSplit/>
        </w:trPr>
        <w:tc>
          <w:tcPr>
            <w:tcW w:w="3120" w:type="dxa"/>
          </w:tcPr>
          <w:p w:rsidR="009E58E4" w:rsidRPr="00D93FAD" w:rsidRDefault="009E58E4" w:rsidP="001A52CE">
            <w:pPr>
              <w:spacing w:line="480" w:lineRule="auto"/>
              <w:contextualSpacing/>
              <w:rPr>
                <w:rFonts w:ascii="Times New Roman" w:hAnsi="Times New Roman"/>
              </w:rPr>
            </w:pPr>
            <w:r w:rsidRPr="00D93FAD">
              <w:rPr>
                <w:rFonts w:ascii="Times New Roman" w:hAnsi="Times New Roman"/>
              </w:rPr>
              <w:t>Establish and strengthen relationships between regional literacy leads and the CPIN and PITC.</w:t>
            </w:r>
          </w:p>
        </w:tc>
        <w:tc>
          <w:tcPr>
            <w:tcW w:w="3700" w:type="dxa"/>
          </w:tcPr>
          <w:p w:rsidR="009E58E4" w:rsidRPr="00D93FAD" w:rsidRDefault="009E58E4" w:rsidP="001A52CE">
            <w:pPr>
              <w:widowControl w:val="0"/>
              <w:numPr>
                <w:ilvl w:val="0"/>
                <w:numId w:val="11"/>
              </w:numPr>
              <w:spacing w:line="480" w:lineRule="auto"/>
              <w:ind w:left="270" w:hanging="270"/>
              <w:contextualSpacing/>
              <w:rPr>
                <w:rFonts w:ascii="Times New Roman" w:hAnsi="Times New Roman"/>
              </w:rPr>
            </w:pPr>
            <w:r w:rsidRPr="00D93FAD">
              <w:rPr>
                <w:rFonts w:ascii="Times New Roman" w:hAnsi="Times New Roman"/>
              </w:rPr>
              <w:t>Evidence of regional and early education partnerships.</w:t>
            </w:r>
          </w:p>
          <w:p w:rsidR="009E58E4" w:rsidRPr="00D93FAD" w:rsidRDefault="009E58E4" w:rsidP="001A52CE">
            <w:pPr>
              <w:widowControl w:val="0"/>
              <w:numPr>
                <w:ilvl w:val="0"/>
                <w:numId w:val="11"/>
              </w:numPr>
              <w:spacing w:line="480" w:lineRule="auto"/>
              <w:ind w:left="270" w:hanging="270"/>
              <w:contextualSpacing/>
              <w:rPr>
                <w:rFonts w:ascii="Times New Roman" w:hAnsi="Times New Roman"/>
              </w:rPr>
            </w:pPr>
            <w:r w:rsidRPr="00D93FAD">
              <w:rPr>
                <w:rFonts w:ascii="Times New Roman" w:hAnsi="Times New Roman"/>
              </w:rPr>
              <w:t>Increase in PD for childcare managers, infant/toddler teachers, and transitional kindergarten teachers.</w:t>
            </w:r>
          </w:p>
          <w:p w:rsidR="009E58E4" w:rsidRPr="00D93FAD" w:rsidRDefault="009E58E4" w:rsidP="001A52CE">
            <w:pPr>
              <w:widowControl w:val="0"/>
              <w:numPr>
                <w:ilvl w:val="0"/>
                <w:numId w:val="11"/>
              </w:numPr>
              <w:spacing w:line="480" w:lineRule="auto"/>
              <w:ind w:left="270" w:hanging="270"/>
              <w:contextualSpacing/>
              <w:rPr>
                <w:rFonts w:ascii="Times New Roman" w:hAnsi="Times New Roman"/>
              </w:rPr>
            </w:pPr>
            <w:r w:rsidRPr="00D93FAD">
              <w:rPr>
                <w:rFonts w:ascii="Times New Roman" w:hAnsi="Times New Roman"/>
              </w:rPr>
              <w:t>Increase in successful transition from early education to K–12.</w:t>
            </w:r>
          </w:p>
        </w:tc>
        <w:tc>
          <w:tcPr>
            <w:tcW w:w="2540" w:type="dxa"/>
          </w:tcPr>
          <w:p w:rsidR="009E58E4" w:rsidRPr="00D93FAD" w:rsidRDefault="009E58E4" w:rsidP="001A52CE">
            <w:pPr>
              <w:widowControl w:val="0"/>
              <w:spacing w:line="480" w:lineRule="auto"/>
              <w:rPr>
                <w:rFonts w:ascii="Times New Roman" w:hAnsi="Times New Roman"/>
              </w:rPr>
            </w:pPr>
            <w:r w:rsidRPr="00D93FAD">
              <w:rPr>
                <w:rFonts w:ascii="Times New Roman" w:hAnsi="Times New Roman"/>
              </w:rPr>
              <w:t>A stronger statewide network of early education and K–12 partnerships that work together to build children’s literacy skills.</w:t>
            </w:r>
          </w:p>
        </w:tc>
      </w:tr>
      <w:tr w:rsidR="009E58E4" w:rsidRPr="00D93FAD" w:rsidTr="00B846A2">
        <w:trPr>
          <w:cantSplit/>
        </w:trPr>
        <w:tc>
          <w:tcPr>
            <w:tcW w:w="3120" w:type="dxa"/>
          </w:tcPr>
          <w:p w:rsidR="009E58E4" w:rsidRPr="00D93FAD" w:rsidRDefault="009E58E4" w:rsidP="001A52CE">
            <w:pPr>
              <w:spacing w:line="480" w:lineRule="auto"/>
              <w:contextualSpacing/>
              <w:rPr>
                <w:rFonts w:ascii="Times New Roman" w:hAnsi="Times New Roman"/>
              </w:rPr>
            </w:pPr>
            <w:r w:rsidRPr="00D93FAD">
              <w:rPr>
                <w:rFonts w:ascii="Times New Roman" w:hAnsi="Times New Roman"/>
              </w:rPr>
              <w:lastRenderedPageBreak/>
              <w:t>Provide ongoing implementation support (over all five years) for LEAs to develop their own local literacy plans.</w:t>
            </w:r>
          </w:p>
          <w:p w:rsidR="009E58E4" w:rsidRPr="00D93FAD" w:rsidRDefault="009E58E4" w:rsidP="001A52CE">
            <w:pPr>
              <w:spacing w:line="480" w:lineRule="auto"/>
              <w:contextualSpacing/>
              <w:rPr>
                <w:rFonts w:ascii="Times New Roman" w:hAnsi="Times New Roman"/>
              </w:rPr>
            </w:pPr>
          </w:p>
        </w:tc>
        <w:tc>
          <w:tcPr>
            <w:tcW w:w="3700" w:type="dxa"/>
          </w:tcPr>
          <w:p w:rsidR="009E58E4" w:rsidRPr="00D93FAD" w:rsidRDefault="009E58E4" w:rsidP="001A52CE">
            <w:pPr>
              <w:widowControl w:val="0"/>
              <w:numPr>
                <w:ilvl w:val="0"/>
                <w:numId w:val="11"/>
              </w:numPr>
              <w:pBdr>
                <w:top w:val="nil"/>
                <w:left w:val="nil"/>
                <w:bottom w:val="nil"/>
                <w:right w:val="nil"/>
                <w:between w:val="nil"/>
              </w:pBdr>
              <w:spacing w:line="480" w:lineRule="auto"/>
              <w:ind w:left="270" w:hanging="270"/>
              <w:contextualSpacing/>
              <w:rPr>
                <w:rFonts w:ascii="Times New Roman" w:hAnsi="Times New Roman"/>
              </w:rPr>
            </w:pPr>
            <w:r w:rsidRPr="00D93FAD">
              <w:rPr>
                <w:rFonts w:ascii="Times New Roman" w:hAnsi="Times New Roman"/>
              </w:rPr>
              <w:t>Facilitate collaborative learning for 11 regional teams.</w:t>
            </w:r>
          </w:p>
          <w:p w:rsidR="009E58E4" w:rsidRPr="00D93FAD" w:rsidRDefault="009E58E4" w:rsidP="001A52CE">
            <w:pPr>
              <w:widowControl w:val="0"/>
              <w:numPr>
                <w:ilvl w:val="0"/>
                <w:numId w:val="11"/>
              </w:numPr>
              <w:spacing w:line="480" w:lineRule="auto"/>
              <w:ind w:left="270" w:hanging="270"/>
              <w:contextualSpacing/>
              <w:rPr>
                <w:rFonts w:ascii="Times New Roman" w:hAnsi="Times New Roman"/>
              </w:rPr>
            </w:pPr>
            <w:r w:rsidRPr="00D93FAD">
              <w:rPr>
                <w:rFonts w:ascii="Times New Roman" w:hAnsi="Times New Roman"/>
              </w:rPr>
              <w:t xml:space="preserve">Ongoing feedback and formative evaluations. </w:t>
            </w:r>
          </w:p>
          <w:p w:rsidR="009E58E4" w:rsidRPr="00D93FAD" w:rsidRDefault="009E58E4" w:rsidP="001A52CE">
            <w:pPr>
              <w:widowControl w:val="0"/>
              <w:numPr>
                <w:ilvl w:val="0"/>
                <w:numId w:val="11"/>
              </w:numPr>
              <w:spacing w:line="480" w:lineRule="auto"/>
              <w:ind w:left="270" w:hanging="270"/>
              <w:contextualSpacing/>
              <w:rPr>
                <w:rFonts w:ascii="Times New Roman" w:hAnsi="Times New Roman"/>
              </w:rPr>
            </w:pPr>
            <w:r w:rsidRPr="00D93FAD">
              <w:rPr>
                <w:rFonts w:ascii="Times New Roman" w:hAnsi="Times New Roman"/>
              </w:rPr>
              <w:t xml:space="preserve">Resource sharing through an online platform. </w:t>
            </w:r>
          </w:p>
          <w:p w:rsidR="009E58E4" w:rsidRPr="00D93FAD" w:rsidRDefault="009E58E4" w:rsidP="001A52CE">
            <w:pPr>
              <w:widowControl w:val="0"/>
              <w:numPr>
                <w:ilvl w:val="0"/>
                <w:numId w:val="11"/>
              </w:numPr>
              <w:spacing w:line="480" w:lineRule="auto"/>
              <w:ind w:left="270" w:hanging="270"/>
              <w:contextualSpacing/>
              <w:rPr>
                <w:rFonts w:ascii="Times New Roman" w:hAnsi="Times New Roman"/>
              </w:rPr>
            </w:pPr>
            <w:r w:rsidRPr="00D93FAD">
              <w:rPr>
                <w:rFonts w:ascii="Times New Roman" w:hAnsi="Times New Roman"/>
              </w:rPr>
              <w:t>Documentation of improved academic outcomes for subgroups identified as underserved or facing barriers to equity and access.</w:t>
            </w:r>
          </w:p>
        </w:tc>
        <w:tc>
          <w:tcPr>
            <w:tcW w:w="2540" w:type="dxa"/>
          </w:tcPr>
          <w:p w:rsidR="009E58E4" w:rsidRPr="00D93FAD" w:rsidRDefault="009E58E4" w:rsidP="001A52CE">
            <w:pPr>
              <w:widowControl w:val="0"/>
              <w:spacing w:line="480" w:lineRule="auto"/>
              <w:rPr>
                <w:rFonts w:ascii="Times New Roman" w:hAnsi="Times New Roman"/>
              </w:rPr>
            </w:pPr>
            <w:r w:rsidRPr="00D93FAD">
              <w:rPr>
                <w:rFonts w:ascii="Times New Roman" w:hAnsi="Times New Roman"/>
              </w:rPr>
              <w:t>Statewide collaborations, resource sharing, and increased capacity of regions to disseminate literacy best practices and technical assistance.</w:t>
            </w:r>
          </w:p>
          <w:p w:rsidR="009E58E4" w:rsidRPr="00D93FAD" w:rsidRDefault="009E58E4" w:rsidP="001A52CE">
            <w:pPr>
              <w:widowControl w:val="0"/>
              <w:spacing w:line="480" w:lineRule="auto"/>
              <w:rPr>
                <w:rFonts w:ascii="Times New Roman" w:hAnsi="Times New Roman"/>
              </w:rPr>
            </w:pPr>
          </w:p>
        </w:tc>
      </w:tr>
    </w:tbl>
    <w:p w:rsidR="009E58E4" w:rsidRDefault="009E58E4" w:rsidP="001A52CE">
      <w:pPr>
        <w:pStyle w:val="Heading3"/>
        <w:rPr>
          <w:rFonts w:ascii="Times New Roman" w:hAnsi="Times New Roman" w:cs="Times New Roman"/>
          <w:b w:val="0"/>
        </w:rPr>
      </w:pPr>
      <w:r w:rsidRPr="004A2DD1">
        <w:rPr>
          <w:rFonts w:ascii="Times New Roman" w:hAnsi="Times New Roman" w:cs="Times New Roman"/>
        </w:rPr>
        <w:t>Continuous Improvement Through Systematic Collaboration, Communication, Assessment, and Evaluation</w:t>
      </w:r>
    </w:p>
    <w:p w:rsidR="009E58E4" w:rsidRPr="00333F9F" w:rsidRDefault="009E58E4" w:rsidP="009E58E4"/>
    <w:p w:rsidR="009E58E4" w:rsidRPr="00D93FAD" w:rsidRDefault="009E58E4" w:rsidP="009E58E4">
      <w:pPr>
        <w:spacing w:line="480" w:lineRule="auto"/>
        <w:ind w:firstLine="360"/>
        <w:rPr>
          <w:rFonts w:ascii="Times New Roman" w:hAnsi="Times New Roman"/>
        </w:rPr>
      </w:pPr>
      <w:bookmarkStart w:id="1" w:name="_gjdgxs" w:colFirst="0" w:colLast="0"/>
      <w:bookmarkEnd w:id="1"/>
      <w:r w:rsidRPr="00D93FAD">
        <w:rPr>
          <w:rFonts w:ascii="Times New Roman" w:hAnsi="Times New Roman"/>
        </w:rPr>
        <w:t xml:space="preserve">The goal of this project is to create capacity for California to </w:t>
      </w:r>
      <w:r>
        <w:rPr>
          <w:rFonts w:ascii="Times New Roman" w:hAnsi="Times New Roman"/>
        </w:rPr>
        <w:t xml:space="preserve">advance </w:t>
      </w:r>
      <w:r w:rsidRPr="00D93FAD">
        <w:rPr>
          <w:rFonts w:ascii="Times New Roman" w:hAnsi="Times New Roman"/>
        </w:rPr>
        <w:t>this work beyond the grant period, ensuring positive change for literacy functions at the systems level. Through continued internal and external collaboration, the CDE will assess and continuously improve policy, guidance, and technical assistance for LEAs. Continuing support—including high-quality PL in identifying, analyzing, and addressing student literacy needs and in building teacher and administrator capacity—will be aligned with and integrated into the SSS.</w:t>
      </w:r>
    </w:p>
    <w:p w:rsidR="009E58E4" w:rsidRPr="00D93FAD" w:rsidRDefault="009E58E4" w:rsidP="009E58E4">
      <w:pPr>
        <w:spacing w:line="480" w:lineRule="auto"/>
        <w:ind w:firstLine="360"/>
        <w:rPr>
          <w:rFonts w:ascii="Times New Roman" w:hAnsi="Times New Roman"/>
        </w:rPr>
      </w:pPr>
      <w:r w:rsidRPr="00D93FAD">
        <w:rPr>
          <w:rFonts w:ascii="Times New Roman" w:hAnsi="Times New Roman"/>
        </w:rPr>
        <w:t xml:space="preserve">Assessment and evaluation of program </w:t>
      </w:r>
      <w:r>
        <w:rPr>
          <w:rFonts w:ascii="Times New Roman" w:hAnsi="Times New Roman"/>
        </w:rPr>
        <w:t>implementation will be ongoing.</w:t>
      </w:r>
      <w:r w:rsidRPr="00D93FAD">
        <w:rPr>
          <w:rFonts w:ascii="Times New Roman" w:hAnsi="Times New Roman"/>
        </w:rPr>
        <w:t xml:space="preserve"> CDE and regional </w:t>
      </w:r>
      <w:r>
        <w:rPr>
          <w:rFonts w:ascii="Times New Roman" w:hAnsi="Times New Roman"/>
        </w:rPr>
        <w:t xml:space="preserve">literacy </w:t>
      </w:r>
      <w:r w:rsidRPr="00D93FAD">
        <w:rPr>
          <w:rFonts w:ascii="Times New Roman" w:hAnsi="Times New Roman"/>
        </w:rPr>
        <w:t xml:space="preserve">leads will maintain ongoing communication through quarterly reports and monthly </w:t>
      </w:r>
      <w:r w:rsidRPr="00D93FAD">
        <w:rPr>
          <w:rFonts w:ascii="Times New Roman" w:hAnsi="Times New Roman"/>
        </w:rPr>
        <w:lastRenderedPageBreak/>
        <w:t>conference calls. This network of regional literacy leads will be networked into the larger SSS, enhancing communication and collaboration regarding literacy across the state. The Practice-Policy Communication Loop will support the continual analysis of state-level efforts on student and community impact. Feedback loops will allow the CDE to “solicit, receive, and respond to feedback from schools and districts regarding barriers and facilitators to implementation.</w:t>
      </w:r>
      <w:r w:rsidRPr="00D93FAD">
        <w:rPr>
          <w:rStyle w:val="EndnoteReference"/>
          <w:rFonts w:ascii="Times New Roman" w:eastAsiaTheme="majorEastAsia" w:hAnsi="Times New Roman"/>
        </w:rPr>
        <w:endnoteReference w:id="26"/>
      </w:r>
      <w:r w:rsidRPr="00D93FAD">
        <w:rPr>
          <w:rFonts w:ascii="Times New Roman" w:hAnsi="Times New Roman"/>
        </w:rPr>
        <w:t xml:space="preserve">” </w:t>
      </w:r>
    </w:p>
    <w:p w:rsidR="009E58E4" w:rsidRDefault="009E58E4" w:rsidP="009E58E4">
      <w:pPr>
        <w:spacing w:line="480" w:lineRule="auto"/>
        <w:ind w:firstLine="360"/>
        <w:rPr>
          <w:rFonts w:ascii="Times New Roman" w:hAnsi="Times New Roman"/>
        </w:rPr>
      </w:pPr>
      <w:r w:rsidRPr="00D93FAD">
        <w:rPr>
          <w:rFonts w:ascii="Times New Roman" w:hAnsi="Times New Roman"/>
        </w:rPr>
        <w:t xml:space="preserve">Additional formal assessment and evaluation is integral to the project design and will inform continuous improvement efforts. As described in the next section, the CDE will contract with </w:t>
      </w:r>
      <w:proofErr w:type="spellStart"/>
      <w:r w:rsidRPr="00D93FAD">
        <w:rPr>
          <w:rFonts w:ascii="Times New Roman" w:hAnsi="Times New Roman"/>
        </w:rPr>
        <w:t>WestEd</w:t>
      </w:r>
      <w:proofErr w:type="spellEnd"/>
      <w:r w:rsidRPr="00D93FAD">
        <w:rPr>
          <w:rFonts w:ascii="Times New Roman" w:hAnsi="Times New Roman"/>
        </w:rPr>
        <w:t xml:space="preserve"> to provide professional quarterly formative and annual summative evaluations to ensure successful implementation of all aspects of this project. </w:t>
      </w:r>
    </w:p>
    <w:p w:rsidR="009E58E4" w:rsidRDefault="009E58E4" w:rsidP="001A52CE">
      <w:pPr>
        <w:pStyle w:val="Heading2"/>
        <w:rPr>
          <w:rFonts w:ascii="Times New Roman" w:hAnsi="Times New Roman" w:cs="Times New Roman"/>
          <w:b w:val="0"/>
          <w:sz w:val="24"/>
          <w:szCs w:val="24"/>
        </w:rPr>
      </w:pPr>
      <w:r w:rsidRPr="004A2DD1">
        <w:rPr>
          <w:rFonts w:ascii="Times New Roman" w:hAnsi="Times New Roman" w:cs="Times New Roman"/>
          <w:sz w:val="24"/>
          <w:szCs w:val="24"/>
        </w:rPr>
        <w:t>3. Management Plan</w:t>
      </w:r>
    </w:p>
    <w:p w:rsidR="009E58E4" w:rsidRPr="00333F9F" w:rsidRDefault="009E58E4" w:rsidP="009E58E4"/>
    <w:p w:rsidR="009E58E4" w:rsidRPr="00D93FAD" w:rsidRDefault="009E58E4" w:rsidP="009E58E4">
      <w:pPr>
        <w:spacing w:line="480" w:lineRule="auto"/>
        <w:ind w:firstLine="360"/>
        <w:rPr>
          <w:rFonts w:ascii="Times New Roman" w:hAnsi="Times New Roman"/>
        </w:rPr>
      </w:pPr>
      <w:r w:rsidRPr="00D93FAD">
        <w:rPr>
          <w:rFonts w:ascii="Times New Roman" w:hAnsi="Times New Roman"/>
        </w:rPr>
        <w:t>CDE literacy staff will provide leadership and a central communication infrastructure to ensure internal and external alignment of efforts. The state literacy leads will reside within the existing Educator Excellence and Equity Division (EEED) at the CDE and all grant activities will be managed by the EEED. The EEED currently administers two ESEA programs: Title II, Part A, Supporting Effective Instruction; and Title IV, Part A, Student Support and Academic Enrichment</w:t>
      </w:r>
      <w:r>
        <w:rPr>
          <w:rFonts w:ascii="Times New Roman" w:hAnsi="Times New Roman"/>
        </w:rPr>
        <w:t>;</w:t>
      </w:r>
      <w:r w:rsidRPr="00D93FAD">
        <w:rPr>
          <w:rFonts w:ascii="Times New Roman" w:hAnsi="Times New Roman"/>
        </w:rPr>
        <w:t xml:space="preserve"> and has significant experience maintaining administrative and fiscal responsibility over federal funds, including proven success administering statewide ESEA-funded grant competitions. The EEED also is charged with conducting consultation regarding state-level equitable services for private school educators and has deep understanding of this process. This expertise will support completion of all grant-related tasks, on time and within budget.</w:t>
      </w:r>
    </w:p>
    <w:p w:rsidR="009E58E4" w:rsidRPr="00D93FAD" w:rsidRDefault="009E58E4" w:rsidP="009E58E4">
      <w:pPr>
        <w:spacing w:line="480" w:lineRule="auto"/>
        <w:ind w:firstLine="360"/>
        <w:rPr>
          <w:rFonts w:ascii="Times New Roman" w:hAnsi="Times New Roman"/>
        </w:rPr>
      </w:pPr>
      <w:r w:rsidRPr="00D93FAD">
        <w:rPr>
          <w:rFonts w:ascii="Times New Roman" w:hAnsi="Times New Roman"/>
        </w:rPr>
        <w:t xml:space="preserve">EEED staff will collaborate with stakeholders within and beyond the CDE to ensure attainment of project objectives. External partner organizations have committed to collaborating </w:t>
      </w:r>
      <w:r w:rsidRPr="00D93FAD">
        <w:rPr>
          <w:rFonts w:ascii="Times New Roman" w:hAnsi="Times New Roman"/>
        </w:rPr>
        <w:lastRenderedPageBreak/>
        <w:t>on this project (see attached partnership letters) and each partner will ensure the project prioritizes the state’s most vulnerable students, engages families and communities, and promotes educational choice. The roles and responsibilities of CDE staff and external partners follow:</w:t>
      </w:r>
    </w:p>
    <w:p w:rsidR="009E58E4" w:rsidRPr="00D93FAD" w:rsidRDefault="009E58E4" w:rsidP="009E58E4">
      <w:pPr>
        <w:spacing w:line="480" w:lineRule="auto"/>
        <w:ind w:left="360"/>
        <w:contextualSpacing/>
        <w:rPr>
          <w:rFonts w:ascii="Times New Roman" w:hAnsi="Times New Roman"/>
        </w:rPr>
      </w:pPr>
      <w:r w:rsidRPr="00D93FAD">
        <w:rPr>
          <w:rFonts w:ascii="Times New Roman" w:hAnsi="Times New Roman"/>
          <w:b/>
        </w:rPr>
        <w:t xml:space="preserve">CDE: </w:t>
      </w:r>
      <w:r w:rsidRPr="00D93FAD">
        <w:rPr>
          <w:rFonts w:ascii="Times New Roman" w:hAnsi="Times New Roman"/>
        </w:rPr>
        <w:t xml:space="preserve">The CDE will align literacy projects and initiatives department-wide. Staff from divisions across the CDE (including, but not limited to, Educator Excellence and Equity, Early Learning and Care, Expanded Learning, English Learner Support, Special Education, Charter Schools, and Curriculum Frameworks) have committed to participating in this work. The primary document to guide the work will be the SLP. This collaboration will ensure that literacy is infused throughout the technical assistance provided by CDE staff. Resumes and qualifications of current staff are included </w:t>
      </w:r>
      <w:r>
        <w:rPr>
          <w:rFonts w:ascii="Times New Roman" w:hAnsi="Times New Roman"/>
        </w:rPr>
        <w:t>as attachments</w:t>
      </w:r>
      <w:r w:rsidRPr="00D93FAD">
        <w:rPr>
          <w:rFonts w:ascii="Times New Roman" w:hAnsi="Times New Roman"/>
        </w:rPr>
        <w:t>. Project leads in the EEED are:</w:t>
      </w:r>
    </w:p>
    <w:p w:rsidR="009E58E4" w:rsidRPr="00D93FAD" w:rsidRDefault="009E58E4" w:rsidP="009E58E4">
      <w:pPr>
        <w:pStyle w:val="ListParagraph"/>
        <w:numPr>
          <w:ilvl w:val="0"/>
          <w:numId w:val="26"/>
        </w:numPr>
        <w:pBdr>
          <w:top w:val="nil"/>
          <w:left w:val="nil"/>
          <w:bottom w:val="nil"/>
          <w:right w:val="nil"/>
          <w:between w:val="nil"/>
        </w:pBdr>
        <w:spacing w:line="480" w:lineRule="auto"/>
        <w:ind w:left="720"/>
        <w:rPr>
          <w:rFonts w:ascii="Times New Roman" w:hAnsi="Times New Roman"/>
        </w:rPr>
      </w:pPr>
      <w:r w:rsidRPr="00D93FAD">
        <w:rPr>
          <w:rFonts w:ascii="Times New Roman" w:hAnsi="Times New Roman"/>
        </w:rPr>
        <w:t xml:space="preserve">Project Director: Barbara Murchison, Division Director </w:t>
      </w:r>
    </w:p>
    <w:p w:rsidR="009E58E4" w:rsidRPr="00D93FAD" w:rsidRDefault="009E58E4" w:rsidP="009E58E4">
      <w:pPr>
        <w:pStyle w:val="ListParagraph"/>
        <w:numPr>
          <w:ilvl w:val="0"/>
          <w:numId w:val="26"/>
        </w:numPr>
        <w:pBdr>
          <w:top w:val="nil"/>
          <w:left w:val="nil"/>
          <w:bottom w:val="nil"/>
          <w:right w:val="nil"/>
          <w:between w:val="nil"/>
        </w:pBdr>
        <w:spacing w:line="480" w:lineRule="auto"/>
        <w:ind w:left="720"/>
        <w:rPr>
          <w:rFonts w:ascii="Times New Roman" w:hAnsi="Times New Roman"/>
        </w:rPr>
      </w:pPr>
      <w:r w:rsidRPr="00D93FAD">
        <w:rPr>
          <w:rFonts w:ascii="Times New Roman" w:hAnsi="Times New Roman"/>
        </w:rPr>
        <w:t>Project Coordinator: Aileen Allison-</w:t>
      </w:r>
      <w:proofErr w:type="spellStart"/>
      <w:r w:rsidRPr="00D93FAD">
        <w:rPr>
          <w:rFonts w:ascii="Times New Roman" w:hAnsi="Times New Roman"/>
        </w:rPr>
        <w:t>Zarea</w:t>
      </w:r>
      <w:proofErr w:type="spellEnd"/>
      <w:r w:rsidRPr="00D93FAD">
        <w:rPr>
          <w:rFonts w:ascii="Times New Roman" w:hAnsi="Times New Roman"/>
        </w:rPr>
        <w:t xml:space="preserve">, Education Administrator </w:t>
      </w:r>
    </w:p>
    <w:p w:rsidR="009E58E4" w:rsidRPr="00D93FAD" w:rsidRDefault="009E58E4" w:rsidP="009E58E4">
      <w:pPr>
        <w:pStyle w:val="ListParagraph"/>
        <w:numPr>
          <w:ilvl w:val="0"/>
          <w:numId w:val="26"/>
        </w:numPr>
        <w:pBdr>
          <w:top w:val="nil"/>
          <w:left w:val="nil"/>
          <w:bottom w:val="nil"/>
          <w:right w:val="nil"/>
          <w:between w:val="nil"/>
        </w:pBdr>
        <w:spacing w:line="480" w:lineRule="auto"/>
        <w:ind w:left="720"/>
        <w:rPr>
          <w:rFonts w:ascii="Times New Roman" w:hAnsi="Times New Roman"/>
        </w:rPr>
      </w:pPr>
      <w:r w:rsidRPr="00D93FAD">
        <w:rPr>
          <w:rFonts w:ascii="Times New Roman" w:hAnsi="Times New Roman"/>
        </w:rPr>
        <w:t xml:space="preserve">Fiscal Lead: Victoria </w:t>
      </w:r>
      <w:proofErr w:type="spellStart"/>
      <w:r w:rsidRPr="00D93FAD">
        <w:rPr>
          <w:rFonts w:ascii="Times New Roman" w:hAnsi="Times New Roman"/>
        </w:rPr>
        <w:t>Kielborn</w:t>
      </w:r>
      <w:proofErr w:type="spellEnd"/>
      <w:r w:rsidRPr="00D93FAD">
        <w:rPr>
          <w:rFonts w:ascii="Times New Roman" w:hAnsi="Times New Roman"/>
        </w:rPr>
        <w:t xml:space="preserve">, Staff Services Manager </w:t>
      </w:r>
    </w:p>
    <w:p w:rsidR="009E58E4" w:rsidRPr="00D93FAD" w:rsidRDefault="009E58E4" w:rsidP="009E58E4">
      <w:pPr>
        <w:pStyle w:val="ListParagraph"/>
        <w:numPr>
          <w:ilvl w:val="0"/>
          <w:numId w:val="26"/>
        </w:numPr>
        <w:pBdr>
          <w:top w:val="nil"/>
          <w:left w:val="nil"/>
          <w:bottom w:val="nil"/>
          <w:right w:val="nil"/>
          <w:between w:val="nil"/>
        </w:pBdr>
        <w:spacing w:line="480" w:lineRule="auto"/>
        <w:ind w:left="720"/>
        <w:rPr>
          <w:rFonts w:ascii="Times New Roman" w:hAnsi="Times New Roman"/>
        </w:rPr>
      </w:pPr>
      <w:r w:rsidRPr="00D93FAD">
        <w:rPr>
          <w:rFonts w:ascii="Times New Roman" w:hAnsi="Times New Roman"/>
        </w:rPr>
        <w:t xml:space="preserve">Lead Literacy Consultant: Jennifer Howerter, EPC </w:t>
      </w:r>
    </w:p>
    <w:p w:rsidR="009E58E4" w:rsidRPr="00D93FAD" w:rsidRDefault="009E58E4" w:rsidP="009E58E4">
      <w:pPr>
        <w:pStyle w:val="ListParagraph"/>
        <w:numPr>
          <w:ilvl w:val="0"/>
          <w:numId w:val="26"/>
        </w:numPr>
        <w:pBdr>
          <w:top w:val="nil"/>
          <w:left w:val="nil"/>
          <w:bottom w:val="nil"/>
          <w:right w:val="nil"/>
          <w:between w:val="nil"/>
        </w:pBdr>
        <w:spacing w:line="480" w:lineRule="auto"/>
        <w:ind w:left="720"/>
        <w:rPr>
          <w:rFonts w:ascii="Times New Roman" w:hAnsi="Times New Roman"/>
        </w:rPr>
      </w:pPr>
      <w:r w:rsidRPr="00D93FAD">
        <w:rPr>
          <w:rFonts w:ascii="Times New Roman" w:hAnsi="Times New Roman"/>
        </w:rPr>
        <w:t>New 1.0 FTE EPC: To be hired Fall 2019 (duty statement attached)</w:t>
      </w:r>
    </w:p>
    <w:p w:rsidR="009E58E4" w:rsidRPr="00D93FAD" w:rsidRDefault="009E58E4" w:rsidP="009E58E4">
      <w:pPr>
        <w:pBdr>
          <w:top w:val="nil"/>
          <w:left w:val="nil"/>
          <w:bottom w:val="nil"/>
          <w:right w:val="nil"/>
          <w:between w:val="nil"/>
        </w:pBdr>
        <w:spacing w:line="480" w:lineRule="auto"/>
        <w:ind w:left="360"/>
        <w:rPr>
          <w:rFonts w:ascii="Times New Roman" w:hAnsi="Times New Roman"/>
        </w:rPr>
      </w:pPr>
      <w:r w:rsidRPr="00D93FAD">
        <w:rPr>
          <w:rFonts w:ascii="Times New Roman" w:hAnsi="Times New Roman"/>
          <w:b/>
        </w:rPr>
        <w:t>CCSESA</w:t>
      </w:r>
      <w:r w:rsidRPr="00D93FAD">
        <w:rPr>
          <w:rFonts w:ascii="Times New Roman" w:hAnsi="Times New Roman"/>
        </w:rPr>
        <w:t>: The CCSESA and CISC will provide ongoing support to create, deliver, and promote high-quality PL and systems support. Activities include providing subgrantees with PL opportunities and technical support as they conduct and analyze local literacy needs assessments and develop and analyze local literacy plans.</w:t>
      </w:r>
    </w:p>
    <w:p w:rsidR="009E58E4" w:rsidRPr="00D93FAD" w:rsidRDefault="009E58E4" w:rsidP="009E58E4">
      <w:pPr>
        <w:pBdr>
          <w:top w:val="nil"/>
          <w:left w:val="nil"/>
          <w:bottom w:val="nil"/>
          <w:right w:val="nil"/>
          <w:between w:val="nil"/>
        </w:pBdr>
        <w:spacing w:line="480" w:lineRule="auto"/>
        <w:ind w:left="360"/>
        <w:rPr>
          <w:rFonts w:ascii="Times New Roman" w:hAnsi="Times New Roman"/>
        </w:rPr>
      </w:pPr>
      <w:r w:rsidRPr="00D93FAD">
        <w:rPr>
          <w:rFonts w:ascii="Times New Roman" w:hAnsi="Times New Roman"/>
          <w:b/>
        </w:rPr>
        <w:t>CSMP:</w:t>
      </w:r>
      <w:r w:rsidRPr="00D93FAD">
        <w:rPr>
          <w:rFonts w:ascii="Times New Roman" w:hAnsi="Times New Roman"/>
        </w:rPr>
        <w:t xml:space="preserve"> The CSMP and its discipline-specific regional projects will support regional leads in providing content-specific PD to teachers, administrators, and literacy coaches to ensure </w:t>
      </w:r>
      <w:r w:rsidRPr="00D93FAD">
        <w:rPr>
          <w:rFonts w:ascii="Times New Roman" w:hAnsi="Times New Roman"/>
        </w:rPr>
        <w:lastRenderedPageBreak/>
        <w:t>evidence-based pedagogy is fully employed. The CSMP will also support the development and implementation of family literacy events.</w:t>
      </w:r>
    </w:p>
    <w:p w:rsidR="009E58E4" w:rsidRPr="009147B6" w:rsidRDefault="009E58E4" w:rsidP="009E58E4">
      <w:pPr>
        <w:autoSpaceDE w:val="0"/>
        <w:autoSpaceDN w:val="0"/>
        <w:adjustRightInd w:val="0"/>
        <w:spacing w:line="480" w:lineRule="auto"/>
        <w:ind w:left="360"/>
        <w:rPr>
          <w:rFonts w:ascii="Times New Roman" w:hAnsi="Times New Roman"/>
        </w:rPr>
      </w:pPr>
      <w:r>
        <w:rPr>
          <w:rFonts w:ascii="Times New Roman" w:hAnsi="Times New Roman"/>
          <w:b/>
        </w:rPr>
        <w:t xml:space="preserve">First 5 California: </w:t>
      </w:r>
      <w:r>
        <w:rPr>
          <w:rFonts w:ascii="Times New Roman" w:hAnsi="Times New Roman"/>
        </w:rPr>
        <w:t>As a</w:t>
      </w:r>
      <w:r w:rsidRPr="009147B6">
        <w:rPr>
          <w:rFonts w:ascii="Times New Roman" w:hAnsi="Times New Roman"/>
        </w:rPr>
        <w:t xml:space="preserve"> state agency, First 5 works closely with the CDE on quality improvement for early learning and care settings, and projects focused on early math, social emotional development, positive adult child interactions, and early literacy, all aimed at improving school readiness and outcomes for California’s youngest children. First 5 </w:t>
      </w:r>
      <w:r>
        <w:rPr>
          <w:rFonts w:ascii="Times New Roman" w:hAnsi="Times New Roman"/>
        </w:rPr>
        <w:t>will</w:t>
      </w:r>
      <w:r w:rsidRPr="009147B6">
        <w:rPr>
          <w:rFonts w:ascii="Times New Roman" w:hAnsi="Times New Roman"/>
        </w:rPr>
        <w:t xml:space="preserve"> </w:t>
      </w:r>
      <w:r>
        <w:rPr>
          <w:rFonts w:ascii="Times New Roman" w:hAnsi="Times New Roman"/>
        </w:rPr>
        <w:t>support</w:t>
      </w:r>
      <w:r w:rsidRPr="009147B6">
        <w:rPr>
          <w:rFonts w:ascii="Times New Roman" w:hAnsi="Times New Roman"/>
        </w:rPr>
        <w:t xml:space="preserve"> the </w:t>
      </w:r>
      <w:r>
        <w:rPr>
          <w:rFonts w:ascii="Times New Roman" w:hAnsi="Times New Roman"/>
        </w:rPr>
        <w:t>provision of</w:t>
      </w:r>
      <w:r w:rsidRPr="009147B6">
        <w:rPr>
          <w:rFonts w:ascii="Times New Roman" w:hAnsi="Times New Roman"/>
        </w:rPr>
        <w:t xml:space="preserve"> equitable services to all California children and to build statewide capacity to improve student outcomes through effective literacy instruction and intervention. </w:t>
      </w:r>
    </w:p>
    <w:p w:rsidR="009E58E4" w:rsidRPr="00D93FAD" w:rsidRDefault="009E58E4" w:rsidP="009E58E4">
      <w:pPr>
        <w:pBdr>
          <w:top w:val="nil"/>
          <w:left w:val="nil"/>
          <w:bottom w:val="nil"/>
          <w:right w:val="nil"/>
          <w:between w:val="nil"/>
        </w:pBdr>
        <w:spacing w:line="480" w:lineRule="auto"/>
        <w:ind w:left="360"/>
        <w:rPr>
          <w:rFonts w:ascii="Times New Roman" w:hAnsi="Times New Roman"/>
        </w:rPr>
      </w:pPr>
      <w:proofErr w:type="spellStart"/>
      <w:r w:rsidRPr="00D93FAD">
        <w:rPr>
          <w:rFonts w:ascii="Times New Roman" w:hAnsi="Times New Roman"/>
          <w:b/>
        </w:rPr>
        <w:t>WestEd</w:t>
      </w:r>
      <w:proofErr w:type="spellEnd"/>
      <w:r w:rsidRPr="00D93FAD">
        <w:rPr>
          <w:rFonts w:ascii="Times New Roman" w:hAnsi="Times New Roman"/>
          <w:b/>
        </w:rPr>
        <w:t xml:space="preserve">/CACC: </w:t>
      </w:r>
      <w:r w:rsidRPr="00D93FAD">
        <w:rPr>
          <w:rFonts w:ascii="Times New Roman" w:hAnsi="Times New Roman"/>
        </w:rPr>
        <w:t xml:space="preserve">The CACC will work with the CDE to build its capacity to ensure the objectives of the project are successfully carried out. The CACC will support facilitation of the SLT in analyzing the results of a comprehensive needs assessment, writing of the SLP, and formative evaluations through a </w:t>
      </w:r>
      <w:proofErr w:type="spellStart"/>
      <w:r w:rsidRPr="00D93FAD">
        <w:rPr>
          <w:rFonts w:ascii="Times New Roman" w:hAnsi="Times New Roman"/>
        </w:rPr>
        <w:t>WestEd</w:t>
      </w:r>
      <w:proofErr w:type="spellEnd"/>
      <w:r w:rsidRPr="00D93FAD">
        <w:rPr>
          <w:rFonts w:ascii="Times New Roman" w:hAnsi="Times New Roman"/>
        </w:rPr>
        <w:t xml:space="preserve"> professional evaluator.</w:t>
      </w:r>
    </w:p>
    <w:p w:rsidR="009E58E4" w:rsidRPr="00D93FAD" w:rsidRDefault="009E58E4" w:rsidP="009E58E4">
      <w:pPr>
        <w:spacing w:line="480" w:lineRule="auto"/>
        <w:rPr>
          <w:rFonts w:ascii="Times New Roman" w:hAnsi="Times New Roman"/>
        </w:rPr>
      </w:pPr>
      <w:r w:rsidRPr="00D93FAD">
        <w:rPr>
          <w:rFonts w:ascii="Times New Roman" w:hAnsi="Times New Roman"/>
        </w:rPr>
        <w:t xml:space="preserve">CDE literacy leads will develop an evaluation process for assessing the extent to which literacy leads are implementing local literacy plans and the impacts on student outcomes, ensure school data information systems and evaluation processes are in place, ensure LEA and state procedures and supports are in place for system evaluation, and disseminate annual reports of implementation integrity and outcomes. </w:t>
      </w:r>
    </w:p>
    <w:p w:rsidR="009E58E4" w:rsidRPr="00D93FAD" w:rsidRDefault="009E58E4" w:rsidP="009E58E4">
      <w:pPr>
        <w:spacing w:line="480" w:lineRule="auto"/>
        <w:ind w:firstLine="360"/>
        <w:rPr>
          <w:rFonts w:ascii="Times New Roman" w:hAnsi="Times New Roman"/>
        </w:rPr>
      </w:pPr>
      <w:r w:rsidRPr="00D93FAD">
        <w:rPr>
          <w:rFonts w:ascii="Times New Roman" w:hAnsi="Times New Roman"/>
        </w:rPr>
        <w:t xml:space="preserve">As described in the previous section, assessment and evaluation of program implementation will be ongoing. State literacy leads will monitor progress through monthly internal meetings to discuss project status and progress and quarterly roundtables to share project updates and address issues that might impede literacy alignment. Monthly conference calls and quarterly in-person meetings with subgrantees and organizational partners will provide the means to monitor grant </w:t>
      </w:r>
      <w:r w:rsidRPr="00D93FAD">
        <w:rPr>
          <w:rFonts w:ascii="Times New Roman" w:hAnsi="Times New Roman"/>
        </w:rPr>
        <w:lastRenderedPageBreak/>
        <w:t>activities, identify any challenges to effective implementation, and provide support in a timely manner. Systematic data collection and evaluation of the project from inception to conclusion will capture the direct impact of SLP implementation on student success. State and regional student outcome and teacher survey data will be reviewed as evidence of progress to inform decision-making. To monitor the implementation and impact by region, the CDE will require subgrantees to report annually on quantitative data of student assessment scores, number of families positively affected by literacy outreach initiatives, number of students who have access to educational choice, and qualitative data, such as teacher and administrative surveys, student surveys, and family and community surveys. This data will be reviewed annually and applied to continuous improvement actions. Data will be routinely reviewed at quarterly meetings to assess progress of the project as part of a continuous improvement framework.</w:t>
      </w:r>
    </w:p>
    <w:p w:rsidR="009E58E4" w:rsidRPr="00D93FAD" w:rsidRDefault="009E58E4" w:rsidP="009E58E4">
      <w:pPr>
        <w:spacing w:line="480" w:lineRule="auto"/>
        <w:ind w:firstLine="360"/>
        <w:rPr>
          <w:rFonts w:ascii="Times New Roman" w:hAnsi="Times New Roman"/>
        </w:rPr>
      </w:pPr>
      <w:r w:rsidRPr="00D93FAD">
        <w:rPr>
          <w:rFonts w:ascii="Times New Roman" w:hAnsi="Times New Roman"/>
        </w:rPr>
        <w:t>Further, the project evaluator will facilitate formative assessments four times per year, and the CDE will apply the State Capacity Assessment (SCA) and Regional Capacity Assessment (RCA) planning tools</w:t>
      </w:r>
      <w:r w:rsidRPr="00D93FAD">
        <w:rPr>
          <w:rStyle w:val="EndnoteReference"/>
          <w:rFonts w:ascii="Times New Roman" w:eastAsiaTheme="majorEastAsia" w:hAnsi="Times New Roman"/>
        </w:rPr>
        <w:endnoteReference w:id="27"/>
      </w:r>
      <w:r w:rsidRPr="00D93FAD">
        <w:rPr>
          <w:rFonts w:ascii="Times New Roman" w:hAnsi="Times New Roman"/>
        </w:rPr>
        <w:t xml:space="preserve"> annually to assess the quality of grant products and services and advance and improve implementation. The project timeline table below contains all major milestones for the five-year grant period. </w:t>
      </w:r>
    </w:p>
    <w:tbl>
      <w:tblPr>
        <w:tblStyle w:val="TableGrid"/>
        <w:tblW w:w="10165" w:type="dxa"/>
        <w:tblInd w:w="-185" w:type="dxa"/>
        <w:tblLayout w:type="fixed"/>
        <w:tblLook w:val="0620" w:firstRow="1" w:lastRow="0" w:firstColumn="0" w:lastColumn="0" w:noHBand="1" w:noVBand="1"/>
        <w:tblCaption w:val="Table 4"/>
        <w:tblDescription w:val="Year one activities."/>
      </w:tblPr>
      <w:tblGrid>
        <w:gridCol w:w="7735"/>
        <w:gridCol w:w="2430"/>
      </w:tblGrid>
      <w:tr w:rsidR="009E58E4" w:rsidRPr="00D93FAD" w:rsidTr="00A14443">
        <w:trPr>
          <w:cantSplit/>
          <w:tblHeader/>
        </w:trPr>
        <w:tc>
          <w:tcPr>
            <w:tcW w:w="7735" w:type="dxa"/>
            <w:shd w:val="clear" w:color="auto" w:fill="9CC2E5" w:themeFill="accent1" w:themeFillTint="99"/>
          </w:tcPr>
          <w:p w:rsidR="009E58E4" w:rsidRPr="00D93FAD" w:rsidRDefault="009E58E4" w:rsidP="009E58E4">
            <w:pPr>
              <w:widowControl w:val="0"/>
              <w:pBdr>
                <w:top w:val="nil"/>
                <w:left w:val="nil"/>
                <w:bottom w:val="nil"/>
                <w:right w:val="nil"/>
                <w:between w:val="nil"/>
              </w:pBdr>
              <w:spacing w:line="480" w:lineRule="auto"/>
              <w:jc w:val="center"/>
              <w:rPr>
                <w:rFonts w:ascii="Times New Roman" w:hAnsi="Times New Roman"/>
                <w:b/>
              </w:rPr>
            </w:pPr>
            <w:r w:rsidRPr="00D93FAD">
              <w:rPr>
                <w:rFonts w:ascii="Times New Roman" w:hAnsi="Times New Roman"/>
                <w:b/>
              </w:rPr>
              <w:t>Year 1 Activities (2019–20)</w:t>
            </w:r>
          </w:p>
        </w:tc>
        <w:tc>
          <w:tcPr>
            <w:tcW w:w="2430" w:type="dxa"/>
            <w:shd w:val="clear" w:color="auto" w:fill="9CC2E5" w:themeFill="accent1" w:themeFillTint="99"/>
          </w:tcPr>
          <w:p w:rsidR="009E58E4" w:rsidRPr="00D93FAD" w:rsidRDefault="009E58E4" w:rsidP="009E58E4">
            <w:pPr>
              <w:widowControl w:val="0"/>
              <w:pBdr>
                <w:top w:val="nil"/>
                <w:left w:val="nil"/>
                <w:bottom w:val="nil"/>
                <w:right w:val="nil"/>
                <w:between w:val="nil"/>
              </w:pBdr>
              <w:spacing w:line="480" w:lineRule="auto"/>
              <w:jc w:val="center"/>
              <w:rPr>
                <w:rFonts w:ascii="Times New Roman" w:hAnsi="Times New Roman"/>
                <w:b/>
              </w:rPr>
            </w:pPr>
            <w:r w:rsidRPr="00D93FAD">
              <w:rPr>
                <w:rFonts w:ascii="Times New Roman" w:hAnsi="Times New Roman"/>
                <w:b/>
              </w:rPr>
              <w:t>Responsible Parties</w:t>
            </w:r>
          </w:p>
        </w:tc>
      </w:tr>
      <w:tr w:rsidR="009E58E4" w:rsidRPr="00D93FAD" w:rsidTr="00A14443">
        <w:trPr>
          <w:cantSplit/>
        </w:trPr>
        <w:tc>
          <w:tcPr>
            <w:tcW w:w="7735" w:type="dxa"/>
          </w:tcPr>
          <w:p w:rsidR="009E58E4" w:rsidRPr="00D93FAD" w:rsidRDefault="009E58E4" w:rsidP="009E58E4">
            <w:pPr>
              <w:widowControl w:val="0"/>
              <w:pBdr>
                <w:top w:val="nil"/>
                <w:left w:val="nil"/>
                <w:bottom w:val="nil"/>
                <w:right w:val="nil"/>
                <w:between w:val="nil"/>
              </w:pBdr>
              <w:spacing w:line="480" w:lineRule="auto"/>
              <w:rPr>
                <w:rFonts w:ascii="Times New Roman" w:hAnsi="Times New Roman"/>
              </w:rPr>
            </w:pPr>
            <w:r w:rsidRPr="00D93FAD">
              <w:rPr>
                <w:rFonts w:ascii="Times New Roman" w:hAnsi="Times New Roman"/>
              </w:rPr>
              <w:t>Disseminate/promote comprehensive literacy needs assessment (January 2020)</w:t>
            </w:r>
          </w:p>
        </w:tc>
        <w:tc>
          <w:tcPr>
            <w:tcW w:w="2430" w:type="dxa"/>
          </w:tcPr>
          <w:p w:rsidR="009E58E4" w:rsidRPr="00D93FAD" w:rsidRDefault="009E58E4" w:rsidP="009E58E4">
            <w:pPr>
              <w:widowControl w:val="0"/>
              <w:spacing w:line="480" w:lineRule="auto"/>
              <w:rPr>
                <w:rFonts w:ascii="Times New Roman" w:hAnsi="Times New Roman"/>
              </w:rPr>
            </w:pPr>
            <w:r w:rsidRPr="00D93FAD">
              <w:rPr>
                <w:rFonts w:ascii="Times New Roman" w:hAnsi="Times New Roman"/>
              </w:rPr>
              <w:t>CDE, CCSESA, CSMP, CACC</w:t>
            </w:r>
            <w:r>
              <w:rPr>
                <w:rFonts w:ascii="Times New Roman" w:hAnsi="Times New Roman"/>
              </w:rPr>
              <w:t>, First 5</w:t>
            </w:r>
          </w:p>
        </w:tc>
      </w:tr>
      <w:tr w:rsidR="009E58E4" w:rsidRPr="00D93FAD" w:rsidTr="00A14443">
        <w:trPr>
          <w:cantSplit/>
        </w:trPr>
        <w:tc>
          <w:tcPr>
            <w:tcW w:w="7735" w:type="dxa"/>
          </w:tcPr>
          <w:p w:rsidR="009E58E4" w:rsidRPr="00D93FAD" w:rsidRDefault="009E58E4" w:rsidP="009E58E4">
            <w:pPr>
              <w:widowControl w:val="0"/>
              <w:pBdr>
                <w:top w:val="nil"/>
                <w:left w:val="nil"/>
                <w:bottom w:val="nil"/>
                <w:right w:val="nil"/>
                <w:between w:val="nil"/>
              </w:pBdr>
              <w:spacing w:line="480" w:lineRule="auto"/>
              <w:rPr>
                <w:rFonts w:ascii="Times New Roman" w:hAnsi="Times New Roman"/>
              </w:rPr>
            </w:pPr>
            <w:r w:rsidRPr="00D93FAD">
              <w:rPr>
                <w:rFonts w:ascii="Times New Roman" w:hAnsi="Times New Roman"/>
              </w:rPr>
              <w:t>Complete comprehensive needs assessment (February 2020)</w:t>
            </w:r>
          </w:p>
        </w:tc>
        <w:tc>
          <w:tcPr>
            <w:tcW w:w="2430" w:type="dxa"/>
          </w:tcPr>
          <w:p w:rsidR="009E58E4" w:rsidRPr="00D93FAD" w:rsidRDefault="009E58E4" w:rsidP="009E58E4">
            <w:pPr>
              <w:widowControl w:val="0"/>
              <w:spacing w:line="480" w:lineRule="auto"/>
              <w:rPr>
                <w:rFonts w:ascii="Times New Roman" w:hAnsi="Times New Roman"/>
              </w:rPr>
            </w:pPr>
            <w:r w:rsidRPr="00D93FAD">
              <w:rPr>
                <w:rFonts w:ascii="Times New Roman" w:hAnsi="Times New Roman"/>
              </w:rPr>
              <w:t>LEAs</w:t>
            </w:r>
          </w:p>
        </w:tc>
      </w:tr>
      <w:tr w:rsidR="009E58E4" w:rsidRPr="00D93FAD" w:rsidTr="00A14443">
        <w:trPr>
          <w:cantSplit/>
        </w:trPr>
        <w:tc>
          <w:tcPr>
            <w:tcW w:w="7735" w:type="dxa"/>
          </w:tcPr>
          <w:p w:rsidR="009E58E4" w:rsidRPr="00D93FAD" w:rsidRDefault="009E58E4" w:rsidP="009E58E4">
            <w:pPr>
              <w:widowControl w:val="0"/>
              <w:pBdr>
                <w:top w:val="nil"/>
                <w:left w:val="nil"/>
                <w:bottom w:val="nil"/>
                <w:right w:val="nil"/>
                <w:between w:val="nil"/>
              </w:pBdr>
              <w:spacing w:line="480" w:lineRule="auto"/>
              <w:rPr>
                <w:rFonts w:ascii="Times New Roman" w:hAnsi="Times New Roman"/>
              </w:rPr>
            </w:pPr>
            <w:r w:rsidRPr="00D93FAD">
              <w:rPr>
                <w:rFonts w:ascii="Times New Roman" w:hAnsi="Times New Roman"/>
              </w:rPr>
              <w:t xml:space="preserve">Convene SLT to analyze needs assessment results and draft recommendations (February 2020). </w:t>
            </w:r>
          </w:p>
        </w:tc>
        <w:tc>
          <w:tcPr>
            <w:tcW w:w="2430" w:type="dxa"/>
          </w:tcPr>
          <w:p w:rsidR="009E58E4" w:rsidRPr="00D93FAD" w:rsidRDefault="009E58E4" w:rsidP="009E58E4">
            <w:pPr>
              <w:widowControl w:val="0"/>
              <w:spacing w:line="480" w:lineRule="auto"/>
              <w:rPr>
                <w:rFonts w:ascii="Times New Roman" w:hAnsi="Times New Roman"/>
              </w:rPr>
            </w:pPr>
            <w:r w:rsidRPr="00D93FAD">
              <w:rPr>
                <w:rFonts w:ascii="Times New Roman" w:hAnsi="Times New Roman"/>
              </w:rPr>
              <w:t>CDE, CACC</w:t>
            </w:r>
          </w:p>
        </w:tc>
      </w:tr>
      <w:tr w:rsidR="009E58E4" w:rsidRPr="00D93FAD" w:rsidTr="00A14443">
        <w:trPr>
          <w:cantSplit/>
        </w:trPr>
        <w:tc>
          <w:tcPr>
            <w:tcW w:w="7735" w:type="dxa"/>
          </w:tcPr>
          <w:p w:rsidR="009E58E4" w:rsidRPr="00D93FAD" w:rsidRDefault="009E58E4" w:rsidP="009E58E4">
            <w:pPr>
              <w:widowControl w:val="0"/>
              <w:pBdr>
                <w:top w:val="nil"/>
                <w:left w:val="nil"/>
                <w:bottom w:val="nil"/>
                <w:right w:val="nil"/>
                <w:between w:val="nil"/>
              </w:pBdr>
              <w:spacing w:line="480" w:lineRule="auto"/>
              <w:rPr>
                <w:rFonts w:ascii="Times New Roman" w:hAnsi="Times New Roman"/>
              </w:rPr>
            </w:pPr>
            <w:r w:rsidRPr="00D93FAD">
              <w:rPr>
                <w:rFonts w:ascii="Times New Roman" w:hAnsi="Times New Roman"/>
              </w:rPr>
              <w:lastRenderedPageBreak/>
              <w:t>Conduct monthly roundtable meetings (beginning February 2020)</w:t>
            </w:r>
          </w:p>
        </w:tc>
        <w:tc>
          <w:tcPr>
            <w:tcW w:w="2430" w:type="dxa"/>
          </w:tcPr>
          <w:p w:rsidR="009E58E4" w:rsidRPr="00D93FAD" w:rsidRDefault="009E58E4" w:rsidP="009E58E4">
            <w:pPr>
              <w:widowControl w:val="0"/>
              <w:spacing w:line="480" w:lineRule="auto"/>
              <w:rPr>
                <w:rFonts w:ascii="Times New Roman" w:hAnsi="Times New Roman"/>
              </w:rPr>
            </w:pPr>
            <w:r w:rsidRPr="00D93FAD">
              <w:rPr>
                <w:rFonts w:ascii="Times New Roman" w:hAnsi="Times New Roman"/>
              </w:rPr>
              <w:t>CDE</w:t>
            </w:r>
          </w:p>
        </w:tc>
      </w:tr>
      <w:tr w:rsidR="009E58E4" w:rsidRPr="00D93FAD" w:rsidTr="00A14443">
        <w:trPr>
          <w:cantSplit/>
        </w:trPr>
        <w:tc>
          <w:tcPr>
            <w:tcW w:w="7735" w:type="dxa"/>
          </w:tcPr>
          <w:p w:rsidR="009E58E4" w:rsidRPr="00D93FAD" w:rsidRDefault="009E58E4" w:rsidP="009E58E4">
            <w:pPr>
              <w:widowControl w:val="0"/>
              <w:pBdr>
                <w:top w:val="nil"/>
                <w:left w:val="nil"/>
                <w:bottom w:val="nil"/>
                <w:right w:val="nil"/>
                <w:between w:val="nil"/>
              </w:pBdr>
              <w:spacing w:line="480" w:lineRule="auto"/>
              <w:rPr>
                <w:rFonts w:ascii="Times New Roman" w:hAnsi="Times New Roman"/>
              </w:rPr>
            </w:pPr>
            <w:r w:rsidRPr="00D93FAD">
              <w:rPr>
                <w:rFonts w:ascii="Times New Roman" w:hAnsi="Times New Roman"/>
              </w:rPr>
              <w:t>Hire two literacy lead consultants (approval of positions by Fall 2019, positions filled by January 2020)</w:t>
            </w:r>
          </w:p>
        </w:tc>
        <w:tc>
          <w:tcPr>
            <w:tcW w:w="2430" w:type="dxa"/>
          </w:tcPr>
          <w:p w:rsidR="009E58E4" w:rsidRPr="00D93FAD" w:rsidRDefault="009E58E4" w:rsidP="009E58E4">
            <w:pPr>
              <w:widowControl w:val="0"/>
              <w:spacing w:line="480" w:lineRule="auto"/>
              <w:rPr>
                <w:rFonts w:ascii="Times New Roman" w:hAnsi="Times New Roman"/>
              </w:rPr>
            </w:pPr>
            <w:r w:rsidRPr="00D93FAD">
              <w:rPr>
                <w:rFonts w:ascii="Times New Roman" w:hAnsi="Times New Roman"/>
              </w:rPr>
              <w:t>CDE</w:t>
            </w:r>
          </w:p>
        </w:tc>
      </w:tr>
      <w:tr w:rsidR="009E58E4" w:rsidRPr="00D93FAD" w:rsidTr="00A14443">
        <w:trPr>
          <w:cantSplit/>
        </w:trPr>
        <w:tc>
          <w:tcPr>
            <w:tcW w:w="7735" w:type="dxa"/>
          </w:tcPr>
          <w:p w:rsidR="009E58E4" w:rsidRPr="00D93FAD" w:rsidRDefault="009E58E4" w:rsidP="009E58E4">
            <w:pPr>
              <w:widowControl w:val="0"/>
              <w:pBdr>
                <w:top w:val="nil"/>
                <w:left w:val="nil"/>
                <w:bottom w:val="nil"/>
                <w:right w:val="nil"/>
                <w:between w:val="nil"/>
              </w:pBdr>
              <w:spacing w:line="480" w:lineRule="auto"/>
              <w:rPr>
                <w:rFonts w:ascii="Times New Roman" w:hAnsi="Times New Roman"/>
              </w:rPr>
            </w:pPr>
            <w:r w:rsidRPr="00D93FAD">
              <w:rPr>
                <w:rFonts w:ascii="Times New Roman" w:hAnsi="Times New Roman"/>
              </w:rPr>
              <w:t>Conduct formative evaluation, assessing all partners and efficacy of work products (December 2019, March, July, September 2020)</w:t>
            </w:r>
          </w:p>
        </w:tc>
        <w:tc>
          <w:tcPr>
            <w:tcW w:w="2430" w:type="dxa"/>
          </w:tcPr>
          <w:p w:rsidR="009E58E4" w:rsidRPr="00D93FAD" w:rsidRDefault="009E58E4" w:rsidP="009E58E4">
            <w:pPr>
              <w:widowControl w:val="0"/>
              <w:spacing w:line="480" w:lineRule="auto"/>
              <w:rPr>
                <w:rFonts w:ascii="Times New Roman" w:hAnsi="Times New Roman"/>
              </w:rPr>
            </w:pPr>
            <w:proofErr w:type="spellStart"/>
            <w:r w:rsidRPr="00D93FAD">
              <w:rPr>
                <w:rFonts w:ascii="Times New Roman" w:hAnsi="Times New Roman"/>
              </w:rPr>
              <w:t>WestEd</w:t>
            </w:r>
            <w:proofErr w:type="spellEnd"/>
          </w:p>
        </w:tc>
      </w:tr>
      <w:tr w:rsidR="009E58E4" w:rsidRPr="00D93FAD" w:rsidTr="00A14443">
        <w:trPr>
          <w:cantSplit/>
        </w:trPr>
        <w:tc>
          <w:tcPr>
            <w:tcW w:w="7735" w:type="dxa"/>
          </w:tcPr>
          <w:p w:rsidR="009E58E4" w:rsidRPr="00D93FAD" w:rsidRDefault="009E58E4" w:rsidP="009E58E4">
            <w:pPr>
              <w:widowControl w:val="0"/>
              <w:pBdr>
                <w:top w:val="nil"/>
                <w:left w:val="nil"/>
                <w:bottom w:val="nil"/>
                <w:right w:val="nil"/>
                <w:between w:val="nil"/>
              </w:pBdr>
              <w:spacing w:line="480" w:lineRule="auto"/>
              <w:rPr>
                <w:rFonts w:ascii="Times New Roman" w:hAnsi="Times New Roman"/>
              </w:rPr>
            </w:pPr>
            <w:r w:rsidRPr="00D93FAD">
              <w:rPr>
                <w:rFonts w:ascii="Times New Roman" w:hAnsi="Times New Roman"/>
              </w:rPr>
              <w:t>Write SLP (March–May, 2020)</w:t>
            </w:r>
          </w:p>
        </w:tc>
        <w:tc>
          <w:tcPr>
            <w:tcW w:w="2430" w:type="dxa"/>
          </w:tcPr>
          <w:p w:rsidR="009E58E4" w:rsidRPr="00D93FAD" w:rsidRDefault="009E58E4" w:rsidP="009E58E4">
            <w:pPr>
              <w:widowControl w:val="0"/>
              <w:spacing w:line="480" w:lineRule="auto"/>
              <w:rPr>
                <w:rFonts w:ascii="Times New Roman" w:hAnsi="Times New Roman"/>
              </w:rPr>
            </w:pPr>
            <w:r w:rsidRPr="00D93FAD">
              <w:rPr>
                <w:rFonts w:ascii="Times New Roman" w:hAnsi="Times New Roman"/>
              </w:rPr>
              <w:t>CDE, CACC</w:t>
            </w:r>
          </w:p>
        </w:tc>
      </w:tr>
      <w:tr w:rsidR="009E58E4" w:rsidRPr="00D93FAD" w:rsidTr="00A14443">
        <w:trPr>
          <w:cantSplit/>
        </w:trPr>
        <w:tc>
          <w:tcPr>
            <w:tcW w:w="7735" w:type="dxa"/>
          </w:tcPr>
          <w:p w:rsidR="009E58E4" w:rsidRPr="00D93FAD" w:rsidRDefault="009E58E4" w:rsidP="009E58E4">
            <w:pPr>
              <w:widowControl w:val="0"/>
              <w:pBdr>
                <w:top w:val="nil"/>
                <w:left w:val="nil"/>
                <w:bottom w:val="nil"/>
                <w:right w:val="nil"/>
                <w:between w:val="nil"/>
              </w:pBdr>
              <w:spacing w:line="480" w:lineRule="auto"/>
              <w:rPr>
                <w:rFonts w:ascii="Times New Roman" w:hAnsi="Times New Roman"/>
              </w:rPr>
            </w:pPr>
            <w:r w:rsidRPr="00D93FAD">
              <w:rPr>
                <w:rFonts w:ascii="Times New Roman" w:hAnsi="Times New Roman"/>
              </w:rPr>
              <w:t xml:space="preserve">Develop/disseminate RFA and technical assistance (June/July 2020) </w:t>
            </w:r>
          </w:p>
        </w:tc>
        <w:tc>
          <w:tcPr>
            <w:tcW w:w="2430" w:type="dxa"/>
          </w:tcPr>
          <w:p w:rsidR="009E58E4" w:rsidRPr="00D93FAD" w:rsidRDefault="009E58E4" w:rsidP="009E58E4">
            <w:pPr>
              <w:widowControl w:val="0"/>
              <w:spacing w:line="480" w:lineRule="auto"/>
              <w:rPr>
                <w:rFonts w:ascii="Times New Roman" w:hAnsi="Times New Roman"/>
              </w:rPr>
            </w:pPr>
            <w:r w:rsidRPr="00D93FAD">
              <w:rPr>
                <w:rFonts w:ascii="Times New Roman" w:hAnsi="Times New Roman"/>
              </w:rPr>
              <w:t>CDE</w:t>
            </w:r>
          </w:p>
        </w:tc>
      </w:tr>
      <w:tr w:rsidR="009E58E4" w:rsidRPr="00D93FAD" w:rsidTr="00A14443">
        <w:trPr>
          <w:cantSplit/>
        </w:trPr>
        <w:tc>
          <w:tcPr>
            <w:tcW w:w="7735" w:type="dxa"/>
          </w:tcPr>
          <w:p w:rsidR="009E58E4" w:rsidRPr="00D93FAD" w:rsidRDefault="009E58E4" w:rsidP="009E58E4">
            <w:pPr>
              <w:widowControl w:val="0"/>
              <w:pBdr>
                <w:top w:val="nil"/>
                <w:left w:val="nil"/>
                <w:bottom w:val="nil"/>
                <w:right w:val="nil"/>
                <w:between w:val="nil"/>
              </w:pBdr>
              <w:spacing w:line="480" w:lineRule="auto"/>
              <w:rPr>
                <w:rFonts w:ascii="Times New Roman" w:hAnsi="Times New Roman"/>
              </w:rPr>
            </w:pPr>
            <w:r w:rsidRPr="00D93FAD">
              <w:rPr>
                <w:rFonts w:ascii="Times New Roman" w:hAnsi="Times New Roman"/>
              </w:rPr>
              <w:t>Present final draft of SLP to the SBE (July 2020)</w:t>
            </w:r>
          </w:p>
        </w:tc>
        <w:tc>
          <w:tcPr>
            <w:tcW w:w="2430" w:type="dxa"/>
          </w:tcPr>
          <w:p w:rsidR="009E58E4" w:rsidRPr="00D93FAD" w:rsidRDefault="009E58E4" w:rsidP="009E58E4">
            <w:pPr>
              <w:widowControl w:val="0"/>
              <w:spacing w:line="480" w:lineRule="auto"/>
              <w:rPr>
                <w:rFonts w:ascii="Times New Roman" w:hAnsi="Times New Roman"/>
              </w:rPr>
            </w:pPr>
            <w:r w:rsidRPr="00D93FAD">
              <w:rPr>
                <w:rFonts w:ascii="Times New Roman" w:hAnsi="Times New Roman"/>
              </w:rPr>
              <w:t>CDE</w:t>
            </w:r>
          </w:p>
        </w:tc>
      </w:tr>
      <w:tr w:rsidR="009E58E4" w:rsidRPr="00D93FAD" w:rsidTr="00A14443">
        <w:trPr>
          <w:cantSplit/>
        </w:trPr>
        <w:tc>
          <w:tcPr>
            <w:tcW w:w="7735" w:type="dxa"/>
          </w:tcPr>
          <w:p w:rsidR="009E58E4" w:rsidRPr="00D93FAD" w:rsidRDefault="009E58E4" w:rsidP="009E58E4">
            <w:pPr>
              <w:widowControl w:val="0"/>
              <w:pBdr>
                <w:top w:val="nil"/>
                <w:left w:val="nil"/>
                <w:bottom w:val="nil"/>
                <w:right w:val="nil"/>
                <w:between w:val="nil"/>
              </w:pBdr>
              <w:spacing w:line="480" w:lineRule="auto"/>
              <w:rPr>
                <w:rFonts w:ascii="Times New Roman" w:hAnsi="Times New Roman"/>
              </w:rPr>
            </w:pPr>
            <w:r w:rsidRPr="00D93FAD">
              <w:rPr>
                <w:rFonts w:ascii="Times New Roman" w:hAnsi="Times New Roman"/>
              </w:rPr>
              <w:t>Disseminate SLP statewide (beginning July 2020)</w:t>
            </w:r>
          </w:p>
        </w:tc>
        <w:tc>
          <w:tcPr>
            <w:tcW w:w="2430" w:type="dxa"/>
          </w:tcPr>
          <w:p w:rsidR="009E58E4" w:rsidRPr="00D93FAD" w:rsidRDefault="009E58E4" w:rsidP="009E58E4">
            <w:pPr>
              <w:widowControl w:val="0"/>
              <w:spacing w:line="480" w:lineRule="auto"/>
              <w:rPr>
                <w:rFonts w:ascii="Times New Roman" w:hAnsi="Times New Roman"/>
              </w:rPr>
            </w:pPr>
            <w:r w:rsidRPr="00D93FAD">
              <w:rPr>
                <w:rFonts w:ascii="Times New Roman" w:hAnsi="Times New Roman"/>
              </w:rPr>
              <w:t>CDE, all partners</w:t>
            </w:r>
          </w:p>
        </w:tc>
      </w:tr>
      <w:tr w:rsidR="009E58E4" w:rsidRPr="00D93FAD" w:rsidTr="00A14443">
        <w:trPr>
          <w:cantSplit/>
        </w:trPr>
        <w:tc>
          <w:tcPr>
            <w:tcW w:w="7735" w:type="dxa"/>
          </w:tcPr>
          <w:p w:rsidR="009E58E4" w:rsidRPr="00D93FAD" w:rsidRDefault="009E58E4" w:rsidP="009E58E4">
            <w:pPr>
              <w:widowControl w:val="0"/>
              <w:pBdr>
                <w:top w:val="nil"/>
                <w:left w:val="nil"/>
                <w:bottom w:val="nil"/>
                <w:right w:val="nil"/>
                <w:between w:val="nil"/>
              </w:pBdr>
              <w:spacing w:line="480" w:lineRule="auto"/>
              <w:rPr>
                <w:rFonts w:ascii="Times New Roman" w:hAnsi="Times New Roman"/>
              </w:rPr>
            </w:pPr>
            <w:r w:rsidRPr="00D93FAD">
              <w:rPr>
                <w:rFonts w:ascii="Times New Roman" w:hAnsi="Times New Roman"/>
              </w:rPr>
              <w:t>Review RFAs  (August 2020)</w:t>
            </w:r>
          </w:p>
        </w:tc>
        <w:tc>
          <w:tcPr>
            <w:tcW w:w="2430" w:type="dxa"/>
          </w:tcPr>
          <w:p w:rsidR="009E58E4" w:rsidRPr="00D93FAD" w:rsidRDefault="009E58E4" w:rsidP="009E58E4">
            <w:pPr>
              <w:widowControl w:val="0"/>
              <w:pBdr>
                <w:top w:val="nil"/>
                <w:left w:val="nil"/>
                <w:bottom w:val="nil"/>
                <w:right w:val="nil"/>
                <w:between w:val="nil"/>
              </w:pBdr>
              <w:spacing w:line="480" w:lineRule="auto"/>
              <w:rPr>
                <w:rFonts w:ascii="Times New Roman" w:hAnsi="Times New Roman"/>
              </w:rPr>
            </w:pPr>
            <w:r w:rsidRPr="00D93FAD">
              <w:rPr>
                <w:rFonts w:ascii="Times New Roman" w:hAnsi="Times New Roman"/>
              </w:rPr>
              <w:t>CDE</w:t>
            </w:r>
          </w:p>
        </w:tc>
      </w:tr>
      <w:tr w:rsidR="009E58E4" w:rsidRPr="00D93FAD" w:rsidTr="00A14443">
        <w:trPr>
          <w:cantSplit/>
        </w:trPr>
        <w:tc>
          <w:tcPr>
            <w:tcW w:w="7735" w:type="dxa"/>
          </w:tcPr>
          <w:p w:rsidR="009E58E4" w:rsidRPr="00D93FAD" w:rsidRDefault="009E58E4" w:rsidP="009E58E4">
            <w:pPr>
              <w:widowControl w:val="0"/>
              <w:pBdr>
                <w:top w:val="nil"/>
                <w:left w:val="nil"/>
                <w:bottom w:val="nil"/>
                <w:right w:val="nil"/>
                <w:between w:val="nil"/>
              </w:pBdr>
              <w:spacing w:line="480" w:lineRule="auto"/>
              <w:rPr>
                <w:rFonts w:ascii="Times New Roman" w:hAnsi="Times New Roman"/>
              </w:rPr>
            </w:pPr>
            <w:r w:rsidRPr="00D93FAD">
              <w:rPr>
                <w:rFonts w:ascii="Times New Roman" w:hAnsi="Times New Roman"/>
              </w:rPr>
              <w:t>Award subgrantees (September 2020)</w:t>
            </w:r>
          </w:p>
        </w:tc>
        <w:tc>
          <w:tcPr>
            <w:tcW w:w="2430" w:type="dxa"/>
          </w:tcPr>
          <w:p w:rsidR="009E58E4" w:rsidRPr="00D93FAD" w:rsidRDefault="009E58E4" w:rsidP="009E58E4">
            <w:pPr>
              <w:widowControl w:val="0"/>
              <w:pBdr>
                <w:top w:val="nil"/>
                <w:left w:val="nil"/>
                <w:bottom w:val="nil"/>
                <w:right w:val="nil"/>
                <w:between w:val="nil"/>
              </w:pBdr>
              <w:spacing w:line="480" w:lineRule="auto"/>
              <w:rPr>
                <w:rFonts w:ascii="Times New Roman" w:hAnsi="Times New Roman"/>
              </w:rPr>
            </w:pPr>
            <w:r w:rsidRPr="00D93FAD">
              <w:rPr>
                <w:rFonts w:ascii="Times New Roman" w:hAnsi="Times New Roman"/>
              </w:rPr>
              <w:t>CDE</w:t>
            </w:r>
          </w:p>
        </w:tc>
      </w:tr>
    </w:tbl>
    <w:p w:rsidR="008F2E22" w:rsidRDefault="008F2E22" w:rsidP="009E58E4">
      <w:pPr>
        <w:pStyle w:val="ListParagraph"/>
        <w:rPr>
          <w:rFonts w:ascii="Times New Roman" w:hAnsi="Times New Roman"/>
          <w:b/>
        </w:rPr>
      </w:pPr>
      <w:r>
        <w:rPr>
          <w:rFonts w:ascii="Times New Roman" w:hAnsi="Times New Roman"/>
          <w:b/>
        </w:rPr>
        <w:br w:type="page"/>
      </w:r>
    </w:p>
    <w:p w:rsidR="009E58E4" w:rsidRDefault="009E58E4" w:rsidP="009E58E4">
      <w:pPr>
        <w:pStyle w:val="ListParagraph"/>
        <w:rPr>
          <w:rFonts w:ascii="Times New Roman" w:hAnsi="Times New Roman"/>
          <w:b/>
        </w:rPr>
      </w:pPr>
    </w:p>
    <w:tbl>
      <w:tblPr>
        <w:tblStyle w:val="TableGrid"/>
        <w:tblW w:w="10255" w:type="dxa"/>
        <w:tblInd w:w="-275" w:type="dxa"/>
        <w:tblLayout w:type="fixed"/>
        <w:tblLook w:val="0620" w:firstRow="1" w:lastRow="0" w:firstColumn="0" w:lastColumn="0" w:noHBand="1" w:noVBand="1"/>
        <w:tblCaption w:val="Table 5"/>
        <w:tblDescription w:val="Year two activities."/>
      </w:tblPr>
      <w:tblGrid>
        <w:gridCol w:w="8005"/>
        <w:gridCol w:w="2250"/>
      </w:tblGrid>
      <w:tr w:rsidR="009E58E4" w:rsidRPr="00D93FAD" w:rsidTr="00A14443">
        <w:trPr>
          <w:cantSplit/>
          <w:tblHeader/>
        </w:trPr>
        <w:tc>
          <w:tcPr>
            <w:tcW w:w="8005" w:type="dxa"/>
            <w:shd w:val="clear" w:color="auto" w:fill="9CC2E5" w:themeFill="accent1" w:themeFillTint="99"/>
          </w:tcPr>
          <w:p w:rsidR="009E58E4" w:rsidRPr="00D93FAD" w:rsidRDefault="009E58E4" w:rsidP="009E58E4">
            <w:pPr>
              <w:widowControl w:val="0"/>
              <w:spacing w:line="480" w:lineRule="auto"/>
              <w:jc w:val="center"/>
              <w:rPr>
                <w:rFonts w:ascii="Times New Roman" w:hAnsi="Times New Roman"/>
                <w:b/>
              </w:rPr>
            </w:pPr>
            <w:r w:rsidRPr="00D93FAD">
              <w:rPr>
                <w:rFonts w:ascii="Times New Roman" w:hAnsi="Times New Roman"/>
                <w:b/>
              </w:rPr>
              <w:t>Year 2 Activities (2020–21)</w:t>
            </w:r>
          </w:p>
        </w:tc>
        <w:tc>
          <w:tcPr>
            <w:tcW w:w="2250" w:type="dxa"/>
            <w:shd w:val="clear" w:color="auto" w:fill="9CC2E5" w:themeFill="accent1" w:themeFillTint="99"/>
          </w:tcPr>
          <w:p w:rsidR="009E58E4" w:rsidRPr="00D93FAD" w:rsidRDefault="009E58E4" w:rsidP="009E58E4">
            <w:pPr>
              <w:widowControl w:val="0"/>
              <w:spacing w:line="480" w:lineRule="auto"/>
              <w:jc w:val="center"/>
              <w:rPr>
                <w:rFonts w:ascii="Times New Roman" w:hAnsi="Times New Roman"/>
                <w:b/>
              </w:rPr>
            </w:pPr>
            <w:r w:rsidRPr="00D93FAD">
              <w:rPr>
                <w:rFonts w:ascii="Times New Roman" w:hAnsi="Times New Roman"/>
                <w:b/>
              </w:rPr>
              <w:t xml:space="preserve">Responsible Parties </w:t>
            </w:r>
          </w:p>
        </w:tc>
      </w:tr>
      <w:tr w:rsidR="009E58E4" w:rsidRPr="00D93FAD" w:rsidTr="00A14443">
        <w:trPr>
          <w:cantSplit/>
        </w:trPr>
        <w:tc>
          <w:tcPr>
            <w:tcW w:w="8005" w:type="dxa"/>
          </w:tcPr>
          <w:p w:rsidR="009E58E4" w:rsidRPr="00D93FAD" w:rsidRDefault="009E58E4" w:rsidP="009E58E4">
            <w:pPr>
              <w:widowControl w:val="0"/>
              <w:pBdr>
                <w:top w:val="nil"/>
                <w:left w:val="nil"/>
                <w:bottom w:val="nil"/>
                <w:right w:val="nil"/>
                <w:between w:val="nil"/>
              </w:pBdr>
              <w:spacing w:line="480" w:lineRule="auto"/>
              <w:rPr>
                <w:rFonts w:ascii="Times New Roman" w:hAnsi="Times New Roman"/>
              </w:rPr>
            </w:pPr>
            <w:r w:rsidRPr="00D93FAD">
              <w:rPr>
                <w:rFonts w:ascii="Times New Roman" w:hAnsi="Times New Roman"/>
              </w:rPr>
              <w:t>Conduct weekly literacy lead meetings (ongoing)</w:t>
            </w:r>
          </w:p>
        </w:tc>
        <w:tc>
          <w:tcPr>
            <w:tcW w:w="2250" w:type="dxa"/>
          </w:tcPr>
          <w:p w:rsidR="009E58E4" w:rsidRPr="00D93FAD" w:rsidRDefault="009E58E4" w:rsidP="009E58E4">
            <w:pPr>
              <w:widowControl w:val="0"/>
              <w:spacing w:line="480" w:lineRule="auto"/>
              <w:rPr>
                <w:rFonts w:ascii="Times New Roman" w:hAnsi="Times New Roman"/>
              </w:rPr>
            </w:pPr>
            <w:r w:rsidRPr="00D93FAD">
              <w:rPr>
                <w:rFonts w:ascii="Times New Roman" w:hAnsi="Times New Roman"/>
              </w:rPr>
              <w:t>CDE</w:t>
            </w:r>
          </w:p>
        </w:tc>
      </w:tr>
      <w:tr w:rsidR="009E58E4" w:rsidRPr="00D93FAD" w:rsidTr="00A14443">
        <w:trPr>
          <w:cantSplit/>
        </w:trPr>
        <w:tc>
          <w:tcPr>
            <w:tcW w:w="8005" w:type="dxa"/>
          </w:tcPr>
          <w:p w:rsidR="009E58E4" w:rsidRPr="00D93FAD" w:rsidRDefault="009E58E4" w:rsidP="009E58E4">
            <w:pPr>
              <w:widowControl w:val="0"/>
              <w:pBdr>
                <w:top w:val="nil"/>
                <w:left w:val="nil"/>
                <w:bottom w:val="nil"/>
                <w:right w:val="nil"/>
                <w:between w:val="nil"/>
              </w:pBdr>
              <w:spacing w:line="480" w:lineRule="auto"/>
              <w:rPr>
                <w:rFonts w:ascii="Times New Roman" w:hAnsi="Times New Roman"/>
              </w:rPr>
            </w:pPr>
            <w:r w:rsidRPr="00D93FAD">
              <w:rPr>
                <w:rFonts w:ascii="Times New Roman" w:hAnsi="Times New Roman"/>
              </w:rPr>
              <w:t>Conduct monthly roundtable meetings (ongoing)</w:t>
            </w:r>
          </w:p>
        </w:tc>
        <w:tc>
          <w:tcPr>
            <w:tcW w:w="2250" w:type="dxa"/>
          </w:tcPr>
          <w:p w:rsidR="009E58E4" w:rsidRPr="00D93FAD" w:rsidRDefault="009E58E4" w:rsidP="009E58E4">
            <w:pPr>
              <w:widowControl w:val="0"/>
              <w:spacing w:line="480" w:lineRule="auto"/>
              <w:rPr>
                <w:rFonts w:ascii="Times New Roman" w:hAnsi="Times New Roman"/>
              </w:rPr>
            </w:pPr>
            <w:r w:rsidRPr="00D93FAD">
              <w:rPr>
                <w:rFonts w:ascii="Times New Roman" w:hAnsi="Times New Roman"/>
              </w:rPr>
              <w:t>CDE</w:t>
            </w:r>
          </w:p>
        </w:tc>
      </w:tr>
      <w:tr w:rsidR="009E58E4" w:rsidRPr="00D93FAD" w:rsidTr="00A14443">
        <w:trPr>
          <w:cantSplit/>
        </w:trPr>
        <w:tc>
          <w:tcPr>
            <w:tcW w:w="8005" w:type="dxa"/>
          </w:tcPr>
          <w:p w:rsidR="009E58E4" w:rsidRPr="00D93FAD" w:rsidRDefault="009E58E4" w:rsidP="009E58E4">
            <w:pPr>
              <w:widowControl w:val="0"/>
              <w:pBdr>
                <w:top w:val="nil"/>
                <w:left w:val="nil"/>
                <w:bottom w:val="nil"/>
                <w:right w:val="nil"/>
                <w:between w:val="nil"/>
              </w:pBdr>
              <w:spacing w:line="480" w:lineRule="auto"/>
              <w:rPr>
                <w:rFonts w:ascii="Times New Roman" w:hAnsi="Times New Roman"/>
              </w:rPr>
            </w:pPr>
            <w:r w:rsidRPr="00D93FAD">
              <w:rPr>
                <w:rFonts w:ascii="Times New Roman" w:hAnsi="Times New Roman"/>
              </w:rPr>
              <w:t>Conduct monthly conference calls with subgrantees/partners (beginning October 2020)</w:t>
            </w:r>
          </w:p>
        </w:tc>
        <w:tc>
          <w:tcPr>
            <w:tcW w:w="2250" w:type="dxa"/>
          </w:tcPr>
          <w:p w:rsidR="009E58E4" w:rsidRPr="00D93FAD" w:rsidRDefault="009E58E4" w:rsidP="009E58E4">
            <w:pPr>
              <w:widowControl w:val="0"/>
              <w:pBdr>
                <w:top w:val="nil"/>
                <w:left w:val="nil"/>
                <w:bottom w:val="nil"/>
                <w:right w:val="nil"/>
                <w:between w:val="nil"/>
              </w:pBdr>
              <w:spacing w:line="480" w:lineRule="auto"/>
              <w:rPr>
                <w:rFonts w:ascii="Times New Roman" w:hAnsi="Times New Roman"/>
              </w:rPr>
            </w:pPr>
            <w:r w:rsidRPr="00D93FAD">
              <w:rPr>
                <w:rFonts w:ascii="Times New Roman" w:hAnsi="Times New Roman"/>
              </w:rPr>
              <w:t>CDE</w:t>
            </w:r>
          </w:p>
        </w:tc>
      </w:tr>
      <w:tr w:rsidR="009E58E4" w:rsidRPr="00D93FAD" w:rsidTr="00A14443">
        <w:trPr>
          <w:cantSplit/>
        </w:trPr>
        <w:tc>
          <w:tcPr>
            <w:tcW w:w="8005" w:type="dxa"/>
          </w:tcPr>
          <w:p w:rsidR="009E58E4" w:rsidRPr="00D93FAD" w:rsidRDefault="009E58E4" w:rsidP="009E58E4">
            <w:pPr>
              <w:widowControl w:val="0"/>
              <w:spacing w:line="480" w:lineRule="auto"/>
              <w:rPr>
                <w:rFonts w:ascii="Times New Roman" w:hAnsi="Times New Roman"/>
              </w:rPr>
            </w:pPr>
            <w:r w:rsidRPr="00D93FAD">
              <w:rPr>
                <w:rFonts w:ascii="Times New Roman" w:hAnsi="Times New Roman"/>
              </w:rPr>
              <w:t xml:space="preserve">Complete and analyze the SCA and RCA </w:t>
            </w:r>
          </w:p>
        </w:tc>
        <w:tc>
          <w:tcPr>
            <w:tcW w:w="2250" w:type="dxa"/>
          </w:tcPr>
          <w:p w:rsidR="009E58E4" w:rsidRPr="00D93FAD" w:rsidRDefault="009E58E4" w:rsidP="009E58E4">
            <w:pPr>
              <w:widowControl w:val="0"/>
              <w:spacing w:line="480" w:lineRule="auto"/>
              <w:rPr>
                <w:rFonts w:ascii="Times New Roman" w:hAnsi="Times New Roman"/>
              </w:rPr>
            </w:pPr>
            <w:r w:rsidRPr="00D93FAD">
              <w:rPr>
                <w:rFonts w:ascii="Times New Roman" w:hAnsi="Times New Roman"/>
              </w:rPr>
              <w:t xml:space="preserve">CDE, </w:t>
            </w:r>
            <w:proofErr w:type="spellStart"/>
            <w:r w:rsidRPr="00D93FAD">
              <w:rPr>
                <w:rFonts w:ascii="Times New Roman" w:hAnsi="Times New Roman"/>
              </w:rPr>
              <w:t>WestEd</w:t>
            </w:r>
            <w:proofErr w:type="spellEnd"/>
            <w:r w:rsidRPr="00D93FAD">
              <w:rPr>
                <w:rFonts w:ascii="Times New Roman" w:hAnsi="Times New Roman"/>
              </w:rPr>
              <w:t xml:space="preserve"> </w:t>
            </w:r>
          </w:p>
        </w:tc>
      </w:tr>
      <w:tr w:rsidR="009E58E4" w:rsidRPr="00D93FAD" w:rsidTr="00A14443">
        <w:trPr>
          <w:cantSplit/>
        </w:trPr>
        <w:tc>
          <w:tcPr>
            <w:tcW w:w="8005" w:type="dxa"/>
          </w:tcPr>
          <w:p w:rsidR="009E58E4" w:rsidRPr="00D93FAD" w:rsidRDefault="009E58E4" w:rsidP="009E58E4">
            <w:pPr>
              <w:widowControl w:val="0"/>
              <w:spacing w:line="480" w:lineRule="auto"/>
              <w:rPr>
                <w:rFonts w:ascii="Times New Roman" w:hAnsi="Times New Roman"/>
              </w:rPr>
            </w:pPr>
            <w:r w:rsidRPr="00D93FAD">
              <w:rPr>
                <w:rFonts w:ascii="Times New Roman" w:hAnsi="Times New Roman"/>
              </w:rPr>
              <w:t>Conduct training, communities of practice, and technical assistance for subgrantees (ongoing, beginning November 2020)</w:t>
            </w:r>
          </w:p>
        </w:tc>
        <w:tc>
          <w:tcPr>
            <w:tcW w:w="2250" w:type="dxa"/>
          </w:tcPr>
          <w:p w:rsidR="009E58E4" w:rsidRPr="00D93FAD" w:rsidRDefault="009E58E4" w:rsidP="009E58E4">
            <w:pPr>
              <w:widowControl w:val="0"/>
              <w:spacing w:line="480" w:lineRule="auto"/>
              <w:rPr>
                <w:rFonts w:ascii="Times New Roman" w:hAnsi="Times New Roman"/>
              </w:rPr>
            </w:pPr>
            <w:r w:rsidRPr="00D93FAD">
              <w:rPr>
                <w:rFonts w:ascii="Times New Roman" w:hAnsi="Times New Roman"/>
              </w:rPr>
              <w:t>CDE, CCSESA, CSMP</w:t>
            </w:r>
          </w:p>
        </w:tc>
      </w:tr>
      <w:tr w:rsidR="009E58E4" w:rsidRPr="00D93FAD" w:rsidTr="00A14443">
        <w:trPr>
          <w:cantSplit/>
        </w:trPr>
        <w:tc>
          <w:tcPr>
            <w:tcW w:w="8005" w:type="dxa"/>
          </w:tcPr>
          <w:p w:rsidR="009E58E4" w:rsidRPr="00D93FAD" w:rsidRDefault="009E58E4" w:rsidP="009E58E4">
            <w:pPr>
              <w:widowControl w:val="0"/>
              <w:spacing w:line="480" w:lineRule="auto"/>
              <w:rPr>
                <w:rFonts w:ascii="Times New Roman" w:hAnsi="Times New Roman"/>
              </w:rPr>
            </w:pPr>
            <w:r w:rsidRPr="00D93FAD">
              <w:rPr>
                <w:rFonts w:ascii="Times New Roman" w:hAnsi="Times New Roman"/>
              </w:rPr>
              <w:t>Conduct formative evaluation (December, March, June, September)</w:t>
            </w:r>
          </w:p>
        </w:tc>
        <w:tc>
          <w:tcPr>
            <w:tcW w:w="2250" w:type="dxa"/>
          </w:tcPr>
          <w:p w:rsidR="009E58E4" w:rsidRPr="00D93FAD" w:rsidRDefault="009E58E4" w:rsidP="009E58E4">
            <w:pPr>
              <w:widowControl w:val="0"/>
              <w:spacing w:line="480" w:lineRule="auto"/>
              <w:rPr>
                <w:rFonts w:ascii="Times New Roman" w:hAnsi="Times New Roman"/>
              </w:rPr>
            </w:pPr>
            <w:proofErr w:type="spellStart"/>
            <w:r w:rsidRPr="00D93FAD">
              <w:rPr>
                <w:rFonts w:ascii="Times New Roman" w:hAnsi="Times New Roman"/>
              </w:rPr>
              <w:t>WestEd</w:t>
            </w:r>
            <w:proofErr w:type="spellEnd"/>
          </w:p>
        </w:tc>
      </w:tr>
      <w:tr w:rsidR="009E58E4" w:rsidRPr="00D93FAD" w:rsidTr="00A14443">
        <w:trPr>
          <w:cantSplit/>
        </w:trPr>
        <w:tc>
          <w:tcPr>
            <w:tcW w:w="8005" w:type="dxa"/>
          </w:tcPr>
          <w:p w:rsidR="009E58E4" w:rsidRPr="00D93FAD" w:rsidRDefault="009E58E4" w:rsidP="009E58E4">
            <w:pPr>
              <w:widowControl w:val="0"/>
              <w:spacing w:line="480" w:lineRule="auto"/>
              <w:rPr>
                <w:rFonts w:ascii="Times New Roman" w:hAnsi="Times New Roman"/>
              </w:rPr>
            </w:pPr>
            <w:r w:rsidRPr="00D93FAD">
              <w:rPr>
                <w:rFonts w:ascii="Times New Roman" w:hAnsi="Times New Roman"/>
              </w:rPr>
              <w:t>Begin building and populating online repository of resources (January 2021)</w:t>
            </w:r>
          </w:p>
        </w:tc>
        <w:tc>
          <w:tcPr>
            <w:tcW w:w="2250" w:type="dxa"/>
          </w:tcPr>
          <w:p w:rsidR="009E58E4" w:rsidRPr="00D93FAD" w:rsidRDefault="009E58E4" w:rsidP="009E58E4">
            <w:pPr>
              <w:widowControl w:val="0"/>
              <w:spacing w:line="480" w:lineRule="auto"/>
              <w:rPr>
                <w:rFonts w:ascii="Times New Roman" w:hAnsi="Times New Roman"/>
              </w:rPr>
            </w:pPr>
            <w:r w:rsidRPr="00D93FAD">
              <w:rPr>
                <w:rFonts w:ascii="Times New Roman" w:hAnsi="Times New Roman"/>
              </w:rPr>
              <w:t>CDE, subgrantees</w:t>
            </w:r>
          </w:p>
        </w:tc>
      </w:tr>
    </w:tbl>
    <w:p w:rsidR="009E58E4" w:rsidRDefault="009E58E4" w:rsidP="009E58E4">
      <w:pPr>
        <w:pStyle w:val="ListParagraph"/>
        <w:rPr>
          <w:rFonts w:ascii="Times New Roman" w:hAnsi="Times New Roman"/>
          <w:b/>
        </w:rPr>
      </w:pPr>
    </w:p>
    <w:tbl>
      <w:tblPr>
        <w:tblStyle w:val="TableGrid"/>
        <w:tblW w:w="10255" w:type="dxa"/>
        <w:tblInd w:w="-275" w:type="dxa"/>
        <w:tblLayout w:type="fixed"/>
        <w:tblLook w:val="0620" w:firstRow="1" w:lastRow="0" w:firstColumn="0" w:lastColumn="0" w:noHBand="1" w:noVBand="1"/>
        <w:tblCaption w:val="Table 6"/>
        <w:tblDescription w:val="Year three activities."/>
      </w:tblPr>
      <w:tblGrid>
        <w:gridCol w:w="8005"/>
        <w:gridCol w:w="2250"/>
      </w:tblGrid>
      <w:tr w:rsidR="009E58E4" w:rsidRPr="00D93FAD" w:rsidTr="00A14443">
        <w:trPr>
          <w:cantSplit/>
          <w:tblHeader/>
        </w:trPr>
        <w:tc>
          <w:tcPr>
            <w:tcW w:w="8005" w:type="dxa"/>
            <w:shd w:val="clear" w:color="auto" w:fill="9CC2E5" w:themeFill="accent1" w:themeFillTint="99"/>
          </w:tcPr>
          <w:p w:rsidR="009E58E4" w:rsidRPr="00D93FAD" w:rsidRDefault="009E58E4" w:rsidP="009E58E4">
            <w:pPr>
              <w:widowControl w:val="0"/>
              <w:spacing w:line="480" w:lineRule="auto"/>
              <w:jc w:val="center"/>
              <w:rPr>
                <w:rFonts w:ascii="Times New Roman" w:hAnsi="Times New Roman"/>
              </w:rPr>
            </w:pPr>
            <w:r w:rsidRPr="00D93FAD">
              <w:rPr>
                <w:rFonts w:ascii="Times New Roman" w:hAnsi="Times New Roman"/>
                <w:b/>
              </w:rPr>
              <w:t>Year 3 Activities (2021–22)</w:t>
            </w:r>
          </w:p>
        </w:tc>
        <w:tc>
          <w:tcPr>
            <w:tcW w:w="2250" w:type="dxa"/>
            <w:shd w:val="clear" w:color="auto" w:fill="9CC2E5" w:themeFill="accent1" w:themeFillTint="99"/>
          </w:tcPr>
          <w:p w:rsidR="009E58E4" w:rsidRPr="00D93FAD" w:rsidRDefault="009E58E4" w:rsidP="009E58E4">
            <w:pPr>
              <w:widowControl w:val="0"/>
              <w:spacing w:line="480" w:lineRule="auto"/>
              <w:jc w:val="center"/>
              <w:rPr>
                <w:rFonts w:ascii="Times New Roman" w:hAnsi="Times New Roman"/>
                <w:color w:val="0000FF"/>
              </w:rPr>
            </w:pPr>
            <w:r w:rsidRPr="00D93FAD">
              <w:rPr>
                <w:rFonts w:ascii="Times New Roman" w:hAnsi="Times New Roman"/>
                <w:b/>
              </w:rPr>
              <w:t>Responsible Parties</w:t>
            </w:r>
          </w:p>
        </w:tc>
      </w:tr>
      <w:tr w:rsidR="009E58E4" w:rsidRPr="00D93FAD" w:rsidTr="00A14443">
        <w:trPr>
          <w:cantSplit/>
        </w:trPr>
        <w:tc>
          <w:tcPr>
            <w:tcW w:w="8005" w:type="dxa"/>
          </w:tcPr>
          <w:p w:rsidR="009E58E4" w:rsidRPr="00D93FAD" w:rsidRDefault="009E58E4" w:rsidP="009E58E4">
            <w:pPr>
              <w:widowControl w:val="0"/>
              <w:pBdr>
                <w:top w:val="nil"/>
                <w:left w:val="nil"/>
                <w:bottom w:val="nil"/>
                <w:right w:val="nil"/>
                <w:between w:val="nil"/>
              </w:pBdr>
              <w:spacing w:line="480" w:lineRule="auto"/>
              <w:rPr>
                <w:rFonts w:ascii="Times New Roman" w:hAnsi="Times New Roman"/>
              </w:rPr>
            </w:pPr>
            <w:r w:rsidRPr="00D93FAD">
              <w:rPr>
                <w:rFonts w:ascii="Times New Roman" w:hAnsi="Times New Roman"/>
              </w:rPr>
              <w:t xml:space="preserve">Conduct all ongoing activities described in Year 2, including literacy lead meetings, roundtable meetings, conference calls, in-person meetings, training, and technical assistance with subgrantees </w:t>
            </w:r>
          </w:p>
        </w:tc>
        <w:tc>
          <w:tcPr>
            <w:tcW w:w="2250" w:type="dxa"/>
          </w:tcPr>
          <w:p w:rsidR="009E58E4" w:rsidRPr="00D93FAD" w:rsidRDefault="009E58E4" w:rsidP="009E58E4">
            <w:pPr>
              <w:widowControl w:val="0"/>
              <w:spacing w:line="480" w:lineRule="auto"/>
              <w:rPr>
                <w:rFonts w:ascii="Times New Roman" w:hAnsi="Times New Roman"/>
              </w:rPr>
            </w:pPr>
            <w:r w:rsidRPr="00D93FAD">
              <w:rPr>
                <w:rFonts w:ascii="Times New Roman" w:hAnsi="Times New Roman"/>
              </w:rPr>
              <w:t>CDE, CCSESA, CSMP</w:t>
            </w:r>
          </w:p>
        </w:tc>
      </w:tr>
      <w:tr w:rsidR="009E58E4" w:rsidRPr="00D93FAD" w:rsidTr="00A14443">
        <w:trPr>
          <w:cantSplit/>
        </w:trPr>
        <w:tc>
          <w:tcPr>
            <w:tcW w:w="8005" w:type="dxa"/>
          </w:tcPr>
          <w:p w:rsidR="009E58E4" w:rsidRPr="00D93FAD" w:rsidRDefault="009E58E4" w:rsidP="009E58E4">
            <w:pPr>
              <w:widowControl w:val="0"/>
              <w:spacing w:line="480" w:lineRule="auto"/>
              <w:rPr>
                <w:rFonts w:ascii="Times New Roman" w:hAnsi="Times New Roman"/>
              </w:rPr>
            </w:pPr>
            <w:r w:rsidRPr="00D93FAD">
              <w:rPr>
                <w:rFonts w:ascii="Times New Roman" w:hAnsi="Times New Roman"/>
              </w:rPr>
              <w:t>Complete and analyze the SCA and RCA and conduct formative evaluations as described in Year 2</w:t>
            </w:r>
          </w:p>
        </w:tc>
        <w:tc>
          <w:tcPr>
            <w:tcW w:w="2250" w:type="dxa"/>
          </w:tcPr>
          <w:p w:rsidR="009E58E4" w:rsidRPr="00D93FAD" w:rsidRDefault="009E58E4" w:rsidP="009E58E4">
            <w:pPr>
              <w:widowControl w:val="0"/>
              <w:spacing w:line="480" w:lineRule="auto"/>
              <w:rPr>
                <w:rFonts w:ascii="Times New Roman" w:hAnsi="Times New Roman"/>
              </w:rPr>
            </w:pPr>
            <w:r w:rsidRPr="00D93FAD">
              <w:rPr>
                <w:rFonts w:ascii="Times New Roman" w:hAnsi="Times New Roman"/>
              </w:rPr>
              <w:t xml:space="preserve">CDE, </w:t>
            </w:r>
            <w:proofErr w:type="spellStart"/>
            <w:r w:rsidRPr="00D93FAD">
              <w:rPr>
                <w:rFonts w:ascii="Times New Roman" w:hAnsi="Times New Roman"/>
              </w:rPr>
              <w:t>WestEd</w:t>
            </w:r>
            <w:proofErr w:type="spellEnd"/>
            <w:r w:rsidRPr="00D93FAD">
              <w:rPr>
                <w:rFonts w:ascii="Times New Roman" w:hAnsi="Times New Roman"/>
              </w:rPr>
              <w:t xml:space="preserve"> </w:t>
            </w:r>
          </w:p>
        </w:tc>
      </w:tr>
      <w:tr w:rsidR="009E58E4" w:rsidRPr="00D93FAD" w:rsidTr="00A14443">
        <w:trPr>
          <w:cantSplit/>
        </w:trPr>
        <w:tc>
          <w:tcPr>
            <w:tcW w:w="8005" w:type="dxa"/>
          </w:tcPr>
          <w:p w:rsidR="009E58E4" w:rsidRPr="00D93FAD" w:rsidRDefault="009E58E4" w:rsidP="009E58E4">
            <w:pPr>
              <w:widowControl w:val="0"/>
              <w:spacing w:line="480" w:lineRule="auto"/>
              <w:rPr>
                <w:rFonts w:ascii="Times New Roman" w:hAnsi="Times New Roman"/>
              </w:rPr>
            </w:pPr>
            <w:r w:rsidRPr="00D93FAD">
              <w:rPr>
                <w:rFonts w:ascii="Times New Roman" w:hAnsi="Times New Roman"/>
              </w:rPr>
              <w:t>Continue populating online repository of resources (ongoing)</w:t>
            </w:r>
          </w:p>
        </w:tc>
        <w:tc>
          <w:tcPr>
            <w:tcW w:w="2250" w:type="dxa"/>
          </w:tcPr>
          <w:p w:rsidR="009E58E4" w:rsidRPr="00D93FAD" w:rsidRDefault="009E58E4" w:rsidP="009E58E4">
            <w:pPr>
              <w:widowControl w:val="0"/>
              <w:spacing w:line="480" w:lineRule="auto"/>
              <w:rPr>
                <w:rFonts w:ascii="Times New Roman" w:hAnsi="Times New Roman"/>
              </w:rPr>
            </w:pPr>
            <w:r w:rsidRPr="00D93FAD">
              <w:rPr>
                <w:rFonts w:ascii="Times New Roman" w:hAnsi="Times New Roman"/>
              </w:rPr>
              <w:t>CDE, subgrantees</w:t>
            </w:r>
          </w:p>
        </w:tc>
      </w:tr>
    </w:tbl>
    <w:p w:rsidR="009E58E4" w:rsidRDefault="009E58E4" w:rsidP="009E58E4">
      <w:pPr>
        <w:pStyle w:val="ListParagraph"/>
        <w:rPr>
          <w:rFonts w:ascii="Times New Roman" w:hAnsi="Times New Roman"/>
          <w:b/>
        </w:rPr>
      </w:pPr>
    </w:p>
    <w:tbl>
      <w:tblPr>
        <w:tblStyle w:val="TableGrid"/>
        <w:tblW w:w="10255" w:type="dxa"/>
        <w:tblInd w:w="-275" w:type="dxa"/>
        <w:tblLayout w:type="fixed"/>
        <w:tblLook w:val="0620" w:firstRow="1" w:lastRow="0" w:firstColumn="0" w:lastColumn="0" w:noHBand="1" w:noVBand="1"/>
        <w:tblCaption w:val="Table 7"/>
        <w:tblDescription w:val="Year four activities."/>
      </w:tblPr>
      <w:tblGrid>
        <w:gridCol w:w="8005"/>
        <w:gridCol w:w="2250"/>
      </w:tblGrid>
      <w:tr w:rsidR="009E58E4" w:rsidRPr="00D93FAD" w:rsidTr="00A14443">
        <w:trPr>
          <w:cantSplit/>
          <w:tblHeader/>
        </w:trPr>
        <w:tc>
          <w:tcPr>
            <w:tcW w:w="8005" w:type="dxa"/>
            <w:shd w:val="clear" w:color="auto" w:fill="9CC2E5" w:themeFill="accent1" w:themeFillTint="99"/>
          </w:tcPr>
          <w:p w:rsidR="009E58E4" w:rsidRPr="00D93FAD" w:rsidRDefault="009E58E4" w:rsidP="009E58E4">
            <w:pPr>
              <w:widowControl w:val="0"/>
              <w:spacing w:line="480" w:lineRule="auto"/>
              <w:jc w:val="center"/>
              <w:rPr>
                <w:rFonts w:ascii="Times New Roman" w:hAnsi="Times New Roman"/>
                <w:b/>
              </w:rPr>
            </w:pPr>
            <w:r w:rsidRPr="00D93FAD">
              <w:rPr>
                <w:rFonts w:ascii="Times New Roman" w:hAnsi="Times New Roman"/>
                <w:b/>
              </w:rPr>
              <w:lastRenderedPageBreak/>
              <w:t>Year 4 Activities (2022–23)</w:t>
            </w:r>
          </w:p>
        </w:tc>
        <w:tc>
          <w:tcPr>
            <w:tcW w:w="2250" w:type="dxa"/>
            <w:shd w:val="clear" w:color="auto" w:fill="9CC2E5" w:themeFill="accent1" w:themeFillTint="99"/>
          </w:tcPr>
          <w:p w:rsidR="009E58E4" w:rsidRPr="00D93FAD" w:rsidRDefault="009E58E4" w:rsidP="009E58E4">
            <w:pPr>
              <w:widowControl w:val="0"/>
              <w:spacing w:line="480" w:lineRule="auto"/>
              <w:jc w:val="center"/>
              <w:rPr>
                <w:rFonts w:ascii="Times New Roman" w:hAnsi="Times New Roman"/>
                <w:b/>
              </w:rPr>
            </w:pPr>
            <w:r w:rsidRPr="00D93FAD">
              <w:rPr>
                <w:rFonts w:ascii="Times New Roman" w:hAnsi="Times New Roman"/>
                <w:b/>
              </w:rPr>
              <w:t>Responsible Parties</w:t>
            </w:r>
          </w:p>
        </w:tc>
      </w:tr>
      <w:tr w:rsidR="009E58E4" w:rsidRPr="00D93FAD" w:rsidTr="00A14443">
        <w:trPr>
          <w:cantSplit/>
        </w:trPr>
        <w:tc>
          <w:tcPr>
            <w:tcW w:w="8005" w:type="dxa"/>
          </w:tcPr>
          <w:p w:rsidR="009E58E4" w:rsidRPr="00D93FAD" w:rsidRDefault="009E58E4" w:rsidP="009E58E4">
            <w:pPr>
              <w:widowControl w:val="0"/>
              <w:pBdr>
                <w:top w:val="nil"/>
                <w:left w:val="nil"/>
                <w:bottom w:val="nil"/>
                <w:right w:val="nil"/>
                <w:between w:val="nil"/>
              </w:pBdr>
              <w:spacing w:line="480" w:lineRule="auto"/>
              <w:rPr>
                <w:rFonts w:ascii="Times New Roman" w:hAnsi="Times New Roman"/>
              </w:rPr>
            </w:pPr>
            <w:r w:rsidRPr="00D93FAD">
              <w:rPr>
                <w:rFonts w:ascii="Times New Roman" w:hAnsi="Times New Roman"/>
              </w:rPr>
              <w:t xml:space="preserve">Conduct all ongoing activities described in Year 2, including literacy lead meetings, roundtable meetings, conference calls, in-person meetings, training, and technical assistance with subgrantees </w:t>
            </w:r>
          </w:p>
        </w:tc>
        <w:tc>
          <w:tcPr>
            <w:tcW w:w="2250" w:type="dxa"/>
          </w:tcPr>
          <w:p w:rsidR="009E58E4" w:rsidRPr="00D93FAD" w:rsidRDefault="009E58E4" w:rsidP="009E58E4">
            <w:pPr>
              <w:widowControl w:val="0"/>
              <w:spacing w:line="480" w:lineRule="auto"/>
              <w:rPr>
                <w:rFonts w:ascii="Times New Roman" w:hAnsi="Times New Roman"/>
              </w:rPr>
            </w:pPr>
            <w:r w:rsidRPr="00D93FAD">
              <w:rPr>
                <w:rFonts w:ascii="Times New Roman" w:hAnsi="Times New Roman"/>
              </w:rPr>
              <w:t>CDE, CCSESA, CSMP</w:t>
            </w:r>
          </w:p>
        </w:tc>
      </w:tr>
      <w:tr w:rsidR="009E58E4" w:rsidRPr="00D93FAD" w:rsidTr="00A14443">
        <w:trPr>
          <w:cantSplit/>
        </w:trPr>
        <w:tc>
          <w:tcPr>
            <w:tcW w:w="8005" w:type="dxa"/>
          </w:tcPr>
          <w:p w:rsidR="009E58E4" w:rsidRPr="00D93FAD" w:rsidRDefault="009E58E4" w:rsidP="009E58E4">
            <w:pPr>
              <w:widowControl w:val="0"/>
              <w:spacing w:line="480" w:lineRule="auto"/>
              <w:rPr>
                <w:rFonts w:ascii="Times New Roman" w:hAnsi="Times New Roman"/>
              </w:rPr>
            </w:pPr>
            <w:r w:rsidRPr="00D93FAD">
              <w:rPr>
                <w:rFonts w:ascii="Times New Roman" w:hAnsi="Times New Roman"/>
              </w:rPr>
              <w:t>Complete and analyze the SCA and RCA and conduct formative evaluations as described in Year 2</w:t>
            </w:r>
          </w:p>
        </w:tc>
        <w:tc>
          <w:tcPr>
            <w:tcW w:w="2250" w:type="dxa"/>
          </w:tcPr>
          <w:p w:rsidR="009E58E4" w:rsidRPr="00D93FAD" w:rsidRDefault="009E58E4" w:rsidP="009E58E4">
            <w:pPr>
              <w:widowControl w:val="0"/>
              <w:spacing w:line="480" w:lineRule="auto"/>
              <w:rPr>
                <w:rFonts w:ascii="Times New Roman" w:hAnsi="Times New Roman"/>
              </w:rPr>
            </w:pPr>
            <w:r w:rsidRPr="00D93FAD">
              <w:rPr>
                <w:rFonts w:ascii="Times New Roman" w:hAnsi="Times New Roman"/>
              </w:rPr>
              <w:t xml:space="preserve">CDE, </w:t>
            </w:r>
            <w:proofErr w:type="spellStart"/>
            <w:r w:rsidRPr="00D93FAD">
              <w:rPr>
                <w:rFonts w:ascii="Times New Roman" w:hAnsi="Times New Roman"/>
              </w:rPr>
              <w:t>WestEd</w:t>
            </w:r>
            <w:proofErr w:type="spellEnd"/>
            <w:r w:rsidRPr="00D93FAD">
              <w:rPr>
                <w:rFonts w:ascii="Times New Roman" w:hAnsi="Times New Roman"/>
              </w:rPr>
              <w:t xml:space="preserve"> </w:t>
            </w:r>
          </w:p>
        </w:tc>
      </w:tr>
      <w:tr w:rsidR="009E58E4" w:rsidRPr="00D93FAD" w:rsidTr="00A14443">
        <w:trPr>
          <w:cantSplit/>
        </w:trPr>
        <w:tc>
          <w:tcPr>
            <w:tcW w:w="8005" w:type="dxa"/>
          </w:tcPr>
          <w:p w:rsidR="009E58E4" w:rsidRPr="00D93FAD" w:rsidRDefault="009E58E4" w:rsidP="009E58E4">
            <w:pPr>
              <w:widowControl w:val="0"/>
              <w:spacing w:line="480" w:lineRule="auto"/>
              <w:rPr>
                <w:rFonts w:ascii="Times New Roman" w:hAnsi="Times New Roman"/>
              </w:rPr>
            </w:pPr>
            <w:r w:rsidRPr="00D93FAD">
              <w:rPr>
                <w:rFonts w:ascii="Times New Roman" w:hAnsi="Times New Roman"/>
              </w:rPr>
              <w:t>Continue populating online repository of resources (ongoing)</w:t>
            </w:r>
          </w:p>
        </w:tc>
        <w:tc>
          <w:tcPr>
            <w:tcW w:w="2250" w:type="dxa"/>
          </w:tcPr>
          <w:p w:rsidR="009E58E4" w:rsidRPr="00D93FAD" w:rsidRDefault="009E58E4" w:rsidP="009E58E4">
            <w:pPr>
              <w:widowControl w:val="0"/>
              <w:spacing w:line="480" w:lineRule="auto"/>
              <w:rPr>
                <w:rFonts w:ascii="Times New Roman" w:hAnsi="Times New Roman"/>
              </w:rPr>
            </w:pPr>
            <w:r w:rsidRPr="00D93FAD">
              <w:rPr>
                <w:rFonts w:ascii="Times New Roman" w:hAnsi="Times New Roman"/>
              </w:rPr>
              <w:t>CDE, subgrantees</w:t>
            </w:r>
          </w:p>
        </w:tc>
      </w:tr>
    </w:tbl>
    <w:p w:rsidR="009E58E4" w:rsidRDefault="009E58E4" w:rsidP="009E58E4">
      <w:pPr>
        <w:pStyle w:val="ListParagraph"/>
        <w:rPr>
          <w:rFonts w:ascii="Times New Roman" w:hAnsi="Times New Roman"/>
          <w:b/>
        </w:rPr>
      </w:pPr>
    </w:p>
    <w:tbl>
      <w:tblPr>
        <w:tblStyle w:val="TableGrid"/>
        <w:tblW w:w="10255" w:type="dxa"/>
        <w:tblInd w:w="-275" w:type="dxa"/>
        <w:tblLayout w:type="fixed"/>
        <w:tblLook w:val="0620" w:firstRow="1" w:lastRow="0" w:firstColumn="0" w:lastColumn="0" w:noHBand="1" w:noVBand="1"/>
        <w:tblCaption w:val="Table 8"/>
        <w:tblDescription w:val="Year five activities."/>
      </w:tblPr>
      <w:tblGrid>
        <w:gridCol w:w="8005"/>
        <w:gridCol w:w="2250"/>
      </w:tblGrid>
      <w:tr w:rsidR="009E58E4" w:rsidRPr="00D93FAD" w:rsidTr="00A14443">
        <w:trPr>
          <w:cantSplit/>
          <w:tblHeader/>
        </w:trPr>
        <w:tc>
          <w:tcPr>
            <w:tcW w:w="8005" w:type="dxa"/>
            <w:shd w:val="clear" w:color="auto" w:fill="9CC2E5" w:themeFill="accent1" w:themeFillTint="99"/>
          </w:tcPr>
          <w:p w:rsidR="009E58E4" w:rsidRPr="00D93FAD" w:rsidRDefault="009E58E4" w:rsidP="009E58E4">
            <w:pPr>
              <w:widowControl w:val="0"/>
              <w:spacing w:line="480" w:lineRule="auto"/>
              <w:jc w:val="center"/>
              <w:rPr>
                <w:rFonts w:ascii="Times New Roman" w:hAnsi="Times New Roman"/>
                <w:b/>
              </w:rPr>
            </w:pPr>
            <w:r w:rsidRPr="00D93FAD">
              <w:rPr>
                <w:rFonts w:ascii="Times New Roman" w:hAnsi="Times New Roman"/>
                <w:b/>
              </w:rPr>
              <w:t>Year 5 Activities (2023–24)</w:t>
            </w:r>
          </w:p>
        </w:tc>
        <w:tc>
          <w:tcPr>
            <w:tcW w:w="2250" w:type="dxa"/>
            <w:shd w:val="clear" w:color="auto" w:fill="9CC2E5" w:themeFill="accent1" w:themeFillTint="99"/>
          </w:tcPr>
          <w:p w:rsidR="009E58E4" w:rsidRPr="00D93FAD" w:rsidRDefault="009E58E4" w:rsidP="009E58E4">
            <w:pPr>
              <w:widowControl w:val="0"/>
              <w:spacing w:line="480" w:lineRule="auto"/>
              <w:jc w:val="center"/>
              <w:rPr>
                <w:rFonts w:ascii="Times New Roman" w:hAnsi="Times New Roman"/>
                <w:b/>
              </w:rPr>
            </w:pPr>
            <w:r w:rsidRPr="00D93FAD">
              <w:rPr>
                <w:rFonts w:ascii="Times New Roman" w:hAnsi="Times New Roman"/>
                <w:b/>
              </w:rPr>
              <w:t>Responsible Parties</w:t>
            </w:r>
          </w:p>
        </w:tc>
      </w:tr>
      <w:tr w:rsidR="009E58E4" w:rsidRPr="00D93FAD" w:rsidTr="00A14443">
        <w:trPr>
          <w:cantSplit/>
        </w:trPr>
        <w:tc>
          <w:tcPr>
            <w:tcW w:w="8005" w:type="dxa"/>
          </w:tcPr>
          <w:p w:rsidR="009E58E4" w:rsidRPr="00D93FAD" w:rsidRDefault="009E58E4" w:rsidP="009E58E4">
            <w:pPr>
              <w:widowControl w:val="0"/>
              <w:pBdr>
                <w:top w:val="nil"/>
                <w:left w:val="nil"/>
                <w:bottom w:val="nil"/>
                <w:right w:val="nil"/>
                <w:between w:val="nil"/>
              </w:pBdr>
              <w:spacing w:line="480" w:lineRule="auto"/>
              <w:rPr>
                <w:rFonts w:ascii="Times New Roman" w:hAnsi="Times New Roman"/>
              </w:rPr>
            </w:pPr>
            <w:r w:rsidRPr="00D93FAD">
              <w:rPr>
                <w:rFonts w:ascii="Times New Roman" w:hAnsi="Times New Roman"/>
              </w:rPr>
              <w:t xml:space="preserve">Conduct all ongoing activities described in Year 2, including literacy lead meetings, roundtable meetings, conference calls, in-person meetings, training, and technical assistance with subgrantees </w:t>
            </w:r>
          </w:p>
        </w:tc>
        <w:tc>
          <w:tcPr>
            <w:tcW w:w="2250" w:type="dxa"/>
          </w:tcPr>
          <w:p w:rsidR="009E58E4" w:rsidRPr="00D93FAD" w:rsidRDefault="009E58E4" w:rsidP="009E58E4">
            <w:pPr>
              <w:widowControl w:val="0"/>
              <w:spacing w:line="480" w:lineRule="auto"/>
              <w:rPr>
                <w:rFonts w:ascii="Times New Roman" w:hAnsi="Times New Roman"/>
              </w:rPr>
            </w:pPr>
            <w:r w:rsidRPr="00D93FAD">
              <w:rPr>
                <w:rFonts w:ascii="Times New Roman" w:hAnsi="Times New Roman"/>
              </w:rPr>
              <w:t>CDE, CCSESA, CSMP</w:t>
            </w:r>
          </w:p>
        </w:tc>
      </w:tr>
      <w:tr w:rsidR="009E58E4" w:rsidRPr="00D93FAD" w:rsidTr="00A14443">
        <w:trPr>
          <w:cantSplit/>
        </w:trPr>
        <w:tc>
          <w:tcPr>
            <w:tcW w:w="8005" w:type="dxa"/>
          </w:tcPr>
          <w:p w:rsidR="009E58E4" w:rsidRPr="00D93FAD" w:rsidRDefault="009E58E4" w:rsidP="009E58E4">
            <w:pPr>
              <w:widowControl w:val="0"/>
              <w:spacing w:line="480" w:lineRule="auto"/>
              <w:rPr>
                <w:rFonts w:ascii="Times New Roman" w:hAnsi="Times New Roman"/>
              </w:rPr>
            </w:pPr>
            <w:r w:rsidRPr="00D93FAD">
              <w:rPr>
                <w:rFonts w:ascii="Times New Roman" w:hAnsi="Times New Roman"/>
              </w:rPr>
              <w:t>Complete and analyze the SCA and RCA and conduct formative evaluations as described in Year 2</w:t>
            </w:r>
          </w:p>
        </w:tc>
        <w:tc>
          <w:tcPr>
            <w:tcW w:w="2250" w:type="dxa"/>
          </w:tcPr>
          <w:p w:rsidR="009E58E4" w:rsidRPr="00D93FAD" w:rsidRDefault="009E58E4" w:rsidP="009E58E4">
            <w:pPr>
              <w:widowControl w:val="0"/>
              <w:spacing w:line="480" w:lineRule="auto"/>
              <w:rPr>
                <w:rFonts w:ascii="Times New Roman" w:hAnsi="Times New Roman"/>
              </w:rPr>
            </w:pPr>
            <w:r w:rsidRPr="00D93FAD">
              <w:rPr>
                <w:rFonts w:ascii="Times New Roman" w:hAnsi="Times New Roman"/>
              </w:rPr>
              <w:t xml:space="preserve">CDE, </w:t>
            </w:r>
            <w:proofErr w:type="spellStart"/>
            <w:r w:rsidRPr="00D93FAD">
              <w:rPr>
                <w:rFonts w:ascii="Times New Roman" w:hAnsi="Times New Roman"/>
              </w:rPr>
              <w:t>WestEd</w:t>
            </w:r>
            <w:proofErr w:type="spellEnd"/>
            <w:r w:rsidRPr="00D93FAD">
              <w:rPr>
                <w:rFonts w:ascii="Times New Roman" w:hAnsi="Times New Roman"/>
              </w:rPr>
              <w:t xml:space="preserve"> </w:t>
            </w:r>
          </w:p>
        </w:tc>
      </w:tr>
      <w:tr w:rsidR="009E58E4" w:rsidRPr="00D93FAD" w:rsidTr="00A14443">
        <w:trPr>
          <w:cantSplit/>
        </w:trPr>
        <w:tc>
          <w:tcPr>
            <w:tcW w:w="8005" w:type="dxa"/>
          </w:tcPr>
          <w:p w:rsidR="009E58E4" w:rsidRPr="00D93FAD" w:rsidRDefault="009E58E4" w:rsidP="009E58E4">
            <w:pPr>
              <w:widowControl w:val="0"/>
              <w:spacing w:line="480" w:lineRule="auto"/>
              <w:rPr>
                <w:rFonts w:ascii="Times New Roman" w:hAnsi="Times New Roman"/>
              </w:rPr>
            </w:pPr>
            <w:r w:rsidRPr="00D93FAD">
              <w:rPr>
                <w:rFonts w:ascii="Times New Roman" w:hAnsi="Times New Roman"/>
              </w:rPr>
              <w:t xml:space="preserve">Finalize online repository of resources </w:t>
            </w:r>
          </w:p>
        </w:tc>
        <w:tc>
          <w:tcPr>
            <w:tcW w:w="2250" w:type="dxa"/>
          </w:tcPr>
          <w:p w:rsidR="009E58E4" w:rsidRPr="00D93FAD" w:rsidRDefault="009E58E4" w:rsidP="009E58E4">
            <w:pPr>
              <w:widowControl w:val="0"/>
              <w:spacing w:line="480" w:lineRule="auto"/>
              <w:rPr>
                <w:rFonts w:ascii="Times New Roman" w:hAnsi="Times New Roman"/>
              </w:rPr>
            </w:pPr>
            <w:r w:rsidRPr="00D93FAD">
              <w:rPr>
                <w:rFonts w:ascii="Times New Roman" w:hAnsi="Times New Roman"/>
              </w:rPr>
              <w:t>CDE, subgrantees</w:t>
            </w:r>
          </w:p>
        </w:tc>
      </w:tr>
      <w:tr w:rsidR="009E58E4" w:rsidRPr="00D93FAD" w:rsidTr="00A14443">
        <w:trPr>
          <w:cantSplit/>
        </w:trPr>
        <w:tc>
          <w:tcPr>
            <w:tcW w:w="8005" w:type="dxa"/>
          </w:tcPr>
          <w:p w:rsidR="009E58E4" w:rsidRPr="00D93FAD" w:rsidRDefault="009E58E4" w:rsidP="009E58E4">
            <w:pPr>
              <w:widowControl w:val="0"/>
              <w:spacing w:line="480" w:lineRule="auto"/>
              <w:rPr>
                <w:rFonts w:ascii="Times New Roman" w:hAnsi="Times New Roman"/>
              </w:rPr>
            </w:pPr>
            <w:r w:rsidRPr="00D93FAD">
              <w:rPr>
                <w:rFonts w:ascii="Times New Roman" w:hAnsi="Times New Roman"/>
              </w:rPr>
              <w:t>Conduct grant close out activities (October–December, 2024)</w:t>
            </w:r>
          </w:p>
        </w:tc>
        <w:tc>
          <w:tcPr>
            <w:tcW w:w="2250" w:type="dxa"/>
          </w:tcPr>
          <w:p w:rsidR="009E58E4" w:rsidRPr="00D93FAD" w:rsidRDefault="009E58E4" w:rsidP="009E58E4">
            <w:pPr>
              <w:widowControl w:val="0"/>
              <w:spacing w:line="480" w:lineRule="auto"/>
              <w:rPr>
                <w:rFonts w:ascii="Times New Roman" w:hAnsi="Times New Roman"/>
              </w:rPr>
            </w:pPr>
            <w:r w:rsidRPr="00D93FAD">
              <w:rPr>
                <w:rFonts w:ascii="Times New Roman" w:hAnsi="Times New Roman"/>
              </w:rPr>
              <w:t>CDE</w:t>
            </w:r>
          </w:p>
        </w:tc>
      </w:tr>
    </w:tbl>
    <w:p w:rsidR="009E58E4" w:rsidRPr="00333F9F" w:rsidRDefault="009E58E4" w:rsidP="009E58E4">
      <w:pPr>
        <w:rPr>
          <w:rFonts w:ascii="Times New Roman" w:hAnsi="Times New Roman"/>
          <w:b/>
        </w:rPr>
      </w:pPr>
    </w:p>
    <w:p w:rsidR="009E58E4" w:rsidRDefault="009E58E4" w:rsidP="001A52CE">
      <w:pPr>
        <w:pStyle w:val="Heading2"/>
        <w:rPr>
          <w:rFonts w:ascii="Times New Roman" w:hAnsi="Times New Roman" w:cs="Times New Roman"/>
          <w:b w:val="0"/>
          <w:sz w:val="24"/>
          <w:szCs w:val="24"/>
        </w:rPr>
      </w:pPr>
      <w:r w:rsidRPr="004A2DD1">
        <w:rPr>
          <w:rFonts w:ascii="Times New Roman" w:hAnsi="Times New Roman" w:cs="Times New Roman"/>
          <w:sz w:val="24"/>
          <w:szCs w:val="24"/>
        </w:rPr>
        <w:t>4. Project Services</w:t>
      </w:r>
    </w:p>
    <w:p w:rsidR="009E58E4" w:rsidRPr="00333F9F" w:rsidRDefault="009E58E4" w:rsidP="009E58E4"/>
    <w:p w:rsidR="009E58E4" w:rsidRPr="00D93FAD" w:rsidRDefault="009E58E4" w:rsidP="009E58E4">
      <w:pPr>
        <w:pBdr>
          <w:top w:val="nil"/>
          <w:left w:val="nil"/>
          <w:bottom w:val="nil"/>
          <w:right w:val="nil"/>
          <w:between w:val="nil"/>
        </w:pBdr>
        <w:spacing w:line="480" w:lineRule="auto"/>
        <w:ind w:firstLine="360"/>
        <w:rPr>
          <w:rFonts w:ascii="Times New Roman" w:hAnsi="Times New Roman"/>
        </w:rPr>
      </w:pPr>
      <w:r w:rsidRPr="00D93FAD">
        <w:rPr>
          <w:rFonts w:ascii="Times New Roman" w:hAnsi="Times New Roman"/>
        </w:rPr>
        <w:t>California’s LCFF-based education system supports educational equity by holding LEAs accountable for improving outcomes for all student groups and providing them with additional supports if all student groups are not making expected progress. The state’s COEs and the SSS</w:t>
      </w:r>
      <w:r w:rsidRPr="00D93FAD">
        <w:rPr>
          <w:rStyle w:val="EndnoteReference"/>
          <w:rFonts w:ascii="Times New Roman" w:eastAsiaTheme="majorEastAsia" w:hAnsi="Times New Roman"/>
        </w:rPr>
        <w:endnoteReference w:id="28"/>
      </w:r>
      <w:r w:rsidRPr="00D93FAD">
        <w:rPr>
          <w:rFonts w:ascii="Times New Roman" w:hAnsi="Times New Roman"/>
        </w:rPr>
        <w:t xml:space="preserve"> provide support for LEAs as they work to continuously improve outcomes for all students. The graphic below describes the current organization of the SSS.</w:t>
      </w:r>
    </w:p>
    <w:p w:rsidR="009E58E4" w:rsidRPr="00D93FAD" w:rsidRDefault="009E58E4" w:rsidP="009E58E4">
      <w:pPr>
        <w:pBdr>
          <w:top w:val="nil"/>
          <w:left w:val="nil"/>
          <w:bottom w:val="nil"/>
          <w:right w:val="nil"/>
          <w:between w:val="nil"/>
        </w:pBdr>
        <w:spacing w:line="480" w:lineRule="auto"/>
        <w:jc w:val="center"/>
        <w:rPr>
          <w:rFonts w:ascii="Times New Roman" w:hAnsi="Times New Roman"/>
        </w:rPr>
      </w:pPr>
      <w:r w:rsidRPr="00D93FAD">
        <w:rPr>
          <w:rFonts w:ascii="Times New Roman" w:hAnsi="Times New Roman"/>
          <w:noProof/>
        </w:rPr>
        <w:lastRenderedPageBreak/>
        <w:drawing>
          <wp:inline distT="0" distB="0" distL="0" distR="0" wp14:anchorId="0CFC7C80" wp14:editId="4D410341">
            <wp:extent cx="5610225" cy="3153354"/>
            <wp:effectExtent l="0" t="0" r="0" b="9525"/>
            <wp:docPr id="1" name="Picture 1" descr="California System of Support Graphic&#10;&#10;Five circles layered on each other, illustrating the layers of support within the system. Also describes the three levels of interv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26261" cy="3162368"/>
                    </a:xfrm>
                    <a:prstGeom prst="rect">
                      <a:avLst/>
                    </a:prstGeom>
                  </pic:spPr>
                </pic:pic>
              </a:graphicData>
            </a:graphic>
          </wp:inline>
        </w:drawing>
      </w:r>
    </w:p>
    <w:p w:rsidR="009E58E4" w:rsidRPr="00D93FAD" w:rsidRDefault="009E58E4" w:rsidP="009E58E4">
      <w:pPr>
        <w:pBdr>
          <w:top w:val="nil"/>
          <w:left w:val="nil"/>
          <w:bottom w:val="nil"/>
          <w:right w:val="nil"/>
          <w:between w:val="nil"/>
        </w:pBdr>
        <w:spacing w:line="480" w:lineRule="auto"/>
        <w:ind w:firstLine="360"/>
        <w:rPr>
          <w:rFonts w:ascii="Times New Roman" w:hAnsi="Times New Roman"/>
        </w:rPr>
      </w:pPr>
      <w:r w:rsidRPr="00D93FAD">
        <w:rPr>
          <w:rFonts w:ascii="Times New Roman" w:hAnsi="Times New Roman"/>
        </w:rPr>
        <w:t xml:space="preserve"> The SSS provides three levels of support for LEAs: supports for all, including tools and resources that improve student performance and increase equity across student groups; differentiated assistance for some, focusing on significant disparities in performance among student groups; and intensive interventions for the few experiencing persistent performance issues with a lack of improvement over a specified time period.</w:t>
      </w:r>
    </w:p>
    <w:p w:rsidR="009E58E4" w:rsidRPr="00D93FAD" w:rsidRDefault="009E58E4" w:rsidP="009E58E4">
      <w:pPr>
        <w:pBdr>
          <w:top w:val="nil"/>
          <w:left w:val="nil"/>
          <w:bottom w:val="nil"/>
          <w:right w:val="nil"/>
          <w:between w:val="nil"/>
        </w:pBdr>
        <w:spacing w:line="480" w:lineRule="auto"/>
        <w:ind w:firstLine="360"/>
        <w:rPr>
          <w:rFonts w:ascii="Times New Roman" w:hAnsi="Times New Roman"/>
        </w:rPr>
      </w:pPr>
      <w:r w:rsidRPr="00D93FAD">
        <w:rPr>
          <w:rFonts w:ascii="Times New Roman" w:hAnsi="Times New Roman"/>
        </w:rPr>
        <w:t>Within the SSS, designated networks address diverse state priorities. These networks include: Geographic Lead Agencies</w:t>
      </w:r>
      <w:r w:rsidRPr="00D93FAD">
        <w:rPr>
          <w:rStyle w:val="EndnoteReference"/>
          <w:rFonts w:ascii="Times New Roman" w:eastAsiaTheme="majorEastAsia" w:hAnsi="Times New Roman"/>
        </w:rPr>
        <w:endnoteReference w:id="29"/>
      </w:r>
      <w:r w:rsidRPr="00D93FAD">
        <w:rPr>
          <w:rFonts w:ascii="Times New Roman" w:hAnsi="Times New Roman"/>
        </w:rPr>
        <w:t xml:space="preserve"> that build COE capacity to achieve full equity and access; the statewide </w:t>
      </w:r>
      <w:r w:rsidRPr="00390821">
        <w:rPr>
          <w:rFonts w:ascii="Times New Roman" w:hAnsi="Times New Roman"/>
        </w:rPr>
        <w:t>Multi-Tiered System of Support lead that has trained all 58 COEs and more than half of the state’s LEAs in a new approach to supporting all students</w:t>
      </w:r>
      <w:r w:rsidRPr="00390821">
        <w:rPr>
          <w:rStyle w:val="EndnoteReference"/>
          <w:rFonts w:ascii="Times New Roman" w:eastAsiaTheme="majorEastAsia" w:hAnsi="Times New Roman"/>
        </w:rPr>
        <w:endnoteReference w:id="30"/>
      </w:r>
      <w:r w:rsidRPr="00390821">
        <w:rPr>
          <w:rFonts w:ascii="Times New Roman" w:hAnsi="Times New Roman"/>
        </w:rPr>
        <w:t>; the</w:t>
      </w:r>
      <w:r w:rsidRPr="00D93FAD">
        <w:rPr>
          <w:rFonts w:ascii="Times New Roman" w:hAnsi="Times New Roman"/>
        </w:rPr>
        <w:t xml:space="preserve"> Community Engagement Initiative</w:t>
      </w:r>
      <w:r w:rsidRPr="00D93FAD">
        <w:rPr>
          <w:rStyle w:val="EndnoteReference"/>
          <w:rFonts w:ascii="Times New Roman" w:eastAsiaTheme="majorEastAsia" w:hAnsi="Times New Roman"/>
        </w:rPr>
        <w:endnoteReference w:id="31"/>
      </w:r>
      <w:r w:rsidRPr="00D93FAD">
        <w:rPr>
          <w:rFonts w:ascii="Times New Roman" w:hAnsi="Times New Roman"/>
        </w:rPr>
        <w:t>that works to build the capacity of communities and LEAs to facilitate difficult conversations about improving student outcomes; the Special Education Local Plan Area Resource Leads</w:t>
      </w:r>
      <w:r w:rsidRPr="00D93FAD">
        <w:rPr>
          <w:rStyle w:val="EndnoteReference"/>
          <w:rFonts w:ascii="Times New Roman" w:eastAsiaTheme="majorEastAsia" w:hAnsi="Times New Roman"/>
        </w:rPr>
        <w:endnoteReference w:id="32"/>
      </w:r>
      <w:r w:rsidRPr="00D93FAD">
        <w:rPr>
          <w:rFonts w:ascii="Times New Roman" w:hAnsi="Times New Roman"/>
        </w:rPr>
        <w:t>that assist LEAs to improve outcomes of students with disabilities; the regional EL specialists</w:t>
      </w:r>
      <w:r w:rsidRPr="00D93FAD">
        <w:rPr>
          <w:rStyle w:val="EndnoteReference"/>
          <w:rFonts w:ascii="Times New Roman" w:eastAsiaTheme="majorEastAsia" w:hAnsi="Times New Roman"/>
        </w:rPr>
        <w:endnoteReference w:id="33"/>
      </w:r>
      <w:r w:rsidRPr="00D93FAD">
        <w:rPr>
          <w:rFonts w:ascii="Times New Roman" w:hAnsi="Times New Roman"/>
        </w:rPr>
        <w:t xml:space="preserve"> that provide guidance to reduce inequities for ELs; and California’s </w:t>
      </w:r>
      <w:r w:rsidRPr="00D93FAD">
        <w:rPr>
          <w:rFonts w:ascii="Times New Roman" w:hAnsi="Times New Roman"/>
        </w:rPr>
        <w:lastRenderedPageBreak/>
        <w:t>Equity Performance and Improvement Program</w:t>
      </w:r>
      <w:r w:rsidRPr="00D93FAD">
        <w:rPr>
          <w:rStyle w:val="EndnoteReference"/>
          <w:rFonts w:ascii="Times New Roman" w:eastAsiaTheme="majorEastAsia" w:hAnsi="Times New Roman"/>
        </w:rPr>
        <w:endnoteReference w:id="34"/>
      </w:r>
      <w:r w:rsidRPr="00D93FAD">
        <w:rPr>
          <w:rFonts w:ascii="Times New Roman" w:hAnsi="Times New Roman"/>
        </w:rPr>
        <w:t xml:space="preserve"> that builds LEA capacity to address barriers to equity and access. California will integrate the regional literacy leads into the SSS, creating opportunities for all of the entities in the SSS to share expertise in eliminating achievement gaps, improving community engagement, supporting ELs and students with disabilities, and generally progressing toward equity for all students and while simultaneously building the capacity of the larger education system to support high-quality literacy instruction. </w:t>
      </w:r>
    </w:p>
    <w:p w:rsidR="009E58E4" w:rsidRPr="00D93FAD" w:rsidRDefault="009E58E4" w:rsidP="009E58E4">
      <w:pPr>
        <w:spacing w:line="480" w:lineRule="auto"/>
        <w:ind w:firstLine="360"/>
        <w:rPr>
          <w:rFonts w:ascii="Times New Roman" w:hAnsi="Times New Roman"/>
        </w:rPr>
      </w:pPr>
      <w:r w:rsidRPr="00D93FAD">
        <w:rPr>
          <w:rFonts w:ascii="Times New Roman" w:hAnsi="Times New Roman"/>
        </w:rPr>
        <w:t xml:space="preserve">California’s QPLS identify characteristics of PL that support educators in building individual and collective capacity to meet professional, school, and student performance expectations. Aligned with the descriptors of PD outlined in the Federal Register, these seven interdependent evidence-based standards support PL that is rooted in student and educator needs demonstrated through data; focused on content and pedagogy; designed to ensure equitable outcomes; structured to be ongoing, intensive, and embedded in practice; collaborative with an emphasis on shared accountability; supported by adequate resources; and coherent and aligned with other standards, policies, and programs. By utilizing the evidence-based QPLS throughout this project, participants will share a common understanding of the features of high-quality PL and how best to support it, ensuring that the quality, intensity, and duration of PL supports will help teachers effectively support students whose literacy skills are below grade level. </w:t>
      </w:r>
    </w:p>
    <w:p w:rsidR="009E58E4" w:rsidRPr="00D93FAD" w:rsidRDefault="009E58E4" w:rsidP="009E58E4">
      <w:pPr>
        <w:spacing w:line="480" w:lineRule="auto"/>
        <w:ind w:firstLine="360"/>
        <w:rPr>
          <w:rFonts w:ascii="Times New Roman" w:hAnsi="Times New Roman"/>
        </w:rPr>
      </w:pPr>
      <w:r w:rsidRPr="00D93FAD">
        <w:rPr>
          <w:rFonts w:ascii="Times New Roman" w:hAnsi="Times New Roman"/>
        </w:rPr>
        <w:t xml:space="preserve">Further, the CDE partners with CCSESA on the CPIN, a statewide PL system focused on increasing administrator and teacher knowledge and skills of preschool, migrant, and transitional kindergarten children through regional communities of practice, PL, coaching, and on-site support. CPIN PL is based on the California Preschool Learning Foundations, the California Preschool Curriculum Framework, the Preschool EL Guide, Preschool Program Guidelines, </w:t>
      </w:r>
      <w:r w:rsidRPr="00D93FAD">
        <w:rPr>
          <w:rFonts w:ascii="Times New Roman" w:hAnsi="Times New Roman"/>
        </w:rPr>
        <w:lastRenderedPageBreak/>
        <w:t>Family Partnerships and Culture, Integrated Nature of Learning, and Inclusion Works, and other resources.  These publications promote linkages between preschool learning and K–12 content areas and will be integral to the services delivered through this project, promoting equitable learning opportunities for students across the system.</w:t>
      </w:r>
    </w:p>
    <w:p w:rsidR="009E58E4" w:rsidRPr="00D93FAD" w:rsidRDefault="009E58E4" w:rsidP="009E58E4">
      <w:pPr>
        <w:pBdr>
          <w:top w:val="nil"/>
          <w:left w:val="nil"/>
          <w:bottom w:val="nil"/>
          <w:right w:val="nil"/>
          <w:between w:val="nil"/>
        </w:pBdr>
        <w:spacing w:line="480" w:lineRule="auto"/>
        <w:rPr>
          <w:rFonts w:ascii="Times New Roman" w:hAnsi="Times New Roman"/>
        </w:rPr>
      </w:pPr>
      <w:r w:rsidRPr="00D93FAD">
        <w:rPr>
          <w:rFonts w:ascii="Times New Roman" w:hAnsi="Times New Roman"/>
          <w:b/>
        </w:rPr>
        <w:t>Project Impact</w:t>
      </w:r>
    </w:p>
    <w:p w:rsidR="009E58E4" w:rsidRPr="00D93FAD" w:rsidRDefault="009E58E4" w:rsidP="009E58E4">
      <w:pPr>
        <w:pBdr>
          <w:top w:val="nil"/>
          <w:left w:val="nil"/>
          <w:bottom w:val="nil"/>
          <w:right w:val="nil"/>
          <w:between w:val="nil"/>
        </w:pBdr>
        <w:spacing w:line="480" w:lineRule="auto"/>
        <w:ind w:firstLine="360"/>
        <w:rPr>
          <w:rFonts w:ascii="Times New Roman" w:hAnsi="Times New Roman"/>
        </w:rPr>
      </w:pPr>
      <w:r w:rsidRPr="00D93FAD">
        <w:rPr>
          <w:rFonts w:ascii="Times New Roman" w:hAnsi="Times New Roman"/>
        </w:rPr>
        <w:t xml:space="preserve">State-level leadership and strengthening of effort through systematic collaboration and communication across key initiatives (e.g., early learning, expanded learning, special education, support for ELs, and PL) will advance the state toward full alignment of literacy efforts. By simultaneously building the capacity of the 11 CCSESA regions and integrating the literacy work into the SSS, the CDE will support full implementation of the SLP. </w:t>
      </w:r>
    </w:p>
    <w:p w:rsidR="009E58E4" w:rsidRPr="00D93FAD" w:rsidRDefault="009E58E4" w:rsidP="009E58E4">
      <w:pPr>
        <w:pBdr>
          <w:top w:val="nil"/>
          <w:left w:val="nil"/>
          <w:bottom w:val="nil"/>
          <w:right w:val="nil"/>
          <w:between w:val="nil"/>
        </w:pBdr>
        <w:spacing w:line="480" w:lineRule="auto"/>
        <w:ind w:firstLine="360"/>
        <w:rPr>
          <w:rFonts w:ascii="Times New Roman" w:hAnsi="Times New Roman"/>
        </w:rPr>
      </w:pPr>
      <w:r w:rsidRPr="00D93FAD">
        <w:rPr>
          <w:rFonts w:ascii="Times New Roman" w:hAnsi="Times New Roman"/>
        </w:rPr>
        <w:t xml:space="preserve">The SLP will provide the vision for literacy development and instruction and serve as a guide for subgrantees as they develop aligned local literacy plans. Regional Dashboard data will inform local plans and actions to address disparities in equity and access, and to determine strategies to support early childhood education, family engagement, and educational choice. Regional literacy leads will facilitate communication and collaboration to scale up literacy supports for both early childhood and K–12 education, build local capacity to analyze regional Dashboard data and apply the analysis to address local barriers to equity, and guide early childhood and K–12 staff to jointly address successful transitions from early childhood programs to elementary school. The CDE will also ensure that subgrant awardees will support the engagement of families and communities by hosting local literacy events, in collaboration with community organizations, to ensure that families living in poverty and those who have limited English proficiency have increased access to high-quality literature, both in schools and at home. </w:t>
      </w:r>
    </w:p>
    <w:p w:rsidR="009E58E4" w:rsidRPr="00D93FAD" w:rsidRDefault="009E58E4" w:rsidP="009E58E4">
      <w:pPr>
        <w:pBdr>
          <w:top w:val="nil"/>
          <w:left w:val="nil"/>
          <w:bottom w:val="nil"/>
          <w:right w:val="nil"/>
          <w:between w:val="nil"/>
        </w:pBdr>
        <w:spacing w:line="480" w:lineRule="auto"/>
        <w:ind w:firstLine="360"/>
        <w:rPr>
          <w:rFonts w:ascii="Times New Roman" w:hAnsi="Times New Roman"/>
        </w:rPr>
      </w:pPr>
      <w:r w:rsidRPr="00D93FAD">
        <w:rPr>
          <w:rFonts w:ascii="Times New Roman" w:hAnsi="Times New Roman"/>
        </w:rPr>
        <w:lastRenderedPageBreak/>
        <w:t>Partner organizations and the CDE will support subgrantees to ensure all teachers have access to high-quality PL on evidence-based pedagogy, including disciplinary literacy at the secondary level. The project increases the potential to expand partnerships across state agencies to improve instructional capacity, in particular by increasing collaborations with early childhood and community organizations, expanded learning programs, and IHEs. CDE literacy leads will serve as a principal point of contact in aligning literacy efforts across regions.</w:t>
      </w:r>
    </w:p>
    <w:p w:rsidR="009E58E4" w:rsidRPr="00D93FAD" w:rsidRDefault="009E58E4" w:rsidP="009E58E4">
      <w:pPr>
        <w:pBdr>
          <w:top w:val="nil"/>
          <w:left w:val="nil"/>
          <w:bottom w:val="nil"/>
          <w:right w:val="nil"/>
          <w:between w:val="nil"/>
        </w:pBdr>
        <w:spacing w:line="480" w:lineRule="auto"/>
        <w:ind w:firstLine="360"/>
        <w:rPr>
          <w:rFonts w:ascii="Times New Roman" w:hAnsi="Times New Roman"/>
        </w:rPr>
      </w:pPr>
      <w:r w:rsidRPr="00D93FAD">
        <w:rPr>
          <w:rFonts w:ascii="Times New Roman" w:hAnsi="Times New Roman"/>
        </w:rPr>
        <w:t>The goal is to impact every student and teacher in California’s public K–12 schools and early childhood education programs (306,261 teachers, 26,861 administrators, 6,220,413 students), private K–12 schools (427,228 students), and over 450,000 children birth through age five</w:t>
      </w:r>
      <w:r w:rsidRPr="00D93FAD">
        <w:rPr>
          <w:rStyle w:val="EndnoteReference"/>
          <w:rFonts w:ascii="Times New Roman" w:eastAsiaTheme="majorEastAsia" w:hAnsi="Times New Roman"/>
        </w:rPr>
        <w:endnoteReference w:id="35"/>
      </w:r>
      <w:r w:rsidRPr="00D93FAD">
        <w:rPr>
          <w:rFonts w:ascii="Times New Roman" w:hAnsi="Times New Roman"/>
        </w:rPr>
        <w:t xml:space="preserve">. </w:t>
      </w:r>
    </w:p>
    <w:p w:rsidR="009E58E4" w:rsidRPr="00D93FAD" w:rsidRDefault="009E58E4" w:rsidP="009E58E4">
      <w:pPr>
        <w:pBdr>
          <w:top w:val="nil"/>
          <w:left w:val="nil"/>
          <w:bottom w:val="nil"/>
          <w:right w:val="nil"/>
          <w:between w:val="nil"/>
        </w:pBdr>
        <w:spacing w:line="480" w:lineRule="auto"/>
        <w:rPr>
          <w:rFonts w:ascii="Times New Roman" w:hAnsi="Times New Roman"/>
        </w:rPr>
      </w:pPr>
      <w:r w:rsidRPr="00D93FAD">
        <w:rPr>
          <w:rFonts w:ascii="Times New Roman" w:hAnsi="Times New Roman"/>
        </w:rPr>
        <w:t xml:space="preserve">The project will increase access to educational choice by ensuring that all teachers, including those in charter school, private school, and expanded learning settings have access to regional PL events and the online collection of literacy resources developed through this project. </w:t>
      </w:r>
    </w:p>
    <w:p w:rsidR="007C55A5" w:rsidRDefault="009E58E4" w:rsidP="009E58E4">
      <w:pPr>
        <w:pBdr>
          <w:top w:val="nil"/>
          <w:left w:val="nil"/>
          <w:bottom w:val="nil"/>
          <w:right w:val="nil"/>
          <w:between w:val="nil"/>
        </w:pBdr>
        <w:spacing w:line="480" w:lineRule="auto"/>
        <w:ind w:firstLine="360"/>
        <w:rPr>
          <w:rFonts w:ascii="Times New Roman" w:hAnsi="Times New Roman"/>
        </w:rPr>
        <w:sectPr w:rsidR="007C55A5" w:rsidSect="00C3371C">
          <w:type w:val="continuous"/>
          <w:pgSz w:w="12240" w:h="15840"/>
          <w:pgMar w:top="1440" w:right="1440" w:bottom="1440" w:left="1440" w:header="720" w:footer="720" w:gutter="0"/>
          <w:cols w:space="720"/>
          <w:docGrid w:linePitch="360"/>
        </w:sectPr>
      </w:pPr>
      <w:r w:rsidRPr="00D93FAD">
        <w:rPr>
          <w:rFonts w:ascii="Times New Roman" w:hAnsi="Times New Roman"/>
        </w:rPr>
        <w:t xml:space="preserve">This project is ambitious, but achievable. The CDE and its partners are poised to begin the work and through </w:t>
      </w:r>
      <w:r>
        <w:rPr>
          <w:rFonts w:ascii="Times New Roman" w:hAnsi="Times New Roman"/>
        </w:rPr>
        <w:t xml:space="preserve">this </w:t>
      </w:r>
      <w:r w:rsidRPr="00D93FAD">
        <w:rPr>
          <w:rFonts w:ascii="Times New Roman" w:hAnsi="Times New Roman"/>
        </w:rPr>
        <w:t xml:space="preserve">grant funding, </w:t>
      </w:r>
      <w:r>
        <w:rPr>
          <w:rFonts w:ascii="Times New Roman" w:hAnsi="Times New Roman"/>
        </w:rPr>
        <w:t xml:space="preserve">an </w:t>
      </w:r>
      <w:r w:rsidRPr="00D93FAD">
        <w:rPr>
          <w:rFonts w:ascii="Times New Roman" w:hAnsi="Times New Roman"/>
        </w:rPr>
        <w:t>existing state infrastructure, and strong partner collaborations, to ensure the California’s most needy students receive the literacy supports they need to effecti</w:t>
      </w:r>
      <w:r w:rsidR="007C55A5">
        <w:rPr>
          <w:rFonts w:ascii="Times New Roman" w:hAnsi="Times New Roman"/>
        </w:rPr>
        <w:t>vely close the achievement gap.</w:t>
      </w:r>
    </w:p>
    <w:p w:rsidR="009E58E4" w:rsidRDefault="009E58E4" w:rsidP="009E58E4">
      <w:pPr>
        <w:spacing w:line="480" w:lineRule="auto"/>
        <w:ind w:firstLine="360"/>
        <w:jc w:val="center"/>
        <w:rPr>
          <w:rFonts w:ascii="Times New Roman" w:hAnsi="Times New Roman"/>
        </w:rPr>
      </w:pPr>
      <w:r>
        <w:rPr>
          <w:rFonts w:ascii="Times New Roman" w:hAnsi="Times New Roman"/>
        </w:rPr>
        <w:lastRenderedPageBreak/>
        <w:t>Appendix 1: California Demographics</w:t>
      </w:r>
    </w:p>
    <w:p w:rsidR="009E58E4" w:rsidRPr="00D93FAD" w:rsidRDefault="009E58E4" w:rsidP="009E58E4">
      <w:pPr>
        <w:spacing w:line="480" w:lineRule="auto"/>
        <w:ind w:firstLine="360"/>
        <w:rPr>
          <w:rFonts w:ascii="Times New Roman" w:hAnsi="Times New Roman"/>
        </w:rPr>
      </w:pPr>
      <w:r w:rsidRPr="00D93FAD">
        <w:rPr>
          <w:rFonts w:ascii="Times New Roman" w:hAnsi="Times New Roman"/>
        </w:rPr>
        <w:t>California’s public education system serves more than 6.2 million students in kindergarten through grade 12 (K−12) who attend 10,473 school sites, including direct-funded charter schools. Sixty percent of students are eligible for free or reduced price meals. The ethnic breakdown of students is: Hispanic/Latino 54.3percent, White 23.2 percent, Asian 9.2 percent, African American 5.5 percent, Two or More Races 3.5 percent, Filipino 24 percent, American Indian or Alaska Native 0.5 percent, and Pacific Islander 0.5 percent. More than 425,000 additional students participate in private schools, and another 450,000 children birth through age five participate in the state’s early education and child care programs.</w:t>
      </w:r>
    </w:p>
    <w:p w:rsidR="009E58E4" w:rsidRDefault="009E58E4" w:rsidP="009E58E4">
      <w:pPr>
        <w:spacing w:line="480" w:lineRule="auto"/>
        <w:ind w:firstLine="360"/>
        <w:rPr>
          <w:rFonts w:ascii="Times New Roman" w:hAnsi="Times New Roman"/>
        </w:rPr>
      </w:pPr>
      <w:r w:rsidRPr="00D93FAD">
        <w:rPr>
          <w:rFonts w:ascii="Times New Roman" w:hAnsi="Times New Roman"/>
        </w:rPr>
        <w:t>Nearly half of the state’s children live in a family with at least one immigrant parent</w:t>
      </w:r>
      <w:r w:rsidRPr="00D93FAD">
        <w:rPr>
          <w:rStyle w:val="EndnoteReference"/>
          <w:rFonts w:ascii="Times New Roman" w:eastAsiaTheme="majorEastAsia" w:hAnsi="Times New Roman"/>
        </w:rPr>
        <w:endnoteReference w:id="36"/>
      </w:r>
      <w:r w:rsidRPr="00D93FAD">
        <w:rPr>
          <w:rFonts w:ascii="Times New Roman" w:hAnsi="Times New Roman"/>
        </w:rPr>
        <w:t xml:space="preserve"> and more than 20 percent of school-age children are English learners (ELs)</w:t>
      </w:r>
      <w:r w:rsidRPr="00D93FAD">
        <w:rPr>
          <w:rStyle w:val="EndnoteReference"/>
          <w:rFonts w:ascii="Times New Roman" w:eastAsiaTheme="majorEastAsia" w:hAnsi="Times New Roman"/>
        </w:rPr>
        <w:endnoteReference w:id="37"/>
      </w:r>
      <w:r w:rsidRPr="00D93FAD">
        <w:rPr>
          <w:rFonts w:ascii="Times New Roman" w:hAnsi="Times New Roman"/>
        </w:rPr>
        <w:t>. California public schools served 774,665 students with disabilities in 2017–18</w:t>
      </w:r>
      <w:r w:rsidRPr="00D93FAD">
        <w:rPr>
          <w:rStyle w:val="EndnoteReference"/>
          <w:rFonts w:ascii="Times New Roman" w:eastAsiaTheme="majorEastAsia" w:hAnsi="Times New Roman"/>
        </w:rPr>
        <w:endnoteReference w:id="38"/>
      </w:r>
      <w:r w:rsidRPr="00D93FAD">
        <w:rPr>
          <w:rFonts w:ascii="Times New Roman" w:hAnsi="Times New Roman"/>
        </w:rPr>
        <w:t>. In 2015, there were 24,966 foster youth in California</w:t>
      </w:r>
      <w:r w:rsidRPr="00D93FAD">
        <w:rPr>
          <w:rStyle w:val="EndnoteReference"/>
          <w:rFonts w:ascii="Times New Roman" w:eastAsiaTheme="majorEastAsia" w:hAnsi="Times New Roman"/>
        </w:rPr>
        <w:endnoteReference w:id="39"/>
      </w:r>
      <w:r w:rsidRPr="00D93FAD">
        <w:rPr>
          <w:rFonts w:ascii="Times New Roman" w:hAnsi="Times New Roman"/>
        </w:rPr>
        <w:t xml:space="preserve"> and 12,679 youth in juvenile facilities</w:t>
      </w:r>
      <w:r w:rsidRPr="00D93FAD">
        <w:rPr>
          <w:rStyle w:val="EndnoteReference"/>
          <w:rFonts w:ascii="Times New Roman" w:eastAsiaTheme="majorEastAsia" w:hAnsi="Times New Roman"/>
        </w:rPr>
        <w:endnoteReference w:id="40"/>
      </w:r>
      <w:r w:rsidRPr="00D93FAD">
        <w:rPr>
          <w:rFonts w:ascii="Times New Roman" w:hAnsi="Times New Roman"/>
        </w:rPr>
        <w:t>. Sixty-five percent of California children from birth to age three live in poverty or other circumstances with potential to jeopardize their learning, health and well-being</w:t>
      </w:r>
      <w:r w:rsidRPr="00D93FAD">
        <w:rPr>
          <w:rStyle w:val="EndnoteReference"/>
          <w:rFonts w:ascii="Times New Roman" w:eastAsiaTheme="majorEastAsia" w:hAnsi="Times New Roman"/>
        </w:rPr>
        <w:endnoteReference w:id="41"/>
      </w:r>
      <w:r w:rsidRPr="00D93FAD">
        <w:rPr>
          <w:rFonts w:ascii="Times New Roman" w:hAnsi="Times New Roman"/>
        </w:rPr>
        <w:t xml:space="preserve">. California schools have the largest population of homeless children in the country, enrolling over 270,000 in 2017−18. </w:t>
      </w:r>
      <w:r w:rsidRPr="00D93FAD">
        <w:rPr>
          <w:rFonts w:ascii="Times New Roman" w:hAnsi="Times New Roman"/>
          <w:color w:val="000000"/>
        </w:rPr>
        <w:t xml:space="preserve">According to the 2017 Census, </w:t>
      </w:r>
      <w:r w:rsidRPr="00D93FAD">
        <w:rPr>
          <w:rFonts w:ascii="Times New Roman" w:hAnsi="Times New Roman"/>
        </w:rPr>
        <w:t>California has the highest poverty rate in the nation at 20.5 percent</w:t>
      </w:r>
      <w:r w:rsidRPr="00D93FAD">
        <w:rPr>
          <w:rStyle w:val="EndnoteReference"/>
          <w:rFonts w:ascii="Times New Roman" w:eastAsiaTheme="majorEastAsia" w:hAnsi="Times New Roman"/>
        </w:rPr>
        <w:endnoteReference w:id="42"/>
      </w:r>
      <w:r w:rsidRPr="00D93FAD">
        <w:rPr>
          <w:rFonts w:ascii="Times New Roman" w:hAnsi="Times New Roman"/>
        </w:rPr>
        <w:t xml:space="preserve">. </w:t>
      </w:r>
    </w:p>
    <w:p w:rsidR="009E58E4" w:rsidRDefault="009E58E4" w:rsidP="009E58E4">
      <w:pPr>
        <w:spacing w:line="480" w:lineRule="auto"/>
        <w:ind w:firstLine="360"/>
        <w:rPr>
          <w:rFonts w:ascii="Times New Roman" w:hAnsi="Times New Roman"/>
        </w:rPr>
      </w:pPr>
    </w:p>
    <w:p w:rsidR="009E58E4" w:rsidRDefault="009E58E4" w:rsidP="009E58E4">
      <w:pPr>
        <w:spacing w:line="480" w:lineRule="auto"/>
        <w:ind w:firstLine="360"/>
        <w:rPr>
          <w:rFonts w:ascii="Times New Roman" w:hAnsi="Times New Roman"/>
        </w:rPr>
        <w:sectPr w:rsidR="009E58E4">
          <w:footerReference w:type="default" r:id="rId16"/>
          <w:pgSz w:w="12240" w:h="15840"/>
          <w:pgMar w:top="1440" w:right="1440" w:bottom="1440" w:left="1440" w:header="720" w:footer="720" w:gutter="0"/>
          <w:cols w:space="720"/>
          <w:docGrid w:linePitch="360"/>
        </w:sectPr>
      </w:pPr>
    </w:p>
    <w:p w:rsidR="009A5249" w:rsidRPr="001A52CE" w:rsidRDefault="009A5249" w:rsidP="001A52CE">
      <w:pPr>
        <w:pStyle w:val="Heading1"/>
        <w:jc w:val="center"/>
        <w:rPr>
          <w:rFonts w:ascii="Times New Roman" w:hAnsi="Times New Roman" w:cs="Times New Roman"/>
          <w:sz w:val="28"/>
        </w:rPr>
      </w:pPr>
      <w:r w:rsidRPr="001A52CE">
        <w:rPr>
          <w:rFonts w:ascii="Times New Roman" w:hAnsi="Times New Roman" w:cs="Times New Roman"/>
          <w:sz w:val="28"/>
        </w:rPr>
        <w:lastRenderedPageBreak/>
        <w:t>Budget Narrative</w:t>
      </w:r>
    </w:p>
    <w:p w:rsidR="009A5249" w:rsidRPr="006150E7" w:rsidRDefault="009A5249" w:rsidP="009A5249">
      <w:pPr>
        <w:pStyle w:val="Header"/>
        <w:jc w:val="center"/>
        <w:rPr>
          <w:rFonts w:ascii="Times New Roman" w:hAnsi="Times New Roman"/>
          <w:sz w:val="28"/>
          <w:szCs w:val="28"/>
        </w:rPr>
      </w:pPr>
    </w:p>
    <w:p w:rsidR="009A5249" w:rsidRPr="00974B5A" w:rsidRDefault="009A5249" w:rsidP="009A5249">
      <w:pPr>
        <w:spacing w:line="480" w:lineRule="auto"/>
        <w:ind w:firstLine="360"/>
        <w:rPr>
          <w:rFonts w:ascii="Times New Roman" w:hAnsi="Times New Roman"/>
        </w:rPr>
      </w:pPr>
      <w:r w:rsidRPr="00974B5A">
        <w:rPr>
          <w:rFonts w:ascii="Times New Roman" w:hAnsi="Times New Roman"/>
        </w:rPr>
        <w:t>The California Department of Education (CDE) is requesting $</w:t>
      </w:r>
      <w:r w:rsidRPr="00AB3345">
        <w:rPr>
          <w:rFonts w:ascii="Times New Roman" w:hAnsi="Times New Roman"/>
        </w:rPr>
        <w:t>37,512,448</w:t>
      </w:r>
      <w:r>
        <w:rPr>
          <w:rFonts w:ascii="Times New Roman" w:hAnsi="Times New Roman"/>
        </w:rPr>
        <w:t xml:space="preserve"> </w:t>
      </w:r>
      <w:r w:rsidRPr="00974B5A">
        <w:rPr>
          <w:rFonts w:ascii="Times New Roman" w:hAnsi="Times New Roman"/>
        </w:rPr>
        <w:t xml:space="preserve">to fund California’s Comprehensive State Literacy Development (CLSD) grant project. The itemized budget breakdown and the basis for estimating the costs of personnel salaries, benefits, project staff travel, materials and supplies, consultants and subcontracts, indirect costs and other projected expenditures are described below. </w:t>
      </w:r>
      <w:r w:rsidRPr="003E6E8D">
        <w:rPr>
          <w:rFonts w:ascii="Times New Roman" w:hAnsi="Times New Roman"/>
        </w:rPr>
        <w:t xml:space="preserve">The CDE is providing matching funds for personnel salaries, benefits, </w:t>
      </w:r>
      <w:r>
        <w:rPr>
          <w:rFonts w:ascii="Times New Roman" w:hAnsi="Times New Roman"/>
        </w:rPr>
        <w:t>equipment (facilities/</w:t>
      </w:r>
      <w:r w:rsidRPr="003E6E8D">
        <w:rPr>
          <w:rFonts w:ascii="Times New Roman" w:hAnsi="Times New Roman"/>
        </w:rPr>
        <w:t>operations</w:t>
      </w:r>
      <w:r>
        <w:rPr>
          <w:rFonts w:ascii="Times New Roman" w:hAnsi="Times New Roman"/>
        </w:rPr>
        <w:t>)</w:t>
      </w:r>
      <w:r w:rsidRPr="003E6E8D">
        <w:rPr>
          <w:rFonts w:ascii="Times New Roman" w:hAnsi="Times New Roman"/>
        </w:rPr>
        <w:t xml:space="preserve">, </w:t>
      </w:r>
      <w:r>
        <w:rPr>
          <w:rFonts w:ascii="Times New Roman" w:hAnsi="Times New Roman"/>
        </w:rPr>
        <w:t xml:space="preserve">and indirect, </w:t>
      </w:r>
      <w:r w:rsidRPr="003E6E8D">
        <w:rPr>
          <w:rFonts w:ascii="Times New Roman" w:hAnsi="Times New Roman"/>
        </w:rPr>
        <w:t>which are listed after the federal costs breakdown.</w:t>
      </w:r>
      <w:r>
        <w:rPr>
          <w:rFonts w:ascii="Times New Roman" w:hAnsi="Times New Roman"/>
        </w:rPr>
        <w:t xml:space="preserve"> </w:t>
      </w:r>
      <w:r w:rsidRPr="00974B5A">
        <w:rPr>
          <w:rFonts w:ascii="Times New Roman" w:hAnsi="Times New Roman"/>
        </w:rPr>
        <w:t>The project duration covers a 5-year period (60 months), from October 1, 2019 through September 30, 2024.</w:t>
      </w:r>
      <w:r>
        <w:rPr>
          <w:rFonts w:ascii="Times New Roman" w:hAnsi="Times New Roman"/>
        </w:rPr>
        <w:t xml:space="preserve"> </w:t>
      </w:r>
    </w:p>
    <w:p w:rsidR="009A5249" w:rsidRPr="00206EEA" w:rsidRDefault="009A5249" w:rsidP="001A52CE">
      <w:pPr>
        <w:pStyle w:val="Heading2"/>
        <w:rPr>
          <w:rFonts w:ascii="Times New Roman" w:hAnsi="Times New Roman" w:cs="Times New Roman"/>
          <w:b w:val="0"/>
          <w:sz w:val="24"/>
          <w:szCs w:val="24"/>
        </w:rPr>
      </w:pPr>
      <w:r w:rsidRPr="00206EEA">
        <w:rPr>
          <w:rFonts w:ascii="Times New Roman" w:hAnsi="Times New Roman" w:cs="Times New Roman"/>
          <w:sz w:val="24"/>
          <w:szCs w:val="24"/>
        </w:rPr>
        <w:t>SECTION A: U.S. Department of Education Funds</w:t>
      </w:r>
    </w:p>
    <w:p w:rsidR="009A5249" w:rsidRDefault="009A5249" w:rsidP="001A52CE">
      <w:pPr>
        <w:rPr>
          <w:rFonts w:ascii="Times New Roman" w:hAnsi="Times New Roman"/>
          <w:b/>
          <w:sz w:val="28"/>
          <w:szCs w:val="28"/>
        </w:rPr>
      </w:pPr>
    </w:p>
    <w:p w:rsidR="009A5249" w:rsidRPr="00206EEA" w:rsidRDefault="009A5249" w:rsidP="001A52CE">
      <w:pPr>
        <w:pStyle w:val="Heading3"/>
        <w:rPr>
          <w:rFonts w:ascii="Times New Roman" w:hAnsi="Times New Roman" w:cs="Times New Roman"/>
          <w:b w:val="0"/>
        </w:rPr>
      </w:pPr>
      <w:r w:rsidRPr="00206EEA">
        <w:rPr>
          <w:rFonts w:ascii="Times New Roman" w:hAnsi="Times New Roman" w:cs="Times New Roman"/>
        </w:rPr>
        <w:t>Year 1: October 1, 2019–September 30, 2020</w:t>
      </w:r>
    </w:p>
    <w:p w:rsidR="009A5249" w:rsidRPr="00974B5A" w:rsidRDefault="009A5249" w:rsidP="001A52CE">
      <w:pPr>
        <w:rPr>
          <w:rFonts w:ascii="Times New Roman" w:hAnsi="Times New Roman"/>
        </w:rPr>
      </w:pPr>
    </w:p>
    <w:p w:rsidR="009A5249" w:rsidRPr="00974B5A" w:rsidRDefault="009A5249" w:rsidP="001A52CE">
      <w:pPr>
        <w:ind w:firstLine="270"/>
        <w:rPr>
          <w:rFonts w:ascii="Times New Roman" w:hAnsi="Times New Roman"/>
          <w:b/>
        </w:rPr>
      </w:pPr>
      <w:r w:rsidRPr="00974B5A">
        <w:rPr>
          <w:rFonts w:ascii="Times New Roman" w:hAnsi="Times New Roman"/>
          <w:b/>
        </w:rPr>
        <w:t>Personnel:</w:t>
      </w:r>
      <w:r>
        <w:rPr>
          <w:rFonts w:ascii="Times New Roman" w:hAnsi="Times New Roman"/>
          <w:b/>
        </w:rPr>
        <w:t xml:space="preserve"> </w:t>
      </w:r>
      <w:r w:rsidRPr="00974B5A">
        <w:rPr>
          <w:rFonts w:ascii="Times New Roman" w:hAnsi="Times New Roman"/>
          <w:b/>
        </w:rPr>
        <w:t>$87,438</w:t>
      </w:r>
    </w:p>
    <w:p w:rsidR="009A5249" w:rsidRPr="00974B5A" w:rsidRDefault="009A5249" w:rsidP="001A52CE">
      <w:pPr>
        <w:ind w:firstLine="270"/>
        <w:rPr>
          <w:rFonts w:ascii="Times New Roman" w:hAnsi="Times New Roman"/>
        </w:rPr>
      </w:pPr>
    </w:p>
    <w:p w:rsidR="009A5249" w:rsidRPr="00974B5A" w:rsidRDefault="009A5249" w:rsidP="001A52CE">
      <w:pPr>
        <w:widowControl w:val="0"/>
        <w:spacing w:line="480" w:lineRule="auto"/>
        <w:ind w:left="270"/>
        <w:contextualSpacing/>
        <w:rPr>
          <w:rFonts w:ascii="Times New Roman" w:hAnsi="Times New Roman"/>
        </w:rPr>
      </w:pPr>
      <w:r w:rsidRPr="00974B5A">
        <w:rPr>
          <w:rFonts w:ascii="Times New Roman" w:hAnsi="Times New Roman"/>
        </w:rPr>
        <w:t xml:space="preserve">This proposal includes the addition of one Education Program Consultant (EPC), with expertise in literacy and professional learning, to the Educator Excellence and Equity Division of the CDE. This position will be funded through the grant over a period of five years and will be sustained by the CDE beyond the life of the grant. Additionally, the CDE will fund an in-kind EPC position for the duration of the grant, for a total of two EPCs to carry out the duties of this proposal. Under the direction of the Education Administrator </w:t>
      </w:r>
      <w:r>
        <w:rPr>
          <w:rFonts w:ascii="Times New Roman" w:hAnsi="Times New Roman"/>
        </w:rPr>
        <w:t xml:space="preserve">(Project Coordinator) </w:t>
      </w:r>
      <w:r w:rsidRPr="00974B5A">
        <w:rPr>
          <w:rFonts w:ascii="Times New Roman" w:hAnsi="Times New Roman"/>
        </w:rPr>
        <w:t>of the Professional Learning Innovations Office, these two EPCs will work together to carry out all of the CDE grant logistics as follows:</w:t>
      </w:r>
    </w:p>
    <w:p w:rsidR="009A5249" w:rsidRPr="00974B5A" w:rsidRDefault="009A5249" w:rsidP="001A52CE">
      <w:pPr>
        <w:pStyle w:val="ListParagraph"/>
        <w:numPr>
          <w:ilvl w:val="0"/>
          <w:numId w:val="15"/>
        </w:numPr>
        <w:spacing w:line="480" w:lineRule="auto"/>
        <w:ind w:left="720"/>
        <w:rPr>
          <w:rFonts w:ascii="Times New Roman" w:hAnsi="Times New Roman"/>
        </w:rPr>
      </w:pPr>
      <w:r w:rsidRPr="00974B5A">
        <w:rPr>
          <w:rFonts w:ascii="Times New Roman" w:hAnsi="Times New Roman"/>
        </w:rPr>
        <w:lastRenderedPageBreak/>
        <w:t>Facilitate the State Literacy Team (SLT) to review results from the comprehensive literacy needs assessment and make recommendations to inform the State Literacy Plan (SLP);</w:t>
      </w:r>
    </w:p>
    <w:p w:rsidR="009A5249" w:rsidRPr="00974B5A" w:rsidRDefault="009A5249" w:rsidP="001A52CE">
      <w:pPr>
        <w:widowControl w:val="0"/>
        <w:numPr>
          <w:ilvl w:val="0"/>
          <w:numId w:val="15"/>
        </w:numPr>
        <w:spacing w:line="480" w:lineRule="auto"/>
        <w:ind w:left="720"/>
        <w:contextualSpacing/>
        <w:rPr>
          <w:rFonts w:ascii="Times New Roman" w:eastAsia="Calibri" w:hAnsi="Times New Roman"/>
        </w:rPr>
      </w:pPr>
      <w:r>
        <w:rPr>
          <w:rFonts w:ascii="Times New Roman" w:eastAsia="Calibri" w:hAnsi="Times New Roman"/>
        </w:rPr>
        <w:t>e</w:t>
      </w:r>
      <w:r w:rsidRPr="00974B5A">
        <w:rPr>
          <w:rFonts w:ascii="Times New Roman" w:eastAsia="Calibri" w:hAnsi="Times New Roman"/>
        </w:rPr>
        <w:t>stablish department-wide literacy team and specialty roundtables to share data and expertise;</w:t>
      </w:r>
    </w:p>
    <w:p w:rsidR="009A5249" w:rsidRPr="00974B5A" w:rsidRDefault="009A5249" w:rsidP="001A52CE">
      <w:pPr>
        <w:pStyle w:val="ListParagraph"/>
        <w:numPr>
          <w:ilvl w:val="0"/>
          <w:numId w:val="15"/>
        </w:numPr>
        <w:spacing w:line="480" w:lineRule="auto"/>
        <w:ind w:left="720"/>
        <w:rPr>
          <w:rFonts w:ascii="Times New Roman" w:hAnsi="Times New Roman"/>
        </w:rPr>
      </w:pPr>
      <w:r>
        <w:rPr>
          <w:rFonts w:ascii="Times New Roman" w:hAnsi="Times New Roman"/>
        </w:rPr>
        <w:t>w</w:t>
      </w:r>
      <w:r w:rsidRPr="00974B5A">
        <w:rPr>
          <w:rFonts w:ascii="Times New Roman" w:hAnsi="Times New Roman"/>
        </w:rPr>
        <w:t xml:space="preserve">rite the SLP and prepare all approval documents; </w:t>
      </w:r>
    </w:p>
    <w:p w:rsidR="009A5249" w:rsidRPr="00974B5A" w:rsidRDefault="009A5249" w:rsidP="001A52CE">
      <w:pPr>
        <w:pStyle w:val="ListParagraph"/>
        <w:numPr>
          <w:ilvl w:val="0"/>
          <w:numId w:val="15"/>
        </w:numPr>
        <w:spacing w:line="480" w:lineRule="auto"/>
        <w:ind w:left="720"/>
        <w:rPr>
          <w:rFonts w:ascii="Times New Roman" w:hAnsi="Times New Roman"/>
        </w:rPr>
      </w:pPr>
      <w:r>
        <w:rPr>
          <w:rFonts w:ascii="Times New Roman" w:hAnsi="Times New Roman"/>
        </w:rPr>
        <w:t>p</w:t>
      </w:r>
      <w:r w:rsidRPr="00974B5A">
        <w:rPr>
          <w:rFonts w:ascii="Times New Roman" w:hAnsi="Times New Roman"/>
        </w:rPr>
        <w:t xml:space="preserve">repare a State Board of Education informational memo; </w:t>
      </w:r>
    </w:p>
    <w:p w:rsidR="009A5249" w:rsidRPr="00974B5A" w:rsidRDefault="009A5249" w:rsidP="001A52CE">
      <w:pPr>
        <w:pStyle w:val="ListParagraph"/>
        <w:numPr>
          <w:ilvl w:val="0"/>
          <w:numId w:val="15"/>
        </w:numPr>
        <w:spacing w:line="480" w:lineRule="auto"/>
        <w:ind w:left="720"/>
        <w:rPr>
          <w:rFonts w:ascii="Times New Roman" w:hAnsi="Times New Roman"/>
        </w:rPr>
      </w:pPr>
      <w:r>
        <w:rPr>
          <w:rFonts w:ascii="Times New Roman" w:hAnsi="Times New Roman"/>
        </w:rPr>
        <w:t>facilitate</w:t>
      </w:r>
      <w:r w:rsidRPr="00974B5A">
        <w:rPr>
          <w:rFonts w:ascii="Times New Roman" w:hAnsi="Times New Roman"/>
        </w:rPr>
        <w:t xml:space="preserve"> all communications to the field; and</w:t>
      </w:r>
    </w:p>
    <w:p w:rsidR="009A5249" w:rsidRPr="00974B5A" w:rsidRDefault="009A5249" w:rsidP="001A52CE">
      <w:pPr>
        <w:pStyle w:val="ListParagraph"/>
        <w:numPr>
          <w:ilvl w:val="0"/>
          <w:numId w:val="15"/>
        </w:numPr>
        <w:spacing w:line="480" w:lineRule="auto"/>
        <w:ind w:left="720"/>
        <w:rPr>
          <w:rFonts w:ascii="Times New Roman" w:hAnsi="Times New Roman"/>
        </w:rPr>
      </w:pPr>
      <w:r>
        <w:rPr>
          <w:rFonts w:ascii="Times New Roman" w:hAnsi="Times New Roman"/>
        </w:rPr>
        <w:t>e</w:t>
      </w:r>
      <w:r w:rsidRPr="00974B5A">
        <w:rPr>
          <w:rFonts w:ascii="Times New Roman" w:hAnsi="Times New Roman"/>
        </w:rPr>
        <w:t xml:space="preserve">stablish and enhance relationships with project partners and early learning organizations. </w:t>
      </w:r>
    </w:p>
    <w:p w:rsidR="009A5249" w:rsidRPr="00974B5A" w:rsidRDefault="009A5249" w:rsidP="001A52CE">
      <w:pPr>
        <w:ind w:firstLine="360"/>
        <w:rPr>
          <w:rFonts w:ascii="Times New Roman" w:hAnsi="Times New Roman"/>
          <w:b/>
        </w:rPr>
      </w:pPr>
      <w:r w:rsidRPr="00974B5A">
        <w:rPr>
          <w:rFonts w:ascii="Times New Roman" w:hAnsi="Times New Roman"/>
          <w:b/>
        </w:rPr>
        <w:t>Fringe Benefits: $43,894</w:t>
      </w:r>
    </w:p>
    <w:p w:rsidR="009A5249" w:rsidRPr="00974B5A" w:rsidRDefault="009A5249" w:rsidP="001A52CE">
      <w:pPr>
        <w:ind w:firstLine="270"/>
        <w:rPr>
          <w:rFonts w:ascii="Times New Roman" w:hAnsi="Times New Roman"/>
        </w:rPr>
      </w:pPr>
    </w:p>
    <w:p w:rsidR="009A5249" w:rsidRPr="00974B5A" w:rsidRDefault="009A5249" w:rsidP="001A52CE">
      <w:pPr>
        <w:pStyle w:val="Default"/>
        <w:spacing w:line="480" w:lineRule="auto"/>
        <w:ind w:left="360"/>
        <w:rPr>
          <w:rFonts w:ascii="Times New Roman" w:hAnsi="Times New Roman" w:cs="Times New Roman"/>
          <w:color w:val="auto"/>
        </w:rPr>
      </w:pPr>
      <w:r w:rsidRPr="00974B5A">
        <w:rPr>
          <w:rFonts w:ascii="Times New Roman" w:hAnsi="Times New Roman" w:cs="Times New Roman"/>
          <w:color w:val="auto"/>
        </w:rPr>
        <w:t xml:space="preserve">Benefits are calculated using an average benefit rate of 50.2% which may vary depending on enrolled benefits and salary. Benefits include Social Security, Medicare, Health, Dental, Vision, Life, LTD and STD Insurance at varying levels depending on coverage and salary and retirement. The amount provided is based on an EPC </w:t>
      </w:r>
      <w:r>
        <w:rPr>
          <w:rFonts w:ascii="Times New Roman" w:hAnsi="Times New Roman" w:cs="Times New Roman"/>
          <w:color w:val="auto"/>
        </w:rPr>
        <w:t>average</w:t>
      </w:r>
      <w:r w:rsidRPr="00974B5A">
        <w:rPr>
          <w:rFonts w:ascii="Times New Roman" w:hAnsi="Times New Roman" w:cs="Times New Roman"/>
          <w:color w:val="auto"/>
        </w:rPr>
        <w:t xml:space="preserve"> annual salary of $87,438.</w:t>
      </w:r>
    </w:p>
    <w:p w:rsidR="009A5249" w:rsidRPr="00974B5A" w:rsidRDefault="009A5249" w:rsidP="001A52CE">
      <w:pPr>
        <w:spacing w:line="480" w:lineRule="auto"/>
        <w:ind w:left="360"/>
        <w:rPr>
          <w:rFonts w:ascii="Times New Roman" w:hAnsi="Times New Roman"/>
          <w:b/>
        </w:rPr>
      </w:pPr>
      <w:r w:rsidRPr="00974B5A">
        <w:rPr>
          <w:rFonts w:ascii="Times New Roman" w:hAnsi="Times New Roman"/>
          <w:b/>
        </w:rPr>
        <w:t>Travel: $23,205</w:t>
      </w:r>
    </w:p>
    <w:p w:rsidR="009A5249" w:rsidRPr="00D454A2" w:rsidRDefault="009A5249" w:rsidP="001A52CE">
      <w:pPr>
        <w:spacing w:line="480" w:lineRule="auto"/>
        <w:ind w:left="360"/>
        <w:rPr>
          <w:rFonts w:ascii="Times New Roman" w:hAnsi="Times New Roman"/>
          <w:color w:val="000000"/>
        </w:rPr>
      </w:pPr>
      <w:r w:rsidRPr="00D454A2">
        <w:rPr>
          <w:rFonts w:ascii="Times New Roman" w:hAnsi="Times New Roman"/>
        </w:rPr>
        <w:t xml:space="preserve">The CDE will use grant funds to allow the State Literacy Team (SLT) to travel to an in-person one-day meeting in Sacramento to inform the writing of the State Literacy Plan. The SLT will be comprised of 35 members. </w:t>
      </w:r>
    </w:p>
    <w:p w:rsidR="009A5249" w:rsidRPr="00974B5A" w:rsidRDefault="009A5249" w:rsidP="001A52CE">
      <w:pPr>
        <w:pStyle w:val="ListParagraph"/>
        <w:numPr>
          <w:ilvl w:val="0"/>
          <w:numId w:val="14"/>
        </w:numPr>
        <w:spacing w:line="480" w:lineRule="auto"/>
        <w:rPr>
          <w:rFonts w:ascii="Times New Roman" w:hAnsi="Times New Roman"/>
          <w:color w:val="000000"/>
        </w:rPr>
      </w:pPr>
      <w:r w:rsidRPr="00974B5A">
        <w:rPr>
          <w:rFonts w:ascii="Times New Roman" w:hAnsi="Times New Roman"/>
          <w:color w:val="000000"/>
        </w:rPr>
        <w:t xml:space="preserve">Air Transportation $17,500: Roundtrip airfare 35 @ $500 </w:t>
      </w:r>
    </w:p>
    <w:p w:rsidR="009A5249" w:rsidRPr="00974B5A" w:rsidRDefault="009A5249" w:rsidP="001A52CE">
      <w:pPr>
        <w:pStyle w:val="ListParagraph"/>
        <w:numPr>
          <w:ilvl w:val="0"/>
          <w:numId w:val="14"/>
        </w:numPr>
        <w:spacing w:line="480" w:lineRule="auto"/>
        <w:rPr>
          <w:rFonts w:ascii="Times New Roman" w:hAnsi="Times New Roman"/>
          <w:color w:val="000000"/>
        </w:rPr>
      </w:pPr>
      <w:r w:rsidRPr="00974B5A">
        <w:rPr>
          <w:rFonts w:ascii="Times New Roman" w:hAnsi="Times New Roman"/>
          <w:color w:val="000000"/>
        </w:rPr>
        <w:t>Ground Transportation $1,050</w:t>
      </w:r>
      <w:r>
        <w:rPr>
          <w:rFonts w:ascii="Times New Roman" w:hAnsi="Times New Roman"/>
          <w:color w:val="000000"/>
        </w:rPr>
        <w:t>: Roundtrip ride</w:t>
      </w:r>
      <w:r w:rsidRPr="00974B5A">
        <w:rPr>
          <w:rFonts w:ascii="Times New Roman" w:hAnsi="Times New Roman"/>
          <w:color w:val="000000"/>
        </w:rPr>
        <w:t>share</w:t>
      </w:r>
      <w:r>
        <w:rPr>
          <w:rFonts w:ascii="Times New Roman" w:hAnsi="Times New Roman"/>
          <w:color w:val="000000"/>
        </w:rPr>
        <w:t xml:space="preserve"> service</w:t>
      </w:r>
      <w:r w:rsidRPr="00974B5A">
        <w:rPr>
          <w:rFonts w:ascii="Times New Roman" w:hAnsi="Times New Roman"/>
          <w:color w:val="000000"/>
        </w:rPr>
        <w:t xml:space="preserve"> to/from airport</w:t>
      </w:r>
      <w:r>
        <w:rPr>
          <w:rFonts w:ascii="Times New Roman" w:hAnsi="Times New Roman"/>
          <w:color w:val="000000"/>
        </w:rPr>
        <w:t>(s)</w:t>
      </w:r>
      <w:r w:rsidRPr="00974B5A">
        <w:rPr>
          <w:rFonts w:ascii="Times New Roman" w:hAnsi="Times New Roman"/>
          <w:color w:val="000000"/>
        </w:rPr>
        <w:t xml:space="preserve"> 35 @ $30 </w:t>
      </w:r>
    </w:p>
    <w:p w:rsidR="009A5249" w:rsidRPr="00974B5A" w:rsidRDefault="009A5249" w:rsidP="001A52CE">
      <w:pPr>
        <w:pStyle w:val="ListParagraph"/>
        <w:numPr>
          <w:ilvl w:val="0"/>
          <w:numId w:val="14"/>
        </w:numPr>
        <w:spacing w:line="480" w:lineRule="auto"/>
        <w:rPr>
          <w:rFonts w:ascii="Times New Roman" w:hAnsi="Times New Roman"/>
          <w:color w:val="000000"/>
        </w:rPr>
      </w:pPr>
      <w:r w:rsidRPr="00974B5A">
        <w:rPr>
          <w:rFonts w:ascii="Times New Roman" w:hAnsi="Times New Roman"/>
          <w:color w:val="000000"/>
        </w:rPr>
        <w:t xml:space="preserve">Meals $805: Breakfast x 35 @ $7 = $245; Lunch x 35 @ $11 = $385; Dinner x 35 @ $23 </w:t>
      </w:r>
    </w:p>
    <w:p w:rsidR="009A5249" w:rsidRPr="002A3730" w:rsidRDefault="009A5249" w:rsidP="001A52CE">
      <w:pPr>
        <w:pStyle w:val="ListParagraph"/>
        <w:numPr>
          <w:ilvl w:val="0"/>
          <w:numId w:val="14"/>
        </w:numPr>
        <w:spacing w:line="480" w:lineRule="auto"/>
        <w:rPr>
          <w:rFonts w:ascii="Times New Roman" w:hAnsi="Times New Roman"/>
          <w:color w:val="000000"/>
        </w:rPr>
      </w:pPr>
      <w:r w:rsidRPr="00974B5A">
        <w:rPr>
          <w:rFonts w:ascii="Times New Roman" w:hAnsi="Times New Roman"/>
          <w:color w:val="000000"/>
        </w:rPr>
        <w:t>Lodging $3,850: State rate for 1 night (including tax) $110 x 35</w:t>
      </w:r>
    </w:p>
    <w:p w:rsidR="009A5249" w:rsidRPr="00974B5A" w:rsidRDefault="009A5249" w:rsidP="001A52CE">
      <w:pPr>
        <w:pStyle w:val="Default"/>
        <w:spacing w:line="480" w:lineRule="auto"/>
        <w:ind w:left="360"/>
        <w:rPr>
          <w:rFonts w:ascii="Times New Roman" w:hAnsi="Times New Roman" w:cs="Times New Roman"/>
          <w:b/>
          <w:color w:val="auto"/>
        </w:rPr>
      </w:pPr>
      <w:r>
        <w:rPr>
          <w:rFonts w:ascii="Times New Roman" w:hAnsi="Times New Roman" w:cs="Times New Roman"/>
          <w:b/>
          <w:color w:val="auto"/>
        </w:rPr>
        <w:lastRenderedPageBreak/>
        <w:t>Equipment (</w:t>
      </w:r>
      <w:r w:rsidRPr="00974B5A">
        <w:rPr>
          <w:rFonts w:ascii="Times New Roman" w:hAnsi="Times New Roman" w:cs="Times New Roman"/>
          <w:b/>
          <w:color w:val="auto"/>
        </w:rPr>
        <w:t>Facilities/Operations</w:t>
      </w:r>
      <w:r>
        <w:rPr>
          <w:rFonts w:ascii="Times New Roman" w:hAnsi="Times New Roman" w:cs="Times New Roman"/>
          <w:b/>
          <w:color w:val="auto"/>
        </w:rPr>
        <w:t>)</w:t>
      </w:r>
      <w:r w:rsidRPr="00974B5A">
        <w:rPr>
          <w:rFonts w:ascii="Times New Roman" w:hAnsi="Times New Roman" w:cs="Times New Roman"/>
          <w:b/>
          <w:color w:val="auto"/>
        </w:rPr>
        <w:t>: $10,296</w:t>
      </w:r>
    </w:p>
    <w:p w:rsidR="009A5249" w:rsidRPr="00974B5A" w:rsidRDefault="009A5249" w:rsidP="001A52CE">
      <w:pPr>
        <w:pStyle w:val="Default"/>
        <w:spacing w:line="480" w:lineRule="auto"/>
        <w:ind w:firstLine="360"/>
        <w:rPr>
          <w:rFonts w:ascii="Times New Roman" w:hAnsi="Times New Roman" w:cs="Times New Roman"/>
          <w:color w:val="auto"/>
        </w:rPr>
      </w:pPr>
      <w:r w:rsidRPr="00974B5A">
        <w:rPr>
          <w:rFonts w:ascii="Times New Roman" w:hAnsi="Times New Roman" w:cs="Times New Roman"/>
          <w:color w:val="auto"/>
        </w:rPr>
        <w:t>Facilities and operations expenses are determined using the CDE’s internal cost processes.</w:t>
      </w:r>
    </w:p>
    <w:p w:rsidR="009A5249" w:rsidRPr="00974B5A" w:rsidRDefault="009A5249" w:rsidP="001A52CE">
      <w:pPr>
        <w:ind w:left="360"/>
        <w:rPr>
          <w:rFonts w:ascii="Times New Roman" w:hAnsi="Times New Roman"/>
          <w:b/>
        </w:rPr>
      </w:pPr>
      <w:r w:rsidRPr="00974B5A">
        <w:rPr>
          <w:rFonts w:ascii="Times New Roman" w:hAnsi="Times New Roman"/>
          <w:b/>
        </w:rPr>
        <w:t>Supplies: $0</w:t>
      </w:r>
    </w:p>
    <w:p w:rsidR="009A5249" w:rsidRPr="00974B5A" w:rsidRDefault="009A5249" w:rsidP="001A52CE">
      <w:pPr>
        <w:rPr>
          <w:rFonts w:ascii="Times New Roman" w:hAnsi="Times New Roman"/>
        </w:rPr>
      </w:pPr>
    </w:p>
    <w:p w:rsidR="009A5249" w:rsidRPr="00974B5A" w:rsidRDefault="009A5249" w:rsidP="001A52CE">
      <w:pPr>
        <w:ind w:left="360"/>
        <w:rPr>
          <w:rFonts w:ascii="Times New Roman" w:hAnsi="Times New Roman"/>
          <w:b/>
        </w:rPr>
      </w:pPr>
      <w:r w:rsidRPr="00974B5A">
        <w:rPr>
          <w:rFonts w:ascii="Times New Roman" w:hAnsi="Times New Roman"/>
          <w:b/>
        </w:rPr>
        <w:t>Contractual: $50,000</w:t>
      </w:r>
    </w:p>
    <w:p w:rsidR="009A5249" w:rsidRPr="00974B5A" w:rsidRDefault="009A5249" w:rsidP="001A52CE">
      <w:pPr>
        <w:ind w:firstLine="360"/>
        <w:rPr>
          <w:rFonts w:ascii="Times New Roman" w:hAnsi="Times New Roman"/>
          <w:b/>
        </w:rPr>
      </w:pPr>
    </w:p>
    <w:p w:rsidR="009A5249" w:rsidRPr="00974B5A" w:rsidRDefault="009A5249" w:rsidP="001A52CE">
      <w:pPr>
        <w:spacing w:line="480" w:lineRule="auto"/>
        <w:ind w:left="360"/>
        <w:rPr>
          <w:rFonts w:ascii="Times New Roman" w:hAnsi="Times New Roman"/>
          <w:color w:val="000000"/>
        </w:rPr>
      </w:pPr>
      <w:r w:rsidRPr="00974B5A">
        <w:rPr>
          <w:rFonts w:ascii="Times New Roman" w:hAnsi="Times New Roman"/>
          <w:color w:val="000000"/>
        </w:rPr>
        <w:t xml:space="preserve">The California Comprehensive Center (CACC) will facilitate a quarterly formative evaluation process through a </w:t>
      </w:r>
      <w:proofErr w:type="spellStart"/>
      <w:r w:rsidRPr="00974B5A">
        <w:rPr>
          <w:rFonts w:ascii="Times New Roman" w:hAnsi="Times New Roman"/>
          <w:color w:val="000000"/>
        </w:rPr>
        <w:t>WestEd</w:t>
      </w:r>
      <w:proofErr w:type="spellEnd"/>
      <w:r w:rsidRPr="00974B5A">
        <w:rPr>
          <w:rFonts w:ascii="Times New Roman" w:hAnsi="Times New Roman"/>
          <w:color w:val="000000"/>
        </w:rPr>
        <w:t xml:space="preserve"> professional evaluator, assessing all partners and efficacy of work products at a cost of $50,000 per year. </w:t>
      </w:r>
    </w:p>
    <w:p w:rsidR="009A5249" w:rsidRPr="00974B5A" w:rsidRDefault="009A5249" w:rsidP="001A52CE">
      <w:pPr>
        <w:ind w:left="360"/>
        <w:rPr>
          <w:rFonts w:ascii="Times New Roman" w:hAnsi="Times New Roman"/>
          <w:b/>
          <w:color w:val="000000"/>
        </w:rPr>
      </w:pPr>
      <w:r w:rsidRPr="00974B5A">
        <w:rPr>
          <w:rFonts w:ascii="Times New Roman" w:hAnsi="Times New Roman"/>
          <w:b/>
          <w:color w:val="000000"/>
        </w:rPr>
        <w:t>Construction: $0</w:t>
      </w:r>
    </w:p>
    <w:p w:rsidR="009A5249" w:rsidRPr="00974B5A" w:rsidRDefault="009A5249" w:rsidP="001A52CE">
      <w:pPr>
        <w:pStyle w:val="ListParagraph"/>
        <w:ind w:left="360"/>
        <w:rPr>
          <w:rFonts w:ascii="Times New Roman" w:hAnsi="Times New Roman"/>
          <w:b/>
          <w:color w:val="000000"/>
        </w:rPr>
      </w:pPr>
    </w:p>
    <w:p w:rsidR="009A5249" w:rsidRPr="00974B5A" w:rsidRDefault="009A5249" w:rsidP="001A52CE">
      <w:pPr>
        <w:ind w:left="360"/>
        <w:rPr>
          <w:rFonts w:ascii="Times New Roman" w:hAnsi="Times New Roman"/>
        </w:rPr>
      </w:pPr>
      <w:r w:rsidRPr="00974B5A">
        <w:rPr>
          <w:rFonts w:ascii="Times New Roman" w:hAnsi="Times New Roman"/>
          <w:b/>
        </w:rPr>
        <w:t>Other</w:t>
      </w:r>
      <w:r>
        <w:rPr>
          <w:rFonts w:ascii="Times New Roman" w:hAnsi="Times New Roman"/>
          <w:b/>
        </w:rPr>
        <w:t xml:space="preserve">: </w:t>
      </w:r>
      <w:r w:rsidRPr="00974B5A">
        <w:rPr>
          <w:rFonts w:ascii="Times New Roman" w:hAnsi="Times New Roman"/>
          <w:b/>
        </w:rPr>
        <w:t>Publications: $44,450</w:t>
      </w:r>
    </w:p>
    <w:p w:rsidR="009A5249" w:rsidRPr="00974B5A" w:rsidRDefault="009A5249" w:rsidP="001A52CE">
      <w:pPr>
        <w:ind w:left="360"/>
        <w:rPr>
          <w:rFonts w:ascii="Times New Roman" w:hAnsi="Times New Roman"/>
        </w:rPr>
      </w:pPr>
    </w:p>
    <w:p w:rsidR="009A5249" w:rsidRPr="00396CD5" w:rsidRDefault="009A5249" w:rsidP="001A52CE">
      <w:pPr>
        <w:ind w:left="360"/>
        <w:rPr>
          <w:rFonts w:ascii="Times New Roman" w:hAnsi="Times New Roman"/>
        </w:rPr>
      </w:pPr>
      <w:r w:rsidRPr="00974B5A">
        <w:rPr>
          <w:rFonts w:ascii="Times New Roman" w:hAnsi="Times New Roman"/>
        </w:rPr>
        <w:t xml:space="preserve">CDE Press </w:t>
      </w:r>
      <w:r>
        <w:rPr>
          <w:rFonts w:ascii="Times New Roman" w:hAnsi="Times New Roman"/>
        </w:rPr>
        <w:t>s</w:t>
      </w:r>
      <w:r w:rsidRPr="00974B5A">
        <w:rPr>
          <w:rFonts w:ascii="Times New Roman" w:hAnsi="Times New Roman"/>
        </w:rPr>
        <w:t>ervices for professional publication and web posting of the State Literacy Plan.</w:t>
      </w:r>
    </w:p>
    <w:p w:rsidR="009A5249" w:rsidRPr="00974B5A" w:rsidRDefault="009A5249" w:rsidP="001A52CE">
      <w:pPr>
        <w:ind w:left="360"/>
        <w:rPr>
          <w:rFonts w:ascii="Times New Roman" w:hAnsi="Times New Roman"/>
          <w:b/>
          <w:color w:val="000000"/>
        </w:rPr>
      </w:pPr>
    </w:p>
    <w:p w:rsidR="009A5249" w:rsidRPr="00974B5A" w:rsidRDefault="009A5249" w:rsidP="001A52CE">
      <w:pPr>
        <w:ind w:left="360"/>
        <w:rPr>
          <w:rFonts w:ascii="Times New Roman" w:hAnsi="Times New Roman"/>
          <w:b/>
        </w:rPr>
      </w:pPr>
      <w:r w:rsidRPr="00974B5A">
        <w:rPr>
          <w:rFonts w:ascii="Times New Roman" w:hAnsi="Times New Roman"/>
          <w:b/>
        </w:rPr>
        <w:t>Total Direct Costs: $2</w:t>
      </w:r>
      <w:r>
        <w:rPr>
          <w:rFonts w:ascii="Times New Roman" w:hAnsi="Times New Roman"/>
          <w:b/>
        </w:rPr>
        <w:t>59</w:t>
      </w:r>
      <w:r w:rsidRPr="00974B5A">
        <w:rPr>
          <w:rFonts w:ascii="Times New Roman" w:hAnsi="Times New Roman"/>
          <w:b/>
        </w:rPr>
        <w:t>,</w:t>
      </w:r>
      <w:r>
        <w:rPr>
          <w:rFonts w:ascii="Times New Roman" w:hAnsi="Times New Roman"/>
          <w:b/>
        </w:rPr>
        <w:t>283</w:t>
      </w:r>
    </w:p>
    <w:p w:rsidR="009A5249" w:rsidRPr="00974B5A" w:rsidRDefault="009A5249" w:rsidP="001A52CE">
      <w:pPr>
        <w:pStyle w:val="ListParagraph"/>
        <w:ind w:left="360"/>
        <w:rPr>
          <w:rFonts w:ascii="Times New Roman" w:hAnsi="Times New Roman"/>
          <w:b/>
        </w:rPr>
      </w:pPr>
    </w:p>
    <w:p w:rsidR="009A5249" w:rsidRPr="00974B5A" w:rsidRDefault="009A5249" w:rsidP="001A52CE">
      <w:pPr>
        <w:spacing w:line="480" w:lineRule="auto"/>
        <w:ind w:left="360"/>
        <w:rPr>
          <w:rFonts w:ascii="Times New Roman" w:hAnsi="Times New Roman"/>
          <w:b/>
        </w:rPr>
      </w:pPr>
      <w:r w:rsidRPr="00974B5A">
        <w:rPr>
          <w:rFonts w:ascii="Times New Roman" w:hAnsi="Times New Roman"/>
          <w:b/>
        </w:rPr>
        <w:t>Indirect Costs: $</w:t>
      </w:r>
      <w:r>
        <w:rPr>
          <w:rFonts w:ascii="Times New Roman" w:hAnsi="Times New Roman"/>
          <w:b/>
        </w:rPr>
        <w:t>59,376</w:t>
      </w:r>
    </w:p>
    <w:p w:rsidR="009A5249" w:rsidRPr="00974B5A" w:rsidRDefault="009A5249" w:rsidP="001A52CE">
      <w:pPr>
        <w:spacing w:line="480" w:lineRule="auto"/>
        <w:ind w:left="360"/>
        <w:rPr>
          <w:rFonts w:ascii="Times New Roman" w:hAnsi="Times New Roman"/>
          <w:color w:val="000000"/>
        </w:rPr>
      </w:pPr>
      <w:r w:rsidRPr="00974B5A">
        <w:rPr>
          <w:rFonts w:ascii="Times New Roman" w:hAnsi="Times New Roman"/>
          <w:color w:val="000000"/>
        </w:rPr>
        <w:t>The indirect cost is based upon a 15.64% department rate and a 7.26% SWCAP rate for a total rate of 22.9%.</w:t>
      </w:r>
    </w:p>
    <w:p w:rsidR="009A5249" w:rsidRPr="00974B5A" w:rsidRDefault="009A5249" w:rsidP="001A52CE">
      <w:pPr>
        <w:ind w:left="360"/>
        <w:rPr>
          <w:rFonts w:ascii="Times New Roman" w:hAnsi="Times New Roman"/>
          <w:b/>
        </w:rPr>
      </w:pPr>
      <w:r w:rsidRPr="00974B5A">
        <w:rPr>
          <w:rFonts w:ascii="Times New Roman" w:hAnsi="Times New Roman"/>
          <w:b/>
        </w:rPr>
        <w:t>Training Stipends: $0</w:t>
      </w:r>
    </w:p>
    <w:p w:rsidR="009A5249" w:rsidRPr="00974B5A" w:rsidRDefault="009A5249" w:rsidP="001A52CE">
      <w:pPr>
        <w:pStyle w:val="ListParagraph"/>
        <w:ind w:left="0" w:firstLine="360"/>
        <w:rPr>
          <w:rFonts w:ascii="Times New Roman" w:hAnsi="Times New Roman"/>
          <w:b/>
        </w:rPr>
      </w:pPr>
    </w:p>
    <w:p w:rsidR="009A5249" w:rsidRPr="00974B5A" w:rsidRDefault="009A5249" w:rsidP="001A52CE">
      <w:pPr>
        <w:ind w:firstLine="360"/>
        <w:rPr>
          <w:rFonts w:ascii="Times New Roman" w:hAnsi="Times New Roman"/>
          <w:b/>
        </w:rPr>
      </w:pPr>
      <w:r w:rsidRPr="00974B5A">
        <w:rPr>
          <w:rFonts w:ascii="Times New Roman" w:hAnsi="Times New Roman"/>
          <w:b/>
        </w:rPr>
        <w:t>TOTAL YEAR 1 COSTS: $3</w:t>
      </w:r>
      <w:r>
        <w:rPr>
          <w:rFonts w:ascii="Times New Roman" w:hAnsi="Times New Roman"/>
          <w:b/>
        </w:rPr>
        <w:t>18</w:t>
      </w:r>
      <w:r w:rsidRPr="00974B5A">
        <w:rPr>
          <w:rFonts w:ascii="Times New Roman" w:hAnsi="Times New Roman"/>
          <w:b/>
        </w:rPr>
        <w:t>,</w:t>
      </w:r>
      <w:r>
        <w:rPr>
          <w:rFonts w:ascii="Times New Roman" w:hAnsi="Times New Roman"/>
          <w:b/>
        </w:rPr>
        <w:t>659</w:t>
      </w:r>
    </w:p>
    <w:p w:rsidR="009A5249" w:rsidRPr="00974B5A" w:rsidRDefault="009A5249" w:rsidP="001A52CE">
      <w:pPr>
        <w:rPr>
          <w:rFonts w:ascii="Times New Roman" w:hAnsi="Times New Roman"/>
          <w:b/>
        </w:rPr>
      </w:pPr>
    </w:p>
    <w:p w:rsidR="009A5249" w:rsidRPr="00206EEA" w:rsidRDefault="009A5249" w:rsidP="001A52CE">
      <w:pPr>
        <w:pStyle w:val="Heading3"/>
        <w:rPr>
          <w:rFonts w:ascii="Times New Roman" w:hAnsi="Times New Roman" w:cs="Times New Roman"/>
          <w:b w:val="0"/>
        </w:rPr>
      </w:pPr>
      <w:r w:rsidRPr="00206EEA">
        <w:rPr>
          <w:rFonts w:ascii="Times New Roman" w:hAnsi="Times New Roman" w:cs="Times New Roman"/>
        </w:rPr>
        <w:t>Year 2: October 1, 2020–September 30, 2021</w:t>
      </w:r>
    </w:p>
    <w:p w:rsidR="009A5249" w:rsidRPr="00974B5A" w:rsidRDefault="009A5249" w:rsidP="001A52CE">
      <w:pPr>
        <w:rPr>
          <w:rFonts w:ascii="Times New Roman" w:hAnsi="Times New Roman"/>
        </w:rPr>
      </w:pPr>
    </w:p>
    <w:p w:rsidR="009A5249" w:rsidRPr="00974B5A" w:rsidRDefault="009A5249" w:rsidP="001A52CE">
      <w:pPr>
        <w:ind w:left="270"/>
        <w:rPr>
          <w:rFonts w:ascii="Times New Roman" w:hAnsi="Times New Roman"/>
          <w:b/>
        </w:rPr>
      </w:pPr>
      <w:r w:rsidRPr="00974B5A">
        <w:rPr>
          <w:rFonts w:ascii="Times New Roman" w:hAnsi="Times New Roman"/>
          <w:b/>
        </w:rPr>
        <w:t>Personnel: $89,624</w:t>
      </w:r>
    </w:p>
    <w:p w:rsidR="009A5249" w:rsidRPr="00974B5A" w:rsidRDefault="009A5249" w:rsidP="001A52CE">
      <w:pPr>
        <w:ind w:firstLine="270"/>
        <w:rPr>
          <w:rFonts w:ascii="Times New Roman" w:hAnsi="Times New Roman"/>
        </w:rPr>
      </w:pPr>
    </w:p>
    <w:p w:rsidR="009A5249" w:rsidRPr="00974B5A" w:rsidRDefault="009A5249" w:rsidP="001A52CE">
      <w:pPr>
        <w:widowControl w:val="0"/>
        <w:spacing w:line="480" w:lineRule="auto"/>
        <w:ind w:left="270"/>
        <w:contextualSpacing/>
        <w:rPr>
          <w:rFonts w:ascii="Times New Roman" w:hAnsi="Times New Roman"/>
        </w:rPr>
      </w:pPr>
      <w:r w:rsidRPr="00974B5A">
        <w:rPr>
          <w:rFonts w:ascii="Times New Roman" w:hAnsi="Times New Roman"/>
        </w:rPr>
        <w:t xml:space="preserve">Two literacy EPCs (one funded through this </w:t>
      </w:r>
      <w:r w:rsidRPr="003E6E8D">
        <w:rPr>
          <w:rFonts w:ascii="Times New Roman" w:hAnsi="Times New Roman"/>
        </w:rPr>
        <w:t>grant and the other funded through matching funds)</w:t>
      </w:r>
      <w:r w:rsidRPr="00974B5A">
        <w:rPr>
          <w:rFonts w:ascii="Times New Roman" w:hAnsi="Times New Roman"/>
        </w:rPr>
        <w:t xml:space="preserve"> will work together</w:t>
      </w:r>
      <w:r>
        <w:rPr>
          <w:rFonts w:ascii="Times New Roman" w:hAnsi="Times New Roman"/>
        </w:rPr>
        <w:t>, under the direction of the Project Coordinator,</w:t>
      </w:r>
      <w:r w:rsidRPr="00974B5A">
        <w:rPr>
          <w:rFonts w:ascii="Times New Roman" w:hAnsi="Times New Roman"/>
        </w:rPr>
        <w:t xml:space="preserve"> to carry out year 2 grant logistics as follows:</w:t>
      </w:r>
    </w:p>
    <w:p w:rsidR="009A5249" w:rsidRPr="00974B5A" w:rsidRDefault="009A5249" w:rsidP="001A52CE">
      <w:pPr>
        <w:widowControl w:val="0"/>
        <w:numPr>
          <w:ilvl w:val="0"/>
          <w:numId w:val="15"/>
        </w:numPr>
        <w:spacing w:line="480" w:lineRule="auto"/>
        <w:ind w:left="720"/>
        <w:contextualSpacing/>
        <w:rPr>
          <w:rFonts w:ascii="Times New Roman" w:hAnsi="Times New Roman"/>
        </w:rPr>
      </w:pPr>
      <w:r w:rsidRPr="00974B5A">
        <w:rPr>
          <w:rFonts w:ascii="Times New Roman" w:hAnsi="Times New Roman"/>
        </w:rPr>
        <w:t>Continue monthly department-wide team meetings and quarterly roundtables;</w:t>
      </w:r>
    </w:p>
    <w:p w:rsidR="009A5249" w:rsidRPr="00A4723B" w:rsidRDefault="009A5249" w:rsidP="001A52CE">
      <w:pPr>
        <w:pStyle w:val="ListParagraph"/>
        <w:numPr>
          <w:ilvl w:val="0"/>
          <w:numId w:val="15"/>
        </w:numPr>
        <w:spacing w:line="480" w:lineRule="auto"/>
        <w:ind w:left="720"/>
        <w:rPr>
          <w:rFonts w:ascii="Times New Roman" w:hAnsi="Times New Roman"/>
        </w:rPr>
      </w:pPr>
      <w:r w:rsidRPr="00A4723B">
        <w:rPr>
          <w:rFonts w:ascii="Times New Roman" w:hAnsi="Times New Roman"/>
        </w:rPr>
        <w:lastRenderedPageBreak/>
        <w:t>collaboratively write the Request for Applications and announcement to apply for regional grant making;</w:t>
      </w:r>
    </w:p>
    <w:p w:rsidR="009A5249" w:rsidRPr="00974B5A" w:rsidRDefault="009A5249" w:rsidP="001A52CE">
      <w:pPr>
        <w:pStyle w:val="ListParagraph"/>
        <w:numPr>
          <w:ilvl w:val="0"/>
          <w:numId w:val="15"/>
        </w:numPr>
        <w:spacing w:line="480" w:lineRule="auto"/>
        <w:ind w:left="720"/>
        <w:rPr>
          <w:rFonts w:ascii="Times New Roman" w:hAnsi="Times New Roman"/>
        </w:rPr>
      </w:pPr>
      <w:r>
        <w:rPr>
          <w:rFonts w:ascii="Times New Roman" w:hAnsi="Times New Roman"/>
        </w:rPr>
        <w:t>facilitate</w:t>
      </w:r>
      <w:r w:rsidRPr="00974B5A">
        <w:rPr>
          <w:rFonts w:ascii="Times New Roman" w:hAnsi="Times New Roman"/>
        </w:rPr>
        <w:t xml:space="preserve"> all communications to the field; </w:t>
      </w:r>
    </w:p>
    <w:p w:rsidR="009A5249" w:rsidRPr="00974B5A" w:rsidRDefault="009A5249" w:rsidP="001A52CE">
      <w:pPr>
        <w:pStyle w:val="ListParagraph"/>
        <w:numPr>
          <w:ilvl w:val="0"/>
          <w:numId w:val="15"/>
        </w:numPr>
        <w:spacing w:line="480" w:lineRule="auto"/>
        <w:ind w:left="720"/>
        <w:rPr>
          <w:rFonts w:ascii="Times New Roman" w:hAnsi="Times New Roman"/>
        </w:rPr>
      </w:pPr>
      <w:r w:rsidRPr="00974B5A">
        <w:rPr>
          <w:rFonts w:ascii="Times New Roman" w:hAnsi="Times New Roman"/>
        </w:rPr>
        <w:t xml:space="preserve">provide ongoing technical assistance for applicants; </w:t>
      </w:r>
    </w:p>
    <w:p w:rsidR="009A5249" w:rsidRPr="00974B5A" w:rsidRDefault="009A5249" w:rsidP="001A52CE">
      <w:pPr>
        <w:pStyle w:val="ListParagraph"/>
        <w:numPr>
          <w:ilvl w:val="0"/>
          <w:numId w:val="15"/>
        </w:numPr>
        <w:spacing w:line="480" w:lineRule="auto"/>
        <w:ind w:left="720"/>
        <w:rPr>
          <w:rFonts w:ascii="Times New Roman" w:hAnsi="Times New Roman"/>
        </w:rPr>
      </w:pPr>
      <w:r w:rsidRPr="00974B5A">
        <w:rPr>
          <w:rFonts w:ascii="Times New Roman" w:hAnsi="Times New Roman"/>
        </w:rPr>
        <w:t xml:space="preserve">review applications and disseminate awards; </w:t>
      </w:r>
    </w:p>
    <w:p w:rsidR="009A5249" w:rsidRPr="00974B5A" w:rsidRDefault="009A5249" w:rsidP="001A52CE">
      <w:pPr>
        <w:pStyle w:val="ListParagraph"/>
        <w:numPr>
          <w:ilvl w:val="0"/>
          <w:numId w:val="15"/>
        </w:numPr>
        <w:spacing w:line="480" w:lineRule="auto"/>
        <w:ind w:left="720"/>
        <w:rPr>
          <w:rFonts w:ascii="Times New Roman" w:hAnsi="Times New Roman"/>
        </w:rPr>
      </w:pPr>
      <w:r w:rsidRPr="00974B5A">
        <w:rPr>
          <w:rFonts w:ascii="Times New Roman" w:hAnsi="Times New Roman"/>
        </w:rPr>
        <w:t xml:space="preserve">formalize educational and community partnerships for statewide collaborations; </w:t>
      </w:r>
    </w:p>
    <w:p w:rsidR="009A5249" w:rsidRPr="00974B5A" w:rsidRDefault="009A5249" w:rsidP="001A52CE">
      <w:pPr>
        <w:pStyle w:val="ListParagraph"/>
        <w:numPr>
          <w:ilvl w:val="0"/>
          <w:numId w:val="15"/>
        </w:numPr>
        <w:spacing w:line="480" w:lineRule="auto"/>
        <w:ind w:left="720"/>
        <w:rPr>
          <w:rFonts w:ascii="Times New Roman" w:hAnsi="Times New Roman"/>
        </w:rPr>
      </w:pPr>
      <w:r w:rsidRPr="00974B5A">
        <w:rPr>
          <w:rFonts w:ascii="Times New Roman" w:hAnsi="Times New Roman"/>
        </w:rPr>
        <w:t xml:space="preserve">establish and enhance relationships between subgrantees and early learning organizations; and </w:t>
      </w:r>
    </w:p>
    <w:p w:rsidR="009A5249" w:rsidRPr="00974B5A" w:rsidRDefault="009A5249" w:rsidP="001A52CE">
      <w:pPr>
        <w:pStyle w:val="ListParagraph"/>
        <w:numPr>
          <w:ilvl w:val="0"/>
          <w:numId w:val="15"/>
        </w:numPr>
        <w:spacing w:line="480" w:lineRule="auto"/>
        <w:ind w:left="720"/>
        <w:rPr>
          <w:rFonts w:ascii="Times New Roman" w:hAnsi="Times New Roman"/>
        </w:rPr>
      </w:pPr>
      <w:r w:rsidRPr="00974B5A">
        <w:rPr>
          <w:rFonts w:ascii="Times New Roman" w:hAnsi="Times New Roman"/>
        </w:rPr>
        <w:t>conduct trainings for local educational agencies (LEAs) to develop their own local literacy plans and provide ongoing implementation support.</w:t>
      </w:r>
    </w:p>
    <w:p w:rsidR="009A5249" w:rsidRPr="00974B5A" w:rsidRDefault="009A5249" w:rsidP="001A52CE">
      <w:pPr>
        <w:spacing w:line="480" w:lineRule="auto"/>
        <w:ind w:firstLine="360"/>
        <w:rPr>
          <w:rFonts w:ascii="Times New Roman" w:hAnsi="Times New Roman"/>
          <w:b/>
        </w:rPr>
      </w:pPr>
      <w:r w:rsidRPr="00974B5A">
        <w:rPr>
          <w:rFonts w:ascii="Times New Roman" w:hAnsi="Times New Roman"/>
          <w:b/>
        </w:rPr>
        <w:t>Fringe Benefits: $44,</w:t>
      </w:r>
      <w:r>
        <w:rPr>
          <w:rFonts w:ascii="Times New Roman" w:hAnsi="Times New Roman"/>
          <w:b/>
        </w:rPr>
        <w:t>991</w:t>
      </w:r>
    </w:p>
    <w:p w:rsidR="009A5249" w:rsidRPr="00833950" w:rsidRDefault="009A5249" w:rsidP="001A52CE">
      <w:pPr>
        <w:pStyle w:val="Default"/>
        <w:spacing w:line="480" w:lineRule="auto"/>
        <w:ind w:left="360"/>
        <w:rPr>
          <w:rFonts w:ascii="Times New Roman" w:hAnsi="Times New Roman" w:cs="Times New Roman"/>
          <w:color w:val="auto"/>
        </w:rPr>
      </w:pPr>
      <w:r w:rsidRPr="00974B5A">
        <w:rPr>
          <w:rFonts w:ascii="Times New Roman" w:hAnsi="Times New Roman" w:cs="Times New Roman"/>
          <w:color w:val="auto"/>
        </w:rPr>
        <w:t xml:space="preserve">Benefits are calculated using an average benefit rate of 50.2% which may vary depending on enrolled benefits and salary. The amount provided is based on an EPC </w:t>
      </w:r>
      <w:r>
        <w:rPr>
          <w:rFonts w:ascii="Times New Roman" w:hAnsi="Times New Roman" w:cs="Times New Roman"/>
          <w:color w:val="auto"/>
        </w:rPr>
        <w:t xml:space="preserve">average </w:t>
      </w:r>
      <w:r w:rsidRPr="00974B5A">
        <w:rPr>
          <w:rFonts w:ascii="Times New Roman" w:hAnsi="Times New Roman" w:cs="Times New Roman"/>
          <w:color w:val="auto"/>
        </w:rPr>
        <w:t xml:space="preserve">annual salary of </w:t>
      </w:r>
      <w:r>
        <w:rPr>
          <w:rFonts w:ascii="Times New Roman" w:hAnsi="Times New Roman" w:cs="Times New Roman"/>
          <w:color w:val="auto"/>
        </w:rPr>
        <w:t>$89,624</w:t>
      </w:r>
      <w:r w:rsidRPr="00974B5A">
        <w:rPr>
          <w:rFonts w:ascii="Times New Roman" w:hAnsi="Times New Roman" w:cs="Times New Roman"/>
          <w:color w:val="auto"/>
        </w:rPr>
        <w:t xml:space="preserve">. Benefits include Social Security, Medicare, Health, Dental, Vision, Life, LTD and STD Insurance at varying levels depending on coverage and salary and retirement. </w:t>
      </w:r>
    </w:p>
    <w:p w:rsidR="009A5249" w:rsidRPr="00974B5A" w:rsidRDefault="009A5249" w:rsidP="001A52CE">
      <w:pPr>
        <w:spacing w:line="480" w:lineRule="auto"/>
        <w:ind w:firstLine="360"/>
        <w:rPr>
          <w:rFonts w:ascii="Times New Roman" w:hAnsi="Times New Roman"/>
          <w:b/>
        </w:rPr>
      </w:pPr>
      <w:r w:rsidRPr="00974B5A">
        <w:rPr>
          <w:rFonts w:ascii="Times New Roman" w:hAnsi="Times New Roman"/>
          <w:b/>
        </w:rPr>
        <w:t>Travel: $</w:t>
      </w:r>
      <w:r>
        <w:rPr>
          <w:rFonts w:ascii="Times New Roman" w:hAnsi="Times New Roman"/>
          <w:b/>
        </w:rPr>
        <w:t>22,473</w:t>
      </w:r>
    </w:p>
    <w:p w:rsidR="009A5249" w:rsidRPr="00974B5A" w:rsidRDefault="009A5249" w:rsidP="001A52CE">
      <w:pPr>
        <w:pStyle w:val="Default"/>
        <w:spacing w:after="30" w:line="480" w:lineRule="auto"/>
        <w:ind w:left="360"/>
        <w:rPr>
          <w:rFonts w:ascii="Times New Roman" w:hAnsi="Times New Roman" w:cs="Times New Roman"/>
        </w:rPr>
      </w:pPr>
      <w:r w:rsidRPr="00974B5A">
        <w:rPr>
          <w:rFonts w:ascii="Times New Roman" w:hAnsi="Times New Roman" w:cs="Times New Roman"/>
        </w:rPr>
        <w:t xml:space="preserve">The CDE, in collaboration with the California County Superintendents Educational Services Association (CCSESA) and the California Collaborative for Educational Excellence (CCEE), will conduct trainings for literacy leads across all 11 regions. These trainings will include developing local literacy plans in year two and reviewing data to inform regional literacy activities and guided technical assistance as part of a continuous improvement process in years three through five. The CCSESA and the CCEE will cover their own travel and training </w:t>
      </w:r>
      <w:r w:rsidRPr="00974B5A">
        <w:rPr>
          <w:rFonts w:ascii="Times New Roman" w:hAnsi="Times New Roman" w:cs="Times New Roman"/>
        </w:rPr>
        <w:lastRenderedPageBreak/>
        <w:t xml:space="preserve">expenses. The travel budget requested for two EPCs </w:t>
      </w:r>
      <w:r>
        <w:rPr>
          <w:rFonts w:ascii="Times New Roman" w:hAnsi="Times New Roman" w:cs="Times New Roman"/>
        </w:rPr>
        <w:t xml:space="preserve">and the Project Coordinator or Project Director (to provide oversight) </w:t>
      </w:r>
      <w:r w:rsidRPr="00974B5A">
        <w:rPr>
          <w:rFonts w:ascii="Times New Roman" w:hAnsi="Times New Roman" w:cs="Times New Roman"/>
        </w:rPr>
        <w:t>includes 11 1-day site trainings at approximately</w:t>
      </w:r>
      <w:r>
        <w:rPr>
          <w:rFonts w:ascii="Times New Roman" w:hAnsi="Times New Roman" w:cs="Times New Roman"/>
        </w:rPr>
        <w:t xml:space="preserve"> $2,043 </w:t>
      </w:r>
      <w:r w:rsidRPr="00974B5A">
        <w:rPr>
          <w:rFonts w:ascii="Times New Roman" w:hAnsi="Times New Roman" w:cs="Times New Roman"/>
        </w:rPr>
        <w:t>for each trip as shown below:</w:t>
      </w:r>
    </w:p>
    <w:p w:rsidR="009A5249" w:rsidRPr="00974B5A" w:rsidRDefault="009A5249" w:rsidP="001A52CE">
      <w:pPr>
        <w:pStyle w:val="ListParagraph"/>
        <w:numPr>
          <w:ilvl w:val="0"/>
          <w:numId w:val="14"/>
        </w:numPr>
        <w:spacing w:line="480" w:lineRule="auto"/>
        <w:rPr>
          <w:rFonts w:ascii="Times New Roman" w:hAnsi="Times New Roman"/>
          <w:color w:val="000000"/>
        </w:rPr>
      </w:pPr>
      <w:r w:rsidRPr="00974B5A">
        <w:rPr>
          <w:rFonts w:ascii="Times New Roman" w:hAnsi="Times New Roman"/>
          <w:color w:val="000000"/>
        </w:rPr>
        <w:t>Air Transportation $1,</w:t>
      </w:r>
      <w:r>
        <w:rPr>
          <w:rFonts w:ascii="Times New Roman" w:hAnsi="Times New Roman"/>
          <w:color w:val="000000"/>
        </w:rPr>
        <w:t>5</w:t>
      </w:r>
      <w:r w:rsidRPr="00974B5A">
        <w:rPr>
          <w:rFonts w:ascii="Times New Roman" w:hAnsi="Times New Roman"/>
          <w:color w:val="000000"/>
        </w:rPr>
        <w:t xml:space="preserve">00: Roundtrip airfare </w:t>
      </w:r>
      <w:r>
        <w:rPr>
          <w:rFonts w:ascii="Times New Roman" w:hAnsi="Times New Roman"/>
          <w:color w:val="000000"/>
        </w:rPr>
        <w:t>3</w:t>
      </w:r>
      <w:r w:rsidRPr="00974B5A">
        <w:rPr>
          <w:rFonts w:ascii="Times New Roman" w:hAnsi="Times New Roman"/>
          <w:color w:val="000000"/>
        </w:rPr>
        <w:t xml:space="preserve"> @ $500 </w:t>
      </w:r>
    </w:p>
    <w:p w:rsidR="009A5249" w:rsidRPr="00974B5A" w:rsidRDefault="009A5249" w:rsidP="001A52CE">
      <w:pPr>
        <w:pStyle w:val="ListParagraph"/>
        <w:numPr>
          <w:ilvl w:val="0"/>
          <w:numId w:val="14"/>
        </w:numPr>
        <w:spacing w:line="480" w:lineRule="auto"/>
        <w:rPr>
          <w:rFonts w:ascii="Times New Roman" w:hAnsi="Times New Roman"/>
          <w:color w:val="000000"/>
        </w:rPr>
      </w:pPr>
      <w:r w:rsidRPr="00974B5A">
        <w:rPr>
          <w:rFonts w:ascii="Times New Roman" w:hAnsi="Times New Roman"/>
          <w:color w:val="000000"/>
        </w:rPr>
        <w:t>Ground Transportation $</w:t>
      </w:r>
      <w:r>
        <w:rPr>
          <w:rFonts w:ascii="Times New Roman" w:hAnsi="Times New Roman"/>
          <w:color w:val="000000"/>
        </w:rPr>
        <w:t>90: Round</w:t>
      </w:r>
      <w:r w:rsidRPr="00974B5A">
        <w:rPr>
          <w:rFonts w:ascii="Times New Roman" w:hAnsi="Times New Roman"/>
          <w:color w:val="000000"/>
        </w:rPr>
        <w:t xml:space="preserve">trip ride share </w:t>
      </w:r>
      <w:r>
        <w:rPr>
          <w:rFonts w:ascii="Times New Roman" w:hAnsi="Times New Roman"/>
          <w:color w:val="000000"/>
        </w:rPr>
        <w:t xml:space="preserve">service </w:t>
      </w:r>
      <w:r w:rsidRPr="00974B5A">
        <w:rPr>
          <w:rFonts w:ascii="Times New Roman" w:hAnsi="Times New Roman"/>
          <w:color w:val="000000"/>
        </w:rPr>
        <w:t xml:space="preserve">to/from airport </w:t>
      </w:r>
      <w:r>
        <w:rPr>
          <w:rFonts w:ascii="Times New Roman" w:hAnsi="Times New Roman"/>
          <w:color w:val="000000"/>
        </w:rPr>
        <w:t>3</w:t>
      </w:r>
      <w:r w:rsidRPr="00974B5A">
        <w:rPr>
          <w:rFonts w:ascii="Times New Roman" w:hAnsi="Times New Roman"/>
          <w:color w:val="000000"/>
        </w:rPr>
        <w:t xml:space="preserve"> @ $30  </w:t>
      </w:r>
    </w:p>
    <w:p w:rsidR="009A5249" w:rsidRPr="00974B5A" w:rsidRDefault="009A5249" w:rsidP="001A52CE">
      <w:pPr>
        <w:pStyle w:val="ListParagraph"/>
        <w:numPr>
          <w:ilvl w:val="0"/>
          <w:numId w:val="14"/>
        </w:numPr>
        <w:spacing w:line="480" w:lineRule="auto"/>
        <w:rPr>
          <w:rFonts w:ascii="Times New Roman" w:hAnsi="Times New Roman"/>
          <w:color w:val="000000"/>
        </w:rPr>
      </w:pPr>
      <w:r w:rsidRPr="00974B5A">
        <w:rPr>
          <w:rFonts w:ascii="Times New Roman" w:hAnsi="Times New Roman"/>
          <w:color w:val="000000"/>
        </w:rPr>
        <w:t>Meals $</w:t>
      </w:r>
      <w:r>
        <w:rPr>
          <w:rFonts w:ascii="Times New Roman" w:hAnsi="Times New Roman"/>
          <w:color w:val="000000"/>
        </w:rPr>
        <w:t>123</w:t>
      </w:r>
      <w:r w:rsidRPr="00974B5A">
        <w:rPr>
          <w:rFonts w:ascii="Times New Roman" w:hAnsi="Times New Roman"/>
          <w:color w:val="000000"/>
        </w:rPr>
        <w:t xml:space="preserve">: Breakfast x </w:t>
      </w:r>
      <w:r>
        <w:rPr>
          <w:rFonts w:ascii="Times New Roman" w:hAnsi="Times New Roman"/>
          <w:color w:val="000000"/>
        </w:rPr>
        <w:t xml:space="preserve">3 </w:t>
      </w:r>
      <w:r w:rsidRPr="00974B5A">
        <w:rPr>
          <w:rFonts w:ascii="Times New Roman" w:hAnsi="Times New Roman"/>
          <w:color w:val="000000"/>
        </w:rPr>
        <w:t xml:space="preserve">@ </w:t>
      </w:r>
      <w:r>
        <w:rPr>
          <w:rFonts w:ascii="Times New Roman" w:hAnsi="Times New Roman"/>
          <w:color w:val="000000"/>
        </w:rPr>
        <w:t xml:space="preserve">7 = </w:t>
      </w:r>
      <w:r w:rsidRPr="00974B5A">
        <w:rPr>
          <w:rFonts w:ascii="Times New Roman" w:hAnsi="Times New Roman"/>
          <w:color w:val="000000"/>
        </w:rPr>
        <w:t>$</w:t>
      </w:r>
      <w:r>
        <w:rPr>
          <w:rFonts w:ascii="Times New Roman" w:hAnsi="Times New Roman"/>
          <w:color w:val="000000"/>
        </w:rPr>
        <w:t>21</w:t>
      </w:r>
      <w:r w:rsidRPr="00974B5A">
        <w:rPr>
          <w:rFonts w:ascii="Times New Roman" w:hAnsi="Times New Roman"/>
          <w:color w:val="000000"/>
        </w:rPr>
        <w:t xml:space="preserve">; Lunch x </w:t>
      </w:r>
      <w:r>
        <w:rPr>
          <w:rFonts w:ascii="Times New Roman" w:hAnsi="Times New Roman"/>
          <w:color w:val="000000"/>
        </w:rPr>
        <w:t>3 @ $11 = $33</w:t>
      </w:r>
      <w:r w:rsidRPr="00974B5A">
        <w:rPr>
          <w:rFonts w:ascii="Times New Roman" w:hAnsi="Times New Roman"/>
          <w:color w:val="000000"/>
        </w:rPr>
        <w:t xml:space="preserve">; Dinner x </w:t>
      </w:r>
      <w:r>
        <w:rPr>
          <w:rFonts w:ascii="Times New Roman" w:hAnsi="Times New Roman"/>
          <w:color w:val="000000"/>
        </w:rPr>
        <w:t>3 @ $23 = $69</w:t>
      </w:r>
    </w:p>
    <w:p w:rsidR="009A5249" w:rsidRPr="002A3730" w:rsidRDefault="009A5249" w:rsidP="001A52CE">
      <w:pPr>
        <w:pStyle w:val="ListParagraph"/>
        <w:numPr>
          <w:ilvl w:val="0"/>
          <w:numId w:val="14"/>
        </w:numPr>
        <w:spacing w:line="480" w:lineRule="auto"/>
        <w:rPr>
          <w:rFonts w:ascii="Times New Roman" w:hAnsi="Times New Roman"/>
          <w:color w:val="000000"/>
        </w:rPr>
      </w:pPr>
      <w:r w:rsidRPr="00974B5A">
        <w:rPr>
          <w:rFonts w:ascii="Times New Roman" w:hAnsi="Times New Roman"/>
          <w:color w:val="000000"/>
        </w:rPr>
        <w:t>Lodging $</w:t>
      </w:r>
      <w:r>
        <w:rPr>
          <w:rFonts w:ascii="Times New Roman" w:hAnsi="Times New Roman"/>
          <w:color w:val="000000"/>
        </w:rPr>
        <w:t>33</w:t>
      </w:r>
      <w:r w:rsidRPr="00974B5A">
        <w:rPr>
          <w:rFonts w:ascii="Times New Roman" w:hAnsi="Times New Roman"/>
          <w:color w:val="000000"/>
        </w:rPr>
        <w:t xml:space="preserve">0: State rate for 1 night (including tax) </w:t>
      </w:r>
      <w:r>
        <w:rPr>
          <w:rFonts w:ascii="Times New Roman" w:hAnsi="Times New Roman"/>
          <w:color w:val="000000"/>
        </w:rPr>
        <w:t>3</w:t>
      </w:r>
      <w:r w:rsidRPr="00974B5A">
        <w:rPr>
          <w:rFonts w:ascii="Times New Roman" w:hAnsi="Times New Roman"/>
          <w:color w:val="000000"/>
        </w:rPr>
        <w:t xml:space="preserve"> x $110 </w:t>
      </w:r>
    </w:p>
    <w:p w:rsidR="009A5249" w:rsidRPr="00974B5A" w:rsidRDefault="009A5249" w:rsidP="001A52CE">
      <w:pPr>
        <w:pStyle w:val="Default"/>
        <w:spacing w:line="480" w:lineRule="auto"/>
        <w:ind w:left="360"/>
        <w:rPr>
          <w:rFonts w:ascii="Times New Roman" w:hAnsi="Times New Roman" w:cs="Times New Roman"/>
          <w:b/>
          <w:color w:val="auto"/>
        </w:rPr>
      </w:pPr>
      <w:r>
        <w:rPr>
          <w:rFonts w:ascii="Times New Roman" w:hAnsi="Times New Roman" w:cs="Times New Roman"/>
          <w:b/>
          <w:color w:val="auto"/>
        </w:rPr>
        <w:t>Equipment (</w:t>
      </w:r>
      <w:r w:rsidRPr="00974B5A">
        <w:rPr>
          <w:rFonts w:ascii="Times New Roman" w:hAnsi="Times New Roman" w:cs="Times New Roman"/>
          <w:b/>
          <w:color w:val="auto"/>
        </w:rPr>
        <w:t>Facilities/Operations</w:t>
      </w:r>
      <w:r>
        <w:rPr>
          <w:rFonts w:ascii="Times New Roman" w:hAnsi="Times New Roman" w:cs="Times New Roman"/>
          <w:b/>
          <w:color w:val="auto"/>
        </w:rPr>
        <w:t>)</w:t>
      </w:r>
      <w:r w:rsidRPr="00974B5A">
        <w:rPr>
          <w:rFonts w:ascii="Times New Roman" w:hAnsi="Times New Roman" w:cs="Times New Roman"/>
          <w:b/>
          <w:color w:val="auto"/>
        </w:rPr>
        <w:t>: $10,296</w:t>
      </w:r>
    </w:p>
    <w:p w:rsidR="009A5249" w:rsidRDefault="009A5249" w:rsidP="001A52CE">
      <w:pPr>
        <w:ind w:left="360"/>
        <w:rPr>
          <w:rFonts w:ascii="Times New Roman" w:hAnsi="Times New Roman"/>
        </w:rPr>
      </w:pPr>
      <w:r w:rsidRPr="00833950">
        <w:rPr>
          <w:rFonts w:ascii="Times New Roman" w:hAnsi="Times New Roman"/>
        </w:rPr>
        <w:t>Facilities and operations expenses are determined using the CDE’s internal cost processes.</w:t>
      </w:r>
    </w:p>
    <w:p w:rsidR="009A5249" w:rsidRDefault="009A5249" w:rsidP="001A52CE">
      <w:pPr>
        <w:ind w:left="360"/>
        <w:rPr>
          <w:rFonts w:ascii="Times New Roman" w:hAnsi="Times New Roman"/>
        </w:rPr>
      </w:pPr>
    </w:p>
    <w:p w:rsidR="009A5249" w:rsidRPr="00833950" w:rsidRDefault="009A5249" w:rsidP="001A52CE">
      <w:pPr>
        <w:ind w:left="360"/>
        <w:rPr>
          <w:rFonts w:ascii="Times New Roman" w:hAnsi="Times New Roman"/>
          <w:b/>
        </w:rPr>
      </w:pPr>
      <w:r w:rsidRPr="00833950">
        <w:rPr>
          <w:rFonts w:ascii="Times New Roman" w:hAnsi="Times New Roman"/>
          <w:b/>
        </w:rPr>
        <w:t xml:space="preserve">Supplies: $0 </w:t>
      </w:r>
    </w:p>
    <w:p w:rsidR="009A5249" w:rsidRPr="00974B5A" w:rsidRDefault="009A5249" w:rsidP="001A52CE">
      <w:pPr>
        <w:rPr>
          <w:rFonts w:ascii="Times New Roman" w:hAnsi="Times New Roman"/>
        </w:rPr>
      </w:pPr>
    </w:p>
    <w:p w:rsidR="009A5249" w:rsidRPr="00974B5A" w:rsidRDefault="009A5249" w:rsidP="001A52CE">
      <w:pPr>
        <w:ind w:firstLine="360"/>
        <w:rPr>
          <w:rFonts w:ascii="Times New Roman" w:hAnsi="Times New Roman"/>
          <w:b/>
        </w:rPr>
      </w:pPr>
      <w:r w:rsidRPr="00974B5A">
        <w:rPr>
          <w:rFonts w:ascii="Times New Roman" w:hAnsi="Times New Roman"/>
          <w:b/>
        </w:rPr>
        <w:t>Contractual: $50,000</w:t>
      </w:r>
    </w:p>
    <w:p w:rsidR="009A5249" w:rsidRPr="00974B5A" w:rsidRDefault="009A5249" w:rsidP="001A52CE">
      <w:pPr>
        <w:ind w:firstLine="360"/>
        <w:rPr>
          <w:rFonts w:ascii="Times New Roman" w:hAnsi="Times New Roman"/>
          <w:b/>
        </w:rPr>
      </w:pPr>
    </w:p>
    <w:p w:rsidR="009A5249" w:rsidRPr="00974B5A" w:rsidRDefault="009A5249" w:rsidP="001A52CE">
      <w:pPr>
        <w:spacing w:line="480" w:lineRule="auto"/>
        <w:ind w:left="360"/>
        <w:rPr>
          <w:rFonts w:ascii="Times New Roman" w:hAnsi="Times New Roman"/>
          <w:color w:val="000000"/>
        </w:rPr>
      </w:pPr>
      <w:r w:rsidRPr="00974B5A">
        <w:rPr>
          <w:rFonts w:ascii="Times New Roman" w:hAnsi="Times New Roman"/>
          <w:color w:val="000000"/>
        </w:rPr>
        <w:t xml:space="preserve">The CACC will continue to facilitate a quarterly formative evaluation process through a </w:t>
      </w:r>
      <w:proofErr w:type="spellStart"/>
      <w:r w:rsidRPr="00974B5A">
        <w:rPr>
          <w:rFonts w:ascii="Times New Roman" w:hAnsi="Times New Roman"/>
          <w:color w:val="000000"/>
        </w:rPr>
        <w:t>WestEd</w:t>
      </w:r>
      <w:proofErr w:type="spellEnd"/>
      <w:r w:rsidRPr="00974B5A">
        <w:rPr>
          <w:rFonts w:ascii="Times New Roman" w:hAnsi="Times New Roman"/>
          <w:color w:val="000000"/>
        </w:rPr>
        <w:t xml:space="preserve"> professional evaluator, assessing all partners and efficacy of work products. </w:t>
      </w:r>
    </w:p>
    <w:p w:rsidR="009A5249" w:rsidRPr="00974B5A" w:rsidRDefault="009A5249" w:rsidP="001A52CE">
      <w:pPr>
        <w:ind w:firstLine="360"/>
        <w:rPr>
          <w:rFonts w:ascii="Times New Roman" w:hAnsi="Times New Roman"/>
          <w:b/>
        </w:rPr>
      </w:pPr>
      <w:r w:rsidRPr="00974B5A">
        <w:rPr>
          <w:rFonts w:ascii="Times New Roman" w:hAnsi="Times New Roman"/>
          <w:b/>
        </w:rPr>
        <w:t>Construction: $0</w:t>
      </w:r>
    </w:p>
    <w:p w:rsidR="009A5249" w:rsidRPr="00974B5A" w:rsidRDefault="009A5249" w:rsidP="001A52CE">
      <w:pPr>
        <w:pStyle w:val="ListParagraph"/>
        <w:rPr>
          <w:rFonts w:ascii="Times New Roman" w:hAnsi="Times New Roman"/>
        </w:rPr>
      </w:pPr>
    </w:p>
    <w:p w:rsidR="009A5249" w:rsidRPr="00974B5A" w:rsidRDefault="009A5249" w:rsidP="001A52CE">
      <w:pPr>
        <w:ind w:firstLine="360"/>
        <w:rPr>
          <w:rFonts w:ascii="Times New Roman" w:hAnsi="Times New Roman"/>
          <w:b/>
        </w:rPr>
      </w:pPr>
      <w:r w:rsidRPr="00974B5A">
        <w:rPr>
          <w:rFonts w:ascii="Times New Roman" w:hAnsi="Times New Roman"/>
          <w:b/>
        </w:rPr>
        <w:t>Other: $</w:t>
      </w:r>
      <w:r w:rsidRPr="00974B5A">
        <w:rPr>
          <w:rFonts w:ascii="Times New Roman" w:hAnsi="Times New Roman"/>
          <w:b/>
          <w:color w:val="000000"/>
        </w:rPr>
        <w:t>36,100,000</w:t>
      </w:r>
    </w:p>
    <w:p w:rsidR="009A5249" w:rsidRPr="00974B5A" w:rsidRDefault="009A5249" w:rsidP="001A52CE">
      <w:pPr>
        <w:ind w:firstLine="360"/>
        <w:rPr>
          <w:rFonts w:ascii="Times New Roman" w:hAnsi="Times New Roman"/>
          <w:b/>
        </w:rPr>
      </w:pPr>
    </w:p>
    <w:p w:rsidR="009A5249" w:rsidRPr="00974B5A" w:rsidRDefault="009A5249" w:rsidP="001A52CE">
      <w:pPr>
        <w:spacing w:line="480" w:lineRule="auto"/>
        <w:ind w:left="360"/>
        <w:rPr>
          <w:rFonts w:ascii="Times New Roman" w:hAnsi="Times New Roman"/>
          <w:color w:val="000000"/>
        </w:rPr>
      </w:pPr>
      <w:r w:rsidRPr="00974B5A">
        <w:rPr>
          <w:rFonts w:ascii="Times New Roman" w:hAnsi="Times New Roman"/>
          <w:color w:val="000000"/>
        </w:rPr>
        <w:t>California will utilize the established CCSESA structure across 11 geographic regions to award subgrantees to facilitate local implementation activities. A competitive grant process will result in 11 awards, 1 per region, to a county office of education (COE) or consortium of COEs for a total distribution of $36,100,000 (95 percent of grant award).</w:t>
      </w:r>
    </w:p>
    <w:p w:rsidR="009A5249" w:rsidRPr="00974B5A" w:rsidRDefault="009A5249" w:rsidP="001A52CE">
      <w:pPr>
        <w:ind w:firstLine="360"/>
        <w:rPr>
          <w:rFonts w:ascii="Times New Roman" w:hAnsi="Times New Roman"/>
          <w:b/>
        </w:rPr>
      </w:pPr>
      <w:r w:rsidRPr="00974B5A">
        <w:rPr>
          <w:rFonts w:ascii="Times New Roman" w:hAnsi="Times New Roman"/>
          <w:b/>
        </w:rPr>
        <w:t>Training Stipends: $0</w:t>
      </w:r>
    </w:p>
    <w:p w:rsidR="009A5249" w:rsidRDefault="009A5249" w:rsidP="001A52CE">
      <w:pPr>
        <w:ind w:firstLine="360"/>
        <w:rPr>
          <w:rFonts w:ascii="Times New Roman" w:hAnsi="Times New Roman"/>
          <w:b/>
        </w:rPr>
      </w:pPr>
    </w:p>
    <w:p w:rsidR="009A5249" w:rsidRPr="00974B5A" w:rsidRDefault="009A5249" w:rsidP="001A52CE">
      <w:pPr>
        <w:ind w:firstLine="360"/>
        <w:rPr>
          <w:rFonts w:ascii="Times New Roman" w:hAnsi="Times New Roman"/>
          <w:b/>
        </w:rPr>
      </w:pPr>
      <w:r w:rsidRPr="00974B5A">
        <w:rPr>
          <w:rFonts w:ascii="Times New Roman" w:hAnsi="Times New Roman"/>
          <w:b/>
        </w:rPr>
        <w:t>Total Direct Costs: $</w:t>
      </w:r>
      <w:r w:rsidRPr="001314F0">
        <w:rPr>
          <w:rFonts w:ascii="Times New Roman" w:hAnsi="Times New Roman"/>
          <w:b/>
        </w:rPr>
        <w:t>36,317,384</w:t>
      </w:r>
    </w:p>
    <w:p w:rsidR="009A5249" w:rsidRPr="00974B5A" w:rsidRDefault="009A5249" w:rsidP="001A52CE">
      <w:pPr>
        <w:pStyle w:val="ListParagraph"/>
        <w:ind w:firstLine="360"/>
        <w:rPr>
          <w:rFonts w:ascii="Times New Roman" w:hAnsi="Times New Roman"/>
          <w:b/>
        </w:rPr>
      </w:pPr>
    </w:p>
    <w:p w:rsidR="009A5249" w:rsidRPr="00974B5A" w:rsidRDefault="009A5249" w:rsidP="001A52CE">
      <w:pPr>
        <w:spacing w:line="480" w:lineRule="auto"/>
        <w:ind w:firstLine="360"/>
        <w:rPr>
          <w:rFonts w:ascii="Times New Roman" w:hAnsi="Times New Roman"/>
          <w:b/>
        </w:rPr>
      </w:pPr>
      <w:r w:rsidRPr="00974B5A">
        <w:rPr>
          <w:rFonts w:ascii="Times New Roman" w:hAnsi="Times New Roman"/>
          <w:b/>
        </w:rPr>
        <w:t>Indirect Costs: $</w:t>
      </w:r>
      <w:r>
        <w:rPr>
          <w:rFonts w:ascii="Times New Roman" w:hAnsi="Times New Roman"/>
          <w:b/>
        </w:rPr>
        <w:t xml:space="preserve">49,781  </w:t>
      </w:r>
    </w:p>
    <w:p w:rsidR="009A5249" w:rsidRPr="00066A8C" w:rsidRDefault="009A5249" w:rsidP="001A52CE">
      <w:pPr>
        <w:spacing w:line="480" w:lineRule="auto"/>
        <w:ind w:left="360"/>
        <w:rPr>
          <w:rFonts w:ascii="Times New Roman" w:hAnsi="Times New Roman"/>
          <w:color w:val="000000"/>
        </w:rPr>
      </w:pPr>
      <w:r w:rsidRPr="00974B5A">
        <w:rPr>
          <w:rFonts w:ascii="Times New Roman" w:hAnsi="Times New Roman"/>
          <w:color w:val="000000"/>
        </w:rPr>
        <w:lastRenderedPageBreak/>
        <w:t>The indirect cost is based upon a 15.64% department rate and a 7.26% SWCAP rate for a total rate of 22.9%.</w:t>
      </w:r>
    </w:p>
    <w:p w:rsidR="009A5249" w:rsidRPr="007170E1" w:rsidRDefault="009A5249" w:rsidP="001A52CE">
      <w:pPr>
        <w:ind w:firstLine="360"/>
        <w:rPr>
          <w:rFonts w:ascii="Times New Roman" w:hAnsi="Times New Roman"/>
          <w:b/>
        </w:rPr>
      </w:pPr>
      <w:r w:rsidRPr="00974B5A">
        <w:rPr>
          <w:rFonts w:ascii="Times New Roman" w:hAnsi="Times New Roman"/>
          <w:b/>
        </w:rPr>
        <w:t>T</w:t>
      </w:r>
      <w:r>
        <w:rPr>
          <w:rFonts w:ascii="Times New Roman" w:hAnsi="Times New Roman"/>
          <w:b/>
        </w:rPr>
        <w:t>OTAL YEAR 2 COSTS: $</w:t>
      </w:r>
      <w:r w:rsidRPr="001314F0">
        <w:rPr>
          <w:rFonts w:ascii="Times New Roman" w:hAnsi="Times New Roman"/>
          <w:b/>
        </w:rPr>
        <w:t>36,367,165</w:t>
      </w:r>
    </w:p>
    <w:p w:rsidR="009A5249" w:rsidRPr="00974B5A" w:rsidRDefault="009A5249" w:rsidP="001A52CE">
      <w:pPr>
        <w:rPr>
          <w:rFonts w:ascii="Times New Roman" w:hAnsi="Times New Roman"/>
        </w:rPr>
      </w:pPr>
    </w:p>
    <w:p w:rsidR="009A5249" w:rsidRPr="00206EEA" w:rsidRDefault="009A5249" w:rsidP="001A52CE">
      <w:pPr>
        <w:pStyle w:val="Heading3"/>
        <w:rPr>
          <w:rFonts w:ascii="Times New Roman" w:hAnsi="Times New Roman" w:cs="Times New Roman"/>
          <w:b w:val="0"/>
        </w:rPr>
      </w:pPr>
      <w:r w:rsidRPr="00206EEA">
        <w:rPr>
          <w:rFonts w:ascii="Times New Roman" w:hAnsi="Times New Roman" w:cs="Times New Roman"/>
        </w:rPr>
        <w:t>Year 3: October 1, 2021–September 30, 2022</w:t>
      </w:r>
    </w:p>
    <w:p w:rsidR="009A5249" w:rsidRPr="00974B5A" w:rsidRDefault="009A5249" w:rsidP="001A52CE">
      <w:pPr>
        <w:rPr>
          <w:rFonts w:ascii="Times New Roman" w:hAnsi="Times New Roman"/>
        </w:rPr>
      </w:pPr>
    </w:p>
    <w:p w:rsidR="009A5249" w:rsidRPr="00974B5A" w:rsidRDefault="009A5249" w:rsidP="001A52CE">
      <w:pPr>
        <w:ind w:left="360"/>
        <w:rPr>
          <w:rFonts w:ascii="Times New Roman" w:hAnsi="Times New Roman"/>
          <w:b/>
        </w:rPr>
      </w:pPr>
      <w:r w:rsidRPr="00974B5A">
        <w:rPr>
          <w:rFonts w:ascii="Times New Roman" w:hAnsi="Times New Roman"/>
          <w:b/>
        </w:rPr>
        <w:t>Personnel: $91,865</w:t>
      </w:r>
    </w:p>
    <w:p w:rsidR="009A5249" w:rsidRPr="00974B5A" w:rsidRDefault="009A5249" w:rsidP="001A52CE">
      <w:pPr>
        <w:ind w:left="360" w:firstLine="270"/>
        <w:rPr>
          <w:rFonts w:ascii="Times New Roman" w:hAnsi="Times New Roman"/>
        </w:rPr>
      </w:pPr>
    </w:p>
    <w:p w:rsidR="009A5249" w:rsidRPr="00974B5A" w:rsidRDefault="009A5249" w:rsidP="001A52CE">
      <w:pPr>
        <w:widowControl w:val="0"/>
        <w:spacing w:line="480" w:lineRule="auto"/>
        <w:ind w:left="360"/>
        <w:contextualSpacing/>
        <w:rPr>
          <w:rFonts w:ascii="Times New Roman" w:hAnsi="Times New Roman"/>
        </w:rPr>
      </w:pPr>
      <w:r w:rsidRPr="00974B5A">
        <w:rPr>
          <w:rFonts w:ascii="Times New Roman" w:hAnsi="Times New Roman"/>
        </w:rPr>
        <w:t xml:space="preserve">Two literacy EPCs (one funded through this </w:t>
      </w:r>
      <w:r w:rsidRPr="003E6E8D">
        <w:rPr>
          <w:rFonts w:ascii="Times New Roman" w:hAnsi="Times New Roman"/>
        </w:rPr>
        <w:t>grant and the other funded through matching funds)</w:t>
      </w:r>
      <w:r w:rsidRPr="00974B5A">
        <w:rPr>
          <w:rFonts w:ascii="Times New Roman" w:hAnsi="Times New Roman"/>
        </w:rPr>
        <w:t xml:space="preserve"> will work together</w:t>
      </w:r>
      <w:r>
        <w:rPr>
          <w:rFonts w:ascii="Times New Roman" w:hAnsi="Times New Roman"/>
        </w:rPr>
        <w:t>, under the direction of the Project Coordinator,</w:t>
      </w:r>
      <w:r w:rsidRPr="00974B5A">
        <w:rPr>
          <w:rFonts w:ascii="Times New Roman" w:hAnsi="Times New Roman"/>
        </w:rPr>
        <w:t xml:space="preserve"> to carry out year 3 grant logistics as follows:</w:t>
      </w:r>
    </w:p>
    <w:p w:rsidR="009A5249" w:rsidRPr="00974B5A" w:rsidRDefault="009A5249" w:rsidP="001A52CE">
      <w:pPr>
        <w:widowControl w:val="0"/>
        <w:numPr>
          <w:ilvl w:val="0"/>
          <w:numId w:val="15"/>
        </w:numPr>
        <w:spacing w:line="480" w:lineRule="auto"/>
        <w:ind w:left="720"/>
        <w:contextualSpacing/>
        <w:rPr>
          <w:rFonts w:ascii="Times New Roman" w:eastAsia="Calibri" w:hAnsi="Times New Roman"/>
        </w:rPr>
      </w:pPr>
      <w:r w:rsidRPr="00974B5A">
        <w:rPr>
          <w:rFonts w:ascii="Times New Roman" w:eastAsia="Calibri" w:hAnsi="Times New Roman"/>
        </w:rPr>
        <w:t>Continue monthly department-wide team meetings and quarterly roundtables;</w:t>
      </w:r>
    </w:p>
    <w:p w:rsidR="009A5249" w:rsidRPr="00974B5A" w:rsidRDefault="009A5249" w:rsidP="001A52CE">
      <w:pPr>
        <w:pStyle w:val="ListParagraph"/>
        <w:numPr>
          <w:ilvl w:val="0"/>
          <w:numId w:val="15"/>
        </w:numPr>
        <w:spacing w:line="480" w:lineRule="auto"/>
        <w:ind w:left="720"/>
        <w:rPr>
          <w:rFonts w:ascii="Times New Roman" w:hAnsi="Times New Roman"/>
        </w:rPr>
      </w:pPr>
      <w:r>
        <w:rPr>
          <w:rFonts w:ascii="Times New Roman" w:hAnsi="Times New Roman"/>
        </w:rPr>
        <w:t>facilitate</w:t>
      </w:r>
      <w:r w:rsidRPr="00974B5A">
        <w:rPr>
          <w:rFonts w:ascii="Times New Roman" w:hAnsi="Times New Roman"/>
        </w:rPr>
        <w:t xml:space="preserve"> all communications to the field; </w:t>
      </w:r>
    </w:p>
    <w:p w:rsidR="009A5249" w:rsidRPr="00974B5A" w:rsidRDefault="009A5249" w:rsidP="001A52CE">
      <w:pPr>
        <w:pStyle w:val="ListParagraph"/>
        <w:numPr>
          <w:ilvl w:val="0"/>
          <w:numId w:val="15"/>
        </w:numPr>
        <w:spacing w:line="480" w:lineRule="auto"/>
        <w:ind w:left="720"/>
        <w:rPr>
          <w:rFonts w:ascii="Times New Roman" w:hAnsi="Times New Roman"/>
        </w:rPr>
      </w:pPr>
      <w:r w:rsidRPr="00974B5A">
        <w:rPr>
          <w:rFonts w:ascii="Times New Roman" w:hAnsi="Times New Roman"/>
        </w:rPr>
        <w:t xml:space="preserve">provide ongoing technical assistance for subgrantees; </w:t>
      </w:r>
    </w:p>
    <w:p w:rsidR="009A5249" w:rsidRPr="00974B5A" w:rsidRDefault="009A5249" w:rsidP="001A52CE">
      <w:pPr>
        <w:pStyle w:val="ListParagraph"/>
        <w:numPr>
          <w:ilvl w:val="0"/>
          <w:numId w:val="15"/>
        </w:numPr>
        <w:spacing w:line="480" w:lineRule="auto"/>
        <w:ind w:left="720"/>
        <w:rPr>
          <w:rFonts w:ascii="Times New Roman" w:hAnsi="Times New Roman"/>
        </w:rPr>
      </w:pPr>
      <w:r w:rsidRPr="00974B5A">
        <w:rPr>
          <w:rFonts w:ascii="Times New Roman" w:hAnsi="Times New Roman"/>
        </w:rPr>
        <w:t xml:space="preserve">review subgrantee annual reports; </w:t>
      </w:r>
    </w:p>
    <w:p w:rsidR="009A5249" w:rsidRPr="00974B5A" w:rsidRDefault="009A5249" w:rsidP="001A52CE">
      <w:pPr>
        <w:widowControl w:val="0"/>
        <w:numPr>
          <w:ilvl w:val="0"/>
          <w:numId w:val="15"/>
        </w:numPr>
        <w:spacing w:line="480" w:lineRule="auto"/>
        <w:ind w:left="720"/>
        <w:contextualSpacing/>
        <w:rPr>
          <w:rFonts w:ascii="Times New Roman" w:eastAsia="Calibri" w:hAnsi="Times New Roman"/>
        </w:rPr>
      </w:pPr>
      <w:r w:rsidRPr="00974B5A">
        <w:rPr>
          <w:rFonts w:ascii="Times New Roman" w:eastAsia="Calibri" w:hAnsi="Times New Roman"/>
        </w:rPr>
        <w:t>continue monthly department-wide team meetings and quarterly roundtables; and</w:t>
      </w:r>
    </w:p>
    <w:p w:rsidR="009A5249" w:rsidRPr="00974B5A" w:rsidRDefault="009A5249" w:rsidP="001A52CE">
      <w:pPr>
        <w:pStyle w:val="ListParagraph"/>
        <w:numPr>
          <w:ilvl w:val="0"/>
          <w:numId w:val="15"/>
        </w:numPr>
        <w:spacing w:line="480" w:lineRule="auto"/>
        <w:ind w:left="720"/>
        <w:rPr>
          <w:rFonts w:ascii="Times New Roman" w:hAnsi="Times New Roman"/>
        </w:rPr>
      </w:pPr>
      <w:r w:rsidRPr="00974B5A">
        <w:rPr>
          <w:rFonts w:ascii="Times New Roman" w:hAnsi="Times New Roman"/>
        </w:rPr>
        <w:t>provide ongoing literacy plan implementation support for LEAs.</w:t>
      </w:r>
    </w:p>
    <w:p w:rsidR="009A5249" w:rsidRPr="00974B5A" w:rsidRDefault="009A5249" w:rsidP="001A52CE">
      <w:pPr>
        <w:spacing w:line="480" w:lineRule="auto"/>
        <w:ind w:firstLine="360"/>
        <w:rPr>
          <w:rFonts w:ascii="Times New Roman" w:hAnsi="Times New Roman"/>
          <w:b/>
        </w:rPr>
      </w:pPr>
      <w:r w:rsidRPr="00974B5A">
        <w:rPr>
          <w:rFonts w:ascii="Times New Roman" w:hAnsi="Times New Roman"/>
          <w:b/>
        </w:rPr>
        <w:t xml:space="preserve">Fringe Benefits: </w:t>
      </w:r>
      <w:r>
        <w:rPr>
          <w:rFonts w:ascii="Times New Roman" w:hAnsi="Times New Roman"/>
          <w:b/>
        </w:rPr>
        <w:t>$46,116</w:t>
      </w:r>
    </w:p>
    <w:p w:rsidR="009A5249" w:rsidRPr="00974B5A" w:rsidRDefault="009A5249" w:rsidP="001A52CE">
      <w:pPr>
        <w:pStyle w:val="Default"/>
        <w:spacing w:line="480" w:lineRule="auto"/>
        <w:ind w:left="360"/>
        <w:rPr>
          <w:rFonts w:ascii="Times New Roman" w:hAnsi="Times New Roman" w:cs="Times New Roman"/>
          <w:color w:val="auto"/>
        </w:rPr>
      </w:pPr>
      <w:r w:rsidRPr="00974B5A">
        <w:rPr>
          <w:rFonts w:ascii="Times New Roman" w:hAnsi="Times New Roman" w:cs="Times New Roman"/>
          <w:color w:val="auto"/>
        </w:rPr>
        <w:t xml:space="preserve">Benefits are calculated using an average benefit rate of 50.2% which may vary depending on enrolled benefits and salary. The amount provided is based on an EPC </w:t>
      </w:r>
      <w:r>
        <w:rPr>
          <w:rFonts w:ascii="Times New Roman" w:hAnsi="Times New Roman" w:cs="Times New Roman"/>
          <w:color w:val="auto"/>
        </w:rPr>
        <w:t xml:space="preserve">average </w:t>
      </w:r>
      <w:r w:rsidRPr="00974B5A">
        <w:rPr>
          <w:rFonts w:ascii="Times New Roman" w:hAnsi="Times New Roman" w:cs="Times New Roman"/>
          <w:color w:val="auto"/>
        </w:rPr>
        <w:t>annual salary of $</w:t>
      </w:r>
      <w:r w:rsidRPr="005A7E50">
        <w:rPr>
          <w:rFonts w:ascii="Times New Roman" w:hAnsi="Times New Roman" w:cs="Times New Roman"/>
        </w:rPr>
        <w:t>91,865</w:t>
      </w:r>
      <w:r w:rsidRPr="00974B5A">
        <w:rPr>
          <w:rFonts w:ascii="Times New Roman" w:hAnsi="Times New Roman" w:cs="Times New Roman"/>
          <w:color w:val="auto"/>
        </w:rPr>
        <w:t xml:space="preserve">. Benefits include Social Security, Medicare, Health, Dental, Vision, Life, LTD and STD Insurance at varying levels depending on coverage and salary and retirement. </w:t>
      </w:r>
    </w:p>
    <w:p w:rsidR="009A5249" w:rsidRPr="00974B5A" w:rsidRDefault="009A5249" w:rsidP="001A52CE">
      <w:pPr>
        <w:spacing w:line="480" w:lineRule="auto"/>
        <w:ind w:firstLine="360"/>
        <w:rPr>
          <w:rFonts w:ascii="Times New Roman" w:hAnsi="Times New Roman"/>
          <w:b/>
        </w:rPr>
      </w:pPr>
      <w:r w:rsidRPr="00974B5A">
        <w:rPr>
          <w:rFonts w:ascii="Times New Roman" w:hAnsi="Times New Roman"/>
          <w:b/>
        </w:rPr>
        <w:t>Travel: $</w:t>
      </w:r>
      <w:r>
        <w:rPr>
          <w:rFonts w:ascii="Times New Roman" w:hAnsi="Times New Roman"/>
          <w:b/>
        </w:rPr>
        <w:t>22,473</w:t>
      </w:r>
    </w:p>
    <w:p w:rsidR="009A5249" w:rsidRPr="00974B5A" w:rsidRDefault="009A5249" w:rsidP="001A52CE">
      <w:pPr>
        <w:pStyle w:val="Default"/>
        <w:spacing w:after="30" w:line="480" w:lineRule="auto"/>
        <w:ind w:left="360"/>
        <w:rPr>
          <w:rFonts w:ascii="Times New Roman" w:hAnsi="Times New Roman" w:cs="Times New Roman"/>
        </w:rPr>
      </w:pPr>
      <w:r w:rsidRPr="00974B5A">
        <w:rPr>
          <w:rFonts w:ascii="Times New Roman" w:hAnsi="Times New Roman" w:cs="Times New Roman"/>
        </w:rPr>
        <w:t xml:space="preserve">The CDE, in collaboration with the </w:t>
      </w:r>
      <w:r>
        <w:rPr>
          <w:rFonts w:ascii="Times New Roman" w:hAnsi="Times New Roman" w:cs="Times New Roman"/>
        </w:rPr>
        <w:t>CCSESA</w:t>
      </w:r>
      <w:r w:rsidRPr="00974B5A">
        <w:rPr>
          <w:rFonts w:ascii="Times New Roman" w:hAnsi="Times New Roman" w:cs="Times New Roman"/>
        </w:rPr>
        <w:t xml:space="preserve"> and the </w:t>
      </w:r>
      <w:r>
        <w:rPr>
          <w:rFonts w:ascii="Times New Roman" w:hAnsi="Times New Roman" w:cs="Times New Roman"/>
        </w:rPr>
        <w:t>CCEE</w:t>
      </w:r>
      <w:r w:rsidRPr="00974B5A">
        <w:rPr>
          <w:rFonts w:ascii="Times New Roman" w:hAnsi="Times New Roman" w:cs="Times New Roman"/>
        </w:rPr>
        <w:t xml:space="preserve">, will conduct trainings for literacy leads across all 11 regions. </w:t>
      </w:r>
      <w:r>
        <w:rPr>
          <w:rFonts w:ascii="Times New Roman" w:hAnsi="Times New Roman" w:cs="Times New Roman"/>
        </w:rPr>
        <w:t>T</w:t>
      </w:r>
      <w:r w:rsidRPr="00974B5A">
        <w:rPr>
          <w:rFonts w:ascii="Times New Roman" w:hAnsi="Times New Roman" w:cs="Times New Roman"/>
        </w:rPr>
        <w:t xml:space="preserve">rainings will include reviewing data </w:t>
      </w:r>
      <w:r>
        <w:rPr>
          <w:rFonts w:ascii="Times New Roman" w:hAnsi="Times New Roman" w:cs="Times New Roman"/>
        </w:rPr>
        <w:t xml:space="preserve">and utilizing state </w:t>
      </w:r>
      <w:r>
        <w:rPr>
          <w:rFonts w:ascii="Times New Roman" w:hAnsi="Times New Roman" w:cs="Times New Roman"/>
        </w:rPr>
        <w:lastRenderedPageBreak/>
        <w:t xml:space="preserve">and local literacy plans </w:t>
      </w:r>
      <w:r w:rsidRPr="00974B5A">
        <w:rPr>
          <w:rFonts w:ascii="Times New Roman" w:hAnsi="Times New Roman" w:cs="Times New Roman"/>
        </w:rPr>
        <w:t xml:space="preserve">to inform regional literacy activities and guided technical assistance as part of a continuous improvement process in years three through five. The CCSESA and the CCEE will cover their own travel and training expenses. The travel budget requested for two EPCs </w:t>
      </w:r>
      <w:r>
        <w:rPr>
          <w:rFonts w:ascii="Times New Roman" w:hAnsi="Times New Roman" w:cs="Times New Roman"/>
        </w:rPr>
        <w:t xml:space="preserve">and the Project Coordinator or Project Director (to provide oversight) </w:t>
      </w:r>
      <w:r w:rsidRPr="00974B5A">
        <w:rPr>
          <w:rFonts w:ascii="Times New Roman" w:hAnsi="Times New Roman" w:cs="Times New Roman"/>
        </w:rPr>
        <w:t>includes 11 1-day site trainings at approximately</w:t>
      </w:r>
      <w:r>
        <w:rPr>
          <w:rFonts w:ascii="Times New Roman" w:hAnsi="Times New Roman" w:cs="Times New Roman"/>
        </w:rPr>
        <w:t xml:space="preserve"> $2,043 </w:t>
      </w:r>
      <w:r w:rsidRPr="00974B5A">
        <w:rPr>
          <w:rFonts w:ascii="Times New Roman" w:hAnsi="Times New Roman" w:cs="Times New Roman"/>
        </w:rPr>
        <w:t>for each trip as shown below:</w:t>
      </w:r>
    </w:p>
    <w:p w:rsidR="009A5249" w:rsidRPr="00974B5A" w:rsidRDefault="009A5249" w:rsidP="001A52CE">
      <w:pPr>
        <w:pStyle w:val="ListParagraph"/>
        <w:numPr>
          <w:ilvl w:val="0"/>
          <w:numId w:val="14"/>
        </w:numPr>
        <w:spacing w:line="480" w:lineRule="auto"/>
        <w:rPr>
          <w:rFonts w:ascii="Times New Roman" w:hAnsi="Times New Roman"/>
          <w:color w:val="000000"/>
        </w:rPr>
      </w:pPr>
      <w:r w:rsidRPr="00974B5A">
        <w:rPr>
          <w:rFonts w:ascii="Times New Roman" w:hAnsi="Times New Roman"/>
          <w:color w:val="000000"/>
        </w:rPr>
        <w:t>Air Transportation $1,</w:t>
      </w:r>
      <w:r>
        <w:rPr>
          <w:rFonts w:ascii="Times New Roman" w:hAnsi="Times New Roman"/>
          <w:color w:val="000000"/>
        </w:rPr>
        <w:t>5</w:t>
      </w:r>
      <w:r w:rsidRPr="00974B5A">
        <w:rPr>
          <w:rFonts w:ascii="Times New Roman" w:hAnsi="Times New Roman"/>
          <w:color w:val="000000"/>
        </w:rPr>
        <w:t xml:space="preserve">00: Roundtrip airfare </w:t>
      </w:r>
      <w:r>
        <w:rPr>
          <w:rFonts w:ascii="Times New Roman" w:hAnsi="Times New Roman"/>
          <w:color w:val="000000"/>
        </w:rPr>
        <w:t>3</w:t>
      </w:r>
      <w:r w:rsidRPr="00974B5A">
        <w:rPr>
          <w:rFonts w:ascii="Times New Roman" w:hAnsi="Times New Roman"/>
          <w:color w:val="000000"/>
        </w:rPr>
        <w:t xml:space="preserve"> @ $500 </w:t>
      </w:r>
    </w:p>
    <w:p w:rsidR="009A5249" w:rsidRPr="00974B5A" w:rsidRDefault="009A5249" w:rsidP="001A52CE">
      <w:pPr>
        <w:pStyle w:val="ListParagraph"/>
        <w:numPr>
          <w:ilvl w:val="0"/>
          <w:numId w:val="14"/>
        </w:numPr>
        <w:spacing w:line="480" w:lineRule="auto"/>
        <w:rPr>
          <w:rFonts w:ascii="Times New Roman" w:hAnsi="Times New Roman"/>
          <w:color w:val="000000"/>
        </w:rPr>
      </w:pPr>
      <w:r w:rsidRPr="00974B5A">
        <w:rPr>
          <w:rFonts w:ascii="Times New Roman" w:hAnsi="Times New Roman"/>
          <w:color w:val="000000"/>
        </w:rPr>
        <w:t>Ground Transportation $</w:t>
      </w:r>
      <w:r>
        <w:rPr>
          <w:rFonts w:ascii="Times New Roman" w:hAnsi="Times New Roman"/>
          <w:color w:val="000000"/>
        </w:rPr>
        <w:t>90: Round</w:t>
      </w:r>
      <w:r w:rsidRPr="00974B5A">
        <w:rPr>
          <w:rFonts w:ascii="Times New Roman" w:hAnsi="Times New Roman"/>
          <w:color w:val="000000"/>
        </w:rPr>
        <w:t xml:space="preserve">trip ride share </w:t>
      </w:r>
      <w:r>
        <w:rPr>
          <w:rFonts w:ascii="Times New Roman" w:hAnsi="Times New Roman"/>
          <w:color w:val="000000"/>
        </w:rPr>
        <w:t xml:space="preserve">service </w:t>
      </w:r>
      <w:r w:rsidRPr="00974B5A">
        <w:rPr>
          <w:rFonts w:ascii="Times New Roman" w:hAnsi="Times New Roman"/>
          <w:color w:val="000000"/>
        </w:rPr>
        <w:t xml:space="preserve">to/from airport </w:t>
      </w:r>
      <w:r>
        <w:rPr>
          <w:rFonts w:ascii="Times New Roman" w:hAnsi="Times New Roman"/>
          <w:color w:val="000000"/>
        </w:rPr>
        <w:t>3</w:t>
      </w:r>
      <w:r w:rsidRPr="00974B5A">
        <w:rPr>
          <w:rFonts w:ascii="Times New Roman" w:hAnsi="Times New Roman"/>
          <w:color w:val="000000"/>
        </w:rPr>
        <w:t xml:space="preserve"> @ $30  </w:t>
      </w:r>
    </w:p>
    <w:p w:rsidR="009A5249" w:rsidRPr="00974B5A" w:rsidRDefault="009A5249" w:rsidP="001A52CE">
      <w:pPr>
        <w:pStyle w:val="ListParagraph"/>
        <w:numPr>
          <w:ilvl w:val="0"/>
          <w:numId w:val="14"/>
        </w:numPr>
        <w:spacing w:line="480" w:lineRule="auto"/>
        <w:rPr>
          <w:rFonts w:ascii="Times New Roman" w:hAnsi="Times New Roman"/>
          <w:color w:val="000000"/>
        </w:rPr>
      </w:pPr>
      <w:r w:rsidRPr="00974B5A">
        <w:rPr>
          <w:rFonts w:ascii="Times New Roman" w:hAnsi="Times New Roman"/>
          <w:color w:val="000000"/>
        </w:rPr>
        <w:t>Meals $</w:t>
      </w:r>
      <w:r>
        <w:rPr>
          <w:rFonts w:ascii="Times New Roman" w:hAnsi="Times New Roman"/>
          <w:color w:val="000000"/>
        </w:rPr>
        <w:t>123</w:t>
      </w:r>
      <w:r w:rsidRPr="00974B5A">
        <w:rPr>
          <w:rFonts w:ascii="Times New Roman" w:hAnsi="Times New Roman"/>
          <w:color w:val="000000"/>
        </w:rPr>
        <w:t xml:space="preserve">: Breakfast x </w:t>
      </w:r>
      <w:r>
        <w:rPr>
          <w:rFonts w:ascii="Times New Roman" w:hAnsi="Times New Roman"/>
          <w:color w:val="000000"/>
        </w:rPr>
        <w:t xml:space="preserve">3 </w:t>
      </w:r>
      <w:r w:rsidRPr="00974B5A">
        <w:rPr>
          <w:rFonts w:ascii="Times New Roman" w:hAnsi="Times New Roman"/>
          <w:color w:val="000000"/>
        </w:rPr>
        <w:t xml:space="preserve">@ </w:t>
      </w:r>
      <w:r>
        <w:rPr>
          <w:rFonts w:ascii="Times New Roman" w:hAnsi="Times New Roman"/>
          <w:color w:val="000000"/>
        </w:rPr>
        <w:t xml:space="preserve">7 = </w:t>
      </w:r>
      <w:r w:rsidRPr="00974B5A">
        <w:rPr>
          <w:rFonts w:ascii="Times New Roman" w:hAnsi="Times New Roman"/>
          <w:color w:val="000000"/>
        </w:rPr>
        <w:t>$</w:t>
      </w:r>
      <w:r>
        <w:rPr>
          <w:rFonts w:ascii="Times New Roman" w:hAnsi="Times New Roman"/>
          <w:color w:val="000000"/>
        </w:rPr>
        <w:t>21</w:t>
      </w:r>
      <w:r w:rsidRPr="00974B5A">
        <w:rPr>
          <w:rFonts w:ascii="Times New Roman" w:hAnsi="Times New Roman"/>
          <w:color w:val="000000"/>
        </w:rPr>
        <w:t xml:space="preserve">; Lunch x </w:t>
      </w:r>
      <w:r>
        <w:rPr>
          <w:rFonts w:ascii="Times New Roman" w:hAnsi="Times New Roman"/>
          <w:color w:val="000000"/>
        </w:rPr>
        <w:t>3 @ $11 = $33</w:t>
      </w:r>
      <w:r w:rsidRPr="00974B5A">
        <w:rPr>
          <w:rFonts w:ascii="Times New Roman" w:hAnsi="Times New Roman"/>
          <w:color w:val="000000"/>
        </w:rPr>
        <w:t xml:space="preserve">; Dinner x </w:t>
      </w:r>
      <w:r>
        <w:rPr>
          <w:rFonts w:ascii="Times New Roman" w:hAnsi="Times New Roman"/>
          <w:color w:val="000000"/>
        </w:rPr>
        <w:t>3 @ $23 = $69</w:t>
      </w:r>
    </w:p>
    <w:p w:rsidR="009A5249" w:rsidRPr="00974B5A" w:rsidRDefault="009A5249" w:rsidP="001A52CE">
      <w:pPr>
        <w:pStyle w:val="ListParagraph"/>
        <w:numPr>
          <w:ilvl w:val="0"/>
          <w:numId w:val="14"/>
        </w:numPr>
        <w:spacing w:line="480" w:lineRule="auto"/>
        <w:rPr>
          <w:rFonts w:ascii="Times New Roman" w:hAnsi="Times New Roman"/>
          <w:color w:val="000000"/>
        </w:rPr>
      </w:pPr>
      <w:r w:rsidRPr="00974B5A">
        <w:rPr>
          <w:rFonts w:ascii="Times New Roman" w:hAnsi="Times New Roman"/>
          <w:color w:val="000000"/>
        </w:rPr>
        <w:t>Lodging $</w:t>
      </w:r>
      <w:r>
        <w:rPr>
          <w:rFonts w:ascii="Times New Roman" w:hAnsi="Times New Roman"/>
          <w:color w:val="000000"/>
        </w:rPr>
        <w:t>33</w:t>
      </w:r>
      <w:r w:rsidRPr="00974B5A">
        <w:rPr>
          <w:rFonts w:ascii="Times New Roman" w:hAnsi="Times New Roman"/>
          <w:color w:val="000000"/>
        </w:rPr>
        <w:t xml:space="preserve">0: State rate for 1 night (including tax) </w:t>
      </w:r>
      <w:r>
        <w:rPr>
          <w:rFonts w:ascii="Times New Roman" w:hAnsi="Times New Roman"/>
          <w:color w:val="000000"/>
        </w:rPr>
        <w:t>3</w:t>
      </w:r>
      <w:r w:rsidRPr="00974B5A">
        <w:rPr>
          <w:rFonts w:ascii="Times New Roman" w:hAnsi="Times New Roman"/>
          <w:color w:val="000000"/>
        </w:rPr>
        <w:t xml:space="preserve"> x $110 </w:t>
      </w:r>
    </w:p>
    <w:p w:rsidR="009A5249" w:rsidRPr="00974B5A" w:rsidRDefault="009A5249" w:rsidP="001A52CE">
      <w:pPr>
        <w:pStyle w:val="Default"/>
        <w:spacing w:line="480" w:lineRule="auto"/>
        <w:ind w:left="360"/>
        <w:rPr>
          <w:rFonts w:ascii="Times New Roman" w:hAnsi="Times New Roman" w:cs="Times New Roman"/>
          <w:b/>
          <w:color w:val="auto"/>
        </w:rPr>
      </w:pPr>
      <w:r>
        <w:rPr>
          <w:rFonts w:ascii="Times New Roman" w:hAnsi="Times New Roman" w:cs="Times New Roman"/>
          <w:b/>
          <w:color w:val="auto"/>
        </w:rPr>
        <w:t>Equipment (</w:t>
      </w:r>
      <w:r w:rsidRPr="00974B5A">
        <w:rPr>
          <w:rFonts w:ascii="Times New Roman" w:hAnsi="Times New Roman" w:cs="Times New Roman"/>
          <w:b/>
          <w:color w:val="auto"/>
        </w:rPr>
        <w:t>Facilities/Operations</w:t>
      </w:r>
      <w:r>
        <w:rPr>
          <w:rFonts w:ascii="Times New Roman" w:hAnsi="Times New Roman" w:cs="Times New Roman"/>
          <w:b/>
          <w:color w:val="auto"/>
        </w:rPr>
        <w:t>)</w:t>
      </w:r>
      <w:r w:rsidRPr="00974B5A">
        <w:rPr>
          <w:rFonts w:ascii="Times New Roman" w:hAnsi="Times New Roman" w:cs="Times New Roman"/>
          <w:b/>
          <w:color w:val="auto"/>
        </w:rPr>
        <w:t>: $10,296</w:t>
      </w:r>
    </w:p>
    <w:p w:rsidR="009A5249" w:rsidRPr="00974B5A" w:rsidRDefault="009A5249" w:rsidP="001A52CE">
      <w:pPr>
        <w:pStyle w:val="Default"/>
        <w:spacing w:line="480" w:lineRule="auto"/>
        <w:ind w:firstLine="360"/>
        <w:rPr>
          <w:rFonts w:ascii="Times New Roman" w:hAnsi="Times New Roman" w:cs="Times New Roman"/>
          <w:color w:val="auto"/>
        </w:rPr>
      </w:pPr>
      <w:r w:rsidRPr="00974B5A">
        <w:rPr>
          <w:rFonts w:ascii="Times New Roman" w:hAnsi="Times New Roman" w:cs="Times New Roman"/>
          <w:color w:val="auto"/>
        </w:rPr>
        <w:t>Facilities and operations expenses are determined using the CDE’s internal cost processes.</w:t>
      </w:r>
    </w:p>
    <w:p w:rsidR="009A5249" w:rsidRPr="00974B5A" w:rsidRDefault="009A5249" w:rsidP="001A52CE">
      <w:pPr>
        <w:ind w:firstLine="360"/>
        <w:rPr>
          <w:rFonts w:ascii="Times New Roman" w:hAnsi="Times New Roman"/>
          <w:b/>
        </w:rPr>
      </w:pPr>
      <w:r w:rsidRPr="00974B5A">
        <w:rPr>
          <w:rFonts w:ascii="Times New Roman" w:hAnsi="Times New Roman"/>
          <w:b/>
        </w:rPr>
        <w:t xml:space="preserve">Supplies: $0 </w:t>
      </w:r>
    </w:p>
    <w:p w:rsidR="009A5249" w:rsidRPr="00974B5A" w:rsidRDefault="009A5249" w:rsidP="001A52CE">
      <w:pPr>
        <w:rPr>
          <w:rFonts w:ascii="Times New Roman" w:hAnsi="Times New Roman"/>
        </w:rPr>
      </w:pPr>
    </w:p>
    <w:p w:rsidR="009A5249" w:rsidRPr="00974B5A" w:rsidRDefault="009A5249" w:rsidP="001A52CE">
      <w:pPr>
        <w:ind w:firstLine="360"/>
        <w:rPr>
          <w:rFonts w:ascii="Times New Roman" w:hAnsi="Times New Roman"/>
          <w:b/>
        </w:rPr>
      </w:pPr>
      <w:r w:rsidRPr="00974B5A">
        <w:rPr>
          <w:rFonts w:ascii="Times New Roman" w:hAnsi="Times New Roman"/>
          <w:b/>
        </w:rPr>
        <w:t>Contractual: $50,000</w:t>
      </w:r>
    </w:p>
    <w:p w:rsidR="009A5249" w:rsidRPr="00974B5A" w:rsidRDefault="009A5249" w:rsidP="001A52CE">
      <w:pPr>
        <w:ind w:firstLine="360"/>
        <w:rPr>
          <w:rFonts w:ascii="Times New Roman" w:hAnsi="Times New Roman"/>
          <w:b/>
        </w:rPr>
      </w:pPr>
    </w:p>
    <w:p w:rsidR="009A5249" w:rsidRPr="00974B5A" w:rsidRDefault="009A5249" w:rsidP="001A52CE">
      <w:pPr>
        <w:spacing w:line="480" w:lineRule="auto"/>
        <w:ind w:left="360"/>
        <w:rPr>
          <w:rFonts w:ascii="Times New Roman" w:hAnsi="Times New Roman"/>
          <w:color w:val="000000"/>
        </w:rPr>
      </w:pPr>
      <w:r w:rsidRPr="00974B5A">
        <w:rPr>
          <w:rFonts w:ascii="Times New Roman" w:hAnsi="Times New Roman"/>
          <w:color w:val="000000"/>
        </w:rPr>
        <w:t xml:space="preserve">The CACC will continue to facilitate a quarterly formative evaluation process through a </w:t>
      </w:r>
      <w:proofErr w:type="spellStart"/>
      <w:r w:rsidRPr="00974B5A">
        <w:rPr>
          <w:rFonts w:ascii="Times New Roman" w:hAnsi="Times New Roman"/>
          <w:color w:val="000000"/>
        </w:rPr>
        <w:t>WestEd</w:t>
      </w:r>
      <w:proofErr w:type="spellEnd"/>
      <w:r w:rsidRPr="00974B5A">
        <w:rPr>
          <w:rFonts w:ascii="Times New Roman" w:hAnsi="Times New Roman"/>
          <w:color w:val="000000"/>
        </w:rPr>
        <w:t xml:space="preserve"> professional evaluator, assessing all partners and efficacy of work products. </w:t>
      </w:r>
    </w:p>
    <w:p w:rsidR="009A5249" w:rsidRPr="00974B5A" w:rsidRDefault="009A5249" w:rsidP="001A52CE">
      <w:pPr>
        <w:ind w:firstLine="360"/>
        <w:rPr>
          <w:rFonts w:ascii="Times New Roman" w:hAnsi="Times New Roman"/>
          <w:b/>
        </w:rPr>
      </w:pPr>
      <w:r w:rsidRPr="00974B5A">
        <w:rPr>
          <w:rFonts w:ascii="Times New Roman" w:hAnsi="Times New Roman"/>
          <w:b/>
        </w:rPr>
        <w:t>Construction: $0</w:t>
      </w:r>
    </w:p>
    <w:p w:rsidR="009A5249" w:rsidRPr="00974B5A" w:rsidRDefault="009A5249" w:rsidP="001A52CE">
      <w:pPr>
        <w:pStyle w:val="ListParagraph"/>
        <w:rPr>
          <w:rFonts w:ascii="Times New Roman" w:hAnsi="Times New Roman"/>
        </w:rPr>
      </w:pPr>
    </w:p>
    <w:p w:rsidR="009A5249" w:rsidRPr="00974B5A" w:rsidRDefault="009A5249" w:rsidP="001A52CE">
      <w:pPr>
        <w:ind w:firstLine="360"/>
        <w:rPr>
          <w:rFonts w:ascii="Times New Roman" w:hAnsi="Times New Roman"/>
          <w:b/>
          <w:color w:val="000000"/>
        </w:rPr>
      </w:pPr>
      <w:r w:rsidRPr="00974B5A">
        <w:rPr>
          <w:rFonts w:ascii="Times New Roman" w:hAnsi="Times New Roman"/>
          <w:b/>
        </w:rPr>
        <w:t>Other: $</w:t>
      </w:r>
      <w:r w:rsidRPr="00974B5A">
        <w:rPr>
          <w:rFonts w:ascii="Times New Roman" w:hAnsi="Times New Roman"/>
          <w:b/>
          <w:color w:val="000000"/>
        </w:rPr>
        <w:t>0</w:t>
      </w:r>
    </w:p>
    <w:p w:rsidR="009A5249" w:rsidRPr="00974B5A" w:rsidRDefault="009A5249" w:rsidP="001A52CE">
      <w:pPr>
        <w:ind w:firstLine="360"/>
        <w:rPr>
          <w:rFonts w:ascii="Times New Roman" w:hAnsi="Times New Roman"/>
          <w:color w:val="000000"/>
        </w:rPr>
      </w:pPr>
    </w:p>
    <w:p w:rsidR="009A5249" w:rsidRPr="00974B5A" w:rsidRDefault="009A5249" w:rsidP="001A52CE">
      <w:pPr>
        <w:ind w:firstLine="360"/>
        <w:rPr>
          <w:rFonts w:ascii="Times New Roman" w:hAnsi="Times New Roman"/>
          <w:b/>
        </w:rPr>
      </w:pPr>
      <w:r w:rsidRPr="00974B5A">
        <w:rPr>
          <w:rFonts w:ascii="Times New Roman" w:hAnsi="Times New Roman"/>
          <w:b/>
        </w:rPr>
        <w:t xml:space="preserve">Total Direct Costs: </w:t>
      </w:r>
      <w:r>
        <w:rPr>
          <w:rFonts w:ascii="Times New Roman" w:hAnsi="Times New Roman"/>
          <w:b/>
        </w:rPr>
        <w:t>$220</w:t>
      </w:r>
      <w:r w:rsidRPr="00974B5A">
        <w:rPr>
          <w:rFonts w:ascii="Times New Roman" w:hAnsi="Times New Roman"/>
          <w:b/>
        </w:rPr>
        <w:t>,</w:t>
      </w:r>
      <w:r>
        <w:rPr>
          <w:rFonts w:ascii="Times New Roman" w:hAnsi="Times New Roman"/>
          <w:b/>
        </w:rPr>
        <w:t>750</w:t>
      </w:r>
    </w:p>
    <w:p w:rsidR="009A5249" w:rsidRPr="00974B5A" w:rsidRDefault="009A5249" w:rsidP="001A52CE">
      <w:pPr>
        <w:pStyle w:val="ListParagraph"/>
        <w:ind w:firstLine="360"/>
        <w:rPr>
          <w:rFonts w:ascii="Times New Roman" w:hAnsi="Times New Roman"/>
          <w:b/>
        </w:rPr>
      </w:pPr>
    </w:p>
    <w:p w:rsidR="009A5249" w:rsidRPr="00974B5A" w:rsidRDefault="009A5249" w:rsidP="001A52CE">
      <w:pPr>
        <w:ind w:firstLine="360"/>
        <w:rPr>
          <w:rFonts w:ascii="Times New Roman" w:hAnsi="Times New Roman"/>
          <w:b/>
        </w:rPr>
      </w:pPr>
      <w:r w:rsidRPr="00974B5A">
        <w:rPr>
          <w:rFonts w:ascii="Times New Roman" w:hAnsi="Times New Roman"/>
          <w:b/>
        </w:rPr>
        <w:t xml:space="preserve">Indirect Costs: </w:t>
      </w:r>
      <w:r>
        <w:rPr>
          <w:rFonts w:ascii="Times New Roman" w:hAnsi="Times New Roman"/>
          <w:b/>
        </w:rPr>
        <w:t>$50</w:t>
      </w:r>
      <w:r w:rsidRPr="00974B5A">
        <w:rPr>
          <w:rFonts w:ascii="Times New Roman" w:hAnsi="Times New Roman"/>
          <w:b/>
        </w:rPr>
        <w:t>,</w:t>
      </w:r>
      <w:r>
        <w:rPr>
          <w:rFonts w:ascii="Times New Roman" w:hAnsi="Times New Roman"/>
          <w:b/>
        </w:rPr>
        <w:t>552</w:t>
      </w:r>
    </w:p>
    <w:p w:rsidR="009A5249" w:rsidRPr="00974B5A" w:rsidRDefault="009A5249" w:rsidP="001A52CE">
      <w:pPr>
        <w:ind w:firstLine="360"/>
        <w:rPr>
          <w:rFonts w:ascii="Times New Roman" w:hAnsi="Times New Roman"/>
          <w:b/>
        </w:rPr>
      </w:pPr>
    </w:p>
    <w:p w:rsidR="009A5249" w:rsidRPr="00974B5A" w:rsidRDefault="009A5249" w:rsidP="001A52CE">
      <w:pPr>
        <w:spacing w:line="480" w:lineRule="auto"/>
        <w:ind w:left="360"/>
        <w:rPr>
          <w:rFonts w:ascii="Times New Roman" w:hAnsi="Times New Roman"/>
          <w:color w:val="000000"/>
        </w:rPr>
      </w:pPr>
      <w:r w:rsidRPr="00974B5A">
        <w:rPr>
          <w:rFonts w:ascii="Times New Roman" w:hAnsi="Times New Roman"/>
          <w:color w:val="000000"/>
        </w:rPr>
        <w:t>The indirect cost is based upon a 15.64% department rate and a 7.26% SWCAP rate for a total rate of 22.9%.</w:t>
      </w:r>
    </w:p>
    <w:p w:rsidR="009A5249" w:rsidRPr="00974B5A" w:rsidRDefault="009A5249" w:rsidP="001A52CE">
      <w:pPr>
        <w:ind w:firstLine="360"/>
        <w:rPr>
          <w:rFonts w:ascii="Times New Roman" w:hAnsi="Times New Roman"/>
          <w:b/>
        </w:rPr>
      </w:pPr>
      <w:r w:rsidRPr="00974B5A">
        <w:rPr>
          <w:rFonts w:ascii="Times New Roman" w:hAnsi="Times New Roman"/>
          <w:b/>
        </w:rPr>
        <w:t>Training Stipends: $0</w:t>
      </w:r>
    </w:p>
    <w:p w:rsidR="009A5249" w:rsidRPr="00974B5A" w:rsidRDefault="009A5249" w:rsidP="001A52CE">
      <w:pPr>
        <w:pStyle w:val="ListParagraph"/>
        <w:ind w:firstLine="360"/>
        <w:rPr>
          <w:rFonts w:ascii="Times New Roman" w:hAnsi="Times New Roman"/>
          <w:b/>
        </w:rPr>
      </w:pPr>
    </w:p>
    <w:p w:rsidR="009A5249" w:rsidRPr="00974B5A" w:rsidRDefault="009A5249" w:rsidP="001A52CE">
      <w:pPr>
        <w:ind w:firstLine="360"/>
        <w:rPr>
          <w:rFonts w:ascii="Times New Roman" w:hAnsi="Times New Roman"/>
          <w:b/>
        </w:rPr>
      </w:pPr>
      <w:r>
        <w:rPr>
          <w:rFonts w:ascii="Times New Roman" w:hAnsi="Times New Roman"/>
          <w:b/>
        </w:rPr>
        <w:lastRenderedPageBreak/>
        <w:t>TOTAL YEAR 3 COSTS: $271</w:t>
      </w:r>
      <w:r w:rsidRPr="00974B5A">
        <w:rPr>
          <w:rFonts w:ascii="Times New Roman" w:hAnsi="Times New Roman"/>
          <w:b/>
        </w:rPr>
        <w:t>,</w:t>
      </w:r>
      <w:r>
        <w:rPr>
          <w:rFonts w:ascii="Times New Roman" w:hAnsi="Times New Roman"/>
          <w:b/>
        </w:rPr>
        <w:t>302</w:t>
      </w:r>
    </w:p>
    <w:p w:rsidR="009A5249" w:rsidRPr="00206EEA" w:rsidRDefault="009A5249" w:rsidP="001A52CE">
      <w:pPr>
        <w:rPr>
          <w:rFonts w:ascii="Times New Roman" w:hAnsi="Times New Roman"/>
          <w:b/>
        </w:rPr>
      </w:pPr>
    </w:p>
    <w:p w:rsidR="009A5249" w:rsidRPr="00206EEA" w:rsidRDefault="009A5249" w:rsidP="001A52CE">
      <w:pPr>
        <w:pStyle w:val="Heading3"/>
        <w:rPr>
          <w:rFonts w:ascii="Times New Roman" w:hAnsi="Times New Roman" w:cs="Times New Roman"/>
          <w:b w:val="0"/>
        </w:rPr>
      </w:pPr>
      <w:r w:rsidRPr="00206EEA">
        <w:rPr>
          <w:rFonts w:ascii="Times New Roman" w:hAnsi="Times New Roman" w:cs="Times New Roman"/>
        </w:rPr>
        <w:t>Year 4: October 1, 2022–September 30, 2023</w:t>
      </w:r>
    </w:p>
    <w:p w:rsidR="009A5249" w:rsidRPr="00974B5A" w:rsidRDefault="009A5249" w:rsidP="001A52CE">
      <w:pPr>
        <w:rPr>
          <w:rFonts w:ascii="Times New Roman" w:hAnsi="Times New Roman"/>
        </w:rPr>
      </w:pPr>
    </w:p>
    <w:p w:rsidR="009A5249" w:rsidRPr="00974B5A" w:rsidRDefault="009A5249" w:rsidP="001A52CE">
      <w:pPr>
        <w:ind w:left="270"/>
        <w:rPr>
          <w:rFonts w:ascii="Times New Roman" w:hAnsi="Times New Roman"/>
          <w:b/>
        </w:rPr>
      </w:pPr>
      <w:r w:rsidRPr="00974B5A">
        <w:rPr>
          <w:rFonts w:ascii="Times New Roman" w:hAnsi="Times New Roman"/>
          <w:b/>
        </w:rPr>
        <w:t>Personnel: $94,161</w:t>
      </w:r>
    </w:p>
    <w:p w:rsidR="009A5249" w:rsidRPr="00974B5A" w:rsidRDefault="009A5249" w:rsidP="001A52CE">
      <w:pPr>
        <w:ind w:firstLine="270"/>
        <w:rPr>
          <w:rFonts w:ascii="Times New Roman" w:hAnsi="Times New Roman"/>
        </w:rPr>
      </w:pPr>
    </w:p>
    <w:p w:rsidR="009A5249" w:rsidRPr="00493C67" w:rsidRDefault="009A5249" w:rsidP="001A52CE">
      <w:pPr>
        <w:widowControl w:val="0"/>
        <w:spacing w:line="480" w:lineRule="auto"/>
        <w:ind w:left="270"/>
        <w:rPr>
          <w:rFonts w:ascii="Times New Roman" w:hAnsi="Times New Roman"/>
        </w:rPr>
      </w:pPr>
      <w:r w:rsidRPr="00493C67">
        <w:rPr>
          <w:rFonts w:ascii="Times New Roman" w:hAnsi="Times New Roman"/>
        </w:rPr>
        <w:t xml:space="preserve">Two literacy EPCs (one funded through this grant and the other funded through matching funds) will work together, under the direction of the Project Coordinator, to carry out year </w:t>
      </w:r>
      <w:r>
        <w:rPr>
          <w:rFonts w:ascii="Times New Roman" w:hAnsi="Times New Roman"/>
        </w:rPr>
        <w:t>4</w:t>
      </w:r>
      <w:r w:rsidRPr="00493C67">
        <w:rPr>
          <w:rFonts w:ascii="Times New Roman" w:hAnsi="Times New Roman"/>
        </w:rPr>
        <w:t xml:space="preserve"> grant logistics as follows:</w:t>
      </w:r>
    </w:p>
    <w:p w:rsidR="009A5249" w:rsidRPr="00974B5A" w:rsidRDefault="009A5249" w:rsidP="001A52CE">
      <w:pPr>
        <w:widowControl w:val="0"/>
        <w:numPr>
          <w:ilvl w:val="0"/>
          <w:numId w:val="15"/>
        </w:numPr>
        <w:spacing w:line="480" w:lineRule="auto"/>
        <w:ind w:left="720"/>
        <w:contextualSpacing/>
        <w:rPr>
          <w:rFonts w:ascii="Times New Roman" w:eastAsia="Calibri" w:hAnsi="Times New Roman"/>
        </w:rPr>
      </w:pPr>
      <w:r w:rsidRPr="00974B5A">
        <w:rPr>
          <w:rFonts w:ascii="Times New Roman" w:eastAsia="Calibri" w:hAnsi="Times New Roman"/>
        </w:rPr>
        <w:t>Continue monthly department-wide team meetings and quarterly roundtables;</w:t>
      </w:r>
    </w:p>
    <w:p w:rsidR="009A5249" w:rsidRPr="00974B5A" w:rsidRDefault="009A5249" w:rsidP="001A52CE">
      <w:pPr>
        <w:pStyle w:val="ListParagraph"/>
        <w:numPr>
          <w:ilvl w:val="0"/>
          <w:numId w:val="15"/>
        </w:numPr>
        <w:spacing w:line="480" w:lineRule="auto"/>
        <w:ind w:left="720"/>
        <w:rPr>
          <w:rFonts w:ascii="Times New Roman" w:hAnsi="Times New Roman"/>
        </w:rPr>
      </w:pPr>
      <w:r w:rsidRPr="00974B5A">
        <w:rPr>
          <w:rFonts w:ascii="Times New Roman" w:hAnsi="Times New Roman"/>
        </w:rPr>
        <w:t xml:space="preserve">oversee all communications to the field; </w:t>
      </w:r>
    </w:p>
    <w:p w:rsidR="009A5249" w:rsidRPr="00974B5A" w:rsidRDefault="009A5249" w:rsidP="001A52CE">
      <w:pPr>
        <w:pStyle w:val="ListParagraph"/>
        <w:numPr>
          <w:ilvl w:val="0"/>
          <w:numId w:val="15"/>
        </w:numPr>
        <w:spacing w:line="480" w:lineRule="auto"/>
        <w:ind w:left="720"/>
        <w:rPr>
          <w:rFonts w:ascii="Times New Roman" w:hAnsi="Times New Roman"/>
        </w:rPr>
      </w:pPr>
      <w:r w:rsidRPr="00974B5A">
        <w:rPr>
          <w:rFonts w:ascii="Times New Roman" w:hAnsi="Times New Roman"/>
        </w:rPr>
        <w:t xml:space="preserve">provide ongoing technical assistance for subgrantees; </w:t>
      </w:r>
    </w:p>
    <w:p w:rsidR="009A5249" w:rsidRPr="00974B5A" w:rsidRDefault="009A5249" w:rsidP="001A52CE">
      <w:pPr>
        <w:pStyle w:val="ListParagraph"/>
        <w:numPr>
          <w:ilvl w:val="0"/>
          <w:numId w:val="15"/>
        </w:numPr>
        <w:spacing w:line="480" w:lineRule="auto"/>
        <w:ind w:left="720"/>
        <w:rPr>
          <w:rFonts w:ascii="Times New Roman" w:hAnsi="Times New Roman"/>
        </w:rPr>
      </w:pPr>
      <w:r w:rsidRPr="00974B5A">
        <w:rPr>
          <w:rFonts w:ascii="Times New Roman" w:hAnsi="Times New Roman"/>
        </w:rPr>
        <w:t xml:space="preserve">review subgrantee annual reports; </w:t>
      </w:r>
    </w:p>
    <w:p w:rsidR="009A5249" w:rsidRPr="00974B5A" w:rsidRDefault="009A5249" w:rsidP="001A52CE">
      <w:pPr>
        <w:widowControl w:val="0"/>
        <w:numPr>
          <w:ilvl w:val="0"/>
          <w:numId w:val="15"/>
        </w:numPr>
        <w:spacing w:line="480" w:lineRule="auto"/>
        <w:ind w:left="720"/>
        <w:contextualSpacing/>
        <w:rPr>
          <w:rFonts w:ascii="Times New Roman" w:eastAsia="Calibri" w:hAnsi="Times New Roman"/>
        </w:rPr>
      </w:pPr>
      <w:r w:rsidRPr="00974B5A">
        <w:rPr>
          <w:rFonts w:ascii="Times New Roman" w:eastAsia="Calibri" w:hAnsi="Times New Roman"/>
        </w:rPr>
        <w:t>continue monthly department-wide team meetings and quarterly roundtables; and</w:t>
      </w:r>
    </w:p>
    <w:p w:rsidR="009A5249" w:rsidRPr="00974B5A" w:rsidRDefault="009A5249" w:rsidP="001A52CE">
      <w:pPr>
        <w:pStyle w:val="ListParagraph"/>
        <w:numPr>
          <w:ilvl w:val="0"/>
          <w:numId w:val="15"/>
        </w:numPr>
        <w:spacing w:line="480" w:lineRule="auto"/>
        <w:ind w:left="720"/>
        <w:rPr>
          <w:rFonts w:ascii="Times New Roman" w:hAnsi="Times New Roman"/>
        </w:rPr>
      </w:pPr>
      <w:r w:rsidRPr="00974B5A">
        <w:rPr>
          <w:rFonts w:ascii="Times New Roman" w:hAnsi="Times New Roman"/>
        </w:rPr>
        <w:t>provide ongoing literacy plan implementation support for LEAs.</w:t>
      </w:r>
    </w:p>
    <w:p w:rsidR="009A5249" w:rsidRPr="00974B5A" w:rsidRDefault="009A5249" w:rsidP="001A52CE">
      <w:pPr>
        <w:spacing w:line="480" w:lineRule="auto"/>
        <w:ind w:firstLine="360"/>
        <w:rPr>
          <w:rFonts w:ascii="Times New Roman" w:hAnsi="Times New Roman"/>
          <w:b/>
        </w:rPr>
      </w:pPr>
      <w:r w:rsidRPr="00974B5A">
        <w:rPr>
          <w:rFonts w:ascii="Times New Roman" w:hAnsi="Times New Roman"/>
          <w:b/>
        </w:rPr>
        <w:t>Fringe Benefits: $</w:t>
      </w:r>
      <w:r>
        <w:rPr>
          <w:rFonts w:ascii="Times New Roman" w:hAnsi="Times New Roman"/>
          <w:b/>
        </w:rPr>
        <w:t>47,269</w:t>
      </w:r>
    </w:p>
    <w:p w:rsidR="009A5249" w:rsidRPr="00974B5A" w:rsidRDefault="009A5249" w:rsidP="001A52CE">
      <w:pPr>
        <w:pStyle w:val="Default"/>
        <w:spacing w:line="480" w:lineRule="auto"/>
        <w:ind w:left="360"/>
        <w:rPr>
          <w:rFonts w:ascii="Times New Roman" w:hAnsi="Times New Roman" w:cs="Times New Roman"/>
          <w:color w:val="auto"/>
        </w:rPr>
      </w:pPr>
      <w:r w:rsidRPr="00974B5A">
        <w:rPr>
          <w:rFonts w:ascii="Times New Roman" w:hAnsi="Times New Roman" w:cs="Times New Roman"/>
          <w:color w:val="auto"/>
        </w:rPr>
        <w:t xml:space="preserve">Benefits are calculated using an average benefit rate of 50.2% which may vary depending on enrolled benefits and salary. The amount provided is based on an EPC </w:t>
      </w:r>
      <w:r>
        <w:rPr>
          <w:rFonts w:ascii="Times New Roman" w:hAnsi="Times New Roman" w:cs="Times New Roman"/>
          <w:color w:val="auto"/>
        </w:rPr>
        <w:t xml:space="preserve">average </w:t>
      </w:r>
      <w:r w:rsidRPr="00974B5A">
        <w:rPr>
          <w:rFonts w:ascii="Times New Roman" w:hAnsi="Times New Roman" w:cs="Times New Roman"/>
          <w:color w:val="auto"/>
        </w:rPr>
        <w:t xml:space="preserve">annual salary of </w:t>
      </w:r>
      <w:r w:rsidRPr="005A7E50">
        <w:rPr>
          <w:rFonts w:ascii="Times New Roman" w:hAnsi="Times New Roman" w:cs="Times New Roman"/>
          <w:color w:val="auto"/>
        </w:rPr>
        <w:t>$</w:t>
      </w:r>
      <w:r w:rsidRPr="005A7E50">
        <w:rPr>
          <w:rFonts w:ascii="Times New Roman" w:hAnsi="Times New Roman" w:cs="Times New Roman"/>
        </w:rPr>
        <w:t>94,161</w:t>
      </w:r>
      <w:r w:rsidRPr="00974B5A">
        <w:rPr>
          <w:rFonts w:ascii="Times New Roman" w:hAnsi="Times New Roman" w:cs="Times New Roman"/>
          <w:color w:val="auto"/>
        </w:rPr>
        <w:t xml:space="preserve">. Benefits include Social Security, Medicare, Health, Dental, Vision, Life, LTD and STD Insurance at varying levels depending on coverage and salary and retirement. </w:t>
      </w:r>
    </w:p>
    <w:p w:rsidR="009A5249" w:rsidRPr="00974B5A" w:rsidRDefault="009A5249" w:rsidP="001A52CE">
      <w:pPr>
        <w:spacing w:line="480" w:lineRule="auto"/>
        <w:ind w:firstLine="360"/>
        <w:rPr>
          <w:rFonts w:ascii="Times New Roman" w:hAnsi="Times New Roman"/>
          <w:b/>
        </w:rPr>
      </w:pPr>
      <w:r w:rsidRPr="00974B5A">
        <w:rPr>
          <w:rFonts w:ascii="Times New Roman" w:hAnsi="Times New Roman"/>
          <w:b/>
        </w:rPr>
        <w:t>Travel: $</w:t>
      </w:r>
      <w:r>
        <w:rPr>
          <w:rFonts w:ascii="Times New Roman" w:hAnsi="Times New Roman"/>
          <w:b/>
        </w:rPr>
        <w:t>22,473</w:t>
      </w:r>
    </w:p>
    <w:p w:rsidR="009A5249" w:rsidRPr="00974B5A" w:rsidRDefault="009A5249" w:rsidP="001A52CE">
      <w:pPr>
        <w:pStyle w:val="Default"/>
        <w:spacing w:after="30" w:line="480" w:lineRule="auto"/>
        <w:ind w:left="360"/>
        <w:rPr>
          <w:rFonts w:ascii="Times New Roman" w:hAnsi="Times New Roman" w:cs="Times New Roman"/>
        </w:rPr>
      </w:pPr>
      <w:r w:rsidRPr="00974B5A">
        <w:rPr>
          <w:rFonts w:ascii="Times New Roman" w:hAnsi="Times New Roman" w:cs="Times New Roman"/>
        </w:rPr>
        <w:t xml:space="preserve">The CDE, in collaboration with the </w:t>
      </w:r>
      <w:r>
        <w:rPr>
          <w:rFonts w:ascii="Times New Roman" w:hAnsi="Times New Roman" w:cs="Times New Roman"/>
        </w:rPr>
        <w:t>CCSESA</w:t>
      </w:r>
      <w:r w:rsidRPr="00974B5A">
        <w:rPr>
          <w:rFonts w:ascii="Times New Roman" w:hAnsi="Times New Roman" w:cs="Times New Roman"/>
        </w:rPr>
        <w:t xml:space="preserve"> and the </w:t>
      </w:r>
      <w:r>
        <w:rPr>
          <w:rFonts w:ascii="Times New Roman" w:hAnsi="Times New Roman" w:cs="Times New Roman"/>
        </w:rPr>
        <w:t>CCEE</w:t>
      </w:r>
      <w:r w:rsidRPr="00974B5A">
        <w:rPr>
          <w:rFonts w:ascii="Times New Roman" w:hAnsi="Times New Roman" w:cs="Times New Roman"/>
        </w:rPr>
        <w:t xml:space="preserve">, will conduct trainings for literacy leads across all 11 regions. </w:t>
      </w:r>
      <w:r>
        <w:rPr>
          <w:rFonts w:ascii="Times New Roman" w:hAnsi="Times New Roman" w:cs="Times New Roman"/>
        </w:rPr>
        <w:t>T</w:t>
      </w:r>
      <w:r w:rsidRPr="00974B5A">
        <w:rPr>
          <w:rFonts w:ascii="Times New Roman" w:hAnsi="Times New Roman" w:cs="Times New Roman"/>
        </w:rPr>
        <w:t xml:space="preserve">rainings will include reviewing data </w:t>
      </w:r>
      <w:r>
        <w:rPr>
          <w:rFonts w:ascii="Times New Roman" w:hAnsi="Times New Roman" w:cs="Times New Roman"/>
        </w:rPr>
        <w:t xml:space="preserve">and utilizing state and local literacy plans </w:t>
      </w:r>
      <w:r w:rsidRPr="00974B5A">
        <w:rPr>
          <w:rFonts w:ascii="Times New Roman" w:hAnsi="Times New Roman" w:cs="Times New Roman"/>
        </w:rPr>
        <w:t xml:space="preserve">to inform regional literacy activities and guided technical assistance as part of a continuous improvement process in years three through five. The CCSESA and </w:t>
      </w:r>
      <w:r w:rsidRPr="00974B5A">
        <w:rPr>
          <w:rFonts w:ascii="Times New Roman" w:hAnsi="Times New Roman" w:cs="Times New Roman"/>
        </w:rPr>
        <w:lastRenderedPageBreak/>
        <w:t xml:space="preserve">the CCEE will cover their own travel and training expenses. The travel budget requested for two EPCs </w:t>
      </w:r>
      <w:r>
        <w:rPr>
          <w:rFonts w:ascii="Times New Roman" w:hAnsi="Times New Roman" w:cs="Times New Roman"/>
        </w:rPr>
        <w:t xml:space="preserve">and the Project Coordinator or Project Director (to provide oversight) </w:t>
      </w:r>
      <w:r w:rsidRPr="00974B5A">
        <w:rPr>
          <w:rFonts w:ascii="Times New Roman" w:hAnsi="Times New Roman" w:cs="Times New Roman"/>
        </w:rPr>
        <w:t>includes 11 1-day site trainings at approximately</w:t>
      </w:r>
      <w:r>
        <w:rPr>
          <w:rFonts w:ascii="Times New Roman" w:hAnsi="Times New Roman" w:cs="Times New Roman"/>
        </w:rPr>
        <w:t xml:space="preserve"> $2,043 </w:t>
      </w:r>
      <w:r w:rsidRPr="00974B5A">
        <w:rPr>
          <w:rFonts w:ascii="Times New Roman" w:hAnsi="Times New Roman" w:cs="Times New Roman"/>
        </w:rPr>
        <w:t>for each trip as shown below:</w:t>
      </w:r>
    </w:p>
    <w:p w:rsidR="009A5249" w:rsidRPr="00974B5A" w:rsidRDefault="009A5249" w:rsidP="001A52CE">
      <w:pPr>
        <w:pStyle w:val="ListParagraph"/>
        <w:numPr>
          <w:ilvl w:val="0"/>
          <w:numId w:val="14"/>
        </w:numPr>
        <w:spacing w:line="480" w:lineRule="auto"/>
        <w:rPr>
          <w:rFonts w:ascii="Times New Roman" w:hAnsi="Times New Roman"/>
          <w:color w:val="000000"/>
        </w:rPr>
      </w:pPr>
      <w:r w:rsidRPr="00974B5A">
        <w:rPr>
          <w:rFonts w:ascii="Times New Roman" w:hAnsi="Times New Roman"/>
          <w:color w:val="000000"/>
        </w:rPr>
        <w:t>Air Transportation $1,</w:t>
      </w:r>
      <w:r>
        <w:rPr>
          <w:rFonts w:ascii="Times New Roman" w:hAnsi="Times New Roman"/>
          <w:color w:val="000000"/>
        </w:rPr>
        <w:t>5</w:t>
      </w:r>
      <w:r w:rsidRPr="00974B5A">
        <w:rPr>
          <w:rFonts w:ascii="Times New Roman" w:hAnsi="Times New Roman"/>
          <w:color w:val="000000"/>
        </w:rPr>
        <w:t xml:space="preserve">00: Roundtrip airfare </w:t>
      </w:r>
      <w:r>
        <w:rPr>
          <w:rFonts w:ascii="Times New Roman" w:hAnsi="Times New Roman"/>
          <w:color w:val="000000"/>
        </w:rPr>
        <w:t>3</w:t>
      </w:r>
      <w:r w:rsidRPr="00974B5A">
        <w:rPr>
          <w:rFonts w:ascii="Times New Roman" w:hAnsi="Times New Roman"/>
          <w:color w:val="000000"/>
        </w:rPr>
        <w:t xml:space="preserve"> @ $500 </w:t>
      </w:r>
    </w:p>
    <w:p w:rsidR="009A5249" w:rsidRPr="00974B5A" w:rsidRDefault="009A5249" w:rsidP="001A52CE">
      <w:pPr>
        <w:pStyle w:val="ListParagraph"/>
        <w:numPr>
          <w:ilvl w:val="0"/>
          <w:numId w:val="14"/>
        </w:numPr>
        <w:spacing w:line="480" w:lineRule="auto"/>
        <w:rPr>
          <w:rFonts w:ascii="Times New Roman" w:hAnsi="Times New Roman"/>
          <w:color w:val="000000"/>
        </w:rPr>
      </w:pPr>
      <w:r w:rsidRPr="00974B5A">
        <w:rPr>
          <w:rFonts w:ascii="Times New Roman" w:hAnsi="Times New Roman"/>
          <w:color w:val="000000"/>
        </w:rPr>
        <w:t>Ground Transportation $</w:t>
      </w:r>
      <w:r>
        <w:rPr>
          <w:rFonts w:ascii="Times New Roman" w:hAnsi="Times New Roman"/>
          <w:color w:val="000000"/>
        </w:rPr>
        <w:t>90: Round</w:t>
      </w:r>
      <w:r w:rsidRPr="00974B5A">
        <w:rPr>
          <w:rFonts w:ascii="Times New Roman" w:hAnsi="Times New Roman"/>
          <w:color w:val="000000"/>
        </w:rPr>
        <w:t xml:space="preserve">trip ride share </w:t>
      </w:r>
      <w:r>
        <w:rPr>
          <w:rFonts w:ascii="Times New Roman" w:hAnsi="Times New Roman"/>
          <w:color w:val="000000"/>
        </w:rPr>
        <w:t xml:space="preserve">service </w:t>
      </w:r>
      <w:r w:rsidRPr="00974B5A">
        <w:rPr>
          <w:rFonts w:ascii="Times New Roman" w:hAnsi="Times New Roman"/>
          <w:color w:val="000000"/>
        </w:rPr>
        <w:t xml:space="preserve">to/from airport </w:t>
      </w:r>
      <w:r>
        <w:rPr>
          <w:rFonts w:ascii="Times New Roman" w:hAnsi="Times New Roman"/>
          <w:color w:val="000000"/>
        </w:rPr>
        <w:t>3</w:t>
      </w:r>
      <w:r w:rsidRPr="00974B5A">
        <w:rPr>
          <w:rFonts w:ascii="Times New Roman" w:hAnsi="Times New Roman"/>
          <w:color w:val="000000"/>
        </w:rPr>
        <w:t xml:space="preserve"> @ $30  </w:t>
      </w:r>
    </w:p>
    <w:p w:rsidR="009A5249" w:rsidRPr="00974B5A" w:rsidRDefault="009A5249" w:rsidP="001A52CE">
      <w:pPr>
        <w:pStyle w:val="ListParagraph"/>
        <w:numPr>
          <w:ilvl w:val="0"/>
          <w:numId w:val="14"/>
        </w:numPr>
        <w:spacing w:line="480" w:lineRule="auto"/>
        <w:rPr>
          <w:rFonts w:ascii="Times New Roman" w:hAnsi="Times New Roman"/>
          <w:color w:val="000000"/>
        </w:rPr>
      </w:pPr>
      <w:r w:rsidRPr="00974B5A">
        <w:rPr>
          <w:rFonts w:ascii="Times New Roman" w:hAnsi="Times New Roman"/>
          <w:color w:val="000000"/>
        </w:rPr>
        <w:t>Meals $</w:t>
      </w:r>
      <w:r>
        <w:rPr>
          <w:rFonts w:ascii="Times New Roman" w:hAnsi="Times New Roman"/>
          <w:color w:val="000000"/>
        </w:rPr>
        <w:t>123</w:t>
      </w:r>
      <w:r w:rsidRPr="00974B5A">
        <w:rPr>
          <w:rFonts w:ascii="Times New Roman" w:hAnsi="Times New Roman"/>
          <w:color w:val="000000"/>
        </w:rPr>
        <w:t xml:space="preserve">: Breakfast x </w:t>
      </w:r>
      <w:r>
        <w:rPr>
          <w:rFonts w:ascii="Times New Roman" w:hAnsi="Times New Roman"/>
          <w:color w:val="000000"/>
        </w:rPr>
        <w:t xml:space="preserve">3 </w:t>
      </w:r>
      <w:r w:rsidRPr="00974B5A">
        <w:rPr>
          <w:rFonts w:ascii="Times New Roman" w:hAnsi="Times New Roman"/>
          <w:color w:val="000000"/>
        </w:rPr>
        <w:t xml:space="preserve">@ </w:t>
      </w:r>
      <w:r>
        <w:rPr>
          <w:rFonts w:ascii="Times New Roman" w:hAnsi="Times New Roman"/>
          <w:color w:val="000000"/>
        </w:rPr>
        <w:t xml:space="preserve">7 = </w:t>
      </w:r>
      <w:r w:rsidRPr="00974B5A">
        <w:rPr>
          <w:rFonts w:ascii="Times New Roman" w:hAnsi="Times New Roman"/>
          <w:color w:val="000000"/>
        </w:rPr>
        <w:t>$</w:t>
      </w:r>
      <w:r>
        <w:rPr>
          <w:rFonts w:ascii="Times New Roman" w:hAnsi="Times New Roman"/>
          <w:color w:val="000000"/>
        </w:rPr>
        <w:t>21</w:t>
      </w:r>
      <w:r w:rsidRPr="00974B5A">
        <w:rPr>
          <w:rFonts w:ascii="Times New Roman" w:hAnsi="Times New Roman"/>
          <w:color w:val="000000"/>
        </w:rPr>
        <w:t xml:space="preserve">; Lunch x </w:t>
      </w:r>
      <w:r>
        <w:rPr>
          <w:rFonts w:ascii="Times New Roman" w:hAnsi="Times New Roman"/>
          <w:color w:val="000000"/>
        </w:rPr>
        <w:t>3 @ $11 = $33</w:t>
      </w:r>
      <w:r w:rsidRPr="00974B5A">
        <w:rPr>
          <w:rFonts w:ascii="Times New Roman" w:hAnsi="Times New Roman"/>
          <w:color w:val="000000"/>
        </w:rPr>
        <w:t xml:space="preserve">; Dinner x </w:t>
      </w:r>
      <w:r>
        <w:rPr>
          <w:rFonts w:ascii="Times New Roman" w:hAnsi="Times New Roman"/>
          <w:color w:val="000000"/>
        </w:rPr>
        <w:t>3 @ $23 = $69</w:t>
      </w:r>
    </w:p>
    <w:p w:rsidR="009A5249" w:rsidRDefault="009A5249" w:rsidP="001A52CE">
      <w:pPr>
        <w:pStyle w:val="Default"/>
        <w:numPr>
          <w:ilvl w:val="0"/>
          <w:numId w:val="14"/>
        </w:numPr>
        <w:spacing w:line="480" w:lineRule="auto"/>
        <w:rPr>
          <w:rFonts w:ascii="Times New Roman" w:hAnsi="Times New Roman" w:cs="Times New Roman"/>
        </w:rPr>
      </w:pPr>
      <w:r w:rsidRPr="00974B5A">
        <w:rPr>
          <w:rFonts w:ascii="Times New Roman" w:hAnsi="Times New Roman" w:cs="Times New Roman"/>
        </w:rPr>
        <w:t>Lodging $</w:t>
      </w:r>
      <w:r>
        <w:rPr>
          <w:rFonts w:ascii="Times New Roman" w:hAnsi="Times New Roman" w:cs="Times New Roman"/>
        </w:rPr>
        <w:t>33</w:t>
      </w:r>
      <w:r w:rsidRPr="00974B5A">
        <w:rPr>
          <w:rFonts w:ascii="Times New Roman" w:hAnsi="Times New Roman" w:cs="Times New Roman"/>
        </w:rPr>
        <w:t xml:space="preserve">0: State rate for 1 night (including tax) </w:t>
      </w:r>
      <w:r>
        <w:rPr>
          <w:rFonts w:ascii="Times New Roman" w:hAnsi="Times New Roman" w:cs="Times New Roman"/>
        </w:rPr>
        <w:t>3</w:t>
      </w:r>
      <w:r w:rsidRPr="00974B5A">
        <w:rPr>
          <w:rFonts w:ascii="Times New Roman" w:hAnsi="Times New Roman" w:cs="Times New Roman"/>
        </w:rPr>
        <w:t xml:space="preserve"> x $110</w:t>
      </w:r>
    </w:p>
    <w:p w:rsidR="009A5249" w:rsidRPr="00974B5A" w:rsidRDefault="009A5249" w:rsidP="001A52CE">
      <w:pPr>
        <w:pStyle w:val="Default"/>
        <w:spacing w:line="480" w:lineRule="auto"/>
        <w:ind w:left="360"/>
        <w:rPr>
          <w:rFonts w:ascii="Times New Roman" w:hAnsi="Times New Roman" w:cs="Times New Roman"/>
          <w:b/>
          <w:color w:val="auto"/>
        </w:rPr>
      </w:pPr>
      <w:r>
        <w:rPr>
          <w:rFonts w:ascii="Times New Roman" w:hAnsi="Times New Roman" w:cs="Times New Roman"/>
          <w:b/>
          <w:color w:val="auto"/>
        </w:rPr>
        <w:t>Equipment (</w:t>
      </w:r>
      <w:r w:rsidRPr="00974B5A">
        <w:rPr>
          <w:rFonts w:ascii="Times New Roman" w:hAnsi="Times New Roman" w:cs="Times New Roman"/>
          <w:b/>
          <w:color w:val="auto"/>
        </w:rPr>
        <w:t>Facilities/Operations</w:t>
      </w:r>
      <w:r>
        <w:rPr>
          <w:rFonts w:ascii="Times New Roman" w:hAnsi="Times New Roman" w:cs="Times New Roman"/>
          <w:b/>
          <w:color w:val="auto"/>
        </w:rPr>
        <w:t>):</w:t>
      </w:r>
      <w:r w:rsidRPr="00974B5A">
        <w:rPr>
          <w:rFonts w:ascii="Times New Roman" w:hAnsi="Times New Roman" w:cs="Times New Roman"/>
          <w:b/>
          <w:color w:val="auto"/>
        </w:rPr>
        <w:t xml:space="preserve"> $10,296</w:t>
      </w:r>
    </w:p>
    <w:p w:rsidR="009A5249" w:rsidRDefault="009A5249" w:rsidP="001A52CE">
      <w:pPr>
        <w:ind w:left="360"/>
        <w:rPr>
          <w:rFonts w:ascii="Times New Roman" w:hAnsi="Times New Roman"/>
        </w:rPr>
      </w:pPr>
      <w:r w:rsidRPr="00833950">
        <w:rPr>
          <w:rFonts w:ascii="Times New Roman" w:hAnsi="Times New Roman"/>
        </w:rPr>
        <w:t>Facilities and operations expenses are determined using the CDE’s internal cost processes.</w:t>
      </w:r>
    </w:p>
    <w:p w:rsidR="009A5249" w:rsidRDefault="009A5249" w:rsidP="001A52CE">
      <w:pPr>
        <w:ind w:left="360"/>
        <w:rPr>
          <w:rFonts w:ascii="Times New Roman" w:hAnsi="Times New Roman"/>
        </w:rPr>
      </w:pPr>
    </w:p>
    <w:p w:rsidR="009A5249" w:rsidRPr="00833950" w:rsidRDefault="009A5249" w:rsidP="001A52CE">
      <w:pPr>
        <w:ind w:left="360"/>
        <w:rPr>
          <w:rFonts w:ascii="Times New Roman" w:hAnsi="Times New Roman"/>
          <w:b/>
        </w:rPr>
      </w:pPr>
      <w:r w:rsidRPr="00833950">
        <w:rPr>
          <w:rFonts w:ascii="Times New Roman" w:hAnsi="Times New Roman"/>
          <w:b/>
        </w:rPr>
        <w:t xml:space="preserve">Supplies: $0 </w:t>
      </w:r>
    </w:p>
    <w:p w:rsidR="009A5249" w:rsidRPr="00974B5A" w:rsidRDefault="009A5249" w:rsidP="001A52CE">
      <w:pPr>
        <w:rPr>
          <w:rFonts w:ascii="Times New Roman" w:hAnsi="Times New Roman"/>
        </w:rPr>
      </w:pPr>
    </w:p>
    <w:p w:rsidR="009A5249" w:rsidRPr="00974B5A" w:rsidRDefault="009A5249" w:rsidP="001A52CE">
      <w:pPr>
        <w:ind w:firstLine="360"/>
        <w:rPr>
          <w:rFonts w:ascii="Times New Roman" w:hAnsi="Times New Roman"/>
          <w:b/>
        </w:rPr>
      </w:pPr>
      <w:r w:rsidRPr="00974B5A">
        <w:rPr>
          <w:rFonts w:ascii="Times New Roman" w:hAnsi="Times New Roman"/>
          <w:b/>
        </w:rPr>
        <w:t>Contractual: $50,000</w:t>
      </w:r>
    </w:p>
    <w:p w:rsidR="009A5249" w:rsidRPr="00974B5A" w:rsidRDefault="009A5249" w:rsidP="001A52CE">
      <w:pPr>
        <w:ind w:firstLine="360"/>
        <w:rPr>
          <w:rFonts w:ascii="Times New Roman" w:hAnsi="Times New Roman"/>
          <w:b/>
        </w:rPr>
      </w:pPr>
    </w:p>
    <w:p w:rsidR="009A5249" w:rsidRPr="00974B5A" w:rsidRDefault="009A5249" w:rsidP="001A52CE">
      <w:pPr>
        <w:spacing w:line="480" w:lineRule="auto"/>
        <w:ind w:left="360"/>
        <w:rPr>
          <w:rFonts w:ascii="Times New Roman" w:hAnsi="Times New Roman"/>
          <w:color w:val="000000"/>
        </w:rPr>
      </w:pPr>
      <w:r w:rsidRPr="00974B5A">
        <w:rPr>
          <w:rFonts w:ascii="Times New Roman" w:hAnsi="Times New Roman"/>
          <w:color w:val="000000"/>
        </w:rPr>
        <w:t xml:space="preserve">The CACC will continue to facilitate a quarterly formative evaluation process through a </w:t>
      </w:r>
      <w:proofErr w:type="spellStart"/>
      <w:r w:rsidRPr="00974B5A">
        <w:rPr>
          <w:rFonts w:ascii="Times New Roman" w:hAnsi="Times New Roman"/>
          <w:color w:val="000000"/>
        </w:rPr>
        <w:t>WestEd</w:t>
      </w:r>
      <w:proofErr w:type="spellEnd"/>
      <w:r w:rsidRPr="00974B5A">
        <w:rPr>
          <w:rFonts w:ascii="Times New Roman" w:hAnsi="Times New Roman"/>
          <w:color w:val="000000"/>
        </w:rPr>
        <w:t xml:space="preserve"> professional evaluator, assessing all partners and efficacy of work products. </w:t>
      </w:r>
    </w:p>
    <w:p w:rsidR="009A5249" w:rsidRPr="00974B5A" w:rsidRDefault="009A5249" w:rsidP="001A52CE">
      <w:pPr>
        <w:ind w:firstLine="360"/>
        <w:rPr>
          <w:rFonts w:ascii="Times New Roman" w:hAnsi="Times New Roman"/>
          <w:b/>
        </w:rPr>
      </w:pPr>
      <w:r w:rsidRPr="00974B5A">
        <w:rPr>
          <w:rFonts w:ascii="Times New Roman" w:hAnsi="Times New Roman"/>
          <w:b/>
        </w:rPr>
        <w:t>Construction: $0</w:t>
      </w:r>
    </w:p>
    <w:p w:rsidR="009A5249" w:rsidRPr="00974B5A" w:rsidRDefault="009A5249" w:rsidP="001A52CE">
      <w:pPr>
        <w:pStyle w:val="ListParagraph"/>
        <w:rPr>
          <w:rFonts w:ascii="Times New Roman" w:hAnsi="Times New Roman"/>
        </w:rPr>
      </w:pPr>
    </w:p>
    <w:p w:rsidR="009A5249" w:rsidRPr="00974B5A" w:rsidRDefault="009A5249" w:rsidP="001A52CE">
      <w:pPr>
        <w:ind w:firstLine="360"/>
        <w:rPr>
          <w:rFonts w:ascii="Times New Roman" w:hAnsi="Times New Roman"/>
          <w:b/>
          <w:color w:val="000000"/>
        </w:rPr>
      </w:pPr>
      <w:r w:rsidRPr="00974B5A">
        <w:rPr>
          <w:rFonts w:ascii="Times New Roman" w:hAnsi="Times New Roman"/>
          <w:b/>
        </w:rPr>
        <w:t>Other: $</w:t>
      </w:r>
      <w:r w:rsidRPr="00974B5A">
        <w:rPr>
          <w:rFonts w:ascii="Times New Roman" w:hAnsi="Times New Roman"/>
          <w:b/>
          <w:color w:val="000000"/>
        </w:rPr>
        <w:t>0</w:t>
      </w:r>
    </w:p>
    <w:p w:rsidR="009A5249" w:rsidRPr="00974B5A" w:rsidRDefault="009A5249" w:rsidP="001A52CE">
      <w:pPr>
        <w:ind w:firstLine="360"/>
        <w:rPr>
          <w:rFonts w:ascii="Times New Roman" w:hAnsi="Times New Roman"/>
          <w:color w:val="000000"/>
        </w:rPr>
      </w:pPr>
    </w:p>
    <w:p w:rsidR="009A5249" w:rsidRPr="00974B5A" w:rsidRDefault="009A5249" w:rsidP="001A52CE">
      <w:pPr>
        <w:ind w:firstLine="360"/>
        <w:rPr>
          <w:rFonts w:ascii="Times New Roman" w:hAnsi="Times New Roman"/>
          <w:b/>
        </w:rPr>
      </w:pPr>
      <w:r w:rsidRPr="00974B5A">
        <w:rPr>
          <w:rFonts w:ascii="Times New Roman" w:hAnsi="Times New Roman"/>
          <w:b/>
        </w:rPr>
        <w:t>Total Direct Costs: $2</w:t>
      </w:r>
      <w:r>
        <w:rPr>
          <w:rFonts w:ascii="Times New Roman" w:hAnsi="Times New Roman"/>
          <w:b/>
        </w:rPr>
        <w:t>24</w:t>
      </w:r>
      <w:r w:rsidRPr="00974B5A">
        <w:rPr>
          <w:rFonts w:ascii="Times New Roman" w:hAnsi="Times New Roman"/>
          <w:b/>
        </w:rPr>
        <w:t>,</w:t>
      </w:r>
      <w:r>
        <w:rPr>
          <w:rFonts w:ascii="Times New Roman" w:hAnsi="Times New Roman"/>
          <w:b/>
        </w:rPr>
        <w:t>199</w:t>
      </w:r>
    </w:p>
    <w:p w:rsidR="009A5249" w:rsidRPr="00974B5A" w:rsidRDefault="009A5249" w:rsidP="001A52CE">
      <w:pPr>
        <w:pStyle w:val="ListParagraph"/>
        <w:ind w:firstLine="360"/>
        <w:rPr>
          <w:rFonts w:ascii="Times New Roman" w:hAnsi="Times New Roman"/>
          <w:b/>
        </w:rPr>
      </w:pPr>
    </w:p>
    <w:p w:rsidR="009A5249" w:rsidRPr="00974B5A" w:rsidRDefault="009A5249" w:rsidP="001A52CE">
      <w:pPr>
        <w:spacing w:line="480" w:lineRule="auto"/>
        <w:ind w:firstLine="360"/>
        <w:rPr>
          <w:rFonts w:ascii="Times New Roman" w:hAnsi="Times New Roman"/>
          <w:b/>
        </w:rPr>
      </w:pPr>
      <w:r w:rsidRPr="00974B5A">
        <w:rPr>
          <w:rFonts w:ascii="Times New Roman" w:hAnsi="Times New Roman"/>
          <w:b/>
        </w:rPr>
        <w:t>Indirect Costs: $</w:t>
      </w:r>
      <w:r>
        <w:rPr>
          <w:rFonts w:ascii="Times New Roman" w:hAnsi="Times New Roman"/>
          <w:b/>
        </w:rPr>
        <w:t>51,342</w:t>
      </w:r>
    </w:p>
    <w:p w:rsidR="009A5249" w:rsidRPr="00974B5A" w:rsidRDefault="009A5249" w:rsidP="001A52CE">
      <w:pPr>
        <w:spacing w:line="480" w:lineRule="auto"/>
        <w:ind w:left="360"/>
        <w:rPr>
          <w:rFonts w:ascii="Times New Roman" w:hAnsi="Times New Roman"/>
          <w:color w:val="000000"/>
        </w:rPr>
      </w:pPr>
      <w:r w:rsidRPr="00974B5A">
        <w:rPr>
          <w:rFonts w:ascii="Times New Roman" w:hAnsi="Times New Roman"/>
          <w:color w:val="000000"/>
        </w:rPr>
        <w:t>The indirect cost is based upon a 15.64% department rate and a 7.26% SWCAP rate for a total rate of 22.9%.</w:t>
      </w:r>
    </w:p>
    <w:p w:rsidR="009A5249" w:rsidRPr="00974B5A" w:rsidRDefault="009A5249" w:rsidP="001A52CE">
      <w:pPr>
        <w:ind w:firstLine="360"/>
        <w:rPr>
          <w:rFonts w:ascii="Times New Roman" w:hAnsi="Times New Roman"/>
          <w:b/>
        </w:rPr>
      </w:pPr>
      <w:r w:rsidRPr="00974B5A">
        <w:rPr>
          <w:rFonts w:ascii="Times New Roman" w:hAnsi="Times New Roman"/>
          <w:b/>
        </w:rPr>
        <w:t>Training Stipends: $0</w:t>
      </w:r>
    </w:p>
    <w:p w:rsidR="009A5249" w:rsidRPr="00974B5A" w:rsidRDefault="009A5249" w:rsidP="001A52CE">
      <w:pPr>
        <w:pStyle w:val="ListParagraph"/>
        <w:ind w:firstLine="360"/>
        <w:rPr>
          <w:rFonts w:ascii="Times New Roman" w:hAnsi="Times New Roman"/>
          <w:b/>
        </w:rPr>
      </w:pPr>
    </w:p>
    <w:p w:rsidR="009A5249" w:rsidRPr="00974B5A" w:rsidRDefault="009A5249" w:rsidP="001A52CE">
      <w:pPr>
        <w:ind w:firstLine="360"/>
        <w:rPr>
          <w:rFonts w:ascii="Times New Roman" w:hAnsi="Times New Roman"/>
          <w:b/>
        </w:rPr>
      </w:pPr>
      <w:r w:rsidRPr="00974B5A">
        <w:rPr>
          <w:rFonts w:ascii="Times New Roman" w:hAnsi="Times New Roman"/>
          <w:b/>
        </w:rPr>
        <w:t>TOTAL YEAR 4 COSTS: $2</w:t>
      </w:r>
      <w:r>
        <w:rPr>
          <w:rFonts w:ascii="Times New Roman" w:hAnsi="Times New Roman"/>
          <w:b/>
        </w:rPr>
        <w:t>75</w:t>
      </w:r>
      <w:r w:rsidRPr="00974B5A">
        <w:rPr>
          <w:rFonts w:ascii="Times New Roman" w:hAnsi="Times New Roman"/>
          <w:b/>
        </w:rPr>
        <w:t>,</w:t>
      </w:r>
      <w:r>
        <w:rPr>
          <w:rFonts w:ascii="Times New Roman" w:hAnsi="Times New Roman"/>
          <w:b/>
        </w:rPr>
        <w:t>541</w:t>
      </w:r>
    </w:p>
    <w:p w:rsidR="009A5249" w:rsidRPr="00974B5A" w:rsidRDefault="009A5249" w:rsidP="001A52CE">
      <w:pPr>
        <w:rPr>
          <w:rFonts w:ascii="Times New Roman" w:hAnsi="Times New Roman"/>
        </w:rPr>
      </w:pPr>
    </w:p>
    <w:p w:rsidR="009A5249" w:rsidRPr="00206EEA" w:rsidRDefault="009A5249" w:rsidP="001A52CE">
      <w:pPr>
        <w:pStyle w:val="Heading3"/>
        <w:rPr>
          <w:rFonts w:ascii="Times New Roman" w:hAnsi="Times New Roman" w:cs="Times New Roman"/>
          <w:b w:val="0"/>
        </w:rPr>
      </w:pPr>
      <w:r w:rsidRPr="00206EEA">
        <w:rPr>
          <w:rFonts w:ascii="Times New Roman" w:hAnsi="Times New Roman" w:cs="Times New Roman"/>
        </w:rPr>
        <w:lastRenderedPageBreak/>
        <w:t>Year 5: October 1, 2023–September 30, 2024</w:t>
      </w:r>
    </w:p>
    <w:p w:rsidR="009A5249" w:rsidRPr="00974B5A" w:rsidRDefault="009A5249" w:rsidP="009A5249">
      <w:pPr>
        <w:rPr>
          <w:rFonts w:ascii="Times New Roman" w:hAnsi="Times New Roman"/>
        </w:rPr>
      </w:pPr>
    </w:p>
    <w:p w:rsidR="009A5249" w:rsidRPr="00974B5A" w:rsidRDefault="009A5249" w:rsidP="009A5249">
      <w:pPr>
        <w:ind w:left="360"/>
        <w:rPr>
          <w:rFonts w:ascii="Times New Roman" w:hAnsi="Times New Roman"/>
          <w:b/>
        </w:rPr>
      </w:pPr>
      <w:r w:rsidRPr="00974B5A">
        <w:rPr>
          <w:rFonts w:ascii="Times New Roman" w:hAnsi="Times New Roman"/>
          <w:b/>
        </w:rPr>
        <w:t>Personnel: $96,458</w:t>
      </w:r>
    </w:p>
    <w:p w:rsidR="009A5249" w:rsidRPr="00974B5A" w:rsidRDefault="009A5249" w:rsidP="009A5249">
      <w:pPr>
        <w:ind w:firstLine="270"/>
        <w:rPr>
          <w:rFonts w:ascii="Times New Roman" w:hAnsi="Times New Roman"/>
        </w:rPr>
      </w:pPr>
    </w:p>
    <w:p w:rsidR="009A5249" w:rsidRPr="00493C67" w:rsidRDefault="009A5249" w:rsidP="009A5249">
      <w:pPr>
        <w:widowControl w:val="0"/>
        <w:spacing w:line="480" w:lineRule="auto"/>
        <w:ind w:left="360"/>
        <w:rPr>
          <w:rFonts w:ascii="Times New Roman" w:hAnsi="Times New Roman"/>
        </w:rPr>
      </w:pPr>
      <w:r w:rsidRPr="00493C67">
        <w:rPr>
          <w:rFonts w:ascii="Times New Roman" w:hAnsi="Times New Roman"/>
        </w:rPr>
        <w:t xml:space="preserve">Two literacy EPCs (one funded through this grant and the other funded through matching funds) will work together, under the direction of the Project Coordinator, to carry out year </w:t>
      </w:r>
      <w:r>
        <w:rPr>
          <w:rFonts w:ascii="Times New Roman" w:hAnsi="Times New Roman"/>
        </w:rPr>
        <w:t>5</w:t>
      </w:r>
      <w:r w:rsidRPr="00493C67">
        <w:rPr>
          <w:rFonts w:ascii="Times New Roman" w:hAnsi="Times New Roman"/>
        </w:rPr>
        <w:t xml:space="preserve"> grant logistics as follows:</w:t>
      </w:r>
    </w:p>
    <w:p w:rsidR="009A5249" w:rsidRPr="00974B5A" w:rsidRDefault="009A5249" w:rsidP="009A5249">
      <w:pPr>
        <w:widowControl w:val="0"/>
        <w:numPr>
          <w:ilvl w:val="0"/>
          <w:numId w:val="15"/>
        </w:numPr>
        <w:spacing w:line="480" w:lineRule="auto"/>
        <w:ind w:left="720"/>
        <w:contextualSpacing/>
        <w:rPr>
          <w:rFonts w:ascii="Times New Roman" w:eastAsia="Calibri" w:hAnsi="Times New Roman"/>
        </w:rPr>
      </w:pPr>
      <w:r w:rsidRPr="00974B5A">
        <w:rPr>
          <w:rFonts w:ascii="Times New Roman" w:eastAsia="Calibri" w:hAnsi="Times New Roman"/>
        </w:rPr>
        <w:t>Continue monthly department-wide team meetings and quarterly roundtables;</w:t>
      </w:r>
    </w:p>
    <w:p w:rsidR="009A5249" w:rsidRPr="00974B5A" w:rsidRDefault="009A5249" w:rsidP="009A5249">
      <w:pPr>
        <w:pStyle w:val="ListParagraph"/>
        <w:numPr>
          <w:ilvl w:val="0"/>
          <w:numId w:val="15"/>
        </w:numPr>
        <w:spacing w:line="480" w:lineRule="auto"/>
        <w:ind w:left="720"/>
        <w:rPr>
          <w:rFonts w:ascii="Times New Roman" w:hAnsi="Times New Roman"/>
        </w:rPr>
      </w:pPr>
      <w:r w:rsidRPr="00974B5A">
        <w:rPr>
          <w:rFonts w:ascii="Times New Roman" w:hAnsi="Times New Roman"/>
        </w:rPr>
        <w:t xml:space="preserve">oversee all communications to the field; </w:t>
      </w:r>
    </w:p>
    <w:p w:rsidR="009A5249" w:rsidRPr="00974B5A" w:rsidRDefault="009A5249" w:rsidP="009A5249">
      <w:pPr>
        <w:pStyle w:val="ListParagraph"/>
        <w:numPr>
          <w:ilvl w:val="0"/>
          <w:numId w:val="15"/>
        </w:numPr>
        <w:spacing w:line="480" w:lineRule="auto"/>
        <w:ind w:left="720"/>
        <w:rPr>
          <w:rFonts w:ascii="Times New Roman" w:hAnsi="Times New Roman"/>
        </w:rPr>
      </w:pPr>
      <w:r w:rsidRPr="00974B5A">
        <w:rPr>
          <w:rFonts w:ascii="Times New Roman" w:hAnsi="Times New Roman"/>
        </w:rPr>
        <w:t xml:space="preserve">provide ongoing technical assistance for subgrantees; </w:t>
      </w:r>
    </w:p>
    <w:p w:rsidR="009A5249" w:rsidRPr="00974B5A" w:rsidRDefault="009A5249" w:rsidP="009A5249">
      <w:pPr>
        <w:pStyle w:val="ListParagraph"/>
        <w:numPr>
          <w:ilvl w:val="0"/>
          <w:numId w:val="15"/>
        </w:numPr>
        <w:spacing w:line="480" w:lineRule="auto"/>
        <w:ind w:left="720"/>
        <w:rPr>
          <w:rFonts w:ascii="Times New Roman" w:hAnsi="Times New Roman"/>
        </w:rPr>
      </w:pPr>
      <w:r w:rsidRPr="00974B5A">
        <w:rPr>
          <w:rFonts w:ascii="Times New Roman" w:hAnsi="Times New Roman"/>
        </w:rPr>
        <w:t xml:space="preserve">review subgrantee annual reports; </w:t>
      </w:r>
    </w:p>
    <w:p w:rsidR="009A5249" w:rsidRPr="00974B5A" w:rsidRDefault="009A5249" w:rsidP="009A5249">
      <w:pPr>
        <w:widowControl w:val="0"/>
        <w:numPr>
          <w:ilvl w:val="0"/>
          <w:numId w:val="15"/>
        </w:numPr>
        <w:spacing w:line="480" w:lineRule="auto"/>
        <w:ind w:left="720"/>
        <w:contextualSpacing/>
        <w:rPr>
          <w:rFonts w:ascii="Times New Roman" w:eastAsia="Calibri" w:hAnsi="Times New Roman"/>
        </w:rPr>
      </w:pPr>
      <w:r w:rsidRPr="00974B5A">
        <w:rPr>
          <w:rFonts w:ascii="Times New Roman" w:eastAsia="Calibri" w:hAnsi="Times New Roman"/>
        </w:rPr>
        <w:t>continue monthly department-wide team meetings and quarterly roundtables;</w:t>
      </w:r>
    </w:p>
    <w:p w:rsidR="009A5249" w:rsidRPr="00974B5A" w:rsidRDefault="009A5249" w:rsidP="009A5249">
      <w:pPr>
        <w:pStyle w:val="ListParagraph"/>
        <w:numPr>
          <w:ilvl w:val="0"/>
          <w:numId w:val="15"/>
        </w:numPr>
        <w:spacing w:line="480" w:lineRule="auto"/>
        <w:ind w:left="720"/>
        <w:rPr>
          <w:rFonts w:ascii="Times New Roman" w:hAnsi="Times New Roman"/>
        </w:rPr>
      </w:pPr>
      <w:r w:rsidRPr="00974B5A">
        <w:rPr>
          <w:rFonts w:ascii="Times New Roman" w:hAnsi="Times New Roman"/>
        </w:rPr>
        <w:t>provide ongoing literacy plan implementation support for LEAs; and</w:t>
      </w:r>
    </w:p>
    <w:p w:rsidR="009A5249" w:rsidRPr="00974B5A" w:rsidRDefault="009A5249" w:rsidP="009A5249">
      <w:pPr>
        <w:pStyle w:val="ListParagraph"/>
        <w:numPr>
          <w:ilvl w:val="0"/>
          <w:numId w:val="15"/>
        </w:numPr>
        <w:spacing w:line="480" w:lineRule="auto"/>
        <w:ind w:left="720"/>
        <w:rPr>
          <w:rFonts w:ascii="Times New Roman" w:hAnsi="Times New Roman"/>
        </w:rPr>
      </w:pPr>
      <w:r w:rsidRPr="00974B5A">
        <w:rPr>
          <w:rFonts w:ascii="Times New Roman" w:hAnsi="Times New Roman"/>
        </w:rPr>
        <w:t>conduct final grant closing activities.</w:t>
      </w:r>
    </w:p>
    <w:p w:rsidR="009A5249" w:rsidRPr="00974B5A" w:rsidRDefault="009A5249" w:rsidP="009A5249">
      <w:pPr>
        <w:spacing w:line="480" w:lineRule="auto"/>
        <w:ind w:firstLine="360"/>
        <w:rPr>
          <w:rFonts w:ascii="Times New Roman" w:hAnsi="Times New Roman"/>
          <w:b/>
        </w:rPr>
      </w:pPr>
      <w:r w:rsidRPr="00974B5A">
        <w:rPr>
          <w:rFonts w:ascii="Times New Roman" w:hAnsi="Times New Roman"/>
          <w:b/>
        </w:rPr>
        <w:t>Fringe Benefits: $</w:t>
      </w:r>
      <w:r>
        <w:rPr>
          <w:rFonts w:ascii="Times New Roman" w:hAnsi="Times New Roman"/>
          <w:b/>
        </w:rPr>
        <w:t>48,422</w:t>
      </w:r>
    </w:p>
    <w:p w:rsidR="009A5249" w:rsidRPr="00974B5A" w:rsidRDefault="009A5249" w:rsidP="009A5249">
      <w:pPr>
        <w:pStyle w:val="Default"/>
        <w:spacing w:line="480" w:lineRule="auto"/>
        <w:ind w:left="360"/>
        <w:rPr>
          <w:rFonts w:ascii="Times New Roman" w:hAnsi="Times New Roman" w:cs="Times New Roman"/>
          <w:color w:val="auto"/>
        </w:rPr>
      </w:pPr>
      <w:r w:rsidRPr="00974B5A">
        <w:rPr>
          <w:rFonts w:ascii="Times New Roman" w:hAnsi="Times New Roman" w:cs="Times New Roman"/>
          <w:color w:val="auto"/>
        </w:rPr>
        <w:t>Benefits are calculated using an average benefit rate of 50.2% which may vary depending on enrolled benefits and salary. The amount provided is based on an EPC</w:t>
      </w:r>
      <w:r>
        <w:rPr>
          <w:rFonts w:ascii="Times New Roman" w:hAnsi="Times New Roman" w:cs="Times New Roman"/>
          <w:color w:val="auto"/>
        </w:rPr>
        <w:t xml:space="preserve"> average</w:t>
      </w:r>
      <w:r w:rsidRPr="00974B5A">
        <w:rPr>
          <w:rFonts w:ascii="Times New Roman" w:hAnsi="Times New Roman" w:cs="Times New Roman"/>
          <w:color w:val="auto"/>
        </w:rPr>
        <w:t xml:space="preserve"> annual salary of $</w:t>
      </w:r>
      <w:r w:rsidRPr="004C4279">
        <w:rPr>
          <w:rFonts w:ascii="Times New Roman" w:hAnsi="Times New Roman" w:cs="Times New Roman"/>
        </w:rPr>
        <w:t>96,458</w:t>
      </w:r>
      <w:r w:rsidRPr="004C4279">
        <w:rPr>
          <w:rFonts w:ascii="Times New Roman" w:hAnsi="Times New Roman" w:cs="Times New Roman"/>
          <w:color w:val="auto"/>
        </w:rPr>
        <w:t>.</w:t>
      </w:r>
      <w:r w:rsidRPr="00974B5A">
        <w:rPr>
          <w:rFonts w:ascii="Times New Roman" w:hAnsi="Times New Roman" w:cs="Times New Roman"/>
          <w:color w:val="auto"/>
        </w:rPr>
        <w:t xml:space="preserve"> Benefits include Social Security, Medicare, Health, Dental, Vision, Life, LTD and STD Insurance at varying levels depending on coverage and salary and retirement. </w:t>
      </w:r>
    </w:p>
    <w:p w:rsidR="009A5249" w:rsidRPr="00974B5A" w:rsidRDefault="009A5249" w:rsidP="009A5249">
      <w:pPr>
        <w:spacing w:line="480" w:lineRule="auto"/>
        <w:ind w:firstLine="360"/>
        <w:rPr>
          <w:rFonts w:ascii="Times New Roman" w:hAnsi="Times New Roman"/>
          <w:b/>
        </w:rPr>
      </w:pPr>
      <w:r w:rsidRPr="00974B5A">
        <w:rPr>
          <w:rFonts w:ascii="Times New Roman" w:hAnsi="Times New Roman"/>
          <w:b/>
        </w:rPr>
        <w:t>Travel: $</w:t>
      </w:r>
      <w:r>
        <w:rPr>
          <w:rFonts w:ascii="Times New Roman" w:hAnsi="Times New Roman"/>
          <w:b/>
        </w:rPr>
        <w:t>22,473</w:t>
      </w:r>
    </w:p>
    <w:p w:rsidR="009A5249" w:rsidRPr="00974B5A" w:rsidRDefault="009A5249" w:rsidP="009A5249">
      <w:pPr>
        <w:pStyle w:val="Default"/>
        <w:spacing w:after="30" w:line="480" w:lineRule="auto"/>
        <w:ind w:left="360"/>
        <w:rPr>
          <w:rFonts w:ascii="Times New Roman" w:hAnsi="Times New Roman" w:cs="Times New Roman"/>
        </w:rPr>
      </w:pPr>
      <w:r w:rsidRPr="00974B5A">
        <w:rPr>
          <w:rFonts w:ascii="Times New Roman" w:hAnsi="Times New Roman" w:cs="Times New Roman"/>
        </w:rPr>
        <w:t xml:space="preserve">The CDE, in collaboration with the California County Superintendents Educational Services Association (CCSESA) and the California Collaborative for Educational Excellence (CCEE), will conduct trainings for literacy leads across all 11 regions. These trainings will include developing local literacy plans in year two and reviewing data to inform regional literacy </w:t>
      </w:r>
      <w:r w:rsidRPr="00974B5A">
        <w:rPr>
          <w:rFonts w:ascii="Times New Roman" w:hAnsi="Times New Roman" w:cs="Times New Roman"/>
        </w:rPr>
        <w:lastRenderedPageBreak/>
        <w:t xml:space="preserve">activities and guided technical assistance as part of a continuous improvement process in years three through five. The CCSESA and the CCEE will cover their own travel and training expenses. The travel budget requested for two EPCs </w:t>
      </w:r>
      <w:r>
        <w:rPr>
          <w:rFonts w:ascii="Times New Roman" w:hAnsi="Times New Roman" w:cs="Times New Roman"/>
        </w:rPr>
        <w:t xml:space="preserve">and the Project Coordinator or Project Director (to provide oversight) </w:t>
      </w:r>
      <w:r w:rsidRPr="00974B5A">
        <w:rPr>
          <w:rFonts w:ascii="Times New Roman" w:hAnsi="Times New Roman" w:cs="Times New Roman"/>
        </w:rPr>
        <w:t>includes 11 1-day site trainings at approximately</w:t>
      </w:r>
      <w:r>
        <w:rPr>
          <w:rFonts w:ascii="Times New Roman" w:hAnsi="Times New Roman" w:cs="Times New Roman"/>
        </w:rPr>
        <w:t xml:space="preserve"> $2,043 </w:t>
      </w:r>
      <w:r w:rsidRPr="00974B5A">
        <w:rPr>
          <w:rFonts w:ascii="Times New Roman" w:hAnsi="Times New Roman" w:cs="Times New Roman"/>
        </w:rPr>
        <w:t>for each trip as shown below:</w:t>
      </w:r>
    </w:p>
    <w:p w:rsidR="009A5249" w:rsidRPr="00974B5A" w:rsidRDefault="009A5249" w:rsidP="009A5249">
      <w:pPr>
        <w:pStyle w:val="ListParagraph"/>
        <w:numPr>
          <w:ilvl w:val="0"/>
          <w:numId w:val="14"/>
        </w:numPr>
        <w:spacing w:line="480" w:lineRule="auto"/>
        <w:rPr>
          <w:rFonts w:ascii="Times New Roman" w:hAnsi="Times New Roman"/>
          <w:color w:val="000000"/>
        </w:rPr>
      </w:pPr>
      <w:r w:rsidRPr="00974B5A">
        <w:rPr>
          <w:rFonts w:ascii="Times New Roman" w:hAnsi="Times New Roman"/>
          <w:color w:val="000000"/>
        </w:rPr>
        <w:t>Air Transportation $1,</w:t>
      </w:r>
      <w:r>
        <w:rPr>
          <w:rFonts w:ascii="Times New Roman" w:hAnsi="Times New Roman"/>
          <w:color w:val="000000"/>
        </w:rPr>
        <w:t>5</w:t>
      </w:r>
      <w:r w:rsidRPr="00974B5A">
        <w:rPr>
          <w:rFonts w:ascii="Times New Roman" w:hAnsi="Times New Roman"/>
          <w:color w:val="000000"/>
        </w:rPr>
        <w:t xml:space="preserve">00: Roundtrip airfare </w:t>
      </w:r>
      <w:r>
        <w:rPr>
          <w:rFonts w:ascii="Times New Roman" w:hAnsi="Times New Roman"/>
          <w:color w:val="000000"/>
        </w:rPr>
        <w:t>3</w:t>
      </w:r>
      <w:r w:rsidRPr="00974B5A">
        <w:rPr>
          <w:rFonts w:ascii="Times New Roman" w:hAnsi="Times New Roman"/>
          <w:color w:val="000000"/>
        </w:rPr>
        <w:t xml:space="preserve"> @ $500 </w:t>
      </w:r>
    </w:p>
    <w:p w:rsidR="009A5249" w:rsidRPr="00974B5A" w:rsidRDefault="009A5249" w:rsidP="009A5249">
      <w:pPr>
        <w:pStyle w:val="ListParagraph"/>
        <w:numPr>
          <w:ilvl w:val="0"/>
          <w:numId w:val="14"/>
        </w:numPr>
        <w:spacing w:line="480" w:lineRule="auto"/>
        <w:rPr>
          <w:rFonts w:ascii="Times New Roman" w:hAnsi="Times New Roman"/>
          <w:color w:val="000000"/>
        </w:rPr>
      </w:pPr>
      <w:r w:rsidRPr="00974B5A">
        <w:rPr>
          <w:rFonts w:ascii="Times New Roman" w:hAnsi="Times New Roman"/>
          <w:color w:val="000000"/>
        </w:rPr>
        <w:t>Ground Transportation $</w:t>
      </w:r>
      <w:r>
        <w:rPr>
          <w:rFonts w:ascii="Times New Roman" w:hAnsi="Times New Roman"/>
          <w:color w:val="000000"/>
        </w:rPr>
        <w:t>90: Round</w:t>
      </w:r>
      <w:r w:rsidRPr="00974B5A">
        <w:rPr>
          <w:rFonts w:ascii="Times New Roman" w:hAnsi="Times New Roman"/>
          <w:color w:val="000000"/>
        </w:rPr>
        <w:t xml:space="preserve">trip ride share </w:t>
      </w:r>
      <w:r>
        <w:rPr>
          <w:rFonts w:ascii="Times New Roman" w:hAnsi="Times New Roman"/>
          <w:color w:val="000000"/>
        </w:rPr>
        <w:t xml:space="preserve">service </w:t>
      </w:r>
      <w:r w:rsidRPr="00974B5A">
        <w:rPr>
          <w:rFonts w:ascii="Times New Roman" w:hAnsi="Times New Roman"/>
          <w:color w:val="000000"/>
        </w:rPr>
        <w:t xml:space="preserve">to/from airport </w:t>
      </w:r>
      <w:r>
        <w:rPr>
          <w:rFonts w:ascii="Times New Roman" w:hAnsi="Times New Roman"/>
          <w:color w:val="000000"/>
        </w:rPr>
        <w:t>3</w:t>
      </w:r>
      <w:r w:rsidRPr="00974B5A">
        <w:rPr>
          <w:rFonts w:ascii="Times New Roman" w:hAnsi="Times New Roman"/>
          <w:color w:val="000000"/>
        </w:rPr>
        <w:t xml:space="preserve"> @ $30  </w:t>
      </w:r>
    </w:p>
    <w:p w:rsidR="009A5249" w:rsidRPr="00974B5A" w:rsidRDefault="009A5249" w:rsidP="009A5249">
      <w:pPr>
        <w:pStyle w:val="ListParagraph"/>
        <w:numPr>
          <w:ilvl w:val="0"/>
          <w:numId w:val="14"/>
        </w:numPr>
        <w:spacing w:line="480" w:lineRule="auto"/>
        <w:rPr>
          <w:rFonts w:ascii="Times New Roman" w:hAnsi="Times New Roman"/>
          <w:color w:val="000000"/>
        </w:rPr>
      </w:pPr>
      <w:r w:rsidRPr="00974B5A">
        <w:rPr>
          <w:rFonts w:ascii="Times New Roman" w:hAnsi="Times New Roman"/>
          <w:color w:val="000000"/>
        </w:rPr>
        <w:t>Meals $</w:t>
      </w:r>
      <w:r>
        <w:rPr>
          <w:rFonts w:ascii="Times New Roman" w:hAnsi="Times New Roman"/>
          <w:color w:val="000000"/>
        </w:rPr>
        <w:t>123</w:t>
      </w:r>
      <w:r w:rsidRPr="00974B5A">
        <w:rPr>
          <w:rFonts w:ascii="Times New Roman" w:hAnsi="Times New Roman"/>
          <w:color w:val="000000"/>
        </w:rPr>
        <w:t xml:space="preserve">: Breakfast x </w:t>
      </w:r>
      <w:r>
        <w:rPr>
          <w:rFonts w:ascii="Times New Roman" w:hAnsi="Times New Roman"/>
          <w:color w:val="000000"/>
        </w:rPr>
        <w:t xml:space="preserve">3 </w:t>
      </w:r>
      <w:r w:rsidRPr="00974B5A">
        <w:rPr>
          <w:rFonts w:ascii="Times New Roman" w:hAnsi="Times New Roman"/>
          <w:color w:val="000000"/>
        </w:rPr>
        <w:t xml:space="preserve">@ </w:t>
      </w:r>
      <w:r>
        <w:rPr>
          <w:rFonts w:ascii="Times New Roman" w:hAnsi="Times New Roman"/>
          <w:color w:val="000000"/>
        </w:rPr>
        <w:t xml:space="preserve">7 = </w:t>
      </w:r>
      <w:r w:rsidRPr="00974B5A">
        <w:rPr>
          <w:rFonts w:ascii="Times New Roman" w:hAnsi="Times New Roman"/>
          <w:color w:val="000000"/>
        </w:rPr>
        <w:t>$</w:t>
      </w:r>
      <w:r>
        <w:rPr>
          <w:rFonts w:ascii="Times New Roman" w:hAnsi="Times New Roman"/>
          <w:color w:val="000000"/>
        </w:rPr>
        <w:t>21</w:t>
      </w:r>
      <w:r w:rsidRPr="00974B5A">
        <w:rPr>
          <w:rFonts w:ascii="Times New Roman" w:hAnsi="Times New Roman"/>
          <w:color w:val="000000"/>
        </w:rPr>
        <w:t xml:space="preserve">; Lunch x </w:t>
      </w:r>
      <w:r>
        <w:rPr>
          <w:rFonts w:ascii="Times New Roman" w:hAnsi="Times New Roman"/>
          <w:color w:val="000000"/>
        </w:rPr>
        <w:t>3 @ $11 = $33</w:t>
      </w:r>
      <w:r w:rsidRPr="00974B5A">
        <w:rPr>
          <w:rFonts w:ascii="Times New Roman" w:hAnsi="Times New Roman"/>
          <w:color w:val="000000"/>
        </w:rPr>
        <w:t xml:space="preserve">; Dinner x </w:t>
      </w:r>
      <w:r>
        <w:rPr>
          <w:rFonts w:ascii="Times New Roman" w:hAnsi="Times New Roman"/>
          <w:color w:val="000000"/>
        </w:rPr>
        <w:t>3 @ $23 = $69</w:t>
      </w:r>
    </w:p>
    <w:p w:rsidR="009A5249" w:rsidRPr="00974B5A" w:rsidRDefault="009A5249" w:rsidP="009A5249">
      <w:pPr>
        <w:pStyle w:val="ListParagraph"/>
        <w:numPr>
          <w:ilvl w:val="0"/>
          <w:numId w:val="14"/>
        </w:numPr>
        <w:spacing w:line="480" w:lineRule="auto"/>
        <w:rPr>
          <w:rFonts w:ascii="Times New Roman" w:hAnsi="Times New Roman"/>
          <w:color w:val="000000"/>
        </w:rPr>
      </w:pPr>
      <w:r w:rsidRPr="00974B5A">
        <w:rPr>
          <w:rFonts w:ascii="Times New Roman" w:hAnsi="Times New Roman"/>
          <w:color w:val="000000"/>
        </w:rPr>
        <w:t>Lodging $</w:t>
      </w:r>
      <w:r>
        <w:rPr>
          <w:rFonts w:ascii="Times New Roman" w:hAnsi="Times New Roman"/>
          <w:color w:val="000000"/>
        </w:rPr>
        <w:t>33</w:t>
      </w:r>
      <w:r w:rsidRPr="00974B5A">
        <w:rPr>
          <w:rFonts w:ascii="Times New Roman" w:hAnsi="Times New Roman"/>
          <w:color w:val="000000"/>
        </w:rPr>
        <w:t xml:space="preserve">0: State rate for 1 night (including tax) </w:t>
      </w:r>
      <w:r>
        <w:rPr>
          <w:rFonts w:ascii="Times New Roman" w:hAnsi="Times New Roman"/>
          <w:color w:val="000000"/>
        </w:rPr>
        <w:t>3</w:t>
      </w:r>
      <w:r w:rsidRPr="00974B5A">
        <w:rPr>
          <w:rFonts w:ascii="Times New Roman" w:hAnsi="Times New Roman"/>
          <w:color w:val="000000"/>
        </w:rPr>
        <w:t xml:space="preserve"> x $110 </w:t>
      </w:r>
    </w:p>
    <w:p w:rsidR="009A5249" w:rsidRPr="00974B5A" w:rsidRDefault="009A5249" w:rsidP="009A5249">
      <w:pPr>
        <w:pStyle w:val="Default"/>
        <w:spacing w:line="480" w:lineRule="auto"/>
        <w:ind w:left="360"/>
        <w:rPr>
          <w:rFonts w:ascii="Times New Roman" w:hAnsi="Times New Roman" w:cs="Times New Roman"/>
          <w:b/>
          <w:color w:val="auto"/>
        </w:rPr>
      </w:pPr>
      <w:r>
        <w:rPr>
          <w:rFonts w:ascii="Times New Roman" w:hAnsi="Times New Roman" w:cs="Times New Roman"/>
          <w:b/>
          <w:color w:val="auto"/>
        </w:rPr>
        <w:t>Equipment (</w:t>
      </w:r>
      <w:r w:rsidRPr="00974B5A">
        <w:rPr>
          <w:rFonts w:ascii="Times New Roman" w:hAnsi="Times New Roman" w:cs="Times New Roman"/>
          <w:b/>
          <w:color w:val="auto"/>
        </w:rPr>
        <w:t>Facilities/Operations</w:t>
      </w:r>
      <w:r>
        <w:rPr>
          <w:rFonts w:ascii="Times New Roman" w:hAnsi="Times New Roman" w:cs="Times New Roman"/>
          <w:b/>
          <w:color w:val="auto"/>
        </w:rPr>
        <w:t>):</w:t>
      </w:r>
      <w:r w:rsidRPr="00974B5A">
        <w:rPr>
          <w:rFonts w:ascii="Times New Roman" w:hAnsi="Times New Roman" w:cs="Times New Roman"/>
          <w:b/>
          <w:color w:val="auto"/>
        </w:rPr>
        <w:t xml:space="preserve"> $10,296</w:t>
      </w:r>
    </w:p>
    <w:p w:rsidR="009A5249" w:rsidRPr="00833950" w:rsidRDefault="009A5249" w:rsidP="009A5249">
      <w:pPr>
        <w:ind w:left="360"/>
        <w:rPr>
          <w:rFonts w:ascii="Times New Roman" w:hAnsi="Times New Roman"/>
          <w:b/>
        </w:rPr>
      </w:pPr>
      <w:r w:rsidRPr="00833950">
        <w:rPr>
          <w:rFonts w:ascii="Times New Roman" w:hAnsi="Times New Roman"/>
        </w:rPr>
        <w:t>Facilities and operations expenses are determined using the CDE’s internal cost processes.</w:t>
      </w:r>
    </w:p>
    <w:p w:rsidR="009A5249" w:rsidRPr="00833950" w:rsidRDefault="009A5249" w:rsidP="009A5249">
      <w:pPr>
        <w:pStyle w:val="ListParagraph"/>
        <w:rPr>
          <w:rFonts w:ascii="Times New Roman" w:hAnsi="Times New Roman"/>
          <w:b/>
        </w:rPr>
      </w:pPr>
    </w:p>
    <w:p w:rsidR="009A5249" w:rsidRPr="00833950" w:rsidRDefault="009A5249" w:rsidP="009A5249">
      <w:pPr>
        <w:ind w:firstLine="360"/>
        <w:rPr>
          <w:rFonts w:ascii="Times New Roman" w:hAnsi="Times New Roman"/>
          <w:b/>
        </w:rPr>
      </w:pPr>
      <w:r w:rsidRPr="00833950">
        <w:rPr>
          <w:rFonts w:ascii="Times New Roman" w:hAnsi="Times New Roman"/>
          <w:b/>
        </w:rPr>
        <w:t>Contractual: $50,000</w:t>
      </w:r>
    </w:p>
    <w:p w:rsidR="009A5249" w:rsidRPr="00974B5A" w:rsidRDefault="009A5249" w:rsidP="009A5249">
      <w:pPr>
        <w:rPr>
          <w:rFonts w:ascii="Times New Roman" w:hAnsi="Times New Roman"/>
          <w:b/>
        </w:rPr>
      </w:pPr>
    </w:p>
    <w:p w:rsidR="009A5249" w:rsidRPr="00974B5A" w:rsidRDefault="009A5249" w:rsidP="009A5249">
      <w:pPr>
        <w:spacing w:line="480" w:lineRule="auto"/>
        <w:ind w:left="360"/>
        <w:rPr>
          <w:rFonts w:ascii="Times New Roman" w:hAnsi="Times New Roman"/>
          <w:color w:val="000000"/>
        </w:rPr>
      </w:pPr>
      <w:r w:rsidRPr="00974B5A">
        <w:rPr>
          <w:rFonts w:ascii="Times New Roman" w:hAnsi="Times New Roman"/>
          <w:color w:val="000000"/>
        </w:rPr>
        <w:t xml:space="preserve">The CACC will continue to facilitate a quarterly formative evaluation process through a </w:t>
      </w:r>
      <w:proofErr w:type="spellStart"/>
      <w:r w:rsidRPr="00974B5A">
        <w:rPr>
          <w:rFonts w:ascii="Times New Roman" w:hAnsi="Times New Roman"/>
          <w:color w:val="000000"/>
        </w:rPr>
        <w:t>WestEd</w:t>
      </w:r>
      <w:proofErr w:type="spellEnd"/>
      <w:r w:rsidRPr="00974B5A">
        <w:rPr>
          <w:rFonts w:ascii="Times New Roman" w:hAnsi="Times New Roman"/>
          <w:color w:val="000000"/>
        </w:rPr>
        <w:t xml:space="preserve"> professional evaluator, assessing all partners and efficacy of work products at a cost of $50,000 per year. </w:t>
      </w:r>
    </w:p>
    <w:p w:rsidR="009A5249" w:rsidRPr="00974B5A" w:rsidRDefault="009A5249" w:rsidP="009A5249">
      <w:pPr>
        <w:ind w:firstLine="360"/>
        <w:rPr>
          <w:rFonts w:ascii="Times New Roman" w:hAnsi="Times New Roman"/>
          <w:b/>
        </w:rPr>
      </w:pPr>
      <w:r w:rsidRPr="00974B5A">
        <w:rPr>
          <w:rFonts w:ascii="Times New Roman" w:hAnsi="Times New Roman"/>
          <w:b/>
        </w:rPr>
        <w:t>Construction: $0</w:t>
      </w:r>
    </w:p>
    <w:p w:rsidR="009A5249" w:rsidRPr="00974B5A" w:rsidRDefault="009A5249" w:rsidP="009A5249">
      <w:pPr>
        <w:rPr>
          <w:rFonts w:ascii="Times New Roman" w:hAnsi="Times New Roman"/>
        </w:rPr>
      </w:pPr>
    </w:p>
    <w:p w:rsidR="009A5249" w:rsidRPr="00974B5A" w:rsidRDefault="009A5249" w:rsidP="009A5249">
      <w:pPr>
        <w:ind w:firstLine="360"/>
        <w:rPr>
          <w:rFonts w:ascii="Times New Roman" w:hAnsi="Times New Roman"/>
          <w:b/>
          <w:color w:val="000000"/>
        </w:rPr>
      </w:pPr>
      <w:r w:rsidRPr="00974B5A">
        <w:rPr>
          <w:rFonts w:ascii="Times New Roman" w:hAnsi="Times New Roman"/>
          <w:b/>
        </w:rPr>
        <w:t>Other: $</w:t>
      </w:r>
      <w:r w:rsidRPr="00974B5A">
        <w:rPr>
          <w:rFonts w:ascii="Times New Roman" w:hAnsi="Times New Roman"/>
          <w:b/>
          <w:color w:val="000000"/>
        </w:rPr>
        <w:t>0</w:t>
      </w:r>
    </w:p>
    <w:p w:rsidR="009A5249" w:rsidRPr="00974B5A" w:rsidRDefault="009A5249" w:rsidP="009A5249">
      <w:pPr>
        <w:rPr>
          <w:rFonts w:ascii="Times New Roman" w:hAnsi="Times New Roman"/>
          <w:color w:val="000000"/>
        </w:rPr>
      </w:pPr>
    </w:p>
    <w:p w:rsidR="009A5249" w:rsidRPr="00974B5A" w:rsidRDefault="009A5249" w:rsidP="009A5249">
      <w:pPr>
        <w:ind w:firstLine="360"/>
        <w:rPr>
          <w:rFonts w:ascii="Times New Roman" w:hAnsi="Times New Roman"/>
          <w:b/>
        </w:rPr>
      </w:pPr>
      <w:r w:rsidRPr="00974B5A">
        <w:rPr>
          <w:rFonts w:ascii="Times New Roman" w:hAnsi="Times New Roman"/>
          <w:b/>
        </w:rPr>
        <w:t>Total Direct Costs: $2</w:t>
      </w:r>
      <w:r>
        <w:rPr>
          <w:rFonts w:ascii="Times New Roman" w:hAnsi="Times New Roman"/>
          <w:b/>
        </w:rPr>
        <w:t>2</w:t>
      </w:r>
      <w:r w:rsidRPr="00974B5A">
        <w:rPr>
          <w:rFonts w:ascii="Times New Roman" w:hAnsi="Times New Roman"/>
          <w:b/>
        </w:rPr>
        <w:t>7,</w:t>
      </w:r>
      <w:r>
        <w:rPr>
          <w:rFonts w:ascii="Times New Roman" w:hAnsi="Times New Roman"/>
          <w:b/>
        </w:rPr>
        <w:t>649</w:t>
      </w:r>
    </w:p>
    <w:p w:rsidR="009A5249" w:rsidRPr="00974B5A" w:rsidRDefault="009A5249" w:rsidP="009A5249">
      <w:pPr>
        <w:pStyle w:val="ListParagraph"/>
        <w:ind w:firstLine="360"/>
        <w:rPr>
          <w:rFonts w:ascii="Times New Roman" w:hAnsi="Times New Roman"/>
          <w:b/>
        </w:rPr>
      </w:pPr>
    </w:p>
    <w:p w:rsidR="009A5249" w:rsidRPr="00974B5A" w:rsidRDefault="009A5249" w:rsidP="009A5249">
      <w:pPr>
        <w:ind w:firstLine="360"/>
        <w:rPr>
          <w:rFonts w:ascii="Times New Roman" w:hAnsi="Times New Roman"/>
          <w:b/>
        </w:rPr>
      </w:pPr>
      <w:r w:rsidRPr="00974B5A">
        <w:rPr>
          <w:rFonts w:ascii="Times New Roman" w:hAnsi="Times New Roman"/>
          <w:b/>
        </w:rPr>
        <w:t>Indirect Costs: $</w:t>
      </w:r>
      <w:r>
        <w:rPr>
          <w:rFonts w:ascii="Times New Roman" w:hAnsi="Times New Roman"/>
          <w:b/>
        </w:rPr>
        <w:t>52</w:t>
      </w:r>
      <w:r w:rsidRPr="00974B5A">
        <w:rPr>
          <w:rFonts w:ascii="Times New Roman" w:hAnsi="Times New Roman"/>
          <w:b/>
        </w:rPr>
        <w:t>,</w:t>
      </w:r>
      <w:r>
        <w:rPr>
          <w:rFonts w:ascii="Times New Roman" w:hAnsi="Times New Roman"/>
          <w:b/>
        </w:rPr>
        <w:t>132</w:t>
      </w:r>
    </w:p>
    <w:p w:rsidR="009A5249" w:rsidRPr="00974B5A" w:rsidRDefault="009A5249" w:rsidP="009A5249">
      <w:pPr>
        <w:ind w:firstLine="360"/>
        <w:rPr>
          <w:rFonts w:ascii="Times New Roman" w:hAnsi="Times New Roman"/>
          <w:b/>
        </w:rPr>
      </w:pPr>
    </w:p>
    <w:p w:rsidR="009A5249" w:rsidRPr="00974B5A" w:rsidRDefault="009A5249" w:rsidP="009A5249">
      <w:pPr>
        <w:spacing w:line="480" w:lineRule="auto"/>
        <w:ind w:left="360"/>
        <w:rPr>
          <w:rFonts w:ascii="Times New Roman" w:hAnsi="Times New Roman"/>
          <w:color w:val="000000"/>
        </w:rPr>
      </w:pPr>
      <w:r w:rsidRPr="00974B5A">
        <w:rPr>
          <w:rFonts w:ascii="Times New Roman" w:hAnsi="Times New Roman"/>
          <w:color w:val="000000"/>
        </w:rPr>
        <w:t>The indirect cost is based upon a 15.64% department rate and a 7.26% SWCAP rate for a total rate of 22.9%.</w:t>
      </w:r>
    </w:p>
    <w:p w:rsidR="009A5249" w:rsidRPr="00974B5A" w:rsidRDefault="009A5249" w:rsidP="009A5249">
      <w:pPr>
        <w:ind w:firstLine="360"/>
        <w:rPr>
          <w:rFonts w:ascii="Times New Roman" w:hAnsi="Times New Roman"/>
          <w:b/>
        </w:rPr>
      </w:pPr>
      <w:r w:rsidRPr="00974B5A">
        <w:rPr>
          <w:rFonts w:ascii="Times New Roman" w:hAnsi="Times New Roman"/>
          <w:b/>
        </w:rPr>
        <w:t>Training Stipends: $0</w:t>
      </w:r>
    </w:p>
    <w:p w:rsidR="009A5249" w:rsidRPr="00974B5A" w:rsidRDefault="009A5249" w:rsidP="009A5249">
      <w:pPr>
        <w:pStyle w:val="ListParagraph"/>
        <w:ind w:firstLine="360"/>
        <w:rPr>
          <w:rFonts w:ascii="Times New Roman" w:hAnsi="Times New Roman"/>
          <w:b/>
        </w:rPr>
      </w:pPr>
    </w:p>
    <w:p w:rsidR="009A5249" w:rsidRPr="00974B5A" w:rsidRDefault="009A5249" w:rsidP="009A5249">
      <w:pPr>
        <w:ind w:firstLine="360"/>
        <w:rPr>
          <w:rFonts w:ascii="Times New Roman" w:hAnsi="Times New Roman"/>
          <w:b/>
        </w:rPr>
      </w:pPr>
      <w:r w:rsidRPr="00974B5A">
        <w:rPr>
          <w:rFonts w:ascii="Times New Roman" w:hAnsi="Times New Roman"/>
          <w:b/>
        </w:rPr>
        <w:lastRenderedPageBreak/>
        <w:t>TOTAL YEAR 5 COSTS: $2</w:t>
      </w:r>
      <w:r>
        <w:rPr>
          <w:rFonts w:ascii="Times New Roman" w:hAnsi="Times New Roman"/>
          <w:b/>
        </w:rPr>
        <w:t>79</w:t>
      </w:r>
      <w:r w:rsidRPr="00974B5A">
        <w:rPr>
          <w:rFonts w:ascii="Times New Roman" w:hAnsi="Times New Roman"/>
          <w:b/>
        </w:rPr>
        <w:t>,</w:t>
      </w:r>
      <w:r>
        <w:rPr>
          <w:rFonts w:ascii="Times New Roman" w:hAnsi="Times New Roman"/>
          <w:b/>
        </w:rPr>
        <w:t>781</w:t>
      </w:r>
    </w:p>
    <w:p w:rsidR="009A5249" w:rsidRPr="00974B5A" w:rsidRDefault="009A5249" w:rsidP="009A5249">
      <w:pPr>
        <w:ind w:firstLine="360"/>
        <w:rPr>
          <w:rFonts w:ascii="Times New Roman" w:hAnsi="Times New Roman"/>
          <w:b/>
        </w:rPr>
      </w:pPr>
    </w:p>
    <w:p w:rsidR="009A5249" w:rsidRPr="00387045" w:rsidRDefault="009A5249" w:rsidP="009A5249">
      <w:pPr>
        <w:rPr>
          <w:rFonts w:ascii="Times New Roman" w:hAnsi="Times New Roman"/>
          <w:b/>
        </w:rPr>
      </w:pPr>
    </w:p>
    <w:p w:rsidR="009A5249" w:rsidRDefault="009A5249" w:rsidP="009A5249">
      <w:pPr>
        <w:ind w:firstLine="360"/>
        <w:rPr>
          <w:rFonts w:ascii="Times New Roman" w:hAnsi="Times New Roman"/>
          <w:b/>
        </w:rPr>
      </w:pPr>
      <w:r w:rsidRPr="00974B5A">
        <w:rPr>
          <w:rFonts w:ascii="Times New Roman" w:hAnsi="Times New Roman"/>
          <w:b/>
        </w:rPr>
        <w:t>TOTAL</w:t>
      </w:r>
      <w:r>
        <w:rPr>
          <w:rFonts w:ascii="Times New Roman" w:hAnsi="Times New Roman"/>
          <w:b/>
        </w:rPr>
        <w:t xml:space="preserve"> FUNDING REQUEST FOR Y</w:t>
      </w:r>
      <w:r w:rsidRPr="00974B5A">
        <w:rPr>
          <w:rFonts w:ascii="Times New Roman" w:hAnsi="Times New Roman"/>
          <w:b/>
        </w:rPr>
        <w:t>EARS 1–5: $</w:t>
      </w:r>
      <w:r w:rsidRPr="00AB3345">
        <w:rPr>
          <w:rFonts w:ascii="Times New Roman" w:hAnsi="Times New Roman"/>
          <w:b/>
        </w:rPr>
        <w:t>37,512,448</w:t>
      </w:r>
    </w:p>
    <w:p w:rsidR="009A5249" w:rsidRDefault="009A5249" w:rsidP="009A5249">
      <w:pPr>
        <w:ind w:firstLine="360"/>
        <w:rPr>
          <w:rFonts w:ascii="Times New Roman" w:hAnsi="Times New Roman"/>
          <w:b/>
        </w:rPr>
      </w:pPr>
    </w:p>
    <w:p w:rsidR="009A5249" w:rsidRDefault="009A5249" w:rsidP="009A5249">
      <w:pPr>
        <w:ind w:firstLine="360"/>
        <w:rPr>
          <w:rFonts w:ascii="Times New Roman" w:hAnsi="Times New Roman"/>
          <w:b/>
        </w:rPr>
      </w:pPr>
    </w:p>
    <w:p w:rsidR="009A5249" w:rsidRPr="00206EEA" w:rsidRDefault="009A5249" w:rsidP="001A52CE">
      <w:pPr>
        <w:pStyle w:val="Heading2"/>
        <w:rPr>
          <w:rFonts w:ascii="Times New Roman" w:hAnsi="Times New Roman" w:cs="Times New Roman"/>
          <w:b w:val="0"/>
          <w:sz w:val="24"/>
          <w:szCs w:val="24"/>
        </w:rPr>
      </w:pPr>
      <w:r w:rsidRPr="00206EEA">
        <w:rPr>
          <w:rFonts w:ascii="Times New Roman" w:hAnsi="Times New Roman" w:cs="Times New Roman"/>
          <w:sz w:val="24"/>
          <w:szCs w:val="24"/>
        </w:rPr>
        <w:t>SECTION B: Non-Federal Funds</w:t>
      </w:r>
    </w:p>
    <w:p w:rsidR="009A5249" w:rsidRDefault="009A5249" w:rsidP="001A52CE">
      <w:pPr>
        <w:ind w:firstLine="360"/>
        <w:rPr>
          <w:rFonts w:ascii="Times New Roman" w:hAnsi="Times New Roman"/>
          <w:b/>
        </w:rPr>
      </w:pPr>
    </w:p>
    <w:p w:rsidR="009A5249" w:rsidRPr="007170E1" w:rsidRDefault="009A5249" w:rsidP="001A52CE">
      <w:pPr>
        <w:ind w:firstLine="360"/>
        <w:rPr>
          <w:rFonts w:ascii="Times New Roman" w:hAnsi="Times New Roman"/>
          <w:b/>
          <w:sz w:val="28"/>
          <w:szCs w:val="28"/>
        </w:rPr>
      </w:pPr>
      <w:r w:rsidRPr="007170E1">
        <w:rPr>
          <w:rFonts w:ascii="Times New Roman" w:hAnsi="Times New Roman"/>
          <w:b/>
          <w:sz w:val="28"/>
          <w:szCs w:val="28"/>
        </w:rPr>
        <w:t>In-Kind Contributions from the CDE: $</w:t>
      </w:r>
      <w:r w:rsidRPr="00E9615A">
        <w:rPr>
          <w:rFonts w:ascii="Times New Roman" w:hAnsi="Times New Roman"/>
          <w:b/>
          <w:sz w:val="28"/>
          <w:szCs w:val="28"/>
        </w:rPr>
        <w:t>911,571</w:t>
      </w:r>
    </w:p>
    <w:p w:rsidR="009A5249" w:rsidRDefault="009A5249" w:rsidP="001A52CE">
      <w:pPr>
        <w:ind w:firstLine="360"/>
        <w:rPr>
          <w:rFonts w:ascii="Times New Roman" w:hAnsi="Times New Roman"/>
          <w:b/>
        </w:rPr>
      </w:pPr>
    </w:p>
    <w:p w:rsidR="009A5249" w:rsidRDefault="009A5249" w:rsidP="001A52CE">
      <w:pPr>
        <w:widowControl w:val="0"/>
        <w:spacing w:line="480" w:lineRule="auto"/>
        <w:ind w:left="360"/>
        <w:contextualSpacing/>
        <w:rPr>
          <w:rFonts w:ascii="Times New Roman" w:hAnsi="Times New Roman"/>
        </w:rPr>
      </w:pPr>
      <w:r>
        <w:rPr>
          <w:rFonts w:ascii="Times New Roman" w:hAnsi="Times New Roman"/>
        </w:rPr>
        <w:t>T</w:t>
      </w:r>
      <w:r w:rsidRPr="00974B5A">
        <w:rPr>
          <w:rFonts w:ascii="Times New Roman" w:hAnsi="Times New Roman"/>
        </w:rPr>
        <w:t xml:space="preserve">he CDE will fund an in-kind EPC position </w:t>
      </w:r>
      <w:r>
        <w:rPr>
          <w:rFonts w:ascii="Times New Roman" w:hAnsi="Times New Roman"/>
        </w:rPr>
        <w:t>to support</w:t>
      </w:r>
      <w:r w:rsidRPr="00974B5A">
        <w:rPr>
          <w:rFonts w:ascii="Times New Roman" w:hAnsi="Times New Roman"/>
        </w:rPr>
        <w:t xml:space="preserve"> </w:t>
      </w:r>
      <w:r>
        <w:rPr>
          <w:rFonts w:ascii="Times New Roman" w:hAnsi="Times New Roman"/>
        </w:rPr>
        <w:t>the EPC funded through this grant in carrying</w:t>
      </w:r>
      <w:r w:rsidRPr="00974B5A">
        <w:rPr>
          <w:rFonts w:ascii="Times New Roman" w:hAnsi="Times New Roman"/>
        </w:rPr>
        <w:t xml:space="preserve"> out the duties of this proposal. </w:t>
      </w:r>
      <w:r>
        <w:rPr>
          <w:rFonts w:ascii="Times New Roman" w:hAnsi="Times New Roman"/>
        </w:rPr>
        <w:t xml:space="preserve">This position will be funded using State General Funds. </w:t>
      </w:r>
      <w:r w:rsidRPr="00974B5A">
        <w:rPr>
          <w:rFonts w:ascii="Times New Roman" w:hAnsi="Times New Roman"/>
        </w:rPr>
        <w:t xml:space="preserve">Under the direction of the Education Administrator of the Professional Learning Innovations Office, these two EPCs will work together to carry out all of the CDE grant logistics as </w:t>
      </w:r>
      <w:r>
        <w:rPr>
          <w:rFonts w:ascii="Times New Roman" w:hAnsi="Times New Roman"/>
        </w:rPr>
        <w:t>described above. The in-kind cost to the CDE of an EPC for five years is described below.</w:t>
      </w:r>
    </w:p>
    <w:p w:rsidR="009A5249" w:rsidRPr="00206EEA" w:rsidRDefault="009A5249" w:rsidP="001A52CE">
      <w:pPr>
        <w:pStyle w:val="Heading3"/>
        <w:rPr>
          <w:rFonts w:ascii="Times New Roman" w:hAnsi="Times New Roman" w:cs="Times New Roman"/>
          <w:b w:val="0"/>
        </w:rPr>
      </w:pPr>
      <w:r w:rsidRPr="00206EEA">
        <w:rPr>
          <w:rFonts w:ascii="Times New Roman" w:hAnsi="Times New Roman" w:cs="Times New Roman"/>
        </w:rPr>
        <w:t>Year 1: October 1, 2019–September 30, 2020</w:t>
      </w:r>
    </w:p>
    <w:p w:rsidR="009A5249" w:rsidRPr="00387045" w:rsidRDefault="009A5249" w:rsidP="001A52CE">
      <w:pPr>
        <w:ind w:firstLine="360"/>
        <w:rPr>
          <w:rFonts w:ascii="Times New Roman" w:hAnsi="Times New Roman"/>
          <w:b/>
          <w:sz w:val="28"/>
          <w:szCs w:val="28"/>
        </w:rPr>
      </w:pPr>
    </w:p>
    <w:p w:rsidR="009A5249" w:rsidRPr="00974B5A" w:rsidRDefault="009A5249" w:rsidP="001A52CE">
      <w:pPr>
        <w:ind w:left="360"/>
        <w:rPr>
          <w:rFonts w:ascii="Times New Roman" w:hAnsi="Times New Roman"/>
          <w:b/>
        </w:rPr>
      </w:pPr>
      <w:r w:rsidRPr="00974B5A">
        <w:rPr>
          <w:rFonts w:ascii="Times New Roman" w:hAnsi="Times New Roman"/>
          <w:b/>
        </w:rPr>
        <w:t>Personnel:</w:t>
      </w:r>
      <w:r>
        <w:rPr>
          <w:rFonts w:ascii="Times New Roman" w:hAnsi="Times New Roman"/>
          <w:b/>
        </w:rPr>
        <w:t xml:space="preserve"> </w:t>
      </w:r>
      <w:r w:rsidRPr="00974B5A">
        <w:rPr>
          <w:rFonts w:ascii="Times New Roman" w:hAnsi="Times New Roman"/>
          <w:b/>
        </w:rPr>
        <w:t>$87,438</w:t>
      </w:r>
    </w:p>
    <w:p w:rsidR="009A5249" w:rsidRPr="00974B5A" w:rsidRDefault="009A5249" w:rsidP="001A52CE">
      <w:pPr>
        <w:ind w:left="360"/>
        <w:rPr>
          <w:rFonts w:ascii="Times New Roman" w:hAnsi="Times New Roman"/>
        </w:rPr>
      </w:pPr>
    </w:p>
    <w:p w:rsidR="009A5249" w:rsidRPr="00974B5A" w:rsidRDefault="009A5249" w:rsidP="001A52CE">
      <w:pPr>
        <w:widowControl w:val="0"/>
        <w:spacing w:line="480" w:lineRule="auto"/>
        <w:ind w:left="360"/>
        <w:contextualSpacing/>
        <w:rPr>
          <w:rFonts w:ascii="Times New Roman" w:hAnsi="Times New Roman"/>
        </w:rPr>
      </w:pPr>
      <w:r>
        <w:rPr>
          <w:rFonts w:ascii="Times New Roman" w:hAnsi="Times New Roman"/>
        </w:rPr>
        <w:t xml:space="preserve">One </w:t>
      </w:r>
      <w:r w:rsidRPr="00974B5A">
        <w:rPr>
          <w:rFonts w:ascii="Times New Roman" w:hAnsi="Times New Roman"/>
        </w:rPr>
        <w:t>EPC</w:t>
      </w:r>
      <w:r>
        <w:rPr>
          <w:rFonts w:ascii="Times New Roman" w:hAnsi="Times New Roman"/>
        </w:rPr>
        <w:t>,</w:t>
      </w:r>
      <w:r w:rsidRPr="00974B5A">
        <w:rPr>
          <w:rFonts w:ascii="Times New Roman" w:hAnsi="Times New Roman"/>
        </w:rPr>
        <w:t xml:space="preserve"> with expertise in literacy and professional learning</w:t>
      </w:r>
      <w:r>
        <w:rPr>
          <w:rFonts w:ascii="Times New Roman" w:hAnsi="Times New Roman"/>
        </w:rPr>
        <w:t xml:space="preserve">, will be assigned </w:t>
      </w:r>
      <w:r w:rsidRPr="00974B5A">
        <w:rPr>
          <w:rFonts w:ascii="Times New Roman" w:hAnsi="Times New Roman"/>
        </w:rPr>
        <w:t>to</w:t>
      </w:r>
      <w:r>
        <w:rPr>
          <w:rFonts w:ascii="Times New Roman" w:hAnsi="Times New Roman"/>
        </w:rPr>
        <w:t xml:space="preserve"> work on this project in</w:t>
      </w:r>
      <w:r w:rsidRPr="00974B5A">
        <w:rPr>
          <w:rFonts w:ascii="Times New Roman" w:hAnsi="Times New Roman"/>
        </w:rPr>
        <w:t xml:space="preserve"> the Educator Excellence and Equity Division of the CDE. </w:t>
      </w:r>
    </w:p>
    <w:p w:rsidR="009A5249" w:rsidRPr="00974B5A" w:rsidRDefault="009A5249" w:rsidP="001A52CE">
      <w:pPr>
        <w:ind w:left="360"/>
        <w:rPr>
          <w:rFonts w:ascii="Times New Roman" w:hAnsi="Times New Roman"/>
          <w:b/>
        </w:rPr>
      </w:pPr>
      <w:r w:rsidRPr="00974B5A">
        <w:rPr>
          <w:rFonts w:ascii="Times New Roman" w:hAnsi="Times New Roman"/>
          <w:b/>
        </w:rPr>
        <w:t>Fringe Benefits: $43,894</w:t>
      </w:r>
    </w:p>
    <w:p w:rsidR="009A5249" w:rsidRPr="00974B5A" w:rsidRDefault="009A5249" w:rsidP="001A52CE">
      <w:pPr>
        <w:ind w:left="360"/>
        <w:rPr>
          <w:rFonts w:ascii="Times New Roman" w:hAnsi="Times New Roman"/>
        </w:rPr>
      </w:pPr>
    </w:p>
    <w:p w:rsidR="009A5249" w:rsidRPr="00974B5A" w:rsidRDefault="009A5249" w:rsidP="001A52CE">
      <w:pPr>
        <w:pStyle w:val="Default"/>
        <w:spacing w:line="480" w:lineRule="auto"/>
        <w:ind w:left="360"/>
        <w:rPr>
          <w:rFonts w:ascii="Times New Roman" w:hAnsi="Times New Roman" w:cs="Times New Roman"/>
          <w:color w:val="auto"/>
        </w:rPr>
      </w:pPr>
      <w:r w:rsidRPr="00974B5A">
        <w:rPr>
          <w:rFonts w:ascii="Times New Roman" w:hAnsi="Times New Roman" w:cs="Times New Roman"/>
          <w:color w:val="auto"/>
        </w:rPr>
        <w:t xml:space="preserve">Benefits are calculated using an average benefit rate of 50.2% which may vary depending on enrolled benefits and salary. Benefits include Social Security, Medicare, Health, Dental, Vision, Life, LTD and STD Insurance at varying levels depending on coverage and salary and retirement. The amount provided is based on an EPC </w:t>
      </w:r>
      <w:r>
        <w:rPr>
          <w:rFonts w:ascii="Times New Roman" w:hAnsi="Times New Roman" w:cs="Times New Roman"/>
          <w:color w:val="auto"/>
        </w:rPr>
        <w:t xml:space="preserve">average </w:t>
      </w:r>
      <w:r w:rsidRPr="00974B5A">
        <w:rPr>
          <w:rFonts w:ascii="Times New Roman" w:hAnsi="Times New Roman" w:cs="Times New Roman"/>
          <w:color w:val="auto"/>
        </w:rPr>
        <w:t>annual salary of $87,438.</w:t>
      </w:r>
    </w:p>
    <w:p w:rsidR="009A5249" w:rsidRPr="00974B5A" w:rsidRDefault="009A5249" w:rsidP="001A52CE">
      <w:pPr>
        <w:pStyle w:val="Default"/>
        <w:spacing w:line="480" w:lineRule="auto"/>
        <w:ind w:left="360"/>
        <w:rPr>
          <w:rFonts w:ascii="Times New Roman" w:hAnsi="Times New Roman" w:cs="Times New Roman"/>
          <w:b/>
          <w:color w:val="auto"/>
        </w:rPr>
      </w:pPr>
      <w:r>
        <w:rPr>
          <w:rFonts w:ascii="Times New Roman" w:hAnsi="Times New Roman" w:cs="Times New Roman"/>
          <w:b/>
          <w:color w:val="auto"/>
        </w:rPr>
        <w:t>Equipment (</w:t>
      </w:r>
      <w:r w:rsidRPr="00974B5A">
        <w:rPr>
          <w:rFonts w:ascii="Times New Roman" w:hAnsi="Times New Roman" w:cs="Times New Roman"/>
          <w:b/>
          <w:color w:val="auto"/>
        </w:rPr>
        <w:t>Facilities/Operations</w:t>
      </w:r>
      <w:r>
        <w:rPr>
          <w:rFonts w:ascii="Times New Roman" w:hAnsi="Times New Roman" w:cs="Times New Roman"/>
          <w:b/>
          <w:color w:val="auto"/>
        </w:rPr>
        <w:t>):</w:t>
      </w:r>
      <w:r w:rsidRPr="00974B5A">
        <w:rPr>
          <w:rFonts w:ascii="Times New Roman" w:hAnsi="Times New Roman" w:cs="Times New Roman"/>
          <w:b/>
          <w:color w:val="auto"/>
        </w:rPr>
        <w:t xml:space="preserve"> $10,296</w:t>
      </w:r>
    </w:p>
    <w:p w:rsidR="009A5249" w:rsidRDefault="009A5249" w:rsidP="001A52CE">
      <w:pPr>
        <w:pStyle w:val="Default"/>
        <w:spacing w:line="480" w:lineRule="auto"/>
        <w:ind w:left="360"/>
        <w:rPr>
          <w:rFonts w:ascii="Times New Roman" w:hAnsi="Times New Roman" w:cs="Times New Roman"/>
          <w:color w:val="auto"/>
        </w:rPr>
      </w:pPr>
      <w:r w:rsidRPr="00974B5A">
        <w:rPr>
          <w:rFonts w:ascii="Times New Roman" w:hAnsi="Times New Roman" w:cs="Times New Roman"/>
          <w:color w:val="auto"/>
        </w:rPr>
        <w:lastRenderedPageBreak/>
        <w:t>Facilities and operations expenses are determined using the CDE’s internal cost processes.</w:t>
      </w:r>
    </w:p>
    <w:p w:rsidR="009A5249" w:rsidRDefault="009A5249" w:rsidP="001A52CE">
      <w:pPr>
        <w:spacing w:line="480" w:lineRule="auto"/>
        <w:ind w:left="360"/>
        <w:rPr>
          <w:rFonts w:ascii="Times New Roman" w:hAnsi="Times New Roman"/>
          <w:b/>
        </w:rPr>
      </w:pPr>
      <w:r>
        <w:rPr>
          <w:rFonts w:ascii="Times New Roman" w:hAnsi="Times New Roman"/>
          <w:b/>
        </w:rPr>
        <w:t>Direct Costs: $141,628</w:t>
      </w:r>
    </w:p>
    <w:p w:rsidR="009A5249" w:rsidRPr="00974B5A" w:rsidRDefault="009A5249" w:rsidP="001A52CE">
      <w:pPr>
        <w:spacing w:line="480" w:lineRule="auto"/>
        <w:ind w:left="360"/>
        <w:rPr>
          <w:rFonts w:ascii="Times New Roman" w:hAnsi="Times New Roman"/>
          <w:b/>
        </w:rPr>
      </w:pPr>
      <w:r w:rsidRPr="00974B5A">
        <w:rPr>
          <w:rFonts w:ascii="Times New Roman" w:hAnsi="Times New Roman"/>
          <w:b/>
        </w:rPr>
        <w:t>Indirect Costs: $</w:t>
      </w:r>
      <w:r>
        <w:rPr>
          <w:rFonts w:ascii="Times New Roman" w:hAnsi="Times New Roman"/>
          <w:b/>
        </w:rPr>
        <w:t>32,433</w:t>
      </w:r>
    </w:p>
    <w:p w:rsidR="009A5249" w:rsidRPr="000C5CE0" w:rsidRDefault="009A5249" w:rsidP="001A52CE">
      <w:pPr>
        <w:spacing w:line="480" w:lineRule="auto"/>
        <w:ind w:left="360"/>
        <w:rPr>
          <w:rFonts w:ascii="Times New Roman" w:hAnsi="Times New Roman"/>
          <w:color w:val="000000"/>
        </w:rPr>
      </w:pPr>
      <w:r w:rsidRPr="00974B5A">
        <w:rPr>
          <w:rFonts w:ascii="Times New Roman" w:hAnsi="Times New Roman"/>
          <w:color w:val="000000"/>
        </w:rPr>
        <w:t>The indirect cost is based upon a 15.64% department rate and a 7.26% SWCAP rate for a total rate of 22.9%.</w:t>
      </w:r>
    </w:p>
    <w:p w:rsidR="009A5249" w:rsidRPr="007170E1" w:rsidRDefault="009A5249" w:rsidP="001A52CE">
      <w:pPr>
        <w:pStyle w:val="Default"/>
        <w:spacing w:line="480" w:lineRule="auto"/>
        <w:ind w:left="360"/>
        <w:rPr>
          <w:rFonts w:ascii="Times New Roman" w:hAnsi="Times New Roman" w:cs="Times New Roman"/>
          <w:b/>
          <w:color w:val="auto"/>
        </w:rPr>
      </w:pPr>
      <w:r w:rsidRPr="00387045">
        <w:rPr>
          <w:rFonts w:ascii="Times New Roman" w:hAnsi="Times New Roman" w:cs="Times New Roman"/>
          <w:b/>
          <w:color w:val="auto"/>
        </w:rPr>
        <w:t>TOTAL YEAR 1 COSTS TO THE CDE: $</w:t>
      </w:r>
      <w:r w:rsidRPr="000838D3">
        <w:rPr>
          <w:rFonts w:ascii="Times New Roman" w:hAnsi="Times New Roman" w:cs="Times New Roman"/>
          <w:b/>
          <w:color w:val="auto"/>
        </w:rPr>
        <w:t>174,061</w:t>
      </w:r>
    </w:p>
    <w:p w:rsidR="009A5249" w:rsidRPr="00206EEA" w:rsidRDefault="009A5249" w:rsidP="001A52CE">
      <w:pPr>
        <w:pStyle w:val="Heading3"/>
        <w:rPr>
          <w:rFonts w:ascii="Times New Roman" w:hAnsi="Times New Roman" w:cs="Times New Roman"/>
          <w:b w:val="0"/>
        </w:rPr>
      </w:pPr>
      <w:r w:rsidRPr="00206EEA">
        <w:rPr>
          <w:rFonts w:ascii="Times New Roman" w:hAnsi="Times New Roman" w:cs="Times New Roman"/>
        </w:rPr>
        <w:t>Year 2: October 1, 2020–September 30, 2021</w:t>
      </w:r>
    </w:p>
    <w:p w:rsidR="009A5249" w:rsidRPr="00D17DB7" w:rsidRDefault="009A5249" w:rsidP="001A52CE">
      <w:pPr>
        <w:rPr>
          <w:rFonts w:ascii="Times New Roman" w:hAnsi="Times New Roman"/>
          <w:b/>
          <w:sz w:val="28"/>
          <w:szCs w:val="28"/>
        </w:rPr>
      </w:pPr>
    </w:p>
    <w:p w:rsidR="009A5249" w:rsidRPr="00974B5A" w:rsidRDefault="009A5249" w:rsidP="001A52CE">
      <w:pPr>
        <w:ind w:left="360"/>
        <w:rPr>
          <w:rFonts w:ascii="Times New Roman" w:hAnsi="Times New Roman"/>
          <w:b/>
        </w:rPr>
      </w:pPr>
      <w:r w:rsidRPr="00974B5A">
        <w:rPr>
          <w:rFonts w:ascii="Times New Roman" w:hAnsi="Times New Roman"/>
          <w:b/>
        </w:rPr>
        <w:t>Personnel: $89,624</w:t>
      </w:r>
    </w:p>
    <w:p w:rsidR="009A5249" w:rsidRPr="00974B5A" w:rsidRDefault="009A5249" w:rsidP="001A52CE">
      <w:pPr>
        <w:ind w:left="360" w:firstLine="270"/>
        <w:rPr>
          <w:rFonts w:ascii="Times New Roman" w:hAnsi="Times New Roman"/>
        </w:rPr>
      </w:pPr>
    </w:p>
    <w:p w:rsidR="009A5249" w:rsidRPr="00974B5A" w:rsidRDefault="009A5249" w:rsidP="001A52CE">
      <w:pPr>
        <w:widowControl w:val="0"/>
        <w:spacing w:line="480" w:lineRule="auto"/>
        <w:ind w:left="360"/>
        <w:contextualSpacing/>
        <w:rPr>
          <w:rFonts w:ascii="Times New Roman" w:hAnsi="Times New Roman"/>
        </w:rPr>
      </w:pPr>
      <w:r>
        <w:rPr>
          <w:rFonts w:ascii="Times New Roman" w:hAnsi="Times New Roman"/>
        </w:rPr>
        <w:t>The in-kind</w:t>
      </w:r>
      <w:r w:rsidRPr="00974B5A">
        <w:rPr>
          <w:rFonts w:ascii="Times New Roman" w:hAnsi="Times New Roman"/>
        </w:rPr>
        <w:t xml:space="preserve"> literacy EPCs will </w:t>
      </w:r>
      <w:r>
        <w:rPr>
          <w:rFonts w:ascii="Times New Roman" w:hAnsi="Times New Roman"/>
        </w:rPr>
        <w:t xml:space="preserve">continue to </w:t>
      </w:r>
      <w:r w:rsidRPr="00974B5A">
        <w:rPr>
          <w:rFonts w:ascii="Times New Roman" w:hAnsi="Times New Roman"/>
        </w:rPr>
        <w:t xml:space="preserve">work </w:t>
      </w:r>
      <w:r>
        <w:rPr>
          <w:rFonts w:ascii="Times New Roman" w:hAnsi="Times New Roman"/>
        </w:rPr>
        <w:t>with the grant-funded EPC</w:t>
      </w:r>
      <w:r w:rsidRPr="00974B5A">
        <w:rPr>
          <w:rFonts w:ascii="Times New Roman" w:hAnsi="Times New Roman"/>
        </w:rPr>
        <w:t xml:space="preserve"> to carry out year 2 grant logistics as </w:t>
      </w:r>
      <w:r>
        <w:rPr>
          <w:rFonts w:ascii="Times New Roman" w:hAnsi="Times New Roman"/>
        </w:rPr>
        <w:t>described in the grant-funded position above.</w:t>
      </w:r>
    </w:p>
    <w:p w:rsidR="009A5249" w:rsidRPr="00974B5A" w:rsidRDefault="009A5249" w:rsidP="001A52CE">
      <w:pPr>
        <w:spacing w:line="480" w:lineRule="auto"/>
        <w:ind w:firstLine="360"/>
        <w:rPr>
          <w:rFonts w:ascii="Times New Roman" w:hAnsi="Times New Roman"/>
          <w:b/>
        </w:rPr>
      </w:pPr>
      <w:r w:rsidRPr="00974B5A">
        <w:rPr>
          <w:rFonts w:ascii="Times New Roman" w:hAnsi="Times New Roman"/>
          <w:b/>
        </w:rPr>
        <w:t>Fringe Benefits: $</w:t>
      </w:r>
      <w:r w:rsidRPr="0039182E">
        <w:rPr>
          <w:rFonts w:ascii="Times New Roman" w:hAnsi="Times New Roman"/>
          <w:b/>
        </w:rPr>
        <w:t>44,991</w:t>
      </w:r>
    </w:p>
    <w:p w:rsidR="009A5249" w:rsidRPr="00974B5A" w:rsidRDefault="009A5249" w:rsidP="001A52CE">
      <w:pPr>
        <w:pStyle w:val="Default"/>
        <w:spacing w:line="480" w:lineRule="auto"/>
        <w:ind w:left="360"/>
        <w:rPr>
          <w:rFonts w:ascii="Times New Roman" w:hAnsi="Times New Roman" w:cs="Times New Roman"/>
          <w:color w:val="auto"/>
        </w:rPr>
      </w:pPr>
      <w:r w:rsidRPr="00974B5A">
        <w:rPr>
          <w:rFonts w:ascii="Times New Roman" w:hAnsi="Times New Roman" w:cs="Times New Roman"/>
          <w:color w:val="auto"/>
        </w:rPr>
        <w:t>Benefits are calculated using an average benefit rate of 50.2% which may vary depending on enrolled benefits and salary. The amount provided is based on an</w:t>
      </w:r>
      <w:r>
        <w:rPr>
          <w:rFonts w:ascii="Times New Roman" w:hAnsi="Times New Roman" w:cs="Times New Roman"/>
          <w:color w:val="auto"/>
        </w:rPr>
        <w:t xml:space="preserve"> EPC average annual salary of $89,624</w:t>
      </w:r>
      <w:r w:rsidRPr="00974B5A">
        <w:rPr>
          <w:rFonts w:ascii="Times New Roman" w:hAnsi="Times New Roman" w:cs="Times New Roman"/>
          <w:color w:val="auto"/>
        </w:rPr>
        <w:t xml:space="preserve">. Benefits include Social Security, Medicare, Health, Dental, Vision, Life, LTD and STD Insurance at varying levels depending on coverage and salary and retirement. </w:t>
      </w:r>
    </w:p>
    <w:p w:rsidR="009A5249" w:rsidRPr="00974B5A" w:rsidRDefault="009A5249" w:rsidP="001A52CE">
      <w:pPr>
        <w:pStyle w:val="Default"/>
        <w:spacing w:line="480" w:lineRule="auto"/>
        <w:ind w:left="360"/>
        <w:rPr>
          <w:rFonts w:ascii="Times New Roman" w:hAnsi="Times New Roman" w:cs="Times New Roman"/>
          <w:b/>
          <w:color w:val="auto"/>
        </w:rPr>
      </w:pPr>
      <w:r>
        <w:rPr>
          <w:rFonts w:ascii="Times New Roman" w:hAnsi="Times New Roman" w:cs="Times New Roman"/>
          <w:b/>
          <w:color w:val="auto"/>
        </w:rPr>
        <w:t>Equipment (</w:t>
      </w:r>
      <w:r w:rsidRPr="00974B5A">
        <w:rPr>
          <w:rFonts w:ascii="Times New Roman" w:hAnsi="Times New Roman" w:cs="Times New Roman"/>
          <w:b/>
          <w:color w:val="auto"/>
        </w:rPr>
        <w:t>Facilities/Operations</w:t>
      </w:r>
      <w:r>
        <w:rPr>
          <w:rFonts w:ascii="Times New Roman" w:hAnsi="Times New Roman" w:cs="Times New Roman"/>
          <w:b/>
          <w:color w:val="auto"/>
        </w:rPr>
        <w:t>):</w:t>
      </w:r>
      <w:r w:rsidRPr="00974B5A">
        <w:rPr>
          <w:rFonts w:ascii="Times New Roman" w:hAnsi="Times New Roman" w:cs="Times New Roman"/>
          <w:b/>
          <w:color w:val="auto"/>
        </w:rPr>
        <w:t xml:space="preserve"> $10,296</w:t>
      </w:r>
    </w:p>
    <w:p w:rsidR="009A5249" w:rsidRPr="00974B5A" w:rsidRDefault="009A5249" w:rsidP="001A52CE">
      <w:pPr>
        <w:spacing w:line="480" w:lineRule="auto"/>
        <w:ind w:firstLine="360"/>
        <w:rPr>
          <w:rFonts w:ascii="Times New Roman" w:hAnsi="Times New Roman"/>
        </w:rPr>
      </w:pPr>
      <w:r w:rsidRPr="00974B5A">
        <w:rPr>
          <w:rFonts w:ascii="Times New Roman" w:hAnsi="Times New Roman"/>
        </w:rPr>
        <w:t>Facilities and operations expenses are determined using the CDE’s internal cost processes.</w:t>
      </w:r>
    </w:p>
    <w:p w:rsidR="009A5249" w:rsidRDefault="009A5249" w:rsidP="001A52CE">
      <w:pPr>
        <w:spacing w:line="480" w:lineRule="auto"/>
        <w:ind w:left="360"/>
        <w:rPr>
          <w:rFonts w:ascii="Times New Roman" w:hAnsi="Times New Roman"/>
          <w:b/>
        </w:rPr>
      </w:pPr>
      <w:r>
        <w:rPr>
          <w:rFonts w:ascii="Times New Roman" w:hAnsi="Times New Roman"/>
          <w:b/>
        </w:rPr>
        <w:t>Direct Costs: $144,911</w:t>
      </w:r>
    </w:p>
    <w:p w:rsidR="009A5249" w:rsidRPr="00974B5A" w:rsidRDefault="009A5249" w:rsidP="001A52CE">
      <w:pPr>
        <w:spacing w:line="480" w:lineRule="auto"/>
        <w:ind w:left="360"/>
        <w:rPr>
          <w:rFonts w:ascii="Times New Roman" w:hAnsi="Times New Roman"/>
          <w:b/>
        </w:rPr>
      </w:pPr>
      <w:r w:rsidRPr="00974B5A">
        <w:rPr>
          <w:rFonts w:ascii="Times New Roman" w:hAnsi="Times New Roman"/>
          <w:b/>
        </w:rPr>
        <w:t>Indirect Costs: $</w:t>
      </w:r>
      <w:r>
        <w:rPr>
          <w:rFonts w:ascii="Times New Roman" w:hAnsi="Times New Roman"/>
          <w:b/>
        </w:rPr>
        <w:t xml:space="preserve">33,185  </w:t>
      </w:r>
    </w:p>
    <w:p w:rsidR="009A5249" w:rsidRPr="000C5CE0" w:rsidRDefault="009A5249" w:rsidP="001A52CE">
      <w:pPr>
        <w:spacing w:line="480" w:lineRule="auto"/>
        <w:ind w:left="360"/>
        <w:rPr>
          <w:rFonts w:ascii="Times New Roman" w:hAnsi="Times New Roman"/>
          <w:color w:val="000000"/>
        </w:rPr>
      </w:pPr>
      <w:r w:rsidRPr="00974B5A">
        <w:rPr>
          <w:rFonts w:ascii="Times New Roman" w:hAnsi="Times New Roman"/>
          <w:color w:val="000000"/>
        </w:rPr>
        <w:t>The indirect cost is based upon a 15.64% department rate and a 7.26% SWCAP rate for a total rate of 22.9%.</w:t>
      </w:r>
    </w:p>
    <w:p w:rsidR="009A5249" w:rsidRPr="00D17DB7" w:rsidRDefault="009A5249" w:rsidP="001A52CE">
      <w:pPr>
        <w:pStyle w:val="Default"/>
        <w:spacing w:line="480" w:lineRule="auto"/>
        <w:ind w:left="360"/>
        <w:rPr>
          <w:rFonts w:ascii="Times New Roman" w:hAnsi="Times New Roman" w:cs="Times New Roman"/>
          <w:b/>
          <w:color w:val="auto"/>
        </w:rPr>
      </w:pPr>
      <w:r w:rsidRPr="00387045">
        <w:rPr>
          <w:rFonts w:ascii="Times New Roman" w:hAnsi="Times New Roman" w:cs="Times New Roman"/>
          <w:b/>
          <w:color w:val="auto"/>
        </w:rPr>
        <w:t xml:space="preserve">TOTAL YEAR </w:t>
      </w:r>
      <w:r>
        <w:rPr>
          <w:rFonts w:ascii="Times New Roman" w:hAnsi="Times New Roman" w:cs="Times New Roman"/>
          <w:b/>
          <w:color w:val="auto"/>
        </w:rPr>
        <w:t xml:space="preserve">2 </w:t>
      </w:r>
      <w:r w:rsidRPr="00387045">
        <w:rPr>
          <w:rFonts w:ascii="Times New Roman" w:hAnsi="Times New Roman" w:cs="Times New Roman"/>
          <w:b/>
          <w:color w:val="auto"/>
        </w:rPr>
        <w:t>COSTS TO THE CDE: $</w:t>
      </w:r>
      <w:r>
        <w:rPr>
          <w:rFonts w:ascii="Times New Roman" w:hAnsi="Times New Roman" w:cs="Times New Roman"/>
          <w:b/>
          <w:color w:val="auto"/>
        </w:rPr>
        <w:t>178,096</w:t>
      </w:r>
    </w:p>
    <w:p w:rsidR="009A5249" w:rsidRPr="00206EEA" w:rsidRDefault="009A5249" w:rsidP="001A52CE">
      <w:pPr>
        <w:pStyle w:val="Heading3"/>
        <w:rPr>
          <w:rFonts w:ascii="Times New Roman" w:hAnsi="Times New Roman" w:cs="Times New Roman"/>
          <w:b w:val="0"/>
        </w:rPr>
      </w:pPr>
      <w:r w:rsidRPr="00206EEA">
        <w:rPr>
          <w:rFonts w:ascii="Times New Roman" w:hAnsi="Times New Roman" w:cs="Times New Roman"/>
        </w:rPr>
        <w:lastRenderedPageBreak/>
        <w:t>Year 3: October 1, 2021–September 30, 2022</w:t>
      </w:r>
    </w:p>
    <w:p w:rsidR="009A5249" w:rsidRPr="00974B5A" w:rsidRDefault="009A5249" w:rsidP="001A52CE">
      <w:pPr>
        <w:rPr>
          <w:rFonts w:ascii="Times New Roman" w:hAnsi="Times New Roman"/>
        </w:rPr>
      </w:pPr>
    </w:p>
    <w:p w:rsidR="009A5249" w:rsidRPr="00974B5A" w:rsidRDefault="009A5249" w:rsidP="001A52CE">
      <w:pPr>
        <w:ind w:left="360"/>
        <w:rPr>
          <w:rFonts w:ascii="Times New Roman" w:hAnsi="Times New Roman"/>
          <w:b/>
        </w:rPr>
      </w:pPr>
      <w:r w:rsidRPr="00974B5A">
        <w:rPr>
          <w:rFonts w:ascii="Times New Roman" w:hAnsi="Times New Roman"/>
          <w:b/>
        </w:rPr>
        <w:t>Personnel: $91,865</w:t>
      </w:r>
    </w:p>
    <w:p w:rsidR="009A5249" w:rsidRPr="00974B5A" w:rsidRDefault="009A5249" w:rsidP="001A52CE">
      <w:pPr>
        <w:ind w:left="360" w:firstLine="270"/>
        <w:rPr>
          <w:rFonts w:ascii="Times New Roman" w:hAnsi="Times New Roman"/>
        </w:rPr>
      </w:pPr>
    </w:p>
    <w:p w:rsidR="009A5249" w:rsidRPr="00974B5A" w:rsidRDefault="009A5249" w:rsidP="001A52CE">
      <w:pPr>
        <w:widowControl w:val="0"/>
        <w:spacing w:line="480" w:lineRule="auto"/>
        <w:ind w:left="360"/>
        <w:contextualSpacing/>
        <w:rPr>
          <w:rFonts w:ascii="Times New Roman" w:hAnsi="Times New Roman"/>
        </w:rPr>
      </w:pPr>
      <w:r>
        <w:rPr>
          <w:rFonts w:ascii="Times New Roman" w:hAnsi="Times New Roman"/>
        </w:rPr>
        <w:t>The in-kind</w:t>
      </w:r>
      <w:r w:rsidRPr="00974B5A">
        <w:rPr>
          <w:rFonts w:ascii="Times New Roman" w:hAnsi="Times New Roman"/>
        </w:rPr>
        <w:t xml:space="preserve"> literacy EPCs will </w:t>
      </w:r>
      <w:r>
        <w:rPr>
          <w:rFonts w:ascii="Times New Roman" w:hAnsi="Times New Roman"/>
        </w:rPr>
        <w:t xml:space="preserve">continue to </w:t>
      </w:r>
      <w:r w:rsidRPr="00974B5A">
        <w:rPr>
          <w:rFonts w:ascii="Times New Roman" w:hAnsi="Times New Roman"/>
        </w:rPr>
        <w:t xml:space="preserve">work </w:t>
      </w:r>
      <w:r>
        <w:rPr>
          <w:rFonts w:ascii="Times New Roman" w:hAnsi="Times New Roman"/>
        </w:rPr>
        <w:t>with the grant-funded EPC</w:t>
      </w:r>
      <w:r w:rsidRPr="00974B5A">
        <w:rPr>
          <w:rFonts w:ascii="Times New Roman" w:hAnsi="Times New Roman"/>
        </w:rPr>
        <w:t xml:space="preserve"> to carry out year </w:t>
      </w:r>
      <w:r>
        <w:rPr>
          <w:rFonts w:ascii="Times New Roman" w:hAnsi="Times New Roman"/>
        </w:rPr>
        <w:t>3</w:t>
      </w:r>
      <w:r w:rsidRPr="00974B5A">
        <w:rPr>
          <w:rFonts w:ascii="Times New Roman" w:hAnsi="Times New Roman"/>
        </w:rPr>
        <w:t xml:space="preserve"> grant logistics as </w:t>
      </w:r>
      <w:r>
        <w:rPr>
          <w:rFonts w:ascii="Times New Roman" w:hAnsi="Times New Roman"/>
        </w:rPr>
        <w:t>described in the grant-funded position above.</w:t>
      </w:r>
    </w:p>
    <w:p w:rsidR="009A5249" w:rsidRPr="00974B5A" w:rsidRDefault="009A5249" w:rsidP="001A52CE">
      <w:pPr>
        <w:spacing w:line="480" w:lineRule="auto"/>
        <w:ind w:firstLine="360"/>
        <w:rPr>
          <w:rFonts w:ascii="Times New Roman" w:hAnsi="Times New Roman"/>
          <w:b/>
        </w:rPr>
      </w:pPr>
      <w:r>
        <w:rPr>
          <w:rFonts w:ascii="Times New Roman" w:hAnsi="Times New Roman"/>
          <w:b/>
        </w:rPr>
        <w:t>Fringe Benefits: $46</w:t>
      </w:r>
      <w:r w:rsidRPr="00974B5A">
        <w:rPr>
          <w:rFonts w:ascii="Times New Roman" w:hAnsi="Times New Roman"/>
          <w:b/>
        </w:rPr>
        <w:t>,</w:t>
      </w:r>
      <w:r>
        <w:rPr>
          <w:rFonts w:ascii="Times New Roman" w:hAnsi="Times New Roman"/>
          <w:b/>
        </w:rPr>
        <w:t>116</w:t>
      </w:r>
    </w:p>
    <w:p w:rsidR="009A5249" w:rsidRPr="00974B5A" w:rsidRDefault="009A5249" w:rsidP="001A52CE">
      <w:pPr>
        <w:pStyle w:val="Default"/>
        <w:spacing w:line="480" w:lineRule="auto"/>
        <w:ind w:left="360"/>
        <w:rPr>
          <w:rFonts w:ascii="Times New Roman" w:hAnsi="Times New Roman" w:cs="Times New Roman"/>
          <w:b/>
          <w:color w:val="auto"/>
        </w:rPr>
      </w:pPr>
      <w:r w:rsidRPr="00974B5A">
        <w:rPr>
          <w:rFonts w:ascii="Times New Roman" w:hAnsi="Times New Roman" w:cs="Times New Roman"/>
          <w:color w:val="auto"/>
        </w:rPr>
        <w:t>Benefits are calculated using an average benefit rate of 50.2% which may vary depending on enrolled benefits and salary. The amount provided is based on an EPC</w:t>
      </w:r>
      <w:r>
        <w:rPr>
          <w:rFonts w:ascii="Times New Roman" w:hAnsi="Times New Roman" w:cs="Times New Roman"/>
          <w:color w:val="auto"/>
        </w:rPr>
        <w:t xml:space="preserve"> average</w:t>
      </w:r>
      <w:r w:rsidRPr="00974B5A">
        <w:rPr>
          <w:rFonts w:ascii="Times New Roman" w:hAnsi="Times New Roman" w:cs="Times New Roman"/>
          <w:color w:val="auto"/>
        </w:rPr>
        <w:t xml:space="preserve"> annual salary of $</w:t>
      </w:r>
      <w:r w:rsidRPr="0039182E">
        <w:rPr>
          <w:rFonts w:ascii="Times New Roman" w:hAnsi="Times New Roman" w:cs="Times New Roman"/>
        </w:rPr>
        <w:t>91,865</w:t>
      </w:r>
      <w:r w:rsidRPr="0039182E">
        <w:rPr>
          <w:rFonts w:ascii="Times New Roman" w:hAnsi="Times New Roman" w:cs="Times New Roman"/>
          <w:color w:val="auto"/>
        </w:rPr>
        <w:t>.</w:t>
      </w:r>
      <w:r w:rsidRPr="00974B5A">
        <w:rPr>
          <w:rFonts w:ascii="Times New Roman" w:hAnsi="Times New Roman" w:cs="Times New Roman"/>
          <w:color w:val="auto"/>
        </w:rPr>
        <w:t xml:space="preserve"> Benefits include Social Security, Medicare, Health, Dental, Vision, Life, LTD and STD Insurance at varying levels depending on coverage and salary and retirement. </w:t>
      </w:r>
      <w:r>
        <w:rPr>
          <w:rFonts w:ascii="Times New Roman" w:hAnsi="Times New Roman" w:cs="Times New Roman"/>
          <w:b/>
          <w:color w:val="auto"/>
        </w:rPr>
        <w:t>Equipment (</w:t>
      </w:r>
      <w:r w:rsidRPr="00974B5A">
        <w:rPr>
          <w:rFonts w:ascii="Times New Roman" w:hAnsi="Times New Roman" w:cs="Times New Roman"/>
          <w:b/>
          <w:color w:val="auto"/>
        </w:rPr>
        <w:t>Facilities/Operations</w:t>
      </w:r>
      <w:r>
        <w:rPr>
          <w:rFonts w:ascii="Times New Roman" w:hAnsi="Times New Roman" w:cs="Times New Roman"/>
          <w:b/>
          <w:color w:val="auto"/>
        </w:rPr>
        <w:t>):</w:t>
      </w:r>
      <w:r w:rsidRPr="00974B5A">
        <w:rPr>
          <w:rFonts w:ascii="Times New Roman" w:hAnsi="Times New Roman" w:cs="Times New Roman"/>
          <w:b/>
          <w:color w:val="auto"/>
        </w:rPr>
        <w:t xml:space="preserve"> $10,296</w:t>
      </w:r>
      <w:r>
        <w:rPr>
          <w:rFonts w:ascii="Times New Roman" w:hAnsi="Times New Roman" w:cs="Times New Roman"/>
          <w:b/>
          <w:color w:val="auto"/>
        </w:rPr>
        <w:t xml:space="preserve">  </w:t>
      </w:r>
    </w:p>
    <w:p w:rsidR="009A5249" w:rsidRPr="00974B5A" w:rsidRDefault="009A5249" w:rsidP="001A52CE">
      <w:pPr>
        <w:pStyle w:val="Default"/>
        <w:spacing w:line="480" w:lineRule="auto"/>
        <w:ind w:left="360"/>
        <w:rPr>
          <w:rFonts w:ascii="Times New Roman" w:hAnsi="Times New Roman" w:cs="Times New Roman"/>
          <w:color w:val="auto"/>
        </w:rPr>
      </w:pPr>
      <w:r w:rsidRPr="00974B5A">
        <w:rPr>
          <w:rFonts w:ascii="Times New Roman" w:hAnsi="Times New Roman" w:cs="Times New Roman"/>
          <w:color w:val="auto"/>
        </w:rPr>
        <w:t>Facilities and operations expenses are determined using the CDE’s internal cost processes.</w:t>
      </w:r>
    </w:p>
    <w:p w:rsidR="009A5249" w:rsidRDefault="009A5249" w:rsidP="001A52CE">
      <w:pPr>
        <w:spacing w:line="480" w:lineRule="auto"/>
        <w:ind w:left="360"/>
        <w:rPr>
          <w:rFonts w:ascii="Times New Roman" w:hAnsi="Times New Roman"/>
          <w:b/>
        </w:rPr>
      </w:pPr>
      <w:r>
        <w:rPr>
          <w:rFonts w:ascii="Times New Roman" w:hAnsi="Times New Roman"/>
          <w:b/>
        </w:rPr>
        <w:t>Direct Costs: $</w:t>
      </w:r>
      <w:r w:rsidRPr="001743FB">
        <w:rPr>
          <w:rFonts w:ascii="Times New Roman" w:hAnsi="Times New Roman"/>
          <w:b/>
        </w:rPr>
        <w:t>148,277</w:t>
      </w:r>
    </w:p>
    <w:p w:rsidR="009A5249" w:rsidRPr="00974B5A" w:rsidRDefault="009A5249" w:rsidP="001A52CE">
      <w:pPr>
        <w:spacing w:line="480" w:lineRule="auto"/>
        <w:ind w:left="360"/>
        <w:rPr>
          <w:rFonts w:ascii="Times New Roman" w:hAnsi="Times New Roman"/>
          <w:b/>
        </w:rPr>
      </w:pPr>
      <w:r w:rsidRPr="00974B5A">
        <w:rPr>
          <w:rFonts w:ascii="Times New Roman" w:hAnsi="Times New Roman"/>
          <w:b/>
        </w:rPr>
        <w:t>Indirect Costs: $</w:t>
      </w:r>
      <w:r>
        <w:rPr>
          <w:rFonts w:ascii="Times New Roman" w:hAnsi="Times New Roman"/>
          <w:b/>
        </w:rPr>
        <w:t>33,955</w:t>
      </w:r>
    </w:p>
    <w:p w:rsidR="009A5249" w:rsidRPr="000C5CE0" w:rsidRDefault="009A5249" w:rsidP="001A52CE">
      <w:pPr>
        <w:spacing w:line="480" w:lineRule="auto"/>
        <w:ind w:left="360"/>
        <w:rPr>
          <w:rFonts w:ascii="Times New Roman" w:hAnsi="Times New Roman"/>
          <w:color w:val="000000"/>
        </w:rPr>
      </w:pPr>
      <w:r w:rsidRPr="00974B5A">
        <w:rPr>
          <w:rFonts w:ascii="Times New Roman" w:hAnsi="Times New Roman"/>
          <w:color w:val="000000"/>
        </w:rPr>
        <w:t>The indirect cost is based upon a 15.64% department rate and a 7.26% SWCAP rate for a total rate of 22.9%.</w:t>
      </w:r>
    </w:p>
    <w:p w:rsidR="009A5249" w:rsidRPr="007170E1" w:rsidRDefault="009A5249" w:rsidP="001A52CE">
      <w:pPr>
        <w:pStyle w:val="Default"/>
        <w:spacing w:line="480" w:lineRule="auto"/>
        <w:ind w:left="360"/>
        <w:rPr>
          <w:rFonts w:ascii="Times New Roman" w:hAnsi="Times New Roman" w:cs="Times New Roman"/>
          <w:b/>
          <w:color w:val="auto"/>
        </w:rPr>
      </w:pPr>
      <w:r w:rsidRPr="00387045">
        <w:rPr>
          <w:rFonts w:ascii="Times New Roman" w:hAnsi="Times New Roman" w:cs="Times New Roman"/>
          <w:b/>
          <w:color w:val="auto"/>
        </w:rPr>
        <w:t xml:space="preserve">TOTAL YEAR </w:t>
      </w:r>
      <w:r>
        <w:rPr>
          <w:rFonts w:ascii="Times New Roman" w:hAnsi="Times New Roman" w:cs="Times New Roman"/>
          <w:b/>
          <w:color w:val="auto"/>
        </w:rPr>
        <w:t xml:space="preserve">3 </w:t>
      </w:r>
      <w:r w:rsidRPr="00387045">
        <w:rPr>
          <w:rFonts w:ascii="Times New Roman" w:hAnsi="Times New Roman" w:cs="Times New Roman"/>
          <w:b/>
          <w:color w:val="auto"/>
        </w:rPr>
        <w:t>COSTS TO THE CDE: $1</w:t>
      </w:r>
      <w:r>
        <w:rPr>
          <w:rFonts w:ascii="Times New Roman" w:hAnsi="Times New Roman" w:cs="Times New Roman"/>
          <w:b/>
          <w:color w:val="auto"/>
        </w:rPr>
        <w:t>82</w:t>
      </w:r>
      <w:r w:rsidRPr="00387045">
        <w:rPr>
          <w:rFonts w:ascii="Times New Roman" w:hAnsi="Times New Roman" w:cs="Times New Roman"/>
          <w:b/>
          <w:color w:val="auto"/>
        </w:rPr>
        <w:t>,</w:t>
      </w:r>
      <w:r>
        <w:rPr>
          <w:rFonts w:ascii="Times New Roman" w:hAnsi="Times New Roman" w:cs="Times New Roman"/>
          <w:b/>
          <w:color w:val="auto"/>
        </w:rPr>
        <w:t>232</w:t>
      </w:r>
    </w:p>
    <w:p w:rsidR="009A5249" w:rsidRPr="00206EEA" w:rsidRDefault="009A5249" w:rsidP="001A52CE">
      <w:pPr>
        <w:pStyle w:val="Heading3"/>
        <w:rPr>
          <w:rFonts w:ascii="Times New Roman" w:hAnsi="Times New Roman" w:cs="Times New Roman"/>
          <w:b w:val="0"/>
        </w:rPr>
      </w:pPr>
      <w:r w:rsidRPr="00206EEA">
        <w:rPr>
          <w:rFonts w:ascii="Times New Roman" w:hAnsi="Times New Roman" w:cs="Times New Roman"/>
        </w:rPr>
        <w:t>Year 4: October 1, 2022–September 30, 2023</w:t>
      </w:r>
    </w:p>
    <w:p w:rsidR="009A5249" w:rsidRDefault="009A5249" w:rsidP="001A52CE">
      <w:pPr>
        <w:ind w:firstLine="360"/>
        <w:rPr>
          <w:rFonts w:ascii="Times New Roman" w:hAnsi="Times New Roman"/>
          <w:b/>
        </w:rPr>
      </w:pPr>
    </w:p>
    <w:p w:rsidR="009A5249" w:rsidRPr="00974B5A" w:rsidRDefault="009A5249" w:rsidP="001A52CE">
      <w:pPr>
        <w:ind w:left="360"/>
        <w:rPr>
          <w:rFonts w:ascii="Times New Roman" w:hAnsi="Times New Roman"/>
          <w:b/>
        </w:rPr>
      </w:pPr>
      <w:r w:rsidRPr="00974B5A">
        <w:rPr>
          <w:rFonts w:ascii="Times New Roman" w:hAnsi="Times New Roman"/>
          <w:b/>
        </w:rPr>
        <w:t>Personnel: $94,161</w:t>
      </w:r>
    </w:p>
    <w:p w:rsidR="009A5249" w:rsidRPr="00974B5A" w:rsidRDefault="009A5249" w:rsidP="001A52CE">
      <w:pPr>
        <w:ind w:firstLine="270"/>
        <w:rPr>
          <w:rFonts w:ascii="Times New Roman" w:hAnsi="Times New Roman"/>
        </w:rPr>
      </w:pPr>
    </w:p>
    <w:p w:rsidR="009A5249" w:rsidRPr="00974B5A" w:rsidRDefault="009A5249" w:rsidP="001A52CE">
      <w:pPr>
        <w:widowControl w:val="0"/>
        <w:spacing w:line="480" w:lineRule="auto"/>
        <w:ind w:left="360"/>
        <w:contextualSpacing/>
        <w:rPr>
          <w:rFonts w:ascii="Times New Roman" w:hAnsi="Times New Roman"/>
        </w:rPr>
      </w:pPr>
      <w:r>
        <w:rPr>
          <w:rFonts w:ascii="Times New Roman" w:hAnsi="Times New Roman"/>
        </w:rPr>
        <w:t>The in-kind</w:t>
      </w:r>
      <w:r w:rsidRPr="00974B5A">
        <w:rPr>
          <w:rFonts w:ascii="Times New Roman" w:hAnsi="Times New Roman"/>
        </w:rPr>
        <w:t xml:space="preserve"> literacy EPCs will </w:t>
      </w:r>
      <w:r>
        <w:rPr>
          <w:rFonts w:ascii="Times New Roman" w:hAnsi="Times New Roman"/>
        </w:rPr>
        <w:t xml:space="preserve">continue to </w:t>
      </w:r>
      <w:r w:rsidRPr="00974B5A">
        <w:rPr>
          <w:rFonts w:ascii="Times New Roman" w:hAnsi="Times New Roman"/>
        </w:rPr>
        <w:t xml:space="preserve">work </w:t>
      </w:r>
      <w:r>
        <w:rPr>
          <w:rFonts w:ascii="Times New Roman" w:hAnsi="Times New Roman"/>
        </w:rPr>
        <w:t>with the grant-funded EPC</w:t>
      </w:r>
      <w:r w:rsidRPr="00974B5A">
        <w:rPr>
          <w:rFonts w:ascii="Times New Roman" w:hAnsi="Times New Roman"/>
        </w:rPr>
        <w:t xml:space="preserve"> to carry out year </w:t>
      </w:r>
      <w:r>
        <w:rPr>
          <w:rFonts w:ascii="Times New Roman" w:hAnsi="Times New Roman"/>
        </w:rPr>
        <w:t>4</w:t>
      </w:r>
      <w:r w:rsidRPr="00974B5A">
        <w:rPr>
          <w:rFonts w:ascii="Times New Roman" w:hAnsi="Times New Roman"/>
        </w:rPr>
        <w:t xml:space="preserve"> grant logistics as </w:t>
      </w:r>
      <w:r>
        <w:rPr>
          <w:rFonts w:ascii="Times New Roman" w:hAnsi="Times New Roman"/>
        </w:rPr>
        <w:t>described in the grant-funded position above.</w:t>
      </w:r>
    </w:p>
    <w:p w:rsidR="009A5249" w:rsidRPr="00974B5A" w:rsidRDefault="009A5249" w:rsidP="001A52CE">
      <w:pPr>
        <w:spacing w:line="480" w:lineRule="auto"/>
        <w:ind w:firstLine="360"/>
        <w:rPr>
          <w:rFonts w:ascii="Times New Roman" w:hAnsi="Times New Roman"/>
          <w:b/>
        </w:rPr>
      </w:pPr>
      <w:r w:rsidRPr="00974B5A">
        <w:rPr>
          <w:rFonts w:ascii="Times New Roman" w:hAnsi="Times New Roman"/>
          <w:b/>
        </w:rPr>
        <w:t>Fringe Benefits: $4</w:t>
      </w:r>
      <w:r>
        <w:rPr>
          <w:rFonts w:ascii="Times New Roman" w:hAnsi="Times New Roman"/>
          <w:b/>
        </w:rPr>
        <w:t>7</w:t>
      </w:r>
      <w:r w:rsidRPr="00974B5A">
        <w:rPr>
          <w:rFonts w:ascii="Times New Roman" w:hAnsi="Times New Roman"/>
          <w:b/>
        </w:rPr>
        <w:t>,2</w:t>
      </w:r>
      <w:r>
        <w:rPr>
          <w:rFonts w:ascii="Times New Roman" w:hAnsi="Times New Roman"/>
          <w:b/>
        </w:rPr>
        <w:t>69</w:t>
      </w:r>
    </w:p>
    <w:p w:rsidR="009A5249" w:rsidRPr="00974B5A" w:rsidRDefault="009A5249" w:rsidP="001A52CE">
      <w:pPr>
        <w:pStyle w:val="Default"/>
        <w:spacing w:line="480" w:lineRule="auto"/>
        <w:ind w:left="360"/>
        <w:rPr>
          <w:rFonts w:ascii="Times New Roman" w:hAnsi="Times New Roman" w:cs="Times New Roman"/>
          <w:b/>
          <w:color w:val="auto"/>
        </w:rPr>
      </w:pPr>
      <w:r w:rsidRPr="00974B5A">
        <w:rPr>
          <w:rFonts w:ascii="Times New Roman" w:hAnsi="Times New Roman" w:cs="Times New Roman"/>
          <w:color w:val="auto"/>
        </w:rPr>
        <w:lastRenderedPageBreak/>
        <w:t xml:space="preserve">Benefits are calculated using an average benefit rate of 50.2% which may vary depending on enrolled benefits and salary. The amount provided is based on an EPC </w:t>
      </w:r>
      <w:r>
        <w:rPr>
          <w:rFonts w:ascii="Times New Roman" w:hAnsi="Times New Roman" w:cs="Times New Roman"/>
          <w:color w:val="auto"/>
        </w:rPr>
        <w:t xml:space="preserve">average </w:t>
      </w:r>
      <w:r w:rsidRPr="00974B5A">
        <w:rPr>
          <w:rFonts w:ascii="Times New Roman" w:hAnsi="Times New Roman" w:cs="Times New Roman"/>
          <w:color w:val="auto"/>
        </w:rPr>
        <w:t>annual salary of $</w:t>
      </w:r>
      <w:r w:rsidRPr="0059435F">
        <w:rPr>
          <w:rFonts w:ascii="Times New Roman" w:hAnsi="Times New Roman" w:cs="Times New Roman"/>
        </w:rPr>
        <w:t>94,161</w:t>
      </w:r>
      <w:r w:rsidRPr="0059435F">
        <w:rPr>
          <w:rFonts w:ascii="Times New Roman" w:hAnsi="Times New Roman" w:cs="Times New Roman"/>
          <w:color w:val="auto"/>
        </w:rPr>
        <w:t>.</w:t>
      </w:r>
      <w:r w:rsidRPr="00974B5A">
        <w:rPr>
          <w:rFonts w:ascii="Times New Roman" w:hAnsi="Times New Roman" w:cs="Times New Roman"/>
          <w:color w:val="auto"/>
        </w:rPr>
        <w:t xml:space="preserve"> Benefits include Social Security, Medicare, Health, Dental, Vision, Life, LTD and STD Insurance at varying levels depending on coverage and salary and retirement. </w:t>
      </w:r>
      <w:r>
        <w:rPr>
          <w:rFonts w:ascii="Times New Roman" w:hAnsi="Times New Roman" w:cs="Times New Roman"/>
          <w:b/>
          <w:color w:val="auto"/>
        </w:rPr>
        <w:t>Equipment (</w:t>
      </w:r>
      <w:r w:rsidRPr="00974B5A">
        <w:rPr>
          <w:rFonts w:ascii="Times New Roman" w:hAnsi="Times New Roman" w:cs="Times New Roman"/>
          <w:b/>
          <w:color w:val="auto"/>
        </w:rPr>
        <w:t>Facilities/Operations</w:t>
      </w:r>
      <w:r>
        <w:rPr>
          <w:rFonts w:ascii="Times New Roman" w:hAnsi="Times New Roman" w:cs="Times New Roman"/>
          <w:b/>
          <w:color w:val="auto"/>
        </w:rPr>
        <w:t>)</w:t>
      </w:r>
      <w:r w:rsidRPr="00974B5A">
        <w:rPr>
          <w:rFonts w:ascii="Times New Roman" w:hAnsi="Times New Roman" w:cs="Times New Roman"/>
          <w:b/>
          <w:color w:val="auto"/>
        </w:rPr>
        <w:t>: $10,296</w:t>
      </w:r>
    </w:p>
    <w:p w:rsidR="009A5249" w:rsidRPr="00974B5A" w:rsidRDefault="009A5249" w:rsidP="001A52CE">
      <w:pPr>
        <w:pStyle w:val="Default"/>
        <w:spacing w:line="480" w:lineRule="auto"/>
        <w:ind w:left="360"/>
        <w:rPr>
          <w:rFonts w:ascii="Times New Roman" w:hAnsi="Times New Roman" w:cs="Times New Roman"/>
          <w:color w:val="auto"/>
        </w:rPr>
      </w:pPr>
      <w:r w:rsidRPr="00974B5A">
        <w:rPr>
          <w:rFonts w:ascii="Times New Roman" w:hAnsi="Times New Roman" w:cs="Times New Roman"/>
          <w:color w:val="auto"/>
        </w:rPr>
        <w:t>Facilities and operations expenses are determined using the CDE’s internal cost processes.</w:t>
      </w:r>
    </w:p>
    <w:p w:rsidR="009A5249" w:rsidRDefault="009A5249" w:rsidP="001A52CE">
      <w:pPr>
        <w:spacing w:line="480" w:lineRule="auto"/>
        <w:ind w:left="360"/>
        <w:rPr>
          <w:rFonts w:ascii="Times New Roman" w:hAnsi="Times New Roman"/>
          <w:b/>
        </w:rPr>
      </w:pPr>
      <w:r>
        <w:rPr>
          <w:rFonts w:ascii="Times New Roman" w:hAnsi="Times New Roman"/>
          <w:b/>
        </w:rPr>
        <w:t>Direct Costs: $151,726</w:t>
      </w:r>
    </w:p>
    <w:p w:rsidR="009A5249" w:rsidRPr="00974B5A" w:rsidRDefault="009A5249" w:rsidP="001A52CE">
      <w:pPr>
        <w:spacing w:line="480" w:lineRule="auto"/>
        <w:ind w:left="360"/>
        <w:rPr>
          <w:rFonts w:ascii="Times New Roman" w:hAnsi="Times New Roman"/>
          <w:b/>
        </w:rPr>
      </w:pPr>
      <w:r w:rsidRPr="00974B5A">
        <w:rPr>
          <w:rFonts w:ascii="Times New Roman" w:hAnsi="Times New Roman"/>
          <w:b/>
        </w:rPr>
        <w:t>Indirect Costs: $</w:t>
      </w:r>
      <w:r>
        <w:rPr>
          <w:rFonts w:ascii="Times New Roman" w:hAnsi="Times New Roman"/>
          <w:b/>
        </w:rPr>
        <w:t>34,745</w:t>
      </w:r>
    </w:p>
    <w:p w:rsidR="009A5249" w:rsidRPr="000C5CE0" w:rsidRDefault="009A5249" w:rsidP="001A52CE">
      <w:pPr>
        <w:spacing w:line="480" w:lineRule="auto"/>
        <w:ind w:left="360"/>
        <w:rPr>
          <w:rFonts w:ascii="Times New Roman" w:hAnsi="Times New Roman"/>
          <w:color w:val="000000"/>
        </w:rPr>
      </w:pPr>
      <w:r w:rsidRPr="00974B5A">
        <w:rPr>
          <w:rFonts w:ascii="Times New Roman" w:hAnsi="Times New Roman"/>
          <w:color w:val="000000"/>
        </w:rPr>
        <w:t>The indirect cost is based upon a 15.64% department rate and a 7.26% SWCAP rate for a total rate of 22.9%.</w:t>
      </w:r>
    </w:p>
    <w:p w:rsidR="009A5249" w:rsidRPr="00D17DB7" w:rsidRDefault="009A5249" w:rsidP="001A52CE">
      <w:pPr>
        <w:pStyle w:val="Default"/>
        <w:spacing w:line="480" w:lineRule="auto"/>
        <w:ind w:left="360"/>
        <w:rPr>
          <w:rFonts w:ascii="Times New Roman" w:hAnsi="Times New Roman" w:cs="Times New Roman"/>
          <w:b/>
          <w:color w:val="auto"/>
        </w:rPr>
      </w:pPr>
      <w:r w:rsidRPr="00387045">
        <w:rPr>
          <w:rFonts w:ascii="Times New Roman" w:hAnsi="Times New Roman" w:cs="Times New Roman"/>
          <w:b/>
          <w:color w:val="auto"/>
        </w:rPr>
        <w:t xml:space="preserve">TOTAL YEAR </w:t>
      </w:r>
      <w:r>
        <w:rPr>
          <w:rFonts w:ascii="Times New Roman" w:hAnsi="Times New Roman" w:cs="Times New Roman"/>
          <w:b/>
          <w:color w:val="auto"/>
        </w:rPr>
        <w:t xml:space="preserve">4 </w:t>
      </w:r>
      <w:r w:rsidRPr="00387045">
        <w:rPr>
          <w:rFonts w:ascii="Times New Roman" w:hAnsi="Times New Roman" w:cs="Times New Roman"/>
          <w:b/>
          <w:color w:val="auto"/>
        </w:rPr>
        <w:t>COSTS TO THE CDE: $1</w:t>
      </w:r>
      <w:r>
        <w:rPr>
          <w:rFonts w:ascii="Times New Roman" w:hAnsi="Times New Roman" w:cs="Times New Roman"/>
          <w:b/>
          <w:color w:val="auto"/>
        </w:rPr>
        <w:t>86</w:t>
      </w:r>
      <w:r w:rsidRPr="00387045">
        <w:rPr>
          <w:rFonts w:ascii="Times New Roman" w:hAnsi="Times New Roman" w:cs="Times New Roman"/>
          <w:b/>
          <w:color w:val="auto"/>
        </w:rPr>
        <w:t>,</w:t>
      </w:r>
      <w:r>
        <w:rPr>
          <w:rFonts w:ascii="Times New Roman" w:hAnsi="Times New Roman" w:cs="Times New Roman"/>
          <w:b/>
          <w:color w:val="auto"/>
        </w:rPr>
        <w:t>471</w:t>
      </w:r>
    </w:p>
    <w:p w:rsidR="009A5249" w:rsidRPr="00206EEA" w:rsidRDefault="009A5249" w:rsidP="001A52CE">
      <w:pPr>
        <w:pStyle w:val="Heading3"/>
        <w:rPr>
          <w:rFonts w:ascii="Times New Roman" w:hAnsi="Times New Roman" w:cs="Times New Roman"/>
          <w:b w:val="0"/>
        </w:rPr>
      </w:pPr>
      <w:r w:rsidRPr="00206EEA">
        <w:rPr>
          <w:rFonts w:ascii="Times New Roman" w:hAnsi="Times New Roman" w:cs="Times New Roman"/>
        </w:rPr>
        <w:t>Year 5: October 1, 2023–September 30, 2024</w:t>
      </w:r>
    </w:p>
    <w:p w:rsidR="009A5249" w:rsidRPr="00974B5A" w:rsidRDefault="009A5249" w:rsidP="009A5249">
      <w:pPr>
        <w:rPr>
          <w:rFonts w:ascii="Times New Roman" w:hAnsi="Times New Roman"/>
        </w:rPr>
      </w:pPr>
    </w:p>
    <w:p w:rsidR="009A5249" w:rsidRPr="00974B5A" w:rsidRDefault="009A5249" w:rsidP="009A5249">
      <w:pPr>
        <w:ind w:left="360"/>
        <w:rPr>
          <w:rFonts w:ascii="Times New Roman" w:hAnsi="Times New Roman"/>
          <w:b/>
        </w:rPr>
      </w:pPr>
      <w:r w:rsidRPr="00974B5A">
        <w:rPr>
          <w:rFonts w:ascii="Times New Roman" w:hAnsi="Times New Roman"/>
          <w:b/>
        </w:rPr>
        <w:t>Personnel: $96,458</w:t>
      </w:r>
    </w:p>
    <w:p w:rsidR="009A5249" w:rsidRPr="00974B5A" w:rsidRDefault="009A5249" w:rsidP="009A5249">
      <w:pPr>
        <w:ind w:firstLine="270"/>
        <w:rPr>
          <w:rFonts w:ascii="Times New Roman" w:hAnsi="Times New Roman"/>
        </w:rPr>
      </w:pPr>
    </w:p>
    <w:p w:rsidR="009A5249" w:rsidRPr="00974B5A" w:rsidRDefault="009A5249" w:rsidP="009A5249">
      <w:pPr>
        <w:widowControl w:val="0"/>
        <w:spacing w:line="480" w:lineRule="auto"/>
        <w:ind w:left="360"/>
        <w:contextualSpacing/>
        <w:rPr>
          <w:rFonts w:ascii="Times New Roman" w:hAnsi="Times New Roman"/>
        </w:rPr>
      </w:pPr>
      <w:r>
        <w:rPr>
          <w:rFonts w:ascii="Times New Roman" w:hAnsi="Times New Roman"/>
        </w:rPr>
        <w:t>The in-kind</w:t>
      </w:r>
      <w:r w:rsidRPr="00974B5A">
        <w:rPr>
          <w:rFonts w:ascii="Times New Roman" w:hAnsi="Times New Roman"/>
        </w:rPr>
        <w:t xml:space="preserve"> literacy EPCs will </w:t>
      </w:r>
      <w:r>
        <w:rPr>
          <w:rFonts w:ascii="Times New Roman" w:hAnsi="Times New Roman"/>
        </w:rPr>
        <w:t xml:space="preserve">continue to </w:t>
      </w:r>
      <w:r w:rsidRPr="00974B5A">
        <w:rPr>
          <w:rFonts w:ascii="Times New Roman" w:hAnsi="Times New Roman"/>
        </w:rPr>
        <w:t xml:space="preserve">work </w:t>
      </w:r>
      <w:r>
        <w:rPr>
          <w:rFonts w:ascii="Times New Roman" w:hAnsi="Times New Roman"/>
        </w:rPr>
        <w:t>with the grant-funded EPC</w:t>
      </w:r>
      <w:r w:rsidRPr="00974B5A">
        <w:rPr>
          <w:rFonts w:ascii="Times New Roman" w:hAnsi="Times New Roman"/>
        </w:rPr>
        <w:t xml:space="preserve"> to carry out year </w:t>
      </w:r>
      <w:r>
        <w:rPr>
          <w:rFonts w:ascii="Times New Roman" w:hAnsi="Times New Roman"/>
        </w:rPr>
        <w:t>5</w:t>
      </w:r>
      <w:r w:rsidRPr="00974B5A">
        <w:rPr>
          <w:rFonts w:ascii="Times New Roman" w:hAnsi="Times New Roman"/>
        </w:rPr>
        <w:t xml:space="preserve"> grant logistics as </w:t>
      </w:r>
      <w:r>
        <w:rPr>
          <w:rFonts w:ascii="Times New Roman" w:hAnsi="Times New Roman"/>
        </w:rPr>
        <w:t>described in the grant-funded position above.</w:t>
      </w:r>
    </w:p>
    <w:p w:rsidR="009A5249" w:rsidRPr="00974B5A" w:rsidRDefault="009A5249" w:rsidP="009A5249">
      <w:pPr>
        <w:spacing w:line="480" w:lineRule="auto"/>
        <w:ind w:firstLine="360"/>
        <w:rPr>
          <w:rFonts w:ascii="Times New Roman" w:hAnsi="Times New Roman"/>
          <w:b/>
        </w:rPr>
      </w:pPr>
      <w:r w:rsidRPr="00974B5A">
        <w:rPr>
          <w:rFonts w:ascii="Times New Roman" w:hAnsi="Times New Roman"/>
          <w:b/>
        </w:rPr>
        <w:t>Fringe Benefits: $4</w:t>
      </w:r>
      <w:r>
        <w:rPr>
          <w:rFonts w:ascii="Times New Roman" w:hAnsi="Times New Roman"/>
          <w:b/>
        </w:rPr>
        <w:t>8</w:t>
      </w:r>
      <w:r w:rsidRPr="00974B5A">
        <w:rPr>
          <w:rFonts w:ascii="Times New Roman" w:hAnsi="Times New Roman"/>
          <w:b/>
        </w:rPr>
        <w:t>,</w:t>
      </w:r>
      <w:r>
        <w:rPr>
          <w:rFonts w:ascii="Times New Roman" w:hAnsi="Times New Roman"/>
          <w:b/>
        </w:rPr>
        <w:t>422</w:t>
      </w:r>
    </w:p>
    <w:p w:rsidR="009A5249" w:rsidRPr="00974B5A" w:rsidRDefault="009A5249" w:rsidP="009A5249">
      <w:pPr>
        <w:pStyle w:val="Default"/>
        <w:spacing w:line="480" w:lineRule="auto"/>
        <w:ind w:left="360"/>
        <w:rPr>
          <w:rFonts w:ascii="Times New Roman" w:hAnsi="Times New Roman" w:cs="Times New Roman"/>
          <w:b/>
          <w:color w:val="auto"/>
        </w:rPr>
      </w:pPr>
      <w:r w:rsidRPr="00974B5A">
        <w:rPr>
          <w:rFonts w:ascii="Times New Roman" w:hAnsi="Times New Roman" w:cs="Times New Roman"/>
          <w:color w:val="auto"/>
        </w:rPr>
        <w:t xml:space="preserve">Benefits are calculated using an average benefit rate of 50.2% which may vary depending on enrolled benefits and salary. The amount provided is based on an EPC </w:t>
      </w:r>
      <w:r>
        <w:rPr>
          <w:rFonts w:ascii="Times New Roman" w:hAnsi="Times New Roman" w:cs="Times New Roman"/>
          <w:color w:val="auto"/>
        </w:rPr>
        <w:t xml:space="preserve">average </w:t>
      </w:r>
      <w:r w:rsidRPr="00974B5A">
        <w:rPr>
          <w:rFonts w:ascii="Times New Roman" w:hAnsi="Times New Roman" w:cs="Times New Roman"/>
          <w:color w:val="auto"/>
        </w:rPr>
        <w:t>annual salary of $</w:t>
      </w:r>
      <w:r w:rsidRPr="0059435F">
        <w:rPr>
          <w:rFonts w:ascii="Times New Roman" w:hAnsi="Times New Roman" w:cs="Times New Roman"/>
        </w:rPr>
        <w:t>96,458</w:t>
      </w:r>
      <w:r w:rsidRPr="0059435F">
        <w:rPr>
          <w:rFonts w:ascii="Times New Roman" w:hAnsi="Times New Roman" w:cs="Times New Roman"/>
          <w:color w:val="auto"/>
        </w:rPr>
        <w:t xml:space="preserve">. </w:t>
      </w:r>
      <w:r w:rsidRPr="00974B5A">
        <w:rPr>
          <w:rFonts w:ascii="Times New Roman" w:hAnsi="Times New Roman" w:cs="Times New Roman"/>
          <w:color w:val="auto"/>
        </w:rPr>
        <w:t xml:space="preserve">Benefits include Social Security, Medicare, Health, Dental, Vision, Life, LTD and STD Insurance at varying levels depending on coverage and salary and retirement. </w:t>
      </w:r>
      <w:r>
        <w:rPr>
          <w:rFonts w:ascii="Times New Roman" w:hAnsi="Times New Roman" w:cs="Times New Roman"/>
          <w:b/>
          <w:color w:val="auto"/>
        </w:rPr>
        <w:t>Equipment (</w:t>
      </w:r>
      <w:r w:rsidRPr="00974B5A">
        <w:rPr>
          <w:rFonts w:ascii="Times New Roman" w:hAnsi="Times New Roman" w:cs="Times New Roman"/>
          <w:b/>
          <w:color w:val="auto"/>
        </w:rPr>
        <w:t>Facilities/Operations</w:t>
      </w:r>
      <w:r>
        <w:rPr>
          <w:rFonts w:ascii="Times New Roman" w:hAnsi="Times New Roman" w:cs="Times New Roman"/>
          <w:b/>
          <w:color w:val="auto"/>
        </w:rPr>
        <w:t>):</w:t>
      </w:r>
      <w:r w:rsidRPr="00974B5A">
        <w:rPr>
          <w:rFonts w:ascii="Times New Roman" w:hAnsi="Times New Roman" w:cs="Times New Roman"/>
          <w:b/>
          <w:color w:val="auto"/>
        </w:rPr>
        <w:t xml:space="preserve"> $10,296</w:t>
      </w:r>
    </w:p>
    <w:p w:rsidR="009A5249" w:rsidRPr="00974B5A" w:rsidRDefault="009A5249" w:rsidP="009A5249">
      <w:pPr>
        <w:pStyle w:val="Default"/>
        <w:spacing w:line="480" w:lineRule="auto"/>
        <w:ind w:left="360"/>
        <w:rPr>
          <w:rFonts w:ascii="Times New Roman" w:hAnsi="Times New Roman" w:cs="Times New Roman"/>
          <w:color w:val="auto"/>
        </w:rPr>
      </w:pPr>
      <w:r w:rsidRPr="00974B5A">
        <w:rPr>
          <w:rFonts w:ascii="Times New Roman" w:hAnsi="Times New Roman" w:cs="Times New Roman"/>
          <w:color w:val="auto"/>
        </w:rPr>
        <w:t>Facilities and operations expenses are determined using the CDE’s internal cost processes.</w:t>
      </w:r>
    </w:p>
    <w:p w:rsidR="009A5249" w:rsidRDefault="009A5249" w:rsidP="009A5249">
      <w:pPr>
        <w:spacing w:line="480" w:lineRule="auto"/>
        <w:ind w:left="360"/>
        <w:rPr>
          <w:rFonts w:ascii="Times New Roman" w:hAnsi="Times New Roman"/>
          <w:b/>
        </w:rPr>
      </w:pPr>
      <w:r>
        <w:rPr>
          <w:rFonts w:ascii="Times New Roman" w:hAnsi="Times New Roman"/>
          <w:b/>
        </w:rPr>
        <w:lastRenderedPageBreak/>
        <w:t>Direct Costs: $155,176</w:t>
      </w:r>
    </w:p>
    <w:p w:rsidR="009A5249" w:rsidRPr="00974B5A" w:rsidRDefault="009A5249" w:rsidP="009A5249">
      <w:pPr>
        <w:spacing w:line="480" w:lineRule="auto"/>
        <w:ind w:left="360"/>
        <w:rPr>
          <w:rFonts w:ascii="Times New Roman" w:hAnsi="Times New Roman"/>
          <w:b/>
        </w:rPr>
      </w:pPr>
      <w:r w:rsidRPr="00974B5A">
        <w:rPr>
          <w:rFonts w:ascii="Times New Roman" w:hAnsi="Times New Roman"/>
          <w:b/>
        </w:rPr>
        <w:t>Indirect Costs: $</w:t>
      </w:r>
      <w:r>
        <w:rPr>
          <w:rFonts w:ascii="Times New Roman" w:hAnsi="Times New Roman"/>
          <w:b/>
        </w:rPr>
        <w:t>35,535</w:t>
      </w:r>
    </w:p>
    <w:p w:rsidR="009A5249" w:rsidRPr="000C5CE0" w:rsidRDefault="009A5249" w:rsidP="009A5249">
      <w:pPr>
        <w:spacing w:line="480" w:lineRule="auto"/>
        <w:ind w:left="360"/>
        <w:rPr>
          <w:rFonts w:ascii="Times New Roman" w:hAnsi="Times New Roman"/>
          <w:color w:val="000000"/>
        </w:rPr>
      </w:pPr>
      <w:r w:rsidRPr="00974B5A">
        <w:rPr>
          <w:rFonts w:ascii="Times New Roman" w:hAnsi="Times New Roman"/>
          <w:color w:val="000000"/>
        </w:rPr>
        <w:t>The indirect cost is based upon a 15.64% department rate and a 7.26% SWCAP rate for a total rate of 22.9%.</w:t>
      </w:r>
    </w:p>
    <w:p w:rsidR="009A5249" w:rsidRPr="00D17DB7" w:rsidRDefault="009A5249" w:rsidP="009A5249">
      <w:pPr>
        <w:pStyle w:val="Default"/>
        <w:spacing w:line="480" w:lineRule="auto"/>
        <w:ind w:left="360"/>
        <w:rPr>
          <w:rFonts w:ascii="Times New Roman" w:hAnsi="Times New Roman" w:cs="Times New Roman"/>
          <w:b/>
          <w:color w:val="auto"/>
        </w:rPr>
      </w:pPr>
      <w:r w:rsidRPr="00387045">
        <w:rPr>
          <w:rFonts w:ascii="Times New Roman" w:hAnsi="Times New Roman" w:cs="Times New Roman"/>
          <w:b/>
          <w:color w:val="auto"/>
        </w:rPr>
        <w:t xml:space="preserve">TOTAL YEAR </w:t>
      </w:r>
      <w:r>
        <w:rPr>
          <w:rFonts w:ascii="Times New Roman" w:hAnsi="Times New Roman" w:cs="Times New Roman"/>
          <w:b/>
          <w:color w:val="auto"/>
        </w:rPr>
        <w:t xml:space="preserve">5 </w:t>
      </w:r>
      <w:r w:rsidRPr="00387045">
        <w:rPr>
          <w:rFonts w:ascii="Times New Roman" w:hAnsi="Times New Roman" w:cs="Times New Roman"/>
          <w:b/>
          <w:color w:val="auto"/>
        </w:rPr>
        <w:t>COSTS TO THE CDE: $</w:t>
      </w:r>
      <w:r>
        <w:rPr>
          <w:rFonts w:ascii="Times New Roman" w:hAnsi="Times New Roman" w:cs="Times New Roman"/>
          <w:b/>
          <w:color w:val="auto"/>
        </w:rPr>
        <w:t>190</w:t>
      </w:r>
      <w:r w:rsidRPr="00387045">
        <w:rPr>
          <w:rFonts w:ascii="Times New Roman" w:hAnsi="Times New Roman" w:cs="Times New Roman"/>
          <w:b/>
          <w:color w:val="auto"/>
        </w:rPr>
        <w:t>,</w:t>
      </w:r>
      <w:r>
        <w:rPr>
          <w:rFonts w:ascii="Times New Roman" w:hAnsi="Times New Roman" w:cs="Times New Roman"/>
          <w:b/>
          <w:color w:val="auto"/>
        </w:rPr>
        <w:t>711</w:t>
      </w:r>
    </w:p>
    <w:p w:rsidR="009A5249" w:rsidRPr="00974B5A" w:rsidRDefault="009A5249" w:rsidP="009A5249">
      <w:pPr>
        <w:ind w:firstLine="360"/>
        <w:rPr>
          <w:rFonts w:ascii="Times New Roman" w:hAnsi="Times New Roman"/>
          <w:b/>
        </w:rPr>
      </w:pPr>
      <w:r w:rsidRPr="00974B5A">
        <w:rPr>
          <w:rFonts w:ascii="Times New Roman" w:hAnsi="Times New Roman"/>
          <w:b/>
        </w:rPr>
        <w:t>TOTAL</w:t>
      </w:r>
      <w:r>
        <w:rPr>
          <w:rFonts w:ascii="Times New Roman" w:hAnsi="Times New Roman"/>
          <w:b/>
        </w:rPr>
        <w:t xml:space="preserve"> COST FOR THE CDE FOR Y</w:t>
      </w:r>
      <w:r w:rsidRPr="00974B5A">
        <w:rPr>
          <w:rFonts w:ascii="Times New Roman" w:hAnsi="Times New Roman"/>
          <w:b/>
        </w:rPr>
        <w:t>EARS 1–5:</w:t>
      </w:r>
      <w:r>
        <w:rPr>
          <w:rFonts w:ascii="Times New Roman" w:hAnsi="Times New Roman"/>
          <w:b/>
        </w:rPr>
        <w:t xml:space="preserve"> $</w:t>
      </w:r>
      <w:r w:rsidRPr="00E9615A">
        <w:rPr>
          <w:rFonts w:ascii="Times New Roman" w:hAnsi="Times New Roman"/>
          <w:b/>
        </w:rPr>
        <w:t>911,571</w:t>
      </w:r>
    </w:p>
    <w:p w:rsidR="00441F95" w:rsidRPr="00CF600B" w:rsidRDefault="00441F95" w:rsidP="009A5249">
      <w:pPr>
        <w:spacing w:after="480"/>
      </w:pPr>
    </w:p>
    <w:sectPr w:rsidR="00441F95" w:rsidRPr="00CF600B" w:rsidSect="00C3371C">
      <w:head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7B47" w:rsidRDefault="00A07B47" w:rsidP="000E09DC">
      <w:r>
        <w:separator/>
      </w:r>
    </w:p>
  </w:endnote>
  <w:endnote w:type="continuationSeparator" w:id="0">
    <w:p w:rsidR="00A07B47" w:rsidRDefault="00A07B47" w:rsidP="000E09DC">
      <w:r>
        <w:continuationSeparator/>
      </w:r>
    </w:p>
  </w:endnote>
  <w:endnote w:id="1">
    <w:p w:rsidR="00242A7A" w:rsidRPr="00390821" w:rsidRDefault="00242A7A" w:rsidP="009E58E4">
      <w:pPr>
        <w:pStyle w:val="EndnoteText"/>
        <w:spacing w:line="480" w:lineRule="auto"/>
        <w:rPr>
          <w:rFonts w:ascii="Times New Roman" w:hAnsi="Times New Roman" w:cs="Times New Roman"/>
          <w:sz w:val="24"/>
          <w:szCs w:val="24"/>
        </w:rPr>
      </w:pPr>
      <w:r w:rsidRPr="00390821">
        <w:rPr>
          <w:rStyle w:val="EndnoteReference"/>
          <w:rFonts w:ascii="Times New Roman" w:hAnsi="Times New Roman" w:cs="Times New Roman"/>
          <w:sz w:val="24"/>
          <w:szCs w:val="24"/>
        </w:rPr>
        <w:endnoteRef/>
      </w:r>
      <w:r w:rsidRPr="00390821">
        <w:rPr>
          <w:rFonts w:ascii="Times New Roman" w:hAnsi="Times New Roman" w:cs="Times New Roman"/>
          <w:sz w:val="24"/>
          <w:szCs w:val="24"/>
        </w:rPr>
        <w:t xml:space="preserve"> </w:t>
      </w:r>
      <w:r w:rsidRPr="00390821">
        <w:rPr>
          <w:rFonts w:ascii="Times New Roman" w:hAnsi="Times New Roman" w:cs="Times New Roman"/>
          <w:color w:val="333333"/>
          <w:sz w:val="24"/>
          <w:szCs w:val="24"/>
          <w:shd w:val="clear" w:color="auto" w:fill="FFFFFF"/>
        </w:rPr>
        <w:t xml:space="preserve">"Local Control Funding Formula Overview." Local Control Funding Formula Overview - Local Control Funding Formula (CA Dept of Education). Accessed June 03, 2019. </w:t>
      </w:r>
      <w:hyperlink r:id="rId1" w:tooltip="https://www.cde.ca.gov/FG/aa/lc/lcffoverview.asp" w:history="1">
        <w:r w:rsidRPr="00390821">
          <w:rPr>
            <w:rStyle w:val="Hyperlink"/>
            <w:rFonts w:ascii="Times New Roman" w:hAnsi="Times New Roman" w:cs="Times New Roman"/>
            <w:sz w:val="24"/>
            <w:szCs w:val="24"/>
            <w:shd w:val="clear" w:color="auto" w:fill="FFFFFF"/>
          </w:rPr>
          <w:t>https://www.cde.ca.gov/FG/aa/lc/lcffoverview.asp</w:t>
        </w:r>
      </w:hyperlink>
      <w:r w:rsidRPr="00390821">
        <w:rPr>
          <w:rFonts w:ascii="Times New Roman" w:hAnsi="Times New Roman" w:cs="Times New Roman"/>
          <w:color w:val="333333"/>
          <w:sz w:val="24"/>
          <w:szCs w:val="24"/>
          <w:shd w:val="clear" w:color="auto" w:fill="FFFFFF"/>
        </w:rPr>
        <w:t xml:space="preserve">. </w:t>
      </w:r>
    </w:p>
  </w:endnote>
  <w:endnote w:id="2">
    <w:p w:rsidR="00242A7A" w:rsidRPr="00390821" w:rsidRDefault="00242A7A" w:rsidP="009E58E4">
      <w:pPr>
        <w:pStyle w:val="EndnoteText"/>
        <w:spacing w:line="480" w:lineRule="auto"/>
        <w:rPr>
          <w:rFonts w:ascii="Times New Roman" w:hAnsi="Times New Roman" w:cs="Times New Roman"/>
          <w:sz w:val="24"/>
          <w:szCs w:val="24"/>
        </w:rPr>
      </w:pPr>
      <w:r w:rsidRPr="00390821">
        <w:rPr>
          <w:rStyle w:val="EndnoteReference"/>
          <w:rFonts w:ascii="Times New Roman" w:hAnsi="Times New Roman" w:cs="Times New Roman"/>
          <w:sz w:val="24"/>
          <w:szCs w:val="24"/>
        </w:rPr>
        <w:endnoteRef/>
      </w:r>
      <w:r w:rsidRPr="00390821">
        <w:rPr>
          <w:rFonts w:ascii="Times New Roman" w:hAnsi="Times New Roman" w:cs="Times New Roman"/>
          <w:sz w:val="24"/>
          <w:szCs w:val="24"/>
        </w:rPr>
        <w:t xml:space="preserve"> </w:t>
      </w:r>
      <w:r w:rsidRPr="00390821">
        <w:rPr>
          <w:rFonts w:ascii="Times New Roman" w:hAnsi="Times New Roman" w:cs="Times New Roman"/>
          <w:color w:val="333333"/>
          <w:sz w:val="24"/>
          <w:szCs w:val="24"/>
          <w:shd w:val="clear" w:color="auto" w:fill="FFFFFF"/>
        </w:rPr>
        <w:t xml:space="preserve">"California School Dashboard (CA Dept of Education)." California School Dashboard (CA Dept of Education). Accessed June 03, 2019. </w:t>
      </w:r>
      <w:hyperlink r:id="rId2" w:tooltip="https://www.caschooldashboard.org/" w:history="1">
        <w:r w:rsidRPr="00390821">
          <w:rPr>
            <w:rStyle w:val="Hyperlink"/>
            <w:rFonts w:ascii="Times New Roman" w:hAnsi="Times New Roman" w:cs="Times New Roman"/>
            <w:sz w:val="24"/>
            <w:szCs w:val="24"/>
            <w:shd w:val="clear" w:color="auto" w:fill="FFFFFF"/>
          </w:rPr>
          <w:t>https://www.caschooldashboard.org/</w:t>
        </w:r>
      </w:hyperlink>
      <w:r w:rsidRPr="00390821">
        <w:rPr>
          <w:rFonts w:ascii="Times New Roman" w:hAnsi="Times New Roman" w:cs="Times New Roman"/>
          <w:color w:val="333333"/>
          <w:sz w:val="24"/>
          <w:szCs w:val="24"/>
          <w:shd w:val="clear" w:color="auto" w:fill="FFFFFF"/>
        </w:rPr>
        <w:t xml:space="preserve">. </w:t>
      </w:r>
    </w:p>
  </w:endnote>
  <w:endnote w:id="3">
    <w:p w:rsidR="00242A7A" w:rsidRPr="00390821" w:rsidRDefault="00242A7A" w:rsidP="009E58E4">
      <w:pPr>
        <w:pStyle w:val="EndnoteText"/>
        <w:spacing w:line="480" w:lineRule="auto"/>
        <w:rPr>
          <w:rFonts w:ascii="Times New Roman" w:hAnsi="Times New Roman" w:cs="Times New Roman"/>
          <w:sz w:val="24"/>
          <w:szCs w:val="24"/>
        </w:rPr>
      </w:pPr>
      <w:r w:rsidRPr="00390821">
        <w:rPr>
          <w:rStyle w:val="EndnoteReference"/>
          <w:rFonts w:ascii="Times New Roman" w:hAnsi="Times New Roman" w:cs="Times New Roman"/>
          <w:sz w:val="24"/>
          <w:szCs w:val="24"/>
        </w:rPr>
        <w:endnoteRef/>
      </w:r>
      <w:r w:rsidRPr="00390821">
        <w:rPr>
          <w:rFonts w:ascii="Times New Roman" w:hAnsi="Times New Roman" w:cs="Times New Roman"/>
          <w:sz w:val="24"/>
          <w:szCs w:val="24"/>
        </w:rPr>
        <w:t xml:space="preserve"> </w:t>
      </w:r>
      <w:r w:rsidRPr="00390821">
        <w:rPr>
          <w:rFonts w:ascii="Times New Roman" w:hAnsi="Times New Roman" w:cs="Times New Roman"/>
          <w:color w:val="333333"/>
          <w:sz w:val="24"/>
          <w:szCs w:val="24"/>
          <w:shd w:val="clear" w:color="auto" w:fill="FFFFFF"/>
        </w:rPr>
        <w:t xml:space="preserve">"Professional Learning." California Collaborative for Educational Excellence (CCEE). Accessed June 03, 2019. </w:t>
      </w:r>
      <w:hyperlink r:id="rId3" w:tooltip="https://ccee-ca.org/" w:history="1">
        <w:r w:rsidRPr="00390821">
          <w:rPr>
            <w:rStyle w:val="Hyperlink"/>
            <w:rFonts w:ascii="Times New Roman" w:hAnsi="Times New Roman" w:cs="Times New Roman"/>
            <w:sz w:val="24"/>
            <w:szCs w:val="24"/>
            <w:shd w:val="clear" w:color="auto" w:fill="FFFFFF"/>
          </w:rPr>
          <w:t>https://ccee-ca.org/</w:t>
        </w:r>
      </w:hyperlink>
      <w:r w:rsidRPr="00390821">
        <w:rPr>
          <w:rFonts w:ascii="Times New Roman" w:hAnsi="Times New Roman" w:cs="Times New Roman"/>
          <w:color w:val="333333"/>
          <w:sz w:val="24"/>
          <w:szCs w:val="24"/>
          <w:shd w:val="clear" w:color="auto" w:fill="FFFFFF"/>
        </w:rPr>
        <w:t xml:space="preserve">. </w:t>
      </w:r>
    </w:p>
  </w:endnote>
  <w:endnote w:id="4">
    <w:p w:rsidR="00242A7A" w:rsidRPr="00390821" w:rsidRDefault="00242A7A" w:rsidP="009E58E4">
      <w:pPr>
        <w:pStyle w:val="EndnoteText"/>
        <w:spacing w:line="480" w:lineRule="auto"/>
        <w:rPr>
          <w:rFonts w:ascii="Times New Roman" w:hAnsi="Times New Roman" w:cs="Times New Roman"/>
          <w:sz w:val="24"/>
          <w:szCs w:val="24"/>
        </w:rPr>
      </w:pPr>
      <w:r w:rsidRPr="00390821">
        <w:rPr>
          <w:rStyle w:val="EndnoteReference"/>
          <w:rFonts w:ascii="Times New Roman" w:hAnsi="Times New Roman" w:cs="Times New Roman"/>
          <w:sz w:val="24"/>
          <w:szCs w:val="24"/>
        </w:rPr>
        <w:endnoteRef/>
      </w:r>
      <w:r w:rsidRPr="00390821">
        <w:rPr>
          <w:rFonts w:ascii="Times New Roman" w:hAnsi="Times New Roman" w:cs="Times New Roman"/>
          <w:sz w:val="24"/>
          <w:szCs w:val="24"/>
        </w:rPr>
        <w:t xml:space="preserve"> </w:t>
      </w:r>
      <w:r w:rsidRPr="00390821">
        <w:rPr>
          <w:rFonts w:ascii="Times New Roman" w:hAnsi="Times New Roman" w:cs="Times New Roman"/>
          <w:color w:val="333333"/>
          <w:sz w:val="24"/>
          <w:szCs w:val="24"/>
          <w:shd w:val="clear" w:color="auto" w:fill="FFFFFF"/>
        </w:rPr>
        <w:t xml:space="preserve">"California County Superintendents Educational Services Assoc." CCSESA. Accessed June 03, 2019. </w:t>
      </w:r>
      <w:hyperlink r:id="rId4" w:tooltip="https://ccsesa.org/" w:history="1">
        <w:r w:rsidRPr="00390821">
          <w:rPr>
            <w:rStyle w:val="Hyperlink"/>
            <w:rFonts w:ascii="Times New Roman" w:hAnsi="Times New Roman" w:cs="Times New Roman"/>
            <w:sz w:val="24"/>
            <w:szCs w:val="24"/>
            <w:shd w:val="clear" w:color="auto" w:fill="FFFFFF"/>
          </w:rPr>
          <w:t>https://ccsesa.org/</w:t>
        </w:r>
      </w:hyperlink>
      <w:r w:rsidRPr="00390821">
        <w:rPr>
          <w:rFonts w:ascii="Times New Roman" w:hAnsi="Times New Roman" w:cs="Times New Roman"/>
          <w:color w:val="333333"/>
          <w:sz w:val="24"/>
          <w:szCs w:val="24"/>
          <w:shd w:val="clear" w:color="auto" w:fill="FFFFFF"/>
        </w:rPr>
        <w:t xml:space="preserve">. </w:t>
      </w:r>
    </w:p>
  </w:endnote>
  <w:endnote w:id="5">
    <w:p w:rsidR="00242A7A" w:rsidRPr="00390821" w:rsidRDefault="00242A7A" w:rsidP="009E58E4">
      <w:pPr>
        <w:pStyle w:val="EndnoteText"/>
        <w:spacing w:line="480" w:lineRule="auto"/>
        <w:rPr>
          <w:rFonts w:ascii="Times New Roman" w:hAnsi="Times New Roman" w:cs="Times New Roman"/>
          <w:sz w:val="24"/>
          <w:szCs w:val="24"/>
        </w:rPr>
      </w:pPr>
      <w:r w:rsidRPr="00390821">
        <w:rPr>
          <w:rStyle w:val="EndnoteReference"/>
          <w:rFonts w:ascii="Times New Roman" w:hAnsi="Times New Roman" w:cs="Times New Roman"/>
          <w:sz w:val="24"/>
          <w:szCs w:val="24"/>
        </w:rPr>
        <w:endnoteRef/>
      </w:r>
      <w:r w:rsidRPr="00390821">
        <w:rPr>
          <w:rFonts w:ascii="Times New Roman" w:hAnsi="Times New Roman" w:cs="Times New Roman"/>
          <w:sz w:val="24"/>
          <w:szCs w:val="24"/>
        </w:rPr>
        <w:t xml:space="preserve"> "Curriculum &amp; Instruction (CISC)." CCSESA. Accessed May 30, 2019. </w:t>
      </w:r>
      <w:hyperlink r:id="rId5" w:tooltip="https://ccsesa.org/committees/cisc/" w:history="1">
        <w:r w:rsidRPr="00390821">
          <w:rPr>
            <w:rStyle w:val="Hyperlink"/>
            <w:rFonts w:ascii="Times New Roman" w:hAnsi="Times New Roman" w:cs="Times New Roman"/>
            <w:sz w:val="24"/>
            <w:szCs w:val="24"/>
          </w:rPr>
          <w:t>https://ccsesa.org/committees/cisc/</w:t>
        </w:r>
      </w:hyperlink>
      <w:r w:rsidRPr="00390821">
        <w:rPr>
          <w:rFonts w:ascii="Times New Roman" w:hAnsi="Times New Roman" w:cs="Times New Roman"/>
          <w:sz w:val="24"/>
          <w:szCs w:val="24"/>
        </w:rPr>
        <w:t>.</w:t>
      </w:r>
    </w:p>
  </w:endnote>
  <w:endnote w:id="6">
    <w:p w:rsidR="00242A7A" w:rsidRPr="00390821" w:rsidRDefault="00242A7A" w:rsidP="009E58E4">
      <w:pPr>
        <w:pStyle w:val="EndnoteText"/>
        <w:spacing w:line="480" w:lineRule="auto"/>
        <w:rPr>
          <w:rFonts w:ascii="Times New Roman" w:hAnsi="Times New Roman" w:cs="Times New Roman"/>
          <w:sz w:val="24"/>
          <w:szCs w:val="24"/>
        </w:rPr>
      </w:pPr>
      <w:r w:rsidRPr="00390821">
        <w:rPr>
          <w:rStyle w:val="EndnoteReference"/>
          <w:rFonts w:ascii="Times New Roman" w:hAnsi="Times New Roman" w:cs="Times New Roman"/>
          <w:sz w:val="24"/>
          <w:szCs w:val="24"/>
        </w:rPr>
        <w:endnoteRef/>
      </w:r>
      <w:r w:rsidRPr="00390821">
        <w:rPr>
          <w:rFonts w:ascii="Times New Roman" w:hAnsi="Times New Roman" w:cs="Times New Roman"/>
          <w:sz w:val="24"/>
          <w:szCs w:val="24"/>
        </w:rPr>
        <w:t xml:space="preserve"> </w:t>
      </w:r>
      <w:r w:rsidRPr="00390821">
        <w:rPr>
          <w:rFonts w:ascii="Times New Roman" w:hAnsi="Times New Roman" w:cs="Times New Roman"/>
          <w:color w:val="333333"/>
          <w:sz w:val="24"/>
          <w:szCs w:val="24"/>
          <w:shd w:val="clear" w:color="auto" w:fill="FFFFFF"/>
        </w:rPr>
        <w:t xml:space="preserve">"California Subject Matter Project." CSMP. Accessed June 03, 2019. </w:t>
      </w:r>
      <w:hyperlink r:id="rId6" w:tooltip="https://csmp.ucop.edu/" w:history="1">
        <w:r w:rsidRPr="00390821">
          <w:rPr>
            <w:rStyle w:val="Hyperlink"/>
            <w:rFonts w:ascii="Times New Roman" w:hAnsi="Times New Roman" w:cs="Times New Roman"/>
            <w:sz w:val="24"/>
            <w:szCs w:val="24"/>
            <w:shd w:val="clear" w:color="auto" w:fill="FFFFFF"/>
          </w:rPr>
          <w:t>https://csmp.ucop.edu/</w:t>
        </w:r>
      </w:hyperlink>
      <w:r w:rsidRPr="00390821">
        <w:rPr>
          <w:rFonts w:ascii="Times New Roman" w:hAnsi="Times New Roman" w:cs="Times New Roman"/>
          <w:color w:val="333333"/>
          <w:sz w:val="24"/>
          <w:szCs w:val="24"/>
          <w:shd w:val="clear" w:color="auto" w:fill="FFFFFF"/>
        </w:rPr>
        <w:t xml:space="preserve">. </w:t>
      </w:r>
    </w:p>
  </w:endnote>
  <w:endnote w:id="7">
    <w:p w:rsidR="00242A7A" w:rsidRPr="00390821" w:rsidRDefault="00242A7A" w:rsidP="009E58E4">
      <w:pPr>
        <w:pStyle w:val="EndnoteText"/>
        <w:spacing w:line="480" w:lineRule="auto"/>
        <w:rPr>
          <w:rFonts w:ascii="Times New Roman" w:hAnsi="Times New Roman" w:cs="Times New Roman"/>
          <w:sz w:val="24"/>
          <w:szCs w:val="24"/>
        </w:rPr>
      </w:pPr>
      <w:r w:rsidRPr="00390821">
        <w:rPr>
          <w:rStyle w:val="EndnoteReference"/>
          <w:rFonts w:ascii="Times New Roman" w:hAnsi="Times New Roman" w:cs="Times New Roman"/>
          <w:sz w:val="24"/>
          <w:szCs w:val="24"/>
        </w:rPr>
        <w:endnoteRef/>
      </w:r>
      <w:r w:rsidRPr="00390821">
        <w:rPr>
          <w:rFonts w:ascii="Times New Roman" w:hAnsi="Times New Roman" w:cs="Times New Roman"/>
          <w:sz w:val="24"/>
          <w:szCs w:val="24"/>
        </w:rPr>
        <w:t xml:space="preserve"> </w:t>
      </w:r>
      <w:r w:rsidRPr="00390821">
        <w:rPr>
          <w:rFonts w:ascii="Times New Roman" w:hAnsi="Times New Roman" w:cs="Times New Roman"/>
          <w:color w:val="333333"/>
          <w:sz w:val="24"/>
          <w:szCs w:val="24"/>
          <w:shd w:val="clear" w:color="auto" w:fill="FFFFFF"/>
        </w:rPr>
        <w:t>McCaffrey, Teresa, and H. Alix Gallagher. </w:t>
      </w:r>
      <w:r w:rsidRPr="00390821">
        <w:rPr>
          <w:rFonts w:ascii="Times New Roman" w:hAnsi="Times New Roman" w:cs="Times New Roman"/>
          <w:i/>
          <w:iCs/>
          <w:color w:val="333333"/>
          <w:sz w:val="24"/>
          <w:szCs w:val="24"/>
        </w:rPr>
        <w:t>Evaluation of the California Subject Matter Project</w:t>
      </w:r>
      <w:r w:rsidRPr="00390821">
        <w:rPr>
          <w:rFonts w:ascii="Times New Roman" w:hAnsi="Times New Roman" w:cs="Times New Roman"/>
          <w:color w:val="333333"/>
          <w:sz w:val="24"/>
          <w:szCs w:val="24"/>
          <w:shd w:val="clear" w:color="auto" w:fill="FFFFFF"/>
        </w:rPr>
        <w:t xml:space="preserve">. Report. SRI International. SRI International, 2011. Retrieved May 30, 2019 from </w:t>
      </w:r>
      <w:hyperlink r:id="rId7" w:tooltip="https://www.sri.com/sites/default/files/publications/cwp_formatted-apr2012.pdf" w:history="1">
        <w:r w:rsidRPr="00390821">
          <w:rPr>
            <w:rStyle w:val="Hyperlink"/>
            <w:rFonts w:ascii="Times New Roman" w:hAnsi="Times New Roman" w:cs="Times New Roman"/>
            <w:sz w:val="24"/>
            <w:szCs w:val="24"/>
          </w:rPr>
          <w:t>https://www.sri.com/sites/default/files/publications/cwp_formatted-apr2012.pdf</w:t>
        </w:r>
      </w:hyperlink>
      <w:r w:rsidRPr="00390821">
        <w:rPr>
          <w:rFonts w:ascii="Times New Roman" w:hAnsi="Times New Roman" w:cs="Times New Roman"/>
          <w:sz w:val="24"/>
          <w:szCs w:val="24"/>
        </w:rPr>
        <w:t>.</w:t>
      </w:r>
    </w:p>
  </w:endnote>
  <w:endnote w:id="8">
    <w:p w:rsidR="00242A7A" w:rsidRPr="00390821" w:rsidRDefault="00242A7A" w:rsidP="009E58E4">
      <w:pPr>
        <w:pStyle w:val="EndnoteText"/>
        <w:spacing w:line="480" w:lineRule="auto"/>
        <w:rPr>
          <w:rFonts w:ascii="Times New Roman" w:hAnsi="Times New Roman" w:cs="Times New Roman"/>
          <w:sz w:val="24"/>
          <w:szCs w:val="24"/>
        </w:rPr>
      </w:pPr>
      <w:r w:rsidRPr="00390821">
        <w:rPr>
          <w:rStyle w:val="EndnoteReference"/>
          <w:rFonts w:ascii="Times New Roman" w:hAnsi="Times New Roman" w:cs="Times New Roman"/>
          <w:sz w:val="24"/>
          <w:szCs w:val="24"/>
        </w:rPr>
        <w:endnoteRef/>
      </w:r>
      <w:r w:rsidRPr="00390821">
        <w:rPr>
          <w:rFonts w:ascii="Times New Roman" w:hAnsi="Times New Roman" w:cs="Times New Roman"/>
          <w:sz w:val="24"/>
          <w:szCs w:val="24"/>
        </w:rPr>
        <w:t xml:space="preserve"> </w:t>
      </w:r>
      <w:r w:rsidRPr="00390821">
        <w:rPr>
          <w:rStyle w:val="authors"/>
          <w:rFonts w:ascii="Times New Roman" w:hAnsi="Times New Roman"/>
          <w:color w:val="333333"/>
          <w:sz w:val="24"/>
          <w:szCs w:val="24"/>
          <w:shd w:val="clear" w:color="auto" w:fill="FFFFFF"/>
        </w:rPr>
        <w:t>H. Alix Gallagher, Nicole Arshan &amp; Katrina Woodworth</w:t>
      </w:r>
      <w:r w:rsidRPr="00390821">
        <w:rPr>
          <w:rFonts w:ascii="Times New Roman" w:hAnsi="Times New Roman" w:cs="Times New Roman"/>
          <w:color w:val="333333"/>
          <w:sz w:val="24"/>
          <w:szCs w:val="24"/>
          <w:shd w:val="clear" w:color="auto" w:fill="FFFFFF"/>
        </w:rPr>
        <w:t> </w:t>
      </w:r>
      <w:r w:rsidRPr="00390821">
        <w:rPr>
          <w:rStyle w:val="Date1"/>
          <w:rFonts w:ascii="Times New Roman" w:hAnsi="Times New Roman" w:cs="Times New Roman"/>
          <w:color w:val="333333"/>
          <w:sz w:val="24"/>
          <w:szCs w:val="24"/>
          <w:shd w:val="clear" w:color="auto" w:fill="FFFFFF"/>
        </w:rPr>
        <w:t>(2017)</w:t>
      </w:r>
      <w:r w:rsidRPr="00390821">
        <w:rPr>
          <w:rFonts w:ascii="Times New Roman" w:hAnsi="Times New Roman" w:cs="Times New Roman"/>
          <w:color w:val="333333"/>
          <w:sz w:val="24"/>
          <w:szCs w:val="24"/>
          <w:shd w:val="clear" w:color="auto" w:fill="FFFFFF"/>
        </w:rPr>
        <w:t> </w:t>
      </w:r>
      <w:r w:rsidRPr="00390821">
        <w:rPr>
          <w:rStyle w:val="arttitle"/>
          <w:rFonts w:ascii="Times New Roman" w:hAnsi="Times New Roman"/>
          <w:color w:val="333333"/>
          <w:sz w:val="24"/>
          <w:szCs w:val="24"/>
          <w:shd w:val="clear" w:color="auto" w:fill="FFFFFF"/>
        </w:rPr>
        <w:t>Impact of the National Writing Project's College-Ready Writers Program in High-Need Rural Districts,</w:t>
      </w:r>
      <w:r w:rsidRPr="00390821">
        <w:rPr>
          <w:rFonts w:ascii="Times New Roman" w:hAnsi="Times New Roman" w:cs="Times New Roman"/>
          <w:color w:val="333333"/>
          <w:sz w:val="24"/>
          <w:szCs w:val="24"/>
          <w:shd w:val="clear" w:color="auto" w:fill="FFFFFF"/>
        </w:rPr>
        <w:t> </w:t>
      </w:r>
      <w:r w:rsidRPr="00390821">
        <w:rPr>
          <w:rStyle w:val="serialtitle"/>
          <w:rFonts w:ascii="Times New Roman" w:hAnsi="Times New Roman" w:cs="Times New Roman"/>
          <w:color w:val="333333"/>
          <w:sz w:val="24"/>
          <w:szCs w:val="24"/>
          <w:shd w:val="clear" w:color="auto" w:fill="FFFFFF"/>
        </w:rPr>
        <w:t>Journal of Research on Educational Effectiveness,</w:t>
      </w:r>
      <w:r w:rsidRPr="00390821">
        <w:rPr>
          <w:rFonts w:ascii="Times New Roman" w:hAnsi="Times New Roman" w:cs="Times New Roman"/>
          <w:color w:val="333333"/>
          <w:sz w:val="24"/>
          <w:szCs w:val="24"/>
          <w:shd w:val="clear" w:color="auto" w:fill="FFFFFF"/>
        </w:rPr>
        <w:t> </w:t>
      </w:r>
      <w:r w:rsidRPr="00390821">
        <w:rPr>
          <w:rStyle w:val="volumeissue"/>
          <w:rFonts w:ascii="Times New Roman" w:hAnsi="Times New Roman" w:cs="Times New Roman"/>
          <w:color w:val="333333"/>
          <w:sz w:val="24"/>
          <w:szCs w:val="24"/>
          <w:shd w:val="clear" w:color="auto" w:fill="FFFFFF"/>
        </w:rPr>
        <w:t>10:3,</w:t>
      </w:r>
      <w:r w:rsidRPr="00390821">
        <w:rPr>
          <w:rFonts w:ascii="Times New Roman" w:hAnsi="Times New Roman" w:cs="Times New Roman"/>
          <w:color w:val="333333"/>
          <w:sz w:val="24"/>
          <w:szCs w:val="24"/>
          <w:shd w:val="clear" w:color="auto" w:fill="FFFFFF"/>
        </w:rPr>
        <w:t> </w:t>
      </w:r>
      <w:r w:rsidRPr="00390821">
        <w:rPr>
          <w:rStyle w:val="pagerange"/>
          <w:rFonts w:ascii="Times New Roman" w:hAnsi="Times New Roman" w:cs="Times New Roman"/>
          <w:color w:val="333333"/>
          <w:sz w:val="24"/>
          <w:szCs w:val="24"/>
          <w:shd w:val="clear" w:color="auto" w:fill="FFFFFF"/>
        </w:rPr>
        <w:t>570-595,</w:t>
      </w:r>
      <w:r w:rsidRPr="00390821">
        <w:rPr>
          <w:rFonts w:ascii="Times New Roman" w:hAnsi="Times New Roman" w:cs="Times New Roman"/>
          <w:color w:val="333333"/>
          <w:sz w:val="24"/>
          <w:szCs w:val="24"/>
          <w:shd w:val="clear" w:color="auto" w:fill="FFFFFF"/>
        </w:rPr>
        <w:t> </w:t>
      </w:r>
      <w:r w:rsidRPr="00390821">
        <w:rPr>
          <w:rStyle w:val="doilink"/>
          <w:rFonts w:ascii="Times New Roman" w:hAnsi="Times New Roman" w:cs="Times New Roman"/>
          <w:color w:val="333333"/>
          <w:sz w:val="24"/>
          <w:szCs w:val="24"/>
          <w:shd w:val="clear" w:color="auto" w:fill="FFFFFF"/>
        </w:rPr>
        <w:t>DOI: </w:t>
      </w:r>
      <w:hyperlink r:id="rId8" w:history="1">
        <w:r w:rsidRPr="00390821">
          <w:rPr>
            <w:rStyle w:val="Hyperlink"/>
            <w:rFonts w:ascii="Times New Roman" w:hAnsi="Times New Roman" w:cs="Times New Roman"/>
            <w:color w:val="333333"/>
            <w:sz w:val="24"/>
            <w:szCs w:val="24"/>
          </w:rPr>
          <w:t>10.1080/19345747.2017.1300361</w:t>
        </w:r>
      </w:hyperlink>
    </w:p>
  </w:endnote>
  <w:endnote w:id="9">
    <w:p w:rsidR="00242A7A" w:rsidRPr="00390821" w:rsidRDefault="00242A7A" w:rsidP="009E58E4">
      <w:pPr>
        <w:pStyle w:val="EndnoteText"/>
        <w:spacing w:line="480" w:lineRule="auto"/>
        <w:rPr>
          <w:rFonts w:ascii="Times New Roman" w:hAnsi="Times New Roman" w:cs="Times New Roman"/>
          <w:sz w:val="24"/>
          <w:szCs w:val="24"/>
        </w:rPr>
      </w:pPr>
      <w:r w:rsidRPr="00390821">
        <w:rPr>
          <w:rStyle w:val="EndnoteReference"/>
          <w:rFonts w:ascii="Times New Roman" w:hAnsi="Times New Roman" w:cs="Times New Roman"/>
          <w:sz w:val="24"/>
          <w:szCs w:val="24"/>
        </w:rPr>
        <w:endnoteRef/>
      </w:r>
      <w:r w:rsidRPr="00390821">
        <w:rPr>
          <w:rFonts w:ascii="Times New Roman" w:hAnsi="Times New Roman" w:cs="Times New Roman"/>
          <w:sz w:val="24"/>
          <w:szCs w:val="24"/>
        </w:rPr>
        <w:t xml:space="preserve"> "The California Way: The Golden State's Quest to Build an Equitable and Excellent Education System." Learning Policy Institute. Accessed May 30, 2019. </w:t>
      </w:r>
      <w:hyperlink r:id="rId9" w:tooltip="https://learningpolicyinstitute.org/product/california-way-equitable-excellent-education-system-brief" w:history="1">
        <w:r w:rsidRPr="00390821">
          <w:rPr>
            <w:rStyle w:val="Hyperlink"/>
            <w:rFonts w:ascii="Times New Roman" w:hAnsi="Times New Roman" w:cs="Times New Roman"/>
            <w:sz w:val="24"/>
            <w:szCs w:val="24"/>
          </w:rPr>
          <w:t>https://learningpolicyinstitute.org/product/california-way-equitable-excellent-education-system-brief</w:t>
        </w:r>
      </w:hyperlink>
      <w:r w:rsidRPr="00390821">
        <w:rPr>
          <w:rFonts w:ascii="Times New Roman" w:hAnsi="Times New Roman" w:cs="Times New Roman"/>
          <w:sz w:val="24"/>
          <w:szCs w:val="24"/>
        </w:rPr>
        <w:t>.</w:t>
      </w:r>
    </w:p>
  </w:endnote>
  <w:endnote w:id="10">
    <w:p w:rsidR="00242A7A" w:rsidRPr="00390821" w:rsidRDefault="00242A7A" w:rsidP="009E58E4">
      <w:pPr>
        <w:pStyle w:val="EndnoteText"/>
        <w:spacing w:line="480" w:lineRule="auto"/>
        <w:rPr>
          <w:rFonts w:ascii="Times New Roman" w:hAnsi="Times New Roman" w:cs="Times New Roman"/>
          <w:sz w:val="24"/>
          <w:szCs w:val="24"/>
        </w:rPr>
      </w:pPr>
      <w:r w:rsidRPr="00390821">
        <w:rPr>
          <w:rStyle w:val="EndnoteReference"/>
          <w:rFonts w:ascii="Times New Roman" w:hAnsi="Times New Roman" w:cs="Times New Roman"/>
          <w:sz w:val="24"/>
          <w:szCs w:val="24"/>
        </w:rPr>
        <w:endnoteRef/>
      </w:r>
      <w:r w:rsidRPr="00390821">
        <w:rPr>
          <w:rFonts w:ascii="Times New Roman" w:hAnsi="Times New Roman" w:cs="Times New Roman"/>
          <w:sz w:val="24"/>
          <w:szCs w:val="24"/>
        </w:rPr>
        <w:t xml:space="preserve"> WestEd. The Program for Infant/Toddler Care. Accessed May 30, 2019. </w:t>
      </w:r>
      <w:hyperlink r:id="rId10" w:tooltip="https://www.pitc.org/pub/pitc_docs/about.html" w:history="1">
        <w:r w:rsidRPr="00390821">
          <w:rPr>
            <w:rStyle w:val="Hyperlink"/>
            <w:rFonts w:ascii="Times New Roman" w:hAnsi="Times New Roman" w:cs="Times New Roman"/>
            <w:sz w:val="24"/>
            <w:szCs w:val="24"/>
          </w:rPr>
          <w:t>https://www.pitc.org/pub/pitc_docs/about.html</w:t>
        </w:r>
      </w:hyperlink>
      <w:r w:rsidRPr="00390821">
        <w:rPr>
          <w:rFonts w:ascii="Times New Roman" w:hAnsi="Times New Roman" w:cs="Times New Roman"/>
          <w:sz w:val="24"/>
          <w:szCs w:val="24"/>
        </w:rPr>
        <w:t>.</w:t>
      </w:r>
    </w:p>
  </w:endnote>
  <w:endnote w:id="11">
    <w:p w:rsidR="00242A7A" w:rsidRPr="00390821" w:rsidRDefault="00242A7A" w:rsidP="009E58E4">
      <w:pPr>
        <w:pStyle w:val="EndnoteText"/>
        <w:spacing w:line="480" w:lineRule="auto"/>
        <w:rPr>
          <w:rFonts w:ascii="Times New Roman" w:hAnsi="Times New Roman" w:cs="Times New Roman"/>
          <w:sz w:val="24"/>
          <w:szCs w:val="24"/>
        </w:rPr>
      </w:pPr>
      <w:r w:rsidRPr="00390821">
        <w:rPr>
          <w:rStyle w:val="EndnoteReference"/>
          <w:rFonts w:ascii="Times New Roman" w:hAnsi="Times New Roman" w:cs="Times New Roman"/>
          <w:sz w:val="24"/>
          <w:szCs w:val="24"/>
        </w:rPr>
        <w:endnoteRef/>
      </w:r>
      <w:r w:rsidRPr="00390821">
        <w:rPr>
          <w:rFonts w:ascii="Times New Roman" w:hAnsi="Times New Roman" w:cs="Times New Roman"/>
          <w:sz w:val="24"/>
          <w:szCs w:val="24"/>
        </w:rPr>
        <w:t xml:space="preserve"> </w:t>
      </w:r>
      <w:r w:rsidRPr="00390821">
        <w:rPr>
          <w:rFonts w:ascii="Times New Roman" w:hAnsi="Times New Roman" w:cs="Times New Roman"/>
          <w:color w:val="333333"/>
          <w:sz w:val="24"/>
          <w:szCs w:val="24"/>
          <w:shd w:val="clear" w:color="auto" w:fill="FFFFFF"/>
        </w:rPr>
        <w:t xml:space="preserve">"California Preschool Learning Foundations." California Preschool Learning Foundations - Child Development (CA Dept of Education). Accessed June 03, 2019. </w:t>
      </w:r>
      <w:hyperlink r:id="rId11" w:tooltip="https://www.cde.ca.gov/SP/cd/re/psfoundations.asp" w:history="1">
        <w:r w:rsidRPr="00390821">
          <w:rPr>
            <w:rStyle w:val="Hyperlink"/>
            <w:rFonts w:ascii="Times New Roman" w:hAnsi="Times New Roman" w:cs="Times New Roman"/>
            <w:sz w:val="24"/>
            <w:szCs w:val="24"/>
            <w:shd w:val="clear" w:color="auto" w:fill="FFFFFF"/>
          </w:rPr>
          <w:t>https://www.cde.ca.gov/SP/cd/re/psfoundations.asp</w:t>
        </w:r>
      </w:hyperlink>
      <w:r w:rsidRPr="00390821">
        <w:rPr>
          <w:rFonts w:ascii="Times New Roman" w:hAnsi="Times New Roman" w:cs="Times New Roman"/>
          <w:color w:val="333333"/>
          <w:sz w:val="24"/>
          <w:szCs w:val="24"/>
          <w:shd w:val="clear" w:color="auto" w:fill="FFFFFF"/>
        </w:rPr>
        <w:t xml:space="preserve">. </w:t>
      </w:r>
    </w:p>
  </w:endnote>
  <w:endnote w:id="12">
    <w:p w:rsidR="00242A7A" w:rsidRPr="00390821" w:rsidRDefault="00242A7A" w:rsidP="009E58E4">
      <w:pPr>
        <w:pStyle w:val="EndnoteText"/>
        <w:spacing w:line="480" w:lineRule="auto"/>
        <w:rPr>
          <w:rFonts w:ascii="Times New Roman" w:hAnsi="Times New Roman" w:cs="Times New Roman"/>
          <w:sz w:val="24"/>
          <w:szCs w:val="24"/>
        </w:rPr>
      </w:pPr>
      <w:r w:rsidRPr="00390821">
        <w:rPr>
          <w:rStyle w:val="EndnoteReference"/>
          <w:rFonts w:ascii="Times New Roman" w:hAnsi="Times New Roman" w:cs="Times New Roman"/>
          <w:sz w:val="24"/>
          <w:szCs w:val="24"/>
        </w:rPr>
        <w:endnoteRef/>
      </w:r>
      <w:r w:rsidRPr="00390821">
        <w:rPr>
          <w:rFonts w:ascii="Times New Roman" w:hAnsi="Times New Roman" w:cs="Times New Roman"/>
          <w:sz w:val="24"/>
          <w:szCs w:val="24"/>
        </w:rPr>
        <w:t xml:space="preserve"> "English Learner Roadmap." English Learner Roadmap - English Learners (CA Dept of Education). Accessed May 30, 2019. </w:t>
      </w:r>
      <w:hyperlink r:id="rId12" w:tooltip="https://www.cde.ca.gov/sp/el/rm/" w:history="1">
        <w:r w:rsidRPr="00390821">
          <w:rPr>
            <w:rStyle w:val="Hyperlink"/>
            <w:rFonts w:ascii="Times New Roman" w:hAnsi="Times New Roman" w:cs="Times New Roman"/>
            <w:sz w:val="24"/>
            <w:szCs w:val="24"/>
          </w:rPr>
          <w:t>https://www.cde.ca.gov/sp/el/rm/</w:t>
        </w:r>
      </w:hyperlink>
      <w:r w:rsidRPr="00390821">
        <w:rPr>
          <w:rFonts w:ascii="Times New Roman" w:hAnsi="Times New Roman" w:cs="Times New Roman"/>
          <w:sz w:val="24"/>
          <w:szCs w:val="24"/>
        </w:rPr>
        <w:t>.</w:t>
      </w:r>
    </w:p>
  </w:endnote>
  <w:endnote w:id="13">
    <w:p w:rsidR="00242A7A" w:rsidRPr="00390821" w:rsidRDefault="00242A7A" w:rsidP="009E58E4">
      <w:pPr>
        <w:pStyle w:val="EndnoteText"/>
        <w:spacing w:line="480" w:lineRule="auto"/>
        <w:rPr>
          <w:rFonts w:ascii="Times New Roman" w:hAnsi="Times New Roman" w:cs="Times New Roman"/>
          <w:sz w:val="24"/>
          <w:szCs w:val="24"/>
        </w:rPr>
      </w:pPr>
      <w:r w:rsidRPr="00390821">
        <w:rPr>
          <w:rStyle w:val="EndnoteReference"/>
          <w:rFonts w:ascii="Times New Roman" w:hAnsi="Times New Roman" w:cs="Times New Roman"/>
          <w:sz w:val="24"/>
          <w:szCs w:val="24"/>
        </w:rPr>
        <w:endnoteRef/>
      </w:r>
      <w:r w:rsidRPr="00390821">
        <w:rPr>
          <w:rFonts w:ascii="Times New Roman" w:hAnsi="Times New Roman" w:cs="Times New Roman"/>
          <w:sz w:val="24"/>
          <w:szCs w:val="24"/>
        </w:rPr>
        <w:t xml:space="preserve"> </w:t>
      </w:r>
      <w:r w:rsidRPr="00390821">
        <w:rPr>
          <w:rFonts w:ascii="Times New Roman" w:hAnsi="Times New Roman" w:cs="Times New Roman"/>
          <w:i/>
          <w:iCs/>
          <w:color w:val="333333"/>
          <w:sz w:val="24"/>
          <w:szCs w:val="24"/>
        </w:rPr>
        <w:t>Family Engagement Framework</w:t>
      </w:r>
      <w:r w:rsidRPr="00390821">
        <w:rPr>
          <w:rFonts w:ascii="Times New Roman" w:hAnsi="Times New Roman" w:cs="Times New Roman"/>
          <w:color w:val="333333"/>
          <w:sz w:val="24"/>
          <w:szCs w:val="24"/>
          <w:shd w:val="clear" w:color="auto" w:fill="FFFFFF"/>
        </w:rPr>
        <w:t xml:space="preserve">. Report. California Department of Education. 2014. Retrieved on May 30, 2019 from </w:t>
      </w:r>
      <w:hyperlink r:id="rId13" w:tooltip="https://www.cde.ca.gov/ls/pf/pf/documents/famengageframeenglish.pdf" w:history="1">
        <w:r w:rsidRPr="00390821">
          <w:rPr>
            <w:rStyle w:val="Hyperlink"/>
            <w:rFonts w:ascii="Times New Roman" w:hAnsi="Times New Roman" w:cs="Times New Roman"/>
            <w:sz w:val="24"/>
            <w:szCs w:val="24"/>
          </w:rPr>
          <w:t>https://www.cde.ca.gov/ls/pf/pf/documents/famengageframeenglish.pdf</w:t>
        </w:r>
      </w:hyperlink>
      <w:r w:rsidRPr="00390821">
        <w:rPr>
          <w:rFonts w:ascii="Times New Roman" w:hAnsi="Times New Roman" w:cs="Times New Roman"/>
          <w:sz w:val="24"/>
          <w:szCs w:val="24"/>
        </w:rPr>
        <w:t xml:space="preserve"> </w:t>
      </w:r>
    </w:p>
  </w:endnote>
  <w:endnote w:id="14">
    <w:p w:rsidR="00242A7A" w:rsidRPr="00390821" w:rsidRDefault="00242A7A" w:rsidP="009E58E4">
      <w:pPr>
        <w:pStyle w:val="EndnoteText"/>
        <w:spacing w:line="480" w:lineRule="auto"/>
        <w:rPr>
          <w:rFonts w:ascii="Times New Roman" w:hAnsi="Times New Roman" w:cs="Times New Roman"/>
          <w:sz w:val="24"/>
          <w:szCs w:val="24"/>
        </w:rPr>
      </w:pPr>
      <w:r w:rsidRPr="00390821">
        <w:rPr>
          <w:rStyle w:val="EndnoteReference"/>
          <w:rFonts w:ascii="Times New Roman" w:hAnsi="Times New Roman" w:cs="Times New Roman"/>
          <w:sz w:val="24"/>
          <w:szCs w:val="24"/>
        </w:rPr>
        <w:endnoteRef/>
      </w:r>
      <w:r w:rsidRPr="00390821">
        <w:rPr>
          <w:rFonts w:ascii="Times New Roman" w:hAnsi="Times New Roman" w:cs="Times New Roman"/>
          <w:sz w:val="24"/>
          <w:szCs w:val="24"/>
        </w:rPr>
        <w:t xml:space="preserve"> "State Schools Chief Tom Torlakson Announces New State Guidelines to Improve Services for Students with Dyslexia." New State Guidelines for Students with Dyslexia - Year 2017 (CA Dept of Education). Accessed May 30, 2019. </w:t>
      </w:r>
      <w:hyperlink r:id="rId14" w:tooltip="https://www.cde.ca.gov/nr/ne/yr17/yr17rel56.asp" w:history="1">
        <w:r w:rsidRPr="00390821">
          <w:rPr>
            <w:rStyle w:val="Hyperlink"/>
            <w:rFonts w:ascii="Times New Roman" w:hAnsi="Times New Roman" w:cs="Times New Roman"/>
            <w:sz w:val="24"/>
            <w:szCs w:val="24"/>
          </w:rPr>
          <w:t>https://www.cde.ca.gov/nr/ne/yr17/yr17rel56.asp</w:t>
        </w:r>
      </w:hyperlink>
      <w:r w:rsidRPr="00390821">
        <w:rPr>
          <w:rFonts w:ascii="Times New Roman" w:hAnsi="Times New Roman" w:cs="Times New Roman"/>
          <w:sz w:val="24"/>
          <w:szCs w:val="24"/>
        </w:rPr>
        <w:t>.</w:t>
      </w:r>
    </w:p>
  </w:endnote>
  <w:endnote w:id="15">
    <w:p w:rsidR="00242A7A" w:rsidRPr="00390821" w:rsidRDefault="00242A7A" w:rsidP="009E58E4">
      <w:pPr>
        <w:pStyle w:val="EndnoteText"/>
        <w:spacing w:line="480" w:lineRule="auto"/>
        <w:rPr>
          <w:rFonts w:ascii="Times New Roman" w:hAnsi="Times New Roman" w:cs="Times New Roman"/>
          <w:sz w:val="24"/>
          <w:szCs w:val="24"/>
        </w:rPr>
      </w:pPr>
      <w:r w:rsidRPr="00390821">
        <w:rPr>
          <w:rStyle w:val="EndnoteReference"/>
          <w:rFonts w:ascii="Times New Roman" w:hAnsi="Times New Roman" w:cs="Times New Roman"/>
          <w:sz w:val="24"/>
          <w:szCs w:val="24"/>
        </w:rPr>
        <w:endnoteRef/>
      </w:r>
      <w:r w:rsidRPr="00390821">
        <w:rPr>
          <w:rFonts w:ascii="Times New Roman" w:hAnsi="Times New Roman" w:cs="Times New Roman"/>
          <w:sz w:val="24"/>
          <w:szCs w:val="24"/>
        </w:rPr>
        <w:t xml:space="preserve"> </w:t>
      </w:r>
      <w:r w:rsidRPr="00390821">
        <w:rPr>
          <w:rFonts w:ascii="Times New Roman" w:hAnsi="Times New Roman" w:cs="Times New Roman"/>
          <w:i/>
          <w:iCs/>
          <w:color w:val="333333"/>
          <w:sz w:val="24"/>
          <w:szCs w:val="24"/>
        </w:rPr>
        <w:t>The Superintendent’s Quality Professional Learning Standards</w:t>
      </w:r>
      <w:r w:rsidRPr="00390821">
        <w:rPr>
          <w:rFonts w:ascii="Times New Roman" w:hAnsi="Times New Roman" w:cs="Times New Roman"/>
          <w:color w:val="333333"/>
          <w:sz w:val="24"/>
          <w:szCs w:val="24"/>
          <w:shd w:val="clear" w:color="auto" w:fill="FFFFFF"/>
        </w:rPr>
        <w:t xml:space="preserve">. Report. California Department of Education. 2014. Retrieved on May 30, 2019 from </w:t>
      </w:r>
      <w:hyperlink r:id="rId15" w:tooltip="https://cacompcenter.org/wp-content/uploads/2015/03/CA-Quality-Professional-Learning-Standards_Revised-March-2015.pdf" w:history="1">
        <w:r w:rsidRPr="00390821">
          <w:rPr>
            <w:rStyle w:val="Hyperlink"/>
            <w:rFonts w:ascii="Times New Roman" w:hAnsi="Times New Roman" w:cs="Times New Roman"/>
            <w:sz w:val="24"/>
            <w:szCs w:val="24"/>
          </w:rPr>
          <w:t>https://cacompcenter.org/wp-content/uploads/2015/03/CA-Quality-Professional-Learning-Standards_Revised-March-2015.pdf</w:t>
        </w:r>
      </w:hyperlink>
      <w:r w:rsidRPr="00390821">
        <w:rPr>
          <w:rFonts w:ascii="Times New Roman" w:hAnsi="Times New Roman" w:cs="Times New Roman"/>
          <w:sz w:val="24"/>
          <w:szCs w:val="24"/>
        </w:rPr>
        <w:t xml:space="preserve"> </w:t>
      </w:r>
    </w:p>
  </w:endnote>
  <w:endnote w:id="16">
    <w:p w:rsidR="00242A7A" w:rsidRPr="00390821" w:rsidRDefault="00242A7A" w:rsidP="009E58E4">
      <w:pPr>
        <w:pStyle w:val="EndnoteText"/>
        <w:spacing w:line="480" w:lineRule="auto"/>
        <w:rPr>
          <w:rFonts w:ascii="Times New Roman" w:hAnsi="Times New Roman" w:cs="Times New Roman"/>
          <w:sz w:val="24"/>
          <w:szCs w:val="24"/>
        </w:rPr>
      </w:pPr>
      <w:r w:rsidRPr="00390821">
        <w:rPr>
          <w:rStyle w:val="EndnoteReference"/>
          <w:rFonts w:ascii="Times New Roman" w:hAnsi="Times New Roman" w:cs="Times New Roman"/>
          <w:sz w:val="24"/>
          <w:szCs w:val="24"/>
        </w:rPr>
        <w:endnoteRef/>
      </w:r>
      <w:r w:rsidRPr="00390821">
        <w:rPr>
          <w:rFonts w:ascii="Times New Roman" w:hAnsi="Times New Roman" w:cs="Times New Roman"/>
          <w:sz w:val="24"/>
          <w:szCs w:val="24"/>
        </w:rPr>
        <w:t xml:space="preserve"> California Commission on Teacher Credentialing. Assignment Monitoring of Certificated Staff in California by County Offices of Education 2015-17, A Report to the Legislature. Retrieved May 30, 2019 from </w:t>
      </w:r>
      <w:hyperlink r:id="rId16" w:tooltip="https://www.ctc.ca.gov/docs/default-source/commission/reports/am-2015-2017.pdf?sfvrsn=2" w:history="1">
        <w:r w:rsidRPr="00390821">
          <w:rPr>
            <w:rStyle w:val="Hyperlink"/>
            <w:rFonts w:ascii="Times New Roman" w:hAnsi="Times New Roman" w:cs="Times New Roman"/>
            <w:sz w:val="24"/>
            <w:szCs w:val="24"/>
          </w:rPr>
          <w:t>https://www.ctc.ca.gov/docs/default-source/commission/reports/am-2015-2017.pdf?sfvrsn=2</w:t>
        </w:r>
      </w:hyperlink>
    </w:p>
  </w:endnote>
  <w:endnote w:id="17">
    <w:p w:rsidR="00242A7A" w:rsidRPr="00390821" w:rsidRDefault="00242A7A" w:rsidP="009E58E4">
      <w:pPr>
        <w:pStyle w:val="EndnoteText"/>
        <w:spacing w:line="480" w:lineRule="auto"/>
        <w:rPr>
          <w:rFonts w:ascii="Times New Roman" w:hAnsi="Times New Roman" w:cs="Times New Roman"/>
          <w:sz w:val="24"/>
          <w:szCs w:val="24"/>
        </w:rPr>
      </w:pPr>
      <w:r w:rsidRPr="00390821">
        <w:rPr>
          <w:rStyle w:val="EndnoteReference"/>
          <w:rFonts w:ascii="Times New Roman" w:hAnsi="Times New Roman" w:cs="Times New Roman"/>
          <w:sz w:val="24"/>
          <w:szCs w:val="24"/>
        </w:rPr>
        <w:endnoteRef/>
      </w:r>
      <w:r w:rsidRPr="00390821">
        <w:rPr>
          <w:rFonts w:ascii="Times New Roman" w:hAnsi="Times New Roman" w:cs="Times New Roman"/>
          <w:sz w:val="24"/>
          <w:szCs w:val="24"/>
        </w:rPr>
        <w:t xml:space="preserve"> Darling-Hammond, Linda, Maria E. Hyler, and Madelyn Gardner. Effective Teacher Professional Development. Report. Learning Policy Institute. Palo Alto, CA: Learning Policy Institute, 2017. Retrieved on May 30, 2019 from </w:t>
      </w:r>
      <w:hyperlink r:id="rId17" w:tooltip="https://learningpolicyinstitute.org/sites/default/files/product-files/Effective_Teacher_Professional_Development_REPORT.pdf" w:history="1">
        <w:r w:rsidRPr="00390821">
          <w:rPr>
            <w:rStyle w:val="Hyperlink"/>
            <w:rFonts w:ascii="Times New Roman" w:hAnsi="Times New Roman" w:cs="Times New Roman"/>
            <w:sz w:val="24"/>
            <w:szCs w:val="24"/>
          </w:rPr>
          <w:t>https://learningpolicyinstitute.org/sites/default/files/product-files/Effective_Teacher_Professional_Development_REPORT.pdf</w:t>
        </w:r>
      </w:hyperlink>
    </w:p>
  </w:endnote>
  <w:endnote w:id="18">
    <w:p w:rsidR="00242A7A" w:rsidRPr="00390821" w:rsidRDefault="00242A7A" w:rsidP="009E58E4">
      <w:pPr>
        <w:pStyle w:val="EndnoteText"/>
        <w:spacing w:line="480" w:lineRule="auto"/>
        <w:rPr>
          <w:rFonts w:ascii="Times New Roman" w:hAnsi="Times New Roman" w:cs="Times New Roman"/>
          <w:sz w:val="24"/>
          <w:szCs w:val="24"/>
        </w:rPr>
      </w:pPr>
      <w:r w:rsidRPr="00390821">
        <w:rPr>
          <w:rStyle w:val="EndnoteReference"/>
          <w:rFonts w:ascii="Times New Roman" w:hAnsi="Times New Roman" w:cs="Times New Roman"/>
          <w:sz w:val="24"/>
          <w:szCs w:val="24"/>
        </w:rPr>
        <w:endnoteRef/>
      </w:r>
      <w:r w:rsidRPr="00390821">
        <w:rPr>
          <w:rFonts w:ascii="Times New Roman" w:hAnsi="Times New Roman" w:cs="Times New Roman"/>
          <w:sz w:val="24"/>
          <w:szCs w:val="24"/>
        </w:rPr>
        <w:t xml:space="preserve"> "State Capacity Assessment (SCA)." State Capacity Assessment (SCA) | AI HUB. Accessed May 30, 2019. </w:t>
      </w:r>
      <w:hyperlink r:id="rId18" w:tooltip="https://implementation.fpg.unc.edu/resources/state-capacity-assessment-sca" w:history="1">
        <w:r w:rsidRPr="00390821">
          <w:rPr>
            <w:rStyle w:val="Hyperlink"/>
            <w:rFonts w:ascii="Times New Roman" w:hAnsi="Times New Roman" w:cs="Times New Roman"/>
            <w:sz w:val="24"/>
            <w:szCs w:val="24"/>
          </w:rPr>
          <w:t>https://implementation.fpg.unc.edu/resources/state-capacity-assessment-sca</w:t>
        </w:r>
      </w:hyperlink>
      <w:r w:rsidRPr="00390821">
        <w:rPr>
          <w:rFonts w:ascii="Times New Roman" w:hAnsi="Times New Roman" w:cs="Times New Roman"/>
          <w:sz w:val="24"/>
          <w:szCs w:val="24"/>
        </w:rPr>
        <w:t>.</w:t>
      </w:r>
    </w:p>
  </w:endnote>
  <w:endnote w:id="19">
    <w:p w:rsidR="00242A7A" w:rsidRPr="00390821" w:rsidRDefault="00242A7A" w:rsidP="009E58E4">
      <w:pPr>
        <w:pStyle w:val="EndnoteText"/>
        <w:spacing w:line="480" w:lineRule="auto"/>
        <w:rPr>
          <w:rFonts w:ascii="Times New Roman" w:hAnsi="Times New Roman" w:cs="Times New Roman"/>
          <w:sz w:val="24"/>
          <w:szCs w:val="24"/>
        </w:rPr>
      </w:pPr>
      <w:r w:rsidRPr="00390821">
        <w:rPr>
          <w:rStyle w:val="EndnoteReference"/>
          <w:rFonts w:ascii="Times New Roman" w:hAnsi="Times New Roman" w:cs="Times New Roman"/>
          <w:sz w:val="24"/>
          <w:szCs w:val="24"/>
        </w:rPr>
        <w:endnoteRef/>
      </w:r>
      <w:r w:rsidRPr="00390821">
        <w:rPr>
          <w:rFonts w:ascii="Times New Roman" w:hAnsi="Times New Roman" w:cs="Times New Roman"/>
          <w:sz w:val="24"/>
          <w:szCs w:val="24"/>
        </w:rPr>
        <w:t xml:space="preserve"> "What Works Clearinghouse." Reading Recovery Council of North America. Accessed May 30, 2019. </w:t>
      </w:r>
      <w:hyperlink r:id="rId19" w:tooltip="https://readingrecovery.org/reading-recovery/research-evaluation/what-works-clearinghouse/" w:history="1">
        <w:r w:rsidRPr="00390821">
          <w:rPr>
            <w:rStyle w:val="Hyperlink"/>
            <w:rFonts w:ascii="Times New Roman" w:hAnsi="Times New Roman" w:cs="Times New Roman"/>
            <w:sz w:val="24"/>
            <w:szCs w:val="24"/>
          </w:rPr>
          <w:t>https://readingrecovery.org/reading-recovery/research-evaluation/what-works-clearinghouse/</w:t>
        </w:r>
      </w:hyperlink>
      <w:r w:rsidRPr="00390821">
        <w:rPr>
          <w:rFonts w:ascii="Times New Roman" w:hAnsi="Times New Roman" w:cs="Times New Roman"/>
          <w:sz w:val="24"/>
          <w:szCs w:val="24"/>
        </w:rPr>
        <w:t>.</w:t>
      </w:r>
    </w:p>
  </w:endnote>
  <w:endnote w:id="20">
    <w:p w:rsidR="00242A7A" w:rsidRPr="00390821" w:rsidRDefault="00242A7A" w:rsidP="009E58E4">
      <w:pPr>
        <w:pStyle w:val="EndnoteText"/>
        <w:spacing w:line="480" w:lineRule="auto"/>
        <w:rPr>
          <w:rFonts w:ascii="Times New Roman" w:hAnsi="Times New Roman" w:cs="Times New Roman"/>
          <w:sz w:val="24"/>
          <w:szCs w:val="24"/>
        </w:rPr>
      </w:pPr>
      <w:r w:rsidRPr="00390821">
        <w:rPr>
          <w:rStyle w:val="EndnoteReference"/>
          <w:rFonts w:ascii="Times New Roman" w:hAnsi="Times New Roman" w:cs="Times New Roman"/>
          <w:sz w:val="24"/>
          <w:szCs w:val="24"/>
        </w:rPr>
        <w:endnoteRef/>
      </w:r>
      <w:r w:rsidRPr="00390821">
        <w:rPr>
          <w:rFonts w:ascii="Times New Roman" w:hAnsi="Times New Roman" w:cs="Times New Roman"/>
          <w:sz w:val="24"/>
          <w:szCs w:val="24"/>
        </w:rPr>
        <w:t xml:space="preserve"> Pierce, Jennifer D. Effective Coaching: Improving Teacher Practice and Outcomes for All Learners. Issue brief. National Center for Systemic Improvement, WestEd. 2016. Retrieved on May 30, 2019 from </w:t>
      </w:r>
      <w:hyperlink r:id="rId20" w:tooltip="https://www.air.org/sites/default/files/NCSI_Effective-Coaching-Brief-508.pdf" w:history="1">
        <w:r w:rsidRPr="00390821">
          <w:rPr>
            <w:rStyle w:val="Hyperlink"/>
            <w:rFonts w:ascii="Times New Roman" w:hAnsi="Times New Roman" w:cs="Times New Roman"/>
            <w:sz w:val="24"/>
            <w:szCs w:val="24"/>
          </w:rPr>
          <w:t>https://www.air.org/sites/default/files/NCSI_Effective-Coaching-Brief-508.pdf</w:t>
        </w:r>
      </w:hyperlink>
      <w:r w:rsidRPr="00390821">
        <w:rPr>
          <w:rFonts w:ascii="Times New Roman" w:hAnsi="Times New Roman" w:cs="Times New Roman"/>
          <w:sz w:val="24"/>
          <w:szCs w:val="24"/>
        </w:rPr>
        <w:t xml:space="preserve"> </w:t>
      </w:r>
    </w:p>
  </w:endnote>
  <w:endnote w:id="21">
    <w:p w:rsidR="00242A7A" w:rsidRPr="00390821" w:rsidRDefault="00242A7A" w:rsidP="009E58E4">
      <w:pPr>
        <w:pStyle w:val="EndnoteText"/>
        <w:spacing w:line="480" w:lineRule="auto"/>
        <w:rPr>
          <w:rFonts w:ascii="Times New Roman" w:hAnsi="Times New Roman" w:cs="Times New Roman"/>
          <w:sz w:val="24"/>
          <w:szCs w:val="24"/>
        </w:rPr>
      </w:pPr>
      <w:r w:rsidRPr="00390821">
        <w:rPr>
          <w:rStyle w:val="EndnoteReference"/>
          <w:rFonts w:ascii="Times New Roman" w:hAnsi="Times New Roman" w:cs="Times New Roman"/>
          <w:sz w:val="24"/>
          <w:szCs w:val="24"/>
        </w:rPr>
        <w:endnoteRef/>
      </w:r>
      <w:r w:rsidRPr="00390821">
        <w:rPr>
          <w:rFonts w:ascii="Times New Roman" w:hAnsi="Times New Roman" w:cs="Times New Roman"/>
          <w:sz w:val="24"/>
          <w:szCs w:val="24"/>
        </w:rPr>
        <w:t xml:space="preserve"> "Units of Study Downloads, Flyers, Order Forms and Printables." Lucy Calkins and Colleagues Units of Study. Accessed May 30, 2019. http://www.unitsofstudy.com/resourcecenter/default?type=research and efficacy.</w:t>
      </w:r>
    </w:p>
  </w:endnote>
  <w:endnote w:id="22">
    <w:p w:rsidR="00242A7A" w:rsidRPr="00390821" w:rsidRDefault="00242A7A" w:rsidP="009E58E4">
      <w:pPr>
        <w:pStyle w:val="EndnoteText"/>
        <w:spacing w:line="480" w:lineRule="auto"/>
        <w:rPr>
          <w:rFonts w:ascii="Times New Roman" w:hAnsi="Times New Roman" w:cs="Times New Roman"/>
          <w:sz w:val="24"/>
          <w:szCs w:val="24"/>
        </w:rPr>
      </w:pPr>
      <w:r w:rsidRPr="00390821">
        <w:rPr>
          <w:rStyle w:val="EndnoteReference"/>
          <w:rFonts w:ascii="Times New Roman" w:hAnsi="Times New Roman" w:cs="Times New Roman"/>
          <w:sz w:val="24"/>
          <w:szCs w:val="24"/>
        </w:rPr>
        <w:endnoteRef/>
      </w:r>
      <w:r w:rsidRPr="00390821">
        <w:rPr>
          <w:rFonts w:ascii="Times New Roman" w:hAnsi="Times New Roman" w:cs="Times New Roman"/>
          <w:sz w:val="24"/>
          <w:szCs w:val="24"/>
        </w:rPr>
        <w:t xml:space="preserve"> Anne Henderson and Karen Mapp, "A Wave of New Evidence: The Impact of School, Family, and Community Connections on Student Achievement" (Austin: Southwest Educational Development Laboratory, 2002). National Center for Family Literacy, "All About Families: Benefits of Reading to Children" (Issue No. 2, January 27, 2003). http://www.pageahead.org/childrens-literacy_why-childrens-literacy.php</w:t>
      </w:r>
    </w:p>
  </w:endnote>
  <w:endnote w:id="23">
    <w:p w:rsidR="00242A7A" w:rsidRPr="00390821" w:rsidRDefault="00242A7A" w:rsidP="009E58E4">
      <w:pPr>
        <w:pStyle w:val="EndnoteText"/>
        <w:spacing w:line="480" w:lineRule="auto"/>
        <w:rPr>
          <w:rFonts w:ascii="Times New Roman" w:hAnsi="Times New Roman" w:cs="Times New Roman"/>
          <w:sz w:val="24"/>
          <w:szCs w:val="24"/>
        </w:rPr>
      </w:pPr>
      <w:r w:rsidRPr="00390821">
        <w:rPr>
          <w:rStyle w:val="EndnoteReference"/>
          <w:rFonts w:ascii="Times New Roman" w:hAnsi="Times New Roman" w:cs="Times New Roman"/>
          <w:sz w:val="24"/>
          <w:szCs w:val="24"/>
        </w:rPr>
        <w:endnoteRef/>
      </w:r>
      <w:r w:rsidRPr="00390821">
        <w:rPr>
          <w:rFonts w:ascii="Times New Roman" w:hAnsi="Times New Roman" w:cs="Times New Roman"/>
          <w:sz w:val="24"/>
          <w:szCs w:val="24"/>
        </w:rPr>
        <w:t xml:space="preserve"> </w:t>
      </w:r>
      <w:r w:rsidRPr="00390821">
        <w:rPr>
          <w:rFonts w:ascii="Times New Roman" w:hAnsi="Times New Roman" w:cs="Times New Roman"/>
          <w:color w:val="333333"/>
          <w:sz w:val="24"/>
          <w:szCs w:val="24"/>
          <w:shd w:val="clear" w:color="auto" w:fill="FFFFFF"/>
        </w:rPr>
        <w:t xml:space="preserve">"Starting Now." Children Now. March 26, 2018. Accessed May 30, 2019. </w:t>
      </w:r>
      <w:hyperlink r:id="rId21" w:tooltip="https://www.childrennow.org/portfolio-posts/starting-now/" w:history="1">
        <w:r w:rsidRPr="00390821">
          <w:rPr>
            <w:rStyle w:val="Hyperlink"/>
            <w:rFonts w:ascii="Times New Roman" w:hAnsi="Times New Roman" w:cs="Times New Roman"/>
            <w:sz w:val="24"/>
            <w:szCs w:val="24"/>
            <w:shd w:val="clear" w:color="auto" w:fill="FFFFFF"/>
          </w:rPr>
          <w:t>https://www.childrennow.org/portfolio-posts/starting-now/</w:t>
        </w:r>
      </w:hyperlink>
      <w:r w:rsidRPr="00390821">
        <w:rPr>
          <w:rFonts w:ascii="Times New Roman" w:hAnsi="Times New Roman" w:cs="Times New Roman"/>
          <w:color w:val="333333"/>
          <w:sz w:val="24"/>
          <w:szCs w:val="24"/>
          <w:shd w:val="clear" w:color="auto" w:fill="FFFFFF"/>
        </w:rPr>
        <w:t>.</w:t>
      </w:r>
    </w:p>
  </w:endnote>
  <w:endnote w:id="24">
    <w:p w:rsidR="00242A7A" w:rsidRPr="00390821" w:rsidRDefault="00242A7A" w:rsidP="009E58E4">
      <w:pPr>
        <w:pStyle w:val="EndnoteText"/>
        <w:spacing w:line="480" w:lineRule="auto"/>
        <w:rPr>
          <w:rFonts w:ascii="Times New Roman" w:hAnsi="Times New Roman" w:cs="Times New Roman"/>
          <w:sz w:val="24"/>
          <w:szCs w:val="24"/>
        </w:rPr>
      </w:pPr>
      <w:r w:rsidRPr="00390821">
        <w:rPr>
          <w:rStyle w:val="EndnoteReference"/>
          <w:rFonts w:ascii="Times New Roman" w:hAnsi="Times New Roman" w:cs="Times New Roman"/>
          <w:sz w:val="24"/>
          <w:szCs w:val="24"/>
        </w:rPr>
        <w:endnoteRef/>
      </w:r>
      <w:r w:rsidRPr="00390821">
        <w:rPr>
          <w:rFonts w:ascii="Times New Roman" w:hAnsi="Times New Roman" w:cs="Times New Roman"/>
          <w:sz w:val="24"/>
          <w:szCs w:val="24"/>
        </w:rPr>
        <w:t xml:space="preserve"> Handbook of Early Literacy Research 2006</w:t>
      </w:r>
    </w:p>
  </w:endnote>
  <w:endnote w:id="25">
    <w:p w:rsidR="00242A7A" w:rsidRPr="00390821" w:rsidRDefault="00242A7A" w:rsidP="009E58E4">
      <w:pPr>
        <w:pStyle w:val="EndnoteText"/>
        <w:spacing w:line="480" w:lineRule="auto"/>
        <w:rPr>
          <w:rFonts w:ascii="Times New Roman" w:hAnsi="Times New Roman" w:cs="Times New Roman"/>
          <w:sz w:val="24"/>
          <w:szCs w:val="24"/>
        </w:rPr>
      </w:pPr>
      <w:r w:rsidRPr="00390821">
        <w:rPr>
          <w:rStyle w:val="EndnoteReference"/>
          <w:rFonts w:ascii="Times New Roman" w:hAnsi="Times New Roman" w:cs="Times New Roman"/>
          <w:sz w:val="24"/>
          <w:szCs w:val="24"/>
        </w:rPr>
        <w:endnoteRef/>
      </w:r>
      <w:r w:rsidRPr="00390821">
        <w:rPr>
          <w:rFonts w:ascii="Times New Roman" w:hAnsi="Times New Roman" w:cs="Times New Roman"/>
          <w:sz w:val="24"/>
          <w:szCs w:val="24"/>
        </w:rPr>
        <w:t xml:space="preserve"> </w:t>
      </w:r>
      <w:r w:rsidRPr="00390821">
        <w:rPr>
          <w:rFonts w:ascii="Times New Roman" w:hAnsi="Times New Roman" w:cs="Times New Roman"/>
          <w:i/>
          <w:iCs/>
          <w:color w:val="333333"/>
          <w:sz w:val="24"/>
          <w:szCs w:val="24"/>
        </w:rPr>
        <w:t>A Developmental Continuum from Early Infancy to Kindergarten Entry</w:t>
      </w:r>
      <w:r w:rsidRPr="00390821">
        <w:rPr>
          <w:rFonts w:ascii="Times New Roman" w:hAnsi="Times New Roman" w:cs="Times New Roman"/>
          <w:color w:val="333333"/>
          <w:sz w:val="24"/>
          <w:szCs w:val="24"/>
          <w:shd w:val="clear" w:color="auto" w:fill="FFFFFF"/>
        </w:rPr>
        <w:t xml:space="preserve">. Report. California Department of Education. 2015. Retrieved on May 30, 2019 from </w:t>
      </w:r>
      <w:hyperlink r:id="rId22" w:tooltip="https://www.cde.ca.gov/sp/cd/ci/documents/drdp2015preschool.pdf" w:history="1">
        <w:r w:rsidRPr="00390821">
          <w:rPr>
            <w:rStyle w:val="Hyperlink"/>
            <w:rFonts w:ascii="Times New Roman" w:hAnsi="Times New Roman" w:cs="Times New Roman"/>
            <w:sz w:val="24"/>
            <w:szCs w:val="24"/>
          </w:rPr>
          <w:t>https://www.cde.ca.gov/sp/cd/ci/documents/drdp2015preschool.pdf</w:t>
        </w:r>
      </w:hyperlink>
      <w:r w:rsidRPr="00390821">
        <w:rPr>
          <w:rFonts w:ascii="Times New Roman" w:hAnsi="Times New Roman" w:cs="Times New Roman"/>
          <w:sz w:val="24"/>
          <w:szCs w:val="24"/>
        </w:rPr>
        <w:t xml:space="preserve"> </w:t>
      </w:r>
    </w:p>
  </w:endnote>
  <w:endnote w:id="26">
    <w:p w:rsidR="00242A7A" w:rsidRPr="00390821" w:rsidRDefault="00242A7A" w:rsidP="009E58E4">
      <w:pPr>
        <w:pStyle w:val="EndnoteText"/>
        <w:spacing w:line="480" w:lineRule="auto"/>
        <w:rPr>
          <w:rFonts w:ascii="Times New Roman" w:hAnsi="Times New Roman" w:cs="Times New Roman"/>
          <w:sz w:val="24"/>
          <w:szCs w:val="24"/>
        </w:rPr>
      </w:pPr>
      <w:r w:rsidRPr="00390821">
        <w:rPr>
          <w:rStyle w:val="EndnoteReference"/>
          <w:rFonts w:ascii="Times New Roman" w:hAnsi="Times New Roman" w:cs="Times New Roman"/>
          <w:sz w:val="24"/>
          <w:szCs w:val="24"/>
        </w:rPr>
        <w:endnoteRef/>
      </w:r>
      <w:r w:rsidRPr="00390821">
        <w:rPr>
          <w:rFonts w:ascii="Times New Roman" w:hAnsi="Times New Roman" w:cs="Times New Roman"/>
          <w:sz w:val="24"/>
          <w:szCs w:val="24"/>
        </w:rPr>
        <w:t xml:space="preserve"> "Improvement Cycles." Improvement Cycles | NIRN Project Site. Accessed May 30, 2019. </w:t>
      </w:r>
      <w:hyperlink r:id="rId23" w:tooltip="https://nirn.fpg.unc.edu/learn-implementation/improvement-cycles" w:history="1">
        <w:r w:rsidRPr="00390821">
          <w:rPr>
            <w:rStyle w:val="Hyperlink"/>
            <w:rFonts w:ascii="Times New Roman" w:hAnsi="Times New Roman" w:cs="Times New Roman"/>
            <w:sz w:val="24"/>
            <w:szCs w:val="24"/>
          </w:rPr>
          <w:t>https://nirn.fpg.unc.edu/learn-implementation/improvement-cycles</w:t>
        </w:r>
      </w:hyperlink>
      <w:r w:rsidRPr="00390821">
        <w:rPr>
          <w:rFonts w:ascii="Times New Roman" w:hAnsi="Times New Roman" w:cs="Times New Roman"/>
          <w:sz w:val="24"/>
          <w:szCs w:val="24"/>
        </w:rPr>
        <w:t>.</w:t>
      </w:r>
    </w:p>
  </w:endnote>
  <w:endnote w:id="27">
    <w:p w:rsidR="00242A7A" w:rsidRPr="00390821" w:rsidRDefault="00242A7A" w:rsidP="009E58E4">
      <w:pPr>
        <w:pStyle w:val="FootnoteText"/>
        <w:spacing w:line="480" w:lineRule="auto"/>
        <w:rPr>
          <w:rFonts w:ascii="Times New Roman" w:hAnsi="Times New Roman" w:cs="Times New Roman"/>
          <w:sz w:val="24"/>
          <w:szCs w:val="24"/>
        </w:rPr>
      </w:pPr>
      <w:r w:rsidRPr="00390821">
        <w:rPr>
          <w:rStyle w:val="EndnoteReference"/>
          <w:rFonts w:ascii="Times New Roman" w:hAnsi="Times New Roman" w:cs="Times New Roman"/>
          <w:sz w:val="24"/>
          <w:szCs w:val="24"/>
        </w:rPr>
        <w:endnoteRef/>
      </w:r>
      <w:r w:rsidRPr="00390821">
        <w:rPr>
          <w:rFonts w:ascii="Times New Roman" w:hAnsi="Times New Roman" w:cs="Times New Roman"/>
          <w:sz w:val="24"/>
          <w:szCs w:val="24"/>
        </w:rPr>
        <w:t xml:space="preserve"> "State Capacity Assessment (SCA)." State Capacity Assessment (SCA) | AI HUB. Accessed May 30, 2019. </w:t>
      </w:r>
      <w:hyperlink r:id="rId24" w:tooltip="https://implementation.fpg.unc.edu/resources/state-capacity-assessment-sca" w:history="1">
        <w:r w:rsidRPr="00390821">
          <w:rPr>
            <w:rStyle w:val="Hyperlink"/>
            <w:rFonts w:ascii="Times New Roman" w:hAnsi="Times New Roman" w:cs="Times New Roman"/>
            <w:sz w:val="24"/>
            <w:szCs w:val="24"/>
          </w:rPr>
          <w:t>https://implementation.fpg.unc.edu/resources/state-capacity-assessment-sca</w:t>
        </w:r>
      </w:hyperlink>
      <w:r w:rsidRPr="00390821">
        <w:rPr>
          <w:rFonts w:ascii="Times New Roman" w:hAnsi="Times New Roman" w:cs="Times New Roman"/>
          <w:sz w:val="24"/>
          <w:szCs w:val="24"/>
        </w:rPr>
        <w:t>.</w:t>
      </w:r>
    </w:p>
    <w:p w:rsidR="00242A7A" w:rsidRPr="00390821" w:rsidRDefault="00242A7A" w:rsidP="009E58E4">
      <w:pPr>
        <w:pStyle w:val="FootnoteText"/>
        <w:spacing w:line="480" w:lineRule="auto"/>
        <w:rPr>
          <w:rFonts w:ascii="Times New Roman" w:hAnsi="Times New Roman" w:cs="Times New Roman"/>
          <w:sz w:val="24"/>
          <w:szCs w:val="24"/>
        </w:rPr>
      </w:pPr>
      <w:r w:rsidRPr="00390821">
        <w:rPr>
          <w:rFonts w:ascii="Times New Roman" w:hAnsi="Times New Roman" w:cs="Times New Roman"/>
          <w:sz w:val="24"/>
          <w:szCs w:val="24"/>
        </w:rPr>
        <w:t xml:space="preserve">The National Implementation Research Network. </w:t>
      </w:r>
      <w:r w:rsidRPr="00390821">
        <w:rPr>
          <w:rFonts w:ascii="Times New Roman" w:hAnsi="Times New Roman" w:cs="Times New Roman"/>
          <w:i/>
          <w:sz w:val="24"/>
          <w:szCs w:val="24"/>
        </w:rPr>
        <w:t>An Introduction to the Regional Capacity Assessment.</w:t>
      </w:r>
      <w:r w:rsidRPr="00390821">
        <w:rPr>
          <w:rFonts w:ascii="Times New Roman" w:hAnsi="Times New Roman" w:cs="Times New Roman"/>
          <w:sz w:val="24"/>
          <w:szCs w:val="24"/>
        </w:rPr>
        <w:t xml:space="preserve"> Retrieved May 30, 2019 from </w:t>
      </w:r>
      <w:hyperlink r:id="rId25" w:tooltip="https://nirn.fpg.unc.edu/sites/nirn.fpg.unc.edu/files/resources/NIRN-RCA-Brief-05-22-2017.pdf" w:history="1">
        <w:r w:rsidRPr="00390821">
          <w:rPr>
            <w:rStyle w:val="Hyperlink"/>
            <w:rFonts w:ascii="Times New Roman" w:hAnsi="Times New Roman" w:cs="Times New Roman"/>
            <w:sz w:val="24"/>
            <w:szCs w:val="24"/>
          </w:rPr>
          <w:t>https://nirn.fpg.unc.edu/sites/nirn.fpg.unc.edu/files/resources/NIRN-RCA-Brief-05-22-2017.pdf</w:t>
        </w:r>
      </w:hyperlink>
    </w:p>
  </w:endnote>
  <w:endnote w:id="28">
    <w:p w:rsidR="00242A7A" w:rsidRPr="00390821" w:rsidRDefault="00242A7A" w:rsidP="009E58E4">
      <w:pPr>
        <w:pStyle w:val="EndnoteText"/>
        <w:spacing w:line="480" w:lineRule="auto"/>
        <w:rPr>
          <w:rFonts w:ascii="Times New Roman" w:hAnsi="Times New Roman" w:cs="Times New Roman"/>
          <w:sz w:val="24"/>
          <w:szCs w:val="24"/>
        </w:rPr>
      </w:pPr>
      <w:r w:rsidRPr="00390821">
        <w:rPr>
          <w:rStyle w:val="EndnoteReference"/>
          <w:rFonts w:ascii="Times New Roman" w:hAnsi="Times New Roman" w:cs="Times New Roman"/>
          <w:sz w:val="24"/>
          <w:szCs w:val="24"/>
        </w:rPr>
        <w:endnoteRef/>
      </w:r>
      <w:r w:rsidRPr="00390821">
        <w:rPr>
          <w:rFonts w:ascii="Times New Roman" w:hAnsi="Times New Roman" w:cs="Times New Roman"/>
          <w:sz w:val="24"/>
          <w:szCs w:val="24"/>
        </w:rPr>
        <w:t xml:space="preserve"> "California's System of Support." California's System of Support - Title I, Part A (CA Dept of Education). Accessed May 30, 2019. </w:t>
      </w:r>
      <w:hyperlink r:id="rId26" w:tooltip="https://www.cde.ca.gov/sp/sw/t1/csss.asp" w:history="1">
        <w:r w:rsidRPr="00390821">
          <w:rPr>
            <w:rStyle w:val="Hyperlink"/>
            <w:rFonts w:ascii="Times New Roman" w:hAnsi="Times New Roman" w:cs="Times New Roman"/>
            <w:sz w:val="24"/>
            <w:szCs w:val="24"/>
          </w:rPr>
          <w:t>https://www.cde.ca.gov/sp/sw/t1/csss.asp</w:t>
        </w:r>
      </w:hyperlink>
      <w:r w:rsidRPr="00390821">
        <w:rPr>
          <w:rFonts w:ascii="Times New Roman" w:hAnsi="Times New Roman" w:cs="Times New Roman"/>
          <w:sz w:val="24"/>
          <w:szCs w:val="24"/>
        </w:rPr>
        <w:t>.</w:t>
      </w:r>
    </w:p>
  </w:endnote>
  <w:endnote w:id="29">
    <w:p w:rsidR="00242A7A" w:rsidRPr="00390821" w:rsidRDefault="00242A7A" w:rsidP="009E58E4">
      <w:pPr>
        <w:pStyle w:val="EndnoteText"/>
        <w:spacing w:line="480" w:lineRule="auto"/>
        <w:rPr>
          <w:rFonts w:ascii="Times New Roman" w:hAnsi="Times New Roman" w:cs="Times New Roman"/>
          <w:sz w:val="24"/>
          <w:szCs w:val="24"/>
        </w:rPr>
      </w:pPr>
      <w:r w:rsidRPr="00390821">
        <w:rPr>
          <w:rStyle w:val="EndnoteReference"/>
          <w:rFonts w:ascii="Times New Roman" w:hAnsi="Times New Roman" w:cs="Times New Roman"/>
          <w:sz w:val="24"/>
          <w:szCs w:val="24"/>
        </w:rPr>
        <w:endnoteRef/>
      </w:r>
      <w:r w:rsidRPr="00390821">
        <w:rPr>
          <w:rFonts w:ascii="Times New Roman" w:hAnsi="Times New Roman" w:cs="Times New Roman"/>
          <w:sz w:val="24"/>
          <w:szCs w:val="24"/>
        </w:rPr>
        <w:t xml:space="preserve"> "California's System of Support." California's System of Support - Title I, Part A (CA Dept of Education). Accessed May 30, 2019. </w:t>
      </w:r>
      <w:hyperlink r:id="rId27" w:tooltip="https://www.cde.ca.gov/sp/sw/t1/csss.asp" w:history="1">
        <w:r w:rsidRPr="00390821">
          <w:rPr>
            <w:rStyle w:val="Hyperlink"/>
            <w:rFonts w:ascii="Times New Roman" w:hAnsi="Times New Roman" w:cs="Times New Roman"/>
            <w:sz w:val="24"/>
            <w:szCs w:val="24"/>
          </w:rPr>
          <w:t>https://www.cde.ca.gov/sp/sw/t1/csss.asp</w:t>
        </w:r>
      </w:hyperlink>
      <w:r w:rsidRPr="00390821">
        <w:rPr>
          <w:rFonts w:ascii="Times New Roman" w:hAnsi="Times New Roman" w:cs="Times New Roman"/>
          <w:sz w:val="24"/>
          <w:szCs w:val="24"/>
        </w:rPr>
        <w:t>.</w:t>
      </w:r>
    </w:p>
  </w:endnote>
  <w:endnote w:id="30">
    <w:p w:rsidR="00242A7A" w:rsidRPr="00390821" w:rsidRDefault="00242A7A" w:rsidP="009E58E4">
      <w:pPr>
        <w:pStyle w:val="EndnoteText"/>
        <w:spacing w:line="480" w:lineRule="auto"/>
        <w:rPr>
          <w:rFonts w:ascii="Times New Roman" w:hAnsi="Times New Roman" w:cs="Times New Roman"/>
          <w:sz w:val="24"/>
          <w:szCs w:val="24"/>
        </w:rPr>
      </w:pPr>
      <w:r w:rsidRPr="00390821">
        <w:rPr>
          <w:rStyle w:val="EndnoteReference"/>
          <w:rFonts w:ascii="Times New Roman" w:hAnsi="Times New Roman" w:cs="Times New Roman"/>
          <w:sz w:val="24"/>
          <w:szCs w:val="24"/>
        </w:rPr>
        <w:endnoteRef/>
      </w:r>
      <w:r w:rsidRPr="00390821">
        <w:rPr>
          <w:rFonts w:ascii="Times New Roman" w:hAnsi="Times New Roman" w:cs="Times New Roman"/>
          <w:sz w:val="24"/>
          <w:szCs w:val="24"/>
        </w:rPr>
        <w:t xml:space="preserve"> </w:t>
      </w:r>
      <w:r w:rsidRPr="00390821">
        <w:rPr>
          <w:rFonts w:ascii="Times New Roman" w:hAnsi="Times New Roman" w:cs="Times New Roman"/>
          <w:color w:val="333333"/>
          <w:sz w:val="24"/>
          <w:szCs w:val="24"/>
          <w:shd w:val="clear" w:color="auto" w:fill="FFFFFF"/>
        </w:rPr>
        <w:t xml:space="preserve">"California MTSS Framework." Orange County Department of Education. Accessed June 03, 2019. </w:t>
      </w:r>
      <w:hyperlink r:id="rId28" w:tooltip="http://www.ocde.us/MTSS/Pages/CA-MTSS.aspx" w:history="1">
        <w:r w:rsidRPr="00390821">
          <w:rPr>
            <w:rStyle w:val="Hyperlink"/>
            <w:rFonts w:ascii="Times New Roman" w:hAnsi="Times New Roman" w:cs="Times New Roman"/>
            <w:sz w:val="24"/>
            <w:szCs w:val="24"/>
            <w:shd w:val="clear" w:color="auto" w:fill="FFFFFF"/>
          </w:rPr>
          <w:t>http://www.ocde.us/MTSS/Pages/CA-MTSS.aspx</w:t>
        </w:r>
      </w:hyperlink>
      <w:r w:rsidRPr="00390821">
        <w:rPr>
          <w:rFonts w:ascii="Times New Roman" w:hAnsi="Times New Roman" w:cs="Times New Roman"/>
          <w:color w:val="333333"/>
          <w:sz w:val="24"/>
          <w:szCs w:val="24"/>
          <w:shd w:val="clear" w:color="auto" w:fill="FFFFFF"/>
        </w:rPr>
        <w:t xml:space="preserve">. </w:t>
      </w:r>
    </w:p>
  </w:endnote>
  <w:endnote w:id="31">
    <w:p w:rsidR="00242A7A" w:rsidRPr="00390821" w:rsidRDefault="00242A7A" w:rsidP="009E58E4">
      <w:pPr>
        <w:pStyle w:val="EndnoteText"/>
        <w:spacing w:line="480" w:lineRule="auto"/>
        <w:rPr>
          <w:rFonts w:ascii="Times New Roman" w:hAnsi="Times New Roman" w:cs="Times New Roman"/>
          <w:sz w:val="24"/>
          <w:szCs w:val="24"/>
        </w:rPr>
      </w:pPr>
      <w:r w:rsidRPr="00390821">
        <w:rPr>
          <w:rStyle w:val="EndnoteReference"/>
          <w:rFonts w:ascii="Times New Roman" w:hAnsi="Times New Roman" w:cs="Times New Roman"/>
          <w:sz w:val="24"/>
          <w:szCs w:val="24"/>
        </w:rPr>
        <w:endnoteRef/>
      </w:r>
      <w:r w:rsidRPr="00390821">
        <w:rPr>
          <w:rFonts w:ascii="Times New Roman" w:hAnsi="Times New Roman" w:cs="Times New Roman"/>
          <w:sz w:val="24"/>
          <w:szCs w:val="24"/>
        </w:rPr>
        <w:t xml:space="preserve"> "California's System of Support." California's System of Support - Title I, Part A (CA Dept of Education). Accessed May 30, 2019. </w:t>
      </w:r>
      <w:hyperlink r:id="rId29" w:tooltip="https://www.cde.ca.gov/sp/sw/t1/csss.asp" w:history="1">
        <w:r w:rsidRPr="00390821">
          <w:rPr>
            <w:rStyle w:val="Hyperlink"/>
            <w:rFonts w:ascii="Times New Roman" w:hAnsi="Times New Roman" w:cs="Times New Roman"/>
            <w:sz w:val="24"/>
            <w:szCs w:val="24"/>
          </w:rPr>
          <w:t>https://www.cde.ca.gov/sp/sw/t1/csss.asp</w:t>
        </w:r>
      </w:hyperlink>
      <w:r w:rsidRPr="00390821">
        <w:rPr>
          <w:rFonts w:ascii="Times New Roman" w:hAnsi="Times New Roman" w:cs="Times New Roman"/>
          <w:sz w:val="24"/>
          <w:szCs w:val="24"/>
        </w:rPr>
        <w:t>.</w:t>
      </w:r>
    </w:p>
  </w:endnote>
  <w:endnote w:id="32">
    <w:p w:rsidR="00242A7A" w:rsidRPr="00390821" w:rsidRDefault="00242A7A" w:rsidP="009E58E4">
      <w:pPr>
        <w:pStyle w:val="EndnoteText"/>
        <w:spacing w:line="480" w:lineRule="auto"/>
        <w:rPr>
          <w:rFonts w:ascii="Times New Roman" w:hAnsi="Times New Roman" w:cs="Times New Roman"/>
          <w:sz w:val="24"/>
          <w:szCs w:val="24"/>
        </w:rPr>
      </w:pPr>
      <w:r w:rsidRPr="00390821">
        <w:rPr>
          <w:rStyle w:val="EndnoteReference"/>
          <w:rFonts w:ascii="Times New Roman" w:hAnsi="Times New Roman" w:cs="Times New Roman"/>
          <w:sz w:val="24"/>
          <w:szCs w:val="24"/>
        </w:rPr>
        <w:endnoteRef/>
      </w:r>
      <w:r w:rsidRPr="00390821">
        <w:rPr>
          <w:rFonts w:ascii="Times New Roman" w:hAnsi="Times New Roman" w:cs="Times New Roman"/>
          <w:sz w:val="24"/>
          <w:szCs w:val="24"/>
        </w:rPr>
        <w:t xml:space="preserve"> "SELPA Resource Lead Agency System." SELPA Resource Lead Agency System - Announcements &amp; Current Issues (CA Dept of Education). Accessed May 30, 2019. </w:t>
      </w:r>
      <w:hyperlink r:id="rId30" w:tooltip="https://www.cde.ca.gov/sp/se/ac/selparesourcelead.asp" w:history="1">
        <w:r w:rsidRPr="00390821">
          <w:rPr>
            <w:rStyle w:val="Hyperlink"/>
            <w:rFonts w:ascii="Times New Roman" w:hAnsi="Times New Roman" w:cs="Times New Roman"/>
            <w:sz w:val="24"/>
            <w:szCs w:val="24"/>
          </w:rPr>
          <w:t>https://www.cde.ca.gov/sp/se/ac/selparesourcelead.asp</w:t>
        </w:r>
      </w:hyperlink>
      <w:r w:rsidRPr="00390821">
        <w:rPr>
          <w:rFonts w:ascii="Times New Roman" w:hAnsi="Times New Roman" w:cs="Times New Roman"/>
          <w:sz w:val="24"/>
          <w:szCs w:val="24"/>
        </w:rPr>
        <w:t>.</w:t>
      </w:r>
    </w:p>
  </w:endnote>
  <w:endnote w:id="33">
    <w:p w:rsidR="00242A7A" w:rsidRPr="00390821" w:rsidRDefault="00242A7A" w:rsidP="009E58E4">
      <w:pPr>
        <w:pStyle w:val="EndnoteText"/>
        <w:spacing w:line="480" w:lineRule="auto"/>
        <w:rPr>
          <w:rFonts w:ascii="Times New Roman" w:hAnsi="Times New Roman" w:cs="Times New Roman"/>
          <w:sz w:val="24"/>
          <w:szCs w:val="24"/>
        </w:rPr>
      </w:pPr>
      <w:r w:rsidRPr="00390821">
        <w:rPr>
          <w:rStyle w:val="EndnoteReference"/>
          <w:rFonts w:ascii="Times New Roman" w:hAnsi="Times New Roman" w:cs="Times New Roman"/>
          <w:sz w:val="24"/>
          <w:szCs w:val="24"/>
        </w:rPr>
        <w:endnoteRef/>
      </w:r>
      <w:r w:rsidRPr="00390821">
        <w:rPr>
          <w:rFonts w:ascii="Times New Roman" w:hAnsi="Times New Roman" w:cs="Times New Roman"/>
          <w:sz w:val="24"/>
          <w:szCs w:val="24"/>
        </w:rPr>
        <w:t xml:space="preserve"> "Regional COE English Learner Specialists." Regional COE English Learner Specialists - Title III (CA Dept of Education). Accessed May 30, 2019. </w:t>
      </w:r>
      <w:hyperlink r:id="rId31" w:tooltip="https://www.cde.ca.gov/sp/el/t3/coeleadscontactlist13.asp" w:history="1">
        <w:r w:rsidRPr="00390821">
          <w:rPr>
            <w:rStyle w:val="Hyperlink"/>
            <w:rFonts w:ascii="Times New Roman" w:hAnsi="Times New Roman" w:cs="Times New Roman"/>
            <w:sz w:val="24"/>
            <w:szCs w:val="24"/>
          </w:rPr>
          <w:t>https://www.cde.ca.gov/sp/el/t3/coeleadscontactlist13.asp</w:t>
        </w:r>
      </w:hyperlink>
      <w:r w:rsidRPr="00390821">
        <w:rPr>
          <w:rFonts w:ascii="Times New Roman" w:hAnsi="Times New Roman" w:cs="Times New Roman"/>
          <w:sz w:val="24"/>
          <w:szCs w:val="24"/>
        </w:rPr>
        <w:t>.</w:t>
      </w:r>
    </w:p>
  </w:endnote>
  <w:endnote w:id="34">
    <w:p w:rsidR="00242A7A" w:rsidRPr="00390821" w:rsidRDefault="00242A7A" w:rsidP="009E58E4">
      <w:pPr>
        <w:pStyle w:val="EndnoteText"/>
        <w:spacing w:line="480" w:lineRule="auto"/>
        <w:rPr>
          <w:rFonts w:ascii="Times New Roman" w:hAnsi="Times New Roman" w:cs="Times New Roman"/>
          <w:sz w:val="24"/>
          <w:szCs w:val="24"/>
        </w:rPr>
      </w:pPr>
      <w:r w:rsidRPr="00390821">
        <w:rPr>
          <w:rStyle w:val="EndnoteReference"/>
          <w:rFonts w:ascii="Times New Roman" w:hAnsi="Times New Roman" w:cs="Times New Roman"/>
          <w:sz w:val="24"/>
          <w:szCs w:val="24"/>
        </w:rPr>
        <w:endnoteRef/>
      </w:r>
      <w:r w:rsidRPr="00390821">
        <w:rPr>
          <w:rFonts w:ascii="Times New Roman" w:hAnsi="Times New Roman" w:cs="Times New Roman"/>
          <w:sz w:val="24"/>
          <w:szCs w:val="24"/>
        </w:rPr>
        <w:t xml:space="preserve"> "CA Equity Performance and Improvement Program." CA Equity Performance and Improvement Program - Title I, Part A (CA Dept of Education). Accessed May 30, 2019. </w:t>
      </w:r>
      <w:hyperlink r:id="rId32" w:tooltip="https://www.cde.ca.gov/sp/sw/t1/equity.asp" w:history="1">
        <w:r w:rsidRPr="00390821">
          <w:rPr>
            <w:rStyle w:val="Hyperlink"/>
            <w:rFonts w:ascii="Times New Roman" w:hAnsi="Times New Roman" w:cs="Times New Roman"/>
            <w:sz w:val="24"/>
            <w:szCs w:val="24"/>
          </w:rPr>
          <w:t>https://www.cde.ca.gov/sp/sw/t1/equity.asp</w:t>
        </w:r>
      </w:hyperlink>
      <w:r w:rsidRPr="00390821">
        <w:rPr>
          <w:rFonts w:ascii="Times New Roman" w:hAnsi="Times New Roman" w:cs="Times New Roman"/>
          <w:sz w:val="24"/>
          <w:szCs w:val="24"/>
        </w:rPr>
        <w:t>.</w:t>
      </w:r>
    </w:p>
  </w:endnote>
  <w:endnote w:id="35">
    <w:p w:rsidR="00242A7A" w:rsidRPr="00390821" w:rsidRDefault="00242A7A" w:rsidP="009E58E4">
      <w:pPr>
        <w:pStyle w:val="EndnoteText"/>
        <w:spacing w:line="480" w:lineRule="auto"/>
        <w:rPr>
          <w:rFonts w:ascii="Times New Roman" w:hAnsi="Times New Roman" w:cs="Times New Roman"/>
          <w:sz w:val="24"/>
          <w:szCs w:val="24"/>
        </w:rPr>
      </w:pPr>
      <w:r w:rsidRPr="00390821">
        <w:rPr>
          <w:rStyle w:val="EndnoteReference"/>
          <w:rFonts w:ascii="Times New Roman" w:hAnsi="Times New Roman" w:cs="Times New Roman"/>
          <w:sz w:val="24"/>
          <w:szCs w:val="24"/>
        </w:rPr>
        <w:endnoteRef/>
      </w:r>
      <w:r w:rsidRPr="00390821">
        <w:rPr>
          <w:rFonts w:ascii="Times New Roman" w:hAnsi="Times New Roman" w:cs="Times New Roman"/>
          <w:sz w:val="24"/>
          <w:szCs w:val="24"/>
        </w:rPr>
        <w:t xml:space="preserve"> "Child Care and Development Programs - CalEdFacts." Child Care and Development Programs - CalEdFacts (CA Dept of Education). Accessed May 30, 2019. </w:t>
      </w:r>
      <w:hyperlink r:id="rId33" w:tooltip="https://www.cde.ca.gov/sp/cd/op/cefccdevprograms.asp" w:history="1">
        <w:r w:rsidRPr="00390821">
          <w:rPr>
            <w:rStyle w:val="Hyperlink"/>
            <w:rFonts w:ascii="Times New Roman" w:hAnsi="Times New Roman" w:cs="Times New Roman"/>
            <w:sz w:val="24"/>
            <w:szCs w:val="24"/>
          </w:rPr>
          <w:t>https://www.cde.ca.gov/sp/cd/op/cefccdevprograms.asp</w:t>
        </w:r>
      </w:hyperlink>
      <w:r w:rsidRPr="00390821">
        <w:rPr>
          <w:rFonts w:ascii="Times New Roman" w:hAnsi="Times New Roman" w:cs="Times New Roman"/>
          <w:sz w:val="24"/>
          <w:szCs w:val="24"/>
        </w:rPr>
        <w:t>.</w:t>
      </w:r>
    </w:p>
  </w:endnote>
  <w:endnote w:id="36">
    <w:p w:rsidR="00242A7A" w:rsidRPr="00CD557B" w:rsidRDefault="00242A7A" w:rsidP="009E58E4">
      <w:pPr>
        <w:spacing w:line="480" w:lineRule="auto"/>
        <w:rPr>
          <w:rFonts w:ascii="Times New Roman" w:hAnsi="Times New Roman"/>
        </w:rPr>
      </w:pPr>
      <w:r w:rsidRPr="00441583">
        <w:rPr>
          <w:rStyle w:val="EndnoteReference"/>
          <w:rFonts w:ascii="Times New Roman" w:eastAsiaTheme="majorEastAsia" w:hAnsi="Times New Roman"/>
        </w:rPr>
        <w:endnoteRef/>
      </w:r>
      <w:r w:rsidRPr="00441583">
        <w:rPr>
          <w:rFonts w:ascii="Times New Roman" w:hAnsi="Times New Roman"/>
        </w:rPr>
        <w:t xml:space="preserve"> Lucile Packard Foundation for Children’s Health. </w:t>
      </w:r>
      <w:r w:rsidRPr="00441583">
        <w:rPr>
          <w:rFonts w:ascii="Times New Roman" w:hAnsi="Times New Roman"/>
          <w:i/>
        </w:rPr>
        <w:t>Children of Immigrant Families: Children Living with One or More Foreign-Born Parent, 2016</w:t>
      </w:r>
      <w:r w:rsidRPr="00441583">
        <w:rPr>
          <w:rFonts w:ascii="Times New Roman" w:hAnsi="Times New Roman"/>
        </w:rPr>
        <w:t xml:space="preserve">. Retrieved August 15, 2018 from </w:t>
      </w:r>
      <w:hyperlink r:id="rId34" w:tooltip="Children of Immigrant Families: Children Living with One or More Foreign Born Parent" w:history="1">
        <w:r w:rsidRPr="001A52CE">
          <w:rPr>
            <w:rStyle w:val="Hyperlink"/>
            <w:rFonts w:ascii="Times New Roman" w:hAnsi="Times New Roman"/>
          </w:rPr>
          <w:t>https://www.kidsdata.org/blog/?p=8327.</w:t>
        </w:r>
      </w:hyperlink>
    </w:p>
  </w:endnote>
  <w:endnote w:id="37">
    <w:p w:rsidR="00242A7A" w:rsidRPr="00CD557B" w:rsidRDefault="00242A7A" w:rsidP="009E58E4">
      <w:pPr>
        <w:spacing w:line="480" w:lineRule="auto"/>
        <w:rPr>
          <w:rFonts w:ascii="Times New Roman" w:hAnsi="Times New Roman"/>
        </w:rPr>
      </w:pPr>
      <w:r w:rsidRPr="00441583">
        <w:rPr>
          <w:rStyle w:val="EndnoteReference"/>
          <w:rFonts w:ascii="Times New Roman" w:eastAsiaTheme="majorEastAsia" w:hAnsi="Times New Roman"/>
        </w:rPr>
        <w:endnoteRef/>
      </w:r>
      <w:r w:rsidRPr="00441583">
        <w:rPr>
          <w:rFonts w:ascii="Times New Roman" w:hAnsi="Times New Roman"/>
        </w:rPr>
        <w:t xml:space="preserve"> California Department of Education (DataQuest). </w:t>
      </w:r>
      <w:r w:rsidRPr="00441583">
        <w:rPr>
          <w:rFonts w:ascii="Times New Roman" w:hAnsi="Times New Roman"/>
          <w:i/>
        </w:rPr>
        <w:t>2017-18 Enrollment by English Language Acquisition Status (ELAS) and Grade: Statewide Report</w:t>
      </w:r>
      <w:r w:rsidRPr="00441583">
        <w:rPr>
          <w:rFonts w:ascii="Times New Roman" w:hAnsi="Times New Roman"/>
        </w:rPr>
        <w:t>. Retrieved August 8, 2018 from h</w:t>
      </w:r>
      <w:r w:rsidRPr="00441583">
        <w:rPr>
          <w:rFonts w:ascii="Times New Roman" w:hAnsi="Times New Roman"/>
          <w:color w:val="000000"/>
        </w:rPr>
        <w:t>ttps://dq.cde.ca.gov/dataquest/dqcensus/EnrEthGrd.aspx?cds=00&amp;agglevel=state&amp;year=2017https-18.</w:t>
      </w:r>
    </w:p>
  </w:endnote>
  <w:endnote w:id="38">
    <w:p w:rsidR="00242A7A" w:rsidRPr="00CD557B" w:rsidRDefault="00242A7A" w:rsidP="009E58E4">
      <w:pPr>
        <w:pStyle w:val="EndnoteText"/>
        <w:spacing w:line="480" w:lineRule="auto"/>
        <w:rPr>
          <w:rFonts w:ascii="Times New Roman" w:hAnsi="Times New Roman" w:cs="Times New Roman"/>
          <w:sz w:val="24"/>
          <w:szCs w:val="24"/>
        </w:rPr>
      </w:pPr>
      <w:r w:rsidRPr="00CD557B">
        <w:rPr>
          <w:rStyle w:val="EndnoteReference"/>
          <w:rFonts w:ascii="Times New Roman" w:hAnsi="Times New Roman" w:cs="Times New Roman"/>
        </w:rPr>
        <w:endnoteRef/>
      </w:r>
      <w:r w:rsidRPr="00CD557B">
        <w:rPr>
          <w:rFonts w:ascii="Times New Roman" w:hAnsi="Times New Roman" w:cs="Times New Roman"/>
          <w:sz w:val="24"/>
          <w:szCs w:val="24"/>
        </w:rPr>
        <w:t xml:space="preserve"> </w:t>
      </w:r>
      <w:r w:rsidRPr="008C7F6B">
        <w:rPr>
          <w:rFonts w:ascii="Times New Roman" w:hAnsi="Times New Roman" w:cs="Times New Roman"/>
          <w:sz w:val="24"/>
          <w:szCs w:val="24"/>
        </w:rPr>
        <w:t xml:space="preserve">"Special Education - CalEdFacts." Special Education - CalEdFacts (CA Dept of Education). June 19, 2018. Accessed May 30, 2019. </w:t>
      </w:r>
      <w:hyperlink r:id="rId35" w:history="1">
        <w:r w:rsidRPr="001A52CE">
          <w:rPr>
            <w:rStyle w:val="Hyperlink"/>
            <w:rFonts w:ascii="Times New Roman" w:hAnsi="Times New Roman" w:cs="Times New Roman"/>
            <w:sz w:val="24"/>
            <w:szCs w:val="24"/>
          </w:rPr>
          <w:t>https://www.cde.ca.gov/sp/se/sr/cefspeced.asp</w:t>
        </w:r>
      </w:hyperlink>
      <w:r w:rsidRPr="001A52CE">
        <w:rPr>
          <w:rFonts w:ascii="Times New Roman" w:hAnsi="Times New Roman" w:cs="Times New Roman"/>
          <w:sz w:val="24"/>
          <w:szCs w:val="24"/>
        </w:rPr>
        <w:t>.</w:t>
      </w:r>
    </w:p>
  </w:endnote>
  <w:endnote w:id="39">
    <w:p w:rsidR="00242A7A" w:rsidRPr="00CD557B" w:rsidRDefault="00242A7A" w:rsidP="009E58E4">
      <w:pPr>
        <w:pStyle w:val="EndnoteText"/>
        <w:spacing w:line="480" w:lineRule="auto"/>
        <w:rPr>
          <w:rFonts w:ascii="Times New Roman" w:hAnsi="Times New Roman" w:cs="Times New Roman"/>
          <w:sz w:val="24"/>
          <w:szCs w:val="24"/>
        </w:rPr>
      </w:pPr>
      <w:r w:rsidRPr="00CD557B">
        <w:rPr>
          <w:rStyle w:val="EndnoteReference"/>
          <w:rFonts w:ascii="Times New Roman" w:hAnsi="Times New Roman" w:cs="Times New Roman"/>
        </w:rPr>
        <w:endnoteRef/>
      </w:r>
      <w:r w:rsidRPr="00CD557B">
        <w:rPr>
          <w:rFonts w:ascii="Times New Roman" w:hAnsi="Times New Roman" w:cs="Times New Roman"/>
          <w:sz w:val="24"/>
          <w:szCs w:val="24"/>
        </w:rPr>
        <w:t xml:space="preserve"> </w:t>
      </w:r>
      <w:r w:rsidRPr="008C7F6B">
        <w:rPr>
          <w:rFonts w:ascii="Times New Roman" w:hAnsi="Times New Roman" w:cs="Times New Roman"/>
          <w:sz w:val="24"/>
          <w:szCs w:val="24"/>
        </w:rPr>
        <w:t xml:space="preserve">"First Entries into Foster Care." Kidsdata.org. Accessed May 30, 2019. </w:t>
      </w:r>
      <w:hyperlink r:id="rId36" w:anchor="fmt=494&amp;loc=2&amp;tf=1,84" w:history="1">
        <w:r w:rsidRPr="001A52CE">
          <w:rPr>
            <w:rStyle w:val="Hyperlink"/>
            <w:rFonts w:ascii="Times New Roman" w:hAnsi="Times New Roman" w:cs="Times New Roman"/>
            <w:sz w:val="24"/>
            <w:szCs w:val="24"/>
          </w:rPr>
          <w:t>https://www.kidsdata.org/topic/14/fostercare-entries/Trend#fmt=494&amp;loc=2&amp;tf=1,84</w:t>
        </w:r>
      </w:hyperlink>
      <w:r w:rsidRPr="001A52CE">
        <w:rPr>
          <w:rFonts w:ascii="Times New Roman" w:hAnsi="Times New Roman" w:cs="Times New Roman"/>
          <w:sz w:val="24"/>
          <w:szCs w:val="24"/>
        </w:rPr>
        <w:t>.</w:t>
      </w:r>
    </w:p>
  </w:endnote>
  <w:endnote w:id="40">
    <w:p w:rsidR="00242A7A" w:rsidRPr="00CD557B" w:rsidRDefault="00242A7A" w:rsidP="009E58E4">
      <w:pPr>
        <w:pStyle w:val="EndnoteText"/>
        <w:spacing w:line="480" w:lineRule="auto"/>
        <w:rPr>
          <w:rFonts w:ascii="Times New Roman" w:hAnsi="Times New Roman" w:cs="Times New Roman"/>
          <w:sz w:val="24"/>
          <w:szCs w:val="24"/>
        </w:rPr>
      </w:pPr>
      <w:r w:rsidRPr="00CD557B">
        <w:rPr>
          <w:rStyle w:val="EndnoteReference"/>
          <w:rFonts w:ascii="Times New Roman" w:hAnsi="Times New Roman" w:cs="Times New Roman"/>
        </w:rPr>
        <w:endnoteRef/>
      </w:r>
      <w:r w:rsidRPr="00CD557B">
        <w:rPr>
          <w:rFonts w:ascii="Times New Roman" w:hAnsi="Times New Roman" w:cs="Times New Roman"/>
          <w:sz w:val="24"/>
          <w:szCs w:val="24"/>
        </w:rPr>
        <w:t xml:space="preserve"> </w:t>
      </w:r>
      <w:r w:rsidRPr="008C7F6B">
        <w:rPr>
          <w:rFonts w:ascii="Times New Roman" w:hAnsi="Times New Roman" w:cs="Times New Roman"/>
          <w:sz w:val="24"/>
          <w:szCs w:val="24"/>
        </w:rPr>
        <w:t xml:space="preserve">Goldstein, Brian. "California's Local Juvenile Facility Populations Continue to Decline in 2017 - Center on Juvenile and Criminal Justice." - Center on Juvenile and Criminal Justice. Accessed May 30, 2019. </w:t>
      </w:r>
      <w:hyperlink r:id="rId37" w:history="1">
        <w:r w:rsidRPr="001A52CE">
          <w:rPr>
            <w:rStyle w:val="Hyperlink"/>
            <w:rFonts w:ascii="Times New Roman" w:hAnsi="Times New Roman" w:cs="Times New Roman"/>
            <w:sz w:val="24"/>
            <w:szCs w:val="24"/>
          </w:rPr>
          <w:t>http://www.cjcj.org/news/11989</w:t>
        </w:r>
      </w:hyperlink>
      <w:r w:rsidRPr="001A52CE">
        <w:rPr>
          <w:rFonts w:ascii="Times New Roman" w:hAnsi="Times New Roman" w:cs="Times New Roman"/>
          <w:sz w:val="24"/>
          <w:szCs w:val="24"/>
        </w:rPr>
        <w:t>.</w:t>
      </w:r>
    </w:p>
  </w:endnote>
  <w:endnote w:id="41">
    <w:p w:rsidR="00242A7A" w:rsidRPr="00CD557B" w:rsidRDefault="00242A7A" w:rsidP="009E58E4">
      <w:pPr>
        <w:pStyle w:val="EndnoteText"/>
        <w:spacing w:line="480" w:lineRule="auto"/>
        <w:rPr>
          <w:rFonts w:ascii="Times New Roman" w:hAnsi="Times New Roman" w:cs="Times New Roman"/>
          <w:sz w:val="24"/>
          <w:szCs w:val="24"/>
        </w:rPr>
      </w:pPr>
      <w:r w:rsidRPr="00CD557B">
        <w:rPr>
          <w:rStyle w:val="EndnoteReference"/>
          <w:rFonts w:ascii="Times New Roman" w:hAnsi="Times New Roman" w:cs="Times New Roman"/>
        </w:rPr>
        <w:endnoteRef/>
      </w:r>
      <w:r w:rsidRPr="00CD557B">
        <w:rPr>
          <w:rFonts w:ascii="Times New Roman" w:hAnsi="Times New Roman" w:cs="Times New Roman"/>
          <w:sz w:val="24"/>
          <w:szCs w:val="24"/>
        </w:rPr>
        <w:t xml:space="preserve"> "Starting Now." Children Now. March 26, 2018. Accessed May 30, 2019. </w:t>
      </w:r>
      <w:hyperlink r:id="rId38" w:history="1">
        <w:r w:rsidRPr="001A52CE">
          <w:rPr>
            <w:rStyle w:val="Hyperlink"/>
            <w:rFonts w:ascii="Times New Roman" w:hAnsi="Times New Roman" w:cs="Times New Roman"/>
            <w:sz w:val="24"/>
            <w:szCs w:val="24"/>
          </w:rPr>
          <w:t>https://www.childrennow.org/portfolio-posts/starting-now/</w:t>
        </w:r>
      </w:hyperlink>
      <w:r w:rsidRPr="001A52CE">
        <w:rPr>
          <w:rFonts w:ascii="Times New Roman" w:hAnsi="Times New Roman" w:cs="Times New Roman"/>
          <w:sz w:val="24"/>
          <w:szCs w:val="24"/>
        </w:rPr>
        <w:t>.</w:t>
      </w:r>
    </w:p>
  </w:endnote>
  <w:endnote w:id="42">
    <w:p w:rsidR="00242A7A" w:rsidRPr="00CD557B" w:rsidRDefault="00242A7A" w:rsidP="009E58E4">
      <w:pPr>
        <w:spacing w:line="480" w:lineRule="auto"/>
        <w:rPr>
          <w:rFonts w:ascii="Times New Roman" w:hAnsi="Times New Roman"/>
        </w:rPr>
      </w:pPr>
      <w:r w:rsidRPr="00441583">
        <w:rPr>
          <w:rStyle w:val="EndnoteReference"/>
          <w:rFonts w:ascii="Times New Roman" w:eastAsiaTheme="majorEastAsia" w:hAnsi="Times New Roman"/>
        </w:rPr>
        <w:endnoteRef/>
      </w:r>
      <w:r w:rsidRPr="00441583">
        <w:rPr>
          <w:rFonts w:ascii="Times New Roman" w:hAnsi="Times New Roman"/>
        </w:rPr>
        <w:t xml:space="preserve"> Nichols, C. (2017, January 20). </w:t>
      </w:r>
      <w:r w:rsidRPr="00441583">
        <w:rPr>
          <w:rFonts w:ascii="Times New Roman" w:hAnsi="Times New Roman"/>
          <w:i/>
        </w:rPr>
        <w:t>TRUE: California has the Nation’s Highest Poverty Rate, When Factoring in Cost-of-Living</w:t>
      </w:r>
      <w:r w:rsidRPr="00441583">
        <w:rPr>
          <w:rFonts w:ascii="Times New Roman" w:hAnsi="Times New Roman"/>
        </w:rPr>
        <w:t>. Retrieved August 8, 2018 from https://www.politifact.com/california/statements/2017/jan/20/chad-mayes/true-california-has-nations-highest-poverty-rate-w/.</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Kefa">
    <w:altName w:val="Franklin Gothic Medium Cond"/>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A7A" w:rsidRPr="009E4A9A" w:rsidRDefault="00242A7A" w:rsidP="00257D81">
    <w:pPr>
      <w:pStyle w:val="Footer"/>
      <w:jc w:val="right"/>
      <w:rPr>
        <w:sz w:val="12"/>
        <w:szCs w:val="12"/>
      </w:rPr>
    </w:pPr>
    <w:r w:rsidRPr="00C534BF">
      <w:rPr>
        <w:sz w:val="12"/>
        <w:szCs w:val="12"/>
      </w:rPr>
      <w:fldChar w:fldCharType="begin"/>
    </w:r>
    <w:r w:rsidRPr="00C534BF">
      <w:rPr>
        <w:sz w:val="12"/>
        <w:szCs w:val="12"/>
      </w:rPr>
      <w:instrText xml:space="preserve"> DATE \@ "M/d/yyyy h:mm am/pm" </w:instrText>
    </w:r>
    <w:r w:rsidRPr="00C534BF">
      <w:rPr>
        <w:sz w:val="12"/>
        <w:szCs w:val="12"/>
      </w:rPr>
      <w:fldChar w:fldCharType="separate"/>
    </w:r>
    <w:r w:rsidR="00480B7F">
      <w:rPr>
        <w:noProof/>
        <w:sz w:val="12"/>
        <w:szCs w:val="12"/>
      </w:rPr>
      <w:t>6/26/2019 2:23 PM</w:t>
    </w:r>
    <w:r w:rsidRPr="00C534BF">
      <w:rPr>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A7A" w:rsidRPr="00C534BF" w:rsidRDefault="00242A7A" w:rsidP="00257D81">
    <w:pPr>
      <w:pStyle w:val="Footer"/>
      <w:jc w:val="right"/>
      <w:rPr>
        <w:sz w:val="12"/>
        <w:szCs w:val="12"/>
      </w:rPr>
    </w:pPr>
    <w:r w:rsidRPr="00C534BF">
      <w:rPr>
        <w:sz w:val="12"/>
        <w:szCs w:val="12"/>
      </w:rPr>
      <w:fldChar w:fldCharType="begin"/>
    </w:r>
    <w:r w:rsidRPr="00C534BF">
      <w:rPr>
        <w:sz w:val="12"/>
        <w:szCs w:val="12"/>
      </w:rPr>
      <w:instrText xml:space="preserve"> DATE \@ "M/d/yyyy h:mm am/pm" </w:instrText>
    </w:r>
    <w:r w:rsidRPr="00C534BF">
      <w:rPr>
        <w:sz w:val="12"/>
        <w:szCs w:val="12"/>
      </w:rPr>
      <w:fldChar w:fldCharType="separate"/>
    </w:r>
    <w:r w:rsidR="00480B7F">
      <w:rPr>
        <w:noProof/>
        <w:sz w:val="12"/>
        <w:szCs w:val="12"/>
      </w:rPr>
      <w:t>6/26/2019 2:23 PM</w:t>
    </w:r>
    <w:r w:rsidRPr="00C534BF">
      <w:rPr>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A7A" w:rsidRDefault="00242A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7B47" w:rsidRDefault="00A07B47" w:rsidP="000E09DC">
      <w:r>
        <w:separator/>
      </w:r>
    </w:p>
  </w:footnote>
  <w:footnote w:type="continuationSeparator" w:id="0">
    <w:p w:rsidR="00A07B47" w:rsidRDefault="00A07B47"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A7A" w:rsidRPr="000E09DC" w:rsidRDefault="00242A7A"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242A7A" w:rsidRDefault="00242A7A"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rsidR="00242A7A" w:rsidRPr="00527B0E" w:rsidRDefault="00242A7A"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A7A" w:rsidRDefault="00242A7A" w:rsidP="00257D81">
    <w:pPr>
      <w:jc w:val="right"/>
    </w:pPr>
    <w:r>
      <w:t>tlsb-eeed-jul11item02</w:t>
    </w:r>
  </w:p>
  <w:p w:rsidR="00242A7A" w:rsidRDefault="00242A7A" w:rsidP="001A52CE">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Pr>
        <w:rFonts w:cs="Arial"/>
        <w:noProof/>
      </w:rPr>
      <w:t>3</w:t>
    </w:r>
    <w:r>
      <w:rPr>
        <w:rFonts w:cs="Arial"/>
        <w:noProof/>
      </w:rPr>
      <w:fldChar w:fldCharType="end"/>
    </w:r>
    <w:r>
      <w:rPr>
        <w:rFonts w:cs="Arial"/>
      </w:rPr>
      <w:t xml:space="preserve"> of 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A7A" w:rsidRDefault="00242A7A" w:rsidP="005A196E">
    <w:pPr>
      <w:jc w:val="right"/>
    </w:pPr>
    <w:r>
      <w:t>tlsb-eeed-jul19item02</w:t>
    </w:r>
  </w:p>
  <w:p w:rsidR="00242A7A" w:rsidRDefault="00242A7A" w:rsidP="005A196E">
    <w:pPr>
      <w:jc w:val="right"/>
    </w:pPr>
    <w:r>
      <w:t>Attachment 1</w:t>
    </w:r>
  </w:p>
  <w:p w:rsidR="00242A7A" w:rsidRDefault="00242A7A" w:rsidP="001A52CE">
    <w:pPr>
      <w:pStyle w:val="Header"/>
      <w:spacing w:after="480"/>
      <w:jc w:val="right"/>
      <w:rPr>
        <w:rFonts w:cs="Arial"/>
      </w:rPr>
    </w:pPr>
    <w:r>
      <w:rPr>
        <w:rFonts w:cs="Arial"/>
      </w:rPr>
      <w:t xml:space="preserve">Page </w:t>
    </w:r>
    <w:r w:rsidRPr="005A196E">
      <w:rPr>
        <w:rFonts w:cs="Arial"/>
      </w:rPr>
      <w:fldChar w:fldCharType="begin"/>
    </w:r>
    <w:r w:rsidRPr="005A196E">
      <w:rPr>
        <w:rFonts w:cs="Arial"/>
      </w:rPr>
      <w:instrText xml:space="preserve"> PAGE   \* MERGEFORMAT </w:instrText>
    </w:r>
    <w:r w:rsidRPr="005A196E">
      <w:rPr>
        <w:rFonts w:cs="Arial"/>
      </w:rPr>
      <w:fldChar w:fldCharType="separate"/>
    </w:r>
    <w:r>
      <w:rPr>
        <w:rFonts w:cs="Arial"/>
        <w:noProof/>
      </w:rPr>
      <w:t>18</w:t>
    </w:r>
    <w:r w:rsidRPr="005A196E">
      <w:rPr>
        <w:rFonts w:cs="Arial"/>
        <w:noProof/>
      </w:rPr>
      <w:fldChar w:fldCharType="end"/>
    </w:r>
    <w:r>
      <w:rPr>
        <w:rFonts w:cs="Arial"/>
      </w:rPr>
      <w:t xml:space="preserve"> of 43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A7A" w:rsidRDefault="00242A7A" w:rsidP="005A196E">
    <w:pPr>
      <w:jc w:val="right"/>
    </w:pPr>
    <w:r>
      <w:t>tlsb-eeed-jul19item02</w:t>
    </w:r>
  </w:p>
  <w:p w:rsidR="00242A7A" w:rsidRDefault="00242A7A" w:rsidP="005A196E">
    <w:pPr>
      <w:jc w:val="right"/>
    </w:pPr>
    <w:r>
      <w:t>Attachment 2</w:t>
    </w:r>
  </w:p>
  <w:p w:rsidR="00242A7A" w:rsidRDefault="00242A7A" w:rsidP="001A52CE">
    <w:pPr>
      <w:pStyle w:val="Header"/>
      <w:spacing w:after="480"/>
      <w:jc w:val="right"/>
      <w:rPr>
        <w:rFonts w:cs="Arial"/>
      </w:rPr>
    </w:pPr>
    <w:r>
      <w:rPr>
        <w:rFonts w:cs="Arial"/>
      </w:rPr>
      <w:t xml:space="preserve">Page </w:t>
    </w:r>
    <w:r w:rsidRPr="005A196E">
      <w:rPr>
        <w:rFonts w:cs="Arial"/>
      </w:rPr>
      <w:fldChar w:fldCharType="begin"/>
    </w:r>
    <w:r w:rsidRPr="005A196E">
      <w:rPr>
        <w:rFonts w:cs="Arial"/>
      </w:rPr>
      <w:instrText xml:space="preserve"> PAGE   \* MERGEFORMAT </w:instrText>
    </w:r>
    <w:r w:rsidRPr="005A196E">
      <w:rPr>
        <w:rFonts w:cs="Arial"/>
      </w:rPr>
      <w:fldChar w:fldCharType="separate"/>
    </w:r>
    <w:r>
      <w:rPr>
        <w:rFonts w:cs="Arial"/>
        <w:noProof/>
      </w:rPr>
      <w:t>1</w:t>
    </w:r>
    <w:r w:rsidRPr="005A196E">
      <w:rPr>
        <w:rFonts w:cs="Arial"/>
        <w:noProof/>
      </w:rPr>
      <w:fldChar w:fldCharType="end"/>
    </w:r>
    <w:r>
      <w:rPr>
        <w:rFonts w:cs="Arial"/>
      </w:rPr>
      <w:t xml:space="preserve"> of 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00C4"/>
    <w:multiLevelType w:val="hybridMultilevel"/>
    <w:tmpl w:val="A720E57C"/>
    <w:lvl w:ilvl="0" w:tplc="90BCF90A">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04D7E"/>
    <w:multiLevelType w:val="hybridMultilevel"/>
    <w:tmpl w:val="1FDC8D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AE6B99"/>
    <w:multiLevelType w:val="multilevel"/>
    <w:tmpl w:val="129C2E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3BE3D22"/>
    <w:multiLevelType w:val="multilevel"/>
    <w:tmpl w:val="60B2E718"/>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Kefa"/>
      </w:rPr>
    </w:lvl>
    <w:lvl w:ilvl="2">
      <w:start w:val="1"/>
      <w:numFmt w:val="bullet"/>
      <w:lvlText w:val="▪"/>
      <w:lvlJc w:val="left"/>
      <w:pPr>
        <w:ind w:left="2160" w:hanging="360"/>
      </w:pPr>
      <w:rPr>
        <w:rFonts w:ascii="Noto Sans Symbols" w:eastAsia="Noto Sans Symbols" w:hAnsi="Noto Sans Symbols" w:cs="Kefa"/>
      </w:rPr>
    </w:lvl>
    <w:lvl w:ilvl="3">
      <w:start w:val="1"/>
      <w:numFmt w:val="bullet"/>
      <w:lvlText w:val="●"/>
      <w:lvlJc w:val="left"/>
      <w:pPr>
        <w:ind w:left="2880" w:hanging="360"/>
      </w:pPr>
      <w:rPr>
        <w:rFonts w:ascii="Noto Sans Symbols" w:eastAsia="Noto Sans Symbols" w:hAnsi="Noto Sans Symbols" w:cs="Kefa"/>
      </w:rPr>
    </w:lvl>
    <w:lvl w:ilvl="4">
      <w:start w:val="1"/>
      <w:numFmt w:val="bullet"/>
      <w:lvlText w:val="o"/>
      <w:lvlJc w:val="left"/>
      <w:pPr>
        <w:ind w:left="3600" w:hanging="360"/>
      </w:pPr>
      <w:rPr>
        <w:rFonts w:ascii="Courier New" w:eastAsia="Courier New" w:hAnsi="Courier New" w:cs="Arial"/>
      </w:rPr>
    </w:lvl>
    <w:lvl w:ilvl="5">
      <w:start w:val="1"/>
      <w:numFmt w:val="bullet"/>
      <w:lvlText w:val="▪"/>
      <w:lvlJc w:val="left"/>
      <w:pPr>
        <w:ind w:left="4320" w:hanging="360"/>
      </w:pPr>
      <w:rPr>
        <w:rFonts w:ascii="Noto Sans Symbols" w:eastAsia="Noto Sans Symbols" w:hAnsi="Noto Sans Symbols" w:cs="Kefa"/>
      </w:rPr>
    </w:lvl>
    <w:lvl w:ilvl="6">
      <w:start w:val="1"/>
      <w:numFmt w:val="bullet"/>
      <w:lvlText w:val="●"/>
      <w:lvlJc w:val="left"/>
      <w:pPr>
        <w:ind w:left="5040" w:hanging="360"/>
      </w:pPr>
      <w:rPr>
        <w:rFonts w:ascii="Noto Sans Symbols" w:eastAsia="Noto Sans Symbols" w:hAnsi="Noto Sans Symbols" w:cs="Kefa"/>
      </w:rPr>
    </w:lvl>
    <w:lvl w:ilvl="7">
      <w:start w:val="1"/>
      <w:numFmt w:val="bullet"/>
      <w:lvlText w:val="o"/>
      <w:lvlJc w:val="left"/>
      <w:pPr>
        <w:ind w:left="5760" w:hanging="360"/>
      </w:pPr>
      <w:rPr>
        <w:rFonts w:ascii="Courier New" w:eastAsia="Courier New" w:hAnsi="Courier New" w:cs="Arial"/>
      </w:rPr>
    </w:lvl>
    <w:lvl w:ilvl="8">
      <w:start w:val="1"/>
      <w:numFmt w:val="bullet"/>
      <w:lvlText w:val="▪"/>
      <w:lvlJc w:val="left"/>
      <w:pPr>
        <w:ind w:left="6480" w:hanging="360"/>
      </w:pPr>
      <w:rPr>
        <w:rFonts w:ascii="Noto Sans Symbols" w:eastAsia="Noto Sans Symbols" w:hAnsi="Noto Sans Symbols" w:cs="Kefa"/>
      </w:rPr>
    </w:lvl>
  </w:abstractNum>
  <w:abstractNum w:abstractNumId="4" w15:restartNumberingAfterBreak="0">
    <w:nsid w:val="0934325F"/>
    <w:multiLevelType w:val="hybridMultilevel"/>
    <w:tmpl w:val="5A6691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990CB3"/>
    <w:multiLevelType w:val="hybridMultilevel"/>
    <w:tmpl w:val="ECA2A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D715265"/>
    <w:multiLevelType w:val="hybridMultilevel"/>
    <w:tmpl w:val="61D6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E377F1"/>
    <w:multiLevelType w:val="hybridMultilevel"/>
    <w:tmpl w:val="452E4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BD28AA"/>
    <w:multiLevelType w:val="hybridMultilevel"/>
    <w:tmpl w:val="64662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315C1D"/>
    <w:multiLevelType w:val="hybridMultilevel"/>
    <w:tmpl w:val="1A0C9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127A85"/>
    <w:multiLevelType w:val="hybridMultilevel"/>
    <w:tmpl w:val="825C65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044093"/>
    <w:multiLevelType w:val="multilevel"/>
    <w:tmpl w:val="35BE0EC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AA516C"/>
    <w:multiLevelType w:val="hybridMultilevel"/>
    <w:tmpl w:val="E4E24A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1D7DD5"/>
    <w:multiLevelType w:val="hybridMultilevel"/>
    <w:tmpl w:val="5DCCAF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5420C26"/>
    <w:multiLevelType w:val="hybridMultilevel"/>
    <w:tmpl w:val="5B66E0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E217BF"/>
    <w:multiLevelType w:val="hybridMultilevel"/>
    <w:tmpl w:val="D86C29B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34030292"/>
    <w:multiLevelType w:val="hybridMultilevel"/>
    <w:tmpl w:val="92B83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902790"/>
    <w:multiLevelType w:val="multilevel"/>
    <w:tmpl w:val="169221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93B518A"/>
    <w:multiLevelType w:val="hybridMultilevel"/>
    <w:tmpl w:val="A21692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B38249F"/>
    <w:multiLevelType w:val="hybridMultilevel"/>
    <w:tmpl w:val="E5602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3A3BAD"/>
    <w:multiLevelType w:val="hybridMultilevel"/>
    <w:tmpl w:val="4ECA0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173D16"/>
    <w:multiLevelType w:val="multilevel"/>
    <w:tmpl w:val="8E7A5846"/>
    <w:lvl w:ilvl="0">
      <w:start w:val="1"/>
      <w:numFmt w:val="bullet"/>
      <w:lvlText w:val="●"/>
      <w:lvlJc w:val="left"/>
      <w:pPr>
        <w:ind w:left="2070" w:hanging="360"/>
      </w:pPr>
      <w:rPr>
        <w:u w:val="none"/>
      </w:rPr>
    </w:lvl>
    <w:lvl w:ilvl="1">
      <w:start w:val="1"/>
      <w:numFmt w:val="bullet"/>
      <w:lvlText w:val="○"/>
      <w:lvlJc w:val="left"/>
      <w:pPr>
        <w:ind w:left="2790" w:hanging="360"/>
      </w:pPr>
      <w:rPr>
        <w:u w:val="none"/>
      </w:rPr>
    </w:lvl>
    <w:lvl w:ilvl="2">
      <w:start w:val="1"/>
      <w:numFmt w:val="bullet"/>
      <w:lvlText w:val="■"/>
      <w:lvlJc w:val="left"/>
      <w:pPr>
        <w:ind w:left="3510" w:hanging="360"/>
      </w:pPr>
      <w:rPr>
        <w:u w:val="none"/>
      </w:rPr>
    </w:lvl>
    <w:lvl w:ilvl="3">
      <w:start w:val="1"/>
      <w:numFmt w:val="bullet"/>
      <w:lvlText w:val="●"/>
      <w:lvlJc w:val="left"/>
      <w:pPr>
        <w:ind w:left="4230" w:hanging="360"/>
      </w:pPr>
      <w:rPr>
        <w:u w:val="none"/>
      </w:rPr>
    </w:lvl>
    <w:lvl w:ilvl="4">
      <w:start w:val="1"/>
      <w:numFmt w:val="bullet"/>
      <w:lvlText w:val="○"/>
      <w:lvlJc w:val="left"/>
      <w:pPr>
        <w:ind w:left="4950" w:hanging="360"/>
      </w:pPr>
      <w:rPr>
        <w:u w:val="none"/>
      </w:rPr>
    </w:lvl>
    <w:lvl w:ilvl="5">
      <w:start w:val="1"/>
      <w:numFmt w:val="bullet"/>
      <w:lvlText w:val="■"/>
      <w:lvlJc w:val="left"/>
      <w:pPr>
        <w:ind w:left="5670" w:hanging="360"/>
      </w:pPr>
      <w:rPr>
        <w:u w:val="none"/>
      </w:rPr>
    </w:lvl>
    <w:lvl w:ilvl="6">
      <w:start w:val="1"/>
      <w:numFmt w:val="bullet"/>
      <w:lvlText w:val="●"/>
      <w:lvlJc w:val="left"/>
      <w:pPr>
        <w:ind w:left="6390" w:hanging="360"/>
      </w:pPr>
      <w:rPr>
        <w:u w:val="none"/>
      </w:rPr>
    </w:lvl>
    <w:lvl w:ilvl="7">
      <w:start w:val="1"/>
      <w:numFmt w:val="bullet"/>
      <w:lvlText w:val="○"/>
      <w:lvlJc w:val="left"/>
      <w:pPr>
        <w:ind w:left="7110" w:hanging="360"/>
      </w:pPr>
      <w:rPr>
        <w:u w:val="none"/>
      </w:rPr>
    </w:lvl>
    <w:lvl w:ilvl="8">
      <w:start w:val="1"/>
      <w:numFmt w:val="bullet"/>
      <w:lvlText w:val="■"/>
      <w:lvlJc w:val="left"/>
      <w:pPr>
        <w:ind w:left="7830" w:hanging="360"/>
      </w:pPr>
      <w:rPr>
        <w:u w:val="none"/>
      </w:rPr>
    </w:lvl>
  </w:abstractNum>
  <w:abstractNum w:abstractNumId="26" w15:restartNumberingAfterBreak="0">
    <w:nsid w:val="3E9C1CA2"/>
    <w:multiLevelType w:val="hybridMultilevel"/>
    <w:tmpl w:val="008A0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A9524B"/>
    <w:multiLevelType w:val="hybridMultilevel"/>
    <w:tmpl w:val="76BA4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EE4852"/>
    <w:multiLevelType w:val="hybridMultilevel"/>
    <w:tmpl w:val="83E69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DD6D5F"/>
    <w:multiLevelType w:val="hybridMultilevel"/>
    <w:tmpl w:val="6D0E4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1D6907"/>
    <w:multiLevelType w:val="hybridMultilevel"/>
    <w:tmpl w:val="1DCC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A34893"/>
    <w:multiLevelType w:val="multilevel"/>
    <w:tmpl w:val="E81E8E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40D3ED2"/>
    <w:multiLevelType w:val="hybridMultilevel"/>
    <w:tmpl w:val="7EB8F67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Arial"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Arial"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Arial" w:hint="default"/>
      </w:rPr>
    </w:lvl>
    <w:lvl w:ilvl="8" w:tplc="04090005" w:tentative="1">
      <w:start w:val="1"/>
      <w:numFmt w:val="bullet"/>
      <w:lvlText w:val=""/>
      <w:lvlJc w:val="left"/>
      <w:pPr>
        <w:ind w:left="7260" w:hanging="360"/>
      </w:pPr>
      <w:rPr>
        <w:rFonts w:ascii="Wingdings" w:hAnsi="Wingdings" w:hint="default"/>
      </w:rPr>
    </w:lvl>
  </w:abstractNum>
  <w:abstractNum w:abstractNumId="34"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3C2635"/>
    <w:multiLevelType w:val="hybridMultilevel"/>
    <w:tmpl w:val="92FC5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A96318"/>
    <w:multiLevelType w:val="hybridMultilevel"/>
    <w:tmpl w:val="E4A4E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3260AD"/>
    <w:multiLevelType w:val="hybridMultilevel"/>
    <w:tmpl w:val="45DA1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A9020C"/>
    <w:multiLevelType w:val="hybridMultilevel"/>
    <w:tmpl w:val="6FC67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71515D"/>
    <w:multiLevelType w:val="multilevel"/>
    <w:tmpl w:val="60B2E718"/>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Kefa"/>
      </w:rPr>
    </w:lvl>
    <w:lvl w:ilvl="2">
      <w:start w:val="1"/>
      <w:numFmt w:val="bullet"/>
      <w:lvlText w:val="▪"/>
      <w:lvlJc w:val="left"/>
      <w:pPr>
        <w:ind w:left="2160" w:hanging="360"/>
      </w:pPr>
      <w:rPr>
        <w:rFonts w:ascii="Noto Sans Symbols" w:eastAsia="Noto Sans Symbols" w:hAnsi="Noto Sans Symbols" w:cs="Kefa"/>
      </w:rPr>
    </w:lvl>
    <w:lvl w:ilvl="3">
      <w:start w:val="1"/>
      <w:numFmt w:val="bullet"/>
      <w:lvlText w:val="●"/>
      <w:lvlJc w:val="left"/>
      <w:pPr>
        <w:ind w:left="2880" w:hanging="360"/>
      </w:pPr>
      <w:rPr>
        <w:rFonts w:ascii="Noto Sans Symbols" w:eastAsia="Noto Sans Symbols" w:hAnsi="Noto Sans Symbols" w:cs="Kefa"/>
      </w:rPr>
    </w:lvl>
    <w:lvl w:ilvl="4">
      <w:start w:val="1"/>
      <w:numFmt w:val="bullet"/>
      <w:lvlText w:val="o"/>
      <w:lvlJc w:val="left"/>
      <w:pPr>
        <w:ind w:left="3600" w:hanging="360"/>
      </w:pPr>
      <w:rPr>
        <w:rFonts w:ascii="Courier New" w:eastAsia="Courier New" w:hAnsi="Courier New" w:cs="Arial"/>
      </w:rPr>
    </w:lvl>
    <w:lvl w:ilvl="5">
      <w:start w:val="1"/>
      <w:numFmt w:val="bullet"/>
      <w:lvlText w:val="▪"/>
      <w:lvlJc w:val="left"/>
      <w:pPr>
        <w:ind w:left="4320" w:hanging="360"/>
      </w:pPr>
      <w:rPr>
        <w:rFonts w:ascii="Noto Sans Symbols" w:eastAsia="Noto Sans Symbols" w:hAnsi="Noto Sans Symbols" w:cs="Kefa"/>
      </w:rPr>
    </w:lvl>
    <w:lvl w:ilvl="6">
      <w:start w:val="1"/>
      <w:numFmt w:val="bullet"/>
      <w:lvlText w:val="●"/>
      <w:lvlJc w:val="left"/>
      <w:pPr>
        <w:ind w:left="5040" w:hanging="360"/>
      </w:pPr>
      <w:rPr>
        <w:rFonts w:ascii="Noto Sans Symbols" w:eastAsia="Noto Sans Symbols" w:hAnsi="Noto Sans Symbols" w:cs="Kefa"/>
      </w:rPr>
    </w:lvl>
    <w:lvl w:ilvl="7">
      <w:start w:val="1"/>
      <w:numFmt w:val="bullet"/>
      <w:lvlText w:val="o"/>
      <w:lvlJc w:val="left"/>
      <w:pPr>
        <w:ind w:left="5760" w:hanging="360"/>
      </w:pPr>
      <w:rPr>
        <w:rFonts w:ascii="Courier New" w:eastAsia="Courier New" w:hAnsi="Courier New" w:cs="Arial"/>
      </w:rPr>
    </w:lvl>
    <w:lvl w:ilvl="8">
      <w:start w:val="1"/>
      <w:numFmt w:val="bullet"/>
      <w:lvlText w:val="▪"/>
      <w:lvlJc w:val="left"/>
      <w:pPr>
        <w:ind w:left="6480" w:hanging="360"/>
      </w:pPr>
      <w:rPr>
        <w:rFonts w:ascii="Noto Sans Symbols" w:eastAsia="Noto Sans Symbols" w:hAnsi="Noto Sans Symbols" w:cs="Kefa"/>
      </w:rPr>
    </w:lvl>
  </w:abstractNum>
  <w:abstractNum w:abstractNumId="40" w15:restartNumberingAfterBreak="0">
    <w:nsid w:val="655B1AE6"/>
    <w:multiLevelType w:val="hybridMultilevel"/>
    <w:tmpl w:val="38F2F8DE"/>
    <w:lvl w:ilvl="0" w:tplc="04090005">
      <w:start w:val="1"/>
      <w:numFmt w:val="bullet"/>
      <w:lvlText w:val="●"/>
      <w:lvlJc w:val="left"/>
      <w:pPr>
        <w:ind w:left="720" w:hanging="360"/>
      </w:pPr>
      <w:rPr>
        <w:rFonts w:ascii="Kefa" w:hAnsi="Kef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F7408DC"/>
    <w:multiLevelType w:val="hybridMultilevel"/>
    <w:tmpl w:val="3F0C1B8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3" w15:restartNumberingAfterBreak="0">
    <w:nsid w:val="6FD92094"/>
    <w:multiLevelType w:val="hybridMultilevel"/>
    <w:tmpl w:val="EFCC2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3C2714"/>
    <w:multiLevelType w:val="hybridMultilevel"/>
    <w:tmpl w:val="E982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F70C94"/>
    <w:multiLevelType w:val="hybridMultilevel"/>
    <w:tmpl w:val="09D46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E782680"/>
    <w:multiLevelType w:val="hybridMultilevel"/>
    <w:tmpl w:val="62B8BDC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8"/>
  </w:num>
  <w:num w:numId="2">
    <w:abstractNumId w:val="41"/>
  </w:num>
  <w:num w:numId="3">
    <w:abstractNumId w:val="13"/>
  </w:num>
  <w:num w:numId="4">
    <w:abstractNumId w:val="29"/>
  </w:num>
  <w:num w:numId="5">
    <w:abstractNumId w:val="34"/>
  </w:num>
  <w:num w:numId="6">
    <w:abstractNumId w:val="5"/>
  </w:num>
  <w:num w:numId="7">
    <w:abstractNumId w:val="17"/>
  </w:num>
  <w:num w:numId="8">
    <w:abstractNumId w:val="44"/>
  </w:num>
  <w:num w:numId="9">
    <w:abstractNumId w:val="31"/>
  </w:num>
  <w:num w:numId="10">
    <w:abstractNumId w:val="7"/>
  </w:num>
  <w:num w:numId="11">
    <w:abstractNumId w:val="19"/>
  </w:num>
  <w:num w:numId="12">
    <w:abstractNumId w:val="42"/>
  </w:num>
  <w:num w:numId="13">
    <w:abstractNumId w:val="11"/>
  </w:num>
  <w:num w:numId="14">
    <w:abstractNumId w:val="26"/>
  </w:num>
  <w:num w:numId="15">
    <w:abstractNumId w:val="46"/>
  </w:num>
  <w:num w:numId="16">
    <w:abstractNumId w:val="38"/>
  </w:num>
  <w:num w:numId="17">
    <w:abstractNumId w:val="12"/>
  </w:num>
  <w:num w:numId="18">
    <w:abstractNumId w:val="2"/>
  </w:num>
  <w:num w:numId="19">
    <w:abstractNumId w:val="4"/>
  </w:num>
  <w:num w:numId="20">
    <w:abstractNumId w:val="22"/>
  </w:num>
  <w:num w:numId="21">
    <w:abstractNumId w:val="0"/>
  </w:num>
  <w:num w:numId="22">
    <w:abstractNumId w:val="25"/>
  </w:num>
  <w:num w:numId="23">
    <w:abstractNumId w:val="32"/>
  </w:num>
  <w:num w:numId="24">
    <w:abstractNumId w:val="8"/>
  </w:num>
  <w:num w:numId="25">
    <w:abstractNumId w:val="3"/>
  </w:num>
  <w:num w:numId="26">
    <w:abstractNumId w:val="15"/>
  </w:num>
  <w:num w:numId="27">
    <w:abstractNumId w:val="45"/>
  </w:num>
  <w:num w:numId="28">
    <w:abstractNumId w:val="37"/>
  </w:num>
  <w:num w:numId="29">
    <w:abstractNumId w:val="1"/>
  </w:num>
  <w:num w:numId="30">
    <w:abstractNumId w:val="33"/>
  </w:num>
  <w:num w:numId="31">
    <w:abstractNumId w:val="24"/>
  </w:num>
  <w:num w:numId="32">
    <w:abstractNumId w:val="43"/>
  </w:num>
  <w:num w:numId="33">
    <w:abstractNumId w:val="27"/>
  </w:num>
  <w:num w:numId="34">
    <w:abstractNumId w:val="10"/>
  </w:num>
  <w:num w:numId="35">
    <w:abstractNumId w:val="9"/>
  </w:num>
  <w:num w:numId="36">
    <w:abstractNumId w:val="20"/>
  </w:num>
  <w:num w:numId="37">
    <w:abstractNumId w:val="35"/>
  </w:num>
  <w:num w:numId="38">
    <w:abstractNumId w:val="16"/>
  </w:num>
  <w:num w:numId="39">
    <w:abstractNumId w:val="40"/>
  </w:num>
  <w:num w:numId="40">
    <w:abstractNumId w:val="30"/>
  </w:num>
  <w:num w:numId="41">
    <w:abstractNumId w:val="21"/>
  </w:num>
  <w:num w:numId="42">
    <w:abstractNumId w:val="6"/>
  </w:num>
  <w:num w:numId="43">
    <w:abstractNumId w:val="14"/>
  </w:num>
  <w:num w:numId="44">
    <w:abstractNumId w:val="28"/>
  </w:num>
  <w:num w:numId="45">
    <w:abstractNumId w:val="39"/>
  </w:num>
  <w:num w:numId="46">
    <w:abstractNumId w:val="23"/>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24AD"/>
    <w:rsid w:val="00035C35"/>
    <w:rsid w:val="000C3279"/>
    <w:rsid w:val="000D6AD6"/>
    <w:rsid w:val="000E09DC"/>
    <w:rsid w:val="001048F3"/>
    <w:rsid w:val="00130059"/>
    <w:rsid w:val="001316EC"/>
    <w:rsid w:val="001425BA"/>
    <w:rsid w:val="001712E3"/>
    <w:rsid w:val="001731F7"/>
    <w:rsid w:val="0018148D"/>
    <w:rsid w:val="001A0CA5"/>
    <w:rsid w:val="001A15BE"/>
    <w:rsid w:val="001A52CE"/>
    <w:rsid w:val="001B3958"/>
    <w:rsid w:val="001D7C37"/>
    <w:rsid w:val="001E1929"/>
    <w:rsid w:val="001F18EF"/>
    <w:rsid w:val="00203675"/>
    <w:rsid w:val="00223112"/>
    <w:rsid w:val="00240B26"/>
    <w:rsid w:val="00242A7A"/>
    <w:rsid w:val="00257D81"/>
    <w:rsid w:val="00285FC3"/>
    <w:rsid w:val="00287EF1"/>
    <w:rsid w:val="002B4B14"/>
    <w:rsid w:val="002D1A82"/>
    <w:rsid w:val="002E4CB5"/>
    <w:rsid w:val="002E6FCA"/>
    <w:rsid w:val="002F279B"/>
    <w:rsid w:val="00315131"/>
    <w:rsid w:val="00363520"/>
    <w:rsid w:val="003705FC"/>
    <w:rsid w:val="00384ACF"/>
    <w:rsid w:val="003D1ECD"/>
    <w:rsid w:val="003E1E8D"/>
    <w:rsid w:val="003E4DF7"/>
    <w:rsid w:val="003F0D25"/>
    <w:rsid w:val="003F6C63"/>
    <w:rsid w:val="00406F50"/>
    <w:rsid w:val="00407E9B"/>
    <w:rsid w:val="004203BC"/>
    <w:rsid w:val="00441F95"/>
    <w:rsid w:val="00442712"/>
    <w:rsid w:val="0044670C"/>
    <w:rsid w:val="0047534A"/>
    <w:rsid w:val="00480B7F"/>
    <w:rsid w:val="004E029B"/>
    <w:rsid w:val="00517C00"/>
    <w:rsid w:val="00527B0E"/>
    <w:rsid w:val="00563926"/>
    <w:rsid w:val="005A196E"/>
    <w:rsid w:val="005C490F"/>
    <w:rsid w:val="005C5A53"/>
    <w:rsid w:val="00692300"/>
    <w:rsid w:val="00693951"/>
    <w:rsid w:val="006B2111"/>
    <w:rsid w:val="006D0223"/>
    <w:rsid w:val="006E06C6"/>
    <w:rsid w:val="006E36D9"/>
    <w:rsid w:val="00726EDA"/>
    <w:rsid w:val="007313A3"/>
    <w:rsid w:val="007428B8"/>
    <w:rsid w:val="00746164"/>
    <w:rsid w:val="00777694"/>
    <w:rsid w:val="00780BB6"/>
    <w:rsid w:val="0079203F"/>
    <w:rsid w:val="007C55A5"/>
    <w:rsid w:val="007C5697"/>
    <w:rsid w:val="007D6A8F"/>
    <w:rsid w:val="00830DC0"/>
    <w:rsid w:val="00831DCE"/>
    <w:rsid w:val="00875C18"/>
    <w:rsid w:val="008909EE"/>
    <w:rsid w:val="008B1CB5"/>
    <w:rsid w:val="008F2E22"/>
    <w:rsid w:val="008F37DD"/>
    <w:rsid w:val="0091117B"/>
    <w:rsid w:val="0095515C"/>
    <w:rsid w:val="0096570C"/>
    <w:rsid w:val="009A5249"/>
    <w:rsid w:val="009B04E1"/>
    <w:rsid w:val="009C665F"/>
    <w:rsid w:val="009D5028"/>
    <w:rsid w:val="009E2523"/>
    <w:rsid w:val="009E58E4"/>
    <w:rsid w:val="00A07B47"/>
    <w:rsid w:val="00A07F42"/>
    <w:rsid w:val="00A14443"/>
    <w:rsid w:val="00A16315"/>
    <w:rsid w:val="00A30B3C"/>
    <w:rsid w:val="00A56CAE"/>
    <w:rsid w:val="00A62223"/>
    <w:rsid w:val="00A62515"/>
    <w:rsid w:val="00A9375B"/>
    <w:rsid w:val="00AA1418"/>
    <w:rsid w:val="00AA5C35"/>
    <w:rsid w:val="00AE0979"/>
    <w:rsid w:val="00B044F9"/>
    <w:rsid w:val="00B10DDC"/>
    <w:rsid w:val="00B306BF"/>
    <w:rsid w:val="00B723BE"/>
    <w:rsid w:val="00B725A7"/>
    <w:rsid w:val="00B82705"/>
    <w:rsid w:val="00B846A2"/>
    <w:rsid w:val="00BA5F8F"/>
    <w:rsid w:val="00BB3144"/>
    <w:rsid w:val="00BD2F61"/>
    <w:rsid w:val="00BE0281"/>
    <w:rsid w:val="00C1749F"/>
    <w:rsid w:val="00C27D57"/>
    <w:rsid w:val="00C3371C"/>
    <w:rsid w:val="00C35BF7"/>
    <w:rsid w:val="00C42082"/>
    <w:rsid w:val="00C54593"/>
    <w:rsid w:val="00C610F3"/>
    <w:rsid w:val="00C82CBA"/>
    <w:rsid w:val="00CE1C84"/>
    <w:rsid w:val="00CF600B"/>
    <w:rsid w:val="00D432CA"/>
    <w:rsid w:val="00D47DAB"/>
    <w:rsid w:val="00D5115F"/>
    <w:rsid w:val="00D8667C"/>
    <w:rsid w:val="00D86AB9"/>
    <w:rsid w:val="00DF4592"/>
    <w:rsid w:val="00E95F0D"/>
    <w:rsid w:val="00E963F0"/>
    <w:rsid w:val="00EA7D4F"/>
    <w:rsid w:val="00EB16F7"/>
    <w:rsid w:val="00EB1E27"/>
    <w:rsid w:val="00EC504C"/>
    <w:rsid w:val="00F00E43"/>
    <w:rsid w:val="00F15272"/>
    <w:rsid w:val="00F40510"/>
    <w:rsid w:val="00F422FA"/>
    <w:rsid w:val="00FC1FCE"/>
    <w:rsid w:val="00FD74F2"/>
    <w:rsid w:val="00FE3007"/>
    <w:rsid w:val="00FE4BD6"/>
    <w:rsid w:val="00FE5B1B"/>
    <w:rsid w:val="00FE6042"/>
    <w:rsid w:val="00FF277C"/>
    <w:rsid w:val="00FF3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03675"/>
    <w:rPr>
      <w:sz w:val="16"/>
      <w:szCs w:val="16"/>
    </w:rPr>
  </w:style>
  <w:style w:type="paragraph" w:styleId="CommentText">
    <w:name w:val="annotation text"/>
    <w:basedOn w:val="Normal"/>
    <w:link w:val="CommentTextChar"/>
    <w:uiPriority w:val="99"/>
    <w:unhideWhenUsed/>
    <w:rsid w:val="00203675"/>
    <w:rPr>
      <w:sz w:val="20"/>
      <w:szCs w:val="20"/>
    </w:rPr>
  </w:style>
  <w:style w:type="character" w:customStyle="1" w:styleId="CommentTextChar">
    <w:name w:val="Comment Text Char"/>
    <w:basedOn w:val="DefaultParagraphFont"/>
    <w:link w:val="CommentText"/>
    <w:uiPriority w:val="99"/>
    <w:rsid w:val="0020367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03675"/>
    <w:rPr>
      <w:b/>
      <w:bCs/>
    </w:rPr>
  </w:style>
  <w:style w:type="character" w:customStyle="1" w:styleId="CommentSubjectChar">
    <w:name w:val="Comment Subject Char"/>
    <w:basedOn w:val="CommentTextChar"/>
    <w:link w:val="CommentSubject"/>
    <w:uiPriority w:val="99"/>
    <w:semiHidden/>
    <w:rsid w:val="00203675"/>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203675"/>
    <w:rPr>
      <w:color w:val="954F72" w:themeColor="followedHyperlink"/>
      <w:u w:val="single"/>
    </w:rPr>
  </w:style>
  <w:style w:type="paragraph" w:styleId="Revision">
    <w:name w:val="Revision"/>
    <w:hidden/>
    <w:uiPriority w:val="99"/>
    <w:semiHidden/>
    <w:rsid w:val="00A62223"/>
    <w:pPr>
      <w:spacing w:after="0" w:line="240" w:lineRule="auto"/>
    </w:pPr>
    <w:rPr>
      <w:rFonts w:ascii="Arial" w:eastAsia="Times New Roman" w:hAnsi="Arial" w:cs="Times New Roman"/>
      <w:sz w:val="24"/>
      <w:szCs w:val="24"/>
    </w:rPr>
  </w:style>
  <w:style w:type="paragraph" w:styleId="EndnoteText">
    <w:name w:val="endnote text"/>
    <w:basedOn w:val="Normal"/>
    <w:link w:val="EndnoteTextChar"/>
    <w:uiPriority w:val="99"/>
    <w:unhideWhenUsed/>
    <w:rsid w:val="00441F95"/>
    <w:rPr>
      <w:rFonts w:eastAsia="Arial" w:cs="Arial"/>
      <w:sz w:val="20"/>
      <w:szCs w:val="20"/>
    </w:rPr>
  </w:style>
  <w:style w:type="character" w:customStyle="1" w:styleId="EndnoteTextChar">
    <w:name w:val="Endnote Text Char"/>
    <w:basedOn w:val="DefaultParagraphFont"/>
    <w:link w:val="EndnoteText"/>
    <w:uiPriority w:val="99"/>
    <w:rsid w:val="00441F95"/>
    <w:rPr>
      <w:rFonts w:ascii="Arial" w:eastAsia="Arial" w:hAnsi="Arial" w:cs="Arial"/>
      <w:sz w:val="20"/>
      <w:szCs w:val="20"/>
    </w:rPr>
  </w:style>
  <w:style w:type="paragraph" w:customStyle="1" w:styleId="Default">
    <w:name w:val="Default"/>
    <w:rsid w:val="00441F95"/>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441F95"/>
    <w:pPr>
      <w:spacing w:before="100" w:beforeAutospacing="1" w:after="100" w:afterAutospacing="1"/>
    </w:pPr>
    <w:rPr>
      <w:rFonts w:ascii="Times New Roman" w:hAnsi="Times New Roman"/>
    </w:rPr>
  </w:style>
  <w:style w:type="character" w:styleId="EndnoteReference">
    <w:name w:val="endnote reference"/>
    <w:basedOn w:val="DefaultParagraphFont"/>
    <w:uiPriority w:val="99"/>
    <w:semiHidden/>
    <w:unhideWhenUsed/>
    <w:rsid w:val="00441F95"/>
    <w:rPr>
      <w:vertAlign w:val="superscript"/>
    </w:rPr>
  </w:style>
  <w:style w:type="paragraph" w:styleId="FootnoteText">
    <w:name w:val="footnote text"/>
    <w:basedOn w:val="Normal"/>
    <w:link w:val="FootnoteTextChar"/>
    <w:uiPriority w:val="99"/>
    <w:unhideWhenUsed/>
    <w:rsid w:val="00441F95"/>
    <w:rPr>
      <w:rFonts w:eastAsia="Arial" w:cs="Arial"/>
      <w:sz w:val="20"/>
      <w:szCs w:val="20"/>
    </w:rPr>
  </w:style>
  <w:style w:type="character" w:customStyle="1" w:styleId="FootnoteTextChar">
    <w:name w:val="Footnote Text Char"/>
    <w:basedOn w:val="DefaultParagraphFont"/>
    <w:link w:val="FootnoteText"/>
    <w:uiPriority w:val="99"/>
    <w:rsid w:val="00441F95"/>
    <w:rPr>
      <w:rFonts w:ascii="Arial" w:eastAsia="Arial" w:hAnsi="Arial" w:cs="Arial"/>
      <w:sz w:val="20"/>
      <w:szCs w:val="20"/>
    </w:rPr>
  </w:style>
  <w:style w:type="character" w:styleId="FootnoteReference">
    <w:name w:val="footnote reference"/>
    <w:basedOn w:val="DefaultParagraphFont"/>
    <w:uiPriority w:val="99"/>
    <w:semiHidden/>
    <w:unhideWhenUsed/>
    <w:rsid w:val="00441F95"/>
    <w:rPr>
      <w:vertAlign w:val="superscript"/>
    </w:rPr>
  </w:style>
  <w:style w:type="character" w:customStyle="1" w:styleId="authors">
    <w:name w:val="authors"/>
    <w:basedOn w:val="DefaultParagraphFont"/>
    <w:rsid w:val="00441F95"/>
  </w:style>
  <w:style w:type="character" w:customStyle="1" w:styleId="Date1">
    <w:name w:val="Date1"/>
    <w:basedOn w:val="DefaultParagraphFont"/>
    <w:rsid w:val="00441F95"/>
  </w:style>
  <w:style w:type="character" w:customStyle="1" w:styleId="arttitle">
    <w:name w:val="art_title"/>
    <w:basedOn w:val="DefaultParagraphFont"/>
    <w:rsid w:val="00441F95"/>
  </w:style>
  <w:style w:type="character" w:customStyle="1" w:styleId="serialtitle">
    <w:name w:val="serial_title"/>
    <w:basedOn w:val="DefaultParagraphFont"/>
    <w:rsid w:val="00441F95"/>
  </w:style>
  <w:style w:type="character" w:customStyle="1" w:styleId="volumeissue">
    <w:name w:val="volume_issue"/>
    <w:basedOn w:val="DefaultParagraphFont"/>
    <w:rsid w:val="00441F95"/>
  </w:style>
  <w:style w:type="character" w:customStyle="1" w:styleId="pagerange">
    <w:name w:val="page_range"/>
    <w:basedOn w:val="DefaultParagraphFont"/>
    <w:rsid w:val="00441F95"/>
  </w:style>
  <w:style w:type="character" w:customStyle="1" w:styleId="doilink">
    <w:name w:val="doi_link"/>
    <w:basedOn w:val="DefaultParagraphFont"/>
    <w:rsid w:val="00441F95"/>
  </w:style>
  <w:style w:type="character" w:customStyle="1" w:styleId="UnresolvedMention1">
    <w:name w:val="Unresolved Mention1"/>
    <w:basedOn w:val="DefaultParagraphFont"/>
    <w:uiPriority w:val="99"/>
    <w:semiHidden/>
    <w:unhideWhenUsed/>
    <w:rsid w:val="001A52CE"/>
    <w:rPr>
      <w:color w:val="605E5C"/>
      <w:shd w:val="clear" w:color="auto" w:fill="E1DFDD"/>
    </w:rPr>
  </w:style>
  <w:style w:type="table" w:styleId="TableGrid">
    <w:name w:val="Table Grid"/>
    <w:basedOn w:val="TableNormal"/>
    <w:uiPriority w:val="39"/>
    <w:rsid w:val="008B1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info.gov/content/pkg/FR-2019-05-03/pdf/2019-09055.pdf"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8" Type="http://schemas.openxmlformats.org/officeDocument/2006/relationships/hyperlink" Target="https://doi.org/10.1080/19345747.2017.1300361" TargetMode="External"/><Relationship Id="rId13" Type="http://schemas.openxmlformats.org/officeDocument/2006/relationships/hyperlink" Target="https://www.cde.ca.gov/ls/pf/pf/documents/famengageframeenglish.pdf" TargetMode="External"/><Relationship Id="rId18" Type="http://schemas.openxmlformats.org/officeDocument/2006/relationships/hyperlink" Target="https://implementation.fpg.unc.edu/resources/state-capacity-assessment-sca" TargetMode="External"/><Relationship Id="rId26" Type="http://schemas.openxmlformats.org/officeDocument/2006/relationships/hyperlink" Target="https://www.cde.ca.gov/sp/sw/t1/csss.asp" TargetMode="External"/><Relationship Id="rId3" Type="http://schemas.openxmlformats.org/officeDocument/2006/relationships/hyperlink" Target="https://ccee-ca.org/" TargetMode="External"/><Relationship Id="rId21" Type="http://schemas.openxmlformats.org/officeDocument/2006/relationships/hyperlink" Target="https://www.childrennow.org/portfolio-posts/starting-now/" TargetMode="External"/><Relationship Id="rId34" Type="http://schemas.openxmlformats.org/officeDocument/2006/relationships/hyperlink" Target="https://www.kidsdata.org/blog/?p=8327.%20" TargetMode="External"/><Relationship Id="rId7" Type="http://schemas.openxmlformats.org/officeDocument/2006/relationships/hyperlink" Target="https://www.sri.com/sites/default/files/publications/cwp_formatted-apr2012.pdf" TargetMode="External"/><Relationship Id="rId12" Type="http://schemas.openxmlformats.org/officeDocument/2006/relationships/hyperlink" Target="https://www.cde.ca.gov/sp/el/rm/" TargetMode="External"/><Relationship Id="rId17" Type="http://schemas.openxmlformats.org/officeDocument/2006/relationships/hyperlink" Target="https://learningpolicyinstitute.org/sites/default/files/product-files/Effective_Teacher_Professional_Development_REPORT.pdf" TargetMode="External"/><Relationship Id="rId25" Type="http://schemas.openxmlformats.org/officeDocument/2006/relationships/hyperlink" Target="https://nirn.fpg.unc.edu/sites/nirn.fpg.unc.edu/files/resources/NIRN-RCA-Brief-05-22-2017.pdf" TargetMode="External"/><Relationship Id="rId33" Type="http://schemas.openxmlformats.org/officeDocument/2006/relationships/hyperlink" Target="https://www.cde.ca.gov/sp/cd/op/cefccdevprograms.asp" TargetMode="External"/><Relationship Id="rId38" Type="http://schemas.openxmlformats.org/officeDocument/2006/relationships/hyperlink" Target="https://www.childrennow.org/portfolio-posts/starting-now/" TargetMode="External"/><Relationship Id="rId2" Type="http://schemas.openxmlformats.org/officeDocument/2006/relationships/hyperlink" Target="https://www.caschooldashboard.org/" TargetMode="External"/><Relationship Id="rId16" Type="http://schemas.openxmlformats.org/officeDocument/2006/relationships/hyperlink" Target="https://www.ctc.ca.gov/docs/default-source/commission/reports/am-2015-2017.pdf?sfvrsn=2" TargetMode="External"/><Relationship Id="rId20" Type="http://schemas.openxmlformats.org/officeDocument/2006/relationships/hyperlink" Target="https://www.air.org/sites/default/files/NCSI_Effective-Coaching-Brief-508.pdf" TargetMode="External"/><Relationship Id="rId29" Type="http://schemas.openxmlformats.org/officeDocument/2006/relationships/hyperlink" Target="https://www.cde.ca.gov/sp/sw/t1/csss.asp" TargetMode="External"/><Relationship Id="rId1" Type="http://schemas.openxmlformats.org/officeDocument/2006/relationships/hyperlink" Target="https://www.cde.ca.gov/FG/aa/lc/lcffoverview.asp" TargetMode="External"/><Relationship Id="rId6" Type="http://schemas.openxmlformats.org/officeDocument/2006/relationships/hyperlink" Target="https://csmp.ucop.edu/" TargetMode="External"/><Relationship Id="rId11" Type="http://schemas.openxmlformats.org/officeDocument/2006/relationships/hyperlink" Target="https://www.cde.ca.gov/SP/cd/re/psfoundations.asp" TargetMode="External"/><Relationship Id="rId24" Type="http://schemas.openxmlformats.org/officeDocument/2006/relationships/hyperlink" Target="https://implementation.fpg.unc.edu/resources/state-capacity-assessment-sca" TargetMode="External"/><Relationship Id="rId32" Type="http://schemas.openxmlformats.org/officeDocument/2006/relationships/hyperlink" Target="https://www.cde.ca.gov/sp/sw/t1/equity.asp" TargetMode="External"/><Relationship Id="rId37" Type="http://schemas.openxmlformats.org/officeDocument/2006/relationships/hyperlink" Target="http://www.cjcj.org/news/11989" TargetMode="External"/><Relationship Id="rId5" Type="http://schemas.openxmlformats.org/officeDocument/2006/relationships/hyperlink" Target="https://ccsesa.org/committees/cisc/" TargetMode="External"/><Relationship Id="rId15" Type="http://schemas.openxmlformats.org/officeDocument/2006/relationships/hyperlink" Target="https://cacompcenter.org/wp-content/uploads/2015/03/CA-Quality-Professional-Learning-Standards_Revised-March-2015.pdf" TargetMode="External"/><Relationship Id="rId23" Type="http://schemas.openxmlformats.org/officeDocument/2006/relationships/hyperlink" Target="https://nirn.fpg.unc.edu/learn-implementation/improvement-cycles" TargetMode="External"/><Relationship Id="rId28" Type="http://schemas.openxmlformats.org/officeDocument/2006/relationships/hyperlink" Target="http://www.ocde.us/MTSS/Pages/CA-MTSS.aspx" TargetMode="External"/><Relationship Id="rId36" Type="http://schemas.openxmlformats.org/officeDocument/2006/relationships/hyperlink" Target="https://www.kidsdata.org/topic/14/fostercare-entries/Trend" TargetMode="External"/><Relationship Id="rId10" Type="http://schemas.openxmlformats.org/officeDocument/2006/relationships/hyperlink" Target="https://www.pitc.org/pub/pitc_docs/about.html" TargetMode="External"/><Relationship Id="rId19" Type="http://schemas.openxmlformats.org/officeDocument/2006/relationships/hyperlink" Target="https://readingrecovery.org/reading-recovery/research-evaluation/what-works-clearinghouse/" TargetMode="External"/><Relationship Id="rId31" Type="http://schemas.openxmlformats.org/officeDocument/2006/relationships/hyperlink" Target="https://www.cde.ca.gov/sp/el/t3/coeleadscontactlist13.asp" TargetMode="External"/><Relationship Id="rId4" Type="http://schemas.openxmlformats.org/officeDocument/2006/relationships/hyperlink" Target="https://ccsesa.org/" TargetMode="External"/><Relationship Id="rId9" Type="http://schemas.openxmlformats.org/officeDocument/2006/relationships/hyperlink" Target="https://learningpolicyinstitute.org/product/california-way-equitable-excellent-education-system-brief" TargetMode="External"/><Relationship Id="rId14" Type="http://schemas.openxmlformats.org/officeDocument/2006/relationships/hyperlink" Target="https://www.cde.ca.gov/nr/ne/yr17/yr17rel56.asp" TargetMode="External"/><Relationship Id="rId22" Type="http://schemas.openxmlformats.org/officeDocument/2006/relationships/hyperlink" Target="https://www.cde.ca.gov/sp/cd/ci/documents/drdp2015preschool.pdf" TargetMode="External"/><Relationship Id="rId27" Type="http://schemas.openxmlformats.org/officeDocument/2006/relationships/hyperlink" Target="https://www.cde.ca.gov/sp/sw/t1/csss.asp" TargetMode="External"/><Relationship Id="rId30" Type="http://schemas.openxmlformats.org/officeDocument/2006/relationships/hyperlink" Target="https://www.cde.ca.gov/sp/se/ac/selparesourcelead.asp" TargetMode="External"/><Relationship Id="rId35" Type="http://schemas.openxmlformats.org/officeDocument/2006/relationships/hyperlink" Target="https://www.cde.ca.gov/sp/se/sr/cefspece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 (1).XSL" StyleName="Chicago" Version="16"/>
</file>

<file path=customXml/itemProps1.xml><?xml version="1.0" encoding="utf-8"?>
<ds:datastoreItem xmlns:ds="http://schemas.openxmlformats.org/officeDocument/2006/customXml" ds:itemID="{19A73A58-0FCA-4ED3-9B24-F61E50C3C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62</Pages>
  <Words>12383</Words>
  <Characters>70588</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July 2019 Agenda Item 10 - Meeting Agendas (CA State Board of Education)</vt:lpstr>
    </vt:vector>
  </TitlesOfParts>
  <Company>California State Board of Education</Company>
  <LinksUpToDate>false</LinksUpToDate>
  <CharactersWithSpaces>82806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2019 Agenda Item 10 - Meeting Agendas (CA State Board of Education)</dc:title>
  <dc:subject>Comprehensive Literacy State Development Program Grant Application.</dc:subject>
  <dc:creator/>
  <cp:keywords/>
  <dc:description/>
  <cp:lastPrinted>2019-06-14T22:55:00Z</cp:lastPrinted>
  <dcterms:created xsi:type="dcterms:W3CDTF">2019-06-18T16:25:00Z</dcterms:created>
  <dcterms:modified xsi:type="dcterms:W3CDTF">2019-06-26T21:24:00Z</dcterms:modified>
  <cp:category/>
</cp:coreProperties>
</file>