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B6CA1" w14:textId="77777777" w:rsidR="006E06C6" w:rsidRDefault="00D5115F" w:rsidP="00B723BE">
      <w:r w:rsidRPr="00D5115F">
        <w:rPr>
          <w:noProof/>
          <w:lang w:eastAsia="ja-JP"/>
        </w:rPr>
        <w:drawing>
          <wp:inline distT="0" distB="0" distL="0" distR="0" wp14:anchorId="067147AA" wp14:editId="42D6F50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6D34E32" w14:textId="77777777" w:rsidR="00B723BE" w:rsidRDefault="00FC1FCE" w:rsidP="00B723BE">
      <w:pPr>
        <w:jc w:val="right"/>
      </w:pPr>
      <w:r w:rsidRPr="00B723BE">
        <w:t>California Department of Education</w:t>
      </w:r>
    </w:p>
    <w:p w14:paraId="136B8CF6" w14:textId="77777777" w:rsidR="00B723BE" w:rsidRDefault="00FC1FCE" w:rsidP="00B723BE">
      <w:pPr>
        <w:jc w:val="right"/>
      </w:pPr>
      <w:r w:rsidRPr="00B723BE">
        <w:t>Executive Office</w:t>
      </w:r>
    </w:p>
    <w:p w14:paraId="200B8712"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5497EE0" w14:textId="56934D14" w:rsidR="00B723BE" w:rsidRDefault="00AC6AA0" w:rsidP="00B723BE">
      <w:pPr>
        <w:jc w:val="right"/>
      </w:pPr>
      <w:r>
        <w:t>pptb-edmd-</w:t>
      </w:r>
      <w:r w:rsidR="00C53D56">
        <w:t>mar</w:t>
      </w:r>
      <w:r>
        <w:t>1</w:t>
      </w:r>
      <w:r w:rsidR="001C5819">
        <w:t>9</w:t>
      </w:r>
      <w:r>
        <w:t>item01</w:t>
      </w:r>
    </w:p>
    <w:p w14:paraId="1F954034" w14:textId="77777777"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14:paraId="3BCCC2DD"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395C6610" w14:textId="4CBCC9F4"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C53D56">
        <w:rPr>
          <w:sz w:val="40"/>
          <w:szCs w:val="40"/>
        </w:rPr>
        <w:t>March</w:t>
      </w:r>
      <w:r w:rsidR="00AC6AA0">
        <w:rPr>
          <w:sz w:val="40"/>
          <w:szCs w:val="40"/>
        </w:rPr>
        <w:t xml:space="preserve"> 201</w:t>
      </w:r>
      <w:r w:rsidR="001C5819">
        <w:rPr>
          <w:sz w:val="40"/>
          <w:szCs w:val="40"/>
        </w:rPr>
        <w:t>9</w:t>
      </w:r>
      <w:r w:rsidRPr="001B3958">
        <w:rPr>
          <w:sz w:val="40"/>
          <w:szCs w:val="40"/>
        </w:rPr>
        <w:t xml:space="preserve"> Agenda</w:t>
      </w:r>
      <w:r w:rsidR="00FC1FCE" w:rsidRPr="001B3958">
        <w:rPr>
          <w:sz w:val="40"/>
          <w:szCs w:val="40"/>
        </w:rPr>
        <w:br/>
        <w:t>Item</w:t>
      </w:r>
      <w:r w:rsidR="00692300">
        <w:rPr>
          <w:sz w:val="40"/>
          <w:szCs w:val="40"/>
        </w:rPr>
        <w:t xml:space="preserve"> </w:t>
      </w:r>
      <w:r w:rsidR="00DD324B">
        <w:rPr>
          <w:sz w:val="40"/>
          <w:szCs w:val="40"/>
        </w:rPr>
        <w:t>#07</w:t>
      </w:r>
    </w:p>
    <w:p w14:paraId="28C43C1F" w14:textId="77777777" w:rsidR="00FC1FCE" w:rsidRPr="001B3958" w:rsidRDefault="00FC1FCE" w:rsidP="002B4B14">
      <w:pPr>
        <w:pStyle w:val="Heading2"/>
        <w:spacing w:before="240" w:after="240"/>
        <w:rPr>
          <w:sz w:val="36"/>
          <w:szCs w:val="36"/>
        </w:rPr>
      </w:pPr>
      <w:r w:rsidRPr="001B3958">
        <w:rPr>
          <w:sz w:val="36"/>
          <w:szCs w:val="36"/>
        </w:rPr>
        <w:t>Subject</w:t>
      </w:r>
    </w:p>
    <w:p w14:paraId="0B432F9B" w14:textId="77777777" w:rsidR="00AC6AA0" w:rsidRPr="00851E60" w:rsidRDefault="00AC6AA0" w:rsidP="00AD5657">
      <w:pPr>
        <w:spacing w:after="480"/>
        <w:rPr>
          <w:rFonts w:cs="Arial"/>
          <w:b/>
          <w:bCs/>
          <w:caps/>
        </w:rPr>
      </w:pPr>
      <w:r w:rsidRPr="00851E60">
        <w:rPr>
          <w:rFonts w:cs="Arial"/>
        </w:rPr>
        <w:t>Approval of 201</w:t>
      </w:r>
      <w:r w:rsidR="00F5125B">
        <w:rPr>
          <w:rFonts w:cs="Arial"/>
        </w:rPr>
        <w:t>8</w:t>
      </w:r>
      <w:r w:rsidRPr="00851E60">
        <w:rPr>
          <w:rFonts w:cs="Arial"/>
        </w:rPr>
        <w:t>–1</w:t>
      </w:r>
      <w:r w:rsidR="00F5125B">
        <w:rPr>
          <w:rFonts w:cs="Arial"/>
        </w:rPr>
        <w:t>9</w:t>
      </w:r>
      <w:r w:rsidRPr="00851E60">
        <w:rPr>
          <w:rFonts w:cs="Arial"/>
        </w:rPr>
        <w:t xml:space="preserve"> Consolidated Applications.</w:t>
      </w:r>
    </w:p>
    <w:p w14:paraId="2B860595" w14:textId="77777777" w:rsidR="0091117B" w:rsidRDefault="00FC1FCE" w:rsidP="00CB69D5">
      <w:pPr>
        <w:pStyle w:val="Heading2"/>
        <w:spacing w:before="240" w:after="240"/>
        <w:rPr>
          <w:sz w:val="36"/>
          <w:szCs w:val="36"/>
        </w:rPr>
      </w:pPr>
      <w:r w:rsidRPr="001B3958">
        <w:rPr>
          <w:sz w:val="36"/>
          <w:szCs w:val="36"/>
        </w:rPr>
        <w:t>Type of Action</w:t>
      </w:r>
    </w:p>
    <w:p w14:paraId="4F90E86A" w14:textId="77777777" w:rsidR="00CB69D5" w:rsidRPr="00CB69D5" w:rsidRDefault="00CB69D5" w:rsidP="00AD5657">
      <w:pPr>
        <w:spacing w:after="480"/>
      </w:pPr>
      <w:r>
        <w:t>Action, Information</w:t>
      </w:r>
    </w:p>
    <w:p w14:paraId="053108B2" w14:textId="77777777" w:rsidR="00FC1FCE" w:rsidRPr="001B3958" w:rsidRDefault="00FC1FCE" w:rsidP="002B4B14">
      <w:pPr>
        <w:pStyle w:val="Heading2"/>
        <w:spacing w:before="240" w:after="240"/>
        <w:rPr>
          <w:sz w:val="36"/>
          <w:szCs w:val="36"/>
        </w:rPr>
      </w:pPr>
      <w:r w:rsidRPr="001B3958">
        <w:rPr>
          <w:sz w:val="36"/>
          <w:szCs w:val="36"/>
        </w:rPr>
        <w:t>Summary of the Issue(s)</w:t>
      </w:r>
    </w:p>
    <w:p w14:paraId="45275481" w14:textId="446E7390"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(ConApp) for each fiscal year in order for the California Department of Education (CDE) to send funding to LEAs that are eligible to receive federal categorical funds as designated in the ConApp. The ConApp is the annual fiscal data collected from the LEAs as required by the federal Elementary and Secondary Education Act of 1965. The State Board of Education (SBE) is asked to annually approve ConApps for approximately 1,800 school districts, county offices of education, and direct-funded charter schools.</w:t>
      </w:r>
    </w:p>
    <w:p w14:paraId="10E1A96A" w14:textId="77777777" w:rsidR="003E4DF7" w:rsidRPr="00F40510" w:rsidRDefault="003E4DF7" w:rsidP="002B4B14">
      <w:pPr>
        <w:pStyle w:val="Heading2"/>
        <w:spacing w:before="240" w:after="240"/>
        <w:rPr>
          <w:sz w:val="36"/>
          <w:szCs w:val="36"/>
        </w:rPr>
      </w:pPr>
      <w:r>
        <w:rPr>
          <w:sz w:val="36"/>
          <w:szCs w:val="36"/>
        </w:rPr>
        <w:t>Recommendation</w:t>
      </w:r>
    </w:p>
    <w:p w14:paraId="3C2D0519" w14:textId="77777777" w:rsidR="003E4DF7" w:rsidRPr="002B4B14" w:rsidRDefault="00AC6AA0" w:rsidP="002B4B14">
      <w:pPr>
        <w:spacing w:after="480"/>
        <w:rPr>
          <w:highlight w:val="lightGray"/>
        </w:rPr>
      </w:pPr>
      <w:r w:rsidRPr="00851E60">
        <w:rPr>
          <w:rFonts w:cs="Arial"/>
        </w:rPr>
        <w:t xml:space="preserve">The CDE recommends that the SBE </w:t>
      </w:r>
      <w:r w:rsidRPr="00851E60">
        <w:t>approve the 201</w:t>
      </w:r>
      <w:r w:rsidR="00F5125B">
        <w:t>8</w:t>
      </w:r>
      <w:r w:rsidRPr="00851E60">
        <w:t>–1</w:t>
      </w:r>
      <w:r w:rsidR="00F5125B">
        <w:t>9</w:t>
      </w:r>
      <w:r w:rsidRPr="00851E60">
        <w:t xml:space="preserve"> </w:t>
      </w:r>
      <w:r w:rsidRPr="00851E60">
        <w:rPr>
          <w:rFonts w:cs="Arial"/>
        </w:rPr>
        <w:t>ConApps</w:t>
      </w:r>
      <w:r w:rsidRPr="00851E60">
        <w:t xml:space="preserve"> submitted by LEAs in Attachment 1.</w:t>
      </w:r>
    </w:p>
    <w:p w14:paraId="262975C3" w14:textId="77777777" w:rsidR="00F40510" w:rsidRPr="00F40510" w:rsidRDefault="003E4DF7" w:rsidP="00E31A24">
      <w:pPr>
        <w:pStyle w:val="Heading2"/>
        <w:spacing w:before="240" w:after="240"/>
        <w:rPr>
          <w:sz w:val="36"/>
          <w:szCs w:val="36"/>
        </w:rPr>
      </w:pPr>
      <w:r>
        <w:rPr>
          <w:sz w:val="36"/>
          <w:szCs w:val="36"/>
        </w:rPr>
        <w:t>Brief History of Key Issues</w:t>
      </w:r>
    </w:p>
    <w:p w14:paraId="1F977FFA" w14:textId="77777777" w:rsidR="00E51E51" w:rsidRDefault="008A6F5A"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14:paraId="12154DE6" w14:textId="77777777" w:rsidR="008A6F5A" w:rsidRDefault="008A6F5A" w:rsidP="00B641AF">
      <w:pPr>
        <w:spacing w:after="240"/>
        <w:rPr>
          <w:rFonts w:cs="Arial"/>
        </w:rPr>
      </w:pPr>
      <w:r w:rsidRPr="00851E60">
        <w:rPr>
          <w:rFonts w:cs="Arial"/>
        </w:rPr>
        <w:lastRenderedPageBreak/>
        <w:t>Approximately $2 billion of federal funding is distributed annually through the ConApp process. The 201</w:t>
      </w:r>
      <w:r w:rsidR="00F5125B">
        <w:rPr>
          <w:rFonts w:cs="Arial"/>
        </w:rPr>
        <w:t>8</w:t>
      </w:r>
      <w:r w:rsidRPr="00851E60">
        <w:rPr>
          <w:rFonts w:cs="Arial"/>
        </w:rPr>
        <w:t>–1</w:t>
      </w:r>
      <w:r w:rsidR="00F5125B">
        <w:rPr>
          <w:rFonts w:cs="Arial"/>
        </w:rPr>
        <w:t>9</w:t>
      </w:r>
      <w:r w:rsidRPr="00851E60">
        <w:rPr>
          <w:rFonts w:cs="Arial"/>
        </w:rPr>
        <w:t xml:space="preserve"> ConApp consists of s</w:t>
      </w:r>
      <w:r w:rsidR="00F5125B">
        <w:rPr>
          <w:rFonts w:cs="Arial"/>
        </w:rPr>
        <w:t>even</w:t>
      </w:r>
      <w:r w:rsidRPr="00851E60">
        <w:rPr>
          <w:rFonts w:cs="Arial"/>
        </w:rPr>
        <w:t xml:space="preserve"> federal-funded programs. The funding sources include:</w:t>
      </w:r>
    </w:p>
    <w:p w14:paraId="565A2D3F" w14:textId="38F0DE26" w:rsidR="008A6F5A" w:rsidRPr="008A6F5A" w:rsidRDefault="008A6F5A" w:rsidP="008A6F5A">
      <w:pPr>
        <w:pStyle w:val="ListParagraph"/>
        <w:numPr>
          <w:ilvl w:val="0"/>
          <w:numId w:val="8"/>
        </w:numPr>
        <w:rPr>
          <w:rFonts w:cs="Arial"/>
        </w:rPr>
      </w:pPr>
      <w:r w:rsidRPr="008A6F5A">
        <w:rPr>
          <w:rFonts w:cs="Arial"/>
        </w:rPr>
        <w:t>T</w:t>
      </w:r>
      <w:r w:rsidR="00F5125B">
        <w:rPr>
          <w:rFonts w:cs="Arial"/>
        </w:rPr>
        <w:t>itle I, Part A Basic Grant (Low-</w:t>
      </w:r>
      <w:r w:rsidR="001F4CBA">
        <w:rPr>
          <w:rFonts w:cs="Arial"/>
        </w:rPr>
        <w:t>Income);</w:t>
      </w:r>
    </w:p>
    <w:p w14:paraId="5C86A8AB" w14:textId="77777777" w:rsidR="008A6F5A" w:rsidRPr="00851E60" w:rsidRDefault="008A6F5A" w:rsidP="008A6F5A">
      <w:pPr>
        <w:numPr>
          <w:ilvl w:val="0"/>
          <w:numId w:val="8"/>
        </w:numPr>
        <w:rPr>
          <w:rFonts w:cs="Arial"/>
        </w:rPr>
      </w:pPr>
      <w:r w:rsidRPr="00851E60">
        <w:rPr>
          <w:rFonts w:cs="Arial"/>
        </w:rPr>
        <w:t>Title I, Part D (</w:t>
      </w:r>
      <w:r w:rsidR="00F5125B">
        <w:rPr>
          <w:rFonts w:cs="Arial"/>
        </w:rPr>
        <w:t>At-Risk, Neglected, Juvenile Detention</w:t>
      </w:r>
      <w:r w:rsidRPr="00851E60">
        <w:rPr>
          <w:rFonts w:cs="Arial"/>
        </w:rPr>
        <w:t>);</w:t>
      </w:r>
    </w:p>
    <w:p w14:paraId="35019FB5" w14:textId="5C5A5AAE" w:rsidR="008A6F5A" w:rsidRPr="00851E60" w:rsidRDefault="008A6F5A" w:rsidP="008A6F5A">
      <w:pPr>
        <w:numPr>
          <w:ilvl w:val="0"/>
          <w:numId w:val="8"/>
        </w:numPr>
        <w:rPr>
          <w:rFonts w:cs="Arial"/>
        </w:rPr>
      </w:pPr>
      <w:r w:rsidRPr="00851E60">
        <w:rPr>
          <w:rFonts w:cs="Arial"/>
        </w:rPr>
        <w:t>Title II, Part A (Sup</w:t>
      </w:r>
      <w:r w:rsidR="001F4CBA">
        <w:rPr>
          <w:rFonts w:cs="Arial"/>
        </w:rPr>
        <w:t>porting Effective Instruction);</w:t>
      </w:r>
    </w:p>
    <w:p w14:paraId="1A58B8B3" w14:textId="12DE5C40" w:rsidR="008A6F5A" w:rsidRPr="00851E60" w:rsidRDefault="001F4CBA" w:rsidP="008A6F5A">
      <w:pPr>
        <w:numPr>
          <w:ilvl w:val="0"/>
          <w:numId w:val="8"/>
        </w:numPr>
        <w:rPr>
          <w:rFonts w:cs="Arial"/>
          <w:lang w:val="fr-FR"/>
        </w:rPr>
      </w:pPr>
      <w:r>
        <w:rPr>
          <w:rFonts w:cs="Arial"/>
          <w:lang w:val="fr-FR"/>
        </w:rPr>
        <w:t>Title III (Immigrant);</w:t>
      </w:r>
    </w:p>
    <w:p w14:paraId="58B26B9D" w14:textId="12F11522" w:rsidR="00F5125B" w:rsidRDefault="001F4CBA" w:rsidP="008A6F5A">
      <w:pPr>
        <w:numPr>
          <w:ilvl w:val="0"/>
          <w:numId w:val="8"/>
        </w:numPr>
        <w:rPr>
          <w:rFonts w:cs="Arial"/>
        </w:rPr>
      </w:pPr>
      <w:r>
        <w:rPr>
          <w:rFonts w:cs="Arial"/>
        </w:rPr>
        <w:t>Title III (English Learner Students);</w:t>
      </w:r>
    </w:p>
    <w:p w14:paraId="4FD755E7" w14:textId="77777777" w:rsidR="008A6F5A" w:rsidRPr="00851E60" w:rsidRDefault="00F5125B" w:rsidP="008A6F5A">
      <w:pPr>
        <w:numPr>
          <w:ilvl w:val="0"/>
          <w:numId w:val="8"/>
        </w:numPr>
        <w:rPr>
          <w:rFonts w:cs="Arial"/>
        </w:rPr>
      </w:pPr>
      <w:r>
        <w:rPr>
          <w:rFonts w:cs="Arial"/>
        </w:rPr>
        <w:t xml:space="preserve">Title IV, Part A </w:t>
      </w:r>
      <w:r w:rsidR="008A6F5A" w:rsidRPr="00851E60">
        <w:rPr>
          <w:rFonts w:cs="Arial"/>
        </w:rPr>
        <w:t>and</w:t>
      </w:r>
    </w:p>
    <w:p w14:paraId="13076007" w14:textId="77777777"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14:paraId="1CFBAF9B" w14:textId="77777777"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14:paraId="7E8C9696" w14:textId="77777777"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14:paraId="7279EB0E" w14:textId="77777777"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14:paraId="4A3B6DF3" w14:textId="0C15398E" w:rsidR="00D8667C" w:rsidRDefault="008A6F5A" w:rsidP="003250E1">
      <w:pPr>
        <w:spacing w:after="480"/>
        <w:rPr>
          <w:rFonts w:eastAsiaTheme="majorEastAsia" w:cstheme="majorBidi"/>
          <w:b/>
          <w:sz w:val="26"/>
          <w:szCs w:val="26"/>
        </w:rPr>
      </w:pPr>
      <w:r w:rsidRPr="00851E60">
        <w:rPr>
          <w:rFonts w:cs="Arial"/>
          <w:noProof/>
        </w:rPr>
        <w:t>Attachment 1 identifies the LEAs that have no outstanding non-compliant issues or are making satisfactory progress toward resolving one or two non-compliant issues that is/are fewer than 365 days non-compliant. The CDE recommends regular approval of the 201</w:t>
      </w:r>
      <w:r w:rsidR="00B916B4">
        <w:rPr>
          <w:rFonts w:cs="Arial"/>
          <w:noProof/>
        </w:rPr>
        <w:t>8</w:t>
      </w:r>
      <w:r w:rsidRPr="00851E60">
        <w:rPr>
          <w:rFonts w:cs="Arial"/>
          <w:noProof/>
        </w:rPr>
        <w:t>–1</w:t>
      </w:r>
      <w:r w:rsidR="00B916B4">
        <w:rPr>
          <w:rFonts w:cs="Arial"/>
          <w:noProof/>
        </w:rPr>
        <w:t>9</w:t>
      </w:r>
      <w:r w:rsidRPr="00851E60">
        <w:rPr>
          <w:rFonts w:cs="Arial"/>
          <w:noProof/>
        </w:rPr>
        <w:t xml:space="preserve"> ConApp for th</w:t>
      </w:r>
      <w:r w:rsidR="00B916B4">
        <w:rPr>
          <w:rFonts w:cs="Arial"/>
          <w:noProof/>
        </w:rPr>
        <w:t>e</w:t>
      </w:r>
      <w:r w:rsidR="007F6403">
        <w:rPr>
          <w:rFonts w:cs="Arial"/>
          <w:noProof/>
        </w:rPr>
        <w:t>s</w:t>
      </w:r>
      <w:r w:rsidR="00B916B4">
        <w:rPr>
          <w:rFonts w:cs="Arial"/>
          <w:noProof/>
        </w:rPr>
        <w:t>e</w:t>
      </w:r>
      <w:r w:rsidRPr="00851E60">
        <w:rPr>
          <w:rFonts w:cs="Arial"/>
          <w:noProof/>
        </w:rPr>
        <w:t xml:space="preserve"> </w:t>
      </w:r>
      <w:r w:rsidR="00C53D56">
        <w:rPr>
          <w:rFonts w:cs="Arial"/>
          <w:noProof/>
        </w:rPr>
        <w:t>six</w:t>
      </w:r>
      <w:r w:rsidRPr="00851E60">
        <w:rPr>
          <w:rFonts w:cs="Arial"/>
        </w:rPr>
        <w:t xml:space="preserve"> L</w:t>
      </w:r>
      <w:r w:rsidRPr="00851E60">
        <w:rPr>
          <w:rFonts w:cs="Arial"/>
          <w:noProof/>
        </w:rPr>
        <w:t>EA</w:t>
      </w:r>
      <w:r w:rsidR="00B916B4">
        <w:rPr>
          <w:rFonts w:cs="Arial"/>
          <w:noProof/>
        </w:rPr>
        <w:t>s</w:t>
      </w:r>
      <w:r w:rsidRPr="00851E60">
        <w:rPr>
          <w:rFonts w:cs="Arial"/>
          <w:noProof/>
        </w:rPr>
        <w:t>. Fiscal data are absent if an LEA is new or is a charter school applying for direct funding for the first time. Attachment 1 includes ConApp entitlement figures from school year 201</w:t>
      </w:r>
      <w:r w:rsidR="00B916B4">
        <w:rPr>
          <w:rFonts w:cs="Arial"/>
          <w:noProof/>
        </w:rPr>
        <w:t>7</w:t>
      </w:r>
      <w:r w:rsidRPr="00851E60">
        <w:rPr>
          <w:rFonts w:cs="Arial"/>
          <w:noProof/>
        </w:rPr>
        <w:t>–1</w:t>
      </w:r>
      <w:r w:rsidR="00B916B4">
        <w:rPr>
          <w:rFonts w:cs="Arial"/>
          <w:noProof/>
        </w:rPr>
        <w:t>8</w:t>
      </w:r>
      <w:r w:rsidRPr="00851E60">
        <w:rPr>
          <w:rFonts w:cs="Arial"/>
          <w:noProof/>
        </w:rPr>
        <w:t xml:space="preserve"> because the figures for 201</w:t>
      </w:r>
      <w:r w:rsidR="00B916B4">
        <w:rPr>
          <w:rFonts w:cs="Arial"/>
          <w:noProof/>
        </w:rPr>
        <w:t>8</w:t>
      </w:r>
      <w:r w:rsidRPr="00851E60">
        <w:rPr>
          <w:rFonts w:cs="Arial"/>
          <w:noProof/>
        </w:rPr>
        <w:t>–1</w:t>
      </w:r>
      <w:r w:rsidR="00B916B4">
        <w:rPr>
          <w:rFonts w:cs="Arial"/>
          <w:noProof/>
        </w:rPr>
        <w:t>9</w:t>
      </w:r>
      <w:r w:rsidRPr="00851E60">
        <w:rPr>
          <w:rFonts w:cs="Arial"/>
          <w:noProof/>
        </w:rPr>
        <w:t xml:space="preserve"> cannot be determined until all a</w:t>
      </w:r>
      <w:r w:rsidR="008D3910">
        <w:rPr>
          <w:rFonts w:cs="Arial"/>
          <w:noProof/>
        </w:rPr>
        <w:t>pplications have been completed.</w:t>
      </w:r>
    </w:p>
    <w:p w14:paraId="64F5D27A" w14:textId="77777777" w:rsidR="003E4DF7" w:rsidRDefault="003E4DF7" w:rsidP="002B4B14">
      <w:pPr>
        <w:pStyle w:val="Heading2"/>
        <w:spacing w:before="240" w:after="240"/>
        <w:rPr>
          <w:sz w:val="36"/>
          <w:szCs w:val="36"/>
        </w:rPr>
      </w:pPr>
      <w:r>
        <w:rPr>
          <w:sz w:val="36"/>
          <w:szCs w:val="36"/>
        </w:rPr>
        <w:t>Summary of Previous State Board of Education Discussion and Action</w:t>
      </w:r>
    </w:p>
    <w:p w14:paraId="45986BEF" w14:textId="1E9D2CF4" w:rsidR="00256D92" w:rsidRPr="00851E60" w:rsidRDefault="00256D92" w:rsidP="002841E9">
      <w:pPr>
        <w:spacing w:after="480"/>
        <w:rPr>
          <w:rFonts w:cs="Arial"/>
        </w:rPr>
      </w:pPr>
      <w:r w:rsidRPr="00851E60">
        <w:t>For fiscal year 201</w:t>
      </w:r>
      <w:r w:rsidR="00B916B4">
        <w:t>8</w:t>
      </w:r>
      <w:r w:rsidRPr="00851E60">
        <w:rPr>
          <w:rFonts w:cs="Arial"/>
          <w:color w:val="000000"/>
        </w:rPr>
        <w:t>–</w:t>
      </w:r>
      <w:r w:rsidRPr="00851E60">
        <w:t>1</w:t>
      </w:r>
      <w:r w:rsidR="00B916B4">
        <w:t>9</w:t>
      </w:r>
      <w:r w:rsidRPr="00851E60">
        <w:t xml:space="preserve">, the SBE has approved ConApps for </w:t>
      </w:r>
      <w:r w:rsidRPr="00C77DDA">
        <w:t>1,</w:t>
      </w:r>
      <w:r w:rsidR="00C77DDA">
        <w:t>7</w:t>
      </w:r>
      <w:r w:rsidR="00D47AA3">
        <w:t>53</w:t>
      </w:r>
      <w:r>
        <w:t xml:space="preserve"> </w:t>
      </w:r>
      <w:r w:rsidRPr="00851E60">
        <w:t>LEAs.</w:t>
      </w:r>
      <w:r w:rsidRPr="00851E60">
        <w:rPr>
          <w:rFonts w:cs="Arial"/>
        </w:rPr>
        <w:t xml:space="preserve"> Attachment 1 represents the </w:t>
      </w:r>
      <w:r w:rsidR="00D47AA3">
        <w:rPr>
          <w:rFonts w:cs="Arial"/>
        </w:rPr>
        <w:t>fourth</w:t>
      </w:r>
      <w:r w:rsidRPr="00851E60">
        <w:rPr>
          <w:rFonts w:cs="Arial"/>
        </w:rPr>
        <w:t xml:space="preserve"> set of 201</w:t>
      </w:r>
      <w:r w:rsidR="00B916B4">
        <w:rPr>
          <w:rFonts w:cs="Arial"/>
        </w:rPr>
        <w:t>8–19</w:t>
      </w:r>
      <w:r w:rsidRPr="00851E60">
        <w:rPr>
          <w:rFonts w:cs="Arial"/>
        </w:rPr>
        <w:t xml:space="preserve"> ConApps presented to the SBE for approval.</w:t>
      </w:r>
    </w:p>
    <w:p w14:paraId="037192F5" w14:textId="77777777" w:rsidR="003E4DF7" w:rsidRDefault="003E4DF7" w:rsidP="002B4B14">
      <w:pPr>
        <w:pStyle w:val="Heading2"/>
        <w:spacing w:before="240" w:after="240"/>
        <w:rPr>
          <w:sz w:val="36"/>
          <w:szCs w:val="36"/>
        </w:rPr>
      </w:pPr>
      <w:r>
        <w:rPr>
          <w:sz w:val="36"/>
          <w:szCs w:val="36"/>
        </w:rPr>
        <w:lastRenderedPageBreak/>
        <w:t>Fiscal Analysis (as appropriate)</w:t>
      </w:r>
    </w:p>
    <w:p w14:paraId="371F8065" w14:textId="77777777" w:rsidR="00256D92" w:rsidRPr="00851E60" w:rsidRDefault="00256D92" w:rsidP="002841E9">
      <w:pPr>
        <w:spacing w:after="480"/>
        <w:rPr>
          <w:rFonts w:cs="Arial"/>
        </w:rPr>
      </w:pPr>
      <w:r w:rsidRPr="00851E60">
        <w:rPr>
          <w:rFonts w:cs="Arial"/>
        </w:rPr>
        <w:t>The CDE provides resources to track the SBE approval status of the ConApps for approximately 1,800 LEAs. The cost to track the non-compliant status of LEAs related to programs within the ConApp is covered through a cost pool of federal funds. CDE staff communicate with LEA staff on an ongoing basis to determine the evidence needed to resolve issues, review the evidence provided by LEA staff, and maintain a tracking system to document the resolution process.</w:t>
      </w:r>
    </w:p>
    <w:p w14:paraId="4E8D6FCB" w14:textId="77777777" w:rsidR="00406F50" w:rsidRPr="001B3958" w:rsidRDefault="00406F50" w:rsidP="002B4B14">
      <w:pPr>
        <w:pStyle w:val="Heading2"/>
        <w:spacing w:before="240" w:after="240"/>
        <w:rPr>
          <w:sz w:val="36"/>
          <w:szCs w:val="36"/>
        </w:rPr>
      </w:pPr>
      <w:r w:rsidRPr="001B3958">
        <w:rPr>
          <w:sz w:val="36"/>
          <w:szCs w:val="36"/>
        </w:rPr>
        <w:t>Attachment(s)</w:t>
      </w:r>
    </w:p>
    <w:p w14:paraId="23069511" w14:textId="0EAF3B48" w:rsidR="00EC73FA" w:rsidRDefault="00256D92" w:rsidP="002841E9">
      <w:pPr>
        <w:pStyle w:val="ListParagraph"/>
        <w:numPr>
          <w:ilvl w:val="0"/>
          <w:numId w:val="9"/>
        </w:numPr>
        <w:spacing w:after="480"/>
        <w:sectPr w:rsidR="00EC73FA" w:rsidSect="00E51E51">
          <w:headerReference w:type="first" r:id="rId11"/>
          <w:pgSz w:w="12240" w:h="15840"/>
          <w:pgMar w:top="720" w:right="1440" w:bottom="1440" w:left="1440" w:header="720" w:footer="720" w:gutter="0"/>
          <w:pgNumType w:start="2"/>
          <w:cols w:space="720"/>
          <w:titlePg/>
          <w:docGrid w:linePitch="360"/>
        </w:sectPr>
      </w:pPr>
      <w:r w:rsidRPr="00851E60">
        <w:t>Attachment 1: Consolidated Applications List (201</w:t>
      </w:r>
      <w:r w:rsidR="00BE1852">
        <w:t>8</w:t>
      </w:r>
      <w:r w:rsidRPr="00851E60">
        <w:t>–1</w:t>
      </w:r>
      <w:r w:rsidR="00BE1852">
        <w:t>9</w:t>
      </w:r>
      <w:r w:rsidRPr="00851E60">
        <w:t xml:space="preserve">) </w:t>
      </w:r>
      <w:r w:rsidRPr="00B641AF">
        <w:rPr>
          <w:sz w:val="22"/>
          <w:szCs w:val="22"/>
        </w:rPr>
        <w:t>–</w:t>
      </w:r>
      <w:r w:rsidRPr="00851E60">
        <w:t xml:space="preserve"> Regular Approvals </w:t>
      </w:r>
      <w:r w:rsidR="00E91B1C">
        <w:br w:type="textWrapping" w:clear="all"/>
      </w:r>
      <w:r w:rsidRPr="00851E60">
        <w:t>(</w:t>
      </w:r>
      <w:r w:rsidR="00D47AA3">
        <w:t>1</w:t>
      </w:r>
      <w:r w:rsidRPr="00833BE8">
        <w:t xml:space="preserve"> page</w:t>
      </w:r>
      <w:r w:rsidRPr="00851E60">
        <w:t>)</w:t>
      </w:r>
    </w:p>
    <w:p w14:paraId="4E916A3E" w14:textId="77777777"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(201</w:t>
      </w:r>
      <w:r w:rsidR="00BE1852">
        <w:rPr>
          <w:sz w:val="40"/>
          <w:szCs w:val="40"/>
        </w:rPr>
        <w:t>8</w:t>
      </w:r>
      <w:r w:rsidR="00C01958" w:rsidRPr="00B641AF">
        <w:rPr>
          <w:sz w:val="40"/>
          <w:szCs w:val="40"/>
        </w:rPr>
        <w:t>–1</w:t>
      </w:r>
      <w:r w:rsidR="00BE1852">
        <w:rPr>
          <w:sz w:val="40"/>
          <w:szCs w:val="40"/>
        </w:rPr>
        <w:t>9</w:t>
      </w:r>
      <w:r w:rsidR="00C01958" w:rsidRPr="00B641AF">
        <w:rPr>
          <w:sz w:val="40"/>
          <w:szCs w:val="40"/>
        </w:rPr>
        <w:t>) – Regular Approvals</w:t>
      </w:r>
    </w:p>
    <w:p w14:paraId="3BA5A7C9" w14:textId="083A0150" w:rsidR="00C01958" w:rsidRDefault="00C01958" w:rsidP="00B641AF">
      <w:pPr>
        <w:tabs>
          <w:tab w:val="left" w:pos="14310"/>
        </w:tabs>
        <w:spacing w:after="240"/>
        <w:ind w:right="288"/>
        <w:rPr>
          <w:rFonts w:cs="Arial"/>
          <w:sz w:val="22"/>
          <w:szCs w:val="22"/>
        </w:rPr>
      </w:pPr>
      <w:r w:rsidRPr="00006128">
        <w:rPr>
          <w:rFonts w:cs="Arial"/>
        </w:rPr>
        <w:t>The following</w:t>
      </w:r>
      <w:r>
        <w:rPr>
          <w:rFonts w:cs="Arial"/>
        </w:rPr>
        <w:t xml:space="preserve"> </w:t>
      </w:r>
      <w:r w:rsidR="00D47AA3">
        <w:rPr>
          <w:rFonts w:cs="Arial"/>
        </w:rPr>
        <w:t>six</w:t>
      </w:r>
      <w:r w:rsidRPr="00006128">
        <w:rPr>
          <w:rFonts w:cs="Arial"/>
        </w:rPr>
        <w:t xml:space="preserve"> local educational agenc</w:t>
      </w:r>
      <w:r w:rsidR="00BE1852">
        <w:rPr>
          <w:rFonts w:cs="Arial"/>
        </w:rPr>
        <w:t>ies</w:t>
      </w:r>
      <w:r w:rsidRPr="00006128">
        <w:rPr>
          <w:rFonts w:cs="Arial"/>
        </w:rPr>
        <w:t xml:space="preserve"> (LEA</w:t>
      </w:r>
      <w:r w:rsidR="00BE1852">
        <w:rPr>
          <w:rFonts w:cs="Arial"/>
        </w:rPr>
        <w:t>s</w:t>
      </w:r>
      <w:r w:rsidRPr="00006128">
        <w:rPr>
          <w:rFonts w:cs="Arial"/>
        </w:rPr>
        <w:t>) ha</w:t>
      </w:r>
      <w:r w:rsidR="00BE1852">
        <w:rPr>
          <w:rFonts w:cs="Arial"/>
        </w:rPr>
        <w:t>ve</w:t>
      </w:r>
      <w:r w:rsidRPr="00006128">
        <w:rPr>
          <w:rFonts w:cs="Arial"/>
        </w:rPr>
        <w:t xml:space="preserve"> submitted a correct and complete Consolidated Application (ConApp), Spring Release, and </w:t>
      </w:r>
      <w:r w:rsidRPr="00006128">
        <w:rPr>
          <w:rFonts w:cs="Arial"/>
          <w:noProof/>
        </w:rPr>
        <w:t>ha</w:t>
      </w:r>
      <w:r w:rsidR="00BE1852">
        <w:rPr>
          <w:rFonts w:cs="Arial"/>
          <w:noProof/>
        </w:rPr>
        <w:t>ve</w:t>
      </w:r>
      <w:r w:rsidRPr="00006128">
        <w:rPr>
          <w:rFonts w:cs="Arial"/>
          <w:noProof/>
        </w:rPr>
        <w:t xml:space="preser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w:t>
      </w:r>
      <w:r w:rsidR="00BE1852">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w:t>
      </w:r>
      <w:bookmarkStart w:id="0" w:name="_GoBack"/>
      <w:bookmarkEnd w:id="0"/>
      <w:r w:rsidRPr="00006128">
        <w:rPr>
          <w:rFonts w:cs="Arial"/>
          <w:noProof/>
        </w:rPr>
        <w:t xml:space="preserve">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w:t>
      </w:r>
      <w:r w:rsidR="00BE1852">
        <w:rPr>
          <w:rFonts w:cs="Arial"/>
        </w:rPr>
        <w:t>e</w:t>
      </w:r>
      <w:r w:rsidR="007F6403">
        <w:rPr>
          <w:rFonts w:cs="Arial"/>
        </w:rPr>
        <w:t>s</w:t>
      </w:r>
      <w:r w:rsidR="00BE1852">
        <w:rPr>
          <w:rFonts w:cs="Arial"/>
        </w:rPr>
        <w:t>e</w:t>
      </w:r>
      <w:r>
        <w:rPr>
          <w:rFonts w:cs="Arial"/>
        </w:rPr>
        <w:t xml:space="preserve"> application</w:t>
      </w:r>
      <w:r w:rsidR="00BE1852">
        <w:rPr>
          <w:rFonts w:cs="Arial"/>
        </w:rPr>
        <w:t>s</w:t>
      </w:r>
      <w:r>
        <w:rPr>
          <w:rFonts w:cs="Arial"/>
        </w:rPr>
        <w:t>.</w:t>
      </w:r>
    </w:p>
    <w:tbl>
      <w:tblPr>
        <w:tblStyle w:val="TableGrid"/>
        <w:tblW w:w="12468" w:type="dxa"/>
        <w:tblLook w:val="04A0" w:firstRow="1" w:lastRow="0" w:firstColumn="1" w:lastColumn="0" w:noHBand="0" w:noVBand="1"/>
        <w:tblCaption w:val="Consolidated Applications List (2018-19) - Regular Approvals"/>
        <w:tblDescription w:val="List of six LEAs"/>
      </w:tblPr>
      <w:tblGrid>
        <w:gridCol w:w="1123"/>
        <w:gridCol w:w="2085"/>
        <w:gridCol w:w="4460"/>
        <w:gridCol w:w="1660"/>
        <w:gridCol w:w="1580"/>
        <w:gridCol w:w="1560"/>
      </w:tblGrid>
      <w:tr w:rsidR="00C01958" w:rsidRPr="005D3127" w14:paraId="02875B94" w14:textId="77777777" w:rsidTr="00DD324B">
        <w:trPr>
          <w:cantSplit/>
          <w:trHeight w:val="1187"/>
          <w:tblHeader/>
        </w:trPr>
        <w:tc>
          <w:tcPr>
            <w:tcW w:w="1123" w:type="dxa"/>
            <w:shd w:val="clear" w:color="auto" w:fill="D0CECE" w:themeFill="background2" w:themeFillShade="E6"/>
            <w:hideMark/>
          </w:tcPr>
          <w:p w14:paraId="5D22AD00" w14:textId="77777777" w:rsidR="00C01958" w:rsidRPr="009F278B" w:rsidRDefault="00C01958" w:rsidP="009F278B">
            <w:pPr>
              <w:jc w:val="center"/>
              <w:rPr>
                <w:rFonts w:cs="Arial"/>
                <w:b/>
                <w:bCs/>
                <w:color w:val="000000"/>
              </w:rPr>
            </w:pPr>
            <w:r w:rsidRPr="009F278B">
              <w:rPr>
                <w:rFonts w:cs="Arial"/>
                <w:b/>
                <w:bCs/>
                <w:color w:val="000000"/>
              </w:rPr>
              <w:t>Number</w:t>
            </w:r>
          </w:p>
        </w:tc>
        <w:tc>
          <w:tcPr>
            <w:tcW w:w="2085" w:type="dxa"/>
            <w:shd w:val="clear" w:color="auto" w:fill="D0CECE" w:themeFill="background2" w:themeFillShade="E6"/>
            <w:hideMark/>
          </w:tcPr>
          <w:p w14:paraId="1653B0D2" w14:textId="77777777" w:rsidR="00C01958" w:rsidRPr="009F278B" w:rsidRDefault="00C01958" w:rsidP="009F278B">
            <w:pPr>
              <w:jc w:val="center"/>
              <w:rPr>
                <w:rFonts w:cs="Arial"/>
                <w:b/>
                <w:bCs/>
                <w:color w:val="000000"/>
              </w:rPr>
            </w:pPr>
            <w:r w:rsidRPr="009F278B">
              <w:rPr>
                <w:rFonts w:cs="Arial"/>
                <w:b/>
                <w:bCs/>
                <w:color w:val="000000"/>
              </w:rPr>
              <w:t>County-District-School Code</w:t>
            </w:r>
          </w:p>
        </w:tc>
        <w:tc>
          <w:tcPr>
            <w:tcW w:w="4460" w:type="dxa"/>
            <w:shd w:val="clear" w:color="auto" w:fill="D0CECE" w:themeFill="background2" w:themeFillShade="E6"/>
            <w:noWrap/>
            <w:hideMark/>
          </w:tcPr>
          <w:p w14:paraId="23B31745" w14:textId="77777777" w:rsidR="00C01958" w:rsidRPr="009F278B" w:rsidRDefault="00C01958" w:rsidP="009F278B">
            <w:pPr>
              <w:jc w:val="center"/>
              <w:rPr>
                <w:rFonts w:cs="Arial"/>
                <w:b/>
                <w:bCs/>
                <w:color w:val="000000"/>
              </w:rPr>
            </w:pPr>
            <w:r w:rsidRPr="009F278B">
              <w:rPr>
                <w:rFonts w:cs="Arial"/>
                <w:b/>
                <w:bCs/>
                <w:color w:val="000000"/>
              </w:rPr>
              <w:t>LEA Name</w:t>
            </w:r>
          </w:p>
        </w:tc>
        <w:tc>
          <w:tcPr>
            <w:tcW w:w="1660" w:type="dxa"/>
            <w:shd w:val="clear" w:color="auto" w:fill="D0CECE" w:themeFill="background2" w:themeFillShade="E6"/>
            <w:hideMark/>
          </w:tcPr>
          <w:p w14:paraId="289087A3" w14:textId="77777777" w:rsidR="00C01958" w:rsidRPr="009F278B" w:rsidRDefault="00C01958" w:rsidP="00032AAB">
            <w:pPr>
              <w:jc w:val="center"/>
              <w:rPr>
                <w:rFonts w:cs="Arial"/>
                <w:b/>
                <w:bCs/>
                <w:color w:val="000000"/>
              </w:rPr>
            </w:pPr>
            <w:r w:rsidRPr="009F278B">
              <w:rPr>
                <w:rFonts w:cs="Arial"/>
                <w:b/>
                <w:bCs/>
                <w:color w:val="000000"/>
              </w:rPr>
              <w:t xml:space="preserve">Total </w:t>
            </w:r>
            <w:r w:rsidR="0079080B">
              <w:rPr>
                <w:rFonts w:cs="Arial"/>
                <w:b/>
                <w:bCs/>
                <w:color w:val="000000"/>
              </w:rPr>
              <w:br/>
            </w:r>
            <w:r w:rsidRPr="009F278B">
              <w:rPr>
                <w:rFonts w:cs="Arial"/>
                <w:b/>
                <w:bCs/>
                <w:color w:val="000000"/>
              </w:rPr>
              <w:t>201</w:t>
            </w:r>
            <w:r w:rsidR="00032AAB">
              <w:rPr>
                <w:rFonts w:cs="Arial"/>
                <w:b/>
                <w:bCs/>
                <w:color w:val="000000"/>
              </w:rPr>
              <w:t>7</w:t>
            </w:r>
            <w:r w:rsidRPr="009F278B">
              <w:rPr>
                <w:rFonts w:cs="Arial"/>
                <w:b/>
                <w:bCs/>
                <w:color w:val="000000"/>
              </w:rPr>
              <w:t>–1</w:t>
            </w:r>
            <w:r w:rsidR="00032AAB">
              <w:rPr>
                <w:rFonts w:cs="Arial"/>
                <w:b/>
                <w:bCs/>
                <w:color w:val="000000"/>
              </w:rPr>
              <w:t>8</w:t>
            </w:r>
            <w:r w:rsidRPr="009F278B">
              <w:rPr>
                <w:rFonts w:cs="Arial"/>
                <w:b/>
                <w:bCs/>
                <w:color w:val="000000"/>
              </w:rPr>
              <w:t xml:space="preserve"> ConApp Entitlement</w:t>
            </w:r>
          </w:p>
        </w:tc>
        <w:tc>
          <w:tcPr>
            <w:tcW w:w="1580" w:type="dxa"/>
            <w:shd w:val="clear" w:color="auto" w:fill="D0CECE" w:themeFill="background2" w:themeFillShade="E6"/>
            <w:hideMark/>
          </w:tcPr>
          <w:p w14:paraId="4BB03C53" w14:textId="77777777" w:rsidR="00C01958" w:rsidRPr="009F278B" w:rsidRDefault="00C01958" w:rsidP="00032AAB">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032AAB">
              <w:rPr>
                <w:rFonts w:cs="Arial"/>
                <w:b/>
                <w:bCs/>
                <w:color w:val="000000"/>
              </w:rPr>
              <w:t>7</w:t>
            </w:r>
            <w:r w:rsidR="00F510A8" w:rsidRPr="009F278B">
              <w:rPr>
                <w:rFonts w:cs="Arial"/>
                <w:b/>
                <w:bCs/>
                <w:color w:val="000000"/>
              </w:rPr>
              <w:t>–1</w:t>
            </w:r>
            <w:r w:rsidR="00032AAB">
              <w:rPr>
                <w:rFonts w:cs="Arial"/>
                <w:b/>
                <w:bCs/>
                <w:color w:val="000000"/>
              </w:rPr>
              <w:t>8</w:t>
            </w:r>
            <w:r w:rsidR="00F510A8" w:rsidRPr="009F278B">
              <w:rPr>
                <w:rFonts w:cs="Arial"/>
                <w:b/>
                <w:bCs/>
                <w:color w:val="000000"/>
              </w:rPr>
              <w:t xml:space="preserve"> </w:t>
            </w:r>
            <w:r w:rsidRPr="009F278B">
              <w:rPr>
                <w:rFonts w:cs="Arial"/>
                <w:b/>
                <w:bCs/>
                <w:color w:val="000000"/>
              </w:rPr>
              <w:t>Entitlement</w:t>
            </w:r>
            <w:r w:rsidRPr="009F278B">
              <w:rPr>
                <w:rFonts w:cs="Arial"/>
                <w:b/>
                <w:bCs/>
                <w:color w:val="000000"/>
              </w:rPr>
              <w:br/>
              <w:t>Per Student</w:t>
            </w:r>
          </w:p>
        </w:tc>
        <w:tc>
          <w:tcPr>
            <w:tcW w:w="1560" w:type="dxa"/>
            <w:shd w:val="clear" w:color="auto" w:fill="D0CECE" w:themeFill="background2" w:themeFillShade="E6"/>
            <w:hideMark/>
          </w:tcPr>
          <w:p w14:paraId="43071A43" w14:textId="77777777" w:rsidR="00C01958" w:rsidRPr="009F278B" w:rsidRDefault="00C01958" w:rsidP="00032AAB">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032AAB">
              <w:rPr>
                <w:rFonts w:cs="Arial"/>
                <w:b/>
                <w:bCs/>
                <w:color w:val="000000"/>
              </w:rPr>
              <w:t>7</w:t>
            </w:r>
            <w:r w:rsidR="00F510A8" w:rsidRPr="009F278B">
              <w:rPr>
                <w:rFonts w:cs="Arial"/>
                <w:b/>
                <w:bCs/>
                <w:color w:val="000000"/>
              </w:rPr>
              <w:t>–1</w:t>
            </w:r>
            <w:r w:rsidR="00032AAB">
              <w:rPr>
                <w:rFonts w:cs="Arial"/>
                <w:b/>
                <w:bCs/>
                <w:color w:val="000000"/>
              </w:rPr>
              <w:t>8</w:t>
            </w:r>
            <w:r w:rsidRPr="009F278B">
              <w:rPr>
                <w:rFonts w:cs="Arial"/>
                <w:b/>
                <w:bCs/>
                <w:color w:val="000000"/>
              </w:rPr>
              <w:br/>
              <w:t>Title I Entitlement</w:t>
            </w:r>
          </w:p>
        </w:tc>
      </w:tr>
      <w:tr w:rsidR="00833BE8" w:rsidRPr="00032AAB" w14:paraId="70F0562F" w14:textId="77777777" w:rsidTr="00DD324B">
        <w:trPr>
          <w:cantSplit/>
          <w:trHeight w:val="300"/>
        </w:trPr>
        <w:tc>
          <w:tcPr>
            <w:tcW w:w="1123" w:type="dxa"/>
            <w:noWrap/>
            <w:hideMark/>
          </w:tcPr>
          <w:p w14:paraId="71435C50" w14:textId="410B57B4" w:rsidR="00833BE8" w:rsidRPr="00032AAB" w:rsidRDefault="00833BE8" w:rsidP="00833BE8">
            <w:pPr>
              <w:jc w:val="center"/>
              <w:rPr>
                <w:rFonts w:cs="Arial"/>
                <w:color w:val="000000"/>
              </w:rPr>
            </w:pPr>
            <w:r>
              <w:rPr>
                <w:rFonts w:cs="Arial"/>
                <w:color w:val="000000"/>
              </w:rPr>
              <w:t>1</w:t>
            </w:r>
          </w:p>
        </w:tc>
        <w:tc>
          <w:tcPr>
            <w:tcW w:w="2085" w:type="dxa"/>
            <w:noWrap/>
            <w:hideMark/>
          </w:tcPr>
          <w:p w14:paraId="40395795" w14:textId="5629BC66" w:rsidR="00833BE8" w:rsidRPr="00032AAB" w:rsidRDefault="001C2AA9" w:rsidP="00833BE8">
            <w:pPr>
              <w:jc w:val="right"/>
              <w:rPr>
                <w:rFonts w:cs="Arial"/>
                <w:color w:val="000000"/>
              </w:rPr>
            </w:pPr>
            <w:r w:rsidRPr="001C2AA9">
              <w:rPr>
                <w:rFonts w:cs="Arial"/>
                <w:color w:val="000000"/>
              </w:rPr>
              <w:t>10101080136291</w:t>
            </w:r>
          </w:p>
        </w:tc>
        <w:tc>
          <w:tcPr>
            <w:tcW w:w="4460" w:type="dxa"/>
            <w:noWrap/>
            <w:hideMark/>
          </w:tcPr>
          <w:p w14:paraId="72E1C5F8" w14:textId="027B15CE" w:rsidR="00833BE8" w:rsidRPr="00032AAB" w:rsidRDefault="001C2AA9" w:rsidP="00833BE8">
            <w:pPr>
              <w:rPr>
                <w:rFonts w:cs="Arial"/>
                <w:color w:val="000000"/>
              </w:rPr>
            </w:pPr>
            <w:r>
              <w:rPr>
                <w:rFonts w:cs="Arial"/>
                <w:color w:val="000000"/>
              </w:rPr>
              <w:t>Career Technical Education Charter</w:t>
            </w:r>
          </w:p>
        </w:tc>
        <w:tc>
          <w:tcPr>
            <w:tcW w:w="1660" w:type="dxa"/>
            <w:noWrap/>
            <w:hideMark/>
          </w:tcPr>
          <w:p w14:paraId="5A74A8F0" w14:textId="0DDFB501" w:rsidR="00833BE8" w:rsidRPr="00032AAB" w:rsidRDefault="00833BE8" w:rsidP="00833BE8">
            <w:pPr>
              <w:jc w:val="right"/>
              <w:rPr>
                <w:rFonts w:cs="Arial"/>
                <w:color w:val="000000"/>
              </w:rPr>
            </w:pPr>
            <w:r>
              <w:rPr>
                <w:rFonts w:cs="Arial"/>
                <w:color w:val="000000"/>
              </w:rPr>
              <w:t>0</w:t>
            </w:r>
          </w:p>
        </w:tc>
        <w:tc>
          <w:tcPr>
            <w:tcW w:w="1580" w:type="dxa"/>
            <w:noWrap/>
            <w:hideMark/>
          </w:tcPr>
          <w:p w14:paraId="4881E41E" w14:textId="72509960" w:rsidR="00833BE8" w:rsidRPr="00032AAB" w:rsidRDefault="00833BE8" w:rsidP="00833BE8">
            <w:pPr>
              <w:jc w:val="right"/>
              <w:rPr>
                <w:rFonts w:cs="Arial"/>
                <w:color w:val="000000"/>
              </w:rPr>
            </w:pPr>
            <w:r>
              <w:rPr>
                <w:rFonts w:cs="Arial"/>
                <w:color w:val="000000"/>
              </w:rPr>
              <w:t>0</w:t>
            </w:r>
          </w:p>
        </w:tc>
        <w:tc>
          <w:tcPr>
            <w:tcW w:w="1560" w:type="dxa"/>
            <w:noWrap/>
            <w:hideMark/>
          </w:tcPr>
          <w:p w14:paraId="3A192013" w14:textId="6A938FCF" w:rsidR="00833BE8" w:rsidRPr="00032AAB" w:rsidRDefault="00833BE8" w:rsidP="00833BE8">
            <w:pPr>
              <w:jc w:val="right"/>
              <w:rPr>
                <w:rFonts w:cs="Arial"/>
                <w:color w:val="000000"/>
              </w:rPr>
            </w:pPr>
            <w:r>
              <w:rPr>
                <w:rFonts w:cs="Arial"/>
                <w:color w:val="000000"/>
              </w:rPr>
              <w:t>0</w:t>
            </w:r>
          </w:p>
        </w:tc>
      </w:tr>
      <w:tr w:rsidR="00833BE8" w:rsidRPr="00032AAB" w14:paraId="7F471557" w14:textId="77777777" w:rsidTr="00DD324B">
        <w:trPr>
          <w:cantSplit/>
          <w:trHeight w:val="300"/>
        </w:trPr>
        <w:tc>
          <w:tcPr>
            <w:tcW w:w="1123" w:type="dxa"/>
            <w:noWrap/>
            <w:hideMark/>
          </w:tcPr>
          <w:p w14:paraId="4F274EBF" w14:textId="4ECE210D" w:rsidR="00833BE8" w:rsidRPr="00032AAB" w:rsidRDefault="00833BE8" w:rsidP="00833BE8">
            <w:pPr>
              <w:jc w:val="center"/>
              <w:rPr>
                <w:rFonts w:cs="Arial"/>
                <w:color w:val="000000"/>
              </w:rPr>
            </w:pPr>
            <w:r>
              <w:rPr>
                <w:rFonts w:cs="Arial"/>
                <w:color w:val="000000"/>
              </w:rPr>
              <w:t>2</w:t>
            </w:r>
          </w:p>
        </w:tc>
        <w:tc>
          <w:tcPr>
            <w:tcW w:w="2085" w:type="dxa"/>
            <w:noWrap/>
            <w:hideMark/>
          </w:tcPr>
          <w:p w14:paraId="3204D106" w14:textId="0FB84A89" w:rsidR="00833BE8" w:rsidRPr="00032AAB" w:rsidRDefault="001C2AA9" w:rsidP="001C2AA9">
            <w:pPr>
              <w:jc w:val="right"/>
              <w:rPr>
                <w:rFonts w:cs="Arial"/>
                <w:color w:val="000000"/>
              </w:rPr>
            </w:pPr>
            <w:r>
              <w:rPr>
                <w:rFonts w:cs="Arial"/>
                <w:color w:val="000000"/>
              </w:rPr>
              <w:t>33103300137851</w:t>
            </w:r>
          </w:p>
        </w:tc>
        <w:tc>
          <w:tcPr>
            <w:tcW w:w="4460" w:type="dxa"/>
            <w:noWrap/>
            <w:hideMark/>
          </w:tcPr>
          <w:p w14:paraId="7DD3B2A3" w14:textId="265444C3" w:rsidR="00833BE8" w:rsidRPr="00032AAB" w:rsidRDefault="001C2AA9" w:rsidP="001C2AA9">
            <w:pPr>
              <w:rPr>
                <w:rFonts w:cs="Arial"/>
                <w:color w:val="000000"/>
              </w:rPr>
            </w:pPr>
            <w:r>
              <w:rPr>
                <w:rFonts w:cs="Arial"/>
                <w:color w:val="000000"/>
              </w:rPr>
              <w:t>Julia Lee Performing Arts Academy</w:t>
            </w:r>
          </w:p>
        </w:tc>
        <w:tc>
          <w:tcPr>
            <w:tcW w:w="1660" w:type="dxa"/>
            <w:noWrap/>
            <w:hideMark/>
          </w:tcPr>
          <w:p w14:paraId="3D7900CA" w14:textId="01409D9F" w:rsidR="00833BE8" w:rsidRPr="00032AAB" w:rsidRDefault="00833BE8" w:rsidP="00833BE8">
            <w:pPr>
              <w:jc w:val="right"/>
              <w:rPr>
                <w:rFonts w:cs="Arial"/>
                <w:color w:val="000000"/>
              </w:rPr>
            </w:pPr>
            <w:r>
              <w:rPr>
                <w:rFonts w:cs="Arial"/>
                <w:color w:val="000000"/>
              </w:rPr>
              <w:t>0</w:t>
            </w:r>
          </w:p>
        </w:tc>
        <w:tc>
          <w:tcPr>
            <w:tcW w:w="1580" w:type="dxa"/>
            <w:noWrap/>
            <w:hideMark/>
          </w:tcPr>
          <w:p w14:paraId="66201CAC" w14:textId="3473F812" w:rsidR="00833BE8" w:rsidRPr="00032AAB" w:rsidRDefault="00833BE8" w:rsidP="00833BE8">
            <w:pPr>
              <w:jc w:val="right"/>
              <w:rPr>
                <w:rFonts w:cs="Arial"/>
                <w:color w:val="000000"/>
              </w:rPr>
            </w:pPr>
            <w:r>
              <w:rPr>
                <w:rFonts w:cs="Arial"/>
                <w:color w:val="000000"/>
              </w:rPr>
              <w:t>0</w:t>
            </w:r>
          </w:p>
        </w:tc>
        <w:tc>
          <w:tcPr>
            <w:tcW w:w="1560" w:type="dxa"/>
            <w:noWrap/>
            <w:hideMark/>
          </w:tcPr>
          <w:p w14:paraId="78F8E3C6" w14:textId="106EC45A" w:rsidR="00833BE8" w:rsidRPr="00032AAB" w:rsidRDefault="00833BE8" w:rsidP="00833BE8">
            <w:pPr>
              <w:jc w:val="right"/>
              <w:rPr>
                <w:rFonts w:cs="Arial"/>
                <w:color w:val="000000"/>
              </w:rPr>
            </w:pPr>
            <w:r>
              <w:rPr>
                <w:rFonts w:cs="Arial"/>
                <w:color w:val="000000"/>
              </w:rPr>
              <w:t>0</w:t>
            </w:r>
          </w:p>
        </w:tc>
      </w:tr>
      <w:tr w:rsidR="00833BE8" w:rsidRPr="00032AAB" w14:paraId="15499EA6" w14:textId="77777777" w:rsidTr="00DD324B">
        <w:trPr>
          <w:cantSplit/>
          <w:trHeight w:val="300"/>
        </w:trPr>
        <w:tc>
          <w:tcPr>
            <w:tcW w:w="1123" w:type="dxa"/>
            <w:noWrap/>
            <w:hideMark/>
          </w:tcPr>
          <w:p w14:paraId="650AB8E4" w14:textId="43C3F6BB" w:rsidR="00833BE8" w:rsidRPr="00032AAB" w:rsidRDefault="00833BE8" w:rsidP="00833BE8">
            <w:pPr>
              <w:jc w:val="center"/>
              <w:rPr>
                <w:rFonts w:cs="Arial"/>
                <w:color w:val="000000"/>
              </w:rPr>
            </w:pPr>
            <w:r>
              <w:rPr>
                <w:rFonts w:cs="Arial"/>
                <w:color w:val="000000"/>
              </w:rPr>
              <w:t>3</w:t>
            </w:r>
          </w:p>
        </w:tc>
        <w:tc>
          <w:tcPr>
            <w:tcW w:w="2085" w:type="dxa"/>
            <w:noWrap/>
            <w:hideMark/>
          </w:tcPr>
          <w:p w14:paraId="676400A1" w14:textId="6D2C7189" w:rsidR="00833BE8" w:rsidRPr="00032AAB" w:rsidRDefault="001C2AA9" w:rsidP="001C2AA9">
            <w:pPr>
              <w:jc w:val="right"/>
              <w:rPr>
                <w:rFonts w:cs="Arial"/>
                <w:color w:val="000000"/>
              </w:rPr>
            </w:pPr>
            <w:r>
              <w:rPr>
                <w:rFonts w:cs="Arial"/>
                <w:color w:val="000000"/>
              </w:rPr>
              <w:t>19734370137893</w:t>
            </w:r>
          </w:p>
        </w:tc>
        <w:tc>
          <w:tcPr>
            <w:tcW w:w="4460" w:type="dxa"/>
            <w:noWrap/>
            <w:hideMark/>
          </w:tcPr>
          <w:p w14:paraId="02791FB8" w14:textId="73CD901D" w:rsidR="00833BE8" w:rsidRPr="00032AAB" w:rsidRDefault="001C2AA9" w:rsidP="00833BE8">
            <w:pPr>
              <w:rPr>
                <w:rFonts w:cs="Arial"/>
                <w:color w:val="000000"/>
              </w:rPr>
            </w:pPr>
            <w:r>
              <w:rPr>
                <w:rFonts w:cs="Arial"/>
                <w:color w:val="000000"/>
              </w:rPr>
              <w:t>KIPP Compton Community</w:t>
            </w:r>
          </w:p>
        </w:tc>
        <w:tc>
          <w:tcPr>
            <w:tcW w:w="1660" w:type="dxa"/>
            <w:noWrap/>
            <w:hideMark/>
          </w:tcPr>
          <w:p w14:paraId="7BC299A7" w14:textId="21874011" w:rsidR="00833BE8" w:rsidRPr="00032AAB" w:rsidRDefault="001C2AA9" w:rsidP="00833BE8">
            <w:pPr>
              <w:jc w:val="right"/>
              <w:rPr>
                <w:rFonts w:cs="Arial"/>
                <w:color w:val="000000"/>
              </w:rPr>
            </w:pPr>
            <w:r>
              <w:rPr>
                <w:rFonts w:cs="Arial"/>
                <w:color w:val="000000"/>
              </w:rPr>
              <w:t>0</w:t>
            </w:r>
          </w:p>
        </w:tc>
        <w:tc>
          <w:tcPr>
            <w:tcW w:w="1580" w:type="dxa"/>
            <w:noWrap/>
            <w:hideMark/>
          </w:tcPr>
          <w:p w14:paraId="738D8444" w14:textId="2357FA5D" w:rsidR="00833BE8" w:rsidRPr="00032AAB" w:rsidRDefault="001C2AA9" w:rsidP="00833BE8">
            <w:pPr>
              <w:jc w:val="right"/>
              <w:rPr>
                <w:rFonts w:cs="Arial"/>
                <w:color w:val="000000"/>
              </w:rPr>
            </w:pPr>
            <w:r>
              <w:rPr>
                <w:rFonts w:cs="Arial"/>
                <w:color w:val="000000"/>
              </w:rPr>
              <w:t>0</w:t>
            </w:r>
          </w:p>
        </w:tc>
        <w:tc>
          <w:tcPr>
            <w:tcW w:w="1560" w:type="dxa"/>
            <w:noWrap/>
            <w:hideMark/>
          </w:tcPr>
          <w:p w14:paraId="17182B80" w14:textId="4FCC7741" w:rsidR="00833BE8" w:rsidRPr="00032AAB" w:rsidRDefault="001C2AA9" w:rsidP="00833BE8">
            <w:pPr>
              <w:jc w:val="right"/>
              <w:rPr>
                <w:rFonts w:cs="Arial"/>
                <w:color w:val="000000"/>
              </w:rPr>
            </w:pPr>
            <w:r>
              <w:rPr>
                <w:rFonts w:cs="Arial"/>
                <w:color w:val="000000"/>
              </w:rPr>
              <w:t>0</w:t>
            </w:r>
          </w:p>
        </w:tc>
      </w:tr>
      <w:tr w:rsidR="00833BE8" w:rsidRPr="00032AAB" w14:paraId="297561E6" w14:textId="77777777" w:rsidTr="00DD324B">
        <w:trPr>
          <w:cantSplit/>
          <w:trHeight w:val="300"/>
        </w:trPr>
        <w:tc>
          <w:tcPr>
            <w:tcW w:w="1123" w:type="dxa"/>
            <w:noWrap/>
            <w:hideMark/>
          </w:tcPr>
          <w:p w14:paraId="44581547" w14:textId="313B5CA6" w:rsidR="00833BE8" w:rsidRPr="00032AAB" w:rsidRDefault="001C2AA9" w:rsidP="00833BE8">
            <w:pPr>
              <w:jc w:val="center"/>
              <w:rPr>
                <w:rFonts w:cs="Arial"/>
                <w:color w:val="000000"/>
              </w:rPr>
            </w:pPr>
            <w:r>
              <w:rPr>
                <w:rFonts w:cs="Arial"/>
                <w:color w:val="000000"/>
              </w:rPr>
              <w:t>4</w:t>
            </w:r>
          </w:p>
        </w:tc>
        <w:tc>
          <w:tcPr>
            <w:tcW w:w="2085" w:type="dxa"/>
            <w:noWrap/>
            <w:hideMark/>
          </w:tcPr>
          <w:p w14:paraId="02352FDF" w14:textId="4C0585EA" w:rsidR="00833BE8" w:rsidRPr="00032AAB" w:rsidRDefault="001C2AA9" w:rsidP="001C2AA9">
            <w:pPr>
              <w:jc w:val="right"/>
              <w:rPr>
                <w:rFonts w:cs="Arial"/>
                <w:color w:val="000000"/>
              </w:rPr>
            </w:pPr>
            <w:r>
              <w:rPr>
                <w:rFonts w:cs="Arial"/>
                <w:color w:val="000000"/>
              </w:rPr>
              <w:t>17640550000000</w:t>
            </w:r>
          </w:p>
        </w:tc>
        <w:tc>
          <w:tcPr>
            <w:tcW w:w="4460" w:type="dxa"/>
            <w:noWrap/>
            <w:hideMark/>
          </w:tcPr>
          <w:p w14:paraId="4D7A20C7" w14:textId="7EB4209A" w:rsidR="00833BE8" w:rsidRPr="00032AAB" w:rsidRDefault="001C2AA9" w:rsidP="00833BE8">
            <w:pPr>
              <w:rPr>
                <w:rFonts w:cs="Arial"/>
                <w:color w:val="000000"/>
              </w:rPr>
            </w:pPr>
            <w:r>
              <w:rPr>
                <w:rFonts w:cs="Arial"/>
                <w:color w:val="000000"/>
              </w:rPr>
              <w:t>Middletown Unified</w:t>
            </w:r>
          </w:p>
        </w:tc>
        <w:tc>
          <w:tcPr>
            <w:tcW w:w="1660" w:type="dxa"/>
            <w:noWrap/>
            <w:hideMark/>
          </w:tcPr>
          <w:p w14:paraId="614856EC" w14:textId="6D635B0D" w:rsidR="00833BE8" w:rsidRPr="00032AAB" w:rsidRDefault="001C2AA9" w:rsidP="001C2AA9">
            <w:pPr>
              <w:jc w:val="right"/>
              <w:rPr>
                <w:rFonts w:cs="Arial"/>
                <w:color w:val="000000"/>
              </w:rPr>
            </w:pPr>
            <w:r>
              <w:rPr>
                <w:rFonts w:cs="Arial"/>
                <w:color w:val="000000"/>
              </w:rPr>
              <w:t>304,583</w:t>
            </w:r>
          </w:p>
        </w:tc>
        <w:tc>
          <w:tcPr>
            <w:tcW w:w="1580" w:type="dxa"/>
            <w:noWrap/>
            <w:hideMark/>
          </w:tcPr>
          <w:p w14:paraId="2F3B8A68" w14:textId="0A1299C2" w:rsidR="00833BE8" w:rsidRPr="00032AAB" w:rsidRDefault="001C2AA9" w:rsidP="00833BE8">
            <w:pPr>
              <w:jc w:val="right"/>
              <w:rPr>
                <w:rFonts w:cs="Arial"/>
                <w:color w:val="000000"/>
              </w:rPr>
            </w:pPr>
            <w:r>
              <w:rPr>
                <w:rFonts w:cs="Arial"/>
                <w:color w:val="000000"/>
              </w:rPr>
              <w:t>209</w:t>
            </w:r>
          </w:p>
        </w:tc>
        <w:tc>
          <w:tcPr>
            <w:tcW w:w="1560" w:type="dxa"/>
            <w:noWrap/>
            <w:hideMark/>
          </w:tcPr>
          <w:p w14:paraId="1A397620" w14:textId="479D0B67" w:rsidR="00833BE8" w:rsidRPr="00032AAB" w:rsidRDefault="001C2AA9" w:rsidP="001C2AA9">
            <w:pPr>
              <w:jc w:val="right"/>
              <w:rPr>
                <w:rFonts w:cs="Arial"/>
                <w:color w:val="000000"/>
              </w:rPr>
            </w:pPr>
            <w:r>
              <w:rPr>
                <w:rFonts w:cs="Arial"/>
                <w:color w:val="000000"/>
              </w:rPr>
              <w:t>252,454</w:t>
            </w:r>
          </w:p>
        </w:tc>
      </w:tr>
      <w:tr w:rsidR="00833BE8" w:rsidRPr="00032AAB" w14:paraId="733CD15B" w14:textId="77777777" w:rsidTr="00DD324B">
        <w:trPr>
          <w:cantSplit/>
          <w:trHeight w:val="300"/>
        </w:trPr>
        <w:tc>
          <w:tcPr>
            <w:tcW w:w="1123" w:type="dxa"/>
            <w:noWrap/>
            <w:hideMark/>
          </w:tcPr>
          <w:p w14:paraId="173977D8" w14:textId="05B85AB9" w:rsidR="00833BE8" w:rsidRPr="00032AAB" w:rsidRDefault="00833BE8" w:rsidP="00833BE8">
            <w:pPr>
              <w:jc w:val="center"/>
              <w:rPr>
                <w:rFonts w:cs="Arial"/>
                <w:color w:val="000000"/>
              </w:rPr>
            </w:pPr>
            <w:r>
              <w:rPr>
                <w:rFonts w:cs="Arial"/>
                <w:color w:val="000000"/>
              </w:rPr>
              <w:t>5</w:t>
            </w:r>
          </w:p>
        </w:tc>
        <w:tc>
          <w:tcPr>
            <w:tcW w:w="2085" w:type="dxa"/>
            <w:noWrap/>
            <w:hideMark/>
          </w:tcPr>
          <w:p w14:paraId="12B7514B" w14:textId="4A674AD3" w:rsidR="00833BE8" w:rsidRPr="00032AAB" w:rsidRDefault="001C2AA9" w:rsidP="001C2AA9">
            <w:pPr>
              <w:jc w:val="right"/>
              <w:rPr>
                <w:rFonts w:cs="Arial"/>
                <w:color w:val="000000"/>
              </w:rPr>
            </w:pPr>
            <w:r>
              <w:rPr>
                <w:rFonts w:cs="Arial"/>
                <w:color w:val="000000"/>
              </w:rPr>
              <w:t>36103630000000</w:t>
            </w:r>
          </w:p>
        </w:tc>
        <w:tc>
          <w:tcPr>
            <w:tcW w:w="4460" w:type="dxa"/>
            <w:noWrap/>
            <w:hideMark/>
          </w:tcPr>
          <w:p w14:paraId="1DB66A16" w14:textId="2CA844A2" w:rsidR="00833BE8" w:rsidRPr="00032AAB" w:rsidRDefault="001C2AA9" w:rsidP="00833BE8">
            <w:pPr>
              <w:rPr>
                <w:rFonts w:cs="Arial"/>
                <w:color w:val="000000"/>
              </w:rPr>
            </w:pPr>
            <w:r>
              <w:rPr>
                <w:rFonts w:cs="Arial"/>
                <w:color w:val="000000"/>
              </w:rPr>
              <w:t>San Bernardino County Office of Education</w:t>
            </w:r>
          </w:p>
        </w:tc>
        <w:tc>
          <w:tcPr>
            <w:tcW w:w="1660" w:type="dxa"/>
            <w:noWrap/>
            <w:hideMark/>
          </w:tcPr>
          <w:p w14:paraId="7A109E89" w14:textId="5B414B4C" w:rsidR="00833BE8" w:rsidRPr="00032AAB" w:rsidRDefault="001C2AA9" w:rsidP="001C2AA9">
            <w:pPr>
              <w:jc w:val="right"/>
              <w:rPr>
                <w:rFonts w:cs="Arial"/>
                <w:color w:val="000000"/>
              </w:rPr>
            </w:pPr>
            <w:r>
              <w:rPr>
                <w:rFonts w:cs="Arial"/>
                <w:color w:val="000000"/>
              </w:rPr>
              <w:t>3,535,184</w:t>
            </w:r>
          </w:p>
        </w:tc>
        <w:tc>
          <w:tcPr>
            <w:tcW w:w="1580" w:type="dxa"/>
            <w:noWrap/>
            <w:hideMark/>
          </w:tcPr>
          <w:p w14:paraId="6A9EF816" w14:textId="4CCD98D3" w:rsidR="00833BE8" w:rsidRPr="00032AAB" w:rsidRDefault="001C2AA9" w:rsidP="001C2AA9">
            <w:pPr>
              <w:jc w:val="right"/>
              <w:rPr>
                <w:rFonts w:cs="Arial"/>
                <w:color w:val="000000"/>
              </w:rPr>
            </w:pPr>
            <w:r>
              <w:rPr>
                <w:rFonts w:cs="Arial"/>
                <w:color w:val="000000"/>
              </w:rPr>
              <w:t>1,699</w:t>
            </w:r>
          </w:p>
        </w:tc>
        <w:tc>
          <w:tcPr>
            <w:tcW w:w="1560" w:type="dxa"/>
            <w:noWrap/>
            <w:hideMark/>
          </w:tcPr>
          <w:p w14:paraId="6FA049D1" w14:textId="3931469B" w:rsidR="00833BE8" w:rsidRPr="00032AAB" w:rsidRDefault="001C2AA9" w:rsidP="001C2AA9">
            <w:pPr>
              <w:jc w:val="right"/>
              <w:rPr>
                <w:rFonts w:cs="Arial"/>
                <w:color w:val="000000"/>
              </w:rPr>
            </w:pPr>
            <w:r>
              <w:rPr>
                <w:rFonts w:cs="Arial"/>
                <w:color w:val="000000"/>
              </w:rPr>
              <w:t>3,454,004</w:t>
            </w:r>
          </w:p>
        </w:tc>
      </w:tr>
      <w:tr w:rsidR="00833BE8" w:rsidRPr="00032AAB" w14:paraId="1F4A999F" w14:textId="77777777" w:rsidTr="00DD324B">
        <w:trPr>
          <w:cantSplit/>
          <w:trHeight w:val="300"/>
        </w:trPr>
        <w:tc>
          <w:tcPr>
            <w:tcW w:w="1123" w:type="dxa"/>
            <w:noWrap/>
            <w:hideMark/>
          </w:tcPr>
          <w:p w14:paraId="7F3888C4" w14:textId="0BFEA3F4" w:rsidR="00833BE8" w:rsidRPr="00032AAB" w:rsidRDefault="00833BE8" w:rsidP="00833BE8">
            <w:pPr>
              <w:jc w:val="center"/>
              <w:rPr>
                <w:rFonts w:cs="Arial"/>
                <w:color w:val="000000"/>
              </w:rPr>
            </w:pPr>
            <w:r>
              <w:rPr>
                <w:rFonts w:cs="Arial"/>
                <w:color w:val="000000"/>
              </w:rPr>
              <w:t>6</w:t>
            </w:r>
          </w:p>
        </w:tc>
        <w:tc>
          <w:tcPr>
            <w:tcW w:w="2085" w:type="dxa"/>
            <w:noWrap/>
            <w:hideMark/>
          </w:tcPr>
          <w:p w14:paraId="36E3B905" w14:textId="1E39DCCB" w:rsidR="00833BE8" w:rsidRPr="00032AAB" w:rsidRDefault="001C2AA9" w:rsidP="001C2AA9">
            <w:pPr>
              <w:jc w:val="right"/>
              <w:rPr>
                <w:rFonts w:cs="Arial"/>
                <w:color w:val="000000"/>
              </w:rPr>
            </w:pPr>
            <w:r>
              <w:rPr>
                <w:rFonts w:cs="Arial"/>
                <w:color w:val="000000"/>
              </w:rPr>
              <w:t>41690390000000</w:t>
            </w:r>
          </w:p>
        </w:tc>
        <w:tc>
          <w:tcPr>
            <w:tcW w:w="4460" w:type="dxa"/>
            <w:noWrap/>
            <w:hideMark/>
          </w:tcPr>
          <w:p w14:paraId="593DCB5B" w14:textId="32E6292B" w:rsidR="00833BE8" w:rsidRPr="00032AAB" w:rsidRDefault="001C2AA9" w:rsidP="00833BE8">
            <w:pPr>
              <w:rPr>
                <w:rFonts w:cs="Arial"/>
                <w:color w:val="000000"/>
              </w:rPr>
            </w:pPr>
            <w:r>
              <w:rPr>
                <w:rFonts w:cs="Arial"/>
                <w:color w:val="000000"/>
              </w:rPr>
              <w:t>San Mateo-Foster City</w:t>
            </w:r>
          </w:p>
        </w:tc>
        <w:tc>
          <w:tcPr>
            <w:tcW w:w="1660" w:type="dxa"/>
            <w:noWrap/>
            <w:hideMark/>
          </w:tcPr>
          <w:p w14:paraId="32AF5A65" w14:textId="40EB373B" w:rsidR="00833BE8" w:rsidRPr="00032AAB" w:rsidRDefault="001C2AA9" w:rsidP="001C2AA9">
            <w:pPr>
              <w:jc w:val="right"/>
              <w:rPr>
                <w:rFonts w:cs="Arial"/>
                <w:color w:val="000000"/>
              </w:rPr>
            </w:pPr>
            <w:r>
              <w:rPr>
                <w:rFonts w:cs="Arial"/>
                <w:color w:val="000000"/>
              </w:rPr>
              <w:t>1,579,708</w:t>
            </w:r>
          </w:p>
        </w:tc>
        <w:tc>
          <w:tcPr>
            <w:tcW w:w="1580" w:type="dxa"/>
            <w:noWrap/>
            <w:hideMark/>
          </w:tcPr>
          <w:p w14:paraId="0C2BA398" w14:textId="50B44029" w:rsidR="00833BE8" w:rsidRPr="00032AAB" w:rsidRDefault="001C2AA9" w:rsidP="00833BE8">
            <w:pPr>
              <w:jc w:val="right"/>
              <w:rPr>
                <w:rFonts w:cs="Arial"/>
                <w:color w:val="000000"/>
              </w:rPr>
            </w:pPr>
            <w:r>
              <w:rPr>
                <w:rFonts w:cs="Arial"/>
                <w:color w:val="000000"/>
              </w:rPr>
              <w:t>133</w:t>
            </w:r>
          </w:p>
        </w:tc>
        <w:tc>
          <w:tcPr>
            <w:tcW w:w="1560" w:type="dxa"/>
            <w:noWrap/>
            <w:hideMark/>
          </w:tcPr>
          <w:p w14:paraId="012FBBF7" w14:textId="2C9D00F1" w:rsidR="00833BE8" w:rsidRPr="00032AAB" w:rsidRDefault="001C2AA9" w:rsidP="001C2AA9">
            <w:pPr>
              <w:jc w:val="right"/>
              <w:rPr>
                <w:rFonts w:cs="Arial"/>
                <w:color w:val="000000"/>
              </w:rPr>
            </w:pPr>
            <w:r>
              <w:rPr>
                <w:rFonts w:cs="Arial"/>
                <w:color w:val="000000"/>
              </w:rPr>
              <w:t>1,048,028</w:t>
            </w:r>
          </w:p>
        </w:tc>
      </w:tr>
    </w:tbl>
    <w:p w14:paraId="593D78BB" w14:textId="594E10EE" w:rsidR="009F278B" w:rsidRDefault="009F278B" w:rsidP="00F369A4">
      <w:pPr>
        <w:spacing w:before="240" w:after="240" w:line="259" w:lineRule="auto"/>
      </w:pPr>
      <w:r>
        <w:t xml:space="preserve">Created by the California Department of Education </w:t>
      </w:r>
      <w:r w:rsidR="002D6DA5">
        <w:t>January 10, 2019</w:t>
      </w:r>
      <w:r>
        <w:t>.</w:t>
      </w:r>
    </w:p>
    <w:p w14:paraId="264D8197" w14:textId="201043F4" w:rsidR="00F510A8" w:rsidRPr="00C4744D" w:rsidRDefault="00F510A8" w:rsidP="00C4744D">
      <w:pPr>
        <w:spacing w:after="240" w:line="259" w:lineRule="auto"/>
        <w:rPr>
          <w:rFonts w:cs="Arial"/>
        </w:rPr>
      </w:pPr>
      <w:r w:rsidRPr="00851E60">
        <w:rPr>
          <w:rFonts w:cs="Arial"/>
        </w:rPr>
        <w:t>Total 201</w:t>
      </w:r>
      <w:r w:rsidR="00BE1852">
        <w:rPr>
          <w:rFonts w:cs="Arial"/>
        </w:rPr>
        <w:t>7</w:t>
      </w:r>
      <w:r w:rsidRPr="00851E60">
        <w:t>–</w:t>
      </w:r>
      <w:r w:rsidRPr="00851E60">
        <w:rPr>
          <w:rFonts w:cs="Arial"/>
        </w:rPr>
        <w:t>1</w:t>
      </w:r>
      <w:r w:rsidR="00BE1852">
        <w:rPr>
          <w:rFonts w:cs="Arial"/>
        </w:rPr>
        <w:t>8</w:t>
      </w:r>
      <w:r w:rsidRPr="00851E60">
        <w:rPr>
          <w:rFonts w:cs="Arial"/>
        </w:rPr>
        <w:t xml:space="preserve"> ConApp entitlement funds for above </w:t>
      </w:r>
      <w:r w:rsidR="009F278B">
        <w:rPr>
          <w:rFonts w:cs="Arial"/>
        </w:rPr>
        <w:t>LEAs</w:t>
      </w:r>
      <w:r w:rsidRPr="00851E60">
        <w:rPr>
          <w:rFonts w:cs="Arial"/>
        </w:rPr>
        <w:t xml:space="preserve"> receiving regular approval: $</w:t>
      </w:r>
      <w:r w:rsidR="002D6DA5">
        <w:rPr>
          <w:rFonts w:cs="Arial"/>
        </w:rPr>
        <w:t>5</w:t>
      </w:r>
      <w:r w:rsidR="00181371" w:rsidRPr="0035232B">
        <w:rPr>
          <w:rFonts w:cs="Arial"/>
        </w:rPr>
        <w:t>,</w:t>
      </w:r>
      <w:r w:rsidR="002D6DA5">
        <w:rPr>
          <w:rFonts w:cs="Arial"/>
        </w:rPr>
        <w:t>41</w:t>
      </w:r>
      <w:r w:rsidR="00181371" w:rsidRPr="0035232B">
        <w:rPr>
          <w:rFonts w:cs="Arial"/>
        </w:rPr>
        <w:t>9,</w:t>
      </w:r>
      <w:r w:rsidR="0035232B" w:rsidRPr="0035232B">
        <w:rPr>
          <w:rFonts w:cs="Arial"/>
        </w:rPr>
        <w:t>4</w:t>
      </w:r>
      <w:r w:rsidR="002D6DA5">
        <w:rPr>
          <w:rFonts w:cs="Arial"/>
        </w:rPr>
        <w:t>75</w:t>
      </w:r>
      <w:r w:rsidRPr="00851E60">
        <w:rPr>
          <w:rFonts w:cs="Arial"/>
        </w:rPr>
        <w:t>.</w:t>
      </w:r>
    </w:p>
    <w:sectPr w:rsidR="00F510A8" w:rsidRPr="00C4744D" w:rsidSect="00C062C1">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98422" w14:textId="77777777" w:rsidR="00921A0E" w:rsidRDefault="00921A0E" w:rsidP="000E09DC">
      <w:r>
        <w:separator/>
      </w:r>
    </w:p>
  </w:endnote>
  <w:endnote w:type="continuationSeparator" w:id="0">
    <w:p w14:paraId="4035FDD4" w14:textId="77777777" w:rsidR="00921A0E" w:rsidRDefault="00921A0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41339" w14:textId="77777777" w:rsidR="00921A0E" w:rsidRDefault="00921A0E" w:rsidP="000E09DC">
      <w:r>
        <w:separator/>
      </w:r>
    </w:p>
  </w:footnote>
  <w:footnote w:type="continuationSeparator" w:id="0">
    <w:p w14:paraId="65E43411" w14:textId="77777777" w:rsidR="00921A0E" w:rsidRDefault="00921A0E"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90C8D" w14:textId="77777777" w:rsidR="00921A0E" w:rsidRPr="000E09DC" w:rsidRDefault="00921A0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78D34779" w14:textId="77777777" w:rsidR="00921A0E" w:rsidRDefault="00921A0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14:paraId="5C69ED62" w14:textId="77777777" w:rsidR="00921A0E" w:rsidRPr="00527B0E" w:rsidRDefault="00921A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047B" w14:textId="3D533D4F" w:rsidR="00921A0E" w:rsidRDefault="00921A0E" w:rsidP="00306639">
    <w:pPr>
      <w:pStyle w:val="Header"/>
      <w:jc w:val="right"/>
    </w:pPr>
    <w:proofErr w:type="gramStart"/>
    <w:r>
      <w:t>pptb-edmd-</w:t>
    </w:r>
    <w:r w:rsidR="00D47AA3">
      <w:t>mar</w:t>
    </w:r>
    <w:r>
      <w:t>1</w:t>
    </w:r>
    <w:r w:rsidR="00623198">
      <w:t>9</w:t>
    </w:r>
    <w:r>
      <w:t>item01</w:t>
    </w:r>
    <w:proofErr w:type="gramEnd"/>
  </w:p>
  <w:p w14:paraId="5D5592AE" w14:textId="64460E06" w:rsidR="00921A0E" w:rsidRPr="00E91B1C" w:rsidRDefault="00C26EDE" w:rsidP="00DD324B">
    <w:pPr>
      <w:pStyle w:val="Header"/>
      <w:spacing w:after="240"/>
      <w:jc w:val="right"/>
    </w:pPr>
    <w:sdt>
      <w:sdtPr>
        <w:id w:val="-831219345"/>
        <w:docPartObj>
          <w:docPartGallery w:val="Page Numbers (Top of Page)"/>
          <w:docPartUnique/>
        </w:docPartObj>
      </w:sdtPr>
      <w:sdtEndPr/>
      <w:sdtContent>
        <w:r w:rsidR="00921A0E" w:rsidRPr="00E51E51">
          <w:t xml:space="preserve">Page </w:t>
        </w:r>
        <w:r w:rsidR="00921A0E">
          <w:rPr>
            <w:bCs/>
          </w:rPr>
          <w:t>3</w:t>
        </w:r>
        <w:r w:rsidR="00921A0E" w:rsidRPr="00E51E51">
          <w:t xml:space="preserve"> of </w:t>
        </w:r>
        <w:r w:rsidR="00921A0E">
          <w:rPr>
            <w:bCs/>
          </w:rPr>
          <w:t>3</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44787" w14:textId="4C0D491E" w:rsidR="00921A0E" w:rsidRDefault="00921A0E" w:rsidP="00E51E51">
    <w:pPr>
      <w:pStyle w:val="Header"/>
      <w:jc w:val="right"/>
    </w:pPr>
    <w:r>
      <w:t>pptb-edmd-</w:t>
    </w:r>
    <w:r w:rsidR="00D47AA3">
      <w:t>mar</w:t>
    </w:r>
    <w:r>
      <w:t>1</w:t>
    </w:r>
    <w:r w:rsidR="00623198">
      <w:t>9</w:t>
    </w:r>
    <w:r>
      <w:t>item01</w:t>
    </w:r>
  </w:p>
  <w:sdt>
    <w:sdtPr>
      <w:id w:val="-798676553"/>
      <w:docPartObj>
        <w:docPartGallery w:val="Page Numbers (Top of Page)"/>
        <w:docPartUnique/>
      </w:docPartObj>
    </w:sdtPr>
    <w:sdtEndPr/>
    <w:sdtContent>
      <w:p w14:paraId="363A8E73" w14:textId="1054EC96" w:rsidR="00921A0E" w:rsidRPr="00CD4723" w:rsidRDefault="00921A0E" w:rsidP="00DD324B">
        <w:pPr>
          <w:pStyle w:val="Header"/>
          <w:spacing w:after="240"/>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C26EDE">
          <w:rPr>
            <w:bCs/>
            <w:noProof/>
          </w:rPr>
          <w:t>2</w:t>
        </w:r>
        <w:r w:rsidRPr="00E51E51">
          <w:rPr>
            <w:bCs/>
          </w:rPr>
          <w:fldChar w:fldCharType="end"/>
        </w:r>
        <w:r w:rsidRPr="00E51E51">
          <w:t xml:space="preserve"> of </w:t>
        </w:r>
        <w:r>
          <w:rPr>
            <w:bCs/>
          </w:rPr>
          <w:t>3</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D1FA0" w14:textId="77777777" w:rsidR="00921A0E" w:rsidRDefault="00921A0E" w:rsidP="00306639">
    <w:pPr>
      <w:pStyle w:val="Header"/>
      <w:jc w:val="right"/>
    </w:pPr>
    <w:r>
      <w:t>pptb-edmd-</w:t>
    </w:r>
    <w:r w:rsidR="00663812">
      <w:t>jan</w:t>
    </w:r>
    <w:r>
      <w:t>1</w:t>
    </w:r>
    <w:r w:rsidR="00663812">
      <w:t>9</w:t>
    </w:r>
    <w:r>
      <w:t>item01</w:t>
    </w:r>
  </w:p>
  <w:p w14:paraId="3A12FB64" w14:textId="28FA0D34" w:rsidR="00921A0E" w:rsidRDefault="00C26EDE" w:rsidP="00CD4723">
    <w:pPr>
      <w:pStyle w:val="Header"/>
      <w:jc w:val="right"/>
    </w:pPr>
    <w:sdt>
      <w:sdtPr>
        <w:id w:val="1238821080"/>
        <w:docPartObj>
          <w:docPartGallery w:val="Page Numbers (Top of Page)"/>
          <w:docPartUnique/>
        </w:docPartObj>
      </w:sdtPr>
      <w:sdtEndPr/>
      <w:sdtContent>
        <w:sdt>
          <w:sdtPr>
            <w:id w:val="-386183243"/>
            <w:docPartObj>
              <w:docPartGallery w:val="Page Numbers (Top of Page)"/>
              <w:docPartUnique/>
            </w:docPartObj>
          </w:sdtPr>
          <w:sdtEndPr/>
          <w:sdtContent>
            <w:sdt>
              <w:sdtPr>
                <w:id w:val="2567454"/>
                <w:docPartObj>
                  <w:docPartGallery w:val="Page Numbers (Top of Page)"/>
                  <w:docPartUnique/>
                </w:docPartObj>
              </w:sdtPr>
              <w:sdtEndPr/>
              <w:sdtContent>
                <w:r w:rsidR="00C062C1" w:rsidRPr="00386CC9">
                  <w:rPr>
                    <w:rFonts w:cs="Arial"/>
                  </w:rPr>
                  <w:t xml:space="preserve">Page </w:t>
                </w:r>
                <w:r w:rsidR="00C062C1" w:rsidRPr="00386CC9">
                  <w:rPr>
                    <w:rStyle w:val="PageNumber"/>
                    <w:rFonts w:eastAsiaTheme="majorEastAsia" w:cs="Arial"/>
                  </w:rPr>
                  <w:fldChar w:fldCharType="begin"/>
                </w:r>
                <w:r w:rsidR="00C062C1" w:rsidRPr="00386CC9">
                  <w:rPr>
                    <w:rStyle w:val="PageNumber"/>
                    <w:rFonts w:eastAsiaTheme="majorEastAsia" w:cs="Arial"/>
                  </w:rPr>
                  <w:instrText xml:space="preserve"> PAGE </w:instrText>
                </w:r>
                <w:r w:rsidR="00C062C1" w:rsidRPr="00386CC9">
                  <w:rPr>
                    <w:rStyle w:val="PageNumber"/>
                    <w:rFonts w:eastAsiaTheme="majorEastAsia" w:cs="Arial"/>
                  </w:rPr>
                  <w:fldChar w:fldCharType="separate"/>
                </w:r>
                <w:r w:rsidR="00221483">
                  <w:rPr>
                    <w:rStyle w:val="PageNumber"/>
                    <w:rFonts w:eastAsiaTheme="majorEastAsia" w:cs="Arial"/>
                    <w:noProof/>
                  </w:rPr>
                  <w:t>2</w:t>
                </w:r>
                <w:r w:rsidR="00C062C1" w:rsidRPr="00386CC9">
                  <w:rPr>
                    <w:rStyle w:val="PageNumber"/>
                    <w:rFonts w:eastAsiaTheme="majorEastAsia" w:cs="Arial"/>
                  </w:rPr>
                  <w:fldChar w:fldCharType="end"/>
                </w:r>
                <w:r w:rsidR="00C062C1" w:rsidRPr="00386CC9">
                  <w:rPr>
                    <w:rStyle w:val="PageNumber"/>
                    <w:rFonts w:eastAsiaTheme="majorEastAsia" w:cs="Arial"/>
                  </w:rPr>
                  <w:t xml:space="preserve"> of </w:t>
                </w:r>
                <w:r w:rsidR="00833BE8">
                  <w:rPr>
                    <w:rStyle w:val="PageNumber"/>
                    <w:rFonts w:eastAsiaTheme="majorEastAsia" w:cs="Arial"/>
                  </w:rPr>
                  <w:t>2</w:t>
                </w:r>
              </w:sdtContent>
            </w:sdt>
          </w:sdtContent>
        </w:sdt>
      </w:sdtContent>
    </w:sdt>
  </w:p>
  <w:p w14:paraId="05430300" w14:textId="77777777" w:rsidR="00921A0E" w:rsidRPr="00E91B1C" w:rsidRDefault="00921A0E" w:rsidP="00CD4723">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F5BCF" w14:textId="1FBA3D27" w:rsidR="00921A0E" w:rsidRDefault="00921A0E" w:rsidP="00E51E51">
    <w:pPr>
      <w:pStyle w:val="Header"/>
      <w:jc w:val="right"/>
    </w:pPr>
    <w:proofErr w:type="gramStart"/>
    <w:r>
      <w:t>pptb-edmd-</w:t>
    </w:r>
    <w:r w:rsidR="00221483">
      <w:t>mar</w:t>
    </w:r>
    <w:r>
      <w:t>1</w:t>
    </w:r>
    <w:r w:rsidR="00663812">
      <w:t>9</w:t>
    </w:r>
    <w:r>
      <w:t>item01</w:t>
    </w:r>
    <w:proofErr w:type="gramEnd"/>
  </w:p>
  <w:p w14:paraId="325D98B2" w14:textId="4BB7C4B9" w:rsidR="00DD324B" w:rsidRDefault="00DD324B" w:rsidP="00E51E51">
    <w:pPr>
      <w:pStyle w:val="Header"/>
      <w:jc w:val="right"/>
    </w:pPr>
    <w:r>
      <w:t>Attachment 1</w:t>
    </w:r>
  </w:p>
  <w:p w14:paraId="3351D790" w14:textId="1FCDF2A9" w:rsidR="00921A0E" w:rsidRDefault="00C26EDE" w:rsidP="00E91B1C">
    <w:pPr>
      <w:pStyle w:val="Header"/>
      <w:spacing w:after="360"/>
      <w:jc w:val="right"/>
    </w:pPr>
    <w:sdt>
      <w:sdtPr>
        <w:id w:val="-1044284612"/>
        <w:docPartObj>
          <w:docPartGallery w:val="Page Numbers (Top of Page)"/>
          <w:docPartUnique/>
        </w:docPartObj>
      </w:sdtPr>
      <w:sdtEndPr/>
      <w:sdtContent>
        <w:r w:rsidR="00921A0E" w:rsidRPr="00E51E51">
          <w:t xml:space="preserve">Page </w:t>
        </w:r>
        <w:r w:rsidR="00921A0E">
          <w:t>1</w:t>
        </w:r>
        <w:r w:rsidR="00921A0E" w:rsidRPr="00E51E51">
          <w:t xml:space="preserve"> of </w:t>
        </w:r>
        <w:r w:rsidR="00221483">
          <w:t>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32AAB"/>
    <w:rsid w:val="00045739"/>
    <w:rsid w:val="00045A8A"/>
    <w:rsid w:val="0008249A"/>
    <w:rsid w:val="000C346E"/>
    <w:rsid w:val="000E09DC"/>
    <w:rsid w:val="000F7599"/>
    <w:rsid w:val="0010032E"/>
    <w:rsid w:val="001048F3"/>
    <w:rsid w:val="001064A7"/>
    <w:rsid w:val="00122A04"/>
    <w:rsid w:val="00130059"/>
    <w:rsid w:val="00181371"/>
    <w:rsid w:val="0018148D"/>
    <w:rsid w:val="00181BE9"/>
    <w:rsid w:val="001A0CA5"/>
    <w:rsid w:val="001A4D67"/>
    <w:rsid w:val="001B3958"/>
    <w:rsid w:val="001B7414"/>
    <w:rsid w:val="001C2AA9"/>
    <w:rsid w:val="001C55D3"/>
    <w:rsid w:val="001C5819"/>
    <w:rsid w:val="001E1717"/>
    <w:rsid w:val="001E1929"/>
    <w:rsid w:val="001F4CBA"/>
    <w:rsid w:val="00221483"/>
    <w:rsid w:val="00223112"/>
    <w:rsid w:val="00240B26"/>
    <w:rsid w:val="002519E7"/>
    <w:rsid w:val="00256D92"/>
    <w:rsid w:val="002841E9"/>
    <w:rsid w:val="00293DC5"/>
    <w:rsid w:val="002B15E3"/>
    <w:rsid w:val="002B4B14"/>
    <w:rsid w:val="002C3D78"/>
    <w:rsid w:val="002D1A82"/>
    <w:rsid w:val="002D6DA5"/>
    <w:rsid w:val="002E4CB5"/>
    <w:rsid w:val="002E6FCA"/>
    <w:rsid w:val="002F279B"/>
    <w:rsid w:val="0030159B"/>
    <w:rsid w:val="00306639"/>
    <w:rsid w:val="00315131"/>
    <w:rsid w:val="003250E1"/>
    <w:rsid w:val="003318E3"/>
    <w:rsid w:val="0035232B"/>
    <w:rsid w:val="00363520"/>
    <w:rsid w:val="00366B2D"/>
    <w:rsid w:val="003705FC"/>
    <w:rsid w:val="0038016F"/>
    <w:rsid w:val="00384ACF"/>
    <w:rsid w:val="003D189C"/>
    <w:rsid w:val="003D1ECD"/>
    <w:rsid w:val="003E1E8D"/>
    <w:rsid w:val="003E4DF7"/>
    <w:rsid w:val="003E5EF9"/>
    <w:rsid w:val="00406F50"/>
    <w:rsid w:val="00407E9B"/>
    <w:rsid w:val="0042019E"/>
    <w:rsid w:val="004203BC"/>
    <w:rsid w:val="0044670C"/>
    <w:rsid w:val="0047534A"/>
    <w:rsid w:val="004A7F8C"/>
    <w:rsid w:val="004D3F62"/>
    <w:rsid w:val="004E029B"/>
    <w:rsid w:val="005063D7"/>
    <w:rsid w:val="00517C00"/>
    <w:rsid w:val="00527B0E"/>
    <w:rsid w:val="005355EE"/>
    <w:rsid w:val="00623198"/>
    <w:rsid w:val="00663812"/>
    <w:rsid w:val="0068413A"/>
    <w:rsid w:val="00692300"/>
    <w:rsid w:val="00693951"/>
    <w:rsid w:val="006B2111"/>
    <w:rsid w:val="006C3AB3"/>
    <w:rsid w:val="006D0223"/>
    <w:rsid w:val="006E06C6"/>
    <w:rsid w:val="00726EDA"/>
    <w:rsid w:val="007313A3"/>
    <w:rsid w:val="007428B8"/>
    <w:rsid w:val="00746164"/>
    <w:rsid w:val="007515D9"/>
    <w:rsid w:val="00763A76"/>
    <w:rsid w:val="00773CB3"/>
    <w:rsid w:val="00777320"/>
    <w:rsid w:val="00780BB6"/>
    <w:rsid w:val="0079080B"/>
    <w:rsid w:val="00793676"/>
    <w:rsid w:val="007C5697"/>
    <w:rsid w:val="007D6A8F"/>
    <w:rsid w:val="007F6403"/>
    <w:rsid w:val="00833BE8"/>
    <w:rsid w:val="00862BAA"/>
    <w:rsid w:val="008909EE"/>
    <w:rsid w:val="008A6F5A"/>
    <w:rsid w:val="008D3910"/>
    <w:rsid w:val="009022D3"/>
    <w:rsid w:val="0091117B"/>
    <w:rsid w:val="00921A0E"/>
    <w:rsid w:val="00922472"/>
    <w:rsid w:val="009B04E1"/>
    <w:rsid w:val="009D5028"/>
    <w:rsid w:val="009F01C2"/>
    <w:rsid w:val="009F278B"/>
    <w:rsid w:val="009F4B55"/>
    <w:rsid w:val="00A07F42"/>
    <w:rsid w:val="00A16315"/>
    <w:rsid w:val="00A30B3C"/>
    <w:rsid w:val="00A46380"/>
    <w:rsid w:val="00A74AAE"/>
    <w:rsid w:val="00A9775C"/>
    <w:rsid w:val="00AC6AA0"/>
    <w:rsid w:val="00AD5657"/>
    <w:rsid w:val="00AF6D22"/>
    <w:rsid w:val="00B155F2"/>
    <w:rsid w:val="00B174FF"/>
    <w:rsid w:val="00B26D29"/>
    <w:rsid w:val="00B641AF"/>
    <w:rsid w:val="00B723BE"/>
    <w:rsid w:val="00B82705"/>
    <w:rsid w:val="00B916B4"/>
    <w:rsid w:val="00BB4F18"/>
    <w:rsid w:val="00BE1852"/>
    <w:rsid w:val="00C01958"/>
    <w:rsid w:val="00C062C1"/>
    <w:rsid w:val="00C26EDE"/>
    <w:rsid w:val="00C27D57"/>
    <w:rsid w:val="00C4744D"/>
    <w:rsid w:val="00C53D56"/>
    <w:rsid w:val="00C712EB"/>
    <w:rsid w:val="00C77DDA"/>
    <w:rsid w:val="00C82CBA"/>
    <w:rsid w:val="00C83189"/>
    <w:rsid w:val="00CB142F"/>
    <w:rsid w:val="00CB69D5"/>
    <w:rsid w:val="00CD4723"/>
    <w:rsid w:val="00CE1C84"/>
    <w:rsid w:val="00D47AA3"/>
    <w:rsid w:val="00D47DAB"/>
    <w:rsid w:val="00D5115F"/>
    <w:rsid w:val="00D8667C"/>
    <w:rsid w:val="00D86AB9"/>
    <w:rsid w:val="00DD0251"/>
    <w:rsid w:val="00DD324B"/>
    <w:rsid w:val="00DE175F"/>
    <w:rsid w:val="00E31A24"/>
    <w:rsid w:val="00E51E51"/>
    <w:rsid w:val="00E91B1C"/>
    <w:rsid w:val="00EA7D4F"/>
    <w:rsid w:val="00EB16F7"/>
    <w:rsid w:val="00EC504C"/>
    <w:rsid w:val="00EC73FA"/>
    <w:rsid w:val="00F369A4"/>
    <w:rsid w:val="00F40510"/>
    <w:rsid w:val="00F46F08"/>
    <w:rsid w:val="00F510A8"/>
    <w:rsid w:val="00F5125B"/>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C1482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 w:type="character" w:styleId="CommentReference">
    <w:name w:val="annotation reference"/>
    <w:basedOn w:val="DefaultParagraphFont"/>
    <w:uiPriority w:val="99"/>
    <w:semiHidden/>
    <w:unhideWhenUsed/>
    <w:rsid w:val="00623198"/>
    <w:rPr>
      <w:sz w:val="16"/>
      <w:szCs w:val="16"/>
    </w:rPr>
  </w:style>
  <w:style w:type="paragraph" w:styleId="CommentText">
    <w:name w:val="annotation text"/>
    <w:basedOn w:val="Normal"/>
    <w:link w:val="CommentTextChar"/>
    <w:uiPriority w:val="99"/>
    <w:semiHidden/>
    <w:unhideWhenUsed/>
    <w:rsid w:val="00623198"/>
    <w:rPr>
      <w:sz w:val="20"/>
      <w:szCs w:val="20"/>
    </w:rPr>
  </w:style>
  <w:style w:type="character" w:customStyle="1" w:styleId="CommentTextChar">
    <w:name w:val="Comment Text Char"/>
    <w:basedOn w:val="DefaultParagraphFont"/>
    <w:link w:val="CommentText"/>
    <w:uiPriority w:val="99"/>
    <w:semiHidden/>
    <w:rsid w:val="0062319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23198"/>
    <w:rPr>
      <w:b/>
      <w:bCs/>
    </w:rPr>
  </w:style>
  <w:style w:type="character" w:customStyle="1" w:styleId="CommentSubjectChar">
    <w:name w:val="Comment Subject Char"/>
    <w:basedOn w:val="CommentTextChar"/>
    <w:link w:val="CommentSubject"/>
    <w:uiPriority w:val="99"/>
    <w:semiHidden/>
    <w:rsid w:val="00623198"/>
    <w:rPr>
      <w:rFonts w:ascii="Arial" w:eastAsia="Times New Roman" w:hAnsi="Arial" w:cs="Times New Roman"/>
      <w:b/>
      <w:bCs/>
      <w:sz w:val="20"/>
      <w:szCs w:val="20"/>
    </w:rPr>
  </w:style>
  <w:style w:type="table" w:styleId="TableGrid">
    <w:name w:val="Table Grid"/>
    <w:basedOn w:val="TableNormal"/>
    <w:uiPriority w:val="39"/>
    <w:rsid w:val="00DD3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9600">
      <w:bodyDiv w:val="1"/>
      <w:marLeft w:val="0"/>
      <w:marRight w:val="0"/>
      <w:marTop w:val="0"/>
      <w:marBottom w:val="0"/>
      <w:divBdr>
        <w:top w:val="none" w:sz="0" w:space="0" w:color="auto"/>
        <w:left w:val="none" w:sz="0" w:space="0" w:color="auto"/>
        <w:bottom w:val="none" w:sz="0" w:space="0" w:color="auto"/>
        <w:right w:val="none" w:sz="0" w:space="0" w:color="auto"/>
      </w:divBdr>
    </w:div>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157888285">
      <w:bodyDiv w:val="1"/>
      <w:marLeft w:val="0"/>
      <w:marRight w:val="0"/>
      <w:marTop w:val="0"/>
      <w:marBottom w:val="0"/>
      <w:divBdr>
        <w:top w:val="none" w:sz="0" w:space="0" w:color="auto"/>
        <w:left w:val="none" w:sz="0" w:space="0" w:color="auto"/>
        <w:bottom w:val="none" w:sz="0" w:space="0" w:color="auto"/>
        <w:right w:val="none" w:sz="0" w:space="0" w:color="auto"/>
      </w:divBdr>
    </w:div>
    <w:div w:id="167063396">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252981325">
      <w:bodyDiv w:val="1"/>
      <w:marLeft w:val="0"/>
      <w:marRight w:val="0"/>
      <w:marTop w:val="0"/>
      <w:marBottom w:val="0"/>
      <w:divBdr>
        <w:top w:val="none" w:sz="0" w:space="0" w:color="auto"/>
        <w:left w:val="none" w:sz="0" w:space="0" w:color="auto"/>
        <w:bottom w:val="none" w:sz="0" w:space="0" w:color="auto"/>
        <w:right w:val="none" w:sz="0" w:space="0" w:color="auto"/>
      </w:divBdr>
    </w:div>
    <w:div w:id="325665810">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564292388">
      <w:bodyDiv w:val="1"/>
      <w:marLeft w:val="0"/>
      <w:marRight w:val="0"/>
      <w:marTop w:val="0"/>
      <w:marBottom w:val="0"/>
      <w:divBdr>
        <w:top w:val="none" w:sz="0" w:space="0" w:color="auto"/>
        <w:left w:val="none" w:sz="0" w:space="0" w:color="auto"/>
        <w:bottom w:val="none" w:sz="0" w:space="0" w:color="auto"/>
        <w:right w:val="none" w:sz="0" w:space="0" w:color="auto"/>
      </w:divBdr>
    </w:div>
    <w:div w:id="612833805">
      <w:bodyDiv w:val="1"/>
      <w:marLeft w:val="0"/>
      <w:marRight w:val="0"/>
      <w:marTop w:val="0"/>
      <w:marBottom w:val="0"/>
      <w:divBdr>
        <w:top w:val="none" w:sz="0" w:space="0" w:color="auto"/>
        <w:left w:val="none" w:sz="0" w:space="0" w:color="auto"/>
        <w:bottom w:val="none" w:sz="0" w:space="0" w:color="auto"/>
        <w:right w:val="none" w:sz="0" w:space="0" w:color="auto"/>
      </w:divBdr>
    </w:div>
    <w:div w:id="623190810">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826243004">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987974196">
      <w:bodyDiv w:val="1"/>
      <w:marLeft w:val="0"/>
      <w:marRight w:val="0"/>
      <w:marTop w:val="0"/>
      <w:marBottom w:val="0"/>
      <w:divBdr>
        <w:top w:val="none" w:sz="0" w:space="0" w:color="auto"/>
        <w:left w:val="none" w:sz="0" w:space="0" w:color="auto"/>
        <w:bottom w:val="none" w:sz="0" w:space="0" w:color="auto"/>
        <w:right w:val="none" w:sz="0" w:space="0" w:color="auto"/>
      </w:divBdr>
    </w:div>
    <w:div w:id="1009405504">
      <w:bodyDiv w:val="1"/>
      <w:marLeft w:val="0"/>
      <w:marRight w:val="0"/>
      <w:marTop w:val="0"/>
      <w:marBottom w:val="0"/>
      <w:divBdr>
        <w:top w:val="none" w:sz="0" w:space="0" w:color="auto"/>
        <w:left w:val="none" w:sz="0" w:space="0" w:color="auto"/>
        <w:bottom w:val="none" w:sz="0" w:space="0" w:color="auto"/>
        <w:right w:val="none" w:sz="0" w:space="0" w:color="auto"/>
      </w:divBdr>
    </w:div>
    <w:div w:id="1048259801">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 w:id="1104957969">
      <w:bodyDiv w:val="1"/>
      <w:marLeft w:val="0"/>
      <w:marRight w:val="0"/>
      <w:marTop w:val="0"/>
      <w:marBottom w:val="0"/>
      <w:divBdr>
        <w:top w:val="none" w:sz="0" w:space="0" w:color="auto"/>
        <w:left w:val="none" w:sz="0" w:space="0" w:color="auto"/>
        <w:bottom w:val="none" w:sz="0" w:space="0" w:color="auto"/>
        <w:right w:val="none" w:sz="0" w:space="0" w:color="auto"/>
      </w:divBdr>
    </w:div>
    <w:div w:id="1237210352">
      <w:bodyDiv w:val="1"/>
      <w:marLeft w:val="0"/>
      <w:marRight w:val="0"/>
      <w:marTop w:val="0"/>
      <w:marBottom w:val="0"/>
      <w:divBdr>
        <w:top w:val="none" w:sz="0" w:space="0" w:color="auto"/>
        <w:left w:val="none" w:sz="0" w:space="0" w:color="auto"/>
        <w:bottom w:val="none" w:sz="0" w:space="0" w:color="auto"/>
        <w:right w:val="none" w:sz="0" w:space="0" w:color="auto"/>
      </w:divBdr>
    </w:div>
    <w:div w:id="1247618454">
      <w:bodyDiv w:val="1"/>
      <w:marLeft w:val="0"/>
      <w:marRight w:val="0"/>
      <w:marTop w:val="0"/>
      <w:marBottom w:val="0"/>
      <w:divBdr>
        <w:top w:val="none" w:sz="0" w:space="0" w:color="auto"/>
        <w:left w:val="none" w:sz="0" w:space="0" w:color="auto"/>
        <w:bottom w:val="none" w:sz="0" w:space="0" w:color="auto"/>
        <w:right w:val="none" w:sz="0" w:space="0" w:color="auto"/>
      </w:divBdr>
    </w:div>
    <w:div w:id="1391492871">
      <w:bodyDiv w:val="1"/>
      <w:marLeft w:val="0"/>
      <w:marRight w:val="0"/>
      <w:marTop w:val="0"/>
      <w:marBottom w:val="0"/>
      <w:divBdr>
        <w:top w:val="none" w:sz="0" w:space="0" w:color="auto"/>
        <w:left w:val="none" w:sz="0" w:space="0" w:color="auto"/>
        <w:bottom w:val="none" w:sz="0" w:space="0" w:color="auto"/>
        <w:right w:val="none" w:sz="0" w:space="0" w:color="auto"/>
      </w:divBdr>
    </w:div>
    <w:div w:id="1479766557">
      <w:bodyDiv w:val="1"/>
      <w:marLeft w:val="0"/>
      <w:marRight w:val="0"/>
      <w:marTop w:val="0"/>
      <w:marBottom w:val="0"/>
      <w:divBdr>
        <w:top w:val="none" w:sz="0" w:space="0" w:color="auto"/>
        <w:left w:val="none" w:sz="0" w:space="0" w:color="auto"/>
        <w:bottom w:val="none" w:sz="0" w:space="0" w:color="auto"/>
        <w:right w:val="none" w:sz="0" w:space="0" w:color="auto"/>
      </w:divBdr>
    </w:div>
    <w:div w:id="15779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8F6CF-770C-4226-8B2D-37E2A8FA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March 2019 Agenda Item X - Meeting Agendas (CA State Board of Education)</vt:lpstr>
    </vt:vector>
  </TitlesOfParts>
  <Company>California State Board of Education</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07 - Meeting Agendas (CA State Board of Education)</dc:title>
  <dc:subject>Approval of 2018-19 Consolidated Applications.</dc:subject>
  <dc:creator/>
  <cp:keywords/>
  <dc:description/>
  <cp:revision>25</cp:revision>
  <cp:lastPrinted>2018-11-07T22:42:00Z</cp:lastPrinted>
  <dcterms:created xsi:type="dcterms:W3CDTF">2018-09-10T18:25:00Z</dcterms:created>
  <dcterms:modified xsi:type="dcterms:W3CDTF">2019-02-28T18:26:00Z</dcterms:modified>
  <cp:category/>
</cp:coreProperties>
</file>