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6C6" w:rsidRPr="0034305A" w:rsidRDefault="00D5115F" w:rsidP="00B723BE">
      <w:pPr>
        <w:rPr>
          <w:highlight w:val="yellow"/>
        </w:rPr>
      </w:pPr>
      <w:r w:rsidRPr="0034305A">
        <w:rPr>
          <w:noProof/>
          <w:highlight w:val="yellow"/>
          <w:lang w:eastAsia="ja-JP"/>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Pr="0034305A" w:rsidRDefault="00FC1FCE" w:rsidP="00B723BE">
      <w:pPr>
        <w:jc w:val="right"/>
      </w:pPr>
      <w:r w:rsidRPr="0034305A">
        <w:t>California Department of Education</w:t>
      </w:r>
    </w:p>
    <w:p w:rsidR="00B723BE" w:rsidRPr="0034305A" w:rsidRDefault="00FC1FCE" w:rsidP="00B723BE">
      <w:pPr>
        <w:jc w:val="right"/>
      </w:pPr>
      <w:r w:rsidRPr="0034305A">
        <w:t>Executive Office</w:t>
      </w:r>
    </w:p>
    <w:p w:rsidR="002B4B14" w:rsidRPr="0034305A" w:rsidRDefault="00692300" w:rsidP="00B723BE">
      <w:pPr>
        <w:jc w:val="right"/>
      </w:pPr>
      <w:r w:rsidRPr="0034305A">
        <w:t>SBE-00</w:t>
      </w:r>
      <w:r w:rsidR="000324AD" w:rsidRPr="0034305A">
        <w:t>3</w:t>
      </w:r>
      <w:r w:rsidRPr="0034305A">
        <w:t xml:space="preserve"> (REV. 1</w:t>
      </w:r>
      <w:r w:rsidR="00C27D57" w:rsidRPr="0034305A">
        <w:t>1</w:t>
      </w:r>
      <w:r w:rsidRPr="0034305A">
        <w:t>/2017</w:t>
      </w:r>
      <w:r w:rsidR="00FC1FCE" w:rsidRPr="0034305A">
        <w:t>)</w:t>
      </w:r>
    </w:p>
    <w:p w:rsidR="00B723BE" w:rsidRPr="0034305A" w:rsidRDefault="00590015" w:rsidP="00B723BE">
      <w:pPr>
        <w:jc w:val="right"/>
      </w:pPr>
      <w:proofErr w:type="gramStart"/>
      <w:r w:rsidRPr="0034305A">
        <w:t>ssb-csd-mar</w:t>
      </w:r>
      <w:r w:rsidR="00CB036A" w:rsidRPr="0034305A">
        <w:t>1</w:t>
      </w:r>
      <w:r w:rsidRPr="0034305A">
        <w:t>9</w:t>
      </w:r>
      <w:r w:rsidR="009247FB" w:rsidRPr="0034305A">
        <w:t>item</w:t>
      </w:r>
      <w:r w:rsidR="005E7F12" w:rsidRPr="0034305A">
        <w:t>0</w:t>
      </w:r>
      <w:r w:rsidR="0034305A" w:rsidRPr="0034305A">
        <w:t>3</w:t>
      </w:r>
      <w:proofErr w:type="gramEnd"/>
    </w:p>
    <w:p w:rsidR="00B723BE" w:rsidRPr="0034305A" w:rsidRDefault="00B723BE" w:rsidP="00FC1FCE">
      <w:pPr>
        <w:pStyle w:val="Heading1"/>
        <w:jc w:val="center"/>
        <w:rPr>
          <w:sz w:val="40"/>
          <w:szCs w:val="40"/>
        </w:rPr>
        <w:sectPr w:rsidR="00B723BE" w:rsidRPr="0034305A" w:rsidSect="00C82CBA">
          <w:headerReference w:type="default" r:id="rId8"/>
          <w:type w:val="continuous"/>
          <w:pgSz w:w="12240" w:h="15840"/>
          <w:pgMar w:top="720" w:right="1440" w:bottom="1440" w:left="1440" w:header="720" w:footer="720" w:gutter="0"/>
          <w:cols w:num="2" w:space="720"/>
          <w:titlePg/>
          <w:docGrid w:linePitch="360"/>
        </w:sectPr>
      </w:pPr>
    </w:p>
    <w:p w:rsidR="006E06C6" w:rsidRPr="0034305A" w:rsidRDefault="006E06C6" w:rsidP="00FC1FCE">
      <w:pPr>
        <w:pStyle w:val="Heading1"/>
        <w:jc w:val="center"/>
        <w:rPr>
          <w:sz w:val="40"/>
          <w:szCs w:val="40"/>
          <w:highlight w:val="yellow"/>
        </w:rPr>
        <w:sectPr w:rsidR="006E06C6" w:rsidRPr="0034305A" w:rsidSect="0091117B">
          <w:type w:val="continuous"/>
          <w:pgSz w:w="12240" w:h="15840"/>
          <w:pgMar w:top="720" w:right="1440" w:bottom="1440" w:left="1440" w:header="720" w:footer="720" w:gutter="0"/>
          <w:cols w:space="720"/>
          <w:docGrid w:linePitch="360"/>
        </w:sectPr>
      </w:pPr>
    </w:p>
    <w:p w:rsidR="00A56C39" w:rsidRPr="0034305A" w:rsidRDefault="00A56C39" w:rsidP="00A56C39">
      <w:pPr>
        <w:pStyle w:val="Heading1"/>
        <w:spacing w:before="240" w:after="240"/>
        <w:jc w:val="center"/>
        <w:rPr>
          <w:sz w:val="40"/>
          <w:szCs w:val="40"/>
        </w:rPr>
      </w:pPr>
      <w:r w:rsidRPr="0034305A">
        <w:rPr>
          <w:sz w:val="40"/>
          <w:szCs w:val="40"/>
        </w:rPr>
        <w:t>California State Board of Educ</w:t>
      </w:r>
      <w:r w:rsidR="000442EB">
        <w:rPr>
          <w:sz w:val="40"/>
          <w:szCs w:val="40"/>
        </w:rPr>
        <w:t>ation</w:t>
      </w:r>
      <w:r w:rsidR="000442EB">
        <w:rPr>
          <w:sz w:val="40"/>
          <w:szCs w:val="40"/>
        </w:rPr>
        <w:br/>
        <w:t>March 2019 Agenda</w:t>
      </w:r>
      <w:r w:rsidR="000442EB">
        <w:rPr>
          <w:sz w:val="40"/>
          <w:szCs w:val="40"/>
        </w:rPr>
        <w:br/>
        <w:t>Item #19</w:t>
      </w:r>
    </w:p>
    <w:p w:rsidR="0034305A" w:rsidRPr="001B3958" w:rsidRDefault="0034305A" w:rsidP="000442EB">
      <w:pPr>
        <w:pStyle w:val="Heading2"/>
      </w:pPr>
      <w:r w:rsidRPr="001B3958">
        <w:t>Subject</w:t>
      </w:r>
    </w:p>
    <w:p w:rsidR="0034305A" w:rsidRDefault="0034305A" w:rsidP="0034305A">
      <w:r>
        <w:t xml:space="preserve">Renewal Petition for the Establishment of a Charter School </w:t>
      </w:r>
      <w:proofErr w:type="gramStart"/>
      <w:r>
        <w:t>Under</w:t>
      </w:r>
      <w:proofErr w:type="gramEnd"/>
      <w:r>
        <w:t xml:space="preserve"> the Oversight of the State Board of Education: Consideration of Thrive Public School, which was denied by the San Diego Unified School District.</w:t>
      </w:r>
    </w:p>
    <w:p w:rsidR="0034305A" w:rsidRPr="001B3958" w:rsidRDefault="0034305A" w:rsidP="000442EB">
      <w:pPr>
        <w:pStyle w:val="Heading2"/>
      </w:pPr>
      <w:r w:rsidRPr="001B3958">
        <w:t>Type of Action</w:t>
      </w:r>
    </w:p>
    <w:p w:rsidR="0034305A" w:rsidRPr="003817A6" w:rsidRDefault="0034305A" w:rsidP="0034305A">
      <w:r w:rsidRPr="003817A6">
        <w:t>Action, Information</w:t>
      </w:r>
      <w:r w:rsidR="000442EB">
        <w:t>, Public Hearing</w:t>
      </w:r>
    </w:p>
    <w:p w:rsidR="0034305A" w:rsidRPr="001B3958" w:rsidRDefault="0034305A" w:rsidP="000442EB">
      <w:pPr>
        <w:pStyle w:val="Heading2"/>
      </w:pPr>
      <w:r>
        <w:t>Summary of the Issue</w:t>
      </w:r>
    </w:p>
    <w:p w:rsidR="0034305A" w:rsidRDefault="0034305A" w:rsidP="0034305A">
      <w:pPr>
        <w:spacing w:after="100" w:afterAutospacing="1"/>
        <w:rPr>
          <w:rFonts w:eastAsia="Calibri" w:cs="Arial"/>
        </w:rPr>
      </w:pPr>
      <w:r>
        <w:rPr>
          <w:rFonts w:eastAsia="Calibri" w:cs="Arial"/>
        </w:rPr>
        <w:t>Thrive Public School (</w:t>
      </w:r>
      <w:r w:rsidRPr="003817A6">
        <w:rPr>
          <w:rFonts w:eastAsia="Calibri" w:cs="Arial"/>
        </w:rPr>
        <w:t>TPS</w:t>
      </w:r>
      <w:r>
        <w:rPr>
          <w:rFonts w:eastAsia="Calibri" w:cs="Arial"/>
        </w:rPr>
        <w:t>)</w:t>
      </w:r>
      <w:r w:rsidRPr="003817A6">
        <w:rPr>
          <w:rFonts w:eastAsia="Calibri" w:cs="Arial"/>
        </w:rPr>
        <w:t xml:space="preserve"> is</w:t>
      </w:r>
      <w:r>
        <w:rPr>
          <w:rFonts w:eastAsia="Calibri" w:cs="Arial"/>
        </w:rPr>
        <w:t xml:space="preserve"> currently a State Board of Education (</w:t>
      </w:r>
      <w:r w:rsidRPr="003817A6">
        <w:rPr>
          <w:rFonts w:eastAsia="Calibri" w:cs="Arial"/>
        </w:rPr>
        <w:t>SBE</w:t>
      </w:r>
      <w:r>
        <w:rPr>
          <w:rFonts w:eastAsia="Calibri" w:cs="Arial"/>
        </w:rPr>
        <w:t>)</w:t>
      </w:r>
      <w:r w:rsidRPr="003817A6">
        <w:rPr>
          <w:rFonts w:eastAsia="Calibri" w:cs="Arial"/>
        </w:rPr>
        <w:t>-authorized charter school</w:t>
      </w:r>
      <w:r>
        <w:rPr>
          <w:rFonts w:eastAsia="Calibri" w:cs="Arial"/>
        </w:rPr>
        <w:t xml:space="preserve">, with a charter term that expires on June 30, 2019. </w:t>
      </w:r>
    </w:p>
    <w:p w:rsidR="0034305A" w:rsidRDefault="0034305A" w:rsidP="0034305A">
      <w:pPr>
        <w:spacing w:after="100" w:afterAutospacing="1"/>
        <w:rPr>
          <w:rFonts w:eastAsia="Calibri" w:cs="Arial"/>
        </w:rPr>
      </w:pPr>
      <w:r>
        <w:rPr>
          <w:rFonts w:cs="Arial"/>
        </w:rPr>
        <w:t xml:space="preserve">Pursuant to California </w:t>
      </w:r>
      <w:r w:rsidRPr="00EE1735">
        <w:rPr>
          <w:rFonts w:cs="Arial"/>
          <w:i/>
        </w:rPr>
        <w:t xml:space="preserve">Education Code </w:t>
      </w:r>
      <w:r w:rsidRPr="00F67784">
        <w:rPr>
          <w:rFonts w:cs="Arial"/>
        </w:rPr>
        <w:t>(</w:t>
      </w:r>
      <w:r w:rsidRPr="00F67784">
        <w:rPr>
          <w:rFonts w:cs="Arial"/>
          <w:i/>
        </w:rPr>
        <w:t>EC</w:t>
      </w:r>
      <w:r w:rsidRPr="00F67784">
        <w:rPr>
          <w:rFonts w:cs="Arial"/>
        </w:rPr>
        <w:t>)</w:t>
      </w:r>
      <w:r>
        <w:rPr>
          <w:rFonts w:cs="Arial"/>
        </w:rPr>
        <w:t xml:space="preserve"> Section 47605(k)(3), which requires an SBE-authorized charter school to submit a renewal petition to the authority that originally denied the charter, TPS submitted a renewal petition to the </w:t>
      </w:r>
      <w:r w:rsidRPr="003817A6">
        <w:rPr>
          <w:rFonts w:eastAsia="Calibri" w:cs="Arial"/>
        </w:rPr>
        <w:t>San Diego Unified School District (SDUSD)</w:t>
      </w:r>
      <w:r>
        <w:rPr>
          <w:rFonts w:eastAsia="Calibri" w:cs="Arial"/>
        </w:rPr>
        <w:t xml:space="preserve"> </w:t>
      </w:r>
      <w:r w:rsidRPr="0054713B">
        <w:rPr>
          <w:rFonts w:eastAsia="Calibri" w:cs="Arial"/>
        </w:rPr>
        <w:t>on August 23, 2018.</w:t>
      </w:r>
      <w:r w:rsidRPr="003817A6">
        <w:rPr>
          <w:rFonts w:eastAsia="Calibri" w:cs="Arial"/>
        </w:rPr>
        <w:t xml:space="preserve"> On November 13, 2018, SDUSD voted to deny the TPS petition by a vote of four to zero.</w:t>
      </w:r>
    </w:p>
    <w:p w:rsidR="0034305A" w:rsidRDefault="0034305A" w:rsidP="0034305A">
      <w:pPr>
        <w:spacing w:after="100" w:afterAutospacing="1"/>
        <w:rPr>
          <w:rFonts w:eastAsia="Calibri" w:cs="Arial"/>
        </w:rPr>
      </w:pPr>
      <w:r>
        <w:rPr>
          <w:rFonts w:eastAsia="Calibri" w:cs="Arial"/>
        </w:rPr>
        <w:t xml:space="preserve">If a governing board of a school district denies a renewal petition for an SBE-authorized charter school, </w:t>
      </w:r>
      <w:r w:rsidRPr="00A9379F">
        <w:rPr>
          <w:rFonts w:eastAsia="Calibri" w:cs="Arial"/>
          <w:i/>
        </w:rPr>
        <w:t>EC</w:t>
      </w:r>
      <w:r>
        <w:rPr>
          <w:rFonts w:eastAsia="Calibri" w:cs="Arial"/>
        </w:rPr>
        <w:t xml:space="preserve"> Section 47605(k</w:t>
      </w:r>
      <w:proofErr w:type="gramStart"/>
      <w:r>
        <w:rPr>
          <w:rFonts w:eastAsia="Calibri" w:cs="Arial"/>
        </w:rPr>
        <w:t>)(</w:t>
      </w:r>
      <w:proofErr w:type="gramEnd"/>
      <w:r>
        <w:rPr>
          <w:rFonts w:eastAsia="Calibri" w:cs="Arial"/>
        </w:rPr>
        <w:t>3) permits the charter school to submit the renewal petition directly to the SBE.</w:t>
      </w:r>
    </w:p>
    <w:p w:rsidR="00AF55B7" w:rsidRDefault="00AF55B7" w:rsidP="0034305A">
      <w:pPr>
        <w:spacing w:after="100" w:afterAutospacing="1"/>
        <w:rPr>
          <w:rFonts w:eastAsia="Calibri" w:cs="Arial"/>
        </w:rPr>
      </w:pPr>
      <w:r>
        <w:rPr>
          <w:rFonts w:eastAsia="Calibri" w:cs="Arial"/>
        </w:rPr>
        <w:t>The TPS petitioner submitted a petition on appeal to the SBE on December 3, 2018.</w:t>
      </w:r>
    </w:p>
    <w:p w:rsidR="00A56C39" w:rsidRPr="0034305A" w:rsidRDefault="00A56C39" w:rsidP="000442EB">
      <w:pPr>
        <w:pStyle w:val="Heading2"/>
      </w:pPr>
      <w:r w:rsidRPr="0034305A">
        <w:t>Recommendation</w:t>
      </w:r>
    </w:p>
    <w:p w:rsidR="00A248EC" w:rsidRDefault="00A248EC" w:rsidP="00A248EC">
      <w:pPr>
        <w:spacing w:before="240" w:after="240"/>
        <w:rPr>
          <w:rFonts w:cs="Arial"/>
        </w:rPr>
      </w:pPr>
      <w:r>
        <w:rPr>
          <w:rFonts w:cs="Arial"/>
        </w:rPr>
        <w:t>The California Department</w:t>
      </w:r>
      <w:r w:rsidR="005C2291">
        <w:rPr>
          <w:rFonts w:cs="Arial"/>
        </w:rPr>
        <w:t xml:space="preserve"> of Education (CDE) </w:t>
      </w:r>
      <w:r>
        <w:rPr>
          <w:rFonts w:cs="Arial"/>
        </w:rPr>
        <w:t>recommend</w:t>
      </w:r>
      <w:r w:rsidR="005C2291">
        <w:rPr>
          <w:rFonts w:cs="Arial"/>
        </w:rPr>
        <w:t>s</w:t>
      </w:r>
      <w:r>
        <w:rPr>
          <w:rFonts w:cs="Arial"/>
        </w:rPr>
        <w:t xml:space="preserve"> that the SBE hold a public hearing to deny</w:t>
      </w:r>
      <w:r w:rsidRPr="0078336F">
        <w:rPr>
          <w:rFonts w:cs="Arial"/>
        </w:rPr>
        <w:t xml:space="preserve"> the request to renew TPS, a </w:t>
      </w:r>
      <w:r>
        <w:rPr>
          <w:rFonts w:cs="Arial"/>
        </w:rPr>
        <w:t xml:space="preserve">transitional </w:t>
      </w:r>
      <w:r w:rsidRPr="0078336F">
        <w:rPr>
          <w:rFonts w:cs="Arial"/>
        </w:rPr>
        <w:t>kindergarten</w:t>
      </w:r>
      <w:r>
        <w:rPr>
          <w:rFonts w:cs="Arial"/>
        </w:rPr>
        <w:t xml:space="preserve"> (TK)</w:t>
      </w:r>
      <w:r w:rsidRPr="0078336F">
        <w:rPr>
          <w:rFonts w:cs="Arial"/>
        </w:rPr>
        <w:t xml:space="preserve"> thro</w:t>
      </w:r>
      <w:r>
        <w:rPr>
          <w:rFonts w:cs="Arial"/>
        </w:rPr>
        <w:t>ugh grade twelve charter school</w:t>
      </w:r>
      <w:r w:rsidRPr="006C2B26">
        <w:rPr>
          <w:rFonts w:cs="Arial"/>
        </w:rPr>
        <w:t xml:space="preserve"> based on the CDE’s findings pursuant to</w:t>
      </w:r>
      <w:r>
        <w:rPr>
          <w:rFonts w:cs="Arial"/>
        </w:rPr>
        <w:t xml:space="preserve"> </w:t>
      </w:r>
      <w:r w:rsidRPr="006C2B26">
        <w:rPr>
          <w:rFonts w:cs="Arial"/>
          <w:i/>
        </w:rPr>
        <w:t xml:space="preserve">EC </w:t>
      </w:r>
      <w:r w:rsidRPr="006C2B26">
        <w:rPr>
          <w:rFonts w:cs="Arial"/>
        </w:rPr>
        <w:t>sections</w:t>
      </w:r>
      <w:r w:rsidRPr="006C2B26">
        <w:rPr>
          <w:rFonts w:cs="Arial"/>
          <w:i/>
        </w:rPr>
        <w:t xml:space="preserve"> </w:t>
      </w:r>
      <w:r>
        <w:rPr>
          <w:rFonts w:cs="Arial"/>
        </w:rPr>
        <w:t>47605(b)(1),</w:t>
      </w:r>
      <w:r w:rsidRPr="006C2B26">
        <w:rPr>
          <w:rFonts w:cs="Arial"/>
        </w:rPr>
        <w:t xml:space="preserve"> </w:t>
      </w:r>
      <w:r>
        <w:rPr>
          <w:rFonts w:cs="Arial"/>
        </w:rPr>
        <w:t>47605(b)(5) and</w:t>
      </w:r>
      <w:r w:rsidRPr="006C2B26">
        <w:rPr>
          <w:rFonts w:cs="Arial"/>
        </w:rPr>
        <w:t xml:space="preserve"> </w:t>
      </w:r>
      <w:r w:rsidRPr="006C2B26">
        <w:rPr>
          <w:rFonts w:cs="Arial"/>
          <w:i/>
        </w:rPr>
        <w:t>California Code of Regulations</w:t>
      </w:r>
      <w:r w:rsidRPr="006C2B26">
        <w:rPr>
          <w:rFonts w:cs="Arial"/>
        </w:rPr>
        <w:t xml:space="preserve">, Title 5 (5 </w:t>
      </w:r>
      <w:r w:rsidRPr="006C2B26">
        <w:rPr>
          <w:rFonts w:cs="Arial"/>
          <w:i/>
        </w:rPr>
        <w:t>CCR</w:t>
      </w:r>
      <w:r w:rsidRPr="006C2B26">
        <w:rPr>
          <w:rFonts w:cs="Arial"/>
        </w:rPr>
        <w:t>) Section 11967.5</w:t>
      </w:r>
      <w:r>
        <w:rPr>
          <w:rFonts w:cs="Arial"/>
        </w:rPr>
        <w:t xml:space="preserve">. </w:t>
      </w:r>
    </w:p>
    <w:p w:rsidR="00A248EC" w:rsidRDefault="00A248EC" w:rsidP="00A248EC">
      <w:pPr>
        <w:spacing w:after="100" w:afterAutospacing="1"/>
        <w:rPr>
          <w:rFonts w:cs="Arial"/>
        </w:rPr>
      </w:pPr>
      <w:r>
        <w:rPr>
          <w:rFonts w:cs="Arial"/>
        </w:rPr>
        <w:lastRenderedPageBreak/>
        <w:t xml:space="preserve">The </w:t>
      </w:r>
      <w:r w:rsidRPr="00AB57C4">
        <w:rPr>
          <w:rFonts w:cs="Arial"/>
        </w:rPr>
        <w:t>TPS petitioner</w:t>
      </w:r>
      <w:r w:rsidRPr="00370F30">
        <w:rPr>
          <w:rFonts w:cs="Arial"/>
        </w:rPr>
        <w:t xml:space="preserve"> does not</w:t>
      </w:r>
      <w:r>
        <w:rPr>
          <w:rFonts w:cs="Arial"/>
        </w:rPr>
        <w:t xml:space="preserve"> meet the renewal criteria and does not</w:t>
      </w:r>
      <w:r w:rsidRPr="00370F30">
        <w:rPr>
          <w:rFonts w:cs="Arial"/>
        </w:rPr>
        <w:t xml:space="preserve"> </w:t>
      </w:r>
      <w:r>
        <w:rPr>
          <w:rFonts w:cs="Arial"/>
        </w:rPr>
        <w:t xml:space="preserve">present a sound educational program </w:t>
      </w:r>
      <w:r w:rsidRPr="00370F30">
        <w:rPr>
          <w:rFonts w:cs="Arial"/>
        </w:rPr>
        <w:t>as they do not perform, overall, at least equal to its comparable district</w:t>
      </w:r>
      <w:r>
        <w:rPr>
          <w:rFonts w:cs="Arial"/>
        </w:rPr>
        <w:t xml:space="preserve"> schools where the majority of </w:t>
      </w:r>
      <w:r w:rsidRPr="00AB57C4">
        <w:rPr>
          <w:rFonts w:cs="Arial"/>
        </w:rPr>
        <w:t>TPS</w:t>
      </w:r>
      <w:r w:rsidRPr="00370F30">
        <w:rPr>
          <w:rFonts w:cs="Arial"/>
        </w:rPr>
        <w:t xml:space="preserve"> pupils would otherwise attend.</w:t>
      </w:r>
    </w:p>
    <w:p w:rsidR="00A248EC" w:rsidRDefault="00A248EC" w:rsidP="00A248EC">
      <w:pPr>
        <w:spacing w:after="100" w:afterAutospacing="1"/>
        <w:rPr>
          <w:rFonts w:eastAsia="Calibri" w:cs="Arial"/>
          <w:bCs/>
        </w:rPr>
      </w:pPr>
      <w:r w:rsidRPr="00F742ED">
        <w:rPr>
          <w:bCs/>
        </w:rPr>
        <w:t xml:space="preserve">Additionally, </w:t>
      </w:r>
      <w:r>
        <w:rPr>
          <w:rFonts w:cs="Arial"/>
        </w:rPr>
        <w:t xml:space="preserve">the </w:t>
      </w:r>
      <w:r>
        <w:rPr>
          <w:rFonts w:eastAsia="Calibri" w:cs="Arial"/>
          <w:bCs/>
        </w:rPr>
        <w:t>TPS petition does not</w:t>
      </w:r>
      <w:r w:rsidRPr="00F742ED">
        <w:rPr>
          <w:rFonts w:eastAsia="Calibri" w:cs="Arial"/>
          <w:bCs/>
        </w:rPr>
        <w:t xml:space="preserve"> include</w:t>
      </w:r>
      <w:r>
        <w:rPr>
          <w:rFonts w:eastAsia="Calibri" w:cs="Arial"/>
          <w:bCs/>
        </w:rPr>
        <w:t xml:space="preserve"> the necessary language for Element 2–Measurable Pupil Outcomes (MPOs)</w:t>
      </w:r>
      <w:r w:rsidRPr="00F742ED">
        <w:rPr>
          <w:rFonts w:eastAsia="Calibri" w:cs="Arial"/>
          <w:bCs/>
        </w:rPr>
        <w:t>.</w:t>
      </w:r>
    </w:p>
    <w:p w:rsidR="00A56C39" w:rsidRPr="00A248EC" w:rsidRDefault="00A56C39" w:rsidP="000442EB">
      <w:pPr>
        <w:pStyle w:val="Heading2"/>
      </w:pPr>
      <w:r w:rsidRPr="00A248EC">
        <w:t>Advisory Commission on Charter Schools Recommendation</w:t>
      </w:r>
    </w:p>
    <w:p w:rsidR="00A56C39" w:rsidRDefault="00A56C39" w:rsidP="005E2563">
      <w:pPr>
        <w:pStyle w:val="NoSpacing"/>
        <w:spacing w:after="100" w:afterAutospacing="1"/>
      </w:pPr>
      <w:r w:rsidRPr="00A248EC">
        <w:t xml:space="preserve">The </w:t>
      </w:r>
      <w:r w:rsidR="004F4B72" w:rsidRPr="0034305A">
        <w:rPr>
          <w:rFonts w:eastAsia="Calibri" w:cs="Arial"/>
        </w:rPr>
        <w:t>Advisory Commission on Charter Schools (ACCS)</w:t>
      </w:r>
      <w:r w:rsidRPr="00A248EC">
        <w:t xml:space="preserve"> considered the </w:t>
      </w:r>
      <w:r w:rsidR="00A248EC" w:rsidRPr="00A248EC">
        <w:t>TPS</w:t>
      </w:r>
      <w:r w:rsidRPr="00A248EC">
        <w:t xml:space="preserve"> petition for </w:t>
      </w:r>
      <w:r w:rsidR="005C2291">
        <w:t xml:space="preserve">renewal </w:t>
      </w:r>
      <w:r w:rsidRPr="00A248EC">
        <w:t xml:space="preserve">at its February 5, 2019, meeting. The ACCS moved </w:t>
      </w:r>
      <w:r w:rsidR="005C2291">
        <w:t>to recommend approval of the CDE staff recommendation. The motion did not pass by a vote of four to two. Five votes are required to move an ACCS recommendation forward to the SBE; therefore, no recommendation moved.</w:t>
      </w:r>
    </w:p>
    <w:p w:rsidR="005E2563" w:rsidRPr="005E2563" w:rsidRDefault="005E2563" w:rsidP="005E2563">
      <w:pPr>
        <w:spacing w:after="100" w:afterAutospacing="1"/>
        <w:rPr>
          <w:rFonts w:eastAsia="Calibri" w:cs="Arial"/>
        </w:rPr>
      </w:pPr>
      <w:r w:rsidRPr="0034305A">
        <w:rPr>
          <w:rFonts w:eastAsia="Calibri" w:cs="Arial"/>
        </w:rPr>
        <w:t xml:space="preserve">The meeting notice for the February 5, 2019, </w:t>
      </w:r>
      <w:r w:rsidR="004F4B72" w:rsidRPr="00A248EC">
        <w:t>ACCS</w:t>
      </w:r>
      <w:r w:rsidR="004F4B72" w:rsidRPr="0034305A">
        <w:rPr>
          <w:rFonts w:eastAsia="Calibri" w:cs="Arial"/>
        </w:rPr>
        <w:t xml:space="preserve"> </w:t>
      </w:r>
      <w:r w:rsidRPr="0034305A">
        <w:rPr>
          <w:rFonts w:eastAsia="Calibri" w:cs="Arial"/>
        </w:rPr>
        <w:t xml:space="preserve">meeting is located on the SBE ACCS web page at </w:t>
      </w:r>
      <w:hyperlink r:id="rId9" w:tooltip="February 2019 Advisory Commission on Charter Schools Meeting Agenda" w:history="1">
        <w:r w:rsidRPr="0034305A">
          <w:rPr>
            <w:rStyle w:val="Hyperlink"/>
            <w:rFonts w:eastAsia="Calibri" w:cs="Arial"/>
          </w:rPr>
          <w:t>https://www.cde.ca.gov/be/cc/cs/accsnotice020519.asp</w:t>
        </w:r>
      </w:hyperlink>
      <w:r w:rsidRPr="0034305A">
        <w:rPr>
          <w:rFonts w:eastAsia="Calibri" w:cs="Arial"/>
        </w:rPr>
        <w:t>.</w:t>
      </w:r>
    </w:p>
    <w:p w:rsidR="00A56C39" w:rsidRPr="0070418D" w:rsidRDefault="00A56C39" w:rsidP="000442EB">
      <w:pPr>
        <w:pStyle w:val="Heading2"/>
      </w:pPr>
      <w:r w:rsidRPr="0070418D">
        <w:t xml:space="preserve">Brief History of </w:t>
      </w:r>
      <w:r w:rsidR="0070418D" w:rsidRPr="0070418D">
        <w:t>TPS</w:t>
      </w:r>
    </w:p>
    <w:p w:rsidR="00A248EC" w:rsidRDefault="00A248EC" w:rsidP="00A248EC">
      <w:pPr>
        <w:spacing w:after="100" w:afterAutospacing="1"/>
        <w:rPr>
          <w:rFonts w:eastAsia="Calibri" w:cs="Arial"/>
        </w:rPr>
      </w:pPr>
      <w:r w:rsidRPr="00170D9E">
        <w:rPr>
          <w:rFonts w:eastAsia="Calibri" w:cs="Arial"/>
        </w:rPr>
        <w:t xml:space="preserve">TPS was originally approved by the </w:t>
      </w:r>
      <w:r>
        <w:rPr>
          <w:rFonts w:eastAsia="Calibri" w:cs="Arial"/>
        </w:rPr>
        <w:t xml:space="preserve">SBE on </w:t>
      </w:r>
      <w:r w:rsidRPr="00170D9E">
        <w:rPr>
          <w:rFonts w:eastAsia="Calibri" w:cs="Arial"/>
        </w:rPr>
        <w:t xml:space="preserve">July 9, 2014, for a five-year term. On May 6, 2015, the SBE approved a material revision of the TPS charter petition to amend the build-out plan to serve TK through grade eight beginning in 2015–16. On March 10, 2016, the SBE approved a material revision of the TPS charter petition to amend the build-out plan to serve TK through grade twelve beginning </w:t>
      </w:r>
      <w:r>
        <w:rPr>
          <w:rFonts w:eastAsia="Calibri" w:cs="Arial"/>
        </w:rPr>
        <w:t xml:space="preserve">in </w:t>
      </w:r>
      <w:r w:rsidRPr="00170D9E">
        <w:rPr>
          <w:rFonts w:eastAsia="Calibri" w:cs="Arial"/>
        </w:rPr>
        <w:t>2016–17.</w:t>
      </w:r>
    </w:p>
    <w:p w:rsidR="00A248EC" w:rsidRDefault="00A248EC" w:rsidP="00A248EC">
      <w:pPr>
        <w:spacing w:after="100" w:afterAutospacing="1"/>
        <w:rPr>
          <w:bCs/>
        </w:rPr>
      </w:pPr>
      <w:r>
        <w:rPr>
          <w:bCs/>
        </w:rPr>
        <w:t xml:space="preserve">TPS intends to serve 1,245 pupils in grades TK through grade twelve in 2019–2020 and 1,458 pupils in grades TK through grade twelve by 2023–24. </w:t>
      </w:r>
      <w:r>
        <w:t xml:space="preserve">TPS currently serves TK through grade eleven at four </w:t>
      </w:r>
      <w:r w:rsidRPr="005C6D75">
        <w:t>sites</w:t>
      </w:r>
      <w:r w:rsidRPr="005C6D75">
        <w:rPr>
          <w:bCs/>
        </w:rPr>
        <w:t xml:space="preserve"> within the SDUSD boundaries</w:t>
      </w:r>
      <w:r>
        <w:rPr>
          <w:bCs/>
        </w:rPr>
        <w:t>. TPS’s mission states that the schools set the standard for preparing a diverse pupil population to become community connected, college prepared, and career inspired. The TPS petition states that the school will ensure that every pupil has a joyful, personalized, and deeply engaging learning experience and that TPS prepares pupils to be educated citizens in the twenty-first century by equipping pupils with the following three skills: discernment, agency, and empathy.</w:t>
      </w:r>
    </w:p>
    <w:p w:rsidR="00A248EC" w:rsidRDefault="00A248EC" w:rsidP="00A248EC">
      <w:pPr>
        <w:spacing w:after="100" w:afterAutospacing="1"/>
        <w:rPr>
          <w:rFonts w:eastAsia="Calibri" w:cs="Arial"/>
        </w:rPr>
      </w:pPr>
      <w:r w:rsidRPr="00170D9E">
        <w:rPr>
          <w:rFonts w:eastAsia="Calibri" w:cs="Arial"/>
        </w:rPr>
        <w:t>T</w:t>
      </w:r>
      <w:r>
        <w:rPr>
          <w:rFonts w:eastAsia="Calibri" w:cs="Arial"/>
        </w:rPr>
        <w:t>PS currently serves TK</w:t>
      </w:r>
      <w:r w:rsidRPr="00170D9E">
        <w:rPr>
          <w:rFonts w:eastAsia="Calibri" w:cs="Arial"/>
        </w:rPr>
        <w:t xml:space="preserve"> through grade</w:t>
      </w:r>
      <w:r>
        <w:rPr>
          <w:rFonts w:eastAsia="Calibri" w:cs="Arial"/>
        </w:rPr>
        <w:t xml:space="preserve"> eleven at two private and two Proposition 39 facilities at the following sites:</w:t>
      </w:r>
    </w:p>
    <w:p w:rsidR="00A248EC" w:rsidRDefault="00A248EC" w:rsidP="00A248EC">
      <w:pPr>
        <w:pStyle w:val="ListParagraph"/>
        <w:numPr>
          <w:ilvl w:val="0"/>
          <w:numId w:val="22"/>
        </w:numPr>
        <w:spacing w:after="100" w:afterAutospacing="1"/>
        <w:contextualSpacing w:val="0"/>
        <w:rPr>
          <w:rFonts w:eastAsia="Calibri" w:cs="Arial"/>
        </w:rPr>
      </w:pPr>
      <w:r w:rsidRPr="0095080B">
        <w:rPr>
          <w:rFonts w:eastAsia="Calibri" w:cs="Arial"/>
        </w:rPr>
        <w:t>3251 Juanit</w:t>
      </w:r>
      <w:r>
        <w:rPr>
          <w:rFonts w:eastAsia="Calibri" w:cs="Arial"/>
        </w:rPr>
        <w:t>a Street, San Diego, CA 92105</w:t>
      </w:r>
    </w:p>
    <w:p w:rsidR="00A248EC" w:rsidRDefault="00A248EC" w:rsidP="00A248EC">
      <w:pPr>
        <w:pStyle w:val="ListParagraph"/>
        <w:numPr>
          <w:ilvl w:val="0"/>
          <w:numId w:val="22"/>
        </w:numPr>
        <w:spacing w:after="100" w:afterAutospacing="1"/>
        <w:contextualSpacing w:val="0"/>
        <w:rPr>
          <w:rFonts w:eastAsia="Calibri" w:cs="Arial"/>
        </w:rPr>
      </w:pPr>
      <w:r w:rsidRPr="0095080B">
        <w:rPr>
          <w:rFonts w:eastAsia="Calibri" w:cs="Arial"/>
        </w:rPr>
        <w:t>4260 54</w:t>
      </w:r>
      <w:r w:rsidRPr="0095080B">
        <w:rPr>
          <w:rFonts w:eastAsia="Calibri" w:cs="Arial"/>
          <w:vertAlign w:val="superscript"/>
        </w:rPr>
        <w:t>th</w:t>
      </w:r>
      <w:r>
        <w:rPr>
          <w:rFonts w:eastAsia="Calibri" w:cs="Arial"/>
        </w:rPr>
        <w:t xml:space="preserve"> Street, San Diego, CA 92115</w:t>
      </w:r>
    </w:p>
    <w:p w:rsidR="00A248EC" w:rsidRDefault="00A248EC" w:rsidP="00A248EC">
      <w:pPr>
        <w:pStyle w:val="ListParagraph"/>
        <w:numPr>
          <w:ilvl w:val="0"/>
          <w:numId w:val="22"/>
        </w:numPr>
        <w:spacing w:after="100" w:afterAutospacing="1"/>
        <w:contextualSpacing w:val="0"/>
        <w:rPr>
          <w:rFonts w:eastAsia="Calibri" w:cs="Arial"/>
        </w:rPr>
      </w:pPr>
      <w:r w:rsidRPr="0095080B">
        <w:rPr>
          <w:rFonts w:eastAsia="Calibri" w:cs="Arial"/>
        </w:rPr>
        <w:t>2202 Comstock S</w:t>
      </w:r>
      <w:r>
        <w:rPr>
          <w:rFonts w:eastAsia="Calibri" w:cs="Arial"/>
        </w:rPr>
        <w:t>treet, San Diego, CA 92111</w:t>
      </w:r>
    </w:p>
    <w:p w:rsidR="00A248EC" w:rsidRDefault="00A248EC" w:rsidP="00A248EC">
      <w:pPr>
        <w:pStyle w:val="ListParagraph"/>
        <w:numPr>
          <w:ilvl w:val="0"/>
          <w:numId w:val="22"/>
        </w:numPr>
        <w:spacing w:after="100" w:afterAutospacing="1"/>
        <w:contextualSpacing w:val="0"/>
        <w:rPr>
          <w:rFonts w:eastAsia="Calibri" w:cs="Arial"/>
        </w:rPr>
      </w:pPr>
      <w:r w:rsidRPr="0095080B">
        <w:rPr>
          <w:rFonts w:eastAsia="Calibri" w:cs="Arial"/>
        </w:rPr>
        <w:t xml:space="preserve">6402 Linda </w:t>
      </w:r>
      <w:r>
        <w:rPr>
          <w:rFonts w:eastAsia="Calibri" w:cs="Arial"/>
        </w:rPr>
        <w:t>Vista Road, San Diego, CA 92111</w:t>
      </w:r>
    </w:p>
    <w:p w:rsidR="00A248EC" w:rsidRDefault="00A248EC" w:rsidP="000442EB">
      <w:pPr>
        <w:pStyle w:val="Heading2"/>
      </w:pPr>
      <w:r w:rsidRPr="00E029E3">
        <w:lastRenderedPageBreak/>
        <w:t>Renewal Criteria</w:t>
      </w:r>
    </w:p>
    <w:p w:rsidR="00A248EC" w:rsidRPr="00E029E3" w:rsidRDefault="00A248EC" w:rsidP="00A248EC">
      <w:pPr>
        <w:autoSpaceDE w:val="0"/>
        <w:autoSpaceDN w:val="0"/>
        <w:adjustRightInd w:val="0"/>
        <w:spacing w:after="100" w:afterAutospacing="1"/>
        <w:rPr>
          <w:rFonts w:eastAsia="Calibri" w:cs="Arial"/>
          <w:bCs/>
        </w:rPr>
      </w:pPr>
      <w:r w:rsidRPr="00E029E3">
        <w:rPr>
          <w:rFonts w:eastAsia="Calibri" w:cs="Arial"/>
          <w:bCs/>
          <w:i/>
        </w:rPr>
        <w:t>EC</w:t>
      </w:r>
      <w:r>
        <w:rPr>
          <w:rFonts w:eastAsia="Calibri" w:cs="Arial"/>
          <w:bCs/>
        </w:rPr>
        <w:t xml:space="preserve"> Section 47607</w:t>
      </w:r>
      <w:r w:rsidRPr="00E029E3">
        <w:rPr>
          <w:rFonts w:eastAsia="Calibri" w:cs="Arial"/>
          <w:bCs/>
        </w:rPr>
        <w:t xml:space="preserve"> set</w:t>
      </w:r>
      <w:r>
        <w:rPr>
          <w:rFonts w:eastAsia="Calibri" w:cs="Arial"/>
          <w:bCs/>
        </w:rPr>
        <w:t>s</w:t>
      </w:r>
      <w:r w:rsidRPr="00E029E3">
        <w:rPr>
          <w:rFonts w:eastAsia="Calibri" w:cs="Arial"/>
          <w:bCs/>
        </w:rPr>
        <w:t xml:space="preserve"> forth grounds for denying a renewal petition.</w:t>
      </w:r>
    </w:p>
    <w:p w:rsidR="00A248EC" w:rsidRDefault="00A248EC" w:rsidP="00A248EC">
      <w:pPr>
        <w:numPr>
          <w:ilvl w:val="0"/>
          <w:numId w:val="24"/>
        </w:numPr>
        <w:autoSpaceDE w:val="0"/>
        <w:autoSpaceDN w:val="0"/>
        <w:adjustRightInd w:val="0"/>
        <w:spacing w:before="120" w:after="240"/>
        <w:rPr>
          <w:rFonts w:eastAsia="Calibri" w:cs="Arial"/>
          <w:bCs/>
        </w:rPr>
      </w:pPr>
      <w:r>
        <w:rPr>
          <w:rFonts w:eastAsia="Calibri" w:cs="Arial"/>
          <w:bCs/>
        </w:rPr>
        <w:t xml:space="preserve">The authority that granted the charter shall consider increases in pupil academic achievement for all groups of pupils served by the charter school as the most important factor determining whether to grant a charter renewal. </w:t>
      </w:r>
    </w:p>
    <w:p w:rsidR="00A248EC" w:rsidRDefault="00A248EC" w:rsidP="00A248EC">
      <w:pPr>
        <w:numPr>
          <w:ilvl w:val="0"/>
          <w:numId w:val="24"/>
        </w:numPr>
        <w:autoSpaceDE w:val="0"/>
        <w:autoSpaceDN w:val="0"/>
        <w:adjustRightInd w:val="0"/>
        <w:spacing w:before="120" w:after="240"/>
        <w:rPr>
          <w:rFonts w:eastAsia="Calibri" w:cs="Arial"/>
          <w:bCs/>
        </w:rPr>
      </w:pPr>
      <w:r w:rsidRPr="00E029E3">
        <w:rPr>
          <w:rFonts w:eastAsia="Calibri" w:cs="Arial"/>
          <w:bCs/>
        </w:rPr>
        <w:t>The entity that granted the charter determines that the academic performance of the charter school is at least equal to the academic performance of the public schools that the charter school pupils would otherwise have been required to attend, as well as the academic performance of the schools in the school district in which the charter school is located, taking into account the composition of the pupil population that is served at the charter school.</w:t>
      </w:r>
    </w:p>
    <w:p w:rsidR="00A248EC" w:rsidRPr="005C7BE2" w:rsidRDefault="00A248EC" w:rsidP="00A248EC">
      <w:pPr>
        <w:autoSpaceDE w:val="0"/>
        <w:autoSpaceDN w:val="0"/>
        <w:adjustRightInd w:val="0"/>
        <w:spacing w:after="100" w:afterAutospacing="1"/>
        <w:rPr>
          <w:rFonts w:eastAsia="Calibri" w:cs="Arial"/>
          <w:bCs/>
        </w:rPr>
      </w:pPr>
      <w:r>
        <w:rPr>
          <w:rFonts w:eastAsia="Calibri" w:cs="Arial"/>
          <w:bCs/>
        </w:rPr>
        <w:t>TPS</w:t>
      </w:r>
      <w:r w:rsidRPr="005C7BE2">
        <w:rPr>
          <w:rFonts w:eastAsia="Calibri" w:cs="Arial"/>
          <w:bCs/>
        </w:rPr>
        <w:t xml:space="preserve"> does not perform, overall, at least equal to its comparable district s</w:t>
      </w:r>
      <w:r>
        <w:rPr>
          <w:rFonts w:eastAsia="Calibri" w:cs="Arial"/>
          <w:bCs/>
        </w:rPr>
        <w:t>chools where the majority of TPS</w:t>
      </w:r>
      <w:r w:rsidRPr="005C7BE2">
        <w:rPr>
          <w:rFonts w:eastAsia="Calibri" w:cs="Arial"/>
          <w:bCs/>
        </w:rPr>
        <w:t xml:space="preserve"> pupils would otherwise at</w:t>
      </w:r>
      <w:r>
        <w:rPr>
          <w:rFonts w:eastAsia="Calibri" w:cs="Arial"/>
          <w:bCs/>
        </w:rPr>
        <w:t>tend.</w:t>
      </w:r>
    </w:p>
    <w:p w:rsidR="00A248EC" w:rsidRPr="00D81B85" w:rsidRDefault="00A248EC" w:rsidP="006B60B9">
      <w:pPr>
        <w:pStyle w:val="Heading3"/>
        <w:rPr>
          <w:rFonts w:eastAsia="Calibri"/>
        </w:rPr>
      </w:pPr>
      <w:r w:rsidRPr="000518FC">
        <w:rPr>
          <w:rFonts w:eastAsia="Calibri"/>
        </w:rPr>
        <w:t xml:space="preserve">CDE’s Review of Renewal Criteria </w:t>
      </w:r>
      <w:proofErr w:type="gramStart"/>
      <w:r w:rsidRPr="000518FC">
        <w:rPr>
          <w:rFonts w:eastAsia="Calibri"/>
        </w:rPr>
        <w:t>Under</w:t>
      </w:r>
      <w:proofErr w:type="gramEnd"/>
      <w:r w:rsidRPr="000518FC">
        <w:rPr>
          <w:rFonts w:eastAsia="Calibri"/>
        </w:rPr>
        <w:t xml:space="preserve"> </w:t>
      </w:r>
      <w:r w:rsidRPr="000518FC">
        <w:rPr>
          <w:rFonts w:eastAsia="Calibri"/>
          <w:i/>
        </w:rPr>
        <w:t>EC</w:t>
      </w:r>
      <w:r w:rsidRPr="000518FC">
        <w:rPr>
          <w:rFonts w:eastAsia="Calibri"/>
        </w:rPr>
        <w:t xml:space="preserve"> Section 47607</w:t>
      </w:r>
    </w:p>
    <w:p w:rsidR="00A248EC" w:rsidRPr="00D81B85" w:rsidRDefault="00A248EC" w:rsidP="00A248EC">
      <w:pPr>
        <w:autoSpaceDE w:val="0"/>
        <w:autoSpaceDN w:val="0"/>
        <w:adjustRightInd w:val="0"/>
        <w:spacing w:before="240"/>
        <w:rPr>
          <w:rFonts w:eastAsia="Calibri" w:cs="Arial"/>
          <w:bCs/>
        </w:rPr>
      </w:pPr>
      <w:r w:rsidRPr="00D81B85">
        <w:rPr>
          <w:rFonts w:eastAsia="Calibri" w:cs="Arial"/>
          <w:bCs/>
        </w:rPr>
        <w:t xml:space="preserve">The CDE selected </w:t>
      </w:r>
      <w:r>
        <w:rPr>
          <w:rFonts w:eastAsia="Calibri" w:cs="Arial"/>
          <w:bCs/>
        </w:rPr>
        <w:t xml:space="preserve">six </w:t>
      </w:r>
      <w:r w:rsidRPr="00D81B85">
        <w:rPr>
          <w:rFonts w:eastAsia="Calibri" w:cs="Arial"/>
          <w:bCs/>
        </w:rPr>
        <w:t>schools where pupils would otherwise be required to attend and are comparable in that they have similar enrollment for similar significant subgroups of Hispanic/Latino, White, socioeconomically disadvantaged (SED), E</w:t>
      </w:r>
      <w:r>
        <w:rPr>
          <w:rFonts w:eastAsia="Calibri" w:cs="Arial"/>
          <w:bCs/>
        </w:rPr>
        <w:t xml:space="preserve">nglish </w:t>
      </w:r>
      <w:r w:rsidRPr="00D81B85">
        <w:rPr>
          <w:rFonts w:eastAsia="Calibri" w:cs="Arial"/>
          <w:bCs/>
        </w:rPr>
        <w:t>L</w:t>
      </w:r>
      <w:r>
        <w:rPr>
          <w:rFonts w:eastAsia="Calibri" w:cs="Arial"/>
          <w:bCs/>
        </w:rPr>
        <w:t>earner</w:t>
      </w:r>
      <w:r w:rsidRPr="00D81B85">
        <w:rPr>
          <w:rFonts w:eastAsia="Calibri" w:cs="Arial"/>
          <w:bCs/>
        </w:rPr>
        <w:t>s</w:t>
      </w:r>
      <w:r>
        <w:rPr>
          <w:rFonts w:eastAsia="Calibri" w:cs="Arial"/>
          <w:bCs/>
        </w:rPr>
        <w:t xml:space="preserve"> (ELs)</w:t>
      </w:r>
      <w:r w:rsidRPr="00D81B85">
        <w:rPr>
          <w:rFonts w:eastAsia="Calibri" w:cs="Arial"/>
          <w:bCs/>
        </w:rPr>
        <w:t xml:space="preserve">, and pupils with disabilities. The </w:t>
      </w:r>
      <w:r>
        <w:rPr>
          <w:rFonts w:eastAsia="Calibri" w:cs="Arial"/>
          <w:bCs/>
        </w:rPr>
        <w:t>six</w:t>
      </w:r>
      <w:r w:rsidRPr="00D81B85">
        <w:rPr>
          <w:rFonts w:eastAsia="Calibri" w:cs="Arial"/>
          <w:bCs/>
        </w:rPr>
        <w:t xml:space="preserve"> schools serve a vari</w:t>
      </w:r>
      <w:r>
        <w:rPr>
          <w:rFonts w:eastAsia="Calibri" w:cs="Arial"/>
          <w:bCs/>
        </w:rPr>
        <w:t>ety of grade spans from either kindergarten (K)</w:t>
      </w:r>
      <w:r w:rsidRPr="00D81B85">
        <w:rPr>
          <w:rFonts w:eastAsia="Calibri" w:cs="Arial"/>
          <w:bCs/>
        </w:rPr>
        <w:t xml:space="preserve"> through grade five, K through grade eight, grade six through grade eight, or grade nine through grade twelve.</w:t>
      </w:r>
    </w:p>
    <w:p w:rsidR="00A248EC" w:rsidRPr="00D81B85" w:rsidRDefault="00A248EC" w:rsidP="00A248EC">
      <w:pPr>
        <w:autoSpaceDE w:val="0"/>
        <w:autoSpaceDN w:val="0"/>
        <w:adjustRightInd w:val="0"/>
        <w:spacing w:before="240"/>
        <w:rPr>
          <w:rFonts w:eastAsia="Calibri" w:cs="Arial"/>
          <w:bCs/>
        </w:rPr>
      </w:pPr>
      <w:r w:rsidRPr="00D81B85">
        <w:rPr>
          <w:rFonts w:eastAsia="Calibri" w:cs="Arial"/>
          <w:bCs/>
        </w:rPr>
        <w:t>The CDE notes that TPS received a new C</w:t>
      </w:r>
      <w:r>
        <w:rPr>
          <w:rFonts w:eastAsia="Calibri" w:cs="Arial"/>
          <w:bCs/>
        </w:rPr>
        <w:t>ounty-</w:t>
      </w:r>
      <w:r w:rsidRPr="00D81B85">
        <w:rPr>
          <w:rFonts w:eastAsia="Calibri" w:cs="Arial"/>
          <w:bCs/>
        </w:rPr>
        <w:t>D</w:t>
      </w:r>
      <w:r>
        <w:rPr>
          <w:rFonts w:eastAsia="Calibri" w:cs="Arial"/>
          <w:bCs/>
        </w:rPr>
        <w:t>istrict-</w:t>
      </w:r>
      <w:r w:rsidRPr="00D81B85">
        <w:rPr>
          <w:rFonts w:eastAsia="Calibri" w:cs="Arial"/>
          <w:bCs/>
        </w:rPr>
        <w:t>S</w:t>
      </w:r>
      <w:r>
        <w:rPr>
          <w:rFonts w:eastAsia="Calibri" w:cs="Arial"/>
          <w:bCs/>
        </w:rPr>
        <w:t>chool</w:t>
      </w:r>
      <w:r w:rsidRPr="00D81B85">
        <w:rPr>
          <w:rFonts w:eastAsia="Calibri" w:cs="Arial"/>
          <w:bCs/>
        </w:rPr>
        <w:t xml:space="preserve"> code following a charter petition material revision in 2016, which resulted in TPS’s C</w:t>
      </w:r>
      <w:r>
        <w:rPr>
          <w:rFonts w:eastAsia="Calibri" w:cs="Arial"/>
          <w:bCs/>
        </w:rPr>
        <w:t>alifornia Assessment of Student Performance and Progress (C</w:t>
      </w:r>
      <w:r w:rsidRPr="00D81B85">
        <w:rPr>
          <w:rFonts w:eastAsia="Calibri" w:cs="Arial"/>
          <w:bCs/>
        </w:rPr>
        <w:t>AASPP</w:t>
      </w:r>
      <w:r>
        <w:rPr>
          <w:rFonts w:eastAsia="Calibri" w:cs="Arial"/>
          <w:bCs/>
        </w:rPr>
        <w:t>)</w:t>
      </w:r>
      <w:r w:rsidRPr="00D81B85">
        <w:rPr>
          <w:rFonts w:eastAsia="Calibri" w:cs="Arial"/>
          <w:bCs/>
        </w:rPr>
        <w:t xml:space="preserve"> data for 2</w:t>
      </w:r>
      <w:r>
        <w:rPr>
          <w:rFonts w:eastAsia="Calibri" w:cs="Arial"/>
          <w:bCs/>
        </w:rPr>
        <w:t>014–15 and 2015–16 to be in</w:t>
      </w:r>
      <w:r w:rsidRPr="00D81B85">
        <w:rPr>
          <w:rFonts w:eastAsia="Calibri" w:cs="Arial"/>
          <w:bCs/>
        </w:rPr>
        <w:t>accessible from the CDE database. The CDE was, h</w:t>
      </w:r>
      <w:r>
        <w:rPr>
          <w:rFonts w:eastAsia="Calibri" w:cs="Arial"/>
          <w:bCs/>
        </w:rPr>
        <w:t>owever, able to verify the 2014–</w:t>
      </w:r>
      <w:r w:rsidRPr="00D81B85">
        <w:rPr>
          <w:rFonts w:eastAsia="Calibri" w:cs="Arial"/>
          <w:bCs/>
        </w:rPr>
        <w:t>15 and 2015–16 results through the CAASPP website</w:t>
      </w:r>
      <w:r>
        <w:rPr>
          <w:rFonts w:eastAsia="Calibri" w:cs="Arial"/>
          <w:bCs/>
        </w:rPr>
        <w:t>.</w:t>
      </w:r>
      <w:r w:rsidRPr="00D81B85">
        <w:rPr>
          <w:rFonts w:eastAsia="Calibri" w:cs="Arial"/>
          <w:bCs/>
        </w:rPr>
        <w:t xml:space="preserve"> </w:t>
      </w:r>
    </w:p>
    <w:p w:rsidR="00A248EC" w:rsidRDefault="00A248EC" w:rsidP="00A248EC">
      <w:pPr>
        <w:autoSpaceDE w:val="0"/>
        <w:autoSpaceDN w:val="0"/>
        <w:adjustRightInd w:val="0"/>
        <w:spacing w:before="240"/>
        <w:rPr>
          <w:rFonts w:eastAsia="Calibri" w:cs="Arial"/>
          <w:bCs/>
        </w:rPr>
      </w:pPr>
      <w:r>
        <w:rPr>
          <w:rFonts w:eastAsia="Calibri" w:cs="Arial"/>
          <w:bCs/>
        </w:rPr>
        <w:t>The following table</w:t>
      </w:r>
      <w:r w:rsidRPr="00D81B85">
        <w:rPr>
          <w:rFonts w:eastAsia="Calibri" w:cs="Arial"/>
          <w:bCs/>
        </w:rPr>
        <w:t xml:space="preserve"> show</w:t>
      </w:r>
      <w:r>
        <w:rPr>
          <w:rFonts w:eastAsia="Calibri" w:cs="Arial"/>
          <w:bCs/>
        </w:rPr>
        <w:t>s</w:t>
      </w:r>
      <w:r w:rsidRPr="00D81B85">
        <w:rPr>
          <w:rFonts w:eastAsia="Calibri" w:cs="Arial"/>
          <w:bCs/>
        </w:rPr>
        <w:t xml:space="preserve"> the percent of pupils that met/exceeded standards on the 2014–15, 2015–16, 2016–17</w:t>
      </w:r>
      <w:r>
        <w:rPr>
          <w:rFonts w:eastAsia="Calibri" w:cs="Arial"/>
          <w:bCs/>
        </w:rPr>
        <w:t>,</w:t>
      </w:r>
      <w:r w:rsidRPr="00D81B85">
        <w:rPr>
          <w:rFonts w:eastAsia="Calibri" w:cs="Arial"/>
          <w:bCs/>
        </w:rPr>
        <w:t xml:space="preserve"> and</w:t>
      </w:r>
      <w:r>
        <w:rPr>
          <w:rFonts w:eastAsia="Calibri" w:cs="Arial"/>
          <w:bCs/>
        </w:rPr>
        <w:t xml:space="preserve"> 2017–18 CAASPP assessments for English language arts (ELA)</w:t>
      </w:r>
      <w:r w:rsidRPr="00D81B85">
        <w:rPr>
          <w:rFonts w:eastAsia="Calibri" w:cs="Arial"/>
          <w:bCs/>
        </w:rPr>
        <w:t xml:space="preserve"> and mathematics for TPS and the CDE-chosen comparable schools that pupils would otherwise attend as well as the 2017–18 demographic data for TPS and the CDE-chosen comparable schools.</w:t>
      </w:r>
    </w:p>
    <w:p w:rsidR="00A248EC" w:rsidRDefault="00A248EC" w:rsidP="00A248EC">
      <w:pPr>
        <w:autoSpaceDE w:val="0"/>
        <w:autoSpaceDN w:val="0"/>
        <w:adjustRightInd w:val="0"/>
        <w:spacing w:before="240"/>
        <w:rPr>
          <w:rFonts w:eastAsia="Calibri" w:cs="Arial"/>
          <w:bCs/>
        </w:rPr>
      </w:pPr>
      <w:r>
        <w:rPr>
          <w:rFonts w:eastAsia="Calibri" w:cs="Arial"/>
          <w:bCs/>
        </w:rPr>
        <w:t xml:space="preserve">The data shows the significant decreases in ELA and </w:t>
      </w:r>
      <w:r w:rsidRPr="00D81B85">
        <w:rPr>
          <w:rFonts w:eastAsia="Calibri" w:cs="Arial"/>
          <w:bCs/>
        </w:rPr>
        <w:t>mathematics results</w:t>
      </w:r>
      <w:r>
        <w:rPr>
          <w:rFonts w:eastAsia="Calibri" w:cs="Arial"/>
          <w:bCs/>
        </w:rPr>
        <w:t xml:space="preserve"> in 2016–17 and 2017–18 and that TPS does not perform, overall, at least equal to comparable district schools.</w:t>
      </w:r>
    </w:p>
    <w:p w:rsidR="00A248EC" w:rsidRDefault="00A248EC" w:rsidP="00A248EC">
      <w:pPr>
        <w:autoSpaceDE w:val="0"/>
        <w:autoSpaceDN w:val="0"/>
        <w:adjustRightInd w:val="0"/>
        <w:spacing w:before="240"/>
        <w:rPr>
          <w:rFonts w:eastAsia="Calibri" w:cs="Arial"/>
          <w:bCs/>
          <w:i/>
        </w:rPr>
      </w:pPr>
      <w:r>
        <w:rPr>
          <w:rFonts w:eastAsia="Calibri" w:cs="Arial"/>
          <w:bCs/>
          <w:i/>
        </w:rPr>
        <w:t>A</w:t>
      </w:r>
      <w:r w:rsidRPr="00D81B85">
        <w:rPr>
          <w:rFonts w:eastAsia="Calibri" w:cs="Arial"/>
          <w:bCs/>
          <w:i/>
        </w:rPr>
        <w:t>n asterisk (*) denotes that the CDE-chosen comparison school was on</w:t>
      </w:r>
      <w:r>
        <w:rPr>
          <w:rFonts w:eastAsia="Calibri" w:cs="Arial"/>
          <w:bCs/>
          <w:i/>
        </w:rPr>
        <w:t xml:space="preserve"> both of the lists for district</w:t>
      </w:r>
      <w:r w:rsidRPr="00D81B85">
        <w:rPr>
          <w:rFonts w:eastAsia="Calibri" w:cs="Arial"/>
          <w:bCs/>
          <w:i/>
        </w:rPr>
        <w:t xml:space="preserve"> and petitioner-chosen comparison schools.</w:t>
      </w:r>
    </w:p>
    <w:p w:rsidR="00A248EC" w:rsidRPr="00D81B85" w:rsidRDefault="00A248EC" w:rsidP="00A248EC">
      <w:pPr>
        <w:autoSpaceDE w:val="0"/>
        <w:autoSpaceDN w:val="0"/>
        <w:adjustRightInd w:val="0"/>
        <w:spacing w:before="240" w:after="100" w:afterAutospacing="1"/>
        <w:rPr>
          <w:rFonts w:eastAsia="Calibri" w:cs="Arial"/>
          <w:b/>
          <w:bCs/>
        </w:rPr>
      </w:pPr>
      <w:r>
        <w:rPr>
          <w:rFonts w:eastAsia="Calibri" w:cs="Arial"/>
          <w:b/>
          <w:bCs/>
        </w:rPr>
        <w:lastRenderedPageBreak/>
        <w:t xml:space="preserve">CDE-chosen Comparable Schools </w:t>
      </w:r>
      <w:r w:rsidRPr="00D81B85">
        <w:rPr>
          <w:rFonts w:eastAsia="Calibri" w:cs="Arial"/>
          <w:b/>
          <w:bCs/>
        </w:rPr>
        <w:t>CAASPP Results</w:t>
      </w:r>
      <w:r>
        <w:rPr>
          <w:rFonts w:eastAsia="Calibri" w:cs="Arial"/>
          <w:b/>
          <w:bCs/>
        </w:rPr>
        <w:t xml:space="preserve"> (Percent Meets/Exceeds Standards)</w:t>
      </w:r>
    </w:p>
    <w:tbl>
      <w:tblPr>
        <w:tblStyle w:val="GridTable1Light1211"/>
        <w:tblW w:w="5000" w:type="pct"/>
        <w:tblLook w:val="04A0" w:firstRow="1" w:lastRow="0" w:firstColumn="1" w:lastColumn="0" w:noHBand="0" w:noVBand="1"/>
        <w:tblDescription w:val="CAASPP Results for TPS and CDE-chosen comparable schools"/>
      </w:tblPr>
      <w:tblGrid>
        <w:gridCol w:w="1673"/>
        <w:gridCol w:w="959"/>
        <w:gridCol w:w="961"/>
        <w:gridCol w:w="961"/>
        <w:gridCol w:w="961"/>
        <w:gridCol w:w="961"/>
        <w:gridCol w:w="961"/>
        <w:gridCol w:w="961"/>
        <w:gridCol w:w="952"/>
      </w:tblGrid>
      <w:tr w:rsidR="00A248EC" w:rsidRPr="00D81B85" w:rsidTr="00A248E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894" w:type="pct"/>
            <w:shd w:val="clear" w:color="auto" w:fill="D9D9D9" w:themeFill="background1" w:themeFillShade="D9"/>
            <w:vAlign w:val="center"/>
          </w:tcPr>
          <w:p w:rsidR="00A248EC" w:rsidRPr="00D81B85" w:rsidRDefault="00A248EC" w:rsidP="00A248EC">
            <w:pPr>
              <w:rPr>
                <w:rFonts w:eastAsia="Calibri"/>
              </w:rPr>
            </w:pPr>
            <w:r w:rsidRPr="00D81B85">
              <w:rPr>
                <w:rFonts w:eastAsia="Calibri"/>
              </w:rPr>
              <w:t>School</w:t>
            </w:r>
          </w:p>
        </w:tc>
        <w:tc>
          <w:tcPr>
            <w:tcW w:w="513" w:type="pct"/>
            <w:shd w:val="clear" w:color="auto" w:fill="D9D9D9" w:themeFill="background1" w:themeFillShade="D9"/>
          </w:tcPr>
          <w:p w:rsidR="00A248EC" w:rsidRPr="00D81B85" w:rsidRDefault="00A248EC" w:rsidP="00A248EC">
            <w:pPr>
              <w:jc w:val="center"/>
              <w:cnfStyle w:val="100000000000" w:firstRow="1" w:lastRow="0" w:firstColumn="0" w:lastColumn="0" w:oddVBand="0" w:evenVBand="0" w:oddHBand="0" w:evenHBand="0" w:firstRowFirstColumn="0" w:firstRowLastColumn="0" w:lastRowFirstColumn="0" w:lastRowLastColumn="0"/>
              <w:rPr>
                <w:rFonts w:eastAsia="Calibri" w:cs="Arial"/>
              </w:rPr>
            </w:pPr>
            <w:r>
              <w:rPr>
                <w:rFonts w:eastAsia="Calibri" w:cs="Arial"/>
              </w:rPr>
              <w:t>2014–</w:t>
            </w:r>
            <w:r w:rsidRPr="00D81B85">
              <w:rPr>
                <w:rFonts w:eastAsia="Calibri" w:cs="Arial"/>
              </w:rPr>
              <w:t>15 ELA</w:t>
            </w:r>
          </w:p>
        </w:tc>
        <w:tc>
          <w:tcPr>
            <w:tcW w:w="514" w:type="pct"/>
            <w:shd w:val="clear" w:color="auto" w:fill="D9D9D9" w:themeFill="background1" w:themeFillShade="D9"/>
          </w:tcPr>
          <w:p w:rsidR="00A248EC" w:rsidRPr="00D81B85" w:rsidRDefault="00A248EC" w:rsidP="00A248EC">
            <w:pPr>
              <w:jc w:val="center"/>
              <w:cnfStyle w:val="100000000000" w:firstRow="1" w:lastRow="0" w:firstColumn="0" w:lastColumn="0" w:oddVBand="0" w:evenVBand="0" w:oddHBand="0" w:evenHBand="0" w:firstRowFirstColumn="0" w:firstRowLastColumn="0" w:lastRowFirstColumn="0" w:lastRowLastColumn="0"/>
              <w:rPr>
                <w:rFonts w:eastAsia="Calibri" w:cs="Arial"/>
              </w:rPr>
            </w:pPr>
            <w:r>
              <w:rPr>
                <w:rFonts w:eastAsia="Calibri" w:cs="Arial"/>
              </w:rPr>
              <w:t>2014–</w:t>
            </w:r>
            <w:r w:rsidRPr="00D81B85">
              <w:rPr>
                <w:rFonts w:eastAsia="Calibri" w:cs="Arial"/>
              </w:rPr>
              <w:t>15 Math</w:t>
            </w:r>
          </w:p>
        </w:tc>
        <w:tc>
          <w:tcPr>
            <w:tcW w:w="514" w:type="pct"/>
            <w:shd w:val="clear" w:color="auto" w:fill="D9D9D9" w:themeFill="background1" w:themeFillShade="D9"/>
          </w:tcPr>
          <w:p w:rsidR="00A248EC" w:rsidRPr="00D81B85" w:rsidRDefault="00A248EC" w:rsidP="00A248EC">
            <w:pPr>
              <w:jc w:val="center"/>
              <w:cnfStyle w:val="100000000000" w:firstRow="1" w:lastRow="0" w:firstColumn="0" w:lastColumn="0" w:oddVBand="0" w:evenVBand="0" w:oddHBand="0" w:evenHBand="0" w:firstRowFirstColumn="0" w:firstRowLastColumn="0" w:lastRowFirstColumn="0" w:lastRowLastColumn="0"/>
              <w:rPr>
                <w:rFonts w:eastAsia="Calibri" w:cs="Arial"/>
              </w:rPr>
            </w:pPr>
            <w:r>
              <w:rPr>
                <w:rFonts w:eastAsia="Calibri" w:cs="Arial"/>
              </w:rPr>
              <w:t>2015–</w:t>
            </w:r>
            <w:r w:rsidRPr="00D81B85">
              <w:rPr>
                <w:rFonts w:eastAsia="Calibri" w:cs="Arial"/>
              </w:rPr>
              <w:t>16 ELA</w:t>
            </w:r>
          </w:p>
        </w:tc>
        <w:tc>
          <w:tcPr>
            <w:tcW w:w="514" w:type="pct"/>
            <w:shd w:val="clear" w:color="auto" w:fill="D9D9D9" w:themeFill="background1" w:themeFillShade="D9"/>
          </w:tcPr>
          <w:p w:rsidR="00A248EC" w:rsidRPr="00D81B85" w:rsidRDefault="00A248EC" w:rsidP="00A248EC">
            <w:pPr>
              <w:jc w:val="center"/>
              <w:cnfStyle w:val="100000000000" w:firstRow="1" w:lastRow="0" w:firstColumn="0" w:lastColumn="0" w:oddVBand="0" w:evenVBand="0" w:oddHBand="0" w:evenHBand="0" w:firstRowFirstColumn="0" w:firstRowLastColumn="0" w:lastRowFirstColumn="0" w:lastRowLastColumn="0"/>
              <w:rPr>
                <w:rFonts w:eastAsia="Calibri" w:cs="Arial"/>
              </w:rPr>
            </w:pPr>
            <w:r>
              <w:rPr>
                <w:rFonts w:eastAsia="Calibri" w:cs="Arial"/>
              </w:rPr>
              <w:t>2015–</w:t>
            </w:r>
            <w:r w:rsidRPr="00D81B85">
              <w:rPr>
                <w:rFonts w:eastAsia="Calibri" w:cs="Arial"/>
              </w:rPr>
              <w:t>16 Math</w:t>
            </w:r>
          </w:p>
        </w:tc>
        <w:tc>
          <w:tcPr>
            <w:tcW w:w="514" w:type="pct"/>
            <w:shd w:val="clear" w:color="auto" w:fill="D9D9D9" w:themeFill="background1" w:themeFillShade="D9"/>
            <w:vAlign w:val="center"/>
          </w:tcPr>
          <w:p w:rsidR="00A248EC" w:rsidRPr="00626876" w:rsidRDefault="00A248EC" w:rsidP="00A248EC">
            <w:pPr>
              <w:jc w:val="center"/>
              <w:cnfStyle w:val="100000000000" w:firstRow="1" w:lastRow="0" w:firstColumn="0" w:lastColumn="0" w:oddVBand="0" w:evenVBand="0" w:oddHBand="0" w:evenHBand="0" w:firstRowFirstColumn="0" w:firstRowLastColumn="0" w:lastRowFirstColumn="0" w:lastRowLastColumn="0"/>
              <w:rPr>
                <w:rFonts w:eastAsia="Calibri"/>
              </w:rPr>
            </w:pPr>
            <w:r w:rsidRPr="00626876">
              <w:rPr>
                <w:rFonts w:eastAsia="Calibri"/>
              </w:rPr>
              <w:t>2016–17 ELA</w:t>
            </w:r>
          </w:p>
        </w:tc>
        <w:tc>
          <w:tcPr>
            <w:tcW w:w="514" w:type="pct"/>
            <w:shd w:val="clear" w:color="auto" w:fill="D9D9D9" w:themeFill="background1" w:themeFillShade="D9"/>
            <w:vAlign w:val="center"/>
          </w:tcPr>
          <w:p w:rsidR="00A248EC" w:rsidRPr="00626876" w:rsidRDefault="00A248EC" w:rsidP="00A248EC">
            <w:pPr>
              <w:jc w:val="center"/>
              <w:cnfStyle w:val="100000000000" w:firstRow="1" w:lastRow="0" w:firstColumn="0" w:lastColumn="0" w:oddVBand="0" w:evenVBand="0" w:oddHBand="0" w:evenHBand="0" w:firstRowFirstColumn="0" w:firstRowLastColumn="0" w:lastRowFirstColumn="0" w:lastRowLastColumn="0"/>
              <w:rPr>
                <w:rFonts w:eastAsia="Calibri"/>
              </w:rPr>
            </w:pPr>
            <w:r w:rsidRPr="00626876">
              <w:rPr>
                <w:rFonts w:eastAsia="Calibri"/>
              </w:rPr>
              <w:t>2016–17 Math</w:t>
            </w:r>
          </w:p>
        </w:tc>
        <w:tc>
          <w:tcPr>
            <w:tcW w:w="514" w:type="pct"/>
            <w:shd w:val="clear" w:color="auto" w:fill="D9D9D9" w:themeFill="background1" w:themeFillShade="D9"/>
            <w:vAlign w:val="center"/>
          </w:tcPr>
          <w:p w:rsidR="00A248EC" w:rsidRPr="00626876" w:rsidRDefault="00A248EC" w:rsidP="00A248EC">
            <w:pPr>
              <w:jc w:val="center"/>
              <w:cnfStyle w:val="100000000000" w:firstRow="1" w:lastRow="0" w:firstColumn="0" w:lastColumn="0" w:oddVBand="0" w:evenVBand="0" w:oddHBand="0" w:evenHBand="0" w:firstRowFirstColumn="0" w:firstRowLastColumn="0" w:lastRowFirstColumn="0" w:lastRowLastColumn="0"/>
              <w:rPr>
                <w:rFonts w:eastAsia="Calibri"/>
              </w:rPr>
            </w:pPr>
            <w:r w:rsidRPr="00626876">
              <w:rPr>
                <w:rFonts w:eastAsia="Calibri"/>
              </w:rPr>
              <w:t>2017–18 ELA</w:t>
            </w:r>
          </w:p>
        </w:tc>
        <w:tc>
          <w:tcPr>
            <w:tcW w:w="510" w:type="pct"/>
            <w:shd w:val="clear" w:color="auto" w:fill="D9D9D9" w:themeFill="background1" w:themeFillShade="D9"/>
            <w:vAlign w:val="center"/>
          </w:tcPr>
          <w:p w:rsidR="00A248EC" w:rsidRPr="00626876" w:rsidRDefault="00A248EC" w:rsidP="00A248EC">
            <w:pPr>
              <w:jc w:val="center"/>
              <w:cnfStyle w:val="100000000000" w:firstRow="1" w:lastRow="0" w:firstColumn="0" w:lastColumn="0" w:oddVBand="0" w:evenVBand="0" w:oddHBand="0" w:evenHBand="0" w:firstRowFirstColumn="0" w:firstRowLastColumn="0" w:lastRowFirstColumn="0" w:lastRowLastColumn="0"/>
              <w:rPr>
                <w:rFonts w:eastAsia="Calibri"/>
              </w:rPr>
            </w:pPr>
            <w:r w:rsidRPr="00626876">
              <w:rPr>
                <w:rFonts w:eastAsia="Calibri"/>
              </w:rPr>
              <w:t>2017–18 Math</w:t>
            </w:r>
          </w:p>
        </w:tc>
      </w:tr>
      <w:tr w:rsidR="00A248EC" w:rsidRPr="00D81B85" w:rsidTr="00A248EC">
        <w:trPr>
          <w:cantSplit/>
        </w:trPr>
        <w:tc>
          <w:tcPr>
            <w:cnfStyle w:val="001000000000" w:firstRow="0" w:lastRow="0" w:firstColumn="1" w:lastColumn="0" w:oddVBand="0" w:evenVBand="0" w:oddHBand="0" w:evenHBand="0" w:firstRowFirstColumn="0" w:firstRowLastColumn="0" w:lastRowFirstColumn="0" w:lastRowLastColumn="0"/>
            <w:tcW w:w="894" w:type="pct"/>
          </w:tcPr>
          <w:p w:rsidR="00A248EC" w:rsidRPr="00D81B85" w:rsidRDefault="00A248EC" w:rsidP="00A248EC">
            <w:pPr>
              <w:rPr>
                <w:rFonts w:eastAsia="Calibri"/>
              </w:rPr>
            </w:pPr>
            <w:r w:rsidRPr="00D81B85">
              <w:rPr>
                <w:rFonts w:eastAsia="Calibri"/>
              </w:rPr>
              <w:t>TPS</w:t>
            </w:r>
          </w:p>
        </w:tc>
        <w:tc>
          <w:tcPr>
            <w:tcW w:w="513" w:type="pct"/>
            <w:vAlign w:val="center"/>
          </w:tcPr>
          <w:p w:rsidR="00A248EC" w:rsidRPr="00D81B85" w:rsidRDefault="00A248EC" w:rsidP="00A248EC">
            <w:pPr>
              <w:jc w:val="center"/>
              <w:cnfStyle w:val="000000000000" w:firstRow="0" w:lastRow="0" w:firstColumn="0" w:lastColumn="0" w:oddVBand="0" w:evenVBand="0" w:oddHBand="0" w:evenHBand="0" w:firstRowFirstColumn="0" w:firstRowLastColumn="0" w:lastRowFirstColumn="0" w:lastRowLastColumn="0"/>
              <w:rPr>
                <w:rFonts w:eastAsia="Calibri"/>
              </w:rPr>
            </w:pPr>
            <w:r w:rsidRPr="00D81B85">
              <w:rPr>
                <w:rFonts w:eastAsia="Calibri"/>
              </w:rPr>
              <w:t>48</w:t>
            </w:r>
          </w:p>
        </w:tc>
        <w:tc>
          <w:tcPr>
            <w:tcW w:w="514" w:type="pct"/>
            <w:vAlign w:val="center"/>
          </w:tcPr>
          <w:p w:rsidR="00A248EC" w:rsidRPr="00D81B85" w:rsidRDefault="00A248EC" w:rsidP="00A248EC">
            <w:pPr>
              <w:jc w:val="center"/>
              <w:cnfStyle w:val="000000000000" w:firstRow="0" w:lastRow="0" w:firstColumn="0" w:lastColumn="0" w:oddVBand="0" w:evenVBand="0" w:oddHBand="0" w:evenHBand="0" w:firstRowFirstColumn="0" w:firstRowLastColumn="0" w:lastRowFirstColumn="0" w:lastRowLastColumn="0"/>
              <w:rPr>
                <w:rFonts w:eastAsia="Calibri"/>
              </w:rPr>
            </w:pPr>
            <w:r w:rsidRPr="00D81B85">
              <w:rPr>
                <w:rFonts w:eastAsia="Calibri"/>
              </w:rPr>
              <w:t>34</w:t>
            </w:r>
          </w:p>
        </w:tc>
        <w:tc>
          <w:tcPr>
            <w:tcW w:w="514" w:type="pct"/>
            <w:vAlign w:val="center"/>
          </w:tcPr>
          <w:p w:rsidR="00A248EC" w:rsidRPr="00D81B85" w:rsidRDefault="00A248EC" w:rsidP="00A248EC">
            <w:pPr>
              <w:jc w:val="center"/>
              <w:cnfStyle w:val="000000000000" w:firstRow="0" w:lastRow="0" w:firstColumn="0" w:lastColumn="0" w:oddVBand="0" w:evenVBand="0" w:oddHBand="0" w:evenHBand="0" w:firstRowFirstColumn="0" w:firstRowLastColumn="0" w:lastRowFirstColumn="0" w:lastRowLastColumn="0"/>
              <w:rPr>
                <w:rFonts w:eastAsia="Calibri"/>
              </w:rPr>
            </w:pPr>
            <w:r w:rsidRPr="00D81B85">
              <w:rPr>
                <w:rFonts w:eastAsia="Calibri"/>
              </w:rPr>
              <w:t>44</w:t>
            </w:r>
          </w:p>
        </w:tc>
        <w:tc>
          <w:tcPr>
            <w:tcW w:w="514" w:type="pct"/>
            <w:vAlign w:val="center"/>
          </w:tcPr>
          <w:p w:rsidR="00A248EC" w:rsidRPr="00D81B85" w:rsidRDefault="00A248EC" w:rsidP="00A248EC">
            <w:pPr>
              <w:jc w:val="center"/>
              <w:cnfStyle w:val="000000000000" w:firstRow="0" w:lastRow="0" w:firstColumn="0" w:lastColumn="0" w:oddVBand="0" w:evenVBand="0" w:oddHBand="0" w:evenHBand="0" w:firstRowFirstColumn="0" w:firstRowLastColumn="0" w:lastRowFirstColumn="0" w:lastRowLastColumn="0"/>
              <w:rPr>
                <w:rFonts w:eastAsia="Calibri"/>
              </w:rPr>
            </w:pPr>
            <w:r w:rsidRPr="00D81B85">
              <w:rPr>
                <w:rFonts w:eastAsia="Calibri"/>
              </w:rPr>
              <w:t>27</w:t>
            </w:r>
          </w:p>
        </w:tc>
        <w:tc>
          <w:tcPr>
            <w:tcW w:w="514" w:type="pct"/>
            <w:shd w:val="clear" w:color="auto" w:fill="E7E6E6" w:themeFill="background2"/>
            <w:vAlign w:val="center"/>
          </w:tcPr>
          <w:p w:rsidR="00A248EC" w:rsidRPr="00626876" w:rsidRDefault="00A248EC" w:rsidP="00A248EC">
            <w:pPr>
              <w:jc w:val="center"/>
              <w:cnfStyle w:val="000000000000" w:firstRow="0" w:lastRow="0" w:firstColumn="0" w:lastColumn="0" w:oddVBand="0" w:evenVBand="0" w:oddHBand="0" w:evenHBand="0" w:firstRowFirstColumn="0" w:firstRowLastColumn="0" w:lastRowFirstColumn="0" w:lastRowLastColumn="0"/>
              <w:rPr>
                <w:rFonts w:eastAsia="Calibri"/>
              </w:rPr>
            </w:pPr>
            <w:r w:rsidRPr="00626876">
              <w:rPr>
                <w:rFonts w:eastAsia="Calibri"/>
              </w:rPr>
              <w:t>36.6</w:t>
            </w:r>
          </w:p>
        </w:tc>
        <w:tc>
          <w:tcPr>
            <w:tcW w:w="514" w:type="pct"/>
            <w:shd w:val="clear" w:color="auto" w:fill="E7E6E6" w:themeFill="background2"/>
            <w:vAlign w:val="center"/>
          </w:tcPr>
          <w:p w:rsidR="00A248EC" w:rsidRPr="00626876" w:rsidRDefault="00A248EC" w:rsidP="00A248EC">
            <w:pPr>
              <w:jc w:val="center"/>
              <w:cnfStyle w:val="000000000000" w:firstRow="0" w:lastRow="0" w:firstColumn="0" w:lastColumn="0" w:oddVBand="0" w:evenVBand="0" w:oddHBand="0" w:evenHBand="0" w:firstRowFirstColumn="0" w:firstRowLastColumn="0" w:lastRowFirstColumn="0" w:lastRowLastColumn="0"/>
              <w:rPr>
                <w:rFonts w:eastAsia="Calibri"/>
              </w:rPr>
            </w:pPr>
            <w:r w:rsidRPr="00626876">
              <w:rPr>
                <w:rFonts w:eastAsia="Calibri"/>
              </w:rPr>
              <w:t>19.59</w:t>
            </w:r>
          </w:p>
        </w:tc>
        <w:tc>
          <w:tcPr>
            <w:tcW w:w="514" w:type="pct"/>
            <w:shd w:val="clear" w:color="auto" w:fill="E7E6E6" w:themeFill="background2"/>
            <w:vAlign w:val="center"/>
          </w:tcPr>
          <w:p w:rsidR="00A248EC" w:rsidRPr="00626876" w:rsidRDefault="00A248EC" w:rsidP="00A248EC">
            <w:pPr>
              <w:jc w:val="center"/>
              <w:cnfStyle w:val="000000000000" w:firstRow="0" w:lastRow="0" w:firstColumn="0" w:lastColumn="0" w:oddVBand="0" w:evenVBand="0" w:oddHBand="0" w:evenHBand="0" w:firstRowFirstColumn="0" w:firstRowLastColumn="0" w:lastRowFirstColumn="0" w:lastRowLastColumn="0"/>
              <w:rPr>
                <w:rFonts w:eastAsia="Calibri"/>
              </w:rPr>
            </w:pPr>
            <w:r w:rsidRPr="00626876">
              <w:rPr>
                <w:rFonts w:eastAsia="Calibri"/>
              </w:rPr>
              <w:t>30.6</w:t>
            </w:r>
          </w:p>
        </w:tc>
        <w:tc>
          <w:tcPr>
            <w:tcW w:w="510" w:type="pct"/>
            <w:shd w:val="clear" w:color="auto" w:fill="E7E6E6" w:themeFill="background2"/>
            <w:vAlign w:val="center"/>
          </w:tcPr>
          <w:p w:rsidR="00A248EC" w:rsidRPr="00626876" w:rsidRDefault="00A248EC" w:rsidP="00A248EC">
            <w:pPr>
              <w:jc w:val="center"/>
              <w:cnfStyle w:val="000000000000" w:firstRow="0" w:lastRow="0" w:firstColumn="0" w:lastColumn="0" w:oddVBand="0" w:evenVBand="0" w:oddHBand="0" w:evenHBand="0" w:firstRowFirstColumn="0" w:firstRowLastColumn="0" w:lastRowFirstColumn="0" w:lastRowLastColumn="0"/>
              <w:rPr>
                <w:rFonts w:eastAsia="Calibri"/>
              </w:rPr>
            </w:pPr>
            <w:r w:rsidRPr="00626876">
              <w:rPr>
                <w:rFonts w:eastAsia="Calibri"/>
              </w:rPr>
              <w:t>18.72</w:t>
            </w:r>
          </w:p>
        </w:tc>
      </w:tr>
      <w:tr w:rsidR="00A248EC" w:rsidRPr="00D81B85" w:rsidTr="00A248EC">
        <w:trPr>
          <w:cantSplit/>
        </w:trPr>
        <w:tc>
          <w:tcPr>
            <w:cnfStyle w:val="001000000000" w:firstRow="0" w:lastRow="0" w:firstColumn="1" w:lastColumn="0" w:oddVBand="0" w:evenVBand="0" w:oddHBand="0" w:evenHBand="0" w:firstRowFirstColumn="0" w:firstRowLastColumn="0" w:lastRowFirstColumn="0" w:lastRowLastColumn="0"/>
            <w:tcW w:w="894" w:type="pct"/>
          </w:tcPr>
          <w:p w:rsidR="00A248EC" w:rsidRPr="00D81B85" w:rsidRDefault="00A248EC" w:rsidP="00A248EC">
            <w:pPr>
              <w:rPr>
                <w:rFonts w:eastAsia="Calibri"/>
              </w:rPr>
            </w:pPr>
            <w:r w:rsidRPr="00D81B85">
              <w:rPr>
                <w:rFonts w:eastAsia="Calibri"/>
              </w:rPr>
              <w:t>Fay Elementary*</w:t>
            </w:r>
          </w:p>
        </w:tc>
        <w:tc>
          <w:tcPr>
            <w:tcW w:w="513" w:type="pct"/>
            <w:vAlign w:val="center"/>
          </w:tcPr>
          <w:p w:rsidR="00A248EC" w:rsidRPr="00626876" w:rsidRDefault="00A248EC" w:rsidP="00A248EC">
            <w:pPr>
              <w:jc w:val="center"/>
              <w:cnfStyle w:val="000000000000" w:firstRow="0" w:lastRow="0" w:firstColumn="0" w:lastColumn="0" w:oddVBand="0" w:evenVBand="0" w:oddHBand="0" w:evenHBand="0" w:firstRowFirstColumn="0" w:firstRowLastColumn="0" w:lastRowFirstColumn="0" w:lastRowLastColumn="0"/>
              <w:rPr>
                <w:rFonts w:eastAsia="Calibri"/>
              </w:rPr>
            </w:pPr>
            <w:r w:rsidRPr="00626876">
              <w:rPr>
                <w:rFonts w:eastAsia="Calibri"/>
              </w:rPr>
              <w:t>28</w:t>
            </w:r>
          </w:p>
        </w:tc>
        <w:tc>
          <w:tcPr>
            <w:tcW w:w="514" w:type="pct"/>
            <w:vAlign w:val="center"/>
          </w:tcPr>
          <w:p w:rsidR="00A248EC" w:rsidRPr="00626876" w:rsidRDefault="00A248EC" w:rsidP="00A248EC">
            <w:pPr>
              <w:jc w:val="center"/>
              <w:cnfStyle w:val="000000000000" w:firstRow="0" w:lastRow="0" w:firstColumn="0" w:lastColumn="0" w:oddVBand="0" w:evenVBand="0" w:oddHBand="0" w:evenHBand="0" w:firstRowFirstColumn="0" w:firstRowLastColumn="0" w:lastRowFirstColumn="0" w:lastRowLastColumn="0"/>
              <w:rPr>
                <w:rFonts w:eastAsia="Calibri"/>
              </w:rPr>
            </w:pPr>
            <w:r w:rsidRPr="00626876">
              <w:rPr>
                <w:rFonts w:eastAsia="Calibri"/>
              </w:rPr>
              <w:t>18</w:t>
            </w:r>
          </w:p>
        </w:tc>
        <w:tc>
          <w:tcPr>
            <w:tcW w:w="514" w:type="pct"/>
            <w:vAlign w:val="center"/>
          </w:tcPr>
          <w:p w:rsidR="00A248EC" w:rsidRPr="00626876" w:rsidRDefault="00A248EC" w:rsidP="00A248EC">
            <w:pPr>
              <w:jc w:val="center"/>
              <w:cnfStyle w:val="000000000000" w:firstRow="0" w:lastRow="0" w:firstColumn="0" w:lastColumn="0" w:oddVBand="0" w:evenVBand="0" w:oddHBand="0" w:evenHBand="0" w:firstRowFirstColumn="0" w:firstRowLastColumn="0" w:lastRowFirstColumn="0" w:lastRowLastColumn="0"/>
              <w:rPr>
                <w:rFonts w:eastAsia="Calibri"/>
              </w:rPr>
            </w:pPr>
            <w:r w:rsidRPr="00626876">
              <w:rPr>
                <w:rFonts w:eastAsia="Calibri"/>
              </w:rPr>
              <w:t>34</w:t>
            </w:r>
          </w:p>
        </w:tc>
        <w:tc>
          <w:tcPr>
            <w:tcW w:w="514" w:type="pct"/>
            <w:vAlign w:val="center"/>
          </w:tcPr>
          <w:p w:rsidR="00A248EC" w:rsidRPr="00626876" w:rsidRDefault="00A248EC" w:rsidP="00A248EC">
            <w:pPr>
              <w:jc w:val="center"/>
              <w:cnfStyle w:val="000000000000" w:firstRow="0" w:lastRow="0" w:firstColumn="0" w:lastColumn="0" w:oddVBand="0" w:evenVBand="0" w:oddHBand="0" w:evenHBand="0" w:firstRowFirstColumn="0" w:firstRowLastColumn="0" w:lastRowFirstColumn="0" w:lastRowLastColumn="0"/>
              <w:rPr>
                <w:rFonts w:eastAsia="Calibri"/>
              </w:rPr>
            </w:pPr>
            <w:r w:rsidRPr="00626876">
              <w:rPr>
                <w:rFonts w:eastAsia="Calibri"/>
              </w:rPr>
              <w:t>24</w:t>
            </w:r>
          </w:p>
        </w:tc>
        <w:tc>
          <w:tcPr>
            <w:tcW w:w="514" w:type="pct"/>
            <w:shd w:val="clear" w:color="auto" w:fill="E7E6E6" w:themeFill="background2"/>
            <w:vAlign w:val="center"/>
          </w:tcPr>
          <w:p w:rsidR="00A248EC" w:rsidRPr="00626876" w:rsidRDefault="00A248EC" w:rsidP="00A248EC">
            <w:pPr>
              <w:jc w:val="center"/>
              <w:cnfStyle w:val="000000000000" w:firstRow="0" w:lastRow="0" w:firstColumn="0" w:lastColumn="0" w:oddVBand="0" w:evenVBand="0" w:oddHBand="0" w:evenHBand="0" w:firstRowFirstColumn="0" w:firstRowLastColumn="0" w:lastRowFirstColumn="0" w:lastRowLastColumn="0"/>
              <w:rPr>
                <w:rFonts w:eastAsia="Calibri"/>
              </w:rPr>
            </w:pPr>
            <w:r w:rsidRPr="00626876">
              <w:rPr>
                <w:rFonts w:eastAsia="Calibri"/>
              </w:rPr>
              <w:t>33.33</w:t>
            </w:r>
          </w:p>
        </w:tc>
        <w:tc>
          <w:tcPr>
            <w:tcW w:w="514" w:type="pct"/>
            <w:shd w:val="clear" w:color="auto" w:fill="E7E6E6" w:themeFill="background2"/>
            <w:vAlign w:val="center"/>
          </w:tcPr>
          <w:p w:rsidR="00A248EC" w:rsidRPr="00626876" w:rsidRDefault="00A248EC" w:rsidP="00A248EC">
            <w:pPr>
              <w:jc w:val="center"/>
              <w:cnfStyle w:val="000000000000" w:firstRow="0" w:lastRow="0" w:firstColumn="0" w:lastColumn="0" w:oddVBand="0" w:evenVBand="0" w:oddHBand="0" w:evenHBand="0" w:firstRowFirstColumn="0" w:firstRowLastColumn="0" w:lastRowFirstColumn="0" w:lastRowLastColumn="0"/>
              <w:rPr>
                <w:rFonts w:eastAsia="Calibri"/>
              </w:rPr>
            </w:pPr>
            <w:r w:rsidRPr="00626876">
              <w:rPr>
                <w:rFonts w:eastAsia="Calibri"/>
              </w:rPr>
              <w:t>30.82</w:t>
            </w:r>
          </w:p>
        </w:tc>
        <w:tc>
          <w:tcPr>
            <w:tcW w:w="514" w:type="pct"/>
            <w:shd w:val="clear" w:color="auto" w:fill="E7E6E6" w:themeFill="background2"/>
            <w:vAlign w:val="center"/>
          </w:tcPr>
          <w:p w:rsidR="00A248EC" w:rsidRPr="00626876" w:rsidRDefault="00A248EC" w:rsidP="00A248EC">
            <w:pPr>
              <w:jc w:val="center"/>
              <w:cnfStyle w:val="000000000000" w:firstRow="0" w:lastRow="0" w:firstColumn="0" w:lastColumn="0" w:oddVBand="0" w:evenVBand="0" w:oddHBand="0" w:evenHBand="0" w:firstRowFirstColumn="0" w:firstRowLastColumn="0" w:lastRowFirstColumn="0" w:lastRowLastColumn="0"/>
              <w:rPr>
                <w:rFonts w:eastAsia="Calibri"/>
              </w:rPr>
            </w:pPr>
            <w:r w:rsidRPr="00626876">
              <w:rPr>
                <w:rFonts w:eastAsia="Calibri"/>
              </w:rPr>
              <w:t>33</w:t>
            </w:r>
          </w:p>
        </w:tc>
        <w:tc>
          <w:tcPr>
            <w:tcW w:w="510" w:type="pct"/>
            <w:shd w:val="clear" w:color="auto" w:fill="E7E6E6" w:themeFill="background2"/>
            <w:vAlign w:val="center"/>
          </w:tcPr>
          <w:p w:rsidR="00A248EC" w:rsidRPr="00626876" w:rsidRDefault="00A248EC" w:rsidP="00A248EC">
            <w:pPr>
              <w:jc w:val="center"/>
              <w:cnfStyle w:val="000000000000" w:firstRow="0" w:lastRow="0" w:firstColumn="0" w:lastColumn="0" w:oddVBand="0" w:evenVBand="0" w:oddHBand="0" w:evenHBand="0" w:firstRowFirstColumn="0" w:firstRowLastColumn="0" w:lastRowFirstColumn="0" w:lastRowLastColumn="0"/>
              <w:rPr>
                <w:rFonts w:eastAsia="Calibri"/>
              </w:rPr>
            </w:pPr>
            <w:r w:rsidRPr="00626876">
              <w:rPr>
                <w:rFonts w:eastAsia="Calibri"/>
              </w:rPr>
              <w:t>28.34</w:t>
            </w:r>
          </w:p>
        </w:tc>
      </w:tr>
      <w:tr w:rsidR="00A248EC" w:rsidRPr="00D81B85" w:rsidTr="00A248EC">
        <w:trPr>
          <w:cantSplit/>
        </w:trPr>
        <w:tc>
          <w:tcPr>
            <w:cnfStyle w:val="001000000000" w:firstRow="0" w:lastRow="0" w:firstColumn="1" w:lastColumn="0" w:oddVBand="0" w:evenVBand="0" w:oddHBand="0" w:evenHBand="0" w:firstRowFirstColumn="0" w:firstRowLastColumn="0" w:lastRowFirstColumn="0" w:lastRowLastColumn="0"/>
            <w:tcW w:w="894" w:type="pct"/>
          </w:tcPr>
          <w:p w:rsidR="00A248EC" w:rsidRPr="00D81B85" w:rsidRDefault="00A248EC" w:rsidP="00A248EC">
            <w:pPr>
              <w:autoSpaceDE w:val="0"/>
              <w:autoSpaceDN w:val="0"/>
              <w:adjustRightInd w:val="0"/>
              <w:rPr>
                <w:rFonts w:eastAsia="Calibri"/>
              </w:rPr>
            </w:pPr>
            <w:r w:rsidRPr="00D81B85">
              <w:rPr>
                <w:rFonts w:eastAsia="Calibri"/>
              </w:rPr>
              <w:t>Carver Elementary*</w:t>
            </w:r>
          </w:p>
        </w:tc>
        <w:tc>
          <w:tcPr>
            <w:tcW w:w="513" w:type="pct"/>
            <w:vAlign w:val="center"/>
          </w:tcPr>
          <w:p w:rsidR="00A248EC" w:rsidRPr="00626876" w:rsidRDefault="00A248EC" w:rsidP="00A248E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bCs/>
              </w:rPr>
            </w:pPr>
            <w:r w:rsidRPr="00626876">
              <w:rPr>
                <w:rFonts w:eastAsia="Calibri"/>
                <w:bCs/>
              </w:rPr>
              <w:t>20</w:t>
            </w:r>
          </w:p>
        </w:tc>
        <w:tc>
          <w:tcPr>
            <w:tcW w:w="514" w:type="pct"/>
            <w:vAlign w:val="center"/>
          </w:tcPr>
          <w:p w:rsidR="00A248EC" w:rsidRPr="00626876" w:rsidRDefault="00A248EC" w:rsidP="00A248E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bCs/>
              </w:rPr>
            </w:pPr>
            <w:r w:rsidRPr="00626876">
              <w:rPr>
                <w:rFonts w:eastAsia="Calibri"/>
                <w:bCs/>
              </w:rPr>
              <w:t>20</w:t>
            </w:r>
          </w:p>
        </w:tc>
        <w:tc>
          <w:tcPr>
            <w:tcW w:w="514" w:type="pct"/>
            <w:vAlign w:val="center"/>
          </w:tcPr>
          <w:p w:rsidR="00A248EC" w:rsidRPr="00626876" w:rsidRDefault="00A248EC" w:rsidP="00A248E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bCs/>
              </w:rPr>
            </w:pPr>
            <w:r w:rsidRPr="00626876">
              <w:rPr>
                <w:rFonts w:eastAsia="Calibri"/>
                <w:bCs/>
              </w:rPr>
              <w:t>34</w:t>
            </w:r>
          </w:p>
        </w:tc>
        <w:tc>
          <w:tcPr>
            <w:tcW w:w="514" w:type="pct"/>
            <w:vAlign w:val="center"/>
          </w:tcPr>
          <w:p w:rsidR="00A248EC" w:rsidRPr="00626876" w:rsidRDefault="00A248EC" w:rsidP="00A248E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bCs/>
              </w:rPr>
            </w:pPr>
            <w:r w:rsidRPr="00626876">
              <w:rPr>
                <w:rFonts w:eastAsia="Calibri"/>
                <w:bCs/>
              </w:rPr>
              <w:t>26</w:t>
            </w:r>
          </w:p>
        </w:tc>
        <w:tc>
          <w:tcPr>
            <w:tcW w:w="514" w:type="pct"/>
            <w:shd w:val="clear" w:color="auto" w:fill="E7E6E6" w:themeFill="background2"/>
            <w:vAlign w:val="center"/>
          </w:tcPr>
          <w:p w:rsidR="00A248EC" w:rsidRPr="00626876" w:rsidRDefault="00A248EC" w:rsidP="00A248E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bCs/>
              </w:rPr>
            </w:pPr>
            <w:r w:rsidRPr="00626876">
              <w:rPr>
                <w:rFonts w:eastAsia="Calibri"/>
                <w:bCs/>
              </w:rPr>
              <w:t>36.67</w:t>
            </w:r>
          </w:p>
        </w:tc>
        <w:tc>
          <w:tcPr>
            <w:tcW w:w="514" w:type="pct"/>
            <w:shd w:val="clear" w:color="auto" w:fill="E7E6E6" w:themeFill="background2"/>
            <w:vAlign w:val="center"/>
          </w:tcPr>
          <w:p w:rsidR="00A248EC" w:rsidRPr="00626876" w:rsidRDefault="00A248EC" w:rsidP="00A248E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bCs/>
              </w:rPr>
            </w:pPr>
            <w:r w:rsidRPr="00626876">
              <w:rPr>
                <w:rFonts w:eastAsia="Calibri"/>
                <w:bCs/>
              </w:rPr>
              <w:t>30</w:t>
            </w:r>
          </w:p>
        </w:tc>
        <w:tc>
          <w:tcPr>
            <w:tcW w:w="514" w:type="pct"/>
            <w:shd w:val="clear" w:color="auto" w:fill="E7E6E6" w:themeFill="background2"/>
            <w:vAlign w:val="center"/>
          </w:tcPr>
          <w:p w:rsidR="00A248EC" w:rsidRPr="00626876" w:rsidRDefault="00A248EC" w:rsidP="00A248E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bCs/>
              </w:rPr>
            </w:pPr>
            <w:r w:rsidRPr="00626876">
              <w:rPr>
                <w:rFonts w:eastAsia="Calibri"/>
                <w:bCs/>
              </w:rPr>
              <w:t>41.46</w:t>
            </w:r>
          </w:p>
        </w:tc>
        <w:tc>
          <w:tcPr>
            <w:tcW w:w="510" w:type="pct"/>
            <w:shd w:val="clear" w:color="auto" w:fill="E7E6E6" w:themeFill="background2"/>
            <w:vAlign w:val="center"/>
          </w:tcPr>
          <w:p w:rsidR="00A248EC" w:rsidRPr="00626876" w:rsidRDefault="00A248EC" w:rsidP="00A248E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bCs/>
              </w:rPr>
            </w:pPr>
            <w:r w:rsidRPr="00626876">
              <w:rPr>
                <w:rFonts w:eastAsia="Calibri"/>
                <w:bCs/>
              </w:rPr>
              <w:t>34.53</w:t>
            </w:r>
          </w:p>
        </w:tc>
      </w:tr>
      <w:tr w:rsidR="00A248EC" w:rsidRPr="00D81B85" w:rsidTr="00A248EC">
        <w:trPr>
          <w:cantSplit/>
        </w:trPr>
        <w:tc>
          <w:tcPr>
            <w:cnfStyle w:val="001000000000" w:firstRow="0" w:lastRow="0" w:firstColumn="1" w:lastColumn="0" w:oddVBand="0" w:evenVBand="0" w:oddHBand="0" w:evenHBand="0" w:firstRowFirstColumn="0" w:firstRowLastColumn="0" w:lastRowFirstColumn="0" w:lastRowLastColumn="0"/>
            <w:tcW w:w="894" w:type="pct"/>
          </w:tcPr>
          <w:p w:rsidR="00A248EC" w:rsidRPr="00D81B85" w:rsidRDefault="00A248EC" w:rsidP="00A248EC">
            <w:pPr>
              <w:autoSpaceDE w:val="0"/>
              <w:autoSpaceDN w:val="0"/>
              <w:adjustRightInd w:val="0"/>
              <w:rPr>
                <w:rFonts w:eastAsia="Calibri"/>
              </w:rPr>
            </w:pPr>
            <w:r w:rsidRPr="00D81B85">
              <w:rPr>
                <w:rFonts w:eastAsia="Calibri"/>
              </w:rPr>
              <w:t>Mann Middle*</w:t>
            </w:r>
          </w:p>
        </w:tc>
        <w:tc>
          <w:tcPr>
            <w:tcW w:w="513" w:type="pct"/>
            <w:vAlign w:val="center"/>
          </w:tcPr>
          <w:p w:rsidR="00A248EC" w:rsidRPr="00626876" w:rsidRDefault="00A248EC" w:rsidP="00A248E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bCs/>
              </w:rPr>
            </w:pPr>
            <w:r w:rsidRPr="00626876">
              <w:rPr>
                <w:rFonts w:eastAsia="Calibri"/>
                <w:bCs/>
              </w:rPr>
              <w:t>24</w:t>
            </w:r>
          </w:p>
        </w:tc>
        <w:tc>
          <w:tcPr>
            <w:tcW w:w="514" w:type="pct"/>
            <w:vAlign w:val="center"/>
          </w:tcPr>
          <w:p w:rsidR="00A248EC" w:rsidRPr="00626876" w:rsidRDefault="00A248EC" w:rsidP="00A248E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bCs/>
              </w:rPr>
            </w:pPr>
            <w:r w:rsidRPr="00626876">
              <w:rPr>
                <w:rFonts w:eastAsia="Calibri"/>
                <w:bCs/>
              </w:rPr>
              <w:t>28</w:t>
            </w:r>
          </w:p>
        </w:tc>
        <w:tc>
          <w:tcPr>
            <w:tcW w:w="514" w:type="pct"/>
            <w:vAlign w:val="center"/>
          </w:tcPr>
          <w:p w:rsidR="00A248EC" w:rsidRPr="00626876" w:rsidRDefault="00A248EC" w:rsidP="00A248E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bCs/>
              </w:rPr>
            </w:pPr>
            <w:r w:rsidRPr="00626876">
              <w:rPr>
                <w:rFonts w:eastAsia="Calibri"/>
                <w:bCs/>
              </w:rPr>
              <w:t>36</w:t>
            </w:r>
          </w:p>
        </w:tc>
        <w:tc>
          <w:tcPr>
            <w:tcW w:w="514" w:type="pct"/>
            <w:vAlign w:val="center"/>
          </w:tcPr>
          <w:p w:rsidR="00A248EC" w:rsidRPr="00626876" w:rsidRDefault="00A248EC" w:rsidP="00A248E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bCs/>
              </w:rPr>
            </w:pPr>
            <w:r w:rsidRPr="00626876">
              <w:rPr>
                <w:rFonts w:eastAsia="Calibri"/>
                <w:bCs/>
              </w:rPr>
              <w:t>28</w:t>
            </w:r>
          </w:p>
        </w:tc>
        <w:tc>
          <w:tcPr>
            <w:tcW w:w="514" w:type="pct"/>
            <w:shd w:val="clear" w:color="auto" w:fill="E7E6E6" w:themeFill="background2"/>
            <w:vAlign w:val="center"/>
          </w:tcPr>
          <w:p w:rsidR="00A248EC" w:rsidRPr="00626876" w:rsidRDefault="00A248EC" w:rsidP="00A248E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bCs/>
              </w:rPr>
            </w:pPr>
            <w:r w:rsidRPr="00626876">
              <w:rPr>
                <w:rFonts w:eastAsia="Calibri"/>
                <w:bCs/>
              </w:rPr>
              <w:t>32.31</w:t>
            </w:r>
          </w:p>
        </w:tc>
        <w:tc>
          <w:tcPr>
            <w:tcW w:w="514" w:type="pct"/>
            <w:shd w:val="clear" w:color="auto" w:fill="E7E6E6" w:themeFill="background2"/>
            <w:vAlign w:val="center"/>
          </w:tcPr>
          <w:p w:rsidR="00A248EC" w:rsidRPr="00626876" w:rsidRDefault="00A248EC" w:rsidP="00A248E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bCs/>
              </w:rPr>
            </w:pPr>
            <w:r w:rsidRPr="00626876">
              <w:rPr>
                <w:rFonts w:eastAsia="Calibri"/>
                <w:bCs/>
              </w:rPr>
              <w:t>23.28</w:t>
            </w:r>
          </w:p>
        </w:tc>
        <w:tc>
          <w:tcPr>
            <w:tcW w:w="514" w:type="pct"/>
            <w:shd w:val="clear" w:color="auto" w:fill="E7E6E6" w:themeFill="background2"/>
            <w:vAlign w:val="center"/>
          </w:tcPr>
          <w:p w:rsidR="00A248EC" w:rsidRPr="00626876" w:rsidRDefault="00A248EC" w:rsidP="00A248E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bCs/>
              </w:rPr>
            </w:pPr>
            <w:r w:rsidRPr="00626876">
              <w:rPr>
                <w:rFonts w:eastAsia="Calibri"/>
                <w:bCs/>
              </w:rPr>
              <w:t>33.86</w:t>
            </w:r>
          </w:p>
        </w:tc>
        <w:tc>
          <w:tcPr>
            <w:tcW w:w="510" w:type="pct"/>
            <w:shd w:val="clear" w:color="auto" w:fill="E7E6E6" w:themeFill="background2"/>
            <w:vAlign w:val="center"/>
          </w:tcPr>
          <w:p w:rsidR="00A248EC" w:rsidRPr="00626876" w:rsidRDefault="00A248EC" w:rsidP="00A248E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bCs/>
              </w:rPr>
            </w:pPr>
            <w:r w:rsidRPr="00626876">
              <w:rPr>
                <w:rFonts w:eastAsia="Calibri"/>
                <w:bCs/>
              </w:rPr>
              <w:t>22.99</w:t>
            </w:r>
          </w:p>
        </w:tc>
      </w:tr>
      <w:tr w:rsidR="00A248EC" w:rsidRPr="00D81B85" w:rsidTr="00A248EC">
        <w:trPr>
          <w:cantSplit/>
        </w:trPr>
        <w:tc>
          <w:tcPr>
            <w:cnfStyle w:val="001000000000" w:firstRow="0" w:lastRow="0" w:firstColumn="1" w:lastColumn="0" w:oddVBand="0" w:evenVBand="0" w:oddHBand="0" w:evenHBand="0" w:firstRowFirstColumn="0" w:firstRowLastColumn="0" w:lastRowFirstColumn="0" w:lastRowLastColumn="0"/>
            <w:tcW w:w="894" w:type="pct"/>
          </w:tcPr>
          <w:p w:rsidR="00A248EC" w:rsidRPr="00D81B85" w:rsidRDefault="00A248EC" w:rsidP="00A248EC">
            <w:pPr>
              <w:rPr>
                <w:rFonts w:eastAsia="Calibri" w:cs="Arial"/>
              </w:rPr>
            </w:pPr>
            <w:proofErr w:type="spellStart"/>
            <w:r w:rsidRPr="00D81B85">
              <w:rPr>
                <w:rFonts w:eastAsia="Calibri" w:cs="Arial"/>
              </w:rPr>
              <w:t>Darnall</w:t>
            </w:r>
            <w:proofErr w:type="spellEnd"/>
            <w:r w:rsidRPr="00D81B85">
              <w:rPr>
                <w:rFonts w:eastAsia="Calibri" w:cs="Arial"/>
              </w:rPr>
              <w:t xml:space="preserve"> Charter</w:t>
            </w:r>
          </w:p>
        </w:tc>
        <w:tc>
          <w:tcPr>
            <w:tcW w:w="513" w:type="pct"/>
            <w:vAlign w:val="center"/>
          </w:tcPr>
          <w:p w:rsidR="00A248EC" w:rsidRPr="00626876" w:rsidRDefault="00A248EC" w:rsidP="00A248EC">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626876">
              <w:rPr>
                <w:rFonts w:eastAsia="Calibri" w:cs="Arial"/>
              </w:rPr>
              <w:t>32</w:t>
            </w:r>
          </w:p>
        </w:tc>
        <w:tc>
          <w:tcPr>
            <w:tcW w:w="514" w:type="pct"/>
            <w:vAlign w:val="center"/>
          </w:tcPr>
          <w:p w:rsidR="00A248EC" w:rsidRPr="00626876" w:rsidRDefault="00A248EC" w:rsidP="00A248EC">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626876">
              <w:rPr>
                <w:rFonts w:eastAsia="Calibri" w:cs="Arial"/>
              </w:rPr>
              <w:t>25</w:t>
            </w:r>
          </w:p>
        </w:tc>
        <w:tc>
          <w:tcPr>
            <w:tcW w:w="514" w:type="pct"/>
            <w:vAlign w:val="center"/>
          </w:tcPr>
          <w:p w:rsidR="00A248EC" w:rsidRPr="00626876" w:rsidRDefault="00A248EC" w:rsidP="00A248EC">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626876">
              <w:rPr>
                <w:rFonts w:eastAsia="Calibri" w:cs="Arial"/>
              </w:rPr>
              <w:t>31</w:t>
            </w:r>
          </w:p>
        </w:tc>
        <w:tc>
          <w:tcPr>
            <w:tcW w:w="514" w:type="pct"/>
            <w:vAlign w:val="center"/>
          </w:tcPr>
          <w:p w:rsidR="00A248EC" w:rsidRPr="00626876" w:rsidRDefault="00A248EC" w:rsidP="00A248EC">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626876">
              <w:rPr>
                <w:rFonts w:eastAsia="Calibri" w:cs="Arial"/>
              </w:rPr>
              <w:t>25</w:t>
            </w:r>
          </w:p>
        </w:tc>
        <w:tc>
          <w:tcPr>
            <w:tcW w:w="514" w:type="pct"/>
            <w:shd w:val="clear" w:color="auto" w:fill="E7E6E6" w:themeFill="background2"/>
            <w:vAlign w:val="center"/>
          </w:tcPr>
          <w:p w:rsidR="00A248EC" w:rsidRPr="00626876" w:rsidRDefault="00A248EC" w:rsidP="00A248EC">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626876">
              <w:rPr>
                <w:rFonts w:eastAsia="Calibri" w:cs="Arial"/>
              </w:rPr>
              <w:t>36.52</w:t>
            </w:r>
          </w:p>
        </w:tc>
        <w:tc>
          <w:tcPr>
            <w:tcW w:w="514" w:type="pct"/>
            <w:shd w:val="clear" w:color="auto" w:fill="E7E6E6" w:themeFill="background2"/>
            <w:vAlign w:val="center"/>
          </w:tcPr>
          <w:p w:rsidR="00A248EC" w:rsidRPr="00626876" w:rsidRDefault="00A248EC" w:rsidP="00A248EC">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626876">
              <w:rPr>
                <w:rFonts w:eastAsia="Calibri" w:cs="Arial"/>
              </w:rPr>
              <w:t>26.6</w:t>
            </w:r>
          </w:p>
        </w:tc>
        <w:tc>
          <w:tcPr>
            <w:tcW w:w="514" w:type="pct"/>
            <w:shd w:val="clear" w:color="auto" w:fill="E7E6E6" w:themeFill="background2"/>
            <w:vAlign w:val="center"/>
          </w:tcPr>
          <w:p w:rsidR="00A248EC" w:rsidRPr="00626876" w:rsidRDefault="00A248EC" w:rsidP="00A248EC">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626876">
              <w:rPr>
                <w:rFonts w:eastAsia="Calibri" w:cs="Arial"/>
              </w:rPr>
              <w:t>38.06</w:t>
            </w:r>
          </w:p>
        </w:tc>
        <w:tc>
          <w:tcPr>
            <w:tcW w:w="510" w:type="pct"/>
            <w:shd w:val="clear" w:color="auto" w:fill="E7E6E6" w:themeFill="background2"/>
            <w:vAlign w:val="center"/>
          </w:tcPr>
          <w:p w:rsidR="00A248EC" w:rsidRPr="00626876" w:rsidRDefault="00A248EC" w:rsidP="00A248EC">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626876">
              <w:rPr>
                <w:rFonts w:eastAsia="Calibri" w:cs="Arial"/>
              </w:rPr>
              <w:t>29.01</w:t>
            </w:r>
          </w:p>
        </w:tc>
      </w:tr>
      <w:tr w:rsidR="00A248EC" w:rsidRPr="00D81B85" w:rsidTr="00A248EC">
        <w:trPr>
          <w:cantSplit/>
        </w:trPr>
        <w:tc>
          <w:tcPr>
            <w:cnfStyle w:val="001000000000" w:firstRow="0" w:lastRow="0" w:firstColumn="1" w:lastColumn="0" w:oddVBand="0" w:evenVBand="0" w:oddHBand="0" w:evenHBand="0" w:firstRowFirstColumn="0" w:firstRowLastColumn="0" w:lastRowFirstColumn="0" w:lastRowLastColumn="0"/>
            <w:tcW w:w="894" w:type="pct"/>
          </w:tcPr>
          <w:p w:rsidR="00A248EC" w:rsidRPr="00D81B85" w:rsidRDefault="00A248EC" w:rsidP="00A248EC">
            <w:pPr>
              <w:rPr>
                <w:rFonts w:eastAsia="Calibri" w:cs="Arial"/>
              </w:rPr>
            </w:pPr>
            <w:r w:rsidRPr="00D81B85">
              <w:rPr>
                <w:rFonts w:eastAsia="Calibri" w:cs="Arial"/>
              </w:rPr>
              <w:t>Kearney College Connections</w:t>
            </w:r>
          </w:p>
        </w:tc>
        <w:tc>
          <w:tcPr>
            <w:tcW w:w="513" w:type="pct"/>
            <w:vAlign w:val="center"/>
          </w:tcPr>
          <w:p w:rsidR="00A248EC" w:rsidRPr="00D81B85" w:rsidRDefault="00A248EC" w:rsidP="00A248EC">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D81B85">
              <w:rPr>
                <w:rFonts w:eastAsia="Calibri" w:cs="Arial"/>
              </w:rPr>
              <w:t>82</w:t>
            </w:r>
          </w:p>
        </w:tc>
        <w:tc>
          <w:tcPr>
            <w:tcW w:w="514" w:type="pct"/>
            <w:vAlign w:val="center"/>
          </w:tcPr>
          <w:p w:rsidR="00A248EC" w:rsidRPr="00D81B85" w:rsidRDefault="00A248EC" w:rsidP="00A248EC">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D81B85">
              <w:rPr>
                <w:rFonts w:eastAsia="Calibri" w:cs="Arial"/>
              </w:rPr>
              <w:t>42</w:t>
            </w:r>
          </w:p>
        </w:tc>
        <w:tc>
          <w:tcPr>
            <w:tcW w:w="514" w:type="pct"/>
            <w:vAlign w:val="center"/>
          </w:tcPr>
          <w:p w:rsidR="00A248EC" w:rsidRPr="00D81B85" w:rsidRDefault="00A248EC" w:rsidP="00A248EC">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D81B85">
              <w:rPr>
                <w:rFonts w:eastAsia="Calibri" w:cs="Arial"/>
              </w:rPr>
              <w:t>87</w:t>
            </w:r>
          </w:p>
        </w:tc>
        <w:tc>
          <w:tcPr>
            <w:tcW w:w="514" w:type="pct"/>
            <w:vAlign w:val="center"/>
          </w:tcPr>
          <w:p w:rsidR="00A248EC" w:rsidRPr="00D81B85" w:rsidRDefault="00A248EC" w:rsidP="00A248EC">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D81B85">
              <w:rPr>
                <w:rFonts w:eastAsia="Calibri" w:cs="Arial"/>
              </w:rPr>
              <w:t>49</w:t>
            </w:r>
          </w:p>
        </w:tc>
        <w:tc>
          <w:tcPr>
            <w:tcW w:w="514" w:type="pct"/>
            <w:shd w:val="clear" w:color="auto" w:fill="E7E6E6" w:themeFill="background2"/>
            <w:vAlign w:val="center"/>
          </w:tcPr>
          <w:p w:rsidR="00A248EC" w:rsidRPr="00626876" w:rsidRDefault="00A248EC" w:rsidP="00A248EC">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626876">
              <w:rPr>
                <w:rFonts w:eastAsia="Calibri" w:cs="Arial"/>
              </w:rPr>
              <w:t>86.58</w:t>
            </w:r>
          </w:p>
        </w:tc>
        <w:tc>
          <w:tcPr>
            <w:tcW w:w="514" w:type="pct"/>
            <w:shd w:val="clear" w:color="auto" w:fill="E7E6E6" w:themeFill="background2"/>
            <w:vAlign w:val="center"/>
          </w:tcPr>
          <w:p w:rsidR="00A248EC" w:rsidRPr="00626876" w:rsidRDefault="00A248EC" w:rsidP="00A248EC">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626876">
              <w:rPr>
                <w:rFonts w:eastAsia="Calibri" w:cs="Arial"/>
              </w:rPr>
              <w:t>42.69</w:t>
            </w:r>
          </w:p>
        </w:tc>
        <w:tc>
          <w:tcPr>
            <w:tcW w:w="514" w:type="pct"/>
            <w:shd w:val="clear" w:color="auto" w:fill="E7E6E6" w:themeFill="background2"/>
            <w:vAlign w:val="center"/>
          </w:tcPr>
          <w:p w:rsidR="00A248EC" w:rsidRPr="00626876" w:rsidRDefault="00A248EC" w:rsidP="00A248EC">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626876">
              <w:rPr>
                <w:rFonts w:eastAsia="Calibri" w:cs="Arial"/>
              </w:rPr>
              <w:t>81.05</w:t>
            </w:r>
          </w:p>
        </w:tc>
        <w:tc>
          <w:tcPr>
            <w:tcW w:w="510" w:type="pct"/>
            <w:shd w:val="clear" w:color="auto" w:fill="E7E6E6" w:themeFill="background2"/>
            <w:vAlign w:val="center"/>
          </w:tcPr>
          <w:p w:rsidR="00A248EC" w:rsidRPr="00626876" w:rsidRDefault="00A248EC" w:rsidP="00A248EC">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626876">
              <w:rPr>
                <w:rFonts w:eastAsia="Calibri" w:cs="Arial"/>
              </w:rPr>
              <w:t>41.05</w:t>
            </w:r>
          </w:p>
        </w:tc>
      </w:tr>
      <w:tr w:rsidR="00A248EC" w:rsidRPr="00D81B85" w:rsidTr="00A248EC">
        <w:trPr>
          <w:cantSplit/>
        </w:trPr>
        <w:tc>
          <w:tcPr>
            <w:cnfStyle w:val="001000000000" w:firstRow="0" w:lastRow="0" w:firstColumn="1" w:lastColumn="0" w:oddVBand="0" w:evenVBand="0" w:oddHBand="0" w:evenHBand="0" w:firstRowFirstColumn="0" w:firstRowLastColumn="0" w:lastRowFirstColumn="0" w:lastRowLastColumn="0"/>
            <w:tcW w:w="894" w:type="pct"/>
          </w:tcPr>
          <w:p w:rsidR="00A248EC" w:rsidRPr="00D81B85" w:rsidRDefault="00A248EC" w:rsidP="00A248EC">
            <w:pPr>
              <w:rPr>
                <w:rFonts w:eastAsia="Calibri" w:cs="Arial"/>
              </w:rPr>
            </w:pPr>
            <w:r w:rsidRPr="00D81B85">
              <w:rPr>
                <w:rFonts w:eastAsia="Calibri" w:cs="Arial"/>
              </w:rPr>
              <w:t>City Heights Preparatory Charter</w:t>
            </w:r>
          </w:p>
        </w:tc>
        <w:tc>
          <w:tcPr>
            <w:tcW w:w="513" w:type="pct"/>
            <w:vAlign w:val="center"/>
          </w:tcPr>
          <w:p w:rsidR="00A248EC" w:rsidRPr="00626876" w:rsidRDefault="00A248EC" w:rsidP="00A248EC">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626876">
              <w:rPr>
                <w:rFonts w:eastAsia="Calibri" w:cs="Arial"/>
              </w:rPr>
              <w:t>13</w:t>
            </w:r>
          </w:p>
        </w:tc>
        <w:tc>
          <w:tcPr>
            <w:tcW w:w="514" w:type="pct"/>
            <w:vAlign w:val="center"/>
          </w:tcPr>
          <w:p w:rsidR="00A248EC" w:rsidRPr="00626876" w:rsidRDefault="00A248EC" w:rsidP="00A248EC">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626876">
              <w:rPr>
                <w:rFonts w:eastAsia="Calibri" w:cs="Arial"/>
              </w:rPr>
              <w:t>10</w:t>
            </w:r>
          </w:p>
        </w:tc>
        <w:tc>
          <w:tcPr>
            <w:tcW w:w="514" w:type="pct"/>
            <w:vAlign w:val="center"/>
          </w:tcPr>
          <w:p w:rsidR="00A248EC" w:rsidRPr="00626876" w:rsidRDefault="00A248EC" w:rsidP="00A248EC">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626876">
              <w:rPr>
                <w:rFonts w:eastAsia="Calibri" w:cs="Arial"/>
              </w:rPr>
              <w:t>21</w:t>
            </w:r>
          </w:p>
        </w:tc>
        <w:tc>
          <w:tcPr>
            <w:tcW w:w="514" w:type="pct"/>
            <w:vAlign w:val="center"/>
          </w:tcPr>
          <w:p w:rsidR="00A248EC" w:rsidRPr="00626876" w:rsidRDefault="00A248EC" w:rsidP="00A248EC">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626876">
              <w:rPr>
                <w:rFonts w:eastAsia="Calibri" w:cs="Arial"/>
              </w:rPr>
              <w:t>8</w:t>
            </w:r>
          </w:p>
        </w:tc>
        <w:tc>
          <w:tcPr>
            <w:tcW w:w="514" w:type="pct"/>
            <w:shd w:val="clear" w:color="auto" w:fill="E7E6E6" w:themeFill="background2"/>
            <w:vAlign w:val="center"/>
          </w:tcPr>
          <w:p w:rsidR="00A248EC" w:rsidRPr="00626876" w:rsidRDefault="00A248EC" w:rsidP="00A248EC">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626876">
              <w:rPr>
                <w:rFonts w:eastAsia="Calibri" w:cs="Arial"/>
              </w:rPr>
              <w:t>14.29</w:t>
            </w:r>
          </w:p>
        </w:tc>
        <w:tc>
          <w:tcPr>
            <w:tcW w:w="514" w:type="pct"/>
            <w:shd w:val="clear" w:color="auto" w:fill="E7E6E6" w:themeFill="background2"/>
            <w:vAlign w:val="center"/>
          </w:tcPr>
          <w:p w:rsidR="00A248EC" w:rsidRPr="00626876" w:rsidRDefault="00A248EC" w:rsidP="00A248EC">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626876">
              <w:rPr>
                <w:rFonts w:eastAsia="Calibri" w:cs="Arial"/>
              </w:rPr>
              <w:t>10.87</w:t>
            </w:r>
          </w:p>
        </w:tc>
        <w:tc>
          <w:tcPr>
            <w:tcW w:w="514" w:type="pct"/>
            <w:shd w:val="clear" w:color="auto" w:fill="E7E6E6" w:themeFill="background2"/>
            <w:vAlign w:val="center"/>
          </w:tcPr>
          <w:p w:rsidR="00A248EC" w:rsidRPr="00626876" w:rsidRDefault="00A248EC" w:rsidP="00A248EC">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626876">
              <w:rPr>
                <w:rFonts w:eastAsia="Calibri" w:cs="Arial"/>
              </w:rPr>
              <w:t>23.76</w:t>
            </w:r>
          </w:p>
        </w:tc>
        <w:tc>
          <w:tcPr>
            <w:tcW w:w="510" w:type="pct"/>
            <w:shd w:val="clear" w:color="auto" w:fill="E7E6E6" w:themeFill="background2"/>
            <w:vAlign w:val="center"/>
          </w:tcPr>
          <w:p w:rsidR="00A248EC" w:rsidRPr="00626876" w:rsidRDefault="00A248EC" w:rsidP="00A248EC">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626876">
              <w:rPr>
                <w:rFonts w:eastAsia="Calibri" w:cs="Arial"/>
              </w:rPr>
              <w:t>11.88</w:t>
            </w:r>
          </w:p>
        </w:tc>
      </w:tr>
    </w:tbl>
    <w:p w:rsidR="00A248EC" w:rsidRPr="00D81B85" w:rsidRDefault="00A248EC" w:rsidP="006B60B9">
      <w:pPr>
        <w:pStyle w:val="Heading3"/>
        <w:rPr>
          <w:rFonts w:eastAsia="Calibri"/>
        </w:rPr>
      </w:pPr>
      <w:r>
        <w:rPr>
          <w:rFonts w:eastAsia="Calibri"/>
        </w:rPr>
        <w:t>TPS</w:t>
      </w:r>
      <w:r w:rsidRPr="000518FC">
        <w:rPr>
          <w:rFonts w:eastAsia="Calibri"/>
        </w:rPr>
        <w:t xml:space="preserve">’s Review of Renewal Criteria </w:t>
      </w:r>
      <w:proofErr w:type="gramStart"/>
      <w:r w:rsidRPr="000518FC">
        <w:rPr>
          <w:rFonts w:eastAsia="Calibri"/>
        </w:rPr>
        <w:t>Under</w:t>
      </w:r>
      <w:proofErr w:type="gramEnd"/>
      <w:r w:rsidRPr="000518FC">
        <w:rPr>
          <w:rFonts w:eastAsia="Calibri"/>
        </w:rPr>
        <w:t xml:space="preserve"> </w:t>
      </w:r>
      <w:r w:rsidRPr="000518FC">
        <w:rPr>
          <w:rFonts w:eastAsia="Calibri"/>
          <w:i/>
        </w:rPr>
        <w:t>EC</w:t>
      </w:r>
      <w:r w:rsidRPr="000518FC">
        <w:rPr>
          <w:rFonts w:eastAsia="Calibri"/>
        </w:rPr>
        <w:t xml:space="preserve"> Section 47607</w:t>
      </w:r>
    </w:p>
    <w:p w:rsidR="00A248EC" w:rsidRPr="009A3BF8" w:rsidRDefault="00A248EC" w:rsidP="00A248EC">
      <w:pPr>
        <w:autoSpaceDE w:val="0"/>
        <w:autoSpaceDN w:val="0"/>
        <w:adjustRightInd w:val="0"/>
        <w:spacing w:before="240"/>
        <w:rPr>
          <w:rFonts w:eastAsia="Calibri" w:cs="Arial"/>
          <w:bCs/>
        </w:rPr>
      </w:pPr>
      <w:r w:rsidRPr="009A3BF8">
        <w:rPr>
          <w:rFonts w:eastAsia="Calibri" w:cs="Arial"/>
          <w:bCs/>
        </w:rPr>
        <w:t>The TPS petitioner completed data comparison analyses between two sets of TPS-chosen schools: (1) SDUSD schools that TPS pupils would otherwise attend; and (2) SDUSD schools that serve similar pupil populations but only for 2017–18.</w:t>
      </w:r>
    </w:p>
    <w:p w:rsidR="00A248EC" w:rsidRPr="009A3BF8" w:rsidRDefault="00A248EC" w:rsidP="00A248EC">
      <w:pPr>
        <w:autoSpaceDE w:val="0"/>
        <w:autoSpaceDN w:val="0"/>
        <w:adjustRightInd w:val="0"/>
        <w:spacing w:before="240"/>
        <w:rPr>
          <w:rFonts w:eastAsia="Calibri" w:cs="Arial"/>
          <w:bCs/>
        </w:rPr>
      </w:pPr>
      <w:r w:rsidRPr="009A3BF8">
        <w:rPr>
          <w:rFonts w:eastAsia="Calibri" w:cs="Arial"/>
          <w:bCs/>
        </w:rPr>
        <w:t xml:space="preserve">The following tables show the percent of pupils that met/exceeded standards on the 2017–18 CAASPP assessment for ELA and mathematics for all </w:t>
      </w:r>
      <w:proofErr w:type="gramStart"/>
      <w:r w:rsidRPr="009A3BF8">
        <w:rPr>
          <w:rFonts w:eastAsia="Calibri" w:cs="Arial"/>
          <w:bCs/>
        </w:rPr>
        <w:t>pupils</w:t>
      </w:r>
      <w:proofErr w:type="gramEnd"/>
      <w:r w:rsidRPr="009A3BF8">
        <w:rPr>
          <w:rFonts w:eastAsia="Calibri" w:cs="Arial"/>
          <w:bCs/>
        </w:rPr>
        <w:t xml:space="preserve"> schoolwide and subgroups at TPS. </w:t>
      </w:r>
    </w:p>
    <w:p w:rsidR="00A248EC" w:rsidRPr="00D81B85" w:rsidRDefault="00A248EC" w:rsidP="00A248EC">
      <w:pPr>
        <w:autoSpaceDE w:val="0"/>
        <w:autoSpaceDN w:val="0"/>
        <w:adjustRightInd w:val="0"/>
        <w:spacing w:before="240"/>
        <w:rPr>
          <w:rFonts w:eastAsia="Calibri" w:cs="Arial"/>
          <w:bCs/>
          <w:i/>
        </w:rPr>
      </w:pPr>
      <w:r w:rsidRPr="00D81B85">
        <w:rPr>
          <w:rFonts w:eastAsia="Calibri" w:cs="Arial"/>
          <w:bCs/>
          <w:i/>
        </w:rPr>
        <w:t>An asterisk (*) denotes that TPS identified the schools that serve similar pupil populations and are located in the same neighborhood as TPS.</w:t>
      </w:r>
    </w:p>
    <w:p w:rsidR="00A248EC" w:rsidRPr="00D81B85" w:rsidRDefault="000C4766" w:rsidP="00A248EC">
      <w:pPr>
        <w:autoSpaceDE w:val="0"/>
        <w:autoSpaceDN w:val="0"/>
        <w:adjustRightInd w:val="0"/>
        <w:spacing w:before="100" w:beforeAutospacing="1" w:after="100" w:afterAutospacing="1"/>
        <w:rPr>
          <w:rFonts w:eastAsia="Calibri" w:cs="Arial"/>
          <w:b/>
          <w:bCs/>
        </w:rPr>
      </w:pPr>
      <w:r>
        <w:rPr>
          <w:rFonts w:eastAsia="Calibri" w:cs="Arial"/>
          <w:b/>
          <w:bCs/>
        </w:rPr>
        <w:t>2016–17</w:t>
      </w:r>
      <w:r w:rsidR="00A248EC">
        <w:rPr>
          <w:rFonts w:eastAsia="Calibri" w:cs="Arial"/>
          <w:b/>
          <w:bCs/>
        </w:rPr>
        <w:t xml:space="preserve"> ELA CAA</w:t>
      </w:r>
      <w:r w:rsidR="00A248EC" w:rsidRPr="00D81B85">
        <w:rPr>
          <w:rFonts w:eastAsia="Calibri" w:cs="Arial"/>
          <w:b/>
          <w:bCs/>
        </w:rPr>
        <w:t xml:space="preserve">SPP Results by Subgroup for TPS and TPS-chosen </w:t>
      </w:r>
      <w:r w:rsidR="00A248EC">
        <w:rPr>
          <w:rFonts w:eastAsia="Calibri" w:cs="Arial"/>
          <w:b/>
          <w:bCs/>
        </w:rPr>
        <w:t>Comparable S</w:t>
      </w:r>
      <w:r w:rsidR="00A248EC" w:rsidRPr="00D81B85">
        <w:rPr>
          <w:rFonts w:eastAsia="Calibri" w:cs="Arial"/>
          <w:b/>
          <w:bCs/>
        </w:rPr>
        <w:t>chools</w:t>
      </w:r>
      <w:r w:rsidR="00A248EC">
        <w:rPr>
          <w:rFonts w:eastAsia="Calibri" w:cs="Arial"/>
          <w:b/>
          <w:bCs/>
        </w:rPr>
        <w:t xml:space="preserve"> (Percent Meets/Exceeds Standards)</w:t>
      </w:r>
    </w:p>
    <w:tbl>
      <w:tblPr>
        <w:tblStyle w:val="GridTable1Light13"/>
        <w:tblW w:w="5000" w:type="pct"/>
        <w:tblLook w:val="0420" w:firstRow="1" w:lastRow="0" w:firstColumn="0" w:lastColumn="0" w:noHBand="0" w:noVBand="1"/>
        <w:tblDescription w:val="EPAF 2016–17 ELA CASSPP Results by Subgroup (Percent Meets/Exceeds Standards)"/>
      </w:tblPr>
      <w:tblGrid>
        <w:gridCol w:w="2966"/>
        <w:gridCol w:w="1801"/>
        <w:gridCol w:w="899"/>
        <w:gridCol w:w="2672"/>
        <w:gridCol w:w="1012"/>
      </w:tblGrid>
      <w:tr w:rsidR="00A248EC" w:rsidRPr="00D81B85" w:rsidTr="00A248EC">
        <w:trPr>
          <w:cnfStyle w:val="100000000000" w:firstRow="1" w:lastRow="0" w:firstColumn="0" w:lastColumn="0" w:oddVBand="0" w:evenVBand="0" w:oddHBand="0" w:evenHBand="0" w:firstRowFirstColumn="0" w:firstRowLastColumn="0" w:lastRowFirstColumn="0" w:lastRowLastColumn="0"/>
          <w:cantSplit/>
          <w:tblHeader/>
        </w:trPr>
        <w:tc>
          <w:tcPr>
            <w:tcW w:w="1586" w:type="pct"/>
            <w:shd w:val="clear" w:color="auto" w:fill="D9D9D9" w:themeFill="background1" w:themeFillShade="D9"/>
            <w:vAlign w:val="center"/>
          </w:tcPr>
          <w:p w:rsidR="00A248EC" w:rsidRPr="00D81B85" w:rsidRDefault="00A248EC" w:rsidP="00A248EC">
            <w:pPr>
              <w:rPr>
                <w:rFonts w:eastAsia="Calibri" w:cs="Arial"/>
              </w:rPr>
            </w:pPr>
            <w:r w:rsidRPr="00D81B85">
              <w:rPr>
                <w:rFonts w:eastAsia="Calibri" w:cs="Arial"/>
              </w:rPr>
              <w:t>School</w:t>
            </w:r>
          </w:p>
        </w:tc>
        <w:tc>
          <w:tcPr>
            <w:tcW w:w="963" w:type="pct"/>
            <w:shd w:val="clear" w:color="auto" w:fill="D9D9D9" w:themeFill="background1" w:themeFillShade="D9"/>
            <w:vAlign w:val="center"/>
          </w:tcPr>
          <w:p w:rsidR="00A248EC" w:rsidRPr="00D81B85" w:rsidRDefault="00A248EC" w:rsidP="00A248EC">
            <w:pPr>
              <w:jc w:val="center"/>
              <w:rPr>
                <w:rFonts w:eastAsia="Calibri" w:cs="Arial"/>
              </w:rPr>
            </w:pPr>
            <w:r w:rsidRPr="00D81B85">
              <w:rPr>
                <w:rFonts w:eastAsia="Calibri" w:cs="Arial"/>
              </w:rPr>
              <w:t>All</w:t>
            </w:r>
          </w:p>
        </w:tc>
        <w:tc>
          <w:tcPr>
            <w:tcW w:w="481" w:type="pct"/>
            <w:shd w:val="clear" w:color="auto" w:fill="D9D9D9" w:themeFill="background1" w:themeFillShade="D9"/>
            <w:vAlign w:val="center"/>
          </w:tcPr>
          <w:p w:rsidR="00A248EC" w:rsidRPr="00D81B85" w:rsidRDefault="00A248EC" w:rsidP="00A248EC">
            <w:pPr>
              <w:jc w:val="center"/>
              <w:rPr>
                <w:rFonts w:eastAsia="Calibri" w:cs="Arial"/>
              </w:rPr>
            </w:pPr>
            <w:r>
              <w:rPr>
                <w:rFonts w:eastAsia="Calibri" w:cs="Arial"/>
              </w:rPr>
              <w:t>SED</w:t>
            </w:r>
          </w:p>
        </w:tc>
        <w:tc>
          <w:tcPr>
            <w:tcW w:w="1429" w:type="pct"/>
            <w:shd w:val="clear" w:color="auto" w:fill="D9D9D9" w:themeFill="background1" w:themeFillShade="D9"/>
            <w:vAlign w:val="center"/>
          </w:tcPr>
          <w:p w:rsidR="00A248EC" w:rsidRPr="00D81B85" w:rsidRDefault="00A248EC" w:rsidP="00A248EC">
            <w:pPr>
              <w:jc w:val="center"/>
              <w:rPr>
                <w:rFonts w:eastAsia="Calibri" w:cs="Arial"/>
              </w:rPr>
            </w:pPr>
            <w:r w:rsidRPr="00D81B85">
              <w:rPr>
                <w:rFonts w:eastAsia="Calibri" w:cs="Arial"/>
              </w:rPr>
              <w:t>Hispanic/Latino</w:t>
            </w:r>
          </w:p>
        </w:tc>
        <w:tc>
          <w:tcPr>
            <w:tcW w:w="541" w:type="pct"/>
            <w:shd w:val="clear" w:color="auto" w:fill="D9D9D9" w:themeFill="background1" w:themeFillShade="D9"/>
            <w:vAlign w:val="center"/>
          </w:tcPr>
          <w:p w:rsidR="00A248EC" w:rsidRPr="00D81B85" w:rsidRDefault="00A248EC" w:rsidP="00A248EC">
            <w:pPr>
              <w:jc w:val="center"/>
              <w:rPr>
                <w:rFonts w:eastAsia="Calibri" w:cs="Arial"/>
              </w:rPr>
            </w:pPr>
            <w:r w:rsidRPr="00D81B85">
              <w:rPr>
                <w:rFonts w:eastAsia="Calibri" w:cs="Arial"/>
              </w:rPr>
              <w:t>ELs</w:t>
            </w:r>
          </w:p>
        </w:tc>
      </w:tr>
      <w:tr w:rsidR="00A248EC" w:rsidRPr="00D81B85" w:rsidTr="00A248EC">
        <w:trPr>
          <w:cantSplit/>
        </w:trPr>
        <w:tc>
          <w:tcPr>
            <w:tcW w:w="1586" w:type="pct"/>
            <w:vAlign w:val="center"/>
          </w:tcPr>
          <w:p w:rsidR="00A248EC" w:rsidRPr="00D81B85" w:rsidRDefault="00A248EC" w:rsidP="00A248EC">
            <w:pPr>
              <w:rPr>
                <w:rFonts w:eastAsia="Calibri" w:cs="Arial"/>
                <w:b/>
              </w:rPr>
            </w:pPr>
            <w:r w:rsidRPr="00D81B85">
              <w:rPr>
                <w:rFonts w:eastAsia="Calibri" w:cs="Arial"/>
                <w:b/>
              </w:rPr>
              <w:t>TPS</w:t>
            </w:r>
          </w:p>
        </w:tc>
        <w:tc>
          <w:tcPr>
            <w:tcW w:w="963" w:type="pct"/>
            <w:vAlign w:val="center"/>
          </w:tcPr>
          <w:p w:rsidR="00A248EC" w:rsidRPr="00D81B85" w:rsidRDefault="00A248EC" w:rsidP="00A248EC">
            <w:pPr>
              <w:jc w:val="center"/>
              <w:rPr>
                <w:rFonts w:eastAsia="Calibri" w:cs="Arial"/>
              </w:rPr>
            </w:pPr>
            <w:r w:rsidRPr="00D81B85">
              <w:rPr>
                <w:rFonts w:eastAsia="Calibri" w:cs="Arial"/>
              </w:rPr>
              <w:t>37</w:t>
            </w:r>
          </w:p>
        </w:tc>
        <w:tc>
          <w:tcPr>
            <w:tcW w:w="481" w:type="pct"/>
            <w:vAlign w:val="center"/>
          </w:tcPr>
          <w:p w:rsidR="00A248EC" w:rsidRPr="00D81B85" w:rsidRDefault="00A248EC" w:rsidP="00A248EC">
            <w:pPr>
              <w:jc w:val="center"/>
              <w:rPr>
                <w:rFonts w:eastAsia="Calibri" w:cs="Arial"/>
              </w:rPr>
            </w:pPr>
            <w:r w:rsidRPr="00D81B85">
              <w:rPr>
                <w:rFonts w:eastAsia="Calibri" w:cs="Arial"/>
              </w:rPr>
              <w:t>20</w:t>
            </w:r>
          </w:p>
        </w:tc>
        <w:tc>
          <w:tcPr>
            <w:tcW w:w="1429" w:type="pct"/>
            <w:vAlign w:val="center"/>
          </w:tcPr>
          <w:p w:rsidR="00A248EC" w:rsidRPr="00D81B85" w:rsidRDefault="00A248EC" w:rsidP="00A248EC">
            <w:pPr>
              <w:jc w:val="center"/>
              <w:rPr>
                <w:rFonts w:eastAsia="Calibri" w:cs="Arial"/>
              </w:rPr>
            </w:pPr>
            <w:r w:rsidRPr="00D81B85">
              <w:rPr>
                <w:rFonts w:eastAsia="Calibri" w:cs="Arial"/>
              </w:rPr>
              <w:t>24</w:t>
            </w:r>
          </w:p>
        </w:tc>
        <w:tc>
          <w:tcPr>
            <w:tcW w:w="541" w:type="pct"/>
            <w:vAlign w:val="center"/>
          </w:tcPr>
          <w:p w:rsidR="00A248EC" w:rsidRPr="00D81B85" w:rsidRDefault="00A248EC" w:rsidP="00A248EC">
            <w:pPr>
              <w:jc w:val="center"/>
              <w:rPr>
                <w:rFonts w:eastAsia="Calibri" w:cs="Arial"/>
              </w:rPr>
            </w:pPr>
            <w:r w:rsidRPr="00D81B85">
              <w:rPr>
                <w:rFonts w:eastAsia="Calibri" w:cs="Arial"/>
              </w:rPr>
              <w:t>3</w:t>
            </w:r>
          </w:p>
        </w:tc>
      </w:tr>
      <w:tr w:rsidR="00A248EC" w:rsidRPr="00D81B85" w:rsidTr="00A248EC">
        <w:trPr>
          <w:cantSplit/>
        </w:trPr>
        <w:tc>
          <w:tcPr>
            <w:tcW w:w="1586" w:type="pct"/>
          </w:tcPr>
          <w:p w:rsidR="00A248EC" w:rsidRPr="00D81B85" w:rsidRDefault="00A248EC" w:rsidP="00A248EC">
            <w:pPr>
              <w:rPr>
                <w:rFonts w:eastAsia="Calibri" w:cs="Arial"/>
                <w:b/>
              </w:rPr>
            </w:pPr>
            <w:r w:rsidRPr="00D81B85">
              <w:rPr>
                <w:rFonts w:eastAsia="Calibri" w:cs="Arial"/>
                <w:b/>
              </w:rPr>
              <w:t>Carver Elementary</w:t>
            </w:r>
          </w:p>
        </w:tc>
        <w:tc>
          <w:tcPr>
            <w:tcW w:w="963" w:type="pct"/>
            <w:shd w:val="clear" w:color="auto" w:fill="auto"/>
            <w:vAlign w:val="center"/>
          </w:tcPr>
          <w:p w:rsidR="00A248EC" w:rsidRPr="00511DA6" w:rsidRDefault="00A248EC" w:rsidP="00A248EC">
            <w:pPr>
              <w:jc w:val="center"/>
              <w:rPr>
                <w:rFonts w:eastAsia="Calibri" w:cs="Arial"/>
              </w:rPr>
            </w:pPr>
            <w:r w:rsidRPr="00511DA6">
              <w:rPr>
                <w:rFonts w:eastAsia="Calibri" w:cs="Arial"/>
              </w:rPr>
              <w:t>37</w:t>
            </w:r>
          </w:p>
        </w:tc>
        <w:tc>
          <w:tcPr>
            <w:tcW w:w="481" w:type="pct"/>
            <w:shd w:val="clear" w:color="auto" w:fill="auto"/>
            <w:vAlign w:val="center"/>
          </w:tcPr>
          <w:p w:rsidR="00A248EC" w:rsidRPr="00511DA6" w:rsidRDefault="00A248EC" w:rsidP="00A248EC">
            <w:pPr>
              <w:jc w:val="center"/>
              <w:rPr>
                <w:rFonts w:eastAsia="Calibri" w:cs="Arial"/>
              </w:rPr>
            </w:pPr>
            <w:r w:rsidRPr="00511DA6">
              <w:rPr>
                <w:rFonts w:eastAsia="Calibri" w:cs="Arial"/>
              </w:rPr>
              <w:t>35</w:t>
            </w:r>
          </w:p>
        </w:tc>
        <w:tc>
          <w:tcPr>
            <w:tcW w:w="1429" w:type="pct"/>
            <w:shd w:val="clear" w:color="auto" w:fill="auto"/>
            <w:vAlign w:val="center"/>
          </w:tcPr>
          <w:p w:rsidR="00A248EC" w:rsidRPr="00511DA6" w:rsidRDefault="00A248EC" w:rsidP="00A248EC">
            <w:pPr>
              <w:jc w:val="center"/>
              <w:rPr>
                <w:rFonts w:eastAsia="Calibri" w:cs="Arial"/>
              </w:rPr>
            </w:pPr>
            <w:r w:rsidRPr="00511DA6">
              <w:rPr>
                <w:rFonts w:eastAsia="Calibri" w:cs="Arial"/>
              </w:rPr>
              <w:t>26</w:t>
            </w:r>
          </w:p>
        </w:tc>
        <w:tc>
          <w:tcPr>
            <w:tcW w:w="541" w:type="pct"/>
            <w:shd w:val="clear" w:color="auto" w:fill="auto"/>
            <w:vAlign w:val="center"/>
          </w:tcPr>
          <w:p w:rsidR="00A248EC" w:rsidRPr="00511DA6" w:rsidRDefault="00A248EC" w:rsidP="00A248EC">
            <w:pPr>
              <w:jc w:val="center"/>
              <w:rPr>
                <w:rFonts w:eastAsia="Calibri" w:cs="Arial"/>
              </w:rPr>
            </w:pPr>
            <w:r w:rsidRPr="00511DA6">
              <w:rPr>
                <w:rFonts w:eastAsia="Calibri" w:cs="Arial"/>
              </w:rPr>
              <w:t>26</w:t>
            </w:r>
          </w:p>
        </w:tc>
      </w:tr>
      <w:tr w:rsidR="00A248EC" w:rsidRPr="00D81B85" w:rsidTr="00A248EC">
        <w:trPr>
          <w:cantSplit/>
        </w:trPr>
        <w:tc>
          <w:tcPr>
            <w:tcW w:w="1586" w:type="pct"/>
          </w:tcPr>
          <w:p w:rsidR="00A248EC" w:rsidRPr="00D81B85" w:rsidRDefault="00A248EC" w:rsidP="00A248EC">
            <w:pPr>
              <w:rPr>
                <w:rFonts w:eastAsia="Calibri" w:cs="Arial"/>
                <w:b/>
              </w:rPr>
            </w:pPr>
            <w:r w:rsidRPr="00D81B85">
              <w:rPr>
                <w:rFonts w:eastAsia="Calibri" w:cs="Arial"/>
                <w:b/>
              </w:rPr>
              <w:t>Clay Elementary</w:t>
            </w:r>
          </w:p>
        </w:tc>
        <w:tc>
          <w:tcPr>
            <w:tcW w:w="963" w:type="pct"/>
            <w:shd w:val="clear" w:color="auto" w:fill="auto"/>
            <w:vAlign w:val="center"/>
          </w:tcPr>
          <w:p w:rsidR="00A248EC" w:rsidRPr="00511DA6" w:rsidRDefault="00A248EC" w:rsidP="00A248EC">
            <w:pPr>
              <w:jc w:val="center"/>
              <w:rPr>
                <w:rFonts w:eastAsia="Calibri" w:cs="Arial"/>
              </w:rPr>
            </w:pPr>
            <w:r w:rsidRPr="00511DA6">
              <w:rPr>
                <w:rFonts w:eastAsia="Calibri" w:cs="Arial"/>
              </w:rPr>
              <w:t>43</w:t>
            </w:r>
          </w:p>
        </w:tc>
        <w:tc>
          <w:tcPr>
            <w:tcW w:w="481" w:type="pct"/>
            <w:shd w:val="clear" w:color="auto" w:fill="auto"/>
            <w:vAlign w:val="center"/>
          </w:tcPr>
          <w:p w:rsidR="00A248EC" w:rsidRPr="00511DA6" w:rsidRDefault="00A248EC" w:rsidP="00A248EC">
            <w:pPr>
              <w:jc w:val="center"/>
              <w:rPr>
                <w:rFonts w:eastAsia="Calibri" w:cs="Arial"/>
              </w:rPr>
            </w:pPr>
            <w:r w:rsidRPr="00511DA6">
              <w:rPr>
                <w:rFonts w:eastAsia="Calibri" w:cs="Arial"/>
              </w:rPr>
              <w:t>43</w:t>
            </w:r>
          </w:p>
        </w:tc>
        <w:tc>
          <w:tcPr>
            <w:tcW w:w="1429" w:type="pct"/>
            <w:shd w:val="clear" w:color="auto" w:fill="auto"/>
            <w:vAlign w:val="center"/>
          </w:tcPr>
          <w:p w:rsidR="00A248EC" w:rsidRPr="00511DA6" w:rsidRDefault="00A248EC" w:rsidP="00A248EC">
            <w:pPr>
              <w:jc w:val="center"/>
              <w:rPr>
                <w:rFonts w:eastAsia="Calibri" w:cs="Arial"/>
              </w:rPr>
            </w:pPr>
            <w:r w:rsidRPr="00511DA6">
              <w:rPr>
                <w:rFonts w:eastAsia="Calibri" w:cs="Arial"/>
              </w:rPr>
              <w:t>49</w:t>
            </w:r>
          </w:p>
        </w:tc>
        <w:tc>
          <w:tcPr>
            <w:tcW w:w="541" w:type="pct"/>
            <w:shd w:val="clear" w:color="auto" w:fill="auto"/>
            <w:vAlign w:val="center"/>
          </w:tcPr>
          <w:p w:rsidR="00A248EC" w:rsidRPr="00511DA6" w:rsidRDefault="00A248EC" w:rsidP="00A248EC">
            <w:pPr>
              <w:jc w:val="center"/>
              <w:rPr>
                <w:rFonts w:eastAsia="Calibri" w:cs="Arial"/>
              </w:rPr>
            </w:pPr>
            <w:r w:rsidRPr="00511DA6">
              <w:rPr>
                <w:rFonts w:eastAsia="Calibri" w:cs="Arial"/>
              </w:rPr>
              <w:t>32</w:t>
            </w:r>
          </w:p>
        </w:tc>
      </w:tr>
      <w:tr w:rsidR="00A248EC" w:rsidRPr="00D81B85" w:rsidTr="00A248EC">
        <w:trPr>
          <w:cantSplit/>
        </w:trPr>
        <w:tc>
          <w:tcPr>
            <w:tcW w:w="1586" w:type="pct"/>
          </w:tcPr>
          <w:p w:rsidR="00A248EC" w:rsidRPr="00D81B85" w:rsidRDefault="00A248EC" w:rsidP="00A248EC">
            <w:pPr>
              <w:rPr>
                <w:rFonts w:eastAsia="Calibri" w:cs="Arial"/>
                <w:b/>
              </w:rPr>
            </w:pPr>
            <w:r w:rsidRPr="00D81B85">
              <w:rPr>
                <w:rFonts w:eastAsia="Calibri" w:cs="Arial"/>
                <w:b/>
              </w:rPr>
              <w:t>Fay Elementary</w:t>
            </w:r>
          </w:p>
        </w:tc>
        <w:tc>
          <w:tcPr>
            <w:tcW w:w="963" w:type="pct"/>
            <w:shd w:val="clear" w:color="auto" w:fill="auto"/>
            <w:vAlign w:val="center"/>
          </w:tcPr>
          <w:p w:rsidR="00A248EC" w:rsidRPr="00511DA6" w:rsidRDefault="00A248EC" w:rsidP="00A248EC">
            <w:pPr>
              <w:jc w:val="center"/>
              <w:rPr>
                <w:rFonts w:eastAsia="Calibri" w:cs="Arial"/>
              </w:rPr>
            </w:pPr>
            <w:r w:rsidRPr="00511DA6">
              <w:rPr>
                <w:rFonts w:eastAsia="Calibri" w:cs="Arial"/>
              </w:rPr>
              <w:t>33</w:t>
            </w:r>
          </w:p>
        </w:tc>
        <w:tc>
          <w:tcPr>
            <w:tcW w:w="481" w:type="pct"/>
            <w:shd w:val="clear" w:color="auto" w:fill="auto"/>
            <w:vAlign w:val="center"/>
          </w:tcPr>
          <w:p w:rsidR="00A248EC" w:rsidRPr="00511DA6" w:rsidRDefault="00A248EC" w:rsidP="00A248EC">
            <w:pPr>
              <w:jc w:val="center"/>
              <w:rPr>
                <w:rFonts w:eastAsia="Calibri" w:cs="Arial"/>
              </w:rPr>
            </w:pPr>
            <w:r w:rsidRPr="00511DA6">
              <w:rPr>
                <w:rFonts w:eastAsia="Calibri" w:cs="Arial"/>
              </w:rPr>
              <w:t>33</w:t>
            </w:r>
          </w:p>
        </w:tc>
        <w:tc>
          <w:tcPr>
            <w:tcW w:w="1429" w:type="pct"/>
            <w:shd w:val="clear" w:color="auto" w:fill="auto"/>
            <w:vAlign w:val="center"/>
          </w:tcPr>
          <w:p w:rsidR="00A248EC" w:rsidRPr="00511DA6" w:rsidRDefault="00A248EC" w:rsidP="00A248EC">
            <w:pPr>
              <w:jc w:val="center"/>
              <w:rPr>
                <w:rFonts w:eastAsia="Calibri" w:cs="Arial"/>
              </w:rPr>
            </w:pPr>
            <w:r w:rsidRPr="00511DA6">
              <w:rPr>
                <w:rFonts w:eastAsia="Calibri" w:cs="Arial"/>
              </w:rPr>
              <w:t>34</w:t>
            </w:r>
          </w:p>
        </w:tc>
        <w:tc>
          <w:tcPr>
            <w:tcW w:w="541" w:type="pct"/>
            <w:shd w:val="clear" w:color="auto" w:fill="auto"/>
            <w:vAlign w:val="center"/>
          </w:tcPr>
          <w:p w:rsidR="00A248EC" w:rsidRPr="00511DA6" w:rsidRDefault="00A248EC" w:rsidP="00A248EC">
            <w:pPr>
              <w:jc w:val="center"/>
              <w:rPr>
                <w:rFonts w:eastAsia="Calibri" w:cs="Arial"/>
              </w:rPr>
            </w:pPr>
            <w:r w:rsidRPr="00511DA6">
              <w:rPr>
                <w:rFonts w:eastAsia="Calibri" w:cs="Arial"/>
              </w:rPr>
              <w:t>22</w:t>
            </w:r>
          </w:p>
        </w:tc>
      </w:tr>
      <w:tr w:rsidR="00A248EC" w:rsidRPr="00D81B85" w:rsidTr="00A248EC">
        <w:trPr>
          <w:cantSplit/>
        </w:trPr>
        <w:tc>
          <w:tcPr>
            <w:tcW w:w="1586" w:type="pct"/>
          </w:tcPr>
          <w:p w:rsidR="00A248EC" w:rsidRPr="00D81B85" w:rsidRDefault="00A248EC" w:rsidP="00A248EC">
            <w:pPr>
              <w:rPr>
                <w:rFonts w:eastAsia="Calibri" w:cs="Arial"/>
                <w:b/>
              </w:rPr>
            </w:pPr>
            <w:r w:rsidRPr="00D81B85">
              <w:rPr>
                <w:rFonts w:eastAsia="Calibri" w:cs="Arial"/>
                <w:b/>
              </w:rPr>
              <w:t>Oak Park Elementary</w:t>
            </w:r>
          </w:p>
        </w:tc>
        <w:tc>
          <w:tcPr>
            <w:tcW w:w="963" w:type="pct"/>
            <w:shd w:val="clear" w:color="auto" w:fill="auto"/>
            <w:vAlign w:val="center"/>
          </w:tcPr>
          <w:p w:rsidR="00A248EC" w:rsidRPr="00511DA6" w:rsidRDefault="00A248EC" w:rsidP="00A248EC">
            <w:pPr>
              <w:jc w:val="center"/>
              <w:rPr>
                <w:rFonts w:eastAsia="Calibri" w:cs="Arial"/>
              </w:rPr>
            </w:pPr>
            <w:r w:rsidRPr="00511DA6">
              <w:rPr>
                <w:rFonts w:eastAsia="Calibri" w:cs="Arial"/>
              </w:rPr>
              <w:t>53</w:t>
            </w:r>
          </w:p>
        </w:tc>
        <w:tc>
          <w:tcPr>
            <w:tcW w:w="481" w:type="pct"/>
            <w:shd w:val="clear" w:color="auto" w:fill="auto"/>
            <w:vAlign w:val="center"/>
          </w:tcPr>
          <w:p w:rsidR="00A248EC" w:rsidRPr="00511DA6" w:rsidRDefault="00A248EC" w:rsidP="00A248EC">
            <w:pPr>
              <w:jc w:val="center"/>
              <w:rPr>
                <w:rFonts w:eastAsia="Calibri" w:cs="Arial"/>
              </w:rPr>
            </w:pPr>
            <w:r w:rsidRPr="00511DA6">
              <w:rPr>
                <w:rFonts w:eastAsia="Calibri" w:cs="Arial"/>
              </w:rPr>
              <w:t>51</w:t>
            </w:r>
          </w:p>
        </w:tc>
        <w:tc>
          <w:tcPr>
            <w:tcW w:w="1429" w:type="pct"/>
            <w:shd w:val="clear" w:color="auto" w:fill="auto"/>
            <w:vAlign w:val="center"/>
          </w:tcPr>
          <w:p w:rsidR="00A248EC" w:rsidRPr="00511DA6" w:rsidRDefault="00A248EC" w:rsidP="00A248EC">
            <w:pPr>
              <w:jc w:val="center"/>
              <w:rPr>
                <w:rFonts w:eastAsia="Calibri" w:cs="Arial"/>
              </w:rPr>
            </w:pPr>
            <w:r w:rsidRPr="00511DA6">
              <w:rPr>
                <w:rFonts w:eastAsia="Calibri" w:cs="Arial"/>
              </w:rPr>
              <w:t>39</w:t>
            </w:r>
          </w:p>
        </w:tc>
        <w:tc>
          <w:tcPr>
            <w:tcW w:w="541" w:type="pct"/>
            <w:shd w:val="clear" w:color="auto" w:fill="auto"/>
            <w:vAlign w:val="center"/>
          </w:tcPr>
          <w:p w:rsidR="00A248EC" w:rsidRPr="00511DA6" w:rsidRDefault="00A248EC" w:rsidP="00A248EC">
            <w:pPr>
              <w:jc w:val="center"/>
              <w:rPr>
                <w:rFonts w:eastAsia="Calibri" w:cs="Arial"/>
              </w:rPr>
            </w:pPr>
            <w:r w:rsidRPr="00511DA6">
              <w:rPr>
                <w:rFonts w:eastAsia="Calibri" w:cs="Arial"/>
              </w:rPr>
              <w:t>35</w:t>
            </w:r>
          </w:p>
        </w:tc>
      </w:tr>
      <w:tr w:rsidR="00A248EC" w:rsidRPr="00D81B85" w:rsidTr="00A248EC">
        <w:trPr>
          <w:cantSplit/>
        </w:trPr>
        <w:tc>
          <w:tcPr>
            <w:tcW w:w="1586" w:type="pct"/>
          </w:tcPr>
          <w:p w:rsidR="00A248EC" w:rsidRPr="00D81B85" w:rsidRDefault="00A248EC" w:rsidP="00A248EC">
            <w:pPr>
              <w:rPr>
                <w:rFonts w:eastAsia="Calibri" w:cs="Arial"/>
                <w:b/>
              </w:rPr>
            </w:pPr>
            <w:r w:rsidRPr="00D81B85">
              <w:rPr>
                <w:rFonts w:eastAsia="Calibri" w:cs="Arial"/>
                <w:b/>
              </w:rPr>
              <w:t>Bell Middle</w:t>
            </w:r>
          </w:p>
        </w:tc>
        <w:tc>
          <w:tcPr>
            <w:tcW w:w="963" w:type="pct"/>
            <w:shd w:val="clear" w:color="auto" w:fill="auto"/>
            <w:vAlign w:val="center"/>
          </w:tcPr>
          <w:p w:rsidR="00A248EC" w:rsidRPr="00511DA6" w:rsidRDefault="00A248EC" w:rsidP="00A248EC">
            <w:pPr>
              <w:jc w:val="center"/>
              <w:rPr>
                <w:rFonts w:eastAsia="Calibri" w:cs="Arial"/>
              </w:rPr>
            </w:pPr>
            <w:r w:rsidRPr="00511DA6">
              <w:rPr>
                <w:rFonts w:eastAsia="Calibri" w:cs="Arial"/>
              </w:rPr>
              <w:t>31</w:t>
            </w:r>
          </w:p>
        </w:tc>
        <w:tc>
          <w:tcPr>
            <w:tcW w:w="481" w:type="pct"/>
            <w:shd w:val="clear" w:color="auto" w:fill="auto"/>
            <w:vAlign w:val="center"/>
          </w:tcPr>
          <w:p w:rsidR="00A248EC" w:rsidRPr="00511DA6" w:rsidRDefault="00A248EC" w:rsidP="00A248EC">
            <w:pPr>
              <w:jc w:val="center"/>
              <w:rPr>
                <w:rFonts w:eastAsia="Calibri" w:cs="Arial"/>
              </w:rPr>
            </w:pPr>
            <w:r w:rsidRPr="00511DA6">
              <w:rPr>
                <w:rFonts w:eastAsia="Calibri" w:cs="Arial"/>
              </w:rPr>
              <w:t>27</w:t>
            </w:r>
          </w:p>
        </w:tc>
        <w:tc>
          <w:tcPr>
            <w:tcW w:w="1429" w:type="pct"/>
            <w:shd w:val="clear" w:color="auto" w:fill="auto"/>
            <w:vAlign w:val="center"/>
          </w:tcPr>
          <w:p w:rsidR="00A248EC" w:rsidRPr="00511DA6" w:rsidRDefault="00A248EC" w:rsidP="00A248EC">
            <w:pPr>
              <w:jc w:val="center"/>
              <w:rPr>
                <w:rFonts w:eastAsia="Calibri" w:cs="Arial"/>
              </w:rPr>
            </w:pPr>
            <w:r w:rsidRPr="00511DA6">
              <w:rPr>
                <w:rFonts w:eastAsia="Calibri" w:cs="Arial"/>
              </w:rPr>
              <w:t>24</w:t>
            </w:r>
          </w:p>
        </w:tc>
        <w:tc>
          <w:tcPr>
            <w:tcW w:w="541" w:type="pct"/>
            <w:shd w:val="clear" w:color="auto" w:fill="auto"/>
            <w:vAlign w:val="center"/>
          </w:tcPr>
          <w:p w:rsidR="00A248EC" w:rsidRPr="00511DA6" w:rsidRDefault="00A248EC" w:rsidP="00A248EC">
            <w:pPr>
              <w:jc w:val="center"/>
              <w:rPr>
                <w:rFonts w:eastAsia="Calibri" w:cs="Arial"/>
              </w:rPr>
            </w:pPr>
            <w:r w:rsidRPr="00511DA6">
              <w:rPr>
                <w:rFonts w:eastAsia="Calibri" w:cs="Arial"/>
              </w:rPr>
              <w:t>3</w:t>
            </w:r>
          </w:p>
        </w:tc>
      </w:tr>
      <w:tr w:rsidR="00A248EC" w:rsidRPr="00D81B85" w:rsidTr="00A248EC">
        <w:trPr>
          <w:cantSplit/>
        </w:trPr>
        <w:tc>
          <w:tcPr>
            <w:tcW w:w="1586" w:type="pct"/>
          </w:tcPr>
          <w:p w:rsidR="00A248EC" w:rsidRPr="00D81B85" w:rsidRDefault="00A248EC" w:rsidP="00A248EC">
            <w:pPr>
              <w:rPr>
                <w:rFonts w:eastAsia="Calibri" w:cs="Arial"/>
                <w:b/>
              </w:rPr>
            </w:pPr>
            <w:r w:rsidRPr="00D81B85">
              <w:rPr>
                <w:rFonts w:eastAsia="Calibri" w:cs="Arial"/>
                <w:b/>
              </w:rPr>
              <w:lastRenderedPageBreak/>
              <w:t>Mann Middle</w:t>
            </w:r>
          </w:p>
        </w:tc>
        <w:tc>
          <w:tcPr>
            <w:tcW w:w="963" w:type="pct"/>
            <w:shd w:val="clear" w:color="auto" w:fill="auto"/>
            <w:vAlign w:val="center"/>
          </w:tcPr>
          <w:p w:rsidR="00A248EC" w:rsidRPr="00511DA6" w:rsidRDefault="00A248EC" w:rsidP="00A248EC">
            <w:pPr>
              <w:jc w:val="center"/>
              <w:rPr>
                <w:rFonts w:eastAsia="Calibri" w:cs="Arial"/>
              </w:rPr>
            </w:pPr>
            <w:r w:rsidRPr="00511DA6">
              <w:rPr>
                <w:rFonts w:eastAsia="Calibri" w:cs="Arial"/>
              </w:rPr>
              <w:t>32</w:t>
            </w:r>
          </w:p>
        </w:tc>
        <w:tc>
          <w:tcPr>
            <w:tcW w:w="481" w:type="pct"/>
            <w:shd w:val="clear" w:color="auto" w:fill="auto"/>
            <w:vAlign w:val="center"/>
          </w:tcPr>
          <w:p w:rsidR="00A248EC" w:rsidRPr="00511DA6" w:rsidRDefault="00A248EC" w:rsidP="00A248EC">
            <w:pPr>
              <w:jc w:val="center"/>
              <w:rPr>
                <w:rFonts w:eastAsia="Calibri" w:cs="Arial"/>
              </w:rPr>
            </w:pPr>
            <w:r w:rsidRPr="00511DA6">
              <w:rPr>
                <w:rFonts w:eastAsia="Calibri" w:cs="Arial"/>
              </w:rPr>
              <w:t>32</w:t>
            </w:r>
          </w:p>
        </w:tc>
        <w:tc>
          <w:tcPr>
            <w:tcW w:w="1429" w:type="pct"/>
            <w:shd w:val="clear" w:color="auto" w:fill="auto"/>
            <w:vAlign w:val="center"/>
          </w:tcPr>
          <w:p w:rsidR="00A248EC" w:rsidRPr="00511DA6" w:rsidRDefault="00A248EC" w:rsidP="00A248EC">
            <w:pPr>
              <w:jc w:val="center"/>
              <w:rPr>
                <w:rFonts w:eastAsia="Calibri" w:cs="Arial"/>
              </w:rPr>
            </w:pPr>
            <w:r w:rsidRPr="00511DA6">
              <w:rPr>
                <w:rFonts w:eastAsia="Calibri" w:cs="Arial"/>
              </w:rPr>
              <w:t>28</w:t>
            </w:r>
          </w:p>
        </w:tc>
        <w:tc>
          <w:tcPr>
            <w:tcW w:w="541" w:type="pct"/>
            <w:shd w:val="clear" w:color="auto" w:fill="auto"/>
            <w:vAlign w:val="center"/>
          </w:tcPr>
          <w:p w:rsidR="00A248EC" w:rsidRPr="00511DA6" w:rsidRDefault="00A248EC" w:rsidP="00A248EC">
            <w:pPr>
              <w:jc w:val="center"/>
              <w:rPr>
                <w:rFonts w:eastAsia="Calibri" w:cs="Arial"/>
              </w:rPr>
            </w:pPr>
            <w:r w:rsidRPr="00511DA6">
              <w:rPr>
                <w:rFonts w:eastAsia="Calibri" w:cs="Arial"/>
              </w:rPr>
              <w:t>8</w:t>
            </w:r>
          </w:p>
        </w:tc>
      </w:tr>
      <w:tr w:rsidR="00A248EC" w:rsidRPr="00D81B85" w:rsidTr="00A248EC">
        <w:trPr>
          <w:cantSplit/>
        </w:trPr>
        <w:tc>
          <w:tcPr>
            <w:tcW w:w="1586" w:type="pct"/>
          </w:tcPr>
          <w:p w:rsidR="00A248EC" w:rsidRPr="00D81B85" w:rsidRDefault="00A248EC" w:rsidP="00A248EC">
            <w:pPr>
              <w:rPr>
                <w:rFonts w:eastAsia="Calibri" w:cs="Arial"/>
                <w:b/>
              </w:rPr>
            </w:pPr>
            <w:r w:rsidRPr="00D81B85">
              <w:rPr>
                <w:rFonts w:eastAsia="Calibri" w:cs="Arial"/>
                <w:b/>
              </w:rPr>
              <w:t>Millennial Tech Middle</w:t>
            </w:r>
          </w:p>
        </w:tc>
        <w:tc>
          <w:tcPr>
            <w:tcW w:w="963" w:type="pct"/>
            <w:shd w:val="clear" w:color="auto" w:fill="auto"/>
            <w:vAlign w:val="center"/>
          </w:tcPr>
          <w:p w:rsidR="00A248EC" w:rsidRPr="00511DA6" w:rsidRDefault="00A248EC" w:rsidP="00A248EC">
            <w:pPr>
              <w:jc w:val="center"/>
              <w:rPr>
                <w:rFonts w:eastAsia="Calibri" w:cs="Arial"/>
              </w:rPr>
            </w:pPr>
            <w:r w:rsidRPr="00511DA6">
              <w:rPr>
                <w:rFonts w:eastAsia="Calibri" w:cs="Arial"/>
              </w:rPr>
              <w:t>24</w:t>
            </w:r>
          </w:p>
        </w:tc>
        <w:tc>
          <w:tcPr>
            <w:tcW w:w="481" w:type="pct"/>
            <w:shd w:val="clear" w:color="auto" w:fill="auto"/>
            <w:vAlign w:val="center"/>
          </w:tcPr>
          <w:p w:rsidR="00A248EC" w:rsidRPr="00511DA6" w:rsidRDefault="00A248EC" w:rsidP="00A248EC">
            <w:pPr>
              <w:jc w:val="center"/>
              <w:rPr>
                <w:rFonts w:eastAsia="Calibri" w:cs="Arial"/>
              </w:rPr>
            </w:pPr>
            <w:r w:rsidRPr="00511DA6">
              <w:rPr>
                <w:rFonts w:eastAsia="Calibri" w:cs="Arial"/>
              </w:rPr>
              <w:t>23</w:t>
            </w:r>
          </w:p>
        </w:tc>
        <w:tc>
          <w:tcPr>
            <w:tcW w:w="1429" w:type="pct"/>
            <w:shd w:val="clear" w:color="auto" w:fill="auto"/>
            <w:vAlign w:val="center"/>
          </w:tcPr>
          <w:p w:rsidR="00A248EC" w:rsidRPr="00511DA6" w:rsidRDefault="00A248EC" w:rsidP="00A248EC">
            <w:pPr>
              <w:jc w:val="center"/>
              <w:rPr>
                <w:rFonts w:eastAsia="Calibri" w:cs="Arial"/>
              </w:rPr>
            </w:pPr>
            <w:r w:rsidRPr="00511DA6">
              <w:rPr>
                <w:rFonts w:eastAsia="Calibri" w:cs="Arial"/>
              </w:rPr>
              <w:t>23</w:t>
            </w:r>
          </w:p>
        </w:tc>
        <w:tc>
          <w:tcPr>
            <w:tcW w:w="541" w:type="pct"/>
            <w:shd w:val="clear" w:color="auto" w:fill="auto"/>
            <w:vAlign w:val="center"/>
          </w:tcPr>
          <w:p w:rsidR="00A248EC" w:rsidRPr="00511DA6" w:rsidRDefault="00A248EC" w:rsidP="00A248EC">
            <w:pPr>
              <w:jc w:val="center"/>
              <w:rPr>
                <w:rFonts w:eastAsia="Calibri" w:cs="Arial"/>
              </w:rPr>
            </w:pPr>
            <w:r w:rsidRPr="00511DA6">
              <w:rPr>
                <w:rFonts w:eastAsia="Calibri" w:cs="Arial"/>
              </w:rPr>
              <w:t>1</w:t>
            </w:r>
          </w:p>
        </w:tc>
      </w:tr>
      <w:tr w:rsidR="00A248EC" w:rsidRPr="00D81B85" w:rsidTr="00A248EC">
        <w:trPr>
          <w:cantSplit/>
        </w:trPr>
        <w:tc>
          <w:tcPr>
            <w:tcW w:w="1586" w:type="pct"/>
          </w:tcPr>
          <w:p w:rsidR="00A248EC" w:rsidRPr="00D81B85" w:rsidRDefault="00A248EC" w:rsidP="00A248EC">
            <w:pPr>
              <w:rPr>
                <w:rFonts w:eastAsia="Calibri" w:cs="Arial"/>
                <w:b/>
              </w:rPr>
            </w:pPr>
            <w:r w:rsidRPr="00D81B85">
              <w:rPr>
                <w:rFonts w:eastAsia="Calibri" w:cs="Arial"/>
                <w:b/>
              </w:rPr>
              <w:t>Euclid Elementary*</w:t>
            </w:r>
          </w:p>
        </w:tc>
        <w:tc>
          <w:tcPr>
            <w:tcW w:w="963" w:type="pct"/>
            <w:shd w:val="clear" w:color="auto" w:fill="auto"/>
            <w:vAlign w:val="center"/>
          </w:tcPr>
          <w:p w:rsidR="00A248EC" w:rsidRPr="00511DA6" w:rsidRDefault="00A248EC" w:rsidP="00A248EC">
            <w:pPr>
              <w:jc w:val="center"/>
              <w:rPr>
                <w:rFonts w:eastAsia="Calibri" w:cs="Arial"/>
              </w:rPr>
            </w:pPr>
            <w:r w:rsidRPr="00511DA6">
              <w:rPr>
                <w:rFonts w:eastAsia="Calibri" w:cs="Arial"/>
              </w:rPr>
              <w:t>34</w:t>
            </w:r>
          </w:p>
        </w:tc>
        <w:tc>
          <w:tcPr>
            <w:tcW w:w="481" w:type="pct"/>
            <w:shd w:val="clear" w:color="auto" w:fill="auto"/>
            <w:vAlign w:val="center"/>
          </w:tcPr>
          <w:p w:rsidR="00A248EC" w:rsidRPr="00511DA6" w:rsidRDefault="00A248EC" w:rsidP="00A248EC">
            <w:pPr>
              <w:jc w:val="center"/>
              <w:rPr>
                <w:rFonts w:eastAsia="Calibri" w:cs="Arial"/>
              </w:rPr>
            </w:pPr>
            <w:r w:rsidRPr="00511DA6">
              <w:rPr>
                <w:rFonts w:eastAsia="Calibri" w:cs="Arial"/>
              </w:rPr>
              <w:t>34</w:t>
            </w:r>
          </w:p>
        </w:tc>
        <w:tc>
          <w:tcPr>
            <w:tcW w:w="1429" w:type="pct"/>
            <w:shd w:val="clear" w:color="auto" w:fill="auto"/>
            <w:vAlign w:val="center"/>
          </w:tcPr>
          <w:p w:rsidR="00A248EC" w:rsidRPr="00511DA6" w:rsidRDefault="00A248EC" w:rsidP="00A248EC">
            <w:pPr>
              <w:jc w:val="center"/>
              <w:rPr>
                <w:rFonts w:eastAsia="Calibri" w:cs="Arial"/>
              </w:rPr>
            </w:pPr>
            <w:r w:rsidRPr="00511DA6">
              <w:rPr>
                <w:rFonts w:eastAsia="Calibri" w:cs="Arial"/>
              </w:rPr>
              <w:t>30</w:t>
            </w:r>
          </w:p>
        </w:tc>
        <w:tc>
          <w:tcPr>
            <w:tcW w:w="541" w:type="pct"/>
            <w:shd w:val="clear" w:color="auto" w:fill="auto"/>
            <w:vAlign w:val="center"/>
          </w:tcPr>
          <w:p w:rsidR="00A248EC" w:rsidRPr="00511DA6" w:rsidRDefault="00A248EC" w:rsidP="00A248EC">
            <w:pPr>
              <w:jc w:val="center"/>
              <w:rPr>
                <w:rFonts w:eastAsia="Calibri" w:cs="Arial"/>
              </w:rPr>
            </w:pPr>
            <w:r w:rsidRPr="00511DA6">
              <w:rPr>
                <w:rFonts w:eastAsia="Calibri" w:cs="Arial"/>
              </w:rPr>
              <w:t>20</w:t>
            </w:r>
          </w:p>
        </w:tc>
      </w:tr>
      <w:tr w:rsidR="00A248EC" w:rsidRPr="00D81B85" w:rsidTr="00A248EC">
        <w:trPr>
          <w:cantSplit/>
        </w:trPr>
        <w:tc>
          <w:tcPr>
            <w:tcW w:w="1586" w:type="pct"/>
          </w:tcPr>
          <w:p w:rsidR="00A248EC" w:rsidRPr="00D81B85" w:rsidRDefault="00A248EC" w:rsidP="00A248EC">
            <w:pPr>
              <w:rPr>
                <w:rFonts w:eastAsia="Calibri" w:cs="Arial"/>
                <w:b/>
              </w:rPr>
            </w:pPr>
            <w:r w:rsidRPr="00D81B85">
              <w:rPr>
                <w:rFonts w:eastAsia="Calibri" w:cs="Arial"/>
                <w:b/>
              </w:rPr>
              <w:t>Holly Drive Leadership Academy*</w:t>
            </w:r>
          </w:p>
        </w:tc>
        <w:tc>
          <w:tcPr>
            <w:tcW w:w="963" w:type="pct"/>
            <w:vAlign w:val="center"/>
          </w:tcPr>
          <w:p w:rsidR="00A248EC" w:rsidRPr="00511DA6" w:rsidRDefault="00A248EC" w:rsidP="00A248EC">
            <w:pPr>
              <w:jc w:val="center"/>
              <w:rPr>
                <w:rFonts w:eastAsia="Calibri" w:cs="Arial"/>
              </w:rPr>
            </w:pPr>
            <w:r w:rsidRPr="00511DA6">
              <w:rPr>
                <w:rFonts w:eastAsia="Calibri" w:cs="Arial"/>
              </w:rPr>
              <w:t>27</w:t>
            </w:r>
          </w:p>
        </w:tc>
        <w:tc>
          <w:tcPr>
            <w:tcW w:w="481" w:type="pct"/>
            <w:vAlign w:val="center"/>
          </w:tcPr>
          <w:p w:rsidR="00A248EC" w:rsidRPr="00511DA6" w:rsidRDefault="00A248EC" w:rsidP="00A248EC">
            <w:pPr>
              <w:jc w:val="center"/>
              <w:rPr>
                <w:rFonts w:eastAsia="Calibri" w:cs="Arial"/>
              </w:rPr>
            </w:pPr>
            <w:r w:rsidRPr="00511DA6">
              <w:rPr>
                <w:rFonts w:eastAsia="Calibri" w:cs="Arial"/>
              </w:rPr>
              <w:t>26</w:t>
            </w:r>
          </w:p>
        </w:tc>
        <w:tc>
          <w:tcPr>
            <w:tcW w:w="1429" w:type="pct"/>
            <w:vAlign w:val="center"/>
          </w:tcPr>
          <w:p w:rsidR="00A248EC" w:rsidRPr="00511DA6" w:rsidRDefault="00A248EC" w:rsidP="00A248EC">
            <w:pPr>
              <w:jc w:val="center"/>
              <w:rPr>
                <w:rFonts w:eastAsia="Calibri" w:cs="Arial"/>
              </w:rPr>
            </w:pPr>
            <w:r w:rsidRPr="00511DA6">
              <w:rPr>
                <w:rFonts w:eastAsia="Calibri" w:cs="Arial"/>
              </w:rPr>
              <w:t>29</w:t>
            </w:r>
          </w:p>
        </w:tc>
        <w:tc>
          <w:tcPr>
            <w:tcW w:w="541" w:type="pct"/>
            <w:vAlign w:val="center"/>
          </w:tcPr>
          <w:p w:rsidR="00A248EC" w:rsidRPr="00511DA6" w:rsidRDefault="00A248EC" w:rsidP="00A248EC">
            <w:pPr>
              <w:jc w:val="center"/>
              <w:rPr>
                <w:rFonts w:eastAsia="Calibri" w:cs="Arial"/>
              </w:rPr>
            </w:pPr>
            <w:r w:rsidRPr="00511DA6">
              <w:rPr>
                <w:rFonts w:eastAsia="Calibri" w:cs="Arial"/>
              </w:rPr>
              <w:t>12</w:t>
            </w:r>
          </w:p>
        </w:tc>
      </w:tr>
      <w:tr w:rsidR="00A248EC" w:rsidRPr="00D81B85" w:rsidTr="00A248EC">
        <w:trPr>
          <w:cantSplit/>
        </w:trPr>
        <w:tc>
          <w:tcPr>
            <w:tcW w:w="1586" w:type="pct"/>
          </w:tcPr>
          <w:p w:rsidR="00A248EC" w:rsidRPr="00D81B85" w:rsidRDefault="00A248EC" w:rsidP="00A248EC">
            <w:pPr>
              <w:rPr>
                <w:rFonts w:eastAsia="Calibri" w:cs="Arial"/>
                <w:b/>
              </w:rPr>
            </w:pPr>
            <w:proofErr w:type="spellStart"/>
            <w:r w:rsidRPr="00D81B85">
              <w:rPr>
                <w:rFonts w:eastAsia="Calibri" w:cs="Arial"/>
                <w:b/>
              </w:rPr>
              <w:t>Iftin</w:t>
            </w:r>
            <w:proofErr w:type="spellEnd"/>
            <w:r w:rsidRPr="00D81B85">
              <w:rPr>
                <w:rFonts w:eastAsia="Calibri" w:cs="Arial"/>
                <w:b/>
              </w:rPr>
              <w:t xml:space="preserve"> Charter*</w:t>
            </w:r>
          </w:p>
        </w:tc>
        <w:tc>
          <w:tcPr>
            <w:tcW w:w="963" w:type="pct"/>
            <w:vAlign w:val="center"/>
          </w:tcPr>
          <w:p w:rsidR="00A248EC" w:rsidRPr="00511DA6" w:rsidRDefault="00A248EC" w:rsidP="00A248EC">
            <w:pPr>
              <w:jc w:val="center"/>
              <w:rPr>
                <w:rFonts w:eastAsia="Calibri" w:cs="Arial"/>
              </w:rPr>
            </w:pPr>
            <w:r w:rsidRPr="00511DA6">
              <w:rPr>
                <w:rFonts w:eastAsia="Calibri" w:cs="Arial"/>
              </w:rPr>
              <w:t>30</w:t>
            </w:r>
          </w:p>
        </w:tc>
        <w:tc>
          <w:tcPr>
            <w:tcW w:w="481" w:type="pct"/>
            <w:vAlign w:val="center"/>
          </w:tcPr>
          <w:p w:rsidR="00A248EC" w:rsidRPr="00511DA6" w:rsidRDefault="00A248EC" w:rsidP="00A248EC">
            <w:pPr>
              <w:jc w:val="center"/>
              <w:rPr>
                <w:rFonts w:eastAsia="Calibri" w:cs="Arial"/>
              </w:rPr>
            </w:pPr>
            <w:r w:rsidRPr="00511DA6">
              <w:rPr>
                <w:rFonts w:eastAsia="Calibri" w:cs="Arial"/>
              </w:rPr>
              <w:t>30</w:t>
            </w:r>
          </w:p>
        </w:tc>
        <w:tc>
          <w:tcPr>
            <w:tcW w:w="1429" w:type="pct"/>
            <w:vAlign w:val="center"/>
          </w:tcPr>
          <w:p w:rsidR="00A248EC" w:rsidRPr="00511DA6" w:rsidRDefault="00A248EC" w:rsidP="00A248EC">
            <w:pPr>
              <w:jc w:val="center"/>
              <w:rPr>
                <w:rFonts w:eastAsia="Calibri" w:cs="Arial"/>
              </w:rPr>
            </w:pPr>
            <w:r w:rsidRPr="00511DA6">
              <w:rPr>
                <w:rFonts w:eastAsia="Calibri" w:cs="Arial"/>
              </w:rPr>
              <w:t>17</w:t>
            </w:r>
          </w:p>
        </w:tc>
        <w:tc>
          <w:tcPr>
            <w:tcW w:w="541" w:type="pct"/>
            <w:vAlign w:val="center"/>
          </w:tcPr>
          <w:p w:rsidR="00A248EC" w:rsidRPr="00511DA6" w:rsidRDefault="00A248EC" w:rsidP="00A248EC">
            <w:pPr>
              <w:jc w:val="center"/>
              <w:rPr>
                <w:rFonts w:eastAsia="Calibri" w:cs="Arial"/>
              </w:rPr>
            </w:pPr>
            <w:r w:rsidRPr="00511DA6">
              <w:rPr>
                <w:rFonts w:eastAsia="Calibri" w:cs="Arial"/>
              </w:rPr>
              <w:t>18</w:t>
            </w:r>
          </w:p>
        </w:tc>
      </w:tr>
      <w:tr w:rsidR="00A248EC" w:rsidRPr="00D81B85" w:rsidTr="00A248EC">
        <w:trPr>
          <w:cantSplit/>
        </w:trPr>
        <w:tc>
          <w:tcPr>
            <w:tcW w:w="1586" w:type="pct"/>
          </w:tcPr>
          <w:p w:rsidR="00A248EC" w:rsidRPr="00D81B85" w:rsidRDefault="00A248EC" w:rsidP="00A248EC">
            <w:pPr>
              <w:rPr>
                <w:rFonts w:eastAsia="Calibri" w:cs="Arial"/>
                <w:b/>
              </w:rPr>
            </w:pPr>
            <w:r w:rsidRPr="00D81B85">
              <w:rPr>
                <w:rFonts w:eastAsia="Calibri" w:cs="Arial"/>
                <w:b/>
              </w:rPr>
              <w:t>City Heights Preparatory Charter*</w:t>
            </w:r>
          </w:p>
        </w:tc>
        <w:tc>
          <w:tcPr>
            <w:tcW w:w="963" w:type="pct"/>
            <w:vAlign w:val="center"/>
          </w:tcPr>
          <w:p w:rsidR="00A248EC" w:rsidRPr="00511DA6" w:rsidRDefault="00A248EC" w:rsidP="00A248EC">
            <w:pPr>
              <w:jc w:val="center"/>
              <w:rPr>
                <w:rFonts w:eastAsia="Calibri" w:cs="Arial"/>
              </w:rPr>
            </w:pPr>
            <w:r w:rsidRPr="00511DA6">
              <w:rPr>
                <w:rFonts w:eastAsia="Calibri" w:cs="Arial"/>
              </w:rPr>
              <w:t>14</w:t>
            </w:r>
          </w:p>
        </w:tc>
        <w:tc>
          <w:tcPr>
            <w:tcW w:w="481" w:type="pct"/>
            <w:vAlign w:val="center"/>
          </w:tcPr>
          <w:p w:rsidR="00A248EC" w:rsidRPr="00511DA6" w:rsidRDefault="00A248EC" w:rsidP="00A248EC">
            <w:pPr>
              <w:jc w:val="center"/>
              <w:rPr>
                <w:rFonts w:eastAsia="Calibri" w:cs="Arial"/>
              </w:rPr>
            </w:pPr>
            <w:r w:rsidRPr="00511DA6">
              <w:rPr>
                <w:rFonts w:eastAsia="Calibri" w:cs="Arial"/>
              </w:rPr>
              <w:t>14</w:t>
            </w:r>
          </w:p>
        </w:tc>
        <w:tc>
          <w:tcPr>
            <w:tcW w:w="1429" w:type="pct"/>
            <w:vAlign w:val="center"/>
          </w:tcPr>
          <w:p w:rsidR="00A248EC" w:rsidRPr="00511DA6" w:rsidRDefault="00A248EC" w:rsidP="00A248EC">
            <w:pPr>
              <w:jc w:val="center"/>
              <w:rPr>
                <w:rFonts w:eastAsia="Calibri" w:cs="Arial"/>
              </w:rPr>
            </w:pPr>
            <w:r w:rsidRPr="00511DA6">
              <w:rPr>
                <w:rFonts w:eastAsia="Calibri" w:cs="Arial"/>
              </w:rPr>
              <w:t>20</w:t>
            </w:r>
          </w:p>
        </w:tc>
        <w:tc>
          <w:tcPr>
            <w:tcW w:w="541" w:type="pct"/>
            <w:vAlign w:val="center"/>
          </w:tcPr>
          <w:p w:rsidR="00A248EC" w:rsidRPr="00511DA6" w:rsidRDefault="00A248EC" w:rsidP="00A248EC">
            <w:pPr>
              <w:jc w:val="center"/>
              <w:rPr>
                <w:rFonts w:eastAsia="Calibri" w:cs="Arial"/>
              </w:rPr>
            </w:pPr>
            <w:r w:rsidRPr="00511DA6">
              <w:rPr>
                <w:rFonts w:eastAsia="Calibri" w:cs="Arial"/>
              </w:rPr>
              <w:t>5</w:t>
            </w:r>
          </w:p>
        </w:tc>
      </w:tr>
      <w:tr w:rsidR="00A248EC" w:rsidRPr="00D81B85" w:rsidTr="00A248EC">
        <w:trPr>
          <w:cantSplit/>
        </w:trPr>
        <w:tc>
          <w:tcPr>
            <w:tcW w:w="1586" w:type="pct"/>
          </w:tcPr>
          <w:p w:rsidR="00A248EC" w:rsidRPr="00D81B85" w:rsidRDefault="00A248EC" w:rsidP="00A248EC">
            <w:pPr>
              <w:rPr>
                <w:rFonts w:eastAsia="Calibri" w:cs="Arial"/>
                <w:b/>
              </w:rPr>
            </w:pPr>
            <w:r w:rsidRPr="00D81B85">
              <w:rPr>
                <w:rFonts w:eastAsia="Calibri" w:cs="Arial"/>
                <w:b/>
              </w:rPr>
              <w:t>Clark Middle*</w:t>
            </w:r>
          </w:p>
        </w:tc>
        <w:tc>
          <w:tcPr>
            <w:tcW w:w="963" w:type="pct"/>
            <w:vAlign w:val="center"/>
          </w:tcPr>
          <w:p w:rsidR="00A248EC" w:rsidRPr="00511DA6" w:rsidRDefault="00A248EC" w:rsidP="00A248EC">
            <w:pPr>
              <w:jc w:val="center"/>
              <w:rPr>
                <w:rFonts w:eastAsia="Calibri" w:cs="Arial"/>
              </w:rPr>
            </w:pPr>
            <w:r w:rsidRPr="00511DA6">
              <w:rPr>
                <w:rFonts w:eastAsia="Calibri" w:cs="Arial"/>
              </w:rPr>
              <w:t>29</w:t>
            </w:r>
          </w:p>
        </w:tc>
        <w:tc>
          <w:tcPr>
            <w:tcW w:w="481" w:type="pct"/>
            <w:vAlign w:val="center"/>
          </w:tcPr>
          <w:p w:rsidR="00A248EC" w:rsidRPr="00511DA6" w:rsidRDefault="00A248EC" w:rsidP="00A248EC">
            <w:pPr>
              <w:jc w:val="center"/>
              <w:rPr>
                <w:rFonts w:eastAsia="Calibri" w:cs="Arial"/>
              </w:rPr>
            </w:pPr>
            <w:r w:rsidRPr="00511DA6">
              <w:rPr>
                <w:rFonts w:eastAsia="Calibri" w:cs="Arial"/>
              </w:rPr>
              <w:t>29</w:t>
            </w:r>
          </w:p>
        </w:tc>
        <w:tc>
          <w:tcPr>
            <w:tcW w:w="1429" w:type="pct"/>
            <w:vAlign w:val="center"/>
          </w:tcPr>
          <w:p w:rsidR="00A248EC" w:rsidRPr="00511DA6" w:rsidRDefault="00A248EC" w:rsidP="00A248EC">
            <w:pPr>
              <w:jc w:val="center"/>
              <w:rPr>
                <w:rFonts w:eastAsia="Calibri" w:cs="Arial"/>
              </w:rPr>
            </w:pPr>
            <w:r w:rsidRPr="00511DA6">
              <w:rPr>
                <w:rFonts w:eastAsia="Calibri" w:cs="Arial"/>
              </w:rPr>
              <w:t>26</w:t>
            </w:r>
          </w:p>
        </w:tc>
        <w:tc>
          <w:tcPr>
            <w:tcW w:w="541" w:type="pct"/>
            <w:vAlign w:val="center"/>
          </w:tcPr>
          <w:p w:rsidR="00A248EC" w:rsidRPr="00511DA6" w:rsidRDefault="00A248EC" w:rsidP="00A248EC">
            <w:pPr>
              <w:jc w:val="center"/>
              <w:rPr>
                <w:rFonts w:eastAsia="Calibri" w:cs="Arial"/>
              </w:rPr>
            </w:pPr>
            <w:r w:rsidRPr="00511DA6">
              <w:rPr>
                <w:rFonts w:eastAsia="Calibri" w:cs="Arial"/>
              </w:rPr>
              <w:t>7</w:t>
            </w:r>
          </w:p>
        </w:tc>
      </w:tr>
      <w:tr w:rsidR="00A248EC" w:rsidRPr="00D81B85" w:rsidTr="00A248EC">
        <w:trPr>
          <w:cantSplit/>
        </w:trPr>
        <w:tc>
          <w:tcPr>
            <w:tcW w:w="1586" w:type="pct"/>
          </w:tcPr>
          <w:p w:rsidR="00A248EC" w:rsidRPr="00D81B85" w:rsidRDefault="00A248EC" w:rsidP="00A248EC">
            <w:pPr>
              <w:rPr>
                <w:rFonts w:eastAsia="Calibri" w:cs="Arial"/>
                <w:b/>
              </w:rPr>
            </w:pPr>
            <w:r w:rsidRPr="00D81B85">
              <w:rPr>
                <w:rFonts w:eastAsia="Calibri" w:cs="Arial"/>
                <w:b/>
              </w:rPr>
              <w:t>Wilson Middle*</w:t>
            </w:r>
          </w:p>
        </w:tc>
        <w:tc>
          <w:tcPr>
            <w:tcW w:w="963" w:type="pct"/>
            <w:vAlign w:val="center"/>
          </w:tcPr>
          <w:p w:rsidR="00A248EC" w:rsidRPr="00511DA6" w:rsidRDefault="00A248EC" w:rsidP="00A248EC">
            <w:pPr>
              <w:jc w:val="center"/>
              <w:rPr>
                <w:rFonts w:eastAsia="Calibri" w:cs="Arial"/>
              </w:rPr>
            </w:pPr>
            <w:r w:rsidRPr="00511DA6">
              <w:rPr>
                <w:rFonts w:eastAsia="Calibri" w:cs="Arial"/>
              </w:rPr>
              <w:t>29</w:t>
            </w:r>
          </w:p>
        </w:tc>
        <w:tc>
          <w:tcPr>
            <w:tcW w:w="481" w:type="pct"/>
            <w:vAlign w:val="center"/>
          </w:tcPr>
          <w:p w:rsidR="00A248EC" w:rsidRPr="00511DA6" w:rsidRDefault="00A248EC" w:rsidP="00A248EC">
            <w:pPr>
              <w:jc w:val="center"/>
              <w:rPr>
                <w:rFonts w:eastAsia="Calibri" w:cs="Arial"/>
              </w:rPr>
            </w:pPr>
            <w:r w:rsidRPr="00511DA6">
              <w:rPr>
                <w:rFonts w:eastAsia="Calibri" w:cs="Arial"/>
              </w:rPr>
              <w:t>29</w:t>
            </w:r>
          </w:p>
        </w:tc>
        <w:tc>
          <w:tcPr>
            <w:tcW w:w="1429" w:type="pct"/>
            <w:vAlign w:val="center"/>
          </w:tcPr>
          <w:p w:rsidR="00A248EC" w:rsidRPr="00511DA6" w:rsidRDefault="00A248EC" w:rsidP="00A248EC">
            <w:pPr>
              <w:jc w:val="center"/>
              <w:rPr>
                <w:rFonts w:eastAsia="Calibri" w:cs="Arial"/>
              </w:rPr>
            </w:pPr>
            <w:r w:rsidRPr="00511DA6">
              <w:rPr>
                <w:rFonts w:eastAsia="Calibri" w:cs="Arial"/>
              </w:rPr>
              <w:t>27</w:t>
            </w:r>
          </w:p>
        </w:tc>
        <w:tc>
          <w:tcPr>
            <w:tcW w:w="541" w:type="pct"/>
            <w:vAlign w:val="center"/>
          </w:tcPr>
          <w:p w:rsidR="00A248EC" w:rsidRPr="00511DA6" w:rsidRDefault="00A248EC" w:rsidP="00A248EC">
            <w:pPr>
              <w:jc w:val="center"/>
              <w:rPr>
                <w:rFonts w:eastAsia="Calibri" w:cs="Arial"/>
              </w:rPr>
            </w:pPr>
            <w:r w:rsidRPr="00511DA6">
              <w:rPr>
                <w:rFonts w:eastAsia="Calibri" w:cs="Arial"/>
              </w:rPr>
              <w:t>5</w:t>
            </w:r>
          </w:p>
        </w:tc>
      </w:tr>
    </w:tbl>
    <w:p w:rsidR="00A248EC" w:rsidRPr="00D81B85" w:rsidRDefault="00A248EC" w:rsidP="00A248EC">
      <w:pPr>
        <w:autoSpaceDE w:val="0"/>
        <w:autoSpaceDN w:val="0"/>
        <w:adjustRightInd w:val="0"/>
        <w:spacing w:before="100" w:beforeAutospacing="1" w:after="100" w:afterAutospacing="1"/>
        <w:rPr>
          <w:rFonts w:eastAsia="Calibri" w:cs="Arial"/>
          <w:b/>
          <w:bCs/>
        </w:rPr>
      </w:pPr>
      <w:r>
        <w:rPr>
          <w:rFonts w:eastAsia="Calibri" w:cs="Arial"/>
          <w:b/>
          <w:bCs/>
        </w:rPr>
        <w:t>201</w:t>
      </w:r>
      <w:r w:rsidR="000C4766">
        <w:rPr>
          <w:rFonts w:eastAsia="Calibri" w:cs="Arial"/>
          <w:b/>
          <w:bCs/>
        </w:rPr>
        <w:t>6–17</w:t>
      </w:r>
      <w:r>
        <w:rPr>
          <w:rFonts w:eastAsia="Calibri" w:cs="Arial"/>
          <w:b/>
          <w:bCs/>
        </w:rPr>
        <w:t xml:space="preserve"> Mathematics CAA</w:t>
      </w:r>
      <w:r w:rsidRPr="00D81B85">
        <w:rPr>
          <w:rFonts w:eastAsia="Calibri" w:cs="Arial"/>
          <w:b/>
          <w:bCs/>
        </w:rPr>
        <w:t>SPP Results by S</w:t>
      </w:r>
      <w:r>
        <w:rPr>
          <w:rFonts w:eastAsia="Calibri" w:cs="Arial"/>
          <w:b/>
          <w:bCs/>
        </w:rPr>
        <w:t>ubgroup for TPS and TPS-chosen Comparable S</w:t>
      </w:r>
      <w:r w:rsidRPr="00D81B85">
        <w:rPr>
          <w:rFonts w:eastAsia="Calibri" w:cs="Arial"/>
          <w:b/>
          <w:bCs/>
        </w:rPr>
        <w:t>chools</w:t>
      </w:r>
      <w:r>
        <w:rPr>
          <w:rFonts w:eastAsia="Calibri" w:cs="Arial"/>
          <w:b/>
          <w:bCs/>
        </w:rPr>
        <w:t xml:space="preserve"> (Percent Meets/Exceeds Standards)</w:t>
      </w:r>
    </w:p>
    <w:tbl>
      <w:tblPr>
        <w:tblStyle w:val="GridTable1Light14"/>
        <w:tblW w:w="5000" w:type="pct"/>
        <w:tblLook w:val="0420" w:firstRow="1" w:lastRow="0" w:firstColumn="0" w:lastColumn="0" w:noHBand="0" w:noVBand="1"/>
        <w:tblDescription w:val="EPAF 2016–17 ELA CASSPP Results by Subgroup (Percent Meets/Exceeds Standards)"/>
      </w:tblPr>
      <w:tblGrid>
        <w:gridCol w:w="2965"/>
        <w:gridCol w:w="1801"/>
        <w:gridCol w:w="810"/>
        <w:gridCol w:w="2764"/>
        <w:gridCol w:w="1010"/>
      </w:tblGrid>
      <w:tr w:rsidR="00A248EC" w:rsidRPr="00D81B85" w:rsidTr="00A248EC">
        <w:trPr>
          <w:cnfStyle w:val="100000000000" w:firstRow="1" w:lastRow="0" w:firstColumn="0" w:lastColumn="0" w:oddVBand="0" w:evenVBand="0" w:oddHBand="0" w:evenHBand="0" w:firstRowFirstColumn="0" w:firstRowLastColumn="0" w:lastRowFirstColumn="0" w:lastRowLastColumn="0"/>
          <w:cantSplit/>
          <w:tblHeader/>
        </w:trPr>
        <w:tc>
          <w:tcPr>
            <w:tcW w:w="1586" w:type="pct"/>
            <w:shd w:val="clear" w:color="auto" w:fill="D9D9D9" w:themeFill="background1" w:themeFillShade="D9"/>
            <w:vAlign w:val="center"/>
          </w:tcPr>
          <w:p w:rsidR="00A248EC" w:rsidRPr="00D81B85" w:rsidRDefault="00A248EC" w:rsidP="00A248EC">
            <w:pPr>
              <w:rPr>
                <w:rFonts w:eastAsia="Calibri" w:cs="Arial"/>
              </w:rPr>
            </w:pPr>
            <w:r w:rsidRPr="00D81B85">
              <w:rPr>
                <w:rFonts w:eastAsia="Calibri" w:cs="Arial"/>
              </w:rPr>
              <w:t>School</w:t>
            </w:r>
          </w:p>
        </w:tc>
        <w:tc>
          <w:tcPr>
            <w:tcW w:w="963" w:type="pct"/>
            <w:shd w:val="clear" w:color="auto" w:fill="D9D9D9" w:themeFill="background1" w:themeFillShade="D9"/>
            <w:vAlign w:val="center"/>
          </w:tcPr>
          <w:p w:rsidR="00A248EC" w:rsidRPr="00D81B85" w:rsidRDefault="00A248EC" w:rsidP="00A248EC">
            <w:pPr>
              <w:jc w:val="center"/>
              <w:rPr>
                <w:rFonts w:eastAsia="Calibri" w:cs="Arial"/>
              </w:rPr>
            </w:pPr>
            <w:r w:rsidRPr="00D81B85">
              <w:rPr>
                <w:rFonts w:eastAsia="Calibri" w:cs="Arial"/>
              </w:rPr>
              <w:t>All</w:t>
            </w:r>
          </w:p>
        </w:tc>
        <w:tc>
          <w:tcPr>
            <w:tcW w:w="433" w:type="pct"/>
            <w:shd w:val="clear" w:color="auto" w:fill="D9D9D9" w:themeFill="background1" w:themeFillShade="D9"/>
            <w:vAlign w:val="center"/>
          </w:tcPr>
          <w:p w:rsidR="00A248EC" w:rsidRPr="00D81B85" w:rsidRDefault="00A248EC" w:rsidP="00A248EC">
            <w:pPr>
              <w:jc w:val="center"/>
              <w:rPr>
                <w:rFonts w:eastAsia="Calibri" w:cs="Arial"/>
              </w:rPr>
            </w:pPr>
            <w:r>
              <w:rPr>
                <w:rFonts w:eastAsia="Calibri" w:cs="Arial"/>
              </w:rPr>
              <w:t>SED</w:t>
            </w:r>
          </w:p>
        </w:tc>
        <w:tc>
          <w:tcPr>
            <w:tcW w:w="1478" w:type="pct"/>
            <w:shd w:val="clear" w:color="auto" w:fill="D9D9D9" w:themeFill="background1" w:themeFillShade="D9"/>
            <w:vAlign w:val="center"/>
          </w:tcPr>
          <w:p w:rsidR="00A248EC" w:rsidRPr="00D81B85" w:rsidRDefault="00A248EC" w:rsidP="00A248EC">
            <w:pPr>
              <w:jc w:val="center"/>
              <w:rPr>
                <w:rFonts w:eastAsia="Calibri" w:cs="Arial"/>
              </w:rPr>
            </w:pPr>
            <w:r w:rsidRPr="00D81B85">
              <w:rPr>
                <w:rFonts w:eastAsia="Calibri" w:cs="Arial"/>
              </w:rPr>
              <w:t>Hispanic/Latino</w:t>
            </w:r>
          </w:p>
        </w:tc>
        <w:tc>
          <w:tcPr>
            <w:tcW w:w="540" w:type="pct"/>
            <w:shd w:val="clear" w:color="auto" w:fill="D9D9D9" w:themeFill="background1" w:themeFillShade="D9"/>
            <w:vAlign w:val="center"/>
          </w:tcPr>
          <w:p w:rsidR="00A248EC" w:rsidRPr="00D81B85" w:rsidRDefault="00A248EC" w:rsidP="00A248EC">
            <w:pPr>
              <w:jc w:val="center"/>
              <w:rPr>
                <w:rFonts w:eastAsia="Calibri" w:cs="Arial"/>
              </w:rPr>
            </w:pPr>
            <w:r w:rsidRPr="00D81B85">
              <w:rPr>
                <w:rFonts w:eastAsia="Calibri" w:cs="Arial"/>
              </w:rPr>
              <w:t>ELs</w:t>
            </w:r>
          </w:p>
        </w:tc>
      </w:tr>
      <w:tr w:rsidR="00A248EC" w:rsidRPr="00D81B85" w:rsidTr="00A248EC">
        <w:trPr>
          <w:cantSplit/>
        </w:trPr>
        <w:tc>
          <w:tcPr>
            <w:tcW w:w="1586" w:type="pct"/>
            <w:vAlign w:val="center"/>
          </w:tcPr>
          <w:p w:rsidR="00A248EC" w:rsidRPr="00D81B85" w:rsidRDefault="00A248EC" w:rsidP="00A248EC">
            <w:pPr>
              <w:rPr>
                <w:rFonts w:eastAsia="Calibri" w:cs="Arial"/>
                <w:b/>
              </w:rPr>
            </w:pPr>
            <w:r w:rsidRPr="00D81B85">
              <w:rPr>
                <w:rFonts w:eastAsia="Calibri" w:cs="Arial"/>
                <w:b/>
              </w:rPr>
              <w:t>TPS</w:t>
            </w:r>
          </w:p>
        </w:tc>
        <w:tc>
          <w:tcPr>
            <w:tcW w:w="963" w:type="pct"/>
            <w:vAlign w:val="center"/>
          </w:tcPr>
          <w:p w:rsidR="00A248EC" w:rsidRPr="00D81B85" w:rsidRDefault="00A248EC" w:rsidP="00A248EC">
            <w:pPr>
              <w:jc w:val="center"/>
              <w:rPr>
                <w:rFonts w:eastAsia="Calibri" w:cs="Arial"/>
              </w:rPr>
            </w:pPr>
            <w:r w:rsidRPr="00D81B85">
              <w:rPr>
                <w:rFonts w:eastAsia="Calibri" w:cs="Arial"/>
              </w:rPr>
              <w:t>20</w:t>
            </w:r>
          </w:p>
        </w:tc>
        <w:tc>
          <w:tcPr>
            <w:tcW w:w="433" w:type="pct"/>
            <w:vAlign w:val="center"/>
          </w:tcPr>
          <w:p w:rsidR="00A248EC" w:rsidRPr="00D81B85" w:rsidRDefault="00A248EC" w:rsidP="00A248EC">
            <w:pPr>
              <w:jc w:val="center"/>
              <w:rPr>
                <w:rFonts w:eastAsia="Calibri" w:cs="Arial"/>
              </w:rPr>
            </w:pPr>
            <w:r w:rsidRPr="00D81B85">
              <w:rPr>
                <w:rFonts w:eastAsia="Calibri" w:cs="Arial"/>
              </w:rPr>
              <w:t>10</w:t>
            </w:r>
          </w:p>
        </w:tc>
        <w:tc>
          <w:tcPr>
            <w:tcW w:w="1478" w:type="pct"/>
            <w:vAlign w:val="center"/>
          </w:tcPr>
          <w:p w:rsidR="00A248EC" w:rsidRPr="00D81B85" w:rsidRDefault="00A248EC" w:rsidP="00A248EC">
            <w:pPr>
              <w:jc w:val="center"/>
              <w:rPr>
                <w:rFonts w:eastAsia="Calibri" w:cs="Arial"/>
              </w:rPr>
            </w:pPr>
            <w:r w:rsidRPr="00D81B85">
              <w:rPr>
                <w:rFonts w:eastAsia="Calibri" w:cs="Arial"/>
              </w:rPr>
              <w:t>13</w:t>
            </w:r>
          </w:p>
        </w:tc>
        <w:tc>
          <w:tcPr>
            <w:tcW w:w="540" w:type="pct"/>
            <w:vAlign w:val="center"/>
          </w:tcPr>
          <w:p w:rsidR="00A248EC" w:rsidRPr="00D81B85" w:rsidRDefault="00A248EC" w:rsidP="00A248EC">
            <w:pPr>
              <w:jc w:val="center"/>
              <w:rPr>
                <w:rFonts w:eastAsia="Calibri" w:cs="Arial"/>
              </w:rPr>
            </w:pPr>
            <w:r w:rsidRPr="00D81B85">
              <w:rPr>
                <w:rFonts w:eastAsia="Calibri" w:cs="Arial"/>
              </w:rPr>
              <w:t>0</w:t>
            </w:r>
          </w:p>
        </w:tc>
      </w:tr>
      <w:tr w:rsidR="00A248EC" w:rsidRPr="00D81B85" w:rsidTr="00A248EC">
        <w:trPr>
          <w:cantSplit/>
        </w:trPr>
        <w:tc>
          <w:tcPr>
            <w:tcW w:w="1586" w:type="pct"/>
          </w:tcPr>
          <w:p w:rsidR="00A248EC" w:rsidRPr="00D81B85" w:rsidRDefault="00A248EC" w:rsidP="00A248EC">
            <w:pPr>
              <w:rPr>
                <w:rFonts w:eastAsia="Calibri" w:cs="Arial"/>
                <w:b/>
              </w:rPr>
            </w:pPr>
            <w:r w:rsidRPr="00D81B85">
              <w:rPr>
                <w:rFonts w:eastAsia="Calibri" w:cs="Arial"/>
                <w:b/>
              </w:rPr>
              <w:t>Carver Elementary</w:t>
            </w:r>
          </w:p>
        </w:tc>
        <w:tc>
          <w:tcPr>
            <w:tcW w:w="963" w:type="pct"/>
            <w:vAlign w:val="center"/>
          </w:tcPr>
          <w:p w:rsidR="00A248EC" w:rsidRPr="00D81B85" w:rsidRDefault="00A248EC" w:rsidP="00A248EC">
            <w:pPr>
              <w:jc w:val="center"/>
              <w:rPr>
                <w:rFonts w:eastAsia="Calibri" w:cs="Arial"/>
              </w:rPr>
            </w:pPr>
            <w:r w:rsidRPr="00D81B85">
              <w:rPr>
                <w:rFonts w:eastAsia="Calibri" w:cs="Arial"/>
              </w:rPr>
              <w:t>30</w:t>
            </w:r>
          </w:p>
        </w:tc>
        <w:tc>
          <w:tcPr>
            <w:tcW w:w="433" w:type="pct"/>
            <w:vAlign w:val="center"/>
          </w:tcPr>
          <w:p w:rsidR="00A248EC" w:rsidRPr="00D81B85" w:rsidRDefault="00A248EC" w:rsidP="00A248EC">
            <w:pPr>
              <w:jc w:val="center"/>
              <w:rPr>
                <w:rFonts w:eastAsia="Calibri" w:cs="Arial"/>
              </w:rPr>
            </w:pPr>
            <w:r w:rsidRPr="00D81B85">
              <w:rPr>
                <w:rFonts w:eastAsia="Calibri" w:cs="Arial"/>
              </w:rPr>
              <w:t>27</w:t>
            </w:r>
          </w:p>
        </w:tc>
        <w:tc>
          <w:tcPr>
            <w:tcW w:w="1478" w:type="pct"/>
            <w:vAlign w:val="center"/>
          </w:tcPr>
          <w:p w:rsidR="00A248EC" w:rsidRPr="00D81B85" w:rsidRDefault="00A248EC" w:rsidP="00A248EC">
            <w:pPr>
              <w:jc w:val="center"/>
              <w:rPr>
                <w:rFonts w:eastAsia="Calibri" w:cs="Arial"/>
              </w:rPr>
            </w:pPr>
            <w:r w:rsidRPr="00D81B85">
              <w:rPr>
                <w:rFonts w:eastAsia="Calibri" w:cs="Arial"/>
              </w:rPr>
              <w:t>23</w:t>
            </w:r>
          </w:p>
        </w:tc>
        <w:tc>
          <w:tcPr>
            <w:tcW w:w="540" w:type="pct"/>
            <w:vAlign w:val="center"/>
          </w:tcPr>
          <w:p w:rsidR="00A248EC" w:rsidRPr="00D81B85" w:rsidRDefault="00A248EC" w:rsidP="00A248EC">
            <w:pPr>
              <w:jc w:val="center"/>
              <w:rPr>
                <w:rFonts w:eastAsia="Calibri" w:cs="Arial"/>
              </w:rPr>
            </w:pPr>
            <w:r w:rsidRPr="00D81B85">
              <w:rPr>
                <w:rFonts w:eastAsia="Calibri" w:cs="Arial"/>
              </w:rPr>
              <w:t>25</w:t>
            </w:r>
          </w:p>
        </w:tc>
      </w:tr>
      <w:tr w:rsidR="00A248EC" w:rsidRPr="00D81B85" w:rsidTr="00A248EC">
        <w:trPr>
          <w:cantSplit/>
        </w:trPr>
        <w:tc>
          <w:tcPr>
            <w:tcW w:w="1586" w:type="pct"/>
          </w:tcPr>
          <w:p w:rsidR="00A248EC" w:rsidRPr="00D81B85" w:rsidRDefault="00A248EC" w:rsidP="00A248EC">
            <w:pPr>
              <w:rPr>
                <w:rFonts w:eastAsia="Calibri" w:cs="Arial"/>
                <w:b/>
              </w:rPr>
            </w:pPr>
            <w:r w:rsidRPr="00D81B85">
              <w:rPr>
                <w:rFonts w:eastAsia="Calibri" w:cs="Arial"/>
                <w:b/>
              </w:rPr>
              <w:t>Clay Elementary</w:t>
            </w:r>
          </w:p>
        </w:tc>
        <w:tc>
          <w:tcPr>
            <w:tcW w:w="963" w:type="pct"/>
            <w:vAlign w:val="center"/>
          </w:tcPr>
          <w:p w:rsidR="00A248EC" w:rsidRPr="00D81B85" w:rsidRDefault="00A248EC" w:rsidP="00A248EC">
            <w:pPr>
              <w:jc w:val="center"/>
              <w:rPr>
                <w:rFonts w:eastAsia="Calibri" w:cs="Arial"/>
              </w:rPr>
            </w:pPr>
            <w:r w:rsidRPr="00D81B85">
              <w:rPr>
                <w:rFonts w:eastAsia="Calibri" w:cs="Arial"/>
              </w:rPr>
              <w:t>38</w:t>
            </w:r>
          </w:p>
        </w:tc>
        <w:tc>
          <w:tcPr>
            <w:tcW w:w="433" w:type="pct"/>
            <w:vAlign w:val="center"/>
          </w:tcPr>
          <w:p w:rsidR="00A248EC" w:rsidRPr="00D81B85" w:rsidRDefault="00A248EC" w:rsidP="00A248EC">
            <w:pPr>
              <w:jc w:val="center"/>
              <w:rPr>
                <w:rFonts w:eastAsia="Calibri" w:cs="Arial"/>
              </w:rPr>
            </w:pPr>
            <w:r w:rsidRPr="00D81B85">
              <w:rPr>
                <w:rFonts w:eastAsia="Calibri" w:cs="Arial"/>
              </w:rPr>
              <w:t>36</w:t>
            </w:r>
          </w:p>
        </w:tc>
        <w:tc>
          <w:tcPr>
            <w:tcW w:w="1478" w:type="pct"/>
            <w:vAlign w:val="center"/>
          </w:tcPr>
          <w:p w:rsidR="00A248EC" w:rsidRPr="00D81B85" w:rsidRDefault="00A248EC" w:rsidP="00A248EC">
            <w:pPr>
              <w:jc w:val="center"/>
              <w:rPr>
                <w:rFonts w:eastAsia="Calibri" w:cs="Arial"/>
              </w:rPr>
            </w:pPr>
            <w:r w:rsidRPr="00D81B85">
              <w:rPr>
                <w:rFonts w:eastAsia="Calibri" w:cs="Arial"/>
              </w:rPr>
              <w:t>39</w:t>
            </w:r>
          </w:p>
        </w:tc>
        <w:tc>
          <w:tcPr>
            <w:tcW w:w="540" w:type="pct"/>
            <w:vAlign w:val="center"/>
          </w:tcPr>
          <w:p w:rsidR="00A248EC" w:rsidRPr="00D81B85" w:rsidRDefault="00A248EC" w:rsidP="00A248EC">
            <w:pPr>
              <w:jc w:val="center"/>
              <w:rPr>
                <w:rFonts w:eastAsia="Calibri" w:cs="Arial"/>
              </w:rPr>
            </w:pPr>
            <w:r w:rsidRPr="00D81B85">
              <w:rPr>
                <w:rFonts w:eastAsia="Calibri" w:cs="Arial"/>
              </w:rPr>
              <w:t>32</w:t>
            </w:r>
          </w:p>
        </w:tc>
      </w:tr>
      <w:tr w:rsidR="00A248EC" w:rsidRPr="00D81B85" w:rsidTr="00A248EC">
        <w:trPr>
          <w:cantSplit/>
        </w:trPr>
        <w:tc>
          <w:tcPr>
            <w:tcW w:w="1586" w:type="pct"/>
          </w:tcPr>
          <w:p w:rsidR="00A248EC" w:rsidRPr="00D81B85" w:rsidRDefault="00A248EC" w:rsidP="00A248EC">
            <w:pPr>
              <w:rPr>
                <w:rFonts w:eastAsia="Calibri" w:cs="Arial"/>
                <w:b/>
              </w:rPr>
            </w:pPr>
            <w:r w:rsidRPr="00D81B85">
              <w:rPr>
                <w:rFonts w:eastAsia="Calibri" w:cs="Arial"/>
                <w:b/>
              </w:rPr>
              <w:t>Fay Elementary</w:t>
            </w:r>
          </w:p>
        </w:tc>
        <w:tc>
          <w:tcPr>
            <w:tcW w:w="963" w:type="pct"/>
            <w:vAlign w:val="center"/>
          </w:tcPr>
          <w:p w:rsidR="00A248EC" w:rsidRPr="00D81B85" w:rsidRDefault="00A248EC" w:rsidP="00A248EC">
            <w:pPr>
              <w:jc w:val="center"/>
              <w:rPr>
                <w:rFonts w:eastAsia="Calibri" w:cs="Arial"/>
              </w:rPr>
            </w:pPr>
            <w:r w:rsidRPr="00D81B85">
              <w:rPr>
                <w:rFonts w:eastAsia="Calibri" w:cs="Arial"/>
              </w:rPr>
              <w:t>31</w:t>
            </w:r>
          </w:p>
        </w:tc>
        <w:tc>
          <w:tcPr>
            <w:tcW w:w="433" w:type="pct"/>
            <w:vAlign w:val="center"/>
          </w:tcPr>
          <w:p w:rsidR="00A248EC" w:rsidRPr="00D81B85" w:rsidRDefault="00A248EC" w:rsidP="00A248EC">
            <w:pPr>
              <w:jc w:val="center"/>
              <w:rPr>
                <w:rFonts w:eastAsia="Calibri" w:cs="Arial"/>
              </w:rPr>
            </w:pPr>
            <w:r w:rsidRPr="00D81B85">
              <w:rPr>
                <w:rFonts w:eastAsia="Calibri" w:cs="Arial"/>
              </w:rPr>
              <w:t>31</w:t>
            </w:r>
          </w:p>
        </w:tc>
        <w:tc>
          <w:tcPr>
            <w:tcW w:w="1478" w:type="pct"/>
            <w:vAlign w:val="center"/>
          </w:tcPr>
          <w:p w:rsidR="00A248EC" w:rsidRPr="00D81B85" w:rsidRDefault="00A248EC" w:rsidP="00A248EC">
            <w:pPr>
              <w:jc w:val="center"/>
              <w:rPr>
                <w:rFonts w:eastAsia="Calibri" w:cs="Arial"/>
              </w:rPr>
            </w:pPr>
            <w:r w:rsidRPr="00D81B85">
              <w:rPr>
                <w:rFonts w:eastAsia="Calibri" w:cs="Arial"/>
              </w:rPr>
              <w:t>32</w:t>
            </w:r>
          </w:p>
        </w:tc>
        <w:tc>
          <w:tcPr>
            <w:tcW w:w="540" w:type="pct"/>
            <w:vAlign w:val="center"/>
          </w:tcPr>
          <w:p w:rsidR="00A248EC" w:rsidRPr="00D81B85" w:rsidRDefault="00A248EC" w:rsidP="00A248EC">
            <w:pPr>
              <w:jc w:val="center"/>
              <w:rPr>
                <w:rFonts w:eastAsia="Calibri" w:cs="Arial"/>
              </w:rPr>
            </w:pPr>
            <w:r w:rsidRPr="00D81B85">
              <w:rPr>
                <w:rFonts w:eastAsia="Calibri" w:cs="Arial"/>
              </w:rPr>
              <w:t>22</w:t>
            </w:r>
          </w:p>
        </w:tc>
      </w:tr>
      <w:tr w:rsidR="00A248EC" w:rsidRPr="00D81B85" w:rsidTr="00A248EC">
        <w:trPr>
          <w:cantSplit/>
        </w:trPr>
        <w:tc>
          <w:tcPr>
            <w:tcW w:w="1586" w:type="pct"/>
          </w:tcPr>
          <w:p w:rsidR="00A248EC" w:rsidRPr="00D81B85" w:rsidRDefault="00A248EC" w:rsidP="00A248EC">
            <w:pPr>
              <w:rPr>
                <w:rFonts w:eastAsia="Calibri" w:cs="Arial"/>
                <w:b/>
              </w:rPr>
            </w:pPr>
            <w:r w:rsidRPr="00D81B85">
              <w:rPr>
                <w:rFonts w:eastAsia="Calibri" w:cs="Arial"/>
                <w:b/>
              </w:rPr>
              <w:t>Oak Park Elementary</w:t>
            </w:r>
          </w:p>
        </w:tc>
        <w:tc>
          <w:tcPr>
            <w:tcW w:w="963" w:type="pct"/>
            <w:vAlign w:val="center"/>
          </w:tcPr>
          <w:p w:rsidR="00A248EC" w:rsidRPr="00D81B85" w:rsidRDefault="00A248EC" w:rsidP="00A248EC">
            <w:pPr>
              <w:jc w:val="center"/>
              <w:rPr>
                <w:rFonts w:eastAsia="Calibri" w:cs="Arial"/>
              </w:rPr>
            </w:pPr>
            <w:r w:rsidRPr="00D81B85">
              <w:rPr>
                <w:rFonts w:eastAsia="Calibri" w:cs="Arial"/>
              </w:rPr>
              <w:t>52</w:t>
            </w:r>
          </w:p>
        </w:tc>
        <w:tc>
          <w:tcPr>
            <w:tcW w:w="433" w:type="pct"/>
            <w:vAlign w:val="center"/>
          </w:tcPr>
          <w:p w:rsidR="00A248EC" w:rsidRPr="00D81B85" w:rsidRDefault="00A248EC" w:rsidP="00A248EC">
            <w:pPr>
              <w:jc w:val="center"/>
              <w:rPr>
                <w:rFonts w:eastAsia="Calibri" w:cs="Arial"/>
              </w:rPr>
            </w:pPr>
            <w:r w:rsidRPr="00D81B85">
              <w:rPr>
                <w:rFonts w:eastAsia="Calibri" w:cs="Arial"/>
              </w:rPr>
              <w:t>50</w:t>
            </w:r>
          </w:p>
        </w:tc>
        <w:tc>
          <w:tcPr>
            <w:tcW w:w="1478" w:type="pct"/>
            <w:vAlign w:val="center"/>
          </w:tcPr>
          <w:p w:rsidR="00A248EC" w:rsidRPr="00D81B85" w:rsidRDefault="00A248EC" w:rsidP="00A248EC">
            <w:pPr>
              <w:jc w:val="center"/>
              <w:rPr>
                <w:rFonts w:eastAsia="Calibri" w:cs="Arial"/>
              </w:rPr>
            </w:pPr>
            <w:r w:rsidRPr="00D81B85">
              <w:rPr>
                <w:rFonts w:eastAsia="Calibri" w:cs="Arial"/>
              </w:rPr>
              <w:t>39</w:t>
            </w:r>
          </w:p>
        </w:tc>
        <w:tc>
          <w:tcPr>
            <w:tcW w:w="540" w:type="pct"/>
            <w:vAlign w:val="center"/>
          </w:tcPr>
          <w:p w:rsidR="00A248EC" w:rsidRPr="00D81B85" w:rsidRDefault="00A248EC" w:rsidP="00A248EC">
            <w:pPr>
              <w:jc w:val="center"/>
              <w:rPr>
                <w:rFonts w:eastAsia="Calibri" w:cs="Arial"/>
              </w:rPr>
            </w:pPr>
            <w:r w:rsidRPr="00D81B85">
              <w:rPr>
                <w:rFonts w:eastAsia="Calibri" w:cs="Arial"/>
              </w:rPr>
              <w:t>6</w:t>
            </w:r>
          </w:p>
        </w:tc>
      </w:tr>
      <w:tr w:rsidR="00A248EC" w:rsidRPr="00D81B85" w:rsidTr="00A248EC">
        <w:trPr>
          <w:cantSplit/>
        </w:trPr>
        <w:tc>
          <w:tcPr>
            <w:tcW w:w="1586" w:type="pct"/>
          </w:tcPr>
          <w:p w:rsidR="00A248EC" w:rsidRPr="00D81B85" w:rsidRDefault="00A248EC" w:rsidP="00A248EC">
            <w:pPr>
              <w:rPr>
                <w:rFonts w:eastAsia="Calibri" w:cs="Arial"/>
                <w:b/>
              </w:rPr>
            </w:pPr>
            <w:r w:rsidRPr="00D81B85">
              <w:rPr>
                <w:rFonts w:eastAsia="Calibri" w:cs="Arial"/>
                <w:b/>
              </w:rPr>
              <w:t>Bell Middle</w:t>
            </w:r>
          </w:p>
        </w:tc>
        <w:tc>
          <w:tcPr>
            <w:tcW w:w="963" w:type="pct"/>
            <w:vAlign w:val="center"/>
          </w:tcPr>
          <w:p w:rsidR="00A248EC" w:rsidRPr="003B638C" w:rsidRDefault="00A248EC" w:rsidP="00A248EC">
            <w:pPr>
              <w:jc w:val="center"/>
              <w:rPr>
                <w:rFonts w:eastAsia="Calibri" w:cs="Arial"/>
              </w:rPr>
            </w:pPr>
            <w:r w:rsidRPr="003B638C">
              <w:rPr>
                <w:rFonts w:eastAsia="Calibri" w:cs="Arial"/>
              </w:rPr>
              <w:t>19</w:t>
            </w:r>
          </w:p>
        </w:tc>
        <w:tc>
          <w:tcPr>
            <w:tcW w:w="433" w:type="pct"/>
            <w:vAlign w:val="center"/>
          </w:tcPr>
          <w:p w:rsidR="00A248EC" w:rsidRPr="003B638C" w:rsidRDefault="00A248EC" w:rsidP="00A248EC">
            <w:pPr>
              <w:jc w:val="center"/>
              <w:rPr>
                <w:rFonts w:eastAsia="Calibri" w:cs="Arial"/>
              </w:rPr>
            </w:pPr>
            <w:r w:rsidRPr="003B638C">
              <w:rPr>
                <w:rFonts w:eastAsia="Calibri" w:cs="Arial"/>
              </w:rPr>
              <w:t>16</w:t>
            </w:r>
          </w:p>
        </w:tc>
        <w:tc>
          <w:tcPr>
            <w:tcW w:w="1478" w:type="pct"/>
            <w:vAlign w:val="center"/>
          </w:tcPr>
          <w:p w:rsidR="00A248EC" w:rsidRPr="003B638C" w:rsidRDefault="00A248EC" w:rsidP="00A248EC">
            <w:pPr>
              <w:jc w:val="center"/>
              <w:rPr>
                <w:rFonts w:eastAsia="Calibri" w:cs="Arial"/>
              </w:rPr>
            </w:pPr>
            <w:r w:rsidRPr="003B638C">
              <w:rPr>
                <w:rFonts w:eastAsia="Calibri" w:cs="Arial"/>
              </w:rPr>
              <w:t>10</w:t>
            </w:r>
          </w:p>
        </w:tc>
        <w:tc>
          <w:tcPr>
            <w:tcW w:w="540" w:type="pct"/>
            <w:vAlign w:val="center"/>
          </w:tcPr>
          <w:p w:rsidR="00A248EC" w:rsidRPr="00D81B85" w:rsidRDefault="00A248EC" w:rsidP="00A248EC">
            <w:pPr>
              <w:jc w:val="center"/>
              <w:rPr>
                <w:rFonts w:eastAsia="Calibri" w:cs="Arial"/>
              </w:rPr>
            </w:pPr>
            <w:r w:rsidRPr="00D81B85">
              <w:rPr>
                <w:rFonts w:eastAsia="Calibri" w:cs="Arial"/>
              </w:rPr>
              <w:t>37</w:t>
            </w:r>
          </w:p>
        </w:tc>
      </w:tr>
      <w:tr w:rsidR="00A248EC" w:rsidRPr="00D81B85" w:rsidTr="00A248EC">
        <w:trPr>
          <w:cantSplit/>
        </w:trPr>
        <w:tc>
          <w:tcPr>
            <w:tcW w:w="1586" w:type="pct"/>
          </w:tcPr>
          <w:p w:rsidR="00A248EC" w:rsidRPr="00D81B85" w:rsidRDefault="00A248EC" w:rsidP="00A248EC">
            <w:pPr>
              <w:rPr>
                <w:rFonts w:eastAsia="Calibri" w:cs="Arial"/>
                <w:b/>
              </w:rPr>
            </w:pPr>
            <w:r w:rsidRPr="00D81B85">
              <w:rPr>
                <w:rFonts w:eastAsia="Calibri" w:cs="Arial"/>
                <w:b/>
              </w:rPr>
              <w:t>Mann Middle</w:t>
            </w:r>
          </w:p>
        </w:tc>
        <w:tc>
          <w:tcPr>
            <w:tcW w:w="963" w:type="pct"/>
            <w:vAlign w:val="center"/>
          </w:tcPr>
          <w:p w:rsidR="00A248EC" w:rsidRPr="003B638C" w:rsidRDefault="00A248EC" w:rsidP="00A248EC">
            <w:pPr>
              <w:jc w:val="center"/>
              <w:rPr>
                <w:rFonts w:eastAsia="Calibri" w:cs="Arial"/>
              </w:rPr>
            </w:pPr>
            <w:r w:rsidRPr="003B638C">
              <w:rPr>
                <w:rFonts w:eastAsia="Calibri" w:cs="Arial"/>
              </w:rPr>
              <w:t>23</w:t>
            </w:r>
          </w:p>
        </w:tc>
        <w:tc>
          <w:tcPr>
            <w:tcW w:w="433" w:type="pct"/>
            <w:vAlign w:val="center"/>
          </w:tcPr>
          <w:p w:rsidR="00A248EC" w:rsidRPr="003B638C" w:rsidRDefault="00A248EC" w:rsidP="00A248EC">
            <w:pPr>
              <w:jc w:val="center"/>
              <w:rPr>
                <w:rFonts w:eastAsia="Calibri" w:cs="Arial"/>
              </w:rPr>
            </w:pPr>
            <w:r w:rsidRPr="003B638C">
              <w:rPr>
                <w:rFonts w:eastAsia="Calibri" w:cs="Arial"/>
              </w:rPr>
              <w:t>24</w:t>
            </w:r>
          </w:p>
        </w:tc>
        <w:tc>
          <w:tcPr>
            <w:tcW w:w="1478" w:type="pct"/>
            <w:vAlign w:val="center"/>
          </w:tcPr>
          <w:p w:rsidR="00A248EC" w:rsidRPr="003B638C" w:rsidRDefault="00A248EC" w:rsidP="00A248EC">
            <w:pPr>
              <w:jc w:val="center"/>
              <w:rPr>
                <w:rFonts w:eastAsia="Calibri" w:cs="Arial"/>
              </w:rPr>
            </w:pPr>
            <w:r w:rsidRPr="003B638C">
              <w:rPr>
                <w:rFonts w:eastAsia="Calibri" w:cs="Arial"/>
              </w:rPr>
              <w:t>22</w:t>
            </w:r>
          </w:p>
        </w:tc>
        <w:tc>
          <w:tcPr>
            <w:tcW w:w="540" w:type="pct"/>
            <w:vAlign w:val="center"/>
          </w:tcPr>
          <w:p w:rsidR="00A248EC" w:rsidRPr="00D81B85" w:rsidRDefault="00A248EC" w:rsidP="00A248EC">
            <w:pPr>
              <w:jc w:val="center"/>
              <w:rPr>
                <w:rFonts w:eastAsia="Calibri" w:cs="Arial"/>
              </w:rPr>
            </w:pPr>
            <w:r w:rsidRPr="00D81B85">
              <w:rPr>
                <w:rFonts w:eastAsia="Calibri" w:cs="Arial"/>
              </w:rPr>
              <w:t>3</w:t>
            </w:r>
          </w:p>
        </w:tc>
      </w:tr>
      <w:tr w:rsidR="00A248EC" w:rsidRPr="00D81B85" w:rsidTr="00A248EC">
        <w:trPr>
          <w:cantSplit/>
        </w:trPr>
        <w:tc>
          <w:tcPr>
            <w:tcW w:w="1586" w:type="pct"/>
          </w:tcPr>
          <w:p w:rsidR="00A248EC" w:rsidRPr="00D81B85" w:rsidRDefault="00A248EC" w:rsidP="00A248EC">
            <w:pPr>
              <w:rPr>
                <w:rFonts w:eastAsia="Calibri" w:cs="Arial"/>
                <w:b/>
              </w:rPr>
            </w:pPr>
            <w:r w:rsidRPr="00D81B85">
              <w:rPr>
                <w:rFonts w:eastAsia="Calibri" w:cs="Arial"/>
                <w:b/>
              </w:rPr>
              <w:t>Millennial Tech Middle</w:t>
            </w:r>
          </w:p>
        </w:tc>
        <w:tc>
          <w:tcPr>
            <w:tcW w:w="963" w:type="pct"/>
            <w:vAlign w:val="center"/>
          </w:tcPr>
          <w:p w:rsidR="00A248EC" w:rsidRPr="003B638C" w:rsidRDefault="00A248EC" w:rsidP="00A248EC">
            <w:pPr>
              <w:jc w:val="center"/>
              <w:rPr>
                <w:rFonts w:eastAsia="Calibri" w:cs="Arial"/>
              </w:rPr>
            </w:pPr>
            <w:r w:rsidRPr="003B638C">
              <w:rPr>
                <w:rFonts w:eastAsia="Calibri" w:cs="Arial"/>
              </w:rPr>
              <w:t>13</w:t>
            </w:r>
          </w:p>
        </w:tc>
        <w:tc>
          <w:tcPr>
            <w:tcW w:w="433" w:type="pct"/>
            <w:vAlign w:val="center"/>
          </w:tcPr>
          <w:p w:rsidR="00A248EC" w:rsidRPr="003B638C" w:rsidRDefault="00A248EC" w:rsidP="00A248EC">
            <w:pPr>
              <w:jc w:val="center"/>
              <w:rPr>
                <w:rFonts w:eastAsia="Calibri" w:cs="Arial"/>
              </w:rPr>
            </w:pPr>
            <w:r w:rsidRPr="003B638C">
              <w:rPr>
                <w:rFonts w:eastAsia="Calibri" w:cs="Arial"/>
              </w:rPr>
              <w:t>13</w:t>
            </w:r>
          </w:p>
        </w:tc>
        <w:tc>
          <w:tcPr>
            <w:tcW w:w="1478" w:type="pct"/>
            <w:vAlign w:val="center"/>
          </w:tcPr>
          <w:p w:rsidR="00A248EC" w:rsidRPr="003B638C" w:rsidRDefault="00A248EC" w:rsidP="00A248EC">
            <w:pPr>
              <w:jc w:val="center"/>
              <w:rPr>
                <w:rFonts w:eastAsia="Calibri" w:cs="Arial"/>
              </w:rPr>
            </w:pPr>
            <w:r w:rsidRPr="003B638C">
              <w:rPr>
                <w:rFonts w:eastAsia="Calibri" w:cs="Arial"/>
              </w:rPr>
              <w:t>14</w:t>
            </w:r>
          </w:p>
        </w:tc>
        <w:tc>
          <w:tcPr>
            <w:tcW w:w="540" w:type="pct"/>
            <w:vAlign w:val="center"/>
          </w:tcPr>
          <w:p w:rsidR="00A248EC" w:rsidRPr="00D81B85" w:rsidRDefault="00A248EC" w:rsidP="00A248EC">
            <w:pPr>
              <w:jc w:val="center"/>
              <w:rPr>
                <w:rFonts w:eastAsia="Calibri" w:cs="Arial"/>
              </w:rPr>
            </w:pPr>
            <w:r w:rsidRPr="00D81B85">
              <w:rPr>
                <w:rFonts w:eastAsia="Calibri" w:cs="Arial"/>
              </w:rPr>
              <w:t>1</w:t>
            </w:r>
          </w:p>
        </w:tc>
      </w:tr>
      <w:tr w:rsidR="00A248EC" w:rsidRPr="00D81B85" w:rsidTr="00A248EC">
        <w:trPr>
          <w:cantSplit/>
        </w:trPr>
        <w:tc>
          <w:tcPr>
            <w:tcW w:w="1586" w:type="pct"/>
          </w:tcPr>
          <w:p w:rsidR="00A248EC" w:rsidRPr="00D81B85" w:rsidRDefault="00A248EC" w:rsidP="00A248EC">
            <w:pPr>
              <w:rPr>
                <w:rFonts w:eastAsia="Calibri" w:cs="Arial"/>
                <w:b/>
              </w:rPr>
            </w:pPr>
            <w:r w:rsidRPr="00D81B85">
              <w:rPr>
                <w:rFonts w:eastAsia="Calibri" w:cs="Arial"/>
                <w:b/>
              </w:rPr>
              <w:t>Euclid Elementary*</w:t>
            </w:r>
          </w:p>
        </w:tc>
        <w:tc>
          <w:tcPr>
            <w:tcW w:w="963" w:type="pct"/>
            <w:vAlign w:val="center"/>
          </w:tcPr>
          <w:p w:rsidR="00A248EC" w:rsidRPr="003B638C" w:rsidRDefault="00A248EC" w:rsidP="00A248EC">
            <w:pPr>
              <w:jc w:val="center"/>
              <w:rPr>
                <w:rFonts w:eastAsia="Calibri" w:cs="Arial"/>
              </w:rPr>
            </w:pPr>
            <w:r w:rsidRPr="003B638C">
              <w:rPr>
                <w:rFonts w:eastAsia="Calibri" w:cs="Arial"/>
              </w:rPr>
              <w:t>33</w:t>
            </w:r>
          </w:p>
        </w:tc>
        <w:tc>
          <w:tcPr>
            <w:tcW w:w="433" w:type="pct"/>
            <w:vAlign w:val="center"/>
          </w:tcPr>
          <w:p w:rsidR="00A248EC" w:rsidRPr="003B638C" w:rsidRDefault="00A248EC" w:rsidP="00A248EC">
            <w:pPr>
              <w:jc w:val="center"/>
              <w:rPr>
                <w:rFonts w:eastAsia="Calibri" w:cs="Arial"/>
              </w:rPr>
            </w:pPr>
            <w:r w:rsidRPr="003B638C">
              <w:rPr>
                <w:rFonts w:eastAsia="Calibri" w:cs="Arial"/>
              </w:rPr>
              <w:t>33</w:t>
            </w:r>
          </w:p>
        </w:tc>
        <w:tc>
          <w:tcPr>
            <w:tcW w:w="1478" w:type="pct"/>
            <w:vAlign w:val="center"/>
          </w:tcPr>
          <w:p w:rsidR="00A248EC" w:rsidRPr="003B638C" w:rsidRDefault="00A248EC" w:rsidP="00A248EC">
            <w:pPr>
              <w:jc w:val="center"/>
              <w:rPr>
                <w:rFonts w:eastAsia="Calibri" w:cs="Arial"/>
              </w:rPr>
            </w:pPr>
            <w:r w:rsidRPr="003B638C">
              <w:rPr>
                <w:rFonts w:eastAsia="Calibri" w:cs="Arial"/>
              </w:rPr>
              <w:t>26</w:t>
            </w:r>
          </w:p>
        </w:tc>
        <w:tc>
          <w:tcPr>
            <w:tcW w:w="540" w:type="pct"/>
            <w:vAlign w:val="center"/>
          </w:tcPr>
          <w:p w:rsidR="00A248EC" w:rsidRPr="00D81B85" w:rsidRDefault="00A248EC" w:rsidP="00A248EC">
            <w:pPr>
              <w:jc w:val="center"/>
              <w:rPr>
                <w:rFonts w:eastAsia="Calibri" w:cs="Arial"/>
              </w:rPr>
            </w:pPr>
            <w:r w:rsidRPr="00D81B85">
              <w:rPr>
                <w:rFonts w:eastAsia="Calibri" w:cs="Arial"/>
              </w:rPr>
              <w:t>24</w:t>
            </w:r>
          </w:p>
        </w:tc>
      </w:tr>
      <w:tr w:rsidR="00A248EC" w:rsidRPr="00D81B85" w:rsidTr="00A248EC">
        <w:trPr>
          <w:cantSplit/>
        </w:trPr>
        <w:tc>
          <w:tcPr>
            <w:tcW w:w="1586" w:type="pct"/>
          </w:tcPr>
          <w:p w:rsidR="00A248EC" w:rsidRPr="00D81B85" w:rsidRDefault="00A248EC" w:rsidP="00A248EC">
            <w:pPr>
              <w:rPr>
                <w:rFonts w:eastAsia="Calibri" w:cs="Arial"/>
                <w:b/>
              </w:rPr>
            </w:pPr>
            <w:r w:rsidRPr="00D81B85">
              <w:rPr>
                <w:rFonts w:eastAsia="Calibri" w:cs="Arial"/>
                <w:b/>
              </w:rPr>
              <w:t>Holly Drive Leadership Academy*</w:t>
            </w:r>
          </w:p>
        </w:tc>
        <w:tc>
          <w:tcPr>
            <w:tcW w:w="963" w:type="pct"/>
            <w:vAlign w:val="center"/>
          </w:tcPr>
          <w:p w:rsidR="00A248EC" w:rsidRPr="003B638C" w:rsidRDefault="00A248EC" w:rsidP="00A248EC">
            <w:pPr>
              <w:jc w:val="center"/>
              <w:rPr>
                <w:rFonts w:eastAsia="Calibri" w:cs="Arial"/>
              </w:rPr>
            </w:pPr>
            <w:r w:rsidRPr="003B638C">
              <w:rPr>
                <w:rFonts w:eastAsia="Calibri" w:cs="Arial"/>
              </w:rPr>
              <w:t>18</w:t>
            </w:r>
          </w:p>
        </w:tc>
        <w:tc>
          <w:tcPr>
            <w:tcW w:w="433" w:type="pct"/>
            <w:vAlign w:val="center"/>
          </w:tcPr>
          <w:p w:rsidR="00A248EC" w:rsidRPr="003B638C" w:rsidRDefault="00A248EC" w:rsidP="00A248EC">
            <w:pPr>
              <w:jc w:val="center"/>
              <w:rPr>
                <w:rFonts w:eastAsia="Calibri" w:cs="Arial"/>
              </w:rPr>
            </w:pPr>
            <w:r w:rsidRPr="003B638C">
              <w:rPr>
                <w:rFonts w:eastAsia="Calibri" w:cs="Arial"/>
              </w:rPr>
              <w:t>14</w:t>
            </w:r>
          </w:p>
        </w:tc>
        <w:tc>
          <w:tcPr>
            <w:tcW w:w="1478" w:type="pct"/>
            <w:vAlign w:val="center"/>
          </w:tcPr>
          <w:p w:rsidR="00A248EC" w:rsidRPr="003B638C" w:rsidRDefault="00A248EC" w:rsidP="00A248EC">
            <w:pPr>
              <w:jc w:val="center"/>
              <w:rPr>
                <w:rFonts w:eastAsia="Calibri" w:cs="Arial"/>
              </w:rPr>
            </w:pPr>
            <w:r w:rsidRPr="003B638C">
              <w:rPr>
                <w:rFonts w:eastAsia="Calibri" w:cs="Arial"/>
              </w:rPr>
              <w:t>17</w:t>
            </w:r>
          </w:p>
        </w:tc>
        <w:tc>
          <w:tcPr>
            <w:tcW w:w="540" w:type="pct"/>
            <w:vAlign w:val="center"/>
          </w:tcPr>
          <w:p w:rsidR="00A248EC" w:rsidRPr="00D81B85" w:rsidRDefault="00A248EC" w:rsidP="00A248EC">
            <w:pPr>
              <w:jc w:val="center"/>
              <w:rPr>
                <w:rFonts w:eastAsia="Calibri" w:cs="Arial"/>
              </w:rPr>
            </w:pPr>
            <w:r w:rsidRPr="00D81B85">
              <w:rPr>
                <w:rFonts w:eastAsia="Calibri" w:cs="Arial"/>
              </w:rPr>
              <w:t>12</w:t>
            </w:r>
          </w:p>
        </w:tc>
      </w:tr>
      <w:tr w:rsidR="00A248EC" w:rsidRPr="00D81B85" w:rsidTr="00A248EC">
        <w:trPr>
          <w:cantSplit/>
        </w:trPr>
        <w:tc>
          <w:tcPr>
            <w:tcW w:w="1586" w:type="pct"/>
          </w:tcPr>
          <w:p w:rsidR="00A248EC" w:rsidRPr="00D81B85" w:rsidRDefault="00A248EC" w:rsidP="00A248EC">
            <w:pPr>
              <w:rPr>
                <w:rFonts w:eastAsia="Calibri" w:cs="Arial"/>
                <w:b/>
              </w:rPr>
            </w:pPr>
            <w:proofErr w:type="spellStart"/>
            <w:r w:rsidRPr="00D81B85">
              <w:rPr>
                <w:rFonts w:eastAsia="Calibri" w:cs="Arial"/>
                <w:b/>
              </w:rPr>
              <w:t>Iftin</w:t>
            </w:r>
            <w:proofErr w:type="spellEnd"/>
            <w:r w:rsidRPr="00D81B85">
              <w:rPr>
                <w:rFonts w:eastAsia="Calibri" w:cs="Arial"/>
                <w:b/>
              </w:rPr>
              <w:t xml:space="preserve"> Charter*</w:t>
            </w:r>
          </w:p>
        </w:tc>
        <w:tc>
          <w:tcPr>
            <w:tcW w:w="963" w:type="pct"/>
            <w:vAlign w:val="center"/>
          </w:tcPr>
          <w:p w:rsidR="00A248EC" w:rsidRPr="003B638C" w:rsidRDefault="00A248EC" w:rsidP="00A248EC">
            <w:pPr>
              <w:jc w:val="center"/>
              <w:rPr>
                <w:rFonts w:eastAsia="Calibri" w:cs="Arial"/>
              </w:rPr>
            </w:pPr>
            <w:r w:rsidRPr="003B638C">
              <w:rPr>
                <w:rFonts w:eastAsia="Calibri" w:cs="Arial"/>
              </w:rPr>
              <w:t>24</w:t>
            </w:r>
          </w:p>
        </w:tc>
        <w:tc>
          <w:tcPr>
            <w:tcW w:w="433" w:type="pct"/>
            <w:vAlign w:val="center"/>
          </w:tcPr>
          <w:p w:rsidR="00A248EC" w:rsidRPr="003B638C" w:rsidRDefault="00A248EC" w:rsidP="00A248EC">
            <w:pPr>
              <w:jc w:val="center"/>
              <w:rPr>
                <w:rFonts w:eastAsia="Calibri" w:cs="Arial"/>
              </w:rPr>
            </w:pPr>
            <w:r w:rsidRPr="003B638C">
              <w:rPr>
                <w:rFonts w:eastAsia="Calibri" w:cs="Arial"/>
              </w:rPr>
              <w:t>25</w:t>
            </w:r>
          </w:p>
        </w:tc>
        <w:tc>
          <w:tcPr>
            <w:tcW w:w="1478" w:type="pct"/>
            <w:vAlign w:val="center"/>
          </w:tcPr>
          <w:p w:rsidR="00A248EC" w:rsidRPr="003B638C" w:rsidRDefault="00A248EC" w:rsidP="00A248EC">
            <w:pPr>
              <w:jc w:val="center"/>
              <w:rPr>
                <w:rFonts w:eastAsia="Calibri" w:cs="Arial"/>
              </w:rPr>
            </w:pPr>
            <w:r w:rsidRPr="003B638C">
              <w:rPr>
                <w:rFonts w:eastAsia="Calibri" w:cs="Arial"/>
              </w:rPr>
              <w:t>29</w:t>
            </w:r>
          </w:p>
        </w:tc>
        <w:tc>
          <w:tcPr>
            <w:tcW w:w="540" w:type="pct"/>
            <w:vAlign w:val="center"/>
          </w:tcPr>
          <w:p w:rsidR="00A248EC" w:rsidRPr="00D81B85" w:rsidRDefault="00A248EC" w:rsidP="00A248EC">
            <w:pPr>
              <w:jc w:val="center"/>
              <w:rPr>
                <w:rFonts w:eastAsia="Calibri" w:cs="Arial"/>
              </w:rPr>
            </w:pPr>
            <w:r w:rsidRPr="00D81B85">
              <w:rPr>
                <w:rFonts w:eastAsia="Calibri" w:cs="Arial"/>
              </w:rPr>
              <w:t>18</w:t>
            </w:r>
          </w:p>
        </w:tc>
      </w:tr>
      <w:tr w:rsidR="00A248EC" w:rsidRPr="00D81B85" w:rsidTr="00A248EC">
        <w:trPr>
          <w:cantSplit/>
        </w:trPr>
        <w:tc>
          <w:tcPr>
            <w:tcW w:w="1586" w:type="pct"/>
          </w:tcPr>
          <w:p w:rsidR="00A248EC" w:rsidRPr="00D81B85" w:rsidRDefault="00A248EC" w:rsidP="00A248EC">
            <w:pPr>
              <w:rPr>
                <w:rFonts w:eastAsia="Calibri" w:cs="Arial"/>
                <w:b/>
              </w:rPr>
            </w:pPr>
            <w:r w:rsidRPr="00D81B85">
              <w:rPr>
                <w:rFonts w:eastAsia="Calibri" w:cs="Arial"/>
                <w:b/>
              </w:rPr>
              <w:t>City Heights Preparatory Charter*</w:t>
            </w:r>
          </w:p>
        </w:tc>
        <w:tc>
          <w:tcPr>
            <w:tcW w:w="963" w:type="pct"/>
            <w:vAlign w:val="center"/>
          </w:tcPr>
          <w:p w:rsidR="00A248EC" w:rsidRPr="003B638C" w:rsidRDefault="00A248EC" w:rsidP="00A248EC">
            <w:pPr>
              <w:jc w:val="center"/>
              <w:rPr>
                <w:rFonts w:eastAsia="Calibri" w:cs="Arial"/>
              </w:rPr>
            </w:pPr>
            <w:r w:rsidRPr="003B638C">
              <w:rPr>
                <w:rFonts w:eastAsia="Calibri" w:cs="Arial"/>
              </w:rPr>
              <w:t>11</w:t>
            </w:r>
          </w:p>
        </w:tc>
        <w:tc>
          <w:tcPr>
            <w:tcW w:w="433" w:type="pct"/>
            <w:vAlign w:val="center"/>
          </w:tcPr>
          <w:p w:rsidR="00A248EC" w:rsidRPr="003B638C" w:rsidRDefault="00A248EC" w:rsidP="00A248EC">
            <w:pPr>
              <w:jc w:val="center"/>
              <w:rPr>
                <w:rFonts w:eastAsia="Calibri" w:cs="Arial"/>
              </w:rPr>
            </w:pPr>
            <w:r w:rsidRPr="003B638C">
              <w:rPr>
                <w:rFonts w:eastAsia="Calibri" w:cs="Arial"/>
              </w:rPr>
              <w:t>11</w:t>
            </w:r>
          </w:p>
        </w:tc>
        <w:tc>
          <w:tcPr>
            <w:tcW w:w="1478" w:type="pct"/>
            <w:vAlign w:val="center"/>
          </w:tcPr>
          <w:p w:rsidR="00A248EC" w:rsidRPr="003B638C" w:rsidRDefault="00A248EC" w:rsidP="00A248EC">
            <w:pPr>
              <w:jc w:val="center"/>
              <w:rPr>
                <w:rFonts w:eastAsia="Calibri" w:cs="Arial"/>
              </w:rPr>
            </w:pPr>
            <w:r w:rsidRPr="003B638C">
              <w:rPr>
                <w:rFonts w:eastAsia="Calibri" w:cs="Arial"/>
              </w:rPr>
              <w:t>18</w:t>
            </w:r>
          </w:p>
        </w:tc>
        <w:tc>
          <w:tcPr>
            <w:tcW w:w="540" w:type="pct"/>
            <w:vAlign w:val="center"/>
          </w:tcPr>
          <w:p w:rsidR="00A248EC" w:rsidRPr="00D81B85" w:rsidRDefault="00A248EC" w:rsidP="00A248EC">
            <w:pPr>
              <w:jc w:val="center"/>
              <w:rPr>
                <w:rFonts w:eastAsia="Calibri" w:cs="Arial"/>
              </w:rPr>
            </w:pPr>
            <w:r w:rsidRPr="00D81B85">
              <w:rPr>
                <w:rFonts w:eastAsia="Calibri" w:cs="Arial"/>
              </w:rPr>
              <w:t>6</w:t>
            </w:r>
          </w:p>
        </w:tc>
      </w:tr>
      <w:tr w:rsidR="00A248EC" w:rsidRPr="00D81B85" w:rsidTr="00A248EC">
        <w:trPr>
          <w:cantSplit/>
        </w:trPr>
        <w:tc>
          <w:tcPr>
            <w:tcW w:w="1586" w:type="pct"/>
          </w:tcPr>
          <w:p w:rsidR="00A248EC" w:rsidRPr="00D81B85" w:rsidRDefault="00A248EC" w:rsidP="00A248EC">
            <w:pPr>
              <w:rPr>
                <w:rFonts w:eastAsia="Calibri" w:cs="Arial"/>
                <w:b/>
              </w:rPr>
            </w:pPr>
            <w:r w:rsidRPr="00D81B85">
              <w:rPr>
                <w:rFonts w:eastAsia="Calibri" w:cs="Arial"/>
                <w:b/>
              </w:rPr>
              <w:t>Clark Middle*</w:t>
            </w:r>
          </w:p>
        </w:tc>
        <w:tc>
          <w:tcPr>
            <w:tcW w:w="963" w:type="pct"/>
            <w:vAlign w:val="center"/>
          </w:tcPr>
          <w:p w:rsidR="00A248EC" w:rsidRPr="003B638C" w:rsidRDefault="00A248EC" w:rsidP="00A248EC">
            <w:pPr>
              <w:jc w:val="center"/>
              <w:rPr>
                <w:rFonts w:eastAsia="Calibri" w:cs="Arial"/>
              </w:rPr>
            </w:pPr>
            <w:r w:rsidRPr="003B638C">
              <w:rPr>
                <w:rFonts w:eastAsia="Calibri" w:cs="Arial"/>
              </w:rPr>
              <w:t>20</w:t>
            </w:r>
          </w:p>
        </w:tc>
        <w:tc>
          <w:tcPr>
            <w:tcW w:w="433" w:type="pct"/>
            <w:vAlign w:val="center"/>
          </w:tcPr>
          <w:p w:rsidR="00A248EC" w:rsidRPr="003B638C" w:rsidRDefault="00A248EC" w:rsidP="00A248EC">
            <w:pPr>
              <w:jc w:val="center"/>
              <w:rPr>
                <w:rFonts w:eastAsia="Calibri" w:cs="Arial"/>
              </w:rPr>
            </w:pPr>
            <w:r w:rsidRPr="003B638C">
              <w:rPr>
                <w:rFonts w:eastAsia="Calibri" w:cs="Arial"/>
              </w:rPr>
              <w:t>20</w:t>
            </w:r>
          </w:p>
        </w:tc>
        <w:tc>
          <w:tcPr>
            <w:tcW w:w="1478" w:type="pct"/>
            <w:vAlign w:val="center"/>
          </w:tcPr>
          <w:p w:rsidR="00A248EC" w:rsidRPr="003B638C" w:rsidRDefault="00A248EC" w:rsidP="00A248EC">
            <w:pPr>
              <w:jc w:val="center"/>
              <w:rPr>
                <w:rFonts w:eastAsia="Calibri" w:cs="Arial"/>
              </w:rPr>
            </w:pPr>
            <w:r w:rsidRPr="003B638C">
              <w:rPr>
                <w:rFonts w:eastAsia="Calibri" w:cs="Arial"/>
              </w:rPr>
              <w:t>18</w:t>
            </w:r>
          </w:p>
        </w:tc>
        <w:tc>
          <w:tcPr>
            <w:tcW w:w="540" w:type="pct"/>
            <w:vAlign w:val="center"/>
          </w:tcPr>
          <w:p w:rsidR="00A248EC" w:rsidRPr="00D81B85" w:rsidRDefault="00A248EC" w:rsidP="00A248EC">
            <w:pPr>
              <w:jc w:val="center"/>
              <w:rPr>
                <w:rFonts w:eastAsia="Calibri" w:cs="Arial"/>
              </w:rPr>
            </w:pPr>
            <w:r w:rsidRPr="00D81B85">
              <w:rPr>
                <w:rFonts w:eastAsia="Calibri" w:cs="Arial"/>
              </w:rPr>
              <w:t>3</w:t>
            </w:r>
          </w:p>
        </w:tc>
      </w:tr>
      <w:tr w:rsidR="00A248EC" w:rsidRPr="00D81B85" w:rsidTr="00A248EC">
        <w:trPr>
          <w:cantSplit/>
        </w:trPr>
        <w:tc>
          <w:tcPr>
            <w:tcW w:w="1586" w:type="pct"/>
          </w:tcPr>
          <w:p w:rsidR="00A248EC" w:rsidRPr="00D81B85" w:rsidRDefault="00A248EC" w:rsidP="00A248EC">
            <w:pPr>
              <w:rPr>
                <w:rFonts w:eastAsia="Calibri" w:cs="Arial"/>
                <w:b/>
              </w:rPr>
            </w:pPr>
            <w:r w:rsidRPr="00D81B85">
              <w:rPr>
                <w:rFonts w:eastAsia="Calibri" w:cs="Arial"/>
                <w:b/>
              </w:rPr>
              <w:t>Wilson Middle*</w:t>
            </w:r>
          </w:p>
        </w:tc>
        <w:tc>
          <w:tcPr>
            <w:tcW w:w="963" w:type="pct"/>
            <w:vAlign w:val="center"/>
          </w:tcPr>
          <w:p w:rsidR="00A248EC" w:rsidRPr="003B638C" w:rsidRDefault="00A248EC" w:rsidP="00A248EC">
            <w:pPr>
              <w:jc w:val="center"/>
              <w:rPr>
                <w:rFonts w:eastAsia="Calibri" w:cs="Arial"/>
              </w:rPr>
            </w:pPr>
            <w:r w:rsidRPr="003B638C">
              <w:rPr>
                <w:rFonts w:eastAsia="Calibri" w:cs="Arial"/>
              </w:rPr>
              <w:t>15</w:t>
            </w:r>
          </w:p>
        </w:tc>
        <w:tc>
          <w:tcPr>
            <w:tcW w:w="433" w:type="pct"/>
            <w:vAlign w:val="center"/>
          </w:tcPr>
          <w:p w:rsidR="00A248EC" w:rsidRPr="003B638C" w:rsidRDefault="00A248EC" w:rsidP="00A248EC">
            <w:pPr>
              <w:jc w:val="center"/>
              <w:rPr>
                <w:rFonts w:eastAsia="Calibri" w:cs="Arial"/>
              </w:rPr>
            </w:pPr>
            <w:r w:rsidRPr="003B638C">
              <w:rPr>
                <w:rFonts w:eastAsia="Calibri" w:cs="Arial"/>
              </w:rPr>
              <w:t>15</w:t>
            </w:r>
          </w:p>
        </w:tc>
        <w:tc>
          <w:tcPr>
            <w:tcW w:w="1478" w:type="pct"/>
            <w:vAlign w:val="center"/>
          </w:tcPr>
          <w:p w:rsidR="00A248EC" w:rsidRPr="003B638C" w:rsidRDefault="00A248EC" w:rsidP="00A248EC">
            <w:pPr>
              <w:jc w:val="center"/>
              <w:rPr>
                <w:rFonts w:eastAsia="Calibri" w:cs="Arial"/>
              </w:rPr>
            </w:pPr>
            <w:r w:rsidRPr="003B638C">
              <w:rPr>
                <w:rFonts w:eastAsia="Calibri" w:cs="Arial"/>
              </w:rPr>
              <w:t>13</w:t>
            </w:r>
          </w:p>
        </w:tc>
        <w:tc>
          <w:tcPr>
            <w:tcW w:w="540" w:type="pct"/>
            <w:vAlign w:val="center"/>
          </w:tcPr>
          <w:p w:rsidR="00A248EC" w:rsidRPr="00D81B85" w:rsidRDefault="00A248EC" w:rsidP="00A248EC">
            <w:pPr>
              <w:jc w:val="center"/>
              <w:rPr>
                <w:rFonts w:eastAsia="Calibri" w:cs="Arial"/>
              </w:rPr>
            </w:pPr>
            <w:r w:rsidRPr="00D81B85">
              <w:rPr>
                <w:rFonts w:eastAsia="Calibri" w:cs="Arial"/>
              </w:rPr>
              <w:t>2</w:t>
            </w:r>
          </w:p>
        </w:tc>
      </w:tr>
    </w:tbl>
    <w:p w:rsidR="00A248EC" w:rsidRPr="00D81B85" w:rsidRDefault="00A248EC" w:rsidP="006B60B9">
      <w:pPr>
        <w:pStyle w:val="Heading3"/>
        <w:rPr>
          <w:rFonts w:eastAsia="Calibri"/>
        </w:rPr>
      </w:pPr>
      <w:r w:rsidRPr="00D81B85">
        <w:rPr>
          <w:rFonts w:eastAsia="Calibri"/>
        </w:rPr>
        <w:t xml:space="preserve">SDUSD’s Review of Renewal Criteria </w:t>
      </w:r>
      <w:proofErr w:type="gramStart"/>
      <w:r w:rsidRPr="00D81B85">
        <w:rPr>
          <w:rFonts w:eastAsia="Calibri"/>
        </w:rPr>
        <w:t>Under</w:t>
      </w:r>
      <w:proofErr w:type="gramEnd"/>
      <w:r w:rsidRPr="00D81B85">
        <w:rPr>
          <w:rFonts w:eastAsia="Calibri"/>
        </w:rPr>
        <w:t xml:space="preserve"> </w:t>
      </w:r>
      <w:r w:rsidRPr="00D81B85">
        <w:rPr>
          <w:rFonts w:eastAsia="Calibri"/>
          <w:i/>
        </w:rPr>
        <w:t>EC</w:t>
      </w:r>
      <w:r>
        <w:rPr>
          <w:rFonts w:eastAsia="Calibri"/>
        </w:rPr>
        <w:t xml:space="preserve"> Section 47607</w:t>
      </w:r>
    </w:p>
    <w:p w:rsidR="00A248EC" w:rsidRPr="00D81B85" w:rsidRDefault="00A248EC" w:rsidP="00A248EC">
      <w:pPr>
        <w:autoSpaceDE w:val="0"/>
        <w:autoSpaceDN w:val="0"/>
        <w:adjustRightInd w:val="0"/>
        <w:spacing w:before="240"/>
        <w:rPr>
          <w:rFonts w:eastAsia="Calibri" w:cs="Arial"/>
          <w:bCs/>
        </w:rPr>
      </w:pPr>
      <w:r w:rsidRPr="00D81B85">
        <w:rPr>
          <w:rFonts w:eastAsia="Calibri" w:cs="Arial"/>
          <w:bCs/>
        </w:rPr>
        <w:t>SDUSD reviewed 2014–15, 2015–16, 2016–17, and 2017–18 CAASPP data for TPS and district-chosen comparable schools, which show that TPS has had significant decreases in its annual ELA and mathematics results over a three year period. Additionally, with some exceptions, the district-chosen comparison schools have consistently had higher CAASPP results than TPS (Attachment 3, p. 10).</w:t>
      </w:r>
    </w:p>
    <w:p w:rsidR="00A248EC" w:rsidRDefault="00A248EC" w:rsidP="00A248EC">
      <w:pPr>
        <w:autoSpaceDE w:val="0"/>
        <w:autoSpaceDN w:val="0"/>
        <w:adjustRightInd w:val="0"/>
        <w:spacing w:before="240"/>
        <w:rPr>
          <w:rFonts w:eastAsia="Calibri" w:cs="Arial"/>
          <w:bCs/>
        </w:rPr>
      </w:pPr>
      <w:r>
        <w:rPr>
          <w:rFonts w:eastAsia="Calibri" w:cs="Arial"/>
          <w:bCs/>
        </w:rPr>
        <w:t>The following table</w:t>
      </w:r>
      <w:r w:rsidRPr="00D81B85">
        <w:rPr>
          <w:rFonts w:eastAsia="Calibri" w:cs="Arial"/>
          <w:bCs/>
        </w:rPr>
        <w:t xml:space="preserve"> show</w:t>
      </w:r>
      <w:r>
        <w:rPr>
          <w:rFonts w:eastAsia="Calibri" w:cs="Arial"/>
          <w:bCs/>
        </w:rPr>
        <w:t>s</w:t>
      </w:r>
      <w:r w:rsidRPr="00D81B85">
        <w:rPr>
          <w:rFonts w:eastAsia="Calibri" w:cs="Arial"/>
          <w:bCs/>
        </w:rPr>
        <w:t xml:space="preserve"> the percent of pupils that met/exceeded standards on the 2014–15, 2015–16, 2016–17</w:t>
      </w:r>
      <w:r>
        <w:rPr>
          <w:rFonts w:eastAsia="Calibri" w:cs="Arial"/>
          <w:bCs/>
        </w:rPr>
        <w:t>,</w:t>
      </w:r>
      <w:r w:rsidRPr="00D81B85">
        <w:rPr>
          <w:rFonts w:eastAsia="Calibri" w:cs="Arial"/>
          <w:bCs/>
        </w:rPr>
        <w:t xml:space="preserve"> and 2017–18 CAASPP assessment</w:t>
      </w:r>
      <w:r>
        <w:rPr>
          <w:rFonts w:eastAsia="Calibri" w:cs="Arial"/>
          <w:bCs/>
        </w:rPr>
        <w:t>s</w:t>
      </w:r>
      <w:r w:rsidRPr="00D81B85">
        <w:rPr>
          <w:rFonts w:eastAsia="Calibri" w:cs="Arial"/>
          <w:bCs/>
        </w:rPr>
        <w:t xml:space="preserve"> for ELA and mathematics for TPS and the SDUSD-chosen comparable schools that pupils would otherwise attend</w:t>
      </w:r>
      <w:r>
        <w:rPr>
          <w:rFonts w:eastAsia="Calibri" w:cs="Arial"/>
          <w:bCs/>
        </w:rPr>
        <w:t>.</w:t>
      </w:r>
    </w:p>
    <w:p w:rsidR="006B60B9" w:rsidRDefault="00A248EC" w:rsidP="006B60B9">
      <w:pPr>
        <w:autoSpaceDE w:val="0"/>
        <w:autoSpaceDN w:val="0"/>
        <w:adjustRightInd w:val="0"/>
        <w:spacing w:before="240"/>
        <w:rPr>
          <w:rFonts w:eastAsia="Calibri" w:cs="Arial"/>
          <w:bCs/>
          <w:i/>
        </w:rPr>
      </w:pPr>
      <w:r w:rsidRPr="00D81B85">
        <w:rPr>
          <w:rFonts w:eastAsia="Calibri" w:cs="Arial"/>
          <w:bCs/>
          <w:i/>
        </w:rPr>
        <w:lastRenderedPageBreak/>
        <w:t>An asterisk (*) denotes that SDUSD identified the schools as demographically similar to TPS based on having similar percentages in more than one category.</w:t>
      </w:r>
    </w:p>
    <w:p w:rsidR="00A248EC" w:rsidRPr="00D81B85" w:rsidRDefault="00A248EC" w:rsidP="006B60B9">
      <w:pPr>
        <w:autoSpaceDE w:val="0"/>
        <w:autoSpaceDN w:val="0"/>
        <w:adjustRightInd w:val="0"/>
        <w:spacing w:before="100" w:beforeAutospacing="1" w:after="100" w:afterAutospacing="1"/>
        <w:rPr>
          <w:rFonts w:eastAsia="Calibri" w:cs="Arial"/>
          <w:b/>
          <w:bCs/>
        </w:rPr>
      </w:pPr>
      <w:r w:rsidRPr="00D81B85">
        <w:rPr>
          <w:rFonts w:eastAsia="Calibri" w:cs="Arial"/>
          <w:b/>
          <w:bCs/>
        </w:rPr>
        <w:t>CAASPP Results for TPS and SDUSD</w:t>
      </w:r>
      <w:r w:rsidRPr="0054713B">
        <w:rPr>
          <w:rFonts w:eastAsia="Calibri" w:cs="Arial"/>
          <w:b/>
          <w:bCs/>
        </w:rPr>
        <w:t>-chosen</w:t>
      </w:r>
      <w:r w:rsidRPr="00D81B85">
        <w:rPr>
          <w:rFonts w:eastAsia="Calibri" w:cs="Arial"/>
          <w:b/>
          <w:bCs/>
        </w:rPr>
        <w:t xml:space="preserve"> comparable schools</w:t>
      </w:r>
    </w:p>
    <w:tbl>
      <w:tblPr>
        <w:tblStyle w:val="GridTable1Light1211"/>
        <w:tblW w:w="5000" w:type="pct"/>
        <w:tblLook w:val="04A0" w:firstRow="1" w:lastRow="0" w:firstColumn="1" w:lastColumn="0" w:noHBand="0" w:noVBand="1"/>
        <w:tblDescription w:val="CAASPP Results for TPS and SDUSD-chosen comparable schools"/>
      </w:tblPr>
      <w:tblGrid>
        <w:gridCol w:w="1604"/>
        <w:gridCol w:w="968"/>
        <w:gridCol w:w="968"/>
        <w:gridCol w:w="969"/>
        <w:gridCol w:w="969"/>
        <w:gridCol w:w="969"/>
        <w:gridCol w:w="971"/>
        <w:gridCol w:w="971"/>
        <w:gridCol w:w="961"/>
      </w:tblGrid>
      <w:tr w:rsidR="00A248EC" w:rsidRPr="00D81B85" w:rsidTr="00A248E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858" w:type="pct"/>
            <w:shd w:val="clear" w:color="auto" w:fill="D9D9D9" w:themeFill="background1" w:themeFillShade="D9"/>
            <w:vAlign w:val="center"/>
          </w:tcPr>
          <w:p w:rsidR="00A248EC" w:rsidRPr="00D81B85" w:rsidRDefault="00A248EC" w:rsidP="00A248EC">
            <w:pPr>
              <w:rPr>
                <w:rFonts w:eastAsia="Calibri"/>
              </w:rPr>
            </w:pPr>
            <w:r w:rsidRPr="00D81B85">
              <w:rPr>
                <w:rFonts w:eastAsia="Calibri"/>
              </w:rPr>
              <w:t>School</w:t>
            </w:r>
          </w:p>
        </w:tc>
        <w:tc>
          <w:tcPr>
            <w:tcW w:w="518" w:type="pct"/>
            <w:shd w:val="clear" w:color="auto" w:fill="D9D9D9" w:themeFill="background1" w:themeFillShade="D9"/>
          </w:tcPr>
          <w:p w:rsidR="00A248EC" w:rsidRPr="00D81B85" w:rsidRDefault="00A248EC" w:rsidP="00A248EC">
            <w:pPr>
              <w:jc w:val="center"/>
              <w:cnfStyle w:val="100000000000" w:firstRow="1" w:lastRow="0" w:firstColumn="0" w:lastColumn="0" w:oddVBand="0" w:evenVBand="0" w:oddHBand="0" w:evenHBand="0" w:firstRowFirstColumn="0" w:firstRowLastColumn="0" w:lastRowFirstColumn="0" w:lastRowLastColumn="0"/>
              <w:rPr>
                <w:rFonts w:eastAsia="Calibri" w:cs="Arial"/>
              </w:rPr>
            </w:pPr>
            <w:r>
              <w:rPr>
                <w:rFonts w:eastAsia="Calibri" w:cs="Arial"/>
              </w:rPr>
              <w:t>2014–</w:t>
            </w:r>
            <w:r w:rsidRPr="00D81B85">
              <w:rPr>
                <w:rFonts w:eastAsia="Calibri" w:cs="Arial"/>
              </w:rPr>
              <w:t>15 ELA</w:t>
            </w:r>
          </w:p>
        </w:tc>
        <w:tc>
          <w:tcPr>
            <w:tcW w:w="518" w:type="pct"/>
            <w:shd w:val="clear" w:color="auto" w:fill="D9D9D9" w:themeFill="background1" w:themeFillShade="D9"/>
          </w:tcPr>
          <w:p w:rsidR="00A248EC" w:rsidRPr="00D81B85" w:rsidRDefault="00A248EC" w:rsidP="00A248EC">
            <w:pPr>
              <w:jc w:val="center"/>
              <w:cnfStyle w:val="100000000000" w:firstRow="1" w:lastRow="0" w:firstColumn="0" w:lastColumn="0" w:oddVBand="0" w:evenVBand="0" w:oddHBand="0" w:evenHBand="0" w:firstRowFirstColumn="0" w:firstRowLastColumn="0" w:lastRowFirstColumn="0" w:lastRowLastColumn="0"/>
              <w:rPr>
                <w:rFonts w:eastAsia="Calibri" w:cs="Arial"/>
              </w:rPr>
            </w:pPr>
            <w:r>
              <w:rPr>
                <w:rFonts w:eastAsia="Calibri" w:cs="Arial"/>
              </w:rPr>
              <w:t>2014–</w:t>
            </w:r>
            <w:r w:rsidRPr="00D81B85">
              <w:rPr>
                <w:rFonts w:eastAsia="Calibri" w:cs="Arial"/>
              </w:rPr>
              <w:t>15 Math</w:t>
            </w:r>
          </w:p>
        </w:tc>
        <w:tc>
          <w:tcPr>
            <w:tcW w:w="518" w:type="pct"/>
            <w:shd w:val="clear" w:color="auto" w:fill="D9D9D9" w:themeFill="background1" w:themeFillShade="D9"/>
          </w:tcPr>
          <w:p w:rsidR="00A248EC" w:rsidRPr="00D81B85" w:rsidRDefault="00A248EC" w:rsidP="00A248EC">
            <w:pPr>
              <w:jc w:val="center"/>
              <w:cnfStyle w:val="100000000000" w:firstRow="1" w:lastRow="0" w:firstColumn="0" w:lastColumn="0" w:oddVBand="0" w:evenVBand="0" w:oddHBand="0" w:evenHBand="0" w:firstRowFirstColumn="0" w:firstRowLastColumn="0" w:lastRowFirstColumn="0" w:lastRowLastColumn="0"/>
              <w:rPr>
                <w:rFonts w:eastAsia="Calibri" w:cs="Arial"/>
              </w:rPr>
            </w:pPr>
            <w:r>
              <w:rPr>
                <w:rFonts w:eastAsia="Calibri" w:cs="Arial"/>
              </w:rPr>
              <w:t>2015–</w:t>
            </w:r>
            <w:r w:rsidRPr="00D81B85">
              <w:rPr>
                <w:rFonts w:eastAsia="Calibri" w:cs="Arial"/>
              </w:rPr>
              <w:t>16 ELA</w:t>
            </w:r>
          </w:p>
        </w:tc>
        <w:tc>
          <w:tcPr>
            <w:tcW w:w="518" w:type="pct"/>
            <w:shd w:val="clear" w:color="auto" w:fill="D9D9D9" w:themeFill="background1" w:themeFillShade="D9"/>
          </w:tcPr>
          <w:p w:rsidR="00A248EC" w:rsidRPr="00D81B85" w:rsidRDefault="00A248EC" w:rsidP="00A248EC">
            <w:pPr>
              <w:jc w:val="center"/>
              <w:cnfStyle w:val="100000000000" w:firstRow="1" w:lastRow="0" w:firstColumn="0" w:lastColumn="0" w:oddVBand="0" w:evenVBand="0" w:oddHBand="0" w:evenHBand="0" w:firstRowFirstColumn="0" w:firstRowLastColumn="0" w:lastRowFirstColumn="0" w:lastRowLastColumn="0"/>
              <w:rPr>
                <w:rFonts w:eastAsia="Calibri" w:cs="Arial"/>
              </w:rPr>
            </w:pPr>
            <w:r>
              <w:rPr>
                <w:rFonts w:eastAsia="Calibri" w:cs="Arial"/>
              </w:rPr>
              <w:t>2015–</w:t>
            </w:r>
            <w:r w:rsidRPr="00D81B85">
              <w:rPr>
                <w:rFonts w:eastAsia="Calibri" w:cs="Arial"/>
              </w:rPr>
              <w:t>16 Math</w:t>
            </w:r>
          </w:p>
        </w:tc>
        <w:tc>
          <w:tcPr>
            <w:tcW w:w="518" w:type="pct"/>
            <w:shd w:val="clear" w:color="auto" w:fill="D9D9D9" w:themeFill="background1" w:themeFillShade="D9"/>
            <w:vAlign w:val="center"/>
          </w:tcPr>
          <w:p w:rsidR="00A248EC" w:rsidRPr="00D81B85" w:rsidRDefault="00A248EC" w:rsidP="00A248EC">
            <w:pPr>
              <w:jc w:val="center"/>
              <w:cnfStyle w:val="100000000000" w:firstRow="1" w:lastRow="0" w:firstColumn="0" w:lastColumn="0" w:oddVBand="0" w:evenVBand="0" w:oddHBand="0" w:evenHBand="0" w:firstRowFirstColumn="0" w:firstRowLastColumn="0" w:lastRowFirstColumn="0" w:lastRowLastColumn="0"/>
              <w:rPr>
                <w:rFonts w:eastAsia="Calibri"/>
              </w:rPr>
            </w:pPr>
            <w:r>
              <w:rPr>
                <w:rFonts w:eastAsia="Calibri"/>
              </w:rPr>
              <w:t>2016–</w:t>
            </w:r>
            <w:r w:rsidRPr="00D81B85">
              <w:rPr>
                <w:rFonts w:eastAsia="Calibri"/>
              </w:rPr>
              <w:t>17 ELA</w:t>
            </w:r>
          </w:p>
        </w:tc>
        <w:tc>
          <w:tcPr>
            <w:tcW w:w="519" w:type="pct"/>
            <w:shd w:val="clear" w:color="auto" w:fill="D9D9D9" w:themeFill="background1" w:themeFillShade="D9"/>
            <w:vAlign w:val="center"/>
          </w:tcPr>
          <w:p w:rsidR="00A248EC" w:rsidRPr="00D81B85" w:rsidRDefault="00A248EC" w:rsidP="00A248EC">
            <w:pPr>
              <w:jc w:val="center"/>
              <w:cnfStyle w:val="100000000000" w:firstRow="1" w:lastRow="0" w:firstColumn="0" w:lastColumn="0" w:oddVBand="0" w:evenVBand="0" w:oddHBand="0" w:evenHBand="0" w:firstRowFirstColumn="0" w:firstRowLastColumn="0" w:lastRowFirstColumn="0" w:lastRowLastColumn="0"/>
              <w:rPr>
                <w:rFonts w:eastAsia="Calibri"/>
              </w:rPr>
            </w:pPr>
            <w:r>
              <w:rPr>
                <w:rFonts w:eastAsia="Calibri"/>
              </w:rPr>
              <w:t>2016–</w:t>
            </w:r>
            <w:r w:rsidRPr="00D81B85">
              <w:rPr>
                <w:rFonts w:eastAsia="Calibri"/>
              </w:rPr>
              <w:t>17 Math</w:t>
            </w:r>
          </w:p>
        </w:tc>
        <w:tc>
          <w:tcPr>
            <w:tcW w:w="519" w:type="pct"/>
            <w:shd w:val="clear" w:color="auto" w:fill="D9D9D9" w:themeFill="background1" w:themeFillShade="D9"/>
            <w:vAlign w:val="center"/>
          </w:tcPr>
          <w:p w:rsidR="00A248EC" w:rsidRPr="00D81B85" w:rsidRDefault="00A248EC" w:rsidP="00A248EC">
            <w:pPr>
              <w:jc w:val="center"/>
              <w:cnfStyle w:val="100000000000" w:firstRow="1" w:lastRow="0" w:firstColumn="0" w:lastColumn="0" w:oddVBand="0" w:evenVBand="0" w:oddHBand="0" w:evenHBand="0" w:firstRowFirstColumn="0" w:firstRowLastColumn="0" w:lastRowFirstColumn="0" w:lastRowLastColumn="0"/>
              <w:rPr>
                <w:rFonts w:eastAsia="Calibri"/>
              </w:rPr>
            </w:pPr>
            <w:r>
              <w:rPr>
                <w:rFonts w:eastAsia="Calibri"/>
              </w:rPr>
              <w:t>2017–</w:t>
            </w:r>
            <w:r w:rsidRPr="00D81B85">
              <w:rPr>
                <w:rFonts w:eastAsia="Calibri"/>
              </w:rPr>
              <w:t>18 ELA</w:t>
            </w:r>
          </w:p>
        </w:tc>
        <w:tc>
          <w:tcPr>
            <w:tcW w:w="514" w:type="pct"/>
            <w:shd w:val="clear" w:color="auto" w:fill="D9D9D9" w:themeFill="background1" w:themeFillShade="D9"/>
            <w:vAlign w:val="center"/>
          </w:tcPr>
          <w:p w:rsidR="00A248EC" w:rsidRPr="00D81B85" w:rsidRDefault="00A248EC" w:rsidP="00A248EC">
            <w:pPr>
              <w:jc w:val="center"/>
              <w:cnfStyle w:val="100000000000" w:firstRow="1" w:lastRow="0" w:firstColumn="0" w:lastColumn="0" w:oddVBand="0" w:evenVBand="0" w:oddHBand="0" w:evenHBand="0" w:firstRowFirstColumn="0" w:firstRowLastColumn="0" w:lastRowFirstColumn="0" w:lastRowLastColumn="0"/>
              <w:rPr>
                <w:rFonts w:eastAsia="Calibri"/>
              </w:rPr>
            </w:pPr>
            <w:r>
              <w:rPr>
                <w:rFonts w:eastAsia="Calibri"/>
              </w:rPr>
              <w:t>2017–</w:t>
            </w:r>
            <w:r w:rsidRPr="00D81B85">
              <w:rPr>
                <w:rFonts w:eastAsia="Calibri"/>
              </w:rPr>
              <w:t>18 Math</w:t>
            </w:r>
          </w:p>
        </w:tc>
      </w:tr>
      <w:tr w:rsidR="00A248EC" w:rsidRPr="00D81B85" w:rsidTr="00A248EC">
        <w:trPr>
          <w:cantSplit/>
        </w:trPr>
        <w:tc>
          <w:tcPr>
            <w:cnfStyle w:val="001000000000" w:firstRow="0" w:lastRow="0" w:firstColumn="1" w:lastColumn="0" w:oddVBand="0" w:evenVBand="0" w:oddHBand="0" w:evenHBand="0" w:firstRowFirstColumn="0" w:firstRowLastColumn="0" w:lastRowFirstColumn="0" w:lastRowLastColumn="0"/>
            <w:tcW w:w="858" w:type="pct"/>
            <w:vAlign w:val="center"/>
          </w:tcPr>
          <w:p w:rsidR="00A248EC" w:rsidRPr="00D81B85" w:rsidRDefault="00A248EC" w:rsidP="00A248EC">
            <w:pPr>
              <w:rPr>
                <w:rFonts w:eastAsia="Calibri"/>
              </w:rPr>
            </w:pPr>
            <w:r w:rsidRPr="00D81B85">
              <w:rPr>
                <w:rFonts w:eastAsia="Calibri"/>
              </w:rPr>
              <w:t>TPS</w:t>
            </w:r>
          </w:p>
        </w:tc>
        <w:tc>
          <w:tcPr>
            <w:tcW w:w="518" w:type="pct"/>
            <w:vAlign w:val="center"/>
          </w:tcPr>
          <w:p w:rsidR="00A248EC" w:rsidRPr="00D81B85" w:rsidRDefault="00A248EC" w:rsidP="00A248EC">
            <w:pPr>
              <w:jc w:val="center"/>
              <w:cnfStyle w:val="000000000000" w:firstRow="0" w:lastRow="0" w:firstColumn="0" w:lastColumn="0" w:oddVBand="0" w:evenVBand="0" w:oddHBand="0" w:evenHBand="0" w:firstRowFirstColumn="0" w:firstRowLastColumn="0" w:lastRowFirstColumn="0" w:lastRowLastColumn="0"/>
              <w:rPr>
                <w:rFonts w:eastAsia="Calibri"/>
              </w:rPr>
            </w:pPr>
            <w:r w:rsidRPr="00D81B85">
              <w:rPr>
                <w:rFonts w:eastAsia="Calibri"/>
              </w:rPr>
              <w:t>50</w:t>
            </w:r>
          </w:p>
        </w:tc>
        <w:tc>
          <w:tcPr>
            <w:tcW w:w="518" w:type="pct"/>
            <w:vAlign w:val="center"/>
          </w:tcPr>
          <w:p w:rsidR="00A248EC" w:rsidRPr="00D81B85" w:rsidRDefault="00A248EC" w:rsidP="00A248EC">
            <w:pPr>
              <w:jc w:val="center"/>
              <w:cnfStyle w:val="000000000000" w:firstRow="0" w:lastRow="0" w:firstColumn="0" w:lastColumn="0" w:oddVBand="0" w:evenVBand="0" w:oddHBand="0" w:evenHBand="0" w:firstRowFirstColumn="0" w:firstRowLastColumn="0" w:lastRowFirstColumn="0" w:lastRowLastColumn="0"/>
              <w:rPr>
                <w:rFonts w:eastAsia="Calibri"/>
              </w:rPr>
            </w:pPr>
            <w:r w:rsidRPr="00D81B85">
              <w:rPr>
                <w:rFonts w:eastAsia="Calibri"/>
              </w:rPr>
              <w:t>34</w:t>
            </w:r>
          </w:p>
        </w:tc>
        <w:tc>
          <w:tcPr>
            <w:tcW w:w="518" w:type="pct"/>
            <w:vAlign w:val="center"/>
          </w:tcPr>
          <w:p w:rsidR="00A248EC" w:rsidRPr="00D81B85" w:rsidRDefault="00A248EC" w:rsidP="00A248EC">
            <w:pPr>
              <w:jc w:val="center"/>
              <w:cnfStyle w:val="000000000000" w:firstRow="0" w:lastRow="0" w:firstColumn="0" w:lastColumn="0" w:oddVBand="0" w:evenVBand="0" w:oddHBand="0" w:evenHBand="0" w:firstRowFirstColumn="0" w:firstRowLastColumn="0" w:lastRowFirstColumn="0" w:lastRowLastColumn="0"/>
              <w:rPr>
                <w:rFonts w:eastAsia="Calibri"/>
              </w:rPr>
            </w:pPr>
            <w:r w:rsidRPr="00D81B85">
              <w:rPr>
                <w:rFonts w:eastAsia="Calibri"/>
              </w:rPr>
              <w:t>44</w:t>
            </w:r>
          </w:p>
        </w:tc>
        <w:tc>
          <w:tcPr>
            <w:tcW w:w="518" w:type="pct"/>
            <w:vAlign w:val="center"/>
          </w:tcPr>
          <w:p w:rsidR="00A248EC" w:rsidRPr="00D81B85" w:rsidRDefault="00A248EC" w:rsidP="00A248EC">
            <w:pPr>
              <w:jc w:val="center"/>
              <w:cnfStyle w:val="000000000000" w:firstRow="0" w:lastRow="0" w:firstColumn="0" w:lastColumn="0" w:oddVBand="0" w:evenVBand="0" w:oddHBand="0" w:evenHBand="0" w:firstRowFirstColumn="0" w:firstRowLastColumn="0" w:lastRowFirstColumn="0" w:lastRowLastColumn="0"/>
              <w:rPr>
                <w:rFonts w:eastAsia="Calibri"/>
              </w:rPr>
            </w:pPr>
            <w:r w:rsidRPr="00D81B85">
              <w:rPr>
                <w:rFonts w:eastAsia="Calibri"/>
              </w:rPr>
              <w:t>27</w:t>
            </w:r>
          </w:p>
        </w:tc>
        <w:tc>
          <w:tcPr>
            <w:tcW w:w="518" w:type="pct"/>
            <w:vAlign w:val="center"/>
          </w:tcPr>
          <w:p w:rsidR="00A248EC" w:rsidRPr="00D81B85" w:rsidRDefault="00A248EC" w:rsidP="00A248EC">
            <w:pPr>
              <w:jc w:val="center"/>
              <w:cnfStyle w:val="000000000000" w:firstRow="0" w:lastRow="0" w:firstColumn="0" w:lastColumn="0" w:oddVBand="0" w:evenVBand="0" w:oddHBand="0" w:evenHBand="0" w:firstRowFirstColumn="0" w:firstRowLastColumn="0" w:lastRowFirstColumn="0" w:lastRowLastColumn="0"/>
              <w:rPr>
                <w:rFonts w:eastAsia="Calibri"/>
              </w:rPr>
            </w:pPr>
            <w:r w:rsidRPr="00D81B85">
              <w:rPr>
                <w:rFonts w:eastAsia="Calibri"/>
              </w:rPr>
              <w:t>36.6</w:t>
            </w:r>
          </w:p>
        </w:tc>
        <w:tc>
          <w:tcPr>
            <w:tcW w:w="519" w:type="pct"/>
            <w:vAlign w:val="center"/>
          </w:tcPr>
          <w:p w:rsidR="00A248EC" w:rsidRPr="00D81B85" w:rsidRDefault="00A248EC" w:rsidP="00A248EC">
            <w:pPr>
              <w:jc w:val="center"/>
              <w:cnfStyle w:val="000000000000" w:firstRow="0" w:lastRow="0" w:firstColumn="0" w:lastColumn="0" w:oddVBand="0" w:evenVBand="0" w:oddHBand="0" w:evenHBand="0" w:firstRowFirstColumn="0" w:firstRowLastColumn="0" w:lastRowFirstColumn="0" w:lastRowLastColumn="0"/>
              <w:rPr>
                <w:rFonts w:eastAsia="Calibri"/>
              </w:rPr>
            </w:pPr>
            <w:r w:rsidRPr="00D81B85">
              <w:rPr>
                <w:rFonts w:eastAsia="Calibri"/>
              </w:rPr>
              <w:t>19.59</w:t>
            </w:r>
          </w:p>
        </w:tc>
        <w:tc>
          <w:tcPr>
            <w:tcW w:w="519" w:type="pct"/>
            <w:vAlign w:val="center"/>
          </w:tcPr>
          <w:p w:rsidR="00A248EC" w:rsidRPr="00D81B85" w:rsidRDefault="00A248EC" w:rsidP="00A248EC">
            <w:pPr>
              <w:jc w:val="center"/>
              <w:cnfStyle w:val="000000000000" w:firstRow="0" w:lastRow="0" w:firstColumn="0" w:lastColumn="0" w:oddVBand="0" w:evenVBand="0" w:oddHBand="0" w:evenHBand="0" w:firstRowFirstColumn="0" w:firstRowLastColumn="0" w:lastRowFirstColumn="0" w:lastRowLastColumn="0"/>
              <w:rPr>
                <w:rFonts w:eastAsia="Calibri"/>
              </w:rPr>
            </w:pPr>
            <w:r w:rsidRPr="00D81B85">
              <w:rPr>
                <w:rFonts w:eastAsia="Calibri"/>
              </w:rPr>
              <w:t>30.6</w:t>
            </w:r>
          </w:p>
        </w:tc>
        <w:tc>
          <w:tcPr>
            <w:tcW w:w="514" w:type="pct"/>
            <w:vAlign w:val="center"/>
          </w:tcPr>
          <w:p w:rsidR="00A248EC" w:rsidRPr="00D81B85" w:rsidRDefault="00A248EC" w:rsidP="00A248EC">
            <w:pPr>
              <w:jc w:val="center"/>
              <w:cnfStyle w:val="000000000000" w:firstRow="0" w:lastRow="0" w:firstColumn="0" w:lastColumn="0" w:oddVBand="0" w:evenVBand="0" w:oddHBand="0" w:evenHBand="0" w:firstRowFirstColumn="0" w:firstRowLastColumn="0" w:lastRowFirstColumn="0" w:lastRowLastColumn="0"/>
              <w:rPr>
                <w:rFonts w:eastAsia="Calibri"/>
              </w:rPr>
            </w:pPr>
            <w:r w:rsidRPr="00D81B85">
              <w:rPr>
                <w:rFonts w:eastAsia="Calibri"/>
              </w:rPr>
              <w:t>18.72</w:t>
            </w:r>
          </w:p>
        </w:tc>
      </w:tr>
      <w:tr w:rsidR="00A248EC" w:rsidRPr="00D81B85" w:rsidTr="00A248EC">
        <w:trPr>
          <w:cantSplit/>
        </w:trPr>
        <w:tc>
          <w:tcPr>
            <w:cnfStyle w:val="001000000000" w:firstRow="0" w:lastRow="0" w:firstColumn="1" w:lastColumn="0" w:oddVBand="0" w:evenVBand="0" w:oddHBand="0" w:evenHBand="0" w:firstRowFirstColumn="0" w:firstRowLastColumn="0" w:lastRowFirstColumn="0" w:lastRowLastColumn="0"/>
            <w:tcW w:w="858" w:type="pct"/>
            <w:vAlign w:val="center"/>
          </w:tcPr>
          <w:p w:rsidR="00A248EC" w:rsidRPr="00D81B85" w:rsidRDefault="00A248EC" w:rsidP="00A248EC">
            <w:pPr>
              <w:rPr>
                <w:rFonts w:eastAsia="Calibri"/>
              </w:rPr>
            </w:pPr>
            <w:r w:rsidRPr="00D81B85">
              <w:rPr>
                <w:rFonts w:eastAsia="Calibri"/>
              </w:rPr>
              <w:t>Fay Elementary</w:t>
            </w:r>
          </w:p>
        </w:tc>
        <w:tc>
          <w:tcPr>
            <w:tcW w:w="518" w:type="pct"/>
            <w:vAlign w:val="center"/>
          </w:tcPr>
          <w:p w:rsidR="00A248EC" w:rsidRPr="00FB4D27" w:rsidRDefault="00A248EC" w:rsidP="00A248EC">
            <w:pPr>
              <w:jc w:val="center"/>
              <w:cnfStyle w:val="000000000000" w:firstRow="0" w:lastRow="0" w:firstColumn="0" w:lastColumn="0" w:oddVBand="0" w:evenVBand="0" w:oddHBand="0" w:evenHBand="0" w:firstRowFirstColumn="0" w:firstRowLastColumn="0" w:lastRowFirstColumn="0" w:lastRowLastColumn="0"/>
              <w:rPr>
                <w:rFonts w:eastAsia="Calibri"/>
              </w:rPr>
            </w:pPr>
            <w:r w:rsidRPr="00FB4D27">
              <w:rPr>
                <w:rFonts w:eastAsia="Calibri"/>
              </w:rPr>
              <w:t>28</w:t>
            </w:r>
          </w:p>
        </w:tc>
        <w:tc>
          <w:tcPr>
            <w:tcW w:w="518" w:type="pct"/>
            <w:vAlign w:val="center"/>
          </w:tcPr>
          <w:p w:rsidR="00A248EC" w:rsidRPr="00FB4D27" w:rsidRDefault="00A248EC" w:rsidP="00A248EC">
            <w:pPr>
              <w:jc w:val="center"/>
              <w:cnfStyle w:val="000000000000" w:firstRow="0" w:lastRow="0" w:firstColumn="0" w:lastColumn="0" w:oddVBand="0" w:evenVBand="0" w:oddHBand="0" w:evenHBand="0" w:firstRowFirstColumn="0" w:firstRowLastColumn="0" w:lastRowFirstColumn="0" w:lastRowLastColumn="0"/>
              <w:rPr>
                <w:rFonts w:eastAsia="Calibri"/>
              </w:rPr>
            </w:pPr>
            <w:r w:rsidRPr="00FB4D27">
              <w:rPr>
                <w:rFonts w:eastAsia="Calibri"/>
              </w:rPr>
              <w:t>18</w:t>
            </w:r>
          </w:p>
        </w:tc>
        <w:tc>
          <w:tcPr>
            <w:tcW w:w="518" w:type="pct"/>
            <w:vAlign w:val="center"/>
          </w:tcPr>
          <w:p w:rsidR="00A248EC" w:rsidRPr="00FB4D27" w:rsidRDefault="00A248EC" w:rsidP="00A248EC">
            <w:pPr>
              <w:jc w:val="center"/>
              <w:cnfStyle w:val="000000000000" w:firstRow="0" w:lastRow="0" w:firstColumn="0" w:lastColumn="0" w:oddVBand="0" w:evenVBand="0" w:oddHBand="0" w:evenHBand="0" w:firstRowFirstColumn="0" w:firstRowLastColumn="0" w:lastRowFirstColumn="0" w:lastRowLastColumn="0"/>
              <w:rPr>
                <w:rFonts w:eastAsia="Calibri"/>
              </w:rPr>
            </w:pPr>
            <w:r w:rsidRPr="00FB4D27">
              <w:rPr>
                <w:rFonts w:eastAsia="Calibri"/>
              </w:rPr>
              <w:t>34</w:t>
            </w:r>
          </w:p>
        </w:tc>
        <w:tc>
          <w:tcPr>
            <w:tcW w:w="518" w:type="pct"/>
            <w:vAlign w:val="center"/>
          </w:tcPr>
          <w:p w:rsidR="00A248EC" w:rsidRPr="00FB4D27" w:rsidRDefault="00A248EC" w:rsidP="00A248EC">
            <w:pPr>
              <w:jc w:val="center"/>
              <w:cnfStyle w:val="000000000000" w:firstRow="0" w:lastRow="0" w:firstColumn="0" w:lastColumn="0" w:oddVBand="0" w:evenVBand="0" w:oddHBand="0" w:evenHBand="0" w:firstRowFirstColumn="0" w:firstRowLastColumn="0" w:lastRowFirstColumn="0" w:lastRowLastColumn="0"/>
              <w:rPr>
                <w:rFonts w:eastAsia="Calibri"/>
              </w:rPr>
            </w:pPr>
            <w:r w:rsidRPr="00FB4D27">
              <w:rPr>
                <w:rFonts w:eastAsia="Calibri"/>
              </w:rPr>
              <w:t>24</w:t>
            </w:r>
          </w:p>
        </w:tc>
        <w:tc>
          <w:tcPr>
            <w:tcW w:w="518" w:type="pct"/>
            <w:vAlign w:val="center"/>
          </w:tcPr>
          <w:p w:rsidR="00A248EC" w:rsidRPr="00FB4D27" w:rsidRDefault="00A248EC" w:rsidP="00A248EC">
            <w:pPr>
              <w:jc w:val="center"/>
              <w:cnfStyle w:val="000000000000" w:firstRow="0" w:lastRow="0" w:firstColumn="0" w:lastColumn="0" w:oddVBand="0" w:evenVBand="0" w:oddHBand="0" w:evenHBand="0" w:firstRowFirstColumn="0" w:firstRowLastColumn="0" w:lastRowFirstColumn="0" w:lastRowLastColumn="0"/>
              <w:rPr>
                <w:rFonts w:eastAsia="Calibri"/>
              </w:rPr>
            </w:pPr>
            <w:r w:rsidRPr="00FB4D27">
              <w:rPr>
                <w:rFonts w:eastAsia="Calibri"/>
              </w:rPr>
              <w:t>33.33</w:t>
            </w:r>
          </w:p>
        </w:tc>
        <w:tc>
          <w:tcPr>
            <w:tcW w:w="519" w:type="pct"/>
            <w:vAlign w:val="center"/>
          </w:tcPr>
          <w:p w:rsidR="00A248EC" w:rsidRPr="00FB4D27" w:rsidRDefault="00A248EC" w:rsidP="00A248EC">
            <w:pPr>
              <w:jc w:val="center"/>
              <w:cnfStyle w:val="000000000000" w:firstRow="0" w:lastRow="0" w:firstColumn="0" w:lastColumn="0" w:oddVBand="0" w:evenVBand="0" w:oddHBand="0" w:evenHBand="0" w:firstRowFirstColumn="0" w:firstRowLastColumn="0" w:lastRowFirstColumn="0" w:lastRowLastColumn="0"/>
              <w:rPr>
                <w:rFonts w:eastAsia="Calibri"/>
              </w:rPr>
            </w:pPr>
            <w:r w:rsidRPr="00FB4D27">
              <w:rPr>
                <w:rFonts w:eastAsia="Calibri"/>
              </w:rPr>
              <w:t>30.82</w:t>
            </w:r>
          </w:p>
        </w:tc>
        <w:tc>
          <w:tcPr>
            <w:tcW w:w="519" w:type="pct"/>
            <w:vAlign w:val="center"/>
          </w:tcPr>
          <w:p w:rsidR="00A248EC" w:rsidRPr="00D81B85" w:rsidRDefault="00A248EC" w:rsidP="00A248EC">
            <w:pPr>
              <w:jc w:val="center"/>
              <w:cnfStyle w:val="000000000000" w:firstRow="0" w:lastRow="0" w:firstColumn="0" w:lastColumn="0" w:oddVBand="0" w:evenVBand="0" w:oddHBand="0" w:evenHBand="0" w:firstRowFirstColumn="0" w:firstRowLastColumn="0" w:lastRowFirstColumn="0" w:lastRowLastColumn="0"/>
              <w:rPr>
                <w:rFonts w:eastAsia="Calibri"/>
              </w:rPr>
            </w:pPr>
            <w:r w:rsidRPr="00D81B85">
              <w:rPr>
                <w:rFonts w:eastAsia="Calibri"/>
              </w:rPr>
              <w:t>33</w:t>
            </w:r>
          </w:p>
        </w:tc>
        <w:tc>
          <w:tcPr>
            <w:tcW w:w="514" w:type="pct"/>
            <w:vAlign w:val="center"/>
          </w:tcPr>
          <w:p w:rsidR="00A248EC" w:rsidRPr="00D81B85" w:rsidRDefault="00A248EC" w:rsidP="00A248EC">
            <w:pPr>
              <w:jc w:val="center"/>
              <w:cnfStyle w:val="000000000000" w:firstRow="0" w:lastRow="0" w:firstColumn="0" w:lastColumn="0" w:oddVBand="0" w:evenVBand="0" w:oddHBand="0" w:evenHBand="0" w:firstRowFirstColumn="0" w:firstRowLastColumn="0" w:lastRowFirstColumn="0" w:lastRowLastColumn="0"/>
              <w:rPr>
                <w:rFonts w:eastAsia="Calibri"/>
              </w:rPr>
            </w:pPr>
            <w:r w:rsidRPr="00D81B85">
              <w:rPr>
                <w:rFonts w:eastAsia="Calibri"/>
              </w:rPr>
              <w:t>28.34</w:t>
            </w:r>
          </w:p>
        </w:tc>
      </w:tr>
      <w:tr w:rsidR="00A248EC" w:rsidRPr="00D81B85" w:rsidTr="00A248EC">
        <w:trPr>
          <w:cantSplit/>
        </w:trPr>
        <w:tc>
          <w:tcPr>
            <w:cnfStyle w:val="001000000000" w:firstRow="0" w:lastRow="0" w:firstColumn="1" w:lastColumn="0" w:oddVBand="0" w:evenVBand="0" w:oddHBand="0" w:evenHBand="0" w:firstRowFirstColumn="0" w:firstRowLastColumn="0" w:lastRowFirstColumn="0" w:lastRowLastColumn="0"/>
            <w:tcW w:w="858" w:type="pct"/>
            <w:vAlign w:val="center"/>
          </w:tcPr>
          <w:p w:rsidR="00A248EC" w:rsidRPr="00D81B85" w:rsidRDefault="00A248EC" w:rsidP="00A248EC">
            <w:pPr>
              <w:autoSpaceDE w:val="0"/>
              <w:autoSpaceDN w:val="0"/>
              <w:adjustRightInd w:val="0"/>
              <w:rPr>
                <w:rFonts w:eastAsia="Calibri"/>
              </w:rPr>
            </w:pPr>
            <w:r w:rsidRPr="00D81B85">
              <w:rPr>
                <w:rFonts w:eastAsia="Calibri"/>
              </w:rPr>
              <w:t>Mann Middle</w:t>
            </w:r>
          </w:p>
        </w:tc>
        <w:tc>
          <w:tcPr>
            <w:tcW w:w="518" w:type="pct"/>
            <w:vAlign w:val="center"/>
          </w:tcPr>
          <w:p w:rsidR="00A248EC" w:rsidRPr="00FB4D27" w:rsidRDefault="00A248EC" w:rsidP="00A248E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bCs/>
              </w:rPr>
            </w:pPr>
            <w:r w:rsidRPr="00FB4D27">
              <w:rPr>
                <w:rFonts w:eastAsia="Calibri"/>
                <w:bCs/>
              </w:rPr>
              <w:t>24</w:t>
            </w:r>
          </w:p>
        </w:tc>
        <w:tc>
          <w:tcPr>
            <w:tcW w:w="518" w:type="pct"/>
            <w:vAlign w:val="center"/>
          </w:tcPr>
          <w:p w:rsidR="00A248EC" w:rsidRPr="00FB4D27" w:rsidRDefault="00A248EC" w:rsidP="00A248E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bCs/>
              </w:rPr>
            </w:pPr>
            <w:r w:rsidRPr="00FB4D27">
              <w:rPr>
                <w:rFonts w:eastAsia="Calibri"/>
                <w:bCs/>
              </w:rPr>
              <w:t>28</w:t>
            </w:r>
          </w:p>
        </w:tc>
        <w:tc>
          <w:tcPr>
            <w:tcW w:w="518" w:type="pct"/>
            <w:vAlign w:val="center"/>
          </w:tcPr>
          <w:p w:rsidR="00A248EC" w:rsidRPr="00FB4D27" w:rsidRDefault="00A248EC" w:rsidP="00A248E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bCs/>
              </w:rPr>
            </w:pPr>
            <w:r w:rsidRPr="00FB4D27">
              <w:rPr>
                <w:rFonts w:eastAsia="Calibri"/>
                <w:bCs/>
              </w:rPr>
              <w:t>36</w:t>
            </w:r>
          </w:p>
        </w:tc>
        <w:tc>
          <w:tcPr>
            <w:tcW w:w="518" w:type="pct"/>
            <w:vAlign w:val="center"/>
          </w:tcPr>
          <w:p w:rsidR="00A248EC" w:rsidRPr="00FB4D27" w:rsidRDefault="00A248EC" w:rsidP="00A248E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bCs/>
              </w:rPr>
            </w:pPr>
            <w:r w:rsidRPr="00FB4D27">
              <w:rPr>
                <w:rFonts w:eastAsia="Calibri"/>
                <w:bCs/>
              </w:rPr>
              <w:t>28</w:t>
            </w:r>
          </w:p>
        </w:tc>
        <w:tc>
          <w:tcPr>
            <w:tcW w:w="518" w:type="pct"/>
            <w:vAlign w:val="center"/>
          </w:tcPr>
          <w:p w:rsidR="00A248EC" w:rsidRPr="00FB4D27" w:rsidRDefault="00A248EC" w:rsidP="00A248E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bCs/>
              </w:rPr>
            </w:pPr>
            <w:r w:rsidRPr="00FB4D27">
              <w:rPr>
                <w:rFonts w:eastAsia="Calibri"/>
                <w:bCs/>
              </w:rPr>
              <w:t>32.31</w:t>
            </w:r>
          </w:p>
        </w:tc>
        <w:tc>
          <w:tcPr>
            <w:tcW w:w="519" w:type="pct"/>
            <w:vAlign w:val="center"/>
          </w:tcPr>
          <w:p w:rsidR="00A248EC" w:rsidRPr="00FB4D27" w:rsidRDefault="00A248EC" w:rsidP="00A248E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bCs/>
              </w:rPr>
            </w:pPr>
            <w:r w:rsidRPr="00FB4D27">
              <w:rPr>
                <w:rFonts w:eastAsia="Calibri"/>
                <w:bCs/>
              </w:rPr>
              <w:t>23.28</w:t>
            </w:r>
          </w:p>
        </w:tc>
        <w:tc>
          <w:tcPr>
            <w:tcW w:w="519" w:type="pct"/>
            <w:vAlign w:val="center"/>
          </w:tcPr>
          <w:p w:rsidR="00A248EC" w:rsidRPr="00D81B85" w:rsidRDefault="00A248EC" w:rsidP="00A248E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bCs/>
              </w:rPr>
            </w:pPr>
            <w:r w:rsidRPr="00D81B85">
              <w:rPr>
                <w:rFonts w:eastAsia="Calibri"/>
                <w:bCs/>
              </w:rPr>
              <w:t>33.86</w:t>
            </w:r>
          </w:p>
        </w:tc>
        <w:tc>
          <w:tcPr>
            <w:tcW w:w="514" w:type="pct"/>
            <w:vAlign w:val="center"/>
          </w:tcPr>
          <w:p w:rsidR="00A248EC" w:rsidRPr="00D81B85" w:rsidRDefault="00A248EC" w:rsidP="00A248E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bCs/>
              </w:rPr>
            </w:pPr>
            <w:r w:rsidRPr="00D81B85">
              <w:rPr>
                <w:rFonts w:eastAsia="Calibri"/>
                <w:bCs/>
              </w:rPr>
              <w:t>22.99</w:t>
            </w:r>
          </w:p>
        </w:tc>
      </w:tr>
      <w:tr w:rsidR="00A248EC" w:rsidRPr="00D81B85" w:rsidTr="00A248EC">
        <w:trPr>
          <w:cantSplit/>
        </w:trPr>
        <w:tc>
          <w:tcPr>
            <w:cnfStyle w:val="001000000000" w:firstRow="0" w:lastRow="0" w:firstColumn="1" w:lastColumn="0" w:oddVBand="0" w:evenVBand="0" w:oddHBand="0" w:evenHBand="0" w:firstRowFirstColumn="0" w:firstRowLastColumn="0" w:lastRowFirstColumn="0" w:lastRowLastColumn="0"/>
            <w:tcW w:w="858" w:type="pct"/>
            <w:vAlign w:val="center"/>
          </w:tcPr>
          <w:p w:rsidR="00A248EC" w:rsidRPr="00D81B85" w:rsidRDefault="00A248EC" w:rsidP="00A248EC">
            <w:pPr>
              <w:autoSpaceDE w:val="0"/>
              <w:autoSpaceDN w:val="0"/>
              <w:adjustRightInd w:val="0"/>
              <w:rPr>
                <w:rFonts w:eastAsia="Calibri"/>
              </w:rPr>
            </w:pPr>
            <w:r w:rsidRPr="00D81B85">
              <w:rPr>
                <w:rFonts w:eastAsia="Calibri"/>
              </w:rPr>
              <w:t>Clay Elementary</w:t>
            </w:r>
          </w:p>
        </w:tc>
        <w:tc>
          <w:tcPr>
            <w:tcW w:w="518" w:type="pct"/>
            <w:vAlign w:val="center"/>
          </w:tcPr>
          <w:p w:rsidR="00A248EC" w:rsidRPr="00FB4D27" w:rsidRDefault="00A248EC" w:rsidP="00A248E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bCs/>
              </w:rPr>
            </w:pPr>
            <w:r w:rsidRPr="00FB4D27">
              <w:rPr>
                <w:rFonts w:eastAsia="Calibri"/>
                <w:bCs/>
              </w:rPr>
              <w:t>41</w:t>
            </w:r>
          </w:p>
        </w:tc>
        <w:tc>
          <w:tcPr>
            <w:tcW w:w="518" w:type="pct"/>
            <w:vAlign w:val="center"/>
          </w:tcPr>
          <w:p w:rsidR="00A248EC" w:rsidRPr="00FB4D27" w:rsidRDefault="00A248EC" w:rsidP="00A248E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bCs/>
              </w:rPr>
            </w:pPr>
            <w:r w:rsidRPr="00FB4D27">
              <w:rPr>
                <w:rFonts w:eastAsia="Calibri"/>
                <w:bCs/>
              </w:rPr>
              <w:t>32</w:t>
            </w:r>
          </w:p>
        </w:tc>
        <w:tc>
          <w:tcPr>
            <w:tcW w:w="518" w:type="pct"/>
            <w:vAlign w:val="center"/>
          </w:tcPr>
          <w:p w:rsidR="00A248EC" w:rsidRPr="00FB4D27" w:rsidRDefault="00A248EC" w:rsidP="00A248E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bCs/>
              </w:rPr>
            </w:pPr>
            <w:r w:rsidRPr="00FB4D27">
              <w:rPr>
                <w:rFonts w:eastAsia="Calibri"/>
                <w:bCs/>
              </w:rPr>
              <w:t>50</w:t>
            </w:r>
          </w:p>
        </w:tc>
        <w:tc>
          <w:tcPr>
            <w:tcW w:w="518" w:type="pct"/>
            <w:vAlign w:val="center"/>
          </w:tcPr>
          <w:p w:rsidR="00A248EC" w:rsidRPr="00FB4D27" w:rsidRDefault="00A248EC" w:rsidP="00A248E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bCs/>
              </w:rPr>
            </w:pPr>
            <w:r w:rsidRPr="00FB4D27">
              <w:rPr>
                <w:rFonts w:eastAsia="Calibri"/>
                <w:bCs/>
              </w:rPr>
              <w:t>39</w:t>
            </w:r>
          </w:p>
        </w:tc>
        <w:tc>
          <w:tcPr>
            <w:tcW w:w="518" w:type="pct"/>
            <w:vAlign w:val="center"/>
          </w:tcPr>
          <w:p w:rsidR="00A248EC" w:rsidRPr="00FB4D27" w:rsidRDefault="00A248EC" w:rsidP="00A248E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bCs/>
              </w:rPr>
            </w:pPr>
            <w:r w:rsidRPr="00FB4D27">
              <w:rPr>
                <w:rFonts w:eastAsia="Calibri"/>
                <w:bCs/>
              </w:rPr>
              <w:t>43.48</w:t>
            </w:r>
          </w:p>
        </w:tc>
        <w:tc>
          <w:tcPr>
            <w:tcW w:w="519" w:type="pct"/>
            <w:vAlign w:val="center"/>
          </w:tcPr>
          <w:p w:rsidR="00A248EC" w:rsidRPr="00FB4D27" w:rsidRDefault="00A248EC" w:rsidP="00A248E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bCs/>
              </w:rPr>
            </w:pPr>
            <w:r w:rsidRPr="00FB4D27">
              <w:rPr>
                <w:rFonts w:eastAsia="Calibri"/>
                <w:bCs/>
              </w:rPr>
              <w:t>37.85</w:t>
            </w:r>
          </w:p>
        </w:tc>
        <w:tc>
          <w:tcPr>
            <w:tcW w:w="519" w:type="pct"/>
            <w:vAlign w:val="center"/>
          </w:tcPr>
          <w:p w:rsidR="00A248EC" w:rsidRPr="00D81B85" w:rsidRDefault="00A248EC" w:rsidP="00A248E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bCs/>
              </w:rPr>
            </w:pPr>
            <w:r w:rsidRPr="00D81B85">
              <w:rPr>
                <w:rFonts w:eastAsia="Calibri"/>
                <w:bCs/>
              </w:rPr>
              <w:t>47.95</w:t>
            </w:r>
          </w:p>
        </w:tc>
        <w:tc>
          <w:tcPr>
            <w:tcW w:w="514" w:type="pct"/>
            <w:vAlign w:val="center"/>
          </w:tcPr>
          <w:p w:rsidR="00A248EC" w:rsidRPr="00D81B85" w:rsidRDefault="00A248EC" w:rsidP="00A248E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bCs/>
              </w:rPr>
            </w:pPr>
            <w:r w:rsidRPr="00D81B85">
              <w:rPr>
                <w:rFonts w:eastAsia="Calibri"/>
                <w:bCs/>
              </w:rPr>
              <w:t>41.89</w:t>
            </w:r>
          </w:p>
        </w:tc>
      </w:tr>
      <w:tr w:rsidR="00A248EC" w:rsidRPr="00D81B85" w:rsidTr="00A248EC">
        <w:trPr>
          <w:cantSplit/>
        </w:trPr>
        <w:tc>
          <w:tcPr>
            <w:cnfStyle w:val="001000000000" w:firstRow="0" w:lastRow="0" w:firstColumn="1" w:lastColumn="0" w:oddVBand="0" w:evenVBand="0" w:oddHBand="0" w:evenHBand="0" w:firstRowFirstColumn="0" w:firstRowLastColumn="0" w:lastRowFirstColumn="0" w:lastRowLastColumn="0"/>
            <w:tcW w:w="858" w:type="pct"/>
            <w:vAlign w:val="center"/>
          </w:tcPr>
          <w:p w:rsidR="00A248EC" w:rsidRPr="00D81B85" w:rsidRDefault="00A248EC" w:rsidP="00A248EC">
            <w:pPr>
              <w:autoSpaceDE w:val="0"/>
              <w:autoSpaceDN w:val="0"/>
              <w:adjustRightInd w:val="0"/>
              <w:rPr>
                <w:rFonts w:eastAsia="Calibri"/>
              </w:rPr>
            </w:pPr>
            <w:r w:rsidRPr="00D81B85">
              <w:rPr>
                <w:rFonts w:eastAsia="Calibri"/>
              </w:rPr>
              <w:t xml:space="preserve">Carver Elementary </w:t>
            </w:r>
          </w:p>
        </w:tc>
        <w:tc>
          <w:tcPr>
            <w:tcW w:w="518" w:type="pct"/>
            <w:vAlign w:val="center"/>
          </w:tcPr>
          <w:p w:rsidR="00A248EC" w:rsidRPr="00FB4D27" w:rsidRDefault="00A248EC" w:rsidP="00A248E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bCs/>
              </w:rPr>
            </w:pPr>
            <w:r w:rsidRPr="00FB4D27">
              <w:rPr>
                <w:rFonts w:eastAsia="Calibri"/>
                <w:bCs/>
              </w:rPr>
              <w:t>20</w:t>
            </w:r>
          </w:p>
        </w:tc>
        <w:tc>
          <w:tcPr>
            <w:tcW w:w="518" w:type="pct"/>
            <w:vAlign w:val="center"/>
          </w:tcPr>
          <w:p w:rsidR="00A248EC" w:rsidRPr="00FB4D27" w:rsidRDefault="00A248EC" w:rsidP="00A248E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bCs/>
              </w:rPr>
            </w:pPr>
            <w:r w:rsidRPr="00FB4D27">
              <w:rPr>
                <w:rFonts w:eastAsia="Calibri"/>
                <w:bCs/>
              </w:rPr>
              <w:t>20</w:t>
            </w:r>
          </w:p>
        </w:tc>
        <w:tc>
          <w:tcPr>
            <w:tcW w:w="518" w:type="pct"/>
            <w:vAlign w:val="center"/>
          </w:tcPr>
          <w:p w:rsidR="00A248EC" w:rsidRPr="00FB4D27" w:rsidRDefault="00A248EC" w:rsidP="00A248E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bCs/>
              </w:rPr>
            </w:pPr>
            <w:r w:rsidRPr="00FB4D27">
              <w:rPr>
                <w:rFonts w:eastAsia="Calibri"/>
                <w:bCs/>
              </w:rPr>
              <w:t>34</w:t>
            </w:r>
          </w:p>
        </w:tc>
        <w:tc>
          <w:tcPr>
            <w:tcW w:w="518" w:type="pct"/>
            <w:vAlign w:val="center"/>
          </w:tcPr>
          <w:p w:rsidR="00A248EC" w:rsidRPr="00FB4D27" w:rsidRDefault="00A248EC" w:rsidP="00A248E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bCs/>
              </w:rPr>
            </w:pPr>
            <w:r w:rsidRPr="00FB4D27">
              <w:rPr>
                <w:rFonts w:eastAsia="Calibri"/>
                <w:bCs/>
              </w:rPr>
              <w:t>26</w:t>
            </w:r>
          </w:p>
        </w:tc>
        <w:tc>
          <w:tcPr>
            <w:tcW w:w="518" w:type="pct"/>
            <w:vAlign w:val="center"/>
          </w:tcPr>
          <w:p w:rsidR="00A248EC" w:rsidRPr="00FB4D27" w:rsidRDefault="00A248EC" w:rsidP="00A248E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bCs/>
              </w:rPr>
            </w:pPr>
            <w:r w:rsidRPr="00FB4D27">
              <w:rPr>
                <w:rFonts w:eastAsia="Calibri"/>
                <w:bCs/>
              </w:rPr>
              <w:t>36.67</w:t>
            </w:r>
          </w:p>
        </w:tc>
        <w:tc>
          <w:tcPr>
            <w:tcW w:w="519" w:type="pct"/>
            <w:vAlign w:val="center"/>
          </w:tcPr>
          <w:p w:rsidR="00A248EC" w:rsidRPr="00FB4D27" w:rsidRDefault="00A248EC" w:rsidP="00A248E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bCs/>
              </w:rPr>
            </w:pPr>
            <w:r w:rsidRPr="00FB4D27">
              <w:rPr>
                <w:rFonts w:eastAsia="Calibri"/>
                <w:bCs/>
              </w:rPr>
              <w:t>30</w:t>
            </w:r>
          </w:p>
        </w:tc>
        <w:tc>
          <w:tcPr>
            <w:tcW w:w="519" w:type="pct"/>
            <w:vAlign w:val="center"/>
          </w:tcPr>
          <w:p w:rsidR="00A248EC" w:rsidRPr="00D81B85" w:rsidRDefault="00A248EC" w:rsidP="00A248E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bCs/>
              </w:rPr>
            </w:pPr>
            <w:r w:rsidRPr="00D81B85">
              <w:rPr>
                <w:rFonts w:eastAsia="Calibri"/>
                <w:bCs/>
              </w:rPr>
              <w:t>41.46</w:t>
            </w:r>
          </w:p>
        </w:tc>
        <w:tc>
          <w:tcPr>
            <w:tcW w:w="514" w:type="pct"/>
            <w:vAlign w:val="center"/>
          </w:tcPr>
          <w:p w:rsidR="00A248EC" w:rsidRPr="00D81B85" w:rsidRDefault="00A248EC" w:rsidP="00A248E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bCs/>
              </w:rPr>
            </w:pPr>
            <w:r w:rsidRPr="00D81B85">
              <w:rPr>
                <w:rFonts w:eastAsia="Calibri"/>
                <w:bCs/>
              </w:rPr>
              <w:t>34.53</w:t>
            </w:r>
          </w:p>
        </w:tc>
      </w:tr>
      <w:tr w:rsidR="00A248EC" w:rsidRPr="00D81B85" w:rsidTr="00A248EC">
        <w:trPr>
          <w:cantSplit/>
        </w:trPr>
        <w:tc>
          <w:tcPr>
            <w:cnfStyle w:val="001000000000" w:firstRow="0" w:lastRow="0" w:firstColumn="1" w:lastColumn="0" w:oddVBand="0" w:evenVBand="0" w:oddHBand="0" w:evenHBand="0" w:firstRowFirstColumn="0" w:firstRowLastColumn="0" w:lastRowFirstColumn="0" w:lastRowLastColumn="0"/>
            <w:tcW w:w="858" w:type="pct"/>
            <w:vAlign w:val="center"/>
          </w:tcPr>
          <w:p w:rsidR="00A248EC" w:rsidRPr="00D81B85" w:rsidRDefault="00A248EC" w:rsidP="00A248EC">
            <w:pPr>
              <w:autoSpaceDE w:val="0"/>
              <w:autoSpaceDN w:val="0"/>
              <w:adjustRightInd w:val="0"/>
              <w:rPr>
                <w:rFonts w:eastAsia="Calibri"/>
              </w:rPr>
            </w:pPr>
            <w:r w:rsidRPr="00D81B85">
              <w:rPr>
                <w:rFonts w:eastAsia="Calibri"/>
              </w:rPr>
              <w:t>Oak Park Elementary</w:t>
            </w:r>
          </w:p>
        </w:tc>
        <w:tc>
          <w:tcPr>
            <w:tcW w:w="518" w:type="pct"/>
            <w:vAlign w:val="center"/>
          </w:tcPr>
          <w:p w:rsidR="00A248EC" w:rsidRPr="00FB4D27" w:rsidRDefault="00A248EC" w:rsidP="00A248E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bCs/>
              </w:rPr>
            </w:pPr>
            <w:r w:rsidRPr="00FB4D27">
              <w:rPr>
                <w:rFonts w:eastAsia="Calibri"/>
                <w:bCs/>
              </w:rPr>
              <w:t>45</w:t>
            </w:r>
          </w:p>
        </w:tc>
        <w:tc>
          <w:tcPr>
            <w:tcW w:w="518" w:type="pct"/>
            <w:vAlign w:val="center"/>
          </w:tcPr>
          <w:p w:rsidR="00A248EC" w:rsidRPr="00FB4D27" w:rsidRDefault="00A248EC" w:rsidP="00A248E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bCs/>
              </w:rPr>
            </w:pPr>
            <w:r w:rsidRPr="00FB4D27">
              <w:rPr>
                <w:rFonts w:eastAsia="Calibri"/>
                <w:bCs/>
              </w:rPr>
              <w:t>41</w:t>
            </w:r>
          </w:p>
        </w:tc>
        <w:tc>
          <w:tcPr>
            <w:tcW w:w="518" w:type="pct"/>
            <w:vAlign w:val="center"/>
          </w:tcPr>
          <w:p w:rsidR="00A248EC" w:rsidRPr="00FB4D27" w:rsidRDefault="00A248EC" w:rsidP="00A248E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bCs/>
              </w:rPr>
            </w:pPr>
            <w:r w:rsidRPr="00FB4D27">
              <w:rPr>
                <w:rFonts w:eastAsia="Calibri"/>
                <w:bCs/>
              </w:rPr>
              <w:t>50</w:t>
            </w:r>
          </w:p>
        </w:tc>
        <w:tc>
          <w:tcPr>
            <w:tcW w:w="518" w:type="pct"/>
            <w:vAlign w:val="center"/>
          </w:tcPr>
          <w:p w:rsidR="00A248EC" w:rsidRPr="00FB4D27" w:rsidRDefault="00A248EC" w:rsidP="00A248E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bCs/>
              </w:rPr>
            </w:pPr>
            <w:r w:rsidRPr="00FB4D27">
              <w:rPr>
                <w:rFonts w:eastAsia="Calibri"/>
                <w:bCs/>
              </w:rPr>
              <w:t>43</w:t>
            </w:r>
          </w:p>
        </w:tc>
        <w:tc>
          <w:tcPr>
            <w:tcW w:w="518" w:type="pct"/>
            <w:vAlign w:val="center"/>
          </w:tcPr>
          <w:p w:rsidR="00A248EC" w:rsidRPr="00FB4D27" w:rsidRDefault="00A248EC" w:rsidP="00A248E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bCs/>
              </w:rPr>
            </w:pPr>
            <w:r w:rsidRPr="00FB4D27">
              <w:rPr>
                <w:rFonts w:eastAsia="Calibri"/>
                <w:bCs/>
              </w:rPr>
              <w:t>53.38</w:t>
            </w:r>
          </w:p>
        </w:tc>
        <w:tc>
          <w:tcPr>
            <w:tcW w:w="519" w:type="pct"/>
            <w:vAlign w:val="center"/>
          </w:tcPr>
          <w:p w:rsidR="00A248EC" w:rsidRPr="00FB4D27" w:rsidRDefault="00A248EC" w:rsidP="00A248E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bCs/>
              </w:rPr>
            </w:pPr>
            <w:r w:rsidRPr="00FB4D27">
              <w:rPr>
                <w:rFonts w:eastAsia="Calibri"/>
                <w:bCs/>
              </w:rPr>
              <w:t>51.70</w:t>
            </w:r>
          </w:p>
        </w:tc>
        <w:tc>
          <w:tcPr>
            <w:tcW w:w="519" w:type="pct"/>
            <w:vAlign w:val="center"/>
          </w:tcPr>
          <w:p w:rsidR="00A248EC" w:rsidRPr="00D81B85" w:rsidRDefault="00A248EC" w:rsidP="00A248E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bCs/>
              </w:rPr>
            </w:pPr>
            <w:r w:rsidRPr="00D81B85">
              <w:rPr>
                <w:rFonts w:eastAsia="Calibri"/>
                <w:bCs/>
              </w:rPr>
              <w:t>54</w:t>
            </w:r>
          </w:p>
        </w:tc>
        <w:tc>
          <w:tcPr>
            <w:tcW w:w="514" w:type="pct"/>
            <w:vAlign w:val="center"/>
          </w:tcPr>
          <w:p w:rsidR="00A248EC" w:rsidRPr="00D81B85" w:rsidRDefault="00A248EC" w:rsidP="00A248E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bCs/>
              </w:rPr>
            </w:pPr>
            <w:r w:rsidRPr="00D81B85">
              <w:rPr>
                <w:rFonts w:eastAsia="Calibri"/>
                <w:bCs/>
              </w:rPr>
              <w:t>51.60</w:t>
            </w:r>
          </w:p>
        </w:tc>
      </w:tr>
      <w:tr w:rsidR="00A248EC" w:rsidRPr="00D81B85" w:rsidTr="00A248EC">
        <w:trPr>
          <w:cantSplit/>
        </w:trPr>
        <w:tc>
          <w:tcPr>
            <w:cnfStyle w:val="001000000000" w:firstRow="0" w:lastRow="0" w:firstColumn="1" w:lastColumn="0" w:oddVBand="0" w:evenVBand="0" w:oddHBand="0" w:evenHBand="0" w:firstRowFirstColumn="0" w:firstRowLastColumn="0" w:lastRowFirstColumn="0" w:lastRowLastColumn="0"/>
            <w:tcW w:w="858" w:type="pct"/>
            <w:vAlign w:val="center"/>
          </w:tcPr>
          <w:p w:rsidR="00A248EC" w:rsidRPr="00D81B85" w:rsidRDefault="00A248EC" w:rsidP="00A248EC">
            <w:pPr>
              <w:rPr>
                <w:rFonts w:eastAsia="Calibri" w:cs="Arial"/>
              </w:rPr>
            </w:pPr>
            <w:r w:rsidRPr="00D81B85">
              <w:rPr>
                <w:rFonts w:eastAsia="Calibri" w:cs="Arial"/>
              </w:rPr>
              <w:t>Rolando Park Elementary</w:t>
            </w:r>
          </w:p>
        </w:tc>
        <w:tc>
          <w:tcPr>
            <w:tcW w:w="518" w:type="pct"/>
            <w:vAlign w:val="center"/>
          </w:tcPr>
          <w:p w:rsidR="00A248EC" w:rsidRPr="00FB4D27" w:rsidRDefault="00A248EC" w:rsidP="00A248EC">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FB4D27">
              <w:rPr>
                <w:rFonts w:eastAsia="Calibri" w:cs="Arial"/>
              </w:rPr>
              <w:t>32</w:t>
            </w:r>
          </w:p>
        </w:tc>
        <w:tc>
          <w:tcPr>
            <w:tcW w:w="518" w:type="pct"/>
            <w:vAlign w:val="center"/>
          </w:tcPr>
          <w:p w:rsidR="00A248EC" w:rsidRPr="00FB4D27" w:rsidRDefault="00A248EC" w:rsidP="00A248EC">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FB4D27">
              <w:rPr>
                <w:rFonts w:eastAsia="Calibri" w:cs="Arial"/>
              </w:rPr>
              <w:t>22</w:t>
            </w:r>
          </w:p>
        </w:tc>
        <w:tc>
          <w:tcPr>
            <w:tcW w:w="518" w:type="pct"/>
            <w:vAlign w:val="center"/>
          </w:tcPr>
          <w:p w:rsidR="00A248EC" w:rsidRPr="00FB4D27" w:rsidRDefault="00A248EC" w:rsidP="00A248EC">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FB4D27">
              <w:rPr>
                <w:rFonts w:eastAsia="Calibri" w:cs="Arial"/>
              </w:rPr>
              <w:t>45</w:t>
            </w:r>
          </w:p>
        </w:tc>
        <w:tc>
          <w:tcPr>
            <w:tcW w:w="518" w:type="pct"/>
            <w:vAlign w:val="center"/>
          </w:tcPr>
          <w:p w:rsidR="00A248EC" w:rsidRPr="00FB4D27" w:rsidRDefault="00A248EC" w:rsidP="00A248EC">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FB4D27">
              <w:rPr>
                <w:rFonts w:eastAsia="Calibri" w:cs="Arial"/>
              </w:rPr>
              <w:t>32</w:t>
            </w:r>
          </w:p>
        </w:tc>
        <w:tc>
          <w:tcPr>
            <w:tcW w:w="518" w:type="pct"/>
            <w:vAlign w:val="center"/>
          </w:tcPr>
          <w:p w:rsidR="00A248EC" w:rsidRPr="00FB4D27" w:rsidRDefault="00A248EC" w:rsidP="00A248EC">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FB4D27">
              <w:rPr>
                <w:rFonts w:eastAsia="Calibri" w:cs="Arial"/>
              </w:rPr>
              <w:t>40.66</w:t>
            </w:r>
          </w:p>
        </w:tc>
        <w:tc>
          <w:tcPr>
            <w:tcW w:w="519" w:type="pct"/>
            <w:vAlign w:val="center"/>
          </w:tcPr>
          <w:p w:rsidR="00A248EC" w:rsidRPr="00FB4D27" w:rsidRDefault="00A248EC" w:rsidP="00A248EC">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FB4D27">
              <w:rPr>
                <w:rFonts w:eastAsia="Calibri" w:cs="Arial"/>
              </w:rPr>
              <w:t>45.06</w:t>
            </w:r>
          </w:p>
        </w:tc>
        <w:tc>
          <w:tcPr>
            <w:tcW w:w="519" w:type="pct"/>
            <w:vAlign w:val="center"/>
          </w:tcPr>
          <w:p w:rsidR="00A248EC" w:rsidRPr="00FB4D27" w:rsidRDefault="00A248EC" w:rsidP="00A248EC">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FB4D27">
              <w:rPr>
                <w:rFonts w:eastAsia="Calibri" w:cs="Arial"/>
              </w:rPr>
              <w:t>58.97</w:t>
            </w:r>
          </w:p>
        </w:tc>
        <w:tc>
          <w:tcPr>
            <w:tcW w:w="514" w:type="pct"/>
            <w:vAlign w:val="center"/>
          </w:tcPr>
          <w:p w:rsidR="00A248EC" w:rsidRPr="00FB4D27" w:rsidRDefault="00A248EC" w:rsidP="00A248EC">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FB4D27">
              <w:rPr>
                <w:rFonts w:eastAsia="Calibri" w:cs="Arial"/>
              </w:rPr>
              <w:t>57.69</w:t>
            </w:r>
          </w:p>
        </w:tc>
      </w:tr>
      <w:tr w:rsidR="00A248EC" w:rsidRPr="00D81B85" w:rsidTr="00A248EC">
        <w:trPr>
          <w:cantSplit/>
        </w:trPr>
        <w:tc>
          <w:tcPr>
            <w:cnfStyle w:val="001000000000" w:firstRow="0" w:lastRow="0" w:firstColumn="1" w:lastColumn="0" w:oddVBand="0" w:evenVBand="0" w:oddHBand="0" w:evenHBand="0" w:firstRowFirstColumn="0" w:firstRowLastColumn="0" w:lastRowFirstColumn="0" w:lastRowLastColumn="0"/>
            <w:tcW w:w="858" w:type="pct"/>
            <w:vAlign w:val="center"/>
          </w:tcPr>
          <w:p w:rsidR="00A248EC" w:rsidRPr="00D81B85" w:rsidRDefault="00A248EC" w:rsidP="00A248EC">
            <w:pPr>
              <w:rPr>
                <w:rFonts w:eastAsia="Calibri" w:cs="Arial"/>
              </w:rPr>
            </w:pPr>
            <w:r w:rsidRPr="00D81B85">
              <w:rPr>
                <w:rFonts w:eastAsia="Calibri" w:cs="Arial"/>
              </w:rPr>
              <w:t>Millennial Tech Middle</w:t>
            </w:r>
          </w:p>
        </w:tc>
        <w:tc>
          <w:tcPr>
            <w:tcW w:w="518" w:type="pct"/>
            <w:vAlign w:val="center"/>
          </w:tcPr>
          <w:p w:rsidR="00A248EC" w:rsidRPr="00FB4D27" w:rsidRDefault="00A248EC" w:rsidP="00A248EC">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FB4D27">
              <w:rPr>
                <w:rFonts w:eastAsia="Calibri" w:cs="Arial"/>
              </w:rPr>
              <w:t>15</w:t>
            </w:r>
          </w:p>
        </w:tc>
        <w:tc>
          <w:tcPr>
            <w:tcW w:w="518" w:type="pct"/>
            <w:vAlign w:val="center"/>
          </w:tcPr>
          <w:p w:rsidR="00A248EC" w:rsidRPr="00FB4D27" w:rsidRDefault="00A248EC" w:rsidP="00A248EC">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FB4D27">
              <w:rPr>
                <w:rFonts w:eastAsia="Calibri" w:cs="Arial"/>
              </w:rPr>
              <w:t>10</w:t>
            </w:r>
          </w:p>
        </w:tc>
        <w:tc>
          <w:tcPr>
            <w:tcW w:w="518" w:type="pct"/>
            <w:vAlign w:val="center"/>
          </w:tcPr>
          <w:p w:rsidR="00A248EC" w:rsidRPr="00FB4D27" w:rsidRDefault="00A248EC" w:rsidP="00A248EC">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FB4D27">
              <w:rPr>
                <w:rFonts w:eastAsia="Calibri" w:cs="Arial"/>
              </w:rPr>
              <w:t>19</w:t>
            </w:r>
          </w:p>
        </w:tc>
        <w:tc>
          <w:tcPr>
            <w:tcW w:w="518" w:type="pct"/>
            <w:vAlign w:val="center"/>
          </w:tcPr>
          <w:p w:rsidR="00A248EC" w:rsidRPr="00FB4D27" w:rsidRDefault="00A248EC" w:rsidP="00A248EC">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FB4D27">
              <w:rPr>
                <w:rFonts w:eastAsia="Calibri" w:cs="Arial"/>
              </w:rPr>
              <w:t>11</w:t>
            </w:r>
          </w:p>
        </w:tc>
        <w:tc>
          <w:tcPr>
            <w:tcW w:w="518" w:type="pct"/>
            <w:vAlign w:val="center"/>
          </w:tcPr>
          <w:p w:rsidR="00A248EC" w:rsidRPr="00FB4D27" w:rsidRDefault="00A248EC" w:rsidP="00A248EC">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FB4D27">
              <w:rPr>
                <w:rFonts w:eastAsia="Calibri" w:cs="Arial"/>
              </w:rPr>
              <w:t>24.08</w:t>
            </w:r>
          </w:p>
        </w:tc>
        <w:tc>
          <w:tcPr>
            <w:tcW w:w="519" w:type="pct"/>
            <w:vAlign w:val="center"/>
          </w:tcPr>
          <w:p w:rsidR="00A248EC" w:rsidRPr="00FB4D27" w:rsidRDefault="00A248EC" w:rsidP="00A248EC">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FB4D27">
              <w:rPr>
                <w:rFonts w:eastAsia="Calibri" w:cs="Arial"/>
              </w:rPr>
              <w:t>13.37</w:t>
            </w:r>
          </w:p>
        </w:tc>
        <w:tc>
          <w:tcPr>
            <w:tcW w:w="519" w:type="pct"/>
            <w:vAlign w:val="center"/>
          </w:tcPr>
          <w:p w:rsidR="00A248EC" w:rsidRPr="00FB4D27" w:rsidRDefault="00A248EC" w:rsidP="00A248EC">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FB4D27">
              <w:rPr>
                <w:rFonts w:eastAsia="Calibri" w:cs="Arial"/>
              </w:rPr>
              <w:t>26.45</w:t>
            </w:r>
          </w:p>
        </w:tc>
        <w:tc>
          <w:tcPr>
            <w:tcW w:w="514" w:type="pct"/>
            <w:vAlign w:val="center"/>
          </w:tcPr>
          <w:p w:rsidR="00A248EC" w:rsidRPr="00FB4D27" w:rsidRDefault="00A248EC" w:rsidP="00A248EC">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FB4D27">
              <w:rPr>
                <w:rFonts w:eastAsia="Calibri" w:cs="Arial"/>
              </w:rPr>
              <w:t>12.67</w:t>
            </w:r>
          </w:p>
        </w:tc>
      </w:tr>
      <w:tr w:rsidR="00A248EC" w:rsidRPr="00D81B85" w:rsidTr="00A248EC">
        <w:trPr>
          <w:cantSplit/>
        </w:trPr>
        <w:tc>
          <w:tcPr>
            <w:cnfStyle w:val="001000000000" w:firstRow="0" w:lastRow="0" w:firstColumn="1" w:lastColumn="0" w:oddVBand="0" w:evenVBand="0" w:oddHBand="0" w:evenHBand="0" w:firstRowFirstColumn="0" w:firstRowLastColumn="0" w:lastRowFirstColumn="0" w:lastRowLastColumn="0"/>
            <w:tcW w:w="858" w:type="pct"/>
            <w:vAlign w:val="center"/>
          </w:tcPr>
          <w:p w:rsidR="00A248EC" w:rsidRPr="00D81B85" w:rsidRDefault="00A248EC" w:rsidP="006B60B9">
            <w:pPr>
              <w:rPr>
                <w:rFonts w:eastAsia="Calibri" w:cs="Arial"/>
              </w:rPr>
            </w:pPr>
            <w:r w:rsidRPr="00D81B85">
              <w:rPr>
                <w:rFonts w:eastAsia="Calibri" w:cs="Arial"/>
              </w:rPr>
              <w:t>Bethune</w:t>
            </w:r>
            <w:r w:rsidR="006B60B9">
              <w:rPr>
                <w:rFonts w:eastAsia="Calibri" w:cs="Arial"/>
              </w:rPr>
              <w:br/>
            </w:r>
            <w:r w:rsidRPr="00D81B85">
              <w:rPr>
                <w:rFonts w:eastAsia="Calibri" w:cs="Arial"/>
              </w:rPr>
              <w:t>K–8*</w:t>
            </w:r>
          </w:p>
        </w:tc>
        <w:tc>
          <w:tcPr>
            <w:tcW w:w="518" w:type="pct"/>
            <w:vAlign w:val="center"/>
          </w:tcPr>
          <w:p w:rsidR="00A248EC" w:rsidRPr="00FB4D27" w:rsidRDefault="00A248EC" w:rsidP="00A248EC">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FB4D27">
              <w:rPr>
                <w:rFonts w:eastAsia="Calibri" w:cs="Arial"/>
              </w:rPr>
              <w:t>48</w:t>
            </w:r>
          </w:p>
        </w:tc>
        <w:tc>
          <w:tcPr>
            <w:tcW w:w="518" w:type="pct"/>
            <w:vAlign w:val="center"/>
          </w:tcPr>
          <w:p w:rsidR="00A248EC" w:rsidRPr="00FB4D27" w:rsidRDefault="00A248EC" w:rsidP="00A248EC">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FB4D27">
              <w:rPr>
                <w:rFonts w:eastAsia="Calibri" w:cs="Arial"/>
              </w:rPr>
              <w:t>49</w:t>
            </w:r>
          </w:p>
        </w:tc>
        <w:tc>
          <w:tcPr>
            <w:tcW w:w="518" w:type="pct"/>
            <w:vAlign w:val="center"/>
          </w:tcPr>
          <w:p w:rsidR="00A248EC" w:rsidRPr="00FB4D27" w:rsidRDefault="00A248EC" w:rsidP="00A248EC">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FB4D27">
              <w:rPr>
                <w:rFonts w:eastAsia="Calibri" w:cs="Arial"/>
              </w:rPr>
              <w:t>60</w:t>
            </w:r>
          </w:p>
        </w:tc>
        <w:tc>
          <w:tcPr>
            <w:tcW w:w="518" w:type="pct"/>
            <w:vAlign w:val="center"/>
          </w:tcPr>
          <w:p w:rsidR="00A248EC" w:rsidRPr="00FB4D27" w:rsidRDefault="00A248EC" w:rsidP="00A248EC">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FB4D27">
              <w:rPr>
                <w:rFonts w:eastAsia="Calibri" w:cs="Arial"/>
              </w:rPr>
              <w:t>50</w:t>
            </w:r>
          </w:p>
        </w:tc>
        <w:tc>
          <w:tcPr>
            <w:tcW w:w="518" w:type="pct"/>
            <w:vAlign w:val="center"/>
          </w:tcPr>
          <w:p w:rsidR="00A248EC" w:rsidRPr="00FB4D27" w:rsidRDefault="00A248EC" w:rsidP="00A248EC">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FB4D27">
              <w:rPr>
                <w:rFonts w:eastAsia="Calibri" w:cs="Arial"/>
              </w:rPr>
              <w:t>56.31</w:t>
            </w:r>
          </w:p>
        </w:tc>
        <w:tc>
          <w:tcPr>
            <w:tcW w:w="519" w:type="pct"/>
            <w:vAlign w:val="center"/>
          </w:tcPr>
          <w:p w:rsidR="00A248EC" w:rsidRPr="00FB4D27" w:rsidRDefault="00A248EC" w:rsidP="00A248EC">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FB4D27">
              <w:rPr>
                <w:rFonts w:eastAsia="Calibri" w:cs="Arial"/>
              </w:rPr>
              <w:t>48.83</w:t>
            </w:r>
          </w:p>
        </w:tc>
        <w:tc>
          <w:tcPr>
            <w:tcW w:w="519" w:type="pct"/>
            <w:vAlign w:val="center"/>
          </w:tcPr>
          <w:p w:rsidR="00A248EC" w:rsidRPr="00FB4D27" w:rsidRDefault="00A248EC" w:rsidP="00A248EC">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FB4D27">
              <w:rPr>
                <w:rFonts w:eastAsia="Calibri" w:cs="Arial"/>
              </w:rPr>
              <w:t>59.20</w:t>
            </w:r>
          </w:p>
        </w:tc>
        <w:tc>
          <w:tcPr>
            <w:tcW w:w="514" w:type="pct"/>
            <w:vAlign w:val="center"/>
          </w:tcPr>
          <w:p w:rsidR="00A248EC" w:rsidRPr="00FB4D27" w:rsidRDefault="00A248EC" w:rsidP="00A248EC">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FB4D27">
              <w:rPr>
                <w:rFonts w:eastAsia="Calibri" w:cs="Arial"/>
              </w:rPr>
              <w:t>52.58</w:t>
            </w:r>
          </w:p>
        </w:tc>
      </w:tr>
      <w:tr w:rsidR="00A248EC" w:rsidRPr="00D81B85" w:rsidTr="00A248EC">
        <w:trPr>
          <w:cantSplit/>
        </w:trPr>
        <w:tc>
          <w:tcPr>
            <w:cnfStyle w:val="001000000000" w:firstRow="0" w:lastRow="0" w:firstColumn="1" w:lastColumn="0" w:oddVBand="0" w:evenVBand="0" w:oddHBand="0" w:evenHBand="0" w:firstRowFirstColumn="0" w:firstRowLastColumn="0" w:lastRowFirstColumn="0" w:lastRowLastColumn="0"/>
            <w:tcW w:w="858" w:type="pct"/>
            <w:vAlign w:val="center"/>
          </w:tcPr>
          <w:p w:rsidR="00A248EC" w:rsidRPr="00D81B85" w:rsidRDefault="00A248EC" w:rsidP="00A248EC">
            <w:pPr>
              <w:rPr>
                <w:rFonts w:eastAsia="Calibri" w:cs="Arial"/>
              </w:rPr>
            </w:pPr>
            <w:r w:rsidRPr="00D81B85">
              <w:rPr>
                <w:rFonts w:eastAsia="Calibri" w:cs="Arial"/>
              </w:rPr>
              <w:t>Language Academy*</w:t>
            </w:r>
          </w:p>
        </w:tc>
        <w:tc>
          <w:tcPr>
            <w:tcW w:w="518" w:type="pct"/>
            <w:vAlign w:val="center"/>
          </w:tcPr>
          <w:p w:rsidR="00A248EC" w:rsidRPr="00FB4D27" w:rsidRDefault="00A248EC" w:rsidP="00A248EC">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FB4D27">
              <w:rPr>
                <w:rFonts w:eastAsia="Calibri" w:cs="Arial"/>
              </w:rPr>
              <w:t>58</w:t>
            </w:r>
          </w:p>
        </w:tc>
        <w:tc>
          <w:tcPr>
            <w:tcW w:w="518" w:type="pct"/>
            <w:vAlign w:val="center"/>
          </w:tcPr>
          <w:p w:rsidR="00A248EC" w:rsidRPr="00FB4D27" w:rsidRDefault="00A248EC" w:rsidP="00A248EC">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FB4D27">
              <w:rPr>
                <w:rFonts w:eastAsia="Calibri" w:cs="Arial"/>
              </w:rPr>
              <w:t>39</w:t>
            </w:r>
          </w:p>
        </w:tc>
        <w:tc>
          <w:tcPr>
            <w:tcW w:w="518" w:type="pct"/>
            <w:vAlign w:val="center"/>
          </w:tcPr>
          <w:p w:rsidR="00A248EC" w:rsidRPr="00FB4D27" w:rsidRDefault="00A248EC" w:rsidP="00A248EC">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FB4D27">
              <w:rPr>
                <w:rFonts w:eastAsia="Calibri" w:cs="Arial"/>
              </w:rPr>
              <w:t>63</w:t>
            </w:r>
          </w:p>
        </w:tc>
        <w:tc>
          <w:tcPr>
            <w:tcW w:w="518" w:type="pct"/>
            <w:vAlign w:val="center"/>
          </w:tcPr>
          <w:p w:rsidR="00A248EC" w:rsidRPr="00FB4D27" w:rsidRDefault="00A248EC" w:rsidP="00A248EC">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FB4D27">
              <w:rPr>
                <w:rFonts w:eastAsia="Calibri" w:cs="Arial"/>
              </w:rPr>
              <w:t>40</w:t>
            </w:r>
          </w:p>
        </w:tc>
        <w:tc>
          <w:tcPr>
            <w:tcW w:w="518" w:type="pct"/>
            <w:vAlign w:val="center"/>
          </w:tcPr>
          <w:p w:rsidR="00A248EC" w:rsidRPr="00FB4D27" w:rsidRDefault="00A248EC" w:rsidP="00A248EC">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FB4D27">
              <w:rPr>
                <w:rFonts w:eastAsia="Calibri" w:cs="Arial"/>
              </w:rPr>
              <w:t>57.78</w:t>
            </w:r>
          </w:p>
        </w:tc>
        <w:tc>
          <w:tcPr>
            <w:tcW w:w="519" w:type="pct"/>
            <w:vAlign w:val="center"/>
          </w:tcPr>
          <w:p w:rsidR="00A248EC" w:rsidRPr="00FB4D27" w:rsidRDefault="00A248EC" w:rsidP="00A248EC">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FB4D27">
              <w:rPr>
                <w:rFonts w:eastAsia="Calibri" w:cs="Arial"/>
              </w:rPr>
              <w:t>40.67</w:t>
            </w:r>
          </w:p>
        </w:tc>
        <w:tc>
          <w:tcPr>
            <w:tcW w:w="519" w:type="pct"/>
            <w:vAlign w:val="center"/>
          </w:tcPr>
          <w:p w:rsidR="00A248EC" w:rsidRPr="00FB4D27" w:rsidRDefault="00A248EC" w:rsidP="00A248EC">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FB4D27">
              <w:rPr>
                <w:rFonts w:eastAsia="Calibri" w:cs="Arial"/>
              </w:rPr>
              <w:t>56.69</w:t>
            </w:r>
          </w:p>
        </w:tc>
        <w:tc>
          <w:tcPr>
            <w:tcW w:w="514" w:type="pct"/>
            <w:vAlign w:val="center"/>
          </w:tcPr>
          <w:p w:rsidR="00A248EC" w:rsidRPr="00FB4D27" w:rsidRDefault="00A248EC" w:rsidP="00A248EC">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FB4D27">
              <w:rPr>
                <w:rFonts w:eastAsia="Calibri" w:cs="Arial"/>
              </w:rPr>
              <w:t>48.75</w:t>
            </w:r>
          </w:p>
        </w:tc>
      </w:tr>
      <w:tr w:rsidR="00A248EC" w:rsidRPr="00D81B85" w:rsidTr="00A248EC">
        <w:trPr>
          <w:cantSplit/>
        </w:trPr>
        <w:tc>
          <w:tcPr>
            <w:cnfStyle w:val="001000000000" w:firstRow="0" w:lastRow="0" w:firstColumn="1" w:lastColumn="0" w:oddVBand="0" w:evenVBand="0" w:oddHBand="0" w:evenHBand="0" w:firstRowFirstColumn="0" w:firstRowLastColumn="0" w:lastRowFirstColumn="0" w:lastRowLastColumn="0"/>
            <w:tcW w:w="858" w:type="pct"/>
            <w:vAlign w:val="center"/>
          </w:tcPr>
          <w:p w:rsidR="00A248EC" w:rsidRPr="00D81B85" w:rsidRDefault="00A248EC" w:rsidP="00A248EC">
            <w:pPr>
              <w:rPr>
                <w:rFonts w:eastAsia="Calibri" w:cs="Arial"/>
              </w:rPr>
            </w:pPr>
            <w:proofErr w:type="spellStart"/>
            <w:r w:rsidRPr="00D81B85">
              <w:rPr>
                <w:rFonts w:eastAsia="Calibri" w:cs="Arial"/>
              </w:rPr>
              <w:t>Darnall</w:t>
            </w:r>
            <w:proofErr w:type="spellEnd"/>
            <w:r w:rsidRPr="00D81B85">
              <w:rPr>
                <w:rFonts w:eastAsia="Calibri" w:cs="Arial"/>
              </w:rPr>
              <w:t xml:space="preserve"> Charter*</w:t>
            </w:r>
          </w:p>
        </w:tc>
        <w:tc>
          <w:tcPr>
            <w:tcW w:w="518" w:type="pct"/>
            <w:vAlign w:val="center"/>
          </w:tcPr>
          <w:p w:rsidR="00A248EC" w:rsidRPr="00FB4D27" w:rsidRDefault="00A248EC" w:rsidP="00A248EC">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FB4D27">
              <w:rPr>
                <w:rFonts w:eastAsia="Calibri" w:cs="Arial"/>
              </w:rPr>
              <w:t>32</w:t>
            </w:r>
          </w:p>
        </w:tc>
        <w:tc>
          <w:tcPr>
            <w:tcW w:w="518" w:type="pct"/>
            <w:vAlign w:val="center"/>
          </w:tcPr>
          <w:p w:rsidR="00A248EC" w:rsidRPr="00FB4D27" w:rsidRDefault="00A248EC" w:rsidP="00A248EC">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FB4D27">
              <w:rPr>
                <w:rFonts w:eastAsia="Calibri" w:cs="Arial"/>
              </w:rPr>
              <w:t>25</w:t>
            </w:r>
          </w:p>
        </w:tc>
        <w:tc>
          <w:tcPr>
            <w:tcW w:w="518" w:type="pct"/>
            <w:vAlign w:val="center"/>
          </w:tcPr>
          <w:p w:rsidR="00A248EC" w:rsidRPr="00FB4D27" w:rsidRDefault="00A248EC" w:rsidP="00A248EC">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FB4D27">
              <w:rPr>
                <w:rFonts w:eastAsia="Calibri" w:cs="Arial"/>
              </w:rPr>
              <w:t>31</w:t>
            </w:r>
          </w:p>
        </w:tc>
        <w:tc>
          <w:tcPr>
            <w:tcW w:w="518" w:type="pct"/>
            <w:vAlign w:val="center"/>
          </w:tcPr>
          <w:p w:rsidR="00A248EC" w:rsidRPr="00FB4D27" w:rsidRDefault="00A248EC" w:rsidP="00A248EC">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FB4D27">
              <w:rPr>
                <w:rFonts w:eastAsia="Calibri" w:cs="Arial"/>
              </w:rPr>
              <w:t>25</w:t>
            </w:r>
          </w:p>
        </w:tc>
        <w:tc>
          <w:tcPr>
            <w:tcW w:w="518" w:type="pct"/>
            <w:vAlign w:val="center"/>
          </w:tcPr>
          <w:p w:rsidR="00A248EC" w:rsidRPr="00FB4D27" w:rsidRDefault="00A248EC" w:rsidP="00A248EC">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FB4D27">
              <w:rPr>
                <w:rFonts w:eastAsia="Calibri" w:cs="Arial"/>
              </w:rPr>
              <w:t>36.52</w:t>
            </w:r>
          </w:p>
        </w:tc>
        <w:tc>
          <w:tcPr>
            <w:tcW w:w="519" w:type="pct"/>
            <w:vAlign w:val="center"/>
          </w:tcPr>
          <w:p w:rsidR="00A248EC" w:rsidRPr="00FB4D27" w:rsidRDefault="00A248EC" w:rsidP="00A248EC">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FB4D27">
              <w:rPr>
                <w:rFonts w:eastAsia="Calibri" w:cs="Arial"/>
              </w:rPr>
              <w:t>26.6</w:t>
            </w:r>
          </w:p>
        </w:tc>
        <w:tc>
          <w:tcPr>
            <w:tcW w:w="519" w:type="pct"/>
            <w:vAlign w:val="center"/>
          </w:tcPr>
          <w:p w:rsidR="00A248EC" w:rsidRPr="00FB4D27" w:rsidRDefault="00A248EC" w:rsidP="00A248EC">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FB4D27">
              <w:rPr>
                <w:rFonts w:eastAsia="Calibri" w:cs="Arial"/>
              </w:rPr>
              <w:t>38.06</w:t>
            </w:r>
          </w:p>
        </w:tc>
        <w:tc>
          <w:tcPr>
            <w:tcW w:w="514" w:type="pct"/>
            <w:vAlign w:val="center"/>
          </w:tcPr>
          <w:p w:rsidR="00A248EC" w:rsidRPr="00FB4D27" w:rsidRDefault="00A248EC" w:rsidP="00A248EC">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FB4D27">
              <w:rPr>
                <w:rFonts w:eastAsia="Calibri" w:cs="Arial"/>
              </w:rPr>
              <w:t>29.01</w:t>
            </w:r>
          </w:p>
        </w:tc>
      </w:tr>
      <w:tr w:rsidR="00A248EC" w:rsidRPr="00D81B85" w:rsidTr="00A248EC">
        <w:trPr>
          <w:cantSplit/>
        </w:trPr>
        <w:tc>
          <w:tcPr>
            <w:cnfStyle w:val="001000000000" w:firstRow="0" w:lastRow="0" w:firstColumn="1" w:lastColumn="0" w:oddVBand="0" w:evenVBand="0" w:oddHBand="0" w:evenHBand="0" w:firstRowFirstColumn="0" w:firstRowLastColumn="0" w:lastRowFirstColumn="0" w:lastRowLastColumn="0"/>
            <w:tcW w:w="858" w:type="pct"/>
            <w:vAlign w:val="center"/>
          </w:tcPr>
          <w:p w:rsidR="00A248EC" w:rsidRPr="00D81B85" w:rsidRDefault="00A248EC" w:rsidP="00A248EC">
            <w:pPr>
              <w:rPr>
                <w:rFonts w:eastAsia="Calibri" w:cs="Arial"/>
              </w:rPr>
            </w:pPr>
            <w:r>
              <w:rPr>
                <w:rFonts w:eastAsia="Calibri" w:cs="Arial"/>
              </w:rPr>
              <w:t>SD</w:t>
            </w:r>
            <w:r w:rsidRPr="00D81B85">
              <w:rPr>
                <w:rFonts w:eastAsia="Calibri" w:cs="Arial"/>
              </w:rPr>
              <w:t xml:space="preserve"> Global Vision Academy*</w:t>
            </w:r>
          </w:p>
        </w:tc>
        <w:tc>
          <w:tcPr>
            <w:tcW w:w="518" w:type="pct"/>
            <w:vAlign w:val="center"/>
          </w:tcPr>
          <w:p w:rsidR="00A248EC" w:rsidRPr="00FB4D27" w:rsidRDefault="00A248EC" w:rsidP="00A248EC">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FB4D27">
              <w:rPr>
                <w:rFonts w:eastAsia="Calibri" w:cs="Arial"/>
              </w:rPr>
              <w:t>54</w:t>
            </w:r>
          </w:p>
        </w:tc>
        <w:tc>
          <w:tcPr>
            <w:tcW w:w="518" w:type="pct"/>
            <w:vAlign w:val="center"/>
          </w:tcPr>
          <w:p w:rsidR="00A248EC" w:rsidRPr="00FB4D27" w:rsidRDefault="00A248EC" w:rsidP="00A248EC">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FB4D27">
              <w:rPr>
                <w:rFonts w:eastAsia="Calibri" w:cs="Arial"/>
              </w:rPr>
              <w:t>46</w:t>
            </w:r>
          </w:p>
        </w:tc>
        <w:tc>
          <w:tcPr>
            <w:tcW w:w="518" w:type="pct"/>
            <w:vAlign w:val="center"/>
          </w:tcPr>
          <w:p w:rsidR="00A248EC" w:rsidRPr="00FB4D27" w:rsidRDefault="00A248EC" w:rsidP="00A248EC">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FB4D27">
              <w:rPr>
                <w:rFonts w:eastAsia="Calibri" w:cs="Arial"/>
              </w:rPr>
              <w:t>51</w:t>
            </w:r>
          </w:p>
        </w:tc>
        <w:tc>
          <w:tcPr>
            <w:tcW w:w="518" w:type="pct"/>
            <w:vAlign w:val="center"/>
          </w:tcPr>
          <w:p w:rsidR="00A248EC" w:rsidRPr="00FB4D27" w:rsidRDefault="00A248EC" w:rsidP="00A248EC">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FB4D27">
              <w:rPr>
                <w:rFonts w:eastAsia="Calibri" w:cs="Arial"/>
              </w:rPr>
              <w:t>41</w:t>
            </w:r>
          </w:p>
        </w:tc>
        <w:tc>
          <w:tcPr>
            <w:tcW w:w="518" w:type="pct"/>
            <w:vAlign w:val="center"/>
          </w:tcPr>
          <w:p w:rsidR="00A248EC" w:rsidRPr="00FB4D27" w:rsidRDefault="00A248EC" w:rsidP="00A248EC">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FB4D27">
              <w:rPr>
                <w:rFonts w:eastAsia="Calibri" w:cs="Arial"/>
              </w:rPr>
              <w:t>56.66</w:t>
            </w:r>
          </w:p>
        </w:tc>
        <w:tc>
          <w:tcPr>
            <w:tcW w:w="519" w:type="pct"/>
            <w:vAlign w:val="center"/>
          </w:tcPr>
          <w:p w:rsidR="00A248EC" w:rsidRPr="00FB4D27" w:rsidRDefault="00A248EC" w:rsidP="00A248EC">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FB4D27">
              <w:rPr>
                <w:rFonts w:eastAsia="Calibri" w:cs="Arial"/>
              </w:rPr>
              <w:t>40.48</w:t>
            </w:r>
          </w:p>
        </w:tc>
        <w:tc>
          <w:tcPr>
            <w:tcW w:w="519" w:type="pct"/>
            <w:vAlign w:val="center"/>
          </w:tcPr>
          <w:p w:rsidR="00A248EC" w:rsidRPr="00FB4D27" w:rsidRDefault="00A248EC" w:rsidP="00A248EC">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FB4D27">
              <w:rPr>
                <w:rFonts w:eastAsia="Calibri" w:cs="Arial"/>
              </w:rPr>
              <w:t>59.91</w:t>
            </w:r>
          </w:p>
        </w:tc>
        <w:tc>
          <w:tcPr>
            <w:tcW w:w="514" w:type="pct"/>
            <w:vAlign w:val="center"/>
          </w:tcPr>
          <w:p w:rsidR="00A248EC" w:rsidRPr="00FB4D27" w:rsidRDefault="00A248EC" w:rsidP="00A248EC">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FB4D27">
              <w:rPr>
                <w:rFonts w:eastAsia="Calibri" w:cs="Arial"/>
              </w:rPr>
              <w:t>47.09</w:t>
            </w:r>
          </w:p>
        </w:tc>
      </w:tr>
      <w:tr w:rsidR="00A248EC" w:rsidRPr="00D81B85" w:rsidTr="00A248EC">
        <w:trPr>
          <w:cantSplit/>
        </w:trPr>
        <w:tc>
          <w:tcPr>
            <w:cnfStyle w:val="001000000000" w:firstRow="0" w:lastRow="0" w:firstColumn="1" w:lastColumn="0" w:oddVBand="0" w:evenVBand="0" w:oddHBand="0" w:evenHBand="0" w:firstRowFirstColumn="0" w:firstRowLastColumn="0" w:lastRowFirstColumn="0" w:lastRowLastColumn="0"/>
            <w:tcW w:w="858" w:type="pct"/>
            <w:vAlign w:val="center"/>
          </w:tcPr>
          <w:p w:rsidR="00A248EC" w:rsidRPr="00D81B85" w:rsidRDefault="00A248EC" w:rsidP="00A248EC">
            <w:pPr>
              <w:rPr>
                <w:rFonts w:eastAsia="Calibri" w:cs="Arial"/>
              </w:rPr>
            </w:pPr>
            <w:r w:rsidRPr="00D81B85">
              <w:rPr>
                <w:rFonts w:eastAsia="Calibri" w:cs="Arial"/>
              </w:rPr>
              <w:t>Crown Point Elementary*</w:t>
            </w:r>
          </w:p>
        </w:tc>
        <w:tc>
          <w:tcPr>
            <w:tcW w:w="518" w:type="pct"/>
            <w:vAlign w:val="center"/>
          </w:tcPr>
          <w:p w:rsidR="00A248EC" w:rsidRPr="00FB4D27" w:rsidRDefault="00A248EC" w:rsidP="00A248EC">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FB4D27">
              <w:rPr>
                <w:rFonts w:eastAsia="Calibri" w:cs="Arial"/>
              </w:rPr>
              <w:t>60</w:t>
            </w:r>
          </w:p>
        </w:tc>
        <w:tc>
          <w:tcPr>
            <w:tcW w:w="518" w:type="pct"/>
            <w:vAlign w:val="center"/>
          </w:tcPr>
          <w:p w:rsidR="00A248EC" w:rsidRPr="00FB4D27" w:rsidRDefault="00A248EC" w:rsidP="00A248EC">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FB4D27">
              <w:rPr>
                <w:rFonts w:eastAsia="Calibri" w:cs="Arial"/>
              </w:rPr>
              <w:t>48</w:t>
            </w:r>
          </w:p>
        </w:tc>
        <w:tc>
          <w:tcPr>
            <w:tcW w:w="518" w:type="pct"/>
            <w:vAlign w:val="center"/>
          </w:tcPr>
          <w:p w:rsidR="00A248EC" w:rsidRPr="00FB4D27" w:rsidRDefault="00A248EC" w:rsidP="00A248EC">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FB4D27">
              <w:rPr>
                <w:rFonts w:eastAsia="Calibri" w:cs="Arial"/>
              </w:rPr>
              <w:t>56</w:t>
            </w:r>
          </w:p>
        </w:tc>
        <w:tc>
          <w:tcPr>
            <w:tcW w:w="518" w:type="pct"/>
            <w:vAlign w:val="center"/>
          </w:tcPr>
          <w:p w:rsidR="00A248EC" w:rsidRPr="00FB4D27" w:rsidRDefault="00A248EC" w:rsidP="00A248EC">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FB4D27">
              <w:rPr>
                <w:rFonts w:eastAsia="Calibri" w:cs="Arial"/>
              </w:rPr>
              <w:t>46</w:t>
            </w:r>
          </w:p>
        </w:tc>
        <w:tc>
          <w:tcPr>
            <w:tcW w:w="518" w:type="pct"/>
            <w:vAlign w:val="center"/>
          </w:tcPr>
          <w:p w:rsidR="00A248EC" w:rsidRPr="00FB4D27" w:rsidRDefault="00A248EC" w:rsidP="00A248EC">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FB4D27">
              <w:rPr>
                <w:rFonts w:eastAsia="Calibri" w:cs="Arial"/>
              </w:rPr>
              <w:t>49.15</w:t>
            </w:r>
          </w:p>
        </w:tc>
        <w:tc>
          <w:tcPr>
            <w:tcW w:w="519" w:type="pct"/>
            <w:vAlign w:val="center"/>
          </w:tcPr>
          <w:p w:rsidR="00A248EC" w:rsidRPr="00FB4D27" w:rsidRDefault="00A248EC" w:rsidP="00A248EC">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FB4D27">
              <w:rPr>
                <w:rFonts w:eastAsia="Calibri" w:cs="Arial"/>
              </w:rPr>
              <w:t>47.23</w:t>
            </w:r>
          </w:p>
        </w:tc>
        <w:tc>
          <w:tcPr>
            <w:tcW w:w="519" w:type="pct"/>
            <w:vAlign w:val="center"/>
          </w:tcPr>
          <w:p w:rsidR="00A248EC" w:rsidRPr="00FB4D27" w:rsidRDefault="00A248EC" w:rsidP="00A248EC">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FB4D27">
              <w:rPr>
                <w:rFonts w:eastAsia="Calibri" w:cs="Arial"/>
              </w:rPr>
              <w:t>55.76</w:t>
            </w:r>
          </w:p>
        </w:tc>
        <w:tc>
          <w:tcPr>
            <w:tcW w:w="514" w:type="pct"/>
            <w:vAlign w:val="center"/>
          </w:tcPr>
          <w:p w:rsidR="00A248EC" w:rsidRPr="00FB4D27" w:rsidRDefault="00A248EC" w:rsidP="00A248EC">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FB4D27">
              <w:rPr>
                <w:rFonts w:eastAsia="Calibri" w:cs="Arial"/>
              </w:rPr>
              <w:t>53.37</w:t>
            </w:r>
          </w:p>
        </w:tc>
      </w:tr>
      <w:tr w:rsidR="00A248EC" w:rsidRPr="00D81B85" w:rsidTr="00A248EC">
        <w:trPr>
          <w:cantSplit/>
        </w:trPr>
        <w:tc>
          <w:tcPr>
            <w:cnfStyle w:val="001000000000" w:firstRow="0" w:lastRow="0" w:firstColumn="1" w:lastColumn="0" w:oddVBand="0" w:evenVBand="0" w:oddHBand="0" w:evenHBand="0" w:firstRowFirstColumn="0" w:firstRowLastColumn="0" w:lastRowFirstColumn="0" w:lastRowLastColumn="0"/>
            <w:tcW w:w="858" w:type="pct"/>
            <w:vAlign w:val="center"/>
          </w:tcPr>
          <w:p w:rsidR="00A248EC" w:rsidRPr="00D81B85" w:rsidRDefault="00A248EC" w:rsidP="00A248EC">
            <w:pPr>
              <w:rPr>
                <w:rFonts w:eastAsia="Calibri" w:cs="Arial"/>
              </w:rPr>
            </w:pPr>
            <w:r w:rsidRPr="00D81B85">
              <w:rPr>
                <w:rFonts w:eastAsia="Calibri" w:cs="Arial"/>
              </w:rPr>
              <w:t>Foster Elementary*</w:t>
            </w:r>
          </w:p>
        </w:tc>
        <w:tc>
          <w:tcPr>
            <w:tcW w:w="518" w:type="pct"/>
            <w:vAlign w:val="center"/>
          </w:tcPr>
          <w:p w:rsidR="00A248EC" w:rsidRPr="00FB4D27" w:rsidRDefault="00A248EC" w:rsidP="00A248EC">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FB4D27">
              <w:rPr>
                <w:rFonts w:eastAsia="Calibri" w:cs="Arial"/>
              </w:rPr>
              <w:t>51</w:t>
            </w:r>
          </w:p>
        </w:tc>
        <w:tc>
          <w:tcPr>
            <w:tcW w:w="518" w:type="pct"/>
            <w:vAlign w:val="center"/>
          </w:tcPr>
          <w:p w:rsidR="00A248EC" w:rsidRPr="00FB4D27" w:rsidRDefault="00A248EC" w:rsidP="00A248EC">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FB4D27">
              <w:rPr>
                <w:rFonts w:eastAsia="Calibri" w:cs="Arial"/>
              </w:rPr>
              <w:t>28</w:t>
            </w:r>
          </w:p>
        </w:tc>
        <w:tc>
          <w:tcPr>
            <w:tcW w:w="518" w:type="pct"/>
            <w:vAlign w:val="center"/>
          </w:tcPr>
          <w:p w:rsidR="00A248EC" w:rsidRPr="00FB4D27" w:rsidRDefault="00A248EC" w:rsidP="00A248EC">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FB4D27">
              <w:rPr>
                <w:rFonts w:eastAsia="Calibri" w:cs="Arial"/>
              </w:rPr>
              <w:t>56</w:t>
            </w:r>
          </w:p>
        </w:tc>
        <w:tc>
          <w:tcPr>
            <w:tcW w:w="518" w:type="pct"/>
            <w:vAlign w:val="center"/>
          </w:tcPr>
          <w:p w:rsidR="00A248EC" w:rsidRPr="00FB4D27" w:rsidRDefault="00A248EC" w:rsidP="00A248EC">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FB4D27">
              <w:rPr>
                <w:rFonts w:eastAsia="Calibri" w:cs="Arial"/>
              </w:rPr>
              <w:t>41</w:t>
            </w:r>
          </w:p>
        </w:tc>
        <w:tc>
          <w:tcPr>
            <w:tcW w:w="518" w:type="pct"/>
            <w:vAlign w:val="center"/>
          </w:tcPr>
          <w:p w:rsidR="00A248EC" w:rsidRPr="00FB4D27" w:rsidRDefault="00A248EC" w:rsidP="00A248EC">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FB4D27">
              <w:rPr>
                <w:rFonts w:eastAsia="Calibri" w:cs="Arial"/>
              </w:rPr>
              <w:t>49.7</w:t>
            </w:r>
          </w:p>
        </w:tc>
        <w:tc>
          <w:tcPr>
            <w:tcW w:w="519" w:type="pct"/>
            <w:vAlign w:val="center"/>
          </w:tcPr>
          <w:p w:rsidR="00A248EC" w:rsidRPr="00FB4D27" w:rsidRDefault="00A248EC" w:rsidP="00A248EC">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FB4D27">
              <w:rPr>
                <w:rFonts w:eastAsia="Calibri" w:cs="Arial"/>
              </w:rPr>
              <w:t>39.05</w:t>
            </w:r>
          </w:p>
        </w:tc>
        <w:tc>
          <w:tcPr>
            <w:tcW w:w="519" w:type="pct"/>
            <w:vAlign w:val="center"/>
          </w:tcPr>
          <w:p w:rsidR="00A248EC" w:rsidRPr="00FB4D27" w:rsidRDefault="00A248EC" w:rsidP="00A248EC">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FB4D27">
              <w:rPr>
                <w:rFonts w:eastAsia="Calibri" w:cs="Arial"/>
              </w:rPr>
              <w:t>54.95</w:t>
            </w:r>
          </w:p>
        </w:tc>
        <w:tc>
          <w:tcPr>
            <w:tcW w:w="514" w:type="pct"/>
            <w:vAlign w:val="center"/>
          </w:tcPr>
          <w:p w:rsidR="00A248EC" w:rsidRPr="00FB4D27" w:rsidRDefault="00A248EC" w:rsidP="00A248EC">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FB4D27">
              <w:rPr>
                <w:rFonts w:eastAsia="Calibri" w:cs="Arial"/>
              </w:rPr>
              <w:t>48.37</w:t>
            </w:r>
          </w:p>
        </w:tc>
      </w:tr>
      <w:tr w:rsidR="00A248EC" w:rsidRPr="00D81B85" w:rsidTr="00A248EC">
        <w:trPr>
          <w:cantSplit/>
        </w:trPr>
        <w:tc>
          <w:tcPr>
            <w:cnfStyle w:val="001000000000" w:firstRow="0" w:lastRow="0" w:firstColumn="1" w:lastColumn="0" w:oddVBand="0" w:evenVBand="0" w:oddHBand="0" w:evenHBand="0" w:firstRowFirstColumn="0" w:firstRowLastColumn="0" w:lastRowFirstColumn="0" w:lastRowLastColumn="0"/>
            <w:tcW w:w="858" w:type="pct"/>
            <w:vAlign w:val="center"/>
          </w:tcPr>
          <w:p w:rsidR="00A248EC" w:rsidRPr="00D81B85" w:rsidRDefault="00A248EC" w:rsidP="00A248EC">
            <w:pPr>
              <w:rPr>
                <w:rFonts w:eastAsia="Calibri" w:cs="Arial"/>
              </w:rPr>
            </w:pPr>
            <w:r w:rsidRPr="00D81B85">
              <w:rPr>
                <w:rFonts w:eastAsia="Calibri" w:cs="Arial"/>
              </w:rPr>
              <w:t>Bell Middle*</w:t>
            </w:r>
          </w:p>
        </w:tc>
        <w:tc>
          <w:tcPr>
            <w:tcW w:w="518" w:type="pct"/>
            <w:vAlign w:val="center"/>
          </w:tcPr>
          <w:p w:rsidR="00A248EC" w:rsidRPr="00FB4D27" w:rsidRDefault="00A248EC" w:rsidP="00A248EC">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FB4D27">
              <w:rPr>
                <w:rFonts w:eastAsia="Calibri" w:cs="Arial"/>
              </w:rPr>
              <w:t>30</w:t>
            </w:r>
          </w:p>
        </w:tc>
        <w:tc>
          <w:tcPr>
            <w:tcW w:w="518" w:type="pct"/>
            <w:vAlign w:val="center"/>
          </w:tcPr>
          <w:p w:rsidR="00A248EC" w:rsidRPr="00FB4D27" w:rsidRDefault="00A248EC" w:rsidP="00A248EC">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FB4D27">
              <w:rPr>
                <w:rFonts w:eastAsia="Calibri" w:cs="Arial"/>
              </w:rPr>
              <w:t>19</w:t>
            </w:r>
          </w:p>
        </w:tc>
        <w:tc>
          <w:tcPr>
            <w:tcW w:w="518" w:type="pct"/>
            <w:vAlign w:val="center"/>
          </w:tcPr>
          <w:p w:rsidR="00A248EC" w:rsidRPr="00FB4D27" w:rsidRDefault="00A248EC" w:rsidP="00A248EC">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FB4D27">
              <w:rPr>
                <w:rFonts w:eastAsia="Calibri" w:cs="Arial"/>
              </w:rPr>
              <w:t>32</w:t>
            </w:r>
          </w:p>
        </w:tc>
        <w:tc>
          <w:tcPr>
            <w:tcW w:w="518" w:type="pct"/>
            <w:vAlign w:val="center"/>
          </w:tcPr>
          <w:p w:rsidR="00A248EC" w:rsidRPr="00FB4D27" w:rsidRDefault="00A248EC" w:rsidP="00A248EC">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FB4D27">
              <w:rPr>
                <w:rFonts w:eastAsia="Calibri" w:cs="Arial"/>
              </w:rPr>
              <w:t>19</w:t>
            </w:r>
          </w:p>
        </w:tc>
        <w:tc>
          <w:tcPr>
            <w:tcW w:w="518" w:type="pct"/>
            <w:vAlign w:val="center"/>
          </w:tcPr>
          <w:p w:rsidR="00A248EC" w:rsidRPr="00FB4D27" w:rsidRDefault="00A248EC" w:rsidP="00A248EC">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FB4D27">
              <w:rPr>
                <w:rFonts w:eastAsia="Calibri" w:cs="Arial"/>
              </w:rPr>
              <w:t>30.98</w:t>
            </w:r>
          </w:p>
        </w:tc>
        <w:tc>
          <w:tcPr>
            <w:tcW w:w="519" w:type="pct"/>
            <w:vAlign w:val="center"/>
          </w:tcPr>
          <w:p w:rsidR="00A248EC" w:rsidRPr="00FB4D27" w:rsidRDefault="00A248EC" w:rsidP="00A248EC">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FB4D27">
              <w:rPr>
                <w:rFonts w:eastAsia="Calibri" w:cs="Arial"/>
              </w:rPr>
              <w:t>18.54</w:t>
            </w:r>
          </w:p>
        </w:tc>
        <w:tc>
          <w:tcPr>
            <w:tcW w:w="519" w:type="pct"/>
            <w:vAlign w:val="center"/>
          </w:tcPr>
          <w:p w:rsidR="00A248EC" w:rsidRPr="00FB4D27" w:rsidRDefault="00A248EC" w:rsidP="00A248EC">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FB4D27">
              <w:rPr>
                <w:rFonts w:eastAsia="Calibri" w:cs="Arial"/>
              </w:rPr>
              <w:t>31.6</w:t>
            </w:r>
          </w:p>
        </w:tc>
        <w:tc>
          <w:tcPr>
            <w:tcW w:w="514" w:type="pct"/>
            <w:vAlign w:val="center"/>
          </w:tcPr>
          <w:p w:rsidR="00A248EC" w:rsidRPr="00FB4D27" w:rsidRDefault="00A248EC" w:rsidP="00A248EC">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FB4D27">
              <w:rPr>
                <w:rFonts w:eastAsia="Calibri" w:cs="Arial"/>
              </w:rPr>
              <w:t>26.65</w:t>
            </w:r>
          </w:p>
        </w:tc>
      </w:tr>
    </w:tbl>
    <w:p w:rsidR="00A248EC" w:rsidRPr="00D81B85" w:rsidRDefault="00A248EC" w:rsidP="00A248EC">
      <w:pPr>
        <w:autoSpaceDE w:val="0"/>
        <w:autoSpaceDN w:val="0"/>
        <w:adjustRightInd w:val="0"/>
        <w:spacing w:before="100" w:beforeAutospacing="1" w:after="100" w:afterAutospacing="1"/>
        <w:rPr>
          <w:bCs/>
        </w:rPr>
      </w:pPr>
      <w:r>
        <w:rPr>
          <w:bCs/>
        </w:rPr>
        <w:t xml:space="preserve">SDUSD determined that </w:t>
      </w:r>
      <w:r w:rsidRPr="00D81B85">
        <w:rPr>
          <w:bCs/>
        </w:rPr>
        <w:t xml:space="preserve">TPS had decreases in ELA in the following subgroups when compared to SDUSD-chosen comparison schools: </w:t>
      </w:r>
      <w:r>
        <w:rPr>
          <w:bCs/>
        </w:rPr>
        <w:t>SED</w:t>
      </w:r>
      <w:r w:rsidRPr="00D81B85">
        <w:rPr>
          <w:bCs/>
        </w:rPr>
        <w:t>, pupils with disabilities, African American, Hispanic/Latino, and White.</w:t>
      </w:r>
    </w:p>
    <w:p w:rsidR="00A248EC" w:rsidRPr="00915563" w:rsidRDefault="00A248EC" w:rsidP="00A248EC">
      <w:pPr>
        <w:autoSpaceDE w:val="0"/>
        <w:autoSpaceDN w:val="0"/>
        <w:adjustRightInd w:val="0"/>
        <w:spacing w:after="100" w:afterAutospacing="1"/>
        <w:rPr>
          <w:bCs/>
        </w:rPr>
      </w:pPr>
      <w:r>
        <w:rPr>
          <w:bCs/>
        </w:rPr>
        <w:lastRenderedPageBreak/>
        <w:t xml:space="preserve">SDUSD determined that </w:t>
      </w:r>
      <w:r w:rsidRPr="00D81B85">
        <w:rPr>
          <w:bCs/>
        </w:rPr>
        <w:t xml:space="preserve">TPS had decreases in mathematics in the following subgroups when compared to SDUSD-chosen comparison schools: </w:t>
      </w:r>
      <w:r>
        <w:rPr>
          <w:bCs/>
        </w:rPr>
        <w:t>SED</w:t>
      </w:r>
      <w:r w:rsidRPr="00D81B85">
        <w:rPr>
          <w:bCs/>
        </w:rPr>
        <w:t>, pupils with disabilities, Hispanic/Latino, and White.</w:t>
      </w:r>
    </w:p>
    <w:p w:rsidR="00A248EC" w:rsidRPr="00D81B85" w:rsidRDefault="00A248EC" w:rsidP="00A248EC">
      <w:pPr>
        <w:autoSpaceDE w:val="0"/>
        <w:autoSpaceDN w:val="0"/>
        <w:adjustRightInd w:val="0"/>
        <w:spacing w:before="240" w:after="100" w:afterAutospacing="1"/>
        <w:rPr>
          <w:rFonts w:eastAsia="Calibri" w:cs="Arial"/>
          <w:bCs/>
        </w:rPr>
      </w:pPr>
      <w:r>
        <w:rPr>
          <w:rFonts w:eastAsia="Calibri" w:cs="Arial"/>
          <w:bCs/>
        </w:rPr>
        <w:t>Additionally, t</w:t>
      </w:r>
      <w:r w:rsidRPr="00D81B85">
        <w:rPr>
          <w:rFonts w:eastAsia="Calibri" w:cs="Arial"/>
          <w:bCs/>
        </w:rPr>
        <w:t xml:space="preserve">he CDE reviewed the information provided by SDUSD and has determined that SDUSD’s review and analysis of the pupil achievement data pursuant to </w:t>
      </w:r>
      <w:r w:rsidRPr="00D81B85">
        <w:rPr>
          <w:rFonts w:eastAsia="Calibri" w:cs="Arial"/>
          <w:bCs/>
          <w:i/>
        </w:rPr>
        <w:t>EC</w:t>
      </w:r>
      <w:r w:rsidRPr="00D81B85">
        <w:rPr>
          <w:rFonts w:eastAsia="Calibri" w:cs="Arial"/>
          <w:bCs/>
        </w:rPr>
        <w:t xml:space="preserve"> Section 47607 </w:t>
      </w:r>
      <w:r>
        <w:rPr>
          <w:rFonts w:eastAsia="Calibri" w:cs="Arial"/>
          <w:bCs/>
        </w:rPr>
        <w:t xml:space="preserve">was </w:t>
      </w:r>
      <w:r w:rsidRPr="00D81B85">
        <w:rPr>
          <w:rFonts w:eastAsia="Calibri" w:cs="Arial"/>
          <w:bCs/>
        </w:rPr>
        <w:t>comprehensive. Further, the CDE has determined that SDUSD considered increases in pupil academic achievement for all groups of pupils served by TPS as the most important factor in determining whether to grant TPS’s renewal request.</w:t>
      </w:r>
    </w:p>
    <w:p w:rsidR="00A248EC" w:rsidRPr="00D81B85" w:rsidRDefault="00A248EC" w:rsidP="006B60B9">
      <w:pPr>
        <w:pStyle w:val="Heading3"/>
        <w:rPr>
          <w:rFonts w:eastAsia="Calibri"/>
        </w:rPr>
      </w:pPr>
      <w:r w:rsidRPr="00D81B85">
        <w:rPr>
          <w:rFonts w:eastAsia="Calibri"/>
        </w:rPr>
        <w:t xml:space="preserve">SDUSD’s Review of Renewal Criteria </w:t>
      </w:r>
      <w:proofErr w:type="gramStart"/>
      <w:r w:rsidRPr="00D81B85">
        <w:rPr>
          <w:rFonts w:eastAsia="Calibri"/>
        </w:rPr>
        <w:t>Under</w:t>
      </w:r>
      <w:proofErr w:type="gramEnd"/>
      <w:r w:rsidRPr="00D81B85">
        <w:rPr>
          <w:rFonts w:eastAsia="Calibri"/>
        </w:rPr>
        <w:t xml:space="preserve"> </w:t>
      </w:r>
      <w:r w:rsidRPr="00D81B85">
        <w:rPr>
          <w:rFonts w:eastAsia="Calibri"/>
          <w:i/>
        </w:rPr>
        <w:t>EC</w:t>
      </w:r>
      <w:r>
        <w:rPr>
          <w:rFonts w:eastAsia="Calibri"/>
        </w:rPr>
        <w:t xml:space="preserve"> Section 52052–</w:t>
      </w:r>
      <w:r w:rsidRPr="00D81B85">
        <w:rPr>
          <w:rFonts w:eastAsia="Calibri"/>
        </w:rPr>
        <w:t>Alternative Measures</w:t>
      </w:r>
    </w:p>
    <w:p w:rsidR="00AB3149" w:rsidRDefault="00A248EC" w:rsidP="00A248EC">
      <w:pPr>
        <w:autoSpaceDE w:val="0"/>
        <w:autoSpaceDN w:val="0"/>
        <w:adjustRightInd w:val="0"/>
        <w:spacing w:before="240"/>
        <w:rPr>
          <w:rFonts w:eastAsia="Calibri" w:cs="Arial"/>
          <w:bCs/>
        </w:rPr>
      </w:pPr>
      <w:r>
        <w:rPr>
          <w:rFonts w:eastAsia="Calibri" w:cs="Arial"/>
          <w:bCs/>
        </w:rPr>
        <w:t>Academic Performance Index (API)</w:t>
      </w:r>
      <w:r w:rsidRPr="00D81B85">
        <w:rPr>
          <w:rFonts w:eastAsia="Calibri" w:cs="Arial"/>
          <w:bCs/>
        </w:rPr>
        <w:t xml:space="preserve"> has not been</w:t>
      </w:r>
      <w:r>
        <w:rPr>
          <w:rFonts w:eastAsia="Calibri" w:cs="Arial"/>
          <w:bCs/>
        </w:rPr>
        <w:t xml:space="preserve"> calculated as of the 2013–14 school year (SY)</w:t>
      </w:r>
      <w:r w:rsidRPr="00D81B85">
        <w:rPr>
          <w:rFonts w:eastAsia="Calibri" w:cs="Arial"/>
          <w:bCs/>
        </w:rPr>
        <w:t xml:space="preserve">. In such a case, </w:t>
      </w:r>
      <w:r w:rsidRPr="00D81B85">
        <w:rPr>
          <w:rFonts w:eastAsia="Calibri" w:cs="Arial"/>
          <w:bCs/>
          <w:i/>
        </w:rPr>
        <w:t>EC</w:t>
      </w:r>
      <w:r w:rsidRPr="00D81B85">
        <w:rPr>
          <w:rFonts w:eastAsia="Calibri" w:cs="Arial"/>
          <w:bCs/>
        </w:rPr>
        <w:t xml:space="preserve"> Section 52052(</w:t>
      </w:r>
      <w:r w:rsidR="005F3F2B">
        <w:rPr>
          <w:rFonts w:eastAsia="Calibri" w:cs="Arial"/>
          <w:bCs/>
        </w:rPr>
        <w:t>f</w:t>
      </w:r>
      <w:r w:rsidRPr="00D81B85">
        <w:rPr>
          <w:rFonts w:eastAsia="Calibri" w:cs="Arial"/>
          <w:bCs/>
        </w:rPr>
        <w:t>), provides for the following in determining whether a charter is meeting legislative and/or programmatic requirements:</w:t>
      </w:r>
    </w:p>
    <w:p w:rsidR="00AB3149" w:rsidRPr="00AB3149" w:rsidRDefault="00AB3149" w:rsidP="000442EB">
      <w:pPr>
        <w:pStyle w:val="ListParagraph"/>
        <w:numPr>
          <w:ilvl w:val="0"/>
          <w:numId w:val="26"/>
        </w:numPr>
        <w:spacing w:before="360" w:after="110"/>
        <w:textAlignment w:val="baseline"/>
        <w:rPr>
          <w:rFonts w:cs="Arial"/>
          <w:color w:val="333333"/>
          <w:sz w:val="22"/>
          <w:szCs w:val="22"/>
        </w:rPr>
      </w:pPr>
      <w:r w:rsidRPr="00AB3149">
        <w:rPr>
          <w:rFonts w:cs="Arial"/>
          <w:color w:val="333333"/>
        </w:rPr>
        <w:t xml:space="preserve">Alternative measures that show increases in pupil academic achievement for all groups of </w:t>
      </w:r>
      <w:proofErr w:type="gramStart"/>
      <w:r w:rsidRPr="00AB3149">
        <w:rPr>
          <w:rFonts w:cs="Arial"/>
          <w:color w:val="333333"/>
        </w:rPr>
        <w:t>pupils</w:t>
      </w:r>
      <w:proofErr w:type="gramEnd"/>
      <w:r w:rsidRPr="00AB3149">
        <w:rPr>
          <w:rFonts w:cs="Arial"/>
          <w:color w:val="333333"/>
        </w:rPr>
        <w:t xml:space="preserve"> schoolwide and among numerically significant pupil subgroups shall be used.</w:t>
      </w:r>
    </w:p>
    <w:p w:rsidR="00A248EC" w:rsidRPr="00D81B85" w:rsidRDefault="00A248EC" w:rsidP="00A248EC">
      <w:pPr>
        <w:autoSpaceDE w:val="0"/>
        <w:autoSpaceDN w:val="0"/>
        <w:adjustRightInd w:val="0"/>
        <w:spacing w:before="240" w:after="100" w:afterAutospacing="1"/>
        <w:rPr>
          <w:rFonts w:eastAsia="Calibri" w:cs="Arial"/>
          <w:bCs/>
        </w:rPr>
      </w:pPr>
      <w:r w:rsidRPr="00D81B85">
        <w:rPr>
          <w:rFonts w:eastAsia="Calibri" w:cs="Arial"/>
          <w:bCs/>
        </w:rPr>
        <w:t xml:space="preserve">SDUSD reviewed the </w:t>
      </w:r>
      <w:r>
        <w:rPr>
          <w:rFonts w:eastAsia="Calibri" w:cs="Arial"/>
          <w:bCs/>
        </w:rPr>
        <w:t xml:space="preserve">following </w:t>
      </w:r>
      <w:r w:rsidRPr="00D81B85">
        <w:rPr>
          <w:rFonts w:eastAsia="Calibri" w:cs="Arial"/>
          <w:bCs/>
        </w:rPr>
        <w:t>alternative measures that TPS proposed in its renewal petition:</w:t>
      </w:r>
    </w:p>
    <w:p w:rsidR="00A248EC" w:rsidRPr="00D81B85" w:rsidRDefault="00A248EC" w:rsidP="00A248EC">
      <w:pPr>
        <w:numPr>
          <w:ilvl w:val="0"/>
          <w:numId w:val="23"/>
        </w:numPr>
        <w:autoSpaceDE w:val="0"/>
        <w:autoSpaceDN w:val="0"/>
        <w:adjustRightInd w:val="0"/>
        <w:spacing w:before="240" w:after="100" w:afterAutospacing="1"/>
        <w:rPr>
          <w:bCs/>
        </w:rPr>
      </w:pPr>
      <w:r w:rsidRPr="00D81B85">
        <w:rPr>
          <w:bCs/>
        </w:rPr>
        <w:t>2017–18 CAASPP cohort data (Attachment 6, p. 11)</w:t>
      </w:r>
    </w:p>
    <w:p w:rsidR="00A248EC" w:rsidRPr="00D81B85" w:rsidRDefault="00A248EC" w:rsidP="00A248EC">
      <w:pPr>
        <w:numPr>
          <w:ilvl w:val="1"/>
          <w:numId w:val="23"/>
        </w:numPr>
        <w:autoSpaceDE w:val="0"/>
        <w:autoSpaceDN w:val="0"/>
        <w:adjustRightInd w:val="0"/>
        <w:spacing w:before="240" w:after="100" w:afterAutospacing="1"/>
        <w:rPr>
          <w:bCs/>
        </w:rPr>
      </w:pPr>
      <w:r>
        <w:rPr>
          <w:bCs/>
        </w:rPr>
        <w:t xml:space="preserve">SDUSD determined that </w:t>
      </w:r>
      <w:r w:rsidRPr="00D81B85">
        <w:rPr>
          <w:bCs/>
        </w:rPr>
        <w:t>42 percent of pupils in the 3+ year cohort met/exceeded standards, which was 13 percentage points higher than the 2-year cohort and 16 percentage points higher than the 1-year cohort.</w:t>
      </w:r>
    </w:p>
    <w:p w:rsidR="00A248EC" w:rsidRPr="00D81B85" w:rsidRDefault="00A248EC" w:rsidP="00A248EC">
      <w:pPr>
        <w:numPr>
          <w:ilvl w:val="0"/>
          <w:numId w:val="23"/>
        </w:numPr>
        <w:autoSpaceDE w:val="0"/>
        <w:autoSpaceDN w:val="0"/>
        <w:adjustRightInd w:val="0"/>
        <w:spacing w:before="240" w:after="240"/>
        <w:rPr>
          <w:bCs/>
        </w:rPr>
      </w:pPr>
      <w:r w:rsidRPr="00D81B85">
        <w:rPr>
          <w:bCs/>
        </w:rPr>
        <w:t>Fall 2017 Distance from Level 3</w:t>
      </w:r>
      <w:r>
        <w:rPr>
          <w:bCs/>
        </w:rPr>
        <w:t xml:space="preserve"> (</w:t>
      </w:r>
      <w:r w:rsidRPr="00D81B85">
        <w:rPr>
          <w:bCs/>
        </w:rPr>
        <w:t>DF3</w:t>
      </w:r>
      <w:r>
        <w:rPr>
          <w:bCs/>
        </w:rPr>
        <w:t>)</w:t>
      </w:r>
      <w:r w:rsidRPr="00D81B85">
        <w:rPr>
          <w:bCs/>
        </w:rPr>
        <w:t xml:space="preserve"> data (Attachment 6, p. 14)</w:t>
      </w:r>
    </w:p>
    <w:p w:rsidR="00A248EC" w:rsidRPr="00BD5F15" w:rsidRDefault="00A248EC" w:rsidP="00A248EC">
      <w:pPr>
        <w:numPr>
          <w:ilvl w:val="1"/>
          <w:numId w:val="23"/>
        </w:numPr>
        <w:autoSpaceDE w:val="0"/>
        <w:autoSpaceDN w:val="0"/>
        <w:adjustRightInd w:val="0"/>
        <w:spacing w:after="240"/>
        <w:rPr>
          <w:rFonts w:eastAsia="Calibri" w:cs="Arial"/>
          <w:bCs/>
        </w:rPr>
      </w:pPr>
      <w:r>
        <w:rPr>
          <w:bCs/>
        </w:rPr>
        <w:t>SDUSD determined that 4 of the 14</w:t>
      </w:r>
      <w:r w:rsidRPr="00BD5F15">
        <w:rPr>
          <w:bCs/>
        </w:rPr>
        <w:t xml:space="preserve"> SDUSD-chosen schools scored</w:t>
      </w:r>
      <w:r>
        <w:rPr>
          <w:bCs/>
        </w:rPr>
        <w:t xml:space="preserve"> lower than TPS in ELA and 3</w:t>
      </w:r>
      <w:r w:rsidRPr="00BD5F15">
        <w:rPr>
          <w:bCs/>
        </w:rPr>
        <w:t xml:space="preserve"> scored lower than TPS in mathematics. </w:t>
      </w:r>
    </w:p>
    <w:p w:rsidR="00A248EC" w:rsidRPr="00D81B85" w:rsidRDefault="00A248EC" w:rsidP="00A248EC">
      <w:pPr>
        <w:numPr>
          <w:ilvl w:val="0"/>
          <w:numId w:val="23"/>
        </w:numPr>
        <w:autoSpaceDE w:val="0"/>
        <w:autoSpaceDN w:val="0"/>
        <w:adjustRightInd w:val="0"/>
        <w:spacing w:before="240" w:after="100" w:afterAutospacing="1"/>
        <w:rPr>
          <w:bCs/>
        </w:rPr>
      </w:pPr>
      <w:r w:rsidRPr="00D81B85">
        <w:rPr>
          <w:bCs/>
        </w:rPr>
        <w:t>Other alternative measures submitted including: Northwest Evaluation Association (NWEA) Measures of Academic Progress (MAP) result</w:t>
      </w:r>
      <w:r>
        <w:rPr>
          <w:bCs/>
        </w:rPr>
        <w:t>s</w:t>
      </w:r>
      <w:r w:rsidRPr="00D81B85">
        <w:rPr>
          <w:bCs/>
        </w:rPr>
        <w:t xml:space="preserve"> for reading and mathematics, Lexile results, Conditional Growth, Core Social Emotional Competencies, and CAASPP Average Point Difference (APD) (Attachment 6, pp</w:t>
      </w:r>
      <w:r>
        <w:rPr>
          <w:bCs/>
        </w:rPr>
        <w:t>.</w:t>
      </w:r>
      <w:r w:rsidRPr="00D81B85">
        <w:rPr>
          <w:bCs/>
        </w:rPr>
        <w:t xml:space="preserve"> 10–20)</w:t>
      </w:r>
    </w:p>
    <w:p w:rsidR="00A248EC" w:rsidRPr="00D81B85" w:rsidRDefault="00A248EC" w:rsidP="00A248EC">
      <w:pPr>
        <w:numPr>
          <w:ilvl w:val="1"/>
          <w:numId w:val="23"/>
        </w:numPr>
        <w:autoSpaceDE w:val="0"/>
        <w:autoSpaceDN w:val="0"/>
        <w:adjustRightInd w:val="0"/>
        <w:spacing w:before="240" w:after="100" w:afterAutospacing="1"/>
        <w:rPr>
          <w:bCs/>
        </w:rPr>
      </w:pPr>
      <w:r w:rsidRPr="00D81B85">
        <w:rPr>
          <w:bCs/>
        </w:rPr>
        <w:t>SDUSD determined that there was no publicly available comparison data for these measure</w:t>
      </w:r>
      <w:r>
        <w:rPr>
          <w:bCs/>
        </w:rPr>
        <w:t>s</w:t>
      </w:r>
      <w:r w:rsidRPr="00D81B85">
        <w:rPr>
          <w:bCs/>
        </w:rPr>
        <w:t xml:space="preserve"> so district staff was unable to verify the information or provide a comparison analysis with other schools.</w:t>
      </w:r>
    </w:p>
    <w:p w:rsidR="00A248EC" w:rsidRDefault="00A248EC" w:rsidP="00A248EC">
      <w:pPr>
        <w:autoSpaceDE w:val="0"/>
        <w:autoSpaceDN w:val="0"/>
        <w:adjustRightInd w:val="0"/>
        <w:spacing w:before="240" w:after="100" w:afterAutospacing="1"/>
        <w:rPr>
          <w:rFonts w:eastAsia="Calibri" w:cs="Arial"/>
          <w:bCs/>
        </w:rPr>
      </w:pPr>
      <w:r w:rsidRPr="00D81B85">
        <w:rPr>
          <w:rFonts w:eastAsia="Calibri" w:cs="Arial"/>
          <w:bCs/>
        </w:rPr>
        <w:lastRenderedPageBreak/>
        <w:t xml:space="preserve">The CDE reviewed the alternative measures information provided by SDUSD and has determined that SDUSD’s review and analysis of the pupil achievement data pursuant to </w:t>
      </w:r>
      <w:r w:rsidRPr="00D81B85">
        <w:rPr>
          <w:rFonts w:eastAsia="Calibri" w:cs="Arial"/>
          <w:bCs/>
          <w:i/>
        </w:rPr>
        <w:t>EC</w:t>
      </w:r>
      <w:r w:rsidRPr="00D81B85">
        <w:rPr>
          <w:rFonts w:eastAsia="Calibri" w:cs="Arial"/>
          <w:bCs/>
        </w:rPr>
        <w:t xml:space="preserve"> Section 52052(</w:t>
      </w:r>
      <w:r w:rsidR="005F3F2B">
        <w:rPr>
          <w:rFonts w:eastAsia="Calibri" w:cs="Arial"/>
          <w:bCs/>
        </w:rPr>
        <w:t>f</w:t>
      </w:r>
      <w:r w:rsidRPr="00D81B85">
        <w:rPr>
          <w:rFonts w:eastAsia="Calibri" w:cs="Arial"/>
          <w:bCs/>
        </w:rPr>
        <w:t xml:space="preserve">) </w:t>
      </w:r>
      <w:r>
        <w:rPr>
          <w:rFonts w:eastAsia="Calibri" w:cs="Arial"/>
          <w:bCs/>
        </w:rPr>
        <w:t xml:space="preserve">was </w:t>
      </w:r>
      <w:r w:rsidRPr="00D81B85">
        <w:rPr>
          <w:rFonts w:eastAsia="Calibri" w:cs="Arial"/>
          <w:bCs/>
        </w:rPr>
        <w:t>comprehensive. Further, the CDE has determined that SDUSD considered increases in pupil academic achievement for all groups of pupils served by TPS as the most important factor in determining whether to grant TPS’s renewal request.</w:t>
      </w:r>
    </w:p>
    <w:p w:rsidR="00A248EC" w:rsidRPr="00D81B85" w:rsidRDefault="00A248EC" w:rsidP="006B60B9">
      <w:pPr>
        <w:pStyle w:val="Heading3"/>
        <w:rPr>
          <w:rFonts w:eastAsia="Calibri"/>
        </w:rPr>
      </w:pPr>
      <w:r w:rsidRPr="00D81B85">
        <w:rPr>
          <w:rFonts w:eastAsia="Calibri"/>
        </w:rPr>
        <w:t xml:space="preserve">CDE’s Review of Renewal Criteria </w:t>
      </w:r>
      <w:proofErr w:type="gramStart"/>
      <w:r w:rsidRPr="00D81B85">
        <w:rPr>
          <w:rFonts w:eastAsia="Calibri"/>
        </w:rPr>
        <w:t>Under</w:t>
      </w:r>
      <w:proofErr w:type="gramEnd"/>
      <w:r w:rsidRPr="00D81B85">
        <w:rPr>
          <w:rFonts w:eastAsia="Calibri"/>
        </w:rPr>
        <w:t xml:space="preserve"> </w:t>
      </w:r>
      <w:r w:rsidRPr="00D81B85">
        <w:rPr>
          <w:rFonts w:eastAsia="Calibri"/>
          <w:i/>
        </w:rPr>
        <w:t>EC</w:t>
      </w:r>
      <w:r w:rsidRPr="00D81B85">
        <w:rPr>
          <w:rFonts w:eastAsia="Calibri"/>
        </w:rPr>
        <w:t xml:space="preserve"> Section 52052–Alternative Measures</w:t>
      </w:r>
    </w:p>
    <w:p w:rsidR="00A248EC" w:rsidRDefault="00A248EC" w:rsidP="00A248EC">
      <w:pPr>
        <w:autoSpaceDE w:val="0"/>
        <w:autoSpaceDN w:val="0"/>
        <w:adjustRightInd w:val="0"/>
        <w:spacing w:before="100" w:beforeAutospacing="1" w:after="100" w:afterAutospacing="1"/>
        <w:rPr>
          <w:bCs/>
        </w:rPr>
      </w:pPr>
      <w:r w:rsidRPr="00D81B85">
        <w:rPr>
          <w:rFonts w:eastAsia="Calibri" w:cs="Arial"/>
          <w:bCs/>
        </w:rPr>
        <w:t xml:space="preserve">The CDE also considered </w:t>
      </w:r>
      <w:r w:rsidRPr="00D81B85">
        <w:rPr>
          <w:rFonts w:eastAsia="Calibri" w:cs="Arial"/>
          <w:bCs/>
          <w:i/>
        </w:rPr>
        <w:t>EC</w:t>
      </w:r>
      <w:r w:rsidRPr="00D81B85">
        <w:rPr>
          <w:rFonts w:eastAsia="Calibri" w:cs="Arial"/>
          <w:bCs/>
        </w:rPr>
        <w:t xml:space="preserve"> Section 52052 in</w:t>
      </w:r>
      <w:r>
        <w:rPr>
          <w:rFonts w:eastAsia="Calibri" w:cs="Arial"/>
          <w:bCs/>
        </w:rPr>
        <w:t xml:space="preserve"> its review of TPS’s renewal petition. </w:t>
      </w:r>
      <w:r>
        <w:rPr>
          <w:bCs/>
        </w:rPr>
        <w:t xml:space="preserve">As referenced above, API has not been calculated as of the 2013–14 SY. In such a case, </w:t>
      </w:r>
      <w:r>
        <w:rPr>
          <w:bCs/>
          <w:i/>
        </w:rPr>
        <w:t>EC</w:t>
      </w:r>
      <w:r>
        <w:rPr>
          <w:bCs/>
        </w:rPr>
        <w:t xml:space="preserve"> Section 52052(</w:t>
      </w:r>
      <w:r w:rsidR="005F3F2B">
        <w:rPr>
          <w:bCs/>
        </w:rPr>
        <w:t>f</w:t>
      </w:r>
      <w:r>
        <w:rPr>
          <w:bCs/>
        </w:rPr>
        <w:t>), provides for the following in determining whether a charter is meeting legislative and/or programmatic requirements:</w:t>
      </w:r>
    </w:p>
    <w:p w:rsidR="00AB3149" w:rsidRPr="00AB3149" w:rsidRDefault="00AB3149" w:rsidP="00AB3149">
      <w:pPr>
        <w:pStyle w:val="ListParagraph"/>
        <w:numPr>
          <w:ilvl w:val="0"/>
          <w:numId w:val="27"/>
        </w:numPr>
        <w:spacing w:after="110"/>
        <w:textAlignment w:val="baseline"/>
        <w:rPr>
          <w:rFonts w:cs="Arial"/>
          <w:color w:val="333333"/>
          <w:sz w:val="22"/>
          <w:szCs w:val="22"/>
        </w:rPr>
      </w:pPr>
      <w:r w:rsidRPr="00AB3149">
        <w:rPr>
          <w:rFonts w:cs="Arial"/>
          <w:color w:val="333333"/>
        </w:rPr>
        <w:t xml:space="preserve">Alternative measures that show increases in pupil academic achievement for all groups of </w:t>
      </w:r>
      <w:proofErr w:type="gramStart"/>
      <w:r w:rsidRPr="00AB3149">
        <w:rPr>
          <w:rFonts w:cs="Arial"/>
          <w:color w:val="333333"/>
        </w:rPr>
        <w:t>pupils</w:t>
      </w:r>
      <w:proofErr w:type="gramEnd"/>
      <w:r w:rsidRPr="00AB3149">
        <w:rPr>
          <w:rFonts w:cs="Arial"/>
          <w:color w:val="333333"/>
        </w:rPr>
        <w:t xml:space="preserve"> schoolwide and among numerically significant pupil subgroups shall be used.</w:t>
      </w:r>
    </w:p>
    <w:p w:rsidR="00A248EC" w:rsidRPr="00D81B85" w:rsidRDefault="00A248EC" w:rsidP="00A248EC">
      <w:pPr>
        <w:autoSpaceDE w:val="0"/>
        <w:autoSpaceDN w:val="0"/>
        <w:adjustRightInd w:val="0"/>
        <w:spacing w:before="240" w:after="100" w:afterAutospacing="1"/>
        <w:rPr>
          <w:rFonts w:eastAsia="Calibri" w:cs="Arial"/>
          <w:bCs/>
        </w:rPr>
      </w:pPr>
      <w:r w:rsidRPr="00D81B85">
        <w:rPr>
          <w:bCs/>
        </w:rPr>
        <w:t xml:space="preserve">The CDE reviewed </w:t>
      </w:r>
      <w:r>
        <w:rPr>
          <w:rFonts w:eastAsia="Calibri" w:cs="Arial"/>
          <w:bCs/>
        </w:rPr>
        <w:t>the following alternative measures</w:t>
      </w:r>
      <w:r w:rsidRPr="00D81B85">
        <w:rPr>
          <w:rFonts w:eastAsia="Calibri" w:cs="Arial"/>
          <w:bCs/>
        </w:rPr>
        <w:t xml:space="preserve"> as criteria for charter renewal (Attachment 3, pp. 7–33</w:t>
      </w:r>
      <w:r>
        <w:rPr>
          <w:rFonts w:eastAsia="Calibri" w:cs="Arial"/>
          <w:bCs/>
        </w:rPr>
        <w:t>)</w:t>
      </w:r>
      <w:r w:rsidRPr="00D81B85">
        <w:rPr>
          <w:rFonts w:eastAsia="Calibri" w:cs="Arial"/>
          <w:bCs/>
        </w:rPr>
        <w:t xml:space="preserve">: </w:t>
      </w:r>
    </w:p>
    <w:p w:rsidR="00A248EC" w:rsidRDefault="00A248EC" w:rsidP="00A248EC">
      <w:pPr>
        <w:numPr>
          <w:ilvl w:val="0"/>
          <w:numId w:val="20"/>
        </w:numPr>
        <w:autoSpaceDE w:val="0"/>
        <w:autoSpaceDN w:val="0"/>
        <w:adjustRightInd w:val="0"/>
        <w:rPr>
          <w:bCs/>
        </w:rPr>
      </w:pPr>
      <w:r>
        <w:rPr>
          <w:bCs/>
        </w:rPr>
        <w:t>Additional CAASPP data (i.e. 3+ year, 2-year, and 1-year cohorts)</w:t>
      </w:r>
    </w:p>
    <w:p w:rsidR="00A248EC" w:rsidRPr="00D81B85" w:rsidRDefault="00A248EC" w:rsidP="00A248EC">
      <w:pPr>
        <w:numPr>
          <w:ilvl w:val="0"/>
          <w:numId w:val="20"/>
        </w:numPr>
        <w:autoSpaceDE w:val="0"/>
        <w:autoSpaceDN w:val="0"/>
        <w:adjustRightInd w:val="0"/>
        <w:rPr>
          <w:bCs/>
        </w:rPr>
      </w:pPr>
      <w:r>
        <w:rPr>
          <w:bCs/>
        </w:rPr>
        <w:t>DF3</w:t>
      </w:r>
    </w:p>
    <w:p w:rsidR="00A248EC" w:rsidRPr="00D81B85" w:rsidRDefault="00A248EC" w:rsidP="00A248EC">
      <w:pPr>
        <w:numPr>
          <w:ilvl w:val="0"/>
          <w:numId w:val="20"/>
        </w:numPr>
        <w:autoSpaceDE w:val="0"/>
        <w:autoSpaceDN w:val="0"/>
        <w:adjustRightInd w:val="0"/>
        <w:rPr>
          <w:bCs/>
        </w:rPr>
      </w:pPr>
      <w:r>
        <w:rPr>
          <w:bCs/>
        </w:rPr>
        <w:t>APD</w:t>
      </w:r>
    </w:p>
    <w:p w:rsidR="00A248EC" w:rsidRPr="00D81B85" w:rsidRDefault="00A248EC" w:rsidP="00A248EC">
      <w:pPr>
        <w:numPr>
          <w:ilvl w:val="0"/>
          <w:numId w:val="20"/>
        </w:numPr>
        <w:autoSpaceDE w:val="0"/>
        <w:autoSpaceDN w:val="0"/>
        <w:adjustRightInd w:val="0"/>
        <w:rPr>
          <w:bCs/>
        </w:rPr>
      </w:pPr>
      <w:r>
        <w:rPr>
          <w:bCs/>
        </w:rPr>
        <w:t>NWEA MAP</w:t>
      </w:r>
    </w:p>
    <w:p w:rsidR="00A248EC" w:rsidRPr="00D81B85" w:rsidRDefault="00A248EC" w:rsidP="00A248EC">
      <w:pPr>
        <w:numPr>
          <w:ilvl w:val="0"/>
          <w:numId w:val="20"/>
        </w:numPr>
        <w:autoSpaceDE w:val="0"/>
        <w:autoSpaceDN w:val="0"/>
        <w:adjustRightInd w:val="0"/>
        <w:rPr>
          <w:bCs/>
        </w:rPr>
      </w:pPr>
      <w:r w:rsidRPr="00D81B85">
        <w:rPr>
          <w:bCs/>
        </w:rPr>
        <w:t xml:space="preserve">MAP </w:t>
      </w:r>
      <w:proofErr w:type="spellStart"/>
      <w:r w:rsidRPr="00D81B85">
        <w:rPr>
          <w:bCs/>
        </w:rPr>
        <w:t>Rasch</w:t>
      </w:r>
      <w:proofErr w:type="spellEnd"/>
      <w:r w:rsidRPr="00D81B85">
        <w:rPr>
          <w:bCs/>
        </w:rPr>
        <w:t xml:space="preserve"> Unit (RIT) scores</w:t>
      </w:r>
    </w:p>
    <w:p w:rsidR="00A248EC" w:rsidRPr="00D81B85" w:rsidRDefault="00A248EC" w:rsidP="00A248EC">
      <w:pPr>
        <w:numPr>
          <w:ilvl w:val="0"/>
          <w:numId w:val="20"/>
        </w:numPr>
        <w:autoSpaceDE w:val="0"/>
        <w:autoSpaceDN w:val="0"/>
        <w:adjustRightInd w:val="0"/>
        <w:rPr>
          <w:bCs/>
        </w:rPr>
      </w:pPr>
      <w:r w:rsidRPr="00D81B85">
        <w:rPr>
          <w:bCs/>
        </w:rPr>
        <w:t>MAP Lexile scores</w:t>
      </w:r>
    </w:p>
    <w:p w:rsidR="00A248EC" w:rsidRPr="00D81B85" w:rsidRDefault="00A248EC" w:rsidP="00A248EC">
      <w:pPr>
        <w:numPr>
          <w:ilvl w:val="0"/>
          <w:numId w:val="20"/>
        </w:numPr>
        <w:autoSpaceDE w:val="0"/>
        <w:autoSpaceDN w:val="0"/>
        <w:adjustRightInd w:val="0"/>
        <w:rPr>
          <w:bCs/>
        </w:rPr>
      </w:pPr>
      <w:r w:rsidRPr="00D81B85">
        <w:rPr>
          <w:bCs/>
        </w:rPr>
        <w:t>School Climate and Satisfaction data</w:t>
      </w:r>
    </w:p>
    <w:p w:rsidR="00A248EC" w:rsidRPr="00D81B85" w:rsidRDefault="00A248EC" w:rsidP="00A248EC">
      <w:pPr>
        <w:numPr>
          <w:ilvl w:val="0"/>
          <w:numId w:val="20"/>
        </w:numPr>
        <w:autoSpaceDE w:val="0"/>
        <w:autoSpaceDN w:val="0"/>
        <w:adjustRightInd w:val="0"/>
        <w:rPr>
          <w:bCs/>
        </w:rPr>
      </w:pPr>
      <w:r w:rsidRPr="00D81B85">
        <w:rPr>
          <w:bCs/>
        </w:rPr>
        <w:t>Growth on Core Social Emotional Competencies</w:t>
      </w:r>
    </w:p>
    <w:p w:rsidR="00A248EC" w:rsidRPr="00D81B85" w:rsidRDefault="00A248EC" w:rsidP="00A248EC">
      <w:pPr>
        <w:numPr>
          <w:ilvl w:val="0"/>
          <w:numId w:val="20"/>
        </w:numPr>
        <w:autoSpaceDE w:val="0"/>
        <w:autoSpaceDN w:val="0"/>
        <w:adjustRightInd w:val="0"/>
        <w:rPr>
          <w:bCs/>
        </w:rPr>
      </w:pPr>
      <w:r w:rsidRPr="00D81B85">
        <w:rPr>
          <w:bCs/>
        </w:rPr>
        <w:t>Growth through Meaningful Project Work and Exhibition</w:t>
      </w:r>
    </w:p>
    <w:p w:rsidR="00A248EC" w:rsidRPr="00D81B85" w:rsidRDefault="00A248EC" w:rsidP="00A248EC">
      <w:pPr>
        <w:numPr>
          <w:ilvl w:val="0"/>
          <w:numId w:val="20"/>
        </w:numPr>
        <w:autoSpaceDE w:val="0"/>
        <w:autoSpaceDN w:val="0"/>
        <w:adjustRightInd w:val="0"/>
        <w:rPr>
          <w:bCs/>
        </w:rPr>
      </w:pPr>
      <w:r w:rsidRPr="00D81B85">
        <w:rPr>
          <w:bCs/>
        </w:rPr>
        <w:t>TPS Successes and Accomplishments of the Prior Charter Term 2014–19</w:t>
      </w:r>
    </w:p>
    <w:p w:rsidR="00A248EC" w:rsidRPr="00D81B85" w:rsidRDefault="00A248EC" w:rsidP="00A248EC">
      <w:pPr>
        <w:autoSpaceDE w:val="0"/>
        <w:autoSpaceDN w:val="0"/>
        <w:adjustRightInd w:val="0"/>
        <w:spacing w:before="240"/>
        <w:rPr>
          <w:bCs/>
        </w:rPr>
      </w:pPr>
      <w:r>
        <w:rPr>
          <w:bCs/>
        </w:rPr>
        <w:t xml:space="preserve">In addition, TPS included a plan for continuous academic improvement. Currently, </w:t>
      </w:r>
      <w:r w:rsidRPr="00D81B85">
        <w:rPr>
          <w:bCs/>
        </w:rPr>
        <w:t>TPS is engaged in an array of efforts to improve the academi</w:t>
      </w:r>
      <w:r>
        <w:rPr>
          <w:bCs/>
        </w:rPr>
        <w:t>c performance of pupils, emphasizing a focus on literacy, close reading protocols</w:t>
      </w:r>
      <w:r w:rsidRPr="00D81B85">
        <w:rPr>
          <w:bCs/>
        </w:rPr>
        <w:t>, aligning online learning programs, and curricula that</w:t>
      </w:r>
      <w:r>
        <w:rPr>
          <w:bCs/>
        </w:rPr>
        <w:t xml:space="preserve"> match the rigor of the Common C</w:t>
      </w:r>
      <w:r w:rsidRPr="00D81B85">
        <w:rPr>
          <w:bCs/>
        </w:rPr>
        <w:t>ore</w:t>
      </w:r>
      <w:r>
        <w:rPr>
          <w:bCs/>
        </w:rPr>
        <w:t xml:space="preserve"> State Standards</w:t>
      </w:r>
      <w:r w:rsidRPr="00D81B85">
        <w:rPr>
          <w:bCs/>
        </w:rPr>
        <w:t xml:space="preserve"> (Attachment 3, p. 33).</w:t>
      </w:r>
    </w:p>
    <w:p w:rsidR="00A248EC" w:rsidRDefault="00A248EC" w:rsidP="00A248EC">
      <w:pPr>
        <w:autoSpaceDE w:val="0"/>
        <w:autoSpaceDN w:val="0"/>
        <w:adjustRightInd w:val="0"/>
        <w:spacing w:before="240"/>
        <w:rPr>
          <w:bCs/>
        </w:rPr>
      </w:pPr>
      <w:r w:rsidRPr="00D81B85">
        <w:rPr>
          <w:bCs/>
        </w:rPr>
        <w:t>The CDE reviewed the alternative measures information pro</w:t>
      </w:r>
      <w:r>
        <w:rPr>
          <w:bCs/>
        </w:rPr>
        <w:t>vided by TPS.</w:t>
      </w:r>
      <w:r w:rsidRPr="00D81B85">
        <w:rPr>
          <w:bCs/>
        </w:rPr>
        <w:t xml:space="preserve"> </w:t>
      </w:r>
      <w:r>
        <w:rPr>
          <w:bCs/>
        </w:rPr>
        <w:t>T</w:t>
      </w:r>
      <w:r w:rsidRPr="003C4C09">
        <w:rPr>
          <w:bCs/>
        </w:rPr>
        <w:t>he data from the TPS</w:t>
      </w:r>
      <w:r w:rsidRPr="00D81B85">
        <w:rPr>
          <w:bCs/>
        </w:rPr>
        <w:t xml:space="preserve"> alte</w:t>
      </w:r>
      <w:r>
        <w:rPr>
          <w:bCs/>
        </w:rPr>
        <w:t>rnative measures reflect some</w:t>
      </w:r>
      <w:r w:rsidRPr="00D81B85">
        <w:rPr>
          <w:bCs/>
        </w:rPr>
        <w:t xml:space="preserve"> increases in pupil academic achievement for all groups of </w:t>
      </w:r>
      <w:proofErr w:type="gramStart"/>
      <w:r w:rsidRPr="00D81B85">
        <w:rPr>
          <w:bCs/>
        </w:rPr>
        <w:t>pupils</w:t>
      </w:r>
      <w:proofErr w:type="gramEnd"/>
      <w:r w:rsidRPr="00D81B85">
        <w:rPr>
          <w:bCs/>
        </w:rPr>
        <w:t xml:space="preserve"> schoolwide and among significant subgroups pursuant to </w:t>
      </w:r>
      <w:r w:rsidRPr="00D81B85">
        <w:rPr>
          <w:bCs/>
          <w:i/>
        </w:rPr>
        <w:t>EC</w:t>
      </w:r>
      <w:r w:rsidRPr="00D81B85">
        <w:rPr>
          <w:bCs/>
        </w:rPr>
        <w:t xml:space="preserve"> Section 52052(</w:t>
      </w:r>
      <w:r w:rsidR="005F3F2B">
        <w:rPr>
          <w:bCs/>
        </w:rPr>
        <w:t>f</w:t>
      </w:r>
      <w:r w:rsidRPr="00D81B85">
        <w:rPr>
          <w:bCs/>
        </w:rPr>
        <w:t xml:space="preserve">). </w:t>
      </w:r>
      <w:r>
        <w:rPr>
          <w:bCs/>
        </w:rPr>
        <w:t>However, the data presented by TPS relies on assessments for which the CDE lacks independent confirmation of their reliability, validity, fairness, and alignment.</w:t>
      </w:r>
    </w:p>
    <w:p w:rsidR="00A56C39" w:rsidRPr="00A248EC" w:rsidRDefault="00A56C39" w:rsidP="000442EB">
      <w:pPr>
        <w:pStyle w:val="Heading2"/>
      </w:pPr>
      <w:r w:rsidRPr="00A248EC">
        <w:lastRenderedPageBreak/>
        <w:t>Charter Elements</w:t>
      </w:r>
    </w:p>
    <w:p w:rsidR="00A248EC" w:rsidRPr="00D81B85" w:rsidRDefault="00A248EC" w:rsidP="00A248EC">
      <w:pPr>
        <w:autoSpaceDE w:val="0"/>
        <w:autoSpaceDN w:val="0"/>
        <w:adjustRightInd w:val="0"/>
        <w:spacing w:after="100" w:afterAutospacing="1"/>
      </w:pPr>
      <w:r w:rsidRPr="00A17836">
        <w:t xml:space="preserve">The CDE finds that the </w:t>
      </w:r>
      <w:r>
        <w:rPr>
          <w:bCs/>
        </w:rPr>
        <w:t>TPS</w:t>
      </w:r>
      <w:r w:rsidRPr="00A17836">
        <w:rPr>
          <w:bCs/>
        </w:rPr>
        <w:t xml:space="preserve"> </w:t>
      </w:r>
      <w:r w:rsidRPr="00A17836">
        <w:t xml:space="preserve">petition does provide a reasonably comprehensive description of </w:t>
      </w:r>
      <w:r>
        <w:t>most of the</w:t>
      </w:r>
      <w:r w:rsidRPr="00A17836">
        <w:t xml:space="preserve"> required charte</w:t>
      </w:r>
      <w:r>
        <w:t>r elements</w:t>
      </w:r>
      <w:r w:rsidRPr="00A17836">
        <w:t>.</w:t>
      </w:r>
    </w:p>
    <w:p w:rsidR="00A248EC" w:rsidRPr="00331C0B" w:rsidRDefault="00A248EC" w:rsidP="006B60B9">
      <w:pPr>
        <w:pStyle w:val="Heading3"/>
        <w:rPr>
          <w:rFonts w:eastAsia="Calibri"/>
        </w:rPr>
      </w:pPr>
      <w:r w:rsidRPr="00331C0B">
        <w:rPr>
          <w:rFonts w:eastAsia="Calibri"/>
        </w:rPr>
        <w:t>Measurable Pupil Outcomes</w:t>
      </w:r>
    </w:p>
    <w:p w:rsidR="00A248EC" w:rsidRPr="00331C0B" w:rsidRDefault="00A248EC" w:rsidP="00A248EC">
      <w:pPr>
        <w:autoSpaceDE w:val="0"/>
        <w:autoSpaceDN w:val="0"/>
        <w:adjustRightInd w:val="0"/>
        <w:spacing w:after="100" w:afterAutospacing="1"/>
        <w:rPr>
          <w:rFonts w:eastAsia="Calibri" w:cs="Arial"/>
        </w:rPr>
      </w:pPr>
      <w:r w:rsidRPr="00331C0B">
        <w:rPr>
          <w:rFonts w:eastAsia="Calibri" w:cs="Arial"/>
        </w:rPr>
        <w:t>The TPS petition does not present a reasonably comprehensive descriptio</w:t>
      </w:r>
      <w:r>
        <w:rPr>
          <w:rFonts w:eastAsia="Calibri" w:cs="Arial"/>
        </w:rPr>
        <w:t>n of MPOs</w:t>
      </w:r>
      <w:r w:rsidRPr="00331C0B">
        <w:rPr>
          <w:rFonts w:eastAsia="Calibri" w:cs="Arial"/>
        </w:rPr>
        <w:t>. The petition does not include a description of outcomes for each subgroup of pupils. The petition lists three goals as well as annual measurable outcomes (Attachment 3, pp. 106–107). The petition states th</w:t>
      </w:r>
      <w:r>
        <w:rPr>
          <w:rFonts w:eastAsia="Calibri" w:cs="Arial"/>
        </w:rPr>
        <w:t>at TPS has clearly defined</w:t>
      </w:r>
      <w:r w:rsidRPr="00331C0B">
        <w:rPr>
          <w:rFonts w:eastAsia="Calibri" w:cs="Arial"/>
        </w:rPr>
        <w:t xml:space="preserve"> goals, actions, and measurable outcomes, </w:t>
      </w:r>
      <w:r>
        <w:rPr>
          <w:rFonts w:eastAsia="Calibri" w:cs="Arial"/>
        </w:rPr>
        <w:t>for all</w:t>
      </w:r>
      <w:r w:rsidRPr="00331C0B">
        <w:rPr>
          <w:rFonts w:eastAsia="Calibri" w:cs="Arial"/>
        </w:rPr>
        <w:t xml:space="preserve"> </w:t>
      </w:r>
      <w:proofErr w:type="gramStart"/>
      <w:r>
        <w:rPr>
          <w:rFonts w:eastAsia="Calibri" w:cs="Arial"/>
        </w:rPr>
        <w:t>pupils</w:t>
      </w:r>
      <w:proofErr w:type="gramEnd"/>
      <w:r>
        <w:rPr>
          <w:rFonts w:eastAsia="Calibri" w:cs="Arial"/>
        </w:rPr>
        <w:t xml:space="preserve"> </w:t>
      </w:r>
      <w:r w:rsidRPr="003A1E7B">
        <w:rPr>
          <w:rFonts w:eastAsia="Calibri" w:cs="Arial"/>
        </w:rPr>
        <w:t>schoolwide</w:t>
      </w:r>
      <w:r>
        <w:rPr>
          <w:rFonts w:eastAsia="Calibri" w:cs="Arial"/>
        </w:rPr>
        <w:t xml:space="preserve"> and subgroups,</w:t>
      </w:r>
      <w:r w:rsidRPr="00331C0B">
        <w:rPr>
          <w:rFonts w:eastAsia="Calibri" w:cs="Arial"/>
        </w:rPr>
        <w:t xml:space="preserve"> which align with the eight state priorities that can be found in the TPS Local Control and Accountability Plan</w:t>
      </w:r>
      <w:r>
        <w:rPr>
          <w:rFonts w:eastAsia="Calibri" w:cs="Arial"/>
        </w:rPr>
        <w:t xml:space="preserve"> (LCAP)</w:t>
      </w:r>
      <w:r w:rsidRPr="00331C0B">
        <w:rPr>
          <w:rFonts w:eastAsia="Calibri" w:cs="Arial"/>
        </w:rPr>
        <w:t xml:space="preserve"> approved by the TPS Board (Attachment 3, p. 105). </w:t>
      </w:r>
      <w:r>
        <w:rPr>
          <w:rFonts w:eastAsia="Calibri" w:cs="Arial"/>
        </w:rPr>
        <w:t xml:space="preserve">However, the goals, actions, and measurable outcomes outlined in the TPS LCAP is not outlined in the petition in Element 2–Measurable Pupil Outcomes, pursuant to </w:t>
      </w:r>
      <w:r w:rsidRPr="00746517">
        <w:rPr>
          <w:rFonts w:eastAsia="Calibri" w:cs="Arial"/>
          <w:i/>
        </w:rPr>
        <w:t>EC</w:t>
      </w:r>
      <w:r>
        <w:rPr>
          <w:rFonts w:eastAsia="Calibri" w:cs="Arial"/>
        </w:rPr>
        <w:t xml:space="preserve"> Section 47605(b)(5)(B). Additionally, the</w:t>
      </w:r>
      <w:r w:rsidRPr="00331C0B">
        <w:rPr>
          <w:rFonts w:eastAsia="Calibri" w:cs="Arial"/>
        </w:rPr>
        <w:t xml:space="preserve"> CDE notes that the TPS LCAP did not include a description of outcomes for each subgroup of pupils</w:t>
      </w:r>
      <w:r>
        <w:rPr>
          <w:rFonts w:eastAsia="Calibri" w:cs="Arial"/>
        </w:rPr>
        <w:t xml:space="preserve"> (Attachment 8, pp. </w:t>
      </w:r>
      <w:r w:rsidRPr="00333D1B">
        <w:rPr>
          <w:rFonts w:eastAsia="Calibri" w:cs="Arial"/>
        </w:rPr>
        <w:t>182–279</w:t>
      </w:r>
      <w:r>
        <w:rPr>
          <w:rFonts w:eastAsia="Calibri" w:cs="Arial"/>
        </w:rPr>
        <w:t>)</w:t>
      </w:r>
      <w:r w:rsidRPr="00331C0B">
        <w:rPr>
          <w:rFonts w:eastAsia="Calibri" w:cs="Arial"/>
        </w:rPr>
        <w:t>.</w:t>
      </w:r>
    </w:p>
    <w:p w:rsidR="00A248EC" w:rsidRPr="00331C0B" w:rsidRDefault="00A248EC" w:rsidP="00A248EC">
      <w:pPr>
        <w:autoSpaceDE w:val="0"/>
        <w:autoSpaceDN w:val="0"/>
        <w:adjustRightInd w:val="0"/>
        <w:spacing w:after="100" w:afterAutospacing="1"/>
        <w:rPr>
          <w:rFonts w:eastAsia="Calibri" w:cs="Arial"/>
          <w:bCs/>
        </w:rPr>
      </w:pPr>
      <w:r w:rsidRPr="00331C0B">
        <w:rPr>
          <w:rFonts w:eastAsia="Calibri" w:cs="Arial"/>
          <w:bCs/>
        </w:rPr>
        <w:t xml:space="preserve">If approved by the SBE, as a condition for approval, the TPS petitioner will be required to revise the petition to include the necessary language for Element 2–Measurable Pupil Outcomes to align the MPOs for each of the following subgroups: Hispanic/Latino pupils, White pupils, pupils with disabilities, ELs, SED pupils, and any other applicable subgroup as identified in </w:t>
      </w:r>
      <w:r w:rsidRPr="00331C0B">
        <w:rPr>
          <w:rFonts w:eastAsia="Calibri" w:cs="Arial"/>
          <w:bCs/>
          <w:i/>
        </w:rPr>
        <w:t>EC</w:t>
      </w:r>
      <w:r w:rsidRPr="00331C0B">
        <w:rPr>
          <w:rFonts w:eastAsia="Calibri" w:cs="Arial"/>
          <w:bCs/>
        </w:rPr>
        <w:t xml:space="preserve"> Section 52052.</w:t>
      </w:r>
    </w:p>
    <w:p w:rsidR="00A56C39" w:rsidRPr="004D3B73" w:rsidRDefault="00A56C39" w:rsidP="000442EB">
      <w:pPr>
        <w:pStyle w:val="Heading2"/>
        <w:rPr>
          <w:rFonts w:eastAsia="Calibri" w:cs="Arial"/>
          <w:bCs/>
        </w:rPr>
      </w:pPr>
      <w:r w:rsidRPr="004D3B73">
        <w:t>Ability to Successfully Implement the Intended Program</w:t>
      </w:r>
    </w:p>
    <w:p w:rsidR="00A248EC" w:rsidRPr="0095080B" w:rsidRDefault="00A248EC" w:rsidP="006B60B9">
      <w:pPr>
        <w:pStyle w:val="Heading3"/>
      </w:pPr>
      <w:r w:rsidRPr="0095080B">
        <w:t>Fiscal Analysis</w:t>
      </w:r>
    </w:p>
    <w:p w:rsidR="00A248EC" w:rsidRPr="00E838D2" w:rsidRDefault="00A248EC" w:rsidP="00A248EC">
      <w:pPr>
        <w:spacing w:before="100" w:beforeAutospacing="1" w:after="100" w:afterAutospacing="1"/>
        <w:rPr>
          <w:rFonts w:cs="Arial"/>
        </w:rPr>
      </w:pPr>
      <w:r w:rsidRPr="00E838D2">
        <w:rPr>
          <w:rFonts w:cs="Arial"/>
        </w:rPr>
        <w:t>The TPS multi-year projected budget includes the following projected p</w:t>
      </w:r>
      <w:r w:rsidR="004C2DA8">
        <w:rPr>
          <w:rFonts w:cs="Arial"/>
        </w:rPr>
        <w:t>upil enrollment (Attachment 4):</w:t>
      </w:r>
    </w:p>
    <w:p w:rsidR="00A248EC" w:rsidRPr="00E838D2" w:rsidRDefault="00A248EC" w:rsidP="00A248EC">
      <w:pPr>
        <w:numPr>
          <w:ilvl w:val="0"/>
          <w:numId w:val="12"/>
        </w:numPr>
        <w:spacing w:before="100" w:beforeAutospacing="1" w:after="100" w:afterAutospacing="1"/>
        <w:rPr>
          <w:rFonts w:cs="Arial"/>
        </w:rPr>
      </w:pPr>
      <w:r>
        <w:rPr>
          <w:rFonts w:cs="Arial"/>
        </w:rPr>
        <w:t>1,245 TK</w:t>
      </w:r>
      <w:r w:rsidRPr="00E838D2">
        <w:rPr>
          <w:rFonts w:cs="Arial"/>
        </w:rPr>
        <w:t xml:space="preserve"> through grade twelve in 2019–2020 </w:t>
      </w:r>
    </w:p>
    <w:p w:rsidR="00A248EC" w:rsidRPr="00E838D2" w:rsidRDefault="00A248EC" w:rsidP="00A248EC">
      <w:pPr>
        <w:numPr>
          <w:ilvl w:val="0"/>
          <w:numId w:val="12"/>
        </w:numPr>
        <w:spacing w:before="100" w:beforeAutospacing="1" w:after="100" w:afterAutospacing="1"/>
        <w:rPr>
          <w:rFonts w:cs="Arial"/>
        </w:rPr>
      </w:pPr>
      <w:r w:rsidRPr="00E838D2">
        <w:rPr>
          <w:rFonts w:cs="Arial"/>
        </w:rPr>
        <w:t>1</w:t>
      </w:r>
      <w:r>
        <w:rPr>
          <w:rFonts w:cs="Arial"/>
        </w:rPr>
        <w:t>,</w:t>
      </w:r>
      <w:r w:rsidRPr="00E838D2">
        <w:rPr>
          <w:rFonts w:cs="Arial"/>
        </w:rPr>
        <w:t xml:space="preserve">321 </w:t>
      </w:r>
      <w:r>
        <w:rPr>
          <w:rFonts w:cs="Arial"/>
        </w:rPr>
        <w:t>TK</w:t>
      </w:r>
      <w:r w:rsidRPr="00E838D2">
        <w:rPr>
          <w:rFonts w:cs="Arial"/>
        </w:rPr>
        <w:t xml:space="preserve"> through grade twelve in 2020–21 </w:t>
      </w:r>
    </w:p>
    <w:p w:rsidR="00A248EC" w:rsidRPr="00E838D2" w:rsidRDefault="00A248EC" w:rsidP="00A248EC">
      <w:pPr>
        <w:numPr>
          <w:ilvl w:val="0"/>
          <w:numId w:val="12"/>
        </w:numPr>
        <w:spacing w:before="100" w:beforeAutospacing="1" w:after="100" w:afterAutospacing="1"/>
        <w:rPr>
          <w:rFonts w:cs="Arial"/>
        </w:rPr>
      </w:pPr>
      <w:r w:rsidRPr="00E838D2">
        <w:rPr>
          <w:rFonts w:cs="Arial"/>
        </w:rPr>
        <w:t>1</w:t>
      </w:r>
      <w:r>
        <w:rPr>
          <w:rFonts w:cs="Arial"/>
        </w:rPr>
        <w:t>,</w:t>
      </w:r>
      <w:r w:rsidRPr="00E838D2">
        <w:rPr>
          <w:rFonts w:cs="Arial"/>
        </w:rPr>
        <w:t xml:space="preserve">387 </w:t>
      </w:r>
      <w:r>
        <w:rPr>
          <w:rFonts w:cs="Arial"/>
        </w:rPr>
        <w:t>TK</w:t>
      </w:r>
      <w:r w:rsidRPr="00E838D2">
        <w:rPr>
          <w:rFonts w:cs="Arial"/>
        </w:rPr>
        <w:t xml:space="preserve"> through grade twelve in 2021–22 </w:t>
      </w:r>
    </w:p>
    <w:p w:rsidR="00A248EC" w:rsidRPr="00E838D2" w:rsidRDefault="00A248EC" w:rsidP="00A248EC">
      <w:pPr>
        <w:numPr>
          <w:ilvl w:val="0"/>
          <w:numId w:val="12"/>
        </w:numPr>
        <w:spacing w:before="100" w:beforeAutospacing="1" w:after="100" w:afterAutospacing="1"/>
        <w:rPr>
          <w:rFonts w:cs="Arial"/>
        </w:rPr>
      </w:pPr>
      <w:r w:rsidRPr="00E838D2">
        <w:rPr>
          <w:rFonts w:cs="Arial"/>
        </w:rPr>
        <w:t>1</w:t>
      </w:r>
      <w:r>
        <w:rPr>
          <w:rFonts w:cs="Arial"/>
        </w:rPr>
        <w:t>,</w:t>
      </w:r>
      <w:r w:rsidRPr="00E838D2">
        <w:rPr>
          <w:rFonts w:cs="Arial"/>
        </w:rPr>
        <w:t xml:space="preserve">439 </w:t>
      </w:r>
      <w:r>
        <w:rPr>
          <w:rFonts w:cs="Arial"/>
        </w:rPr>
        <w:t>TK</w:t>
      </w:r>
      <w:r w:rsidRPr="00E838D2">
        <w:rPr>
          <w:rFonts w:cs="Arial"/>
        </w:rPr>
        <w:t xml:space="preserve"> through grade twelve in 2022–23 </w:t>
      </w:r>
    </w:p>
    <w:p w:rsidR="00A248EC" w:rsidRPr="00E838D2" w:rsidRDefault="00A248EC" w:rsidP="00A248EC">
      <w:pPr>
        <w:numPr>
          <w:ilvl w:val="0"/>
          <w:numId w:val="12"/>
        </w:numPr>
        <w:spacing w:before="100" w:beforeAutospacing="1" w:after="100" w:afterAutospacing="1"/>
        <w:rPr>
          <w:rFonts w:cs="Arial"/>
        </w:rPr>
      </w:pPr>
      <w:r w:rsidRPr="00E838D2">
        <w:rPr>
          <w:rFonts w:cs="Arial"/>
        </w:rPr>
        <w:t>1</w:t>
      </w:r>
      <w:r>
        <w:rPr>
          <w:rFonts w:cs="Arial"/>
        </w:rPr>
        <w:t>,</w:t>
      </w:r>
      <w:r w:rsidRPr="00E838D2">
        <w:rPr>
          <w:rFonts w:cs="Arial"/>
        </w:rPr>
        <w:t xml:space="preserve">458 </w:t>
      </w:r>
      <w:r>
        <w:rPr>
          <w:rFonts w:cs="Arial"/>
        </w:rPr>
        <w:t>TK</w:t>
      </w:r>
      <w:r w:rsidRPr="00E838D2">
        <w:rPr>
          <w:rFonts w:cs="Arial"/>
        </w:rPr>
        <w:t xml:space="preserve"> through grade twelve in 2023–24 </w:t>
      </w:r>
    </w:p>
    <w:p w:rsidR="00A248EC" w:rsidRPr="00E838D2" w:rsidRDefault="00A248EC" w:rsidP="00A248EC">
      <w:pPr>
        <w:spacing w:before="100" w:beforeAutospacing="1" w:after="100" w:afterAutospacing="1"/>
        <w:rPr>
          <w:rFonts w:cs="Arial"/>
        </w:rPr>
      </w:pPr>
      <w:r w:rsidRPr="00E838D2">
        <w:rPr>
          <w:rFonts w:eastAsia="Calibri" w:cs="Arial"/>
          <w:bCs/>
        </w:rPr>
        <w:t>TPS has maintained a good financial standing under SBE authorization thro</w:t>
      </w:r>
      <w:r>
        <w:rPr>
          <w:rFonts w:eastAsia="Calibri" w:cs="Arial"/>
          <w:bCs/>
        </w:rPr>
        <w:t>ughout its four years. The TPS fiscal y</w:t>
      </w:r>
      <w:r w:rsidRPr="00E838D2">
        <w:rPr>
          <w:rFonts w:eastAsia="Calibri" w:cs="Arial"/>
          <w:bCs/>
        </w:rPr>
        <w:t xml:space="preserve">ear (FY) </w:t>
      </w:r>
      <w:r w:rsidRPr="00E838D2">
        <w:rPr>
          <w:rFonts w:cs="Arial"/>
        </w:rPr>
        <w:t xml:space="preserve">2018–19 first interim report indicates that TPS is projecting a positive ending fund balance of $1,305,402 and reserves of 11.39 percent, </w:t>
      </w:r>
      <w:r w:rsidRPr="00E838D2">
        <w:rPr>
          <w:rFonts w:cs="Arial"/>
        </w:rPr>
        <w:lastRenderedPageBreak/>
        <w:t xml:space="preserve">which is above the recommended 5 percent in reserves outlined in the Memorandum of Understanding (MOU) between </w:t>
      </w:r>
      <w:r w:rsidR="004C2DA8">
        <w:rPr>
          <w:rFonts w:cs="Arial"/>
        </w:rPr>
        <w:t>TPS and the SBE.</w:t>
      </w:r>
    </w:p>
    <w:p w:rsidR="00A248EC" w:rsidRDefault="00A248EC" w:rsidP="00A248EC">
      <w:pPr>
        <w:spacing w:before="100" w:beforeAutospacing="1" w:after="100" w:afterAutospacing="1"/>
        <w:rPr>
          <w:rFonts w:cs="Arial"/>
        </w:rPr>
      </w:pPr>
      <w:r w:rsidRPr="00E838D2">
        <w:rPr>
          <w:rFonts w:eastAsia="Calibri" w:cs="Arial"/>
          <w:bCs/>
        </w:rPr>
        <w:t xml:space="preserve">The CDE reviewed audited financial data from the </w:t>
      </w:r>
      <w:r w:rsidRPr="00E838D2">
        <w:rPr>
          <w:rFonts w:cs="Arial"/>
        </w:rPr>
        <w:t xml:space="preserve">2017–18 audit report that reflected an unqualified status and unqualified audit opinion with no significant audit findings noted. An unqualified opinion means that the auditor has opined that the charter school’s financial statements are fairly presented, are free of material misstatements, and have been prepared in accordance with generally </w:t>
      </w:r>
      <w:r w:rsidR="004C2DA8">
        <w:rPr>
          <w:rFonts w:cs="Arial"/>
        </w:rPr>
        <w:t>accepted accounting principles.</w:t>
      </w:r>
    </w:p>
    <w:p w:rsidR="00A248EC" w:rsidRDefault="00A248EC" w:rsidP="00A248EC">
      <w:pPr>
        <w:spacing w:before="100" w:beforeAutospacing="1" w:after="100" w:afterAutospacing="1"/>
        <w:rPr>
          <w:rFonts w:cs="Arial"/>
        </w:rPr>
      </w:pPr>
      <w:r w:rsidRPr="00E838D2">
        <w:rPr>
          <w:rFonts w:eastAsia="Calibri" w:cs="Arial"/>
          <w:bCs/>
        </w:rPr>
        <w:t>The CDE concluded that the TPS projected budget is viable due to the positive ending fund balances of $1,301,179; $1,306,010; and $1,341,968</w:t>
      </w:r>
      <w:r>
        <w:rPr>
          <w:rFonts w:eastAsia="Calibri" w:cs="Arial"/>
          <w:bCs/>
        </w:rPr>
        <w:t>,</w:t>
      </w:r>
      <w:r w:rsidRPr="00E838D2">
        <w:rPr>
          <w:rFonts w:eastAsia="Calibri" w:cs="Arial"/>
          <w:bCs/>
        </w:rPr>
        <w:t xml:space="preserve"> with reserves of 9, 8.4, and 7.8 percent for FY</w:t>
      </w:r>
      <w:r>
        <w:rPr>
          <w:rFonts w:eastAsia="Calibri" w:cs="Arial"/>
          <w:bCs/>
        </w:rPr>
        <w:t>s</w:t>
      </w:r>
      <w:r w:rsidRPr="00E838D2">
        <w:rPr>
          <w:rFonts w:eastAsia="Calibri" w:cs="Arial"/>
          <w:bCs/>
        </w:rPr>
        <w:t xml:space="preserve"> </w:t>
      </w:r>
      <w:r w:rsidRPr="00E838D2">
        <w:rPr>
          <w:rFonts w:cs="Arial"/>
        </w:rPr>
        <w:t>2019–2020</w:t>
      </w:r>
      <w:r w:rsidR="004C2DA8">
        <w:rPr>
          <w:rFonts w:cs="Arial"/>
        </w:rPr>
        <w:t xml:space="preserve"> through 2021–22, respectively.</w:t>
      </w:r>
    </w:p>
    <w:p w:rsidR="00A248EC" w:rsidRDefault="00A248EC" w:rsidP="000442EB">
      <w:pPr>
        <w:pStyle w:val="Heading2"/>
        <w:rPr>
          <w:sz w:val="24"/>
          <w:szCs w:val="24"/>
        </w:rPr>
      </w:pPr>
      <w:r>
        <w:t xml:space="preserve">Past History </w:t>
      </w:r>
      <w:proofErr w:type="gramStart"/>
      <w:r>
        <w:t>Under</w:t>
      </w:r>
      <w:proofErr w:type="gramEnd"/>
      <w:r>
        <w:t xml:space="preserve"> SBE Authorization</w:t>
      </w:r>
    </w:p>
    <w:p w:rsidR="00A248EC" w:rsidRPr="00D81B85" w:rsidRDefault="00A248EC" w:rsidP="00A248EC">
      <w:pPr>
        <w:rPr>
          <w:rFonts w:cs="Arial"/>
        </w:rPr>
      </w:pPr>
      <w:r>
        <w:rPr>
          <w:bCs/>
        </w:rPr>
        <w:t xml:space="preserve">TPS </w:t>
      </w:r>
      <w:r>
        <w:rPr>
          <w:rFonts w:cs="Arial"/>
          <w:bCs/>
        </w:rPr>
        <w:t>has a record of educational, financial, and governance success over its five years in operation.</w:t>
      </w:r>
      <w:r w:rsidRPr="008A4B51">
        <w:rPr>
          <w:rFonts w:cs="Arial"/>
        </w:rPr>
        <w:t xml:space="preserve"> </w:t>
      </w:r>
      <w:r>
        <w:rPr>
          <w:rFonts w:cs="Arial"/>
        </w:rPr>
        <w:t xml:space="preserve">CDE finds that </w:t>
      </w:r>
      <w:r>
        <w:rPr>
          <w:bCs/>
        </w:rPr>
        <w:t>TPS</w:t>
      </w:r>
      <w:r w:rsidRPr="007F3CEA">
        <w:rPr>
          <w:rFonts w:cs="Arial"/>
        </w:rPr>
        <w:t xml:space="preserve"> implements the program as described in the </w:t>
      </w:r>
      <w:r>
        <w:rPr>
          <w:rFonts w:cs="Arial"/>
        </w:rPr>
        <w:t>current charter</w:t>
      </w:r>
      <w:r w:rsidRPr="007F3CEA">
        <w:rPr>
          <w:rFonts w:cs="Arial"/>
        </w:rPr>
        <w:t xml:space="preserve"> petition and the school leadership provides regular updates to CDE staff, both formally and informally.</w:t>
      </w:r>
      <w:r>
        <w:rPr>
          <w:rFonts w:cs="Arial"/>
        </w:rPr>
        <w:t xml:space="preserve"> </w:t>
      </w:r>
      <w:r>
        <w:rPr>
          <w:bCs/>
        </w:rPr>
        <w:t>TPS</w:t>
      </w:r>
      <w:r>
        <w:rPr>
          <w:rFonts w:cs="Arial"/>
        </w:rPr>
        <w:t xml:space="preserve"> is in compliance with the </w:t>
      </w:r>
      <w:r>
        <w:rPr>
          <w:bCs/>
        </w:rPr>
        <w:t>TPS</w:t>
      </w:r>
      <w:r>
        <w:rPr>
          <w:rFonts w:cs="Arial"/>
        </w:rPr>
        <w:t xml:space="preserve"> petition and the MOU between the charter and the SBE. </w:t>
      </w:r>
      <w:r>
        <w:rPr>
          <w:bCs/>
        </w:rPr>
        <w:t>TPS</w:t>
      </w:r>
      <w:r>
        <w:rPr>
          <w:rFonts w:cs="Arial"/>
        </w:rPr>
        <w:t xml:space="preserve"> has appropriately responded </w:t>
      </w:r>
      <w:r>
        <w:t xml:space="preserve">to all letters </w:t>
      </w:r>
      <w:r>
        <w:rPr>
          <w:rFonts w:cs="Arial"/>
        </w:rPr>
        <w:t xml:space="preserve">of concern from CDE and corrected any needed actions as recommended. </w:t>
      </w:r>
      <w:r w:rsidRPr="00A17836">
        <w:rPr>
          <w:rFonts w:cs="Arial"/>
        </w:rPr>
        <w:t xml:space="preserve">The CDE has determined that the </w:t>
      </w:r>
      <w:r>
        <w:rPr>
          <w:bCs/>
        </w:rPr>
        <w:t>TPS</w:t>
      </w:r>
      <w:r>
        <w:rPr>
          <w:rFonts w:cs="Arial"/>
        </w:rPr>
        <w:t xml:space="preserve"> </w:t>
      </w:r>
      <w:r w:rsidRPr="00A17836">
        <w:rPr>
          <w:rFonts w:cs="Arial"/>
        </w:rPr>
        <w:t>response</w:t>
      </w:r>
      <w:r>
        <w:rPr>
          <w:rFonts w:cs="Arial"/>
        </w:rPr>
        <w:t>s to concerns</w:t>
      </w:r>
      <w:r w:rsidRPr="00A17836">
        <w:rPr>
          <w:rFonts w:cs="Arial"/>
        </w:rPr>
        <w:t xml:space="preserve"> w</w:t>
      </w:r>
      <w:r>
        <w:rPr>
          <w:rFonts w:cs="Arial"/>
        </w:rPr>
        <w:t xml:space="preserve">ere </w:t>
      </w:r>
      <w:r w:rsidRPr="00A17836">
        <w:rPr>
          <w:rFonts w:cs="Arial"/>
        </w:rPr>
        <w:t>sufficient.</w:t>
      </w:r>
    </w:p>
    <w:p w:rsidR="00A56C39" w:rsidRPr="00A248EC" w:rsidRDefault="00A56C39" w:rsidP="000442EB">
      <w:pPr>
        <w:pStyle w:val="Heading2"/>
      </w:pPr>
      <w:r w:rsidRPr="00A248EC">
        <w:t>CDE Staff Review</w:t>
      </w:r>
    </w:p>
    <w:p w:rsidR="00A56C39" w:rsidRPr="00A248EC" w:rsidRDefault="00A56C39" w:rsidP="00A56C39">
      <w:pPr>
        <w:spacing w:after="100" w:afterAutospacing="1"/>
        <w:rPr>
          <w:bCs/>
        </w:rPr>
      </w:pPr>
      <w:r w:rsidRPr="00A248EC">
        <w:rPr>
          <w:bCs/>
        </w:rPr>
        <w:t xml:space="preserve">In considering the </w:t>
      </w:r>
      <w:r w:rsidR="00A248EC" w:rsidRPr="00A248EC">
        <w:rPr>
          <w:rFonts w:eastAsia="Calibri" w:cs="Arial"/>
        </w:rPr>
        <w:t>TPS</w:t>
      </w:r>
      <w:r w:rsidRPr="00A248EC">
        <w:rPr>
          <w:bCs/>
        </w:rPr>
        <w:t xml:space="preserve"> petition, CDE staff reviewed the following:</w:t>
      </w:r>
    </w:p>
    <w:p w:rsidR="00A56C39" w:rsidRPr="004C2DA8" w:rsidRDefault="00A248EC" w:rsidP="004C2DA8">
      <w:pPr>
        <w:numPr>
          <w:ilvl w:val="0"/>
          <w:numId w:val="15"/>
        </w:numPr>
        <w:spacing w:before="240" w:after="240"/>
      </w:pPr>
      <w:r w:rsidRPr="004C2DA8">
        <w:rPr>
          <w:rFonts w:cs="Arial"/>
        </w:rPr>
        <w:t>TPS Petition</w:t>
      </w:r>
      <w:r w:rsidR="00A56C39" w:rsidRPr="004C2DA8">
        <w:t xml:space="preserve"> (Att</w:t>
      </w:r>
      <w:r w:rsidR="00773605" w:rsidRPr="004C2DA8">
        <w:t>achment 3 of</w:t>
      </w:r>
      <w:r w:rsidRPr="004C2DA8">
        <w:t xml:space="preserve"> Agenda Item 04</w:t>
      </w:r>
      <w:r w:rsidR="00A56C39" w:rsidRPr="004C2DA8">
        <w:t xml:space="preserve"> on the February 5, 2019, Meeting Notice on the SBE ACCS web page located at</w:t>
      </w:r>
      <w:r w:rsidR="0083046E" w:rsidRPr="004C2DA8">
        <w:t xml:space="preserve"> </w:t>
      </w:r>
      <w:hyperlink r:id="rId10" w:tooltip="February 2019 Advisory Commission on Charter Schools Agenda Item 04 Attachment 3" w:history="1">
        <w:r w:rsidR="004C2DA8" w:rsidRPr="004C2DA8">
          <w:rPr>
            <w:rStyle w:val="Hyperlink"/>
          </w:rPr>
          <w:t>https://www.cde.ca.gov/be/cc/cs/documents/accs-feb19item04a3.pdf</w:t>
        </w:r>
      </w:hyperlink>
      <w:r w:rsidR="004C2DA8" w:rsidRPr="004C2DA8">
        <w:t>)</w:t>
      </w:r>
      <w:r w:rsidR="00A56C39" w:rsidRPr="004C2DA8">
        <w:t>.</w:t>
      </w:r>
    </w:p>
    <w:p w:rsidR="00A56C39" w:rsidRPr="004C2DA8" w:rsidRDefault="00A56C39" w:rsidP="004C2DA8">
      <w:pPr>
        <w:pStyle w:val="ListParagraph"/>
        <w:numPr>
          <w:ilvl w:val="0"/>
          <w:numId w:val="15"/>
        </w:numPr>
        <w:spacing w:before="120" w:after="120"/>
        <w:contextualSpacing w:val="0"/>
        <w:rPr>
          <w:rFonts w:cs="Arial"/>
        </w:rPr>
      </w:pPr>
      <w:r w:rsidRPr="004C2DA8">
        <w:rPr>
          <w:rFonts w:cs="Arial"/>
        </w:rPr>
        <w:t xml:space="preserve">Educational and demographic data of schools where pupils would otherwise be required to attend (Attachment 2 </w:t>
      </w:r>
      <w:r w:rsidR="00773605" w:rsidRPr="004C2DA8">
        <w:t>of</w:t>
      </w:r>
      <w:r w:rsidR="00A248EC" w:rsidRPr="004C2DA8">
        <w:t xml:space="preserve"> Agenda Item 04</w:t>
      </w:r>
      <w:r w:rsidRPr="004C2DA8">
        <w:t xml:space="preserve"> on the February 5, 2019, Meeting Notice on the SBE ACCS web page located at </w:t>
      </w:r>
      <w:hyperlink r:id="rId11" w:tooltip="February 2019 Advisory Commission on Charter Schools Agenda Item 04 Attachment 2" w:history="1">
        <w:r w:rsidR="004C2DA8" w:rsidRPr="004C2DA8">
          <w:rPr>
            <w:rStyle w:val="Hyperlink"/>
          </w:rPr>
          <w:t>https://www.cde.ca.gov/be/cc/cs/documents/accs-feb19item04a2.xlsx</w:t>
        </w:r>
      </w:hyperlink>
      <w:r w:rsidR="004C2DA8" w:rsidRPr="004C2DA8">
        <w:t>)</w:t>
      </w:r>
      <w:r w:rsidRPr="004C2DA8">
        <w:t>.</w:t>
      </w:r>
    </w:p>
    <w:p w:rsidR="00A56C39" w:rsidRPr="004C2DA8" w:rsidRDefault="00A248EC" w:rsidP="004C2DA8">
      <w:pPr>
        <w:numPr>
          <w:ilvl w:val="0"/>
          <w:numId w:val="15"/>
        </w:numPr>
        <w:spacing w:before="240" w:after="240"/>
      </w:pPr>
      <w:r w:rsidRPr="004C2DA8">
        <w:t>TPS Budget and Financial Projections</w:t>
      </w:r>
      <w:r w:rsidR="00A56C39" w:rsidRPr="004C2DA8">
        <w:t xml:space="preserve"> (Attachment </w:t>
      </w:r>
      <w:r w:rsidR="00773605" w:rsidRPr="004C2DA8">
        <w:t xml:space="preserve">4 of </w:t>
      </w:r>
      <w:r w:rsidRPr="004C2DA8">
        <w:t>Agenda Item 04</w:t>
      </w:r>
      <w:r w:rsidR="00A56C39" w:rsidRPr="004C2DA8">
        <w:t xml:space="preserve"> on the February 5, 2019, Meeting Notice on the SBE ACCS web page located at </w:t>
      </w:r>
      <w:hyperlink r:id="rId12" w:tooltip="February 2019 Advisory Commission on Charter Schools Agenda Item 04 Attachment 4" w:history="1">
        <w:r w:rsidR="004C2DA8" w:rsidRPr="004C2DA8">
          <w:rPr>
            <w:rStyle w:val="Hyperlink"/>
          </w:rPr>
          <w:t>https://www.cde.ca.gov/be/cc/cs/documents/accs-feb19item04a4.pdf</w:t>
        </w:r>
      </w:hyperlink>
      <w:r w:rsidR="004C2DA8" w:rsidRPr="004C2DA8">
        <w:t>)</w:t>
      </w:r>
      <w:r w:rsidR="00A56C39" w:rsidRPr="004C2DA8">
        <w:t>.</w:t>
      </w:r>
    </w:p>
    <w:p w:rsidR="00A56C39" w:rsidRPr="004C2DA8" w:rsidRDefault="00A248EC" w:rsidP="004C2DA8">
      <w:pPr>
        <w:numPr>
          <w:ilvl w:val="0"/>
          <w:numId w:val="15"/>
        </w:numPr>
        <w:spacing w:before="240" w:after="240"/>
      </w:pPr>
      <w:r w:rsidRPr="004C2DA8">
        <w:t>Letter Dated December 3, 2018, Description of Changes to Thrive Public School Charter Renewal Petition Necessary for Appeal to the State Board of Education</w:t>
      </w:r>
      <w:r w:rsidR="00A56C39" w:rsidRPr="004C2DA8">
        <w:t xml:space="preserve"> (At</w:t>
      </w:r>
      <w:r w:rsidR="00773605" w:rsidRPr="004C2DA8">
        <w:t>tachment 5 of</w:t>
      </w:r>
      <w:r w:rsidRPr="004C2DA8">
        <w:t xml:space="preserve"> Agenda Item 04</w:t>
      </w:r>
      <w:r w:rsidR="00A56C39" w:rsidRPr="004C2DA8">
        <w:t xml:space="preserve"> on the February 5, 2019, Meeting Notice on the SBE ACCS web page located at </w:t>
      </w:r>
      <w:hyperlink r:id="rId13" w:tooltip="February 2019 Advisory Commission on Charter Schools Agenda Item 04 Attachment 5" w:history="1">
        <w:r w:rsidR="004C2DA8" w:rsidRPr="004C2DA8">
          <w:rPr>
            <w:rStyle w:val="Hyperlink"/>
          </w:rPr>
          <w:t>https://www.cde.ca.gov/be/cc/cs/documents/accs-feb19item04a5.pdf</w:t>
        </w:r>
      </w:hyperlink>
      <w:r w:rsidR="004C2DA8" w:rsidRPr="004C2DA8">
        <w:t>)</w:t>
      </w:r>
      <w:r w:rsidR="00A56C39" w:rsidRPr="004C2DA8">
        <w:t>.</w:t>
      </w:r>
    </w:p>
    <w:p w:rsidR="00A56C39" w:rsidRPr="004C2DA8" w:rsidRDefault="00A248EC" w:rsidP="004C2DA8">
      <w:pPr>
        <w:numPr>
          <w:ilvl w:val="0"/>
          <w:numId w:val="15"/>
        </w:numPr>
        <w:spacing w:before="240" w:after="240"/>
      </w:pPr>
      <w:r w:rsidRPr="004C2DA8">
        <w:lastRenderedPageBreak/>
        <w:t>San Diego Unified School District November 13, 2018, Meeting Minutes, San Diego Unified School District Staff Report, and Petitioner’s Response</w:t>
      </w:r>
      <w:r w:rsidR="00A56C39" w:rsidRPr="004C2DA8">
        <w:t xml:space="preserve"> (At</w:t>
      </w:r>
      <w:r w:rsidR="0083046E" w:rsidRPr="004C2DA8">
        <w:t xml:space="preserve">tachment 6 </w:t>
      </w:r>
      <w:r w:rsidR="00773605" w:rsidRPr="004C2DA8">
        <w:t>of</w:t>
      </w:r>
      <w:r w:rsidRPr="004C2DA8">
        <w:t xml:space="preserve"> Agenda Item 04</w:t>
      </w:r>
      <w:r w:rsidR="00A56C39" w:rsidRPr="004C2DA8">
        <w:t xml:space="preserve"> on the February 5, 2019, Meeting Notice on the SBE ACCS web page located at </w:t>
      </w:r>
      <w:hyperlink r:id="rId14" w:tooltip="February 2019 Advisory Commission on Charter Schools Agenda Item 04 Attachment 6" w:history="1">
        <w:r w:rsidR="004C2DA8" w:rsidRPr="004C2DA8">
          <w:rPr>
            <w:rStyle w:val="Hyperlink"/>
          </w:rPr>
          <w:t>https://www.cde.ca.gov/be/cc/cs/documents/accs-feb19item04a6.pdf</w:t>
        </w:r>
      </w:hyperlink>
      <w:r w:rsidR="004C2DA8" w:rsidRPr="004C2DA8">
        <w:t>)</w:t>
      </w:r>
      <w:r w:rsidR="00A56C39" w:rsidRPr="004C2DA8">
        <w:t>.</w:t>
      </w:r>
    </w:p>
    <w:p w:rsidR="00A248EC" w:rsidRPr="004C2DA8" w:rsidRDefault="004C2DA8" w:rsidP="004C2DA8">
      <w:pPr>
        <w:numPr>
          <w:ilvl w:val="0"/>
          <w:numId w:val="15"/>
        </w:numPr>
        <w:spacing w:before="240" w:after="240"/>
      </w:pPr>
      <w:r w:rsidRPr="004C2DA8">
        <w:t xml:space="preserve">TPS Public School Articles of Incorporation, Bylaws, and Conflict of Interest Code </w:t>
      </w:r>
      <w:r w:rsidR="00A248EC" w:rsidRPr="004C2DA8">
        <w:t xml:space="preserve">(Attachment 7 of Agenda Item 04 on the February 5, 2019, Meeting Notice on the SBE ACCS web page located at </w:t>
      </w:r>
      <w:hyperlink r:id="rId15" w:tooltip="February 2019 Advisory Commission on Charter Schools Agenda Item 04 Attachment 7" w:history="1">
        <w:r w:rsidRPr="004C2DA8">
          <w:rPr>
            <w:rStyle w:val="Hyperlink"/>
          </w:rPr>
          <w:t>https://www.cde.ca.gov/be/cc/cs/documents/accs-feb19item04a7.pdf</w:t>
        </w:r>
      </w:hyperlink>
      <w:r w:rsidRPr="004C2DA8">
        <w:t>)</w:t>
      </w:r>
      <w:r w:rsidR="00A248EC" w:rsidRPr="004C2DA8">
        <w:t>.</w:t>
      </w:r>
    </w:p>
    <w:p w:rsidR="00A248EC" w:rsidRPr="004C2DA8" w:rsidRDefault="00A248EC" w:rsidP="004C2DA8">
      <w:pPr>
        <w:numPr>
          <w:ilvl w:val="0"/>
          <w:numId w:val="15"/>
        </w:numPr>
        <w:spacing w:before="240" w:after="240"/>
      </w:pPr>
      <w:r w:rsidRPr="004C2DA8">
        <w:t xml:space="preserve">Thrive Public School Appendices and Attachments (Attachment 8 of Agenda Item 04 on the February 5, 2019, Meeting Notice on the SBE ACCS web page located at </w:t>
      </w:r>
      <w:hyperlink r:id="rId16" w:tooltip="February 2019 Advisory Commission on Charter Schools Agenda Item 04 Attachment 8" w:history="1">
        <w:r w:rsidR="004C2DA8" w:rsidRPr="004C2DA8">
          <w:rPr>
            <w:rStyle w:val="Hyperlink"/>
          </w:rPr>
          <w:t>https://www.cde.ca.gov/be/cc/cs/documents/accs-feb19item04a8.pdf</w:t>
        </w:r>
      </w:hyperlink>
      <w:r w:rsidR="004C2DA8" w:rsidRPr="004C2DA8">
        <w:t>)</w:t>
      </w:r>
      <w:r w:rsidRPr="004C2DA8">
        <w:t>.</w:t>
      </w:r>
    </w:p>
    <w:p w:rsidR="004D3B73" w:rsidRDefault="004D3B73" w:rsidP="000442EB">
      <w:pPr>
        <w:pStyle w:val="Heading2"/>
      </w:pPr>
      <w:r>
        <w:t>SDUSD Findings</w:t>
      </w:r>
    </w:p>
    <w:p w:rsidR="004D3B73" w:rsidRDefault="004D3B73" w:rsidP="004D3B73">
      <w:pPr>
        <w:spacing w:after="100" w:afterAutospacing="1"/>
        <w:rPr>
          <w:rFonts w:cs="Arial"/>
        </w:rPr>
      </w:pPr>
      <w:r>
        <w:rPr>
          <w:rFonts w:cs="Arial"/>
        </w:rPr>
        <w:t xml:space="preserve">On </w:t>
      </w:r>
      <w:r w:rsidRPr="00C06F65">
        <w:rPr>
          <w:rFonts w:cs="Arial"/>
        </w:rPr>
        <w:t>November 13, 2018</w:t>
      </w:r>
      <w:r>
        <w:rPr>
          <w:rFonts w:cs="Arial"/>
        </w:rPr>
        <w:t xml:space="preserve">, SDUSD denied the </w:t>
      </w:r>
      <w:r w:rsidRPr="00C06F65">
        <w:rPr>
          <w:rFonts w:cs="Arial"/>
        </w:rPr>
        <w:t>TPS</w:t>
      </w:r>
      <w:r>
        <w:rPr>
          <w:rFonts w:cs="Arial"/>
        </w:rPr>
        <w:t xml:space="preserve"> petition based on the following </w:t>
      </w:r>
      <w:r w:rsidRPr="00C06F65">
        <w:rPr>
          <w:rFonts w:cs="Arial"/>
        </w:rPr>
        <w:t>findings (Attachment 6):</w:t>
      </w:r>
    </w:p>
    <w:p w:rsidR="004D3B73" w:rsidRDefault="004D3B73" w:rsidP="004D3B73">
      <w:pPr>
        <w:pStyle w:val="ListParagraph"/>
        <w:numPr>
          <w:ilvl w:val="0"/>
          <w:numId w:val="15"/>
        </w:numPr>
        <w:spacing w:before="120" w:after="120"/>
        <w:contextualSpacing w:val="0"/>
        <w:rPr>
          <w:rFonts w:cs="Arial"/>
        </w:rPr>
      </w:pPr>
      <w:r w:rsidRPr="00F4580E">
        <w:rPr>
          <w:rFonts w:cs="Arial"/>
        </w:rPr>
        <w:t>TPS presents an unsound educational program, pursuant t</w:t>
      </w:r>
      <w:r>
        <w:rPr>
          <w:rFonts w:cs="Arial"/>
        </w:rPr>
        <w:t xml:space="preserve">o </w:t>
      </w:r>
      <w:r w:rsidRPr="00F4580E">
        <w:rPr>
          <w:rFonts w:cs="Arial"/>
          <w:i/>
        </w:rPr>
        <w:t>EC</w:t>
      </w:r>
      <w:r>
        <w:rPr>
          <w:rFonts w:cs="Arial"/>
        </w:rPr>
        <w:t xml:space="preserve"> Section 47605(b</w:t>
      </w:r>
      <w:proofErr w:type="gramStart"/>
      <w:r>
        <w:rPr>
          <w:rFonts w:cs="Arial"/>
        </w:rPr>
        <w:t>)(</w:t>
      </w:r>
      <w:proofErr w:type="gramEnd"/>
      <w:r>
        <w:rPr>
          <w:rFonts w:cs="Arial"/>
        </w:rPr>
        <w:t>1), based on decreases in pupil achievement both schoolwide and by numerically significant subgroups.</w:t>
      </w:r>
    </w:p>
    <w:p w:rsidR="004D3B73" w:rsidRDefault="004D3B73" w:rsidP="004D3B73">
      <w:pPr>
        <w:pStyle w:val="ListParagraph"/>
        <w:numPr>
          <w:ilvl w:val="0"/>
          <w:numId w:val="15"/>
        </w:numPr>
        <w:spacing w:before="120" w:after="120"/>
        <w:contextualSpacing w:val="0"/>
        <w:rPr>
          <w:rFonts w:cs="Arial"/>
        </w:rPr>
      </w:pPr>
      <w:r>
        <w:rPr>
          <w:rFonts w:cs="Arial"/>
        </w:rPr>
        <w:t xml:space="preserve">TPS is demonstrably unlikely to successfully implement the program, pursuant to </w:t>
      </w:r>
      <w:r w:rsidRPr="00F4580E">
        <w:rPr>
          <w:rFonts w:cs="Arial"/>
          <w:i/>
        </w:rPr>
        <w:t>EC</w:t>
      </w:r>
      <w:r>
        <w:rPr>
          <w:rFonts w:cs="Arial"/>
        </w:rPr>
        <w:t xml:space="preserve"> Section 47605(b</w:t>
      </w:r>
      <w:proofErr w:type="gramStart"/>
      <w:r>
        <w:rPr>
          <w:rFonts w:cs="Arial"/>
        </w:rPr>
        <w:t>)(</w:t>
      </w:r>
      <w:proofErr w:type="gramEnd"/>
      <w:r>
        <w:rPr>
          <w:rFonts w:cs="Arial"/>
        </w:rPr>
        <w:t>2), as set forth in its charter based on its continued growth plans.</w:t>
      </w:r>
    </w:p>
    <w:p w:rsidR="00A56C39" w:rsidRPr="006B60B9" w:rsidRDefault="00A56C39" w:rsidP="000442EB">
      <w:pPr>
        <w:pStyle w:val="Heading2"/>
      </w:pPr>
      <w:r w:rsidRPr="00A248EC">
        <w:t xml:space="preserve">Summary of Previous State Board of Education </w:t>
      </w:r>
      <w:r w:rsidRPr="006B60B9">
        <w:t>Discussion and Action</w:t>
      </w:r>
    </w:p>
    <w:p w:rsidR="00A56C39" w:rsidRPr="006B60B9" w:rsidRDefault="00A56C39" w:rsidP="00A56C39">
      <w:pPr>
        <w:spacing w:after="100" w:afterAutospacing="1"/>
        <w:rPr>
          <w:rFonts w:cs="Arial"/>
        </w:rPr>
      </w:pPr>
      <w:r w:rsidRPr="006B60B9">
        <w:rPr>
          <w:rFonts w:cs="Arial"/>
        </w:rPr>
        <w:t>Currently, 42 charter schools operate under SBE authorization as follows:</w:t>
      </w:r>
    </w:p>
    <w:p w:rsidR="00A56C39" w:rsidRPr="006B60B9" w:rsidRDefault="00A56C39" w:rsidP="00A56C39">
      <w:pPr>
        <w:pStyle w:val="ListParagraph"/>
        <w:numPr>
          <w:ilvl w:val="0"/>
          <w:numId w:val="8"/>
        </w:numPr>
        <w:spacing w:after="100" w:afterAutospacing="1"/>
        <w:contextualSpacing w:val="0"/>
        <w:rPr>
          <w:rFonts w:cs="Arial"/>
        </w:rPr>
      </w:pPr>
      <w:r w:rsidRPr="006B60B9">
        <w:rPr>
          <w:rFonts w:cs="Arial"/>
        </w:rPr>
        <w:t>One statewide benefit c</w:t>
      </w:r>
      <w:r w:rsidR="00D02192">
        <w:rPr>
          <w:rFonts w:cs="Arial"/>
        </w:rPr>
        <w:t>harter, operating a total of seven</w:t>
      </w:r>
      <w:r w:rsidRPr="006B60B9">
        <w:rPr>
          <w:rFonts w:cs="Arial"/>
        </w:rPr>
        <w:t xml:space="preserve"> sites</w:t>
      </w:r>
    </w:p>
    <w:p w:rsidR="00A56C39" w:rsidRPr="006B60B9" w:rsidRDefault="00A56C39" w:rsidP="00A56C39">
      <w:pPr>
        <w:pStyle w:val="ListParagraph"/>
        <w:numPr>
          <w:ilvl w:val="0"/>
          <w:numId w:val="8"/>
        </w:numPr>
        <w:spacing w:after="100" w:afterAutospacing="1"/>
        <w:contextualSpacing w:val="0"/>
        <w:rPr>
          <w:rFonts w:cs="Arial"/>
        </w:rPr>
      </w:pPr>
      <w:r w:rsidRPr="006B60B9">
        <w:rPr>
          <w:rFonts w:cs="Arial"/>
        </w:rPr>
        <w:t>Seven districtwide charters, operating a total of 18 sites</w:t>
      </w:r>
    </w:p>
    <w:p w:rsidR="00A56C39" w:rsidRPr="00A248EC" w:rsidRDefault="00A56C39" w:rsidP="00A56C39">
      <w:pPr>
        <w:pStyle w:val="ListParagraph"/>
        <w:numPr>
          <w:ilvl w:val="0"/>
          <w:numId w:val="8"/>
        </w:numPr>
        <w:spacing w:after="100" w:afterAutospacing="1"/>
        <w:contextualSpacing w:val="0"/>
        <w:rPr>
          <w:rFonts w:cs="Arial"/>
        </w:rPr>
      </w:pPr>
      <w:r w:rsidRPr="006B60B9">
        <w:rPr>
          <w:rFonts w:cs="Arial"/>
        </w:rPr>
        <w:t>34 charter sc</w:t>
      </w:r>
      <w:r w:rsidRPr="00A248EC">
        <w:rPr>
          <w:rFonts w:cs="Arial"/>
        </w:rPr>
        <w:t>hools, authorized on appeal after local or county denial</w:t>
      </w:r>
    </w:p>
    <w:p w:rsidR="00A56C39" w:rsidRPr="00A248EC" w:rsidRDefault="00A56C39" w:rsidP="00A56C39">
      <w:pPr>
        <w:spacing w:after="100" w:afterAutospacing="1"/>
        <w:rPr>
          <w:rFonts w:cs="Arial"/>
        </w:rPr>
      </w:pPr>
      <w:r w:rsidRPr="00A248EC">
        <w:rPr>
          <w:rFonts w:cs="Arial"/>
        </w:rPr>
        <w:t xml:space="preserve">The SBE delegates oversight duties of the districtwide charters to the county office of education of the county in which the districtwide charter is located. The SBE delegates oversight duties of the remaining charter schools to the CDE. </w:t>
      </w:r>
    </w:p>
    <w:p w:rsidR="00A56C39" w:rsidRPr="00A248EC" w:rsidRDefault="00A56C39" w:rsidP="000442EB">
      <w:pPr>
        <w:pStyle w:val="Heading2"/>
      </w:pPr>
      <w:bookmarkStart w:id="0" w:name="_GoBack"/>
      <w:bookmarkEnd w:id="0"/>
      <w:r w:rsidRPr="00A248EC">
        <w:lastRenderedPageBreak/>
        <w:t>Fiscal Analysis (as appropriate)</w:t>
      </w:r>
    </w:p>
    <w:p w:rsidR="00A56C39" w:rsidRPr="00A248EC" w:rsidRDefault="00A56C39" w:rsidP="00A56C39">
      <w:pPr>
        <w:spacing w:after="100" w:afterAutospacing="1"/>
        <w:rPr>
          <w:b/>
        </w:rPr>
      </w:pPr>
      <w:r w:rsidRPr="00A248EC">
        <w:t>If approved as an SBE-authorized charter school, the CDE would receive approximately one percent of the revenue of the charter school for the CDE’s oversight activities. However, no additional resources are allocated to the CDE for oversight.</w:t>
      </w:r>
    </w:p>
    <w:p w:rsidR="00A56C39" w:rsidRPr="004C2DA8" w:rsidRDefault="00A56C39" w:rsidP="000442EB">
      <w:pPr>
        <w:pStyle w:val="Heading2"/>
      </w:pPr>
      <w:r w:rsidRPr="004C2DA8">
        <w:t>Attachments</w:t>
      </w:r>
    </w:p>
    <w:p w:rsidR="00A56C39" w:rsidRPr="004C2DA8" w:rsidRDefault="00A56C39" w:rsidP="00A56C39">
      <w:pPr>
        <w:numPr>
          <w:ilvl w:val="0"/>
          <w:numId w:val="15"/>
        </w:numPr>
        <w:spacing w:before="240" w:after="240"/>
      </w:pPr>
      <w:r w:rsidRPr="004C2DA8">
        <w:rPr>
          <w:b/>
        </w:rPr>
        <w:t>Attachment 1:</w:t>
      </w:r>
      <w:r w:rsidRPr="004C2DA8">
        <w:t xml:space="preserve"> California Department of Education Charter School Petition Review Form: </w:t>
      </w:r>
      <w:r w:rsidR="004C2DA8" w:rsidRPr="004C2DA8">
        <w:t>Thrive Public School (45</w:t>
      </w:r>
      <w:r w:rsidRPr="004C2DA8">
        <w:t xml:space="preserve"> Pages)</w:t>
      </w:r>
    </w:p>
    <w:p w:rsidR="00A56C39" w:rsidRPr="004C2DA8" w:rsidRDefault="00A56C39" w:rsidP="00A56C39">
      <w:pPr>
        <w:numPr>
          <w:ilvl w:val="0"/>
          <w:numId w:val="15"/>
        </w:numPr>
        <w:spacing w:before="240" w:after="240"/>
      </w:pPr>
      <w:r w:rsidRPr="004C2DA8">
        <w:rPr>
          <w:b/>
        </w:rPr>
        <w:t>Attachment 2:</w:t>
      </w:r>
      <w:r w:rsidRPr="004C2DA8">
        <w:t xml:space="preserve"> </w:t>
      </w:r>
      <w:r w:rsidR="004C2DA8" w:rsidRPr="004C2DA8">
        <w:t>Thrive Public School</w:t>
      </w:r>
      <w:r w:rsidRPr="004C2DA8">
        <w:t xml:space="preserve"> Data Tables (7 Pages)</w:t>
      </w:r>
    </w:p>
    <w:p w:rsidR="00A56C39" w:rsidRPr="004C2DA8" w:rsidRDefault="00A56C39" w:rsidP="00A56C39">
      <w:pPr>
        <w:pStyle w:val="ListParagraph"/>
        <w:numPr>
          <w:ilvl w:val="0"/>
          <w:numId w:val="9"/>
        </w:numPr>
        <w:spacing w:after="480"/>
      </w:pPr>
      <w:r w:rsidRPr="004C2DA8">
        <w:rPr>
          <w:b/>
        </w:rPr>
        <w:t>Attachment 3:</w:t>
      </w:r>
      <w:r w:rsidRPr="004C2DA8">
        <w:t xml:space="preserve"> California State Board of Education Standard Con</w:t>
      </w:r>
      <w:r w:rsidR="00AF5775">
        <w:t>ditions on Opening and Operation</w:t>
      </w:r>
      <w:r w:rsidRPr="004C2DA8">
        <w:t xml:space="preserve"> (4 Pages)</w:t>
      </w:r>
    </w:p>
    <w:sectPr w:rsidR="00A56C39" w:rsidRPr="004C2DA8" w:rsidSect="00407E9B">
      <w:headerReference w:type="default" r:id="rId17"/>
      <w:type w:val="continuous"/>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2291" w:rsidRDefault="005C2291" w:rsidP="000E09DC">
      <w:r>
        <w:separator/>
      </w:r>
    </w:p>
  </w:endnote>
  <w:endnote w:type="continuationSeparator" w:id="0">
    <w:p w:rsidR="005C2291" w:rsidRDefault="005C2291"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2291" w:rsidRDefault="005C2291" w:rsidP="000E09DC">
      <w:r>
        <w:separator/>
      </w:r>
    </w:p>
  </w:footnote>
  <w:footnote w:type="continuationSeparator" w:id="0">
    <w:p w:rsidR="005C2291" w:rsidRDefault="005C2291" w:rsidP="000E0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291" w:rsidRPr="000E09DC" w:rsidRDefault="005C2291"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rsidR="005C2291" w:rsidRDefault="005C2291"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2</w:t>
    </w:r>
    <w:r w:rsidRPr="000E09DC">
      <w:rPr>
        <w:rFonts w:cs="Arial"/>
        <w:noProof/>
      </w:rPr>
      <w:fldChar w:fldCharType="end"/>
    </w:r>
    <w:r w:rsidRPr="000E09DC">
      <w:rPr>
        <w:rFonts w:cs="Arial"/>
      </w:rPr>
      <w:t xml:space="preserve"> of </w:t>
    </w:r>
    <w:r>
      <w:rPr>
        <w:rFonts w:cs="Arial"/>
      </w:rPr>
      <w:t>3</w:t>
    </w:r>
  </w:p>
  <w:p w:rsidR="005C2291" w:rsidRPr="00527B0E" w:rsidRDefault="005C2291" w:rsidP="000E09DC">
    <w:pPr>
      <w:pStyle w:val="Header"/>
      <w:jc w:val="right"/>
      <w:rPr>
        <w:rFonts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381352"/>
      <w:docPartObj>
        <w:docPartGallery w:val="Page Numbers (Top of Page)"/>
        <w:docPartUnique/>
      </w:docPartObj>
    </w:sdtPr>
    <w:sdtEndPr/>
    <w:sdtContent>
      <w:p w:rsidR="005C2291" w:rsidRDefault="000442EB" w:rsidP="009247FB">
        <w:pPr>
          <w:pStyle w:val="Header"/>
          <w:jc w:val="right"/>
        </w:pPr>
        <w:proofErr w:type="gramStart"/>
        <w:r>
          <w:t>ssb-csd-mar19item03</w:t>
        </w:r>
        <w:proofErr w:type="gramEnd"/>
      </w:p>
      <w:p w:rsidR="005C2291" w:rsidRPr="009247FB" w:rsidRDefault="005C2291" w:rsidP="00604955">
        <w:pPr>
          <w:pStyle w:val="Header"/>
          <w:spacing w:after="100" w:afterAutospacing="1"/>
          <w:jc w:val="right"/>
        </w:pPr>
        <w:r w:rsidRPr="009247FB">
          <w:t xml:space="preserve">Page </w:t>
        </w:r>
        <w:r w:rsidRPr="009247FB">
          <w:rPr>
            <w:bCs/>
          </w:rPr>
          <w:fldChar w:fldCharType="begin"/>
        </w:r>
        <w:r w:rsidRPr="009247FB">
          <w:rPr>
            <w:bCs/>
          </w:rPr>
          <w:instrText xml:space="preserve"> PAGE </w:instrText>
        </w:r>
        <w:r w:rsidRPr="009247FB">
          <w:rPr>
            <w:bCs/>
          </w:rPr>
          <w:fldChar w:fldCharType="separate"/>
        </w:r>
        <w:r w:rsidR="00112C23">
          <w:rPr>
            <w:bCs/>
            <w:noProof/>
          </w:rPr>
          <w:t>12</w:t>
        </w:r>
        <w:r w:rsidRPr="009247FB">
          <w:rPr>
            <w:bCs/>
          </w:rPr>
          <w:fldChar w:fldCharType="end"/>
        </w:r>
        <w:r w:rsidRPr="009247FB">
          <w:t xml:space="preserve"> of </w:t>
        </w:r>
        <w:r w:rsidRPr="009247FB">
          <w:rPr>
            <w:bCs/>
          </w:rPr>
          <w:fldChar w:fldCharType="begin"/>
        </w:r>
        <w:r w:rsidRPr="009247FB">
          <w:rPr>
            <w:bCs/>
          </w:rPr>
          <w:instrText xml:space="preserve"> NUMPAGES  </w:instrText>
        </w:r>
        <w:r w:rsidRPr="009247FB">
          <w:rPr>
            <w:bCs/>
          </w:rPr>
          <w:fldChar w:fldCharType="separate"/>
        </w:r>
        <w:r w:rsidR="00112C23">
          <w:rPr>
            <w:bCs/>
            <w:noProof/>
          </w:rPr>
          <w:t>12</w:t>
        </w:r>
        <w:r w:rsidRPr="009247FB">
          <w:rPr>
            <w:bCs/>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91FF4"/>
    <w:multiLevelType w:val="hybridMultilevel"/>
    <w:tmpl w:val="F306D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95458"/>
    <w:multiLevelType w:val="hybridMultilevel"/>
    <w:tmpl w:val="9316303E"/>
    <w:lvl w:ilvl="0" w:tplc="2312B82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6B88BB4E">
      <w:start w:val="1"/>
      <w:numFmt w:val="bullet"/>
      <w:lvlText w:val=""/>
      <w:lvlJc w:val="left"/>
      <w:pPr>
        <w:tabs>
          <w:tab w:val="num" w:pos="1800"/>
        </w:tabs>
        <w:ind w:left="2016" w:hanging="216"/>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CB6569"/>
    <w:multiLevelType w:val="hybridMultilevel"/>
    <w:tmpl w:val="91001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F6243C"/>
    <w:multiLevelType w:val="hybridMultilevel"/>
    <w:tmpl w:val="F2C2B3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932B17"/>
    <w:multiLevelType w:val="hybridMultilevel"/>
    <w:tmpl w:val="9DC65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600EC1"/>
    <w:multiLevelType w:val="hybridMultilevel"/>
    <w:tmpl w:val="858E1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E60A4D"/>
    <w:multiLevelType w:val="hybridMultilevel"/>
    <w:tmpl w:val="DC3A3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290BB0"/>
    <w:multiLevelType w:val="hybridMultilevel"/>
    <w:tmpl w:val="07F20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924209"/>
    <w:multiLevelType w:val="hybridMultilevel"/>
    <w:tmpl w:val="48E88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3406CFD"/>
    <w:multiLevelType w:val="hybridMultilevel"/>
    <w:tmpl w:val="C5921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EC2BE5"/>
    <w:multiLevelType w:val="hybridMultilevel"/>
    <w:tmpl w:val="83389C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BA5698"/>
    <w:multiLevelType w:val="hybridMultilevel"/>
    <w:tmpl w:val="48A8DB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D616502"/>
    <w:multiLevelType w:val="hybridMultilevel"/>
    <w:tmpl w:val="B3C89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9F113F"/>
    <w:multiLevelType w:val="hybridMultilevel"/>
    <w:tmpl w:val="F4888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117ED4"/>
    <w:multiLevelType w:val="hybridMultilevel"/>
    <w:tmpl w:val="A1468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784223"/>
    <w:multiLevelType w:val="hybridMultilevel"/>
    <w:tmpl w:val="E23A6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69549E"/>
    <w:multiLevelType w:val="hybridMultilevel"/>
    <w:tmpl w:val="FC6EA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9036AD"/>
    <w:multiLevelType w:val="hybridMultilevel"/>
    <w:tmpl w:val="B7E8D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15775F4"/>
    <w:multiLevelType w:val="hybridMultilevel"/>
    <w:tmpl w:val="C2B4F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D0530C"/>
    <w:multiLevelType w:val="hybridMultilevel"/>
    <w:tmpl w:val="8514F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4"/>
  </w:num>
  <w:num w:numId="3">
    <w:abstractNumId w:val="9"/>
  </w:num>
  <w:num w:numId="4">
    <w:abstractNumId w:val="19"/>
  </w:num>
  <w:num w:numId="5">
    <w:abstractNumId w:val="22"/>
  </w:num>
  <w:num w:numId="6">
    <w:abstractNumId w:val="2"/>
  </w:num>
  <w:num w:numId="7">
    <w:abstractNumId w:val="11"/>
  </w:num>
  <w:num w:numId="8">
    <w:abstractNumId w:val="23"/>
  </w:num>
  <w:num w:numId="9">
    <w:abstractNumId w:val="7"/>
  </w:num>
  <w:num w:numId="10">
    <w:abstractNumId w:val="1"/>
  </w:num>
  <w:num w:numId="11">
    <w:abstractNumId w:val="18"/>
  </w:num>
  <w:num w:numId="12">
    <w:abstractNumId w:val="25"/>
  </w:num>
  <w:num w:numId="13">
    <w:abstractNumId w:val="0"/>
  </w:num>
  <w:num w:numId="14">
    <w:abstractNumId w:val="20"/>
  </w:num>
  <w:num w:numId="15">
    <w:abstractNumId w:val="17"/>
  </w:num>
  <w:num w:numId="16">
    <w:abstractNumId w:val="14"/>
  </w:num>
  <w:num w:numId="17">
    <w:abstractNumId w:val="5"/>
  </w:num>
  <w:num w:numId="18">
    <w:abstractNumId w:val="13"/>
  </w:num>
  <w:num w:numId="19">
    <w:abstractNumId w:val="16"/>
  </w:num>
  <w:num w:numId="20">
    <w:abstractNumId w:val="26"/>
  </w:num>
  <w:num w:numId="21">
    <w:abstractNumId w:val="10"/>
  </w:num>
  <w:num w:numId="22">
    <w:abstractNumId w:val="8"/>
  </w:num>
  <w:num w:numId="23">
    <w:abstractNumId w:val="4"/>
  </w:num>
  <w:num w:numId="24">
    <w:abstractNumId w:val="6"/>
  </w:num>
  <w:num w:numId="25">
    <w:abstractNumId w:val="15"/>
  </w:num>
  <w:num w:numId="26">
    <w:abstractNumId w:val="3"/>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36A"/>
    <w:rsid w:val="000040D5"/>
    <w:rsid w:val="000324AD"/>
    <w:rsid w:val="000405DE"/>
    <w:rsid w:val="00040FE1"/>
    <w:rsid w:val="000442EB"/>
    <w:rsid w:val="000C4766"/>
    <w:rsid w:val="000E09DC"/>
    <w:rsid w:val="001048F3"/>
    <w:rsid w:val="00112C23"/>
    <w:rsid w:val="00130059"/>
    <w:rsid w:val="0018148D"/>
    <w:rsid w:val="001A049D"/>
    <w:rsid w:val="001A0CA5"/>
    <w:rsid w:val="001B3958"/>
    <w:rsid w:val="001E1929"/>
    <w:rsid w:val="00223112"/>
    <w:rsid w:val="00232D1C"/>
    <w:rsid w:val="00240B26"/>
    <w:rsid w:val="002446C3"/>
    <w:rsid w:val="00245A45"/>
    <w:rsid w:val="0024677A"/>
    <w:rsid w:val="002B4B14"/>
    <w:rsid w:val="002D1A82"/>
    <w:rsid w:val="002E4CB5"/>
    <w:rsid w:val="002E6FCA"/>
    <w:rsid w:val="002F1776"/>
    <w:rsid w:val="002F279B"/>
    <w:rsid w:val="00302457"/>
    <w:rsid w:val="00315131"/>
    <w:rsid w:val="0034305A"/>
    <w:rsid w:val="00350F75"/>
    <w:rsid w:val="00351AAE"/>
    <w:rsid w:val="00363520"/>
    <w:rsid w:val="003705FC"/>
    <w:rsid w:val="00373A5D"/>
    <w:rsid w:val="00384ACF"/>
    <w:rsid w:val="003B7EC8"/>
    <w:rsid w:val="003D1ECD"/>
    <w:rsid w:val="003E1E8D"/>
    <w:rsid w:val="003E4DF7"/>
    <w:rsid w:val="00406F50"/>
    <w:rsid w:val="00407E9B"/>
    <w:rsid w:val="004203BC"/>
    <w:rsid w:val="004363C5"/>
    <w:rsid w:val="0044670C"/>
    <w:rsid w:val="00467CE9"/>
    <w:rsid w:val="0047534A"/>
    <w:rsid w:val="004833A9"/>
    <w:rsid w:val="00484334"/>
    <w:rsid w:val="00497937"/>
    <w:rsid w:val="004C2DA8"/>
    <w:rsid w:val="004D3B73"/>
    <w:rsid w:val="004E029B"/>
    <w:rsid w:val="004E6CE4"/>
    <w:rsid w:val="004F4B72"/>
    <w:rsid w:val="00517C00"/>
    <w:rsid w:val="0052199E"/>
    <w:rsid w:val="00527B0E"/>
    <w:rsid w:val="0058650E"/>
    <w:rsid w:val="00590015"/>
    <w:rsid w:val="00592E15"/>
    <w:rsid w:val="005C0B13"/>
    <w:rsid w:val="005C2291"/>
    <w:rsid w:val="005E2563"/>
    <w:rsid w:val="005E7F12"/>
    <w:rsid w:val="005F3F2B"/>
    <w:rsid w:val="00602020"/>
    <w:rsid w:val="00604955"/>
    <w:rsid w:val="00634A29"/>
    <w:rsid w:val="0065269E"/>
    <w:rsid w:val="00690F04"/>
    <w:rsid w:val="00692300"/>
    <w:rsid w:val="00693951"/>
    <w:rsid w:val="006B2111"/>
    <w:rsid w:val="006B33B3"/>
    <w:rsid w:val="006B60B9"/>
    <w:rsid w:val="006D0223"/>
    <w:rsid w:val="006E06C6"/>
    <w:rsid w:val="0070418D"/>
    <w:rsid w:val="00726013"/>
    <w:rsid w:val="00726EDA"/>
    <w:rsid w:val="007313A3"/>
    <w:rsid w:val="007428B8"/>
    <w:rsid w:val="00746164"/>
    <w:rsid w:val="00761E40"/>
    <w:rsid w:val="00773605"/>
    <w:rsid w:val="00780BB6"/>
    <w:rsid w:val="007C5697"/>
    <w:rsid w:val="007C5B4C"/>
    <w:rsid w:val="007D6A8F"/>
    <w:rsid w:val="0083046E"/>
    <w:rsid w:val="0085320B"/>
    <w:rsid w:val="008909EE"/>
    <w:rsid w:val="008B6A03"/>
    <w:rsid w:val="008D6B73"/>
    <w:rsid w:val="009037D5"/>
    <w:rsid w:val="0091117B"/>
    <w:rsid w:val="009247FB"/>
    <w:rsid w:val="00934CDA"/>
    <w:rsid w:val="009B04E1"/>
    <w:rsid w:val="009D5028"/>
    <w:rsid w:val="00A07F42"/>
    <w:rsid w:val="00A10CF6"/>
    <w:rsid w:val="00A16315"/>
    <w:rsid w:val="00A248EC"/>
    <w:rsid w:val="00A30B3C"/>
    <w:rsid w:val="00A56C39"/>
    <w:rsid w:val="00A77178"/>
    <w:rsid w:val="00A77EE5"/>
    <w:rsid w:val="00AB3149"/>
    <w:rsid w:val="00AE4DD8"/>
    <w:rsid w:val="00AF55B7"/>
    <w:rsid w:val="00AF5775"/>
    <w:rsid w:val="00B723BE"/>
    <w:rsid w:val="00B82705"/>
    <w:rsid w:val="00BC029E"/>
    <w:rsid w:val="00BE7C6E"/>
    <w:rsid w:val="00C15C41"/>
    <w:rsid w:val="00C264BB"/>
    <w:rsid w:val="00C27D57"/>
    <w:rsid w:val="00C361A2"/>
    <w:rsid w:val="00C776AA"/>
    <w:rsid w:val="00C82CBA"/>
    <w:rsid w:val="00CB036A"/>
    <w:rsid w:val="00CE1C84"/>
    <w:rsid w:val="00D02192"/>
    <w:rsid w:val="00D47DAB"/>
    <w:rsid w:val="00D5115F"/>
    <w:rsid w:val="00D8667C"/>
    <w:rsid w:val="00D86AB9"/>
    <w:rsid w:val="00D96EBC"/>
    <w:rsid w:val="00DD0457"/>
    <w:rsid w:val="00DD4CF0"/>
    <w:rsid w:val="00DF20F3"/>
    <w:rsid w:val="00E04471"/>
    <w:rsid w:val="00E23FA8"/>
    <w:rsid w:val="00E71E07"/>
    <w:rsid w:val="00E8304B"/>
    <w:rsid w:val="00EA7D4F"/>
    <w:rsid w:val="00EB16F7"/>
    <w:rsid w:val="00EC504C"/>
    <w:rsid w:val="00F40510"/>
    <w:rsid w:val="00FB171B"/>
    <w:rsid w:val="00FC1FCE"/>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5:chartTrackingRefBased/>
  <w15:docId w15:val="{6F50B499-570D-444F-B916-ED3256EAD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autoRedefine/>
    <w:uiPriority w:val="9"/>
    <w:unhideWhenUsed/>
    <w:qFormat/>
    <w:rsid w:val="000442EB"/>
    <w:pPr>
      <w:keepNext/>
      <w:keepLines/>
      <w:spacing w:before="160" w:after="100" w:afterAutospacing="1"/>
      <w:outlineLvl w:val="1"/>
    </w:pPr>
    <w:rPr>
      <w:rFonts w:eastAsiaTheme="majorEastAsia" w:cstheme="majorBidi"/>
      <w:b/>
      <w:sz w:val="36"/>
      <w:szCs w:val="26"/>
    </w:rPr>
  </w:style>
  <w:style w:type="paragraph" w:styleId="Heading3">
    <w:name w:val="heading 3"/>
    <w:basedOn w:val="Normal"/>
    <w:next w:val="Normal"/>
    <w:link w:val="Heading3Char"/>
    <w:autoRedefine/>
    <w:uiPriority w:val="9"/>
    <w:unhideWhenUsed/>
    <w:qFormat/>
    <w:rsid w:val="006B60B9"/>
    <w:pPr>
      <w:keepNext/>
      <w:keepLines/>
      <w:spacing w:before="100" w:beforeAutospacing="1" w:after="100" w:afterAutospacing="1"/>
      <w:outlineLvl w:val="2"/>
    </w:pPr>
    <w:rPr>
      <w:rFonts w:eastAsiaTheme="majorEastAsia" w:cstheme="majorBidi"/>
      <w:b/>
      <w:sz w:val="32"/>
    </w:rPr>
  </w:style>
  <w:style w:type="paragraph" w:styleId="Heading4">
    <w:name w:val="heading 4"/>
    <w:basedOn w:val="Normal"/>
    <w:next w:val="Normal"/>
    <w:link w:val="Heading4Char"/>
    <w:autoRedefine/>
    <w:uiPriority w:val="9"/>
    <w:unhideWhenUsed/>
    <w:qFormat/>
    <w:rsid w:val="00E04471"/>
    <w:pPr>
      <w:keepNext/>
      <w:keepLines/>
      <w:spacing w:before="160" w:after="120"/>
      <w:outlineLvl w:val="3"/>
    </w:pPr>
    <w:rPr>
      <w:rFonts w:eastAsiaTheme="majorEastAsia" w:cstheme="majorBidi"/>
      <w:i/>
      <w:iCs/>
      <w:sz w:val="32"/>
    </w:rPr>
  </w:style>
  <w:style w:type="paragraph" w:styleId="Heading5">
    <w:name w:val="heading 5"/>
    <w:basedOn w:val="Normal"/>
    <w:next w:val="Normal"/>
    <w:link w:val="Heading5Char"/>
    <w:uiPriority w:val="9"/>
    <w:unhideWhenUsed/>
    <w:qFormat/>
    <w:rsid w:val="00E04471"/>
    <w:pPr>
      <w:keepNext/>
      <w:keepLines/>
      <w:spacing w:before="40"/>
      <w:outlineLvl w:val="4"/>
    </w:pPr>
    <w:rPr>
      <w:rFonts w:eastAsiaTheme="majorEastAsia" w:cstheme="majorBidi"/>
      <w:b/>
      <w:sz w:val="28"/>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0442EB"/>
    <w:rPr>
      <w:rFonts w:ascii="Arial" w:eastAsiaTheme="majorEastAsia" w:hAnsi="Arial" w:cstheme="majorBidi"/>
      <w:b/>
      <w:sz w:val="36"/>
      <w:szCs w:val="26"/>
    </w:rPr>
  </w:style>
  <w:style w:type="character" w:customStyle="1" w:styleId="Heading3Char">
    <w:name w:val="Heading 3 Char"/>
    <w:basedOn w:val="DefaultParagraphFont"/>
    <w:link w:val="Heading3"/>
    <w:uiPriority w:val="9"/>
    <w:rsid w:val="006B60B9"/>
    <w:rPr>
      <w:rFonts w:ascii="Arial" w:eastAsiaTheme="majorEastAsia" w:hAnsi="Arial" w:cstheme="majorBidi"/>
      <w:b/>
      <w:sz w:val="32"/>
      <w:szCs w:val="24"/>
    </w:rPr>
  </w:style>
  <w:style w:type="character" w:customStyle="1" w:styleId="Heading4Char">
    <w:name w:val="Heading 4 Char"/>
    <w:basedOn w:val="DefaultParagraphFont"/>
    <w:link w:val="Heading4"/>
    <w:uiPriority w:val="9"/>
    <w:rsid w:val="00E04471"/>
    <w:rPr>
      <w:rFonts w:ascii="Arial" w:eastAsiaTheme="majorEastAsia" w:hAnsi="Arial" w:cstheme="majorBidi"/>
      <w:i/>
      <w:iCs/>
      <w:sz w:val="32"/>
      <w:szCs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E04471"/>
    <w:rPr>
      <w:rFonts w:ascii="Arial" w:eastAsiaTheme="majorEastAsia" w:hAnsi="Arial" w:cstheme="majorBidi"/>
      <w:b/>
      <w:sz w:val="28"/>
      <w:szCs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AE4DD8"/>
    <w:rPr>
      <w:color w:val="954F72" w:themeColor="followedHyperlink"/>
      <w:u w:val="single"/>
    </w:rPr>
  </w:style>
  <w:style w:type="table" w:customStyle="1" w:styleId="GridTable1Light13">
    <w:name w:val="Grid Table 1 Light13"/>
    <w:basedOn w:val="TableNormal"/>
    <w:next w:val="GridTable1Light"/>
    <w:uiPriority w:val="46"/>
    <w:rsid w:val="00A248EC"/>
    <w:pPr>
      <w:spacing w:after="0" w:line="240" w:lineRule="auto"/>
    </w:pPr>
    <w:rPr>
      <w:rFonts w:ascii="Arial" w:eastAsia="Calibri" w:hAnsi="Arial" w:cs="Arial"/>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211">
    <w:name w:val="Grid Table 1 Light1211"/>
    <w:basedOn w:val="TableNormal"/>
    <w:next w:val="GridTable1Light"/>
    <w:uiPriority w:val="46"/>
    <w:rsid w:val="00A248EC"/>
    <w:pPr>
      <w:spacing w:after="0" w:line="240" w:lineRule="auto"/>
    </w:pPr>
    <w:rPr>
      <w:rFonts w:ascii="Arial" w:eastAsia="Calibri" w:hAnsi="Arial" w:cs="Arial"/>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4">
    <w:name w:val="Grid Table 1 Light14"/>
    <w:basedOn w:val="TableNormal"/>
    <w:next w:val="GridTable1Light"/>
    <w:uiPriority w:val="46"/>
    <w:rsid w:val="00A248EC"/>
    <w:pPr>
      <w:spacing w:after="0" w:line="240" w:lineRule="auto"/>
    </w:pPr>
    <w:rPr>
      <w:rFonts w:ascii="Arial" w:eastAsia="Calibri" w:hAnsi="Arial" w:cs="Arial"/>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A248E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883694">
      <w:bodyDiv w:val="1"/>
      <w:marLeft w:val="0"/>
      <w:marRight w:val="0"/>
      <w:marTop w:val="0"/>
      <w:marBottom w:val="0"/>
      <w:divBdr>
        <w:top w:val="none" w:sz="0" w:space="0" w:color="auto"/>
        <w:left w:val="none" w:sz="0" w:space="0" w:color="auto"/>
        <w:bottom w:val="none" w:sz="0" w:space="0" w:color="auto"/>
        <w:right w:val="none" w:sz="0" w:space="0" w:color="auto"/>
      </w:divBdr>
    </w:div>
    <w:div w:id="1801417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cde.ca.gov/be/cc/cs/documents/accs-feb19item04a5.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cde.ca.gov/be/cc/cs/documents/accs-feb19item04a4.pdf"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www.cde.ca.gov/be/cc/cs/documents/accs-feb19item04a8.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e.ca.gov/be/cc/cs/documents/accs-feb19item04a2.xlsx" TargetMode="External"/><Relationship Id="rId5" Type="http://schemas.openxmlformats.org/officeDocument/2006/relationships/footnotes" Target="footnotes.xml"/><Relationship Id="rId15" Type="http://schemas.openxmlformats.org/officeDocument/2006/relationships/hyperlink" Target="https://www.cde.ca.gov/be/cc/cs/documents/accs-feb19item04a7.pdf" TargetMode="External"/><Relationship Id="rId10" Type="http://schemas.openxmlformats.org/officeDocument/2006/relationships/hyperlink" Target="https://www.cde.ca.gov/be/cc/cs/documents/accs-feb19item04a3.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de.ca.gov/be/cc/cs/accsnotice020519.asp" TargetMode="External"/><Relationship Id="rId14" Type="http://schemas.openxmlformats.org/officeDocument/2006/relationships/hyperlink" Target="https://www.cde.ca.gov/be/cc/cs/documents/accs-feb19item04a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186</TotalTime>
  <Pages>12</Pages>
  <Words>3501</Words>
  <Characters>19958</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March 2019 Agenda Item xx - Meeting Agendas (CA State Board of Education)</vt:lpstr>
    </vt:vector>
  </TitlesOfParts>
  <Company>California State Board of Education</Company>
  <LinksUpToDate>false</LinksUpToDate>
  <CharactersWithSpaces>23413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2019 Agenda Item 19 - Meeting Agendas (CA State Board of Education)</dc:title>
  <dc:subject>Renewal Petition for the Establishment of a Charter School Under the Oversight of the State Board of Education: Consideration of Thrive Public School.</dc:subject>
  <dc:creator/>
  <cp:keywords/>
  <dc:description/>
  <cp:revision>17</cp:revision>
  <cp:lastPrinted>2018-12-31T18:41:00Z</cp:lastPrinted>
  <dcterms:created xsi:type="dcterms:W3CDTF">2019-01-31T18:15:00Z</dcterms:created>
  <dcterms:modified xsi:type="dcterms:W3CDTF">2019-02-28T00:54:00Z</dcterms:modified>
  <cp:category/>
</cp:coreProperties>
</file>