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9F6E" w14:textId="77777777" w:rsidR="006E06C6" w:rsidRPr="003133AA" w:rsidRDefault="00D5115F" w:rsidP="00B723BE">
      <w:r w:rsidRPr="003133AA">
        <w:rPr>
          <w:noProof/>
          <w:lang w:eastAsia="ja-JP"/>
        </w:rPr>
        <w:drawing>
          <wp:inline distT="0" distB="0" distL="0" distR="0" wp14:anchorId="19BC9FC6" wp14:editId="744A2B1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6DE1F19" w14:textId="77777777" w:rsidR="00B723BE" w:rsidRPr="003133AA" w:rsidRDefault="00FC1FCE" w:rsidP="00B723BE">
      <w:pPr>
        <w:jc w:val="right"/>
      </w:pPr>
      <w:r w:rsidRPr="003133AA">
        <w:t>California Department of Education</w:t>
      </w:r>
    </w:p>
    <w:p w14:paraId="125BB75C" w14:textId="77777777" w:rsidR="00B723BE" w:rsidRPr="003133AA" w:rsidRDefault="00FC1FCE" w:rsidP="00B723BE">
      <w:pPr>
        <w:jc w:val="right"/>
      </w:pPr>
      <w:r w:rsidRPr="003133AA">
        <w:t>Executive Office</w:t>
      </w:r>
    </w:p>
    <w:p w14:paraId="6395FD84" w14:textId="77777777" w:rsidR="002B4B14" w:rsidRPr="003133AA" w:rsidRDefault="00692300" w:rsidP="00B723BE">
      <w:pPr>
        <w:jc w:val="right"/>
      </w:pPr>
      <w:r w:rsidRPr="003133AA">
        <w:t>SBE-00</w:t>
      </w:r>
      <w:r w:rsidR="000324AD" w:rsidRPr="003133AA">
        <w:t>3</w:t>
      </w:r>
      <w:r w:rsidRPr="003133AA">
        <w:t xml:space="preserve"> (REV. 1</w:t>
      </w:r>
      <w:r w:rsidR="00C27D57" w:rsidRPr="003133AA">
        <w:t>1</w:t>
      </w:r>
      <w:r w:rsidRPr="003133AA">
        <w:t>/2017</w:t>
      </w:r>
      <w:r w:rsidR="00FC1FCE" w:rsidRPr="003133AA">
        <w:t>)</w:t>
      </w:r>
    </w:p>
    <w:p w14:paraId="0C2B9A88" w14:textId="77777777" w:rsidR="00B723BE" w:rsidRPr="003133AA" w:rsidRDefault="007C48E6" w:rsidP="00B723BE">
      <w:pPr>
        <w:jc w:val="right"/>
      </w:pPr>
      <w:r w:rsidRPr="003133AA">
        <w:t>pptb-adad-may19item01</w:t>
      </w:r>
    </w:p>
    <w:p w14:paraId="7FD40442" w14:textId="77777777" w:rsidR="00B723BE" w:rsidRPr="003133AA" w:rsidRDefault="00B723BE" w:rsidP="00FC1FCE">
      <w:pPr>
        <w:pStyle w:val="Heading1"/>
        <w:jc w:val="center"/>
        <w:rPr>
          <w:sz w:val="40"/>
          <w:szCs w:val="40"/>
        </w:rPr>
        <w:sectPr w:rsidR="00B723BE" w:rsidRPr="003133AA" w:rsidSect="00C82CBA">
          <w:headerReference w:type="default" r:id="rId12"/>
          <w:type w:val="continuous"/>
          <w:pgSz w:w="12240" w:h="15840"/>
          <w:pgMar w:top="720" w:right="1440" w:bottom="1440" w:left="1440" w:header="720" w:footer="720" w:gutter="0"/>
          <w:cols w:num="2" w:space="720"/>
          <w:titlePg/>
          <w:docGrid w:linePitch="360"/>
        </w:sectPr>
      </w:pPr>
    </w:p>
    <w:p w14:paraId="03B4424E" w14:textId="77777777" w:rsidR="006E06C6" w:rsidRPr="003133AA" w:rsidRDefault="006E06C6" w:rsidP="00FC1FCE">
      <w:pPr>
        <w:pStyle w:val="Heading1"/>
        <w:jc w:val="center"/>
        <w:rPr>
          <w:sz w:val="40"/>
          <w:szCs w:val="40"/>
        </w:rPr>
        <w:sectPr w:rsidR="006E06C6" w:rsidRPr="003133AA" w:rsidSect="0091117B">
          <w:type w:val="continuous"/>
          <w:pgSz w:w="12240" w:h="15840"/>
          <w:pgMar w:top="720" w:right="1440" w:bottom="1440" w:left="1440" w:header="720" w:footer="720" w:gutter="0"/>
          <w:cols w:space="720"/>
          <w:docGrid w:linePitch="360"/>
        </w:sectPr>
      </w:pPr>
    </w:p>
    <w:p w14:paraId="35605439" w14:textId="1A9B433F" w:rsidR="00FC1FCE" w:rsidRPr="003133AA" w:rsidRDefault="0091117B" w:rsidP="002B4B14">
      <w:pPr>
        <w:pStyle w:val="Heading1"/>
        <w:spacing w:before="240" w:after="240"/>
        <w:jc w:val="center"/>
        <w:rPr>
          <w:sz w:val="40"/>
          <w:szCs w:val="40"/>
        </w:rPr>
      </w:pPr>
      <w:bookmarkStart w:id="0" w:name="_GoBack"/>
      <w:bookmarkEnd w:id="0"/>
      <w:r w:rsidRPr="003133AA">
        <w:rPr>
          <w:sz w:val="40"/>
          <w:szCs w:val="40"/>
        </w:rPr>
        <w:t>Californ</w:t>
      </w:r>
      <w:r w:rsidR="00693951" w:rsidRPr="003133AA">
        <w:rPr>
          <w:sz w:val="40"/>
          <w:szCs w:val="40"/>
        </w:rPr>
        <w:t>ia State Board of Education</w:t>
      </w:r>
      <w:r w:rsidR="00693951" w:rsidRPr="003133AA">
        <w:rPr>
          <w:sz w:val="40"/>
          <w:szCs w:val="40"/>
        </w:rPr>
        <w:br/>
      </w:r>
      <w:r w:rsidR="007C48E6" w:rsidRPr="003133AA">
        <w:rPr>
          <w:sz w:val="40"/>
          <w:szCs w:val="40"/>
        </w:rPr>
        <w:t>May 2019</w:t>
      </w:r>
      <w:r w:rsidRPr="003133AA">
        <w:rPr>
          <w:sz w:val="40"/>
          <w:szCs w:val="40"/>
        </w:rPr>
        <w:t xml:space="preserve"> Agenda</w:t>
      </w:r>
      <w:r w:rsidR="00FC1FCE" w:rsidRPr="003133AA">
        <w:rPr>
          <w:sz w:val="40"/>
          <w:szCs w:val="40"/>
        </w:rPr>
        <w:br/>
        <w:t>Item</w:t>
      </w:r>
      <w:r w:rsidR="00692300" w:rsidRPr="003133AA">
        <w:rPr>
          <w:sz w:val="40"/>
          <w:szCs w:val="40"/>
        </w:rPr>
        <w:t xml:space="preserve"> #</w:t>
      </w:r>
      <w:r w:rsidR="000C27DA">
        <w:rPr>
          <w:sz w:val="40"/>
          <w:szCs w:val="40"/>
        </w:rPr>
        <w:t>01</w:t>
      </w:r>
    </w:p>
    <w:p w14:paraId="4B8BD6CA" w14:textId="77777777" w:rsidR="00FC1FCE" w:rsidRPr="003133AA" w:rsidRDefault="00FC1FCE" w:rsidP="002B4B14">
      <w:pPr>
        <w:pStyle w:val="Heading2"/>
        <w:spacing w:before="240" w:after="240"/>
        <w:rPr>
          <w:sz w:val="36"/>
          <w:szCs w:val="36"/>
        </w:rPr>
      </w:pPr>
      <w:r w:rsidRPr="003133AA">
        <w:rPr>
          <w:sz w:val="36"/>
          <w:szCs w:val="36"/>
        </w:rPr>
        <w:t>Subject</w:t>
      </w:r>
    </w:p>
    <w:p w14:paraId="1CDDB092" w14:textId="58479E4D" w:rsidR="0003094A" w:rsidRPr="003133AA" w:rsidRDefault="0003094A" w:rsidP="0003094A">
      <w:pPr>
        <w:rPr>
          <w:rFonts w:ascii="Calibri" w:hAnsi="Calibri"/>
          <w:sz w:val="22"/>
          <w:szCs w:val="22"/>
        </w:rPr>
      </w:pPr>
      <w:r w:rsidRPr="003133AA">
        <w:t xml:space="preserve">California Assessment of Student Performance and Progress System and the English Language Proficiency Assessments for California: Approval of the Proposed </w:t>
      </w:r>
      <w:r w:rsidR="002C74FD" w:rsidRPr="003133AA">
        <w:t>High-Level</w:t>
      </w:r>
      <w:r w:rsidRPr="003133AA">
        <w:t xml:space="preserve"> Test Design for the Transition to </w:t>
      </w:r>
      <w:r w:rsidR="002C74FD" w:rsidRPr="003133AA">
        <w:t>Computer-Based</w:t>
      </w:r>
      <w:r w:rsidRPr="003133AA">
        <w:t xml:space="preserve"> Initial and Summative </w:t>
      </w:r>
      <w:r w:rsidRPr="003133AA" w:rsidDel="000B2FD3">
        <w:t xml:space="preserve">English Language Proficiency </w:t>
      </w:r>
      <w:r w:rsidRPr="003133AA">
        <w:t>Assessments</w:t>
      </w:r>
      <w:r w:rsidRPr="003133AA" w:rsidDel="000B2FD3">
        <w:t xml:space="preserve"> for California</w:t>
      </w:r>
      <w:r w:rsidRPr="003133AA">
        <w:t xml:space="preserve">, the </w:t>
      </w:r>
      <w:r w:rsidR="002C74FD" w:rsidRPr="003133AA">
        <w:t>High-Level</w:t>
      </w:r>
      <w:r w:rsidRPr="003133AA">
        <w:t xml:space="preserve"> Test Design for the Alternate </w:t>
      </w:r>
      <w:r w:rsidRPr="003133AA" w:rsidDel="000B2FD3">
        <w:t xml:space="preserve">English Language Proficiency </w:t>
      </w:r>
      <w:r w:rsidRPr="003133AA">
        <w:t>Assessments</w:t>
      </w:r>
      <w:r w:rsidRPr="003133AA" w:rsidDel="000B2FD3">
        <w:t xml:space="preserve"> for California</w:t>
      </w:r>
      <w:r w:rsidRPr="003133AA">
        <w:t xml:space="preserve">, and the Proposed Revisions to the </w:t>
      </w:r>
      <w:r w:rsidR="002C74FD" w:rsidRPr="003133AA">
        <w:t>Computer-Based</w:t>
      </w:r>
      <w:r w:rsidRPr="003133AA">
        <w:t xml:space="preserve"> Summative </w:t>
      </w:r>
      <w:r w:rsidRPr="003133AA" w:rsidDel="000B2FD3">
        <w:t xml:space="preserve">English Language Proficiency </w:t>
      </w:r>
      <w:r w:rsidRPr="003133AA">
        <w:t>Assessment</w:t>
      </w:r>
      <w:r w:rsidRPr="003133AA" w:rsidDel="000B2FD3">
        <w:t>s</w:t>
      </w:r>
      <w:r w:rsidRPr="003133AA">
        <w:t xml:space="preserve"> </w:t>
      </w:r>
      <w:r w:rsidRPr="003133AA" w:rsidDel="000B2FD3">
        <w:t xml:space="preserve">for California </w:t>
      </w:r>
      <w:r w:rsidRPr="003133AA">
        <w:t>Blueprints</w:t>
      </w:r>
      <w:r w:rsidR="00A26B0A" w:rsidRPr="003133AA">
        <w:t xml:space="preserve">; and </w:t>
      </w:r>
      <w:r w:rsidR="004946F1" w:rsidRPr="003133AA">
        <w:t xml:space="preserve">an </w:t>
      </w:r>
      <w:r w:rsidR="00A26B0A" w:rsidRPr="003133AA">
        <w:t>Update on Assessment Program Activities</w:t>
      </w:r>
      <w:r w:rsidR="004B6B0B" w:rsidRPr="003133AA">
        <w:t>.</w:t>
      </w:r>
      <w:r w:rsidR="00A26B0A" w:rsidRPr="003133AA">
        <w:t xml:space="preserve"> </w:t>
      </w:r>
    </w:p>
    <w:p w14:paraId="16A176B6" w14:textId="77777777" w:rsidR="00FC1FCE" w:rsidRPr="003133AA" w:rsidRDefault="00FC1FCE" w:rsidP="002B4B14">
      <w:pPr>
        <w:pStyle w:val="Heading2"/>
        <w:spacing w:before="240" w:after="240"/>
        <w:rPr>
          <w:sz w:val="36"/>
          <w:szCs w:val="36"/>
        </w:rPr>
      </w:pPr>
      <w:r w:rsidRPr="003133AA">
        <w:rPr>
          <w:sz w:val="36"/>
          <w:szCs w:val="36"/>
        </w:rPr>
        <w:t>Type of Action</w:t>
      </w:r>
    </w:p>
    <w:p w14:paraId="4B53E647" w14:textId="3FBF2F38" w:rsidR="0091117B" w:rsidRPr="003133AA" w:rsidRDefault="007E740D" w:rsidP="001B3F92">
      <w:pPr>
        <w:spacing w:after="480"/>
      </w:pPr>
      <w:r w:rsidRPr="003133AA">
        <w:t>Action</w:t>
      </w:r>
      <w:r w:rsidR="000F3DAA" w:rsidRPr="003133AA">
        <w:t xml:space="preserve">, </w:t>
      </w:r>
      <w:r w:rsidR="000C27DA">
        <w:t>I</w:t>
      </w:r>
      <w:r w:rsidRPr="003133AA">
        <w:t>nformation</w:t>
      </w:r>
      <w:r w:rsidR="00C52474" w:rsidRPr="003133AA">
        <w:t>.</w:t>
      </w:r>
    </w:p>
    <w:p w14:paraId="49E428C9" w14:textId="77777777" w:rsidR="003550B3" w:rsidRPr="003133AA" w:rsidRDefault="003550B3" w:rsidP="003550B3">
      <w:pPr>
        <w:pStyle w:val="Heading2"/>
        <w:spacing w:before="240" w:after="240"/>
        <w:rPr>
          <w:rFonts w:eastAsia="Times New Roman"/>
          <w:sz w:val="36"/>
          <w:szCs w:val="36"/>
        </w:rPr>
      </w:pPr>
      <w:r w:rsidRPr="003133AA">
        <w:rPr>
          <w:rFonts w:eastAsia="Times New Roman"/>
          <w:sz w:val="36"/>
          <w:szCs w:val="36"/>
        </w:rPr>
        <w:t>Summary of the Issue(s)</w:t>
      </w:r>
    </w:p>
    <w:p w14:paraId="50FD94CA" w14:textId="77777777" w:rsidR="003550B3" w:rsidRPr="003133AA" w:rsidRDefault="003550B3" w:rsidP="003550B3">
      <w:pPr>
        <w:spacing w:after="240"/>
        <w:rPr>
          <w:rFonts w:eastAsiaTheme="minorHAnsi"/>
        </w:rPr>
      </w:pPr>
      <w:r w:rsidRPr="003133AA">
        <w:t>This item requests approval of the proposed high-level test design (HLTD) for the transition of the Initial and Summative English Language Proficiency Assessments for California (ELPAC) to computer-based tests, the proposed HLTD for the development of the computer-based Initial and Summative Alternate ELPAC (Alternate ELPAC), and proposed revisions to the computer-based Summative ELPAC blueprints. (Further references in this document to ELPAC or Alternate ELPAC are inclusive of the Initial and Summative tests unless otherwise noted.)</w:t>
      </w:r>
    </w:p>
    <w:p w14:paraId="6A6BF5D5" w14:textId="77777777" w:rsidR="003550B3" w:rsidRPr="003133AA" w:rsidRDefault="003550B3" w:rsidP="003550B3">
      <w:pPr>
        <w:spacing w:after="480"/>
      </w:pPr>
      <w:r w:rsidRPr="003133AA">
        <w:t xml:space="preserve">This item also provides information on the California Assessment of Student Performance and Progress (CAASPP) System, including updates on the California Science Test (CAST), the Broadband Infrastructure Improvement Grant (BIIG), and the Starting Smarter Project. </w:t>
      </w:r>
    </w:p>
    <w:p w14:paraId="2E7755CB" w14:textId="77777777" w:rsidR="003550B3" w:rsidRPr="003133AA" w:rsidRDefault="003550B3" w:rsidP="003550B3">
      <w:pPr>
        <w:spacing w:after="480"/>
      </w:pPr>
    </w:p>
    <w:p w14:paraId="27F49963" w14:textId="4AC2CE76" w:rsidR="003E4DF7" w:rsidRPr="00DF3270" w:rsidRDefault="003E4DF7" w:rsidP="00DF3270">
      <w:pPr>
        <w:pStyle w:val="Heading2"/>
        <w:spacing w:before="240" w:after="240"/>
        <w:rPr>
          <w:sz w:val="36"/>
          <w:szCs w:val="36"/>
        </w:rPr>
      </w:pPr>
      <w:r w:rsidRPr="003133AA">
        <w:rPr>
          <w:sz w:val="36"/>
          <w:szCs w:val="36"/>
        </w:rPr>
        <w:lastRenderedPageBreak/>
        <w:t>Recommendation</w:t>
      </w:r>
      <w:r w:rsidR="00AD49FB" w:rsidRPr="003133AA">
        <w:rPr>
          <w:sz w:val="36"/>
          <w:szCs w:val="36"/>
        </w:rPr>
        <w:t>s</w:t>
      </w:r>
    </w:p>
    <w:p w14:paraId="2ECD43B4" w14:textId="0BFA1024" w:rsidR="00645425" w:rsidRPr="003133AA" w:rsidRDefault="003E4DF7" w:rsidP="00645425">
      <w:pPr>
        <w:spacing w:after="240"/>
      </w:pPr>
      <w:r w:rsidRPr="003133AA">
        <w:t>The California Department of Education (CDE) recommends that th</w:t>
      </w:r>
      <w:r w:rsidR="00C52474" w:rsidRPr="003133AA">
        <w:t xml:space="preserve">e </w:t>
      </w:r>
      <w:r w:rsidR="00A130F9" w:rsidRPr="003133AA">
        <w:t xml:space="preserve">California </w:t>
      </w:r>
      <w:r w:rsidR="00C52474" w:rsidRPr="003133AA">
        <w:t>S</w:t>
      </w:r>
      <w:r w:rsidR="00620347" w:rsidRPr="003133AA">
        <w:t>tate Board of Education (SBE)</w:t>
      </w:r>
      <w:r w:rsidR="00C52474" w:rsidRPr="003133AA">
        <w:t xml:space="preserve"> approve</w:t>
      </w:r>
      <w:r w:rsidR="00645425" w:rsidRPr="003133AA">
        <w:t xml:space="preserve"> the</w:t>
      </w:r>
      <w:r w:rsidR="0034471B" w:rsidRPr="003133AA">
        <w:t xml:space="preserve"> </w:t>
      </w:r>
      <w:r w:rsidR="001342D1" w:rsidRPr="003133AA">
        <w:t xml:space="preserve">following </w:t>
      </w:r>
      <w:r w:rsidR="0034471B" w:rsidRPr="003133AA">
        <w:t>proposed</w:t>
      </w:r>
      <w:r w:rsidR="001342D1" w:rsidRPr="003133AA">
        <w:t xml:space="preserve"> items</w:t>
      </w:r>
      <w:r w:rsidR="00645425" w:rsidRPr="003133AA">
        <w:t>:</w:t>
      </w:r>
    </w:p>
    <w:p w14:paraId="46433255" w14:textId="4611448D" w:rsidR="00645425" w:rsidRPr="003133AA" w:rsidRDefault="00864DDF" w:rsidP="003E58E2">
      <w:pPr>
        <w:pStyle w:val="ListParagraph"/>
        <w:numPr>
          <w:ilvl w:val="0"/>
          <w:numId w:val="4"/>
        </w:numPr>
        <w:spacing w:after="240"/>
        <w:ind w:left="720"/>
        <w:contextualSpacing w:val="0"/>
      </w:pPr>
      <w:r w:rsidRPr="003133AA">
        <w:t>“</w:t>
      </w:r>
      <w:r w:rsidR="00676DB0" w:rsidRPr="003133AA">
        <w:t>T</w:t>
      </w:r>
      <w:r w:rsidR="001100A9" w:rsidRPr="003133AA">
        <w:t xml:space="preserve">est </w:t>
      </w:r>
      <w:r w:rsidR="00676DB0" w:rsidRPr="003133AA">
        <w:t>D</w:t>
      </w:r>
      <w:r w:rsidR="001100A9" w:rsidRPr="003133AA">
        <w:t xml:space="preserve">esign </w:t>
      </w:r>
      <w:r w:rsidR="00676DB0" w:rsidRPr="003133AA">
        <w:t>R</w:t>
      </w:r>
      <w:r w:rsidR="001100A9" w:rsidRPr="003133AA">
        <w:t>eco</w:t>
      </w:r>
      <w:r w:rsidR="00676DB0" w:rsidRPr="003133AA">
        <w:t>mmendations</w:t>
      </w:r>
      <w:r w:rsidR="009B3564" w:rsidRPr="003133AA">
        <w:t>,</w:t>
      </w:r>
      <w:r w:rsidRPr="003133AA">
        <w:t>”</w:t>
      </w:r>
      <w:r w:rsidR="00676DB0" w:rsidRPr="003133AA">
        <w:t xml:space="preserve"> as described in </w:t>
      </w:r>
      <w:r w:rsidR="009C53B0" w:rsidRPr="003133AA">
        <w:t>Section 1</w:t>
      </w:r>
      <w:r w:rsidRPr="003133AA">
        <w:t>.</w:t>
      </w:r>
      <w:r w:rsidR="00B733C1" w:rsidRPr="003133AA">
        <w:t>G</w:t>
      </w:r>
      <w:r w:rsidRPr="003133AA">
        <w:t>.</w:t>
      </w:r>
      <w:r w:rsidR="009C53B0" w:rsidRPr="003133AA">
        <w:t xml:space="preserve"> of </w:t>
      </w:r>
      <w:r w:rsidR="00676DB0" w:rsidRPr="003133AA">
        <w:t xml:space="preserve">the HLTD for the computer-based ELPAC (Attachment </w:t>
      </w:r>
      <w:r w:rsidR="00760287" w:rsidRPr="003133AA">
        <w:t>2</w:t>
      </w:r>
      <w:r w:rsidR="00676DB0" w:rsidRPr="003133AA">
        <w:t xml:space="preserve">) </w:t>
      </w:r>
    </w:p>
    <w:p w14:paraId="6120A079" w14:textId="1F7FB728" w:rsidR="00CB0AB4" w:rsidRPr="003133AA" w:rsidRDefault="00CB0AB4" w:rsidP="003E58E2">
      <w:pPr>
        <w:pStyle w:val="ListParagraph"/>
        <w:numPr>
          <w:ilvl w:val="0"/>
          <w:numId w:val="4"/>
        </w:numPr>
        <w:spacing w:after="240"/>
        <w:ind w:left="720"/>
        <w:contextualSpacing w:val="0"/>
      </w:pPr>
      <w:r w:rsidRPr="003133AA">
        <w:t>“Test Design Recommendations</w:t>
      </w:r>
      <w:r w:rsidR="009B3564" w:rsidRPr="003133AA">
        <w:t>,</w:t>
      </w:r>
      <w:r w:rsidRPr="003133AA">
        <w:t>” as described in Section 1.F. of the HLTD for the Alternate ELPAC (Attachment 3)</w:t>
      </w:r>
    </w:p>
    <w:p w14:paraId="7E8EC405" w14:textId="45C57E97" w:rsidR="00645425" w:rsidRPr="003133AA" w:rsidRDefault="00864DDF" w:rsidP="003E58E2">
      <w:pPr>
        <w:pStyle w:val="ListParagraph"/>
        <w:numPr>
          <w:ilvl w:val="0"/>
          <w:numId w:val="4"/>
        </w:numPr>
        <w:spacing w:after="240"/>
        <w:ind w:left="720"/>
        <w:contextualSpacing w:val="0"/>
      </w:pPr>
      <w:r w:rsidRPr="003133AA">
        <w:t>“</w:t>
      </w:r>
      <w:r w:rsidR="00645425" w:rsidRPr="003133AA">
        <w:t xml:space="preserve">General </w:t>
      </w:r>
      <w:r w:rsidRPr="003133AA">
        <w:t>Performance Level Descriptors”</w:t>
      </w:r>
      <w:r w:rsidR="00645425" w:rsidRPr="003133AA">
        <w:t xml:space="preserve"> </w:t>
      </w:r>
      <w:r w:rsidR="008A04BF" w:rsidRPr="003133AA">
        <w:t>(PLDs)</w:t>
      </w:r>
      <w:r w:rsidRPr="003133AA">
        <w:t>, as described in Section 2.D.</w:t>
      </w:r>
      <w:r w:rsidR="008A04BF" w:rsidRPr="003133AA">
        <w:t xml:space="preserve"> </w:t>
      </w:r>
      <w:r w:rsidRPr="003133AA">
        <w:t xml:space="preserve">of </w:t>
      </w:r>
      <w:r w:rsidR="00645425" w:rsidRPr="003133AA">
        <w:t xml:space="preserve">the </w:t>
      </w:r>
      <w:r w:rsidR="00F73312" w:rsidRPr="003133AA">
        <w:t>HLTD</w:t>
      </w:r>
      <w:r w:rsidR="00645425" w:rsidRPr="003133AA">
        <w:t xml:space="preserve"> for the Alternate ELPAC</w:t>
      </w:r>
      <w:r w:rsidRPr="003133AA">
        <w:t xml:space="preserve"> (Attachment </w:t>
      </w:r>
      <w:r w:rsidR="00760287" w:rsidRPr="003133AA">
        <w:t>3</w:t>
      </w:r>
      <w:r w:rsidRPr="003133AA">
        <w:t>)</w:t>
      </w:r>
    </w:p>
    <w:p w14:paraId="5169398F" w14:textId="444FD0E4" w:rsidR="00645425" w:rsidRPr="003133AA" w:rsidRDefault="00645425" w:rsidP="003E58E2">
      <w:pPr>
        <w:pStyle w:val="ListParagraph"/>
        <w:numPr>
          <w:ilvl w:val="0"/>
          <w:numId w:val="4"/>
        </w:numPr>
        <w:spacing w:after="240"/>
        <w:ind w:left="720"/>
      </w:pPr>
      <w:r w:rsidRPr="003133AA">
        <w:t>R</w:t>
      </w:r>
      <w:r w:rsidR="00E028F3" w:rsidRPr="003133AA">
        <w:t>evised Summative ELPAC blueprint</w:t>
      </w:r>
      <w:r w:rsidR="00B20B25" w:rsidRPr="003133AA">
        <w:t>s</w:t>
      </w:r>
      <w:r w:rsidR="00E028F3" w:rsidRPr="003133AA">
        <w:t xml:space="preserve"> (Attachment </w:t>
      </w:r>
      <w:r w:rsidR="00760287" w:rsidRPr="003133AA">
        <w:t>4</w:t>
      </w:r>
      <w:r w:rsidR="00E028F3" w:rsidRPr="003133AA">
        <w:t>)</w:t>
      </w:r>
    </w:p>
    <w:p w14:paraId="6DAD3DFC" w14:textId="6EDA5A85" w:rsidR="003E4DF7" w:rsidRPr="003133AA" w:rsidRDefault="001100A9" w:rsidP="002B4B14">
      <w:pPr>
        <w:spacing w:after="480"/>
      </w:pPr>
      <w:r w:rsidRPr="003133AA">
        <w:t>The CDE further recommends that the SBE</w:t>
      </w:r>
      <w:r w:rsidR="0090569E" w:rsidRPr="003133AA">
        <w:t xml:space="preserve"> </w:t>
      </w:r>
      <w:r w:rsidRPr="003133AA">
        <w:t>a</w:t>
      </w:r>
      <w:r w:rsidR="00676DB0" w:rsidRPr="003133AA">
        <w:t xml:space="preserve">uthorize </w:t>
      </w:r>
      <w:r w:rsidR="0090569E" w:rsidRPr="003133AA">
        <w:t xml:space="preserve">CDE staff </w:t>
      </w:r>
      <w:r w:rsidRPr="003133AA">
        <w:t xml:space="preserve">to </w:t>
      </w:r>
      <w:r w:rsidR="0090569E" w:rsidRPr="003133AA">
        <w:t>make te</w:t>
      </w:r>
      <w:r w:rsidR="00E028F3" w:rsidRPr="003133AA">
        <w:t>chnical edits, as necessary, to the documents listed above</w:t>
      </w:r>
      <w:r w:rsidR="00C52474" w:rsidRPr="003133AA">
        <w:t>.</w:t>
      </w:r>
    </w:p>
    <w:p w14:paraId="60C53799" w14:textId="6795BFF4" w:rsidR="00F73312" w:rsidRPr="003133AA" w:rsidRDefault="003E4DF7" w:rsidP="00F74133">
      <w:pPr>
        <w:pStyle w:val="Heading2"/>
        <w:spacing w:before="240" w:after="240"/>
      </w:pPr>
      <w:r w:rsidRPr="003133AA">
        <w:rPr>
          <w:sz w:val="36"/>
          <w:szCs w:val="36"/>
        </w:rPr>
        <w:t>Brief History of Key Issues</w:t>
      </w:r>
    </w:p>
    <w:p w14:paraId="31806CCF" w14:textId="28E5FA14" w:rsidR="00E34E4B" w:rsidRPr="003133AA" w:rsidRDefault="003073DC" w:rsidP="00CA704C">
      <w:pPr>
        <w:spacing w:after="240"/>
        <w:textAlignment w:val="baseline"/>
        <w:rPr>
          <w:rFonts w:cs="Arial"/>
          <w:lang w:eastAsia="ko-KR"/>
        </w:rPr>
      </w:pPr>
      <w:r w:rsidRPr="003133AA">
        <w:rPr>
          <w:rFonts w:cs="Arial"/>
          <w:lang w:eastAsia="ko-KR"/>
        </w:rPr>
        <w:t>T</w:t>
      </w:r>
      <w:r w:rsidR="00DD2731" w:rsidRPr="003133AA">
        <w:rPr>
          <w:rFonts w:cs="Arial"/>
          <w:lang w:eastAsia="ko-KR"/>
        </w:rPr>
        <w:t xml:space="preserve">he CDE </w:t>
      </w:r>
      <w:r w:rsidR="00316070" w:rsidRPr="003133AA">
        <w:rPr>
          <w:rFonts w:cs="Arial"/>
          <w:lang w:eastAsia="ko-KR"/>
        </w:rPr>
        <w:t xml:space="preserve">and </w:t>
      </w:r>
      <w:r w:rsidR="00520EDA" w:rsidRPr="003133AA">
        <w:rPr>
          <w:rFonts w:cs="Arial"/>
          <w:lang w:eastAsia="ko-KR"/>
        </w:rPr>
        <w:t xml:space="preserve">testing contractor </w:t>
      </w:r>
      <w:r w:rsidR="000338F8" w:rsidRPr="003133AA">
        <w:rPr>
          <w:rFonts w:cs="Arial"/>
          <w:lang w:eastAsia="ko-KR"/>
        </w:rPr>
        <w:t>Educational Testing Service (</w:t>
      </w:r>
      <w:r w:rsidR="00316070" w:rsidRPr="003133AA">
        <w:rPr>
          <w:rFonts w:cs="Arial"/>
          <w:lang w:eastAsia="ko-KR"/>
        </w:rPr>
        <w:t>ETS</w:t>
      </w:r>
      <w:r w:rsidR="000338F8" w:rsidRPr="003133AA">
        <w:rPr>
          <w:rFonts w:cs="Arial"/>
          <w:lang w:eastAsia="ko-KR"/>
        </w:rPr>
        <w:t>)</w:t>
      </w:r>
      <w:r w:rsidR="00316070" w:rsidRPr="003133AA">
        <w:rPr>
          <w:rFonts w:cs="Arial"/>
          <w:lang w:eastAsia="ko-KR"/>
        </w:rPr>
        <w:t xml:space="preserve"> </w:t>
      </w:r>
      <w:r w:rsidR="007663C6" w:rsidRPr="003133AA">
        <w:rPr>
          <w:rFonts w:cs="Arial"/>
          <w:lang w:eastAsia="ko-KR"/>
        </w:rPr>
        <w:t>ha</w:t>
      </w:r>
      <w:r w:rsidR="00316070" w:rsidRPr="003133AA">
        <w:rPr>
          <w:rFonts w:cs="Arial"/>
          <w:lang w:eastAsia="ko-KR"/>
        </w:rPr>
        <w:t>ve</w:t>
      </w:r>
      <w:r w:rsidR="007663C6" w:rsidRPr="003133AA">
        <w:rPr>
          <w:rFonts w:cs="Arial"/>
          <w:lang w:eastAsia="ko-KR"/>
        </w:rPr>
        <w:t xml:space="preserve"> </w:t>
      </w:r>
      <w:r w:rsidR="00DD2731" w:rsidRPr="003133AA">
        <w:rPr>
          <w:rFonts w:cs="Arial"/>
          <w:lang w:eastAsia="ko-KR"/>
        </w:rPr>
        <w:t>collaborated with</w:t>
      </w:r>
      <w:r w:rsidRPr="003133AA">
        <w:rPr>
          <w:rFonts w:cs="Arial"/>
          <w:lang w:eastAsia="ko-KR"/>
        </w:rPr>
        <w:t xml:space="preserve"> nationally recognized experts</w:t>
      </w:r>
      <w:r w:rsidR="00F610C4" w:rsidRPr="003133AA">
        <w:rPr>
          <w:rFonts w:cs="Arial"/>
          <w:lang w:eastAsia="ko-KR"/>
        </w:rPr>
        <w:t xml:space="preserve"> i</w:t>
      </w:r>
      <w:r w:rsidRPr="003133AA">
        <w:rPr>
          <w:rFonts w:cs="Arial"/>
          <w:lang w:eastAsia="ko-KR"/>
        </w:rPr>
        <w:t>n the development of the HLTD</w:t>
      </w:r>
      <w:r w:rsidR="00E05DD0" w:rsidRPr="003133AA">
        <w:rPr>
          <w:rFonts w:cs="Arial"/>
          <w:lang w:eastAsia="ko-KR"/>
        </w:rPr>
        <w:t>s</w:t>
      </w:r>
      <w:r w:rsidR="00F610C4" w:rsidRPr="003133AA">
        <w:rPr>
          <w:rFonts w:cs="Arial"/>
          <w:lang w:eastAsia="ko-KR"/>
        </w:rPr>
        <w:t>.</w:t>
      </w:r>
      <w:r w:rsidRPr="003133AA">
        <w:rPr>
          <w:rFonts w:cs="Arial"/>
          <w:lang w:eastAsia="ko-KR"/>
        </w:rPr>
        <w:t xml:space="preserve"> </w:t>
      </w:r>
    </w:p>
    <w:p w14:paraId="41B9115E" w14:textId="729DF8F4" w:rsidR="003073DC" w:rsidRPr="003133AA" w:rsidRDefault="00F610C4" w:rsidP="00CA704C">
      <w:pPr>
        <w:spacing w:after="240"/>
        <w:textAlignment w:val="baseline"/>
        <w:rPr>
          <w:rFonts w:cs="Arial"/>
          <w:lang w:eastAsia="ko-KR"/>
        </w:rPr>
      </w:pPr>
      <w:r w:rsidRPr="003133AA">
        <w:rPr>
          <w:rFonts w:cs="Arial"/>
          <w:lang w:eastAsia="ko-KR"/>
        </w:rPr>
        <w:t xml:space="preserve">For the computer-based ELPAC, </w:t>
      </w:r>
      <w:r w:rsidR="003073DC" w:rsidRPr="003133AA">
        <w:rPr>
          <w:rFonts w:cs="Arial"/>
          <w:lang w:eastAsia="ko-KR"/>
        </w:rPr>
        <w:t>the following national experts were consulted:</w:t>
      </w:r>
    </w:p>
    <w:p w14:paraId="103E6B94" w14:textId="6CDC9213" w:rsidR="001155FB" w:rsidRPr="003133AA" w:rsidRDefault="00843FA3" w:rsidP="00DA57DA">
      <w:pPr>
        <w:pStyle w:val="ListParagraph"/>
        <w:numPr>
          <w:ilvl w:val="0"/>
          <w:numId w:val="7"/>
        </w:numPr>
        <w:spacing w:after="240"/>
        <w:contextualSpacing w:val="0"/>
        <w:textAlignment w:val="baseline"/>
        <w:rPr>
          <w:rFonts w:cs="Arial"/>
        </w:rPr>
      </w:pPr>
      <w:r w:rsidRPr="003133AA">
        <w:rPr>
          <w:rFonts w:cs="Arial"/>
        </w:rPr>
        <w:t xml:space="preserve">Kenji </w:t>
      </w:r>
      <w:proofErr w:type="spellStart"/>
      <w:r w:rsidRPr="003133AA">
        <w:rPr>
          <w:rFonts w:cs="Arial"/>
        </w:rPr>
        <w:t>Hakuta</w:t>
      </w:r>
      <w:proofErr w:type="spellEnd"/>
      <w:r w:rsidRPr="003133AA">
        <w:rPr>
          <w:rFonts w:cs="Arial"/>
        </w:rPr>
        <w:t>,</w:t>
      </w:r>
      <w:r w:rsidR="009B3564" w:rsidRPr="003133AA">
        <w:rPr>
          <w:rFonts w:cs="Arial"/>
        </w:rPr>
        <w:t xml:space="preserve"> Ph.D., </w:t>
      </w:r>
      <w:r w:rsidRPr="003133AA">
        <w:rPr>
          <w:rFonts w:cs="Arial"/>
        </w:rPr>
        <w:t>Lee L. Jacks Professor emeritus at the Stanford University Graduate School of Education</w:t>
      </w:r>
    </w:p>
    <w:p w14:paraId="63670163" w14:textId="11AB3C50" w:rsidR="003073DC" w:rsidRPr="003133AA" w:rsidRDefault="00843FA3" w:rsidP="00DA57DA">
      <w:pPr>
        <w:pStyle w:val="ListParagraph"/>
        <w:numPr>
          <w:ilvl w:val="0"/>
          <w:numId w:val="7"/>
        </w:numPr>
        <w:spacing w:after="240"/>
        <w:contextualSpacing w:val="0"/>
        <w:textAlignment w:val="baseline"/>
        <w:rPr>
          <w:rFonts w:cs="Arial"/>
        </w:rPr>
      </w:pPr>
      <w:r w:rsidRPr="003133AA">
        <w:rPr>
          <w:rFonts w:cs="Arial"/>
        </w:rPr>
        <w:t xml:space="preserve">Diane August, </w:t>
      </w:r>
      <w:r w:rsidR="00DA0A20" w:rsidRPr="003133AA">
        <w:rPr>
          <w:rFonts w:cs="Arial"/>
        </w:rPr>
        <w:t xml:space="preserve">Ph.D., </w:t>
      </w:r>
      <w:r w:rsidR="001153BF" w:rsidRPr="003133AA">
        <w:rPr>
          <w:rFonts w:cs="Arial"/>
        </w:rPr>
        <w:t>m</w:t>
      </w:r>
      <w:r w:rsidRPr="003133AA">
        <w:rPr>
          <w:rFonts w:cs="Arial"/>
        </w:rPr>
        <w:t xml:space="preserve">anaging </w:t>
      </w:r>
      <w:r w:rsidR="001153BF" w:rsidRPr="003133AA">
        <w:rPr>
          <w:rFonts w:cs="Arial"/>
        </w:rPr>
        <w:t>r</w:t>
      </w:r>
      <w:r w:rsidRPr="003133AA">
        <w:rPr>
          <w:rFonts w:cs="Arial"/>
        </w:rPr>
        <w:t>esearcher at the American Institutes for Research</w:t>
      </w:r>
    </w:p>
    <w:p w14:paraId="28B43580" w14:textId="6433DC9C" w:rsidR="003073DC" w:rsidRPr="003133AA" w:rsidRDefault="00F610C4" w:rsidP="00CA704C">
      <w:pPr>
        <w:spacing w:after="240"/>
        <w:textAlignment w:val="baseline"/>
        <w:rPr>
          <w:rFonts w:cs="Arial"/>
          <w:lang w:eastAsia="ko-KR"/>
        </w:rPr>
      </w:pPr>
      <w:r w:rsidRPr="003133AA">
        <w:rPr>
          <w:rFonts w:cs="Arial"/>
          <w:lang w:eastAsia="ko-KR"/>
        </w:rPr>
        <w:t>For the Alternate ELPAC, the following national experts were consulted:</w:t>
      </w:r>
    </w:p>
    <w:p w14:paraId="4926D20F" w14:textId="7C5F840F" w:rsidR="0021590D" w:rsidRPr="003133AA" w:rsidRDefault="00FE1014" w:rsidP="00DA57DA">
      <w:pPr>
        <w:pStyle w:val="ListParagraph"/>
        <w:numPr>
          <w:ilvl w:val="0"/>
          <w:numId w:val="9"/>
        </w:numPr>
        <w:spacing w:after="240"/>
        <w:contextualSpacing w:val="0"/>
        <w:textAlignment w:val="baseline"/>
        <w:rPr>
          <w:rFonts w:cs="Arial"/>
        </w:rPr>
      </w:pPr>
      <w:r w:rsidRPr="003133AA">
        <w:rPr>
          <w:rFonts w:cs="Arial"/>
        </w:rPr>
        <w:t xml:space="preserve">Meghan Karvonen, </w:t>
      </w:r>
      <w:r w:rsidR="00DA0A20" w:rsidRPr="003133AA">
        <w:rPr>
          <w:rFonts w:cs="Arial"/>
        </w:rPr>
        <w:t xml:space="preserve">Ph.D., </w:t>
      </w:r>
      <w:r w:rsidR="00817962" w:rsidRPr="003133AA">
        <w:rPr>
          <w:rFonts w:cs="Arial"/>
        </w:rPr>
        <w:t>d</w:t>
      </w:r>
      <w:r w:rsidRPr="003133AA">
        <w:rPr>
          <w:rFonts w:cs="Arial"/>
        </w:rPr>
        <w:t>irector</w:t>
      </w:r>
      <w:r w:rsidR="00817962" w:rsidRPr="003133AA">
        <w:rPr>
          <w:rFonts w:cs="Arial"/>
        </w:rPr>
        <w:t xml:space="preserve"> of</w:t>
      </w:r>
      <w:r w:rsidRPr="003133AA">
        <w:rPr>
          <w:rFonts w:cs="Arial"/>
        </w:rPr>
        <w:t xml:space="preserve"> Accessible Tea</w:t>
      </w:r>
      <w:r w:rsidR="00473A3D" w:rsidRPr="003133AA">
        <w:rPr>
          <w:rFonts w:cs="Arial"/>
        </w:rPr>
        <w:t xml:space="preserve">ching, Learning, and </w:t>
      </w:r>
      <w:r w:rsidRPr="003133AA">
        <w:rPr>
          <w:rFonts w:cs="Arial"/>
        </w:rPr>
        <w:t>Assessment Systems</w:t>
      </w:r>
    </w:p>
    <w:p w14:paraId="27C53B52" w14:textId="7170BEED" w:rsidR="00B12D0E" w:rsidRPr="003133AA" w:rsidRDefault="00FE1014" w:rsidP="00D513E2">
      <w:pPr>
        <w:pStyle w:val="ListParagraph"/>
        <w:numPr>
          <w:ilvl w:val="0"/>
          <w:numId w:val="7"/>
        </w:numPr>
        <w:spacing w:after="240"/>
        <w:contextualSpacing w:val="0"/>
        <w:textAlignment w:val="baseline"/>
        <w:rPr>
          <w:rFonts w:cs="Arial"/>
        </w:rPr>
      </w:pPr>
      <w:r w:rsidRPr="003133AA">
        <w:rPr>
          <w:rFonts w:cs="Arial"/>
        </w:rPr>
        <w:t xml:space="preserve">Lucrecia </w:t>
      </w:r>
      <w:proofErr w:type="spellStart"/>
      <w:r w:rsidRPr="003133AA">
        <w:rPr>
          <w:rFonts w:cs="Arial"/>
        </w:rPr>
        <w:t>Santibanez</w:t>
      </w:r>
      <w:proofErr w:type="spellEnd"/>
      <w:r w:rsidRPr="003133AA">
        <w:rPr>
          <w:rFonts w:cs="Arial"/>
        </w:rPr>
        <w:t>,</w:t>
      </w:r>
      <w:r w:rsidR="00DA0A20" w:rsidRPr="003133AA">
        <w:rPr>
          <w:rFonts w:cs="Arial"/>
        </w:rPr>
        <w:t xml:space="preserve"> Ph.D.,</w:t>
      </w:r>
      <w:r w:rsidRPr="003133AA">
        <w:rPr>
          <w:rFonts w:cs="Arial"/>
        </w:rPr>
        <w:t xml:space="preserve"> </w:t>
      </w:r>
      <w:r w:rsidR="00817962" w:rsidRPr="003133AA">
        <w:rPr>
          <w:rFonts w:cs="Arial"/>
        </w:rPr>
        <w:t>a</w:t>
      </w:r>
      <w:r w:rsidRPr="003133AA">
        <w:rPr>
          <w:rFonts w:cs="Arial"/>
        </w:rPr>
        <w:t xml:space="preserve">ssociate </w:t>
      </w:r>
      <w:r w:rsidR="00817962" w:rsidRPr="003133AA">
        <w:rPr>
          <w:rFonts w:cs="Arial"/>
        </w:rPr>
        <w:t>p</w:t>
      </w:r>
      <w:r w:rsidRPr="003133AA">
        <w:rPr>
          <w:rFonts w:cs="Arial"/>
        </w:rPr>
        <w:t>rofessor at</w:t>
      </w:r>
      <w:r w:rsidR="00473A3D" w:rsidRPr="003133AA">
        <w:rPr>
          <w:rFonts w:cs="Arial"/>
        </w:rPr>
        <w:t xml:space="preserve"> Claremont Graduate University</w:t>
      </w:r>
    </w:p>
    <w:p w14:paraId="293E914F" w14:textId="020B40CF" w:rsidR="00CA704C" w:rsidRPr="003133AA" w:rsidRDefault="00FE1014" w:rsidP="00DA57DA">
      <w:pPr>
        <w:pStyle w:val="ListParagraph"/>
        <w:numPr>
          <w:ilvl w:val="0"/>
          <w:numId w:val="7"/>
        </w:numPr>
        <w:spacing w:after="240"/>
        <w:contextualSpacing w:val="0"/>
        <w:textAlignment w:val="baseline"/>
        <w:rPr>
          <w:rFonts w:cs="Arial"/>
        </w:rPr>
      </w:pPr>
      <w:proofErr w:type="spellStart"/>
      <w:r w:rsidRPr="003133AA">
        <w:rPr>
          <w:rFonts w:cs="Arial"/>
        </w:rPr>
        <w:t>Edynn</w:t>
      </w:r>
      <w:proofErr w:type="spellEnd"/>
      <w:r w:rsidRPr="003133AA">
        <w:rPr>
          <w:rFonts w:cs="Arial"/>
        </w:rPr>
        <w:t xml:space="preserve"> Sato</w:t>
      </w:r>
      <w:r w:rsidR="00E95F9E" w:rsidRPr="003133AA">
        <w:rPr>
          <w:rFonts w:cs="Arial"/>
        </w:rPr>
        <w:t xml:space="preserve">, </w:t>
      </w:r>
      <w:r w:rsidR="00DA0A20" w:rsidRPr="003133AA">
        <w:rPr>
          <w:rFonts w:cs="Arial"/>
        </w:rPr>
        <w:t xml:space="preserve">Ph.D., </w:t>
      </w:r>
      <w:r w:rsidR="00817962" w:rsidRPr="003133AA">
        <w:rPr>
          <w:rFonts w:cs="Arial"/>
          <w:shd w:val="clear" w:color="auto" w:fill="FFFFFF"/>
        </w:rPr>
        <w:t>c</w:t>
      </w:r>
      <w:r w:rsidR="00F610C4" w:rsidRPr="003133AA">
        <w:rPr>
          <w:rFonts w:cs="Arial"/>
          <w:shd w:val="clear" w:color="auto" w:fill="FFFFFF"/>
        </w:rPr>
        <w:t xml:space="preserve">hief </w:t>
      </w:r>
      <w:r w:rsidR="00817962" w:rsidRPr="003133AA">
        <w:rPr>
          <w:rFonts w:cs="Arial"/>
          <w:shd w:val="clear" w:color="auto" w:fill="FFFFFF"/>
        </w:rPr>
        <w:t>e</w:t>
      </w:r>
      <w:r w:rsidR="00F610C4" w:rsidRPr="003133AA">
        <w:rPr>
          <w:rFonts w:cs="Arial"/>
          <w:shd w:val="clear" w:color="auto" w:fill="FFFFFF"/>
        </w:rPr>
        <w:t xml:space="preserve">xecutive </w:t>
      </w:r>
      <w:r w:rsidR="00817962" w:rsidRPr="003133AA">
        <w:rPr>
          <w:rFonts w:cs="Arial"/>
          <w:shd w:val="clear" w:color="auto" w:fill="FFFFFF"/>
        </w:rPr>
        <w:t>o</w:t>
      </w:r>
      <w:r w:rsidR="00F610C4" w:rsidRPr="003133AA">
        <w:rPr>
          <w:rFonts w:cs="Arial"/>
          <w:shd w:val="clear" w:color="auto" w:fill="FFFFFF"/>
        </w:rPr>
        <w:t xml:space="preserve">fficer </w:t>
      </w:r>
      <w:r w:rsidR="00B12D0E" w:rsidRPr="003133AA">
        <w:rPr>
          <w:rFonts w:cs="Arial"/>
          <w:shd w:val="clear" w:color="auto" w:fill="FFFFFF"/>
        </w:rPr>
        <w:t xml:space="preserve">and </w:t>
      </w:r>
      <w:r w:rsidR="00817962" w:rsidRPr="003133AA">
        <w:rPr>
          <w:rFonts w:cs="Arial"/>
          <w:shd w:val="clear" w:color="auto" w:fill="FFFFFF"/>
        </w:rPr>
        <w:t>c</w:t>
      </w:r>
      <w:r w:rsidR="00B12D0E" w:rsidRPr="003133AA">
        <w:rPr>
          <w:rFonts w:cs="Arial"/>
          <w:shd w:val="clear" w:color="auto" w:fill="FFFFFF"/>
        </w:rPr>
        <w:t xml:space="preserve">hief </w:t>
      </w:r>
      <w:r w:rsidR="00817962" w:rsidRPr="003133AA">
        <w:rPr>
          <w:rFonts w:cs="Arial"/>
          <w:shd w:val="clear" w:color="auto" w:fill="FFFFFF"/>
        </w:rPr>
        <w:t>r</w:t>
      </w:r>
      <w:r w:rsidR="00B12D0E" w:rsidRPr="003133AA">
        <w:rPr>
          <w:rFonts w:cs="Arial"/>
          <w:shd w:val="clear" w:color="auto" w:fill="FFFFFF"/>
        </w:rPr>
        <w:t xml:space="preserve">esearch </w:t>
      </w:r>
      <w:r w:rsidR="00817962" w:rsidRPr="003133AA">
        <w:rPr>
          <w:rFonts w:cs="Arial"/>
          <w:shd w:val="clear" w:color="auto" w:fill="FFFFFF"/>
        </w:rPr>
        <w:t>s</w:t>
      </w:r>
      <w:r w:rsidR="00B12D0E" w:rsidRPr="003133AA">
        <w:rPr>
          <w:rFonts w:cs="Arial"/>
          <w:shd w:val="clear" w:color="auto" w:fill="FFFFFF"/>
        </w:rPr>
        <w:t>cientist</w:t>
      </w:r>
      <w:r w:rsidRPr="003133AA">
        <w:rPr>
          <w:rFonts w:cs="Arial"/>
        </w:rPr>
        <w:t xml:space="preserve"> of Sa</w:t>
      </w:r>
      <w:r w:rsidR="003073DC" w:rsidRPr="003133AA">
        <w:rPr>
          <w:rFonts w:cs="Arial"/>
        </w:rPr>
        <w:t xml:space="preserve">to </w:t>
      </w:r>
      <w:r w:rsidR="00473A3D" w:rsidRPr="003133AA">
        <w:rPr>
          <w:rFonts w:cs="Arial"/>
        </w:rPr>
        <w:t>Education Consulting LLC</w:t>
      </w:r>
    </w:p>
    <w:p w14:paraId="361E2C6B" w14:textId="1E2EF064" w:rsidR="00843FA3" w:rsidRPr="003133AA" w:rsidRDefault="00FE1014" w:rsidP="00DA57DA">
      <w:pPr>
        <w:pStyle w:val="ListParagraph"/>
        <w:numPr>
          <w:ilvl w:val="0"/>
          <w:numId w:val="7"/>
        </w:numPr>
        <w:spacing w:after="240"/>
        <w:contextualSpacing w:val="0"/>
        <w:textAlignment w:val="baseline"/>
        <w:rPr>
          <w:rFonts w:cs="Arial"/>
        </w:rPr>
      </w:pPr>
      <w:r w:rsidRPr="003133AA">
        <w:rPr>
          <w:rFonts w:cs="Arial"/>
        </w:rPr>
        <w:t xml:space="preserve">Martha Thurlow, </w:t>
      </w:r>
      <w:r w:rsidR="00DA0A20" w:rsidRPr="003133AA">
        <w:rPr>
          <w:rFonts w:cs="Arial"/>
        </w:rPr>
        <w:t xml:space="preserve">Ph.D., </w:t>
      </w:r>
      <w:r w:rsidR="00520EDA" w:rsidRPr="003133AA">
        <w:rPr>
          <w:rFonts w:cs="Arial"/>
        </w:rPr>
        <w:t>d</w:t>
      </w:r>
      <w:r w:rsidRPr="003133AA">
        <w:rPr>
          <w:rFonts w:cs="Arial"/>
        </w:rPr>
        <w:t>irector of the National Center on Educational Outcomes</w:t>
      </w:r>
    </w:p>
    <w:p w14:paraId="160E7BB9" w14:textId="43F163BF" w:rsidR="00316070" w:rsidRPr="003133AA" w:rsidRDefault="00A3109C" w:rsidP="00CA704C">
      <w:pPr>
        <w:spacing w:after="240"/>
        <w:textAlignment w:val="baseline"/>
        <w:rPr>
          <w:rFonts w:cs="Arial"/>
          <w:lang w:eastAsia="ko-KR"/>
        </w:rPr>
      </w:pPr>
      <w:r w:rsidRPr="003133AA">
        <w:rPr>
          <w:rFonts w:cs="Arial"/>
          <w:lang w:eastAsia="ko-KR"/>
        </w:rPr>
        <w:lastRenderedPageBreak/>
        <w:t>In a</w:t>
      </w:r>
      <w:r w:rsidR="00316070" w:rsidRPr="003133AA">
        <w:rPr>
          <w:rFonts w:cs="Arial"/>
          <w:lang w:eastAsia="ko-KR"/>
        </w:rPr>
        <w:t xml:space="preserve">ddition, </w:t>
      </w:r>
      <w:r w:rsidR="00024BAF" w:rsidRPr="003133AA">
        <w:rPr>
          <w:rFonts w:cs="Arial"/>
          <w:lang w:eastAsia="ko-KR"/>
        </w:rPr>
        <w:t xml:space="preserve">during the development of the HLTD, </w:t>
      </w:r>
      <w:r w:rsidR="00316070" w:rsidRPr="003133AA">
        <w:rPr>
          <w:rFonts w:cs="Arial"/>
          <w:lang w:eastAsia="ko-KR"/>
        </w:rPr>
        <w:t xml:space="preserve">the CDE and ETS consulted with measurement and linguistics experts on the ELPAC </w:t>
      </w:r>
      <w:r w:rsidR="00520EDA" w:rsidRPr="003133AA">
        <w:rPr>
          <w:rFonts w:cs="Arial"/>
          <w:lang w:eastAsia="ko-KR"/>
        </w:rPr>
        <w:t>T</w:t>
      </w:r>
      <w:r w:rsidR="00316070" w:rsidRPr="003133AA">
        <w:rPr>
          <w:rFonts w:cs="Arial"/>
          <w:lang w:eastAsia="ko-KR"/>
        </w:rPr>
        <w:t xml:space="preserve">echnical </w:t>
      </w:r>
      <w:r w:rsidR="00520EDA" w:rsidRPr="003133AA">
        <w:rPr>
          <w:rFonts w:cs="Arial"/>
          <w:lang w:eastAsia="ko-KR"/>
        </w:rPr>
        <w:t>A</w:t>
      </w:r>
      <w:r w:rsidR="00316070" w:rsidRPr="003133AA">
        <w:rPr>
          <w:rFonts w:cs="Arial"/>
          <w:lang w:eastAsia="ko-KR"/>
        </w:rPr>
        <w:t xml:space="preserve">dvisory </w:t>
      </w:r>
      <w:r w:rsidR="00520EDA" w:rsidRPr="003133AA">
        <w:rPr>
          <w:rFonts w:cs="Arial"/>
          <w:lang w:eastAsia="ko-KR"/>
        </w:rPr>
        <w:t>G</w:t>
      </w:r>
      <w:r w:rsidR="00316070" w:rsidRPr="003133AA">
        <w:rPr>
          <w:rFonts w:cs="Arial"/>
          <w:lang w:eastAsia="ko-KR"/>
        </w:rPr>
        <w:t>roup</w:t>
      </w:r>
      <w:r w:rsidR="0016738E" w:rsidRPr="003133AA">
        <w:rPr>
          <w:rFonts w:cs="Arial"/>
          <w:lang w:eastAsia="ko-KR"/>
        </w:rPr>
        <w:t xml:space="preserve"> (Attachment 5),</w:t>
      </w:r>
      <w:r w:rsidR="00024BAF" w:rsidRPr="003133AA">
        <w:rPr>
          <w:rFonts w:cs="Arial"/>
          <w:lang w:eastAsia="ko-KR"/>
        </w:rPr>
        <w:t xml:space="preserve"> as well as stakeholders from Californians Together, </w:t>
      </w:r>
      <w:r w:rsidR="00911689" w:rsidRPr="003133AA">
        <w:rPr>
          <w:rFonts w:cs="Arial"/>
          <w:lang w:eastAsia="ko-KR"/>
        </w:rPr>
        <w:t xml:space="preserve">California </w:t>
      </w:r>
      <w:r w:rsidR="00024BAF" w:rsidRPr="003133AA">
        <w:rPr>
          <w:rFonts w:cs="Arial"/>
          <w:lang w:eastAsia="ko-KR"/>
        </w:rPr>
        <w:t>Charter School Association, Small School Districts Association, Association of California School Administrators, California School Boards Association, Advisory Commission on Special Education, and the California Teachers Association.</w:t>
      </w:r>
    </w:p>
    <w:p w14:paraId="14C46441" w14:textId="3A9937CD" w:rsidR="00F75E03" w:rsidRPr="003133AA" w:rsidRDefault="007C27BD" w:rsidP="00CA704C">
      <w:pPr>
        <w:spacing w:after="240"/>
        <w:textAlignment w:val="baseline"/>
        <w:rPr>
          <w:rFonts w:cs="Arial"/>
          <w:lang w:eastAsia="ko-KR"/>
        </w:rPr>
      </w:pPr>
      <w:r w:rsidRPr="003133AA">
        <w:rPr>
          <w:rFonts w:cs="Arial"/>
          <w:lang w:eastAsia="ko-KR"/>
        </w:rPr>
        <w:t>The work for transition</w:t>
      </w:r>
      <w:r w:rsidR="00BB7FDF" w:rsidRPr="003133AA">
        <w:rPr>
          <w:rFonts w:cs="Arial"/>
          <w:lang w:eastAsia="ko-KR"/>
        </w:rPr>
        <w:t>ing the ELPAC to a computer-based assessment</w:t>
      </w:r>
      <w:r w:rsidRPr="003133AA">
        <w:rPr>
          <w:rFonts w:cs="Arial"/>
          <w:lang w:eastAsia="ko-KR"/>
        </w:rPr>
        <w:t xml:space="preserve"> began in June 2016</w:t>
      </w:r>
      <w:r w:rsidR="00F610C4" w:rsidRPr="003133AA">
        <w:rPr>
          <w:rFonts w:cs="Arial"/>
          <w:lang w:eastAsia="ko-KR"/>
        </w:rPr>
        <w:t>,</w:t>
      </w:r>
      <w:r w:rsidRPr="003133AA">
        <w:rPr>
          <w:rFonts w:cs="Arial"/>
          <w:lang w:eastAsia="ko-KR"/>
        </w:rPr>
        <w:t xml:space="preserve"> when</w:t>
      </w:r>
      <w:r w:rsidR="003073DC" w:rsidRPr="003133AA">
        <w:rPr>
          <w:rFonts w:cs="Arial"/>
          <w:lang w:eastAsia="ko-KR"/>
        </w:rPr>
        <w:t xml:space="preserve"> the CDE </w:t>
      </w:r>
      <w:r w:rsidR="00E95F9E" w:rsidRPr="003133AA">
        <w:rPr>
          <w:rFonts w:cs="Arial"/>
          <w:lang w:eastAsia="ko-KR"/>
        </w:rPr>
        <w:t xml:space="preserve">authorized </w:t>
      </w:r>
      <w:r w:rsidR="001155FB" w:rsidRPr="003133AA">
        <w:rPr>
          <w:rFonts w:cs="Arial"/>
          <w:lang w:eastAsia="ko-KR"/>
        </w:rPr>
        <w:t>E</w:t>
      </w:r>
      <w:r w:rsidR="007663C6" w:rsidRPr="003133AA">
        <w:rPr>
          <w:rFonts w:cs="Arial"/>
          <w:lang w:eastAsia="ko-KR"/>
        </w:rPr>
        <w:t xml:space="preserve">TS to investigate theoretical and empirical literature about </w:t>
      </w:r>
      <w:r w:rsidR="000F583D" w:rsidRPr="003133AA">
        <w:rPr>
          <w:rFonts w:cs="Arial"/>
          <w:lang w:eastAsia="ko-KR"/>
        </w:rPr>
        <w:t xml:space="preserve">the </w:t>
      </w:r>
      <w:r w:rsidR="007663C6" w:rsidRPr="003133AA">
        <w:rPr>
          <w:rFonts w:cs="Arial"/>
          <w:lang w:eastAsia="ko-KR"/>
        </w:rPr>
        <w:t xml:space="preserve">advantages </w:t>
      </w:r>
      <w:r w:rsidR="00B2766B" w:rsidRPr="003133AA">
        <w:rPr>
          <w:rFonts w:cs="Arial"/>
          <w:lang w:eastAsia="ko-KR"/>
        </w:rPr>
        <w:t xml:space="preserve">and potential challenges </w:t>
      </w:r>
      <w:r w:rsidR="007663C6" w:rsidRPr="003133AA">
        <w:rPr>
          <w:rFonts w:cs="Arial"/>
          <w:lang w:eastAsia="ko-KR"/>
        </w:rPr>
        <w:t>o</w:t>
      </w:r>
      <w:r w:rsidR="00A27605" w:rsidRPr="003133AA">
        <w:rPr>
          <w:rFonts w:cs="Arial"/>
          <w:lang w:eastAsia="ko-KR"/>
        </w:rPr>
        <w:t>f computer-based assessment</w:t>
      </w:r>
      <w:r w:rsidR="00653477" w:rsidRPr="003133AA">
        <w:rPr>
          <w:rFonts w:cs="Arial"/>
          <w:lang w:eastAsia="ko-KR"/>
        </w:rPr>
        <w:t>s</w:t>
      </w:r>
      <w:r w:rsidR="00A27605" w:rsidRPr="003133AA">
        <w:rPr>
          <w:rFonts w:cs="Arial"/>
          <w:lang w:eastAsia="ko-KR"/>
        </w:rPr>
        <w:t xml:space="preserve">. </w:t>
      </w:r>
      <w:r w:rsidR="007663C6" w:rsidRPr="003133AA">
        <w:rPr>
          <w:rFonts w:cs="Arial"/>
          <w:lang w:eastAsia="ko-KR"/>
        </w:rPr>
        <w:t>The results were reported in</w:t>
      </w:r>
      <w:r w:rsidR="00F73312" w:rsidRPr="003133AA">
        <w:rPr>
          <w:rFonts w:cs="Arial"/>
          <w:lang w:eastAsia="ko-KR"/>
        </w:rPr>
        <w:t xml:space="preserve"> </w:t>
      </w:r>
      <w:r w:rsidR="00F73312" w:rsidRPr="003133AA">
        <w:rPr>
          <w:rFonts w:cs="Arial"/>
          <w:i/>
          <w:lang w:eastAsia="ko-KR"/>
        </w:rPr>
        <w:t xml:space="preserve">Considerations in the Transition of the </w:t>
      </w:r>
      <w:r w:rsidR="006A7128" w:rsidRPr="003133AA">
        <w:rPr>
          <w:rFonts w:cs="Arial"/>
          <w:i/>
          <w:lang w:eastAsia="ko-KR"/>
        </w:rPr>
        <w:t>English Language Proficiency Assessments for California</w:t>
      </w:r>
      <w:r w:rsidR="00F73312" w:rsidRPr="003133AA">
        <w:rPr>
          <w:rFonts w:cs="Arial"/>
          <w:i/>
          <w:lang w:eastAsia="ko-KR"/>
        </w:rPr>
        <w:t xml:space="preserve"> Paper-Pencil Tests to Computer-Based Assessments</w:t>
      </w:r>
      <w:r w:rsidR="00F73312" w:rsidRPr="003133AA">
        <w:rPr>
          <w:rFonts w:cs="Arial"/>
          <w:lang w:eastAsia="ko-KR"/>
        </w:rPr>
        <w:t xml:space="preserve"> (hereafter, </w:t>
      </w:r>
      <w:r w:rsidR="00F73312" w:rsidRPr="003133AA">
        <w:rPr>
          <w:i/>
        </w:rPr>
        <w:t>C</w:t>
      </w:r>
      <w:r w:rsidR="000F583D" w:rsidRPr="003133AA">
        <w:rPr>
          <w:i/>
        </w:rPr>
        <w:t>omputer-</w:t>
      </w:r>
      <w:r w:rsidR="0023227C" w:rsidRPr="003133AA">
        <w:rPr>
          <w:i/>
        </w:rPr>
        <w:t>B</w:t>
      </w:r>
      <w:r w:rsidR="000F583D" w:rsidRPr="003133AA">
        <w:rPr>
          <w:i/>
        </w:rPr>
        <w:t>ased</w:t>
      </w:r>
      <w:r w:rsidR="00F73312" w:rsidRPr="003133AA">
        <w:rPr>
          <w:i/>
        </w:rPr>
        <w:t xml:space="preserve"> Report</w:t>
      </w:r>
      <w:r w:rsidR="00E1253C" w:rsidRPr="003133AA">
        <w:rPr>
          <w:rFonts w:cs="Arial"/>
          <w:lang w:eastAsia="ko-KR"/>
        </w:rPr>
        <w:t>)</w:t>
      </w:r>
      <w:r w:rsidR="00BB7FDF" w:rsidRPr="003133AA">
        <w:rPr>
          <w:rFonts w:cs="Arial"/>
          <w:lang w:eastAsia="ko-KR"/>
        </w:rPr>
        <w:t>, available</w:t>
      </w:r>
      <w:r w:rsidR="0005477D" w:rsidRPr="003133AA">
        <w:rPr>
          <w:rFonts w:cs="Arial"/>
          <w:lang w:eastAsia="ko-KR"/>
        </w:rPr>
        <w:t xml:space="preserve"> at </w:t>
      </w:r>
      <w:hyperlink r:id="rId13" w:tooltip="This link opens the Considerations in the Transition of the English Language Proficiency Assessments for California Paper-Pencil Tests to Computer-Based Assessments " w:history="1">
        <w:r w:rsidR="0005477D" w:rsidRPr="003133AA">
          <w:rPr>
            <w:rStyle w:val="Hyperlink"/>
            <w:rFonts w:cs="Arial"/>
            <w:lang w:eastAsia="ko-KR"/>
          </w:rPr>
          <w:t>https://www.cde.ca.gov/ta/tg/ep/documents/elpaccbareporttagged.pdf</w:t>
        </w:r>
      </w:hyperlink>
      <w:r w:rsidR="00BB7FDF" w:rsidRPr="003133AA">
        <w:rPr>
          <w:rFonts w:cs="Arial"/>
          <w:lang w:eastAsia="ko-KR"/>
        </w:rPr>
        <w:t>,</w:t>
      </w:r>
      <w:r w:rsidR="007663C6" w:rsidRPr="003133AA">
        <w:rPr>
          <w:rFonts w:cs="Arial"/>
          <w:lang w:eastAsia="ko-KR"/>
        </w:rPr>
        <w:t xml:space="preserve"> </w:t>
      </w:r>
      <w:r w:rsidR="006575F6" w:rsidRPr="003133AA">
        <w:rPr>
          <w:rFonts w:cs="Arial"/>
          <w:lang w:eastAsia="ko-KR"/>
        </w:rPr>
        <w:t xml:space="preserve">and </w:t>
      </w:r>
      <w:r w:rsidR="007663C6" w:rsidRPr="003133AA">
        <w:rPr>
          <w:rFonts w:cs="Arial"/>
          <w:lang w:eastAsia="ko-KR"/>
        </w:rPr>
        <w:t xml:space="preserve">presented </w:t>
      </w:r>
      <w:r w:rsidR="006575F6" w:rsidRPr="003133AA">
        <w:rPr>
          <w:rFonts w:cs="Arial"/>
          <w:lang w:eastAsia="ko-KR"/>
        </w:rPr>
        <w:t xml:space="preserve">in </w:t>
      </w:r>
      <w:r w:rsidR="007663C6" w:rsidRPr="003133AA">
        <w:rPr>
          <w:rFonts w:cs="Arial"/>
          <w:lang w:eastAsia="ko-KR"/>
        </w:rPr>
        <w:t xml:space="preserve">an </w:t>
      </w:r>
      <w:r w:rsidR="00A27605" w:rsidRPr="003133AA">
        <w:rPr>
          <w:rFonts w:cs="Arial"/>
          <w:lang w:eastAsia="ko-KR"/>
        </w:rPr>
        <w:t>In</w:t>
      </w:r>
      <w:r w:rsidR="007663C6" w:rsidRPr="003133AA">
        <w:rPr>
          <w:rFonts w:cs="Arial"/>
          <w:lang w:eastAsia="ko-KR"/>
        </w:rPr>
        <w:t xml:space="preserve">formation </w:t>
      </w:r>
      <w:r w:rsidR="00A27605" w:rsidRPr="003133AA">
        <w:rPr>
          <w:rFonts w:cs="Arial"/>
          <w:lang w:eastAsia="ko-KR"/>
        </w:rPr>
        <w:t>M</w:t>
      </w:r>
      <w:r w:rsidR="007663C6" w:rsidRPr="003133AA">
        <w:rPr>
          <w:rFonts w:cs="Arial"/>
          <w:lang w:eastAsia="ko-KR"/>
        </w:rPr>
        <w:t>emorandum</w:t>
      </w:r>
      <w:r w:rsidR="0005477D" w:rsidRPr="003133AA">
        <w:rPr>
          <w:rStyle w:val="Hyperlink"/>
          <w:rFonts w:cs="Arial"/>
          <w:u w:val="none"/>
          <w:lang w:eastAsia="ko-KR"/>
        </w:rPr>
        <w:t xml:space="preserve"> </w:t>
      </w:r>
      <w:r w:rsidR="007663C6" w:rsidRPr="003133AA">
        <w:rPr>
          <w:rFonts w:cs="Arial"/>
          <w:lang w:eastAsia="ko-KR"/>
        </w:rPr>
        <w:t>to the SBE in June 2017</w:t>
      </w:r>
      <w:r w:rsidR="00FF04E8" w:rsidRPr="003133AA">
        <w:rPr>
          <w:rFonts w:cs="Arial"/>
          <w:lang w:eastAsia="ko-KR"/>
        </w:rPr>
        <w:t>.</w:t>
      </w:r>
      <w:r w:rsidR="006575F6" w:rsidRPr="003133AA">
        <w:rPr>
          <w:rFonts w:cs="Arial"/>
          <w:lang w:eastAsia="ko-KR"/>
        </w:rPr>
        <w:t xml:space="preserve"> </w:t>
      </w:r>
      <w:r w:rsidR="00C122A8" w:rsidRPr="003133AA">
        <w:rPr>
          <w:rFonts w:cs="Arial"/>
          <w:lang w:eastAsia="ko-KR"/>
        </w:rPr>
        <w:t>In a</w:t>
      </w:r>
      <w:r w:rsidR="006575F6" w:rsidRPr="003133AA">
        <w:rPr>
          <w:rFonts w:cs="Arial"/>
          <w:lang w:eastAsia="ko-KR"/>
        </w:rPr>
        <w:t>ddition, Attachment 1 of the</w:t>
      </w:r>
      <w:r w:rsidR="00BB7FDF" w:rsidRPr="003133AA">
        <w:rPr>
          <w:rFonts w:cs="Arial"/>
          <w:lang w:eastAsia="ko-KR"/>
        </w:rPr>
        <w:t xml:space="preserve"> June 2017</w:t>
      </w:r>
      <w:r w:rsidR="006575F6" w:rsidRPr="003133AA">
        <w:rPr>
          <w:rFonts w:cs="Arial"/>
          <w:lang w:eastAsia="ko-KR"/>
        </w:rPr>
        <w:t xml:space="preserve"> Memorandum included r</w:t>
      </w:r>
      <w:r w:rsidR="00FE0628" w:rsidRPr="003133AA">
        <w:rPr>
          <w:rFonts w:cs="Arial"/>
          <w:lang w:eastAsia="ko-KR"/>
        </w:rPr>
        <w:t xml:space="preserve">esults of a survey </w:t>
      </w:r>
      <w:r w:rsidR="009B1E20" w:rsidRPr="003133AA">
        <w:rPr>
          <w:rFonts w:cs="Arial"/>
          <w:lang w:eastAsia="ko-KR"/>
        </w:rPr>
        <w:t xml:space="preserve">of </w:t>
      </w:r>
      <w:r w:rsidR="00FE0628" w:rsidRPr="003133AA">
        <w:rPr>
          <w:rFonts w:cs="Arial"/>
          <w:lang w:eastAsia="ko-KR"/>
        </w:rPr>
        <w:t xml:space="preserve">762 respondents from </w:t>
      </w:r>
      <w:r w:rsidR="006575F6" w:rsidRPr="003133AA">
        <w:rPr>
          <w:rFonts w:cs="Arial"/>
          <w:lang w:eastAsia="ko-KR"/>
        </w:rPr>
        <w:t>sev</w:t>
      </w:r>
      <w:r w:rsidR="009F11C4" w:rsidRPr="003133AA">
        <w:rPr>
          <w:rFonts w:cs="Arial"/>
          <w:lang w:eastAsia="ko-KR"/>
        </w:rPr>
        <w:t>eral</w:t>
      </w:r>
      <w:r w:rsidR="00FE0628" w:rsidRPr="003133AA">
        <w:rPr>
          <w:rFonts w:cs="Arial"/>
          <w:lang w:eastAsia="ko-KR"/>
        </w:rPr>
        <w:t xml:space="preserve"> stakeholder groups </w:t>
      </w:r>
      <w:r w:rsidR="00F5754A" w:rsidRPr="003133AA">
        <w:rPr>
          <w:rFonts w:cs="Arial"/>
          <w:lang w:eastAsia="ko-KR"/>
        </w:rPr>
        <w:t xml:space="preserve">that </w:t>
      </w:r>
      <w:r w:rsidR="00BB7FDF" w:rsidRPr="003133AA">
        <w:rPr>
          <w:rFonts w:cs="Arial"/>
          <w:lang w:eastAsia="ko-KR"/>
        </w:rPr>
        <w:t xml:space="preserve">expressed </w:t>
      </w:r>
      <w:r w:rsidR="00F5754A" w:rsidRPr="003133AA">
        <w:rPr>
          <w:rFonts w:cs="Arial"/>
          <w:lang w:eastAsia="ko-KR"/>
        </w:rPr>
        <w:t>support for</w:t>
      </w:r>
      <w:r w:rsidR="00730F9A" w:rsidRPr="003133AA">
        <w:rPr>
          <w:rFonts w:cs="Arial"/>
          <w:lang w:eastAsia="ko-KR"/>
        </w:rPr>
        <w:t xml:space="preserve"> </w:t>
      </w:r>
      <w:r w:rsidR="00FE0628" w:rsidRPr="003133AA">
        <w:rPr>
          <w:rFonts w:cs="Arial"/>
          <w:lang w:eastAsia="ko-KR"/>
        </w:rPr>
        <w:t>the transition</w:t>
      </w:r>
      <w:r w:rsidR="007663C6" w:rsidRPr="003133AA">
        <w:rPr>
          <w:rFonts w:cs="Arial"/>
          <w:lang w:eastAsia="ko-KR"/>
        </w:rPr>
        <w:t>.</w:t>
      </w:r>
      <w:r w:rsidR="00A27605" w:rsidRPr="003133AA">
        <w:rPr>
          <w:rFonts w:cs="Arial"/>
          <w:lang w:eastAsia="ko-KR"/>
        </w:rPr>
        <w:t xml:space="preserve"> The </w:t>
      </w:r>
      <w:r w:rsidR="001155FB" w:rsidRPr="003133AA">
        <w:rPr>
          <w:rFonts w:cs="Arial"/>
          <w:i/>
          <w:lang w:eastAsia="ko-KR"/>
        </w:rPr>
        <w:t>Computer-</w:t>
      </w:r>
      <w:r w:rsidR="0023227C" w:rsidRPr="003133AA">
        <w:rPr>
          <w:rFonts w:cs="Arial"/>
          <w:i/>
          <w:lang w:eastAsia="ko-KR"/>
        </w:rPr>
        <w:t>B</w:t>
      </w:r>
      <w:r w:rsidR="001155FB" w:rsidRPr="003133AA">
        <w:rPr>
          <w:rFonts w:cs="Arial"/>
          <w:i/>
          <w:lang w:eastAsia="ko-KR"/>
        </w:rPr>
        <w:t>ased R</w:t>
      </w:r>
      <w:r w:rsidR="00A27605" w:rsidRPr="003133AA">
        <w:rPr>
          <w:rFonts w:cs="Arial"/>
          <w:i/>
          <w:lang w:eastAsia="ko-KR"/>
        </w:rPr>
        <w:t>eport</w:t>
      </w:r>
      <w:r w:rsidR="00A27605" w:rsidRPr="003133AA">
        <w:rPr>
          <w:rFonts w:cs="Arial"/>
          <w:lang w:eastAsia="ko-KR"/>
        </w:rPr>
        <w:t xml:space="preserve"> identified the enhanced efficiency of a standardized</w:t>
      </w:r>
      <w:r w:rsidR="009B1E20" w:rsidRPr="003133AA">
        <w:rPr>
          <w:rFonts w:cs="Arial"/>
          <w:lang w:eastAsia="ko-KR"/>
        </w:rPr>
        <w:t>,</w:t>
      </w:r>
      <w:r w:rsidR="00A27605" w:rsidRPr="003133AA">
        <w:rPr>
          <w:rFonts w:cs="Arial"/>
          <w:lang w:eastAsia="ko-KR"/>
        </w:rPr>
        <w:t xml:space="preserve"> </w:t>
      </w:r>
      <w:r w:rsidR="00C6728A" w:rsidRPr="003133AA">
        <w:rPr>
          <w:rFonts w:cs="Arial"/>
          <w:lang w:eastAsia="ko-KR"/>
        </w:rPr>
        <w:t xml:space="preserve">computer-based </w:t>
      </w:r>
      <w:r w:rsidR="00A27605" w:rsidRPr="003133AA">
        <w:rPr>
          <w:rFonts w:cs="Arial"/>
          <w:lang w:eastAsia="ko-KR"/>
        </w:rPr>
        <w:t>administration</w:t>
      </w:r>
      <w:r w:rsidR="004A3EBA" w:rsidRPr="003133AA">
        <w:rPr>
          <w:rFonts w:cs="Arial"/>
          <w:lang w:eastAsia="ko-KR"/>
        </w:rPr>
        <w:t>;</w:t>
      </w:r>
      <w:r w:rsidR="00A27605" w:rsidRPr="003133AA">
        <w:rPr>
          <w:rFonts w:cs="Arial"/>
          <w:lang w:eastAsia="ko-KR"/>
        </w:rPr>
        <w:t xml:space="preserve"> faster turnaround of scoring and reporting</w:t>
      </w:r>
      <w:r w:rsidR="004A3EBA" w:rsidRPr="003133AA">
        <w:rPr>
          <w:rFonts w:cs="Arial"/>
          <w:lang w:eastAsia="ko-KR"/>
        </w:rPr>
        <w:t>;</w:t>
      </w:r>
      <w:r w:rsidR="00A27605" w:rsidRPr="003133AA">
        <w:rPr>
          <w:rFonts w:cs="Arial"/>
          <w:lang w:eastAsia="ko-KR"/>
        </w:rPr>
        <w:t xml:space="preserve"> centralized data management</w:t>
      </w:r>
      <w:r w:rsidR="004A3EBA" w:rsidRPr="003133AA">
        <w:rPr>
          <w:rFonts w:cs="Arial"/>
          <w:lang w:eastAsia="ko-KR"/>
        </w:rPr>
        <w:t>;</w:t>
      </w:r>
      <w:r w:rsidR="00A27605" w:rsidRPr="003133AA">
        <w:rPr>
          <w:rFonts w:cs="Arial"/>
          <w:lang w:eastAsia="ko-KR"/>
        </w:rPr>
        <w:t xml:space="preserve"> and opportunities to better measure E</w:t>
      </w:r>
      <w:r w:rsidR="00C6728A" w:rsidRPr="003133AA">
        <w:rPr>
          <w:rFonts w:cs="Arial"/>
          <w:lang w:eastAsia="ko-KR"/>
        </w:rPr>
        <w:t>nglish language proficiency</w:t>
      </w:r>
      <w:r w:rsidR="00A27605" w:rsidRPr="003133AA">
        <w:rPr>
          <w:rFonts w:cs="Arial"/>
          <w:lang w:eastAsia="ko-KR"/>
        </w:rPr>
        <w:t xml:space="preserve">. </w:t>
      </w:r>
      <w:r w:rsidR="007330A1" w:rsidRPr="003133AA">
        <w:rPr>
          <w:rFonts w:cs="Arial"/>
        </w:rPr>
        <w:t xml:space="preserve">The </w:t>
      </w:r>
      <w:r w:rsidR="007330A1" w:rsidRPr="003133AA">
        <w:rPr>
          <w:rFonts w:cs="Arial"/>
          <w:i/>
        </w:rPr>
        <w:t>Computer-</w:t>
      </w:r>
      <w:r w:rsidR="0023227C" w:rsidRPr="003133AA">
        <w:rPr>
          <w:rFonts w:cs="Arial"/>
          <w:i/>
        </w:rPr>
        <w:t>B</w:t>
      </w:r>
      <w:r w:rsidR="007330A1" w:rsidRPr="003133AA">
        <w:rPr>
          <w:rFonts w:cs="Arial"/>
          <w:i/>
        </w:rPr>
        <w:t>ased Report</w:t>
      </w:r>
      <w:r w:rsidR="007330A1" w:rsidRPr="003133AA">
        <w:rPr>
          <w:rFonts w:cs="Arial"/>
        </w:rPr>
        <w:t xml:space="preserve"> compiled findings and research from recent studies and current testing practices </w:t>
      </w:r>
      <w:r w:rsidR="00BB7FDF" w:rsidRPr="003133AA">
        <w:rPr>
          <w:rFonts w:cs="Arial"/>
        </w:rPr>
        <w:t xml:space="preserve">used </w:t>
      </w:r>
      <w:r w:rsidR="007330A1" w:rsidRPr="003133AA">
        <w:rPr>
          <w:rFonts w:cs="Arial"/>
        </w:rPr>
        <w:t xml:space="preserve">by other computer-based </w:t>
      </w:r>
      <w:r w:rsidR="0021547B" w:rsidRPr="003133AA">
        <w:rPr>
          <w:rFonts w:cs="Arial"/>
        </w:rPr>
        <w:t>English language proficiency</w:t>
      </w:r>
      <w:r w:rsidR="00180C15" w:rsidRPr="003133AA">
        <w:rPr>
          <w:rFonts w:cs="Arial"/>
        </w:rPr>
        <w:t xml:space="preserve"> </w:t>
      </w:r>
      <w:r w:rsidR="007330A1" w:rsidRPr="003133AA">
        <w:rPr>
          <w:rFonts w:cs="Arial"/>
        </w:rPr>
        <w:t>assessment</w:t>
      </w:r>
      <w:r w:rsidR="00BB7FDF" w:rsidRPr="003133AA">
        <w:rPr>
          <w:rFonts w:cs="Arial"/>
        </w:rPr>
        <w:t xml:space="preserve"> developers</w:t>
      </w:r>
      <w:r w:rsidR="007330A1" w:rsidRPr="003133AA">
        <w:rPr>
          <w:rFonts w:cs="Arial"/>
        </w:rPr>
        <w:t xml:space="preserve"> (i.e., World-class Instructional Design and Assessments and English Language Proficiency Assessments for the 21</w:t>
      </w:r>
      <w:r w:rsidR="007330A1" w:rsidRPr="003133AA">
        <w:rPr>
          <w:rFonts w:cs="Arial"/>
          <w:vertAlign w:val="superscript"/>
        </w:rPr>
        <w:t>st</w:t>
      </w:r>
      <w:r w:rsidR="007330A1" w:rsidRPr="003133AA">
        <w:rPr>
          <w:rFonts w:cs="Arial"/>
        </w:rPr>
        <w:t xml:space="preserve"> Century).</w:t>
      </w:r>
      <w:r w:rsidR="00F75E03" w:rsidRPr="003133AA">
        <w:rPr>
          <w:rFonts w:cs="Arial"/>
        </w:rPr>
        <w:t xml:space="preserve"> </w:t>
      </w:r>
      <w:r w:rsidR="00F75E03" w:rsidRPr="003133AA">
        <w:rPr>
          <w:rFonts w:cs="Arial"/>
          <w:lang w:eastAsia="ko-KR"/>
        </w:rPr>
        <w:t>Information gathered from the</w:t>
      </w:r>
      <w:r w:rsidR="00BB7FDF" w:rsidRPr="003133AA">
        <w:rPr>
          <w:rFonts w:cs="Arial"/>
          <w:lang w:eastAsia="ko-KR"/>
        </w:rPr>
        <w:t>se early transition</w:t>
      </w:r>
      <w:r w:rsidR="00F75E03" w:rsidRPr="003133AA">
        <w:rPr>
          <w:rFonts w:cs="Arial"/>
          <w:lang w:eastAsia="ko-KR"/>
        </w:rPr>
        <w:t xml:space="preserve"> activities were applied to the development of the </w:t>
      </w:r>
      <w:r w:rsidR="00BB7FDF" w:rsidRPr="003133AA">
        <w:rPr>
          <w:rFonts w:cs="Arial"/>
          <w:lang w:eastAsia="ko-KR"/>
        </w:rPr>
        <w:t xml:space="preserve">computer-based ELPAC and </w:t>
      </w:r>
      <w:r w:rsidR="00F75E03" w:rsidRPr="003133AA">
        <w:rPr>
          <w:rFonts w:cs="Arial"/>
          <w:lang w:eastAsia="ko-KR"/>
        </w:rPr>
        <w:t>Alternate ELPAC HLTD</w:t>
      </w:r>
      <w:r w:rsidR="00BB7FDF" w:rsidRPr="003133AA">
        <w:rPr>
          <w:rFonts w:cs="Arial"/>
          <w:lang w:eastAsia="ko-KR"/>
        </w:rPr>
        <w:t>s</w:t>
      </w:r>
      <w:r w:rsidR="00F75E03" w:rsidRPr="003133AA">
        <w:rPr>
          <w:rFonts w:cs="Arial"/>
          <w:lang w:eastAsia="ko-KR"/>
        </w:rPr>
        <w:t>.</w:t>
      </w:r>
    </w:p>
    <w:p w14:paraId="16F96BB3" w14:textId="164BB515" w:rsidR="00DD2731" w:rsidRPr="003133AA" w:rsidRDefault="00E95F9E" w:rsidP="00CA704C">
      <w:pPr>
        <w:spacing w:after="240"/>
        <w:textAlignment w:val="baseline"/>
        <w:rPr>
          <w:rFonts w:cs="Arial"/>
          <w:lang w:eastAsia="ko-KR"/>
        </w:rPr>
      </w:pPr>
      <w:r w:rsidRPr="003133AA">
        <w:rPr>
          <w:rFonts w:cs="Arial"/>
          <w:lang w:eastAsia="ko-KR"/>
        </w:rPr>
        <w:t>In addition, t</w:t>
      </w:r>
      <w:r w:rsidR="00DD2731" w:rsidRPr="003133AA">
        <w:rPr>
          <w:rFonts w:cs="Arial"/>
          <w:lang w:eastAsia="ko-KR"/>
        </w:rPr>
        <w:t xml:space="preserve">he </w:t>
      </w:r>
      <w:r w:rsidR="00DD2731" w:rsidRPr="003133AA">
        <w:rPr>
          <w:rFonts w:cs="Arial"/>
          <w:i/>
          <w:lang w:eastAsia="ko-KR"/>
        </w:rPr>
        <w:t>Computer-</w:t>
      </w:r>
      <w:r w:rsidR="0023227C" w:rsidRPr="003133AA">
        <w:rPr>
          <w:rFonts w:cs="Arial"/>
          <w:i/>
          <w:lang w:eastAsia="ko-KR"/>
        </w:rPr>
        <w:t>B</w:t>
      </w:r>
      <w:r w:rsidR="00DD2731" w:rsidRPr="003133AA">
        <w:rPr>
          <w:rFonts w:cs="Arial"/>
          <w:i/>
          <w:lang w:eastAsia="ko-KR"/>
        </w:rPr>
        <w:t>ased Report</w:t>
      </w:r>
      <w:r w:rsidR="00DD2731" w:rsidRPr="003133AA">
        <w:rPr>
          <w:rFonts w:cs="Arial"/>
          <w:lang w:eastAsia="ko-KR"/>
        </w:rPr>
        <w:t xml:space="preserve"> stated that the task types on the paper-based ELPAC are appropriate for measuring the 2012 California English Language Development Standards (</w:t>
      </w:r>
      <w:r w:rsidR="00B43D60" w:rsidRPr="003133AA">
        <w:rPr>
          <w:rFonts w:cs="Arial"/>
          <w:lang w:eastAsia="ko-KR"/>
        </w:rPr>
        <w:t xml:space="preserve">hereafter, </w:t>
      </w:r>
      <w:r w:rsidR="00DD2731" w:rsidRPr="003133AA">
        <w:rPr>
          <w:rFonts w:cs="Arial"/>
          <w:lang w:eastAsia="ko-KR"/>
        </w:rPr>
        <w:t xml:space="preserve">2012 ELD Standards) and could be </w:t>
      </w:r>
      <w:r w:rsidR="00144B92" w:rsidRPr="003133AA">
        <w:rPr>
          <w:rFonts w:cs="Arial"/>
          <w:lang w:eastAsia="ko-KR"/>
        </w:rPr>
        <w:t>delivered</w:t>
      </w:r>
      <w:r w:rsidR="00DD2731" w:rsidRPr="003133AA">
        <w:rPr>
          <w:rFonts w:cs="Arial"/>
          <w:lang w:eastAsia="ko-KR"/>
        </w:rPr>
        <w:t xml:space="preserve"> on a computer-based platform with relatively modest adaptations. This finding is further supported by feedback from classroom educators, via a post-test survey, that the existing ELPAC task types are effective in measuring student </w:t>
      </w:r>
      <w:r w:rsidR="009A27C1" w:rsidRPr="003133AA">
        <w:rPr>
          <w:rFonts w:cs="Arial"/>
          <w:lang w:eastAsia="ko-KR"/>
        </w:rPr>
        <w:t>English language proficiency</w:t>
      </w:r>
      <w:r w:rsidRPr="003133AA">
        <w:rPr>
          <w:rFonts w:cs="Arial"/>
          <w:lang w:eastAsia="ko-KR"/>
        </w:rPr>
        <w:t xml:space="preserve"> </w:t>
      </w:r>
      <w:r w:rsidR="005F478A" w:rsidRPr="003133AA">
        <w:rPr>
          <w:rFonts w:cs="Arial"/>
          <w:lang w:eastAsia="ko-KR"/>
        </w:rPr>
        <w:t xml:space="preserve">in a manner </w:t>
      </w:r>
      <w:r w:rsidR="00DD2731" w:rsidRPr="003133AA">
        <w:rPr>
          <w:rFonts w:cs="Arial"/>
          <w:lang w:eastAsia="ko-KR"/>
        </w:rPr>
        <w:t xml:space="preserve">consistent with how the 2012 ELD Standards were </w:t>
      </w:r>
      <w:r w:rsidR="00144B92" w:rsidRPr="003133AA">
        <w:rPr>
          <w:rFonts w:cs="Arial"/>
          <w:lang w:eastAsia="ko-KR"/>
        </w:rPr>
        <w:t xml:space="preserve">being </w:t>
      </w:r>
      <w:r w:rsidR="00DD2731" w:rsidRPr="003133AA">
        <w:rPr>
          <w:rFonts w:cs="Arial"/>
          <w:lang w:eastAsia="ko-KR"/>
        </w:rPr>
        <w:t>implemented in classrooms. </w:t>
      </w:r>
    </w:p>
    <w:p w14:paraId="0A07BB0A" w14:textId="66D062A1" w:rsidR="003C7BFE" w:rsidRPr="003133AA" w:rsidRDefault="007330A1" w:rsidP="00D513E2">
      <w:pPr>
        <w:spacing w:after="240"/>
        <w:textAlignment w:val="baseline"/>
        <w:rPr>
          <w:rFonts w:cs="Arial"/>
          <w:lang w:eastAsia="ko-KR"/>
        </w:rPr>
      </w:pPr>
      <w:r w:rsidRPr="003133AA">
        <w:rPr>
          <w:rFonts w:cs="Arial"/>
          <w:lang w:eastAsia="ko-KR"/>
        </w:rPr>
        <w:t>In collaboration with</w:t>
      </w:r>
      <w:r w:rsidR="003C7BFE" w:rsidRPr="003133AA">
        <w:rPr>
          <w:rFonts w:cs="Arial"/>
          <w:lang w:eastAsia="ko-KR"/>
        </w:rPr>
        <w:t xml:space="preserve"> the national experts, both HLTDs were developed</w:t>
      </w:r>
      <w:r w:rsidR="005F478A" w:rsidRPr="003133AA">
        <w:rPr>
          <w:rFonts w:cs="Arial"/>
          <w:lang w:eastAsia="ko-KR"/>
        </w:rPr>
        <w:t xml:space="preserve"> through the</w:t>
      </w:r>
      <w:r w:rsidR="003C7BFE" w:rsidRPr="003133AA">
        <w:rPr>
          <w:rFonts w:cs="Arial"/>
          <w:lang w:eastAsia="ko-KR"/>
        </w:rPr>
        <w:t xml:space="preserve"> </w:t>
      </w:r>
      <w:r w:rsidRPr="003133AA">
        <w:rPr>
          <w:rFonts w:cs="Arial"/>
          <w:lang w:eastAsia="ko-KR"/>
        </w:rPr>
        <w:t>us</w:t>
      </w:r>
      <w:r w:rsidR="005F478A" w:rsidRPr="003133AA">
        <w:rPr>
          <w:rFonts w:cs="Arial"/>
          <w:lang w:eastAsia="ko-KR"/>
        </w:rPr>
        <w:t>e of</w:t>
      </w:r>
      <w:r w:rsidR="003C7BFE" w:rsidRPr="003133AA">
        <w:rPr>
          <w:rFonts w:cs="Arial"/>
          <w:lang w:eastAsia="ko-KR"/>
        </w:rPr>
        <w:t xml:space="preserve"> the following guiding principles:</w:t>
      </w:r>
    </w:p>
    <w:p w14:paraId="60819189" w14:textId="3E6E14E1" w:rsidR="00DB5E8D" w:rsidRPr="003133AA" w:rsidRDefault="00DB5E8D" w:rsidP="00D513E2">
      <w:pPr>
        <w:pStyle w:val="ListParagraph"/>
        <w:numPr>
          <w:ilvl w:val="0"/>
          <w:numId w:val="6"/>
        </w:numPr>
        <w:spacing w:after="240"/>
        <w:contextualSpacing w:val="0"/>
        <w:rPr>
          <w:rFonts w:cs="Arial"/>
        </w:rPr>
      </w:pPr>
      <w:r w:rsidRPr="003133AA">
        <w:rPr>
          <w:rFonts w:cs="Arial"/>
        </w:rPr>
        <w:t>The assessments must be desi</w:t>
      </w:r>
      <w:r w:rsidR="00916C49" w:rsidRPr="003133AA">
        <w:rPr>
          <w:rFonts w:cs="Arial"/>
        </w:rPr>
        <w:t>gned to ensure that the test-taking</w:t>
      </w:r>
      <w:r w:rsidRPr="003133AA">
        <w:rPr>
          <w:rFonts w:cs="Arial"/>
        </w:rPr>
        <w:t xml:space="preserve"> popul</w:t>
      </w:r>
      <w:r w:rsidR="00DE51BB" w:rsidRPr="003133AA">
        <w:rPr>
          <w:rFonts w:cs="Arial"/>
        </w:rPr>
        <w:t>ation</w:t>
      </w:r>
      <w:r w:rsidRPr="003133AA">
        <w:rPr>
          <w:rFonts w:cs="Arial"/>
        </w:rPr>
        <w:t xml:space="preserve"> </w:t>
      </w:r>
      <w:r w:rsidR="00880C01" w:rsidRPr="003133AA">
        <w:rPr>
          <w:rFonts w:cs="Arial"/>
        </w:rPr>
        <w:t>is</w:t>
      </w:r>
      <w:r w:rsidRPr="003133AA">
        <w:rPr>
          <w:rFonts w:cs="Arial"/>
        </w:rPr>
        <w:t xml:space="preserve"> able to demonstrate their </w:t>
      </w:r>
      <w:r w:rsidR="009A27C1" w:rsidRPr="003133AA">
        <w:rPr>
          <w:rFonts w:cs="Arial"/>
        </w:rPr>
        <w:t>English language proficiency</w:t>
      </w:r>
      <w:r w:rsidRPr="003133AA">
        <w:rPr>
          <w:rFonts w:cs="Arial"/>
        </w:rPr>
        <w:t xml:space="preserve">. </w:t>
      </w:r>
    </w:p>
    <w:p w14:paraId="0B00791B" w14:textId="62D1238D" w:rsidR="00DB5E8D" w:rsidRPr="003133AA" w:rsidRDefault="00DB5E8D" w:rsidP="00D513E2">
      <w:pPr>
        <w:pStyle w:val="ListParagraph"/>
        <w:numPr>
          <w:ilvl w:val="0"/>
          <w:numId w:val="6"/>
        </w:numPr>
        <w:spacing w:after="240"/>
        <w:contextualSpacing w:val="0"/>
        <w:rPr>
          <w:rFonts w:cs="Arial"/>
        </w:rPr>
      </w:pPr>
      <w:r w:rsidRPr="003133AA">
        <w:t>The test design must be tailored to th</w:t>
      </w:r>
      <w:r w:rsidR="00916C49" w:rsidRPr="003133AA">
        <w:t>e specific needs of its</w:t>
      </w:r>
      <w:r w:rsidR="008145EB" w:rsidRPr="003133AA">
        <w:t xml:space="preserve"> intended</w:t>
      </w:r>
      <w:r w:rsidRPr="003133AA">
        <w:t xml:space="preserve"> population</w:t>
      </w:r>
      <w:r w:rsidR="00880C01" w:rsidRPr="003133AA">
        <w:t xml:space="preserve"> and</w:t>
      </w:r>
      <w:r w:rsidRPr="003133AA">
        <w:t xml:space="preserve"> offer an appropriate range of accessibility supports for students, including maximum accessibility for students with disabilities</w:t>
      </w:r>
      <w:r w:rsidR="005A467B" w:rsidRPr="003133AA">
        <w:t>.</w:t>
      </w:r>
      <w:r w:rsidRPr="003133AA">
        <w:t xml:space="preserve"> It must also ensure linguistic and cultural fairness and sensitivity. </w:t>
      </w:r>
    </w:p>
    <w:p w14:paraId="43994AE8" w14:textId="2E5D87C4" w:rsidR="00DB5E8D" w:rsidRPr="003133AA" w:rsidRDefault="00DB5E8D" w:rsidP="00D513E2">
      <w:pPr>
        <w:pStyle w:val="ListParagraph"/>
        <w:numPr>
          <w:ilvl w:val="0"/>
          <w:numId w:val="5"/>
        </w:numPr>
        <w:spacing w:after="240"/>
        <w:contextualSpacing w:val="0"/>
        <w:rPr>
          <w:rFonts w:cs="Arial"/>
        </w:rPr>
      </w:pPr>
      <w:r w:rsidRPr="003133AA">
        <w:rPr>
          <w:rFonts w:cs="Arial"/>
        </w:rPr>
        <w:lastRenderedPageBreak/>
        <w:t xml:space="preserve">The </w:t>
      </w:r>
      <w:r w:rsidR="005A467B" w:rsidRPr="003133AA">
        <w:rPr>
          <w:rFonts w:cs="Arial"/>
        </w:rPr>
        <w:t>test design</w:t>
      </w:r>
      <w:r w:rsidRPr="003133AA">
        <w:rPr>
          <w:rFonts w:cs="Arial"/>
        </w:rPr>
        <w:t xml:space="preserve"> must </w:t>
      </w:r>
      <w:r w:rsidR="00316070" w:rsidRPr="003133AA">
        <w:rPr>
          <w:rFonts w:cs="Arial"/>
        </w:rPr>
        <w:t>take into consideration</w:t>
      </w:r>
      <w:r w:rsidR="005A467B" w:rsidRPr="003133AA">
        <w:rPr>
          <w:rFonts w:cs="Arial"/>
        </w:rPr>
        <w:t xml:space="preserve"> the testing burden for </w:t>
      </w:r>
      <w:r w:rsidRPr="003133AA">
        <w:rPr>
          <w:rFonts w:cs="Arial"/>
        </w:rPr>
        <w:t>students and test examiners.</w:t>
      </w:r>
    </w:p>
    <w:p w14:paraId="7D037319" w14:textId="112D0506" w:rsidR="00FE1A99" w:rsidRPr="003133AA" w:rsidRDefault="00C85A6B" w:rsidP="00273FD9">
      <w:pPr>
        <w:pStyle w:val="Heading3"/>
        <w:spacing w:before="240" w:after="240"/>
        <w:rPr>
          <w:sz w:val="32"/>
          <w:szCs w:val="32"/>
        </w:rPr>
      </w:pPr>
      <w:r w:rsidRPr="003133AA">
        <w:rPr>
          <w:sz w:val="32"/>
          <w:szCs w:val="32"/>
        </w:rPr>
        <w:t xml:space="preserve">Proposed </w:t>
      </w:r>
      <w:r w:rsidR="00F369F5" w:rsidRPr="003133AA">
        <w:rPr>
          <w:sz w:val="32"/>
          <w:szCs w:val="32"/>
        </w:rPr>
        <w:t>HLTD</w:t>
      </w:r>
      <w:r w:rsidR="00FE1A99" w:rsidRPr="003133AA">
        <w:rPr>
          <w:sz w:val="32"/>
          <w:szCs w:val="32"/>
        </w:rPr>
        <w:t xml:space="preserve"> for the </w:t>
      </w:r>
      <w:r w:rsidR="002F157D" w:rsidRPr="003133AA">
        <w:rPr>
          <w:sz w:val="32"/>
          <w:szCs w:val="32"/>
        </w:rPr>
        <w:t>Transition to a Computer-</w:t>
      </w:r>
      <w:r w:rsidR="0023227C" w:rsidRPr="003133AA">
        <w:rPr>
          <w:sz w:val="32"/>
          <w:szCs w:val="32"/>
        </w:rPr>
        <w:t>B</w:t>
      </w:r>
      <w:r w:rsidR="002F157D" w:rsidRPr="003133AA">
        <w:rPr>
          <w:sz w:val="32"/>
          <w:szCs w:val="32"/>
        </w:rPr>
        <w:t xml:space="preserve">ased </w:t>
      </w:r>
      <w:r w:rsidR="00E70137" w:rsidRPr="003133AA">
        <w:rPr>
          <w:sz w:val="32"/>
          <w:szCs w:val="32"/>
        </w:rPr>
        <w:t xml:space="preserve">ELPAC </w:t>
      </w:r>
    </w:p>
    <w:p w14:paraId="281657C2" w14:textId="0685874B" w:rsidR="005303AB" w:rsidRPr="003133AA" w:rsidRDefault="00636B76" w:rsidP="00F93A6B">
      <w:pPr>
        <w:spacing w:after="240"/>
      </w:pPr>
      <w:r w:rsidRPr="003133AA">
        <w:rPr>
          <w:rFonts w:cs="Arial"/>
        </w:rPr>
        <w:t xml:space="preserve">The </w:t>
      </w:r>
      <w:r w:rsidR="008C0AEF" w:rsidRPr="003133AA">
        <w:rPr>
          <w:rFonts w:cs="Arial"/>
        </w:rPr>
        <w:t xml:space="preserve">CDE </w:t>
      </w:r>
      <w:r w:rsidR="00B46992" w:rsidRPr="003133AA">
        <w:rPr>
          <w:rFonts w:cs="Arial"/>
        </w:rPr>
        <w:t xml:space="preserve">is seeking SBE approval of </w:t>
      </w:r>
      <w:r w:rsidR="00316070" w:rsidRPr="003133AA">
        <w:rPr>
          <w:rFonts w:cs="Arial"/>
        </w:rPr>
        <w:t xml:space="preserve">the recommendations outlined in </w:t>
      </w:r>
      <w:r w:rsidR="00E34E4B" w:rsidRPr="003133AA">
        <w:rPr>
          <w:rFonts w:cs="Arial"/>
        </w:rPr>
        <w:t>Section 1</w:t>
      </w:r>
      <w:r w:rsidR="00E34E4B" w:rsidRPr="003133AA">
        <w:rPr>
          <w:rFonts w:cs="Arial"/>
          <w:lang w:eastAsia="x-none"/>
        </w:rPr>
        <w:t>.</w:t>
      </w:r>
      <w:r w:rsidR="00B733C1" w:rsidRPr="003133AA">
        <w:rPr>
          <w:rFonts w:cs="Arial"/>
          <w:lang w:eastAsia="x-none"/>
        </w:rPr>
        <w:t>G</w:t>
      </w:r>
      <w:r w:rsidR="00E34E4B" w:rsidRPr="003133AA">
        <w:rPr>
          <w:rFonts w:cs="Arial"/>
          <w:lang w:eastAsia="x-none"/>
        </w:rPr>
        <w:t xml:space="preserve">. “Test Design Recommendations” </w:t>
      </w:r>
      <w:r w:rsidR="009C53B0" w:rsidRPr="003133AA">
        <w:rPr>
          <w:rFonts w:cs="Arial"/>
        </w:rPr>
        <w:t xml:space="preserve">in </w:t>
      </w:r>
      <w:r w:rsidR="008C0AEF" w:rsidRPr="003133AA">
        <w:rPr>
          <w:rFonts w:cs="Arial"/>
        </w:rPr>
        <w:t xml:space="preserve">the </w:t>
      </w:r>
      <w:r w:rsidRPr="003133AA">
        <w:rPr>
          <w:rFonts w:cs="Arial"/>
          <w:i/>
        </w:rPr>
        <w:t>Proposed High-</w:t>
      </w:r>
      <w:r w:rsidR="002C7FB3" w:rsidRPr="003133AA">
        <w:rPr>
          <w:rFonts w:cs="Arial"/>
          <w:i/>
        </w:rPr>
        <w:t>L</w:t>
      </w:r>
      <w:r w:rsidRPr="003133AA">
        <w:rPr>
          <w:rFonts w:cs="Arial"/>
          <w:i/>
        </w:rPr>
        <w:t xml:space="preserve">evel Test Design for the Transition to </w:t>
      </w:r>
      <w:r w:rsidRPr="003133AA">
        <w:rPr>
          <w:rFonts w:eastAsia="Calibri" w:cs="Arial"/>
          <w:i/>
        </w:rPr>
        <w:t xml:space="preserve">Computer-Based </w:t>
      </w:r>
      <w:r w:rsidR="009A27C1" w:rsidRPr="003133AA">
        <w:rPr>
          <w:rFonts w:eastAsia="Calibri" w:cs="Arial"/>
          <w:i/>
        </w:rPr>
        <w:t>English Language Proficiency Assessments for California</w:t>
      </w:r>
      <w:r w:rsidRPr="003133AA">
        <w:rPr>
          <w:rFonts w:cs="Arial"/>
        </w:rPr>
        <w:t xml:space="preserve"> </w:t>
      </w:r>
      <w:r w:rsidR="008C0AEF" w:rsidRPr="003133AA">
        <w:rPr>
          <w:rFonts w:cs="Arial"/>
        </w:rPr>
        <w:t xml:space="preserve">(Attachment </w:t>
      </w:r>
      <w:r w:rsidR="00760287" w:rsidRPr="003133AA">
        <w:rPr>
          <w:rFonts w:cs="Arial"/>
        </w:rPr>
        <w:t>2</w:t>
      </w:r>
      <w:r w:rsidR="008C0AEF" w:rsidRPr="003133AA">
        <w:rPr>
          <w:rFonts w:cs="Arial"/>
        </w:rPr>
        <w:t xml:space="preserve">). </w:t>
      </w:r>
      <w:r w:rsidR="003614C5" w:rsidRPr="003133AA">
        <w:rPr>
          <w:rFonts w:cs="Arial"/>
        </w:rPr>
        <w:t>T</w:t>
      </w:r>
      <w:r w:rsidR="00340B32" w:rsidRPr="003133AA">
        <w:rPr>
          <w:rFonts w:cs="Arial"/>
        </w:rPr>
        <w:t xml:space="preserve">he CDE has approached the transition of the </w:t>
      </w:r>
      <w:r w:rsidR="00340B32" w:rsidRPr="003133AA">
        <w:t xml:space="preserve">ELPAC to a computer-based administration with </w:t>
      </w:r>
      <w:r w:rsidR="0047576E" w:rsidRPr="003133AA">
        <w:t xml:space="preserve">a </w:t>
      </w:r>
      <w:r w:rsidR="00340B32" w:rsidRPr="003133AA">
        <w:t xml:space="preserve">high regard for designing an assessment that is fair and valid for all students. </w:t>
      </w:r>
      <w:r w:rsidR="0047576E" w:rsidRPr="003133AA">
        <w:t>F</w:t>
      </w:r>
      <w:r w:rsidR="00A168CC" w:rsidRPr="003133AA">
        <w:t xml:space="preserve">amiliarity with technology </w:t>
      </w:r>
      <w:r w:rsidR="002042A7" w:rsidRPr="003133AA">
        <w:t xml:space="preserve">and </w:t>
      </w:r>
      <w:r w:rsidR="0047576E" w:rsidRPr="003133AA">
        <w:t xml:space="preserve">students’ </w:t>
      </w:r>
      <w:r w:rsidR="002042A7" w:rsidRPr="003133AA">
        <w:t>developmental characteristics have</w:t>
      </w:r>
      <w:r w:rsidR="00A168CC" w:rsidRPr="003133AA">
        <w:t xml:space="preserve"> been </w:t>
      </w:r>
      <w:r w:rsidR="005B530E" w:rsidRPr="003133AA">
        <w:t xml:space="preserve">ongoing </w:t>
      </w:r>
      <w:r w:rsidR="00A168CC" w:rsidRPr="003133AA">
        <w:t xml:space="preserve">key </w:t>
      </w:r>
      <w:r w:rsidR="005303AB" w:rsidRPr="003133AA">
        <w:t>tenants</w:t>
      </w:r>
      <w:r w:rsidR="00A168CC" w:rsidRPr="003133AA">
        <w:t xml:space="preserve"> in</w:t>
      </w:r>
      <w:r w:rsidR="003278A9" w:rsidRPr="003133AA">
        <w:t xml:space="preserve"> </w:t>
      </w:r>
      <w:r w:rsidR="00943EEF" w:rsidRPr="003133AA">
        <w:t xml:space="preserve">collaborative </w:t>
      </w:r>
      <w:r w:rsidR="00A168CC" w:rsidRPr="003133AA">
        <w:t xml:space="preserve">meetings with </w:t>
      </w:r>
      <w:r w:rsidR="0047576E" w:rsidRPr="003133AA">
        <w:t xml:space="preserve">ETS and the </w:t>
      </w:r>
      <w:r w:rsidR="00A168CC" w:rsidRPr="003133AA">
        <w:t xml:space="preserve">experts. </w:t>
      </w:r>
      <w:r w:rsidR="0023227C" w:rsidRPr="003133AA">
        <w:t>The CDE has proposed the addition of two accessibility resources to support individual students who require technological assistance both in navigation and keyboarding. I</w:t>
      </w:r>
      <w:r w:rsidR="00A168CC" w:rsidRPr="003133AA">
        <w:t>n kindergarten and grade one</w:t>
      </w:r>
      <w:r w:rsidR="002042A7" w:rsidRPr="003133AA">
        <w:t xml:space="preserve">, the </w:t>
      </w:r>
      <w:r w:rsidR="0047576E" w:rsidRPr="003133AA">
        <w:t xml:space="preserve">computer-based </w:t>
      </w:r>
      <w:r w:rsidR="003614C5" w:rsidRPr="003133AA">
        <w:t xml:space="preserve">ELPAC </w:t>
      </w:r>
      <w:r w:rsidR="00316070" w:rsidRPr="003133AA">
        <w:t>is proposed</w:t>
      </w:r>
      <w:r w:rsidR="003614C5" w:rsidRPr="003133AA">
        <w:t xml:space="preserve"> to be administered </w:t>
      </w:r>
      <w:r w:rsidR="002042A7" w:rsidRPr="003133AA">
        <w:t>one-on-one</w:t>
      </w:r>
      <w:r w:rsidR="0058082F" w:rsidRPr="003133AA">
        <w:t>,</w:t>
      </w:r>
      <w:r w:rsidR="002042A7" w:rsidRPr="003133AA">
        <w:t xml:space="preserve"> with a test examiner</w:t>
      </w:r>
      <w:r w:rsidR="00D03388" w:rsidRPr="003133AA">
        <w:t xml:space="preserve"> </w:t>
      </w:r>
      <w:r w:rsidR="00286FBA" w:rsidRPr="003133AA">
        <w:t xml:space="preserve">entering responses </w:t>
      </w:r>
      <w:r w:rsidR="005F78CE" w:rsidRPr="003133AA">
        <w:t>for</w:t>
      </w:r>
      <w:r w:rsidR="00D03388" w:rsidRPr="003133AA">
        <w:t xml:space="preserve"> </w:t>
      </w:r>
      <w:r w:rsidR="0047576E" w:rsidRPr="003133AA">
        <w:t>the</w:t>
      </w:r>
      <w:r w:rsidR="00D03388" w:rsidRPr="003133AA">
        <w:t xml:space="preserve"> domains</w:t>
      </w:r>
      <w:r w:rsidR="005F78CE" w:rsidRPr="003133AA">
        <w:t xml:space="preserve"> </w:t>
      </w:r>
      <w:r w:rsidR="0047576E" w:rsidRPr="003133AA">
        <w:t xml:space="preserve">of </w:t>
      </w:r>
      <w:r w:rsidR="00223111" w:rsidRPr="003133AA">
        <w:t>Listening</w:t>
      </w:r>
      <w:r w:rsidR="0047576E" w:rsidRPr="003133AA">
        <w:t xml:space="preserve">, </w:t>
      </w:r>
      <w:r w:rsidR="00223111" w:rsidRPr="003133AA">
        <w:t>Speaking</w:t>
      </w:r>
      <w:r w:rsidR="0047576E" w:rsidRPr="003133AA">
        <w:t xml:space="preserve">, and </w:t>
      </w:r>
      <w:r w:rsidR="00223111" w:rsidRPr="003133AA">
        <w:t>Reading</w:t>
      </w:r>
      <w:r w:rsidR="002042A7" w:rsidRPr="003133AA">
        <w:t xml:space="preserve">. In grade two, administration </w:t>
      </w:r>
      <w:r w:rsidR="00FF04E8" w:rsidRPr="003133AA">
        <w:t>is proposed to</w:t>
      </w:r>
      <w:r w:rsidR="002042A7" w:rsidRPr="003133AA">
        <w:t xml:space="preserve"> occur in small groups</w:t>
      </w:r>
      <w:r w:rsidR="00154A81" w:rsidRPr="003133AA">
        <w:t xml:space="preserve"> of 10 or fewer students</w:t>
      </w:r>
      <w:r w:rsidR="0058082F" w:rsidRPr="003133AA">
        <w:t>,</w:t>
      </w:r>
      <w:r w:rsidR="00286FBA" w:rsidRPr="003133AA">
        <w:t xml:space="preserve"> which will allow test examiners to </w:t>
      </w:r>
      <w:r w:rsidR="003614C5" w:rsidRPr="003133AA">
        <w:t xml:space="preserve">continue </w:t>
      </w:r>
      <w:r w:rsidR="00286FBA" w:rsidRPr="003133AA">
        <w:t>support</w:t>
      </w:r>
      <w:r w:rsidR="003614C5" w:rsidRPr="003133AA">
        <w:t>ing</w:t>
      </w:r>
      <w:r w:rsidR="00286FBA" w:rsidRPr="003133AA">
        <w:t xml:space="preserve"> individual student</w:t>
      </w:r>
      <w:r w:rsidR="00877C6A" w:rsidRPr="003133AA">
        <w:t>’</w:t>
      </w:r>
      <w:r w:rsidR="00286FBA" w:rsidRPr="003133AA">
        <w:t>s needs</w:t>
      </w:r>
      <w:r w:rsidR="00896E98" w:rsidRPr="003133AA">
        <w:t>; LEAs may administer the assessment in smaller groups as necessary</w:t>
      </w:r>
      <w:r w:rsidR="00A168CC" w:rsidRPr="003133AA">
        <w:t>.</w:t>
      </w:r>
      <w:r w:rsidR="00D03388" w:rsidRPr="003133AA">
        <w:t xml:space="preserve"> </w:t>
      </w:r>
      <w:r w:rsidR="0058082F" w:rsidRPr="003133AA">
        <w:t>In a</w:t>
      </w:r>
      <w:r w:rsidR="00D03388" w:rsidRPr="003133AA">
        <w:t xml:space="preserve">ddition, </w:t>
      </w:r>
      <w:r w:rsidR="00CF096C" w:rsidRPr="003133AA">
        <w:t xml:space="preserve">it is proposed that </w:t>
      </w:r>
      <w:r w:rsidR="00D03388" w:rsidRPr="003133AA">
        <w:t xml:space="preserve">students in kindergarten through grade two </w:t>
      </w:r>
      <w:r w:rsidR="009F27DD" w:rsidRPr="003133AA">
        <w:t xml:space="preserve">be </w:t>
      </w:r>
      <w:r w:rsidR="00286FBA" w:rsidRPr="003133AA">
        <w:t>administer</w:t>
      </w:r>
      <w:r w:rsidR="009F27DD" w:rsidRPr="003133AA">
        <w:t>ed</w:t>
      </w:r>
      <w:r w:rsidR="00D03388" w:rsidRPr="003133AA">
        <w:t xml:space="preserve"> the </w:t>
      </w:r>
      <w:r w:rsidR="00223111" w:rsidRPr="003133AA">
        <w:t xml:space="preserve">Writing </w:t>
      </w:r>
      <w:r w:rsidR="00D03388" w:rsidRPr="003133AA">
        <w:t xml:space="preserve">domain </w:t>
      </w:r>
      <w:r w:rsidR="00943D96" w:rsidRPr="003133AA">
        <w:t xml:space="preserve">in </w:t>
      </w:r>
      <w:r w:rsidR="00286FBA" w:rsidRPr="003133AA">
        <w:t xml:space="preserve">a </w:t>
      </w:r>
      <w:r w:rsidR="00D03388" w:rsidRPr="003133AA">
        <w:t>paper-pen</w:t>
      </w:r>
      <w:r w:rsidR="00943D96" w:rsidRPr="003133AA">
        <w:t>cil format</w:t>
      </w:r>
      <w:r w:rsidR="001403FC" w:rsidRPr="003133AA">
        <w:t>,</w:t>
      </w:r>
      <w:r w:rsidR="008719E4" w:rsidRPr="003133AA">
        <w:t xml:space="preserve"> which is </w:t>
      </w:r>
      <w:r w:rsidR="00877C6A" w:rsidRPr="003133AA">
        <w:t>age</w:t>
      </w:r>
      <w:r w:rsidR="000C2436" w:rsidRPr="003133AA">
        <w:t>-</w:t>
      </w:r>
      <w:r w:rsidR="008719E4" w:rsidRPr="003133AA">
        <w:t>appropriate</w:t>
      </w:r>
      <w:r w:rsidR="00A168CC" w:rsidRPr="003133AA">
        <w:t xml:space="preserve">. </w:t>
      </w:r>
      <w:r w:rsidR="001C217E" w:rsidRPr="003133AA">
        <w:t>This proposed test design maintains current local scoring practices for the ELPAC.</w:t>
      </w:r>
    </w:p>
    <w:p w14:paraId="1EF4ADB3" w14:textId="47755058" w:rsidR="005303AB" w:rsidRPr="003133AA" w:rsidRDefault="00EB688A" w:rsidP="00D513E2">
      <w:pPr>
        <w:spacing w:after="240"/>
      </w:pPr>
      <w:r w:rsidRPr="003133AA">
        <w:rPr>
          <w:rFonts w:cs="Arial"/>
          <w:lang w:eastAsia="ko-KR"/>
        </w:rPr>
        <w:t>A</w:t>
      </w:r>
      <w:r w:rsidR="003614C5" w:rsidRPr="003133AA">
        <w:rPr>
          <w:lang w:eastAsia="ko-KR"/>
        </w:rPr>
        <w:t xml:space="preserve"> computer-based ELPAC will continue to successfully measure </w:t>
      </w:r>
      <w:r w:rsidR="009A27C1" w:rsidRPr="003133AA">
        <w:rPr>
          <w:lang w:eastAsia="ko-KR"/>
        </w:rPr>
        <w:t>English language proficiency</w:t>
      </w:r>
      <w:r w:rsidR="003614C5" w:rsidRPr="003133AA">
        <w:rPr>
          <w:lang w:eastAsia="ko-KR"/>
        </w:rPr>
        <w:t xml:space="preserve">. The proposed test design </w:t>
      </w:r>
      <w:r w:rsidR="00A654D6" w:rsidRPr="003133AA">
        <w:rPr>
          <w:lang w:eastAsia="ko-KR"/>
        </w:rPr>
        <w:t>plans to</w:t>
      </w:r>
      <w:r w:rsidR="003614C5" w:rsidRPr="003133AA">
        <w:rPr>
          <w:lang w:eastAsia="ko-KR"/>
        </w:rPr>
        <w:t xml:space="preserve"> use the current paper-pencil task types in a computer-based </w:t>
      </w:r>
      <w:r w:rsidR="00877C6A" w:rsidRPr="003133AA">
        <w:rPr>
          <w:lang w:eastAsia="ko-KR"/>
        </w:rPr>
        <w:t>platform</w:t>
      </w:r>
      <w:r w:rsidR="003614C5" w:rsidRPr="003133AA">
        <w:rPr>
          <w:lang w:eastAsia="ko-KR"/>
        </w:rPr>
        <w:t xml:space="preserve"> without changing the construct of the task types. </w:t>
      </w:r>
      <w:r w:rsidRPr="003133AA">
        <w:t>A</w:t>
      </w:r>
      <w:r w:rsidR="005303AB" w:rsidRPr="003133AA">
        <w:t xml:space="preserve">ccessibility resources </w:t>
      </w:r>
      <w:r w:rsidR="008D16D8" w:rsidRPr="003133AA">
        <w:t>can be</w:t>
      </w:r>
      <w:r w:rsidR="005303AB" w:rsidRPr="003133AA">
        <w:t xml:space="preserve"> </w:t>
      </w:r>
      <w:r w:rsidR="009F27DD" w:rsidRPr="003133AA">
        <w:t xml:space="preserve">embedded </w:t>
      </w:r>
      <w:r w:rsidR="00BF4A8D" w:rsidRPr="003133AA">
        <w:t xml:space="preserve">in </w:t>
      </w:r>
      <w:r w:rsidRPr="003133AA">
        <w:t>the test items</w:t>
      </w:r>
      <w:r w:rsidR="009F27DD" w:rsidRPr="003133AA">
        <w:t xml:space="preserve"> </w:t>
      </w:r>
      <w:r w:rsidR="005303AB" w:rsidRPr="003133AA">
        <w:t xml:space="preserve">to </w:t>
      </w:r>
      <w:r w:rsidRPr="003133AA">
        <w:t xml:space="preserve">provide </w:t>
      </w:r>
      <w:r w:rsidR="005303AB" w:rsidRPr="003133AA">
        <w:t xml:space="preserve">access </w:t>
      </w:r>
      <w:r w:rsidRPr="003133AA">
        <w:t xml:space="preserve">for </w:t>
      </w:r>
      <w:r w:rsidR="009F27DD" w:rsidRPr="003133AA">
        <w:t xml:space="preserve">all </w:t>
      </w:r>
      <w:r w:rsidR="00943EEF" w:rsidRPr="003133AA">
        <w:t>students.</w:t>
      </w:r>
      <w:r w:rsidR="005B530E" w:rsidRPr="003133AA">
        <w:t xml:space="preserve"> </w:t>
      </w:r>
      <w:r w:rsidR="009F27DD" w:rsidRPr="003133AA">
        <w:t>Furthermore</w:t>
      </w:r>
      <w:r w:rsidR="005B530E" w:rsidRPr="003133AA">
        <w:t>, the</w:t>
      </w:r>
      <w:r w:rsidR="005303AB" w:rsidRPr="003133AA">
        <w:t xml:space="preserve"> computer</w:t>
      </w:r>
      <w:r w:rsidR="00C621F4" w:rsidRPr="003133AA">
        <w:t>-based</w:t>
      </w:r>
      <w:r w:rsidR="005303AB" w:rsidRPr="003133AA">
        <w:t xml:space="preserve"> </w:t>
      </w:r>
      <w:r w:rsidR="005B530E" w:rsidRPr="003133AA">
        <w:t>ELPAC will be delivered</w:t>
      </w:r>
      <w:r w:rsidR="005303AB" w:rsidRPr="003133AA">
        <w:t xml:space="preserve"> </w:t>
      </w:r>
      <w:r w:rsidRPr="003133AA">
        <w:t>on the same platform as the CAASPP assessments</w:t>
      </w:r>
      <w:r w:rsidR="009F27DD" w:rsidRPr="003133AA">
        <w:t xml:space="preserve">, which </w:t>
      </w:r>
      <w:r w:rsidRPr="003133AA">
        <w:t xml:space="preserve">is already familiar to </w:t>
      </w:r>
      <w:r w:rsidR="00877C6A" w:rsidRPr="003133AA">
        <w:t xml:space="preserve">test examiners and </w:t>
      </w:r>
      <w:r w:rsidR="005B530E" w:rsidRPr="003133AA">
        <w:t>students in grades three through twelve</w:t>
      </w:r>
      <w:r w:rsidR="009F27DD" w:rsidRPr="003133AA">
        <w:t>.</w:t>
      </w:r>
    </w:p>
    <w:p w14:paraId="19F72E2A" w14:textId="4F016745" w:rsidR="00B279BB" w:rsidRPr="003133AA" w:rsidRDefault="00DC5225" w:rsidP="00D513E2">
      <w:pPr>
        <w:spacing w:after="240"/>
        <w:rPr>
          <w:rFonts w:cs="Arial"/>
          <w:lang w:eastAsia="x-none"/>
        </w:rPr>
      </w:pPr>
      <w:r w:rsidRPr="003133AA">
        <w:rPr>
          <w:rFonts w:cs="Arial"/>
          <w:lang w:eastAsia="x-none"/>
        </w:rPr>
        <w:t>The proposed timeline</w:t>
      </w:r>
      <w:r w:rsidR="00752CC4" w:rsidRPr="003133AA">
        <w:rPr>
          <w:rFonts w:cs="Arial"/>
          <w:lang w:eastAsia="x-none"/>
        </w:rPr>
        <w:t xml:space="preserve"> </w:t>
      </w:r>
      <w:r w:rsidR="009F11C4" w:rsidRPr="003133AA">
        <w:rPr>
          <w:rFonts w:cs="Arial"/>
          <w:lang w:eastAsia="x-none"/>
        </w:rPr>
        <w:t xml:space="preserve">below </w:t>
      </w:r>
      <w:r w:rsidR="002A2309" w:rsidRPr="003133AA">
        <w:rPr>
          <w:rFonts w:cs="Arial"/>
          <w:lang w:eastAsia="x-none"/>
        </w:rPr>
        <w:t xml:space="preserve">includes the </w:t>
      </w:r>
      <w:r w:rsidR="00EB688A" w:rsidRPr="003133AA">
        <w:rPr>
          <w:rFonts w:cs="Arial"/>
          <w:lang w:eastAsia="x-none"/>
        </w:rPr>
        <w:t xml:space="preserve">development </w:t>
      </w:r>
      <w:r w:rsidR="002A2309" w:rsidRPr="003133AA">
        <w:rPr>
          <w:rFonts w:cs="Arial"/>
          <w:lang w:eastAsia="x-none"/>
        </w:rPr>
        <w:t xml:space="preserve">activities </w:t>
      </w:r>
      <w:r w:rsidRPr="003133AA">
        <w:rPr>
          <w:rFonts w:cs="Arial"/>
          <w:lang w:eastAsia="x-none"/>
        </w:rPr>
        <w:t>f</w:t>
      </w:r>
      <w:r w:rsidR="00EB688A" w:rsidRPr="003133AA">
        <w:rPr>
          <w:rFonts w:cs="Arial"/>
          <w:lang w:eastAsia="x-none"/>
        </w:rPr>
        <w:t>or</w:t>
      </w:r>
      <w:r w:rsidRPr="003133AA">
        <w:rPr>
          <w:rFonts w:cs="Arial"/>
          <w:lang w:eastAsia="x-none"/>
        </w:rPr>
        <w:t xml:space="preserve"> the </w:t>
      </w:r>
      <w:r w:rsidR="002F157D" w:rsidRPr="003133AA">
        <w:rPr>
          <w:rFonts w:cs="Arial"/>
          <w:lang w:eastAsia="x-none"/>
        </w:rPr>
        <w:t xml:space="preserve">computer-based </w:t>
      </w:r>
      <w:r w:rsidR="006F423D" w:rsidRPr="003133AA">
        <w:rPr>
          <w:rFonts w:cs="Arial"/>
          <w:lang w:eastAsia="x-none"/>
        </w:rPr>
        <w:t>ELPAC</w:t>
      </w:r>
      <w:r w:rsidR="00E10B41" w:rsidRPr="003133AA">
        <w:rPr>
          <w:rFonts w:cs="Arial"/>
          <w:lang w:eastAsia="x-none"/>
        </w:rPr>
        <w:t xml:space="preserve"> and is consistent with the CAASPP/ELPAC contract that the SBE approved in November 2018.</w:t>
      </w:r>
    </w:p>
    <w:p w14:paraId="18C4748F" w14:textId="18CB1B65" w:rsidR="00B279BB" w:rsidRPr="00DF3270" w:rsidRDefault="002C74FD" w:rsidP="00DF3270">
      <w:pPr>
        <w:pStyle w:val="Heading4"/>
        <w:rPr>
          <w:b/>
          <w:i w:val="0"/>
        </w:rPr>
      </w:pPr>
      <w:r w:rsidRPr="00DF3270">
        <w:rPr>
          <w:b/>
          <w:i w:val="0"/>
        </w:rPr>
        <w:t>Computer-Based</w:t>
      </w:r>
      <w:r w:rsidR="00B279BB" w:rsidRPr="00DF3270">
        <w:rPr>
          <w:b/>
          <w:i w:val="0"/>
        </w:rPr>
        <w:t xml:space="preserve"> ELPAC Development Timeline</w:t>
      </w:r>
    </w:p>
    <w:tbl>
      <w:tblPr>
        <w:tblStyle w:val="TableGrid1"/>
        <w:tblW w:w="9360" w:type="dxa"/>
        <w:jc w:val="center"/>
        <w:tblLook w:val="04A0" w:firstRow="1" w:lastRow="0" w:firstColumn="1" w:lastColumn="0" w:noHBand="0" w:noVBand="1"/>
        <w:tblDescription w:val="Timeline for various deliverables and activities in the English Language Proficiency Assessments for California program."/>
      </w:tblPr>
      <w:tblGrid>
        <w:gridCol w:w="1612"/>
        <w:gridCol w:w="7748"/>
      </w:tblGrid>
      <w:tr w:rsidR="00DD60B5" w:rsidRPr="003133AA" w14:paraId="445AC82C" w14:textId="77777777" w:rsidTr="00DF3270">
        <w:trPr>
          <w:cantSplit/>
          <w:trHeight w:val="432"/>
          <w:tblHeader/>
          <w:jc w:val="center"/>
        </w:trPr>
        <w:tc>
          <w:tcPr>
            <w:tcW w:w="1612" w:type="dxa"/>
            <w:shd w:val="clear" w:color="auto" w:fill="D9D9D9" w:themeFill="background1" w:themeFillShade="D9"/>
            <w:vAlign w:val="bottom"/>
          </w:tcPr>
          <w:p w14:paraId="46C5CC8B" w14:textId="77777777" w:rsidR="00DD60B5" w:rsidRPr="003133AA" w:rsidRDefault="00DD60B5" w:rsidP="004240EE">
            <w:pPr>
              <w:pStyle w:val="TableHead"/>
              <w:spacing w:after="60"/>
              <w:rPr>
                <w:lang w:eastAsia="ja-JP"/>
              </w:rPr>
            </w:pPr>
            <w:r w:rsidRPr="003133AA">
              <w:rPr>
                <w:lang w:eastAsia="ja-JP"/>
              </w:rPr>
              <w:t>Date</w:t>
            </w:r>
          </w:p>
        </w:tc>
        <w:tc>
          <w:tcPr>
            <w:tcW w:w="7748" w:type="dxa"/>
            <w:shd w:val="clear" w:color="auto" w:fill="D9D9D9" w:themeFill="background1" w:themeFillShade="D9"/>
            <w:vAlign w:val="bottom"/>
          </w:tcPr>
          <w:p w14:paraId="2D44D2E1" w14:textId="77777777" w:rsidR="00DD60B5" w:rsidRPr="003133AA" w:rsidRDefault="00DD60B5" w:rsidP="004240EE">
            <w:pPr>
              <w:pStyle w:val="TableHead"/>
              <w:spacing w:after="60"/>
              <w:rPr>
                <w:lang w:eastAsia="ja-JP"/>
              </w:rPr>
            </w:pPr>
            <w:r w:rsidRPr="003133AA">
              <w:rPr>
                <w:lang w:eastAsia="ja-JP"/>
              </w:rPr>
              <w:t>Activity</w:t>
            </w:r>
          </w:p>
        </w:tc>
      </w:tr>
      <w:tr w:rsidR="00DD60B5" w:rsidRPr="003133AA" w14:paraId="3C4600FA" w14:textId="77777777" w:rsidTr="00DF3270">
        <w:trPr>
          <w:cantSplit/>
          <w:jc w:val="center"/>
        </w:trPr>
        <w:tc>
          <w:tcPr>
            <w:tcW w:w="1612" w:type="dxa"/>
            <w:vAlign w:val="center"/>
          </w:tcPr>
          <w:p w14:paraId="69BE0FEE" w14:textId="77777777" w:rsidR="00DD60B5" w:rsidRPr="003133AA" w:rsidRDefault="00DD60B5" w:rsidP="004240EE">
            <w:pPr>
              <w:pStyle w:val="TableText"/>
              <w:rPr>
                <w:b/>
                <w:lang w:eastAsia="ja-JP"/>
              </w:rPr>
            </w:pPr>
            <w:r w:rsidRPr="003133AA">
              <w:rPr>
                <w:b/>
                <w:lang w:eastAsia="ja-JP"/>
              </w:rPr>
              <w:t>Fall 2018</w:t>
            </w:r>
          </w:p>
        </w:tc>
        <w:tc>
          <w:tcPr>
            <w:tcW w:w="7748" w:type="dxa"/>
            <w:vAlign w:val="center"/>
          </w:tcPr>
          <w:p w14:paraId="3B761665" w14:textId="77777777" w:rsidR="00DD60B5" w:rsidRPr="003133AA" w:rsidRDefault="00DD60B5" w:rsidP="004240EE">
            <w:pPr>
              <w:pStyle w:val="TableText"/>
              <w:rPr>
                <w:lang w:eastAsia="ja-JP"/>
              </w:rPr>
            </w:pPr>
            <w:r w:rsidRPr="003133AA">
              <w:rPr>
                <w:lang w:eastAsia="ja-JP"/>
              </w:rPr>
              <w:t>Conversion of usability pilot items from paper-based to computer-based format</w:t>
            </w:r>
          </w:p>
        </w:tc>
      </w:tr>
      <w:tr w:rsidR="00DD60B5" w:rsidRPr="003133AA" w14:paraId="290051B2" w14:textId="77777777" w:rsidTr="00DF3270">
        <w:trPr>
          <w:cantSplit/>
          <w:jc w:val="center"/>
        </w:trPr>
        <w:tc>
          <w:tcPr>
            <w:tcW w:w="1612" w:type="dxa"/>
            <w:vAlign w:val="center"/>
          </w:tcPr>
          <w:p w14:paraId="64A039F4" w14:textId="77777777" w:rsidR="00DD60B5" w:rsidRPr="003133AA" w:rsidRDefault="00DD60B5" w:rsidP="004240EE">
            <w:pPr>
              <w:pStyle w:val="TableText"/>
              <w:rPr>
                <w:lang w:eastAsia="ja-JP"/>
              </w:rPr>
            </w:pPr>
            <w:r w:rsidRPr="003133AA">
              <w:rPr>
                <w:lang w:eastAsia="ja-JP"/>
              </w:rPr>
              <w:t>Winter 2019</w:t>
            </w:r>
          </w:p>
        </w:tc>
        <w:tc>
          <w:tcPr>
            <w:tcW w:w="7748" w:type="dxa"/>
            <w:vAlign w:val="center"/>
          </w:tcPr>
          <w:p w14:paraId="71DC3C40" w14:textId="77777777" w:rsidR="00DD60B5" w:rsidRPr="003133AA" w:rsidRDefault="00DD60B5" w:rsidP="004240EE">
            <w:pPr>
              <w:pStyle w:val="TableText"/>
              <w:rPr>
                <w:lang w:eastAsia="ja-JP"/>
              </w:rPr>
            </w:pPr>
            <w:r w:rsidRPr="003133AA">
              <w:rPr>
                <w:lang w:eastAsia="ja-JP"/>
              </w:rPr>
              <w:t xml:space="preserve">Development of </w:t>
            </w:r>
            <w:r w:rsidRPr="003133AA">
              <w:rPr>
                <w:i/>
                <w:lang w:eastAsia="ja-JP"/>
              </w:rPr>
              <w:t>Accessibility Framework</w:t>
            </w:r>
          </w:p>
        </w:tc>
      </w:tr>
      <w:tr w:rsidR="00DD60B5" w:rsidRPr="003133AA" w14:paraId="28646098" w14:textId="77777777" w:rsidTr="00DF3270">
        <w:trPr>
          <w:cantSplit/>
          <w:jc w:val="center"/>
        </w:trPr>
        <w:tc>
          <w:tcPr>
            <w:tcW w:w="1612" w:type="dxa"/>
            <w:vAlign w:val="center"/>
          </w:tcPr>
          <w:p w14:paraId="0C4AE99E" w14:textId="77777777" w:rsidR="00DD60B5" w:rsidRPr="003133AA" w:rsidRDefault="00DD60B5" w:rsidP="004240EE">
            <w:pPr>
              <w:pStyle w:val="TableText"/>
              <w:rPr>
                <w:lang w:eastAsia="ja-JP"/>
              </w:rPr>
            </w:pPr>
            <w:r w:rsidRPr="003133AA">
              <w:rPr>
                <w:lang w:eastAsia="ja-JP"/>
              </w:rPr>
              <w:t>April 2019</w:t>
            </w:r>
          </w:p>
        </w:tc>
        <w:tc>
          <w:tcPr>
            <w:tcW w:w="7748" w:type="dxa"/>
            <w:vAlign w:val="center"/>
          </w:tcPr>
          <w:p w14:paraId="30F0FE9B" w14:textId="77777777" w:rsidR="00DD60B5" w:rsidRPr="003133AA" w:rsidRDefault="00DD60B5" w:rsidP="004240EE">
            <w:pPr>
              <w:pStyle w:val="TableText"/>
              <w:rPr>
                <w:lang w:eastAsia="ja-JP"/>
              </w:rPr>
            </w:pPr>
            <w:r w:rsidRPr="003133AA">
              <w:rPr>
                <w:lang w:eastAsia="ja-JP"/>
              </w:rPr>
              <w:t>Administration of usability pilot and cognitive lab study</w:t>
            </w:r>
          </w:p>
        </w:tc>
      </w:tr>
      <w:tr w:rsidR="00DD60B5" w:rsidRPr="003133AA" w14:paraId="37859FC8" w14:textId="77777777" w:rsidTr="00DF3270">
        <w:trPr>
          <w:cantSplit/>
          <w:jc w:val="center"/>
        </w:trPr>
        <w:tc>
          <w:tcPr>
            <w:tcW w:w="1612" w:type="dxa"/>
            <w:vAlign w:val="center"/>
          </w:tcPr>
          <w:p w14:paraId="2DDA6A5B" w14:textId="77777777" w:rsidR="00DD60B5" w:rsidRPr="003133AA" w:rsidRDefault="00DD60B5" w:rsidP="004240EE">
            <w:pPr>
              <w:pStyle w:val="TableText"/>
              <w:rPr>
                <w:lang w:eastAsia="ja-JP"/>
              </w:rPr>
            </w:pPr>
            <w:r w:rsidRPr="003133AA">
              <w:rPr>
                <w:lang w:eastAsia="ja-JP"/>
              </w:rPr>
              <w:lastRenderedPageBreak/>
              <w:t>May 2019</w:t>
            </w:r>
          </w:p>
        </w:tc>
        <w:tc>
          <w:tcPr>
            <w:tcW w:w="7748" w:type="dxa"/>
            <w:vAlign w:val="center"/>
          </w:tcPr>
          <w:p w14:paraId="2F2EF54F" w14:textId="58640948" w:rsidR="00DD60B5" w:rsidRPr="003133AA" w:rsidRDefault="00205DAA" w:rsidP="00D83897">
            <w:pPr>
              <w:pStyle w:val="TableText"/>
              <w:rPr>
                <w:lang w:eastAsia="ja-JP"/>
              </w:rPr>
            </w:pPr>
            <w:r w:rsidRPr="003133AA">
              <w:rPr>
                <w:lang w:eastAsia="ja-JP"/>
              </w:rPr>
              <w:t xml:space="preserve">California </w:t>
            </w:r>
            <w:r w:rsidR="004E0CE2" w:rsidRPr="003133AA">
              <w:rPr>
                <w:lang w:eastAsia="ja-JP"/>
              </w:rPr>
              <w:t>SBE</w:t>
            </w:r>
            <w:r w:rsidR="00DD60B5" w:rsidRPr="003133AA">
              <w:rPr>
                <w:lang w:eastAsia="ja-JP"/>
              </w:rPr>
              <w:t xml:space="preserve"> action on </w:t>
            </w:r>
            <w:r w:rsidR="00D83897" w:rsidRPr="003133AA">
              <w:rPr>
                <w:lang w:eastAsia="ja-JP"/>
              </w:rPr>
              <w:t>the</w:t>
            </w:r>
            <w:r w:rsidR="00DD60B5" w:rsidRPr="003133AA">
              <w:rPr>
                <w:lang w:eastAsia="ja-JP"/>
              </w:rPr>
              <w:t xml:space="preserve"> </w:t>
            </w:r>
            <w:r w:rsidR="00DD60B5" w:rsidRPr="003133AA">
              <w:rPr>
                <w:i/>
                <w:lang w:eastAsia="ja-JP"/>
              </w:rPr>
              <w:t xml:space="preserve">Proposed High-Level Test Design for the Transition to Computer-Based English Language Proficiency Assessments for California </w:t>
            </w:r>
            <w:r w:rsidR="00DD60B5" w:rsidRPr="003133AA">
              <w:rPr>
                <w:lang w:eastAsia="ja-JP"/>
              </w:rPr>
              <w:t xml:space="preserve">and </w:t>
            </w:r>
            <w:r w:rsidR="00B029CA" w:rsidRPr="003133AA">
              <w:rPr>
                <w:lang w:eastAsia="ja-JP"/>
              </w:rPr>
              <w:t xml:space="preserve">proposed revisions to the </w:t>
            </w:r>
            <w:r w:rsidR="003550B3" w:rsidRPr="003133AA">
              <w:rPr>
                <w:lang w:eastAsia="ja-JP"/>
              </w:rPr>
              <w:t>Summative ELPAC blueprints</w:t>
            </w:r>
          </w:p>
        </w:tc>
      </w:tr>
      <w:tr w:rsidR="00DD60B5" w:rsidRPr="003133AA" w14:paraId="1D95433E" w14:textId="77777777" w:rsidTr="00DF3270">
        <w:trPr>
          <w:cantSplit/>
          <w:jc w:val="center"/>
        </w:trPr>
        <w:tc>
          <w:tcPr>
            <w:tcW w:w="1612" w:type="dxa"/>
            <w:vAlign w:val="center"/>
          </w:tcPr>
          <w:p w14:paraId="1C4F8B75" w14:textId="77777777" w:rsidR="00DD60B5" w:rsidRPr="003133AA" w:rsidRDefault="00DD60B5" w:rsidP="004240EE">
            <w:pPr>
              <w:pStyle w:val="TableText"/>
              <w:rPr>
                <w:lang w:eastAsia="ja-JP"/>
              </w:rPr>
            </w:pPr>
            <w:r w:rsidRPr="003133AA">
              <w:rPr>
                <w:lang w:eastAsia="ja-JP"/>
              </w:rPr>
              <w:t>Spring 2019</w:t>
            </w:r>
          </w:p>
        </w:tc>
        <w:tc>
          <w:tcPr>
            <w:tcW w:w="7748" w:type="dxa"/>
            <w:vAlign w:val="center"/>
          </w:tcPr>
          <w:p w14:paraId="32A5CC24" w14:textId="77777777" w:rsidR="00DD60B5" w:rsidRPr="003133AA" w:rsidRDefault="00DD60B5" w:rsidP="004240EE">
            <w:pPr>
              <w:pStyle w:val="TableText"/>
              <w:rPr>
                <w:lang w:eastAsia="ja-JP"/>
              </w:rPr>
            </w:pPr>
            <w:r w:rsidRPr="003133AA">
              <w:rPr>
                <w:lang w:eastAsia="ja-JP"/>
              </w:rPr>
              <w:t>Conversion of entire paper-based item pool to computer-based format</w:t>
            </w:r>
          </w:p>
        </w:tc>
      </w:tr>
      <w:tr w:rsidR="00DD60B5" w:rsidRPr="003133AA" w14:paraId="7A9D9A1D" w14:textId="77777777" w:rsidTr="00DF3270">
        <w:trPr>
          <w:cantSplit/>
          <w:jc w:val="center"/>
        </w:trPr>
        <w:tc>
          <w:tcPr>
            <w:tcW w:w="1612" w:type="dxa"/>
            <w:vAlign w:val="center"/>
          </w:tcPr>
          <w:p w14:paraId="024163EA" w14:textId="77777777" w:rsidR="00DD60B5" w:rsidRPr="003133AA" w:rsidRDefault="00DD60B5" w:rsidP="004240EE">
            <w:pPr>
              <w:pStyle w:val="TableText"/>
              <w:rPr>
                <w:lang w:eastAsia="ja-JP"/>
              </w:rPr>
            </w:pPr>
            <w:r w:rsidRPr="003133AA">
              <w:rPr>
                <w:lang w:eastAsia="ja-JP"/>
              </w:rPr>
              <w:t>Fall 2019</w:t>
            </w:r>
          </w:p>
        </w:tc>
        <w:tc>
          <w:tcPr>
            <w:tcW w:w="7748" w:type="dxa"/>
            <w:vAlign w:val="center"/>
          </w:tcPr>
          <w:p w14:paraId="21A2B8F0" w14:textId="5ABD59E9" w:rsidR="00DD60B5" w:rsidRPr="003133AA" w:rsidRDefault="00DD60B5" w:rsidP="00A15450">
            <w:pPr>
              <w:pStyle w:val="TableText"/>
              <w:rPr>
                <w:lang w:eastAsia="ja-JP"/>
              </w:rPr>
            </w:pPr>
            <w:r w:rsidRPr="003133AA">
              <w:rPr>
                <w:lang w:eastAsia="ja-JP"/>
              </w:rPr>
              <w:t xml:space="preserve">Administration of field test </w:t>
            </w:r>
          </w:p>
        </w:tc>
      </w:tr>
      <w:tr w:rsidR="00DD60B5" w:rsidRPr="003133AA" w14:paraId="3A386490" w14:textId="77777777" w:rsidTr="00DF3270">
        <w:trPr>
          <w:cantSplit/>
          <w:jc w:val="center"/>
        </w:trPr>
        <w:tc>
          <w:tcPr>
            <w:tcW w:w="1612" w:type="dxa"/>
            <w:vAlign w:val="center"/>
          </w:tcPr>
          <w:p w14:paraId="0B2E53F5" w14:textId="77777777" w:rsidR="00DD60B5" w:rsidRPr="003133AA" w:rsidRDefault="00DD60B5" w:rsidP="004240EE">
            <w:pPr>
              <w:pStyle w:val="TableText"/>
              <w:rPr>
                <w:lang w:eastAsia="ja-JP"/>
              </w:rPr>
            </w:pPr>
            <w:r w:rsidRPr="003133AA">
              <w:rPr>
                <w:lang w:eastAsia="ja-JP"/>
              </w:rPr>
              <w:t>Fall 2019</w:t>
            </w:r>
          </w:p>
        </w:tc>
        <w:tc>
          <w:tcPr>
            <w:tcW w:w="7748" w:type="dxa"/>
            <w:vAlign w:val="center"/>
          </w:tcPr>
          <w:p w14:paraId="0B579694" w14:textId="77777777" w:rsidR="00DD60B5" w:rsidRPr="003133AA" w:rsidRDefault="00DD60B5" w:rsidP="004240EE">
            <w:pPr>
              <w:pStyle w:val="TableText"/>
              <w:rPr>
                <w:lang w:eastAsia="ja-JP"/>
              </w:rPr>
            </w:pPr>
            <w:r w:rsidRPr="003133AA">
              <w:rPr>
                <w:lang w:eastAsia="ja-JP"/>
              </w:rPr>
              <w:t>Voluntary pilot and cognitive labs for accommodated form</w:t>
            </w:r>
          </w:p>
        </w:tc>
      </w:tr>
      <w:tr w:rsidR="00DD60B5" w:rsidRPr="003133AA" w14:paraId="55F3C635" w14:textId="77777777" w:rsidTr="00DF3270">
        <w:trPr>
          <w:cantSplit/>
          <w:jc w:val="center"/>
        </w:trPr>
        <w:tc>
          <w:tcPr>
            <w:tcW w:w="1612" w:type="dxa"/>
            <w:vAlign w:val="center"/>
          </w:tcPr>
          <w:p w14:paraId="2076B604" w14:textId="77777777" w:rsidR="00DD60B5" w:rsidRPr="003133AA" w:rsidRDefault="00DD60B5" w:rsidP="004240EE">
            <w:pPr>
              <w:pStyle w:val="TableText"/>
              <w:rPr>
                <w:lang w:eastAsia="ja-JP"/>
              </w:rPr>
            </w:pPr>
            <w:r w:rsidRPr="003133AA">
              <w:rPr>
                <w:lang w:eastAsia="ja-JP"/>
              </w:rPr>
              <w:t>Fall 2019</w:t>
            </w:r>
          </w:p>
        </w:tc>
        <w:tc>
          <w:tcPr>
            <w:tcW w:w="7748" w:type="dxa"/>
            <w:vAlign w:val="center"/>
          </w:tcPr>
          <w:p w14:paraId="053178CB" w14:textId="77777777" w:rsidR="00DD60B5" w:rsidRPr="003133AA" w:rsidRDefault="00DD60B5" w:rsidP="004240EE">
            <w:pPr>
              <w:pStyle w:val="TableText"/>
              <w:rPr>
                <w:lang w:eastAsia="ja-JP"/>
              </w:rPr>
            </w:pPr>
            <w:r w:rsidRPr="003133AA">
              <w:rPr>
                <w:lang w:eastAsia="ja-JP"/>
              </w:rPr>
              <w:t xml:space="preserve">Mode comparability study </w:t>
            </w:r>
          </w:p>
        </w:tc>
      </w:tr>
      <w:tr w:rsidR="00DD60B5" w:rsidRPr="003133AA" w14:paraId="2EAE0045" w14:textId="77777777" w:rsidTr="00DF3270">
        <w:trPr>
          <w:cantSplit/>
          <w:jc w:val="center"/>
        </w:trPr>
        <w:tc>
          <w:tcPr>
            <w:tcW w:w="1612" w:type="dxa"/>
            <w:vAlign w:val="center"/>
          </w:tcPr>
          <w:p w14:paraId="0407BD85" w14:textId="77777777" w:rsidR="00DD60B5" w:rsidRPr="003133AA" w:rsidRDefault="00DD60B5" w:rsidP="004240EE">
            <w:pPr>
              <w:pStyle w:val="TableText"/>
              <w:rPr>
                <w:lang w:eastAsia="ja-JP"/>
              </w:rPr>
            </w:pPr>
            <w:r w:rsidRPr="003133AA">
              <w:rPr>
                <w:lang w:eastAsia="ja-JP"/>
              </w:rPr>
              <w:t>Winter 2019</w:t>
            </w:r>
          </w:p>
        </w:tc>
        <w:tc>
          <w:tcPr>
            <w:tcW w:w="7748" w:type="dxa"/>
            <w:vAlign w:val="center"/>
          </w:tcPr>
          <w:p w14:paraId="37FE37C3" w14:textId="77777777" w:rsidR="00DD60B5" w:rsidRPr="003133AA" w:rsidRDefault="00DD60B5" w:rsidP="004240EE">
            <w:pPr>
              <w:pStyle w:val="TableText"/>
              <w:rPr>
                <w:lang w:eastAsia="ja-JP"/>
              </w:rPr>
            </w:pPr>
            <w:r w:rsidRPr="003133AA">
              <w:rPr>
                <w:lang w:eastAsia="ja-JP"/>
              </w:rPr>
              <w:t>Threshold score review</w:t>
            </w:r>
          </w:p>
        </w:tc>
      </w:tr>
      <w:tr w:rsidR="00DD60B5" w:rsidRPr="003133AA" w14:paraId="5A515BB4" w14:textId="77777777" w:rsidTr="00DF3270">
        <w:trPr>
          <w:cantSplit/>
          <w:jc w:val="center"/>
        </w:trPr>
        <w:tc>
          <w:tcPr>
            <w:tcW w:w="1612" w:type="dxa"/>
            <w:vAlign w:val="center"/>
          </w:tcPr>
          <w:p w14:paraId="644D1508" w14:textId="77777777" w:rsidR="00DD60B5" w:rsidRPr="003133AA" w:rsidRDefault="00DD60B5" w:rsidP="004240EE">
            <w:pPr>
              <w:pStyle w:val="TableText"/>
              <w:rPr>
                <w:lang w:eastAsia="ja-JP"/>
              </w:rPr>
            </w:pPr>
            <w:r w:rsidRPr="003133AA">
              <w:rPr>
                <w:lang w:eastAsia="ja-JP"/>
              </w:rPr>
              <w:t>February 2020</w:t>
            </w:r>
          </w:p>
        </w:tc>
        <w:tc>
          <w:tcPr>
            <w:tcW w:w="7748" w:type="dxa"/>
            <w:vAlign w:val="center"/>
          </w:tcPr>
          <w:p w14:paraId="7C2CB60F" w14:textId="42F750FC" w:rsidR="00DD60B5" w:rsidRPr="003133AA" w:rsidRDefault="00DD60B5" w:rsidP="00F54E58">
            <w:pPr>
              <w:pStyle w:val="TableText"/>
              <w:rPr>
                <w:lang w:eastAsia="ja-JP"/>
              </w:rPr>
            </w:pPr>
            <w:r w:rsidRPr="003133AA">
              <w:rPr>
                <w:lang w:eastAsia="ja-JP"/>
              </w:rPr>
              <w:t xml:space="preserve">Operational </w:t>
            </w:r>
            <w:r w:rsidR="003B7091" w:rsidRPr="003133AA">
              <w:rPr>
                <w:lang w:eastAsia="ja-JP"/>
              </w:rPr>
              <w:t xml:space="preserve">administration of </w:t>
            </w:r>
            <w:r w:rsidRPr="003133AA">
              <w:t>computer-based</w:t>
            </w:r>
            <w:r w:rsidRPr="003133AA">
              <w:rPr>
                <w:lang w:eastAsia="ja-JP"/>
              </w:rPr>
              <w:t xml:space="preserve"> Summative ELPAC </w:t>
            </w:r>
          </w:p>
        </w:tc>
      </w:tr>
      <w:tr w:rsidR="00DD60B5" w:rsidRPr="003133AA" w14:paraId="4819CC7B" w14:textId="77777777" w:rsidTr="00DF3270">
        <w:trPr>
          <w:cantSplit/>
          <w:jc w:val="center"/>
        </w:trPr>
        <w:tc>
          <w:tcPr>
            <w:tcW w:w="1612" w:type="dxa"/>
            <w:vAlign w:val="center"/>
          </w:tcPr>
          <w:p w14:paraId="7E37E4C6" w14:textId="77777777" w:rsidR="00DD60B5" w:rsidRPr="003133AA" w:rsidRDefault="00DD60B5" w:rsidP="004240EE">
            <w:pPr>
              <w:pStyle w:val="TableText"/>
              <w:rPr>
                <w:lang w:eastAsia="ja-JP"/>
              </w:rPr>
            </w:pPr>
            <w:r w:rsidRPr="003133AA">
              <w:rPr>
                <w:lang w:eastAsia="ja-JP"/>
              </w:rPr>
              <w:t>July 2020</w:t>
            </w:r>
          </w:p>
        </w:tc>
        <w:tc>
          <w:tcPr>
            <w:tcW w:w="7748" w:type="dxa"/>
            <w:vAlign w:val="center"/>
          </w:tcPr>
          <w:p w14:paraId="41507EB5" w14:textId="24EAA9CB" w:rsidR="00DD60B5" w:rsidRPr="003133AA" w:rsidRDefault="00DD60B5" w:rsidP="00F54E58">
            <w:pPr>
              <w:pStyle w:val="TableText"/>
              <w:rPr>
                <w:lang w:eastAsia="ja-JP"/>
              </w:rPr>
            </w:pPr>
            <w:r w:rsidRPr="003133AA">
              <w:rPr>
                <w:lang w:eastAsia="ja-JP"/>
              </w:rPr>
              <w:t xml:space="preserve">Operational </w:t>
            </w:r>
            <w:r w:rsidR="003B7091" w:rsidRPr="003133AA">
              <w:rPr>
                <w:lang w:eastAsia="ja-JP"/>
              </w:rPr>
              <w:t xml:space="preserve">administration of </w:t>
            </w:r>
            <w:r w:rsidRPr="003133AA">
              <w:t>computer-based</w:t>
            </w:r>
            <w:r w:rsidRPr="003133AA">
              <w:rPr>
                <w:lang w:eastAsia="ja-JP"/>
              </w:rPr>
              <w:t xml:space="preserve"> Initial ELPAC </w:t>
            </w:r>
          </w:p>
        </w:tc>
      </w:tr>
    </w:tbl>
    <w:p w14:paraId="5F24A4E3" w14:textId="48FE8EEC" w:rsidR="00DC5225" w:rsidRPr="003133AA" w:rsidRDefault="00B454D2" w:rsidP="00BB1B01">
      <w:pPr>
        <w:spacing w:before="240" w:after="240"/>
        <w:rPr>
          <w:rFonts w:cs="Arial"/>
        </w:rPr>
      </w:pPr>
      <w:r w:rsidRPr="003133AA">
        <w:rPr>
          <w:rFonts w:cs="Arial"/>
        </w:rPr>
        <w:t>Once Section 1</w:t>
      </w:r>
      <w:r w:rsidRPr="003133AA">
        <w:rPr>
          <w:rFonts w:cs="Arial"/>
          <w:lang w:eastAsia="x-none"/>
        </w:rPr>
        <w:t>.</w:t>
      </w:r>
      <w:r w:rsidR="00730F9A" w:rsidRPr="003133AA">
        <w:rPr>
          <w:rFonts w:cs="Arial"/>
          <w:lang w:eastAsia="x-none"/>
        </w:rPr>
        <w:t>G</w:t>
      </w:r>
      <w:r w:rsidRPr="003133AA">
        <w:rPr>
          <w:rFonts w:cs="Arial"/>
          <w:lang w:eastAsia="x-none"/>
        </w:rPr>
        <w:t>. “Test Design Recommendations”</w:t>
      </w:r>
      <w:r w:rsidRPr="003133AA">
        <w:rPr>
          <w:rFonts w:cs="Arial"/>
        </w:rPr>
        <w:t xml:space="preserve"> </w:t>
      </w:r>
      <w:r w:rsidR="004E358A" w:rsidRPr="003133AA">
        <w:rPr>
          <w:rFonts w:cs="Arial"/>
        </w:rPr>
        <w:t xml:space="preserve">of Attachment </w:t>
      </w:r>
      <w:r w:rsidR="00760287" w:rsidRPr="003133AA">
        <w:rPr>
          <w:rFonts w:cs="Arial"/>
        </w:rPr>
        <w:t xml:space="preserve">2 </w:t>
      </w:r>
      <w:r w:rsidRPr="003133AA">
        <w:rPr>
          <w:rFonts w:cs="Arial"/>
        </w:rPr>
        <w:t xml:space="preserve">is </w:t>
      </w:r>
      <w:r w:rsidR="001E2404" w:rsidRPr="003133AA">
        <w:rPr>
          <w:rFonts w:cs="Arial"/>
        </w:rPr>
        <w:t>approved by the SBE, it</w:t>
      </w:r>
      <w:r w:rsidR="00DC5225" w:rsidRPr="003133AA">
        <w:rPr>
          <w:rFonts w:cs="Arial"/>
        </w:rPr>
        <w:t xml:space="preserve"> will be necessary to </w:t>
      </w:r>
      <w:proofErr w:type="gramStart"/>
      <w:r w:rsidR="00DC5225" w:rsidRPr="003133AA">
        <w:rPr>
          <w:rFonts w:cs="Arial"/>
        </w:rPr>
        <w:t>make revisions to</w:t>
      </w:r>
      <w:proofErr w:type="gramEnd"/>
      <w:r w:rsidR="00DC5225" w:rsidRPr="003133AA">
        <w:rPr>
          <w:rFonts w:cs="Arial"/>
        </w:rPr>
        <w:t xml:space="preserve"> the </w:t>
      </w:r>
      <w:r w:rsidR="00AE75FC" w:rsidRPr="003133AA">
        <w:rPr>
          <w:rFonts w:cs="Arial"/>
        </w:rPr>
        <w:t xml:space="preserve">ELPAC </w:t>
      </w:r>
      <w:r w:rsidR="00DC5225" w:rsidRPr="003133AA">
        <w:rPr>
          <w:rFonts w:cs="Arial"/>
        </w:rPr>
        <w:t xml:space="preserve">regulations </w:t>
      </w:r>
      <w:r w:rsidR="0054784D" w:rsidRPr="003133AA">
        <w:rPr>
          <w:rFonts w:cs="Arial"/>
        </w:rPr>
        <w:t>to</w:t>
      </w:r>
      <w:r w:rsidR="00AE75FC" w:rsidRPr="003133AA">
        <w:rPr>
          <w:rFonts w:cs="Arial"/>
        </w:rPr>
        <w:t xml:space="preserve"> include,</w:t>
      </w:r>
      <w:r w:rsidR="00DC5225" w:rsidRPr="003133AA">
        <w:rPr>
          <w:rFonts w:cs="Arial"/>
        </w:rPr>
        <w:t xml:space="preserve"> but not </w:t>
      </w:r>
      <w:r w:rsidR="006D2DCE" w:rsidRPr="003133AA">
        <w:rPr>
          <w:rFonts w:cs="Arial"/>
        </w:rPr>
        <w:t>necessarily</w:t>
      </w:r>
      <w:r w:rsidR="00B279BB" w:rsidRPr="003133AA">
        <w:rPr>
          <w:rFonts w:cs="Arial"/>
        </w:rPr>
        <w:t xml:space="preserve"> be</w:t>
      </w:r>
      <w:r w:rsidR="00AE75FC" w:rsidRPr="003133AA">
        <w:rPr>
          <w:rFonts w:cs="Arial"/>
        </w:rPr>
        <w:t xml:space="preserve"> </w:t>
      </w:r>
      <w:r w:rsidR="00DC5225" w:rsidRPr="003133AA">
        <w:rPr>
          <w:rFonts w:cs="Arial"/>
        </w:rPr>
        <w:t xml:space="preserve">limited to, descriptions of eligible </w:t>
      </w:r>
      <w:r w:rsidR="00B279BB" w:rsidRPr="003133AA">
        <w:rPr>
          <w:rFonts w:cs="Arial"/>
        </w:rPr>
        <w:t>student</w:t>
      </w:r>
      <w:r w:rsidR="00DC5225" w:rsidRPr="003133AA">
        <w:rPr>
          <w:rFonts w:cs="Arial"/>
        </w:rPr>
        <w:t xml:space="preserve">s and available accessibility resources. </w:t>
      </w:r>
    </w:p>
    <w:p w14:paraId="6A29B29C" w14:textId="73EA50F0" w:rsidR="00FE1A99" w:rsidRPr="003133AA" w:rsidRDefault="00C85A6B" w:rsidP="00D513E2">
      <w:pPr>
        <w:pStyle w:val="Heading3"/>
        <w:spacing w:before="240" w:after="240"/>
        <w:rPr>
          <w:sz w:val="32"/>
          <w:szCs w:val="32"/>
        </w:rPr>
      </w:pPr>
      <w:r w:rsidRPr="003133AA">
        <w:rPr>
          <w:sz w:val="32"/>
          <w:szCs w:val="32"/>
        </w:rPr>
        <w:t xml:space="preserve">Proposed </w:t>
      </w:r>
      <w:r w:rsidR="00F369F5" w:rsidRPr="003133AA">
        <w:rPr>
          <w:sz w:val="32"/>
          <w:szCs w:val="32"/>
        </w:rPr>
        <w:t>HLTD</w:t>
      </w:r>
      <w:r w:rsidR="00FE1A99" w:rsidRPr="003133AA">
        <w:rPr>
          <w:sz w:val="32"/>
          <w:szCs w:val="32"/>
        </w:rPr>
        <w:t xml:space="preserve"> for the</w:t>
      </w:r>
      <w:r w:rsidR="00DF77DF" w:rsidRPr="003133AA">
        <w:rPr>
          <w:sz w:val="32"/>
          <w:szCs w:val="32"/>
        </w:rPr>
        <w:t xml:space="preserve"> Development of the</w:t>
      </w:r>
      <w:r w:rsidR="00FE1A99" w:rsidRPr="003133AA">
        <w:rPr>
          <w:sz w:val="32"/>
          <w:szCs w:val="32"/>
        </w:rPr>
        <w:t xml:space="preserve"> </w:t>
      </w:r>
      <w:r w:rsidR="00E70137" w:rsidRPr="003133AA">
        <w:rPr>
          <w:sz w:val="32"/>
          <w:szCs w:val="32"/>
        </w:rPr>
        <w:t xml:space="preserve">Alternate ELPAC </w:t>
      </w:r>
    </w:p>
    <w:p w14:paraId="587D02CE" w14:textId="4DE169DE" w:rsidR="006F2391" w:rsidRPr="003133AA" w:rsidRDefault="00E34E4B" w:rsidP="006F2391">
      <w:pPr>
        <w:pStyle w:val="paragraph"/>
        <w:spacing w:after="240"/>
        <w:textAlignment w:val="baseline"/>
        <w:rPr>
          <w:rStyle w:val="normaltextrun1"/>
          <w:rFonts w:ascii="Arial" w:hAnsi="Arial" w:cs="Arial"/>
        </w:rPr>
      </w:pPr>
      <w:r w:rsidRPr="003133AA">
        <w:rPr>
          <w:rFonts w:ascii="Arial" w:hAnsi="Arial" w:cs="Arial"/>
        </w:rPr>
        <w:t xml:space="preserve">The CDE is seeking SBE approval of </w:t>
      </w:r>
      <w:r w:rsidR="002B2CDC" w:rsidRPr="003133AA">
        <w:rPr>
          <w:rFonts w:ascii="Arial" w:hAnsi="Arial" w:cs="Arial"/>
        </w:rPr>
        <w:t xml:space="preserve">the recommendations outlined in </w:t>
      </w:r>
      <w:r w:rsidRPr="003133AA">
        <w:rPr>
          <w:rFonts w:ascii="Arial" w:hAnsi="Arial" w:cs="Arial"/>
          <w:lang w:eastAsia="x-none"/>
        </w:rPr>
        <w:t>Section 1.F. “</w:t>
      </w:r>
      <w:r w:rsidRPr="003133AA">
        <w:rPr>
          <w:rFonts w:ascii="Arial" w:hAnsi="Arial" w:cs="Arial"/>
        </w:rPr>
        <w:t>Test Design Recommendations</w:t>
      </w:r>
      <w:r w:rsidR="00761B25" w:rsidRPr="003133AA">
        <w:rPr>
          <w:rFonts w:ascii="Arial" w:hAnsi="Arial" w:cs="Arial"/>
        </w:rPr>
        <w:t>,</w:t>
      </w:r>
      <w:r w:rsidRPr="003133AA">
        <w:rPr>
          <w:rFonts w:ascii="Arial" w:hAnsi="Arial" w:cs="Arial"/>
          <w:lang w:eastAsia="x-none"/>
        </w:rPr>
        <w:t>” and</w:t>
      </w:r>
      <w:r w:rsidRPr="003133AA">
        <w:rPr>
          <w:rFonts w:ascii="Arial" w:hAnsi="Arial" w:cs="Arial"/>
        </w:rPr>
        <w:t xml:space="preserve"> Section </w:t>
      </w:r>
      <w:r w:rsidRPr="003133AA">
        <w:rPr>
          <w:rFonts w:ascii="Arial" w:hAnsi="Arial" w:cs="Arial"/>
          <w:lang w:eastAsia="x-none"/>
        </w:rPr>
        <w:t>2.D. “General Performance Level Descriptors”</w:t>
      </w:r>
      <w:r w:rsidRPr="003133AA">
        <w:rPr>
          <w:rFonts w:ascii="Arial" w:hAnsi="Arial" w:cs="Arial"/>
        </w:rPr>
        <w:t xml:space="preserve"> of </w:t>
      </w:r>
      <w:r w:rsidR="009F11C4" w:rsidRPr="003133AA">
        <w:rPr>
          <w:rFonts w:ascii="Arial" w:hAnsi="Arial" w:cs="Arial"/>
        </w:rPr>
        <w:t xml:space="preserve">the </w:t>
      </w:r>
      <w:r w:rsidR="009F11C4" w:rsidRPr="003133AA">
        <w:rPr>
          <w:rFonts w:ascii="Arial" w:hAnsi="Arial" w:cs="Arial"/>
          <w:i/>
        </w:rPr>
        <w:t xml:space="preserve">Proposed High-Level Test Design for the </w:t>
      </w:r>
      <w:r w:rsidR="009F11C4" w:rsidRPr="003133AA">
        <w:rPr>
          <w:rFonts w:ascii="Arial" w:eastAsia="Calibri" w:hAnsi="Arial" w:cs="Arial"/>
          <w:i/>
        </w:rPr>
        <w:t xml:space="preserve">Alternate </w:t>
      </w:r>
      <w:r w:rsidR="009A27C1" w:rsidRPr="003133AA">
        <w:rPr>
          <w:rFonts w:ascii="Arial" w:eastAsia="Calibri" w:hAnsi="Arial" w:cs="Arial"/>
          <w:i/>
        </w:rPr>
        <w:t>English Language Proficiency Assessments for California</w:t>
      </w:r>
      <w:r w:rsidR="009F11C4" w:rsidRPr="003133AA">
        <w:rPr>
          <w:rFonts w:ascii="Arial" w:hAnsi="Arial" w:cs="Arial"/>
        </w:rPr>
        <w:t xml:space="preserve"> (Attachment 2)</w:t>
      </w:r>
      <w:r w:rsidR="00B12D0E" w:rsidRPr="003133AA">
        <w:rPr>
          <w:rFonts w:ascii="Arial" w:hAnsi="Arial" w:cs="Arial"/>
        </w:rPr>
        <w:t xml:space="preserve"> for students with the most significant cognitive disabilities</w:t>
      </w:r>
      <w:r w:rsidR="009F11C4" w:rsidRPr="003133AA">
        <w:rPr>
          <w:rFonts w:ascii="Arial" w:hAnsi="Arial" w:cs="Arial"/>
        </w:rPr>
        <w:t xml:space="preserve">. </w:t>
      </w:r>
    </w:p>
    <w:p w14:paraId="1D9B3E5F" w14:textId="62F47EC1" w:rsidR="009F11C4" w:rsidRPr="003133AA" w:rsidRDefault="00B46992" w:rsidP="00CA704C">
      <w:pPr>
        <w:spacing w:after="240"/>
        <w:rPr>
          <w:rFonts w:cs="Arial"/>
        </w:rPr>
      </w:pPr>
      <w:r w:rsidRPr="003133AA">
        <w:rPr>
          <w:rFonts w:cs="Arial"/>
        </w:rPr>
        <w:t xml:space="preserve">The </w:t>
      </w:r>
      <w:r w:rsidR="009F11C4" w:rsidRPr="003133AA">
        <w:rPr>
          <w:rFonts w:cs="Arial"/>
        </w:rPr>
        <w:t>Alternate ELPAC</w:t>
      </w:r>
      <w:r w:rsidR="009F11C4" w:rsidRPr="003133AA">
        <w:t xml:space="preserve"> </w:t>
      </w:r>
      <w:r w:rsidR="00DC3C0B" w:rsidRPr="003133AA">
        <w:t>test design proposal provides</w:t>
      </w:r>
      <w:r w:rsidR="001D2A4E" w:rsidRPr="003133AA">
        <w:t xml:space="preserve"> </w:t>
      </w:r>
      <w:r w:rsidR="009F11C4" w:rsidRPr="003133AA">
        <w:t>flexibility</w:t>
      </w:r>
      <w:r w:rsidR="001D2A4E" w:rsidRPr="003133AA">
        <w:t xml:space="preserve"> </w:t>
      </w:r>
      <w:r w:rsidR="00DC3C0B" w:rsidRPr="003133AA">
        <w:t>while also ensuring</w:t>
      </w:r>
      <w:r w:rsidR="009F11C4" w:rsidRPr="003133AA">
        <w:t xml:space="preserve"> </w:t>
      </w:r>
      <w:r w:rsidR="00761B25" w:rsidRPr="003133AA">
        <w:t xml:space="preserve">that </w:t>
      </w:r>
      <w:r w:rsidR="009F11C4" w:rsidRPr="003133AA">
        <w:t xml:space="preserve">all students </w:t>
      </w:r>
      <w:r w:rsidR="00DC3C0B" w:rsidRPr="003133AA">
        <w:t>are</w:t>
      </w:r>
      <w:r w:rsidR="001D2A4E" w:rsidRPr="003133AA">
        <w:t xml:space="preserve"> measured</w:t>
      </w:r>
      <w:r w:rsidR="00DC3C0B" w:rsidRPr="003133AA">
        <w:t xml:space="preserve"> on their English language proficiency</w:t>
      </w:r>
      <w:r w:rsidR="009F11C4" w:rsidRPr="003133AA">
        <w:rPr>
          <w:rFonts w:cs="Arial"/>
        </w:rPr>
        <w:t>. The national experts</w:t>
      </w:r>
      <w:r w:rsidR="0098423A" w:rsidRPr="003133AA">
        <w:rPr>
          <w:rFonts w:cs="Arial"/>
        </w:rPr>
        <w:t xml:space="preserve"> considered</w:t>
      </w:r>
      <w:r w:rsidR="009F11C4" w:rsidRPr="003133AA">
        <w:rPr>
          <w:rFonts w:cs="Arial"/>
        </w:rPr>
        <w:t xml:space="preserve"> </w:t>
      </w:r>
      <w:r w:rsidR="0098423A" w:rsidRPr="003133AA">
        <w:rPr>
          <w:rFonts w:cs="Arial"/>
        </w:rPr>
        <w:t>a wide</w:t>
      </w:r>
      <w:r w:rsidR="00C011FA" w:rsidRPr="003133AA">
        <w:rPr>
          <w:rFonts w:cs="Arial"/>
        </w:rPr>
        <w:t xml:space="preserve"> </w:t>
      </w:r>
      <w:r w:rsidR="0098423A" w:rsidRPr="003133AA">
        <w:rPr>
          <w:rFonts w:cs="Arial"/>
        </w:rPr>
        <w:t>range of</w:t>
      </w:r>
      <w:r w:rsidR="009F11C4" w:rsidRPr="003133AA">
        <w:rPr>
          <w:rFonts w:cs="Arial"/>
        </w:rPr>
        <w:t xml:space="preserve"> conceptual approaches to the test design and evaluat</w:t>
      </w:r>
      <w:r w:rsidR="00B65E8C" w:rsidRPr="003133AA">
        <w:rPr>
          <w:rFonts w:cs="Arial"/>
        </w:rPr>
        <w:t>ed</w:t>
      </w:r>
      <w:r w:rsidR="009F11C4" w:rsidRPr="003133AA">
        <w:rPr>
          <w:rFonts w:cs="Arial"/>
        </w:rPr>
        <w:t xml:space="preserve"> each for its potential to satisfy the guiding principles. Once a conceptual approach to the test design </w:t>
      </w:r>
      <w:r w:rsidR="00B65E8C" w:rsidRPr="003133AA">
        <w:rPr>
          <w:rFonts w:cs="Arial"/>
        </w:rPr>
        <w:t>was</w:t>
      </w:r>
      <w:r w:rsidR="009F11C4" w:rsidRPr="003133AA">
        <w:rPr>
          <w:rFonts w:cs="Arial"/>
        </w:rPr>
        <w:t xml:space="preserve"> selected, discussions with the national experts addressed how to best measure the domains</w:t>
      </w:r>
      <w:r w:rsidR="00B65E8C" w:rsidRPr="003133AA">
        <w:rPr>
          <w:rFonts w:cs="Arial"/>
        </w:rPr>
        <w:t>,</w:t>
      </w:r>
      <w:r w:rsidR="009F11C4" w:rsidRPr="003133AA">
        <w:rPr>
          <w:rFonts w:cs="Arial"/>
        </w:rPr>
        <w:t xml:space="preserve"> given that students in the tested population use a variety of communication modes that </w:t>
      </w:r>
      <w:r w:rsidR="0098423A" w:rsidRPr="003133AA">
        <w:rPr>
          <w:rFonts w:cs="Arial"/>
        </w:rPr>
        <w:t>may not</w:t>
      </w:r>
      <w:r w:rsidR="009F11C4" w:rsidRPr="003133AA">
        <w:rPr>
          <w:rFonts w:cs="Arial"/>
        </w:rPr>
        <w:t xml:space="preserve"> fit neatly into the four categories of Listening, Speaking, Reading, and Writing. For example, a nonverbal student might use an </w:t>
      </w:r>
      <w:r w:rsidR="003E3CE2" w:rsidRPr="003133AA">
        <w:rPr>
          <w:rFonts w:cs="Arial"/>
        </w:rPr>
        <w:t>a</w:t>
      </w:r>
      <w:r w:rsidR="009F11C4" w:rsidRPr="003133AA">
        <w:rPr>
          <w:rFonts w:cs="Arial"/>
        </w:rPr>
        <w:t xml:space="preserve">ugmentative and </w:t>
      </w:r>
      <w:r w:rsidR="003E3CE2" w:rsidRPr="003133AA">
        <w:rPr>
          <w:rFonts w:cs="Arial"/>
        </w:rPr>
        <w:t>a</w:t>
      </w:r>
      <w:r w:rsidR="009F11C4" w:rsidRPr="003133AA">
        <w:rPr>
          <w:rFonts w:cs="Arial"/>
        </w:rPr>
        <w:t xml:space="preserve">lternative </w:t>
      </w:r>
      <w:r w:rsidR="003E3CE2" w:rsidRPr="003133AA">
        <w:rPr>
          <w:rFonts w:cs="Arial"/>
        </w:rPr>
        <w:t>c</w:t>
      </w:r>
      <w:r w:rsidR="009F11C4" w:rsidRPr="003133AA">
        <w:rPr>
          <w:rFonts w:cs="Arial"/>
        </w:rPr>
        <w:t>ommunication (AAC) device to communicate a response to any test question, regardless of the domain(s) being assessed</w:t>
      </w:r>
      <w:r w:rsidR="005C303F" w:rsidRPr="003133AA">
        <w:rPr>
          <w:rFonts w:cs="Arial"/>
        </w:rPr>
        <w:t xml:space="preserve"> (e.g., </w:t>
      </w:r>
      <w:r w:rsidR="00761B25" w:rsidRPr="003133AA">
        <w:rPr>
          <w:rFonts w:cs="Arial"/>
        </w:rPr>
        <w:t xml:space="preserve">Speaking </w:t>
      </w:r>
      <w:r w:rsidR="005C303F" w:rsidRPr="003133AA">
        <w:rPr>
          <w:rFonts w:cs="Arial"/>
        </w:rPr>
        <w:t xml:space="preserve">and </w:t>
      </w:r>
      <w:r w:rsidR="00761B25" w:rsidRPr="003133AA">
        <w:rPr>
          <w:rFonts w:cs="Arial"/>
        </w:rPr>
        <w:t>Writing</w:t>
      </w:r>
      <w:r w:rsidR="005C303F" w:rsidRPr="003133AA">
        <w:rPr>
          <w:rFonts w:cs="Arial"/>
        </w:rPr>
        <w:t>)</w:t>
      </w:r>
      <w:r w:rsidR="009F11C4" w:rsidRPr="003133AA">
        <w:rPr>
          <w:rFonts w:cs="Arial"/>
        </w:rPr>
        <w:t xml:space="preserve">. Consideration of this </w:t>
      </w:r>
      <w:r w:rsidR="00EC3A5B" w:rsidRPr="003133AA">
        <w:rPr>
          <w:rFonts w:cs="Arial"/>
        </w:rPr>
        <w:t>challenge</w:t>
      </w:r>
      <w:r w:rsidR="009F11C4" w:rsidRPr="003133AA">
        <w:rPr>
          <w:rFonts w:cs="Arial"/>
        </w:rPr>
        <w:t xml:space="preserve"> resulted in </w:t>
      </w:r>
      <w:r w:rsidR="001D2A4E" w:rsidRPr="003133AA">
        <w:rPr>
          <w:rFonts w:cs="Arial"/>
        </w:rPr>
        <w:t xml:space="preserve">the </w:t>
      </w:r>
      <w:r w:rsidR="009F11C4" w:rsidRPr="003133AA">
        <w:rPr>
          <w:rFonts w:cs="Arial"/>
        </w:rPr>
        <w:t xml:space="preserve">recommendation </w:t>
      </w:r>
      <w:r w:rsidR="001D2A4E" w:rsidRPr="003133AA">
        <w:rPr>
          <w:rFonts w:cs="Arial"/>
        </w:rPr>
        <w:t xml:space="preserve">for </w:t>
      </w:r>
      <w:r w:rsidR="009F11C4" w:rsidRPr="003133AA">
        <w:rPr>
          <w:rFonts w:cs="Arial"/>
        </w:rPr>
        <w:t>an integrated approach to the design of test items</w:t>
      </w:r>
      <w:r w:rsidR="001D2A4E" w:rsidRPr="003133AA">
        <w:rPr>
          <w:rFonts w:cs="Arial"/>
        </w:rPr>
        <w:t>,</w:t>
      </w:r>
      <w:r w:rsidR="009F11C4" w:rsidRPr="003133AA">
        <w:rPr>
          <w:rFonts w:cs="Arial"/>
        </w:rPr>
        <w:t xml:space="preserve"> </w:t>
      </w:r>
      <w:r w:rsidR="001D2A4E" w:rsidRPr="003133AA">
        <w:rPr>
          <w:rFonts w:cs="Arial"/>
        </w:rPr>
        <w:t>meaning that a</w:t>
      </w:r>
      <w:r w:rsidR="009F11C4" w:rsidRPr="003133AA">
        <w:rPr>
          <w:rFonts w:cs="Arial"/>
        </w:rPr>
        <w:t xml:space="preserve"> single item may assess multiple domains</w:t>
      </w:r>
      <w:r w:rsidR="00B55688" w:rsidRPr="003133AA">
        <w:rPr>
          <w:rFonts w:cs="Arial"/>
        </w:rPr>
        <w:t xml:space="preserve"> (e.g., </w:t>
      </w:r>
      <w:r w:rsidR="00761B25" w:rsidRPr="003133AA">
        <w:rPr>
          <w:rFonts w:cs="Arial"/>
        </w:rPr>
        <w:t xml:space="preserve">Listening </w:t>
      </w:r>
      <w:r w:rsidR="00B55688" w:rsidRPr="003133AA">
        <w:rPr>
          <w:rFonts w:cs="Arial"/>
        </w:rPr>
        <w:t xml:space="preserve">integrated with </w:t>
      </w:r>
      <w:r w:rsidR="00761B25" w:rsidRPr="003133AA">
        <w:rPr>
          <w:rFonts w:cs="Arial"/>
        </w:rPr>
        <w:t>Reading</w:t>
      </w:r>
      <w:r w:rsidR="00B55688" w:rsidRPr="003133AA">
        <w:rPr>
          <w:rFonts w:cs="Arial"/>
        </w:rPr>
        <w:t>)</w:t>
      </w:r>
      <w:r w:rsidR="009F11C4" w:rsidRPr="003133AA">
        <w:rPr>
          <w:rFonts w:cs="Arial"/>
        </w:rPr>
        <w:t xml:space="preserve">. </w:t>
      </w:r>
    </w:p>
    <w:p w14:paraId="1449D81D" w14:textId="58AF9E4F" w:rsidR="009F11C4" w:rsidRPr="003133AA" w:rsidRDefault="009F11C4" w:rsidP="00D513E2">
      <w:pPr>
        <w:spacing w:after="240"/>
        <w:rPr>
          <w:rFonts w:cs="Arial"/>
        </w:rPr>
      </w:pPr>
      <w:r w:rsidRPr="003133AA">
        <w:rPr>
          <w:rFonts w:cs="Arial"/>
        </w:rPr>
        <w:t xml:space="preserve">The CDE and ETS will continue meeting and working with stakeholders, including the national experts, in the design and development of the Alternate ELPAC blueprint and test items. </w:t>
      </w:r>
    </w:p>
    <w:p w14:paraId="00C1CD18" w14:textId="28238EAD" w:rsidR="001D6624" w:rsidRPr="003133AA" w:rsidRDefault="00C828E9" w:rsidP="00D513E2">
      <w:pPr>
        <w:spacing w:after="240"/>
        <w:rPr>
          <w:rFonts w:cs="Arial"/>
          <w:lang w:eastAsia="x-none"/>
        </w:rPr>
      </w:pPr>
      <w:r w:rsidRPr="003133AA">
        <w:rPr>
          <w:rFonts w:cs="Arial"/>
          <w:lang w:eastAsia="x-none"/>
        </w:rPr>
        <w:lastRenderedPageBreak/>
        <w:t>The proposed timeline</w:t>
      </w:r>
      <w:r w:rsidR="00D9799E" w:rsidRPr="003133AA">
        <w:rPr>
          <w:rFonts w:cs="Arial"/>
          <w:lang w:eastAsia="x-none"/>
        </w:rPr>
        <w:t xml:space="preserve"> </w:t>
      </w:r>
      <w:r w:rsidR="001D6624" w:rsidRPr="003133AA">
        <w:rPr>
          <w:rFonts w:cs="Arial"/>
          <w:lang w:eastAsia="x-none"/>
        </w:rPr>
        <w:t>on the following page</w:t>
      </w:r>
      <w:r w:rsidRPr="003133AA">
        <w:rPr>
          <w:rFonts w:cs="Arial"/>
          <w:lang w:eastAsia="x-none"/>
        </w:rPr>
        <w:t xml:space="preserve"> includes the </w:t>
      </w:r>
      <w:r w:rsidR="00E534F9" w:rsidRPr="003133AA">
        <w:rPr>
          <w:rFonts w:cs="Arial"/>
          <w:lang w:eastAsia="x-none"/>
        </w:rPr>
        <w:t>development</w:t>
      </w:r>
      <w:r w:rsidR="0098423A" w:rsidRPr="003133AA">
        <w:rPr>
          <w:rFonts w:cs="Arial"/>
          <w:lang w:eastAsia="x-none"/>
        </w:rPr>
        <w:t xml:space="preserve"> </w:t>
      </w:r>
      <w:r w:rsidRPr="003133AA">
        <w:rPr>
          <w:rFonts w:cs="Arial"/>
          <w:lang w:eastAsia="x-none"/>
        </w:rPr>
        <w:t xml:space="preserve">activities </w:t>
      </w:r>
      <w:r w:rsidR="0098423A" w:rsidRPr="003133AA">
        <w:rPr>
          <w:rFonts w:cs="Arial"/>
          <w:lang w:eastAsia="x-none"/>
        </w:rPr>
        <w:t>for</w:t>
      </w:r>
      <w:r w:rsidR="00812F5E" w:rsidRPr="003133AA">
        <w:rPr>
          <w:rFonts w:cs="Arial"/>
          <w:lang w:eastAsia="x-none"/>
        </w:rPr>
        <w:t xml:space="preserve"> the </w:t>
      </w:r>
      <w:r w:rsidR="00B325E0" w:rsidRPr="003133AA">
        <w:rPr>
          <w:rFonts w:cs="Arial"/>
          <w:lang w:eastAsia="x-none"/>
        </w:rPr>
        <w:t>Alternate ELPAC</w:t>
      </w:r>
      <w:r w:rsidR="00D02DAB" w:rsidRPr="003133AA">
        <w:rPr>
          <w:rFonts w:cs="Arial"/>
          <w:lang w:eastAsia="x-none"/>
        </w:rPr>
        <w:t xml:space="preserve"> and is consistent with the CAASPP/ELPAC contract that the SBE approved in November 2018.</w:t>
      </w:r>
    </w:p>
    <w:p w14:paraId="0BBABC14" w14:textId="0169DF33" w:rsidR="00C828E9" w:rsidRPr="00DF3270" w:rsidRDefault="00C828E9" w:rsidP="00DF3270">
      <w:pPr>
        <w:pStyle w:val="Heading4"/>
        <w:rPr>
          <w:b/>
          <w:i w:val="0"/>
        </w:rPr>
      </w:pPr>
      <w:r w:rsidRPr="00DF3270">
        <w:rPr>
          <w:b/>
          <w:i w:val="0"/>
        </w:rPr>
        <w:t xml:space="preserve">Alternate ELPAC </w:t>
      </w:r>
      <w:r w:rsidR="00F052C7" w:rsidRPr="00DF3270">
        <w:rPr>
          <w:b/>
          <w:i w:val="0"/>
        </w:rPr>
        <w:t xml:space="preserve">Development </w:t>
      </w:r>
      <w:r w:rsidRPr="00DF3270">
        <w:rPr>
          <w:b/>
          <w:i w:val="0"/>
        </w:rPr>
        <w:t>Timeline</w:t>
      </w:r>
    </w:p>
    <w:tbl>
      <w:tblPr>
        <w:tblStyle w:val="HLTD1"/>
        <w:tblW w:w="0" w:type="auto"/>
        <w:tblLook w:val="04A0" w:firstRow="1" w:lastRow="0" w:firstColumn="1" w:lastColumn="0" w:noHBand="0" w:noVBand="1"/>
        <w:tblDescription w:val="Alternate ELPAC High-Level Timeline"/>
      </w:tblPr>
      <w:tblGrid>
        <w:gridCol w:w="7231"/>
        <w:gridCol w:w="2099"/>
      </w:tblGrid>
      <w:tr w:rsidR="003550B3" w:rsidRPr="003133AA" w14:paraId="19B99714" w14:textId="77777777" w:rsidTr="003550B3">
        <w:trPr>
          <w:cnfStyle w:val="100000000000" w:firstRow="1" w:lastRow="0" w:firstColumn="0" w:lastColumn="0" w:oddVBand="0" w:evenVBand="0" w:oddHBand="0" w:evenHBand="0" w:firstRowFirstColumn="0" w:firstRowLastColumn="0" w:lastRowFirstColumn="0" w:lastRowLastColumn="0"/>
          <w:trHeight w:val="251"/>
        </w:trPr>
        <w:tc>
          <w:tcPr>
            <w:tcW w:w="7231" w:type="dxa"/>
            <w:hideMark/>
          </w:tcPr>
          <w:p w14:paraId="482B74F3" w14:textId="77777777" w:rsidR="003550B3" w:rsidRPr="003133AA" w:rsidRDefault="003550B3" w:rsidP="00BD256E">
            <w:pPr>
              <w:jc w:val="center"/>
              <w:rPr>
                <w:rFonts w:ascii="Calibri" w:eastAsia="Malgun Gothic" w:hAnsi="Calibri"/>
                <w:noProof/>
                <w:szCs w:val="22"/>
              </w:rPr>
            </w:pPr>
            <w:r w:rsidRPr="003133AA">
              <w:rPr>
                <w:rFonts w:eastAsia="SimSun"/>
                <w:noProof/>
                <w:szCs w:val="20"/>
              </w:rPr>
              <w:t>Activity</w:t>
            </w:r>
          </w:p>
        </w:tc>
        <w:tc>
          <w:tcPr>
            <w:tcW w:w="2099" w:type="dxa"/>
            <w:hideMark/>
          </w:tcPr>
          <w:p w14:paraId="46327B86" w14:textId="77777777" w:rsidR="003550B3" w:rsidRPr="003133AA" w:rsidRDefault="003550B3" w:rsidP="00BD256E">
            <w:pPr>
              <w:jc w:val="center"/>
              <w:rPr>
                <w:rFonts w:eastAsia="SimSun"/>
                <w:noProof/>
                <w:szCs w:val="20"/>
              </w:rPr>
            </w:pPr>
            <w:r w:rsidRPr="003133AA">
              <w:rPr>
                <w:rFonts w:eastAsia="SimSun"/>
                <w:noProof/>
                <w:szCs w:val="20"/>
              </w:rPr>
              <w:t>Date</w:t>
            </w:r>
          </w:p>
        </w:tc>
      </w:tr>
      <w:tr w:rsidR="003550B3" w:rsidRPr="003133AA" w14:paraId="4ED945D6" w14:textId="77777777" w:rsidTr="003550B3">
        <w:trPr>
          <w:trHeight w:val="98"/>
        </w:trPr>
        <w:tc>
          <w:tcPr>
            <w:tcW w:w="7231" w:type="dxa"/>
          </w:tcPr>
          <w:p w14:paraId="7FE5941B" w14:textId="45EF84E7" w:rsidR="003550B3" w:rsidRPr="003133AA" w:rsidRDefault="003550B3" w:rsidP="00D3675A">
            <w:pPr>
              <w:spacing w:before="20" w:after="20"/>
              <w:rPr>
                <w:rFonts w:eastAsia="SimSun"/>
                <w:szCs w:val="20"/>
                <w:lang w:eastAsia="x-none"/>
              </w:rPr>
            </w:pPr>
            <w:r w:rsidRPr="003133AA">
              <w:rPr>
                <w:rFonts w:eastAsia="SimSun"/>
                <w:szCs w:val="20"/>
              </w:rPr>
              <w:t xml:space="preserve">SBE action on the </w:t>
            </w:r>
            <w:r w:rsidRPr="003133AA">
              <w:rPr>
                <w:rFonts w:eastAsia="SimSun"/>
                <w:i/>
                <w:szCs w:val="20"/>
              </w:rPr>
              <w:t>Proposed High-Level Test Design for the Alternate English Language Proficiency Assessments for California</w:t>
            </w:r>
            <w:r w:rsidRPr="003133AA">
              <w:rPr>
                <w:rFonts w:eastAsia="SimSun"/>
                <w:szCs w:val="20"/>
              </w:rPr>
              <w:t xml:space="preserve">, including general performance level descriptors </w:t>
            </w:r>
          </w:p>
        </w:tc>
        <w:tc>
          <w:tcPr>
            <w:tcW w:w="2099" w:type="dxa"/>
          </w:tcPr>
          <w:p w14:paraId="256FD8B4" w14:textId="77777777" w:rsidR="003550B3" w:rsidRPr="003133AA" w:rsidRDefault="003550B3" w:rsidP="00BD256E">
            <w:pPr>
              <w:spacing w:before="20" w:after="20"/>
              <w:rPr>
                <w:rFonts w:eastAsia="SimSun"/>
                <w:i/>
                <w:iCs/>
                <w:szCs w:val="20"/>
              </w:rPr>
            </w:pPr>
            <w:r w:rsidRPr="003133AA">
              <w:rPr>
                <w:rFonts w:eastAsia="SimSun"/>
                <w:szCs w:val="20"/>
              </w:rPr>
              <w:t>May 2019</w:t>
            </w:r>
          </w:p>
        </w:tc>
      </w:tr>
      <w:tr w:rsidR="003550B3" w:rsidRPr="003133AA" w14:paraId="7B5C3D27" w14:textId="77777777" w:rsidTr="003550B3">
        <w:trPr>
          <w:trHeight w:val="60"/>
        </w:trPr>
        <w:tc>
          <w:tcPr>
            <w:tcW w:w="7231" w:type="dxa"/>
          </w:tcPr>
          <w:p w14:paraId="0058F16C" w14:textId="77777777" w:rsidR="003550B3" w:rsidRPr="003133AA" w:rsidRDefault="003550B3" w:rsidP="00BD256E">
            <w:pPr>
              <w:spacing w:before="20" w:after="20"/>
              <w:rPr>
                <w:rFonts w:eastAsia="SimSun"/>
                <w:szCs w:val="20"/>
                <w:lang w:eastAsia="x-none"/>
              </w:rPr>
            </w:pPr>
            <w:r w:rsidRPr="003133AA">
              <w:rPr>
                <w:rFonts w:eastAsia="SimSun"/>
                <w:szCs w:val="20"/>
              </w:rPr>
              <w:t>Administration of the pilot test and cognitive labs</w:t>
            </w:r>
          </w:p>
        </w:tc>
        <w:tc>
          <w:tcPr>
            <w:tcW w:w="2099" w:type="dxa"/>
          </w:tcPr>
          <w:p w14:paraId="6F326511" w14:textId="77777777" w:rsidR="003550B3" w:rsidRPr="003133AA" w:rsidRDefault="003550B3" w:rsidP="00BD256E">
            <w:pPr>
              <w:spacing w:before="20" w:after="20"/>
              <w:rPr>
                <w:rFonts w:eastAsia="SimSun"/>
                <w:szCs w:val="20"/>
                <w:lang w:eastAsia="x-none"/>
              </w:rPr>
            </w:pPr>
            <w:r w:rsidRPr="003133AA">
              <w:rPr>
                <w:rFonts w:eastAsia="SimSun"/>
                <w:szCs w:val="20"/>
              </w:rPr>
              <w:t>January 2020</w:t>
            </w:r>
          </w:p>
        </w:tc>
      </w:tr>
      <w:tr w:rsidR="003550B3" w:rsidRPr="003133AA" w14:paraId="1CCE90C4" w14:textId="77777777" w:rsidTr="003550B3">
        <w:trPr>
          <w:trHeight w:val="60"/>
        </w:trPr>
        <w:tc>
          <w:tcPr>
            <w:tcW w:w="7231" w:type="dxa"/>
          </w:tcPr>
          <w:p w14:paraId="1CA2F2B0" w14:textId="77777777" w:rsidR="003550B3" w:rsidRPr="003133AA" w:rsidRDefault="003550B3" w:rsidP="00BD256E">
            <w:pPr>
              <w:spacing w:before="20" w:after="20"/>
              <w:rPr>
                <w:rFonts w:eastAsia="SimSun"/>
                <w:szCs w:val="20"/>
              </w:rPr>
            </w:pPr>
            <w:r w:rsidRPr="003133AA">
              <w:rPr>
                <w:rFonts w:eastAsia="SimSun"/>
                <w:szCs w:val="20"/>
              </w:rPr>
              <w:t>Development of proposed blueprint</w:t>
            </w:r>
          </w:p>
        </w:tc>
        <w:tc>
          <w:tcPr>
            <w:tcW w:w="2099" w:type="dxa"/>
          </w:tcPr>
          <w:p w14:paraId="3245049C" w14:textId="77777777" w:rsidR="003550B3" w:rsidRPr="003133AA" w:rsidRDefault="003550B3" w:rsidP="00BD256E">
            <w:pPr>
              <w:spacing w:before="20" w:after="20"/>
              <w:rPr>
                <w:rFonts w:eastAsia="SimSun"/>
                <w:szCs w:val="20"/>
              </w:rPr>
            </w:pPr>
            <w:r w:rsidRPr="003133AA">
              <w:rPr>
                <w:rFonts w:eastAsia="SimSun"/>
                <w:szCs w:val="20"/>
              </w:rPr>
              <w:t>February–March 2020</w:t>
            </w:r>
          </w:p>
        </w:tc>
      </w:tr>
      <w:tr w:rsidR="003550B3" w:rsidRPr="003133AA" w14:paraId="3B2D9BA9" w14:textId="77777777" w:rsidTr="003550B3">
        <w:trPr>
          <w:trHeight w:val="60"/>
        </w:trPr>
        <w:tc>
          <w:tcPr>
            <w:tcW w:w="7231" w:type="dxa"/>
          </w:tcPr>
          <w:p w14:paraId="3B947C9B" w14:textId="77777777" w:rsidR="003550B3" w:rsidRPr="003133AA" w:rsidRDefault="003550B3" w:rsidP="00BD256E">
            <w:pPr>
              <w:spacing w:before="20" w:after="20"/>
              <w:rPr>
                <w:rFonts w:eastAsia="SimSun"/>
                <w:szCs w:val="20"/>
                <w:lang w:eastAsia="x-none"/>
              </w:rPr>
            </w:pPr>
            <w:r w:rsidRPr="003133AA">
              <w:rPr>
                <w:rFonts w:eastAsia="SimSun"/>
                <w:szCs w:val="20"/>
              </w:rPr>
              <w:t>SBE action on the proposed blueprint</w:t>
            </w:r>
          </w:p>
        </w:tc>
        <w:tc>
          <w:tcPr>
            <w:tcW w:w="2099" w:type="dxa"/>
          </w:tcPr>
          <w:p w14:paraId="4A7D1223" w14:textId="77777777" w:rsidR="003550B3" w:rsidRPr="003133AA" w:rsidRDefault="003550B3" w:rsidP="00BD256E">
            <w:pPr>
              <w:spacing w:before="20" w:after="20"/>
              <w:rPr>
                <w:rFonts w:eastAsia="SimSun"/>
                <w:szCs w:val="20"/>
                <w:lang w:eastAsia="x-none"/>
              </w:rPr>
            </w:pPr>
            <w:r w:rsidRPr="003133AA">
              <w:rPr>
                <w:rFonts w:eastAsia="SimSun"/>
                <w:szCs w:val="20"/>
              </w:rPr>
              <w:t>May 2020</w:t>
            </w:r>
          </w:p>
        </w:tc>
      </w:tr>
      <w:tr w:rsidR="003550B3" w:rsidRPr="003133AA" w14:paraId="18AD85B9" w14:textId="77777777" w:rsidTr="003550B3">
        <w:trPr>
          <w:trHeight w:val="60"/>
        </w:trPr>
        <w:tc>
          <w:tcPr>
            <w:tcW w:w="7231" w:type="dxa"/>
          </w:tcPr>
          <w:p w14:paraId="5FB97F27" w14:textId="77777777" w:rsidR="003550B3" w:rsidRPr="003133AA" w:rsidRDefault="003550B3" w:rsidP="00BD256E">
            <w:pPr>
              <w:spacing w:before="20" w:after="20"/>
              <w:rPr>
                <w:rFonts w:eastAsia="SimSun"/>
                <w:szCs w:val="20"/>
                <w:lang w:eastAsia="x-none"/>
              </w:rPr>
            </w:pPr>
            <w:r w:rsidRPr="003133AA">
              <w:rPr>
                <w:rFonts w:eastAsia="SimSun"/>
                <w:szCs w:val="20"/>
              </w:rPr>
              <w:t>Administration of a statewide operational field test for both Initial and Summative Alternate ELPAC</w:t>
            </w:r>
          </w:p>
        </w:tc>
        <w:tc>
          <w:tcPr>
            <w:tcW w:w="2099" w:type="dxa"/>
          </w:tcPr>
          <w:p w14:paraId="6A4FF66C" w14:textId="77777777" w:rsidR="003550B3" w:rsidRPr="003133AA" w:rsidRDefault="003550B3" w:rsidP="00BD256E">
            <w:pPr>
              <w:spacing w:before="20" w:after="20"/>
              <w:rPr>
                <w:rFonts w:eastAsia="SimSun"/>
                <w:szCs w:val="20"/>
                <w:lang w:eastAsia="x-none"/>
              </w:rPr>
            </w:pPr>
            <w:r w:rsidRPr="003133AA">
              <w:rPr>
                <w:rFonts w:eastAsia="SimSun"/>
                <w:szCs w:val="20"/>
              </w:rPr>
              <w:t>January–February 2021</w:t>
            </w:r>
          </w:p>
        </w:tc>
      </w:tr>
      <w:tr w:rsidR="003550B3" w:rsidRPr="003133AA" w14:paraId="67AC39E7" w14:textId="77777777" w:rsidTr="003550B3">
        <w:trPr>
          <w:trHeight w:val="60"/>
        </w:trPr>
        <w:tc>
          <w:tcPr>
            <w:tcW w:w="7231" w:type="dxa"/>
          </w:tcPr>
          <w:p w14:paraId="53EFC0AE" w14:textId="77777777" w:rsidR="003550B3" w:rsidRPr="003133AA" w:rsidRDefault="003550B3" w:rsidP="00BD256E">
            <w:pPr>
              <w:spacing w:before="20" w:after="20"/>
              <w:rPr>
                <w:rFonts w:eastAsia="SimSun"/>
                <w:szCs w:val="20"/>
              </w:rPr>
            </w:pPr>
            <w:r w:rsidRPr="003133AA">
              <w:rPr>
                <w:rFonts w:eastAsia="SimSun"/>
                <w:szCs w:val="20"/>
              </w:rPr>
              <w:t>Standard setting study for both Initial and Summative Alternate ELPAC</w:t>
            </w:r>
          </w:p>
        </w:tc>
        <w:tc>
          <w:tcPr>
            <w:tcW w:w="2099" w:type="dxa"/>
          </w:tcPr>
          <w:p w14:paraId="2FBFAF13" w14:textId="77777777" w:rsidR="003550B3" w:rsidRPr="003133AA" w:rsidRDefault="003550B3" w:rsidP="00BD256E">
            <w:pPr>
              <w:spacing w:before="20" w:after="20"/>
              <w:rPr>
                <w:rFonts w:eastAsia="SimSun"/>
                <w:szCs w:val="20"/>
              </w:rPr>
            </w:pPr>
            <w:r w:rsidRPr="003133AA">
              <w:rPr>
                <w:rFonts w:eastAsia="SimSun"/>
                <w:szCs w:val="20"/>
              </w:rPr>
              <w:t>Spring 2021</w:t>
            </w:r>
          </w:p>
        </w:tc>
      </w:tr>
      <w:tr w:rsidR="003550B3" w:rsidRPr="003133AA" w14:paraId="4D878846" w14:textId="77777777" w:rsidTr="003550B3">
        <w:trPr>
          <w:trHeight w:val="60"/>
        </w:trPr>
        <w:tc>
          <w:tcPr>
            <w:tcW w:w="7231" w:type="dxa"/>
          </w:tcPr>
          <w:p w14:paraId="55363021" w14:textId="77777777" w:rsidR="003550B3" w:rsidRPr="003133AA" w:rsidRDefault="003550B3" w:rsidP="00BD256E">
            <w:pPr>
              <w:spacing w:before="20" w:after="20"/>
              <w:rPr>
                <w:rFonts w:eastAsia="SimSun"/>
                <w:szCs w:val="20"/>
              </w:rPr>
            </w:pPr>
            <w:r w:rsidRPr="003133AA">
              <w:rPr>
                <w:rFonts w:eastAsia="SimSun"/>
                <w:szCs w:val="20"/>
              </w:rPr>
              <w:t>SBE action on the proposed threshold scores</w:t>
            </w:r>
          </w:p>
        </w:tc>
        <w:tc>
          <w:tcPr>
            <w:tcW w:w="2099" w:type="dxa"/>
          </w:tcPr>
          <w:p w14:paraId="1AE13A55" w14:textId="77777777" w:rsidR="003550B3" w:rsidRPr="003133AA" w:rsidRDefault="003550B3" w:rsidP="00BD256E">
            <w:pPr>
              <w:spacing w:before="20" w:after="20"/>
              <w:rPr>
                <w:rFonts w:eastAsia="SimSun"/>
                <w:szCs w:val="20"/>
              </w:rPr>
            </w:pPr>
            <w:r w:rsidRPr="003133AA">
              <w:rPr>
                <w:rFonts w:eastAsia="SimSun"/>
                <w:szCs w:val="20"/>
              </w:rPr>
              <w:t>Spring 2021</w:t>
            </w:r>
          </w:p>
        </w:tc>
      </w:tr>
      <w:tr w:rsidR="003550B3" w:rsidRPr="003133AA" w14:paraId="71379F65" w14:textId="77777777" w:rsidTr="003550B3">
        <w:trPr>
          <w:trHeight w:val="60"/>
        </w:trPr>
        <w:tc>
          <w:tcPr>
            <w:tcW w:w="7231" w:type="dxa"/>
          </w:tcPr>
          <w:p w14:paraId="6383C483" w14:textId="77777777" w:rsidR="003550B3" w:rsidRPr="003133AA" w:rsidRDefault="003550B3" w:rsidP="00BD256E">
            <w:pPr>
              <w:spacing w:before="20" w:after="20"/>
              <w:rPr>
                <w:rFonts w:eastAsia="SimSun"/>
                <w:szCs w:val="20"/>
              </w:rPr>
            </w:pPr>
            <w:r w:rsidRPr="003133AA">
              <w:rPr>
                <w:rFonts w:eastAsia="SimSun"/>
                <w:szCs w:val="20"/>
              </w:rPr>
              <w:t xml:space="preserve">Administration of the Operational Initial Alternate ELPAC </w:t>
            </w:r>
          </w:p>
        </w:tc>
        <w:tc>
          <w:tcPr>
            <w:tcW w:w="2099" w:type="dxa"/>
          </w:tcPr>
          <w:p w14:paraId="5116C2AF" w14:textId="77777777" w:rsidR="003550B3" w:rsidRPr="003133AA" w:rsidDel="006C2FB4" w:rsidRDefault="003550B3" w:rsidP="00BD256E">
            <w:pPr>
              <w:spacing w:before="20" w:after="20"/>
              <w:rPr>
                <w:rFonts w:eastAsia="SimSun"/>
                <w:szCs w:val="20"/>
              </w:rPr>
            </w:pPr>
            <w:r w:rsidRPr="003133AA">
              <w:rPr>
                <w:rFonts w:eastAsia="SimSun"/>
                <w:szCs w:val="20"/>
              </w:rPr>
              <w:t xml:space="preserve">July 2021 </w:t>
            </w:r>
          </w:p>
        </w:tc>
      </w:tr>
      <w:tr w:rsidR="003550B3" w:rsidRPr="003133AA" w14:paraId="10ACBF27" w14:textId="77777777" w:rsidTr="003550B3">
        <w:trPr>
          <w:trHeight w:val="60"/>
        </w:trPr>
        <w:tc>
          <w:tcPr>
            <w:tcW w:w="7231" w:type="dxa"/>
          </w:tcPr>
          <w:p w14:paraId="7DEACE23" w14:textId="77777777" w:rsidR="003550B3" w:rsidRPr="003133AA" w:rsidRDefault="003550B3" w:rsidP="00BD256E">
            <w:pPr>
              <w:spacing w:before="20" w:after="20"/>
              <w:rPr>
                <w:rFonts w:eastAsia="SimSun"/>
                <w:szCs w:val="20"/>
              </w:rPr>
            </w:pPr>
            <w:r w:rsidRPr="003133AA">
              <w:rPr>
                <w:rFonts w:eastAsia="SimSun"/>
                <w:szCs w:val="20"/>
              </w:rPr>
              <w:t>Administration of the Operational Summative Alternate ELPAC</w:t>
            </w:r>
          </w:p>
        </w:tc>
        <w:tc>
          <w:tcPr>
            <w:tcW w:w="2099" w:type="dxa"/>
          </w:tcPr>
          <w:p w14:paraId="33F31D03" w14:textId="77777777" w:rsidR="003550B3" w:rsidRPr="003133AA" w:rsidRDefault="003550B3" w:rsidP="00BD256E">
            <w:pPr>
              <w:spacing w:before="20" w:after="20"/>
              <w:rPr>
                <w:rFonts w:eastAsia="SimSun"/>
                <w:szCs w:val="20"/>
              </w:rPr>
            </w:pPr>
            <w:r w:rsidRPr="003133AA">
              <w:rPr>
                <w:rFonts w:eastAsia="SimSun"/>
                <w:szCs w:val="20"/>
              </w:rPr>
              <w:t>February 2022</w:t>
            </w:r>
          </w:p>
        </w:tc>
      </w:tr>
    </w:tbl>
    <w:p w14:paraId="5FEB84DA" w14:textId="0FC7D822" w:rsidR="00812F5E" w:rsidRPr="003133AA" w:rsidRDefault="00D47D50" w:rsidP="00D513E2">
      <w:pPr>
        <w:spacing w:before="240" w:after="240"/>
        <w:rPr>
          <w:sz w:val="32"/>
          <w:szCs w:val="32"/>
        </w:rPr>
      </w:pPr>
      <w:r w:rsidRPr="003133AA">
        <w:rPr>
          <w:rFonts w:cs="Arial"/>
        </w:rPr>
        <w:t xml:space="preserve">Once </w:t>
      </w:r>
      <w:r w:rsidR="00B454D2" w:rsidRPr="003133AA">
        <w:rPr>
          <w:rFonts w:cs="Arial"/>
        </w:rPr>
        <w:t>Section 1</w:t>
      </w:r>
      <w:r w:rsidR="00B454D2" w:rsidRPr="003133AA">
        <w:rPr>
          <w:rFonts w:cs="Arial"/>
          <w:lang w:eastAsia="x-none"/>
        </w:rPr>
        <w:t>.F.</w:t>
      </w:r>
      <w:r w:rsidR="00761B25" w:rsidRPr="003133AA">
        <w:rPr>
          <w:rFonts w:cs="Arial"/>
          <w:lang w:eastAsia="x-none"/>
        </w:rPr>
        <w:t>,</w:t>
      </w:r>
      <w:r w:rsidR="00B454D2" w:rsidRPr="003133AA">
        <w:rPr>
          <w:rFonts w:cs="Arial"/>
          <w:lang w:eastAsia="x-none"/>
        </w:rPr>
        <w:t xml:space="preserve"> “Test Design Recommendations” and Section 2.D.</w:t>
      </w:r>
      <w:r w:rsidR="00761B25" w:rsidRPr="003133AA">
        <w:rPr>
          <w:rFonts w:cs="Arial"/>
          <w:lang w:eastAsia="x-none"/>
        </w:rPr>
        <w:t>,</w:t>
      </w:r>
      <w:r w:rsidR="00B454D2" w:rsidRPr="003133AA">
        <w:rPr>
          <w:rFonts w:cs="Arial"/>
          <w:lang w:eastAsia="x-none"/>
        </w:rPr>
        <w:t xml:space="preserve"> “General Performance Level Descriptors”</w:t>
      </w:r>
      <w:r w:rsidR="00B454D2" w:rsidRPr="003133AA">
        <w:rPr>
          <w:rFonts w:cs="Arial"/>
        </w:rPr>
        <w:t xml:space="preserve"> </w:t>
      </w:r>
      <w:r w:rsidRPr="003133AA">
        <w:rPr>
          <w:rFonts w:cs="Arial"/>
        </w:rPr>
        <w:t xml:space="preserve">of Attachment </w:t>
      </w:r>
      <w:r w:rsidR="00406EAB" w:rsidRPr="003133AA">
        <w:rPr>
          <w:rFonts w:cs="Arial"/>
        </w:rPr>
        <w:t xml:space="preserve">3 </w:t>
      </w:r>
      <w:r w:rsidRPr="003133AA">
        <w:rPr>
          <w:rFonts w:cs="Arial"/>
        </w:rPr>
        <w:t>are approved by the SBE</w:t>
      </w:r>
      <w:r w:rsidR="00812F5E" w:rsidRPr="003133AA">
        <w:t xml:space="preserve">, it will be necessary to </w:t>
      </w:r>
      <w:proofErr w:type="gramStart"/>
      <w:r w:rsidR="00812F5E" w:rsidRPr="003133AA">
        <w:t>make revisions to</w:t>
      </w:r>
      <w:proofErr w:type="gramEnd"/>
      <w:r w:rsidR="00812F5E" w:rsidRPr="003133AA">
        <w:t xml:space="preserve"> the ELPAC regulations </w:t>
      </w:r>
      <w:r w:rsidR="00D26C40" w:rsidRPr="003133AA">
        <w:t>for</w:t>
      </w:r>
      <w:r w:rsidR="00812F5E" w:rsidRPr="003133AA">
        <w:t xml:space="preserve"> the Alternate ELPAC, including, but not limited to, descriptions of eligible </w:t>
      </w:r>
      <w:r w:rsidR="009C15D3" w:rsidRPr="003133AA">
        <w:t>student</w:t>
      </w:r>
      <w:r w:rsidR="00812F5E" w:rsidRPr="003133AA">
        <w:t>s and available accessibility resources.</w:t>
      </w:r>
    </w:p>
    <w:p w14:paraId="4DC0B113" w14:textId="486AFC06" w:rsidR="00FE1A99" w:rsidRPr="003133AA" w:rsidRDefault="000A1A61" w:rsidP="00C0269A">
      <w:pPr>
        <w:pStyle w:val="Heading3"/>
        <w:spacing w:before="240" w:after="240"/>
        <w:rPr>
          <w:sz w:val="32"/>
          <w:szCs w:val="32"/>
        </w:rPr>
      </w:pPr>
      <w:r w:rsidRPr="003133AA">
        <w:rPr>
          <w:sz w:val="32"/>
          <w:szCs w:val="32"/>
        </w:rPr>
        <w:t xml:space="preserve">Proposed Revisions to the </w:t>
      </w:r>
      <w:r w:rsidR="00FE1A99" w:rsidRPr="003133AA">
        <w:rPr>
          <w:sz w:val="32"/>
          <w:szCs w:val="32"/>
        </w:rPr>
        <w:t xml:space="preserve">Summative </w:t>
      </w:r>
      <w:r w:rsidR="00E70137" w:rsidRPr="003133AA">
        <w:rPr>
          <w:sz w:val="32"/>
          <w:szCs w:val="32"/>
        </w:rPr>
        <w:t xml:space="preserve">ELPAC Blueprints for </w:t>
      </w:r>
      <w:r w:rsidR="007F5AF6" w:rsidRPr="003133AA">
        <w:rPr>
          <w:sz w:val="32"/>
          <w:szCs w:val="32"/>
        </w:rPr>
        <w:t xml:space="preserve">the Transition to </w:t>
      </w:r>
      <w:r w:rsidRPr="003133AA">
        <w:rPr>
          <w:sz w:val="32"/>
          <w:szCs w:val="32"/>
        </w:rPr>
        <w:t>Computer-</w:t>
      </w:r>
      <w:r w:rsidR="00D9045F" w:rsidRPr="003133AA">
        <w:rPr>
          <w:sz w:val="32"/>
          <w:szCs w:val="32"/>
        </w:rPr>
        <w:t>B</w:t>
      </w:r>
      <w:r w:rsidRPr="003133AA">
        <w:rPr>
          <w:sz w:val="32"/>
          <w:szCs w:val="32"/>
        </w:rPr>
        <w:t>ased</w:t>
      </w:r>
      <w:r w:rsidR="000D1842" w:rsidRPr="003133AA">
        <w:rPr>
          <w:sz w:val="32"/>
          <w:szCs w:val="32"/>
        </w:rPr>
        <w:t xml:space="preserve"> Delivery</w:t>
      </w:r>
    </w:p>
    <w:p w14:paraId="6FD7C60E" w14:textId="5F0721A5" w:rsidR="00E9641A" w:rsidRPr="003133AA" w:rsidRDefault="00E9641A" w:rsidP="00D513E2">
      <w:pPr>
        <w:spacing w:after="240"/>
      </w:pPr>
      <w:r w:rsidRPr="003133AA">
        <w:rPr>
          <w:rFonts w:cs="Arial"/>
        </w:rPr>
        <w:t>A test blueprint details the number of items and points</w:t>
      </w:r>
      <w:r w:rsidR="00386B0F" w:rsidRPr="003133AA">
        <w:rPr>
          <w:rFonts w:cs="Arial"/>
        </w:rPr>
        <w:t>,</w:t>
      </w:r>
      <w:r w:rsidRPr="003133AA">
        <w:rPr>
          <w:rFonts w:cs="Arial"/>
        </w:rPr>
        <w:t xml:space="preserve"> by task type and content standard</w:t>
      </w:r>
      <w:r w:rsidR="00386B0F" w:rsidRPr="003133AA">
        <w:rPr>
          <w:rFonts w:cs="Arial"/>
        </w:rPr>
        <w:t>,</w:t>
      </w:r>
      <w:r w:rsidRPr="003133AA">
        <w:rPr>
          <w:rFonts w:cs="Arial"/>
        </w:rPr>
        <w:t xml:space="preserve"> for an assessment.</w:t>
      </w:r>
      <w:r w:rsidR="001523AF" w:rsidRPr="003133AA">
        <w:rPr>
          <w:rFonts w:cs="Arial"/>
        </w:rPr>
        <w:t xml:space="preserve"> Since 2015, the CDE has engaged with various stakeholder groups, including California educators</w:t>
      </w:r>
      <w:r w:rsidR="00305442" w:rsidRPr="003133AA">
        <w:rPr>
          <w:rFonts w:cs="Arial"/>
        </w:rPr>
        <w:t xml:space="preserve"> and technical advisory groups</w:t>
      </w:r>
      <w:r w:rsidR="001523AF" w:rsidRPr="003133AA">
        <w:rPr>
          <w:rFonts w:cs="Arial"/>
        </w:rPr>
        <w:t>, to develop and update ELPAC</w:t>
      </w:r>
      <w:r w:rsidR="00305442" w:rsidRPr="003133AA">
        <w:rPr>
          <w:rFonts w:cs="Arial"/>
        </w:rPr>
        <w:t xml:space="preserve"> </w:t>
      </w:r>
      <w:r w:rsidR="001523AF" w:rsidRPr="003133AA">
        <w:rPr>
          <w:rFonts w:cs="Arial"/>
        </w:rPr>
        <w:t xml:space="preserve">blueprints that </w:t>
      </w:r>
      <w:r w:rsidR="001523AF" w:rsidRPr="003133AA">
        <w:rPr>
          <w:color w:val="000000"/>
        </w:rPr>
        <w:t xml:space="preserve">reflect the depth, breadth, and rigor of the 2012 </w:t>
      </w:r>
      <w:r w:rsidR="0035756D" w:rsidRPr="003133AA">
        <w:rPr>
          <w:color w:val="000000"/>
        </w:rPr>
        <w:t>ELD</w:t>
      </w:r>
      <w:r w:rsidR="001523AF" w:rsidRPr="003133AA">
        <w:rPr>
          <w:color w:val="000000"/>
        </w:rPr>
        <w:t xml:space="preserve"> Standards.</w:t>
      </w:r>
    </w:p>
    <w:p w14:paraId="6058EEA3" w14:textId="1AEBC36D" w:rsidR="002C33AB" w:rsidRPr="003133AA" w:rsidRDefault="00237A7F" w:rsidP="00D513E2">
      <w:pPr>
        <w:spacing w:after="240"/>
        <w:rPr>
          <w:rFonts w:cs="Arial"/>
        </w:rPr>
      </w:pPr>
      <w:r w:rsidRPr="003133AA">
        <w:t>In September 2017, Summative ELPAC</w:t>
      </w:r>
      <w:r w:rsidR="001523AF" w:rsidRPr="003133AA">
        <w:t xml:space="preserve"> </w:t>
      </w:r>
      <w:r w:rsidR="00305442" w:rsidRPr="003133AA">
        <w:t xml:space="preserve">blueprints </w:t>
      </w:r>
      <w:r w:rsidR="001523AF" w:rsidRPr="003133AA">
        <w:t>were approved by the SBE</w:t>
      </w:r>
      <w:r w:rsidRPr="003133AA">
        <w:t xml:space="preserve">. </w:t>
      </w:r>
      <w:r w:rsidRPr="003133AA">
        <w:rPr>
          <w:rFonts w:cs="Arial"/>
        </w:rPr>
        <w:t xml:space="preserve">In November 2018, the SBE approved plans to transition the </w:t>
      </w:r>
      <w:r w:rsidR="0098423A" w:rsidRPr="003133AA">
        <w:rPr>
          <w:rFonts w:cs="Arial"/>
        </w:rPr>
        <w:t xml:space="preserve">paper-pencil </w:t>
      </w:r>
      <w:r w:rsidRPr="003133AA">
        <w:rPr>
          <w:rFonts w:cs="Arial"/>
        </w:rPr>
        <w:t xml:space="preserve">ELPAC to computer-based. </w:t>
      </w:r>
    </w:p>
    <w:p w14:paraId="127AC3B3" w14:textId="0FF440D3" w:rsidR="008143BC" w:rsidRPr="003133AA" w:rsidRDefault="00E726AD" w:rsidP="00D513E2">
      <w:pPr>
        <w:spacing w:after="240"/>
        <w:rPr>
          <w:rFonts w:cs="Arial"/>
        </w:rPr>
      </w:pPr>
      <w:r w:rsidRPr="003133AA">
        <w:rPr>
          <w:rFonts w:cs="Arial"/>
        </w:rPr>
        <w:t>As part of the transition work,</w:t>
      </w:r>
      <w:r w:rsidR="00237A7F" w:rsidRPr="003133AA">
        <w:rPr>
          <w:rFonts w:cs="Arial"/>
        </w:rPr>
        <w:t xml:space="preserve"> the Summative ELPAC blueprints were reviewed to </w:t>
      </w:r>
      <w:r w:rsidR="009F06E0" w:rsidRPr="003133AA">
        <w:rPr>
          <w:rFonts w:cs="Arial"/>
        </w:rPr>
        <w:t>propose</w:t>
      </w:r>
      <w:r w:rsidR="00237A7F" w:rsidRPr="003133AA">
        <w:rPr>
          <w:rFonts w:cs="Arial"/>
        </w:rPr>
        <w:t xml:space="preserve"> where </w:t>
      </w:r>
      <w:r w:rsidR="00B43287" w:rsidRPr="003133AA">
        <w:rPr>
          <w:rFonts w:cs="Arial"/>
        </w:rPr>
        <w:t xml:space="preserve">minor </w:t>
      </w:r>
      <w:r w:rsidR="00237A7F" w:rsidRPr="003133AA">
        <w:rPr>
          <w:rFonts w:cs="Arial"/>
        </w:rPr>
        <w:t xml:space="preserve">adjustments could be made </w:t>
      </w:r>
      <w:r w:rsidR="00B43287" w:rsidRPr="003133AA">
        <w:t xml:space="preserve">to </w:t>
      </w:r>
      <w:r w:rsidR="00237A7F" w:rsidRPr="003133AA">
        <w:rPr>
          <w:rFonts w:cs="Arial"/>
        </w:rPr>
        <w:t xml:space="preserve">increase the amount of information collected </w:t>
      </w:r>
      <w:r w:rsidR="00916C49" w:rsidRPr="003133AA">
        <w:rPr>
          <w:rFonts w:cs="Arial"/>
        </w:rPr>
        <w:t>across the full r</w:t>
      </w:r>
      <w:r w:rsidR="00237A7F" w:rsidRPr="003133AA">
        <w:rPr>
          <w:rFonts w:cs="Arial"/>
        </w:rPr>
        <w:t xml:space="preserve">ange of </w:t>
      </w:r>
      <w:r w:rsidR="009A27C1" w:rsidRPr="003133AA">
        <w:rPr>
          <w:rFonts w:cs="Arial"/>
        </w:rPr>
        <w:t>English language proficiency</w:t>
      </w:r>
      <w:r w:rsidR="00B43287" w:rsidRPr="003133AA">
        <w:rPr>
          <w:rFonts w:cs="Arial"/>
        </w:rPr>
        <w:t xml:space="preserve"> </w:t>
      </w:r>
      <w:r w:rsidR="00B43287" w:rsidRPr="003133AA">
        <w:t xml:space="preserve">while continuing to </w:t>
      </w:r>
      <w:r w:rsidR="00B43287" w:rsidRPr="003133AA">
        <w:lastRenderedPageBreak/>
        <w:t xml:space="preserve">ensure </w:t>
      </w:r>
      <w:r w:rsidR="000D65EB" w:rsidRPr="003133AA">
        <w:t xml:space="preserve">that </w:t>
      </w:r>
      <w:r w:rsidR="00B43287" w:rsidRPr="003133AA">
        <w:t>the assessment remains fair and valid for its intended purposes</w:t>
      </w:r>
      <w:r w:rsidR="00237A7F" w:rsidRPr="003133AA">
        <w:rPr>
          <w:rFonts w:cs="Arial"/>
        </w:rPr>
        <w:t>.</w:t>
      </w:r>
      <w:r w:rsidR="002C33AB" w:rsidRPr="003133AA">
        <w:rPr>
          <w:rFonts w:cs="Arial"/>
        </w:rPr>
        <w:t xml:space="preserve"> </w:t>
      </w:r>
      <w:r w:rsidR="008143BC" w:rsidRPr="003133AA">
        <w:rPr>
          <w:rFonts w:cs="Arial"/>
        </w:rPr>
        <w:t>The ELPAC Technic</w:t>
      </w:r>
      <w:r w:rsidR="00A26F69" w:rsidRPr="003133AA">
        <w:rPr>
          <w:rFonts w:cs="Arial"/>
        </w:rPr>
        <w:t xml:space="preserve">al Advisory Group (TAG) members, as well as </w:t>
      </w:r>
      <w:r w:rsidR="008143BC" w:rsidRPr="003133AA">
        <w:rPr>
          <w:rFonts w:cs="Arial"/>
        </w:rPr>
        <w:t>stakeholders</w:t>
      </w:r>
      <w:r w:rsidR="00A26F69" w:rsidRPr="003133AA">
        <w:rPr>
          <w:rFonts w:cs="Arial"/>
        </w:rPr>
        <w:t xml:space="preserve"> </w:t>
      </w:r>
      <w:r w:rsidR="00A26F69" w:rsidRPr="003133AA">
        <w:rPr>
          <w:rFonts w:cs="Arial"/>
          <w:lang w:eastAsia="ko-KR"/>
        </w:rPr>
        <w:t xml:space="preserve">from Californians Together, California Association of Bilingual Education, and the </w:t>
      </w:r>
      <w:r w:rsidR="00AC3DD3" w:rsidRPr="003133AA">
        <w:rPr>
          <w:rFonts w:cs="Arial"/>
          <w:lang w:eastAsia="ko-KR"/>
        </w:rPr>
        <w:t>California Parent Teacher</w:t>
      </w:r>
      <w:r w:rsidR="00A26F69" w:rsidRPr="003133AA">
        <w:rPr>
          <w:rFonts w:cs="Arial"/>
          <w:lang w:eastAsia="ko-KR"/>
        </w:rPr>
        <w:t xml:space="preserve"> Association</w:t>
      </w:r>
      <w:r w:rsidR="008143BC" w:rsidRPr="003133AA">
        <w:rPr>
          <w:rFonts w:cs="Arial"/>
        </w:rPr>
        <w:t xml:space="preserve"> were presented with the revised blueprints for their review in March and April 2019. </w:t>
      </w:r>
    </w:p>
    <w:p w14:paraId="3D45C880" w14:textId="0AB268BF" w:rsidR="00305442" w:rsidRPr="003133AA" w:rsidRDefault="00C43E22" w:rsidP="00D513E2">
      <w:pPr>
        <w:spacing w:after="240"/>
        <w:rPr>
          <w:rFonts w:cs="Arial"/>
        </w:rPr>
      </w:pPr>
      <w:r w:rsidRPr="003133AA">
        <w:rPr>
          <w:rFonts w:cs="Arial"/>
        </w:rPr>
        <w:t xml:space="preserve">The purpose of the recommended blueprint changes is </w:t>
      </w:r>
      <w:r w:rsidR="008201AF" w:rsidRPr="003133AA">
        <w:rPr>
          <w:rFonts w:cs="Arial"/>
        </w:rPr>
        <w:t xml:space="preserve">not </w:t>
      </w:r>
      <w:r w:rsidRPr="003133AA">
        <w:rPr>
          <w:rFonts w:cs="Arial"/>
        </w:rPr>
        <w:t xml:space="preserve">to impact the current expectations associated with each of the ELPAC performance levels. </w:t>
      </w:r>
      <w:r w:rsidR="00237A7F" w:rsidRPr="003133AA">
        <w:rPr>
          <w:rFonts w:cs="Arial"/>
        </w:rPr>
        <w:t xml:space="preserve">The results of this process </w:t>
      </w:r>
      <w:r w:rsidR="0042490A" w:rsidRPr="003133AA">
        <w:rPr>
          <w:rFonts w:cs="Arial"/>
        </w:rPr>
        <w:t>led to</w:t>
      </w:r>
      <w:r w:rsidR="00D67266" w:rsidRPr="003133AA">
        <w:rPr>
          <w:rFonts w:cs="Arial"/>
        </w:rPr>
        <w:t xml:space="preserve"> </w:t>
      </w:r>
      <w:r w:rsidR="00DB0D22" w:rsidRPr="003133AA">
        <w:rPr>
          <w:rFonts w:cs="Arial"/>
        </w:rPr>
        <w:t xml:space="preserve">the proposed </w:t>
      </w:r>
      <w:r w:rsidR="00617C79" w:rsidRPr="003133AA">
        <w:rPr>
          <w:rFonts w:cs="Arial"/>
        </w:rPr>
        <w:t>minimal</w:t>
      </w:r>
      <w:r w:rsidR="00237A7F" w:rsidRPr="003133AA">
        <w:rPr>
          <w:rFonts w:cs="Arial"/>
        </w:rPr>
        <w:t xml:space="preserve"> </w:t>
      </w:r>
      <w:r w:rsidR="00D67266" w:rsidRPr="003133AA">
        <w:rPr>
          <w:rFonts w:cs="Arial"/>
        </w:rPr>
        <w:t xml:space="preserve">changes </w:t>
      </w:r>
      <w:r w:rsidR="00237A7F" w:rsidRPr="003133AA">
        <w:rPr>
          <w:rFonts w:cs="Arial"/>
        </w:rPr>
        <w:t>to the</w:t>
      </w:r>
      <w:r w:rsidR="00D67266" w:rsidRPr="003133AA">
        <w:rPr>
          <w:rFonts w:cs="Arial"/>
        </w:rPr>
        <w:t xml:space="preserve"> Summative ELPAC blueprints. </w:t>
      </w:r>
      <w:r w:rsidR="00DB0D22" w:rsidRPr="003133AA">
        <w:rPr>
          <w:rFonts w:cs="Arial"/>
        </w:rPr>
        <w:t>Therefore, t</w:t>
      </w:r>
      <w:r w:rsidR="00D67266" w:rsidRPr="003133AA">
        <w:rPr>
          <w:rFonts w:cs="Arial"/>
        </w:rPr>
        <w:t>he</w:t>
      </w:r>
      <w:r w:rsidR="00237A7F" w:rsidRPr="003133AA">
        <w:rPr>
          <w:rFonts w:cs="Arial"/>
        </w:rPr>
        <w:t xml:space="preserve"> </w:t>
      </w:r>
      <w:r w:rsidR="0090200C" w:rsidRPr="003133AA">
        <w:rPr>
          <w:rFonts w:cs="Arial"/>
        </w:rPr>
        <w:t>proposed</w:t>
      </w:r>
      <w:r w:rsidR="008C5626" w:rsidRPr="003133AA">
        <w:rPr>
          <w:rFonts w:cs="Arial"/>
        </w:rPr>
        <w:t xml:space="preserve"> ELPAC</w:t>
      </w:r>
      <w:r w:rsidR="0090200C" w:rsidRPr="003133AA">
        <w:rPr>
          <w:rFonts w:cs="Arial"/>
        </w:rPr>
        <w:t xml:space="preserve"> </w:t>
      </w:r>
      <w:r w:rsidR="00237A7F" w:rsidRPr="003133AA">
        <w:rPr>
          <w:rFonts w:cs="Arial"/>
        </w:rPr>
        <w:t xml:space="preserve">blueprints (Attachment </w:t>
      </w:r>
      <w:r w:rsidR="00406EAB" w:rsidRPr="003133AA">
        <w:rPr>
          <w:rFonts w:cs="Arial"/>
        </w:rPr>
        <w:t>4</w:t>
      </w:r>
      <w:r w:rsidR="00237A7F" w:rsidRPr="003133AA">
        <w:rPr>
          <w:rFonts w:cs="Arial"/>
        </w:rPr>
        <w:t>)</w:t>
      </w:r>
      <w:r w:rsidR="00EA263A" w:rsidRPr="003133AA">
        <w:rPr>
          <w:rFonts w:cs="Arial"/>
        </w:rPr>
        <w:t xml:space="preserve"> </w:t>
      </w:r>
      <w:r w:rsidR="00D67266" w:rsidRPr="003133AA">
        <w:rPr>
          <w:rFonts w:cs="Arial"/>
        </w:rPr>
        <w:t>provide an overview of the items and points on the Summative ELPAC</w:t>
      </w:r>
      <w:r w:rsidR="00970790" w:rsidRPr="003133AA">
        <w:rPr>
          <w:rFonts w:cs="Arial"/>
        </w:rPr>
        <w:t>,</w:t>
      </w:r>
      <w:r w:rsidR="00D67266" w:rsidRPr="003133AA">
        <w:rPr>
          <w:rFonts w:cs="Arial"/>
        </w:rPr>
        <w:t xml:space="preserve"> by domain and grade</w:t>
      </w:r>
      <w:r w:rsidR="00970790" w:rsidRPr="003133AA">
        <w:rPr>
          <w:rFonts w:cs="Arial"/>
        </w:rPr>
        <w:t>,</w:t>
      </w:r>
      <w:r w:rsidR="00D67266" w:rsidRPr="003133AA">
        <w:rPr>
          <w:rFonts w:cs="Arial"/>
        </w:rPr>
        <w:t xml:space="preserve"> and include </w:t>
      </w:r>
      <w:r w:rsidR="002E2294" w:rsidRPr="003133AA">
        <w:rPr>
          <w:rFonts w:cs="Arial"/>
        </w:rPr>
        <w:t xml:space="preserve">proposed </w:t>
      </w:r>
      <w:r w:rsidR="00D67266" w:rsidRPr="003133AA">
        <w:rPr>
          <w:rFonts w:cs="Arial"/>
        </w:rPr>
        <w:t xml:space="preserve">changes that </w:t>
      </w:r>
      <w:r w:rsidR="00237A7F" w:rsidRPr="003133AA">
        <w:rPr>
          <w:rFonts w:cs="Arial"/>
        </w:rPr>
        <w:t xml:space="preserve">appear </w:t>
      </w:r>
      <w:r w:rsidR="0090200C" w:rsidRPr="003133AA">
        <w:rPr>
          <w:rFonts w:cs="Arial"/>
        </w:rPr>
        <w:t>throughout</w:t>
      </w:r>
      <w:r w:rsidR="00237A7F" w:rsidRPr="003133AA">
        <w:rPr>
          <w:rFonts w:cs="Arial"/>
        </w:rPr>
        <w:t xml:space="preserve"> the</w:t>
      </w:r>
      <w:r w:rsidR="000C2436" w:rsidRPr="003133AA">
        <w:rPr>
          <w:rFonts w:cs="Arial"/>
        </w:rPr>
        <w:t xml:space="preserve"> ELPAC</w:t>
      </w:r>
      <w:r w:rsidR="00237A7F" w:rsidRPr="003133AA">
        <w:rPr>
          <w:rFonts w:cs="Arial"/>
        </w:rPr>
        <w:t xml:space="preserve"> blueprints</w:t>
      </w:r>
      <w:r w:rsidR="00305442" w:rsidRPr="003133AA">
        <w:rPr>
          <w:rFonts w:cs="Arial"/>
        </w:rPr>
        <w:t xml:space="preserve"> (i.e.,</w:t>
      </w:r>
      <w:r w:rsidR="00CB685F" w:rsidRPr="003133AA">
        <w:t xml:space="preserve"> proposed new item quantities and points </w:t>
      </w:r>
      <w:r w:rsidR="00305442" w:rsidRPr="003133AA">
        <w:t xml:space="preserve">are </w:t>
      </w:r>
      <w:r w:rsidR="00CB685F" w:rsidRPr="003133AA">
        <w:t>enclosed in parentheses and highlighted in yellow</w:t>
      </w:r>
      <w:r w:rsidR="00305442" w:rsidRPr="003133AA">
        <w:t>;</w:t>
      </w:r>
      <w:r w:rsidR="00CB685F" w:rsidRPr="003133AA">
        <w:t xml:space="preserve"> proposed deletions </w:t>
      </w:r>
      <w:r w:rsidR="00305442" w:rsidRPr="003133AA">
        <w:t xml:space="preserve">are </w:t>
      </w:r>
      <w:r w:rsidR="00CB685F" w:rsidRPr="003133AA">
        <w:t>enclosed in brackets and highlighted in blue</w:t>
      </w:r>
      <w:r w:rsidR="00305442" w:rsidRPr="003133AA">
        <w:t>)</w:t>
      </w:r>
      <w:r w:rsidR="00CB685F" w:rsidRPr="003133AA">
        <w:t>.</w:t>
      </w:r>
      <w:r w:rsidR="00305442" w:rsidRPr="003133AA">
        <w:rPr>
          <w:rFonts w:cs="Arial"/>
        </w:rPr>
        <w:t xml:space="preserve"> </w:t>
      </w:r>
    </w:p>
    <w:p w14:paraId="0BA162F5" w14:textId="39C1E36A" w:rsidR="00A82981" w:rsidRPr="003133AA" w:rsidRDefault="00710E04" w:rsidP="00A5702D">
      <w:pPr>
        <w:pStyle w:val="Heading3"/>
        <w:spacing w:before="240" w:after="240"/>
        <w:rPr>
          <w:sz w:val="32"/>
          <w:szCs w:val="32"/>
        </w:rPr>
      </w:pPr>
      <w:r w:rsidRPr="003133AA">
        <w:rPr>
          <w:sz w:val="32"/>
          <w:szCs w:val="32"/>
        </w:rPr>
        <w:t>CAST</w:t>
      </w:r>
      <w:r w:rsidR="00A82981" w:rsidRPr="003133AA">
        <w:rPr>
          <w:sz w:val="32"/>
          <w:szCs w:val="32"/>
        </w:rPr>
        <w:t xml:space="preserve"> </w:t>
      </w:r>
    </w:p>
    <w:p w14:paraId="60E8F786" w14:textId="77777777" w:rsidR="004621F2" w:rsidRPr="003133AA" w:rsidRDefault="004621F2" w:rsidP="004621F2">
      <w:pPr>
        <w:spacing w:after="240"/>
        <w:rPr>
          <w:lang w:val="en"/>
        </w:rPr>
      </w:pPr>
      <w:r w:rsidRPr="003133AA">
        <w:t xml:space="preserve">In November 2017, the SBE approved the CAST general achievement level descriptors (ALDs) and blueprint. General ALDs articulate the goals and rigor at a high-level and are most often used by policymakers. The CAST ALDs and blueprint can be found on the SBE Current and Past Agendas web page at </w:t>
      </w:r>
      <w:hyperlink r:id="rId14" w:tooltip="This link opens the November 2017 SBE Item" w:history="1">
        <w:r w:rsidRPr="003133AA">
          <w:rPr>
            <w:rStyle w:val="Hyperlink"/>
          </w:rPr>
          <w:t>https://www.cde.ca.gov/be/ag/ag/yr17/documents/nov17item07.doc</w:t>
        </w:r>
      </w:hyperlink>
      <w:r w:rsidRPr="003133AA">
        <w:t xml:space="preserve"> and at </w:t>
      </w:r>
      <w:hyperlink r:id="rId15" w:tooltip="This link opens the November 2017 SBE Item Attachment 1" w:history="1">
        <w:r w:rsidRPr="003133AA">
          <w:rPr>
            <w:rStyle w:val="Hyperlink"/>
          </w:rPr>
          <w:t>https://www.cde.ca.gov/be/ag/ag/yr17/documents/nov17item07a1.pdf</w:t>
        </w:r>
      </w:hyperlink>
      <w:r w:rsidRPr="003133AA">
        <w:t>. In March 2019, ETS convened a meeting with California science educators to review and provide feedback on the grade-level range ALDs (i.e., grades five and eight and high school). The grade five ALDs are</w:t>
      </w:r>
      <w:r w:rsidRPr="003133AA">
        <w:rPr>
          <w:rFonts w:cs="Arial"/>
        </w:rPr>
        <w:t xml:space="preserve"> based on the Performance Expectations in grades three through five, the grade eight ALDs are based on the Performance Expectations in grades six through eight, and the high school ALDs are based on the Performance Expectations in grades nine through twelve. </w:t>
      </w:r>
      <w:r w:rsidRPr="003133AA">
        <w:t>These ALDs delineate students’ science content knowledge at each of the four levels (i.e., Standard Exceeded, Standard Met, Standard Nearly Met, and Standard Not Met) and are developed to be consistent with the SBE approved CAST general ALDs. Based on educator feedback, these revised range ALDs will serve as a key document for CAST standard setting</w:t>
      </w:r>
      <w:r w:rsidRPr="003133AA">
        <w:rPr>
          <w:lang w:val="en"/>
        </w:rPr>
        <w:t>. The CAST threshold scores will be presented to the SBE for approval at the November 2019 State Board of Education meeting.</w:t>
      </w:r>
    </w:p>
    <w:p w14:paraId="2ADA5A8F" w14:textId="529D5882" w:rsidR="00443C8B" w:rsidRPr="003133AA" w:rsidRDefault="00341F55" w:rsidP="00D513E2">
      <w:pPr>
        <w:autoSpaceDE w:val="0"/>
        <w:autoSpaceDN w:val="0"/>
        <w:adjustRightInd w:val="0"/>
        <w:spacing w:after="240"/>
        <w:rPr>
          <w:rFonts w:cs="Arial"/>
        </w:rPr>
      </w:pPr>
      <w:r w:rsidRPr="003133AA">
        <w:rPr>
          <w:rFonts w:cs="Arial"/>
        </w:rPr>
        <w:t>I</w:t>
      </w:r>
      <w:r w:rsidR="00FE5C59" w:rsidRPr="003133AA">
        <w:rPr>
          <w:rFonts w:cs="Arial"/>
        </w:rPr>
        <w:t xml:space="preserve">n May 2019, the </w:t>
      </w:r>
      <w:r w:rsidR="00443C8B" w:rsidRPr="003133AA">
        <w:rPr>
          <w:rFonts w:cs="Arial"/>
        </w:rPr>
        <w:t>CDE and ETS conduct</w:t>
      </w:r>
      <w:r w:rsidR="00FE5C59" w:rsidRPr="003133AA">
        <w:rPr>
          <w:rFonts w:cs="Arial"/>
        </w:rPr>
        <w:t>ed</w:t>
      </w:r>
      <w:r w:rsidR="00443C8B" w:rsidRPr="003133AA">
        <w:rPr>
          <w:rFonts w:cs="Arial"/>
        </w:rPr>
        <w:t xml:space="preserve"> </w:t>
      </w:r>
      <w:r w:rsidR="00FE5C59" w:rsidRPr="003133AA">
        <w:rPr>
          <w:rFonts w:cs="Arial"/>
        </w:rPr>
        <w:t>an item review workshop</w:t>
      </w:r>
      <w:r w:rsidR="00443C8B" w:rsidRPr="003133AA">
        <w:rPr>
          <w:rFonts w:cs="Arial"/>
        </w:rPr>
        <w:t xml:space="preserve"> </w:t>
      </w:r>
      <w:r w:rsidR="00FE5C59" w:rsidRPr="003133AA">
        <w:rPr>
          <w:rFonts w:cs="Arial"/>
        </w:rPr>
        <w:t xml:space="preserve">with California science educators to </w:t>
      </w:r>
      <w:r w:rsidR="00AC5352" w:rsidRPr="003133AA">
        <w:rPr>
          <w:rFonts w:cs="Arial"/>
        </w:rPr>
        <w:t xml:space="preserve">receive feedback </w:t>
      </w:r>
      <w:r w:rsidRPr="003133AA">
        <w:rPr>
          <w:rFonts w:cs="Arial"/>
        </w:rPr>
        <w:t xml:space="preserve">on items </w:t>
      </w:r>
      <w:r w:rsidR="00AC5352" w:rsidRPr="003133AA">
        <w:rPr>
          <w:rFonts w:cs="Arial"/>
        </w:rPr>
        <w:t xml:space="preserve">and </w:t>
      </w:r>
      <w:r w:rsidR="00FE5C59" w:rsidRPr="003133AA">
        <w:rPr>
          <w:rFonts w:cs="Arial"/>
        </w:rPr>
        <w:t>prepare for the 2019</w:t>
      </w:r>
      <w:r w:rsidR="00FE5C59" w:rsidRPr="003133AA">
        <w:rPr>
          <w:rFonts w:cs="Arial"/>
        </w:rPr>
        <w:sym w:font="Symbol" w:char="F02D"/>
      </w:r>
      <w:r w:rsidR="00FE5C59" w:rsidRPr="003133AA">
        <w:rPr>
          <w:rFonts w:cs="Arial"/>
        </w:rPr>
        <w:t>20 CAST administration</w:t>
      </w:r>
      <w:r w:rsidR="00AC5352" w:rsidRPr="003133AA">
        <w:rPr>
          <w:rFonts w:cs="Arial"/>
        </w:rPr>
        <w:t xml:space="preserve">. </w:t>
      </w:r>
    </w:p>
    <w:p w14:paraId="48DA0D98" w14:textId="30877295" w:rsidR="0000201A" w:rsidRPr="003133AA" w:rsidRDefault="00C94EA4" w:rsidP="00D513E2">
      <w:pPr>
        <w:spacing w:after="240"/>
        <w:rPr>
          <w:rFonts w:cs="Arial"/>
          <w:color w:val="000000"/>
          <w:szCs w:val="22"/>
        </w:rPr>
      </w:pPr>
      <w:r w:rsidRPr="003133AA">
        <w:rPr>
          <w:rFonts w:cs="Arial"/>
          <w:color w:val="000000"/>
          <w:szCs w:val="22"/>
        </w:rPr>
        <w:t xml:space="preserve">A system performance test of the CAST was conducted by the </w:t>
      </w:r>
      <w:r w:rsidR="0000201A" w:rsidRPr="003133AA">
        <w:rPr>
          <w:rFonts w:cs="Arial"/>
          <w:color w:val="000000"/>
          <w:szCs w:val="22"/>
        </w:rPr>
        <w:t xml:space="preserve">K–12 High Speed Network (K12HSN), with the support of </w:t>
      </w:r>
      <w:r w:rsidR="003C086B" w:rsidRPr="003133AA">
        <w:rPr>
          <w:rFonts w:cs="Arial"/>
          <w:szCs w:val="22"/>
        </w:rPr>
        <w:t>ETS and American</w:t>
      </w:r>
      <w:r w:rsidR="0000201A" w:rsidRPr="003133AA">
        <w:rPr>
          <w:rFonts w:cs="Arial"/>
          <w:szCs w:val="22"/>
        </w:rPr>
        <w:t xml:space="preserve"> </w:t>
      </w:r>
      <w:r w:rsidR="003C086B" w:rsidRPr="003133AA">
        <w:rPr>
          <w:rFonts w:cs="Arial"/>
          <w:szCs w:val="22"/>
        </w:rPr>
        <w:t>Institutes for</w:t>
      </w:r>
      <w:r w:rsidR="0000201A" w:rsidRPr="003133AA">
        <w:rPr>
          <w:rFonts w:cs="Arial"/>
          <w:szCs w:val="22"/>
        </w:rPr>
        <w:t xml:space="preserve"> Research (AIR)</w:t>
      </w:r>
      <w:r w:rsidRPr="003133AA">
        <w:rPr>
          <w:rFonts w:cs="Arial"/>
          <w:szCs w:val="22"/>
        </w:rPr>
        <w:t xml:space="preserve"> in February 2019 </w:t>
      </w:r>
      <w:r w:rsidR="0000201A" w:rsidRPr="003133AA">
        <w:rPr>
          <w:rFonts w:cs="Arial"/>
          <w:szCs w:val="22"/>
        </w:rPr>
        <w:t xml:space="preserve">to </w:t>
      </w:r>
      <w:r w:rsidR="007B0BBF" w:rsidRPr="003133AA">
        <w:rPr>
          <w:rFonts w:cs="Arial"/>
          <w:szCs w:val="22"/>
        </w:rPr>
        <w:t>confirm</w:t>
      </w:r>
      <w:r w:rsidR="00233385" w:rsidRPr="003133AA">
        <w:rPr>
          <w:rFonts w:cs="Arial"/>
          <w:szCs w:val="22"/>
        </w:rPr>
        <w:t xml:space="preserve"> that the</w:t>
      </w:r>
      <w:r w:rsidR="007B0BBF" w:rsidRPr="003133AA">
        <w:rPr>
          <w:rFonts w:cs="Arial"/>
          <w:szCs w:val="22"/>
        </w:rPr>
        <w:t xml:space="preserve"> </w:t>
      </w:r>
      <w:r w:rsidRPr="003133AA">
        <w:rPr>
          <w:rFonts w:cs="Arial"/>
          <w:szCs w:val="22"/>
        </w:rPr>
        <w:t xml:space="preserve">network </w:t>
      </w:r>
      <w:r w:rsidR="0000201A" w:rsidRPr="003133AA">
        <w:rPr>
          <w:rFonts w:cs="Arial"/>
          <w:szCs w:val="22"/>
        </w:rPr>
        <w:t>bandwidth required per student for administration of the operational</w:t>
      </w:r>
      <w:r w:rsidR="00E10D5B" w:rsidRPr="003133AA">
        <w:rPr>
          <w:rFonts w:cs="Arial"/>
          <w:szCs w:val="22"/>
        </w:rPr>
        <w:t xml:space="preserve"> CAST</w:t>
      </w:r>
      <w:r w:rsidR="00233385" w:rsidRPr="003133AA">
        <w:rPr>
          <w:rFonts w:cs="Arial"/>
          <w:szCs w:val="22"/>
        </w:rPr>
        <w:t xml:space="preserve"> was within acceptable limits</w:t>
      </w:r>
      <w:r w:rsidR="00E10D5B" w:rsidRPr="003133AA">
        <w:rPr>
          <w:rFonts w:cs="Arial"/>
          <w:szCs w:val="22"/>
        </w:rPr>
        <w:t>.</w:t>
      </w:r>
      <w:r w:rsidR="0000201A" w:rsidRPr="003133AA">
        <w:rPr>
          <w:rFonts w:cs="Arial"/>
          <w:szCs w:val="22"/>
        </w:rPr>
        <w:t xml:space="preserve"> </w:t>
      </w:r>
      <w:r w:rsidR="0000201A" w:rsidRPr="003133AA">
        <w:rPr>
          <w:rFonts w:cs="Arial"/>
          <w:color w:val="000000"/>
          <w:szCs w:val="22"/>
        </w:rPr>
        <w:t xml:space="preserve">The K12HSN manages the Broadband Infrastructure Improvement Grant (BIIG), which supports schools and districts to upgrade their internet bandwidth to support the </w:t>
      </w:r>
      <w:r w:rsidR="0000201A" w:rsidRPr="003133AA">
        <w:rPr>
          <w:rFonts w:cs="Arial"/>
          <w:color w:val="000000"/>
          <w:szCs w:val="22"/>
        </w:rPr>
        <w:lastRenderedPageBreak/>
        <w:t>administration of computer-based assessments. To ensure that the test was conducted as similarly as possible to normal testing conditions, the load test used the operational CAST with fully optimized assessment items, the recommended secure browser setup, and guidelines for test takers to ensure a realistic wait time between assessment items. The K12HSN found that the average bandwidth required per student was consistent with the bandwidth requirements for the Smarter Balanced assessments.</w:t>
      </w:r>
    </w:p>
    <w:p w14:paraId="30DA6FE1" w14:textId="71388854" w:rsidR="00FE1A99" w:rsidRPr="003133AA" w:rsidRDefault="00D60631" w:rsidP="00D513E2">
      <w:pPr>
        <w:pStyle w:val="Heading3"/>
        <w:spacing w:before="240" w:after="240"/>
        <w:rPr>
          <w:sz w:val="32"/>
          <w:szCs w:val="32"/>
        </w:rPr>
      </w:pPr>
      <w:r w:rsidRPr="003133AA">
        <w:rPr>
          <w:sz w:val="32"/>
          <w:szCs w:val="32"/>
        </w:rPr>
        <w:t>Broadband Infrastructure Improvement</w:t>
      </w:r>
      <w:r w:rsidR="00FE1A99" w:rsidRPr="003133AA">
        <w:rPr>
          <w:sz w:val="32"/>
          <w:szCs w:val="32"/>
        </w:rPr>
        <w:t xml:space="preserve"> Grant Update </w:t>
      </w:r>
    </w:p>
    <w:p w14:paraId="3C5E2C3B" w14:textId="7F0379DF" w:rsidR="00B418E6" w:rsidRPr="003133AA" w:rsidRDefault="00B418E6" w:rsidP="0003798F">
      <w:pPr>
        <w:spacing w:after="240"/>
        <w:rPr>
          <w:rFonts w:cs="Arial"/>
        </w:rPr>
      </w:pPr>
      <w:r w:rsidRPr="003133AA">
        <w:rPr>
          <w:rFonts w:cs="Arial"/>
          <w:color w:val="000000"/>
        </w:rPr>
        <w:t>The CDE continues to assi</w:t>
      </w:r>
      <w:r w:rsidR="003C19A4" w:rsidRPr="003133AA">
        <w:rPr>
          <w:rFonts w:cs="Arial"/>
          <w:color w:val="000000"/>
        </w:rPr>
        <w:t>st the K12HSN</w:t>
      </w:r>
      <w:r w:rsidRPr="003133AA">
        <w:rPr>
          <w:rFonts w:cs="Arial"/>
          <w:color w:val="000000"/>
        </w:rPr>
        <w:t xml:space="preserve"> with the im</w:t>
      </w:r>
      <w:r w:rsidR="003C19A4" w:rsidRPr="003133AA">
        <w:rPr>
          <w:rFonts w:cs="Arial"/>
          <w:color w:val="000000"/>
        </w:rPr>
        <w:t xml:space="preserve">plementation of the </w:t>
      </w:r>
      <w:r w:rsidRPr="003133AA">
        <w:rPr>
          <w:rFonts w:cs="Arial"/>
          <w:color w:val="000000"/>
        </w:rPr>
        <w:t>BIIG programs</w:t>
      </w:r>
      <w:r w:rsidRPr="003133AA">
        <w:rPr>
          <w:rFonts w:cs="Arial"/>
        </w:rPr>
        <w:t xml:space="preserve">. As of </w:t>
      </w:r>
      <w:r w:rsidR="009179F5" w:rsidRPr="003133AA">
        <w:rPr>
          <w:rFonts w:cs="Arial"/>
        </w:rPr>
        <w:t>May</w:t>
      </w:r>
      <w:r w:rsidRPr="003133AA">
        <w:rPr>
          <w:rFonts w:cs="Arial"/>
        </w:rPr>
        <w:t xml:space="preserve"> 2019, 164 of the 165 BIIG 1.0 projects were complete</w:t>
      </w:r>
      <w:r w:rsidR="0033026B" w:rsidRPr="003133AA">
        <w:rPr>
          <w:rFonts w:cs="Arial"/>
        </w:rPr>
        <w:t>d</w:t>
      </w:r>
      <w:r w:rsidRPr="003133AA">
        <w:rPr>
          <w:rFonts w:cs="Arial"/>
        </w:rPr>
        <w:t>, with approximately $895,000 of the grant award remaining. Of the 214 BIIG 2.0 projects, 176 are complete</w:t>
      </w:r>
      <w:r w:rsidR="0033026B" w:rsidRPr="003133AA">
        <w:rPr>
          <w:rFonts w:cs="Arial"/>
        </w:rPr>
        <w:t>d</w:t>
      </w:r>
      <w:r w:rsidRPr="003133AA">
        <w:rPr>
          <w:rFonts w:cs="Arial"/>
        </w:rPr>
        <w:t xml:space="preserve">, with approximately $14.8 million of the grant award remaining. A fourth round of the BIIG 2.0 projects is in the bid process. </w:t>
      </w:r>
      <w:r w:rsidRPr="003133AA">
        <w:rPr>
          <w:rFonts w:cs="Arial"/>
          <w:spacing w:val="-1"/>
        </w:rPr>
        <w:t xml:space="preserve">Both BIIG 1.0 and BIIG 2.0 grant awards are </w:t>
      </w:r>
      <w:r w:rsidR="00561BD2" w:rsidRPr="003133AA">
        <w:rPr>
          <w:rFonts w:cs="Arial"/>
          <w:spacing w:val="-1"/>
        </w:rPr>
        <w:t>meant</w:t>
      </w:r>
      <w:r w:rsidRPr="003133AA">
        <w:rPr>
          <w:rFonts w:cs="Arial"/>
          <w:spacing w:val="-1"/>
        </w:rPr>
        <w:t xml:space="preserve"> to be spent by June 30, 2020.</w:t>
      </w:r>
    </w:p>
    <w:p w14:paraId="3356046A" w14:textId="5DA22741" w:rsidR="006C6D58" w:rsidRPr="003133AA" w:rsidRDefault="006C6D58" w:rsidP="00273FD9">
      <w:pPr>
        <w:pStyle w:val="Heading3"/>
        <w:spacing w:before="240" w:after="240"/>
        <w:rPr>
          <w:sz w:val="32"/>
          <w:szCs w:val="32"/>
        </w:rPr>
      </w:pPr>
      <w:r w:rsidRPr="003133AA">
        <w:rPr>
          <w:sz w:val="32"/>
          <w:szCs w:val="32"/>
        </w:rPr>
        <w:t xml:space="preserve">Starting Smarter </w:t>
      </w:r>
      <w:r w:rsidR="00D6374B" w:rsidRPr="003133AA">
        <w:rPr>
          <w:sz w:val="32"/>
          <w:szCs w:val="32"/>
        </w:rPr>
        <w:t xml:space="preserve">Website Launch </w:t>
      </w:r>
    </w:p>
    <w:p w14:paraId="363B508D" w14:textId="5E06D42C" w:rsidR="00AC464F" w:rsidRPr="003133AA" w:rsidRDefault="00F26BDD" w:rsidP="00273FD9">
      <w:pPr>
        <w:spacing w:after="240" w:line="259" w:lineRule="auto"/>
      </w:pPr>
      <w:r w:rsidRPr="003133AA">
        <w:t>In May 2019, the CDE, in collaboration with Smarter Balanced, HCM Strategi</w:t>
      </w:r>
      <w:r w:rsidR="007206C8" w:rsidRPr="003133AA">
        <w:t>es</w:t>
      </w:r>
      <w:r w:rsidRPr="003133AA">
        <w:t xml:space="preserve"> and ETS, launched the Starting Smarter website</w:t>
      </w:r>
      <w:r w:rsidR="00D14A36" w:rsidRPr="003133AA">
        <w:t xml:space="preserve"> to</w:t>
      </w:r>
      <w:r w:rsidRPr="003133AA">
        <w:t xml:space="preserve"> </w:t>
      </w:r>
      <w:r w:rsidR="00466BB6" w:rsidRPr="003133AA">
        <w:rPr>
          <w:rFonts w:cs="Arial"/>
        </w:rPr>
        <w:t xml:space="preserve">provide resources to facilitate parents’/guardians’ understanding of the scores presented on their child’s </w:t>
      </w:r>
      <w:r w:rsidRPr="003133AA">
        <w:t xml:space="preserve">score report </w:t>
      </w:r>
      <w:r w:rsidR="00466BB6" w:rsidRPr="003133AA">
        <w:t xml:space="preserve">and to assist them with </w:t>
      </w:r>
      <w:r w:rsidR="00AC464F" w:rsidRPr="003133AA">
        <w:t>having</w:t>
      </w:r>
      <w:r w:rsidRPr="003133AA">
        <w:t xml:space="preserve"> conversations with their child’s teacher. Feedback from stakeholders helped shape the development of the website</w:t>
      </w:r>
      <w:r w:rsidR="00955640" w:rsidRPr="003133AA">
        <w:t>.</w:t>
      </w:r>
      <w:r w:rsidRPr="003133AA">
        <w:t xml:space="preserve"> </w:t>
      </w:r>
      <w:r w:rsidR="00955640" w:rsidRPr="003133AA">
        <w:t xml:space="preserve">Website features include: </w:t>
      </w:r>
      <w:r w:rsidRPr="003133AA">
        <w:t xml:space="preserve"> score reports</w:t>
      </w:r>
      <w:r w:rsidR="00955640" w:rsidRPr="003133AA">
        <w:t>, sample test questions and no cost</w:t>
      </w:r>
      <w:r w:rsidRPr="003133AA">
        <w:t xml:space="preserve"> resources </w:t>
      </w:r>
      <w:r w:rsidR="00955640" w:rsidRPr="003133AA">
        <w:rPr>
          <w:rFonts w:cs="Arial"/>
        </w:rPr>
        <w:t>available to parents/guardians to support their child’s learning</w:t>
      </w:r>
      <w:r w:rsidR="005014E2" w:rsidRPr="003133AA">
        <w:rPr>
          <w:rFonts w:cs="Arial"/>
        </w:rPr>
        <w:t xml:space="preserve">. The May 2019 release will include the </w:t>
      </w:r>
      <w:r w:rsidRPr="003133AA">
        <w:t>CAASPP Smarter Balanced summative assessments for English language arts/literacy</w:t>
      </w:r>
      <w:r w:rsidR="00631297" w:rsidRPr="003133AA">
        <w:t xml:space="preserve"> (ELA) and mathematics, the California Alternate Assessments</w:t>
      </w:r>
      <w:r w:rsidRPr="003133AA">
        <w:t xml:space="preserve"> for ELA and mathematics, and the ELPAC assessments. </w:t>
      </w:r>
    </w:p>
    <w:p w14:paraId="60AC6820" w14:textId="58D2B445" w:rsidR="00093746" w:rsidRPr="003133AA" w:rsidRDefault="00AC464F" w:rsidP="00D513E2">
      <w:pPr>
        <w:spacing w:after="480"/>
      </w:pPr>
      <w:r w:rsidRPr="003133AA">
        <w:rPr>
          <w:rFonts w:cs="Arial"/>
        </w:rPr>
        <w:t>The Starting Smarter website is a multiyear project</w:t>
      </w:r>
      <w:r w:rsidR="00D14A36" w:rsidRPr="003133AA">
        <w:rPr>
          <w:rFonts w:cs="Arial"/>
        </w:rPr>
        <w:t xml:space="preserve"> that will be developed</w:t>
      </w:r>
      <w:r w:rsidRPr="003133AA">
        <w:rPr>
          <w:rFonts w:cs="Arial"/>
        </w:rPr>
        <w:t xml:space="preserve"> over the 2019–20 and 2020–21 school years. </w:t>
      </w:r>
      <w:r w:rsidR="00F26BDD" w:rsidRPr="003133AA">
        <w:t>In fall 2019, the Starting Smarter website will be updated to include student score reports and resources for the CAST and CSA</w:t>
      </w:r>
      <w:r w:rsidRPr="003133AA">
        <w:t xml:space="preserve"> and in 2020–21 the ELPAC Alternate Assessment will be added</w:t>
      </w:r>
      <w:r w:rsidR="00DB2AA9" w:rsidRPr="003133AA">
        <w:t xml:space="preserve">. </w:t>
      </w:r>
      <w:r w:rsidR="00955640" w:rsidRPr="003133AA">
        <w:rPr>
          <w:rFonts w:cs="Arial"/>
        </w:rPr>
        <w:t xml:space="preserve">This website, which will be available in </w:t>
      </w:r>
      <w:r w:rsidR="005014E2" w:rsidRPr="003133AA">
        <w:rPr>
          <w:rFonts w:cs="Arial"/>
        </w:rPr>
        <w:t xml:space="preserve">English and </w:t>
      </w:r>
      <w:r w:rsidR="00955640" w:rsidRPr="003133AA">
        <w:rPr>
          <w:rFonts w:cs="Arial"/>
        </w:rPr>
        <w:t xml:space="preserve">Spanish, also offers a guide </w:t>
      </w:r>
      <w:r w:rsidR="00D14A36" w:rsidRPr="003133AA">
        <w:rPr>
          <w:rFonts w:cs="Arial"/>
        </w:rPr>
        <w:t>for</w:t>
      </w:r>
      <w:r w:rsidR="00955640" w:rsidRPr="003133AA">
        <w:rPr>
          <w:rFonts w:cs="Arial"/>
        </w:rPr>
        <w:t xml:space="preserve"> parent-teacher conferences, with worksheets to help guide a discussion about grade-level expectations, progress in the classroom, and how to provide support at home and at school. </w:t>
      </w:r>
      <w:r w:rsidR="00F26BDD" w:rsidRPr="003133AA">
        <w:t xml:space="preserve">Learn more at </w:t>
      </w:r>
      <w:hyperlink r:id="rId16" w:tooltip="This link opens the California Starting Smarter website" w:history="1">
        <w:r w:rsidRPr="003133AA">
          <w:rPr>
            <w:rStyle w:val="Hyperlink"/>
          </w:rPr>
          <w:t>https://ca.startingsmarter.org/</w:t>
        </w:r>
      </w:hyperlink>
      <w:r w:rsidRPr="003133AA">
        <w:t>.</w:t>
      </w:r>
    </w:p>
    <w:p w14:paraId="265AAA56" w14:textId="77777777" w:rsidR="00093746" w:rsidRPr="003133AA" w:rsidRDefault="00093746">
      <w:pPr>
        <w:spacing w:after="160" w:line="259" w:lineRule="auto"/>
      </w:pPr>
      <w:r w:rsidRPr="003133AA">
        <w:br w:type="page"/>
      </w:r>
    </w:p>
    <w:p w14:paraId="45523831" w14:textId="5A807159" w:rsidR="003E4DF7" w:rsidRPr="003133AA" w:rsidRDefault="003E4DF7" w:rsidP="00D513E2">
      <w:pPr>
        <w:spacing w:before="240" w:after="240"/>
        <w:rPr>
          <w:rFonts w:eastAsiaTheme="majorEastAsia" w:cstheme="majorBidi"/>
          <w:b/>
          <w:sz w:val="26"/>
          <w:szCs w:val="26"/>
        </w:rPr>
      </w:pPr>
      <w:r w:rsidRPr="003133AA">
        <w:rPr>
          <w:b/>
          <w:sz w:val="36"/>
          <w:szCs w:val="36"/>
        </w:rPr>
        <w:lastRenderedPageBreak/>
        <w:t>Summary of Previous State Board of Education Discussion and Action</w:t>
      </w:r>
      <w:r w:rsidR="00D6374B" w:rsidRPr="003133AA">
        <w:rPr>
          <w:b/>
          <w:sz w:val="36"/>
          <w:szCs w:val="36"/>
        </w:rPr>
        <w:t xml:space="preserve"> </w:t>
      </w:r>
    </w:p>
    <w:p w14:paraId="3DC0D329" w14:textId="5CF53991" w:rsidR="005E31ED" w:rsidRPr="003133AA" w:rsidRDefault="005E31ED" w:rsidP="0003798F">
      <w:pPr>
        <w:spacing w:after="240"/>
      </w:pPr>
      <w:r w:rsidRPr="003133AA">
        <w:t xml:space="preserve">In March 2019, the CDE provided the SBE with updates on the CAASPP System and ELPAC activities </w:t>
      </w:r>
      <w:hyperlink r:id="rId17" w:tooltip="This link opens the March 2018 SBE Item" w:history="1">
        <w:r w:rsidR="00BA5D06" w:rsidRPr="003133AA">
          <w:rPr>
            <w:rStyle w:val="Hyperlink"/>
          </w:rPr>
          <w:t>https://www.cde.ca.gov/be/ag/ag/yr19/documents/mar19item03.docx</w:t>
        </w:r>
      </w:hyperlink>
      <w:r w:rsidR="00BA5D06" w:rsidRPr="003133AA">
        <w:t>.</w:t>
      </w:r>
    </w:p>
    <w:p w14:paraId="2AC8C002" w14:textId="04001430" w:rsidR="005B22E8" w:rsidRPr="003133AA" w:rsidRDefault="0071715B" w:rsidP="005B22E8">
      <w:pPr>
        <w:spacing w:after="240"/>
        <w:rPr>
          <w:rStyle w:val="Hyperlink"/>
        </w:rPr>
      </w:pPr>
      <w:r w:rsidRPr="003133AA">
        <w:t>In February 201</w:t>
      </w:r>
      <w:r w:rsidR="00314C74" w:rsidRPr="003133AA">
        <w:t>9</w:t>
      </w:r>
      <w:r w:rsidRPr="003133AA">
        <w:t xml:space="preserve">, the CDE provided the SBE with an Information Memorandum that gave an update on the ELPAC threshold score review study </w:t>
      </w:r>
      <w:hyperlink r:id="rId18" w:tooltip="This link opens the February 2019 Information Memorandum" w:history="1">
        <w:r w:rsidR="0083562E" w:rsidRPr="003133AA">
          <w:rPr>
            <w:rStyle w:val="Hyperlink"/>
          </w:rPr>
          <w:t>https://www.cde.ca.gov/be/pn/im/documents/memo-pptb-adad-feb19item01.docx</w:t>
        </w:r>
      </w:hyperlink>
      <w:r w:rsidR="00414932" w:rsidRPr="003133AA">
        <w:rPr>
          <w:rStyle w:val="Hyperlink"/>
          <w:u w:val="none"/>
        </w:rPr>
        <w:t>.</w:t>
      </w:r>
    </w:p>
    <w:p w14:paraId="051BF036" w14:textId="6E84CA83" w:rsidR="00D646B6" w:rsidRPr="003133AA" w:rsidRDefault="00772D68" w:rsidP="005B22E8">
      <w:pPr>
        <w:spacing w:after="240"/>
      </w:pPr>
      <w:r w:rsidRPr="003133AA">
        <w:t xml:space="preserve">In January 2019, the CDE provided the SBE with updates on </w:t>
      </w:r>
      <w:r w:rsidR="005E31ED" w:rsidRPr="003133AA">
        <w:t xml:space="preserve">the </w:t>
      </w:r>
      <w:r w:rsidRPr="003133AA">
        <w:t>CAASPP System and ELPAC</w:t>
      </w:r>
      <w:r w:rsidR="00D646B6" w:rsidRPr="003133AA">
        <w:t xml:space="preserve"> activities</w:t>
      </w:r>
      <w:r w:rsidRPr="003133AA">
        <w:t xml:space="preserve"> </w:t>
      </w:r>
      <w:r w:rsidR="00D646B6" w:rsidRPr="003133AA">
        <w:t xml:space="preserve">and </w:t>
      </w:r>
      <w:r w:rsidRPr="003133AA">
        <w:t xml:space="preserve">requested approval of the 2019 LEA </w:t>
      </w:r>
      <w:r w:rsidR="00D646B6" w:rsidRPr="003133AA">
        <w:t>apportionment rates for CAASPP</w:t>
      </w:r>
      <w:r w:rsidR="005B22E8" w:rsidRPr="003133AA">
        <w:t xml:space="preserve"> </w:t>
      </w:r>
      <w:hyperlink r:id="rId19" w:tooltip="This link opens the January 2019 SBE Item" w:history="1">
        <w:r w:rsidR="005D20FA" w:rsidRPr="003133AA">
          <w:rPr>
            <w:rStyle w:val="Hyperlink"/>
          </w:rPr>
          <w:t>https://www.cde.ca.gov/be/ag/ag/yr19/documents/jan19item08.docx</w:t>
        </w:r>
      </w:hyperlink>
      <w:r w:rsidR="005E31ED" w:rsidRPr="003133AA">
        <w:t>.</w:t>
      </w:r>
    </w:p>
    <w:p w14:paraId="0F31664C" w14:textId="2CB686A9" w:rsidR="008419A3" w:rsidRPr="003133AA" w:rsidRDefault="00772D68" w:rsidP="008419A3">
      <w:pPr>
        <w:spacing w:after="240"/>
      </w:pPr>
      <w:r w:rsidRPr="003133AA">
        <w:t xml:space="preserve">In December 2018, the CDE provided the SBE with an Information Memorandum that gave an update on the 2017–18 public releases for the Initial California English Language Development Test, the Physical Fitness Test, and the preliminary indicators for the CAST field test and the CAA for Science, year two pilot </w:t>
      </w:r>
      <w:hyperlink r:id="rId20" w:tooltip="This link opens the December 2018 Information Memorandum" w:history="1">
        <w:r w:rsidR="008419A3" w:rsidRPr="003133AA">
          <w:rPr>
            <w:rStyle w:val="Hyperlink"/>
          </w:rPr>
          <w:t>https://www.cde.ca.gov/be/pn/im/documents/memo-pptb-adad-dec18item01.docx</w:t>
        </w:r>
      </w:hyperlink>
      <w:r w:rsidR="00414932" w:rsidRPr="003133AA">
        <w:rPr>
          <w:rStyle w:val="Hyperlink"/>
          <w:u w:val="none"/>
        </w:rPr>
        <w:t>.</w:t>
      </w:r>
    </w:p>
    <w:p w14:paraId="7B2DF4F7" w14:textId="451367BA" w:rsidR="00772D68" w:rsidRPr="003133AA" w:rsidRDefault="00772D68" w:rsidP="002422A5">
      <w:pPr>
        <w:rPr>
          <w:lang w:val="en"/>
        </w:rPr>
      </w:pPr>
      <w:r w:rsidRPr="003133AA">
        <w:rPr>
          <w:rFonts w:cs="Arial"/>
        </w:rPr>
        <w:t xml:space="preserve">In November 2018, the CDE provided the SBE with updates on CAASPP System activities, requested </w:t>
      </w:r>
      <w:r w:rsidRPr="003133AA">
        <w:rPr>
          <w:lang w:val="en"/>
        </w:rPr>
        <w:t xml:space="preserve">approval of the proposed contract amendment for the CAASPP contract with ETS to include the integration of the ELPAC, and requested approval of the proposed </w:t>
      </w:r>
      <w:r w:rsidR="003C19A4" w:rsidRPr="003133AA">
        <w:rPr>
          <w:lang w:val="en"/>
        </w:rPr>
        <w:t xml:space="preserve">contract amendment to the </w:t>
      </w:r>
      <w:r w:rsidR="003958AC" w:rsidRPr="003133AA">
        <w:rPr>
          <w:lang w:val="en"/>
        </w:rPr>
        <w:t>University of California, Santa Cruz</w:t>
      </w:r>
      <w:r w:rsidRPr="003133AA">
        <w:rPr>
          <w:lang w:val="en"/>
        </w:rPr>
        <w:t xml:space="preserve"> </w:t>
      </w:r>
      <w:r w:rsidR="003958AC" w:rsidRPr="003133AA">
        <w:rPr>
          <w:lang w:val="en"/>
        </w:rPr>
        <w:t xml:space="preserve">(UCSC) </w:t>
      </w:r>
      <w:r w:rsidRPr="003133AA">
        <w:rPr>
          <w:lang w:val="en"/>
        </w:rPr>
        <w:t>interagency agreement to provide an educator reporting system (</w:t>
      </w:r>
      <w:hyperlink r:id="rId21" w:tooltip="This link opens the November 2018 SBE Item" w:history="1">
        <w:r w:rsidRPr="003133AA">
          <w:rPr>
            <w:rStyle w:val="Hyperlink"/>
            <w:lang w:val="en"/>
          </w:rPr>
          <w:t>https://www.cde.ca.gov/be/ag/ag/yr18/documents/nov18item08.docx</w:t>
        </w:r>
      </w:hyperlink>
      <w:r w:rsidRPr="003133AA">
        <w:rPr>
          <w:lang w:val="en"/>
        </w:rPr>
        <w:t>)</w:t>
      </w:r>
    </w:p>
    <w:p w14:paraId="2D1BA59D" w14:textId="77777777" w:rsidR="00772D68" w:rsidRPr="003133AA" w:rsidRDefault="00772D68" w:rsidP="00772D68">
      <w:pPr>
        <w:rPr>
          <w:lang w:val="en"/>
        </w:rPr>
      </w:pPr>
      <w:r w:rsidRPr="003133AA">
        <w:rPr>
          <w:lang w:val="en"/>
        </w:rPr>
        <w:t>(</w:t>
      </w:r>
      <w:hyperlink r:id="rId22" w:tooltip="November 2018 Item Attachment 1" w:history="1">
        <w:r w:rsidRPr="003133AA">
          <w:rPr>
            <w:rStyle w:val="Hyperlink"/>
            <w:lang w:val="en"/>
          </w:rPr>
          <w:t>https://www.cde.ca.gov/be/ag/ag/yr18/documents/nov18item08a1.pdf</w:t>
        </w:r>
      </w:hyperlink>
      <w:r w:rsidRPr="003133AA">
        <w:rPr>
          <w:lang w:val="en"/>
        </w:rPr>
        <w:t>)</w:t>
      </w:r>
    </w:p>
    <w:p w14:paraId="18AD3182" w14:textId="77777777" w:rsidR="00772D68" w:rsidRPr="003133AA" w:rsidRDefault="00772D68" w:rsidP="00772D68">
      <w:pPr>
        <w:rPr>
          <w:lang w:val="en"/>
        </w:rPr>
      </w:pPr>
      <w:r w:rsidRPr="003133AA">
        <w:rPr>
          <w:lang w:val="en"/>
        </w:rPr>
        <w:t>(</w:t>
      </w:r>
      <w:hyperlink r:id="rId23" w:tooltip="November 2018 Item Attachment 2" w:history="1">
        <w:r w:rsidRPr="003133AA">
          <w:rPr>
            <w:rStyle w:val="Hyperlink"/>
            <w:lang w:val="en"/>
          </w:rPr>
          <w:t>https://www.cde.ca.gov/be/ag/ag/yr18/documents/nov18item08a2.pdf</w:t>
        </w:r>
      </w:hyperlink>
      <w:r w:rsidRPr="003133AA">
        <w:rPr>
          <w:lang w:val="en"/>
        </w:rPr>
        <w:t>)</w:t>
      </w:r>
    </w:p>
    <w:p w14:paraId="475107EA" w14:textId="77777777" w:rsidR="00772D68" w:rsidRPr="003133AA" w:rsidRDefault="00772D68" w:rsidP="00772D68">
      <w:pPr>
        <w:rPr>
          <w:lang w:val="en"/>
        </w:rPr>
      </w:pPr>
      <w:r w:rsidRPr="003133AA">
        <w:rPr>
          <w:lang w:val="en"/>
        </w:rPr>
        <w:t>(</w:t>
      </w:r>
      <w:hyperlink r:id="rId24" w:tooltip="November 2018 Item Attachment 3" w:history="1">
        <w:r w:rsidRPr="003133AA">
          <w:rPr>
            <w:rStyle w:val="Hyperlink"/>
            <w:lang w:val="en"/>
          </w:rPr>
          <w:t>https://www.cde.ca.gov/be/ag/ag/yr18/documents/nov18item08a3.pdf</w:t>
        </w:r>
      </w:hyperlink>
      <w:r w:rsidRPr="003133AA">
        <w:rPr>
          <w:lang w:val="en"/>
        </w:rPr>
        <w:t>)</w:t>
      </w:r>
    </w:p>
    <w:p w14:paraId="0AA984FC" w14:textId="77777777" w:rsidR="00772D68" w:rsidRPr="003133AA" w:rsidRDefault="00772D68" w:rsidP="00772D68">
      <w:pPr>
        <w:rPr>
          <w:lang w:val="en"/>
        </w:rPr>
      </w:pPr>
      <w:r w:rsidRPr="003133AA">
        <w:rPr>
          <w:lang w:val="en"/>
        </w:rPr>
        <w:t>(</w:t>
      </w:r>
      <w:hyperlink r:id="rId25" w:tooltip="November 2018 Item Attachment 4" w:history="1">
        <w:r w:rsidRPr="003133AA">
          <w:rPr>
            <w:rStyle w:val="Hyperlink"/>
            <w:lang w:val="en"/>
          </w:rPr>
          <w:t>https://www.cde.ca.gov/be/ag/ag/yr18/documents/nov18item08a4.xlsx</w:t>
        </w:r>
      </w:hyperlink>
      <w:r w:rsidRPr="003133AA">
        <w:rPr>
          <w:lang w:val="en"/>
        </w:rPr>
        <w:t>)</w:t>
      </w:r>
    </w:p>
    <w:p w14:paraId="245F7D62" w14:textId="77777777" w:rsidR="00772D68" w:rsidRPr="003133AA" w:rsidRDefault="00772D68" w:rsidP="00772D68">
      <w:pPr>
        <w:rPr>
          <w:lang w:val="en"/>
        </w:rPr>
      </w:pPr>
      <w:r w:rsidRPr="003133AA">
        <w:rPr>
          <w:lang w:val="en"/>
        </w:rPr>
        <w:t>(</w:t>
      </w:r>
      <w:hyperlink r:id="rId26" w:tooltip="November 2018 Item Attachment 5" w:history="1">
        <w:r w:rsidRPr="003133AA">
          <w:rPr>
            <w:rStyle w:val="Hyperlink"/>
            <w:lang w:val="en"/>
          </w:rPr>
          <w:t>https://www.cde.ca.gov/be/ag/ag/yr18/documents/nov18item08a5.pdf</w:t>
        </w:r>
      </w:hyperlink>
      <w:r w:rsidRPr="003133AA">
        <w:rPr>
          <w:lang w:val="en"/>
        </w:rPr>
        <w:t>)</w:t>
      </w:r>
    </w:p>
    <w:p w14:paraId="7E59D72A" w14:textId="77777777" w:rsidR="00772D68" w:rsidRPr="003133AA" w:rsidRDefault="00772D68" w:rsidP="00772D68">
      <w:pPr>
        <w:spacing w:after="240"/>
        <w:rPr>
          <w:lang w:val="en"/>
        </w:rPr>
      </w:pPr>
      <w:r w:rsidRPr="003133AA">
        <w:rPr>
          <w:lang w:val="en"/>
        </w:rPr>
        <w:t>(</w:t>
      </w:r>
      <w:hyperlink r:id="rId27" w:tooltip="November 2018 Item Attachment 6" w:history="1">
        <w:r w:rsidRPr="003133AA">
          <w:rPr>
            <w:rStyle w:val="Hyperlink"/>
            <w:lang w:val="en"/>
          </w:rPr>
          <w:t>https://www.cde.ca.gov/be/ag/ag/yr18/documents/nov18item08a6.xlsx</w:t>
        </w:r>
      </w:hyperlink>
      <w:r w:rsidRPr="003133AA">
        <w:rPr>
          <w:lang w:val="en"/>
        </w:rPr>
        <w:t>).</w:t>
      </w:r>
    </w:p>
    <w:p w14:paraId="57A059CC" w14:textId="1A2A5CB6" w:rsidR="00772D68" w:rsidRPr="003133AA" w:rsidRDefault="00772D68" w:rsidP="00D513E2">
      <w:pPr>
        <w:spacing w:after="240"/>
        <w:rPr>
          <w:rFonts w:cs="Arial"/>
        </w:rPr>
      </w:pPr>
      <w:r w:rsidRPr="003133AA">
        <w:rPr>
          <w:rFonts w:cs="Arial"/>
        </w:rPr>
        <w:t>In October 2018, th</w:t>
      </w:r>
      <w:r w:rsidR="00CC735D" w:rsidRPr="003133AA">
        <w:rPr>
          <w:rFonts w:cs="Arial"/>
        </w:rPr>
        <w:t>e CDE provided the SBE with an Information M</w:t>
      </w:r>
      <w:r w:rsidRPr="003133AA">
        <w:rPr>
          <w:rFonts w:cs="Arial"/>
        </w:rPr>
        <w:t>emorandum that provided an update on the SSR for 2018–19 and beyond</w:t>
      </w:r>
      <w:r w:rsidRPr="003133AA" w:rsidDel="00F20040">
        <w:rPr>
          <w:rFonts w:cs="Arial"/>
        </w:rPr>
        <w:t xml:space="preserve"> </w:t>
      </w:r>
      <w:r w:rsidRPr="003133AA">
        <w:rPr>
          <w:rFonts w:cs="Arial"/>
        </w:rPr>
        <w:t>(</w:t>
      </w:r>
      <w:hyperlink r:id="rId28" w:tooltip="This link opens the October 2018 SBE Information Memorandum" w:history="1">
        <w:r w:rsidRPr="003133AA">
          <w:rPr>
            <w:rStyle w:val="Hyperlink"/>
            <w:rFonts w:cs="Arial"/>
          </w:rPr>
          <w:t>https://www.cde.ca.gov/be/pn/im/documents/memo-pptb-adad-oct18item01.docx</w:t>
        </w:r>
      </w:hyperlink>
      <w:r w:rsidRPr="003133AA">
        <w:rPr>
          <w:rFonts w:cs="Arial"/>
        </w:rPr>
        <w:t>).</w:t>
      </w:r>
    </w:p>
    <w:p w14:paraId="3DA1C48C" w14:textId="205A58F5" w:rsidR="00772D68" w:rsidRPr="003133AA" w:rsidRDefault="00772D68" w:rsidP="00772D68">
      <w:pPr>
        <w:spacing w:after="240"/>
        <w:rPr>
          <w:rFonts w:cs="Arial"/>
        </w:rPr>
      </w:pPr>
      <w:r w:rsidRPr="003133AA">
        <w:rPr>
          <w:rFonts w:cs="Arial"/>
        </w:rPr>
        <w:t>In September 2018, the CDE provided the SBE with updates on the CAASPP System, i</w:t>
      </w:r>
      <w:r w:rsidR="003958AC" w:rsidRPr="003133AA">
        <w:rPr>
          <w:rFonts w:cs="Arial"/>
        </w:rPr>
        <w:t>ncluding a presentation on the electronic reporting p</w:t>
      </w:r>
      <w:r w:rsidRPr="003133AA">
        <w:rPr>
          <w:rFonts w:cs="Arial"/>
        </w:rPr>
        <w:t>ilot (</w:t>
      </w:r>
      <w:hyperlink r:id="rId29" w:tooltip="This link opens the September 2018 SBE Item" w:history="1">
        <w:r w:rsidRPr="003133AA">
          <w:rPr>
            <w:rStyle w:val="Hyperlink"/>
            <w:rFonts w:cs="Arial"/>
          </w:rPr>
          <w:t>https://www.cde.ca.gov/be/ag/ag/yr18/documents/sep18item03.docx</w:t>
        </w:r>
      </w:hyperlink>
      <w:r w:rsidRPr="003133AA">
        <w:rPr>
          <w:rFonts w:cs="Arial"/>
        </w:rPr>
        <w:t>).</w:t>
      </w:r>
    </w:p>
    <w:p w14:paraId="01FDF5BF" w14:textId="715D2B7E" w:rsidR="00772D68" w:rsidRPr="003133AA" w:rsidRDefault="00772D68" w:rsidP="00772D68">
      <w:pPr>
        <w:spacing w:after="240"/>
        <w:contextualSpacing/>
        <w:rPr>
          <w:rFonts w:cs="Arial"/>
        </w:rPr>
      </w:pPr>
      <w:r w:rsidRPr="003133AA">
        <w:rPr>
          <w:rFonts w:cs="Arial"/>
        </w:rPr>
        <w:t>In August 2018, th</w:t>
      </w:r>
      <w:r w:rsidR="00CC735D" w:rsidRPr="003133AA">
        <w:rPr>
          <w:rFonts w:cs="Arial"/>
        </w:rPr>
        <w:t>e CDE provided the SBE with an Information M</w:t>
      </w:r>
      <w:r w:rsidRPr="003133AA">
        <w:rPr>
          <w:rFonts w:cs="Arial"/>
        </w:rPr>
        <w:t xml:space="preserve">emorandum that provided an update on the development of both new science assessments, the CAST and the CAA for Science </w:t>
      </w:r>
    </w:p>
    <w:p w14:paraId="06C94D6C" w14:textId="77777777" w:rsidR="00772D68" w:rsidRPr="003133AA" w:rsidRDefault="00772D68" w:rsidP="00772D68">
      <w:pPr>
        <w:spacing w:after="240"/>
        <w:rPr>
          <w:rFonts w:cs="Arial"/>
        </w:rPr>
      </w:pPr>
      <w:r w:rsidRPr="003133AA">
        <w:rPr>
          <w:rFonts w:cs="Arial"/>
        </w:rPr>
        <w:t>(</w:t>
      </w:r>
      <w:hyperlink r:id="rId30" w:tooltip="This link opens the August 2018 SBE Information Memorandum" w:history="1">
        <w:r w:rsidRPr="003133AA">
          <w:rPr>
            <w:rStyle w:val="Hyperlink"/>
            <w:rFonts w:cs="Arial"/>
          </w:rPr>
          <w:t>https://www.cde.ca.gov/be/pn/im/documents/memo-pptb-adad-aug18item01.docx</w:t>
        </w:r>
      </w:hyperlink>
      <w:r w:rsidRPr="003133AA">
        <w:rPr>
          <w:rFonts w:cs="Arial"/>
        </w:rPr>
        <w:t>).</w:t>
      </w:r>
    </w:p>
    <w:p w14:paraId="73ABE214" w14:textId="77777777" w:rsidR="00772D68" w:rsidRPr="003133AA" w:rsidRDefault="00772D68" w:rsidP="00772D68">
      <w:pPr>
        <w:spacing w:after="240"/>
        <w:rPr>
          <w:rFonts w:cs="Arial"/>
          <w:color w:val="000000"/>
          <w:lang w:val="en"/>
        </w:rPr>
      </w:pPr>
      <w:r w:rsidRPr="003133AA">
        <w:rPr>
          <w:rFonts w:cs="Arial"/>
        </w:rPr>
        <w:lastRenderedPageBreak/>
        <w:t xml:space="preserve">In July 2018, the SBE approved a </w:t>
      </w:r>
      <w:r w:rsidRPr="003133AA">
        <w:rPr>
          <w:rFonts w:cs="Arial"/>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3133AA">
        <w:rPr>
          <w:rFonts w:cs="Arial"/>
        </w:rPr>
        <w:t>(</w:t>
      </w:r>
      <w:hyperlink r:id="rId31" w:tooltip="This link opens the July 2018 SBE Item" w:history="1">
        <w:r w:rsidRPr="003133AA">
          <w:rPr>
            <w:rStyle w:val="Hyperlink"/>
            <w:rFonts w:cs="Arial"/>
          </w:rPr>
          <w:t>https://www.cde.ca.gov/be/ag/ag/yr18/documents/jul18item03.docx</w:t>
        </w:r>
      </w:hyperlink>
      <w:r w:rsidRPr="003133AA">
        <w:rPr>
          <w:rFonts w:cs="Arial"/>
        </w:rPr>
        <w:t xml:space="preserve">). </w:t>
      </w:r>
    </w:p>
    <w:p w14:paraId="240D12CB" w14:textId="1B6E967F" w:rsidR="00772D68" w:rsidRPr="003133AA" w:rsidRDefault="00772D68" w:rsidP="00772D68">
      <w:pPr>
        <w:spacing w:after="240"/>
        <w:rPr>
          <w:rFonts w:cs="Arial"/>
        </w:rPr>
      </w:pPr>
      <w:r w:rsidRPr="003133AA">
        <w:rPr>
          <w:rFonts w:cs="Arial"/>
        </w:rPr>
        <w:t xml:space="preserve">In June 2018, the CDE provided the SBE with an Information Memorandum that included an update </w:t>
      </w:r>
      <w:r w:rsidRPr="003133AA">
        <w:t xml:space="preserve">on the </w:t>
      </w:r>
      <w:r w:rsidRPr="003133AA">
        <w:rPr>
          <w:rFonts w:cs="Arial"/>
        </w:rPr>
        <w:t>ELPAC and a r</w:t>
      </w:r>
      <w:r w:rsidRPr="003133AA">
        <w:t>eview of the preliminary results of the Enhanced Assessment Grant for the Smarter Balanced Summative Assessments</w:t>
      </w:r>
      <w:r w:rsidRPr="003133AA">
        <w:rPr>
          <w:rFonts w:cs="Arial"/>
        </w:rPr>
        <w:t xml:space="preserve"> (</w:t>
      </w:r>
      <w:hyperlink r:id="rId32" w:tooltip="This link opens the June 2018 SBE Information Memorandum" w:history="1">
        <w:r w:rsidRPr="003133AA">
          <w:rPr>
            <w:rStyle w:val="Hyperlink"/>
          </w:rPr>
          <w:t>https://www.cde.ca.gov/be/pn/im/documents/memo-pptb-adad-jun18item02.docx</w:t>
        </w:r>
      </w:hyperlink>
      <w:r w:rsidRPr="003133AA">
        <w:rPr>
          <w:rFonts w:cs="Arial"/>
        </w:rPr>
        <w:t>) (</w:t>
      </w:r>
      <w:hyperlink r:id="rId33" w:tooltip="This link opens the June 2018 SBE Item Attachment 1" w:history="1">
        <w:r w:rsidRPr="003133AA">
          <w:rPr>
            <w:rStyle w:val="Hyperlink"/>
            <w:rFonts w:cs="Arial"/>
          </w:rPr>
          <w:t>https://www.cde.ca.gov/be/pn/im/documents/memo-pptb-adad-jun18item02a01.pdf</w:t>
        </w:r>
      </w:hyperlink>
      <w:r w:rsidRPr="003133AA">
        <w:rPr>
          <w:rFonts w:cs="Arial"/>
        </w:rPr>
        <w:t>).</w:t>
      </w:r>
    </w:p>
    <w:p w14:paraId="2496B1EA" w14:textId="77777777" w:rsidR="00772D68" w:rsidRPr="003133AA" w:rsidRDefault="00772D68" w:rsidP="00772D68">
      <w:pPr>
        <w:spacing w:after="240"/>
        <w:rPr>
          <w:rFonts w:cs="Arial"/>
        </w:rPr>
      </w:pPr>
      <w:r w:rsidRPr="003133AA">
        <w:rPr>
          <w:rFonts w:cs="Arial"/>
        </w:rPr>
        <w:t>In May 2018, the CDE provided the SBE with updates on the CAASPP System (</w:t>
      </w:r>
      <w:hyperlink r:id="rId34" w:tooltip="This link opens the May 2018 SBE Item" w:history="1">
        <w:r w:rsidRPr="003133AA">
          <w:rPr>
            <w:rStyle w:val="Hyperlink"/>
            <w:rFonts w:cs="Arial"/>
          </w:rPr>
          <w:t>https://www.cde.ca.gov/be/ag/ag/yr18/documents/may18item03.docx</w:t>
        </w:r>
      </w:hyperlink>
      <w:r w:rsidRPr="003133AA">
        <w:rPr>
          <w:rFonts w:cs="Arial"/>
        </w:rPr>
        <w:t>).</w:t>
      </w:r>
    </w:p>
    <w:p w14:paraId="44343261" w14:textId="77777777" w:rsidR="00772D68" w:rsidRPr="003133AA" w:rsidRDefault="00772D68" w:rsidP="00772D68">
      <w:pPr>
        <w:spacing w:after="240"/>
        <w:rPr>
          <w:rFonts w:cs="Arial"/>
        </w:rPr>
      </w:pPr>
      <w:r w:rsidRPr="003133AA">
        <w:rPr>
          <w:rFonts w:cs="Arial"/>
        </w:rPr>
        <w:t>In March 2018, the CDE provided the SBE with updates on the CAASPP System (</w:t>
      </w:r>
      <w:hyperlink r:id="rId35" w:tooltip="This link opens the March 2018 SBE Item" w:history="1">
        <w:r w:rsidRPr="003133AA">
          <w:rPr>
            <w:rStyle w:val="Hyperlink"/>
            <w:rFonts w:cs="Arial"/>
          </w:rPr>
          <w:t>https://www.cde.ca.gov/be/ag/ag/yr18/documents/mar18item08.docx</w:t>
        </w:r>
      </w:hyperlink>
      <w:r w:rsidRPr="003133AA">
        <w:rPr>
          <w:rFonts w:cs="Arial"/>
        </w:rPr>
        <w:t>).</w:t>
      </w:r>
    </w:p>
    <w:p w14:paraId="217D7AF2" w14:textId="004F2113" w:rsidR="00772D68" w:rsidRPr="003133AA" w:rsidRDefault="00772D68" w:rsidP="00772D68">
      <w:pPr>
        <w:spacing w:after="240"/>
        <w:rPr>
          <w:rFonts w:cs="Arial"/>
        </w:rPr>
      </w:pPr>
      <w:r w:rsidRPr="003133AA">
        <w:rPr>
          <w:rFonts w:cs="Arial"/>
        </w:rPr>
        <w:t>In January 2018, the SBE approved the CAA for Science test blueprint, general ALDs, and score reporting structure (</w:t>
      </w:r>
      <w:hyperlink r:id="rId36" w:tooltip="This link opens the January 2018 SBE Item" w:history="1">
        <w:r w:rsidRPr="003133AA">
          <w:rPr>
            <w:rStyle w:val="Hyperlink"/>
            <w:rFonts w:cs="Arial"/>
          </w:rPr>
          <w:t>https://www.cde.ca.gov/be/ag/ag/yr18/documents/jan18item06.docx</w:t>
        </w:r>
      </w:hyperlink>
      <w:r w:rsidRPr="003133AA">
        <w:rPr>
          <w:rFonts w:cs="Arial"/>
        </w:rPr>
        <w:t>).</w:t>
      </w:r>
    </w:p>
    <w:p w14:paraId="65E2693B" w14:textId="00D3B5F0" w:rsidR="00772D68" w:rsidRPr="003133AA" w:rsidRDefault="00772D68" w:rsidP="00772D68">
      <w:pPr>
        <w:spacing w:after="240"/>
        <w:contextualSpacing/>
        <w:rPr>
          <w:rFonts w:cs="Arial"/>
        </w:rPr>
      </w:pPr>
      <w:r w:rsidRPr="003133AA">
        <w:rPr>
          <w:rFonts w:cs="Arial"/>
        </w:rPr>
        <w:t xml:space="preserve">In January 2018, the SBE approved LEA apportionment rates for the 2017–18 </w:t>
      </w:r>
      <w:r w:rsidR="00340932" w:rsidRPr="003133AA">
        <w:rPr>
          <w:rFonts w:cs="Arial"/>
        </w:rPr>
        <w:t>CAASPP administration</w:t>
      </w:r>
      <w:r w:rsidRPr="003133AA">
        <w:rPr>
          <w:rFonts w:cs="Arial"/>
        </w:rPr>
        <w:t xml:space="preserve"> and CDE-approved grade two diagnostic assessments</w:t>
      </w:r>
    </w:p>
    <w:p w14:paraId="39EBFC0A" w14:textId="5B35DD86" w:rsidR="00772D68" w:rsidRPr="003133AA" w:rsidRDefault="00772D68" w:rsidP="00772D68">
      <w:pPr>
        <w:spacing w:after="240"/>
        <w:rPr>
          <w:rFonts w:cs="Arial"/>
        </w:rPr>
      </w:pPr>
      <w:r w:rsidRPr="003133AA">
        <w:rPr>
          <w:rFonts w:cs="Arial"/>
        </w:rPr>
        <w:t>(</w:t>
      </w:r>
      <w:hyperlink r:id="rId37" w:tooltip="This link opens the January 2018 SBE Item" w:history="1">
        <w:r w:rsidRPr="003133AA">
          <w:rPr>
            <w:rStyle w:val="Hyperlink"/>
            <w:rFonts w:cs="Arial"/>
          </w:rPr>
          <w:t>https://www.cde.ca.gov/be/ag/ag/yr18/documents/jan18item06.docx</w:t>
        </w:r>
      </w:hyperlink>
      <w:r w:rsidRPr="003133AA">
        <w:rPr>
          <w:rFonts w:cs="Arial"/>
        </w:rPr>
        <w:t>)</w:t>
      </w:r>
      <w:r w:rsidR="00C508B8" w:rsidRPr="003133AA">
        <w:rPr>
          <w:rFonts w:cs="Arial"/>
        </w:rPr>
        <w:t>.</w:t>
      </w:r>
    </w:p>
    <w:p w14:paraId="76042B0D" w14:textId="768796B4" w:rsidR="00C8372E" w:rsidRPr="003133AA" w:rsidRDefault="00C8372E" w:rsidP="00C508B8">
      <w:pPr>
        <w:rPr>
          <w:rFonts w:cs="Arial"/>
        </w:rPr>
      </w:pPr>
      <w:r w:rsidRPr="003133AA">
        <w:rPr>
          <w:rFonts w:cs="Arial"/>
        </w:rPr>
        <w:t xml:space="preserve">In </w:t>
      </w:r>
      <w:r w:rsidR="004B3CAF" w:rsidRPr="003133AA">
        <w:rPr>
          <w:rFonts w:cs="Arial"/>
        </w:rPr>
        <w:t>June</w:t>
      </w:r>
      <w:r w:rsidRPr="003133AA">
        <w:rPr>
          <w:rFonts w:cs="Arial"/>
        </w:rPr>
        <w:t xml:space="preserve"> 2017, the SBE received an ELPAC </w:t>
      </w:r>
      <w:r w:rsidR="00C508B8" w:rsidRPr="003133AA">
        <w:rPr>
          <w:rFonts w:cs="Arial"/>
        </w:rPr>
        <w:t>Information M</w:t>
      </w:r>
      <w:r w:rsidRPr="003133AA">
        <w:rPr>
          <w:rFonts w:cs="Arial"/>
        </w:rPr>
        <w:t>emorandum with information regarding the transition to a computer-based assessment</w:t>
      </w:r>
    </w:p>
    <w:p w14:paraId="12113173" w14:textId="531085D7" w:rsidR="00C8372E" w:rsidRPr="003133AA" w:rsidRDefault="00C8372E" w:rsidP="00D513E2">
      <w:pPr>
        <w:spacing w:after="480"/>
        <w:rPr>
          <w:rFonts w:cs="Arial"/>
        </w:rPr>
      </w:pPr>
      <w:r w:rsidRPr="003133AA">
        <w:rPr>
          <w:rFonts w:cs="Arial"/>
        </w:rPr>
        <w:t>(</w:t>
      </w:r>
      <w:hyperlink r:id="rId38" w:tooltip="This link opens the June 2018 SBE Information Memorandum" w:history="1">
        <w:r w:rsidR="004B3CAF" w:rsidRPr="003133AA">
          <w:rPr>
            <w:rStyle w:val="Hyperlink"/>
          </w:rPr>
          <w:t>https://www.cde.ca.gov/be/pn/im/documents/memo-asb-adad-jun17item01.doc</w:t>
        </w:r>
      </w:hyperlink>
      <w:r w:rsidRPr="003133AA">
        <w:rPr>
          <w:rFonts w:cs="Arial"/>
        </w:rPr>
        <w:t>)</w:t>
      </w:r>
      <w:r w:rsidR="00C508B8" w:rsidRPr="003133AA">
        <w:rPr>
          <w:rFonts w:cs="Arial"/>
        </w:rPr>
        <w:t>.</w:t>
      </w:r>
      <w:r w:rsidRPr="003133AA">
        <w:rPr>
          <w:rFonts w:cs="Arial"/>
        </w:rPr>
        <w:t xml:space="preserve"> </w:t>
      </w:r>
    </w:p>
    <w:p w14:paraId="56ECA9AD" w14:textId="4DDA59A6" w:rsidR="003E4DF7" w:rsidRPr="003133AA" w:rsidRDefault="0008352C" w:rsidP="002B4B14">
      <w:pPr>
        <w:pStyle w:val="Heading2"/>
        <w:spacing w:before="240" w:after="240"/>
        <w:rPr>
          <w:sz w:val="36"/>
          <w:szCs w:val="36"/>
        </w:rPr>
      </w:pPr>
      <w:r w:rsidRPr="003133AA">
        <w:rPr>
          <w:sz w:val="36"/>
          <w:szCs w:val="36"/>
        </w:rPr>
        <w:t xml:space="preserve">Fiscal Analysis </w:t>
      </w:r>
    </w:p>
    <w:p w14:paraId="4FA53893" w14:textId="504260F7" w:rsidR="00BC069C" w:rsidRPr="003133AA" w:rsidRDefault="00BC069C" w:rsidP="00CC5A35">
      <w:pPr>
        <w:spacing w:after="240"/>
        <w:rPr>
          <w:rFonts w:eastAsia="Calibri" w:cs="Arial"/>
        </w:rPr>
      </w:pPr>
      <w:r w:rsidRPr="003133AA">
        <w:rPr>
          <w:rFonts w:eastAsia="Calibri" w:cs="Arial"/>
        </w:rPr>
        <w:t>The 2018–19 Budget Act provides a total of $93,064,000 in multiple CAASPP System contract costs, which includes $82,754,000 in funding for</w:t>
      </w:r>
      <w:r w:rsidR="00CC5A35" w:rsidRPr="003133AA">
        <w:rPr>
          <w:rFonts w:eastAsia="Calibri" w:cs="Arial"/>
        </w:rPr>
        <w:t xml:space="preserve"> the</w:t>
      </w:r>
      <w:r w:rsidRPr="003133AA">
        <w:rPr>
          <w:rFonts w:eastAsia="Calibri" w:cs="Arial"/>
        </w:rPr>
        <w:t xml:space="preserve"> ETS CAASPP 2018–19 contract activities.</w:t>
      </w:r>
    </w:p>
    <w:p w14:paraId="1078502C" w14:textId="53E69610" w:rsidR="00BC069C" w:rsidRPr="003133AA" w:rsidRDefault="00BC069C" w:rsidP="00CC5A35">
      <w:pPr>
        <w:spacing w:after="240"/>
        <w:rPr>
          <w:rFonts w:eastAsia="Calibri" w:cs="Arial"/>
        </w:rPr>
      </w:pPr>
      <w:r w:rsidRPr="003133AA">
        <w:rPr>
          <w:rFonts w:eastAsia="Calibri" w:cs="Arial"/>
        </w:rPr>
        <w:t xml:space="preserve">The proposed 2019–20 Budget Act provides a total of $87,537,000 in multiple </w:t>
      </w:r>
      <w:r w:rsidR="005B22E8" w:rsidRPr="003133AA">
        <w:rPr>
          <w:rFonts w:eastAsia="Calibri" w:cs="Arial"/>
        </w:rPr>
        <w:t>CAASPP</w:t>
      </w:r>
      <w:r w:rsidRPr="003133AA">
        <w:rPr>
          <w:rFonts w:eastAsia="Calibri" w:cs="Arial"/>
        </w:rPr>
        <w:t xml:space="preserve"> System contract costs, which includes $76,846,831 in funding for </w:t>
      </w:r>
      <w:r w:rsidR="005779B0" w:rsidRPr="003133AA">
        <w:rPr>
          <w:rFonts w:eastAsia="Calibri" w:cs="Arial"/>
        </w:rPr>
        <w:t xml:space="preserve">the </w:t>
      </w:r>
      <w:r w:rsidRPr="003133AA">
        <w:rPr>
          <w:rFonts w:eastAsia="Calibri" w:cs="Arial"/>
        </w:rPr>
        <w:t xml:space="preserve">ETS CAASPP contract activities.  </w:t>
      </w:r>
    </w:p>
    <w:p w14:paraId="72A8699E" w14:textId="702E8431" w:rsidR="00BC069C" w:rsidRPr="003133AA" w:rsidRDefault="00BC069C" w:rsidP="00CC5A35">
      <w:pPr>
        <w:spacing w:after="240"/>
        <w:rPr>
          <w:rFonts w:eastAsia="Calibri"/>
        </w:rPr>
      </w:pPr>
      <w:r w:rsidRPr="003133AA">
        <w:rPr>
          <w:rFonts w:eastAsia="Calibri" w:cs="Arial"/>
        </w:rPr>
        <w:t xml:space="preserve">The 2018–19 Budget Act also provides a total of $54,334,000 in multiple </w:t>
      </w:r>
      <w:r w:rsidR="00CA704C" w:rsidRPr="003133AA">
        <w:rPr>
          <w:rFonts w:eastAsia="Calibri" w:cs="Arial"/>
        </w:rPr>
        <w:t>ELPAC contract</w:t>
      </w:r>
      <w:r w:rsidRPr="003133AA">
        <w:rPr>
          <w:rFonts w:eastAsia="Calibri" w:cs="Arial"/>
        </w:rPr>
        <w:t xml:space="preserve"> costs, which includes $27,259,000 for </w:t>
      </w:r>
      <w:r w:rsidR="005779B0" w:rsidRPr="003133AA">
        <w:rPr>
          <w:rFonts w:eastAsia="Calibri" w:cs="Arial"/>
        </w:rPr>
        <w:t xml:space="preserve">the </w:t>
      </w:r>
      <w:r w:rsidRPr="003133AA">
        <w:rPr>
          <w:rFonts w:eastAsia="Calibri" w:cs="Arial"/>
        </w:rPr>
        <w:t>ETS ELPAC 2018–19 contract activities. There is a one-time funding amount of $27,075,000</w:t>
      </w:r>
      <w:r w:rsidR="005779B0" w:rsidRPr="003133AA">
        <w:rPr>
          <w:rFonts w:eastAsia="Calibri" w:cs="Arial"/>
        </w:rPr>
        <w:t>,</w:t>
      </w:r>
      <w:r w:rsidRPr="003133AA">
        <w:rPr>
          <w:rFonts w:eastAsia="Calibri" w:cs="Arial"/>
        </w:rPr>
        <w:t xml:space="preserve"> to be utilized across four fiscal years, for the development and administration of a computer-based ELPAC and computer-based Alternate ELPAC, $8,567,586 of which will be used in 2018–19 for </w:t>
      </w:r>
      <w:r w:rsidR="005779B0" w:rsidRPr="003133AA">
        <w:rPr>
          <w:rFonts w:eastAsia="Calibri" w:cs="Arial"/>
        </w:rPr>
        <w:t xml:space="preserve">the </w:t>
      </w:r>
      <w:r w:rsidRPr="003133AA">
        <w:rPr>
          <w:rFonts w:eastAsia="Calibri" w:cs="Arial"/>
        </w:rPr>
        <w:t>ETS ELPAC contract activities.</w:t>
      </w:r>
    </w:p>
    <w:p w14:paraId="1C90A7EF" w14:textId="04F5A84C" w:rsidR="00BC069C" w:rsidRPr="003133AA" w:rsidRDefault="00BC069C" w:rsidP="003910FA">
      <w:pPr>
        <w:spacing w:after="240"/>
        <w:rPr>
          <w:rFonts w:eastAsia="Calibri" w:cs="Arial"/>
        </w:rPr>
      </w:pPr>
      <w:r w:rsidRPr="003133AA">
        <w:rPr>
          <w:rFonts w:eastAsia="Calibri" w:cs="Arial"/>
        </w:rPr>
        <w:lastRenderedPageBreak/>
        <w:t xml:space="preserve">The proposed 2019–20 Budget Act, along with supplemental funds from 2018–19 for ELPAC, provides a total of $36,793,235 in funding for ELPAC contract obligations, which includes </w:t>
      </w:r>
      <w:r w:rsidRPr="003133AA">
        <w:rPr>
          <w:rFonts w:cs="Arial"/>
        </w:rPr>
        <w:t xml:space="preserve">$36,362,323 for </w:t>
      </w:r>
      <w:r w:rsidR="005779B0" w:rsidRPr="003133AA">
        <w:rPr>
          <w:rFonts w:cs="Arial"/>
        </w:rPr>
        <w:t xml:space="preserve">the </w:t>
      </w:r>
      <w:r w:rsidRPr="003133AA">
        <w:rPr>
          <w:rFonts w:cs="Arial"/>
        </w:rPr>
        <w:t xml:space="preserve">ETS </w:t>
      </w:r>
      <w:r w:rsidR="00F93B7E" w:rsidRPr="003133AA">
        <w:rPr>
          <w:rFonts w:cs="Arial"/>
        </w:rPr>
        <w:t xml:space="preserve">ELPAC </w:t>
      </w:r>
      <w:r w:rsidRPr="003133AA">
        <w:rPr>
          <w:rFonts w:cs="Arial"/>
        </w:rPr>
        <w:t xml:space="preserve">contract activities. </w:t>
      </w:r>
    </w:p>
    <w:p w14:paraId="507C3A59" w14:textId="35B6A642" w:rsidR="00D513E2" w:rsidRPr="003133AA" w:rsidRDefault="00BC069C" w:rsidP="003910FA">
      <w:pPr>
        <w:spacing w:after="480"/>
        <w:rPr>
          <w:rFonts w:eastAsia="Calibri" w:cs="Arial"/>
        </w:rPr>
      </w:pPr>
      <w:r w:rsidRPr="003133AA">
        <w:rPr>
          <w:rFonts w:eastAsia="Calibri" w:cs="Arial"/>
        </w:rPr>
        <w:t>Funding for 2020–21 and beyond will be contingent on an annual appropriation being made available from the Legislature in future fiscal years.</w:t>
      </w:r>
      <w:r w:rsidR="00AD5FE4" w:rsidRPr="003133AA">
        <w:rPr>
          <w:rFonts w:eastAsia="Calibri" w:cs="Arial"/>
        </w:rPr>
        <w:t xml:space="preserve"> </w:t>
      </w:r>
    </w:p>
    <w:p w14:paraId="49C0CA67" w14:textId="2872EE99" w:rsidR="00406F50" w:rsidRPr="003133AA" w:rsidRDefault="00406F50" w:rsidP="002B4B14">
      <w:pPr>
        <w:pStyle w:val="Heading2"/>
        <w:spacing w:before="240" w:after="240"/>
        <w:rPr>
          <w:sz w:val="36"/>
          <w:szCs w:val="36"/>
        </w:rPr>
      </w:pPr>
      <w:r w:rsidRPr="003133AA">
        <w:rPr>
          <w:sz w:val="36"/>
          <w:szCs w:val="36"/>
        </w:rPr>
        <w:t>Attachment(s)</w:t>
      </w:r>
    </w:p>
    <w:p w14:paraId="26E2A319" w14:textId="437D21E2" w:rsidR="006150B6" w:rsidRPr="003133AA" w:rsidRDefault="00D9355F" w:rsidP="00DA57DA">
      <w:pPr>
        <w:pStyle w:val="ListParagraph"/>
        <w:numPr>
          <w:ilvl w:val="0"/>
          <w:numId w:val="1"/>
        </w:numPr>
        <w:spacing w:after="240"/>
        <w:contextualSpacing w:val="0"/>
        <w:rPr>
          <w:rFonts w:cs="Arial"/>
        </w:rPr>
      </w:pPr>
      <w:r w:rsidRPr="003133AA">
        <w:rPr>
          <w:rFonts w:cs="Arial"/>
        </w:rPr>
        <w:t>Attachment 1: Outreach and Professional Development Activities (</w:t>
      </w:r>
      <w:r w:rsidR="00DC3364" w:rsidRPr="003133AA">
        <w:rPr>
          <w:rFonts w:cs="Arial"/>
        </w:rPr>
        <w:t>5</w:t>
      </w:r>
      <w:r w:rsidR="0066505E" w:rsidRPr="003133AA">
        <w:rPr>
          <w:rFonts w:cs="Arial"/>
        </w:rPr>
        <w:t xml:space="preserve"> p</w:t>
      </w:r>
      <w:r w:rsidRPr="003133AA">
        <w:rPr>
          <w:rFonts w:cs="Arial"/>
        </w:rPr>
        <w:t>ages)</w:t>
      </w:r>
    </w:p>
    <w:p w14:paraId="7AFADB8D" w14:textId="6CD71B49" w:rsidR="00760287" w:rsidRPr="003133AA" w:rsidRDefault="00760287" w:rsidP="00DA57DA">
      <w:pPr>
        <w:pStyle w:val="ListParagraph"/>
        <w:numPr>
          <w:ilvl w:val="0"/>
          <w:numId w:val="1"/>
        </w:numPr>
        <w:spacing w:after="240"/>
        <w:contextualSpacing w:val="0"/>
        <w:rPr>
          <w:rFonts w:cs="Arial"/>
        </w:rPr>
      </w:pPr>
      <w:r w:rsidRPr="003133AA">
        <w:rPr>
          <w:rFonts w:cs="Arial"/>
        </w:rPr>
        <w:t xml:space="preserve">Attachment 2: Proposed High-Level Test Design for the Transition to a </w:t>
      </w:r>
      <w:r w:rsidRPr="003133AA">
        <w:rPr>
          <w:rFonts w:eastAsia="Calibri" w:cs="Arial"/>
        </w:rPr>
        <w:t xml:space="preserve">Computer-Based Initial and Summative English Language Proficiency Assessments for California </w:t>
      </w:r>
      <w:r w:rsidRPr="003133AA">
        <w:rPr>
          <w:rFonts w:cs="Arial"/>
        </w:rPr>
        <w:t>(</w:t>
      </w:r>
      <w:r w:rsidR="00FE43FA" w:rsidRPr="003133AA">
        <w:rPr>
          <w:rFonts w:cs="Arial"/>
        </w:rPr>
        <w:t>2</w:t>
      </w:r>
      <w:r w:rsidR="000B1BDC" w:rsidRPr="003133AA">
        <w:rPr>
          <w:rFonts w:cs="Arial"/>
        </w:rPr>
        <w:t>8</w:t>
      </w:r>
      <w:r w:rsidRPr="003133AA">
        <w:rPr>
          <w:rFonts w:cs="Arial"/>
        </w:rPr>
        <w:t xml:space="preserve"> pages)</w:t>
      </w:r>
    </w:p>
    <w:p w14:paraId="4DAA365E" w14:textId="1A6EC312" w:rsidR="00DB2AA9" w:rsidRPr="003133AA" w:rsidRDefault="00DB2AA9" w:rsidP="00DA57DA">
      <w:pPr>
        <w:pStyle w:val="ListParagraph"/>
        <w:numPr>
          <w:ilvl w:val="0"/>
          <w:numId w:val="1"/>
        </w:numPr>
        <w:spacing w:after="240"/>
        <w:contextualSpacing w:val="0"/>
        <w:rPr>
          <w:rFonts w:cs="Arial"/>
        </w:rPr>
      </w:pPr>
      <w:r w:rsidRPr="003133AA">
        <w:rPr>
          <w:rFonts w:cs="Arial"/>
        </w:rPr>
        <w:t>Attachment 3: Proposed High-Level Test Design for the Alternate English Language Proficiency Assessments for California (</w:t>
      </w:r>
      <w:r w:rsidR="00FE43FA" w:rsidRPr="003133AA">
        <w:rPr>
          <w:rFonts w:cs="Arial"/>
        </w:rPr>
        <w:t>2</w:t>
      </w:r>
      <w:r w:rsidR="00C52E68" w:rsidRPr="003133AA">
        <w:rPr>
          <w:rFonts w:cs="Arial"/>
        </w:rPr>
        <w:t>4</w:t>
      </w:r>
      <w:r w:rsidRPr="003133AA">
        <w:rPr>
          <w:rFonts w:cs="Arial"/>
        </w:rPr>
        <w:t xml:space="preserve"> pages)</w:t>
      </w:r>
    </w:p>
    <w:p w14:paraId="035A4FA5" w14:textId="27992ECF" w:rsidR="00CF0983" w:rsidRPr="003133AA" w:rsidRDefault="00110443" w:rsidP="00CF0983">
      <w:pPr>
        <w:pStyle w:val="ListParagraph"/>
        <w:numPr>
          <w:ilvl w:val="0"/>
          <w:numId w:val="1"/>
        </w:numPr>
        <w:spacing w:after="240"/>
        <w:contextualSpacing w:val="0"/>
      </w:pPr>
      <w:r w:rsidRPr="003133AA">
        <w:rPr>
          <w:rFonts w:cs="Arial"/>
        </w:rPr>
        <w:t xml:space="preserve">Attachment </w:t>
      </w:r>
      <w:r w:rsidR="00760287" w:rsidRPr="003133AA">
        <w:rPr>
          <w:rFonts w:cs="Arial"/>
        </w:rPr>
        <w:t>4</w:t>
      </w:r>
      <w:r w:rsidR="00F11ED6" w:rsidRPr="003133AA">
        <w:rPr>
          <w:rFonts w:cs="Arial"/>
        </w:rPr>
        <w:t xml:space="preserve">: </w:t>
      </w:r>
      <w:r w:rsidR="006150B6" w:rsidRPr="003133AA">
        <w:t xml:space="preserve">Proposed Adjustments to the </w:t>
      </w:r>
      <w:r w:rsidR="000D66CD" w:rsidRPr="003133AA">
        <w:t xml:space="preserve">Test </w:t>
      </w:r>
      <w:r w:rsidR="006150B6" w:rsidRPr="003133AA">
        <w:t>Blueprints for the Summative English Language Proficienc</w:t>
      </w:r>
      <w:r w:rsidR="00A37855">
        <w:t>y Assessments for California (19</w:t>
      </w:r>
      <w:r w:rsidR="0066505E" w:rsidRPr="003133AA">
        <w:t xml:space="preserve"> p</w:t>
      </w:r>
      <w:r w:rsidR="006150B6" w:rsidRPr="003133AA">
        <w:t>ages)</w:t>
      </w:r>
    </w:p>
    <w:p w14:paraId="019E9DBD" w14:textId="51040399" w:rsidR="00CF0983" w:rsidRPr="003133AA" w:rsidRDefault="006202A4" w:rsidP="00CF0983">
      <w:pPr>
        <w:pStyle w:val="ListParagraph"/>
        <w:numPr>
          <w:ilvl w:val="0"/>
          <w:numId w:val="1"/>
        </w:numPr>
        <w:spacing w:after="240"/>
        <w:contextualSpacing w:val="0"/>
      </w:pPr>
      <w:r w:rsidRPr="003133AA">
        <w:t xml:space="preserve">Attachment 5: </w:t>
      </w:r>
      <w:r w:rsidR="00CF0983" w:rsidRPr="003133AA">
        <w:t>California Department of Education English Language Proficiency Assessments for California (ELPAC) 2018–19 Technical Advisory Group (TAG) Members (</w:t>
      </w:r>
      <w:r w:rsidR="0066505E" w:rsidRPr="003133AA">
        <w:t>1</w:t>
      </w:r>
      <w:r w:rsidR="00CF0983" w:rsidRPr="003133AA">
        <w:t xml:space="preserve"> page)</w:t>
      </w:r>
    </w:p>
    <w:p w14:paraId="12E8DC67" w14:textId="2A289E35" w:rsidR="006202A4" w:rsidRPr="003133AA" w:rsidRDefault="006202A4" w:rsidP="00CF0983">
      <w:pPr>
        <w:pStyle w:val="ListParagraph"/>
        <w:spacing w:after="240"/>
        <w:contextualSpacing w:val="0"/>
      </w:pPr>
    </w:p>
    <w:p w14:paraId="23AFC007" w14:textId="77777777" w:rsidR="0002169A" w:rsidRPr="003133AA" w:rsidRDefault="0002169A" w:rsidP="002B4B14">
      <w:pPr>
        <w:spacing w:after="480"/>
      </w:pPr>
    </w:p>
    <w:p w14:paraId="7B4C7E08" w14:textId="77777777" w:rsidR="00D22299" w:rsidRPr="003133AA" w:rsidRDefault="00D22299" w:rsidP="006202A4">
      <w:pPr>
        <w:spacing w:after="480"/>
        <w:ind w:left="360"/>
        <w:sectPr w:rsidR="00D22299" w:rsidRPr="003133AA" w:rsidSect="00407E9B">
          <w:headerReference w:type="default" r:id="rId39"/>
          <w:type w:val="continuous"/>
          <w:pgSz w:w="12240" w:h="15840"/>
          <w:pgMar w:top="720" w:right="1440" w:bottom="1440" w:left="1440" w:header="720" w:footer="720" w:gutter="0"/>
          <w:cols w:space="720"/>
          <w:docGrid w:linePitch="360"/>
        </w:sectPr>
      </w:pPr>
    </w:p>
    <w:p w14:paraId="09117086" w14:textId="77777777" w:rsidR="0002169A" w:rsidRPr="003133AA" w:rsidRDefault="0002169A" w:rsidP="0002169A">
      <w:pPr>
        <w:keepNext/>
        <w:keepLines/>
        <w:spacing w:before="240" w:after="240"/>
        <w:jc w:val="center"/>
        <w:outlineLvl w:val="0"/>
        <w:rPr>
          <w:rFonts w:eastAsiaTheme="majorEastAsia" w:cstheme="majorBidi"/>
          <w:b/>
          <w:sz w:val="40"/>
          <w:szCs w:val="40"/>
        </w:rPr>
      </w:pPr>
      <w:r w:rsidRPr="003133AA">
        <w:rPr>
          <w:rFonts w:eastAsiaTheme="majorEastAsia" w:cstheme="majorBidi"/>
          <w:b/>
          <w:sz w:val="40"/>
          <w:szCs w:val="40"/>
        </w:rPr>
        <w:lastRenderedPageBreak/>
        <w:t>Outreach and Professional Development Activities</w:t>
      </w:r>
    </w:p>
    <w:p w14:paraId="7D168291" w14:textId="7DD0E14C" w:rsidR="0002169A" w:rsidRPr="003133AA" w:rsidRDefault="0002169A" w:rsidP="0002169A">
      <w:pPr>
        <w:spacing w:after="240"/>
        <w:rPr>
          <w:rFonts w:cs="Arial"/>
        </w:rPr>
      </w:pPr>
      <w:r w:rsidRPr="003133AA">
        <w:rPr>
          <w:rFonts w:cs="Arial"/>
        </w:rPr>
        <w:t xml:space="preserve">The California Department of Education (CDE), in coordination with California Assessment of Student Performance and Progress (CAASPP) and </w:t>
      </w:r>
      <w:r w:rsidRPr="003133AA">
        <w:t xml:space="preserve">English Language Proficiency Assessments for California (ELPAC) </w:t>
      </w:r>
      <w:r w:rsidRPr="003133AA">
        <w:rPr>
          <w:rFonts w:cs="Arial"/>
        </w:rPr>
        <w:t>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March and April 2019.</w:t>
      </w:r>
    </w:p>
    <w:p w14:paraId="639BF63A" w14:textId="77777777" w:rsidR="0002169A" w:rsidRPr="003133AA" w:rsidRDefault="0002169A" w:rsidP="0002169A">
      <w:pPr>
        <w:keepNext/>
        <w:keepLines/>
        <w:spacing w:before="240" w:after="240"/>
        <w:outlineLvl w:val="1"/>
        <w:rPr>
          <w:rFonts w:eastAsiaTheme="majorEastAsia" w:cstheme="majorBidi"/>
          <w:b/>
          <w:sz w:val="26"/>
          <w:szCs w:val="26"/>
        </w:rPr>
      </w:pPr>
      <w:r w:rsidRPr="003133AA">
        <w:rPr>
          <w:rFonts w:eastAsiaTheme="majorEastAsia" w:cstheme="majorBidi"/>
          <w:b/>
          <w:sz w:val="26"/>
          <w:szCs w:val="26"/>
        </w:rPr>
        <w:t>Table 1. Trainings</w:t>
      </w:r>
    </w:p>
    <w:tbl>
      <w:tblPr>
        <w:tblStyle w:val="TableGrid"/>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4"/>
        <w:gridCol w:w="1621"/>
        <w:gridCol w:w="1440"/>
        <w:gridCol w:w="5220"/>
      </w:tblGrid>
      <w:tr w:rsidR="0002169A" w:rsidRPr="003133AA" w14:paraId="4C5270FD" w14:textId="77777777" w:rsidTr="0093082A">
        <w:trPr>
          <w:cantSplit/>
          <w:tblHeader/>
        </w:trPr>
        <w:tc>
          <w:tcPr>
            <w:tcW w:w="1524" w:type="dxa"/>
            <w:shd w:val="clear" w:color="auto" w:fill="D9D9D9" w:themeFill="background1" w:themeFillShade="D9"/>
            <w:vAlign w:val="center"/>
          </w:tcPr>
          <w:p w14:paraId="7141EB28" w14:textId="77777777" w:rsidR="0002169A" w:rsidRPr="003133AA" w:rsidRDefault="0002169A" w:rsidP="0093082A">
            <w:pPr>
              <w:spacing w:before="120" w:after="120"/>
              <w:jc w:val="center"/>
              <w:rPr>
                <w:rFonts w:cs="Arial"/>
                <w:b/>
                <w:bCs/>
              </w:rPr>
            </w:pPr>
            <w:r w:rsidRPr="003133AA">
              <w:rPr>
                <w:rFonts w:cs="Arial"/>
                <w:b/>
                <w:bCs/>
              </w:rPr>
              <w:t>Date(s)</w:t>
            </w:r>
          </w:p>
        </w:tc>
        <w:tc>
          <w:tcPr>
            <w:tcW w:w="1621" w:type="dxa"/>
            <w:shd w:val="clear" w:color="auto" w:fill="D9D9D9" w:themeFill="background1" w:themeFillShade="D9"/>
            <w:vAlign w:val="center"/>
          </w:tcPr>
          <w:p w14:paraId="08E74071" w14:textId="77777777" w:rsidR="0002169A" w:rsidRPr="003133AA" w:rsidRDefault="0002169A" w:rsidP="0093082A">
            <w:pPr>
              <w:spacing w:before="120" w:after="120"/>
              <w:jc w:val="center"/>
              <w:rPr>
                <w:rFonts w:cs="Arial"/>
                <w:b/>
                <w:bCs/>
              </w:rPr>
            </w:pPr>
            <w:r w:rsidRPr="003133AA">
              <w:rPr>
                <w:rFonts w:cs="Arial"/>
                <w:b/>
                <w:bCs/>
              </w:rPr>
              <w:t>Location</w:t>
            </w:r>
          </w:p>
        </w:tc>
        <w:tc>
          <w:tcPr>
            <w:tcW w:w="1440" w:type="dxa"/>
            <w:shd w:val="clear" w:color="auto" w:fill="D9D9D9" w:themeFill="background1" w:themeFillShade="D9"/>
            <w:vAlign w:val="center"/>
          </w:tcPr>
          <w:p w14:paraId="2A9FD989" w14:textId="77777777" w:rsidR="0002169A" w:rsidRPr="003133AA" w:rsidRDefault="0002169A" w:rsidP="0093082A">
            <w:pPr>
              <w:spacing w:before="120" w:after="120"/>
              <w:jc w:val="center"/>
              <w:rPr>
                <w:rFonts w:cs="Arial"/>
                <w:color w:val="000000"/>
                <w:lang w:val="en"/>
              </w:rPr>
            </w:pPr>
            <w:r w:rsidRPr="003133AA">
              <w:rPr>
                <w:rFonts w:cs="Arial"/>
                <w:b/>
                <w:bCs/>
              </w:rPr>
              <w:t>Estimated Number of Attendees</w:t>
            </w:r>
          </w:p>
        </w:tc>
        <w:tc>
          <w:tcPr>
            <w:tcW w:w="5220" w:type="dxa"/>
            <w:shd w:val="clear" w:color="auto" w:fill="D9D9D9" w:themeFill="background1" w:themeFillShade="D9"/>
            <w:vAlign w:val="center"/>
          </w:tcPr>
          <w:p w14:paraId="5169363C" w14:textId="77777777" w:rsidR="0002169A" w:rsidRPr="003133AA" w:rsidRDefault="0002169A" w:rsidP="0093082A">
            <w:pPr>
              <w:spacing w:before="120" w:after="120"/>
              <w:jc w:val="center"/>
              <w:rPr>
                <w:rFonts w:cs="Arial"/>
                <w:b/>
                <w:bCs/>
              </w:rPr>
            </w:pPr>
            <w:r w:rsidRPr="003133AA">
              <w:rPr>
                <w:rFonts w:cs="Arial"/>
                <w:b/>
                <w:bCs/>
              </w:rPr>
              <w:t>Description</w:t>
            </w:r>
          </w:p>
        </w:tc>
      </w:tr>
      <w:tr w:rsidR="00150E6C" w:rsidRPr="003133AA" w:rsidDel="00C434CE" w14:paraId="521D6B96" w14:textId="77777777" w:rsidTr="0093082A">
        <w:trPr>
          <w:cantSplit/>
        </w:trPr>
        <w:tc>
          <w:tcPr>
            <w:tcW w:w="1524" w:type="dxa"/>
            <w:vAlign w:val="center"/>
          </w:tcPr>
          <w:p w14:paraId="11C587E8" w14:textId="339C52BF" w:rsidR="00150E6C" w:rsidRPr="003133AA" w:rsidRDefault="00A06143" w:rsidP="00150E6C">
            <w:pPr>
              <w:spacing w:before="120" w:after="120"/>
              <w:jc w:val="center"/>
              <w:rPr>
                <w:rFonts w:cs="Arial"/>
              </w:rPr>
            </w:pPr>
            <w:r w:rsidRPr="003133AA">
              <w:rPr>
                <w:rFonts w:cs="Arial"/>
              </w:rPr>
              <w:t>4/15</w:t>
            </w:r>
          </w:p>
        </w:tc>
        <w:tc>
          <w:tcPr>
            <w:tcW w:w="1621" w:type="dxa"/>
            <w:vAlign w:val="center"/>
          </w:tcPr>
          <w:p w14:paraId="61FB9BA2" w14:textId="19434A43" w:rsidR="00150E6C" w:rsidRPr="003133AA" w:rsidRDefault="00150E6C" w:rsidP="00150E6C">
            <w:pPr>
              <w:spacing w:before="120" w:after="120"/>
              <w:jc w:val="center"/>
              <w:rPr>
                <w:rFonts w:cs="Arial"/>
              </w:rPr>
            </w:pPr>
            <w:r w:rsidRPr="003133AA">
              <w:rPr>
                <w:rFonts w:cs="Arial"/>
              </w:rPr>
              <w:t>Sacramento</w:t>
            </w:r>
          </w:p>
        </w:tc>
        <w:tc>
          <w:tcPr>
            <w:tcW w:w="1440" w:type="dxa"/>
            <w:vAlign w:val="center"/>
          </w:tcPr>
          <w:p w14:paraId="0C8E7337" w14:textId="06B764A1" w:rsidR="00150E6C" w:rsidRPr="003133AA" w:rsidRDefault="002B5B18" w:rsidP="00150E6C">
            <w:pPr>
              <w:spacing w:before="120" w:after="120"/>
              <w:jc w:val="center"/>
              <w:rPr>
                <w:rFonts w:cs="Arial"/>
              </w:rPr>
            </w:pPr>
            <w:r w:rsidRPr="003133AA">
              <w:rPr>
                <w:rFonts w:cs="Arial"/>
              </w:rPr>
              <w:t>159</w:t>
            </w:r>
          </w:p>
        </w:tc>
        <w:tc>
          <w:tcPr>
            <w:tcW w:w="5220" w:type="dxa"/>
          </w:tcPr>
          <w:p w14:paraId="22E22867" w14:textId="5A00D9B2" w:rsidR="00150E6C" w:rsidRPr="003133AA" w:rsidRDefault="00150E6C" w:rsidP="00150E6C">
            <w:pPr>
              <w:spacing w:before="120" w:after="120"/>
            </w:pPr>
            <w:r w:rsidRPr="003133AA">
              <w:t>Initial ELPAC 2019</w:t>
            </w:r>
            <w:r w:rsidR="001837B3" w:rsidRPr="003133AA">
              <w:t>–</w:t>
            </w:r>
            <w:r w:rsidRPr="003133AA">
              <w:t>20 Administration and Scoring Training</w:t>
            </w:r>
            <w:r w:rsidR="001837B3" w:rsidRPr="003133AA">
              <w:t xml:space="preserve"> </w:t>
            </w:r>
          </w:p>
          <w:p w14:paraId="631C5CB5" w14:textId="2E4DDA57" w:rsidR="00150E6C" w:rsidRPr="003133AA" w:rsidRDefault="001837B3" w:rsidP="00150E6C">
            <w:pPr>
              <w:spacing w:before="120" w:after="120"/>
            </w:pPr>
            <w:r w:rsidRPr="003133AA">
              <w:t>Training to prepare LEAs for the Initial ELPAC administration</w:t>
            </w:r>
            <w:r w:rsidR="00C749F6" w:rsidRPr="003133AA">
              <w:t>.</w:t>
            </w:r>
          </w:p>
        </w:tc>
      </w:tr>
      <w:tr w:rsidR="001837B3" w:rsidRPr="003133AA" w:rsidDel="00C434CE" w14:paraId="4E88C018" w14:textId="77777777" w:rsidTr="0093082A">
        <w:trPr>
          <w:cantSplit/>
        </w:trPr>
        <w:tc>
          <w:tcPr>
            <w:tcW w:w="1524" w:type="dxa"/>
            <w:vAlign w:val="center"/>
          </w:tcPr>
          <w:p w14:paraId="61933763" w14:textId="6C2C1C97" w:rsidR="001837B3" w:rsidRPr="003133AA" w:rsidRDefault="001837B3" w:rsidP="001837B3">
            <w:pPr>
              <w:spacing w:before="120" w:after="120"/>
              <w:jc w:val="center"/>
              <w:rPr>
                <w:rFonts w:cs="Arial"/>
              </w:rPr>
            </w:pPr>
            <w:r w:rsidRPr="003133AA">
              <w:rPr>
                <w:rFonts w:cs="Arial"/>
              </w:rPr>
              <w:t>4/17</w:t>
            </w:r>
          </w:p>
        </w:tc>
        <w:tc>
          <w:tcPr>
            <w:tcW w:w="1621" w:type="dxa"/>
            <w:vAlign w:val="center"/>
          </w:tcPr>
          <w:p w14:paraId="67C0C7CD" w14:textId="502D0081" w:rsidR="001837B3" w:rsidRPr="003133AA" w:rsidRDefault="001837B3" w:rsidP="001837B3">
            <w:pPr>
              <w:spacing w:before="120" w:after="120"/>
              <w:jc w:val="center"/>
              <w:rPr>
                <w:rFonts w:cs="Arial"/>
              </w:rPr>
            </w:pPr>
            <w:r w:rsidRPr="003133AA">
              <w:rPr>
                <w:rFonts w:cs="Arial"/>
              </w:rPr>
              <w:t>Montebello</w:t>
            </w:r>
          </w:p>
        </w:tc>
        <w:tc>
          <w:tcPr>
            <w:tcW w:w="1440" w:type="dxa"/>
            <w:vAlign w:val="center"/>
          </w:tcPr>
          <w:p w14:paraId="69BDE075" w14:textId="74769863" w:rsidR="001837B3" w:rsidRPr="003133AA" w:rsidRDefault="002B5B18" w:rsidP="001837B3">
            <w:pPr>
              <w:spacing w:before="120" w:after="120"/>
              <w:jc w:val="center"/>
              <w:rPr>
                <w:rFonts w:cs="Arial"/>
              </w:rPr>
            </w:pPr>
            <w:r w:rsidRPr="003133AA">
              <w:rPr>
                <w:rFonts w:cs="Arial"/>
              </w:rPr>
              <w:t>180</w:t>
            </w:r>
          </w:p>
        </w:tc>
        <w:tc>
          <w:tcPr>
            <w:tcW w:w="5220" w:type="dxa"/>
          </w:tcPr>
          <w:p w14:paraId="18887BF2" w14:textId="77777777" w:rsidR="001837B3" w:rsidRPr="003133AA" w:rsidRDefault="001837B3" w:rsidP="001837B3">
            <w:pPr>
              <w:spacing w:before="120" w:after="120"/>
            </w:pPr>
            <w:r w:rsidRPr="003133AA">
              <w:t xml:space="preserve">Initial ELPAC 2019–20 Administration and Scoring Training </w:t>
            </w:r>
          </w:p>
          <w:p w14:paraId="3458D24E" w14:textId="6D0E8731" w:rsidR="001837B3" w:rsidRPr="003133AA" w:rsidRDefault="001837B3" w:rsidP="001837B3">
            <w:pPr>
              <w:spacing w:before="120" w:after="120"/>
            </w:pPr>
            <w:r w:rsidRPr="003133AA">
              <w:t>Training to prepare LEAs for the Initial ELPAC administration</w:t>
            </w:r>
            <w:r w:rsidR="00C749F6" w:rsidRPr="003133AA">
              <w:t>.</w:t>
            </w:r>
          </w:p>
        </w:tc>
      </w:tr>
      <w:tr w:rsidR="001837B3" w:rsidRPr="003133AA" w:rsidDel="00C434CE" w14:paraId="17E060C4" w14:textId="77777777" w:rsidTr="004707F6">
        <w:trPr>
          <w:cantSplit/>
        </w:trPr>
        <w:tc>
          <w:tcPr>
            <w:tcW w:w="1524" w:type="dxa"/>
            <w:vAlign w:val="center"/>
          </w:tcPr>
          <w:p w14:paraId="659F85D0" w14:textId="3085A04D" w:rsidR="001837B3" w:rsidRPr="003133AA" w:rsidRDefault="001837B3" w:rsidP="004707F6">
            <w:pPr>
              <w:spacing w:before="120" w:after="120"/>
              <w:jc w:val="center"/>
              <w:rPr>
                <w:rFonts w:cs="Arial"/>
              </w:rPr>
            </w:pPr>
            <w:r w:rsidRPr="003133AA">
              <w:rPr>
                <w:rFonts w:cs="Arial"/>
              </w:rPr>
              <w:t>4/18</w:t>
            </w:r>
          </w:p>
        </w:tc>
        <w:tc>
          <w:tcPr>
            <w:tcW w:w="1621" w:type="dxa"/>
            <w:vAlign w:val="center"/>
          </w:tcPr>
          <w:p w14:paraId="33DD7952" w14:textId="77777777" w:rsidR="001837B3" w:rsidRPr="003133AA" w:rsidRDefault="001837B3" w:rsidP="004707F6">
            <w:pPr>
              <w:spacing w:before="120" w:after="120"/>
              <w:jc w:val="center"/>
              <w:rPr>
                <w:rFonts w:cs="Arial"/>
              </w:rPr>
            </w:pPr>
            <w:r w:rsidRPr="003133AA">
              <w:rPr>
                <w:rFonts w:cs="Arial"/>
              </w:rPr>
              <w:t>Montebello</w:t>
            </w:r>
          </w:p>
        </w:tc>
        <w:tc>
          <w:tcPr>
            <w:tcW w:w="1440" w:type="dxa"/>
            <w:vAlign w:val="center"/>
          </w:tcPr>
          <w:p w14:paraId="528402D3" w14:textId="43F0E8CE" w:rsidR="001837B3" w:rsidRPr="003133AA" w:rsidRDefault="002B5B18" w:rsidP="004707F6">
            <w:pPr>
              <w:spacing w:before="120" w:after="120"/>
              <w:jc w:val="center"/>
              <w:rPr>
                <w:rFonts w:cs="Arial"/>
              </w:rPr>
            </w:pPr>
            <w:r w:rsidRPr="003133AA">
              <w:rPr>
                <w:rFonts w:cs="Arial"/>
              </w:rPr>
              <w:t>180</w:t>
            </w:r>
          </w:p>
        </w:tc>
        <w:tc>
          <w:tcPr>
            <w:tcW w:w="5220" w:type="dxa"/>
          </w:tcPr>
          <w:p w14:paraId="2D6D2FCC" w14:textId="77777777" w:rsidR="001837B3" w:rsidRPr="003133AA" w:rsidRDefault="001837B3" w:rsidP="004707F6">
            <w:pPr>
              <w:spacing w:before="120" w:after="120"/>
            </w:pPr>
            <w:r w:rsidRPr="003133AA">
              <w:t xml:space="preserve">Initial ELPAC 2019–20 Administration and Scoring Training </w:t>
            </w:r>
          </w:p>
          <w:p w14:paraId="3EF353BD" w14:textId="69C8FFBB" w:rsidR="001837B3" w:rsidRPr="003133AA" w:rsidRDefault="001837B3" w:rsidP="004707F6">
            <w:pPr>
              <w:spacing w:before="120" w:after="120"/>
            </w:pPr>
            <w:r w:rsidRPr="003133AA">
              <w:t>Training to prepare LEAs for the Initial ELPAC administration</w:t>
            </w:r>
            <w:r w:rsidR="00C749F6" w:rsidRPr="003133AA">
              <w:t>.</w:t>
            </w:r>
          </w:p>
        </w:tc>
      </w:tr>
      <w:tr w:rsidR="00057B28" w:rsidRPr="003133AA" w:rsidDel="00C434CE" w14:paraId="46201938" w14:textId="77777777" w:rsidTr="004707F6">
        <w:trPr>
          <w:cantSplit/>
        </w:trPr>
        <w:tc>
          <w:tcPr>
            <w:tcW w:w="1524" w:type="dxa"/>
            <w:vAlign w:val="center"/>
          </w:tcPr>
          <w:p w14:paraId="76895EBE" w14:textId="71D444C4" w:rsidR="00057B28" w:rsidRPr="003133AA" w:rsidRDefault="00057B28" w:rsidP="00057B28">
            <w:pPr>
              <w:spacing w:before="120" w:after="120"/>
              <w:jc w:val="center"/>
              <w:rPr>
                <w:rFonts w:cs="Arial"/>
              </w:rPr>
            </w:pPr>
            <w:r w:rsidRPr="003133AA">
              <w:rPr>
                <w:rFonts w:cs="Arial"/>
              </w:rPr>
              <w:t>4/23</w:t>
            </w:r>
          </w:p>
        </w:tc>
        <w:tc>
          <w:tcPr>
            <w:tcW w:w="1621" w:type="dxa"/>
            <w:vAlign w:val="center"/>
          </w:tcPr>
          <w:p w14:paraId="0F0490B1" w14:textId="50372BDA" w:rsidR="00057B28" w:rsidRPr="003133AA" w:rsidRDefault="00057B28" w:rsidP="00057B28">
            <w:pPr>
              <w:spacing w:before="120" w:after="120"/>
              <w:jc w:val="center"/>
              <w:rPr>
                <w:rFonts w:cs="Arial"/>
              </w:rPr>
            </w:pPr>
            <w:r w:rsidRPr="003133AA">
              <w:rPr>
                <w:rFonts w:cs="Arial"/>
              </w:rPr>
              <w:t>San Jose</w:t>
            </w:r>
          </w:p>
        </w:tc>
        <w:tc>
          <w:tcPr>
            <w:tcW w:w="1440" w:type="dxa"/>
            <w:vAlign w:val="center"/>
          </w:tcPr>
          <w:p w14:paraId="3D2F9EE8" w14:textId="45A765CF" w:rsidR="00057B28" w:rsidRPr="003133AA" w:rsidRDefault="002B5B18" w:rsidP="00057B28">
            <w:pPr>
              <w:spacing w:before="120" w:after="120"/>
              <w:jc w:val="center"/>
              <w:rPr>
                <w:rFonts w:cs="Arial"/>
              </w:rPr>
            </w:pPr>
            <w:r w:rsidRPr="003133AA">
              <w:rPr>
                <w:rFonts w:cs="Arial"/>
              </w:rPr>
              <w:t>115</w:t>
            </w:r>
          </w:p>
        </w:tc>
        <w:tc>
          <w:tcPr>
            <w:tcW w:w="5220" w:type="dxa"/>
          </w:tcPr>
          <w:p w14:paraId="0B0465EF" w14:textId="77777777" w:rsidR="00057B28" w:rsidRPr="003133AA" w:rsidRDefault="00057B28" w:rsidP="00057B28">
            <w:pPr>
              <w:spacing w:before="120" w:after="120"/>
            </w:pPr>
            <w:r w:rsidRPr="003133AA">
              <w:t xml:space="preserve">Initial ELPAC 2019–20 Administration and Scoring Training </w:t>
            </w:r>
          </w:p>
          <w:p w14:paraId="30D3BDAB" w14:textId="5F0790B5" w:rsidR="00057B28" w:rsidRPr="003133AA" w:rsidRDefault="00057B28" w:rsidP="00057B28">
            <w:pPr>
              <w:spacing w:before="120" w:after="120"/>
            </w:pPr>
            <w:r w:rsidRPr="003133AA">
              <w:t>Training to prepare LEAs for the Initial ELPAC administration</w:t>
            </w:r>
            <w:r w:rsidR="00C749F6" w:rsidRPr="003133AA">
              <w:t>.</w:t>
            </w:r>
          </w:p>
        </w:tc>
      </w:tr>
      <w:tr w:rsidR="00CC5556" w:rsidRPr="003133AA" w:rsidDel="00C434CE" w14:paraId="26A9C50A" w14:textId="77777777" w:rsidTr="0093082A">
        <w:trPr>
          <w:cantSplit/>
        </w:trPr>
        <w:tc>
          <w:tcPr>
            <w:tcW w:w="1524" w:type="dxa"/>
            <w:vAlign w:val="center"/>
          </w:tcPr>
          <w:p w14:paraId="32FD98AC" w14:textId="7A7A37FE" w:rsidR="00CC5556" w:rsidRPr="003133AA" w:rsidRDefault="00CC5556" w:rsidP="00CC5556">
            <w:pPr>
              <w:spacing w:before="120" w:after="120"/>
              <w:jc w:val="center"/>
              <w:rPr>
                <w:rFonts w:cs="Arial"/>
              </w:rPr>
            </w:pPr>
            <w:r w:rsidRPr="003133AA">
              <w:rPr>
                <w:rFonts w:cs="Arial"/>
              </w:rPr>
              <w:lastRenderedPageBreak/>
              <w:t>4/24</w:t>
            </w:r>
          </w:p>
        </w:tc>
        <w:tc>
          <w:tcPr>
            <w:tcW w:w="1621" w:type="dxa"/>
            <w:vAlign w:val="center"/>
          </w:tcPr>
          <w:p w14:paraId="45D6BDA6" w14:textId="233F3517" w:rsidR="00CC5556" w:rsidRPr="003133AA" w:rsidRDefault="00CC5556" w:rsidP="00CC5556">
            <w:pPr>
              <w:spacing w:before="120" w:after="120"/>
              <w:jc w:val="center"/>
              <w:rPr>
                <w:rFonts w:cs="Arial"/>
              </w:rPr>
            </w:pPr>
            <w:r w:rsidRPr="003133AA">
              <w:rPr>
                <w:rFonts w:cs="Arial"/>
              </w:rPr>
              <w:t>San Jose</w:t>
            </w:r>
          </w:p>
        </w:tc>
        <w:tc>
          <w:tcPr>
            <w:tcW w:w="1440" w:type="dxa"/>
            <w:vAlign w:val="center"/>
          </w:tcPr>
          <w:p w14:paraId="5A3667DD" w14:textId="29BDD3E0" w:rsidR="00CC5556" w:rsidRPr="003133AA" w:rsidRDefault="002B5B18" w:rsidP="00CC5556">
            <w:pPr>
              <w:spacing w:before="120" w:after="120"/>
              <w:jc w:val="center"/>
              <w:rPr>
                <w:rFonts w:cs="Arial"/>
              </w:rPr>
            </w:pPr>
            <w:r w:rsidRPr="003133AA">
              <w:rPr>
                <w:rFonts w:cs="Arial"/>
              </w:rPr>
              <w:t>120</w:t>
            </w:r>
          </w:p>
        </w:tc>
        <w:tc>
          <w:tcPr>
            <w:tcW w:w="5220" w:type="dxa"/>
          </w:tcPr>
          <w:p w14:paraId="17173387" w14:textId="77777777" w:rsidR="00CC5556" w:rsidRPr="003133AA" w:rsidRDefault="00CC5556" w:rsidP="00CC5556">
            <w:pPr>
              <w:spacing w:before="120" w:after="120"/>
            </w:pPr>
            <w:r w:rsidRPr="003133AA">
              <w:t xml:space="preserve">Initial ELPAC 2019–20 Administration and Scoring Training </w:t>
            </w:r>
          </w:p>
          <w:p w14:paraId="743B6BF6" w14:textId="0621BF30" w:rsidR="00CC5556" w:rsidRPr="003133AA" w:rsidRDefault="00CC5556" w:rsidP="00CC5556">
            <w:pPr>
              <w:spacing w:before="120" w:after="120"/>
            </w:pPr>
            <w:r w:rsidRPr="003133AA">
              <w:t>Training to prepare LEAs for the Initial ELPAC administration</w:t>
            </w:r>
            <w:r w:rsidR="00C749F6" w:rsidRPr="003133AA">
              <w:t>.</w:t>
            </w:r>
          </w:p>
        </w:tc>
      </w:tr>
      <w:tr w:rsidR="00CC5556" w:rsidRPr="003133AA" w:rsidDel="00C434CE" w14:paraId="04105EC9" w14:textId="77777777" w:rsidTr="00D46017">
        <w:trPr>
          <w:cantSplit/>
        </w:trPr>
        <w:tc>
          <w:tcPr>
            <w:tcW w:w="1524" w:type="dxa"/>
            <w:vAlign w:val="center"/>
          </w:tcPr>
          <w:p w14:paraId="35EEB13A" w14:textId="1DC18625" w:rsidR="00CC5556" w:rsidRPr="003133AA" w:rsidRDefault="00CC5556" w:rsidP="00CC5556">
            <w:pPr>
              <w:spacing w:before="120" w:after="120"/>
              <w:jc w:val="center"/>
              <w:rPr>
                <w:rFonts w:cs="Arial"/>
              </w:rPr>
            </w:pPr>
            <w:r w:rsidRPr="003133AA">
              <w:rPr>
                <w:rFonts w:cs="Arial"/>
              </w:rPr>
              <w:t>4/25</w:t>
            </w:r>
          </w:p>
        </w:tc>
        <w:tc>
          <w:tcPr>
            <w:tcW w:w="1621" w:type="dxa"/>
            <w:vAlign w:val="center"/>
          </w:tcPr>
          <w:p w14:paraId="2111D357" w14:textId="621DD231" w:rsidR="00CC5556" w:rsidRPr="003133AA" w:rsidRDefault="00CC5556" w:rsidP="00CC5556">
            <w:pPr>
              <w:spacing w:before="120" w:after="120"/>
              <w:jc w:val="center"/>
              <w:rPr>
                <w:rFonts w:cs="Arial"/>
              </w:rPr>
            </w:pPr>
            <w:r w:rsidRPr="003133AA">
              <w:rPr>
                <w:rFonts w:cs="Arial"/>
              </w:rPr>
              <w:t>Bakersfield</w:t>
            </w:r>
          </w:p>
        </w:tc>
        <w:tc>
          <w:tcPr>
            <w:tcW w:w="1440" w:type="dxa"/>
            <w:vAlign w:val="center"/>
          </w:tcPr>
          <w:p w14:paraId="43E57F35" w14:textId="58A966CB" w:rsidR="00CC5556" w:rsidRPr="003133AA" w:rsidRDefault="002B5B18" w:rsidP="00CC5556">
            <w:pPr>
              <w:spacing w:before="120" w:after="120"/>
              <w:jc w:val="center"/>
              <w:rPr>
                <w:rFonts w:cs="Arial"/>
              </w:rPr>
            </w:pPr>
            <w:r w:rsidRPr="003133AA">
              <w:rPr>
                <w:rFonts w:cs="Arial"/>
              </w:rPr>
              <w:t>100</w:t>
            </w:r>
          </w:p>
        </w:tc>
        <w:tc>
          <w:tcPr>
            <w:tcW w:w="5220" w:type="dxa"/>
          </w:tcPr>
          <w:p w14:paraId="015F4E36" w14:textId="77777777" w:rsidR="00CC5556" w:rsidRPr="003133AA" w:rsidRDefault="00CC5556" w:rsidP="00CC5556">
            <w:pPr>
              <w:spacing w:before="120" w:after="120"/>
            </w:pPr>
            <w:r w:rsidRPr="003133AA">
              <w:t xml:space="preserve">Initial ELPAC 2019–20 Administration and Scoring Training </w:t>
            </w:r>
          </w:p>
          <w:p w14:paraId="564DDC7C" w14:textId="33C14A50" w:rsidR="00CC5556" w:rsidRPr="003133AA" w:rsidRDefault="00CC5556" w:rsidP="00CC5556">
            <w:pPr>
              <w:spacing w:before="120" w:after="120"/>
            </w:pPr>
            <w:r w:rsidRPr="003133AA">
              <w:t>Training to prepare LEAs for the Initial ELPAC administration</w:t>
            </w:r>
            <w:r w:rsidR="00C749F6" w:rsidRPr="003133AA">
              <w:t>.</w:t>
            </w:r>
          </w:p>
        </w:tc>
      </w:tr>
      <w:tr w:rsidR="00CC5556" w:rsidRPr="003133AA" w:rsidDel="00C434CE" w14:paraId="0B1FA7CE" w14:textId="77777777" w:rsidTr="00D46017">
        <w:trPr>
          <w:cantSplit/>
        </w:trPr>
        <w:tc>
          <w:tcPr>
            <w:tcW w:w="1524" w:type="dxa"/>
            <w:vAlign w:val="center"/>
          </w:tcPr>
          <w:p w14:paraId="34B3CAD0" w14:textId="385D8816" w:rsidR="00CC5556" w:rsidRPr="003133AA" w:rsidRDefault="00CC5556" w:rsidP="00CC5556">
            <w:pPr>
              <w:spacing w:before="120" w:after="120"/>
              <w:jc w:val="center"/>
              <w:rPr>
                <w:rFonts w:cs="Arial"/>
              </w:rPr>
            </w:pPr>
            <w:r w:rsidRPr="003133AA">
              <w:rPr>
                <w:rFonts w:cs="Arial"/>
              </w:rPr>
              <w:t>4/30</w:t>
            </w:r>
          </w:p>
        </w:tc>
        <w:tc>
          <w:tcPr>
            <w:tcW w:w="1621" w:type="dxa"/>
            <w:vAlign w:val="center"/>
          </w:tcPr>
          <w:p w14:paraId="70784F7F" w14:textId="74DED211" w:rsidR="00CC5556" w:rsidRPr="003133AA" w:rsidRDefault="00CC5556" w:rsidP="00CC5556">
            <w:pPr>
              <w:spacing w:before="120" w:after="120"/>
              <w:jc w:val="center"/>
              <w:rPr>
                <w:rFonts w:cs="Arial"/>
              </w:rPr>
            </w:pPr>
            <w:r w:rsidRPr="003133AA">
              <w:rPr>
                <w:rFonts w:cs="Arial"/>
              </w:rPr>
              <w:t>Madera</w:t>
            </w:r>
          </w:p>
        </w:tc>
        <w:tc>
          <w:tcPr>
            <w:tcW w:w="1440" w:type="dxa"/>
            <w:vAlign w:val="center"/>
          </w:tcPr>
          <w:p w14:paraId="528EB558" w14:textId="4B9C1A40" w:rsidR="00CC5556" w:rsidRPr="003133AA" w:rsidRDefault="002B5B18" w:rsidP="00CC5556">
            <w:pPr>
              <w:spacing w:before="120" w:after="120"/>
              <w:jc w:val="center"/>
              <w:rPr>
                <w:rFonts w:cs="Arial"/>
              </w:rPr>
            </w:pPr>
            <w:r w:rsidRPr="003133AA">
              <w:rPr>
                <w:rFonts w:cs="Arial"/>
              </w:rPr>
              <w:t>160</w:t>
            </w:r>
          </w:p>
        </w:tc>
        <w:tc>
          <w:tcPr>
            <w:tcW w:w="5220" w:type="dxa"/>
          </w:tcPr>
          <w:p w14:paraId="5E290286" w14:textId="77777777" w:rsidR="00CC5556" w:rsidRPr="003133AA" w:rsidRDefault="00CC5556" w:rsidP="00CC5556">
            <w:pPr>
              <w:spacing w:before="120" w:after="120"/>
            </w:pPr>
            <w:r w:rsidRPr="003133AA">
              <w:t xml:space="preserve">Initial ELPAC 2019–20 Administration and Scoring Training </w:t>
            </w:r>
          </w:p>
          <w:p w14:paraId="47CFD4B3" w14:textId="61234FC8" w:rsidR="00CC5556" w:rsidRPr="003133AA" w:rsidRDefault="00CC5556" w:rsidP="00CC5556">
            <w:pPr>
              <w:spacing w:before="120" w:after="120"/>
            </w:pPr>
            <w:r w:rsidRPr="003133AA">
              <w:t>Training to prepare LEAs for the Initial ELPAC administration</w:t>
            </w:r>
            <w:r w:rsidR="00C749F6" w:rsidRPr="003133AA">
              <w:t>.</w:t>
            </w:r>
          </w:p>
        </w:tc>
      </w:tr>
    </w:tbl>
    <w:p w14:paraId="64911627" w14:textId="73B3C3AD" w:rsidR="00782803" w:rsidRPr="003133AA" w:rsidRDefault="00782803" w:rsidP="00782803">
      <w:pPr>
        <w:keepNext/>
        <w:keepLines/>
        <w:spacing w:before="240" w:after="240"/>
        <w:outlineLvl w:val="1"/>
        <w:rPr>
          <w:rFonts w:eastAsiaTheme="majorEastAsia" w:cstheme="majorBidi"/>
          <w:b/>
          <w:sz w:val="26"/>
          <w:szCs w:val="26"/>
        </w:rPr>
      </w:pPr>
      <w:r w:rsidRPr="003133AA">
        <w:rPr>
          <w:rFonts w:eastAsiaTheme="majorEastAsia" w:cstheme="majorBidi"/>
          <w:b/>
          <w:sz w:val="26"/>
          <w:szCs w:val="26"/>
        </w:rPr>
        <w:t>Table 2. Advisory Panel/Review Committee Meetings</w:t>
      </w:r>
    </w:p>
    <w:tbl>
      <w:tblPr>
        <w:tblStyle w:val="TableGrid"/>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2"/>
        <w:gridCol w:w="1564"/>
        <w:gridCol w:w="1457"/>
        <w:gridCol w:w="5262"/>
      </w:tblGrid>
      <w:tr w:rsidR="00782803" w:rsidRPr="003133AA" w14:paraId="26CF8688" w14:textId="77777777" w:rsidTr="00CD5A34">
        <w:trPr>
          <w:cantSplit/>
          <w:tblHeader/>
        </w:trPr>
        <w:tc>
          <w:tcPr>
            <w:tcW w:w="1522" w:type="dxa"/>
            <w:shd w:val="clear" w:color="auto" w:fill="D9D9D9" w:themeFill="background1" w:themeFillShade="D9"/>
            <w:vAlign w:val="center"/>
          </w:tcPr>
          <w:p w14:paraId="2D0BC9A2" w14:textId="77777777" w:rsidR="00782803" w:rsidRPr="003133AA" w:rsidRDefault="00782803" w:rsidP="00EA3966">
            <w:pPr>
              <w:spacing w:before="120" w:after="120"/>
              <w:jc w:val="center"/>
              <w:rPr>
                <w:rFonts w:cs="Arial"/>
                <w:b/>
                <w:bCs/>
              </w:rPr>
            </w:pPr>
            <w:r w:rsidRPr="003133AA">
              <w:rPr>
                <w:rFonts w:cs="Arial"/>
                <w:b/>
                <w:bCs/>
              </w:rPr>
              <w:t>Date(s)</w:t>
            </w:r>
          </w:p>
        </w:tc>
        <w:tc>
          <w:tcPr>
            <w:tcW w:w="1564" w:type="dxa"/>
            <w:shd w:val="clear" w:color="auto" w:fill="D9D9D9" w:themeFill="background1" w:themeFillShade="D9"/>
            <w:vAlign w:val="center"/>
          </w:tcPr>
          <w:p w14:paraId="3843222B" w14:textId="77777777" w:rsidR="00782803" w:rsidRPr="003133AA" w:rsidRDefault="00782803" w:rsidP="00EA3966">
            <w:pPr>
              <w:spacing w:before="120" w:after="120"/>
              <w:jc w:val="center"/>
              <w:rPr>
                <w:rFonts w:cs="Arial"/>
                <w:b/>
                <w:bCs/>
              </w:rPr>
            </w:pPr>
            <w:r w:rsidRPr="003133AA">
              <w:rPr>
                <w:rFonts w:cs="Arial"/>
                <w:b/>
                <w:bCs/>
              </w:rPr>
              <w:t>Location</w:t>
            </w:r>
          </w:p>
        </w:tc>
        <w:tc>
          <w:tcPr>
            <w:tcW w:w="1457" w:type="dxa"/>
            <w:shd w:val="clear" w:color="auto" w:fill="D9D9D9" w:themeFill="background1" w:themeFillShade="D9"/>
          </w:tcPr>
          <w:p w14:paraId="0282AF0E" w14:textId="77777777" w:rsidR="00782803" w:rsidRPr="003133AA" w:rsidRDefault="00782803" w:rsidP="00EA3966">
            <w:pPr>
              <w:spacing w:before="120" w:after="120"/>
              <w:jc w:val="center"/>
              <w:rPr>
                <w:rFonts w:cs="Arial"/>
                <w:color w:val="000000"/>
                <w:lang w:val="en"/>
              </w:rPr>
            </w:pPr>
            <w:r w:rsidRPr="003133AA">
              <w:rPr>
                <w:rFonts w:cs="Arial"/>
                <w:b/>
                <w:bCs/>
              </w:rPr>
              <w:t>Estimated Number of Attendees</w:t>
            </w:r>
          </w:p>
        </w:tc>
        <w:tc>
          <w:tcPr>
            <w:tcW w:w="5262" w:type="dxa"/>
            <w:shd w:val="clear" w:color="auto" w:fill="D9D9D9" w:themeFill="background1" w:themeFillShade="D9"/>
            <w:vAlign w:val="center"/>
          </w:tcPr>
          <w:p w14:paraId="6A8260FC" w14:textId="77777777" w:rsidR="00782803" w:rsidRPr="003133AA" w:rsidRDefault="00782803" w:rsidP="00EA3966">
            <w:pPr>
              <w:spacing w:before="120" w:after="120"/>
              <w:jc w:val="center"/>
              <w:rPr>
                <w:rFonts w:cs="Arial"/>
                <w:b/>
                <w:bCs/>
              </w:rPr>
            </w:pPr>
            <w:r w:rsidRPr="003133AA">
              <w:rPr>
                <w:rFonts w:cs="Arial"/>
                <w:b/>
                <w:bCs/>
              </w:rPr>
              <w:t>Description</w:t>
            </w:r>
          </w:p>
        </w:tc>
      </w:tr>
      <w:tr w:rsidR="005F5DA0" w:rsidRPr="003133AA" w:rsidDel="00C434CE" w14:paraId="7FF8B5AC" w14:textId="77777777" w:rsidTr="00CD5A34">
        <w:trPr>
          <w:cantSplit/>
        </w:trPr>
        <w:tc>
          <w:tcPr>
            <w:tcW w:w="1522" w:type="dxa"/>
            <w:vAlign w:val="center"/>
          </w:tcPr>
          <w:p w14:paraId="7973F1E8" w14:textId="44EC3750" w:rsidR="005F5DA0" w:rsidRPr="003133AA" w:rsidRDefault="005F5DA0" w:rsidP="00EA3966">
            <w:pPr>
              <w:spacing w:before="120" w:after="120"/>
              <w:jc w:val="center"/>
              <w:rPr>
                <w:rFonts w:cs="Arial"/>
              </w:rPr>
            </w:pPr>
            <w:r w:rsidRPr="003133AA">
              <w:rPr>
                <w:rFonts w:cs="Arial"/>
              </w:rPr>
              <w:t>2/28-3/1</w:t>
            </w:r>
          </w:p>
        </w:tc>
        <w:tc>
          <w:tcPr>
            <w:tcW w:w="1564" w:type="dxa"/>
            <w:vAlign w:val="center"/>
          </w:tcPr>
          <w:p w14:paraId="701440C6" w14:textId="15D1C99B" w:rsidR="005F5DA0" w:rsidRPr="003133AA" w:rsidRDefault="00414932" w:rsidP="00EA3966">
            <w:pPr>
              <w:spacing w:before="120" w:after="120"/>
              <w:jc w:val="center"/>
              <w:rPr>
                <w:rFonts w:cs="Arial"/>
              </w:rPr>
            </w:pPr>
            <w:r w:rsidRPr="003133AA">
              <w:rPr>
                <w:rFonts w:cs="Arial"/>
              </w:rPr>
              <w:t>Rancho Cordova</w:t>
            </w:r>
          </w:p>
        </w:tc>
        <w:tc>
          <w:tcPr>
            <w:tcW w:w="1457" w:type="dxa"/>
            <w:vAlign w:val="center"/>
          </w:tcPr>
          <w:p w14:paraId="5405D08F" w14:textId="4292CAC3" w:rsidR="005F5DA0" w:rsidRPr="003133AA" w:rsidRDefault="00414932" w:rsidP="00EA3966">
            <w:pPr>
              <w:spacing w:before="120" w:after="120"/>
              <w:jc w:val="center"/>
              <w:rPr>
                <w:rFonts w:cs="Arial"/>
              </w:rPr>
            </w:pPr>
            <w:r w:rsidRPr="003133AA">
              <w:rPr>
                <w:rFonts w:cs="Arial"/>
              </w:rPr>
              <w:t>18</w:t>
            </w:r>
          </w:p>
        </w:tc>
        <w:tc>
          <w:tcPr>
            <w:tcW w:w="5262" w:type="dxa"/>
          </w:tcPr>
          <w:p w14:paraId="147982EB" w14:textId="77777777" w:rsidR="005F5DA0" w:rsidRPr="003133AA" w:rsidRDefault="005F5DA0" w:rsidP="00EA3966">
            <w:pPr>
              <w:spacing w:before="120" w:after="120"/>
              <w:rPr>
                <w:rFonts w:cs="Arial"/>
              </w:rPr>
            </w:pPr>
            <w:r w:rsidRPr="003133AA">
              <w:rPr>
                <w:rFonts w:cs="Arial"/>
              </w:rPr>
              <w:t>CAST Alignment Study</w:t>
            </w:r>
          </w:p>
          <w:p w14:paraId="7E1ED5B0" w14:textId="2FC9DF92" w:rsidR="00414932" w:rsidRPr="003133AA" w:rsidRDefault="00414932" w:rsidP="00D5634C">
            <w:pPr>
              <w:spacing w:before="120" w:after="120"/>
              <w:rPr>
                <w:rFonts w:cs="Arial"/>
              </w:rPr>
            </w:pPr>
            <w:r w:rsidRPr="003133AA">
              <w:rPr>
                <w:rFonts w:cs="Arial"/>
              </w:rPr>
              <w:t xml:space="preserve">California science educators </w:t>
            </w:r>
            <w:r w:rsidR="00C85897" w:rsidRPr="003133AA">
              <w:rPr>
                <w:rFonts w:cs="Arial"/>
              </w:rPr>
              <w:t xml:space="preserve">participated in a </w:t>
            </w:r>
            <w:r w:rsidR="00D5634C" w:rsidRPr="003133AA">
              <w:rPr>
                <w:rFonts w:cs="Arial"/>
              </w:rPr>
              <w:t>Human Resources Research Organization</w:t>
            </w:r>
            <w:r w:rsidR="00C85897" w:rsidRPr="003133AA">
              <w:rPr>
                <w:rFonts w:cs="Arial"/>
              </w:rPr>
              <w:t xml:space="preserve"> alignment study to evaluate the CAST test ite</w:t>
            </w:r>
            <w:r w:rsidR="00D5634C" w:rsidRPr="003133AA">
              <w:rPr>
                <w:rFonts w:cs="Arial"/>
              </w:rPr>
              <w:t>ms and their alignment to the California Next Generation Science Standards</w:t>
            </w:r>
            <w:r w:rsidR="00C85897" w:rsidRPr="003133AA">
              <w:rPr>
                <w:rFonts w:cs="Arial"/>
              </w:rPr>
              <w:t xml:space="preserve"> Performance Expectations.</w:t>
            </w:r>
          </w:p>
        </w:tc>
      </w:tr>
      <w:tr w:rsidR="005F5DA0" w:rsidRPr="003133AA" w:rsidDel="00C434CE" w14:paraId="687ED715" w14:textId="77777777" w:rsidTr="00CD5A34">
        <w:trPr>
          <w:cantSplit/>
        </w:trPr>
        <w:tc>
          <w:tcPr>
            <w:tcW w:w="1522" w:type="dxa"/>
            <w:vAlign w:val="center"/>
          </w:tcPr>
          <w:p w14:paraId="60492E3F" w14:textId="15D52743" w:rsidR="005F5DA0" w:rsidRPr="003133AA" w:rsidRDefault="005F5DA0" w:rsidP="00EA3966">
            <w:pPr>
              <w:spacing w:before="120" w:after="120"/>
              <w:jc w:val="center"/>
              <w:rPr>
                <w:rFonts w:cs="Arial"/>
              </w:rPr>
            </w:pPr>
            <w:r w:rsidRPr="003133AA">
              <w:rPr>
                <w:rFonts w:cs="Arial"/>
              </w:rPr>
              <w:t>3/20</w:t>
            </w:r>
          </w:p>
        </w:tc>
        <w:tc>
          <w:tcPr>
            <w:tcW w:w="1564" w:type="dxa"/>
            <w:vAlign w:val="center"/>
          </w:tcPr>
          <w:p w14:paraId="728003B8" w14:textId="5C3EB0E9" w:rsidR="005F5DA0" w:rsidRPr="003133AA" w:rsidRDefault="00BF48D3" w:rsidP="00EA3966">
            <w:pPr>
              <w:spacing w:before="120" w:after="120"/>
              <w:jc w:val="center"/>
              <w:rPr>
                <w:rFonts w:cs="Arial"/>
              </w:rPr>
            </w:pPr>
            <w:r w:rsidRPr="003133AA">
              <w:rPr>
                <w:rFonts w:cs="Arial"/>
              </w:rPr>
              <w:t>Sacramento</w:t>
            </w:r>
          </w:p>
        </w:tc>
        <w:tc>
          <w:tcPr>
            <w:tcW w:w="1457" w:type="dxa"/>
            <w:vAlign w:val="center"/>
          </w:tcPr>
          <w:p w14:paraId="341BAC12" w14:textId="6E63C51A" w:rsidR="005F5DA0" w:rsidRPr="003133AA" w:rsidRDefault="00BF48D3" w:rsidP="00EA3966">
            <w:pPr>
              <w:spacing w:before="120" w:after="120"/>
              <w:jc w:val="center"/>
              <w:rPr>
                <w:rFonts w:cs="Arial"/>
              </w:rPr>
            </w:pPr>
            <w:r w:rsidRPr="003133AA">
              <w:rPr>
                <w:rFonts w:cs="Arial"/>
              </w:rPr>
              <w:t>25</w:t>
            </w:r>
          </w:p>
        </w:tc>
        <w:tc>
          <w:tcPr>
            <w:tcW w:w="5262" w:type="dxa"/>
          </w:tcPr>
          <w:p w14:paraId="676E0EE4" w14:textId="0AD22C72" w:rsidR="005F5DA0" w:rsidRPr="003133AA" w:rsidRDefault="005F5DA0" w:rsidP="00EA3966">
            <w:pPr>
              <w:spacing w:before="120" w:after="120"/>
              <w:rPr>
                <w:rFonts w:cs="Arial"/>
              </w:rPr>
            </w:pPr>
            <w:r w:rsidRPr="003133AA">
              <w:rPr>
                <w:rFonts w:cs="Arial"/>
              </w:rPr>
              <w:t>Regional Assessment Network</w:t>
            </w:r>
            <w:r w:rsidR="00BF48D3" w:rsidRPr="003133AA">
              <w:rPr>
                <w:rFonts w:cs="Arial"/>
              </w:rPr>
              <w:t xml:space="preserve"> (RAN)</w:t>
            </w:r>
          </w:p>
          <w:p w14:paraId="24A4FCB1" w14:textId="4BC7D1DE" w:rsidR="00E2321F" w:rsidRPr="003133AA" w:rsidRDefault="00E2321F" w:rsidP="00EA3966">
            <w:pPr>
              <w:spacing w:before="120" w:after="120"/>
              <w:rPr>
                <w:rFonts w:cs="Arial"/>
              </w:rPr>
            </w:pPr>
            <w:r w:rsidRPr="003133AA">
              <w:rPr>
                <w:rFonts w:cs="Arial"/>
              </w:rPr>
              <w:t>A presentation was provided to RAN members on several topics, including CAASPP and ELPAC pretest workshops, electronic score reporting, the opening of the CAASPP and ELPAC administration windows.</w:t>
            </w:r>
          </w:p>
        </w:tc>
      </w:tr>
      <w:tr w:rsidR="003A5949" w:rsidRPr="003133AA" w:rsidDel="00C434CE" w14:paraId="1DE706C8" w14:textId="77777777" w:rsidTr="00CD5A34">
        <w:trPr>
          <w:cantSplit/>
        </w:trPr>
        <w:tc>
          <w:tcPr>
            <w:tcW w:w="1522" w:type="dxa"/>
            <w:vAlign w:val="center"/>
          </w:tcPr>
          <w:p w14:paraId="5DE9DAAC" w14:textId="141F1B53" w:rsidR="003A5949" w:rsidRPr="003133AA" w:rsidRDefault="003A5949" w:rsidP="00EA3966">
            <w:pPr>
              <w:spacing w:before="120" w:after="120"/>
              <w:jc w:val="center"/>
              <w:rPr>
                <w:rFonts w:cs="Arial"/>
              </w:rPr>
            </w:pPr>
            <w:r w:rsidRPr="003133AA">
              <w:rPr>
                <w:rFonts w:cs="Arial"/>
              </w:rPr>
              <w:lastRenderedPageBreak/>
              <w:t>3/21</w:t>
            </w:r>
          </w:p>
        </w:tc>
        <w:tc>
          <w:tcPr>
            <w:tcW w:w="1564" w:type="dxa"/>
            <w:vAlign w:val="center"/>
          </w:tcPr>
          <w:p w14:paraId="6F76E6DA" w14:textId="35B8342A" w:rsidR="003A5949" w:rsidRPr="003133AA" w:rsidRDefault="003A5949" w:rsidP="00EA3966">
            <w:pPr>
              <w:spacing w:before="120" w:after="120"/>
              <w:jc w:val="center"/>
              <w:rPr>
                <w:rFonts w:cs="Arial"/>
              </w:rPr>
            </w:pPr>
            <w:r w:rsidRPr="003133AA">
              <w:rPr>
                <w:rFonts w:cs="Arial"/>
              </w:rPr>
              <w:t>WebEx</w:t>
            </w:r>
          </w:p>
        </w:tc>
        <w:tc>
          <w:tcPr>
            <w:tcW w:w="1457" w:type="dxa"/>
            <w:vAlign w:val="center"/>
          </w:tcPr>
          <w:p w14:paraId="3F832864" w14:textId="44F90D20" w:rsidR="003A5949" w:rsidRPr="003133AA" w:rsidRDefault="003A5949" w:rsidP="00EA3966">
            <w:pPr>
              <w:spacing w:before="120" w:after="120"/>
              <w:jc w:val="center"/>
              <w:rPr>
                <w:rFonts w:cs="Arial"/>
              </w:rPr>
            </w:pPr>
            <w:r w:rsidRPr="003133AA">
              <w:rPr>
                <w:rFonts w:cs="Arial"/>
              </w:rPr>
              <w:t>14</w:t>
            </w:r>
          </w:p>
        </w:tc>
        <w:tc>
          <w:tcPr>
            <w:tcW w:w="5262" w:type="dxa"/>
          </w:tcPr>
          <w:p w14:paraId="10EB0B4B" w14:textId="77777777" w:rsidR="003A5949" w:rsidRPr="003133AA" w:rsidRDefault="003A5949" w:rsidP="00EA3966">
            <w:pPr>
              <w:spacing w:before="120" w:after="120"/>
              <w:rPr>
                <w:rFonts w:cs="Arial"/>
              </w:rPr>
            </w:pPr>
            <w:r w:rsidRPr="003133AA">
              <w:rPr>
                <w:rFonts w:cs="Arial"/>
              </w:rPr>
              <w:t>Statewide Assessment Stakeholders Meeting</w:t>
            </w:r>
          </w:p>
          <w:p w14:paraId="25B14D16" w14:textId="11BFB720" w:rsidR="00492249" w:rsidRPr="003133AA" w:rsidRDefault="001A780C" w:rsidP="00EA3966">
            <w:pPr>
              <w:spacing w:before="120" w:after="120"/>
              <w:rPr>
                <w:rFonts w:cs="Arial"/>
              </w:rPr>
            </w:pPr>
            <w:r w:rsidRPr="003133AA">
              <w:rPr>
                <w:rFonts w:cs="Arial"/>
              </w:rPr>
              <w:t>The CDE provided C</w:t>
            </w:r>
            <w:r w:rsidR="005779B0" w:rsidRPr="003133AA">
              <w:rPr>
                <w:rFonts w:cs="Arial"/>
              </w:rPr>
              <w:t>AASPP and ELPAC program updates</w:t>
            </w:r>
            <w:r w:rsidRPr="003133AA">
              <w:rPr>
                <w:rFonts w:cs="Arial"/>
              </w:rPr>
              <w:t xml:space="preserve"> as well as an update on the Starting Smarter website for parents and guardians.</w:t>
            </w:r>
          </w:p>
        </w:tc>
      </w:tr>
      <w:tr w:rsidR="003A5949" w:rsidRPr="003133AA" w:rsidDel="00C434CE" w14:paraId="29574BCE" w14:textId="77777777" w:rsidTr="00CD5A34">
        <w:trPr>
          <w:cantSplit/>
        </w:trPr>
        <w:tc>
          <w:tcPr>
            <w:tcW w:w="1522" w:type="dxa"/>
            <w:vAlign w:val="center"/>
          </w:tcPr>
          <w:p w14:paraId="5ECE9577" w14:textId="0582CDAB" w:rsidR="003A5949" w:rsidRPr="003133AA" w:rsidRDefault="003A5949" w:rsidP="00EA3966">
            <w:pPr>
              <w:spacing w:before="120" w:after="120"/>
              <w:jc w:val="center"/>
              <w:rPr>
                <w:rFonts w:cs="Arial"/>
              </w:rPr>
            </w:pPr>
            <w:r w:rsidRPr="003133AA">
              <w:rPr>
                <w:rFonts w:cs="Arial"/>
              </w:rPr>
              <w:t>3/22</w:t>
            </w:r>
          </w:p>
        </w:tc>
        <w:tc>
          <w:tcPr>
            <w:tcW w:w="1564" w:type="dxa"/>
            <w:vAlign w:val="center"/>
          </w:tcPr>
          <w:p w14:paraId="3648E1C1" w14:textId="6576E129" w:rsidR="003A5949" w:rsidRPr="003133AA" w:rsidRDefault="003A5949" w:rsidP="00EA3966">
            <w:pPr>
              <w:spacing w:before="120" w:after="120"/>
              <w:jc w:val="center"/>
              <w:rPr>
                <w:rFonts w:cs="Arial"/>
              </w:rPr>
            </w:pPr>
            <w:r w:rsidRPr="003133AA">
              <w:rPr>
                <w:rFonts w:cs="Arial"/>
              </w:rPr>
              <w:t>Sacramento</w:t>
            </w:r>
          </w:p>
        </w:tc>
        <w:tc>
          <w:tcPr>
            <w:tcW w:w="1457" w:type="dxa"/>
            <w:vAlign w:val="center"/>
          </w:tcPr>
          <w:p w14:paraId="250975B1" w14:textId="12D1C404" w:rsidR="003A5949" w:rsidRPr="003133AA" w:rsidRDefault="00916C49" w:rsidP="00EA3966">
            <w:pPr>
              <w:spacing w:before="120" w:after="120"/>
              <w:jc w:val="center"/>
              <w:rPr>
                <w:rFonts w:cs="Arial"/>
              </w:rPr>
            </w:pPr>
            <w:r w:rsidRPr="003133AA">
              <w:rPr>
                <w:rFonts w:cs="Arial"/>
              </w:rPr>
              <w:t>4</w:t>
            </w:r>
          </w:p>
        </w:tc>
        <w:tc>
          <w:tcPr>
            <w:tcW w:w="5262" w:type="dxa"/>
          </w:tcPr>
          <w:p w14:paraId="36CC9C61" w14:textId="5342E505" w:rsidR="003A5949" w:rsidRPr="003133AA" w:rsidRDefault="003A5949" w:rsidP="00EA3966">
            <w:pPr>
              <w:spacing w:before="120" w:after="120"/>
              <w:rPr>
                <w:rFonts w:cs="Arial"/>
              </w:rPr>
            </w:pPr>
            <w:r w:rsidRPr="003133AA">
              <w:rPr>
                <w:rFonts w:cs="Arial"/>
              </w:rPr>
              <w:t xml:space="preserve">ELPAC Technical Advisory Group </w:t>
            </w:r>
            <w:r w:rsidR="007767B6" w:rsidRPr="003133AA">
              <w:rPr>
                <w:rFonts w:cs="Arial"/>
              </w:rPr>
              <w:t xml:space="preserve">(TAG) </w:t>
            </w:r>
            <w:r w:rsidRPr="003133AA">
              <w:rPr>
                <w:rFonts w:cs="Arial"/>
              </w:rPr>
              <w:t>Meeting</w:t>
            </w:r>
          </w:p>
          <w:p w14:paraId="76F4D333" w14:textId="79D197CA" w:rsidR="00492249" w:rsidRPr="003133AA" w:rsidRDefault="001B371C" w:rsidP="00EA3966">
            <w:pPr>
              <w:spacing w:before="120" w:after="120"/>
              <w:rPr>
                <w:rFonts w:cs="Arial"/>
              </w:rPr>
            </w:pPr>
            <w:r w:rsidRPr="003133AA">
              <w:rPr>
                <w:rFonts w:cs="Arial"/>
              </w:rPr>
              <w:t>TAG members advised the CDE on topics related to the transition from</w:t>
            </w:r>
            <w:r w:rsidR="001469AC" w:rsidRPr="003133AA">
              <w:rPr>
                <w:rFonts w:cs="Arial"/>
              </w:rPr>
              <w:t xml:space="preserve"> paper-pencil </w:t>
            </w:r>
            <w:r w:rsidR="00815B03" w:rsidRPr="003133AA">
              <w:rPr>
                <w:rFonts w:cs="Arial"/>
              </w:rPr>
              <w:t xml:space="preserve">ELPAC </w:t>
            </w:r>
            <w:r w:rsidRPr="003133AA">
              <w:rPr>
                <w:rFonts w:cs="Arial"/>
              </w:rPr>
              <w:t xml:space="preserve">to </w:t>
            </w:r>
            <w:r w:rsidR="001469AC" w:rsidRPr="003133AA">
              <w:rPr>
                <w:rFonts w:cs="Arial"/>
              </w:rPr>
              <w:t xml:space="preserve">computer-based </w:t>
            </w:r>
            <w:r w:rsidRPr="003133AA">
              <w:rPr>
                <w:rFonts w:cs="Arial"/>
              </w:rPr>
              <w:t xml:space="preserve">and </w:t>
            </w:r>
            <w:r w:rsidR="00507879" w:rsidRPr="003133AA">
              <w:rPr>
                <w:rFonts w:cs="Arial"/>
              </w:rPr>
              <w:t xml:space="preserve">on </w:t>
            </w:r>
            <w:r w:rsidRPr="003133AA">
              <w:rPr>
                <w:rFonts w:cs="Arial"/>
              </w:rPr>
              <w:t xml:space="preserve">the development of </w:t>
            </w:r>
            <w:r w:rsidR="001469AC" w:rsidRPr="003133AA">
              <w:rPr>
                <w:rFonts w:cs="Arial"/>
              </w:rPr>
              <w:t>the Alternate</w:t>
            </w:r>
            <w:r w:rsidRPr="003133AA">
              <w:rPr>
                <w:rFonts w:cs="Arial"/>
              </w:rPr>
              <w:t xml:space="preserve"> ELPAC for students with the most significant cognitive disabilities.</w:t>
            </w:r>
          </w:p>
        </w:tc>
      </w:tr>
      <w:tr w:rsidR="00365D5A" w:rsidRPr="003133AA" w:rsidDel="00C434CE" w14:paraId="7D5FA9AE" w14:textId="77777777" w:rsidTr="00CD5A34">
        <w:trPr>
          <w:cantSplit/>
        </w:trPr>
        <w:tc>
          <w:tcPr>
            <w:tcW w:w="1522" w:type="dxa"/>
            <w:vAlign w:val="center"/>
          </w:tcPr>
          <w:p w14:paraId="2AF957FE" w14:textId="4C81049D" w:rsidR="00365D5A" w:rsidRPr="003133AA" w:rsidRDefault="00365D5A" w:rsidP="00EA3966">
            <w:pPr>
              <w:spacing w:before="120" w:after="120"/>
              <w:jc w:val="center"/>
              <w:rPr>
                <w:rFonts w:cs="Arial"/>
              </w:rPr>
            </w:pPr>
            <w:r w:rsidRPr="003133AA">
              <w:rPr>
                <w:rFonts w:cs="Arial"/>
              </w:rPr>
              <w:t>3/26–27</w:t>
            </w:r>
          </w:p>
        </w:tc>
        <w:tc>
          <w:tcPr>
            <w:tcW w:w="1564" w:type="dxa"/>
            <w:vAlign w:val="center"/>
          </w:tcPr>
          <w:p w14:paraId="3AB17800" w14:textId="0C9ADEEB" w:rsidR="00365D5A" w:rsidRPr="003133AA" w:rsidRDefault="00365D5A" w:rsidP="00EA3966">
            <w:pPr>
              <w:spacing w:before="120" w:after="120"/>
              <w:jc w:val="center"/>
              <w:rPr>
                <w:rFonts w:cs="Arial"/>
              </w:rPr>
            </w:pPr>
            <w:r w:rsidRPr="003133AA">
              <w:rPr>
                <w:rFonts w:cs="Arial"/>
              </w:rPr>
              <w:t>Sacramento</w:t>
            </w:r>
          </w:p>
        </w:tc>
        <w:tc>
          <w:tcPr>
            <w:tcW w:w="1457" w:type="dxa"/>
            <w:vAlign w:val="center"/>
          </w:tcPr>
          <w:p w14:paraId="455571D7" w14:textId="2C6695B8" w:rsidR="00365D5A" w:rsidRPr="003133AA" w:rsidRDefault="00365D5A" w:rsidP="00EA3966">
            <w:pPr>
              <w:spacing w:before="120" w:after="120"/>
              <w:jc w:val="center"/>
              <w:rPr>
                <w:rFonts w:cs="Arial"/>
              </w:rPr>
            </w:pPr>
            <w:r w:rsidRPr="003133AA">
              <w:rPr>
                <w:rFonts w:cs="Arial"/>
              </w:rPr>
              <w:t>18</w:t>
            </w:r>
          </w:p>
        </w:tc>
        <w:tc>
          <w:tcPr>
            <w:tcW w:w="5262" w:type="dxa"/>
          </w:tcPr>
          <w:p w14:paraId="768A7E18" w14:textId="77777777" w:rsidR="00365D5A" w:rsidRPr="003133AA" w:rsidRDefault="00365D5A" w:rsidP="00EA3966">
            <w:pPr>
              <w:spacing w:before="120" w:after="120"/>
              <w:rPr>
                <w:rFonts w:cs="Arial"/>
              </w:rPr>
            </w:pPr>
            <w:r w:rsidRPr="003133AA">
              <w:rPr>
                <w:rFonts w:cs="Arial"/>
              </w:rPr>
              <w:t>CAST Achievement Level Descriptors Review</w:t>
            </w:r>
          </w:p>
          <w:p w14:paraId="79FD16C6" w14:textId="3A145F26" w:rsidR="00365D5A" w:rsidRPr="003133AA" w:rsidRDefault="00365D5A" w:rsidP="00EA3966">
            <w:pPr>
              <w:spacing w:before="120" w:after="120"/>
              <w:rPr>
                <w:rFonts w:cs="Arial"/>
              </w:rPr>
            </w:pPr>
            <w:r w:rsidRPr="003133AA">
              <w:rPr>
                <w:rFonts w:cs="Arial"/>
              </w:rPr>
              <w:t>California science educators reviewed grade- specific achievement level descriptors to be used during the standard setting workshop scheduled for late July 2019.</w:t>
            </w:r>
          </w:p>
        </w:tc>
      </w:tr>
      <w:tr w:rsidR="00365D5A" w:rsidRPr="003133AA" w:rsidDel="00C434CE" w14:paraId="255F2629" w14:textId="77777777" w:rsidTr="00CD5A34">
        <w:trPr>
          <w:cantSplit/>
        </w:trPr>
        <w:tc>
          <w:tcPr>
            <w:tcW w:w="1522" w:type="dxa"/>
            <w:vAlign w:val="center"/>
          </w:tcPr>
          <w:p w14:paraId="58A37699" w14:textId="2762E2E3" w:rsidR="00365D5A" w:rsidRPr="003133AA" w:rsidRDefault="00365D5A" w:rsidP="00EA3966">
            <w:pPr>
              <w:spacing w:before="120" w:after="120"/>
              <w:jc w:val="center"/>
              <w:rPr>
                <w:rFonts w:cs="Arial"/>
              </w:rPr>
            </w:pPr>
            <w:r w:rsidRPr="003133AA">
              <w:rPr>
                <w:rFonts w:cs="Arial"/>
              </w:rPr>
              <w:t>4/2–5</w:t>
            </w:r>
          </w:p>
        </w:tc>
        <w:tc>
          <w:tcPr>
            <w:tcW w:w="1564" w:type="dxa"/>
            <w:vAlign w:val="center"/>
          </w:tcPr>
          <w:p w14:paraId="1209B6F5" w14:textId="62D594E8" w:rsidR="00365D5A" w:rsidRPr="003133AA" w:rsidRDefault="00365D5A" w:rsidP="00EA3966">
            <w:pPr>
              <w:spacing w:before="120" w:after="120"/>
              <w:jc w:val="center"/>
              <w:rPr>
                <w:rFonts w:cs="Arial"/>
              </w:rPr>
            </w:pPr>
            <w:r w:rsidRPr="003133AA">
              <w:rPr>
                <w:rFonts w:cs="Arial"/>
              </w:rPr>
              <w:t>Sacramento</w:t>
            </w:r>
          </w:p>
        </w:tc>
        <w:tc>
          <w:tcPr>
            <w:tcW w:w="1457" w:type="dxa"/>
            <w:vAlign w:val="center"/>
          </w:tcPr>
          <w:p w14:paraId="19BC93A6" w14:textId="098CB811" w:rsidR="00365D5A" w:rsidRPr="003133AA" w:rsidRDefault="007E7095" w:rsidP="00EA3966">
            <w:pPr>
              <w:spacing w:before="120" w:after="120"/>
              <w:jc w:val="center"/>
              <w:rPr>
                <w:rFonts w:cs="Arial"/>
              </w:rPr>
            </w:pPr>
            <w:r w:rsidRPr="003133AA">
              <w:rPr>
                <w:rFonts w:cs="Arial"/>
              </w:rPr>
              <w:t>10</w:t>
            </w:r>
          </w:p>
        </w:tc>
        <w:tc>
          <w:tcPr>
            <w:tcW w:w="5262" w:type="dxa"/>
          </w:tcPr>
          <w:p w14:paraId="11861FE1" w14:textId="77777777" w:rsidR="00365D5A" w:rsidRPr="003133AA" w:rsidRDefault="00365D5A" w:rsidP="00EA3966">
            <w:pPr>
              <w:spacing w:before="120" w:after="120"/>
              <w:rPr>
                <w:rFonts w:cs="Arial"/>
              </w:rPr>
            </w:pPr>
            <w:r w:rsidRPr="003133AA">
              <w:rPr>
                <w:rFonts w:cs="Arial"/>
              </w:rPr>
              <w:t>California Alternate Assessment for Science (CAA for Science) Item/Task Review Meeting</w:t>
            </w:r>
          </w:p>
          <w:p w14:paraId="7278F515" w14:textId="03151B8F" w:rsidR="00365D5A" w:rsidRPr="003133AA" w:rsidRDefault="00365D5A" w:rsidP="00EA3966">
            <w:pPr>
              <w:spacing w:before="120" w:after="120"/>
              <w:rPr>
                <w:rFonts w:cs="Arial"/>
              </w:rPr>
            </w:pPr>
            <w:r w:rsidRPr="003133AA">
              <w:rPr>
                <w:rFonts w:cs="Arial"/>
              </w:rPr>
              <w:t xml:space="preserve">California educators participated in the review of the performance task items for the CAA for Science. </w:t>
            </w:r>
          </w:p>
        </w:tc>
      </w:tr>
      <w:tr w:rsidR="00365D5A" w:rsidRPr="003133AA" w:rsidDel="00C434CE" w14:paraId="1088F28A" w14:textId="77777777" w:rsidTr="00E94011">
        <w:trPr>
          <w:cantSplit/>
        </w:trPr>
        <w:tc>
          <w:tcPr>
            <w:tcW w:w="1522" w:type="dxa"/>
            <w:shd w:val="clear" w:color="auto" w:fill="auto"/>
            <w:vAlign w:val="center"/>
          </w:tcPr>
          <w:p w14:paraId="13761DC8" w14:textId="2E3DF460" w:rsidR="00365D5A" w:rsidRPr="003133AA" w:rsidRDefault="00365D5A" w:rsidP="00EA3966">
            <w:pPr>
              <w:spacing w:before="120" w:after="120"/>
              <w:jc w:val="center"/>
              <w:rPr>
                <w:rFonts w:cs="Arial"/>
              </w:rPr>
            </w:pPr>
            <w:r w:rsidRPr="003133AA">
              <w:rPr>
                <w:rFonts w:cs="Arial"/>
              </w:rPr>
              <w:t>4/15</w:t>
            </w:r>
          </w:p>
        </w:tc>
        <w:tc>
          <w:tcPr>
            <w:tcW w:w="1564" w:type="dxa"/>
            <w:shd w:val="clear" w:color="auto" w:fill="auto"/>
            <w:vAlign w:val="center"/>
          </w:tcPr>
          <w:p w14:paraId="35613FEC" w14:textId="665A0181" w:rsidR="00365D5A" w:rsidRPr="003133AA" w:rsidRDefault="00365D5A" w:rsidP="00EA3966">
            <w:pPr>
              <w:spacing w:before="120" w:after="120"/>
              <w:jc w:val="center"/>
              <w:rPr>
                <w:rFonts w:cs="Arial"/>
              </w:rPr>
            </w:pPr>
            <w:r w:rsidRPr="003133AA">
              <w:rPr>
                <w:rFonts w:cs="Arial"/>
              </w:rPr>
              <w:t>WebEx</w:t>
            </w:r>
          </w:p>
        </w:tc>
        <w:tc>
          <w:tcPr>
            <w:tcW w:w="1457" w:type="dxa"/>
            <w:shd w:val="clear" w:color="auto" w:fill="auto"/>
            <w:vAlign w:val="center"/>
          </w:tcPr>
          <w:p w14:paraId="6EDE1866" w14:textId="31648A2B" w:rsidR="00365D5A" w:rsidRPr="003133AA" w:rsidRDefault="00365D5A" w:rsidP="00EA3966">
            <w:pPr>
              <w:spacing w:before="120" w:after="120"/>
              <w:jc w:val="center"/>
              <w:rPr>
                <w:rFonts w:cs="Arial"/>
              </w:rPr>
            </w:pPr>
            <w:r w:rsidRPr="003133AA">
              <w:rPr>
                <w:rFonts w:cs="Arial"/>
              </w:rPr>
              <w:t>25</w:t>
            </w:r>
          </w:p>
        </w:tc>
        <w:tc>
          <w:tcPr>
            <w:tcW w:w="5262" w:type="dxa"/>
            <w:shd w:val="clear" w:color="auto" w:fill="auto"/>
          </w:tcPr>
          <w:p w14:paraId="2260CCA9" w14:textId="5C969267" w:rsidR="00365D5A" w:rsidRPr="003133AA" w:rsidRDefault="00365D5A" w:rsidP="00EA3966">
            <w:pPr>
              <w:spacing w:before="120" w:after="120"/>
              <w:rPr>
                <w:rFonts w:cs="Arial"/>
              </w:rPr>
            </w:pPr>
            <w:r w:rsidRPr="003133AA">
              <w:rPr>
                <w:rFonts w:cs="Arial"/>
              </w:rPr>
              <w:t>Smarter Balanced Performance and Practice Committee</w:t>
            </w:r>
          </w:p>
          <w:p w14:paraId="595AEED3" w14:textId="03A5D42E" w:rsidR="00365D5A" w:rsidRPr="003133AA" w:rsidRDefault="00365D5A" w:rsidP="00EA3966">
            <w:pPr>
              <w:spacing w:before="120" w:after="120"/>
              <w:rPr>
                <w:rFonts w:cs="Arial"/>
              </w:rPr>
            </w:pPr>
            <w:r w:rsidRPr="003133AA">
              <w:rPr>
                <w:rFonts w:cs="Arial"/>
              </w:rPr>
              <w:t>Committee consisting of member representatives participated in the exchange of ideas regarding testing practices and Smarter Balanced enhancements.</w:t>
            </w:r>
          </w:p>
        </w:tc>
      </w:tr>
      <w:tr w:rsidR="00365D5A" w:rsidRPr="003133AA" w:rsidDel="00C434CE" w14:paraId="4C3FFE47" w14:textId="77777777" w:rsidTr="00CD5A34">
        <w:trPr>
          <w:cantSplit/>
        </w:trPr>
        <w:tc>
          <w:tcPr>
            <w:tcW w:w="1522" w:type="dxa"/>
            <w:vAlign w:val="center"/>
          </w:tcPr>
          <w:p w14:paraId="3A9938CE" w14:textId="2A6AEE6F" w:rsidR="00365D5A" w:rsidRPr="003133AA" w:rsidRDefault="00365D5A" w:rsidP="00EA3966">
            <w:pPr>
              <w:spacing w:before="120" w:after="120"/>
              <w:jc w:val="center"/>
              <w:rPr>
                <w:rFonts w:cs="Arial"/>
              </w:rPr>
            </w:pPr>
            <w:r w:rsidRPr="003133AA">
              <w:rPr>
                <w:rFonts w:cs="Arial"/>
              </w:rPr>
              <w:lastRenderedPageBreak/>
              <w:t>4/18</w:t>
            </w:r>
          </w:p>
        </w:tc>
        <w:tc>
          <w:tcPr>
            <w:tcW w:w="1564" w:type="dxa"/>
            <w:vAlign w:val="center"/>
          </w:tcPr>
          <w:p w14:paraId="23251360" w14:textId="635E6AA2" w:rsidR="00365D5A" w:rsidRPr="003133AA" w:rsidRDefault="00365D5A" w:rsidP="00EA3966">
            <w:pPr>
              <w:spacing w:before="120" w:after="120"/>
              <w:jc w:val="center"/>
              <w:rPr>
                <w:rFonts w:cs="Arial"/>
              </w:rPr>
            </w:pPr>
            <w:r w:rsidRPr="003133AA">
              <w:rPr>
                <w:rFonts w:cs="Arial"/>
              </w:rPr>
              <w:t>WebEx</w:t>
            </w:r>
          </w:p>
        </w:tc>
        <w:tc>
          <w:tcPr>
            <w:tcW w:w="1457" w:type="dxa"/>
            <w:vAlign w:val="center"/>
          </w:tcPr>
          <w:p w14:paraId="606509DD" w14:textId="7B34F774" w:rsidR="00365D5A" w:rsidRPr="003133AA" w:rsidRDefault="00365D5A" w:rsidP="00EA3966">
            <w:pPr>
              <w:spacing w:before="120" w:after="120"/>
              <w:jc w:val="center"/>
              <w:rPr>
                <w:rFonts w:cs="Arial"/>
              </w:rPr>
            </w:pPr>
            <w:r w:rsidRPr="003133AA">
              <w:rPr>
                <w:rFonts w:cs="Arial"/>
              </w:rPr>
              <w:t>14</w:t>
            </w:r>
          </w:p>
        </w:tc>
        <w:tc>
          <w:tcPr>
            <w:tcW w:w="5262" w:type="dxa"/>
          </w:tcPr>
          <w:p w14:paraId="1A57FF09" w14:textId="77777777" w:rsidR="00365D5A" w:rsidRPr="003133AA" w:rsidRDefault="00365D5A" w:rsidP="00EA3966">
            <w:pPr>
              <w:spacing w:before="120" w:after="120"/>
              <w:rPr>
                <w:rFonts w:cs="Arial"/>
              </w:rPr>
            </w:pPr>
            <w:r w:rsidRPr="003133AA">
              <w:rPr>
                <w:rFonts w:cs="Arial"/>
              </w:rPr>
              <w:t>Statewide Assessment Stakeholders Meeting</w:t>
            </w:r>
          </w:p>
          <w:p w14:paraId="1F3841C6" w14:textId="7B0B7F1A" w:rsidR="00365D5A" w:rsidRPr="003133AA" w:rsidRDefault="00365D5A" w:rsidP="00D22299">
            <w:pPr>
              <w:spacing w:before="120" w:after="120"/>
              <w:rPr>
                <w:rFonts w:cs="Arial"/>
              </w:rPr>
            </w:pPr>
            <w:r w:rsidRPr="003133AA">
              <w:rPr>
                <w:rFonts w:cs="Arial"/>
              </w:rPr>
              <w:t>The HLTD for the computer-based ELPAC and the HLTD for the Alternate ELPAC were presented for feedback.</w:t>
            </w:r>
          </w:p>
        </w:tc>
      </w:tr>
    </w:tbl>
    <w:p w14:paraId="677B97FC" w14:textId="12C5254A" w:rsidR="00782803" w:rsidRPr="003133AA" w:rsidRDefault="00782803" w:rsidP="00782803">
      <w:pPr>
        <w:keepNext/>
        <w:keepLines/>
        <w:spacing w:before="240" w:after="240"/>
        <w:outlineLvl w:val="1"/>
        <w:rPr>
          <w:rFonts w:eastAsiaTheme="majorEastAsia" w:cstheme="majorBidi"/>
          <w:b/>
          <w:sz w:val="26"/>
          <w:szCs w:val="26"/>
        </w:rPr>
      </w:pPr>
      <w:r w:rsidRPr="003133AA">
        <w:rPr>
          <w:rFonts w:eastAsiaTheme="majorEastAsia" w:cstheme="majorBidi"/>
          <w:b/>
          <w:sz w:val="26"/>
          <w:szCs w:val="26"/>
        </w:rPr>
        <w:t>Table 3. Presentations by CDE Staff</w:t>
      </w:r>
    </w:p>
    <w:tbl>
      <w:tblPr>
        <w:tblStyle w:val="TableGrid"/>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5"/>
        <w:gridCol w:w="1582"/>
        <w:gridCol w:w="1478"/>
        <w:gridCol w:w="5220"/>
      </w:tblGrid>
      <w:tr w:rsidR="00782803" w:rsidRPr="003133AA" w14:paraId="287EFBAC" w14:textId="77777777" w:rsidTr="00CD5A34">
        <w:trPr>
          <w:cantSplit/>
          <w:tblHeader/>
        </w:trPr>
        <w:tc>
          <w:tcPr>
            <w:tcW w:w="1525" w:type="dxa"/>
            <w:shd w:val="clear" w:color="auto" w:fill="D9D9D9" w:themeFill="background1" w:themeFillShade="D9"/>
            <w:vAlign w:val="center"/>
          </w:tcPr>
          <w:p w14:paraId="0B8288A6" w14:textId="77777777" w:rsidR="00782803" w:rsidRPr="003133AA" w:rsidRDefault="00782803" w:rsidP="00EA3966">
            <w:pPr>
              <w:spacing w:before="120" w:after="120"/>
              <w:jc w:val="center"/>
              <w:rPr>
                <w:rFonts w:cs="Arial"/>
                <w:b/>
                <w:bCs/>
              </w:rPr>
            </w:pPr>
            <w:r w:rsidRPr="003133AA">
              <w:rPr>
                <w:rFonts w:cs="Arial"/>
                <w:b/>
                <w:bCs/>
              </w:rPr>
              <w:t>Date(s)</w:t>
            </w:r>
          </w:p>
        </w:tc>
        <w:tc>
          <w:tcPr>
            <w:tcW w:w="1582" w:type="dxa"/>
            <w:shd w:val="clear" w:color="auto" w:fill="D9D9D9" w:themeFill="background1" w:themeFillShade="D9"/>
            <w:vAlign w:val="center"/>
          </w:tcPr>
          <w:p w14:paraId="29C10393" w14:textId="77777777" w:rsidR="00782803" w:rsidRPr="003133AA" w:rsidRDefault="00782803" w:rsidP="00EA3966">
            <w:pPr>
              <w:spacing w:before="120" w:after="120"/>
              <w:jc w:val="center"/>
              <w:rPr>
                <w:rFonts w:cs="Arial"/>
                <w:b/>
                <w:bCs/>
              </w:rPr>
            </w:pPr>
            <w:r w:rsidRPr="003133AA">
              <w:rPr>
                <w:rFonts w:cs="Arial"/>
                <w:b/>
                <w:bCs/>
              </w:rPr>
              <w:t>Location</w:t>
            </w:r>
          </w:p>
        </w:tc>
        <w:tc>
          <w:tcPr>
            <w:tcW w:w="1478" w:type="dxa"/>
            <w:shd w:val="clear" w:color="auto" w:fill="D9D9D9" w:themeFill="background1" w:themeFillShade="D9"/>
          </w:tcPr>
          <w:p w14:paraId="6CB2EBE0" w14:textId="77777777" w:rsidR="00782803" w:rsidRPr="003133AA" w:rsidRDefault="00782803" w:rsidP="00EA3966">
            <w:pPr>
              <w:spacing w:before="120" w:after="120"/>
              <w:jc w:val="center"/>
              <w:rPr>
                <w:rFonts w:cs="Arial"/>
                <w:color w:val="000000"/>
                <w:lang w:val="en"/>
              </w:rPr>
            </w:pPr>
            <w:r w:rsidRPr="003133AA">
              <w:rPr>
                <w:rFonts w:cs="Arial"/>
                <w:b/>
                <w:bCs/>
              </w:rPr>
              <w:t>Estimated Number of Attendees</w:t>
            </w:r>
          </w:p>
        </w:tc>
        <w:tc>
          <w:tcPr>
            <w:tcW w:w="5220" w:type="dxa"/>
            <w:shd w:val="clear" w:color="auto" w:fill="D9D9D9" w:themeFill="background1" w:themeFillShade="D9"/>
            <w:vAlign w:val="center"/>
          </w:tcPr>
          <w:p w14:paraId="270FE989" w14:textId="77777777" w:rsidR="00782803" w:rsidRPr="003133AA" w:rsidRDefault="00782803" w:rsidP="00EA3966">
            <w:pPr>
              <w:spacing w:before="120" w:after="120"/>
              <w:jc w:val="center"/>
              <w:rPr>
                <w:rFonts w:cs="Arial"/>
                <w:b/>
                <w:bCs/>
              </w:rPr>
            </w:pPr>
            <w:r w:rsidRPr="003133AA">
              <w:rPr>
                <w:rFonts w:cs="Arial"/>
                <w:b/>
                <w:bCs/>
              </w:rPr>
              <w:t>Description</w:t>
            </w:r>
          </w:p>
        </w:tc>
      </w:tr>
      <w:tr w:rsidR="003866C7" w:rsidRPr="003133AA" w:rsidDel="00C434CE" w14:paraId="2E2BE48D" w14:textId="77777777" w:rsidTr="00CD5A34">
        <w:trPr>
          <w:cantSplit/>
        </w:trPr>
        <w:tc>
          <w:tcPr>
            <w:tcW w:w="1525" w:type="dxa"/>
            <w:vAlign w:val="center"/>
          </w:tcPr>
          <w:p w14:paraId="4296D345" w14:textId="45A0B8CE" w:rsidR="003866C7" w:rsidRPr="003133AA" w:rsidRDefault="003866C7" w:rsidP="00EA3966">
            <w:pPr>
              <w:spacing w:before="120" w:after="120"/>
              <w:jc w:val="center"/>
              <w:rPr>
                <w:rFonts w:cs="Arial"/>
              </w:rPr>
            </w:pPr>
            <w:r w:rsidRPr="003133AA">
              <w:rPr>
                <w:rFonts w:cs="Arial"/>
              </w:rPr>
              <w:t>3/1</w:t>
            </w:r>
          </w:p>
        </w:tc>
        <w:tc>
          <w:tcPr>
            <w:tcW w:w="1582" w:type="dxa"/>
            <w:vAlign w:val="center"/>
          </w:tcPr>
          <w:p w14:paraId="2F33D86E" w14:textId="0391CF68" w:rsidR="003866C7" w:rsidRPr="003133AA" w:rsidRDefault="003866C7" w:rsidP="00EA3966">
            <w:pPr>
              <w:spacing w:before="120" w:after="120"/>
              <w:jc w:val="center"/>
              <w:rPr>
                <w:rFonts w:cs="Arial"/>
              </w:rPr>
            </w:pPr>
            <w:r w:rsidRPr="003133AA">
              <w:rPr>
                <w:rFonts w:cs="Arial"/>
              </w:rPr>
              <w:t>Oakland</w:t>
            </w:r>
          </w:p>
        </w:tc>
        <w:tc>
          <w:tcPr>
            <w:tcW w:w="1478" w:type="dxa"/>
            <w:vAlign w:val="center"/>
          </w:tcPr>
          <w:p w14:paraId="7302D00C" w14:textId="58D2271A" w:rsidR="003866C7" w:rsidRPr="003133AA" w:rsidRDefault="009D62FE" w:rsidP="00EA3966">
            <w:pPr>
              <w:spacing w:before="120" w:after="120"/>
              <w:jc w:val="center"/>
              <w:rPr>
                <w:rFonts w:cs="Arial"/>
              </w:rPr>
            </w:pPr>
            <w:r w:rsidRPr="003133AA">
              <w:rPr>
                <w:rFonts w:cs="Arial"/>
              </w:rPr>
              <w:t>20</w:t>
            </w:r>
          </w:p>
        </w:tc>
        <w:tc>
          <w:tcPr>
            <w:tcW w:w="5220" w:type="dxa"/>
          </w:tcPr>
          <w:p w14:paraId="14010B76" w14:textId="77777777" w:rsidR="003866C7" w:rsidRPr="003133AA" w:rsidRDefault="003866C7" w:rsidP="00EA3966">
            <w:pPr>
              <w:spacing w:before="120" w:after="120"/>
              <w:rPr>
                <w:rFonts w:cs="Arial"/>
              </w:rPr>
            </w:pPr>
            <w:r w:rsidRPr="003133AA">
              <w:rPr>
                <w:rFonts w:cs="Arial"/>
              </w:rPr>
              <w:t>Board of Admissions and Relations with Schools</w:t>
            </w:r>
          </w:p>
          <w:p w14:paraId="6E4D8B79" w14:textId="4989F9DB" w:rsidR="00B04574" w:rsidRPr="003133AA" w:rsidRDefault="00B04574" w:rsidP="00EA3966">
            <w:pPr>
              <w:spacing w:before="120" w:after="120"/>
              <w:rPr>
                <w:rFonts w:cs="Arial"/>
              </w:rPr>
            </w:pPr>
            <w:r w:rsidRPr="003133AA">
              <w:rPr>
                <w:rFonts w:cs="Arial"/>
              </w:rPr>
              <w:t>The CDE presented information on the Smarter Balanced high school assessments</w:t>
            </w:r>
          </w:p>
          <w:p w14:paraId="4DF43F44" w14:textId="072169D0" w:rsidR="003866C7" w:rsidRPr="003133AA" w:rsidRDefault="003866C7" w:rsidP="00EA3966">
            <w:pPr>
              <w:spacing w:before="120" w:after="120"/>
              <w:rPr>
                <w:rFonts w:cs="Arial"/>
              </w:rPr>
            </w:pPr>
          </w:p>
        </w:tc>
      </w:tr>
      <w:tr w:rsidR="00782803" w:rsidRPr="003133AA" w:rsidDel="00C434CE" w14:paraId="3F5CAAB6" w14:textId="77777777" w:rsidTr="00CD5A34">
        <w:trPr>
          <w:cantSplit/>
        </w:trPr>
        <w:tc>
          <w:tcPr>
            <w:tcW w:w="1525" w:type="dxa"/>
            <w:vAlign w:val="center"/>
          </w:tcPr>
          <w:p w14:paraId="6BBC1938" w14:textId="6B11755A" w:rsidR="00782803" w:rsidRPr="003133AA" w:rsidRDefault="00782803" w:rsidP="00EA3966">
            <w:pPr>
              <w:spacing w:before="120" w:after="120"/>
              <w:jc w:val="center"/>
              <w:rPr>
                <w:rFonts w:cs="Arial"/>
              </w:rPr>
            </w:pPr>
            <w:r w:rsidRPr="003133AA">
              <w:rPr>
                <w:rFonts w:cs="Arial"/>
              </w:rPr>
              <w:t>3/11–14</w:t>
            </w:r>
          </w:p>
        </w:tc>
        <w:tc>
          <w:tcPr>
            <w:tcW w:w="1582" w:type="dxa"/>
            <w:vAlign w:val="center"/>
          </w:tcPr>
          <w:p w14:paraId="7FAD8551" w14:textId="23F64316" w:rsidR="00782803" w:rsidRPr="003133AA" w:rsidRDefault="00782803" w:rsidP="00EA3966">
            <w:pPr>
              <w:spacing w:before="120" w:after="120"/>
              <w:jc w:val="center"/>
              <w:rPr>
                <w:rFonts w:cs="Arial"/>
              </w:rPr>
            </w:pPr>
            <w:r w:rsidRPr="003133AA">
              <w:rPr>
                <w:rFonts w:cs="Arial"/>
              </w:rPr>
              <w:t>Sacramento</w:t>
            </w:r>
          </w:p>
        </w:tc>
        <w:tc>
          <w:tcPr>
            <w:tcW w:w="1478" w:type="dxa"/>
            <w:vAlign w:val="center"/>
          </w:tcPr>
          <w:p w14:paraId="3EE07F0B" w14:textId="695A0D57" w:rsidR="00916C49" w:rsidRPr="003133AA" w:rsidRDefault="008145EB" w:rsidP="00EA3966">
            <w:pPr>
              <w:spacing w:before="120" w:after="120"/>
              <w:jc w:val="center"/>
              <w:rPr>
                <w:rFonts w:cs="Arial"/>
              </w:rPr>
            </w:pPr>
            <w:r w:rsidRPr="003133AA">
              <w:rPr>
                <w:rFonts w:cs="Arial"/>
              </w:rPr>
              <w:t>17–45</w:t>
            </w:r>
          </w:p>
        </w:tc>
        <w:tc>
          <w:tcPr>
            <w:tcW w:w="5220" w:type="dxa"/>
          </w:tcPr>
          <w:p w14:paraId="1ED3E7FC" w14:textId="77777777" w:rsidR="00782803" w:rsidRPr="003133AA" w:rsidRDefault="00782803" w:rsidP="00EA3966">
            <w:pPr>
              <w:spacing w:before="120" w:after="120"/>
              <w:rPr>
                <w:rFonts w:cs="Arial"/>
              </w:rPr>
            </w:pPr>
            <w:r w:rsidRPr="003133AA">
              <w:rPr>
                <w:rFonts w:cs="Arial"/>
              </w:rPr>
              <w:t>California Charter Schools Conference</w:t>
            </w:r>
          </w:p>
          <w:p w14:paraId="2CBA368B" w14:textId="77777777" w:rsidR="00A848C8" w:rsidRPr="003133AA" w:rsidRDefault="00A848C8" w:rsidP="00EA3966">
            <w:pPr>
              <w:pStyle w:val="ListParagraph"/>
              <w:numPr>
                <w:ilvl w:val="0"/>
                <w:numId w:val="10"/>
              </w:numPr>
              <w:spacing w:before="120" w:after="120"/>
              <w:contextualSpacing w:val="0"/>
              <w:rPr>
                <w:rFonts w:cs="Arial"/>
              </w:rPr>
            </w:pPr>
            <w:r w:rsidRPr="003133AA">
              <w:rPr>
                <w:rFonts w:cs="Arial"/>
              </w:rPr>
              <w:t>Leveraging the Full Suite of Smarter Balanced Components</w:t>
            </w:r>
          </w:p>
          <w:p w14:paraId="738B3AD3" w14:textId="35A2144D" w:rsidR="00492249" w:rsidRPr="003133AA" w:rsidRDefault="00270362" w:rsidP="00EA3966">
            <w:pPr>
              <w:pStyle w:val="ListParagraph"/>
              <w:numPr>
                <w:ilvl w:val="0"/>
                <w:numId w:val="10"/>
              </w:numPr>
              <w:spacing w:before="120" w:after="120"/>
              <w:rPr>
                <w:rFonts w:cs="Arial"/>
              </w:rPr>
            </w:pPr>
            <w:r w:rsidRPr="003133AA">
              <w:rPr>
                <w:rFonts w:cs="Arial"/>
              </w:rPr>
              <w:t>An Update on the English Language Proficiency Assessments for California</w:t>
            </w:r>
          </w:p>
        </w:tc>
      </w:tr>
      <w:tr w:rsidR="00F73646" w:rsidRPr="003133AA" w:rsidDel="00C434CE" w14:paraId="20649A33" w14:textId="77777777" w:rsidTr="00CD5A34">
        <w:trPr>
          <w:cantSplit/>
        </w:trPr>
        <w:tc>
          <w:tcPr>
            <w:tcW w:w="1525" w:type="dxa"/>
            <w:vAlign w:val="center"/>
          </w:tcPr>
          <w:p w14:paraId="0F535AEA" w14:textId="783DA23C" w:rsidR="00F73646" w:rsidRPr="003133AA" w:rsidRDefault="00F73646" w:rsidP="00EA3966">
            <w:pPr>
              <w:spacing w:before="120" w:after="120"/>
              <w:jc w:val="center"/>
              <w:rPr>
                <w:rFonts w:cs="Arial"/>
              </w:rPr>
            </w:pPr>
            <w:r w:rsidRPr="003133AA">
              <w:rPr>
                <w:rFonts w:cs="Arial"/>
              </w:rPr>
              <w:t>3/20</w:t>
            </w:r>
          </w:p>
        </w:tc>
        <w:tc>
          <w:tcPr>
            <w:tcW w:w="1582" w:type="dxa"/>
            <w:vAlign w:val="center"/>
          </w:tcPr>
          <w:p w14:paraId="0BD375D0" w14:textId="5D8A7E80" w:rsidR="00F73646" w:rsidRPr="003133AA" w:rsidRDefault="00F73646" w:rsidP="00EA3966">
            <w:pPr>
              <w:spacing w:before="120" w:after="120"/>
              <w:jc w:val="center"/>
              <w:rPr>
                <w:rFonts w:cs="Arial"/>
              </w:rPr>
            </w:pPr>
            <w:r w:rsidRPr="003133AA">
              <w:rPr>
                <w:rFonts w:cs="Arial"/>
              </w:rPr>
              <w:t>Sacramento</w:t>
            </w:r>
          </w:p>
        </w:tc>
        <w:tc>
          <w:tcPr>
            <w:tcW w:w="1478" w:type="dxa"/>
            <w:vAlign w:val="center"/>
          </w:tcPr>
          <w:p w14:paraId="4A5B65E2" w14:textId="2BDB8032" w:rsidR="00F73646" w:rsidRPr="003133AA" w:rsidRDefault="00F73646" w:rsidP="00EA3966">
            <w:pPr>
              <w:spacing w:before="120" w:after="120"/>
              <w:jc w:val="center"/>
              <w:rPr>
                <w:rFonts w:cs="Arial"/>
              </w:rPr>
            </w:pPr>
            <w:r w:rsidRPr="003133AA">
              <w:rPr>
                <w:rFonts w:cs="Arial"/>
              </w:rPr>
              <w:t>25</w:t>
            </w:r>
          </w:p>
        </w:tc>
        <w:tc>
          <w:tcPr>
            <w:tcW w:w="5220" w:type="dxa"/>
          </w:tcPr>
          <w:p w14:paraId="67FF0E9B" w14:textId="1AFF8F1F" w:rsidR="00F73646" w:rsidRPr="003133AA" w:rsidRDefault="00F73646" w:rsidP="00EA3966">
            <w:pPr>
              <w:spacing w:before="120" w:after="120"/>
              <w:rPr>
                <w:rFonts w:cs="Arial"/>
              </w:rPr>
            </w:pPr>
            <w:r w:rsidRPr="003133AA">
              <w:rPr>
                <w:rFonts w:cs="Arial"/>
              </w:rPr>
              <w:t>Regional Assessment Network Meeting</w:t>
            </w:r>
          </w:p>
          <w:p w14:paraId="2F606738" w14:textId="565430EC" w:rsidR="00492249" w:rsidRPr="003133AA" w:rsidRDefault="003F5826" w:rsidP="00EA3966">
            <w:pPr>
              <w:spacing w:before="120" w:after="120"/>
              <w:rPr>
                <w:rFonts w:cs="Arial"/>
              </w:rPr>
            </w:pPr>
            <w:r w:rsidRPr="003133AA">
              <w:rPr>
                <w:rFonts w:cs="Arial"/>
              </w:rPr>
              <w:t>CAASPP and ELPAC updates were provided.</w:t>
            </w:r>
          </w:p>
        </w:tc>
      </w:tr>
      <w:tr w:rsidR="00782803" w:rsidRPr="003133AA" w:rsidDel="00C434CE" w14:paraId="574F6D9D" w14:textId="77777777" w:rsidTr="00CD5A34">
        <w:trPr>
          <w:cantSplit/>
        </w:trPr>
        <w:tc>
          <w:tcPr>
            <w:tcW w:w="1525" w:type="dxa"/>
            <w:vAlign w:val="center"/>
          </w:tcPr>
          <w:p w14:paraId="7BAC62E3" w14:textId="74EB2163" w:rsidR="00782803" w:rsidRPr="003133AA" w:rsidRDefault="00782803" w:rsidP="00EA3966">
            <w:pPr>
              <w:spacing w:before="120" w:after="120"/>
              <w:jc w:val="center"/>
              <w:rPr>
                <w:rFonts w:cs="Arial"/>
              </w:rPr>
            </w:pPr>
            <w:r w:rsidRPr="003133AA">
              <w:rPr>
                <w:rFonts w:cs="Arial"/>
              </w:rPr>
              <w:lastRenderedPageBreak/>
              <w:t>3/20–23</w:t>
            </w:r>
          </w:p>
        </w:tc>
        <w:tc>
          <w:tcPr>
            <w:tcW w:w="1582" w:type="dxa"/>
            <w:vAlign w:val="center"/>
          </w:tcPr>
          <w:p w14:paraId="1F5A8F62" w14:textId="01EA92C8" w:rsidR="00782803" w:rsidRPr="003133AA" w:rsidRDefault="00782803" w:rsidP="00EA3966">
            <w:pPr>
              <w:spacing w:before="120" w:after="120"/>
              <w:jc w:val="center"/>
              <w:rPr>
                <w:rFonts w:cs="Arial"/>
              </w:rPr>
            </w:pPr>
            <w:r w:rsidRPr="003133AA">
              <w:rPr>
                <w:rFonts w:cs="Arial"/>
              </w:rPr>
              <w:t>Long Beach</w:t>
            </w:r>
          </w:p>
        </w:tc>
        <w:tc>
          <w:tcPr>
            <w:tcW w:w="1478" w:type="dxa"/>
            <w:vAlign w:val="center"/>
          </w:tcPr>
          <w:p w14:paraId="703B723F" w14:textId="35EA69A0" w:rsidR="00916C49" w:rsidRPr="003133AA" w:rsidRDefault="00916C49" w:rsidP="00EA3966">
            <w:pPr>
              <w:spacing w:before="120" w:after="120"/>
              <w:jc w:val="center"/>
              <w:rPr>
                <w:rFonts w:cs="Arial"/>
              </w:rPr>
            </w:pPr>
            <w:r w:rsidRPr="003133AA">
              <w:rPr>
                <w:rFonts w:cs="Arial"/>
              </w:rPr>
              <w:t>20–80</w:t>
            </w:r>
          </w:p>
        </w:tc>
        <w:tc>
          <w:tcPr>
            <w:tcW w:w="5220" w:type="dxa"/>
          </w:tcPr>
          <w:p w14:paraId="1FB4AA75" w14:textId="77777777" w:rsidR="00782803" w:rsidRPr="003133AA" w:rsidRDefault="00782803" w:rsidP="00EA3966">
            <w:pPr>
              <w:spacing w:before="120" w:after="120"/>
              <w:rPr>
                <w:rFonts w:cs="Arial"/>
              </w:rPr>
            </w:pPr>
            <w:r w:rsidRPr="003133AA">
              <w:rPr>
                <w:rFonts w:cs="Arial"/>
              </w:rPr>
              <w:t>California Association for Bilingual Education Conference</w:t>
            </w:r>
          </w:p>
          <w:p w14:paraId="7420D8BA" w14:textId="77777777" w:rsidR="00492249" w:rsidRPr="003133AA" w:rsidRDefault="00BF1F7B" w:rsidP="00EA3966">
            <w:pPr>
              <w:spacing w:before="120" w:after="120"/>
              <w:rPr>
                <w:rFonts w:cs="Arial"/>
              </w:rPr>
            </w:pPr>
            <w:r w:rsidRPr="003133AA">
              <w:rPr>
                <w:rFonts w:cs="Arial"/>
              </w:rPr>
              <w:t>The following topics were presented:</w:t>
            </w:r>
          </w:p>
          <w:p w14:paraId="241CFFCC" w14:textId="0D5B7308" w:rsidR="00BF1F7B" w:rsidRPr="003133AA" w:rsidRDefault="00BF1F7B" w:rsidP="00EA3966">
            <w:pPr>
              <w:pStyle w:val="ListParagraph"/>
              <w:numPr>
                <w:ilvl w:val="0"/>
                <w:numId w:val="1"/>
              </w:numPr>
              <w:spacing w:before="120" w:after="120"/>
              <w:contextualSpacing w:val="0"/>
              <w:rPr>
                <w:rFonts w:cs="Arial"/>
              </w:rPr>
            </w:pPr>
            <w:r w:rsidRPr="003133AA">
              <w:rPr>
                <w:rFonts w:cs="Arial"/>
              </w:rPr>
              <w:t xml:space="preserve">Leveraging the Full Suite of </w:t>
            </w:r>
            <w:r w:rsidR="00FC2E6B" w:rsidRPr="003133AA">
              <w:rPr>
                <w:rFonts w:cs="Arial"/>
              </w:rPr>
              <w:t>Smarter Balanced</w:t>
            </w:r>
            <w:r w:rsidRPr="003133AA">
              <w:rPr>
                <w:rFonts w:cs="Arial"/>
              </w:rPr>
              <w:t xml:space="preserve"> Components</w:t>
            </w:r>
          </w:p>
          <w:p w14:paraId="51490F25" w14:textId="3692D192" w:rsidR="00BF1F7B" w:rsidRPr="003133AA" w:rsidRDefault="00FC2E6B" w:rsidP="00EA3966">
            <w:pPr>
              <w:pStyle w:val="ListParagraph"/>
              <w:numPr>
                <w:ilvl w:val="0"/>
                <w:numId w:val="1"/>
              </w:numPr>
              <w:spacing w:before="120" w:after="120"/>
              <w:contextualSpacing w:val="0"/>
              <w:rPr>
                <w:rFonts w:cs="Arial"/>
              </w:rPr>
            </w:pPr>
            <w:r w:rsidRPr="003133AA">
              <w:rPr>
                <w:rFonts w:cs="Arial"/>
              </w:rPr>
              <w:t>Knowledge I</w:t>
            </w:r>
            <w:r w:rsidR="00BF1F7B" w:rsidRPr="003133AA">
              <w:rPr>
                <w:rFonts w:cs="Arial"/>
              </w:rPr>
              <w:t>s Power: Assessment Resources for Parents</w:t>
            </w:r>
          </w:p>
          <w:p w14:paraId="379EA48F" w14:textId="77777777" w:rsidR="00BF1F7B" w:rsidRPr="003133AA" w:rsidRDefault="00BF1F7B" w:rsidP="00EA3966">
            <w:pPr>
              <w:pStyle w:val="ListParagraph"/>
              <w:numPr>
                <w:ilvl w:val="0"/>
                <w:numId w:val="1"/>
              </w:numPr>
              <w:spacing w:before="120" w:after="120"/>
              <w:contextualSpacing w:val="0"/>
              <w:rPr>
                <w:rFonts w:cs="Arial"/>
                <w:lang w:val="es-MX"/>
              </w:rPr>
            </w:pPr>
            <w:r w:rsidRPr="003133AA">
              <w:rPr>
                <w:rFonts w:cs="Arial"/>
                <w:lang w:val="es-MX"/>
              </w:rPr>
              <w:t>Saber es poder: Materiales disponibles para padres</w:t>
            </w:r>
          </w:p>
          <w:p w14:paraId="04D8E1B7" w14:textId="77777777" w:rsidR="00BF1F7B" w:rsidRPr="003133AA" w:rsidRDefault="00BF1F7B" w:rsidP="00EA3966">
            <w:pPr>
              <w:pStyle w:val="ListParagraph"/>
              <w:numPr>
                <w:ilvl w:val="0"/>
                <w:numId w:val="1"/>
              </w:numPr>
              <w:spacing w:before="120" w:after="120"/>
              <w:contextualSpacing w:val="0"/>
              <w:rPr>
                <w:rFonts w:cs="Arial"/>
              </w:rPr>
            </w:pPr>
            <w:r w:rsidRPr="003133AA">
              <w:rPr>
                <w:rFonts w:cs="Arial"/>
              </w:rPr>
              <w:t>CSA: Innovating for the Future</w:t>
            </w:r>
          </w:p>
          <w:p w14:paraId="5D2DF9D3" w14:textId="18047C28" w:rsidR="00916C49" w:rsidRPr="003133AA" w:rsidRDefault="005C0ABE" w:rsidP="00983AF3">
            <w:pPr>
              <w:pStyle w:val="ListParagraph"/>
              <w:numPr>
                <w:ilvl w:val="0"/>
                <w:numId w:val="1"/>
              </w:numPr>
              <w:spacing w:before="120" w:after="120"/>
              <w:contextualSpacing w:val="0"/>
              <w:rPr>
                <w:rFonts w:cs="Arial"/>
              </w:rPr>
            </w:pPr>
            <w:r w:rsidRPr="003133AA">
              <w:rPr>
                <w:rFonts w:cs="Arial"/>
              </w:rPr>
              <w:t>An Update on the English Language Proficiency Assessments for California</w:t>
            </w:r>
          </w:p>
          <w:p w14:paraId="339ADE50" w14:textId="1F0B2356" w:rsidR="00BF1F7B" w:rsidRPr="003133AA" w:rsidRDefault="00BF1F7B" w:rsidP="00EA3966">
            <w:pPr>
              <w:pStyle w:val="ListParagraph"/>
              <w:numPr>
                <w:ilvl w:val="0"/>
                <w:numId w:val="1"/>
              </w:numPr>
              <w:spacing w:before="120" w:after="120"/>
              <w:rPr>
                <w:rFonts w:cs="Arial"/>
              </w:rPr>
            </w:pPr>
            <w:r w:rsidRPr="003133AA">
              <w:rPr>
                <w:rFonts w:cs="Arial"/>
              </w:rPr>
              <w:t>Accessibility Resources for State Assessments</w:t>
            </w:r>
          </w:p>
        </w:tc>
      </w:tr>
      <w:tr w:rsidR="00F26BDD" w:rsidRPr="003133AA" w:rsidDel="00C434CE" w14:paraId="2CE61772" w14:textId="77777777" w:rsidTr="00CD5A34">
        <w:trPr>
          <w:cantSplit/>
        </w:trPr>
        <w:tc>
          <w:tcPr>
            <w:tcW w:w="1525" w:type="dxa"/>
            <w:vAlign w:val="center"/>
          </w:tcPr>
          <w:p w14:paraId="5B0B1D52" w14:textId="540D0CD7" w:rsidR="00F26BDD" w:rsidRPr="003133AA" w:rsidRDefault="00F26BDD" w:rsidP="00EA3966">
            <w:pPr>
              <w:spacing w:before="120" w:after="120"/>
              <w:jc w:val="center"/>
              <w:rPr>
                <w:rFonts w:cs="Arial"/>
              </w:rPr>
            </w:pPr>
            <w:r w:rsidRPr="003133AA">
              <w:rPr>
                <w:rFonts w:cs="Arial"/>
              </w:rPr>
              <w:t>3/21</w:t>
            </w:r>
          </w:p>
        </w:tc>
        <w:tc>
          <w:tcPr>
            <w:tcW w:w="1582" w:type="dxa"/>
            <w:vAlign w:val="center"/>
          </w:tcPr>
          <w:p w14:paraId="5470BA30" w14:textId="5AB257D3" w:rsidR="00F26BDD" w:rsidRPr="003133AA" w:rsidRDefault="009D62FE" w:rsidP="00EA3966">
            <w:pPr>
              <w:spacing w:before="120" w:after="120"/>
              <w:jc w:val="center"/>
              <w:rPr>
                <w:rFonts w:cs="Arial"/>
              </w:rPr>
            </w:pPr>
            <w:r w:rsidRPr="003133AA">
              <w:rPr>
                <w:rFonts w:cs="Arial"/>
              </w:rPr>
              <w:t>Sacramento</w:t>
            </w:r>
          </w:p>
        </w:tc>
        <w:tc>
          <w:tcPr>
            <w:tcW w:w="1478" w:type="dxa"/>
            <w:vAlign w:val="center"/>
          </w:tcPr>
          <w:p w14:paraId="03A3B6C2" w14:textId="098F3A8C" w:rsidR="00F26BDD" w:rsidRPr="003133AA" w:rsidRDefault="00337F9A" w:rsidP="00EA3966">
            <w:pPr>
              <w:spacing w:before="120" w:after="120"/>
              <w:jc w:val="center"/>
              <w:rPr>
                <w:rFonts w:cs="Arial"/>
              </w:rPr>
            </w:pPr>
            <w:r w:rsidRPr="003133AA">
              <w:rPr>
                <w:rFonts w:cs="Arial"/>
              </w:rPr>
              <w:t>95</w:t>
            </w:r>
          </w:p>
        </w:tc>
        <w:tc>
          <w:tcPr>
            <w:tcW w:w="5220" w:type="dxa"/>
          </w:tcPr>
          <w:p w14:paraId="5E6F51DE" w14:textId="77777777" w:rsidR="00F26BDD" w:rsidRPr="003133AA" w:rsidRDefault="00F26BDD" w:rsidP="00EA3966">
            <w:pPr>
              <w:spacing w:before="120" w:after="120"/>
              <w:rPr>
                <w:rFonts w:cs="Arial"/>
              </w:rPr>
            </w:pPr>
            <w:r w:rsidRPr="003133AA">
              <w:rPr>
                <w:rFonts w:cs="Arial"/>
              </w:rPr>
              <w:t>Curriculum and Instruction Steering Committee</w:t>
            </w:r>
          </w:p>
          <w:p w14:paraId="3AA6D27F" w14:textId="7C5877AA" w:rsidR="00F26BDD" w:rsidRPr="003133AA" w:rsidRDefault="00F26BDD" w:rsidP="00EA3966">
            <w:pPr>
              <w:spacing w:before="120" w:after="120"/>
              <w:rPr>
                <w:rFonts w:cs="Arial"/>
              </w:rPr>
            </w:pPr>
            <w:r w:rsidRPr="003133AA">
              <w:rPr>
                <w:rFonts w:cs="Arial"/>
              </w:rPr>
              <w:t xml:space="preserve">This presentation provided information on the new state assessments, the California Assessment Conference, the science </w:t>
            </w:r>
            <w:r w:rsidR="00B04574" w:rsidRPr="003133AA">
              <w:rPr>
                <w:rFonts w:cs="Arial"/>
              </w:rPr>
              <w:t>contest</w:t>
            </w:r>
            <w:r w:rsidRPr="003133AA">
              <w:rPr>
                <w:rFonts w:cs="Arial"/>
              </w:rPr>
              <w:t>, and the new electronic student score reporting system.</w:t>
            </w:r>
          </w:p>
        </w:tc>
      </w:tr>
      <w:tr w:rsidR="00782803" w:rsidRPr="003133AA" w:rsidDel="00C434CE" w14:paraId="09AB40BB" w14:textId="77777777" w:rsidTr="00CD5A34">
        <w:trPr>
          <w:cantSplit/>
        </w:trPr>
        <w:tc>
          <w:tcPr>
            <w:tcW w:w="1525" w:type="dxa"/>
            <w:vAlign w:val="center"/>
          </w:tcPr>
          <w:p w14:paraId="74E33F3B" w14:textId="28C62E58" w:rsidR="00782803" w:rsidRPr="003133AA" w:rsidRDefault="00E6525A" w:rsidP="00EA3966">
            <w:pPr>
              <w:spacing w:before="120" w:after="120"/>
              <w:jc w:val="center"/>
              <w:rPr>
                <w:rFonts w:cs="Arial"/>
              </w:rPr>
            </w:pPr>
            <w:r w:rsidRPr="003133AA">
              <w:rPr>
                <w:rFonts w:cs="Arial"/>
              </w:rPr>
              <w:t>3/24</w:t>
            </w:r>
          </w:p>
        </w:tc>
        <w:tc>
          <w:tcPr>
            <w:tcW w:w="1582" w:type="dxa"/>
            <w:vAlign w:val="center"/>
          </w:tcPr>
          <w:p w14:paraId="4CFDA7E7" w14:textId="77777777" w:rsidR="00782803" w:rsidRPr="003133AA" w:rsidRDefault="00782803" w:rsidP="00EA3966">
            <w:pPr>
              <w:spacing w:before="120" w:after="120"/>
              <w:jc w:val="center"/>
              <w:rPr>
                <w:rFonts w:cs="Arial"/>
              </w:rPr>
            </w:pPr>
            <w:r w:rsidRPr="003133AA">
              <w:rPr>
                <w:rFonts w:cs="Arial"/>
              </w:rPr>
              <w:t>Garden Grove</w:t>
            </w:r>
          </w:p>
        </w:tc>
        <w:tc>
          <w:tcPr>
            <w:tcW w:w="1478" w:type="dxa"/>
            <w:vAlign w:val="center"/>
          </w:tcPr>
          <w:p w14:paraId="3A1F314B" w14:textId="5431A757" w:rsidR="00782803" w:rsidRPr="003133AA" w:rsidRDefault="00E6525A" w:rsidP="00EA3966">
            <w:pPr>
              <w:spacing w:before="120" w:after="120"/>
              <w:jc w:val="center"/>
              <w:rPr>
                <w:rFonts w:cs="Arial"/>
              </w:rPr>
            </w:pPr>
            <w:r w:rsidRPr="003133AA">
              <w:rPr>
                <w:rFonts w:cs="Arial"/>
              </w:rPr>
              <w:t>25</w:t>
            </w:r>
          </w:p>
        </w:tc>
        <w:tc>
          <w:tcPr>
            <w:tcW w:w="5220" w:type="dxa"/>
          </w:tcPr>
          <w:p w14:paraId="59B2E50F" w14:textId="77777777" w:rsidR="00782803" w:rsidRPr="003133AA" w:rsidRDefault="00782803" w:rsidP="00EA3966">
            <w:pPr>
              <w:spacing w:before="120" w:after="120"/>
              <w:rPr>
                <w:rFonts w:cs="Arial"/>
              </w:rPr>
            </w:pPr>
            <w:r w:rsidRPr="003133AA">
              <w:rPr>
                <w:rFonts w:cs="Arial"/>
              </w:rPr>
              <w:t>California Teachers Association—Good Teaching Conference</w:t>
            </w:r>
          </w:p>
          <w:p w14:paraId="3F0A4FFC" w14:textId="4EC68364" w:rsidR="00782803" w:rsidRPr="003133AA" w:rsidRDefault="00782803" w:rsidP="00EA3966">
            <w:pPr>
              <w:spacing w:before="120" w:after="120"/>
              <w:rPr>
                <w:rFonts w:cs="Arial"/>
              </w:rPr>
            </w:pPr>
            <w:r w:rsidRPr="003133AA">
              <w:rPr>
                <w:rFonts w:cs="Arial"/>
              </w:rPr>
              <w:t xml:space="preserve">This presentation provided key information on the development of the CAST. Participants learned how to read and use an item specification and </w:t>
            </w:r>
            <w:r w:rsidR="00AE52D5" w:rsidRPr="003133AA">
              <w:rPr>
                <w:rFonts w:cs="Arial"/>
              </w:rPr>
              <w:t xml:space="preserve">to </w:t>
            </w:r>
            <w:r w:rsidRPr="003133AA">
              <w:rPr>
                <w:rFonts w:cs="Arial"/>
              </w:rPr>
              <w:t>deconstruct a California Next Generation Science Standards performance expectation.</w:t>
            </w:r>
          </w:p>
        </w:tc>
      </w:tr>
    </w:tbl>
    <w:p w14:paraId="17E7F8A0" w14:textId="77777777" w:rsidR="00F97C3A" w:rsidRPr="003133AA" w:rsidRDefault="00F97C3A" w:rsidP="002B4B14">
      <w:pPr>
        <w:spacing w:after="480"/>
        <w:sectPr w:rsidR="00F97C3A" w:rsidRPr="003133AA" w:rsidSect="00A071DB">
          <w:headerReference w:type="default" r:id="rId40"/>
          <w:pgSz w:w="12240" w:h="15840"/>
          <w:pgMar w:top="720" w:right="1440" w:bottom="1440" w:left="1440" w:header="720" w:footer="720" w:gutter="0"/>
          <w:pgNumType w:start="1"/>
          <w:cols w:space="720"/>
          <w:docGrid w:linePitch="360"/>
        </w:sectPr>
      </w:pPr>
    </w:p>
    <w:p w14:paraId="38AB1DF5" w14:textId="77777777" w:rsidR="00C442D7" w:rsidRPr="003133AA" w:rsidRDefault="00C442D7" w:rsidP="00C442D7">
      <w:pPr>
        <w:pStyle w:val="BodyText"/>
        <w:spacing w:before="720" w:after="960"/>
        <w:rPr>
          <w:rFonts w:cs="Arial"/>
          <w:sz w:val="36"/>
          <w:szCs w:val="36"/>
        </w:rPr>
      </w:pPr>
      <w:r w:rsidRPr="003133AA">
        <w:rPr>
          <w:noProof/>
          <w:lang w:eastAsia="ja-JP"/>
        </w:rPr>
        <w:lastRenderedPageBreak/>
        <w:drawing>
          <wp:inline distT="0" distB="0" distL="0" distR="0" wp14:anchorId="0FD31EC7" wp14:editId="315078A8">
            <wp:extent cx="3952875" cy="1410692"/>
            <wp:effectExtent l="0" t="0" r="0" b="0"/>
            <wp:docPr id="68462029" name="Picture 68462029"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52875" cy="1410692"/>
                    </a:xfrm>
                    <a:prstGeom prst="rect">
                      <a:avLst/>
                    </a:prstGeom>
                  </pic:spPr>
                </pic:pic>
              </a:graphicData>
            </a:graphic>
          </wp:inline>
        </w:drawing>
      </w:r>
    </w:p>
    <w:p w14:paraId="17A9052A" w14:textId="14BBD8FD" w:rsidR="00C442D7" w:rsidRPr="003133AA" w:rsidRDefault="00BB7FDF" w:rsidP="00DA57DA">
      <w:pPr>
        <w:pStyle w:val="Heading1"/>
        <w:spacing w:after="480" w:line="276" w:lineRule="auto"/>
        <w:jc w:val="center"/>
        <w:rPr>
          <w:sz w:val="40"/>
          <w:szCs w:val="40"/>
        </w:rPr>
      </w:pPr>
      <w:r w:rsidRPr="003133AA">
        <w:rPr>
          <w:sz w:val="40"/>
          <w:szCs w:val="40"/>
        </w:rPr>
        <w:t xml:space="preserve">Proposed </w:t>
      </w:r>
      <w:r w:rsidR="00C442D7" w:rsidRPr="003133AA">
        <w:rPr>
          <w:sz w:val="40"/>
          <w:szCs w:val="40"/>
        </w:rPr>
        <w:t xml:space="preserve">High-Level Test Design for the </w:t>
      </w:r>
      <w:r w:rsidR="00C442D7" w:rsidRPr="003133AA">
        <w:rPr>
          <w:sz w:val="40"/>
          <w:szCs w:val="40"/>
        </w:rPr>
        <w:br/>
        <w:t xml:space="preserve">Transition to Computer-Based </w:t>
      </w:r>
      <w:r w:rsidR="00C442D7" w:rsidRPr="003133AA">
        <w:rPr>
          <w:sz w:val="40"/>
          <w:szCs w:val="40"/>
        </w:rPr>
        <w:br/>
        <w:t>English Language Proficiency Assessments for California</w:t>
      </w:r>
    </w:p>
    <w:p w14:paraId="4A37E8D6" w14:textId="77777777" w:rsidR="00C442D7" w:rsidRPr="003133AA" w:rsidRDefault="00C442D7" w:rsidP="00C442D7">
      <w:pPr>
        <w:pStyle w:val="BodyText"/>
        <w:spacing w:before="720" w:after="160"/>
        <w:rPr>
          <w:rFonts w:cs="Arial"/>
          <w:b w:val="0"/>
          <w:szCs w:val="52"/>
        </w:rPr>
      </w:pPr>
      <w:r w:rsidRPr="003133AA">
        <w:rPr>
          <w:rFonts w:cs="Arial"/>
          <w:szCs w:val="52"/>
        </w:rPr>
        <w:t xml:space="preserve">Prepared for the California Department of Education </w:t>
      </w:r>
    </w:p>
    <w:p w14:paraId="5DEC25A5" w14:textId="77777777" w:rsidR="00C442D7" w:rsidRPr="003133AA" w:rsidRDefault="00C442D7" w:rsidP="00C442D7">
      <w:pPr>
        <w:pStyle w:val="BodyText"/>
        <w:spacing w:after="0"/>
        <w:rPr>
          <w:rFonts w:cs="Arial"/>
          <w:b w:val="0"/>
          <w:szCs w:val="52"/>
        </w:rPr>
      </w:pPr>
      <w:r w:rsidRPr="003133AA">
        <w:rPr>
          <w:rFonts w:cs="Arial"/>
          <w:szCs w:val="52"/>
        </w:rPr>
        <w:t>by</w:t>
      </w:r>
    </w:p>
    <w:p w14:paraId="476D04DB" w14:textId="77777777" w:rsidR="00C442D7" w:rsidRPr="003133AA" w:rsidRDefault="00C442D7" w:rsidP="00C442D7">
      <w:pPr>
        <w:pStyle w:val="BodyText"/>
        <w:spacing w:before="160" w:after="600"/>
        <w:rPr>
          <w:rFonts w:cs="Arial"/>
          <w:b w:val="0"/>
          <w:szCs w:val="52"/>
        </w:rPr>
      </w:pPr>
      <w:r w:rsidRPr="003133AA">
        <w:rPr>
          <w:rFonts w:cs="Arial"/>
          <w:szCs w:val="52"/>
        </w:rPr>
        <w:t>Educational Testing Service</w:t>
      </w:r>
    </w:p>
    <w:p w14:paraId="3C601E33" w14:textId="77777777" w:rsidR="00C442D7" w:rsidRPr="003133AA" w:rsidRDefault="00C442D7" w:rsidP="00C442D7">
      <w:pPr>
        <w:jc w:val="center"/>
      </w:pPr>
      <w:r w:rsidRPr="003133AA">
        <w:rPr>
          <w:rFonts w:cs="Arial"/>
          <w:b/>
        </w:rPr>
        <w:t>Presented March 4, 2019</w:t>
      </w:r>
    </w:p>
    <w:p w14:paraId="4E735FCC" w14:textId="77777777" w:rsidR="00C442D7" w:rsidRPr="003133AA" w:rsidRDefault="00C442D7" w:rsidP="00C442D7">
      <w:pPr>
        <w:pStyle w:val="BodyText"/>
        <w:spacing w:before="1200"/>
        <w:rPr>
          <w:rFonts w:cs="Arial"/>
          <w:b w:val="0"/>
          <w:szCs w:val="52"/>
        </w:rPr>
      </w:pPr>
      <w:r w:rsidRPr="003133AA">
        <w:rPr>
          <w:noProof/>
          <w:lang w:eastAsia="ja-JP"/>
        </w:rPr>
        <w:drawing>
          <wp:inline distT="0" distB="0" distL="0" distR="0" wp14:anchorId="77319FFE" wp14:editId="45D3C0BE">
            <wp:extent cx="2124075" cy="673985"/>
            <wp:effectExtent l="0" t="0" r="0" b="0"/>
            <wp:docPr id="31333558" name="Picture 31333558"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24075" cy="673985"/>
                    </a:xfrm>
                    <a:prstGeom prst="rect">
                      <a:avLst/>
                    </a:prstGeom>
                  </pic:spPr>
                </pic:pic>
              </a:graphicData>
            </a:graphic>
          </wp:inline>
        </w:drawing>
      </w:r>
    </w:p>
    <w:p w14:paraId="3B2EE3B6" w14:textId="77777777" w:rsidR="00C442D7" w:rsidRPr="003133AA" w:rsidRDefault="00C442D7" w:rsidP="00C442D7">
      <w:pPr>
        <w:pStyle w:val="TOCHead"/>
        <w:pageBreakBefore/>
      </w:pPr>
      <w:bookmarkStart w:id="1" w:name="_Toc349909276"/>
      <w:bookmarkStart w:id="2" w:name="_Toc441058100"/>
      <w:bookmarkStart w:id="3" w:name="_Toc441058239"/>
      <w:bookmarkStart w:id="4" w:name="_Toc441064639"/>
      <w:r w:rsidRPr="003133AA">
        <w:lastRenderedPageBreak/>
        <w:t>Contents</w:t>
      </w:r>
      <w:bookmarkEnd w:id="1"/>
      <w:bookmarkEnd w:id="2"/>
      <w:bookmarkEnd w:id="3"/>
      <w:bookmarkEnd w:id="4"/>
    </w:p>
    <w:p w14:paraId="10E2855A" w14:textId="1319DB78" w:rsidR="00C442D7" w:rsidRPr="003133AA" w:rsidRDefault="00C442D7">
      <w:pPr>
        <w:pStyle w:val="TOC1"/>
        <w:rPr>
          <w:rFonts w:asciiTheme="minorHAnsi" w:eastAsiaTheme="minorEastAsia" w:hAnsiTheme="minorHAnsi" w:cstheme="minorBidi"/>
          <w:b w:val="0"/>
          <w:color w:val="auto"/>
          <w:sz w:val="22"/>
          <w:szCs w:val="22"/>
          <w:u w:val="none"/>
        </w:rPr>
      </w:pPr>
      <w:r w:rsidRPr="003133AA">
        <w:fldChar w:fldCharType="begin"/>
      </w:r>
      <w:r w:rsidRPr="003133AA">
        <w:instrText xml:space="preserve"> TOC \h \z \t "Heading 2,1,Heading 3,2,Heading 4,3" </w:instrText>
      </w:r>
      <w:r w:rsidRPr="003133AA">
        <w:fldChar w:fldCharType="separate"/>
      </w:r>
      <w:hyperlink w:anchor="_Toc4570921" w:history="1">
        <w:r w:rsidRPr="003133AA">
          <w:rPr>
            <w:rStyle w:val="Hyperlink"/>
          </w:rPr>
          <w:t>Section 1: Overview</w:t>
        </w:r>
        <w:r w:rsidRPr="003133AA">
          <w:rPr>
            <w:webHidden/>
          </w:rPr>
          <w:tab/>
        </w:r>
        <w:r w:rsidRPr="003133AA">
          <w:rPr>
            <w:webHidden/>
          </w:rPr>
          <w:fldChar w:fldCharType="begin"/>
        </w:r>
        <w:r w:rsidRPr="003133AA">
          <w:rPr>
            <w:webHidden/>
          </w:rPr>
          <w:instrText xml:space="preserve"> PAGEREF _Toc4570921 \h </w:instrText>
        </w:r>
        <w:r w:rsidRPr="003133AA">
          <w:rPr>
            <w:webHidden/>
          </w:rPr>
        </w:r>
        <w:r w:rsidRPr="003133AA">
          <w:rPr>
            <w:webHidden/>
          </w:rPr>
          <w:fldChar w:fldCharType="separate"/>
        </w:r>
        <w:r w:rsidR="00C337FE" w:rsidRPr="003133AA">
          <w:rPr>
            <w:webHidden/>
          </w:rPr>
          <w:t>4</w:t>
        </w:r>
        <w:r w:rsidRPr="003133AA">
          <w:rPr>
            <w:webHidden/>
          </w:rPr>
          <w:fldChar w:fldCharType="end"/>
        </w:r>
      </w:hyperlink>
    </w:p>
    <w:p w14:paraId="5D228511" w14:textId="180772CF" w:rsidR="00C442D7" w:rsidRPr="003133AA" w:rsidRDefault="00013E8E">
      <w:pPr>
        <w:pStyle w:val="TOC2"/>
        <w:rPr>
          <w:rFonts w:asciiTheme="minorHAnsi" w:eastAsiaTheme="minorEastAsia" w:hAnsiTheme="minorHAnsi" w:cstheme="minorBidi"/>
          <w:color w:val="auto"/>
          <w:sz w:val="22"/>
          <w:szCs w:val="22"/>
          <w:u w:val="none"/>
        </w:rPr>
      </w:pPr>
      <w:hyperlink w:anchor="_Toc4570922" w:history="1">
        <w:r w:rsidR="00C442D7" w:rsidRPr="003133AA">
          <w:rPr>
            <w:rStyle w:val="Hyperlink"/>
          </w:rPr>
          <w:t>1.A. Background</w:t>
        </w:r>
        <w:r w:rsidR="00C442D7" w:rsidRPr="003133AA">
          <w:rPr>
            <w:webHidden/>
          </w:rPr>
          <w:tab/>
        </w:r>
        <w:r w:rsidR="00C442D7" w:rsidRPr="003133AA">
          <w:rPr>
            <w:webHidden/>
          </w:rPr>
          <w:fldChar w:fldCharType="begin"/>
        </w:r>
        <w:r w:rsidR="00C442D7" w:rsidRPr="003133AA">
          <w:rPr>
            <w:webHidden/>
          </w:rPr>
          <w:instrText xml:space="preserve"> PAGEREF _Toc4570922 \h </w:instrText>
        </w:r>
        <w:r w:rsidR="00C442D7" w:rsidRPr="003133AA">
          <w:rPr>
            <w:webHidden/>
          </w:rPr>
        </w:r>
        <w:r w:rsidR="00C442D7" w:rsidRPr="003133AA">
          <w:rPr>
            <w:webHidden/>
          </w:rPr>
          <w:fldChar w:fldCharType="separate"/>
        </w:r>
        <w:r w:rsidR="00C337FE" w:rsidRPr="003133AA">
          <w:rPr>
            <w:webHidden/>
          </w:rPr>
          <w:t>4</w:t>
        </w:r>
        <w:r w:rsidR="00C442D7" w:rsidRPr="003133AA">
          <w:rPr>
            <w:webHidden/>
          </w:rPr>
          <w:fldChar w:fldCharType="end"/>
        </w:r>
      </w:hyperlink>
    </w:p>
    <w:p w14:paraId="1057BFEF" w14:textId="653DD748" w:rsidR="00C442D7" w:rsidRPr="003133AA" w:rsidRDefault="00013E8E">
      <w:pPr>
        <w:pStyle w:val="TOC2"/>
        <w:rPr>
          <w:rFonts w:asciiTheme="minorHAnsi" w:eastAsiaTheme="minorEastAsia" w:hAnsiTheme="minorHAnsi" w:cstheme="minorBidi"/>
          <w:color w:val="auto"/>
          <w:sz w:val="22"/>
          <w:szCs w:val="22"/>
          <w:u w:val="none"/>
        </w:rPr>
      </w:pPr>
      <w:hyperlink w:anchor="_Toc4570924" w:history="1">
        <w:r w:rsidR="00C442D7" w:rsidRPr="003133AA">
          <w:rPr>
            <w:rStyle w:val="Hyperlink"/>
          </w:rPr>
          <w:t>1.B. Key Assumptions</w:t>
        </w:r>
        <w:r w:rsidR="00C442D7" w:rsidRPr="003133AA">
          <w:rPr>
            <w:webHidden/>
          </w:rPr>
          <w:tab/>
        </w:r>
        <w:r w:rsidR="00C442D7" w:rsidRPr="003133AA">
          <w:rPr>
            <w:webHidden/>
          </w:rPr>
          <w:fldChar w:fldCharType="begin"/>
        </w:r>
        <w:r w:rsidR="00C442D7" w:rsidRPr="003133AA">
          <w:rPr>
            <w:webHidden/>
          </w:rPr>
          <w:instrText xml:space="preserve"> PAGEREF _Toc4570924 \h </w:instrText>
        </w:r>
        <w:r w:rsidR="00C442D7" w:rsidRPr="003133AA">
          <w:rPr>
            <w:webHidden/>
          </w:rPr>
        </w:r>
        <w:r w:rsidR="00C442D7" w:rsidRPr="003133AA">
          <w:rPr>
            <w:webHidden/>
          </w:rPr>
          <w:fldChar w:fldCharType="separate"/>
        </w:r>
        <w:r w:rsidR="00C337FE" w:rsidRPr="003133AA">
          <w:rPr>
            <w:webHidden/>
          </w:rPr>
          <w:t>5</w:t>
        </w:r>
        <w:r w:rsidR="00C442D7" w:rsidRPr="003133AA">
          <w:rPr>
            <w:webHidden/>
          </w:rPr>
          <w:fldChar w:fldCharType="end"/>
        </w:r>
      </w:hyperlink>
    </w:p>
    <w:p w14:paraId="116AF6BD" w14:textId="057774F7" w:rsidR="00C442D7" w:rsidRPr="003133AA" w:rsidRDefault="00013E8E">
      <w:pPr>
        <w:pStyle w:val="TOC2"/>
        <w:rPr>
          <w:rFonts w:asciiTheme="minorHAnsi" w:eastAsiaTheme="minorEastAsia" w:hAnsiTheme="minorHAnsi" w:cstheme="minorBidi"/>
          <w:color w:val="auto"/>
          <w:sz w:val="22"/>
          <w:szCs w:val="22"/>
          <w:u w:val="none"/>
        </w:rPr>
      </w:pPr>
      <w:hyperlink w:anchor="_Toc4570925" w:history="1">
        <w:r w:rsidR="00C442D7" w:rsidRPr="003133AA">
          <w:rPr>
            <w:rStyle w:val="Hyperlink"/>
          </w:rPr>
          <w:t>1.C. Assessment Purposes</w:t>
        </w:r>
        <w:r w:rsidR="00C442D7" w:rsidRPr="003133AA">
          <w:rPr>
            <w:webHidden/>
          </w:rPr>
          <w:tab/>
        </w:r>
        <w:r w:rsidR="00C442D7" w:rsidRPr="003133AA">
          <w:rPr>
            <w:webHidden/>
          </w:rPr>
          <w:fldChar w:fldCharType="begin"/>
        </w:r>
        <w:r w:rsidR="00C442D7" w:rsidRPr="003133AA">
          <w:rPr>
            <w:webHidden/>
          </w:rPr>
          <w:instrText xml:space="preserve"> PAGEREF _Toc4570925 \h </w:instrText>
        </w:r>
        <w:r w:rsidR="00C442D7" w:rsidRPr="003133AA">
          <w:rPr>
            <w:webHidden/>
          </w:rPr>
        </w:r>
        <w:r w:rsidR="00C442D7" w:rsidRPr="003133AA">
          <w:rPr>
            <w:webHidden/>
          </w:rPr>
          <w:fldChar w:fldCharType="separate"/>
        </w:r>
        <w:r w:rsidR="00C337FE" w:rsidRPr="003133AA">
          <w:rPr>
            <w:webHidden/>
          </w:rPr>
          <w:t>5</w:t>
        </w:r>
        <w:r w:rsidR="00C442D7" w:rsidRPr="003133AA">
          <w:rPr>
            <w:webHidden/>
          </w:rPr>
          <w:fldChar w:fldCharType="end"/>
        </w:r>
      </w:hyperlink>
    </w:p>
    <w:p w14:paraId="4F886C01" w14:textId="645A9652" w:rsidR="00C442D7" w:rsidRPr="003133AA" w:rsidRDefault="00013E8E">
      <w:pPr>
        <w:pStyle w:val="TOC2"/>
        <w:rPr>
          <w:rFonts w:asciiTheme="minorHAnsi" w:eastAsiaTheme="minorEastAsia" w:hAnsiTheme="minorHAnsi" w:cstheme="minorBidi"/>
          <w:color w:val="auto"/>
          <w:sz w:val="22"/>
          <w:szCs w:val="22"/>
          <w:u w:val="none"/>
        </w:rPr>
      </w:pPr>
      <w:hyperlink w:anchor="_Toc4570926" w:history="1">
        <w:r w:rsidR="00C442D7" w:rsidRPr="003133AA">
          <w:rPr>
            <w:rStyle w:val="Hyperlink"/>
          </w:rPr>
          <w:t>1.D. Test-Taking Population</w:t>
        </w:r>
        <w:r w:rsidR="00C442D7" w:rsidRPr="003133AA">
          <w:rPr>
            <w:webHidden/>
          </w:rPr>
          <w:tab/>
        </w:r>
        <w:r w:rsidR="00C442D7" w:rsidRPr="003133AA">
          <w:rPr>
            <w:webHidden/>
          </w:rPr>
          <w:fldChar w:fldCharType="begin"/>
        </w:r>
        <w:r w:rsidR="00C442D7" w:rsidRPr="003133AA">
          <w:rPr>
            <w:webHidden/>
          </w:rPr>
          <w:instrText xml:space="preserve"> PAGEREF _Toc4570926 \h </w:instrText>
        </w:r>
        <w:r w:rsidR="00C442D7" w:rsidRPr="003133AA">
          <w:rPr>
            <w:webHidden/>
          </w:rPr>
        </w:r>
        <w:r w:rsidR="00C442D7" w:rsidRPr="003133AA">
          <w:rPr>
            <w:webHidden/>
          </w:rPr>
          <w:fldChar w:fldCharType="separate"/>
        </w:r>
        <w:r w:rsidR="00C337FE" w:rsidRPr="003133AA">
          <w:rPr>
            <w:webHidden/>
          </w:rPr>
          <w:t>6</w:t>
        </w:r>
        <w:r w:rsidR="00C442D7" w:rsidRPr="003133AA">
          <w:rPr>
            <w:webHidden/>
          </w:rPr>
          <w:fldChar w:fldCharType="end"/>
        </w:r>
      </w:hyperlink>
    </w:p>
    <w:p w14:paraId="3FA436CF" w14:textId="480544BE" w:rsidR="00C442D7" w:rsidRPr="003133AA" w:rsidRDefault="00013E8E">
      <w:pPr>
        <w:pStyle w:val="TOC2"/>
        <w:rPr>
          <w:rFonts w:asciiTheme="minorHAnsi" w:eastAsiaTheme="minorEastAsia" w:hAnsiTheme="minorHAnsi" w:cstheme="minorBidi"/>
          <w:color w:val="auto"/>
          <w:sz w:val="22"/>
          <w:szCs w:val="22"/>
          <w:u w:val="none"/>
        </w:rPr>
      </w:pPr>
      <w:hyperlink w:anchor="_Toc4570927" w:history="1">
        <w:r w:rsidR="00C442D7" w:rsidRPr="003133AA">
          <w:rPr>
            <w:rStyle w:val="Hyperlink"/>
          </w:rPr>
          <w:t>1.E. Overview of Test Design</w:t>
        </w:r>
        <w:r w:rsidR="00C442D7" w:rsidRPr="003133AA">
          <w:rPr>
            <w:webHidden/>
          </w:rPr>
          <w:tab/>
        </w:r>
        <w:r w:rsidR="00C442D7" w:rsidRPr="003133AA">
          <w:rPr>
            <w:webHidden/>
          </w:rPr>
          <w:fldChar w:fldCharType="begin"/>
        </w:r>
        <w:r w:rsidR="00C442D7" w:rsidRPr="003133AA">
          <w:rPr>
            <w:webHidden/>
          </w:rPr>
          <w:instrText xml:space="preserve"> PAGEREF _Toc4570927 \h </w:instrText>
        </w:r>
        <w:r w:rsidR="00C442D7" w:rsidRPr="003133AA">
          <w:rPr>
            <w:webHidden/>
          </w:rPr>
        </w:r>
        <w:r w:rsidR="00C442D7" w:rsidRPr="003133AA">
          <w:rPr>
            <w:webHidden/>
          </w:rPr>
          <w:fldChar w:fldCharType="separate"/>
        </w:r>
        <w:r w:rsidR="00C337FE" w:rsidRPr="003133AA">
          <w:rPr>
            <w:webHidden/>
          </w:rPr>
          <w:t>6</w:t>
        </w:r>
        <w:r w:rsidR="00C442D7" w:rsidRPr="003133AA">
          <w:rPr>
            <w:webHidden/>
          </w:rPr>
          <w:fldChar w:fldCharType="end"/>
        </w:r>
      </w:hyperlink>
    </w:p>
    <w:p w14:paraId="19D771E0" w14:textId="45490541" w:rsidR="00C442D7" w:rsidRPr="003133AA" w:rsidRDefault="00013E8E">
      <w:pPr>
        <w:pStyle w:val="TOC2"/>
        <w:rPr>
          <w:rFonts w:asciiTheme="minorHAnsi" w:eastAsiaTheme="minorEastAsia" w:hAnsiTheme="minorHAnsi" w:cstheme="minorBidi"/>
          <w:color w:val="auto"/>
          <w:sz w:val="22"/>
          <w:szCs w:val="22"/>
          <w:u w:val="none"/>
        </w:rPr>
      </w:pPr>
      <w:hyperlink w:anchor="_Toc4570928" w:history="1">
        <w:r w:rsidR="00C442D7" w:rsidRPr="003133AA">
          <w:rPr>
            <w:rStyle w:val="Hyperlink"/>
          </w:rPr>
          <w:t>1.F. Guiding Principles</w:t>
        </w:r>
        <w:r w:rsidR="00C442D7" w:rsidRPr="003133AA">
          <w:rPr>
            <w:webHidden/>
          </w:rPr>
          <w:tab/>
        </w:r>
        <w:r w:rsidR="00C442D7" w:rsidRPr="003133AA">
          <w:rPr>
            <w:webHidden/>
          </w:rPr>
          <w:fldChar w:fldCharType="begin"/>
        </w:r>
        <w:r w:rsidR="00C442D7" w:rsidRPr="003133AA">
          <w:rPr>
            <w:webHidden/>
          </w:rPr>
          <w:instrText xml:space="preserve"> PAGEREF _Toc4570928 \h </w:instrText>
        </w:r>
        <w:r w:rsidR="00C442D7" w:rsidRPr="003133AA">
          <w:rPr>
            <w:webHidden/>
          </w:rPr>
        </w:r>
        <w:r w:rsidR="00C442D7" w:rsidRPr="003133AA">
          <w:rPr>
            <w:webHidden/>
          </w:rPr>
          <w:fldChar w:fldCharType="separate"/>
        </w:r>
        <w:r w:rsidR="00C337FE" w:rsidRPr="003133AA">
          <w:rPr>
            <w:webHidden/>
          </w:rPr>
          <w:t>6</w:t>
        </w:r>
        <w:r w:rsidR="00C442D7" w:rsidRPr="003133AA">
          <w:rPr>
            <w:webHidden/>
          </w:rPr>
          <w:fldChar w:fldCharType="end"/>
        </w:r>
      </w:hyperlink>
    </w:p>
    <w:p w14:paraId="79386D92" w14:textId="586988CD" w:rsidR="00C442D7" w:rsidRPr="003133AA" w:rsidRDefault="00013E8E">
      <w:pPr>
        <w:pStyle w:val="TOC2"/>
        <w:rPr>
          <w:rFonts w:asciiTheme="minorHAnsi" w:eastAsiaTheme="minorEastAsia" w:hAnsiTheme="minorHAnsi" w:cstheme="minorBidi"/>
          <w:color w:val="auto"/>
          <w:sz w:val="22"/>
          <w:szCs w:val="22"/>
          <w:u w:val="none"/>
        </w:rPr>
      </w:pPr>
      <w:hyperlink w:anchor="_Toc4570929" w:history="1">
        <w:r w:rsidR="00C442D7" w:rsidRPr="003133AA">
          <w:rPr>
            <w:rStyle w:val="Hyperlink"/>
          </w:rPr>
          <w:t>1.G. Test Design Recommendations</w:t>
        </w:r>
        <w:r w:rsidR="00C442D7" w:rsidRPr="003133AA">
          <w:rPr>
            <w:webHidden/>
          </w:rPr>
          <w:tab/>
        </w:r>
        <w:r w:rsidR="00C442D7" w:rsidRPr="003133AA">
          <w:rPr>
            <w:webHidden/>
          </w:rPr>
          <w:fldChar w:fldCharType="begin"/>
        </w:r>
        <w:r w:rsidR="00C442D7" w:rsidRPr="003133AA">
          <w:rPr>
            <w:webHidden/>
          </w:rPr>
          <w:instrText xml:space="preserve"> PAGEREF _Toc4570929 \h </w:instrText>
        </w:r>
        <w:r w:rsidR="00C442D7" w:rsidRPr="003133AA">
          <w:rPr>
            <w:webHidden/>
          </w:rPr>
        </w:r>
        <w:r w:rsidR="00C442D7" w:rsidRPr="003133AA">
          <w:rPr>
            <w:webHidden/>
          </w:rPr>
          <w:fldChar w:fldCharType="separate"/>
        </w:r>
        <w:r w:rsidR="00C337FE" w:rsidRPr="003133AA">
          <w:rPr>
            <w:webHidden/>
          </w:rPr>
          <w:t>7</w:t>
        </w:r>
        <w:r w:rsidR="00C442D7" w:rsidRPr="003133AA">
          <w:rPr>
            <w:webHidden/>
          </w:rPr>
          <w:fldChar w:fldCharType="end"/>
        </w:r>
      </w:hyperlink>
    </w:p>
    <w:p w14:paraId="04D07A05" w14:textId="3EFEF3AC" w:rsidR="00C442D7" w:rsidRPr="003133AA" w:rsidRDefault="00013E8E">
      <w:pPr>
        <w:pStyle w:val="TOC2"/>
        <w:rPr>
          <w:rFonts w:asciiTheme="minorHAnsi" w:eastAsiaTheme="minorEastAsia" w:hAnsiTheme="minorHAnsi" w:cstheme="minorBidi"/>
          <w:color w:val="auto"/>
          <w:sz w:val="22"/>
          <w:szCs w:val="22"/>
          <w:u w:val="none"/>
        </w:rPr>
      </w:pPr>
      <w:hyperlink w:anchor="_Toc4570930" w:history="1">
        <w:r w:rsidR="00C442D7" w:rsidRPr="003133AA">
          <w:rPr>
            <w:rStyle w:val="Hyperlink"/>
          </w:rPr>
          <w:t>1.H.</w:t>
        </w:r>
        <w:r w:rsidR="00C442D7" w:rsidRPr="003133AA">
          <w:rPr>
            <w:rStyle w:val="Hyperlink"/>
            <w:lang w:eastAsia="zh-CN"/>
          </w:rPr>
          <w:t xml:space="preserve"> </w:t>
        </w:r>
        <w:r w:rsidR="00C442D7" w:rsidRPr="003133AA">
          <w:rPr>
            <w:rStyle w:val="Hyperlink"/>
          </w:rPr>
          <w:t>Test Design Advisors</w:t>
        </w:r>
        <w:r w:rsidR="00C442D7" w:rsidRPr="003133AA">
          <w:rPr>
            <w:webHidden/>
          </w:rPr>
          <w:tab/>
        </w:r>
        <w:r w:rsidR="00C442D7" w:rsidRPr="003133AA">
          <w:rPr>
            <w:webHidden/>
          </w:rPr>
          <w:fldChar w:fldCharType="begin"/>
        </w:r>
        <w:r w:rsidR="00C442D7" w:rsidRPr="003133AA">
          <w:rPr>
            <w:webHidden/>
          </w:rPr>
          <w:instrText xml:space="preserve"> PAGEREF _Toc4570930 \h </w:instrText>
        </w:r>
        <w:r w:rsidR="00C442D7" w:rsidRPr="003133AA">
          <w:rPr>
            <w:webHidden/>
          </w:rPr>
        </w:r>
        <w:r w:rsidR="00C442D7" w:rsidRPr="003133AA">
          <w:rPr>
            <w:webHidden/>
          </w:rPr>
          <w:fldChar w:fldCharType="separate"/>
        </w:r>
        <w:r w:rsidR="00C337FE" w:rsidRPr="003133AA">
          <w:rPr>
            <w:webHidden/>
          </w:rPr>
          <w:t>7</w:t>
        </w:r>
        <w:r w:rsidR="00C442D7" w:rsidRPr="003133AA">
          <w:rPr>
            <w:webHidden/>
          </w:rPr>
          <w:fldChar w:fldCharType="end"/>
        </w:r>
      </w:hyperlink>
    </w:p>
    <w:p w14:paraId="4CE5CE95" w14:textId="314143A5" w:rsidR="00C442D7" w:rsidRPr="003133AA" w:rsidRDefault="00013E8E">
      <w:pPr>
        <w:pStyle w:val="TOC2"/>
        <w:rPr>
          <w:rFonts w:asciiTheme="minorHAnsi" w:eastAsiaTheme="minorEastAsia" w:hAnsiTheme="minorHAnsi" w:cstheme="minorBidi"/>
          <w:color w:val="auto"/>
          <w:sz w:val="22"/>
          <w:szCs w:val="22"/>
          <w:u w:val="none"/>
        </w:rPr>
      </w:pPr>
      <w:hyperlink w:anchor="_Toc4570931" w:history="1">
        <w:r w:rsidR="00C442D7" w:rsidRPr="003133AA">
          <w:rPr>
            <w:rStyle w:val="Hyperlink"/>
          </w:rPr>
          <w:t>1.I. Document Purpose</w:t>
        </w:r>
        <w:r w:rsidR="00C442D7" w:rsidRPr="003133AA">
          <w:rPr>
            <w:webHidden/>
          </w:rPr>
          <w:tab/>
        </w:r>
        <w:r w:rsidR="00C442D7" w:rsidRPr="003133AA">
          <w:rPr>
            <w:webHidden/>
          </w:rPr>
          <w:fldChar w:fldCharType="begin"/>
        </w:r>
        <w:r w:rsidR="00C442D7" w:rsidRPr="003133AA">
          <w:rPr>
            <w:webHidden/>
          </w:rPr>
          <w:instrText xml:space="preserve"> PAGEREF _Toc4570931 \h </w:instrText>
        </w:r>
        <w:r w:rsidR="00C442D7" w:rsidRPr="003133AA">
          <w:rPr>
            <w:webHidden/>
          </w:rPr>
        </w:r>
        <w:r w:rsidR="00C442D7" w:rsidRPr="003133AA">
          <w:rPr>
            <w:webHidden/>
          </w:rPr>
          <w:fldChar w:fldCharType="separate"/>
        </w:r>
        <w:r w:rsidR="00C337FE" w:rsidRPr="003133AA">
          <w:rPr>
            <w:webHidden/>
          </w:rPr>
          <w:t>8</w:t>
        </w:r>
        <w:r w:rsidR="00C442D7" w:rsidRPr="003133AA">
          <w:rPr>
            <w:webHidden/>
          </w:rPr>
          <w:fldChar w:fldCharType="end"/>
        </w:r>
      </w:hyperlink>
    </w:p>
    <w:p w14:paraId="27330FE2" w14:textId="5FABD69E" w:rsidR="00C442D7" w:rsidRPr="003133AA" w:rsidRDefault="00013E8E">
      <w:pPr>
        <w:pStyle w:val="TOC1"/>
        <w:rPr>
          <w:rFonts w:asciiTheme="minorHAnsi" w:eastAsiaTheme="minorEastAsia" w:hAnsiTheme="minorHAnsi" w:cstheme="minorBidi"/>
          <w:b w:val="0"/>
          <w:color w:val="auto"/>
          <w:sz w:val="22"/>
          <w:szCs w:val="22"/>
          <w:u w:val="none"/>
        </w:rPr>
      </w:pPr>
      <w:hyperlink w:anchor="_Toc4570933" w:history="1">
        <w:r w:rsidR="00C442D7" w:rsidRPr="003133AA">
          <w:rPr>
            <w:rStyle w:val="Hyperlink"/>
          </w:rPr>
          <w:t>Section 2: Design and Development of the ELPAC Paper-Pencil Tests</w:t>
        </w:r>
        <w:r w:rsidR="00C442D7" w:rsidRPr="003133AA">
          <w:rPr>
            <w:webHidden/>
          </w:rPr>
          <w:tab/>
        </w:r>
        <w:r w:rsidR="00C442D7" w:rsidRPr="003133AA">
          <w:rPr>
            <w:webHidden/>
          </w:rPr>
          <w:fldChar w:fldCharType="begin"/>
        </w:r>
        <w:r w:rsidR="00C442D7" w:rsidRPr="003133AA">
          <w:rPr>
            <w:webHidden/>
          </w:rPr>
          <w:instrText xml:space="preserve"> PAGEREF _Toc4570933 \h </w:instrText>
        </w:r>
        <w:r w:rsidR="00C442D7" w:rsidRPr="003133AA">
          <w:rPr>
            <w:webHidden/>
          </w:rPr>
        </w:r>
        <w:r w:rsidR="00C442D7" w:rsidRPr="003133AA">
          <w:rPr>
            <w:webHidden/>
          </w:rPr>
          <w:fldChar w:fldCharType="separate"/>
        </w:r>
        <w:r w:rsidR="00C337FE" w:rsidRPr="003133AA">
          <w:rPr>
            <w:webHidden/>
          </w:rPr>
          <w:t>9</w:t>
        </w:r>
        <w:r w:rsidR="00C442D7" w:rsidRPr="003133AA">
          <w:rPr>
            <w:webHidden/>
          </w:rPr>
          <w:fldChar w:fldCharType="end"/>
        </w:r>
      </w:hyperlink>
    </w:p>
    <w:p w14:paraId="6CF51E33" w14:textId="08F79F35" w:rsidR="00C442D7" w:rsidRPr="003133AA" w:rsidRDefault="00013E8E">
      <w:pPr>
        <w:pStyle w:val="TOC2"/>
        <w:rPr>
          <w:rFonts w:asciiTheme="minorHAnsi" w:eastAsiaTheme="minorEastAsia" w:hAnsiTheme="minorHAnsi" w:cstheme="minorBidi"/>
          <w:color w:val="auto"/>
          <w:sz w:val="22"/>
          <w:szCs w:val="22"/>
          <w:u w:val="none"/>
        </w:rPr>
      </w:pPr>
      <w:hyperlink w:anchor="_Toc4570934" w:history="1">
        <w:r w:rsidR="00C442D7" w:rsidRPr="003133AA">
          <w:rPr>
            <w:rStyle w:val="Hyperlink"/>
          </w:rPr>
          <w:t>2.A. Standards and Claims</w:t>
        </w:r>
        <w:r w:rsidR="00C442D7" w:rsidRPr="003133AA">
          <w:rPr>
            <w:webHidden/>
          </w:rPr>
          <w:tab/>
        </w:r>
        <w:r w:rsidR="00C442D7" w:rsidRPr="003133AA">
          <w:rPr>
            <w:webHidden/>
          </w:rPr>
          <w:fldChar w:fldCharType="begin"/>
        </w:r>
        <w:r w:rsidR="00C442D7" w:rsidRPr="003133AA">
          <w:rPr>
            <w:webHidden/>
          </w:rPr>
          <w:instrText xml:space="preserve"> PAGEREF _Toc4570934 \h </w:instrText>
        </w:r>
        <w:r w:rsidR="00C442D7" w:rsidRPr="003133AA">
          <w:rPr>
            <w:webHidden/>
          </w:rPr>
        </w:r>
        <w:r w:rsidR="00C442D7" w:rsidRPr="003133AA">
          <w:rPr>
            <w:webHidden/>
          </w:rPr>
          <w:fldChar w:fldCharType="separate"/>
        </w:r>
        <w:r w:rsidR="00C337FE" w:rsidRPr="003133AA">
          <w:rPr>
            <w:webHidden/>
          </w:rPr>
          <w:t>9</w:t>
        </w:r>
        <w:r w:rsidR="00C442D7" w:rsidRPr="003133AA">
          <w:rPr>
            <w:webHidden/>
          </w:rPr>
          <w:fldChar w:fldCharType="end"/>
        </w:r>
      </w:hyperlink>
    </w:p>
    <w:p w14:paraId="12948736" w14:textId="7BCCB9C0" w:rsidR="00C442D7" w:rsidRPr="003133AA" w:rsidRDefault="00013E8E">
      <w:pPr>
        <w:pStyle w:val="TOC2"/>
        <w:rPr>
          <w:rFonts w:asciiTheme="minorHAnsi" w:eastAsiaTheme="minorEastAsia" w:hAnsiTheme="minorHAnsi" w:cstheme="minorBidi"/>
          <w:color w:val="auto"/>
          <w:sz w:val="22"/>
          <w:szCs w:val="22"/>
          <w:u w:val="none"/>
        </w:rPr>
      </w:pPr>
      <w:hyperlink w:anchor="_Toc4570935" w:history="1">
        <w:r w:rsidR="00C442D7" w:rsidRPr="003133AA">
          <w:rPr>
            <w:rStyle w:val="Hyperlink"/>
          </w:rPr>
          <w:t>2.B. Task Types</w:t>
        </w:r>
        <w:r w:rsidR="00C442D7" w:rsidRPr="003133AA">
          <w:rPr>
            <w:webHidden/>
          </w:rPr>
          <w:tab/>
        </w:r>
        <w:r w:rsidR="00C442D7" w:rsidRPr="003133AA">
          <w:rPr>
            <w:webHidden/>
          </w:rPr>
          <w:fldChar w:fldCharType="begin"/>
        </w:r>
        <w:r w:rsidR="00C442D7" w:rsidRPr="003133AA">
          <w:rPr>
            <w:webHidden/>
          </w:rPr>
          <w:instrText xml:space="preserve"> PAGEREF _Toc4570935 \h </w:instrText>
        </w:r>
        <w:r w:rsidR="00C442D7" w:rsidRPr="003133AA">
          <w:rPr>
            <w:webHidden/>
          </w:rPr>
        </w:r>
        <w:r w:rsidR="00C442D7" w:rsidRPr="003133AA">
          <w:rPr>
            <w:webHidden/>
          </w:rPr>
          <w:fldChar w:fldCharType="separate"/>
        </w:r>
        <w:r w:rsidR="00C337FE" w:rsidRPr="003133AA">
          <w:rPr>
            <w:webHidden/>
          </w:rPr>
          <w:t>9</w:t>
        </w:r>
        <w:r w:rsidR="00C442D7" w:rsidRPr="003133AA">
          <w:rPr>
            <w:webHidden/>
          </w:rPr>
          <w:fldChar w:fldCharType="end"/>
        </w:r>
      </w:hyperlink>
    </w:p>
    <w:p w14:paraId="6713DFAF" w14:textId="0D2D461C" w:rsidR="00C442D7" w:rsidRPr="003133AA" w:rsidRDefault="00013E8E">
      <w:pPr>
        <w:pStyle w:val="TOC2"/>
        <w:rPr>
          <w:rFonts w:asciiTheme="minorHAnsi" w:eastAsiaTheme="minorEastAsia" w:hAnsiTheme="minorHAnsi" w:cstheme="minorBidi"/>
          <w:color w:val="auto"/>
          <w:sz w:val="22"/>
          <w:szCs w:val="22"/>
          <w:u w:val="none"/>
        </w:rPr>
      </w:pPr>
      <w:hyperlink w:anchor="_Toc4570936" w:history="1">
        <w:r w:rsidR="00C442D7" w:rsidRPr="003133AA">
          <w:rPr>
            <w:rStyle w:val="Hyperlink"/>
          </w:rPr>
          <w:t>2.C. Test Blueprints</w:t>
        </w:r>
        <w:r w:rsidR="00C442D7" w:rsidRPr="003133AA">
          <w:rPr>
            <w:webHidden/>
          </w:rPr>
          <w:tab/>
        </w:r>
        <w:r w:rsidR="00C442D7" w:rsidRPr="003133AA">
          <w:rPr>
            <w:webHidden/>
          </w:rPr>
          <w:fldChar w:fldCharType="begin"/>
        </w:r>
        <w:r w:rsidR="00C442D7" w:rsidRPr="003133AA">
          <w:rPr>
            <w:webHidden/>
          </w:rPr>
          <w:instrText xml:space="preserve"> PAGEREF _Toc4570936 \h </w:instrText>
        </w:r>
        <w:r w:rsidR="00C442D7" w:rsidRPr="003133AA">
          <w:rPr>
            <w:webHidden/>
          </w:rPr>
        </w:r>
        <w:r w:rsidR="00C442D7" w:rsidRPr="003133AA">
          <w:rPr>
            <w:webHidden/>
          </w:rPr>
          <w:fldChar w:fldCharType="separate"/>
        </w:r>
        <w:r w:rsidR="00C337FE" w:rsidRPr="003133AA">
          <w:rPr>
            <w:webHidden/>
          </w:rPr>
          <w:t>10</w:t>
        </w:r>
        <w:r w:rsidR="00C442D7" w:rsidRPr="003133AA">
          <w:rPr>
            <w:webHidden/>
          </w:rPr>
          <w:fldChar w:fldCharType="end"/>
        </w:r>
      </w:hyperlink>
    </w:p>
    <w:p w14:paraId="007917D7" w14:textId="73F93C86" w:rsidR="00C442D7" w:rsidRPr="003133AA" w:rsidRDefault="00013E8E">
      <w:pPr>
        <w:pStyle w:val="TOC2"/>
        <w:rPr>
          <w:rFonts w:asciiTheme="minorHAnsi" w:eastAsiaTheme="minorEastAsia" w:hAnsiTheme="minorHAnsi" w:cstheme="minorBidi"/>
          <w:color w:val="auto"/>
          <w:sz w:val="22"/>
          <w:szCs w:val="22"/>
          <w:u w:val="none"/>
        </w:rPr>
      </w:pPr>
      <w:hyperlink w:anchor="_Toc4570937" w:history="1">
        <w:r w:rsidR="00C442D7" w:rsidRPr="003133AA">
          <w:rPr>
            <w:rStyle w:val="Hyperlink"/>
          </w:rPr>
          <w:t>2.D. Item and Form Development</w:t>
        </w:r>
        <w:r w:rsidR="00C442D7" w:rsidRPr="003133AA">
          <w:rPr>
            <w:webHidden/>
          </w:rPr>
          <w:tab/>
        </w:r>
        <w:r w:rsidR="00C442D7" w:rsidRPr="003133AA">
          <w:rPr>
            <w:webHidden/>
          </w:rPr>
          <w:fldChar w:fldCharType="begin"/>
        </w:r>
        <w:r w:rsidR="00C442D7" w:rsidRPr="003133AA">
          <w:rPr>
            <w:webHidden/>
          </w:rPr>
          <w:instrText xml:space="preserve"> PAGEREF _Toc4570937 \h </w:instrText>
        </w:r>
        <w:r w:rsidR="00C442D7" w:rsidRPr="003133AA">
          <w:rPr>
            <w:webHidden/>
          </w:rPr>
        </w:r>
        <w:r w:rsidR="00C442D7" w:rsidRPr="003133AA">
          <w:rPr>
            <w:webHidden/>
          </w:rPr>
          <w:fldChar w:fldCharType="separate"/>
        </w:r>
        <w:r w:rsidR="00C337FE" w:rsidRPr="003133AA">
          <w:rPr>
            <w:webHidden/>
          </w:rPr>
          <w:t>10</w:t>
        </w:r>
        <w:r w:rsidR="00C442D7" w:rsidRPr="003133AA">
          <w:rPr>
            <w:webHidden/>
          </w:rPr>
          <w:fldChar w:fldCharType="end"/>
        </w:r>
      </w:hyperlink>
    </w:p>
    <w:p w14:paraId="40944FB9" w14:textId="2F727A87" w:rsidR="00C442D7" w:rsidRPr="003133AA" w:rsidRDefault="00013E8E">
      <w:pPr>
        <w:pStyle w:val="TOC1"/>
        <w:rPr>
          <w:rFonts w:asciiTheme="minorHAnsi" w:eastAsiaTheme="minorEastAsia" w:hAnsiTheme="minorHAnsi" w:cstheme="minorBidi"/>
          <w:b w:val="0"/>
          <w:color w:val="auto"/>
          <w:sz w:val="22"/>
          <w:szCs w:val="22"/>
          <w:u w:val="none"/>
        </w:rPr>
      </w:pPr>
      <w:hyperlink w:anchor="_Toc4570938" w:history="1">
        <w:r w:rsidR="00C442D7" w:rsidRPr="003133AA">
          <w:rPr>
            <w:rStyle w:val="Hyperlink"/>
          </w:rPr>
          <w:t>Section 3: Validity and Fairness for the Computer-Based ELPAC</w:t>
        </w:r>
        <w:r w:rsidR="00C442D7" w:rsidRPr="003133AA">
          <w:rPr>
            <w:webHidden/>
          </w:rPr>
          <w:tab/>
        </w:r>
        <w:r w:rsidR="00C442D7" w:rsidRPr="003133AA">
          <w:rPr>
            <w:webHidden/>
          </w:rPr>
          <w:fldChar w:fldCharType="begin"/>
        </w:r>
        <w:r w:rsidR="00C442D7" w:rsidRPr="003133AA">
          <w:rPr>
            <w:webHidden/>
          </w:rPr>
          <w:instrText xml:space="preserve"> PAGEREF _Toc4570938 \h </w:instrText>
        </w:r>
        <w:r w:rsidR="00C442D7" w:rsidRPr="003133AA">
          <w:rPr>
            <w:webHidden/>
          </w:rPr>
        </w:r>
        <w:r w:rsidR="00C442D7" w:rsidRPr="003133AA">
          <w:rPr>
            <w:webHidden/>
          </w:rPr>
          <w:fldChar w:fldCharType="separate"/>
        </w:r>
        <w:r w:rsidR="00C337FE" w:rsidRPr="003133AA">
          <w:rPr>
            <w:webHidden/>
          </w:rPr>
          <w:t>11</w:t>
        </w:r>
        <w:r w:rsidR="00C442D7" w:rsidRPr="003133AA">
          <w:rPr>
            <w:webHidden/>
          </w:rPr>
          <w:fldChar w:fldCharType="end"/>
        </w:r>
      </w:hyperlink>
    </w:p>
    <w:p w14:paraId="14C34407" w14:textId="27EE36FE" w:rsidR="00C442D7" w:rsidRPr="003133AA" w:rsidRDefault="00013E8E">
      <w:pPr>
        <w:pStyle w:val="TOC2"/>
        <w:rPr>
          <w:rFonts w:asciiTheme="minorHAnsi" w:eastAsiaTheme="minorEastAsia" w:hAnsiTheme="minorHAnsi" w:cstheme="minorBidi"/>
          <w:color w:val="auto"/>
          <w:sz w:val="22"/>
          <w:szCs w:val="22"/>
          <w:u w:val="none"/>
        </w:rPr>
      </w:pPr>
      <w:hyperlink w:anchor="_Toc4570939" w:history="1">
        <w:r w:rsidR="00C442D7" w:rsidRPr="003133AA">
          <w:rPr>
            <w:rStyle w:val="Hyperlink"/>
          </w:rPr>
          <w:t>3.A. Background</w:t>
        </w:r>
        <w:r w:rsidR="00C442D7" w:rsidRPr="003133AA">
          <w:rPr>
            <w:webHidden/>
          </w:rPr>
          <w:tab/>
        </w:r>
        <w:r w:rsidR="00C442D7" w:rsidRPr="003133AA">
          <w:rPr>
            <w:webHidden/>
          </w:rPr>
          <w:fldChar w:fldCharType="begin"/>
        </w:r>
        <w:r w:rsidR="00C442D7" w:rsidRPr="003133AA">
          <w:rPr>
            <w:webHidden/>
          </w:rPr>
          <w:instrText xml:space="preserve"> PAGEREF _Toc4570939 \h </w:instrText>
        </w:r>
        <w:r w:rsidR="00C442D7" w:rsidRPr="003133AA">
          <w:rPr>
            <w:webHidden/>
          </w:rPr>
        </w:r>
        <w:r w:rsidR="00C442D7" w:rsidRPr="003133AA">
          <w:rPr>
            <w:webHidden/>
          </w:rPr>
          <w:fldChar w:fldCharType="separate"/>
        </w:r>
        <w:r w:rsidR="00C337FE" w:rsidRPr="003133AA">
          <w:rPr>
            <w:webHidden/>
          </w:rPr>
          <w:t>11</w:t>
        </w:r>
        <w:r w:rsidR="00C442D7" w:rsidRPr="003133AA">
          <w:rPr>
            <w:webHidden/>
          </w:rPr>
          <w:fldChar w:fldCharType="end"/>
        </w:r>
      </w:hyperlink>
    </w:p>
    <w:p w14:paraId="22157AFD" w14:textId="0CD3B67A" w:rsidR="00C442D7" w:rsidRPr="003133AA" w:rsidRDefault="00013E8E">
      <w:pPr>
        <w:pStyle w:val="TOC3"/>
        <w:rPr>
          <w:rFonts w:asciiTheme="minorHAnsi" w:hAnsiTheme="minorHAnsi"/>
          <w:color w:val="auto"/>
          <w:sz w:val="22"/>
          <w:u w:val="none"/>
          <w:lang w:eastAsia="en-US"/>
        </w:rPr>
      </w:pPr>
      <w:hyperlink w:anchor="_Toc4570940" w:history="1">
        <w:r w:rsidR="00C442D7" w:rsidRPr="003133AA">
          <w:rPr>
            <w:rStyle w:val="Hyperlink"/>
          </w:rPr>
          <w:t>3.A.1. Best Practices</w:t>
        </w:r>
        <w:r w:rsidR="00C442D7" w:rsidRPr="003133AA">
          <w:rPr>
            <w:webHidden/>
          </w:rPr>
          <w:tab/>
        </w:r>
        <w:r w:rsidR="00C442D7" w:rsidRPr="003133AA">
          <w:rPr>
            <w:webHidden/>
          </w:rPr>
          <w:fldChar w:fldCharType="begin"/>
        </w:r>
        <w:r w:rsidR="00C442D7" w:rsidRPr="003133AA">
          <w:rPr>
            <w:webHidden/>
          </w:rPr>
          <w:instrText xml:space="preserve"> PAGEREF _Toc4570940 \h </w:instrText>
        </w:r>
        <w:r w:rsidR="00C442D7" w:rsidRPr="003133AA">
          <w:rPr>
            <w:webHidden/>
          </w:rPr>
        </w:r>
        <w:r w:rsidR="00C442D7" w:rsidRPr="003133AA">
          <w:rPr>
            <w:webHidden/>
          </w:rPr>
          <w:fldChar w:fldCharType="separate"/>
        </w:r>
        <w:r w:rsidR="00C337FE" w:rsidRPr="003133AA">
          <w:rPr>
            <w:webHidden/>
          </w:rPr>
          <w:t>11</w:t>
        </w:r>
        <w:r w:rsidR="00C442D7" w:rsidRPr="003133AA">
          <w:rPr>
            <w:webHidden/>
          </w:rPr>
          <w:fldChar w:fldCharType="end"/>
        </w:r>
      </w:hyperlink>
    </w:p>
    <w:p w14:paraId="2D1C0976" w14:textId="3B5A1559" w:rsidR="00C442D7" w:rsidRPr="003133AA" w:rsidRDefault="00013E8E">
      <w:pPr>
        <w:pStyle w:val="TOC2"/>
        <w:rPr>
          <w:rFonts w:asciiTheme="minorHAnsi" w:eastAsiaTheme="minorEastAsia" w:hAnsiTheme="minorHAnsi" w:cstheme="minorBidi"/>
          <w:color w:val="auto"/>
          <w:sz w:val="22"/>
          <w:szCs w:val="22"/>
          <w:u w:val="none"/>
        </w:rPr>
      </w:pPr>
      <w:hyperlink w:anchor="_Toc4570941" w:history="1">
        <w:r w:rsidR="00C442D7" w:rsidRPr="003133AA">
          <w:rPr>
            <w:rStyle w:val="Hyperlink"/>
          </w:rPr>
          <w:t>3.B. Design Considerations</w:t>
        </w:r>
        <w:r w:rsidR="00C442D7" w:rsidRPr="003133AA">
          <w:rPr>
            <w:webHidden/>
          </w:rPr>
          <w:tab/>
        </w:r>
        <w:r w:rsidR="00C442D7" w:rsidRPr="003133AA">
          <w:rPr>
            <w:webHidden/>
          </w:rPr>
          <w:fldChar w:fldCharType="begin"/>
        </w:r>
        <w:r w:rsidR="00C442D7" w:rsidRPr="003133AA">
          <w:rPr>
            <w:webHidden/>
          </w:rPr>
          <w:instrText xml:space="preserve"> PAGEREF _Toc4570941 \h </w:instrText>
        </w:r>
        <w:r w:rsidR="00C442D7" w:rsidRPr="003133AA">
          <w:rPr>
            <w:webHidden/>
          </w:rPr>
        </w:r>
        <w:r w:rsidR="00C442D7" w:rsidRPr="003133AA">
          <w:rPr>
            <w:webHidden/>
          </w:rPr>
          <w:fldChar w:fldCharType="separate"/>
        </w:r>
        <w:r w:rsidR="00C337FE" w:rsidRPr="003133AA">
          <w:rPr>
            <w:webHidden/>
          </w:rPr>
          <w:t>11</w:t>
        </w:r>
        <w:r w:rsidR="00C442D7" w:rsidRPr="003133AA">
          <w:rPr>
            <w:webHidden/>
          </w:rPr>
          <w:fldChar w:fldCharType="end"/>
        </w:r>
      </w:hyperlink>
    </w:p>
    <w:p w14:paraId="27A3CDA2" w14:textId="1A62F425" w:rsidR="00C442D7" w:rsidRPr="003133AA" w:rsidRDefault="00013E8E">
      <w:pPr>
        <w:pStyle w:val="TOC3"/>
        <w:rPr>
          <w:rFonts w:asciiTheme="minorHAnsi" w:hAnsiTheme="minorHAnsi"/>
          <w:color w:val="auto"/>
          <w:sz w:val="22"/>
          <w:u w:val="none"/>
          <w:lang w:eastAsia="en-US"/>
        </w:rPr>
      </w:pPr>
      <w:hyperlink w:anchor="_Toc4570942" w:history="1">
        <w:r w:rsidR="00C442D7" w:rsidRPr="003133AA">
          <w:rPr>
            <w:rStyle w:val="Hyperlink"/>
          </w:rPr>
          <w:t>3.B.1.</w:t>
        </w:r>
        <w:r w:rsidR="00C442D7" w:rsidRPr="003133AA">
          <w:rPr>
            <w:rStyle w:val="Hyperlink"/>
            <w:rFonts w:cs="Times New Roman"/>
            <w:lang w:eastAsia="zh-CN"/>
          </w:rPr>
          <w:t xml:space="preserve"> </w:t>
        </w:r>
        <w:r w:rsidR="00C442D7" w:rsidRPr="003133AA">
          <w:rPr>
            <w:rStyle w:val="Hyperlink"/>
          </w:rPr>
          <w:t>Test-taking Population Characteristics</w:t>
        </w:r>
        <w:r w:rsidR="00C442D7" w:rsidRPr="003133AA">
          <w:rPr>
            <w:webHidden/>
          </w:rPr>
          <w:tab/>
        </w:r>
        <w:r w:rsidR="00C442D7" w:rsidRPr="003133AA">
          <w:rPr>
            <w:webHidden/>
          </w:rPr>
          <w:fldChar w:fldCharType="begin"/>
        </w:r>
        <w:r w:rsidR="00C442D7" w:rsidRPr="003133AA">
          <w:rPr>
            <w:webHidden/>
          </w:rPr>
          <w:instrText xml:space="preserve"> PAGEREF _Toc4570942 \h </w:instrText>
        </w:r>
        <w:r w:rsidR="00C442D7" w:rsidRPr="003133AA">
          <w:rPr>
            <w:webHidden/>
          </w:rPr>
        </w:r>
        <w:r w:rsidR="00C442D7" w:rsidRPr="003133AA">
          <w:rPr>
            <w:webHidden/>
          </w:rPr>
          <w:fldChar w:fldCharType="separate"/>
        </w:r>
        <w:r w:rsidR="00C337FE" w:rsidRPr="003133AA">
          <w:rPr>
            <w:webHidden/>
          </w:rPr>
          <w:t>11</w:t>
        </w:r>
        <w:r w:rsidR="00C442D7" w:rsidRPr="003133AA">
          <w:rPr>
            <w:webHidden/>
          </w:rPr>
          <w:fldChar w:fldCharType="end"/>
        </w:r>
      </w:hyperlink>
    </w:p>
    <w:p w14:paraId="52148A8E" w14:textId="7A9D433A" w:rsidR="00C442D7" w:rsidRPr="003133AA" w:rsidRDefault="00013E8E">
      <w:pPr>
        <w:pStyle w:val="TOC3"/>
        <w:rPr>
          <w:rFonts w:asciiTheme="minorHAnsi" w:hAnsiTheme="minorHAnsi"/>
          <w:color w:val="auto"/>
          <w:sz w:val="22"/>
          <w:u w:val="none"/>
          <w:lang w:eastAsia="en-US"/>
        </w:rPr>
      </w:pPr>
      <w:hyperlink w:anchor="_Toc4570943" w:history="1">
        <w:r w:rsidR="00C442D7" w:rsidRPr="003133AA">
          <w:rPr>
            <w:rStyle w:val="Hyperlink"/>
          </w:rPr>
          <w:t>3.B.2. Computer-Based ELPAC Accessibility Considerations</w:t>
        </w:r>
        <w:r w:rsidR="00C442D7" w:rsidRPr="003133AA">
          <w:rPr>
            <w:webHidden/>
          </w:rPr>
          <w:tab/>
        </w:r>
        <w:r w:rsidR="00C442D7" w:rsidRPr="003133AA">
          <w:rPr>
            <w:webHidden/>
          </w:rPr>
          <w:fldChar w:fldCharType="begin"/>
        </w:r>
        <w:r w:rsidR="00C442D7" w:rsidRPr="003133AA">
          <w:rPr>
            <w:webHidden/>
          </w:rPr>
          <w:instrText xml:space="preserve"> PAGEREF _Toc4570943 \h </w:instrText>
        </w:r>
        <w:r w:rsidR="00C442D7" w:rsidRPr="003133AA">
          <w:rPr>
            <w:webHidden/>
          </w:rPr>
        </w:r>
        <w:r w:rsidR="00C442D7" w:rsidRPr="003133AA">
          <w:rPr>
            <w:webHidden/>
          </w:rPr>
          <w:fldChar w:fldCharType="separate"/>
        </w:r>
        <w:r w:rsidR="00C337FE" w:rsidRPr="003133AA">
          <w:rPr>
            <w:webHidden/>
          </w:rPr>
          <w:t>13</w:t>
        </w:r>
        <w:r w:rsidR="00C442D7" w:rsidRPr="003133AA">
          <w:rPr>
            <w:webHidden/>
          </w:rPr>
          <w:fldChar w:fldCharType="end"/>
        </w:r>
      </w:hyperlink>
    </w:p>
    <w:p w14:paraId="79144718" w14:textId="04AB5426" w:rsidR="00C442D7" w:rsidRPr="003133AA" w:rsidRDefault="00013E8E">
      <w:pPr>
        <w:pStyle w:val="TOC1"/>
        <w:rPr>
          <w:rFonts w:asciiTheme="minorHAnsi" w:eastAsiaTheme="minorEastAsia" w:hAnsiTheme="minorHAnsi" w:cstheme="minorBidi"/>
          <w:b w:val="0"/>
          <w:color w:val="auto"/>
          <w:sz w:val="22"/>
          <w:szCs w:val="22"/>
          <w:u w:val="none"/>
        </w:rPr>
      </w:pPr>
      <w:hyperlink w:anchor="_Toc4570944" w:history="1">
        <w:r w:rsidR="00C442D7" w:rsidRPr="003133AA">
          <w:rPr>
            <w:rStyle w:val="Hyperlink"/>
          </w:rPr>
          <w:t>Section 4: Design and Development of the Computer-Based ELPAC</w:t>
        </w:r>
        <w:r w:rsidR="00C442D7" w:rsidRPr="003133AA">
          <w:rPr>
            <w:webHidden/>
          </w:rPr>
          <w:tab/>
        </w:r>
        <w:r w:rsidR="00C442D7" w:rsidRPr="003133AA">
          <w:rPr>
            <w:webHidden/>
          </w:rPr>
          <w:fldChar w:fldCharType="begin"/>
        </w:r>
        <w:r w:rsidR="00C442D7" w:rsidRPr="003133AA">
          <w:rPr>
            <w:webHidden/>
          </w:rPr>
          <w:instrText xml:space="preserve"> PAGEREF _Toc4570944 \h </w:instrText>
        </w:r>
        <w:r w:rsidR="00C442D7" w:rsidRPr="003133AA">
          <w:rPr>
            <w:webHidden/>
          </w:rPr>
        </w:r>
        <w:r w:rsidR="00C442D7" w:rsidRPr="003133AA">
          <w:rPr>
            <w:webHidden/>
          </w:rPr>
          <w:fldChar w:fldCharType="separate"/>
        </w:r>
        <w:r w:rsidR="00C337FE" w:rsidRPr="003133AA">
          <w:rPr>
            <w:webHidden/>
          </w:rPr>
          <w:t>15</w:t>
        </w:r>
        <w:r w:rsidR="00C442D7" w:rsidRPr="003133AA">
          <w:rPr>
            <w:webHidden/>
          </w:rPr>
          <w:fldChar w:fldCharType="end"/>
        </w:r>
      </w:hyperlink>
    </w:p>
    <w:p w14:paraId="19F857EF" w14:textId="00A63150" w:rsidR="00C442D7" w:rsidRPr="003133AA" w:rsidRDefault="00013E8E">
      <w:pPr>
        <w:pStyle w:val="TOC2"/>
        <w:rPr>
          <w:rFonts w:asciiTheme="minorHAnsi" w:eastAsiaTheme="minorEastAsia" w:hAnsiTheme="minorHAnsi" w:cstheme="minorBidi"/>
          <w:color w:val="auto"/>
          <w:sz w:val="22"/>
          <w:szCs w:val="22"/>
          <w:u w:val="none"/>
        </w:rPr>
      </w:pPr>
      <w:hyperlink w:anchor="_Toc4570945" w:history="1">
        <w:r w:rsidR="00C442D7" w:rsidRPr="003133AA">
          <w:rPr>
            <w:rStyle w:val="Hyperlink"/>
          </w:rPr>
          <w:t>4.A. Conceptual Approach to Development of the Computer-Based ELPAC</w:t>
        </w:r>
        <w:r w:rsidR="00C442D7" w:rsidRPr="003133AA">
          <w:rPr>
            <w:webHidden/>
          </w:rPr>
          <w:tab/>
        </w:r>
        <w:r w:rsidR="00C442D7" w:rsidRPr="003133AA">
          <w:rPr>
            <w:webHidden/>
          </w:rPr>
          <w:fldChar w:fldCharType="begin"/>
        </w:r>
        <w:r w:rsidR="00C442D7" w:rsidRPr="003133AA">
          <w:rPr>
            <w:webHidden/>
          </w:rPr>
          <w:instrText xml:space="preserve"> PAGEREF _Toc4570945 \h </w:instrText>
        </w:r>
        <w:r w:rsidR="00C442D7" w:rsidRPr="003133AA">
          <w:rPr>
            <w:webHidden/>
          </w:rPr>
        </w:r>
        <w:r w:rsidR="00C442D7" w:rsidRPr="003133AA">
          <w:rPr>
            <w:webHidden/>
          </w:rPr>
          <w:fldChar w:fldCharType="separate"/>
        </w:r>
        <w:r w:rsidR="00C337FE" w:rsidRPr="003133AA">
          <w:rPr>
            <w:webHidden/>
          </w:rPr>
          <w:t>15</w:t>
        </w:r>
        <w:r w:rsidR="00C442D7" w:rsidRPr="003133AA">
          <w:rPr>
            <w:webHidden/>
          </w:rPr>
          <w:fldChar w:fldCharType="end"/>
        </w:r>
      </w:hyperlink>
    </w:p>
    <w:p w14:paraId="67523B2C" w14:textId="6172A256" w:rsidR="00C442D7" w:rsidRPr="003133AA" w:rsidRDefault="00013E8E">
      <w:pPr>
        <w:pStyle w:val="TOC2"/>
        <w:rPr>
          <w:rFonts w:asciiTheme="minorHAnsi" w:eastAsiaTheme="minorEastAsia" w:hAnsiTheme="minorHAnsi" w:cstheme="minorBidi"/>
          <w:color w:val="auto"/>
          <w:sz w:val="22"/>
          <w:szCs w:val="22"/>
          <w:u w:val="none"/>
        </w:rPr>
      </w:pPr>
      <w:hyperlink w:anchor="_Toc4570946" w:history="1">
        <w:r w:rsidR="00C442D7" w:rsidRPr="003133AA">
          <w:rPr>
            <w:rStyle w:val="Hyperlink"/>
          </w:rPr>
          <w:t>4.B. Considerations for Conversion of the Item Pool to Online Test Delivery</w:t>
        </w:r>
        <w:r w:rsidR="00C442D7" w:rsidRPr="003133AA">
          <w:rPr>
            <w:webHidden/>
          </w:rPr>
          <w:tab/>
        </w:r>
        <w:r w:rsidR="00C442D7" w:rsidRPr="003133AA">
          <w:rPr>
            <w:webHidden/>
          </w:rPr>
          <w:fldChar w:fldCharType="begin"/>
        </w:r>
        <w:r w:rsidR="00C442D7" w:rsidRPr="003133AA">
          <w:rPr>
            <w:webHidden/>
          </w:rPr>
          <w:instrText xml:space="preserve"> PAGEREF _Toc4570946 \h </w:instrText>
        </w:r>
        <w:r w:rsidR="00C442D7" w:rsidRPr="003133AA">
          <w:rPr>
            <w:webHidden/>
          </w:rPr>
        </w:r>
        <w:r w:rsidR="00C442D7" w:rsidRPr="003133AA">
          <w:rPr>
            <w:webHidden/>
          </w:rPr>
          <w:fldChar w:fldCharType="separate"/>
        </w:r>
        <w:r w:rsidR="00C337FE" w:rsidRPr="003133AA">
          <w:rPr>
            <w:webHidden/>
          </w:rPr>
          <w:t>16</w:t>
        </w:r>
        <w:r w:rsidR="00C442D7" w:rsidRPr="003133AA">
          <w:rPr>
            <w:webHidden/>
          </w:rPr>
          <w:fldChar w:fldCharType="end"/>
        </w:r>
      </w:hyperlink>
    </w:p>
    <w:p w14:paraId="58B4EE89" w14:textId="4D584E9E" w:rsidR="00C442D7" w:rsidRPr="003133AA" w:rsidRDefault="00013E8E">
      <w:pPr>
        <w:pStyle w:val="TOC3"/>
        <w:rPr>
          <w:rFonts w:asciiTheme="minorHAnsi" w:hAnsiTheme="minorHAnsi"/>
          <w:color w:val="auto"/>
          <w:sz w:val="22"/>
          <w:u w:val="none"/>
          <w:lang w:eastAsia="en-US"/>
        </w:rPr>
      </w:pPr>
      <w:hyperlink w:anchor="_Toc4570947" w:history="1">
        <w:r w:rsidR="00C442D7" w:rsidRPr="003133AA">
          <w:rPr>
            <w:rStyle w:val="Hyperlink"/>
          </w:rPr>
          <w:t>4.B.1. Listening Domain</w:t>
        </w:r>
        <w:r w:rsidR="00C442D7" w:rsidRPr="003133AA">
          <w:rPr>
            <w:webHidden/>
          </w:rPr>
          <w:tab/>
        </w:r>
        <w:r w:rsidR="00C442D7" w:rsidRPr="003133AA">
          <w:rPr>
            <w:webHidden/>
          </w:rPr>
          <w:fldChar w:fldCharType="begin"/>
        </w:r>
        <w:r w:rsidR="00C442D7" w:rsidRPr="003133AA">
          <w:rPr>
            <w:webHidden/>
          </w:rPr>
          <w:instrText xml:space="preserve"> PAGEREF _Toc4570947 \h </w:instrText>
        </w:r>
        <w:r w:rsidR="00C442D7" w:rsidRPr="003133AA">
          <w:rPr>
            <w:webHidden/>
          </w:rPr>
        </w:r>
        <w:r w:rsidR="00C442D7" w:rsidRPr="003133AA">
          <w:rPr>
            <w:webHidden/>
          </w:rPr>
          <w:fldChar w:fldCharType="separate"/>
        </w:r>
        <w:r w:rsidR="00C337FE" w:rsidRPr="003133AA">
          <w:rPr>
            <w:webHidden/>
          </w:rPr>
          <w:t>16</w:t>
        </w:r>
        <w:r w:rsidR="00C442D7" w:rsidRPr="003133AA">
          <w:rPr>
            <w:webHidden/>
          </w:rPr>
          <w:fldChar w:fldCharType="end"/>
        </w:r>
      </w:hyperlink>
    </w:p>
    <w:p w14:paraId="302FD8A9" w14:textId="00A0E6BA" w:rsidR="00C442D7" w:rsidRPr="003133AA" w:rsidRDefault="00013E8E">
      <w:pPr>
        <w:pStyle w:val="TOC3"/>
        <w:rPr>
          <w:rFonts w:asciiTheme="minorHAnsi" w:hAnsiTheme="minorHAnsi"/>
          <w:color w:val="auto"/>
          <w:sz w:val="22"/>
          <w:u w:val="none"/>
          <w:lang w:eastAsia="en-US"/>
        </w:rPr>
      </w:pPr>
      <w:hyperlink w:anchor="_Toc4570948" w:history="1">
        <w:r w:rsidR="00C442D7" w:rsidRPr="003133AA">
          <w:rPr>
            <w:rStyle w:val="Hyperlink"/>
          </w:rPr>
          <w:t>4.B.2. Speaking Domain</w:t>
        </w:r>
        <w:r w:rsidR="00C442D7" w:rsidRPr="003133AA">
          <w:rPr>
            <w:webHidden/>
          </w:rPr>
          <w:tab/>
        </w:r>
        <w:r w:rsidR="00C442D7" w:rsidRPr="003133AA">
          <w:rPr>
            <w:webHidden/>
          </w:rPr>
          <w:fldChar w:fldCharType="begin"/>
        </w:r>
        <w:r w:rsidR="00C442D7" w:rsidRPr="003133AA">
          <w:rPr>
            <w:webHidden/>
          </w:rPr>
          <w:instrText xml:space="preserve"> PAGEREF _Toc4570948 \h </w:instrText>
        </w:r>
        <w:r w:rsidR="00C442D7" w:rsidRPr="003133AA">
          <w:rPr>
            <w:webHidden/>
          </w:rPr>
        </w:r>
        <w:r w:rsidR="00C442D7" w:rsidRPr="003133AA">
          <w:rPr>
            <w:webHidden/>
          </w:rPr>
          <w:fldChar w:fldCharType="separate"/>
        </w:r>
        <w:r w:rsidR="00C337FE" w:rsidRPr="003133AA">
          <w:rPr>
            <w:webHidden/>
          </w:rPr>
          <w:t>16</w:t>
        </w:r>
        <w:r w:rsidR="00C442D7" w:rsidRPr="003133AA">
          <w:rPr>
            <w:webHidden/>
          </w:rPr>
          <w:fldChar w:fldCharType="end"/>
        </w:r>
      </w:hyperlink>
    </w:p>
    <w:p w14:paraId="36978B89" w14:textId="5E1D196C" w:rsidR="00C442D7" w:rsidRPr="003133AA" w:rsidRDefault="00013E8E">
      <w:pPr>
        <w:pStyle w:val="TOC3"/>
        <w:rPr>
          <w:rFonts w:asciiTheme="minorHAnsi" w:hAnsiTheme="minorHAnsi"/>
          <w:color w:val="auto"/>
          <w:sz w:val="22"/>
          <w:u w:val="none"/>
          <w:lang w:eastAsia="en-US"/>
        </w:rPr>
      </w:pPr>
      <w:hyperlink w:anchor="_Toc4570949" w:history="1">
        <w:r w:rsidR="00C442D7" w:rsidRPr="003133AA">
          <w:rPr>
            <w:rStyle w:val="Hyperlink"/>
          </w:rPr>
          <w:t>4.B.3. Reading Domain</w:t>
        </w:r>
        <w:r w:rsidR="00C442D7" w:rsidRPr="003133AA">
          <w:rPr>
            <w:webHidden/>
          </w:rPr>
          <w:tab/>
        </w:r>
        <w:r w:rsidR="00C442D7" w:rsidRPr="003133AA">
          <w:rPr>
            <w:webHidden/>
          </w:rPr>
          <w:fldChar w:fldCharType="begin"/>
        </w:r>
        <w:r w:rsidR="00C442D7" w:rsidRPr="003133AA">
          <w:rPr>
            <w:webHidden/>
          </w:rPr>
          <w:instrText xml:space="preserve"> PAGEREF _Toc4570949 \h </w:instrText>
        </w:r>
        <w:r w:rsidR="00C442D7" w:rsidRPr="003133AA">
          <w:rPr>
            <w:webHidden/>
          </w:rPr>
        </w:r>
        <w:r w:rsidR="00C442D7" w:rsidRPr="003133AA">
          <w:rPr>
            <w:webHidden/>
          </w:rPr>
          <w:fldChar w:fldCharType="separate"/>
        </w:r>
        <w:r w:rsidR="00C337FE" w:rsidRPr="003133AA">
          <w:rPr>
            <w:webHidden/>
          </w:rPr>
          <w:t>17</w:t>
        </w:r>
        <w:r w:rsidR="00C442D7" w:rsidRPr="003133AA">
          <w:rPr>
            <w:webHidden/>
          </w:rPr>
          <w:fldChar w:fldCharType="end"/>
        </w:r>
      </w:hyperlink>
    </w:p>
    <w:p w14:paraId="6ED0CCD3" w14:textId="4E4D6D66" w:rsidR="00C442D7" w:rsidRPr="003133AA" w:rsidRDefault="00013E8E">
      <w:pPr>
        <w:pStyle w:val="TOC3"/>
        <w:rPr>
          <w:rFonts w:asciiTheme="minorHAnsi" w:hAnsiTheme="minorHAnsi"/>
          <w:color w:val="auto"/>
          <w:sz w:val="22"/>
          <w:u w:val="none"/>
          <w:lang w:eastAsia="en-US"/>
        </w:rPr>
      </w:pPr>
      <w:hyperlink w:anchor="_Toc4570950" w:history="1">
        <w:r w:rsidR="00C442D7" w:rsidRPr="003133AA">
          <w:rPr>
            <w:rStyle w:val="Hyperlink"/>
          </w:rPr>
          <w:t>4.B.4. Writing Domain</w:t>
        </w:r>
        <w:r w:rsidR="00C442D7" w:rsidRPr="003133AA">
          <w:rPr>
            <w:webHidden/>
          </w:rPr>
          <w:tab/>
        </w:r>
        <w:r w:rsidR="00C442D7" w:rsidRPr="003133AA">
          <w:rPr>
            <w:webHidden/>
          </w:rPr>
          <w:fldChar w:fldCharType="begin"/>
        </w:r>
        <w:r w:rsidR="00C442D7" w:rsidRPr="003133AA">
          <w:rPr>
            <w:webHidden/>
          </w:rPr>
          <w:instrText xml:space="preserve"> PAGEREF _Toc4570950 \h </w:instrText>
        </w:r>
        <w:r w:rsidR="00C442D7" w:rsidRPr="003133AA">
          <w:rPr>
            <w:webHidden/>
          </w:rPr>
        </w:r>
        <w:r w:rsidR="00C442D7" w:rsidRPr="003133AA">
          <w:rPr>
            <w:webHidden/>
          </w:rPr>
          <w:fldChar w:fldCharType="separate"/>
        </w:r>
        <w:r w:rsidR="00C337FE" w:rsidRPr="003133AA">
          <w:rPr>
            <w:webHidden/>
          </w:rPr>
          <w:t>17</w:t>
        </w:r>
        <w:r w:rsidR="00C442D7" w:rsidRPr="003133AA">
          <w:rPr>
            <w:webHidden/>
          </w:rPr>
          <w:fldChar w:fldCharType="end"/>
        </w:r>
      </w:hyperlink>
    </w:p>
    <w:p w14:paraId="5B4EB47C" w14:textId="1763E120" w:rsidR="00C442D7" w:rsidRPr="003133AA" w:rsidRDefault="00013E8E">
      <w:pPr>
        <w:pStyle w:val="TOC2"/>
        <w:rPr>
          <w:rFonts w:asciiTheme="minorHAnsi" w:eastAsiaTheme="minorEastAsia" w:hAnsiTheme="minorHAnsi" w:cstheme="minorBidi"/>
          <w:color w:val="auto"/>
          <w:sz w:val="22"/>
          <w:szCs w:val="22"/>
          <w:u w:val="none"/>
        </w:rPr>
      </w:pPr>
      <w:hyperlink w:anchor="_Toc4570951" w:history="1">
        <w:r w:rsidR="00C442D7" w:rsidRPr="003133AA">
          <w:rPr>
            <w:rStyle w:val="Hyperlink"/>
          </w:rPr>
          <w:t>4.C. Blueprint Development</w:t>
        </w:r>
        <w:r w:rsidR="00C442D7" w:rsidRPr="003133AA">
          <w:rPr>
            <w:webHidden/>
          </w:rPr>
          <w:tab/>
        </w:r>
        <w:r w:rsidR="00C442D7" w:rsidRPr="003133AA">
          <w:rPr>
            <w:webHidden/>
          </w:rPr>
          <w:fldChar w:fldCharType="begin"/>
        </w:r>
        <w:r w:rsidR="00C442D7" w:rsidRPr="003133AA">
          <w:rPr>
            <w:webHidden/>
          </w:rPr>
          <w:instrText xml:space="preserve"> PAGEREF _Toc4570951 \h </w:instrText>
        </w:r>
        <w:r w:rsidR="00C442D7" w:rsidRPr="003133AA">
          <w:rPr>
            <w:webHidden/>
          </w:rPr>
        </w:r>
        <w:r w:rsidR="00C442D7" w:rsidRPr="003133AA">
          <w:rPr>
            <w:webHidden/>
          </w:rPr>
          <w:fldChar w:fldCharType="separate"/>
        </w:r>
        <w:r w:rsidR="00C337FE" w:rsidRPr="003133AA">
          <w:rPr>
            <w:webHidden/>
          </w:rPr>
          <w:t>17</w:t>
        </w:r>
        <w:r w:rsidR="00C442D7" w:rsidRPr="003133AA">
          <w:rPr>
            <w:webHidden/>
          </w:rPr>
          <w:fldChar w:fldCharType="end"/>
        </w:r>
      </w:hyperlink>
    </w:p>
    <w:p w14:paraId="756EE05F" w14:textId="069FD726" w:rsidR="00C442D7" w:rsidRPr="003133AA" w:rsidRDefault="00013E8E">
      <w:pPr>
        <w:pStyle w:val="TOC2"/>
        <w:rPr>
          <w:rFonts w:asciiTheme="minorHAnsi" w:eastAsiaTheme="minorEastAsia" w:hAnsiTheme="minorHAnsi" w:cstheme="minorBidi"/>
          <w:color w:val="auto"/>
          <w:sz w:val="22"/>
          <w:szCs w:val="22"/>
          <w:u w:val="none"/>
        </w:rPr>
      </w:pPr>
      <w:hyperlink w:anchor="_Toc4570952" w:history="1">
        <w:r w:rsidR="00C442D7" w:rsidRPr="003133AA">
          <w:rPr>
            <w:rStyle w:val="Hyperlink"/>
          </w:rPr>
          <w:t>4.D. Items and Form Development</w:t>
        </w:r>
        <w:r w:rsidR="00C442D7" w:rsidRPr="003133AA">
          <w:rPr>
            <w:webHidden/>
          </w:rPr>
          <w:tab/>
        </w:r>
        <w:r w:rsidR="00C442D7" w:rsidRPr="003133AA">
          <w:rPr>
            <w:webHidden/>
          </w:rPr>
          <w:fldChar w:fldCharType="begin"/>
        </w:r>
        <w:r w:rsidR="00C442D7" w:rsidRPr="003133AA">
          <w:rPr>
            <w:webHidden/>
          </w:rPr>
          <w:instrText xml:space="preserve"> PAGEREF _Toc4570952 \h </w:instrText>
        </w:r>
        <w:r w:rsidR="00C442D7" w:rsidRPr="003133AA">
          <w:rPr>
            <w:webHidden/>
          </w:rPr>
        </w:r>
        <w:r w:rsidR="00C442D7" w:rsidRPr="003133AA">
          <w:rPr>
            <w:webHidden/>
          </w:rPr>
          <w:fldChar w:fldCharType="separate"/>
        </w:r>
        <w:r w:rsidR="00C337FE" w:rsidRPr="003133AA">
          <w:rPr>
            <w:webHidden/>
          </w:rPr>
          <w:t>17</w:t>
        </w:r>
        <w:r w:rsidR="00C442D7" w:rsidRPr="003133AA">
          <w:rPr>
            <w:webHidden/>
          </w:rPr>
          <w:fldChar w:fldCharType="end"/>
        </w:r>
      </w:hyperlink>
    </w:p>
    <w:p w14:paraId="39A288DC" w14:textId="4CB0FCCA" w:rsidR="00C442D7" w:rsidRPr="003133AA" w:rsidRDefault="00013E8E">
      <w:pPr>
        <w:pStyle w:val="TOC3"/>
        <w:rPr>
          <w:rFonts w:asciiTheme="minorHAnsi" w:hAnsiTheme="minorHAnsi"/>
          <w:color w:val="auto"/>
          <w:sz w:val="22"/>
          <w:u w:val="none"/>
          <w:lang w:eastAsia="en-US"/>
        </w:rPr>
      </w:pPr>
      <w:hyperlink w:anchor="_Toc4570953" w:history="1">
        <w:r w:rsidR="00C442D7" w:rsidRPr="003133AA">
          <w:rPr>
            <w:rStyle w:val="Hyperlink"/>
          </w:rPr>
          <w:t>4.D.1. Usability Pilot: Spring 2019</w:t>
        </w:r>
        <w:r w:rsidR="00C442D7" w:rsidRPr="003133AA">
          <w:rPr>
            <w:webHidden/>
          </w:rPr>
          <w:tab/>
        </w:r>
        <w:r w:rsidR="00C442D7" w:rsidRPr="003133AA">
          <w:rPr>
            <w:webHidden/>
          </w:rPr>
          <w:fldChar w:fldCharType="begin"/>
        </w:r>
        <w:r w:rsidR="00C442D7" w:rsidRPr="003133AA">
          <w:rPr>
            <w:webHidden/>
          </w:rPr>
          <w:instrText xml:space="preserve"> PAGEREF _Toc4570953 \h </w:instrText>
        </w:r>
        <w:r w:rsidR="00C442D7" w:rsidRPr="003133AA">
          <w:rPr>
            <w:webHidden/>
          </w:rPr>
        </w:r>
        <w:r w:rsidR="00C442D7" w:rsidRPr="003133AA">
          <w:rPr>
            <w:webHidden/>
          </w:rPr>
          <w:fldChar w:fldCharType="separate"/>
        </w:r>
        <w:r w:rsidR="00C337FE" w:rsidRPr="003133AA">
          <w:rPr>
            <w:webHidden/>
          </w:rPr>
          <w:t>18</w:t>
        </w:r>
        <w:r w:rsidR="00C442D7" w:rsidRPr="003133AA">
          <w:rPr>
            <w:webHidden/>
          </w:rPr>
          <w:fldChar w:fldCharType="end"/>
        </w:r>
      </w:hyperlink>
    </w:p>
    <w:p w14:paraId="2B692C93" w14:textId="468C2DAC" w:rsidR="00C442D7" w:rsidRPr="003133AA" w:rsidRDefault="00013E8E">
      <w:pPr>
        <w:pStyle w:val="TOC3"/>
        <w:rPr>
          <w:rFonts w:asciiTheme="minorHAnsi" w:hAnsiTheme="minorHAnsi"/>
          <w:color w:val="auto"/>
          <w:sz w:val="22"/>
          <w:u w:val="none"/>
          <w:lang w:eastAsia="en-US"/>
        </w:rPr>
      </w:pPr>
      <w:hyperlink w:anchor="_Toc4570954" w:history="1">
        <w:r w:rsidR="00C442D7" w:rsidRPr="003133AA">
          <w:rPr>
            <w:rStyle w:val="Hyperlink"/>
          </w:rPr>
          <w:t>4.D.2. Field Test and Voluntary Pilot of Accommodated Form: Fall 2019</w:t>
        </w:r>
        <w:r w:rsidR="00C442D7" w:rsidRPr="003133AA">
          <w:rPr>
            <w:webHidden/>
          </w:rPr>
          <w:tab/>
        </w:r>
        <w:r w:rsidR="00C442D7" w:rsidRPr="003133AA">
          <w:rPr>
            <w:webHidden/>
          </w:rPr>
          <w:fldChar w:fldCharType="begin"/>
        </w:r>
        <w:r w:rsidR="00C442D7" w:rsidRPr="003133AA">
          <w:rPr>
            <w:webHidden/>
          </w:rPr>
          <w:instrText xml:space="preserve"> PAGEREF _Toc4570954 \h </w:instrText>
        </w:r>
        <w:r w:rsidR="00C442D7" w:rsidRPr="003133AA">
          <w:rPr>
            <w:webHidden/>
          </w:rPr>
        </w:r>
        <w:r w:rsidR="00C442D7" w:rsidRPr="003133AA">
          <w:rPr>
            <w:webHidden/>
          </w:rPr>
          <w:fldChar w:fldCharType="separate"/>
        </w:r>
        <w:r w:rsidR="00C337FE" w:rsidRPr="003133AA">
          <w:rPr>
            <w:webHidden/>
          </w:rPr>
          <w:t>18</w:t>
        </w:r>
        <w:r w:rsidR="00C442D7" w:rsidRPr="003133AA">
          <w:rPr>
            <w:webHidden/>
          </w:rPr>
          <w:fldChar w:fldCharType="end"/>
        </w:r>
      </w:hyperlink>
    </w:p>
    <w:p w14:paraId="7CDFD645" w14:textId="25DF5135" w:rsidR="00C442D7" w:rsidRPr="003133AA" w:rsidRDefault="00013E8E">
      <w:pPr>
        <w:pStyle w:val="TOC2"/>
        <w:rPr>
          <w:rFonts w:asciiTheme="minorHAnsi" w:eastAsiaTheme="minorEastAsia" w:hAnsiTheme="minorHAnsi" w:cstheme="minorBidi"/>
          <w:color w:val="auto"/>
          <w:sz w:val="22"/>
          <w:szCs w:val="22"/>
          <w:u w:val="none"/>
        </w:rPr>
      </w:pPr>
      <w:hyperlink w:anchor="_Toc4570955" w:history="1">
        <w:r w:rsidR="00C442D7" w:rsidRPr="003133AA">
          <w:rPr>
            <w:rStyle w:val="Hyperlink"/>
          </w:rPr>
          <w:t>4.E. Additional Studies</w:t>
        </w:r>
        <w:r w:rsidR="00C442D7" w:rsidRPr="003133AA">
          <w:rPr>
            <w:webHidden/>
          </w:rPr>
          <w:tab/>
        </w:r>
        <w:r w:rsidR="00C442D7" w:rsidRPr="003133AA">
          <w:rPr>
            <w:webHidden/>
          </w:rPr>
          <w:fldChar w:fldCharType="begin"/>
        </w:r>
        <w:r w:rsidR="00C442D7" w:rsidRPr="003133AA">
          <w:rPr>
            <w:webHidden/>
          </w:rPr>
          <w:instrText xml:space="preserve"> PAGEREF _Toc4570955 \h </w:instrText>
        </w:r>
        <w:r w:rsidR="00C442D7" w:rsidRPr="003133AA">
          <w:rPr>
            <w:webHidden/>
          </w:rPr>
        </w:r>
        <w:r w:rsidR="00C442D7" w:rsidRPr="003133AA">
          <w:rPr>
            <w:webHidden/>
          </w:rPr>
          <w:fldChar w:fldCharType="separate"/>
        </w:r>
        <w:r w:rsidR="00C337FE" w:rsidRPr="003133AA">
          <w:rPr>
            <w:webHidden/>
          </w:rPr>
          <w:t>19</w:t>
        </w:r>
        <w:r w:rsidR="00C442D7" w:rsidRPr="003133AA">
          <w:rPr>
            <w:webHidden/>
          </w:rPr>
          <w:fldChar w:fldCharType="end"/>
        </w:r>
      </w:hyperlink>
    </w:p>
    <w:p w14:paraId="322C1139" w14:textId="115408DC" w:rsidR="00C442D7" w:rsidRPr="003133AA" w:rsidRDefault="00013E8E">
      <w:pPr>
        <w:pStyle w:val="TOC1"/>
        <w:rPr>
          <w:rFonts w:asciiTheme="minorHAnsi" w:eastAsiaTheme="minorEastAsia" w:hAnsiTheme="minorHAnsi" w:cstheme="minorBidi"/>
          <w:b w:val="0"/>
          <w:color w:val="auto"/>
          <w:sz w:val="22"/>
          <w:szCs w:val="22"/>
          <w:u w:val="none"/>
        </w:rPr>
      </w:pPr>
      <w:hyperlink w:anchor="_Toc4570956" w:history="1">
        <w:r w:rsidR="00C442D7" w:rsidRPr="003133AA">
          <w:rPr>
            <w:rStyle w:val="Hyperlink"/>
          </w:rPr>
          <w:t>Section 5: Scoring</w:t>
        </w:r>
        <w:r w:rsidR="00C442D7" w:rsidRPr="003133AA">
          <w:rPr>
            <w:webHidden/>
          </w:rPr>
          <w:tab/>
        </w:r>
        <w:r w:rsidR="00C442D7" w:rsidRPr="003133AA">
          <w:rPr>
            <w:webHidden/>
          </w:rPr>
          <w:fldChar w:fldCharType="begin"/>
        </w:r>
        <w:r w:rsidR="00C442D7" w:rsidRPr="003133AA">
          <w:rPr>
            <w:webHidden/>
          </w:rPr>
          <w:instrText xml:space="preserve"> PAGEREF _Toc4570956 \h </w:instrText>
        </w:r>
        <w:r w:rsidR="00C442D7" w:rsidRPr="003133AA">
          <w:rPr>
            <w:webHidden/>
          </w:rPr>
        </w:r>
        <w:r w:rsidR="00C442D7" w:rsidRPr="003133AA">
          <w:rPr>
            <w:webHidden/>
          </w:rPr>
          <w:fldChar w:fldCharType="separate"/>
        </w:r>
        <w:r w:rsidR="00C337FE" w:rsidRPr="003133AA">
          <w:rPr>
            <w:webHidden/>
          </w:rPr>
          <w:t>20</w:t>
        </w:r>
        <w:r w:rsidR="00C442D7" w:rsidRPr="003133AA">
          <w:rPr>
            <w:webHidden/>
          </w:rPr>
          <w:fldChar w:fldCharType="end"/>
        </w:r>
      </w:hyperlink>
    </w:p>
    <w:p w14:paraId="5F9D90CC" w14:textId="610880EF" w:rsidR="00C442D7" w:rsidRPr="003133AA" w:rsidRDefault="00013E8E">
      <w:pPr>
        <w:pStyle w:val="TOC2"/>
        <w:rPr>
          <w:rFonts w:asciiTheme="minorHAnsi" w:eastAsiaTheme="minorEastAsia" w:hAnsiTheme="minorHAnsi" w:cstheme="minorBidi"/>
          <w:color w:val="auto"/>
          <w:sz w:val="22"/>
          <w:szCs w:val="22"/>
          <w:u w:val="none"/>
        </w:rPr>
      </w:pPr>
      <w:hyperlink w:anchor="_Toc4570957" w:history="1">
        <w:r w:rsidR="00C442D7" w:rsidRPr="003133AA">
          <w:rPr>
            <w:rStyle w:val="Hyperlink"/>
          </w:rPr>
          <w:t>5.A. Background</w:t>
        </w:r>
        <w:r w:rsidR="00C442D7" w:rsidRPr="003133AA">
          <w:rPr>
            <w:webHidden/>
          </w:rPr>
          <w:tab/>
        </w:r>
        <w:r w:rsidR="00C442D7" w:rsidRPr="003133AA">
          <w:rPr>
            <w:webHidden/>
          </w:rPr>
          <w:fldChar w:fldCharType="begin"/>
        </w:r>
        <w:r w:rsidR="00C442D7" w:rsidRPr="003133AA">
          <w:rPr>
            <w:webHidden/>
          </w:rPr>
          <w:instrText xml:space="preserve"> PAGEREF _Toc4570957 \h </w:instrText>
        </w:r>
        <w:r w:rsidR="00C442D7" w:rsidRPr="003133AA">
          <w:rPr>
            <w:webHidden/>
          </w:rPr>
        </w:r>
        <w:r w:rsidR="00C442D7" w:rsidRPr="003133AA">
          <w:rPr>
            <w:webHidden/>
          </w:rPr>
          <w:fldChar w:fldCharType="separate"/>
        </w:r>
        <w:r w:rsidR="00C337FE" w:rsidRPr="003133AA">
          <w:rPr>
            <w:webHidden/>
          </w:rPr>
          <w:t>20</w:t>
        </w:r>
        <w:r w:rsidR="00C442D7" w:rsidRPr="003133AA">
          <w:rPr>
            <w:webHidden/>
          </w:rPr>
          <w:fldChar w:fldCharType="end"/>
        </w:r>
      </w:hyperlink>
    </w:p>
    <w:p w14:paraId="3AC8BAD3" w14:textId="2B286E56" w:rsidR="00C442D7" w:rsidRPr="003133AA" w:rsidRDefault="00013E8E">
      <w:pPr>
        <w:pStyle w:val="TOC2"/>
        <w:rPr>
          <w:rFonts w:asciiTheme="minorHAnsi" w:eastAsiaTheme="minorEastAsia" w:hAnsiTheme="minorHAnsi" w:cstheme="minorBidi"/>
          <w:color w:val="auto"/>
          <w:sz w:val="22"/>
          <w:szCs w:val="22"/>
          <w:u w:val="none"/>
        </w:rPr>
      </w:pPr>
      <w:hyperlink w:anchor="_Toc4570958" w:history="1">
        <w:r w:rsidR="00C442D7" w:rsidRPr="003133AA">
          <w:rPr>
            <w:rStyle w:val="Hyperlink"/>
          </w:rPr>
          <w:t>5.B. Scoring the ELPAC</w:t>
        </w:r>
        <w:r w:rsidR="00C442D7" w:rsidRPr="003133AA">
          <w:rPr>
            <w:webHidden/>
          </w:rPr>
          <w:tab/>
        </w:r>
        <w:r w:rsidR="00C442D7" w:rsidRPr="003133AA">
          <w:rPr>
            <w:webHidden/>
          </w:rPr>
          <w:fldChar w:fldCharType="begin"/>
        </w:r>
        <w:r w:rsidR="00C442D7" w:rsidRPr="003133AA">
          <w:rPr>
            <w:webHidden/>
          </w:rPr>
          <w:instrText xml:space="preserve"> PAGEREF _Toc4570958 \h </w:instrText>
        </w:r>
        <w:r w:rsidR="00C442D7" w:rsidRPr="003133AA">
          <w:rPr>
            <w:webHidden/>
          </w:rPr>
        </w:r>
        <w:r w:rsidR="00C442D7" w:rsidRPr="003133AA">
          <w:rPr>
            <w:webHidden/>
          </w:rPr>
          <w:fldChar w:fldCharType="separate"/>
        </w:r>
        <w:r w:rsidR="00C337FE" w:rsidRPr="003133AA">
          <w:rPr>
            <w:webHidden/>
          </w:rPr>
          <w:t>20</w:t>
        </w:r>
        <w:r w:rsidR="00C442D7" w:rsidRPr="003133AA">
          <w:rPr>
            <w:webHidden/>
          </w:rPr>
          <w:fldChar w:fldCharType="end"/>
        </w:r>
      </w:hyperlink>
    </w:p>
    <w:p w14:paraId="41B40CE4" w14:textId="11EDAF81" w:rsidR="00C442D7" w:rsidRPr="003133AA" w:rsidRDefault="00013E8E">
      <w:pPr>
        <w:pStyle w:val="TOC1"/>
        <w:rPr>
          <w:rFonts w:asciiTheme="minorHAnsi" w:eastAsiaTheme="minorEastAsia" w:hAnsiTheme="minorHAnsi" w:cstheme="minorBidi"/>
          <w:b w:val="0"/>
          <w:color w:val="auto"/>
          <w:sz w:val="22"/>
          <w:szCs w:val="22"/>
          <w:u w:val="none"/>
        </w:rPr>
      </w:pPr>
      <w:hyperlink w:anchor="_Toc4570959" w:history="1">
        <w:r w:rsidR="00C442D7" w:rsidRPr="003133AA">
          <w:rPr>
            <w:rStyle w:val="Hyperlink"/>
          </w:rPr>
          <w:t>Section 6: Reporting</w:t>
        </w:r>
        <w:r w:rsidR="00C442D7" w:rsidRPr="003133AA">
          <w:rPr>
            <w:webHidden/>
          </w:rPr>
          <w:tab/>
        </w:r>
        <w:r w:rsidR="00C442D7" w:rsidRPr="003133AA">
          <w:rPr>
            <w:webHidden/>
          </w:rPr>
          <w:fldChar w:fldCharType="begin"/>
        </w:r>
        <w:r w:rsidR="00C442D7" w:rsidRPr="003133AA">
          <w:rPr>
            <w:webHidden/>
          </w:rPr>
          <w:instrText xml:space="preserve"> PAGEREF _Toc4570959 \h </w:instrText>
        </w:r>
        <w:r w:rsidR="00C442D7" w:rsidRPr="003133AA">
          <w:rPr>
            <w:webHidden/>
          </w:rPr>
        </w:r>
        <w:r w:rsidR="00C442D7" w:rsidRPr="003133AA">
          <w:rPr>
            <w:webHidden/>
          </w:rPr>
          <w:fldChar w:fldCharType="separate"/>
        </w:r>
        <w:r w:rsidR="00C337FE" w:rsidRPr="003133AA">
          <w:rPr>
            <w:webHidden/>
          </w:rPr>
          <w:t>21</w:t>
        </w:r>
        <w:r w:rsidR="00C442D7" w:rsidRPr="003133AA">
          <w:rPr>
            <w:webHidden/>
          </w:rPr>
          <w:fldChar w:fldCharType="end"/>
        </w:r>
      </w:hyperlink>
    </w:p>
    <w:p w14:paraId="335F514F" w14:textId="5753780B" w:rsidR="00C442D7" w:rsidRPr="003133AA" w:rsidRDefault="00013E8E">
      <w:pPr>
        <w:pStyle w:val="TOC2"/>
        <w:rPr>
          <w:rFonts w:asciiTheme="minorHAnsi" w:eastAsiaTheme="minorEastAsia" w:hAnsiTheme="minorHAnsi" w:cstheme="minorBidi"/>
          <w:color w:val="auto"/>
          <w:sz w:val="22"/>
          <w:szCs w:val="22"/>
          <w:u w:val="none"/>
        </w:rPr>
      </w:pPr>
      <w:hyperlink w:anchor="_Toc4570960" w:history="1">
        <w:r w:rsidR="00C442D7" w:rsidRPr="003133AA">
          <w:rPr>
            <w:rStyle w:val="Hyperlink"/>
          </w:rPr>
          <w:t>6.A. Reporting Scores</w:t>
        </w:r>
        <w:r w:rsidR="00C442D7" w:rsidRPr="003133AA">
          <w:rPr>
            <w:webHidden/>
          </w:rPr>
          <w:tab/>
        </w:r>
        <w:r w:rsidR="00C442D7" w:rsidRPr="003133AA">
          <w:rPr>
            <w:webHidden/>
          </w:rPr>
          <w:fldChar w:fldCharType="begin"/>
        </w:r>
        <w:r w:rsidR="00C442D7" w:rsidRPr="003133AA">
          <w:rPr>
            <w:webHidden/>
          </w:rPr>
          <w:instrText xml:space="preserve"> PAGEREF _Toc4570960 \h </w:instrText>
        </w:r>
        <w:r w:rsidR="00C442D7" w:rsidRPr="003133AA">
          <w:rPr>
            <w:webHidden/>
          </w:rPr>
        </w:r>
        <w:r w:rsidR="00C442D7" w:rsidRPr="003133AA">
          <w:rPr>
            <w:webHidden/>
          </w:rPr>
          <w:fldChar w:fldCharType="separate"/>
        </w:r>
        <w:r w:rsidR="00C337FE" w:rsidRPr="003133AA">
          <w:rPr>
            <w:webHidden/>
          </w:rPr>
          <w:t>21</w:t>
        </w:r>
        <w:r w:rsidR="00C442D7" w:rsidRPr="003133AA">
          <w:rPr>
            <w:webHidden/>
          </w:rPr>
          <w:fldChar w:fldCharType="end"/>
        </w:r>
      </w:hyperlink>
    </w:p>
    <w:p w14:paraId="6ABF0C4D" w14:textId="4D8368E4" w:rsidR="00C442D7" w:rsidRPr="003133AA" w:rsidRDefault="00013E8E">
      <w:pPr>
        <w:pStyle w:val="TOC2"/>
        <w:rPr>
          <w:rFonts w:asciiTheme="minorHAnsi" w:eastAsiaTheme="minorEastAsia" w:hAnsiTheme="minorHAnsi" w:cstheme="minorBidi"/>
          <w:color w:val="auto"/>
          <w:sz w:val="22"/>
          <w:szCs w:val="22"/>
          <w:u w:val="none"/>
        </w:rPr>
      </w:pPr>
      <w:hyperlink w:anchor="_Toc4570961" w:history="1">
        <w:r w:rsidR="00C442D7" w:rsidRPr="003133AA">
          <w:rPr>
            <w:rStyle w:val="Hyperlink"/>
          </w:rPr>
          <w:t>6.B. Threshold Score Review</w:t>
        </w:r>
        <w:r w:rsidR="00C442D7" w:rsidRPr="003133AA">
          <w:rPr>
            <w:webHidden/>
          </w:rPr>
          <w:tab/>
        </w:r>
        <w:r w:rsidR="00C442D7" w:rsidRPr="003133AA">
          <w:rPr>
            <w:webHidden/>
          </w:rPr>
          <w:fldChar w:fldCharType="begin"/>
        </w:r>
        <w:r w:rsidR="00C442D7" w:rsidRPr="003133AA">
          <w:rPr>
            <w:webHidden/>
          </w:rPr>
          <w:instrText xml:space="preserve"> PAGEREF _Toc4570961 \h </w:instrText>
        </w:r>
        <w:r w:rsidR="00C442D7" w:rsidRPr="003133AA">
          <w:rPr>
            <w:webHidden/>
          </w:rPr>
        </w:r>
        <w:r w:rsidR="00C442D7" w:rsidRPr="003133AA">
          <w:rPr>
            <w:webHidden/>
          </w:rPr>
          <w:fldChar w:fldCharType="separate"/>
        </w:r>
        <w:r w:rsidR="00C337FE" w:rsidRPr="003133AA">
          <w:rPr>
            <w:webHidden/>
          </w:rPr>
          <w:t>22</w:t>
        </w:r>
        <w:r w:rsidR="00C442D7" w:rsidRPr="003133AA">
          <w:rPr>
            <w:webHidden/>
          </w:rPr>
          <w:fldChar w:fldCharType="end"/>
        </w:r>
      </w:hyperlink>
    </w:p>
    <w:p w14:paraId="3E47E68D" w14:textId="6BFE825A" w:rsidR="00C442D7" w:rsidRPr="003133AA" w:rsidRDefault="00013E8E">
      <w:pPr>
        <w:pStyle w:val="TOC1"/>
        <w:rPr>
          <w:rFonts w:asciiTheme="minorHAnsi" w:eastAsiaTheme="minorEastAsia" w:hAnsiTheme="minorHAnsi" w:cstheme="minorBidi"/>
          <w:b w:val="0"/>
          <w:color w:val="auto"/>
          <w:sz w:val="22"/>
          <w:szCs w:val="22"/>
          <w:u w:val="none"/>
        </w:rPr>
      </w:pPr>
      <w:hyperlink w:anchor="_Toc4570962" w:history="1">
        <w:r w:rsidR="00C442D7" w:rsidRPr="003133AA">
          <w:rPr>
            <w:rStyle w:val="Hyperlink"/>
          </w:rPr>
          <w:t>Appendix A: High-Level Transition Timeline</w:t>
        </w:r>
        <w:r w:rsidR="00C442D7" w:rsidRPr="003133AA">
          <w:rPr>
            <w:webHidden/>
          </w:rPr>
          <w:tab/>
        </w:r>
        <w:r w:rsidR="00C442D7" w:rsidRPr="003133AA">
          <w:rPr>
            <w:webHidden/>
          </w:rPr>
          <w:fldChar w:fldCharType="begin"/>
        </w:r>
        <w:r w:rsidR="00C442D7" w:rsidRPr="003133AA">
          <w:rPr>
            <w:webHidden/>
          </w:rPr>
          <w:instrText xml:space="preserve"> PAGEREF _Toc4570962 \h </w:instrText>
        </w:r>
        <w:r w:rsidR="00C442D7" w:rsidRPr="003133AA">
          <w:rPr>
            <w:webHidden/>
          </w:rPr>
        </w:r>
        <w:r w:rsidR="00C442D7" w:rsidRPr="003133AA">
          <w:rPr>
            <w:webHidden/>
          </w:rPr>
          <w:fldChar w:fldCharType="separate"/>
        </w:r>
        <w:r w:rsidR="00C337FE" w:rsidRPr="003133AA">
          <w:rPr>
            <w:webHidden/>
          </w:rPr>
          <w:t>23</w:t>
        </w:r>
        <w:r w:rsidR="00C442D7" w:rsidRPr="003133AA">
          <w:rPr>
            <w:webHidden/>
          </w:rPr>
          <w:fldChar w:fldCharType="end"/>
        </w:r>
      </w:hyperlink>
    </w:p>
    <w:p w14:paraId="67647D5F" w14:textId="116902DA" w:rsidR="00C442D7" w:rsidRPr="003133AA" w:rsidRDefault="00013E8E">
      <w:pPr>
        <w:pStyle w:val="TOC1"/>
        <w:rPr>
          <w:rFonts w:asciiTheme="minorHAnsi" w:eastAsiaTheme="minorEastAsia" w:hAnsiTheme="minorHAnsi" w:cstheme="minorBidi"/>
          <w:b w:val="0"/>
          <w:color w:val="auto"/>
          <w:sz w:val="22"/>
          <w:szCs w:val="22"/>
          <w:u w:val="none"/>
        </w:rPr>
      </w:pPr>
      <w:hyperlink w:anchor="_Toc4570963" w:history="1">
        <w:r w:rsidR="00C442D7" w:rsidRPr="003133AA">
          <w:rPr>
            <w:rStyle w:val="Hyperlink"/>
          </w:rPr>
          <w:t>Appendix B: Biographical Summaries: ELPAC Test Design Advisors</w:t>
        </w:r>
        <w:r w:rsidR="00C442D7" w:rsidRPr="003133AA">
          <w:rPr>
            <w:webHidden/>
          </w:rPr>
          <w:tab/>
        </w:r>
        <w:r w:rsidR="00C442D7" w:rsidRPr="003133AA">
          <w:rPr>
            <w:webHidden/>
          </w:rPr>
          <w:fldChar w:fldCharType="begin"/>
        </w:r>
        <w:r w:rsidR="00C442D7" w:rsidRPr="003133AA">
          <w:rPr>
            <w:webHidden/>
          </w:rPr>
          <w:instrText xml:space="preserve"> PAGEREF _Toc4570963 \h </w:instrText>
        </w:r>
        <w:r w:rsidR="00C442D7" w:rsidRPr="003133AA">
          <w:rPr>
            <w:webHidden/>
          </w:rPr>
        </w:r>
        <w:r w:rsidR="00C442D7" w:rsidRPr="003133AA">
          <w:rPr>
            <w:webHidden/>
          </w:rPr>
          <w:fldChar w:fldCharType="separate"/>
        </w:r>
        <w:r w:rsidR="00C337FE" w:rsidRPr="003133AA">
          <w:rPr>
            <w:webHidden/>
          </w:rPr>
          <w:t>24</w:t>
        </w:r>
        <w:r w:rsidR="00C442D7" w:rsidRPr="003133AA">
          <w:rPr>
            <w:webHidden/>
          </w:rPr>
          <w:fldChar w:fldCharType="end"/>
        </w:r>
      </w:hyperlink>
    </w:p>
    <w:p w14:paraId="03E74ECA" w14:textId="77777777" w:rsidR="000C27DA" w:rsidRDefault="00013E8E">
      <w:pPr>
        <w:pStyle w:val="TOC1"/>
        <w:sectPr w:rsidR="000C27DA" w:rsidSect="000C27DA">
          <w:headerReference w:type="default" r:id="rId43"/>
          <w:footerReference w:type="even" r:id="rId44"/>
          <w:footerReference w:type="default" r:id="rId45"/>
          <w:headerReference w:type="first" r:id="rId46"/>
          <w:pgSz w:w="12240" w:h="15840"/>
          <w:pgMar w:top="720" w:right="1440" w:bottom="1440" w:left="1440" w:header="720" w:footer="720" w:gutter="0"/>
          <w:pgNumType w:start="1"/>
          <w:cols w:space="720"/>
          <w:docGrid w:linePitch="360"/>
        </w:sectPr>
      </w:pPr>
      <w:hyperlink w:anchor="_Toc4570964" w:history="1">
        <w:r w:rsidR="00C442D7" w:rsidRPr="003133AA">
          <w:rPr>
            <w:rStyle w:val="Hyperlink"/>
          </w:rPr>
          <w:t>Appendix C: References</w:t>
        </w:r>
        <w:r w:rsidR="00C442D7" w:rsidRPr="003133AA">
          <w:rPr>
            <w:webHidden/>
          </w:rPr>
          <w:tab/>
        </w:r>
        <w:r w:rsidR="00C442D7" w:rsidRPr="003133AA">
          <w:rPr>
            <w:webHidden/>
          </w:rPr>
          <w:fldChar w:fldCharType="begin"/>
        </w:r>
        <w:r w:rsidR="00C442D7" w:rsidRPr="003133AA">
          <w:rPr>
            <w:webHidden/>
          </w:rPr>
          <w:instrText xml:space="preserve"> PAGEREF _Toc4570964 \h </w:instrText>
        </w:r>
        <w:r w:rsidR="00C442D7" w:rsidRPr="003133AA">
          <w:rPr>
            <w:webHidden/>
          </w:rPr>
        </w:r>
        <w:r w:rsidR="00C442D7" w:rsidRPr="003133AA">
          <w:rPr>
            <w:webHidden/>
          </w:rPr>
          <w:fldChar w:fldCharType="separate"/>
        </w:r>
        <w:r w:rsidR="00C337FE" w:rsidRPr="003133AA">
          <w:rPr>
            <w:webHidden/>
          </w:rPr>
          <w:t>24</w:t>
        </w:r>
        <w:r w:rsidR="00C442D7" w:rsidRPr="003133AA">
          <w:rPr>
            <w:webHidden/>
          </w:rPr>
          <w:fldChar w:fldCharType="end"/>
        </w:r>
      </w:hyperlink>
    </w:p>
    <w:p w14:paraId="392F0C66" w14:textId="5BC64172" w:rsidR="00327D4C" w:rsidRPr="000C27DA" w:rsidRDefault="00C442D7" w:rsidP="000C27DA">
      <w:pPr>
        <w:pStyle w:val="TOC1"/>
        <w:jc w:val="center"/>
        <w:rPr>
          <w:b w:val="0"/>
          <w:i/>
          <w:u w:val="none"/>
        </w:rPr>
        <w:sectPr w:rsidR="00327D4C" w:rsidRPr="000C27DA" w:rsidSect="00A37855">
          <w:pgSz w:w="12240" w:h="15840"/>
          <w:pgMar w:top="720" w:right="1440" w:bottom="1440" w:left="1440" w:header="720" w:footer="720" w:gutter="0"/>
          <w:pgNumType w:start="3"/>
          <w:cols w:space="720"/>
          <w:docGrid w:linePitch="360"/>
        </w:sectPr>
      </w:pPr>
      <w:r w:rsidRPr="003133AA">
        <w:lastRenderedPageBreak/>
        <w:fldChar w:fldCharType="end"/>
      </w:r>
      <w:r w:rsidR="00327D4C" w:rsidRPr="000C27DA">
        <w:rPr>
          <w:b w:val="0"/>
          <w:i/>
          <w:color w:val="auto"/>
          <w:sz w:val="32"/>
          <w:u w:val="none"/>
        </w:rPr>
        <w:t>This page is intentionally left blank.</w:t>
      </w:r>
    </w:p>
    <w:p w14:paraId="1C8A6733"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5" w:name="_Overview"/>
      <w:bookmarkStart w:id="6" w:name="_Toc441057906"/>
      <w:bookmarkStart w:id="7" w:name="_Toc457895196"/>
      <w:bookmarkStart w:id="8" w:name="_Toc4570921"/>
      <w:bookmarkEnd w:id="5"/>
      <w:r w:rsidRPr="003133AA">
        <w:rPr>
          <w:sz w:val="40"/>
          <w:szCs w:val="40"/>
        </w:rPr>
        <w:lastRenderedPageBreak/>
        <w:t>Overview</w:t>
      </w:r>
      <w:bookmarkEnd w:id="6"/>
      <w:bookmarkEnd w:id="7"/>
      <w:bookmarkEnd w:id="8"/>
    </w:p>
    <w:p w14:paraId="04A5D36B" w14:textId="77777777" w:rsidR="00C442D7" w:rsidRPr="003133AA" w:rsidRDefault="00C442D7" w:rsidP="006165D4">
      <w:pPr>
        <w:pStyle w:val="Heading3"/>
        <w:keepLines w:val="0"/>
        <w:numPr>
          <w:ilvl w:val="1"/>
          <w:numId w:val="44"/>
        </w:numPr>
        <w:spacing w:before="120" w:after="60"/>
        <w:ind w:left="691" w:hanging="691"/>
        <w:rPr>
          <w:sz w:val="32"/>
          <w:szCs w:val="32"/>
        </w:rPr>
      </w:pPr>
      <w:bookmarkStart w:id="9" w:name="_Toc4570922"/>
      <w:r w:rsidRPr="003133AA">
        <w:rPr>
          <w:sz w:val="32"/>
          <w:szCs w:val="32"/>
        </w:rPr>
        <w:t>Background</w:t>
      </w:r>
      <w:bookmarkEnd w:id="9"/>
    </w:p>
    <w:p w14:paraId="68AC52B6" w14:textId="77777777" w:rsidR="00C442D7" w:rsidRPr="003133AA" w:rsidRDefault="00C442D7" w:rsidP="00D45315">
      <w:pPr>
        <w:spacing w:after="120"/>
      </w:pPr>
      <w:r w:rsidRPr="003133AA">
        <w:t xml:space="preserve">In November 2012, the California State Board of Education (SBE) adopted new English language development (ELD) standards that correspond to the rigorous language demands of new academic content standards to prepare all students for college and careers. In response, the California Department of Education (CDE) worked with Educational Testing Service (ETS) to develop the paper-based English language proficiency (ELP) assessments known as the English Language Proficiency Assessments for California (ELPAC). The ELPAC is aligned with the </w:t>
      </w:r>
      <w:r w:rsidRPr="003133AA">
        <w:rPr>
          <w:i/>
        </w:rPr>
        <w:t>California English Language Development Standards, Kindergarten through Grade Twelve</w:t>
      </w:r>
      <w:r w:rsidRPr="003133AA">
        <w:t xml:space="preserve"> (2012 ELD Standards), and items in the ELPAC also correspond to the Common Core State Standards Mathematical Practices and the Science and Engineering Practices in the California Next Generation of Science Standards. </w:t>
      </w:r>
    </w:p>
    <w:p w14:paraId="35EDFBB7" w14:textId="77777777" w:rsidR="00C442D7" w:rsidRPr="003133AA" w:rsidRDefault="00C442D7" w:rsidP="00D45315">
      <w:pPr>
        <w:spacing w:after="120"/>
      </w:pPr>
      <w:r w:rsidRPr="003133AA">
        <w:t xml:space="preserve">In 2016, the CDE authorized ETS </w:t>
      </w:r>
      <w:r w:rsidRPr="003133AA">
        <w:rPr>
          <w:rFonts w:cs="Arial"/>
          <w:lang w:eastAsia="ko-KR"/>
        </w:rPr>
        <w:t>to investigate theoretical and empirical literature about the advantages and potential challenges of computer-based assessments, as well as the suitability of the paper-based ELPAC task types for transition to computer-based assessment. The results were</w:t>
      </w:r>
      <w:r w:rsidRPr="003133AA">
        <w:t xml:space="preserve"> reported in </w:t>
      </w:r>
      <w:r w:rsidRPr="003133AA">
        <w:rPr>
          <w:i/>
        </w:rPr>
        <w:t>Considerations in the Transition of the ELPAC Paper-Pencil Tests to Computer-Based Assessments</w:t>
      </w:r>
      <w:r w:rsidRPr="003133AA">
        <w:t xml:space="preserve"> (2017), which provided recommendations for consideration when transitioning to a computer-based ELPAC and confirmed the suitability of the paper-based ELPAC task types for transition to a computer-based platform.</w:t>
      </w:r>
    </w:p>
    <w:p w14:paraId="05DE6F08" w14:textId="77777777" w:rsidR="00C442D7" w:rsidRPr="003133AA" w:rsidRDefault="00C442D7" w:rsidP="00D45315">
      <w:pPr>
        <w:spacing w:after="120"/>
      </w:pPr>
      <w:r w:rsidRPr="003133AA">
        <w:t xml:space="preserve">The literature documents the advantages of computer-based assessments over paper-pencil tests (PPTs) to assess ELP (e.g., Alderson and </w:t>
      </w:r>
      <w:proofErr w:type="spellStart"/>
      <w:r w:rsidRPr="003133AA">
        <w:t>Huhta</w:t>
      </w:r>
      <w:proofErr w:type="spellEnd"/>
      <w:r w:rsidRPr="003133AA">
        <w:t xml:space="preserve">, 2005; Bachman, 2000; </w:t>
      </w:r>
      <w:proofErr w:type="spellStart"/>
      <w:r w:rsidRPr="003133AA">
        <w:t>Chalhoub</w:t>
      </w:r>
      <w:proofErr w:type="spellEnd"/>
      <w:r w:rsidRPr="003133AA">
        <w:t xml:space="preserve">-Deville, 2001; Fulcher, 2003; Hauck, Wolf, and </w:t>
      </w:r>
      <w:proofErr w:type="spellStart"/>
      <w:r w:rsidRPr="003133AA">
        <w:t>Mislevy</w:t>
      </w:r>
      <w:proofErr w:type="spellEnd"/>
      <w:r w:rsidRPr="003133AA">
        <w:t xml:space="preserve">, 2016; </w:t>
      </w:r>
      <w:proofErr w:type="spellStart"/>
      <w:r w:rsidRPr="003133AA">
        <w:t>Roever</w:t>
      </w:r>
      <w:proofErr w:type="spellEnd"/>
      <w:r w:rsidRPr="003133AA">
        <w:t>, 2001). Some of the major advantages are that computer-based assessments provide a more standardized administration, a faster turnaround of scoring and reporting, centralized data management, and opportunities to better measure students’ ELP.</w:t>
      </w:r>
    </w:p>
    <w:p w14:paraId="41562753" w14:textId="35A0BA73" w:rsidR="00C442D7" w:rsidRPr="003133AA" w:rsidRDefault="00C442D7" w:rsidP="00D45315">
      <w:pPr>
        <w:spacing w:after="120"/>
      </w:pPr>
      <w:r w:rsidRPr="003133AA">
        <w:t xml:space="preserve">The key </w:t>
      </w:r>
      <w:r w:rsidR="002B5B18" w:rsidRPr="003133AA">
        <w:t>benefits</w:t>
      </w:r>
      <w:r w:rsidRPr="003133AA">
        <w:t xml:space="preserve"> of transitioning the ELPAC to computer-based assessments are as follows:</w:t>
      </w:r>
    </w:p>
    <w:p w14:paraId="520BEDC0" w14:textId="046665B2" w:rsidR="002B5B18" w:rsidRPr="003133AA" w:rsidRDefault="00251E17" w:rsidP="00251E17">
      <w:pPr>
        <w:numPr>
          <w:ilvl w:val="0"/>
          <w:numId w:val="64"/>
        </w:numPr>
        <w:tabs>
          <w:tab w:val="clear" w:pos="720"/>
          <w:tab w:val="num" w:pos="540"/>
        </w:tabs>
        <w:spacing w:after="120"/>
        <w:ind w:left="270" w:firstLine="0"/>
        <w:textAlignment w:val="baseline"/>
        <w:rPr>
          <w:rFonts w:cs="Arial"/>
          <w:color w:val="000000"/>
        </w:rPr>
      </w:pPr>
      <w:r w:rsidRPr="003133AA">
        <w:rPr>
          <w:rFonts w:cs="Arial"/>
          <w:color w:val="000000"/>
          <w:position w:val="-1"/>
        </w:rPr>
        <w:t xml:space="preserve"> </w:t>
      </w:r>
      <w:r w:rsidR="002B5B18" w:rsidRPr="003133AA">
        <w:rPr>
          <w:rFonts w:cs="Arial"/>
          <w:color w:val="000000"/>
          <w:position w:val="-1"/>
        </w:rPr>
        <w:t>Faster turnaround of test results to educators</w:t>
      </w:r>
      <w:r w:rsidR="002B5B18" w:rsidRPr="003133AA">
        <w:rPr>
          <w:rFonts w:cs="Arial"/>
          <w:color w:val="000000"/>
        </w:rPr>
        <w:t>​</w:t>
      </w:r>
    </w:p>
    <w:p w14:paraId="2EACB79E" w14:textId="67581901" w:rsidR="002B5B18" w:rsidRPr="003133AA" w:rsidRDefault="00251E17" w:rsidP="00251E17">
      <w:pPr>
        <w:numPr>
          <w:ilvl w:val="0"/>
          <w:numId w:val="64"/>
        </w:numPr>
        <w:tabs>
          <w:tab w:val="clear" w:pos="720"/>
          <w:tab w:val="num" w:pos="540"/>
        </w:tabs>
        <w:spacing w:after="120"/>
        <w:ind w:left="270" w:firstLine="0"/>
        <w:textAlignment w:val="baseline"/>
        <w:rPr>
          <w:rFonts w:cs="Arial"/>
          <w:color w:val="000000"/>
        </w:rPr>
      </w:pPr>
      <w:r w:rsidRPr="003133AA">
        <w:rPr>
          <w:rFonts w:cs="Arial"/>
          <w:color w:val="000000"/>
          <w:position w:val="-1"/>
        </w:rPr>
        <w:t xml:space="preserve"> </w:t>
      </w:r>
      <w:r w:rsidR="002B5B18" w:rsidRPr="003133AA">
        <w:rPr>
          <w:rFonts w:cs="Arial"/>
          <w:color w:val="000000"/>
          <w:position w:val="-1"/>
        </w:rPr>
        <w:t>Opportunity for more engaging tests with authentic tasks</w:t>
      </w:r>
      <w:r w:rsidR="002B5B18" w:rsidRPr="003133AA">
        <w:rPr>
          <w:rFonts w:cs="Arial"/>
          <w:color w:val="000000"/>
        </w:rPr>
        <w:t>​</w:t>
      </w:r>
    </w:p>
    <w:p w14:paraId="330CEC36" w14:textId="39C4362C" w:rsidR="002B5B18" w:rsidRPr="003133AA" w:rsidRDefault="00251E17" w:rsidP="00251E17">
      <w:pPr>
        <w:numPr>
          <w:ilvl w:val="0"/>
          <w:numId w:val="64"/>
        </w:numPr>
        <w:tabs>
          <w:tab w:val="clear" w:pos="720"/>
          <w:tab w:val="num" w:pos="540"/>
        </w:tabs>
        <w:spacing w:after="120"/>
        <w:ind w:left="270" w:firstLine="0"/>
        <w:textAlignment w:val="baseline"/>
        <w:rPr>
          <w:rFonts w:cs="Arial"/>
          <w:color w:val="000000"/>
        </w:rPr>
      </w:pPr>
      <w:r w:rsidRPr="003133AA">
        <w:rPr>
          <w:rFonts w:cs="Arial"/>
          <w:color w:val="000000"/>
          <w:position w:val="4"/>
        </w:rPr>
        <w:t xml:space="preserve"> </w:t>
      </w:r>
      <w:r w:rsidR="002B5B18" w:rsidRPr="003133AA">
        <w:rPr>
          <w:rFonts w:cs="Arial"/>
          <w:color w:val="000000"/>
          <w:position w:val="4"/>
        </w:rPr>
        <w:t>Supports students’ familiarity in interacting with technology in the classroom</w:t>
      </w:r>
      <w:r w:rsidR="002B5B18" w:rsidRPr="003133AA">
        <w:rPr>
          <w:rFonts w:cs="Arial"/>
          <w:color w:val="000000"/>
        </w:rPr>
        <w:t>​</w:t>
      </w:r>
    </w:p>
    <w:p w14:paraId="69D0D32D" w14:textId="375F04A9" w:rsidR="002B5B18" w:rsidRPr="003133AA" w:rsidRDefault="00251E17" w:rsidP="00251E17">
      <w:pPr>
        <w:numPr>
          <w:ilvl w:val="0"/>
          <w:numId w:val="64"/>
        </w:numPr>
        <w:tabs>
          <w:tab w:val="clear" w:pos="720"/>
          <w:tab w:val="num" w:pos="540"/>
        </w:tabs>
        <w:spacing w:after="120"/>
        <w:ind w:left="270" w:firstLine="0"/>
        <w:textAlignment w:val="baseline"/>
        <w:rPr>
          <w:rFonts w:cs="Arial"/>
          <w:color w:val="000000"/>
        </w:rPr>
      </w:pPr>
      <w:r w:rsidRPr="003133AA">
        <w:rPr>
          <w:rFonts w:cs="Arial"/>
          <w:color w:val="000000"/>
          <w:position w:val="4"/>
        </w:rPr>
        <w:t xml:space="preserve"> </w:t>
      </w:r>
      <w:r w:rsidR="002B5B18" w:rsidRPr="003133AA">
        <w:rPr>
          <w:rFonts w:cs="Arial"/>
          <w:color w:val="000000"/>
          <w:position w:val="4"/>
        </w:rPr>
        <w:t>Provides standardized entry and exit procedures</w:t>
      </w:r>
    </w:p>
    <w:p w14:paraId="212F7571" w14:textId="77777777" w:rsidR="00C442D7" w:rsidRPr="003133AA" w:rsidRDefault="00C442D7" w:rsidP="00251E17">
      <w:pPr>
        <w:pStyle w:val="Bullets"/>
        <w:rPr>
          <w:szCs w:val="24"/>
        </w:rPr>
      </w:pPr>
      <w:r w:rsidRPr="003133AA">
        <w:rPr>
          <w:szCs w:val="24"/>
        </w:rPr>
        <w:t>Create consistency with other California assessments by utilizing the same online test delivery platform.</w:t>
      </w:r>
    </w:p>
    <w:p w14:paraId="34B9452C" w14:textId="77777777" w:rsidR="00C442D7" w:rsidRPr="003133AA" w:rsidRDefault="00C442D7" w:rsidP="00251E17">
      <w:pPr>
        <w:pStyle w:val="Bullets"/>
        <w:rPr>
          <w:szCs w:val="24"/>
        </w:rPr>
      </w:pPr>
      <w:proofErr w:type="gramStart"/>
      <w:r w:rsidRPr="003133AA">
        <w:rPr>
          <w:szCs w:val="24"/>
        </w:rPr>
        <w:t>Make adjustments to</w:t>
      </w:r>
      <w:proofErr w:type="gramEnd"/>
      <w:r w:rsidRPr="003133AA">
        <w:rPr>
          <w:szCs w:val="24"/>
        </w:rPr>
        <w:t xml:space="preserve"> the delivery of the ELPAC task types to take advantage of the computer-based assessment platform.</w:t>
      </w:r>
    </w:p>
    <w:p w14:paraId="429F69A6" w14:textId="77777777" w:rsidR="00C442D7" w:rsidRPr="003133AA" w:rsidRDefault="00C442D7" w:rsidP="00251E17">
      <w:pPr>
        <w:pStyle w:val="Bullets"/>
        <w:rPr>
          <w:szCs w:val="24"/>
        </w:rPr>
      </w:pPr>
      <w:r w:rsidRPr="003133AA">
        <w:rPr>
          <w:szCs w:val="24"/>
        </w:rPr>
        <w:t>Increase the range of available accessibility resources.</w:t>
      </w:r>
    </w:p>
    <w:p w14:paraId="78A4D5C6" w14:textId="77777777" w:rsidR="00C442D7" w:rsidRPr="003133AA" w:rsidRDefault="00C442D7" w:rsidP="00C442D7">
      <w:r w:rsidRPr="003133AA">
        <w:lastRenderedPageBreak/>
        <w:t>This transition includes the development and administration of the computer-based ELPAC pilot test, field test, and operational tests for the school years 2018–19, 2019–20, 2020–21, and 2021–22. As part of the transition work, ETS will be responsible for developing items and test forms; hosting the test on a computer-based system; providing manuals, videos, training, and other resources to local educational agencies (LEAs); and conducting psychometric analyses.</w:t>
      </w:r>
    </w:p>
    <w:p w14:paraId="66AA1047"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10" w:name="_Toc4570877"/>
      <w:bookmarkStart w:id="11" w:name="_Toc4570923"/>
      <w:bookmarkStart w:id="12" w:name="_Toc428091077"/>
      <w:bookmarkStart w:id="13" w:name="_Toc428091914"/>
      <w:bookmarkStart w:id="14" w:name="_Toc428091932"/>
      <w:bookmarkStart w:id="15" w:name="_Toc441057909"/>
      <w:bookmarkStart w:id="16" w:name="_Toc4570924"/>
      <w:bookmarkEnd w:id="10"/>
      <w:bookmarkEnd w:id="11"/>
      <w:bookmarkEnd w:id="12"/>
      <w:bookmarkEnd w:id="13"/>
      <w:bookmarkEnd w:id="14"/>
      <w:r w:rsidRPr="003133AA">
        <w:rPr>
          <w:sz w:val="32"/>
          <w:szCs w:val="32"/>
        </w:rPr>
        <w:t>Key Assumptions</w:t>
      </w:r>
      <w:bookmarkEnd w:id="15"/>
      <w:bookmarkEnd w:id="16"/>
    </w:p>
    <w:p w14:paraId="253F5DAB" w14:textId="77777777" w:rsidR="00C442D7" w:rsidRPr="003133AA" w:rsidRDefault="00C442D7" w:rsidP="00D45315">
      <w:pPr>
        <w:spacing w:after="120"/>
      </w:pPr>
      <w:r w:rsidRPr="003133AA">
        <w:t>For planning and development purposes, the following assumptions will guide the transition of the Summative ELPAC and the Initial ELPAC PPTs to computer-based assessments:</w:t>
      </w:r>
    </w:p>
    <w:p w14:paraId="0AF935DA" w14:textId="77777777" w:rsidR="00C442D7" w:rsidRPr="003133AA" w:rsidRDefault="00C442D7" w:rsidP="00C442D7">
      <w:pPr>
        <w:pStyle w:val="NumberedList"/>
      </w:pPr>
      <w:r w:rsidRPr="003133AA">
        <w:t>The computer-based ELPAC will maintain the same test purposes as the PPT ELPAC.</w:t>
      </w:r>
    </w:p>
    <w:p w14:paraId="15939FAD" w14:textId="77777777" w:rsidR="00C442D7" w:rsidRPr="003133AA" w:rsidRDefault="00C442D7" w:rsidP="00C442D7">
      <w:pPr>
        <w:pStyle w:val="NumberedList"/>
      </w:pPr>
      <w:r w:rsidRPr="003133AA">
        <w:t>The computer-based ELPAC will maintain the existing test blueprints to the greatest degree possible. If adjustments are needed, changes will be proposed to the CDE and the SBE.</w:t>
      </w:r>
    </w:p>
    <w:p w14:paraId="5B615B28" w14:textId="77777777" w:rsidR="00C442D7" w:rsidRPr="003133AA" w:rsidRDefault="00C442D7" w:rsidP="00C442D7">
      <w:pPr>
        <w:pStyle w:val="NumberedList"/>
      </w:pPr>
      <w:r w:rsidRPr="003133AA">
        <w:t>The computer-based ELPAC will maintain the existing performance level descriptors (“general” and “range”).</w:t>
      </w:r>
    </w:p>
    <w:p w14:paraId="40F2E6EC" w14:textId="036D01DB" w:rsidR="00C442D7" w:rsidRPr="003133AA" w:rsidRDefault="00C442D7" w:rsidP="00C442D7">
      <w:pPr>
        <w:pStyle w:val="NumberedList"/>
      </w:pPr>
      <w:r w:rsidRPr="003133AA">
        <w:t>The computer-based</w:t>
      </w:r>
      <w:r w:rsidR="00E40B64" w:rsidRPr="003133AA">
        <w:t xml:space="preserve"> ELPAC will expand the availability of system-delivered</w:t>
      </w:r>
      <w:r w:rsidRPr="003133AA">
        <w:t xml:space="preserve"> accessibility resources, </w:t>
      </w:r>
      <w:r w:rsidR="00E40B64" w:rsidRPr="003133AA">
        <w:t>allowing for standardized administration</w:t>
      </w:r>
      <w:r w:rsidRPr="003133AA">
        <w:t xml:space="preserve"> </w:t>
      </w:r>
      <w:r w:rsidR="00E40B64" w:rsidRPr="003133AA">
        <w:t>to assess</w:t>
      </w:r>
      <w:r w:rsidRPr="003133AA">
        <w:t xml:space="preserve"> ELP.</w:t>
      </w:r>
    </w:p>
    <w:p w14:paraId="4191B9F6" w14:textId="77777777" w:rsidR="00C442D7" w:rsidRPr="003133AA" w:rsidRDefault="00C442D7" w:rsidP="00C442D7">
      <w:pPr>
        <w:pStyle w:val="NumberedList"/>
      </w:pPr>
      <w:r w:rsidRPr="003133AA">
        <w:t>The computer-based ELPAC will utilize the existing ELPAC item pool, which will be converted for use in a computer-based format.</w:t>
      </w:r>
    </w:p>
    <w:p w14:paraId="0E97DE1F" w14:textId="77777777" w:rsidR="00C442D7" w:rsidRPr="003133AA" w:rsidRDefault="00C442D7" w:rsidP="00C442D7">
      <w:pPr>
        <w:pStyle w:val="NumberedList"/>
      </w:pPr>
      <w:r w:rsidRPr="003133AA">
        <w:t>The computer-based ELPAC will be provided in a linear format (i.e., not adaptive).</w:t>
      </w:r>
    </w:p>
    <w:p w14:paraId="7331173C" w14:textId="77777777" w:rsidR="00C442D7" w:rsidRPr="003133AA" w:rsidRDefault="00C442D7" w:rsidP="00C442D7">
      <w:pPr>
        <w:pStyle w:val="NumberedList"/>
      </w:pPr>
      <w:r w:rsidRPr="003133AA">
        <w:t xml:space="preserve">The computer-based ELPAC will utilize the same secure browser and online test delivery platform as the California Assessment of Student Performance and Progress (CAASPP) and maintain a similar look and feel as the CAASPP program assessments. </w:t>
      </w:r>
    </w:p>
    <w:p w14:paraId="3D55600B" w14:textId="55F6928A" w:rsidR="00C442D7" w:rsidRPr="003133AA" w:rsidRDefault="00C442D7" w:rsidP="00C442D7">
      <w:pPr>
        <w:pStyle w:val="NumberedList"/>
      </w:pPr>
      <w:r w:rsidRPr="003133AA">
        <w:t xml:space="preserve">The transition to the computer-based ELPAC will </w:t>
      </w:r>
      <w:r w:rsidR="00327D4C" w:rsidRPr="003133AA">
        <w:t xml:space="preserve">be conducted in a manner to </w:t>
      </w:r>
      <w:r w:rsidRPr="003133AA">
        <w:t>support the successful submission of the federal peer review.</w:t>
      </w:r>
    </w:p>
    <w:p w14:paraId="0F525A98"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17" w:name="_Toc530406613"/>
      <w:bookmarkStart w:id="18" w:name="_Toc4570925"/>
      <w:bookmarkEnd w:id="17"/>
      <w:r w:rsidRPr="003133AA">
        <w:rPr>
          <w:sz w:val="32"/>
          <w:szCs w:val="32"/>
        </w:rPr>
        <w:t>Assessment Purposes</w:t>
      </w:r>
      <w:bookmarkEnd w:id="18"/>
    </w:p>
    <w:p w14:paraId="656A2F77" w14:textId="77777777" w:rsidR="00C442D7" w:rsidRPr="003133AA" w:rsidRDefault="00C442D7" w:rsidP="00D45315">
      <w:pPr>
        <w:spacing w:after="120"/>
      </w:pPr>
      <w:r w:rsidRPr="003133AA">
        <w:rPr>
          <w:rFonts w:eastAsiaTheme="minorEastAsia" w:cs="Arial"/>
        </w:rPr>
        <w:t xml:space="preserve">The purposes of the ELPAC were guided by California </w:t>
      </w:r>
      <w:r w:rsidRPr="003133AA">
        <w:rPr>
          <w:rFonts w:eastAsiaTheme="minorEastAsia" w:cs="Arial"/>
          <w:i/>
        </w:rPr>
        <w:t>Education Code</w:t>
      </w:r>
      <w:r w:rsidRPr="003133AA">
        <w:rPr>
          <w:rFonts w:eastAsiaTheme="minorEastAsia" w:cs="Arial"/>
        </w:rPr>
        <w:t xml:space="preserve"> sections 313 and 60810 and Titles I and III of </w:t>
      </w:r>
      <w:proofErr w:type="gramStart"/>
      <w:r w:rsidRPr="003133AA">
        <w:rPr>
          <w:rFonts w:eastAsiaTheme="minorEastAsia" w:cs="Arial"/>
        </w:rPr>
        <w:t>the Every</w:t>
      </w:r>
      <w:proofErr w:type="gramEnd"/>
      <w:r w:rsidRPr="003133AA">
        <w:rPr>
          <w:rFonts w:eastAsiaTheme="minorEastAsia" w:cs="Arial"/>
        </w:rPr>
        <w:t xml:space="preserve"> Student Succeeds Act (ESSA)</w:t>
      </w:r>
      <w:r w:rsidRPr="003133AA">
        <w:rPr>
          <w:rFonts w:cs="Arial"/>
        </w:rPr>
        <w:t>.</w:t>
      </w:r>
      <w:r w:rsidRPr="003133AA">
        <w:rPr>
          <w:rStyle w:val="Strong"/>
          <w:rFonts w:cs="Arial"/>
        </w:rPr>
        <w:t xml:space="preserve"> </w:t>
      </w:r>
      <w:r w:rsidRPr="003133AA">
        <w:t xml:space="preserve">The ELPAC consists of the two separate ELP assessments: the initial assessment, for initial identification, and the annual summative assessment. </w:t>
      </w:r>
    </w:p>
    <w:p w14:paraId="35ABD58D" w14:textId="77777777" w:rsidR="00C442D7" w:rsidRPr="003133AA" w:rsidRDefault="00C442D7" w:rsidP="00110F4E">
      <w:pPr>
        <w:spacing w:after="120"/>
        <w:rPr>
          <w:rFonts w:cs="Arial"/>
          <w:bCs/>
          <w:szCs w:val="22"/>
        </w:rPr>
      </w:pPr>
      <w:r w:rsidRPr="003133AA">
        <w:rPr>
          <w:rFonts w:cs="Arial"/>
        </w:rPr>
        <w:t>The two ELPAC tests are designed to serve the following purposes, respectively:</w:t>
      </w:r>
    </w:p>
    <w:p w14:paraId="1C2C5C97" w14:textId="77777777" w:rsidR="00C442D7" w:rsidRPr="003133AA" w:rsidRDefault="00C442D7" w:rsidP="00DA57DA">
      <w:pPr>
        <w:pStyle w:val="NumberedList"/>
        <w:numPr>
          <w:ilvl w:val="0"/>
          <w:numId w:val="46"/>
        </w:numPr>
      </w:pPr>
      <w:r w:rsidRPr="003133AA">
        <w:t>The Initial ELPAC is designed to provide information to help determine student classification as an English learner (EL) or as initial fluent English proficient (IFEP). </w:t>
      </w:r>
    </w:p>
    <w:p w14:paraId="6CE8C294" w14:textId="77777777" w:rsidR="00C442D7" w:rsidRPr="003133AA" w:rsidRDefault="00C442D7" w:rsidP="00DA57DA">
      <w:pPr>
        <w:pStyle w:val="NumberedList"/>
        <w:numPr>
          <w:ilvl w:val="0"/>
          <w:numId w:val="46"/>
        </w:numPr>
        <w:rPr>
          <w:rStyle w:val="Strong"/>
          <w:rFonts w:eastAsia="Times New Roman" w:cs="Arial"/>
          <w:b w:val="0"/>
          <w:bCs w:val="0"/>
          <w:szCs w:val="22"/>
        </w:rPr>
      </w:pPr>
      <w:r w:rsidRPr="003133AA">
        <w:lastRenderedPageBreak/>
        <w:t>The Summative ELPAC is designed to monitor annual progress in developing ELP and to provide information to help determine whether a student should be reclassified as fluent English proficient (RFEP).</w:t>
      </w:r>
    </w:p>
    <w:p w14:paraId="387D8AAC"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19" w:name="_Toc4570926"/>
      <w:r w:rsidRPr="003133AA">
        <w:rPr>
          <w:sz w:val="32"/>
          <w:szCs w:val="32"/>
        </w:rPr>
        <w:t>Test-Taking Population</w:t>
      </w:r>
      <w:bookmarkEnd w:id="19"/>
    </w:p>
    <w:p w14:paraId="433DB955" w14:textId="665CB42C" w:rsidR="00C442D7" w:rsidRPr="003133AA" w:rsidRDefault="00C442D7" w:rsidP="00110F4E">
      <w:pPr>
        <w:spacing w:after="120"/>
      </w:pPr>
      <w:r w:rsidRPr="003133AA">
        <w:t>The test-taking population for the Initial ELPAC is identified as students whose primary language is not English, as indicated on their Home Language Survey, who have enrolled in a California school for the first time. These students must take the Initial ELPAC within 30 days of their enrollment. The majority of the test-taking population for the Initial ELPAC are students in kindergarten</w:t>
      </w:r>
      <w:r w:rsidR="00327D4C" w:rsidRPr="003133AA">
        <w:t xml:space="preserve"> (inclusive of students in year </w:t>
      </w:r>
      <w:proofErr w:type="gramStart"/>
      <w:r w:rsidR="00327D4C" w:rsidRPr="003133AA">
        <w:t>one of a two year</w:t>
      </w:r>
      <w:proofErr w:type="gramEnd"/>
      <w:r w:rsidR="00327D4C" w:rsidRPr="003133AA">
        <w:t xml:space="preserve"> transitional kindergarten program)</w:t>
      </w:r>
      <w:r w:rsidRPr="003133AA">
        <w:t xml:space="preserve">. The Initial ELPAC test-taking population may enroll in a school at any time during the school year and may or may not have formal school experiences before enrollment in a California school. </w:t>
      </w:r>
    </w:p>
    <w:p w14:paraId="31FBCB58" w14:textId="77777777" w:rsidR="00C442D7" w:rsidRPr="003133AA" w:rsidRDefault="00C442D7" w:rsidP="00110F4E">
      <w:pPr>
        <w:spacing w:after="120"/>
      </w:pPr>
      <w:r w:rsidRPr="003133AA">
        <w:t xml:space="preserve">The test-taking population for the Summative ELPAC includes students who have been formally identified as EL students in kindergarten through grade twelve. </w:t>
      </w:r>
    </w:p>
    <w:p w14:paraId="320083A1" w14:textId="5CCF4ABB" w:rsidR="00CD4B62" w:rsidRPr="003133AA" w:rsidRDefault="00CD4B62" w:rsidP="00C442D7">
      <w:r w:rsidRPr="003133AA">
        <w:t xml:space="preserve">In instances when the </w:t>
      </w:r>
      <w:r w:rsidR="000A2327" w:rsidRPr="003133AA">
        <w:t>individualized education program (</w:t>
      </w:r>
      <w:r w:rsidRPr="003133AA">
        <w:t>IEP</w:t>
      </w:r>
      <w:r w:rsidR="000A2327" w:rsidRPr="003133AA">
        <w:t>)</w:t>
      </w:r>
      <w:r w:rsidRPr="003133AA">
        <w:t xml:space="preserve"> team has determined that the ELPAC is not accessible to a student, </w:t>
      </w:r>
      <w:r w:rsidR="00570ED8" w:rsidRPr="003133AA">
        <w:t xml:space="preserve">an </w:t>
      </w:r>
      <w:r w:rsidRPr="003133AA">
        <w:t xml:space="preserve">Alternate </w:t>
      </w:r>
      <w:r w:rsidR="002D3DEA" w:rsidRPr="003133AA">
        <w:t xml:space="preserve">ELP assessment </w:t>
      </w:r>
      <w:r w:rsidRPr="003133AA">
        <w:t xml:space="preserve">may be </w:t>
      </w:r>
      <w:r w:rsidR="00570ED8" w:rsidRPr="003133AA">
        <w:t>determined to be more appropriate</w:t>
      </w:r>
      <w:r w:rsidRPr="003133AA">
        <w:t>.</w:t>
      </w:r>
    </w:p>
    <w:p w14:paraId="53E1DF46" w14:textId="77777777" w:rsidR="00CD4B62" w:rsidRPr="003133AA" w:rsidRDefault="00CD4B62" w:rsidP="00C442D7"/>
    <w:p w14:paraId="68D646E3"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20" w:name="_Toc4570927"/>
      <w:r w:rsidRPr="003133AA">
        <w:rPr>
          <w:sz w:val="32"/>
          <w:szCs w:val="32"/>
        </w:rPr>
        <w:t>Overview of Test Design</w:t>
      </w:r>
      <w:bookmarkEnd w:id="20"/>
    </w:p>
    <w:p w14:paraId="7F6A652D" w14:textId="421C3E9D" w:rsidR="00C442D7" w:rsidRPr="003133AA" w:rsidRDefault="00C442D7" w:rsidP="00110F4E">
      <w:pPr>
        <w:spacing w:after="120"/>
      </w:pPr>
      <w:r w:rsidRPr="003133AA">
        <w:t xml:space="preserve">The Initial ELPAC is administered to the following grades and grade spans: kindergarten, grade one, grade two, grades three through five, grades six through eight, and grades nine through twelve. </w:t>
      </w:r>
    </w:p>
    <w:p w14:paraId="2FB87313" w14:textId="77777777" w:rsidR="00C442D7" w:rsidRPr="003133AA" w:rsidRDefault="00C442D7" w:rsidP="00D45315">
      <w:pPr>
        <w:spacing w:after="120"/>
      </w:pPr>
      <w:r w:rsidRPr="003133AA">
        <w:t>The Summative ELPAC is administered to the following grades and grade spans: kindergarten, grade one, grade two, grades three through five, grades six through eight, grades nine and ten, and grades eleven and twelve.</w:t>
      </w:r>
    </w:p>
    <w:p w14:paraId="52235FF7" w14:textId="4A10F112" w:rsidR="00C442D7" w:rsidRPr="003133AA" w:rsidRDefault="00C442D7" w:rsidP="00C442D7">
      <w:r w:rsidRPr="003133AA">
        <w:t>Four domains are assessed in the</w:t>
      </w:r>
      <w:r w:rsidR="00E02933" w:rsidRPr="003133AA">
        <w:t xml:space="preserve"> </w:t>
      </w:r>
      <w:r w:rsidRPr="003133AA">
        <w:t xml:space="preserve">ELPAC—Listening, Speaking, Reading, and Writing in English. Administration modes vary by grade or grade span and domain. Students in kindergarten and grade one </w:t>
      </w:r>
      <w:proofErr w:type="gramStart"/>
      <w:r w:rsidRPr="003133AA">
        <w:t>are</w:t>
      </w:r>
      <w:proofErr w:type="gramEnd"/>
      <w:r w:rsidRPr="003133AA">
        <w:t xml:space="preserve"> tested one-on-one for all four domains. Students in grade two are tested one-on-one in the Speaking and Writing domains and in small groups of 10 or fewer students in the Listening and Reading domains. Students in grades three through twelve are tested one-on-one in the Speaking domain and in a group </w:t>
      </w:r>
      <w:proofErr w:type="gramStart"/>
      <w:r w:rsidRPr="003133AA">
        <w:t xml:space="preserve">administration </w:t>
      </w:r>
      <w:r w:rsidR="00E02933" w:rsidRPr="003133AA">
        <w:t xml:space="preserve"> of</w:t>
      </w:r>
      <w:proofErr w:type="gramEnd"/>
      <w:r w:rsidR="00E02933" w:rsidRPr="003133AA">
        <w:t xml:space="preserve"> 20 or fewer students </w:t>
      </w:r>
      <w:r w:rsidRPr="003133AA">
        <w:t>in the Listening, Reading, and Writing domains.</w:t>
      </w:r>
    </w:p>
    <w:p w14:paraId="32256C2F"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21" w:name="_Toc4570928"/>
      <w:r w:rsidRPr="003133AA">
        <w:rPr>
          <w:sz w:val="32"/>
          <w:szCs w:val="32"/>
        </w:rPr>
        <w:t>Guiding Principles</w:t>
      </w:r>
      <w:bookmarkEnd w:id="21"/>
    </w:p>
    <w:p w14:paraId="60B41EAA" w14:textId="509AF52F" w:rsidR="00C442D7" w:rsidRPr="003133AA" w:rsidRDefault="00C442D7" w:rsidP="00D45315">
      <w:pPr>
        <w:spacing w:after="120"/>
        <w:rPr>
          <w:rFonts w:eastAsiaTheme="minorEastAsia"/>
        </w:rPr>
      </w:pPr>
      <w:r w:rsidRPr="003133AA">
        <w:t>The following principles guide decisions specific to the test design of the computer-based ELPAC. They are based on discussion with and feedback from various stakeholder groups and LEAs as well as nationally renowned experts in the field of English language development (see subsection 1.</w:t>
      </w:r>
      <w:r w:rsidR="00CC3425" w:rsidRPr="003133AA">
        <w:t>H</w:t>
      </w:r>
      <w:r w:rsidRPr="003133AA">
        <w:t xml:space="preserve">). The principles also are consistent with the report </w:t>
      </w:r>
      <w:r w:rsidRPr="003133AA">
        <w:rPr>
          <w:i/>
        </w:rPr>
        <w:t>Considerations in the Transition of the ELPAC Paper-Pencil Tests to Computer-Based Assessments</w:t>
      </w:r>
      <w:r w:rsidRPr="003133AA">
        <w:t xml:space="preserve">, which compiled findings and research from recent </w:t>
      </w:r>
      <w:r w:rsidRPr="003133AA">
        <w:lastRenderedPageBreak/>
        <w:t>studies, a review of current testing practices, and the experience of developing the paper-based ELPAC to inform recommendations for consideration when transitioning the ELPAC to computer delivery. The guiding principles are as follows:</w:t>
      </w:r>
    </w:p>
    <w:p w14:paraId="7909468E" w14:textId="77777777" w:rsidR="00C442D7" w:rsidRPr="003133AA" w:rsidRDefault="00C442D7" w:rsidP="00C442D7">
      <w:pPr>
        <w:pStyle w:val="Bullets"/>
      </w:pPr>
      <w:r w:rsidRPr="003133AA">
        <w:t xml:space="preserve">The assessments must be designed to ensure that the intended population of test takers is able to demonstrate their ELP. </w:t>
      </w:r>
    </w:p>
    <w:p w14:paraId="73E4BDE1" w14:textId="77777777" w:rsidR="00C442D7" w:rsidRPr="003133AA" w:rsidRDefault="00C442D7" w:rsidP="00C442D7">
      <w:pPr>
        <w:pStyle w:val="Bullets"/>
      </w:pPr>
      <w:r w:rsidRPr="003133AA">
        <w:t xml:space="preserve">The test design must be tailored to the specific needs of its intended population and offer an appropriate range of accessibility supports, including maximum accessibility for students with disabilities. It must also ensure linguistic and cultural fairness and sensitivity. </w:t>
      </w:r>
    </w:p>
    <w:p w14:paraId="29554A2A" w14:textId="77777777" w:rsidR="00C442D7" w:rsidRPr="003133AA" w:rsidRDefault="00C442D7" w:rsidP="00C442D7">
      <w:pPr>
        <w:pStyle w:val="Bullets"/>
      </w:pPr>
      <w:r w:rsidRPr="003133AA">
        <w:t>The test design must take into consideration the testing burden for students and test examiners.</w:t>
      </w:r>
    </w:p>
    <w:p w14:paraId="480AF69D"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22" w:name="_Toc4570929"/>
      <w:r w:rsidRPr="003133AA">
        <w:rPr>
          <w:sz w:val="32"/>
          <w:szCs w:val="32"/>
        </w:rPr>
        <w:t>Test Design Recommendations</w:t>
      </w:r>
      <w:bookmarkEnd w:id="22"/>
    </w:p>
    <w:p w14:paraId="67A3B834" w14:textId="77777777" w:rsidR="00C442D7" w:rsidRPr="003133AA" w:rsidRDefault="00C442D7" w:rsidP="00D45315">
      <w:pPr>
        <w:spacing w:after="120"/>
        <w:rPr>
          <w:rFonts w:ascii="Times New Roman" w:hAnsi="Times New Roman"/>
        </w:rPr>
      </w:pPr>
      <w:r w:rsidRPr="003133AA">
        <w:rPr>
          <w:rStyle w:val="normaltextrun1"/>
          <w:rFonts w:cs="Arial"/>
        </w:rPr>
        <w:t>The following proposed list summarizes the computer-based ELPAC test design recommendations contained in this document for presentation to the SBE for review and approval. These proposed recommendations are based on current best practices, the latest research findings, and best thinking from renowned experts in the field of ELD and assessment development for EL students. It is recommended that the computer-based ELPAC be designed to accomplish the following:</w:t>
      </w:r>
    </w:p>
    <w:p w14:paraId="0EDE948F" w14:textId="77777777" w:rsidR="00C442D7" w:rsidRPr="003133AA" w:rsidRDefault="00C442D7" w:rsidP="00DA57DA">
      <w:pPr>
        <w:pStyle w:val="NumberedList"/>
        <w:numPr>
          <w:ilvl w:val="0"/>
          <w:numId w:val="45"/>
        </w:numPr>
        <w:rPr>
          <w:rFonts w:eastAsiaTheme="minorEastAsia"/>
        </w:rPr>
      </w:pPr>
      <w:r w:rsidRPr="003133AA">
        <w:t xml:space="preserve">Maintain the one-on-one test administration model in kindergarten and grade one and small-group administration in grade two. </w:t>
      </w:r>
    </w:p>
    <w:p w14:paraId="0BF5FA7C" w14:textId="77777777" w:rsidR="00C442D7" w:rsidRPr="003133AA" w:rsidRDefault="00C442D7" w:rsidP="00DA57DA">
      <w:pPr>
        <w:pStyle w:val="Bullets"/>
        <w:numPr>
          <w:ilvl w:val="1"/>
          <w:numId w:val="43"/>
        </w:numPr>
        <w:ind w:left="1080"/>
      </w:pPr>
      <w:r w:rsidRPr="003133AA">
        <w:t xml:space="preserve">This ensures that young ELPAC test takers have active, personal support in navigating the computer interface as well as all other aspects of the test. </w:t>
      </w:r>
    </w:p>
    <w:p w14:paraId="769713ED" w14:textId="77777777" w:rsidR="00C442D7" w:rsidRPr="003133AA" w:rsidRDefault="00C442D7" w:rsidP="00DA57DA">
      <w:pPr>
        <w:pStyle w:val="NumberedList"/>
        <w:numPr>
          <w:ilvl w:val="0"/>
          <w:numId w:val="45"/>
        </w:numPr>
      </w:pPr>
      <w:r w:rsidRPr="003133AA">
        <w:t xml:space="preserve">Allow test takers in kindergarten through grade two to respond to Writing tasks using pencil on printed answer books. </w:t>
      </w:r>
    </w:p>
    <w:p w14:paraId="1CE463BC" w14:textId="77777777" w:rsidR="00C442D7" w:rsidRPr="003133AA" w:rsidRDefault="00C442D7" w:rsidP="00DA57DA">
      <w:pPr>
        <w:pStyle w:val="NumberedList"/>
        <w:numPr>
          <w:ilvl w:val="1"/>
          <w:numId w:val="40"/>
        </w:numPr>
        <w:ind w:left="1080"/>
      </w:pPr>
      <w:r w:rsidRPr="003133AA">
        <w:t xml:space="preserve">This reflects the writing skills expected by California’s </w:t>
      </w:r>
      <w:r w:rsidRPr="003133AA">
        <w:rPr>
          <w:i/>
        </w:rPr>
        <w:t>English Language Arts/English Language Development Framework</w:t>
      </w:r>
      <w:r w:rsidRPr="003133AA">
        <w:t xml:space="preserve"> for students in these grades. </w:t>
      </w:r>
    </w:p>
    <w:p w14:paraId="00D2E7DC" w14:textId="77777777" w:rsidR="00C442D7" w:rsidRPr="003133AA" w:rsidRDefault="00C442D7" w:rsidP="00DA57DA">
      <w:pPr>
        <w:pStyle w:val="NumberedList"/>
        <w:numPr>
          <w:ilvl w:val="0"/>
          <w:numId w:val="45"/>
        </w:numPr>
      </w:pPr>
      <w:r w:rsidRPr="003133AA">
        <w:t>Increase accessibility resources for students, including students with disabilities, with the transition to computer delivery.</w:t>
      </w:r>
    </w:p>
    <w:p w14:paraId="36159E1E" w14:textId="77777777" w:rsidR="00C442D7" w:rsidRPr="003133AA" w:rsidRDefault="00C442D7" w:rsidP="00DA57DA">
      <w:pPr>
        <w:pStyle w:val="NumberedList"/>
        <w:numPr>
          <w:ilvl w:val="1"/>
          <w:numId w:val="40"/>
        </w:numPr>
        <w:ind w:left="1080"/>
      </w:pPr>
      <w:r w:rsidRPr="003133AA">
        <w:t>Offer, for example, American Sign Language videos, closed captioning, text-to-speech, and navigation assistance.</w:t>
      </w:r>
    </w:p>
    <w:p w14:paraId="765FAB67" w14:textId="77777777" w:rsidR="00C442D7" w:rsidRPr="003133AA" w:rsidRDefault="00C442D7" w:rsidP="00C442D7">
      <w:pPr>
        <w:pStyle w:val="NumberedList"/>
        <w:ind w:left="720" w:hanging="360"/>
      </w:pPr>
      <w:r w:rsidRPr="003133AA">
        <w:t xml:space="preserve">Make targeted adjustments to the distribution of task types on the Summative ELPAC test blueprint in order to improve the measurement of student proficiency across the full range of English language proficiency, without impacting the current expectations associated with each of the ELPAC performance levels. </w:t>
      </w:r>
    </w:p>
    <w:p w14:paraId="4F3F9729"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23" w:name="_Toc3454147"/>
      <w:bookmarkStart w:id="24" w:name="_Toc3454148"/>
      <w:bookmarkStart w:id="25" w:name="_Toc4570930"/>
      <w:bookmarkEnd w:id="23"/>
      <w:bookmarkEnd w:id="24"/>
      <w:r w:rsidRPr="003133AA">
        <w:rPr>
          <w:sz w:val="32"/>
          <w:szCs w:val="32"/>
        </w:rPr>
        <w:t>Test Design Advisors</w:t>
      </w:r>
      <w:bookmarkEnd w:id="25"/>
    </w:p>
    <w:p w14:paraId="5596ECC4" w14:textId="77777777" w:rsidR="00C442D7" w:rsidRPr="003133AA" w:rsidRDefault="00C442D7" w:rsidP="00D45315">
      <w:pPr>
        <w:spacing w:after="120"/>
        <w:rPr>
          <w:rFonts w:cs="Arial"/>
        </w:rPr>
      </w:pPr>
      <w:r w:rsidRPr="003133AA">
        <w:rPr>
          <w:rFonts w:cs="Arial"/>
        </w:rPr>
        <w:t>The transition to computer-based ELPAC is being advised by two nationally recognized experts:</w:t>
      </w:r>
    </w:p>
    <w:p w14:paraId="1A05F21F" w14:textId="77777777" w:rsidR="00C442D7" w:rsidRPr="003133AA" w:rsidRDefault="00C442D7" w:rsidP="00DA57DA">
      <w:pPr>
        <w:pStyle w:val="ListParagraph"/>
        <w:numPr>
          <w:ilvl w:val="0"/>
          <w:numId w:val="47"/>
        </w:numPr>
        <w:spacing w:after="120"/>
        <w:contextualSpacing w:val="0"/>
        <w:rPr>
          <w:rFonts w:cs="Arial"/>
        </w:rPr>
      </w:pPr>
      <w:r w:rsidRPr="003133AA">
        <w:rPr>
          <w:rFonts w:cs="Arial"/>
          <w:b/>
          <w:bCs/>
        </w:rPr>
        <w:lastRenderedPageBreak/>
        <w:t xml:space="preserve">Kenji </w:t>
      </w:r>
      <w:proofErr w:type="spellStart"/>
      <w:r w:rsidRPr="003133AA">
        <w:rPr>
          <w:rFonts w:cs="Arial"/>
          <w:b/>
          <w:bCs/>
        </w:rPr>
        <w:t>Hakuta</w:t>
      </w:r>
      <w:proofErr w:type="spellEnd"/>
      <w:r w:rsidRPr="003133AA">
        <w:rPr>
          <w:rFonts w:cs="Arial"/>
        </w:rPr>
        <w:t>, Ph.D.—Lee L. Jacks Professor emeritus at Stanford University Graduate School of Education; expert on language development, bilingual education, research methods, and statistics</w:t>
      </w:r>
    </w:p>
    <w:p w14:paraId="71265DB5" w14:textId="77777777" w:rsidR="00C442D7" w:rsidRPr="003133AA" w:rsidRDefault="00C442D7" w:rsidP="00DA57DA">
      <w:pPr>
        <w:pStyle w:val="ListParagraph"/>
        <w:numPr>
          <w:ilvl w:val="0"/>
          <w:numId w:val="47"/>
        </w:numPr>
        <w:spacing w:after="120"/>
        <w:contextualSpacing w:val="0"/>
        <w:rPr>
          <w:rFonts w:eastAsiaTheme="minorEastAsia" w:cs="Arial"/>
        </w:rPr>
      </w:pPr>
      <w:r w:rsidRPr="003133AA">
        <w:rPr>
          <w:rFonts w:eastAsiaTheme="minorEastAsia" w:cs="Arial"/>
          <w:b/>
        </w:rPr>
        <w:t>Diane August</w:t>
      </w:r>
      <w:r w:rsidRPr="003133AA">
        <w:rPr>
          <w:rFonts w:eastAsiaTheme="minorEastAsia" w:cs="Arial"/>
        </w:rPr>
        <w:t>, Ph.D.—M</w:t>
      </w:r>
      <w:r w:rsidRPr="003133AA">
        <w:rPr>
          <w:rFonts w:cs="Arial"/>
        </w:rPr>
        <w:t>anaging researcher</w:t>
      </w:r>
      <w:r w:rsidRPr="003133AA">
        <w:rPr>
          <w:rFonts w:eastAsiaTheme="minorEastAsia" w:cs="Arial"/>
        </w:rPr>
        <w:t xml:space="preserve"> at </w:t>
      </w:r>
      <w:r w:rsidRPr="003133AA">
        <w:rPr>
          <w:rFonts w:cs="Arial"/>
        </w:rPr>
        <w:t>the Center for English Language Learners,</w:t>
      </w:r>
      <w:r w:rsidRPr="003133AA">
        <w:rPr>
          <w:rFonts w:eastAsiaTheme="minorEastAsia" w:cs="Arial"/>
        </w:rPr>
        <w:t xml:space="preserve"> </w:t>
      </w:r>
      <w:r w:rsidRPr="003133AA">
        <w:rPr>
          <w:rFonts w:cs="Arial"/>
        </w:rPr>
        <w:t xml:space="preserve">American Institutes for Research; </w:t>
      </w:r>
      <w:r w:rsidRPr="003133AA">
        <w:t>expert on policy, research, and technical assistance related to the education of preschool and school-age second-language learners</w:t>
      </w:r>
      <w:r w:rsidRPr="003133AA">
        <w:rPr>
          <w:rFonts w:eastAsiaTheme="minorEastAsia" w:cs="Arial"/>
        </w:rPr>
        <w:t xml:space="preserve">. </w:t>
      </w:r>
    </w:p>
    <w:p w14:paraId="67E5EFC6" w14:textId="77777777" w:rsidR="00C442D7" w:rsidRPr="003133AA" w:rsidRDefault="00C442D7" w:rsidP="00C442D7">
      <w:pPr>
        <w:rPr>
          <w:rFonts w:eastAsiaTheme="minorEastAsia" w:cs="Arial"/>
        </w:rPr>
      </w:pPr>
      <w:r w:rsidRPr="003133AA">
        <w:rPr>
          <w:rFonts w:eastAsiaTheme="minorEastAsia" w:cs="Arial"/>
        </w:rPr>
        <w:t>Appendix B provides biographies of Design Team advisors.</w:t>
      </w:r>
    </w:p>
    <w:p w14:paraId="7B2C650E"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26" w:name="_Toc4570931"/>
      <w:r w:rsidRPr="003133AA">
        <w:rPr>
          <w:sz w:val="32"/>
          <w:szCs w:val="32"/>
        </w:rPr>
        <w:t>Document Purpose</w:t>
      </w:r>
      <w:bookmarkEnd w:id="26"/>
    </w:p>
    <w:p w14:paraId="712DBA07" w14:textId="77777777" w:rsidR="00C442D7" w:rsidRPr="003133AA" w:rsidRDefault="00C442D7" w:rsidP="00C442D7">
      <w:r w:rsidRPr="003133AA">
        <w:t>The purpose of this document is to present the high-level test design of the computer-based ELPAC as it transitions from a paper-based format. Section 1 provides an overview of the ELPAC, the guiding principles and recommendations for the transition to computer-based delivery. Section 2 presents the background of the design and development of the paper-based ELPAC. Section 3 describes key considerations for the validity and fairness of the assessment. Section 4 presents key considerations for the design and development of the computer-based ELPAC. Finally, Section 5 provides an overview of ELPAC scoring and section 6, ELPAC reporting.</w:t>
      </w:r>
    </w:p>
    <w:p w14:paraId="024686C6"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27" w:name="_Toc4570887"/>
      <w:bookmarkStart w:id="28" w:name="_Toc4570932"/>
      <w:bookmarkStart w:id="29" w:name="_Design_and_Development"/>
      <w:bookmarkStart w:id="30" w:name="_Toc4570933"/>
      <w:bookmarkEnd w:id="27"/>
      <w:bookmarkEnd w:id="28"/>
      <w:bookmarkEnd w:id="29"/>
      <w:r w:rsidRPr="003133AA">
        <w:rPr>
          <w:sz w:val="40"/>
          <w:szCs w:val="40"/>
        </w:rPr>
        <w:lastRenderedPageBreak/>
        <w:t>Design and Development of the ELPAC Paper-Pencil Tests</w:t>
      </w:r>
      <w:bookmarkEnd w:id="30"/>
    </w:p>
    <w:p w14:paraId="66AD0084"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31" w:name="_Toc4570934"/>
      <w:bookmarkStart w:id="32" w:name="_Toc441057912"/>
      <w:bookmarkStart w:id="33" w:name="_Toc458152743"/>
      <w:r w:rsidRPr="003133AA">
        <w:rPr>
          <w:sz w:val="32"/>
          <w:szCs w:val="32"/>
        </w:rPr>
        <w:t>Standards and Claims</w:t>
      </w:r>
      <w:bookmarkEnd w:id="31"/>
    </w:p>
    <w:bookmarkEnd w:id="32"/>
    <w:bookmarkEnd w:id="33"/>
    <w:p w14:paraId="15F9B6B4" w14:textId="77777777" w:rsidR="00C442D7" w:rsidRPr="003133AA" w:rsidRDefault="00C442D7" w:rsidP="00D45315">
      <w:pPr>
        <w:spacing w:after="120"/>
      </w:pPr>
      <w:r w:rsidRPr="003133AA">
        <w:t>In addition to the ELPAC’s alignment with the SBE-adopted 2012 ELD Standards, ELPAC items correspond to the Common Core State Standards Mathematical Practices and the Science and Engineering Practices in the California Next Generation of Science Standards.</w:t>
      </w:r>
    </w:p>
    <w:p w14:paraId="27E2CD57" w14:textId="77777777" w:rsidR="00C442D7" w:rsidRPr="003133AA" w:rsidRDefault="00C442D7" w:rsidP="00D45315">
      <w:pPr>
        <w:spacing w:after="120"/>
      </w:pPr>
      <w:r w:rsidRPr="003133AA">
        <w:t>While the 2012 ELD Standards are organized according to three modes of communication (collaborative, interpretive, and productive communication), federal Title I requirements emphasize the importance of assessing the four language domains of Listening, Speaking, Reading, and Writing. To create a clear link between the 2012 ELD Standards and the domain-based reporting categories, high-level assessment claims were written for the ELPAC, breaking down the 2012 ELD Standards into statements about student performance within each of the four domains. These high-level claims describe the performance of students who obtain the highest performance level on the ELPAC:</w:t>
      </w:r>
    </w:p>
    <w:p w14:paraId="42EC540D" w14:textId="77777777" w:rsidR="00C442D7" w:rsidRPr="003133AA" w:rsidRDefault="00C442D7" w:rsidP="00C442D7">
      <w:pPr>
        <w:pStyle w:val="Bullets"/>
      </w:pPr>
      <w:r w:rsidRPr="003133AA">
        <w:rPr>
          <w:b/>
        </w:rPr>
        <w:t>Listening</w:t>
      </w:r>
      <w:r w:rsidRPr="003133AA">
        <w:t>. An EL student can comprehend spoken English (conversations, discussions, and oral presentations) in a range of social and academic contexts.</w:t>
      </w:r>
    </w:p>
    <w:p w14:paraId="7F616191" w14:textId="77777777" w:rsidR="00C442D7" w:rsidRPr="003133AA" w:rsidRDefault="00C442D7" w:rsidP="00C442D7">
      <w:pPr>
        <w:pStyle w:val="Bullets"/>
      </w:pPr>
      <w:r w:rsidRPr="003133AA">
        <w:rPr>
          <w:b/>
        </w:rPr>
        <w:t>Reading</w:t>
      </w:r>
      <w:r w:rsidRPr="003133AA">
        <w:t>. An EL student can read, analyze, and interpret a variety of grade-appropriate literary and informational texts.</w:t>
      </w:r>
    </w:p>
    <w:p w14:paraId="55E8F8A0" w14:textId="77777777" w:rsidR="00C442D7" w:rsidRPr="003133AA" w:rsidRDefault="00C442D7" w:rsidP="00C442D7">
      <w:pPr>
        <w:pStyle w:val="Bullets"/>
      </w:pPr>
      <w:r w:rsidRPr="003133AA">
        <w:rPr>
          <w:b/>
          <w:bCs/>
        </w:rPr>
        <w:t>Speaking</w:t>
      </w:r>
      <w:r w:rsidRPr="003133AA">
        <w:rPr>
          <w:bCs/>
        </w:rPr>
        <w:t>.</w:t>
      </w:r>
      <w:r w:rsidRPr="003133AA">
        <w:t xml:space="preserve"> An EL student can express information, express ideas, and participate in grade-level conversations and group and class discussions.</w:t>
      </w:r>
    </w:p>
    <w:p w14:paraId="65970331" w14:textId="77777777" w:rsidR="00C442D7" w:rsidRPr="003133AA" w:rsidRDefault="00C442D7" w:rsidP="00C442D7">
      <w:pPr>
        <w:pStyle w:val="Bullets"/>
        <w:rPr>
          <w:color w:val="2F5496" w:themeColor="accent5" w:themeShade="BF"/>
        </w:rPr>
      </w:pPr>
      <w:r w:rsidRPr="003133AA">
        <w:rPr>
          <w:b/>
          <w:bCs/>
        </w:rPr>
        <w:t>Writing</w:t>
      </w:r>
      <w:r w:rsidRPr="003133AA">
        <w:rPr>
          <w:bCs/>
        </w:rPr>
        <w:t>.</w:t>
      </w:r>
      <w:r w:rsidRPr="003133AA">
        <w:t xml:space="preserve"> An EL student can write literary and informational texts to present, describe, and explain ideas and information.</w:t>
      </w:r>
    </w:p>
    <w:p w14:paraId="6D624C4F" w14:textId="77777777" w:rsidR="00C442D7" w:rsidRPr="003133AA" w:rsidRDefault="00C442D7" w:rsidP="00C442D7">
      <w:r w:rsidRPr="003133AA">
        <w:t xml:space="preserve">These statements allow for student performance on assessment tasks that are aligned with the 2012 ELD Standards to be linked to performance in the domain-based reporting categories. In addition to high-level claims, there are multiple claims within each of the four domains, each detailing how the individual standards apply to the specific domain. The language of claims comes verbatim from the 2012 ELD Standards or the proficiency level descriptors (PLDs) (available at </w:t>
      </w:r>
      <w:hyperlink r:id="rId47" w:tooltip="CDE Summative ELPAC General PLDs web page" w:history="1">
        <w:r w:rsidRPr="003133AA">
          <w:rPr>
            <w:rStyle w:val="Hyperlink"/>
            <w:rFonts w:eastAsiaTheme="majorEastAsia"/>
          </w:rPr>
          <w:t>https://www.cde.ca.gov/ta/tg/ep/elpacgpld.asp</w:t>
        </w:r>
      </w:hyperlink>
      <w:r w:rsidRPr="003133AA">
        <w:t>) when possible.</w:t>
      </w:r>
    </w:p>
    <w:p w14:paraId="6F1666E9"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34" w:name="_Toc4570935"/>
      <w:r w:rsidRPr="003133AA">
        <w:rPr>
          <w:sz w:val="32"/>
          <w:szCs w:val="32"/>
        </w:rPr>
        <w:t>Task Types</w:t>
      </w:r>
      <w:bookmarkEnd w:id="34"/>
    </w:p>
    <w:p w14:paraId="4976EE5B" w14:textId="2254D017" w:rsidR="00C442D7" w:rsidRPr="003133AA" w:rsidRDefault="00C442D7" w:rsidP="00C442D7">
      <w:r w:rsidRPr="003133AA">
        <w:t xml:space="preserve">Twenty-seven task types are contained in the ELPAC: five for Listening, six for Speaking, nine for Reading, and seven for Writing. The entire list of task types, with descriptions, is available on the CDE website at </w:t>
      </w:r>
      <w:hyperlink r:id="rId48" w:history="1">
        <w:r w:rsidR="00DF3270" w:rsidRPr="00E600CF">
          <w:rPr>
            <w:rStyle w:val="Hyperlink"/>
            <w:rFonts w:cs="Arial"/>
          </w:rPr>
          <w:t>https://www.cde.ca.gov/ta/tg/‌ep/documents/elpactasktypes.pdf</w:t>
        </w:r>
      </w:hyperlink>
      <w:r w:rsidRPr="003133AA">
        <w:rPr>
          <w:rStyle w:val="Hyperlink"/>
          <w:rFonts w:cs="Arial"/>
          <w:u w:val="none"/>
        </w:rPr>
        <w:t xml:space="preserve">. </w:t>
      </w:r>
      <w:r w:rsidRPr="003133AA">
        <w:t xml:space="preserve">Feedback from classroom educators, obtained through a post-test survey, found that these task types are effective in measuring student ELP in a manner consistent with how the 2012 ELD Standards are being </w:t>
      </w:r>
      <w:r w:rsidRPr="003133AA">
        <w:lastRenderedPageBreak/>
        <w:t>implemented in classrooms. The computer-based ELPAC will maintain the same task types, with modest enhancements appropriate to the computer-based platform (see section 4 for details).</w:t>
      </w:r>
    </w:p>
    <w:p w14:paraId="72A300AF"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35" w:name="_Toc4570936"/>
      <w:r w:rsidRPr="003133AA">
        <w:rPr>
          <w:sz w:val="32"/>
          <w:szCs w:val="32"/>
        </w:rPr>
        <w:t>Test Blueprints</w:t>
      </w:r>
      <w:bookmarkEnd w:id="35"/>
    </w:p>
    <w:p w14:paraId="725E1B6E" w14:textId="77777777" w:rsidR="00C442D7" w:rsidRPr="003133AA" w:rsidRDefault="00C442D7" w:rsidP="00C442D7">
      <w:pPr>
        <w:keepNext/>
        <w:keepLines/>
        <w:rPr>
          <w:rFonts w:eastAsiaTheme="minorEastAsia"/>
        </w:rPr>
      </w:pPr>
      <w:r w:rsidRPr="003133AA">
        <w:t xml:space="preserve">The </w:t>
      </w:r>
      <w:r w:rsidRPr="003133AA">
        <w:rPr>
          <w:i/>
        </w:rPr>
        <w:t>Test Blueprints for the Initial ELPAC</w:t>
      </w:r>
      <w:r w:rsidRPr="003133AA">
        <w:t xml:space="preserve"> and the </w:t>
      </w:r>
      <w:r w:rsidRPr="003133AA">
        <w:rPr>
          <w:i/>
        </w:rPr>
        <w:t>Test Blueprints for the Summative ELPAC</w:t>
      </w:r>
      <w:r w:rsidRPr="003133AA">
        <w:t xml:space="preserve"> are publicly released documents that describe the task types administered in each grade or grade span, the alignment of the task types with the 2012 ELD Standards, and the point value of each task type. Task types and standards may have different degrees of alignment. The ELPAC test blueprints use the terms “primary” and “secondary” to describe two levels of alignment. Primary alignment indicates that there is a close or strong match in terms of the language knowledge, skills, and abilities covered by both the task type and the standard. Secondary alignment indicates that there is a moderate or partial match between the standard and the item in terms of language knowledge, skills, and abilities. </w:t>
      </w:r>
      <w:r w:rsidRPr="003133AA">
        <w:rPr>
          <w:color w:val="000000" w:themeColor="text1"/>
        </w:rPr>
        <w:t xml:space="preserve"> </w:t>
      </w:r>
    </w:p>
    <w:p w14:paraId="1F4F2D7E"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36" w:name="_Toc4570937"/>
      <w:r w:rsidRPr="003133AA">
        <w:rPr>
          <w:sz w:val="32"/>
          <w:szCs w:val="32"/>
        </w:rPr>
        <w:t>Item and Form Development</w:t>
      </w:r>
      <w:bookmarkEnd w:id="36"/>
    </w:p>
    <w:p w14:paraId="3B910F38" w14:textId="77777777" w:rsidR="00C442D7" w:rsidRPr="003133AA" w:rsidRDefault="00C442D7" w:rsidP="00D45315">
      <w:pPr>
        <w:spacing w:after="120"/>
      </w:pPr>
      <w:r w:rsidRPr="003133AA">
        <w:t>Item development creates a robust pool of items suitable for the development of test forms that conform to the test blueprints. California educators contribute to all ELPAC new item development through participation in Item Writing Workshops, Content Review Panel (CRP) meetings, and Bias and Sensitivity Review Panel (BSRP) meetings. During the process, ETS assessment specialists serve as item writer trainers and item reviewers. The ETS assessment specialists’ main tasks are to develop item writer training materials, lead item writer training sessions, review items, facilitate review meetings with California educators, and apply feedback from the CRP and BSRP meetings to enhance the quality of the item pool.</w:t>
      </w:r>
    </w:p>
    <w:p w14:paraId="4701A605" w14:textId="60A16F8D" w:rsidR="00C442D7" w:rsidRPr="003133AA" w:rsidRDefault="00C442D7" w:rsidP="00C442D7">
      <w:r w:rsidRPr="003133AA">
        <w:t xml:space="preserve">ELPAC practice tests are publicly accessible documents that are available online at </w:t>
      </w:r>
      <w:hyperlink r:id="rId49" w:history="1">
        <w:r w:rsidR="00DF3270" w:rsidRPr="00E600CF">
          <w:rPr>
            <w:rStyle w:val="Hyperlink"/>
            <w:rFonts w:cs="Arial"/>
          </w:rPr>
          <w:t>https://www.elpac.org/resources/practicetests/</w:t>
        </w:r>
      </w:hyperlink>
      <w:r w:rsidRPr="003133AA">
        <w:t>. They give students, parents/guardians and other family members, teachers, administrators, and anyone else an opportunity to become familiar with the types of test questions on the ELPAC. The ELPAC practice tests include examples of all of the types of test questions that may appear on the actual Summative Assessment in each grade or grade span.</w:t>
      </w:r>
    </w:p>
    <w:p w14:paraId="254ADD04"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37" w:name="_Validity_and_Fairness"/>
      <w:bookmarkStart w:id="38" w:name="_Toc4570938"/>
      <w:bookmarkEnd w:id="37"/>
      <w:r w:rsidRPr="003133AA">
        <w:rPr>
          <w:sz w:val="40"/>
          <w:szCs w:val="40"/>
        </w:rPr>
        <w:lastRenderedPageBreak/>
        <w:t>Validity and Fairness for the Computer-Based ELPAC</w:t>
      </w:r>
      <w:bookmarkEnd w:id="38"/>
    </w:p>
    <w:p w14:paraId="440DBC11"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39" w:name="_Toc4570939"/>
      <w:r w:rsidRPr="003133AA">
        <w:rPr>
          <w:sz w:val="32"/>
          <w:szCs w:val="32"/>
        </w:rPr>
        <w:t>Background</w:t>
      </w:r>
      <w:bookmarkEnd w:id="39"/>
    </w:p>
    <w:p w14:paraId="5DF4BB4E" w14:textId="77777777" w:rsidR="00C442D7" w:rsidRPr="003133AA" w:rsidRDefault="00C442D7" w:rsidP="0012711B">
      <w:pPr>
        <w:spacing w:after="120"/>
      </w:pPr>
      <w:r w:rsidRPr="003133AA">
        <w:rPr>
          <w:rFonts w:eastAsia="Arial" w:cs="Arial"/>
        </w:rPr>
        <w:t>To support appropriate inferences about students’ ELP based on the computer-based ELPAC scores, it is vital to develop the computer-based ELPAC on the basis of best practices and testing standards that take the target testing population into account. In particular, attending to the enhancement of accessibility for all students, including EL students and EL students with disabilities, is a key consideration in establishing the validity and fairness of the computer-based ELPAC. In the following sections, the overall approach to ensuring validity and fairness in the transition to the computer-based ELPAC is described, including specific considerations.</w:t>
      </w:r>
    </w:p>
    <w:p w14:paraId="10C28517" w14:textId="77777777" w:rsidR="00C442D7" w:rsidRPr="003133AA" w:rsidRDefault="00C442D7" w:rsidP="00DA57DA">
      <w:pPr>
        <w:pStyle w:val="Heading4"/>
        <w:keepLines w:val="0"/>
        <w:numPr>
          <w:ilvl w:val="2"/>
          <w:numId w:val="44"/>
        </w:numPr>
        <w:spacing w:before="120" w:after="0"/>
        <w:rPr>
          <w:b/>
          <w:i w:val="0"/>
          <w:sz w:val="28"/>
          <w:szCs w:val="28"/>
        </w:rPr>
      </w:pPr>
      <w:bookmarkStart w:id="40" w:name="_Toc4570940"/>
      <w:r w:rsidRPr="003133AA">
        <w:rPr>
          <w:b/>
          <w:i w:val="0"/>
          <w:sz w:val="28"/>
          <w:szCs w:val="28"/>
        </w:rPr>
        <w:t>Best Practices</w:t>
      </w:r>
      <w:bookmarkEnd w:id="40"/>
    </w:p>
    <w:p w14:paraId="11789076" w14:textId="77777777" w:rsidR="00C442D7" w:rsidRPr="003133AA" w:rsidRDefault="00C442D7" w:rsidP="00C442D7">
      <w:r w:rsidRPr="003133AA">
        <w:t>The transition to the computer-based ELPAC is guided by considerations from numerous documents.</w:t>
      </w:r>
      <w:r w:rsidRPr="003133AA">
        <w:rPr>
          <w:i/>
          <w:iCs/>
        </w:rPr>
        <w:t xml:space="preserve"> The Standards for Educational and Psychological Testing </w:t>
      </w:r>
      <w:r w:rsidRPr="003133AA">
        <w:rPr>
          <w:iCs/>
        </w:rPr>
        <w:t>(</w:t>
      </w:r>
      <w:r w:rsidRPr="003133AA">
        <w:rPr>
          <w:rFonts w:eastAsia="Arial" w:cs="Arial"/>
        </w:rPr>
        <w:t xml:space="preserve">AERA, APA, and NMCE, 2014; </w:t>
      </w:r>
      <w:r w:rsidRPr="003133AA">
        <w:t xml:space="preserve">henceforth, </w:t>
      </w:r>
      <w:r w:rsidRPr="003133AA">
        <w:rPr>
          <w:i/>
          <w:iCs/>
        </w:rPr>
        <w:t>The Standards</w:t>
      </w:r>
      <w:r w:rsidRPr="003133AA">
        <w:t xml:space="preserve">) describes a number of considerations that are applicable to transitioning the PPT ELPAC to an online delivery. Attention to details about fairness at the early stages of the ELPAC’s transition will help to promote valid interpretations and use of students’ test scores. </w:t>
      </w:r>
      <w:proofErr w:type="gramStart"/>
      <w:r w:rsidRPr="003133AA">
        <w:t>Taking into account</w:t>
      </w:r>
      <w:proofErr w:type="gramEnd"/>
      <w:r w:rsidRPr="003133AA">
        <w:t xml:space="preserve"> the range of characteristics of the target test-taking population also can help to promote a fair and equitable testing experience for all of the computer-based ELPAC test takers by enhancing the access of the test content for all students. The compilation </w:t>
      </w:r>
      <w:r w:rsidRPr="003133AA">
        <w:rPr>
          <w:i/>
          <w:iCs/>
        </w:rPr>
        <w:t>How ETS Works to Improve Accessibility</w:t>
      </w:r>
      <w:r w:rsidRPr="003133AA">
        <w:t xml:space="preserve"> </w:t>
      </w:r>
      <w:r w:rsidRPr="003133AA">
        <w:rPr>
          <w:rFonts w:eastAsia="Arial" w:cs="Arial"/>
        </w:rPr>
        <w:t xml:space="preserve">(ETS, 2010) </w:t>
      </w:r>
      <w:r w:rsidRPr="003133AA">
        <w:t xml:space="preserve">outlines key considerations in creating content that is accessible for the target testing population while still minding the construct of the assessment and how tests can be made more accessible to minimize the need for adaptations in future development. The </w:t>
      </w:r>
      <w:r w:rsidRPr="003133AA">
        <w:rPr>
          <w:i/>
          <w:iCs/>
        </w:rPr>
        <w:t>ETS Standards for Quality and Fairness</w:t>
      </w:r>
      <w:r w:rsidRPr="003133AA">
        <w:t xml:space="preserve"> </w:t>
      </w:r>
      <w:r w:rsidRPr="003133AA">
        <w:rPr>
          <w:i/>
          <w:iCs/>
        </w:rPr>
        <w:t xml:space="preserve">(ETS, 2015) </w:t>
      </w:r>
      <w:r w:rsidRPr="003133AA">
        <w:t xml:space="preserve">outlines standards to guide practices for validity and fairness, such as considering the types of validity evidence that may need to be collected to support the test development process and eventual test claims. For fairness considerations, the </w:t>
      </w:r>
      <w:r w:rsidRPr="003133AA">
        <w:rPr>
          <w:i/>
          <w:iCs/>
        </w:rPr>
        <w:t>Standards for Quality and Fairness</w:t>
      </w:r>
      <w:r w:rsidRPr="003133AA">
        <w:t xml:space="preserve"> recommends that the diversity of the student population be deliberately considered in addition to design considerations, accessibility, and score reporting. Together, these documents outline guiding parameters to consider when developing a test and, in the case of the ELPAC, transitioning the test to an online mode of delivery. </w:t>
      </w:r>
    </w:p>
    <w:p w14:paraId="594AAED2"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41" w:name="_Toc4570941"/>
      <w:r w:rsidRPr="003133AA">
        <w:rPr>
          <w:sz w:val="32"/>
          <w:szCs w:val="32"/>
        </w:rPr>
        <w:t>Design Considerations</w:t>
      </w:r>
      <w:bookmarkEnd w:id="41"/>
    </w:p>
    <w:p w14:paraId="212191B9" w14:textId="77777777" w:rsidR="00C442D7" w:rsidRPr="003133AA" w:rsidRDefault="00C442D7" w:rsidP="00C442D7">
      <w:pPr>
        <w:keepNext/>
      </w:pPr>
      <w:r w:rsidRPr="003133AA">
        <w:rPr>
          <w:rFonts w:eastAsia="Arial" w:cs="Arial"/>
        </w:rPr>
        <w:t>In ensuring that the computer-based ELPAC is a fair and valid assessment, the following areas are the major considerations in the development process.</w:t>
      </w:r>
      <w:r w:rsidRPr="003133AA" w:rsidDel="00907622">
        <w:rPr>
          <w:rFonts w:eastAsia="Arial" w:cs="Arial"/>
        </w:rPr>
        <w:t xml:space="preserve"> </w:t>
      </w:r>
    </w:p>
    <w:p w14:paraId="1FE01B1C" w14:textId="77777777" w:rsidR="00C442D7" w:rsidRPr="003133AA" w:rsidRDefault="00C442D7" w:rsidP="00DA57DA">
      <w:pPr>
        <w:pStyle w:val="Heading4"/>
        <w:keepLines w:val="0"/>
        <w:numPr>
          <w:ilvl w:val="2"/>
          <w:numId w:val="44"/>
        </w:numPr>
        <w:spacing w:before="120" w:after="0"/>
        <w:rPr>
          <w:b/>
          <w:i w:val="0"/>
          <w:sz w:val="28"/>
          <w:szCs w:val="28"/>
        </w:rPr>
      </w:pPr>
      <w:bookmarkStart w:id="42" w:name="_Toc4570942"/>
      <w:r w:rsidRPr="003133AA">
        <w:rPr>
          <w:b/>
          <w:i w:val="0"/>
          <w:sz w:val="28"/>
          <w:szCs w:val="28"/>
        </w:rPr>
        <w:t>Test-taking Population Characteristics</w:t>
      </w:r>
      <w:bookmarkEnd w:id="42"/>
    </w:p>
    <w:p w14:paraId="737CBDC9" w14:textId="77777777" w:rsidR="00C442D7" w:rsidRPr="003133AA" w:rsidRDefault="00C442D7" w:rsidP="00C442D7">
      <w:r w:rsidRPr="003133AA">
        <w:t xml:space="preserve">During the transition process, it is critical to carefully consider the cultural and linguistic diversity of the students who will be taking the computer-based ELPAC. Eligible students will vary in the home languages and cultural experiences that complement </w:t>
      </w:r>
      <w:r w:rsidRPr="003133AA">
        <w:lastRenderedPageBreak/>
        <w:t>their formal educational experiences (</w:t>
      </w:r>
      <w:proofErr w:type="spellStart"/>
      <w:r w:rsidRPr="003133AA">
        <w:t>Klingner</w:t>
      </w:r>
      <w:proofErr w:type="spellEnd"/>
      <w:r w:rsidRPr="003133AA">
        <w:t xml:space="preserve"> et al., 2005). Specifically, characteristics of the target population are reviewed in the subsections that follow. In the classroom, educators will encounter students who could possess one of these characteristics, or all of these characteristics, or any combination thereof—which makes attention to these details imperative in order to enhance the validity and fairness of the computer-based ELPAC.</w:t>
      </w:r>
    </w:p>
    <w:p w14:paraId="1389C634" w14:textId="77777777" w:rsidR="00C442D7" w:rsidRPr="003133AA" w:rsidRDefault="00C442D7" w:rsidP="00DA57DA">
      <w:pPr>
        <w:pStyle w:val="Heading5"/>
        <w:keepLines w:val="0"/>
        <w:numPr>
          <w:ilvl w:val="3"/>
          <w:numId w:val="44"/>
        </w:numPr>
        <w:spacing w:before="120" w:after="10"/>
        <w:ind w:left="792"/>
        <w:rPr>
          <w:b/>
        </w:rPr>
      </w:pPr>
      <w:r w:rsidRPr="003133AA">
        <w:rPr>
          <w:b/>
        </w:rPr>
        <w:t>Computer Familiarity</w:t>
      </w:r>
    </w:p>
    <w:p w14:paraId="278567DF" w14:textId="77777777" w:rsidR="00C442D7" w:rsidRPr="003133AA" w:rsidRDefault="00C442D7" w:rsidP="00C442D7">
      <w:r w:rsidRPr="003133AA">
        <w:t>Technology is a ubiquitous component of education in the twenty-first century; however,</w:t>
      </w:r>
      <w:r w:rsidRPr="003133AA">
        <w:rPr>
          <w:rFonts w:eastAsia="Arial" w:cs="Arial"/>
        </w:rPr>
        <w:t xml:space="preserve"> EL students with diverse backgrounds may have differing degrees of experience and familiarity with it. </w:t>
      </w:r>
      <w:r w:rsidRPr="003133AA">
        <w:t xml:space="preserve">During the transition to a computer-based ELPAC, technology should not introduce construct-irrelevant variance for the ELP construct. In other words, the computer-based ELPAC scores should remain a valid indication of students’ language skills, not a reflection of students’ ability to interact with the computer. Computer familiarity may be impacted by a range of considerations, such as device, required functionality, and usability. Further, these considerations may interact with any student-level characteristics, such as young students (Wolf, Guzman-Orth, and Wain, 2015). To mitigate these challenges, EL students taking the computer-based ELPAC need the opportunity to interact with the assessment in a variety of ways, such as requesting assistance from a test examiner to help navigate the test or through more structured help, such as having a test examiner assist with the typing of written responses because of the student’s limited computer familiarity (ELPA21, 2015). </w:t>
      </w:r>
    </w:p>
    <w:p w14:paraId="43EEAB94" w14:textId="77777777" w:rsidR="00C442D7" w:rsidRPr="003133AA" w:rsidRDefault="00C442D7" w:rsidP="00DA57DA">
      <w:pPr>
        <w:pStyle w:val="Heading5"/>
        <w:keepLines w:val="0"/>
        <w:numPr>
          <w:ilvl w:val="3"/>
          <w:numId w:val="44"/>
        </w:numPr>
        <w:spacing w:before="120" w:after="10"/>
        <w:ind w:left="792"/>
        <w:rPr>
          <w:b/>
        </w:rPr>
      </w:pPr>
      <w:r w:rsidRPr="003133AA">
        <w:rPr>
          <w:b/>
        </w:rPr>
        <w:t>Young Test Takers</w:t>
      </w:r>
    </w:p>
    <w:p w14:paraId="3639373D" w14:textId="3E3D4143" w:rsidR="00C442D7" w:rsidRPr="003133AA" w:rsidRDefault="00C442D7" w:rsidP="00C442D7">
      <w:r w:rsidRPr="003133AA">
        <w:t xml:space="preserve">Students can begin taking the ELPAC as early as kindergarten, including transitional kindergarten, all the way through grade twelve. Very young test takers (e.g., transitional kindergarten, kindergarten, first grade, and second grade students) are part of the target students taking the ELPAC. </w:t>
      </w:r>
      <w:r w:rsidR="009846B9" w:rsidRPr="003133AA">
        <w:t>T</w:t>
      </w:r>
      <w:r w:rsidR="00CC3B41" w:rsidRPr="003133AA">
        <w:rPr>
          <w:rFonts w:eastAsia="Arial" w:cs="Arial"/>
        </w:rPr>
        <w:t xml:space="preserve">he ELPAC will not require students to interact directly with the computer interface if they are not able to do so effectively. </w:t>
      </w:r>
      <w:r w:rsidRPr="003133AA">
        <w:t xml:space="preserve">When assessing very young test takers, it is paramount to consider the assistance they will reasonably need to interact with the assessment and how that may interact with the design considerations for the test (Bailey, 2008; Wolf and Butler, 2017). For example, young test takers may need additional support to understand the test expectations and interact with technology (Guzman-Orth et al., 2016; Wolf et al., 2016). Test examiners may need additional support and training to learn how to best meet the needs of these young test takers (Espinosa and Garcia, 2012). </w:t>
      </w:r>
      <w:r w:rsidRPr="003133AA">
        <w:rPr>
          <w:rFonts w:eastAsia="Arial" w:cs="Arial"/>
        </w:rPr>
        <w:t>For an example of how the characteristics of young test takers were taken into consideration for the conversion to computer delivery, refer to subsection 4.B.</w:t>
      </w:r>
    </w:p>
    <w:p w14:paraId="4C08FD45" w14:textId="77777777" w:rsidR="00C442D7" w:rsidRPr="003133AA" w:rsidRDefault="00C442D7" w:rsidP="00DA57DA">
      <w:pPr>
        <w:pStyle w:val="Heading5"/>
        <w:keepLines w:val="0"/>
        <w:numPr>
          <w:ilvl w:val="3"/>
          <w:numId w:val="44"/>
        </w:numPr>
        <w:spacing w:before="120" w:after="10"/>
        <w:ind w:left="792"/>
        <w:rPr>
          <w:b/>
        </w:rPr>
      </w:pPr>
      <w:r w:rsidRPr="003133AA">
        <w:rPr>
          <w:rStyle w:val="Heading5Char"/>
          <w:b/>
        </w:rPr>
        <w:t>First-Time Test Takers</w:t>
      </w:r>
    </w:p>
    <w:p w14:paraId="0FE91F4E" w14:textId="77777777" w:rsidR="00C442D7" w:rsidRPr="003133AA" w:rsidRDefault="00C442D7" w:rsidP="00C442D7">
      <w:r w:rsidRPr="003133AA">
        <w:t xml:space="preserve">Students who are new arrivals have diverse cultural, linguistic, and educational experiences. These students may also have had interruptions in their formal schooling opportunities or standardized assessment experience, which could pose a challenge for some of these students taking the computer-based ELPAC. The computer-based ELPAC must remain free from bias and promote cultural appropriateness (Padilla, 2001; Santos, 2004). To facilitate these goals, opportunities for students to clarify </w:t>
      </w:r>
      <w:r w:rsidRPr="003133AA">
        <w:lastRenderedPageBreak/>
        <w:t>expectations, ask questions, and take breaks may be necessary to ensure that the testing experience is appropriate and that students’ backgrounds do not impact their ability to show what they know and are able to do.</w:t>
      </w:r>
    </w:p>
    <w:p w14:paraId="7D62A1A3" w14:textId="77777777" w:rsidR="00C442D7" w:rsidRPr="003133AA" w:rsidRDefault="00C442D7" w:rsidP="00DA57DA">
      <w:pPr>
        <w:pStyle w:val="Heading5"/>
        <w:keepLines w:val="0"/>
        <w:numPr>
          <w:ilvl w:val="3"/>
          <w:numId w:val="44"/>
        </w:numPr>
        <w:spacing w:before="120" w:after="10"/>
        <w:ind w:left="792"/>
        <w:rPr>
          <w:b/>
        </w:rPr>
      </w:pPr>
      <w:r w:rsidRPr="003133AA">
        <w:rPr>
          <w:b/>
        </w:rPr>
        <w:t>EL Students with Disabilities</w:t>
      </w:r>
    </w:p>
    <w:p w14:paraId="4BDFF428" w14:textId="2CEBDAEB" w:rsidR="00C442D7" w:rsidRPr="003133AA" w:rsidRDefault="00C442D7" w:rsidP="00C442D7">
      <w:pPr>
        <w:keepNext/>
        <w:keepLines/>
      </w:pPr>
      <w:r w:rsidRPr="003133AA">
        <w:t>EL students with disabilities</w:t>
      </w:r>
      <w:r w:rsidRPr="003133AA">
        <w:rPr>
          <w:rFonts w:eastAsia="Arial" w:cs="Arial"/>
        </w:rPr>
        <w:t>—excluding EL students with the most significant cognitive disabilities—</w:t>
      </w:r>
      <w:r w:rsidRPr="003133AA">
        <w:t xml:space="preserve">also will be part of the target population taking the computer-based ELPAC. As noted in section 1.D, </w:t>
      </w:r>
      <w:r w:rsidRPr="003133AA">
        <w:rPr>
          <w:rFonts w:eastAsia="Arial" w:cs="Arial"/>
        </w:rPr>
        <w:t>ELs with the most significant cognitive disabilities will be eligible to take the Alternate ELPAC (per IEP). EL students with disabilities who take the computer-based ELPAC are a diverse group and</w:t>
      </w:r>
      <w:r w:rsidRPr="003133AA">
        <w:t xml:space="preserve"> may experience a range of cognitive, sensory, or motor challenges that could impact how they individually interact with the computer-based ELPAC to demonstrate their knowledge, skills, and abilities (Christensen, Albus, Liu, Thurlow, and Kincaid, 2013; Guzman-Orth et al., 2016). Other details, such as the type of disability (or disabilities, as students may have more than one disability), the presentation characteristics, the age of identification or onset, and the compensatory strategies used will all intersect within individual students. The transition to the computer-based ELPAC provides an opportunity to better establish and maintain a balance between the needs of individual students, the need to maintain a standardized assessment administration, and the need to ensure that the test feasibly can be administered by the LEAs. </w:t>
      </w:r>
      <w:r w:rsidRPr="003133AA">
        <w:rPr>
          <w:rFonts w:eastAsia="Arial" w:cs="Arial"/>
        </w:rPr>
        <w:t>The computer-based ELPAC also will attend to the unique needs of students who may not be able to take a computer-based assessment, despite assistance. In these instances, LEAs may also request paper test forms, such as a braille or large-print paper test form, to meet the needs of their students.</w:t>
      </w:r>
    </w:p>
    <w:p w14:paraId="69A68BCE" w14:textId="77777777" w:rsidR="00C442D7" w:rsidRPr="003133AA" w:rsidRDefault="00C442D7" w:rsidP="00DA57DA">
      <w:pPr>
        <w:pStyle w:val="Heading4"/>
        <w:keepLines w:val="0"/>
        <w:numPr>
          <w:ilvl w:val="2"/>
          <w:numId w:val="44"/>
        </w:numPr>
        <w:spacing w:before="120" w:after="0"/>
        <w:rPr>
          <w:b/>
          <w:i w:val="0"/>
          <w:sz w:val="28"/>
          <w:szCs w:val="28"/>
        </w:rPr>
      </w:pPr>
      <w:bookmarkStart w:id="43" w:name="_Toc4570943"/>
      <w:r w:rsidRPr="003133AA">
        <w:rPr>
          <w:b/>
          <w:i w:val="0"/>
          <w:sz w:val="28"/>
          <w:szCs w:val="28"/>
        </w:rPr>
        <w:t>Computer-Based ELPAC Accessibility Considerations</w:t>
      </w:r>
      <w:bookmarkEnd w:id="43"/>
    </w:p>
    <w:p w14:paraId="354E3F8B" w14:textId="77777777" w:rsidR="00C442D7" w:rsidRPr="003133AA" w:rsidRDefault="00C442D7" w:rsidP="0012711B">
      <w:pPr>
        <w:spacing w:after="120"/>
      </w:pPr>
      <w:r w:rsidRPr="003133AA">
        <w:t xml:space="preserve">Universal design also can enhance the development of the allowable accessibility resources for the computer-based ELPAC; that is, accessibility resources for the ELPAC are designed in such a way that they promote multiple pathways for access by students with diverse needs. These accessible pathways promote a fairer and more equitable testing experience for diverse students (CAST, 2018; Liu and Anderson, 2008). </w:t>
      </w:r>
    </w:p>
    <w:p w14:paraId="15E88BF1" w14:textId="77777777" w:rsidR="00C442D7" w:rsidRPr="003133AA" w:rsidRDefault="00C442D7" w:rsidP="0012711B">
      <w:pPr>
        <w:spacing w:after="120"/>
      </w:pPr>
      <w:r w:rsidRPr="003133AA">
        <w:t xml:space="preserve">Transitioning to a computer-based administration affords similarities in style, use, and functionality with the existing CAASPP content assessment accessibility resources that also could support the measurement of the ELP construct. These accessibility resources are organized in a multitiered model that supports access for all students, including students with disabilities. These tiers are represented through universal tools (resources available for all students), designated supports (resources available for some students with parent/guardian or teacher input), and accommodations (resources available for students with disabilities, as specified through their IEP or Section 504 plan). Across these tiers, the resources also are categorized by what will be available external to the system (non-embedded) or internal (embedded). This structure promotes flexibility for the LEAs to select and administer the appropriate resources to assist their students in taking the computer-based ELPAC and producing valid and reliable scores to demonstrate their English language skills. </w:t>
      </w:r>
    </w:p>
    <w:p w14:paraId="154D6B3A" w14:textId="43A2B4B0" w:rsidR="00C442D7" w:rsidRPr="003133AA" w:rsidRDefault="00C442D7" w:rsidP="0012711B">
      <w:pPr>
        <w:spacing w:after="120"/>
        <w:rPr>
          <w:rFonts w:eastAsia="Arial" w:cs="Arial"/>
        </w:rPr>
      </w:pPr>
      <w:r w:rsidRPr="003133AA">
        <w:rPr>
          <w:rFonts w:eastAsia="Arial" w:cs="Arial"/>
        </w:rPr>
        <w:lastRenderedPageBreak/>
        <w:t xml:space="preserve">The </w:t>
      </w:r>
      <w:r w:rsidRPr="003133AA">
        <w:rPr>
          <w:rFonts w:eastAsia="Arial" w:cs="Arial"/>
          <w:i/>
        </w:rPr>
        <w:t>ELPAC Accessibility Framework</w:t>
      </w:r>
      <w:r w:rsidRPr="003133AA">
        <w:rPr>
          <w:rFonts w:eastAsia="Arial" w:cs="Arial"/>
        </w:rPr>
        <w:t xml:space="preserve"> (forthcoming)</w:t>
      </w:r>
      <w:r w:rsidR="00AD6A1E" w:rsidRPr="003133AA">
        <w:rPr>
          <w:rFonts w:eastAsia="Arial" w:cs="Arial"/>
        </w:rPr>
        <w:t>, developed by ETS</w:t>
      </w:r>
      <w:r w:rsidR="00190574" w:rsidRPr="003133AA">
        <w:rPr>
          <w:rFonts w:eastAsia="Arial" w:cs="Arial"/>
        </w:rPr>
        <w:t xml:space="preserve"> in collaboration with national experts</w:t>
      </w:r>
      <w:r w:rsidR="00AD6A1E" w:rsidRPr="003133AA">
        <w:rPr>
          <w:rFonts w:eastAsia="Arial" w:cs="Arial"/>
        </w:rPr>
        <w:t>,</w:t>
      </w:r>
      <w:r w:rsidRPr="003133AA">
        <w:rPr>
          <w:rFonts w:eastAsia="Arial" w:cs="Arial"/>
        </w:rPr>
        <w:t xml:space="preserve"> includes detailed recommendations for accessibility resources, both non-embedded and embedded, that students may use as they take the ELPAC. The recommendations for resources were the result of a detailed synthesis of allowable resources in the field, across existing CAASPP assessments, such as Smarter Balanced English language arts and mathematics, as well as </w:t>
      </w:r>
      <w:r w:rsidRPr="003133AA">
        <w:t>World-Class Instructional Design and Assessment</w:t>
      </w:r>
      <w:r w:rsidRPr="003133AA">
        <w:rPr>
          <w:rFonts w:eastAsia="Arial" w:cs="Arial"/>
        </w:rPr>
        <w:t xml:space="preserve">, and ELPA21 language proficiency assessments. For example, recommendations for resources include test examiner assistance with test navigation (universal tool) and translated test directions (designated support). </w:t>
      </w:r>
    </w:p>
    <w:p w14:paraId="56175F45" w14:textId="77777777" w:rsidR="00C442D7" w:rsidRPr="003133AA" w:rsidRDefault="00C442D7" w:rsidP="00C442D7">
      <w:r w:rsidRPr="003133AA">
        <w:rPr>
          <w:rFonts w:eastAsia="Arial" w:cs="Arial"/>
        </w:rPr>
        <w:t xml:space="preserve">The goal of the range of resources recommended for the ELPAC is to ensure that students have multiple means of access to the test to demonstrate their language skills and to ensure that their performance is a measure of their language skills and not a result of their technology skills or disability status. The </w:t>
      </w:r>
      <w:r w:rsidRPr="003133AA">
        <w:rPr>
          <w:rFonts w:eastAsia="Arial" w:cs="Arial"/>
          <w:i/>
        </w:rPr>
        <w:t>ELPAC Accessibility Framework</w:t>
      </w:r>
      <w:r w:rsidRPr="003133AA">
        <w:rPr>
          <w:rFonts w:eastAsia="Arial" w:cs="Arial"/>
        </w:rPr>
        <w:t xml:space="preserve"> is a separate document supporting the conversion of the computer-based ELPAC. The resources described in this framework will be presented to the SBE for approval through the regulatory guidelines.</w:t>
      </w:r>
    </w:p>
    <w:p w14:paraId="59AEB3AE"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44" w:name="_Design_and_Development_1"/>
      <w:bookmarkStart w:id="45" w:name="_Toc4570944"/>
      <w:bookmarkEnd w:id="44"/>
      <w:r w:rsidRPr="003133AA">
        <w:rPr>
          <w:sz w:val="40"/>
          <w:szCs w:val="40"/>
        </w:rPr>
        <w:lastRenderedPageBreak/>
        <w:t>Design and Development of the Computer-Based ELPAC</w:t>
      </w:r>
      <w:bookmarkEnd w:id="45"/>
    </w:p>
    <w:p w14:paraId="1E2FFD58"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46" w:name="_Toc4570945"/>
      <w:bookmarkStart w:id="47" w:name="_Toc441057915"/>
      <w:r w:rsidRPr="003133AA">
        <w:rPr>
          <w:sz w:val="32"/>
          <w:szCs w:val="32"/>
        </w:rPr>
        <w:t>Conceptual Approach to Development of the Computer-Based ELPAC</w:t>
      </w:r>
      <w:bookmarkEnd w:id="46"/>
    </w:p>
    <w:p w14:paraId="3216D85C" w14:textId="56D2A9FF" w:rsidR="00C442D7" w:rsidRPr="003133AA" w:rsidRDefault="00C442D7" w:rsidP="0012711B">
      <w:pPr>
        <w:spacing w:after="120"/>
      </w:pPr>
      <w:r w:rsidRPr="003133AA">
        <w:t>The CDE has been considering the transition of the paper-pencil ELPAC to computer-based assessments for some time and has shown its commitment to making this transition in a</w:t>
      </w:r>
      <w:r w:rsidR="002E2417" w:rsidRPr="003133AA">
        <w:t xml:space="preserve">n intentional, </w:t>
      </w:r>
      <w:r w:rsidRPr="003133AA">
        <w:t xml:space="preserve">thoughtful manner. The initial development of the paper-based ELPAC called for task types to be developed in a manner that would support their eventual transition to computer delivery. Even as the paper-based ELPAC was being developed, the CDE commissioned ETS to </w:t>
      </w:r>
      <w:hyperlink r:id="rId50" w:history="1">
        <w:r w:rsidRPr="003133AA">
          <w:t>develop</w:t>
        </w:r>
      </w:hyperlink>
      <w:r w:rsidRPr="003133AA">
        <w:t xml:space="preserve"> the </w:t>
      </w:r>
      <w:r w:rsidRPr="003133AA">
        <w:rPr>
          <w:i/>
        </w:rPr>
        <w:t>Computer-Based Report,</w:t>
      </w:r>
      <w:r w:rsidRPr="003133AA">
        <w:t xml:space="preserve"> as described in section 1. </w:t>
      </w:r>
    </w:p>
    <w:p w14:paraId="31770E86" w14:textId="77777777" w:rsidR="00C442D7" w:rsidRPr="003133AA" w:rsidRDefault="00C442D7" w:rsidP="00C442D7">
      <w:r w:rsidRPr="003133AA">
        <w:t xml:space="preserve">While the change from a paper-based platform to a computer-based platform is significant, the transition to computer-based assessment does not call for radical change to the manner in which the ELPAC measures student language proficiency. The test’s purposes, the standards being assessed, and the assessment claims will not change as the ELPAC transitions from a PPT to a computer-based platform. </w:t>
      </w:r>
    </w:p>
    <w:p w14:paraId="3F7500FF" w14:textId="77777777" w:rsidR="00C442D7" w:rsidRPr="003133AA" w:rsidRDefault="00C442D7" w:rsidP="0012711B">
      <w:pPr>
        <w:spacing w:after="120"/>
      </w:pPr>
      <w:r w:rsidRPr="003133AA">
        <w:t xml:space="preserve">The key goals to be achieved in the transition to a computer-based assessment are as follows: </w:t>
      </w:r>
    </w:p>
    <w:p w14:paraId="411EABF7" w14:textId="77777777" w:rsidR="002508E8" w:rsidRPr="003133AA" w:rsidRDefault="002508E8" w:rsidP="002508E8">
      <w:pPr>
        <w:pStyle w:val="Bullets"/>
      </w:pPr>
      <w:r w:rsidRPr="003133AA">
        <w:t>Make accessibility resources available in a more comprehensive manner to ELPAC test takers (as previously detailed in section 3).</w:t>
      </w:r>
    </w:p>
    <w:p w14:paraId="50B8070F" w14:textId="63BCF858" w:rsidR="002508E8" w:rsidRPr="003133AA" w:rsidRDefault="002508E8" w:rsidP="002508E8">
      <w:pPr>
        <w:pStyle w:val="Bullets"/>
      </w:pPr>
      <w:r w:rsidRPr="003133AA">
        <w:t xml:space="preserve">Reduce the turnaround time for SSRs due to the elimination of </w:t>
      </w:r>
      <w:r w:rsidR="006F50CE" w:rsidRPr="003133AA">
        <w:t xml:space="preserve">returning </w:t>
      </w:r>
      <w:r w:rsidR="00D171BA" w:rsidRPr="003133AA">
        <w:t xml:space="preserve">of paper tests </w:t>
      </w:r>
      <w:r w:rsidR="006F50CE" w:rsidRPr="003133AA">
        <w:t xml:space="preserve">to contractor </w:t>
      </w:r>
      <w:r w:rsidR="00D171BA" w:rsidRPr="003133AA">
        <w:t>for grades three through twelve.</w:t>
      </w:r>
    </w:p>
    <w:p w14:paraId="06B41A12" w14:textId="51B8D493" w:rsidR="00C442D7" w:rsidRPr="003133AA" w:rsidRDefault="00C442D7" w:rsidP="00C442D7">
      <w:pPr>
        <w:pStyle w:val="Bullets"/>
      </w:pPr>
      <w:r w:rsidRPr="003133AA">
        <w:t>Make the ELPAC more consistent with other California assessments. Transitioning to a computer-based ELPAC will allow students and educators to interact with a single platform and ensure technological parity between the ELPAC and the other California tests.</w:t>
      </w:r>
    </w:p>
    <w:p w14:paraId="4658D970" w14:textId="77777777" w:rsidR="00C442D7" w:rsidRPr="003133AA" w:rsidRDefault="00C442D7" w:rsidP="00C442D7">
      <w:pPr>
        <w:pStyle w:val="Bullets"/>
      </w:pPr>
      <w:r w:rsidRPr="003133AA">
        <w:t>Support increasing familiarity and comfort of ELs in interacting with technology in the classroom.</w:t>
      </w:r>
    </w:p>
    <w:p w14:paraId="1746F7F1" w14:textId="77777777" w:rsidR="00C442D7" w:rsidRPr="003133AA" w:rsidRDefault="00C442D7" w:rsidP="00C442D7">
      <w:pPr>
        <w:pStyle w:val="Bullets"/>
      </w:pPr>
      <w:r w:rsidRPr="003133AA">
        <w:t>Make modest adjustments to the delivery of the ELPAC task types to take advantage of the computer-based platform (e.g., allow a more integrated presentation of recorded audio; allow student responses to writing tasks to be entered using a keyboard in grades three through twelve).</w:t>
      </w:r>
    </w:p>
    <w:p w14:paraId="18A28789" w14:textId="77777777" w:rsidR="00C442D7" w:rsidRPr="003133AA" w:rsidRDefault="00C442D7" w:rsidP="00C442D7">
      <w:r w:rsidRPr="003133AA">
        <w:t xml:space="preserve">The following assumptions will guide the transition to the computer-based ELPAC: </w:t>
      </w:r>
    </w:p>
    <w:p w14:paraId="2E3641FA" w14:textId="5CB33F09" w:rsidR="00C442D7" w:rsidRPr="003133AA" w:rsidRDefault="00955C79" w:rsidP="00C442D7">
      <w:pPr>
        <w:pStyle w:val="bullets-One"/>
        <w:contextualSpacing w:val="0"/>
      </w:pPr>
      <w:r w:rsidRPr="003133AA">
        <w:t>Use</w:t>
      </w:r>
      <w:r w:rsidR="00C442D7" w:rsidRPr="003133AA">
        <w:t xml:space="preserve"> digital voice capture </w:t>
      </w:r>
      <w:r w:rsidRPr="003133AA">
        <w:t>in the Speaking domain to</w:t>
      </w:r>
      <w:r w:rsidR="00385DEC" w:rsidRPr="003133AA">
        <w:t xml:space="preserve"> back score a percentage</w:t>
      </w:r>
      <w:r w:rsidRPr="003133AA">
        <w:t xml:space="preserve"> of spoken responses</w:t>
      </w:r>
      <w:r w:rsidR="00385DEC" w:rsidRPr="003133AA">
        <w:t xml:space="preserve"> and thereby verify the consistency of local scoring to inform training</w:t>
      </w:r>
      <w:r w:rsidR="00C442D7" w:rsidRPr="003133AA">
        <w:t>.</w:t>
      </w:r>
    </w:p>
    <w:p w14:paraId="728DD7ED" w14:textId="77777777" w:rsidR="00C442D7" w:rsidRPr="003133AA" w:rsidRDefault="00C442D7" w:rsidP="00C442D7">
      <w:pPr>
        <w:pStyle w:val="bullets-One"/>
      </w:pPr>
      <w:r w:rsidRPr="003133AA">
        <w:t>During the transition, include a usability pilot in spring 2019, a field test in fall 2019, and a threshold score review.</w:t>
      </w:r>
    </w:p>
    <w:p w14:paraId="46A1A392" w14:textId="77777777" w:rsidR="00C442D7" w:rsidRPr="003133AA" w:rsidRDefault="00C442D7" w:rsidP="00DA57DA">
      <w:pPr>
        <w:pStyle w:val="Heading3"/>
        <w:keepLines w:val="0"/>
        <w:numPr>
          <w:ilvl w:val="1"/>
          <w:numId w:val="44"/>
        </w:numPr>
        <w:spacing w:before="120" w:after="60"/>
        <w:ind w:left="691" w:hanging="691"/>
        <w:rPr>
          <w:sz w:val="32"/>
          <w:szCs w:val="32"/>
        </w:rPr>
      </w:pPr>
      <w:bookmarkStart w:id="48" w:name="_Toc4570946"/>
      <w:bookmarkEnd w:id="47"/>
      <w:r w:rsidRPr="003133AA">
        <w:rPr>
          <w:sz w:val="32"/>
          <w:szCs w:val="32"/>
        </w:rPr>
        <w:lastRenderedPageBreak/>
        <w:t>Considerations for Conversion of the Item Pool to Online Test Delivery</w:t>
      </w:r>
      <w:bookmarkEnd w:id="48"/>
    </w:p>
    <w:p w14:paraId="420CF746" w14:textId="7F261E6B" w:rsidR="00C442D7" w:rsidRPr="003133AA" w:rsidRDefault="00C442D7" w:rsidP="00C442D7">
      <w:r w:rsidRPr="003133AA">
        <w:t xml:space="preserve">As noted previously, the test’s purposes, standards being assessed, and assessment claims for the computer-based ELPAC are the same as for those of the ELPAC PPT. The </w:t>
      </w:r>
      <w:r w:rsidRPr="003133AA">
        <w:rPr>
          <w:i/>
        </w:rPr>
        <w:t>Computer-Based Report</w:t>
      </w:r>
      <w:r w:rsidRPr="003133AA">
        <w:t xml:space="preserve"> found that the task types on the paper-based ELPAC are appropriate for measuring the 2012 ELD Standards and could be used on a computer-based platform with relatively modest adaptations to take advantage of the computer platform. This finding is supported by feedback from classroom educators that the existing ELPAC task types do an effective job of measuring student ELP consistent with how 2012 ELD Standards are being implemented in classrooms. Similarly, the model for administration for the computer-based ELPAC follows </w:t>
      </w:r>
      <w:r w:rsidR="004A698D" w:rsidRPr="003133AA">
        <w:t xml:space="preserve">what was </w:t>
      </w:r>
      <w:r w:rsidRPr="003133AA">
        <w:t xml:space="preserve">used for the ELPAC PPT (refer to subsection 1.E), including one-on-one assessment of students in kindergarten and grade one for all domains and one-on-one administration of the Speaking domain in all grades. A careful analysis of the best way to convert each ELPAC task type to computer-based delivery, on the basis of the findings of the </w:t>
      </w:r>
      <w:r w:rsidRPr="003133AA">
        <w:rPr>
          <w:i/>
        </w:rPr>
        <w:t>Computer-Based Report</w:t>
      </w:r>
      <w:r w:rsidRPr="003133AA">
        <w:t xml:space="preserve">, was conducted and documented in the </w:t>
      </w:r>
      <w:r w:rsidRPr="003133AA">
        <w:rPr>
          <w:i/>
          <w:iCs/>
        </w:rPr>
        <w:t>Specifications for Conversion of ELPAC Task Types for Computer-Based Assessment</w:t>
      </w:r>
      <w:r w:rsidRPr="003133AA">
        <w:t xml:space="preserve">, which details the process followed to prepare ELPAC paper-based items for computer-based delivery. This section summarizes key aspects of the planned computer-based ELPAC presentation of task types for each domain, all of which maintains the important consistency with the </w:t>
      </w:r>
      <w:r w:rsidRPr="003133AA">
        <w:rPr>
          <w:i/>
        </w:rPr>
        <w:t>ELA/ELD Framework</w:t>
      </w:r>
      <w:r w:rsidRPr="003133AA">
        <w:t xml:space="preserve">. </w:t>
      </w:r>
    </w:p>
    <w:p w14:paraId="06770D1A" w14:textId="77777777" w:rsidR="00C442D7" w:rsidRPr="003133AA" w:rsidRDefault="00C442D7" w:rsidP="00DA57DA">
      <w:pPr>
        <w:pStyle w:val="Heading4"/>
        <w:keepLines w:val="0"/>
        <w:numPr>
          <w:ilvl w:val="2"/>
          <w:numId w:val="44"/>
        </w:numPr>
        <w:spacing w:before="120" w:after="0"/>
        <w:rPr>
          <w:b/>
          <w:i w:val="0"/>
          <w:sz w:val="28"/>
          <w:szCs w:val="28"/>
        </w:rPr>
      </w:pPr>
      <w:bookmarkStart w:id="49" w:name="_Toc4570947"/>
      <w:r w:rsidRPr="003133AA">
        <w:rPr>
          <w:b/>
          <w:i w:val="0"/>
          <w:sz w:val="28"/>
          <w:szCs w:val="28"/>
        </w:rPr>
        <w:t>Listening Domain</w:t>
      </w:r>
      <w:bookmarkEnd w:id="49"/>
    </w:p>
    <w:p w14:paraId="203E5BAA" w14:textId="77777777" w:rsidR="00C442D7" w:rsidRPr="003133AA" w:rsidRDefault="00C442D7" w:rsidP="0012711B">
      <w:pPr>
        <w:spacing w:after="120"/>
      </w:pPr>
      <w:r w:rsidRPr="003133AA">
        <w:t xml:space="preserve">For the computer-based ELPAC for kindergarten and grade one (K–1) students, a test examiner will sit one-on-one with the student to provide guidance and to operate the computer tools. </w:t>
      </w:r>
      <w:r w:rsidRPr="003133AA">
        <w:rPr>
          <w:rStyle w:val="normaltextrun"/>
        </w:rPr>
        <w:t xml:space="preserve">This approach is consistent with a number of studies previously conducted by ETS to examine the interactions of EL students in kindergarten through grade two (K–2) with computer-based features when taking ELP assessments on the computer </w:t>
      </w:r>
      <w:r w:rsidRPr="003133AA">
        <w:t xml:space="preserve">(Lopez, Wolf, and </w:t>
      </w:r>
      <w:proofErr w:type="spellStart"/>
      <w:r w:rsidRPr="003133AA">
        <w:t>Evanini</w:t>
      </w:r>
      <w:proofErr w:type="spellEnd"/>
      <w:r w:rsidRPr="003133AA">
        <w:t xml:space="preserve">, 2013a, 2013b; Lopez, Wolf, </w:t>
      </w:r>
      <w:proofErr w:type="spellStart"/>
      <w:r w:rsidRPr="003133AA">
        <w:t>Evanini</w:t>
      </w:r>
      <w:proofErr w:type="spellEnd"/>
      <w:r w:rsidRPr="003133AA">
        <w:t xml:space="preserve">, Wang, and Everson, 2013; Wolf, Lopez, Oh, and </w:t>
      </w:r>
      <w:proofErr w:type="spellStart"/>
      <w:r w:rsidRPr="003133AA">
        <w:t>Tsutagawa</w:t>
      </w:r>
      <w:proofErr w:type="spellEnd"/>
      <w:r w:rsidRPr="003133AA">
        <w:t xml:space="preserve">, 2017). One of the findings indicated that K–1 </w:t>
      </w:r>
      <w:proofErr w:type="gramStart"/>
      <w:r w:rsidRPr="003133AA">
        <w:t>students</w:t>
      </w:r>
      <w:proofErr w:type="gramEnd"/>
      <w:r w:rsidRPr="003133AA">
        <w:t xml:space="preserve"> needed one-on-one support while the grade two sample students were able to navigate computer-based assessments independently in small-group administration settings. </w:t>
      </w:r>
    </w:p>
    <w:p w14:paraId="6413E0F4" w14:textId="77777777" w:rsidR="00C442D7" w:rsidRPr="003133AA" w:rsidRDefault="00C442D7" w:rsidP="00DA57DA">
      <w:pPr>
        <w:pStyle w:val="Heading4"/>
        <w:keepLines w:val="0"/>
        <w:numPr>
          <w:ilvl w:val="2"/>
          <w:numId w:val="44"/>
        </w:numPr>
        <w:spacing w:before="120" w:after="0"/>
        <w:rPr>
          <w:b/>
          <w:i w:val="0"/>
          <w:sz w:val="28"/>
          <w:szCs w:val="28"/>
        </w:rPr>
      </w:pPr>
      <w:bookmarkStart w:id="50" w:name="_Toc4570948"/>
      <w:r w:rsidRPr="003133AA">
        <w:rPr>
          <w:b/>
          <w:i w:val="0"/>
          <w:sz w:val="28"/>
          <w:szCs w:val="28"/>
        </w:rPr>
        <w:t>Speaking Domain</w:t>
      </w:r>
      <w:bookmarkEnd w:id="50"/>
    </w:p>
    <w:p w14:paraId="69A9EF91" w14:textId="286205F9" w:rsidR="00C442D7" w:rsidRPr="003133AA" w:rsidRDefault="00C442D7" w:rsidP="0012711B">
      <w:pPr>
        <w:spacing w:after="120"/>
        <w:rPr>
          <w:rFonts w:cs="Arial"/>
        </w:rPr>
      </w:pPr>
      <w:r w:rsidRPr="003133AA">
        <w:rPr>
          <w:rFonts w:cs="Arial"/>
        </w:rPr>
        <w:t xml:space="preserve">In the Speaking domain, test examiners will continue to administer the items one-on-one to the students, maintaining the interview style that was used in the ELPAC PPT. On the computer-based ELPAC, however, students will view images that accompany items on a computer screen rather than in a printed </w:t>
      </w:r>
      <w:proofErr w:type="spellStart"/>
      <w:r w:rsidRPr="003133AA">
        <w:rPr>
          <w:rFonts w:cs="Arial"/>
        </w:rPr>
        <w:t>test</w:t>
      </w:r>
      <w:proofErr w:type="spellEnd"/>
      <w:r w:rsidRPr="003133AA">
        <w:rPr>
          <w:rFonts w:cs="Arial"/>
        </w:rPr>
        <w:t xml:space="preserve"> book. Test examiners will continue to assign scores to student responses in the moment; on the computer-based ELPAC, however, there will be two interfaces: in addition to the computer screen that students use to view stimuli and record their spoken responses, test examiners will have another interface on a separate electronic device</w:t>
      </w:r>
      <w:r w:rsidR="008E2234" w:rsidRPr="003133AA">
        <w:rPr>
          <w:rFonts w:cs="Arial"/>
        </w:rPr>
        <w:t xml:space="preserve"> </w:t>
      </w:r>
      <w:r w:rsidRPr="003133AA">
        <w:rPr>
          <w:rFonts w:cs="Arial"/>
        </w:rPr>
        <w:t>that they will use to enter scores.</w:t>
      </w:r>
    </w:p>
    <w:p w14:paraId="37588257" w14:textId="0760EA37" w:rsidR="00C442D7" w:rsidRPr="003133AA" w:rsidRDefault="00C442D7" w:rsidP="00C442D7">
      <w:r w:rsidRPr="003133AA">
        <w:lastRenderedPageBreak/>
        <w:t xml:space="preserve">The computer-based ELPAC also will utilize voice capture technology to capture student responses in order to support the review of examiner-assigned scores. </w:t>
      </w:r>
    </w:p>
    <w:p w14:paraId="598D1653" w14:textId="77777777" w:rsidR="00C442D7" w:rsidRPr="003133AA" w:rsidRDefault="00C442D7" w:rsidP="00DA57DA">
      <w:pPr>
        <w:pStyle w:val="Heading4"/>
        <w:keepLines w:val="0"/>
        <w:numPr>
          <w:ilvl w:val="2"/>
          <w:numId w:val="44"/>
        </w:numPr>
        <w:spacing w:before="120" w:after="0"/>
        <w:rPr>
          <w:b/>
          <w:i w:val="0"/>
          <w:sz w:val="28"/>
          <w:szCs w:val="28"/>
        </w:rPr>
      </w:pPr>
      <w:bookmarkStart w:id="51" w:name="_Toc4570949"/>
      <w:r w:rsidRPr="003133AA">
        <w:rPr>
          <w:b/>
          <w:i w:val="0"/>
          <w:sz w:val="28"/>
          <w:szCs w:val="28"/>
        </w:rPr>
        <w:t>Reading Domain</w:t>
      </w:r>
      <w:bookmarkEnd w:id="51"/>
    </w:p>
    <w:p w14:paraId="149E5C60" w14:textId="7B793FC0" w:rsidR="00C442D7" w:rsidRPr="003133AA" w:rsidRDefault="00C442D7" w:rsidP="00C442D7">
      <w:pPr>
        <w:keepLines/>
      </w:pPr>
      <w:r w:rsidRPr="003133AA">
        <w:t>For the Reading domain, passages and items will be presented on the computer-based ELPAC much as they appear on the paper-based ELPAC. Current plans for presenting directions on the computer-based ELPAC are as follows: The directions for K–1 will be read aloud by the test examiner from printed directions for administration. For grades two through twelve, directions for the Reading domain will be presented only as on-screen text, not via recordings. Item-level directions will appear on the same screen on which the Reading stimulus appears.</w:t>
      </w:r>
    </w:p>
    <w:p w14:paraId="1A4A89C5" w14:textId="77777777" w:rsidR="00C442D7" w:rsidRPr="003133AA" w:rsidRDefault="00C442D7" w:rsidP="00DA57DA">
      <w:pPr>
        <w:pStyle w:val="Heading4"/>
        <w:keepLines w:val="0"/>
        <w:numPr>
          <w:ilvl w:val="2"/>
          <w:numId w:val="44"/>
        </w:numPr>
        <w:spacing w:before="120" w:after="0"/>
        <w:rPr>
          <w:b/>
          <w:i w:val="0"/>
          <w:sz w:val="28"/>
        </w:rPr>
      </w:pPr>
      <w:bookmarkStart w:id="52" w:name="_Toc4570950"/>
      <w:r w:rsidRPr="003133AA">
        <w:rPr>
          <w:b/>
          <w:i w:val="0"/>
          <w:sz w:val="28"/>
        </w:rPr>
        <w:t>Writing Domain</w:t>
      </w:r>
      <w:bookmarkEnd w:id="52"/>
    </w:p>
    <w:p w14:paraId="38941B91" w14:textId="77777777" w:rsidR="00C442D7" w:rsidRPr="003133AA" w:rsidRDefault="00C442D7" w:rsidP="0012711B">
      <w:pPr>
        <w:spacing w:after="120"/>
      </w:pPr>
      <w:r w:rsidRPr="003133AA">
        <w:t>For the Writing domain, K–2 students will write their responses in pencil in scannable answer books. The student experience will remain paper-based to allow for the administration of items that align with the 2012 ELD Standards and conform to best practices for literacy instruction in K–2. The scannable answer books will be returned to ETS in preparation for scoring.</w:t>
      </w:r>
    </w:p>
    <w:p w14:paraId="24F24AB7" w14:textId="77777777" w:rsidR="00C442D7" w:rsidRPr="003133AA" w:rsidRDefault="00C442D7" w:rsidP="00C442D7">
      <w:r w:rsidRPr="003133AA">
        <w:t>For grades three through twelve, the Writing test will be taken solely on the computer. Students will work through the Writing test independently and will keyboard their responses on the computer. The directions will be audio recorded in addition to being presented as text on the screen. Students will be able to replay the directions and item audio as often as needed before moving on to the next item.</w:t>
      </w:r>
    </w:p>
    <w:p w14:paraId="7E291B6E" w14:textId="77777777" w:rsidR="00C442D7" w:rsidRPr="003133AA" w:rsidRDefault="00C442D7" w:rsidP="00DA57DA">
      <w:pPr>
        <w:pStyle w:val="Heading3"/>
        <w:keepLines w:val="0"/>
        <w:numPr>
          <w:ilvl w:val="1"/>
          <w:numId w:val="44"/>
        </w:numPr>
        <w:spacing w:before="120" w:after="60"/>
        <w:ind w:left="691" w:hanging="691"/>
        <w:rPr>
          <w:sz w:val="32"/>
        </w:rPr>
      </w:pPr>
      <w:bookmarkStart w:id="53" w:name="_Toc4570951"/>
      <w:r w:rsidRPr="003133AA">
        <w:rPr>
          <w:sz w:val="32"/>
        </w:rPr>
        <w:t>Blueprint Development</w:t>
      </w:r>
      <w:bookmarkEnd w:id="53"/>
    </w:p>
    <w:p w14:paraId="0A0E39B5" w14:textId="77777777" w:rsidR="00C442D7" w:rsidRPr="003133AA" w:rsidRDefault="00C442D7" w:rsidP="0012711B">
      <w:pPr>
        <w:keepLines/>
        <w:spacing w:after="120"/>
        <w:rPr>
          <w:rFonts w:ascii="Calibri" w:eastAsiaTheme="minorEastAsia" w:hAnsi="Calibri"/>
        </w:rPr>
      </w:pPr>
      <w:r w:rsidRPr="003133AA">
        <w:t xml:space="preserve">The process used to develop the test blueprints for the ELPAC PPT is described in </w:t>
      </w:r>
      <w:r w:rsidRPr="003133AA">
        <w:br/>
        <w:t xml:space="preserve">subsection 2.C. The transition to the computer-based ELPAC involves a small-scale usability pilot in spring 2019 and a field test in fall 2019, leading up to the first operational administration in spring 2020. </w:t>
      </w:r>
    </w:p>
    <w:p w14:paraId="5EC89A36" w14:textId="299F3491" w:rsidR="00C442D7" w:rsidRPr="003133AA" w:rsidRDefault="00C442D7" w:rsidP="00C442D7">
      <w:r w:rsidRPr="003133AA">
        <w:t xml:space="preserve">The transition to a computer-based platform also provided an opportunity to review the test blueprint and make any adjustments that could improve the validity and reliability of reported scores. During the review of the Summative ELPAC test blueprints, an opportunity was found to make minor adjustments to the distribution of task types in order to increase the amount of information collected </w:t>
      </w:r>
      <w:r w:rsidR="00161379" w:rsidRPr="003133AA">
        <w:t>across the full</w:t>
      </w:r>
      <w:r w:rsidRPr="003133AA">
        <w:t xml:space="preserve"> range of ELP, particularly in grades one and grade two and for the Speaking domain in all grades. These proposed adjustments will not impact the current expectations associated with each of the ELPAC performance levels; they will enable the computer-based ELPAC to provide improved measurement of student progress toward language proficiency. The review of test blueprints did not lead to any recommended changes to the Initial ELPAC test blueprints.</w:t>
      </w:r>
    </w:p>
    <w:p w14:paraId="50D0F211" w14:textId="77777777" w:rsidR="00C442D7" w:rsidRPr="003133AA" w:rsidRDefault="00C442D7" w:rsidP="00DA57DA">
      <w:pPr>
        <w:pStyle w:val="Heading3"/>
        <w:keepLines w:val="0"/>
        <w:numPr>
          <w:ilvl w:val="1"/>
          <w:numId w:val="44"/>
        </w:numPr>
        <w:spacing w:before="120" w:after="60"/>
        <w:ind w:left="691" w:hanging="691"/>
        <w:rPr>
          <w:sz w:val="32"/>
        </w:rPr>
      </w:pPr>
      <w:bookmarkStart w:id="54" w:name="_Toc4570952"/>
      <w:r w:rsidRPr="003133AA">
        <w:rPr>
          <w:sz w:val="32"/>
        </w:rPr>
        <w:t>Items and Form Development</w:t>
      </w:r>
      <w:bookmarkEnd w:id="54"/>
    </w:p>
    <w:p w14:paraId="7AE357F4" w14:textId="06FD248C" w:rsidR="00C442D7" w:rsidRPr="003133AA" w:rsidRDefault="00C442D7" w:rsidP="00C442D7">
      <w:r w:rsidRPr="003133AA">
        <w:t xml:space="preserve">Two sources of test items exist for the computer-based ELPAC. The majority of the computer-based ELPAC items through the time of the first operational launch will come from the existing pool of paper-based ELPAC items, which will be converted for use on </w:t>
      </w:r>
      <w:r w:rsidRPr="003133AA">
        <w:lastRenderedPageBreak/>
        <w:t>the computer-based ELPAC following the principles outlined in subsection 3.B. In addition, the annual development of new items will continue throughout the transition to computer delivery. A sufficient number of new items will be developed to support the contracted annual refresh of the content of Summative ELPAC forms.</w:t>
      </w:r>
    </w:p>
    <w:p w14:paraId="713AA8C4" w14:textId="77777777" w:rsidR="008223B8" w:rsidRPr="003133AA" w:rsidRDefault="008223B8" w:rsidP="00C442D7"/>
    <w:p w14:paraId="7EB22D6A" w14:textId="77777777" w:rsidR="00C442D7" w:rsidRPr="003133AA" w:rsidRDefault="00C442D7" w:rsidP="00C442D7">
      <w:r w:rsidRPr="003133AA">
        <w:t>Two tryouts of items will take place in 2019 to support the transition to computer delivery: (1) a usability pilot using a cognitive lab methodology; and (2) a field test (with an associated voluntary pilot of an accommodated form). Each of these two events is described briefly in the following subsection.</w:t>
      </w:r>
    </w:p>
    <w:p w14:paraId="14852C6D" w14:textId="77777777" w:rsidR="00C442D7" w:rsidRPr="003133AA" w:rsidRDefault="00C442D7" w:rsidP="00DA57DA">
      <w:pPr>
        <w:pStyle w:val="Heading4"/>
        <w:keepLines w:val="0"/>
        <w:numPr>
          <w:ilvl w:val="2"/>
          <w:numId w:val="44"/>
        </w:numPr>
        <w:spacing w:before="120" w:after="0"/>
        <w:rPr>
          <w:b/>
          <w:i w:val="0"/>
          <w:sz w:val="28"/>
        </w:rPr>
      </w:pPr>
      <w:bookmarkStart w:id="55" w:name="_Toc4570953"/>
      <w:r w:rsidRPr="003133AA">
        <w:rPr>
          <w:b/>
          <w:i w:val="0"/>
          <w:sz w:val="28"/>
        </w:rPr>
        <w:t>Usability Pilot: Spring 2019</w:t>
      </w:r>
      <w:bookmarkEnd w:id="55"/>
    </w:p>
    <w:p w14:paraId="5406213F" w14:textId="77777777" w:rsidR="00C442D7" w:rsidRPr="003133AA" w:rsidRDefault="00C442D7" w:rsidP="0012711B">
      <w:pPr>
        <w:keepLines/>
        <w:spacing w:after="120"/>
      </w:pPr>
      <w:r w:rsidRPr="003133AA">
        <w:t xml:space="preserve">This event will be a small-scale “dry run” of the planned process for converting and administering ELPAC items and forms for computer delivery, and will involve the administration of approximately 150 items (drawn from publicly available paper-based practice items) to a small sample of students. A cognitive labs methodology will be used to evaluate the converted items, as well as ancillary materials, such as the </w:t>
      </w:r>
      <w:r w:rsidRPr="003133AA">
        <w:rPr>
          <w:i/>
        </w:rPr>
        <w:t>Directions for Administration</w:t>
      </w:r>
      <w:r w:rsidRPr="003133AA">
        <w:t xml:space="preserve"> (</w:t>
      </w:r>
      <w:r w:rsidRPr="003133AA">
        <w:rPr>
          <w:i/>
        </w:rPr>
        <w:t>DFAs</w:t>
      </w:r>
      <w:r w:rsidRPr="003133AA">
        <w:t xml:space="preserve">) and support materials for local educator scoring of speaking responses, according to the following criteria: </w:t>
      </w:r>
    </w:p>
    <w:p w14:paraId="0A364AF4" w14:textId="77777777" w:rsidR="00C442D7" w:rsidRPr="003133AA" w:rsidRDefault="00C442D7" w:rsidP="00C442D7">
      <w:pPr>
        <w:pStyle w:val="Bullets"/>
        <w:keepNext/>
      </w:pPr>
      <w:r w:rsidRPr="003133AA">
        <w:t>Students are able to understand directions and items and respond appropriately for all domains.</w:t>
      </w:r>
    </w:p>
    <w:p w14:paraId="5FE616AE" w14:textId="77777777" w:rsidR="00C442D7" w:rsidRPr="003133AA" w:rsidRDefault="00C442D7" w:rsidP="00C442D7">
      <w:pPr>
        <w:pStyle w:val="Bullets"/>
      </w:pPr>
      <w:r w:rsidRPr="003133AA">
        <w:t>Test Examiners are able to administer the computer-based test effectively (including in-the-moment scoring of Speaking responses).</w:t>
      </w:r>
    </w:p>
    <w:p w14:paraId="1900F937" w14:textId="77777777" w:rsidR="00C442D7" w:rsidRPr="003133AA" w:rsidRDefault="00C442D7" w:rsidP="00C442D7">
      <w:pPr>
        <w:pStyle w:val="Bullets"/>
      </w:pPr>
      <w:r w:rsidRPr="003133AA">
        <w:t>Students are able to make appropriate use of embedded universal tools for accessibility.</w:t>
      </w:r>
    </w:p>
    <w:p w14:paraId="55656AF3" w14:textId="77777777" w:rsidR="00C442D7" w:rsidRPr="003133AA" w:rsidRDefault="00C442D7" w:rsidP="00C442D7">
      <w:r w:rsidRPr="003133AA">
        <w:t xml:space="preserve">Results of the usability pilot will be used to confirm or adjust the plans for conversion of the remaining items in the ELPAC item pool, as well as ancillary materials, such as the </w:t>
      </w:r>
      <w:r w:rsidRPr="003133AA">
        <w:rPr>
          <w:i/>
        </w:rPr>
        <w:t>DFAs</w:t>
      </w:r>
      <w:r w:rsidRPr="003133AA">
        <w:t xml:space="preserve"> and support materials for test examiner scoring of speaking responses, in preparation for field testing and operational use. Results also will yield validity evidence to address critical elements for peer review. </w:t>
      </w:r>
    </w:p>
    <w:p w14:paraId="2EC4E06B" w14:textId="77777777" w:rsidR="00C442D7" w:rsidRPr="003133AA" w:rsidRDefault="00C442D7" w:rsidP="00DA57DA">
      <w:pPr>
        <w:pStyle w:val="Heading4"/>
        <w:keepLines w:val="0"/>
        <w:numPr>
          <w:ilvl w:val="2"/>
          <w:numId w:val="44"/>
        </w:numPr>
        <w:spacing w:before="120" w:after="0"/>
        <w:rPr>
          <w:b/>
          <w:i w:val="0"/>
          <w:sz w:val="28"/>
        </w:rPr>
      </w:pPr>
      <w:bookmarkStart w:id="56" w:name="_Toc4570954"/>
      <w:r w:rsidRPr="003133AA">
        <w:rPr>
          <w:b/>
          <w:i w:val="0"/>
          <w:sz w:val="28"/>
        </w:rPr>
        <w:t>Field Test and Voluntary Pilot of Accommodated Form: Fall 2019</w:t>
      </w:r>
      <w:bookmarkEnd w:id="56"/>
    </w:p>
    <w:p w14:paraId="51E2312D" w14:textId="4FE1DBD7" w:rsidR="00C442D7" w:rsidRPr="003133AA" w:rsidRDefault="008223B8" w:rsidP="0012711B">
      <w:pPr>
        <w:spacing w:after="120"/>
      </w:pPr>
      <w:r w:rsidRPr="003133AA">
        <w:t>A voluntary</w:t>
      </w:r>
      <w:r w:rsidR="00C442D7" w:rsidRPr="003133AA">
        <w:t xml:space="preserve"> field test will be held in fall 2019 to conduct all empirical studies necessary for the operational launch of the Initial ELPAC and the Summative ELPAC on the computer-based platform (refer to section 4.E for details). </w:t>
      </w:r>
    </w:p>
    <w:p w14:paraId="6D85700C" w14:textId="4A8FD86C" w:rsidR="00C442D7" w:rsidRPr="003133AA" w:rsidRDefault="00C442D7" w:rsidP="00C442D7">
      <w:r w:rsidRPr="003133AA">
        <w:t xml:space="preserve">At the same time as the fall 2019 field test, a </w:t>
      </w:r>
      <w:r w:rsidR="001A60CB" w:rsidRPr="003133AA">
        <w:t xml:space="preserve">small-scale </w:t>
      </w:r>
      <w:r w:rsidRPr="003133AA">
        <w:t xml:space="preserve">voluntary pilot of an accommodated test form will be administered to provide an opportunity for students to have access to the ELPAC content on the computer while using their allowed accommodations. ETS will conduct a small-scale cognitive lab during the voluntary pilot to learn more about how students with low-incidence disabilities, specifically students who have visual impairments or who have deafness or are hard of hearing, </w:t>
      </w:r>
      <w:r w:rsidR="00054141" w:rsidRPr="003133AA">
        <w:t xml:space="preserve">not with the most significant cognitive disabilities, </w:t>
      </w:r>
      <w:r w:rsidRPr="003133AA">
        <w:t>are interacting with the computer-based ELPAC content and their allowed accommodations.</w:t>
      </w:r>
    </w:p>
    <w:p w14:paraId="3328815C" w14:textId="77777777" w:rsidR="00C442D7" w:rsidRPr="003133AA" w:rsidRDefault="00C442D7" w:rsidP="00DA57DA">
      <w:pPr>
        <w:pStyle w:val="Heading3"/>
        <w:keepLines w:val="0"/>
        <w:numPr>
          <w:ilvl w:val="1"/>
          <w:numId w:val="44"/>
        </w:numPr>
        <w:spacing w:before="120" w:after="60"/>
        <w:ind w:left="691" w:hanging="691"/>
        <w:rPr>
          <w:sz w:val="32"/>
        </w:rPr>
      </w:pPr>
      <w:bookmarkStart w:id="57" w:name="_Toc4570955"/>
      <w:r w:rsidRPr="003133AA">
        <w:rPr>
          <w:sz w:val="32"/>
        </w:rPr>
        <w:lastRenderedPageBreak/>
        <w:t>Additional Studies</w:t>
      </w:r>
      <w:bookmarkEnd w:id="57"/>
    </w:p>
    <w:p w14:paraId="33F769C9" w14:textId="77777777" w:rsidR="00C442D7" w:rsidRPr="003133AA" w:rsidRDefault="00C442D7" w:rsidP="0012711B">
      <w:pPr>
        <w:spacing w:after="120"/>
        <w:rPr>
          <w:rFonts w:cs="Arial"/>
          <w:lang w:eastAsia="zh-CN"/>
        </w:rPr>
      </w:pPr>
      <w:r w:rsidRPr="003133AA">
        <w:rPr>
          <w:rFonts w:cs="Arial"/>
          <w:lang w:eastAsia="zh-CN"/>
        </w:rPr>
        <w:t xml:space="preserve">The main purpose of the psychometric activities discussed in this section is to support a smooth transition from the ELPAC PPT to the </w:t>
      </w:r>
      <w:r w:rsidRPr="003133AA">
        <w:t xml:space="preserve">computer-based </w:t>
      </w:r>
      <w:r w:rsidRPr="003133AA">
        <w:rPr>
          <w:rFonts w:cs="Arial"/>
          <w:lang w:eastAsia="zh-CN"/>
        </w:rPr>
        <w:t>ELPAC and to ensure that the ELPAC scores remain valid and reliable. In order to support the transition to the computer-based ELPAC, two additional studies are planned for the fall of 2019: the ELPAC field test and the ELPAC mode comparability study. The scope for these studies is similar to the stand-alone ELPAC PPT field test in spring of 2017 in establishing the summative reporting scales.</w:t>
      </w:r>
    </w:p>
    <w:p w14:paraId="35A202CF" w14:textId="77777777" w:rsidR="00C442D7" w:rsidRPr="003133AA" w:rsidRDefault="00C442D7" w:rsidP="0012711B">
      <w:pPr>
        <w:keepNext/>
        <w:keepLines/>
        <w:spacing w:after="120"/>
        <w:rPr>
          <w:rFonts w:cs="Arial"/>
          <w:lang w:eastAsia="zh-CN"/>
        </w:rPr>
      </w:pPr>
      <w:r w:rsidRPr="003133AA">
        <w:rPr>
          <w:rFonts w:cs="Arial"/>
          <w:lang w:eastAsia="zh-CN"/>
        </w:rPr>
        <w:t>The purposes of the fall 2019 ELPAC field test are as follows:</w:t>
      </w:r>
    </w:p>
    <w:p w14:paraId="2352A148" w14:textId="77777777" w:rsidR="00C442D7" w:rsidRPr="003133AA" w:rsidRDefault="00C442D7" w:rsidP="00C442D7">
      <w:pPr>
        <w:pStyle w:val="Bullets"/>
        <w:keepNext/>
        <w:keepLines/>
      </w:pPr>
      <w:r w:rsidRPr="003133AA">
        <w:t xml:space="preserve">Support the development of a </w:t>
      </w:r>
      <w:proofErr w:type="spellStart"/>
      <w:r w:rsidRPr="003133AA">
        <w:t>preequated</w:t>
      </w:r>
      <w:proofErr w:type="spellEnd"/>
      <w:r w:rsidRPr="003133AA">
        <w:t xml:space="preserve"> Summative ELPAC spring 2019–20 administration and a </w:t>
      </w:r>
      <w:proofErr w:type="spellStart"/>
      <w:r w:rsidRPr="003133AA">
        <w:t>preequated</w:t>
      </w:r>
      <w:proofErr w:type="spellEnd"/>
      <w:r w:rsidRPr="003133AA">
        <w:t xml:space="preserve"> Initial ELPAC 2020–21 administration.</w:t>
      </w:r>
    </w:p>
    <w:p w14:paraId="34021814" w14:textId="14EC30C2" w:rsidR="00C442D7" w:rsidRPr="003133AA" w:rsidRDefault="00C442D7" w:rsidP="00C442D7">
      <w:pPr>
        <w:pStyle w:val="Bullets"/>
      </w:pPr>
      <w:r w:rsidRPr="003133AA">
        <w:t xml:space="preserve">Evaluate the Summative ELPAC PPT vertical (common) scales with computer-based ELPAC data </w:t>
      </w:r>
      <w:r w:rsidR="00DE2411" w:rsidRPr="003133AA">
        <w:t xml:space="preserve">to </w:t>
      </w:r>
      <w:r w:rsidRPr="003133AA">
        <w:t>maintain comparability.</w:t>
      </w:r>
    </w:p>
    <w:p w14:paraId="4F6297B3" w14:textId="77777777" w:rsidR="00C442D7" w:rsidRPr="003133AA" w:rsidRDefault="00C442D7" w:rsidP="00C442D7">
      <w:pPr>
        <w:rPr>
          <w:rFonts w:cs="Arial"/>
        </w:rPr>
      </w:pPr>
      <w:r w:rsidRPr="003133AA">
        <w:rPr>
          <w:rFonts w:cs="Arial"/>
        </w:rPr>
        <w:t>The purposes of the mode comparability study are as follows:</w:t>
      </w:r>
    </w:p>
    <w:p w14:paraId="14627F1A" w14:textId="77777777" w:rsidR="00C442D7" w:rsidRPr="003133AA" w:rsidRDefault="00C442D7" w:rsidP="00C442D7">
      <w:pPr>
        <w:pStyle w:val="Bullets"/>
      </w:pPr>
      <w:r w:rsidRPr="003133AA">
        <w:t>Estimate the magnitude of test mode effect between the paper-based ELPAC and the computer-based ELPAC for each grade or grade span.</w:t>
      </w:r>
    </w:p>
    <w:p w14:paraId="21B2D074" w14:textId="77777777" w:rsidR="00C442D7" w:rsidRPr="003133AA" w:rsidRDefault="00C442D7" w:rsidP="00C442D7">
      <w:pPr>
        <w:pStyle w:val="Bullets"/>
      </w:pPr>
      <w:r w:rsidRPr="003133AA">
        <w:t>Place the computer-based ELPAC on the established paper-based ELPAC scale to ensure continuity for score reporting and utilize the linkage to develop a crosswalk.</w:t>
      </w:r>
    </w:p>
    <w:p w14:paraId="63F3BAF8" w14:textId="77777777" w:rsidR="00C442D7" w:rsidRPr="003133AA" w:rsidRDefault="00C442D7" w:rsidP="00C442D7">
      <w:r w:rsidRPr="003133AA">
        <w:t>The stand-alone field test and the comparability study will inform future development of test forms.</w:t>
      </w:r>
    </w:p>
    <w:p w14:paraId="1858AB37"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58" w:name="_Scoring"/>
      <w:bookmarkStart w:id="59" w:name="_Toc4570956"/>
      <w:bookmarkEnd w:id="58"/>
      <w:r w:rsidRPr="003133AA">
        <w:rPr>
          <w:sz w:val="40"/>
          <w:szCs w:val="40"/>
        </w:rPr>
        <w:lastRenderedPageBreak/>
        <w:t>Scoring</w:t>
      </w:r>
      <w:bookmarkEnd w:id="59"/>
    </w:p>
    <w:p w14:paraId="1CAD1EC5" w14:textId="77777777" w:rsidR="00C442D7" w:rsidRPr="003133AA" w:rsidRDefault="00C442D7" w:rsidP="00DA57DA">
      <w:pPr>
        <w:pStyle w:val="Heading3"/>
        <w:keepLines w:val="0"/>
        <w:numPr>
          <w:ilvl w:val="1"/>
          <w:numId w:val="44"/>
        </w:numPr>
        <w:spacing w:before="120" w:after="60"/>
        <w:ind w:left="691" w:hanging="691"/>
        <w:rPr>
          <w:sz w:val="32"/>
        </w:rPr>
      </w:pPr>
      <w:bookmarkStart w:id="60" w:name="_Toc4570957"/>
      <w:r w:rsidRPr="003133AA">
        <w:rPr>
          <w:sz w:val="32"/>
        </w:rPr>
        <w:t>Background</w:t>
      </w:r>
      <w:bookmarkEnd w:id="60"/>
    </w:p>
    <w:p w14:paraId="3882317A" w14:textId="55C12D24" w:rsidR="00C442D7" w:rsidRPr="003133AA" w:rsidRDefault="00C442D7" w:rsidP="00C442D7">
      <w:pPr>
        <w:rPr>
          <w:rFonts w:cs="Arial"/>
        </w:rPr>
      </w:pPr>
      <w:r w:rsidRPr="003133AA">
        <w:rPr>
          <w:rFonts w:cs="Arial"/>
        </w:rPr>
        <w:t xml:space="preserve">Item-level scoring for the computer-based ELPAC will be performed using two approaches to scoring. The Listening and Reading domains contain selected-response items, which are scored by machine. The Speaking and Writing domains contain constructed-response (CR) items, which are scored by human raters. Machine-scored results and human-scored results are merged to develop scaled scores for score reporting. </w:t>
      </w:r>
      <w:r w:rsidR="00432C12" w:rsidRPr="003133AA">
        <w:t>All rating will be completed following the approved guidelines already in place for the ELPAC PPT for certifying and supervising rater quality, accuracy, and validity.</w:t>
      </w:r>
    </w:p>
    <w:p w14:paraId="75B0DADA" w14:textId="77777777" w:rsidR="00C442D7" w:rsidRPr="003133AA" w:rsidRDefault="00C442D7" w:rsidP="00DA57DA">
      <w:pPr>
        <w:pStyle w:val="Heading3"/>
        <w:keepLines w:val="0"/>
        <w:numPr>
          <w:ilvl w:val="1"/>
          <w:numId w:val="44"/>
        </w:numPr>
        <w:spacing w:before="120" w:after="60"/>
        <w:ind w:left="691" w:hanging="691"/>
        <w:rPr>
          <w:sz w:val="32"/>
        </w:rPr>
      </w:pPr>
      <w:bookmarkStart w:id="61" w:name="_Toc4570958"/>
      <w:r w:rsidRPr="003133AA">
        <w:rPr>
          <w:sz w:val="32"/>
        </w:rPr>
        <w:t>Scoring the ELPAC</w:t>
      </w:r>
      <w:bookmarkEnd w:id="61"/>
    </w:p>
    <w:p w14:paraId="5E5E80C5" w14:textId="6DA05F93" w:rsidR="00C442D7" w:rsidRPr="003133AA" w:rsidRDefault="00C442D7" w:rsidP="000602A9">
      <w:pPr>
        <w:spacing w:after="120"/>
      </w:pPr>
      <w:r w:rsidRPr="003133AA">
        <w:t xml:space="preserve">For the computer-based Initial ELPAC, all </w:t>
      </w:r>
      <w:r w:rsidR="00432C12" w:rsidRPr="003133AA">
        <w:t xml:space="preserve">Speaking and Writing </w:t>
      </w:r>
      <w:r w:rsidRPr="003133AA">
        <w:t xml:space="preserve">CR items will be scored locally. The current Rotating Score Validation Process (RSVP), which provides </w:t>
      </w:r>
      <w:proofErr w:type="spellStart"/>
      <w:r w:rsidRPr="003133AA">
        <w:t>backscoring</w:t>
      </w:r>
      <w:proofErr w:type="spellEnd"/>
      <w:r w:rsidRPr="003133AA">
        <w:t xml:space="preserve"> by ETS raters for a predetermined set of LEAs, will continue for the computer-based Initial ELPAC.</w:t>
      </w:r>
    </w:p>
    <w:p w14:paraId="3CD8DF3C" w14:textId="0357C969" w:rsidR="00762404" w:rsidRPr="003133AA" w:rsidRDefault="00C442D7" w:rsidP="00762404">
      <w:pPr>
        <w:pStyle w:val="bullets-One"/>
        <w:numPr>
          <w:ilvl w:val="0"/>
          <w:numId w:val="0"/>
        </w:numPr>
        <w:contextualSpacing w:val="0"/>
      </w:pPr>
      <w:r w:rsidRPr="003133AA">
        <w:t>For the computer-based Summative ELPAC, Speaking CR items will be scored locally.</w:t>
      </w:r>
      <w:r w:rsidR="00762404" w:rsidRPr="003133AA">
        <w:t xml:space="preserve"> Voice capture in the Speaking domain will be used to back score a percentage of spoken responses. All Writing CRs will be scored by ETS.</w:t>
      </w:r>
    </w:p>
    <w:p w14:paraId="21A37B11" w14:textId="77777777" w:rsidR="00C442D7" w:rsidRPr="003133AA" w:rsidRDefault="00C442D7" w:rsidP="000602A9">
      <w:pPr>
        <w:spacing w:after="120"/>
      </w:pPr>
      <w:r w:rsidRPr="003133AA">
        <w:t xml:space="preserve">All scoring rules currently in place for the ELPAC PPT will be revisited and revised to allow for changes needed as a result of the transition to the computer-based ELPAC. </w:t>
      </w:r>
    </w:p>
    <w:p w14:paraId="17B4F686" w14:textId="77777777" w:rsidR="00C442D7" w:rsidRPr="003133AA" w:rsidRDefault="00C442D7" w:rsidP="00C442D7">
      <w:r w:rsidRPr="003133AA">
        <w:t>All machine-scored and human rater-scored results will be merged for final scoring, analysis, and score reporting.</w:t>
      </w:r>
      <w:bookmarkStart w:id="62" w:name="_Ref428097839"/>
    </w:p>
    <w:p w14:paraId="146220C3" w14:textId="77777777" w:rsidR="00C442D7" w:rsidRPr="003133AA" w:rsidRDefault="00C442D7" w:rsidP="00DA57DA">
      <w:pPr>
        <w:pStyle w:val="Heading2"/>
        <w:keepNext w:val="0"/>
        <w:keepLines w:val="0"/>
        <w:pageBreakBefore/>
        <w:numPr>
          <w:ilvl w:val="0"/>
          <w:numId w:val="44"/>
        </w:numPr>
        <w:pBdr>
          <w:bottom w:val="double" w:sz="4" w:space="1" w:color="auto"/>
        </w:pBdr>
        <w:spacing w:before="10" w:after="240"/>
        <w:ind w:left="2045" w:hanging="2045"/>
        <w:rPr>
          <w:sz w:val="40"/>
          <w:szCs w:val="40"/>
        </w:rPr>
      </w:pPr>
      <w:bookmarkStart w:id="63" w:name="_Toc1575674"/>
      <w:bookmarkStart w:id="64" w:name="_Toc1575937"/>
      <w:bookmarkStart w:id="65" w:name="_Toc1575973"/>
      <w:bookmarkStart w:id="66" w:name="_Reporting"/>
      <w:bookmarkStart w:id="67" w:name="_Toc4570959"/>
      <w:bookmarkEnd w:id="62"/>
      <w:bookmarkEnd w:id="63"/>
      <w:bookmarkEnd w:id="64"/>
      <w:bookmarkEnd w:id="65"/>
      <w:bookmarkEnd w:id="66"/>
      <w:r w:rsidRPr="003133AA">
        <w:rPr>
          <w:sz w:val="40"/>
          <w:szCs w:val="40"/>
        </w:rPr>
        <w:lastRenderedPageBreak/>
        <w:t>Reporting</w:t>
      </w:r>
      <w:bookmarkEnd w:id="67"/>
    </w:p>
    <w:p w14:paraId="138FA785" w14:textId="77777777" w:rsidR="00C442D7" w:rsidRPr="003133AA" w:rsidRDefault="00C442D7" w:rsidP="00DA57DA">
      <w:pPr>
        <w:pStyle w:val="Heading3"/>
        <w:keepLines w:val="0"/>
        <w:numPr>
          <w:ilvl w:val="1"/>
          <w:numId w:val="44"/>
        </w:numPr>
        <w:spacing w:before="120" w:after="60"/>
        <w:ind w:left="691" w:hanging="691"/>
        <w:rPr>
          <w:sz w:val="32"/>
        </w:rPr>
      </w:pPr>
      <w:bookmarkStart w:id="68" w:name="_Toc4570960"/>
      <w:r w:rsidRPr="003133AA">
        <w:rPr>
          <w:sz w:val="32"/>
        </w:rPr>
        <w:t>Reporting Scores</w:t>
      </w:r>
      <w:bookmarkEnd w:id="68"/>
    </w:p>
    <w:p w14:paraId="091A4228" w14:textId="77777777" w:rsidR="00C442D7" w:rsidRPr="003133AA" w:rsidRDefault="00C442D7" w:rsidP="000602A9">
      <w:pPr>
        <w:spacing w:after="120"/>
        <w:rPr>
          <w:rFonts w:cs="Arial"/>
          <w:lang w:eastAsia="zh-CN"/>
        </w:rPr>
      </w:pPr>
      <w:r w:rsidRPr="003133AA">
        <w:rPr>
          <w:rFonts w:cs="Arial"/>
          <w:lang w:eastAsia="zh-CN"/>
        </w:rPr>
        <w:t>Score reporting for the computer-based ELPAC will be consistent with what was reported for the ELPAC PPT.</w:t>
      </w:r>
    </w:p>
    <w:p w14:paraId="4F68ABC8" w14:textId="77777777" w:rsidR="00C442D7" w:rsidRPr="003133AA" w:rsidRDefault="00C442D7" w:rsidP="00C442D7">
      <w:pPr>
        <w:spacing w:after="240"/>
      </w:pPr>
      <w:r w:rsidRPr="003133AA">
        <w:fldChar w:fldCharType="begin"/>
      </w:r>
      <w:r w:rsidRPr="003133AA">
        <w:rPr>
          <w:rFonts w:eastAsia="Arial" w:cs="Arial"/>
        </w:rPr>
        <w:instrText xml:space="preserve"> REF _Ref2342048 \h  \* MERGEFORMAT </w:instrText>
      </w:r>
      <w:r w:rsidRPr="003133AA">
        <w:rPr>
          <w:rFonts w:eastAsia="Arial" w:cs="Arial"/>
        </w:rPr>
        <w:fldChar w:fldCharType="separate"/>
      </w:r>
      <w:r w:rsidR="00C337FE" w:rsidRPr="003133AA">
        <w:t xml:space="preserve">Figure </w:t>
      </w:r>
      <w:r w:rsidR="00C337FE" w:rsidRPr="003133AA">
        <w:rPr>
          <w:noProof/>
        </w:rPr>
        <w:t>1</w:t>
      </w:r>
      <w:r w:rsidRPr="003133AA">
        <w:fldChar w:fldCharType="end"/>
      </w:r>
      <w:r w:rsidRPr="003133AA">
        <w:t>, below,</w:t>
      </w:r>
      <w:r w:rsidRPr="003133AA">
        <w:rPr>
          <w:rFonts w:eastAsia="Arial" w:cs="Arial"/>
        </w:rPr>
        <w:t xml:space="preserve"> displays the score reporting hierarchy for the Summative ELPAC, approved in September 2017 by the SBE, which requires four performance levels to be reported for three composite scores, Oral Language, Written Language, and an Overall Score. In addition, three performance levels will be reported for each domain.</w:t>
      </w:r>
    </w:p>
    <w:p w14:paraId="7D92FAC8" w14:textId="77777777" w:rsidR="00C442D7" w:rsidRPr="003133AA" w:rsidRDefault="00C442D7" w:rsidP="00C442D7">
      <w:pPr>
        <w:keepNext/>
        <w:jc w:val="center"/>
      </w:pPr>
      <w:r w:rsidRPr="003133AA">
        <w:rPr>
          <w:noProof/>
          <w:lang w:eastAsia="ja-JP"/>
        </w:rPr>
        <w:drawing>
          <wp:inline distT="0" distB="0" distL="0" distR="0" wp14:anchorId="67962165" wp14:editId="058C20DF">
            <wp:extent cx="4992624" cy="2880360"/>
            <wp:effectExtent l="0" t="0" r="0" b="0"/>
            <wp:docPr id="1289376944" name="Picture 1289376944" descr="Hierarchy of score reporting performance levels showing Overall Scale Score and Oral Language and Written Language levels with four performance levels with Listening and Speaking cascading from Oral and Reading and Writing cascading from Wr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4992624" cy="2880360"/>
                    </a:xfrm>
                    <a:prstGeom prst="rect">
                      <a:avLst/>
                    </a:prstGeom>
                  </pic:spPr>
                </pic:pic>
              </a:graphicData>
            </a:graphic>
          </wp:inline>
        </w:drawing>
      </w:r>
    </w:p>
    <w:p w14:paraId="0AABD6C7" w14:textId="77777777" w:rsidR="00C442D7" w:rsidRPr="003133AA" w:rsidRDefault="00C442D7" w:rsidP="00C442D7">
      <w:pPr>
        <w:pStyle w:val="Captionwide"/>
      </w:pPr>
      <w:bookmarkStart w:id="69" w:name="_Ref2342048"/>
      <w:r w:rsidRPr="003133AA">
        <w:t xml:space="preserve">Figure </w:t>
      </w:r>
      <w:r w:rsidRPr="003133AA">
        <w:rPr>
          <w:noProof/>
        </w:rPr>
        <w:fldChar w:fldCharType="begin"/>
      </w:r>
      <w:r w:rsidRPr="003133AA">
        <w:rPr>
          <w:noProof/>
        </w:rPr>
        <w:instrText xml:space="preserve"> SEQ Figure \* ARABIC </w:instrText>
      </w:r>
      <w:r w:rsidRPr="003133AA">
        <w:rPr>
          <w:noProof/>
        </w:rPr>
        <w:fldChar w:fldCharType="separate"/>
      </w:r>
      <w:r w:rsidR="00C337FE" w:rsidRPr="003133AA">
        <w:rPr>
          <w:noProof/>
        </w:rPr>
        <w:t>1</w:t>
      </w:r>
      <w:r w:rsidRPr="003133AA">
        <w:rPr>
          <w:noProof/>
        </w:rPr>
        <w:fldChar w:fldCharType="end"/>
      </w:r>
      <w:bookmarkEnd w:id="69"/>
      <w:r w:rsidRPr="003133AA">
        <w:t>. Summative ELPAC Score Reporting Hierarchy</w:t>
      </w:r>
    </w:p>
    <w:p w14:paraId="7D5B372D" w14:textId="1B916633" w:rsidR="00C442D7" w:rsidRPr="003133AA" w:rsidRDefault="00C442D7" w:rsidP="00C442D7">
      <w:pPr>
        <w:spacing w:before="120"/>
        <w:rPr>
          <w:rFonts w:eastAsia="Arial" w:cs="Arial"/>
        </w:rPr>
      </w:pPr>
      <w:r w:rsidRPr="003133AA">
        <w:fldChar w:fldCharType="begin"/>
      </w:r>
      <w:r w:rsidRPr="003133AA">
        <w:rPr>
          <w:rFonts w:eastAsia="Arial" w:cs="Arial"/>
        </w:rPr>
        <w:instrText xml:space="preserve"> REF _Ref2342183 \h </w:instrText>
      </w:r>
      <w:r w:rsidR="003133AA">
        <w:instrText xml:space="preserve"> \* MERGEFORMAT </w:instrText>
      </w:r>
      <w:r w:rsidRPr="003133AA">
        <w:rPr>
          <w:rFonts w:eastAsia="Arial" w:cs="Arial"/>
        </w:rPr>
        <w:fldChar w:fldCharType="separate"/>
      </w:r>
      <w:r w:rsidR="00C337FE" w:rsidRPr="003133AA">
        <w:t xml:space="preserve">Figure </w:t>
      </w:r>
      <w:r w:rsidR="00C337FE" w:rsidRPr="003133AA">
        <w:rPr>
          <w:noProof/>
        </w:rPr>
        <w:t>2</w:t>
      </w:r>
      <w:r w:rsidRPr="003133AA">
        <w:fldChar w:fldCharType="end"/>
      </w:r>
      <w:r w:rsidRPr="003133AA">
        <w:t xml:space="preserve">, on the following page, </w:t>
      </w:r>
      <w:r w:rsidRPr="003133AA">
        <w:rPr>
          <w:rFonts w:eastAsia="Arial" w:cs="Arial"/>
        </w:rPr>
        <w:t>displays the score reporting hierarchy for the Initial ELPAC, approved in January 2018 by the SBE, which requires three performance levels to be reported for three composite scores, Oral Language, Written Language, and an Overall Score. Compared to the Summative ELPAC, the Initial ELPAC has fewer items in each domain; therefore, domain scores are not reported.</w:t>
      </w:r>
    </w:p>
    <w:p w14:paraId="2F60C3F7" w14:textId="77777777" w:rsidR="00C442D7" w:rsidRPr="003133AA" w:rsidRDefault="00C442D7" w:rsidP="00C442D7">
      <w:pPr>
        <w:keepNext/>
        <w:jc w:val="center"/>
      </w:pPr>
      <w:r w:rsidRPr="003133AA">
        <w:rPr>
          <w:noProof/>
          <w:lang w:eastAsia="ja-JP"/>
        </w:rPr>
        <w:lastRenderedPageBreak/>
        <w:drawing>
          <wp:inline distT="0" distB="0" distL="0" distR="0" wp14:anchorId="6BD5C42E" wp14:editId="02D40942">
            <wp:extent cx="5349240" cy="2999232"/>
            <wp:effectExtent l="0" t="0" r="3810" b="0"/>
            <wp:docPr id="1105720712" name="Picture 1105720712" descr="Hierarchy of score reporting performance levels showing Overall Scale Score and Oral Language and Written Language levels with Listening and Speaking cascading from Oral and Reading and Writing cascading from Wr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5349240" cy="2999232"/>
                    </a:xfrm>
                    <a:prstGeom prst="rect">
                      <a:avLst/>
                    </a:prstGeom>
                  </pic:spPr>
                </pic:pic>
              </a:graphicData>
            </a:graphic>
          </wp:inline>
        </w:drawing>
      </w:r>
    </w:p>
    <w:p w14:paraId="2E4AB612" w14:textId="77777777" w:rsidR="00C442D7" w:rsidRPr="003133AA" w:rsidRDefault="00C442D7" w:rsidP="00C442D7">
      <w:pPr>
        <w:pStyle w:val="Caption"/>
        <w:rPr>
          <w:szCs w:val="24"/>
        </w:rPr>
      </w:pPr>
      <w:bookmarkStart w:id="70" w:name="_Ref2342183"/>
      <w:r w:rsidRPr="003133AA">
        <w:rPr>
          <w:szCs w:val="24"/>
        </w:rPr>
        <w:t xml:space="preserve">Figure </w:t>
      </w:r>
      <w:r w:rsidRPr="003133AA">
        <w:rPr>
          <w:szCs w:val="24"/>
        </w:rPr>
        <w:fldChar w:fldCharType="begin"/>
      </w:r>
      <w:r w:rsidRPr="003133AA">
        <w:rPr>
          <w:szCs w:val="24"/>
        </w:rPr>
        <w:instrText xml:space="preserve"> SEQ Figure \* ARABIC </w:instrText>
      </w:r>
      <w:r w:rsidRPr="003133AA">
        <w:rPr>
          <w:szCs w:val="24"/>
        </w:rPr>
        <w:fldChar w:fldCharType="separate"/>
      </w:r>
      <w:r w:rsidR="00C337FE" w:rsidRPr="003133AA">
        <w:rPr>
          <w:noProof/>
          <w:szCs w:val="24"/>
        </w:rPr>
        <w:t>2</w:t>
      </w:r>
      <w:r w:rsidRPr="003133AA">
        <w:rPr>
          <w:szCs w:val="24"/>
        </w:rPr>
        <w:fldChar w:fldCharType="end"/>
      </w:r>
      <w:bookmarkEnd w:id="70"/>
      <w:r w:rsidRPr="003133AA">
        <w:rPr>
          <w:szCs w:val="24"/>
        </w:rPr>
        <w:t>. Initial ELPAC Score Reporting Hierarchy</w:t>
      </w:r>
    </w:p>
    <w:p w14:paraId="03379421" w14:textId="77777777" w:rsidR="00C442D7" w:rsidRPr="003133AA" w:rsidRDefault="00C442D7" w:rsidP="00C442D7">
      <w:pPr>
        <w:spacing w:before="240"/>
      </w:pPr>
      <w:r w:rsidRPr="003133AA">
        <w:t>Similar to the ELPAC PPT, score reports will be provided electronically for the computer-based Summative ELPAC as well as locally for the computer-based Initial ELPAC. All score reporting specifications will be reviewed, revised, and updated in accordance with any changes required by the transition to computer delivery as a result of the threshold score review.</w:t>
      </w:r>
    </w:p>
    <w:p w14:paraId="063A6353" w14:textId="77777777" w:rsidR="00C442D7" w:rsidRPr="003133AA" w:rsidRDefault="00C442D7" w:rsidP="00DA57DA">
      <w:pPr>
        <w:pStyle w:val="Heading3"/>
        <w:keepLines w:val="0"/>
        <w:numPr>
          <w:ilvl w:val="1"/>
          <w:numId w:val="44"/>
        </w:numPr>
        <w:spacing w:before="120" w:after="60"/>
        <w:ind w:left="691" w:hanging="691"/>
        <w:rPr>
          <w:sz w:val="32"/>
        </w:rPr>
      </w:pPr>
      <w:bookmarkStart w:id="71" w:name="_Toc4570961"/>
      <w:r w:rsidRPr="003133AA">
        <w:rPr>
          <w:sz w:val="32"/>
        </w:rPr>
        <w:t>Threshold Score Review</w:t>
      </w:r>
      <w:bookmarkStart w:id="72" w:name="_Ref428091583"/>
      <w:bookmarkStart w:id="73" w:name="_Toc441057917"/>
      <w:bookmarkStart w:id="74" w:name="_Ref453582538"/>
      <w:bookmarkStart w:id="75" w:name="_Toc457895199"/>
      <w:bookmarkEnd w:id="71"/>
    </w:p>
    <w:p w14:paraId="09011683" w14:textId="77777777" w:rsidR="00C442D7" w:rsidRPr="003133AA" w:rsidRDefault="00C442D7" w:rsidP="0012711B">
      <w:pPr>
        <w:spacing w:after="120"/>
        <w:rPr>
          <w:rFonts w:cs="Arial"/>
          <w:lang w:eastAsia="zh-CN"/>
        </w:rPr>
      </w:pPr>
      <w:bookmarkStart w:id="76" w:name="_Toc441057924"/>
      <w:bookmarkStart w:id="77" w:name="_Ref453582615"/>
      <w:bookmarkStart w:id="78" w:name="_Ref453582634"/>
      <w:bookmarkStart w:id="79" w:name="_Ref453673203"/>
      <w:bookmarkEnd w:id="72"/>
      <w:bookmarkEnd w:id="73"/>
      <w:bookmarkEnd w:id="74"/>
      <w:bookmarkEnd w:id="75"/>
      <w:r w:rsidRPr="003133AA">
        <w:rPr>
          <w:rFonts w:cs="Arial"/>
          <w:lang w:eastAsia="zh-CN"/>
        </w:rPr>
        <w:t xml:space="preserve">As part of the transition to computer delivery, an evaluation of the impact on threshold scores is an important check on the validity of the computer-based ELPAC scores. The standards, alignment of the assessment with the standards, score reporting hierarchy, and PLDs, have not changed in this transition.  </w:t>
      </w:r>
    </w:p>
    <w:p w14:paraId="09C96245" w14:textId="77777777" w:rsidR="00C442D7" w:rsidRPr="003133AA" w:rsidRDefault="00C442D7" w:rsidP="0012711B">
      <w:pPr>
        <w:spacing w:after="120"/>
      </w:pPr>
      <w:r w:rsidRPr="003133AA">
        <w:t xml:space="preserve">A threshold score review study will be conducted after the mode comparability studies are complete. Approved ELPAC general PLDs and range PLDs will be used as part of the threshold score review. Educators will be selected from the pool of educators who participated in the two ELPAC standard setting workshops conducted for the PPT ELPAC in November 2018 (Summative) and February 2019 (Initial). </w:t>
      </w:r>
    </w:p>
    <w:p w14:paraId="0DCBAE9D" w14:textId="77777777" w:rsidR="00C442D7" w:rsidRPr="003133AA" w:rsidRDefault="00C442D7" w:rsidP="00C442D7">
      <w:r w:rsidRPr="003133AA">
        <w:t xml:space="preserve">The </w:t>
      </w:r>
      <w:r w:rsidRPr="003133AA">
        <w:rPr>
          <w:rFonts w:cs="Arial"/>
        </w:rPr>
        <w:t xml:space="preserve">purposes of the threshold score review panel are to review the process of development of the PPT threshold scores approved in November 2018; and to share the process of comparing the computer-based ELPAC scores and the process to align the threshold scores between the two assessment modes. </w:t>
      </w:r>
      <w:r w:rsidRPr="003133AA">
        <w:t xml:space="preserve">The goals of the threshold score review study </w:t>
      </w:r>
      <w:proofErr w:type="gramStart"/>
      <w:r w:rsidRPr="003133AA">
        <w:t>are</w:t>
      </w:r>
      <w:proofErr w:type="gramEnd"/>
      <w:r w:rsidRPr="003133AA">
        <w:t xml:space="preserve"> to ensure transparency of the process and to collect confirmation from the educators who were in the original ELPAC standard setting that subsequent processes are reasonable to provide threshold scores for the computer-based ELPAC.</w:t>
      </w:r>
      <w:bookmarkEnd w:id="76"/>
      <w:bookmarkEnd w:id="77"/>
      <w:bookmarkEnd w:id="78"/>
      <w:bookmarkEnd w:id="79"/>
    </w:p>
    <w:p w14:paraId="59F67CCA" w14:textId="77777777" w:rsidR="00C442D7" w:rsidRPr="003133AA" w:rsidRDefault="00C442D7" w:rsidP="00C442D7">
      <w:pPr>
        <w:pStyle w:val="Heading2"/>
        <w:rPr>
          <w:sz w:val="40"/>
          <w:szCs w:val="40"/>
        </w:rPr>
      </w:pPr>
      <w:bookmarkStart w:id="80" w:name="_Toc4570962"/>
      <w:r w:rsidRPr="003133AA">
        <w:rPr>
          <w:sz w:val="40"/>
          <w:szCs w:val="40"/>
        </w:rPr>
        <w:lastRenderedPageBreak/>
        <w:t>Appendix A: High-Level Transition Timeline</w:t>
      </w:r>
      <w:bookmarkEnd w:id="80"/>
    </w:p>
    <w:tbl>
      <w:tblPr>
        <w:tblStyle w:val="TableGrid1"/>
        <w:tblW w:w="9802" w:type="dxa"/>
        <w:jc w:val="center"/>
        <w:tblLook w:val="04A0" w:firstRow="1" w:lastRow="0" w:firstColumn="1" w:lastColumn="0" w:noHBand="0" w:noVBand="1"/>
        <w:tblDescription w:val="Timeline for various deliverables and activities in the English Language Proficiency Assessments for California program."/>
      </w:tblPr>
      <w:tblGrid>
        <w:gridCol w:w="1912"/>
        <w:gridCol w:w="7890"/>
      </w:tblGrid>
      <w:tr w:rsidR="00C442D7" w:rsidRPr="003133AA" w14:paraId="5A20DA8F" w14:textId="77777777" w:rsidTr="00C442D7">
        <w:trPr>
          <w:trHeight w:val="432"/>
          <w:tblHeader/>
          <w:jc w:val="center"/>
        </w:trPr>
        <w:tc>
          <w:tcPr>
            <w:tcW w:w="1912" w:type="dxa"/>
            <w:shd w:val="clear" w:color="auto" w:fill="D9D9D9" w:themeFill="background1" w:themeFillShade="D9"/>
            <w:vAlign w:val="bottom"/>
          </w:tcPr>
          <w:p w14:paraId="601E3213" w14:textId="77777777" w:rsidR="00C442D7" w:rsidRPr="003133AA" w:rsidRDefault="00C442D7" w:rsidP="00C442D7">
            <w:pPr>
              <w:pStyle w:val="TableHead"/>
              <w:spacing w:after="60"/>
              <w:rPr>
                <w:lang w:eastAsia="ja-JP"/>
              </w:rPr>
            </w:pPr>
            <w:r w:rsidRPr="003133AA">
              <w:rPr>
                <w:lang w:eastAsia="ja-JP"/>
              </w:rPr>
              <w:t>Date</w:t>
            </w:r>
          </w:p>
        </w:tc>
        <w:tc>
          <w:tcPr>
            <w:tcW w:w="7890" w:type="dxa"/>
            <w:shd w:val="clear" w:color="auto" w:fill="D9D9D9" w:themeFill="background1" w:themeFillShade="D9"/>
            <w:vAlign w:val="bottom"/>
          </w:tcPr>
          <w:p w14:paraId="0173FF96" w14:textId="77777777" w:rsidR="00C442D7" w:rsidRPr="003133AA" w:rsidRDefault="00C442D7" w:rsidP="00C442D7">
            <w:pPr>
              <w:pStyle w:val="TableHead"/>
              <w:spacing w:after="60"/>
              <w:rPr>
                <w:lang w:eastAsia="ja-JP"/>
              </w:rPr>
            </w:pPr>
            <w:r w:rsidRPr="003133AA">
              <w:rPr>
                <w:lang w:eastAsia="ja-JP"/>
              </w:rPr>
              <w:t>Activity</w:t>
            </w:r>
          </w:p>
        </w:tc>
      </w:tr>
      <w:tr w:rsidR="00C442D7" w:rsidRPr="003133AA" w14:paraId="405AF69D" w14:textId="77777777" w:rsidTr="00C442D7">
        <w:trPr>
          <w:jc w:val="center"/>
        </w:trPr>
        <w:tc>
          <w:tcPr>
            <w:tcW w:w="1912" w:type="dxa"/>
            <w:vAlign w:val="center"/>
          </w:tcPr>
          <w:p w14:paraId="396D7B37" w14:textId="77777777" w:rsidR="00C442D7" w:rsidRPr="003133AA" w:rsidRDefault="00C442D7" w:rsidP="00C442D7">
            <w:pPr>
              <w:pStyle w:val="TableText"/>
              <w:rPr>
                <w:lang w:eastAsia="ja-JP"/>
              </w:rPr>
            </w:pPr>
            <w:r w:rsidRPr="003133AA">
              <w:rPr>
                <w:lang w:eastAsia="ja-JP"/>
              </w:rPr>
              <w:t>Fall 2018</w:t>
            </w:r>
          </w:p>
        </w:tc>
        <w:tc>
          <w:tcPr>
            <w:tcW w:w="7890" w:type="dxa"/>
            <w:vAlign w:val="center"/>
          </w:tcPr>
          <w:p w14:paraId="381CB510" w14:textId="77777777" w:rsidR="00C442D7" w:rsidRPr="003133AA" w:rsidRDefault="00C442D7" w:rsidP="00C442D7">
            <w:pPr>
              <w:pStyle w:val="TableText"/>
              <w:rPr>
                <w:lang w:eastAsia="ja-JP"/>
              </w:rPr>
            </w:pPr>
            <w:r w:rsidRPr="003133AA">
              <w:rPr>
                <w:lang w:eastAsia="ja-JP"/>
              </w:rPr>
              <w:t>Conversion of usability pilot items from paper-based to computer-based format</w:t>
            </w:r>
          </w:p>
        </w:tc>
      </w:tr>
      <w:tr w:rsidR="00C442D7" w:rsidRPr="003133AA" w14:paraId="5429BBC4" w14:textId="77777777" w:rsidTr="00C442D7">
        <w:trPr>
          <w:jc w:val="center"/>
        </w:trPr>
        <w:tc>
          <w:tcPr>
            <w:tcW w:w="1912" w:type="dxa"/>
            <w:vAlign w:val="center"/>
          </w:tcPr>
          <w:p w14:paraId="7CB3A9AB" w14:textId="77777777" w:rsidR="00C442D7" w:rsidRPr="003133AA" w:rsidRDefault="00C442D7" w:rsidP="00C442D7">
            <w:pPr>
              <w:pStyle w:val="TableText"/>
              <w:rPr>
                <w:lang w:eastAsia="ja-JP"/>
              </w:rPr>
            </w:pPr>
            <w:r w:rsidRPr="003133AA">
              <w:rPr>
                <w:lang w:eastAsia="ja-JP"/>
              </w:rPr>
              <w:t>Winter 2019</w:t>
            </w:r>
          </w:p>
        </w:tc>
        <w:tc>
          <w:tcPr>
            <w:tcW w:w="7890" w:type="dxa"/>
            <w:vAlign w:val="center"/>
          </w:tcPr>
          <w:p w14:paraId="1380EDA6" w14:textId="77777777" w:rsidR="00C442D7" w:rsidRPr="003133AA" w:rsidRDefault="00C442D7" w:rsidP="00C442D7">
            <w:pPr>
              <w:pStyle w:val="TableText"/>
              <w:rPr>
                <w:lang w:eastAsia="ja-JP"/>
              </w:rPr>
            </w:pPr>
            <w:r w:rsidRPr="003133AA">
              <w:rPr>
                <w:lang w:eastAsia="ja-JP"/>
              </w:rPr>
              <w:t xml:space="preserve">Development of </w:t>
            </w:r>
            <w:r w:rsidRPr="003133AA">
              <w:rPr>
                <w:i/>
                <w:lang w:eastAsia="ja-JP"/>
              </w:rPr>
              <w:t>Accessibility Framework</w:t>
            </w:r>
          </w:p>
        </w:tc>
      </w:tr>
      <w:tr w:rsidR="00C442D7" w:rsidRPr="003133AA" w14:paraId="6670840F" w14:textId="77777777" w:rsidTr="00C442D7">
        <w:trPr>
          <w:jc w:val="center"/>
        </w:trPr>
        <w:tc>
          <w:tcPr>
            <w:tcW w:w="1912" w:type="dxa"/>
            <w:vAlign w:val="center"/>
          </w:tcPr>
          <w:p w14:paraId="60152C76" w14:textId="77777777" w:rsidR="00C442D7" w:rsidRPr="003133AA" w:rsidRDefault="00C442D7" w:rsidP="00C442D7">
            <w:pPr>
              <w:pStyle w:val="TableText"/>
              <w:rPr>
                <w:lang w:eastAsia="ja-JP"/>
              </w:rPr>
            </w:pPr>
            <w:r w:rsidRPr="003133AA">
              <w:rPr>
                <w:lang w:eastAsia="ja-JP"/>
              </w:rPr>
              <w:t>April 2019</w:t>
            </w:r>
          </w:p>
        </w:tc>
        <w:tc>
          <w:tcPr>
            <w:tcW w:w="7890" w:type="dxa"/>
            <w:vAlign w:val="center"/>
          </w:tcPr>
          <w:p w14:paraId="2757980A" w14:textId="77777777" w:rsidR="00C442D7" w:rsidRPr="003133AA" w:rsidRDefault="00C442D7" w:rsidP="00C442D7">
            <w:pPr>
              <w:pStyle w:val="TableText"/>
              <w:rPr>
                <w:lang w:eastAsia="ja-JP"/>
              </w:rPr>
            </w:pPr>
            <w:r w:rsidRPr="003133AA">
              <w:rPr>
                <w:lang w:eastAsia="ja-JP"/>
              </w:rPr>
              <w:t>Administration of usability pilot and cognitive lab study</w:t>
            </w:r>
          </w:p>
        </w:tc>
      </w:tr>
      <w:tr w:rsidR="00C442D7" w:rsidRPr="003133AA" w14:paraId="0C6586AC" w14:textId="77777777" w:rsidTr="00C442D7">
        <w:trPr>
          <w:jc w:val="center"/>
        </w:trPr>
        <w:tc>
          <w:tcPr>
            <w:tcW w:w="1912" w:type="dxa"/>
            <w:vAlign w:val="center"/>
          </w:tcPr>
          <w:p w14:paraId="058717C8" w14:textId="77777777" w:rsidR="00C442D7" w:rsidRPr="003133AA" w:rsidRDefault="00C442D7" w:rsidP="00C442D7">
            <w:pPr>
              <w:pStyle w:val="TableText"/>
              <w:rPr>
                <w:lang w:eastAsia="ja-JP"/>
              </w:rPr>
            </w:pPr>
            <w:r w:rsidRPr="003133AA">
              <w:rPr>
                <w:lang w:eastAsia="ja-JP"/>
              </w:rPr>
              <w:t>May 2019</w:t>
            </w:r>
          </w:p>
        </w:tc>
        <w:tc>
          <w:tcPr>
            <w:tcW w:w="7890" w:type="dxa"/>
            <w:vAlign w:val="center"/>
          </w:tcPr>
          <w:p w14:paraId="2AA80F73" w14:textId="77777777" w:rsidR="00C442D7" w:rsidRPr="003133AA" w:rsidRDefault="00C442D7" w:rsidP="00C442D7">
            <w:pPr>
              <w:pStyle w:val="TableText"/>
              <w:rPr>
                <w:lang w:eastAsia="ja-JP"/>
              </w:rPr>
            </w:pPr>
            <w:r w:rsidRPr="003133AA">
              <w:rPr>
                <w:lang w:eastAsia="ja-JP"/>
              </w:rPr>
              <w:t xml:space="preserve">California State Board of Education action on the </w:t>
            </w:r>
            <w:r w:rsidRPr="003133AA">
              <w:rPr>
                <w:i/>
                <w:lang w:eastAsia="ja-JP"/>
              </w:rPr>
              <w:t xml:space="preserve">Proposed High-Level Test Design for the Transition to Computer-Based English Language Proficiency Assessments for California </w:t>
            </w:r>
            <w:r w:rsidRPr="003133AA">
              <w:rPr>
                <w:lang w:eastAsia="ja-JP"/>
              </w:rPr>
              <w:t>and proposed revisions to the Summative ELPAC test blueprints</w:t>
            </w:r>
          </w:p>
        </w:tc>
      </w:tr>
      <w:tr w:rsidR="00C442D7" w:rsidRPr="003133AA" w14:paraId="135E316B" w14:textId="77777777" w:rsidTr="00C442D7">
        <w:trPr>
          <w:jc w:val="center"/>
        </w:trPr>
        <w:tc>
          <w:tcPr>
            <w:tcW w:w="1912" w:type="dxa"/>
            <w:vAlign w:val="center"/>
          </w:tcPr>
          <w:p w14:paraId="2DEC2A6F" w14:textId="77777777" w:rsidR="00C442D7" w:rsidRPr="003133AA" w:rsidRDefault="00C442D7" w:rsidP="00C442D7">
            <w:pPr>
              <w:pStyle w:val="TableText"/>
              <w:rPr>
                <w:lang w:eastAsia="ja-JP"/>
              </w:rPr>
            </w:pPr>
            <w:r w:rsidRPr="003133AA">
              <w:rPr>
                <w:lang w:eastAsia="ja-JP"/>
              </w:rPr>
              <w:t>Spring 2019</w:t>
            </w:r>
          </w:p>
        </w:tc>
        <w:tc>
          <w:tcPr>
            <w:tcW w:w="7890" w:type="dxa"/>
            <w:vAlign w:val="center"/>
          </w:tcPr>
          <w:p w14:paraId="5824B5C5" w14:textId="77777777" w:rsidR="00C442D7" w:rsidRPr="003133AA" w:rsidRDefault="00C442D7" w:rsidP="00C442D7">
            <w:pPr>
              <w:pStyle w:val="TableText"/>
              <w:rPr>
                <w:lang w:eastAsia="ja-JP"/>
              </w:rPr>
            </w:pPr>
            <w:r w:rsidRPr="003133AA">
              <w:rPr>
                <w:lang w:eastAsia="ja-JP"/>
              </w:rPr>
              <w:t>Conversion of entire paper-based item pool to computer-based format</w:t>
            </w:r>
          </w:p>
        </w:tc>
      </w:tr>
      <w:tr w:rsidR="00C442D7" w:rsidRPr="003133AA" w14:paraId="42B83BA9" w14:textId="77777777" w:rsidTr="00C442D7">
        <w:trPr>
          <w:jc w:val="center"/>
        </w:trPr>
        <w:tc>
          <w:tcPr>
            <w:tcW w:w="1912" w:type="dxa"/>
            <w:vAlign w:val="center"/>
          </w:tcPr>
          <w:p w14:paraId="1F9A8A19" w14:textId="77777777" w:rsidR="00C442D7" w:rsidRPr="003133AA" w:rsidRDefault="00C442D7" w:rsidP="00C442D7">
            <w:pPr>
              <w:pStyle w:val="TableText"/>
              <w:rPr>
                <w:lang w:eastAsia="ja-JP"/>
              </w:rPr>
            </w:pPr>
            <w:r w:rsidRPr="003133AA">
              <w:rPr>
                <w:lang w:eastAsia="ja-JP"/>
              </w:rPr>
              <w:t>Fall 2019</w:t>
            </w:r>
          </w:p>
        </w:tc>
        <w:tc>
          <w:tcPr>
            <w:tcW w:w="7890" w:type="dxa"/>
            <w:vAlign w:val="center"/>
          </w:tcPr>
          <w:p w14:paraId="06B0ABB7" w14:textId="77777777" w:rsidR="00C442D7" w:rsidRPr="003133AA" w:rsidRDefault="00C442D7" w:rsidP="00C442D7">
            <w:pPr>
              <w:pStyle w:val="TableText"/>
              <w:rPr>
                <w:lang w:eastAsia="ja-JP"/>
              </w:rPr>
            </w:pPr>
            <w:r w:rsidRPr="003133AA">
              <w:rPr>
                <w:lang w:eastAsia="ja-JP"/>
              </w:rPr>
              <w:t xml:space="preserve">Administration of field test </w:t>
            </w:r>
          </w:p>
        </w:tc>
      </w:tr>
      <w:tr w:rsidR="00C442D7" w:rsidRPr="003133AA" w14:paraId="63C71576" w14:textId="77777777" w:rsidTr="00C442D7">
        <w:trPr>
          <w:jc w:val="center"/>
        </w:trPr>
        <w:tc>
          <w:tcPr>
            <w:tcW w:w="1912" w:type="dxa"/>
            <w:vAlign w:val="center"/>
          </w:tcPr>
          <w:p w14:paraId="30D5945E" w14:textId="77777777" w:rsidR="00C442D7" w:rsidRPr="003133AA" w:rsidRDefault="00C442D7" w:rsidP="00C442D7">
            <w:pPr>
              <w:pStyle w:val="TableText"/>
              <w:rPr>
                <w:lang w:eastAsia="ja-JP"/>
              </w:rPr>
            </w:pPr>
            <w:r w:rsidRPr="003133AA">
              <w:rPr>
                <w:lang w:eastAsia="ja-JP"/>
              </w:rPr>
              <w:t>Fall 2019</w:t>
            </w:r>
          </w:p>
        </w:tc>
        <w:tc>
          <w:tcPr>
            <w:tcW w:w="7890" w:type="dxa"/>
            <w:vAlign w:val="center"/>
          </w:tcPr>
          <w:p w14:paraId="0CA9A90D" w14:textId="77777777" w:rsidR="00C442D7" w:rsidRPr="003133AA" w:rsidRDefault="00C442D7" w:rsidP="00C442D7">
            <w:pPr>
              <w:pStyle w:val="TableText"/>
              <w:rPr>
                <w:lang w:eastAsia="ja-JP"/>
              </w:rPr>
            </w:pPr>
            <w:r w:rsidRPr="003133AA">
              <w:rPr>
                <w:lang w:eastAsia="ja-JP"/>
              </w:rPr>
              <w:t>Voluntary pilot and cognitive labs for accommodated form</w:t>
            </w:r>
          </w:p>
        </w:tc>
      </w:tr>
      <w:tr w:rsidR="00C442D7" w:rsidRPr="003133AA" w14:paraId="2CB03760" w14:textId="77777777" w:rsidTr="00C442D7">
        <w:trPr>
          <w:jc w:val="center"/>
        </w:trPr>
        <w:tc>
          <w:tcPr>
            <w:tcW w:w="1912" w:type="dxa"/>
            <w:vAlign w:val="center"/>
          </w:tcPr>
          <w:p w14:paraId="678F437B" w14:textId="77777777" w:rsidR="00C442D7" w:rsidRPr="003133AA" w:rsidRDefault="00C442D7" w:rsidP="00C442D7">
            <w:pPr>
              <w:pStyle w:val="TableText"/>
              <w:rPr>
                <w:lang w:eastAsia="ja-JP"/>
              </w:rPr>
            </w:pPr>
            <w:r w:rsidRPr="003133AA">
              <w:rPr>
                <w:lang w:eastAsia="ja-JP"/>
              </w:rPr>
              <w:t>Fall 2019</w:t>
            </w:r>
          </w:p>
        </w:tc>
        <w:tc>
          <w:tcPr>
            <w:tcW w:w="7890" w:type="dxa"/>
            <w:vAlign w:val="center"/>
          </w:tcPr>
          <w:p w14:paraId="7E1CA9EF" w14:textId="77777777" w:rsidR="00C442D7" w:rsidRPr="003133AA" w:rsidRDefault="00C442D7" w:rsidP="00C442D7">
            <w:pPr>
              <w:pStyle w:val="TableText"/>
              <w:rPr>
                <w:lang w:eastAsia="ja-JP"/>
              </w:rPr>
            </w:pPr>
            <w:r w:rsidRPr="003133AA">
              <w:rPr>
                <w:lang w:eastAsia="ja-JP"/>
              </w:rPr>
              <w:t xml:space="preserve">Mode comparability study </w:t>
            </w:r>
          </w:p>
        </w:tc>
      </w:tr>
      <w:tr w:rsidR="00C442D7" w:rsidRPr="003133AA" w14:paraId="653CCF46" w14:textId="77777777" w:rsidTr="00C442D7">
        <w:trPr>
          <w:jc w:val="center"/>
        </w:trPr>
        <w:tc>
          <w:tcPr>
            <w:tcW w:w="1912" w:type="dxa"/>
            <w:vAlign w:val="center"/>
          </w:tcPr>
          <w:p w14:paraId="7F4939F5" w14:textId="77777777" w:rsidR="00C442D7" w:rsidRPr="003133AA" w:rsidRDefault="00C442D7" w:rsidP="00C442D7">
            <w:pPr>
              <w:pStyle w:val="TableText"/>
              <w:rPr>
                <w:lang w:eastAsia="ja-JP"/>
              </w:rPr>
            </w:pPr>
            <w:r w:rsidRPr="003133AA">
              <w:rPr>
                <w:lang w:eastAsia="ja-JP"/>
              </w:rPr>
              <w:t>Winter 2019</w:t>
            </w:r>
          </w:p>
        </w:tc>
        <w:tc>
          <w:tcPr>
            <w:tcW w:w="7890" w:type="dxa"/>
            <w:vAlign w:val="center"/>
          </w:tcPr>
          <w:p w14:paraId="37417546" w14:textId="77777777" w:rsidR="00C442D7" w:rsidRPr="003133AA" w:rsidRDefault="00C442D7" w:rsidP="00C442D7">
            <w:pPr>
              <w:pStyle w:val="TableText"/>
              <w:rPr>
                <w:lang w:eastAsia="ja-JP"/>
              </w:rPr>
            </w:pPr>
            <w:r w:rsidRPr="003133AA">
              <w:rPr>
                <w:lang w:eastAsia="ja-JP"/>
              </w:rPr>
              <w:t>Threshold score review</w:t>
            </w:r>
          </w:p>
        </w:tc>
      </w:tr>
      <w:tr w:rsidR="00C442D7" w:rsidRPr="003133AA" w14:paraId="4A6CC49E" w14:textId="77777777" w:rsidTr="00C442D7">
        <w:trPr>
          <w:jc w:val="center"/>
        </w:trPr>
        <w:tc>
          <w:tcPr>
            <w:tcW w:w="1912" w:type="dxa"/>
            <w:vAlign w:val="center"/>
          </w:tcPr>
          <w:p w14:paraId="68E8B041" w14:textId="77777777" w:rsidR="00C442D7" w:rsidRPr="003133AA" w:rsidRDefault="00C442D7" w:rsidP="00C442D7">
            <w:pPr>
              <w:pStyle w:val="TableText"/>
              <w:rPr>
                <w:lang w:eastAsia="ja-JP"/>
              </w:rPr>
            </w:pPr>
            <w:r w:rsidRPr="003133AA">
              <w:rPr>
                <w:lang w:eastAsia="ja-JP"/>
              </w:rPr>
              <w:t>February 2020</w:t>
            </w:r>
          </w:p>
        </w:tc>
        <w:tc>
          <w:tcPr>
            <w:tcW w:w="7890" w:type="dxa"/>
            <w:vAlign w:val="center"/>
          </w:tcPr>
          <w:p w14:paraId="41BEA92C" w14:textId="77777777" w:rsidR="00C442D7" w:rsidRPr="003133AA" w:rsidRDefault="00C442D7" w:rsidP="00C442D7">
            <w:pPr>
              <w:pStyle w:val="TableText"/>
              <w:rPr>
                <w:lang w:eastAsia="ja-JP"/>
              </w:rPr>
            </w:pPr>
            <w:r w:rsidRPr="003133AA">
              <w:rPr>
                <w:lang w:eastAsia="ja-JP"/>
              </w:rPr>
              <w:t xml:space="preserve">Operational administration of </w:t>
            </w:r>
            <w:r w:rsidRPr="003133AA">
              <w:t>computer-based</w:t>
            </w:r>
            <w:r w:rsidRPr="003133AA">
              <w:rPr>
                <w:lang w:eastAsia="ja-JP"/>
              </w:rPr>
              <w:t xml:space="preserve"> Summative ELPAC </w:t>
            </w:r>
          </w:p>
        </w:tc>
      </w:tr>
      <w:tr w:rsidR="00C442D7" w:rsidRPr="003133AA" w14:paraId="249B2473" w14:textId="77777777" w:rsidTr="00C442D7">
        <w:trPr>
          <w:jc w:val="center"/>
        </w:trPr>
        <w:tc>
          <w:tcPr>
            <w:tcW w:w="1912" w:type="dxa"/>
            <w:vAlign w:val="center"/>
          </w:tcPr>
          <w:p w14:paraId="49BFADC0" w14:textId="77777777" w:rsidR="00C442D7" w:rsidRPr="003133AA" w:rsidRDefault="00C442D7" w:rsidP="00C442D7">
            <w:pPr>
              <w:pStyle w:val="TableText"/>
              <w:rPr>
                <w:lang w:eastAsia="ja-JP"/>
              </w:rPr>
            </w:pPr>
            <w:r w:rsidRPr="003133AA">
              <w:rPr>
                <w:lang w:eastAsia="ja-JP"/>
              </w:rPr>
              <w:t>July 2020</w:t>
            </w:r>
          </w:p>
        </w:tc>
        <w:tc>
          <w:tcPr>
            <w:tcW w:w="7890" w:type="dxa"/>
            <w:vAlign w:val="center"/>
          </w:tcPr>
          <w:p w14:paraId="59797C1C" w14:textId="77777777" w:rsidR="00C442D7" w:rsidRPr="003133AA" w:rsidRDefault="00C442D7" w:rsidP="00C442D7">
            <w:pPr>
              <w:pStyle w:val="TableText"/>
              <w:rPr>
                <w:lang w:eastAsia="ja-JP"/>
              </w:rPr>
            </w:pPr>
            <w:r w:rsidRPr="003133AA">
              <w:rPr>
                <w:lang w:eastAsia="ja-JP"/>
              </w:rPr>
              <w:t xml:space="preserve">Operational administration of </w:t>
            </w:r>
            <w:r w:rsidRPr="003133AA">
              <w:t>computer-based</w:t>
            </w:r>
            <w:r w:rsidRPr="003133AA">
              <w:rPr>
                <w:lang w:eastAsia="ja-JP"/>
              </w:rPr>
              <w:t xml:space="preserve"> Initial ELPAC </w:t>
            </w:r>
          </w:p>
        </w:tc>
      </w:tr>
    </w:tbl>
    <w:p w14:paraId="12BFD5CF" w14:textId="77777777" w:rsidR="004D300A" w:rsidRPr="003133AA" w:rsidRDefault="004D300A" w:rsidP="004D300A">
      <w:pPr>
        <w:pageBreakBefore/>
        <w:pBdr>
          <w:bottom w:val="double" w:sz="4" w:space="1" w:color="auto"/>
        </w:pBdr>
        <w:spacing w:before="10" w:after="240"/>
        <w:outlineLvl w:val="1"/>
        <w:rPr>
          <w:rFonts w:eastAsia="SimSun" w:cs="Arial"/>
          <w:b/>
          <w:bCs/>
          <w:color w:val="000000"/>
          <w:sz w:val="40"/>
        </w:rPr>
      </w:pPr>
      <w:bookmarkStart w:id="81" w:name="_Ref453585500"/>
      <w:bookmarkStart w:id="82" w:name="_Ref453585504"/>
      <w:bookmarkStart w:id="83" w:name="_Toc458152755"/>
      <w:bookmarkStart w:id="84" w:name="_Toc4570963"/>
      <w:bookmarkStart w:id="85" w:name="_Toc441057925"/>
      <w:bookmarkStart w:id="86" w:name="_Ref453582783"/>
      <w:bookmarkStart w:id="87" w:name="_Toc458152756"/>
      <w:bookmarkStart w:id="88" w:name="_Toc4570964"/>
      <w:r w:rsidRPr="003133AA">
        <w:rPr>
          <w:rFonts w:eastAsia="SimSun" w:cs="Arial"/>
          <w:b/>
          <w:bCs/>
          <w:color w:val="000000"/>
          <w:sz w:val="40"/>
        </w:rPr>
        <w:lastRenderedPageBreak/>
        <w:t>Appendix B: Biographical Summaries: ELPAC Test Design Advisor</w:t>
      </w:r>
      <w:bookmarkEnd w:id="81"/>
      <w:bookmarkEnd w:id="82"/>
      <w:bookmarkEnd w:id="83"/>
      <w:r w:rsidRPr="003133AA">
        <w:rPr>
          <w:rFonts w:eastAsia="SimSun" w:cs="Arial"/>
          <w:b/>
          <w:bCs/>
          <w:color w:val="000000"/>
          <w:sz w:val="40"/>
        </w:rPr>
        <w:t>s</w:t>
      </w:r>
      <w:bookmarkEnd w:id="84"/>
    </w:p>
    <w:p w14:paraId="647A33AC" w14:textId="77777777" w:rsidR="004D300A" w:rsidRPr="003133AA" w:rsidRDefault="004D300A" w:rsidP="004D300A">
      <w:pPr>
        <w:spacing w:before="120" w:after="120"/>
        <w:rPr>
          <w:rFonts w:eastAsia="SimSun" w:cs="Arial"/>
        </w:rPr>
      </w:pPr>
      <w:r w:rsidRPr="003133AA">
        <w:rPr>
          <w:rFonts w:eastAsia="SimSun" w:cs="Arial"/>
          <w:b/>
          <w:bCs/>
        </w:rPr>
        <w:t xml:space="preserve">Kenji </w:t>
      </w:r>
      <w:proofErr w:type="spellStart"/>
      <w:r w:rsidRPr="003133AA">
        <w:rPr>
          <w:rFonts w:eastAsia="SimSun" w:cs="Arial"/>
          <w:b/>
          <w:bCs/>
        </w:rPr>
        <w:t>Hakuta</w:t>
      </w:r>
      <w:proofErr w:type="spellEnd"/>
      <w:r w:rsidRPr="003133AA">
        <w:rPr>
          <w:rFonts w:eastAsia="SimSun" w:cs="Arial"/>
          <w:b/>
          <w:bCs/>
        </w:rPr>
        <w:t>, Ph.D.</w:t>
      </w:r>
      <w:r w:rsidRPr="003133AA">
        <w:rPr>
          <w:rFonts w:eastAsia="SimSun" w:cs="Arial"/>
        </w:rPr>
        <w:t xml:space="preserve"> is the Lee L. Jacks Professor emeritus at the Stanford University Graduate School of Education. He received his Ph.D. in experimental psychology from Harvard University in 1979; has held faculty positions at Yale University and the University of California, Santa Cruz; and served as the founding dean of the School of Social Sciences, Humanities, and Arts at the University of California, Merced. He has been elected to the National Academy of Education, the American Association for the Advancement of Science, the American Academy of Arts and Sciences, and the American Educational Research Association. Dr. </w:t>
      </w:r>
      <w:proofErr w:type="spellStart"/>
      <w:r w:rsidRPr="003133AA">
        <w:rPr>
          <w:rFonts w:eastAsia="SimSun" w:cs="Arial"/>
        </w:rPr>
        <w:t>Hakuta</w:t>
      </w:r>
      <w:proofErr w:type="spellEnd"/>
      <w:r w:rsidRPr="003133AA">
        <w:rPr>
          <w:rFonts w:eastAsia="SimSun" w:cs="Arial"/>
        </w:rPr>
        <w:t xml:space="preserve"> has published research in the areas of psycholinguistics, bilingualism, language shift, and the acquisition of English by immigrant students. He is the author and editor of many articles and books, including </w:t>
      </w:r>
      <w:r w:rsidRPr="003133AA">
        <w:rPr>
          <w:rFonts w:eastAsia="SimSun" w:cs="Arial"/>
          <w:i/>
          <w:iCs/>
        </w:rPr>
        <w:t>Mirror of Language: The Debate on Bilingualism</w:t>
      </w:r>
      <w:r w:rsidRPr="003133AA">
        <w:rPr>
          <w:rFonts w:eastAsia="SimSun" w:cs="Arial"/>
        </w:rPr>
        <w:t xml:space="preserve"> (1986) and </w:t>
      </w:r>
      <w:r w:rsidRPr="003133AA">
        <w:rPr>
          <w:rFonts w:eastAsia="SimSun" w:cs="Arial"/>
          <w:i/>
          <w:iCs/>
        </w:rPr>
        <w:t>In Other Words: The Science and Psychology of Second Language Acquisition</w:t>
      </w:r>
      <w:r w:rsidRPr="003133AA">
        <w:rPr>
          <w:rFonts w:eastAsia="SimSun" w:cs="Arial"/>
        </w:rPr>
        <w:t xml:space="preserve"> (1994). In addition to his conducting of research, Dr. </w:t>
      </w:r>
      <w:proofErr w:type="spellStart"/>
      <w:r w:rsidRPr="003133AA">
        <w:rPr>
          <w:rFonts w:eastAsia="SimSun" w:cs="Arial"/>
        </w:rPr>
        <w:t>Hakuta</w:t>
      </w:r>
      <w:proofErr w:type="spellEnd"/>
      <w:r w:rsidRPr="003133AA">
        <w:rPr>
          <w:rFonts w:eastAsia="SimSun" w:cs="Arial"/>
        </w:rPr>
        <w:t xml:space="preserve"> is professionally active in the areas of language policy, education of language-minority students, affirmative action in higher education, and improvement of quality in educational research. He has served on the boards of the Spencer Foundation and the Educational Testing Service, and he chaired the National Educational Research Policy and Priorities Board of the US Department of Education. In California, he served on the Department of Education’s committee to develop the state English Language Development Standards, and he was the author (and co-chair) of the California English Learner Roadmap policy. Dr. </w:t>
      </w:r>
      <w:proofErr w:type="spellStart"/>
      <w:r w:rsidRPr="003133AA">
        <w:rPr>
          <w:rFonts w:eastAsia="SimSun" w:cs="Arial"/>
        </w:rPr>
        <w:t>Hakuta</w:t>
      </w:r>
      <w:proofErr w:type="spellEnd"/>
      <w:r w:rsidRPr="003133AA">
        <w:rPr>
          <w:rFonts w:eastAsia="SimSun" w:cs="Arial"/>
        </w:rPr>
        <w:t xml:space="preserve"> has been actively involved in supporting the work of school districts and states throughout the country to improve education for English learners. He currently advises the Council of Chief State Schools Officers in supporting state collaborative efforts regarding EL students.</w:t>
      </w:r>
    </w:p>
    <w:p w14:paraId="3F1D46A5" w14:textId="537C7B98" w:rsidR="004D300A" w:rsidRPr="003133AA" w:rsidRDefault="004D300A" w:rsidP="004D300A">
      <w:pPr>
        <w:spacing w:after="120"/>
        <w:rPr>
          <w:rFonts w:ascii="Times New Roman" w:hAnsi="Times New Roman"/>
        </w:rPr>
      </w:pPr>
      <w:r w:rsidRPr="003133AA">
        <w:rPr>
          <w:rFonts w:eastAsia="SimSun"/>
          <w:b/>
          <w:bCs/>
        </w:rPr>
        <w:t>Diane August, Ph.D</w:t>
      </w:r>
      <w:r w:rsidRPr="003133AA">
        <w:rPr>
          <w:rFonts w:eastAsia="SimSun"/>
        </w:rPr>
        <w:t xml:space="preserve">. is a Managing Researcher at the American Institutes for Research (AIR). At AIR, she is responsible for directing the English learner work for </w:t>
      </w:r>
      <w:r w:rsidR="004A5B1E" w:rsidRPr="003133AA">
        <w:rPr>
          <w:rFonts w:eastAsia="SimSun"/>
        </w:rPr>
        <w:t xml:space="preserve">the </w:t>
      </w:r>
      <w:r w:rsidRPr="003133AA">
        <w:rPr>
          <w:rFonts w:eastAsia="SimSun"/>
        </w:rPr>
        <w:t xml:space="preserve">Center on English Learners. Her area of expertise is policy, research, and technical assistance related to the education of preschool and school age second-language learners. Dr. August brings to this work 40 years of experience in the many aspects of educating language-minority children. Before her position at AIR, she was a senior research scientist at the Center for Applied Linguistics (CAL), where she directed federally funded studies related to the development of literacy in English learners. At CAL she also has served as coprincipal investigator of the National Research and Development Center on English Language Learners, where she developed, implemented, and evaluated innovative STEM programs for second-language learners in secondary school. Dr. August also has served as a senior program officer at the National Academy of Sciences, where she was study director for the Committee on Developing a Research Agenda on the Education of Limited English Proficient and Bilingual Students. In addition, she has worked as a teacher, school administrator, legislative assistant, grants officer for the Carnegie Corporation, and director of education for the Children's Defense Fund. In 1981, Dr. August received a Ph.D. in </w:t>
      </w:r>
      <w:r w:rsidRPr="003133AA">
        <w:rPr>
          <w:rFonts w:eastAsia="SimSun"/>
        </w:rPr>
        <w:lastRenderedPageBreak/>
        <w:t>education from Stanford University, and in 1982 completed a postdoctoral fellowship in psychology, also at Stanford. She has published widely in journals and books.</w:t>
      </w:r>
    </w:p>
    <w:bookmarkEnd w:id="85"/>
    <w:bookmarkEnd w:id="86"/>
    <w:bookmarkEnd w:id="87"/>
    <w:bookmarkEnd w:id="88"/>
    <w:p w14:paraId="2553E2ED" w14:textId="77777777" w:rsidR="004D300A" w:rsidRPr="003133AA" w:rsidRDefault="004D300A" w:rsidP="004D300A">
      <w:pPr>
        <w:pageBreakBefore/>
        <w:pBdr>
          <w:bottom w:val="double" w:sz="4" w:space="1" w:color="auto"/>
        </w:pBdr>
        <w:spacing w:before="10" w:after="240"/>
        <w:outlineLvl w:val="1"/>
        <w:rPr>
          <w:rFonts w:eastAsia="SimSun" w:cs="Arial"/>
          <w:b/>
          <w:bCs/>
          <w:color w:val="000000"/>
          <w:sz w:val="40"/>
        </w:rPr>
      </w:pPr>
      <w:r w:rsidRPr="003133AA">
        <w:rPr>
          <w:rFonts w:eastAsia="SimSun" w:cs="Arial"/>
          <w:b/>
          <w:bCs/>
          <w:color w:val="000000"/>
          <w:sz w:val="40"/>
        </w:rPr>
        <w:lastRenderedPageBreak/>
        <w:t>Appendix C: References</w:t>
      </w:r>
    </w:p>
    <w:p w14:paraId="1E356E93" w14:textId="77777777" w:rsidR="004D300A" w:rsidRPr="003133AA" w:rsidRDefault="004D300A" w:rsidP="004D300A">
      <w:pPr>
        <w:spacing w:after="120"/>
        <w:ind w:left="720" w:hanging="720"/>
        <w:rPr>
          <w:rFonts w:eastAsia="Arial" w:cs="Arial"/>
        </w:rPr>
      </w:pPr>
      <w:r w:rsidRPr="003133AA">
        <w:rPr>
          <w:rFonts w:eastAsia="Arial" w:cs="Arial"/>
        </w:rPr>
        <w:t xml:space="preserve">American Educational Research Association, American Psychological Association, and National Council on Measurement in Education. (2014). </w:t>
      </w:r>
      <w:r w:rsidRPr="003133AA">
        <w:rPr>
          <w:rFonts w:eastAsia="Arial" w:cs="Arial"/>
          <w:i/>
          <w:iCs/>
        </w:rPr>
        <w:t>Standards for Educational and Psychological Testing.</w:t>
      </w:r>
      <w:r w:rsidRPr="003133AA">
        <w:rPr>
          <w:rFonts w:eastAsia="Arial" w:cs="Arial"/>
        </w:rPr>
        <w:t xml:space="preserve"> Washington, DC: Author.</w:t>
      </w:r>
    </w:p>
    <w:p w14:paraId="02DFB407" w14:textId="77777777" w:rsidR="004D300A" w:rsidRPr="003133AA" w:rsidRDefault="004D300A" w:rsidP="004D300A">
      <w:pPr>
        <w:spacing w:after="120"/>
        <w:ind w:left="720" w:hanging="720"/>
        <w:rPr>
          <w:rFonts w:cs="Arial"/>
        </w:rPr>
      </w:pPr>
      <w:r w:rsidRPr="003133AA">
        <w:rPr>
          <w:rFonts w:eastAsia="Arial" w:cs="Arial"/>
        </w:rPr>
        <w:t xml:space="preserve">Bailey, A. L. (2008). “Assessing the Language of Young Learners.” In E. </w:t>
      </w:r>
      <w:proofErr w:type="spellStart"/>
      <w:r w:rsidRPr="003133AA">
        <w:rPr>
          <w:rFonts w:eastAsia="Arial" w:cs="Arial"/>
        </w:rPr>
        <w:t>Shohamy</w:t>
      </w:r>
      <w:proofErr w:type="spellEnd"/>
      <w:r w:rsidRPr="003133AA">
        <w:rPr>
          <w:rFonts w:eastAsia="Arial" w:cs="Arial"/>
        </w:rPr>
        <w:t xml:space="preserve"> and N. H. Hornberger (eds.), </w:t>
      </w:r>
      <w:r w:rsidRPr="003133AA">
        <w:rPr>
          <w:rFonts w:eastAsia="Arial" w:cs="Arial"/>
          <w:i/>
          <w:iCs/>
        </w:rPr>
        <w:t xml:space="preserve">Encyclopedia of Language and Education: Vol. 7, Language Testing and Assessment </w:t>
      </w:r>
      <w:r w:rsidRPr="003133AA">
        <w:rPr>
          <w:rFonts w:eastAsia="Arial" w:cs="Arial"/>
        </w:rPr>
        <w:t>(2nd ed., pp. 379–398). Berlin, Germany: Springer.</w:t>
      </w:r>
    </w:p>
    <w:p w14:paraId="5B0A33FA" w14:textId="5C105959" w:rsidR="004D300A" w:rsidRPr="003133AA" w:rsidRDefault="004D300A" w:rsidP="004D300A">
      <w:pPr>
        <w:spacing w:after="240"/>
        <w:ind w:left="720" w:hanging="720"/>
        <w:rPr>
          <w:rFonts w:eastAsia="SimSun" w:cs="Arial"/>
        </w:rPr>
      </w:pPr>
      <w:r w:rsidRPr="003133AA">
        <w:rPr>
          <w:rFonts w:cs="Arial"/>
        </w:rPr>
        <w:t xml:space="preserve">California Department of Education. (2014). </w:t>
      </w:r>
      <w:r w:rsidRPr="003133AA">
        <w:rPr>
          <w:rFonts w:cs="Arial"/>
          <w:i/>
          <w:iCs/>
        </w:rPr>
        <w:t>California English Language Development Standards: Kindergarten Through Grade Twelve</w:t>
      </w:r>
      <w:r w:rsidRPr="003133AA">
        <w:rPr>
          <w:rFonts w:cs="Arial"/>
        </w:rPr>
        <w:t>. Sacramento, CA: Author. Retrieved from</w:t>
      </w:r>
      <w:r w:rsidRPr="003133AA">
        <w:rPr>
          <w:rFonts w:eastAsia="SimSun"/>
          <w:sz w:val="22"/>
        </w:rPr>
        <w:t xml:space="preserve"> </w:t>
      </w:r>
      <w:hyperlink r:id="rId53" w:tooltip="California English Language Development Standards: Kindergarten Through Grade Twelve">
        <w:r w:rsidRPr="003133AA">
          <w:rPr>
            <w:rFonts w:eastAsia="SimSun"/>
            <w:color w:val="0000FF"/>
            <w:u w:val="single"/>
          </w:rPr>
          <w:t>https://www.cde.ca.gov/sp/el/er/documents/eldstndspublication14.pdf</w:t>
        </w:r>
      </w:hyperlink>
    </w:p>
    <w:p w14:paraId="3178E9F2" w14:textId="2A1AAD13" w:rsidR="004D300A" w:rsidRPr="003133AA" w:rsidRDefault="004D300A" w:rsidP="004D300A">
      <w:pPr>
        <w:spacing w:after="120"/>
        <w:ind w:left="720" w:hanging="720"/>
        <w:rPr>
          <w:rFonts w:eastAsia="SimSun" w:cs="Arial"/>
          <w:sz w:val="22"/>
        </w:rPr>
      </w:pPr>
      <w:r w:rsidRPr="003133AA">
        <w:rPr>
          <w:rFonts w:eastAsia="Arial" w:cs="Arial"/>
        </w:rPr>
        <w:t xml:space="preserve">CAST (2018). </w:t>
      </w:r>
      <w:r w:rsidRPr="003133AA">
        <w:rPr>
          <w:rFonts w:eastAsia="Arial" w:cs="Arial"/>
          <w:i/>
          <w:iCs/>
        </w:rPr>
        <w:t xml:space="preserve">Universal Design for Learning Guidelines </w:t>
      </w:r>
      <w:r w:rsidRPr="003133AA">
        <w:rPr>
          <w:rFonts w:eastAsia="Arial" w:cs="Arial"/>
          <w:iCs/>
        </w:rPr>
        <w:t>(version 2.2)</w:t>
      </w:r>
      <w:r w:rsidRPr="003133AA">
        <w:rPr>
          <w:rFonts w:eastAsia="Arial" w:cs="Arial"/>
        </w:rPr>
        <w:t xml:space="preserve">. Retrieved from </w:t>
      </w:r>
      <w:hyperlink r:id="rId54" w:tooltip="Universal Design for Learning Guidelines">
        <w:r w:rsidRPr="003133AA">
          <w:rPr>
            <w:rFonts w:eastAsia="SimSun"/>
            <w:color w:val="0000FF"/>
            <w:u w:val="single"/>
          </w:rPr>
          <w:t>http://udlguidelines.cast.org/binaries/content/assets/udlguidelines/udlg-v2-2/udlg_graphicorganizer_v2-2_numbers-yes.pdf</w:t>
        </w:r>
      </w:hyperlink>
    </w:p>
    <w:p w14:paraId="06B3B785" w14:textId="77777777" w:rsidR="004D300A" w:rsidRPr="003133AA" w:rsidRDefault="004D300A" w:rsidP="004D300A">
      <w:pPr>
        <w:spacing w:after="120"/>
        <w:ind w:left="720" w:hanging="720"/>
        <w:rPr>
          <w:rFonts w:eastAsia="Arial" w:cs="Arial"/>
        </w:rPr>
      </w:pPr>
      <w:r w:rsidRPr="003133AA">
        <w:rPr>
          <w:rFonts w:eastAsia="Arial" w:cs="Arial"/>
          <w:color w:val="1C1D1E"/>
        </w:rPr>
        <w:t>Christensen, L. L., Albus, D. A., Liu, K. K., Thurlow, M. L., and Kincaid, A. (</w:t>
      </w:r>
      <w:r w:rsidRPr="003133AA">
        <w:rPr>
          <w:rFonts w:eastAsia="Arial" w:cs="Arial"/>
          <w:sz w:val="22"/>
          <w:szCs w:val="22"/>
        </w:rPr>
        <w:t xml:space="preserve">2013). </w:t>
      </w:r>
      <w:r w:rsidRPr="003133AA">
        <w:rPr>
          <w:rFonts w:eastAsia="Arial" w:cs="Arial"/>
          <w:i/>
          <w:iCs/>
        </w:rPr>
        <w:t>Accommodations for Students with Disabilities on State English Language Proficiency Assessments: A Review of 2011 State Policies</w:t>
      </w:r>
      <w:r w:rsidRPr="003133AA">
        <w:rPr>
          <w:rFonts w:eastAsia="Arial" w:cs="Arial"/>
        </w:rPr>
        <w:t>. Minneapolis: University of Minnesota, Improving the Validity of Assessment Results for English Language Learners with Disabilities (IVARED).</w:t>
      </w:r>
    </w:p>
    <w:p w14:paraId="37940B2F" w14:textId="77777777" w:rsidR="004D300A" w:rsidRPr="003133AA" w:rsidRDefault="004D300A" w:rsidP="004D300A">
      <w:pPr>
        <w:spacing w:after="120"/>
        <w:ind w:left="720" w:hanging="720"/>
        <w:rPr>
          <w:rFonts w:eastAsia="Arial" w:cs="Arial"/>
          <w:sz w:val="22"/>
          <w:szCs w:val="22"/>
        </w:rPr>
      </w:pPr>
      <w:r w:rsidRPr="003133AA">
        <w:rPr>
          <w:rFonts w:eastAsia="Arial" w:cs="Arial"/>
          <w:color w:val="222222"/>
        </w:rPr>
        <w:t xml:space="preserve">Educational Testing Service. (2019). </w:t>
      </w:r>
      <w:r w:rsidRPr="003133AA">
        <w:rPr>
          <w:rFonts w:eastAsia="Arial" w:cs="Arial"/>
          <w:i/>
          <w:iCs/>
          <w:color w:val="222222"/>
        </w:rPr>
        <w:t>Proposed Adjustments to the Test Blueprints for the</w:t>
      </w:r>
      <w:r w:rsidRPr="003133AA">
        <w:rPr>
          <w:rFonts w:eastAsia="Arial" w:cs="Arial"/>
          <w:color w:val="222222"/>
        </w:rPr>
        <w:t xml:space="preserve"> </w:t>
      </w:r>
      <w:r w:rsidRPr="003133AA">
        <w:rPr>
          <w:rFonts w:eastAsia="Arial" w:cs="Arial"/>
          <w:i/>
          <w:iCs/>
          <w:color w:val="222222"/>
        </w:rPr>
        <w:t>Summative English Language Proficiency Assessments for California</w:t>
      </w:r>
      <w:r w:rsidRPr="003133AA">
        <w:rPr>
          <w:rFonts w:eastAsia="Arial" w:cs="Arial"/>
          <w:color w:val="222222"/>
        </w:rPr>
        <w:t xml:space="preserve">. </w:t>
      </w:r>
      <w:r w:rsidRPr="003133AA">
        <w:rPr>
          <w:rFonts w:cs="Arial"/>
        </w:rPr>
        <w:t>To be presented for adoption by the California State Board of Education in May 2019. Sacramento, CA: California Department of Education.</w:t>
      </w:r>
    </w:p>
    <w:p w14:paraId="457DE7CF" w14:textId="5F8EEB27" w:rsidR="004D300A" w:rsidRPr="003133AA" w:rsidRDefault="004D300A" w:rsidP="004D300A">
      <w:pPr>
        <w:spacing w:after="120"/>
        <w:ind w:left="720" w:hanging="720"/>
        <w:rPr>
          <w:rFonts w:cs="Arial"/>
        </w:rPr>
      </w:pPr>
      <w:r w:rsidRPr="003133AA">
        <w:rPr>
          <w:rFonts w:eastAsia="Arial" w:cs="Arial"/>
          <w:color w:val="222222"/>
        </w:rPr>
        <w:t xml:space="preserve">Educational Testing Service. (2017). </w:t>
      </w:r>
      <w:r w:rsidRPr="003133AA">
        <w:rPr>
          <w:rFonts w:eastAsia="Arial" w:cs="Arial"/>
          <w:i/>
          <w:iCs/>
          <w:color w:val="222222"/>
        </w:rPr>
        <w:t>Summative Assessment Test Blueprints for the English Language Proficiency Assessments for California</w:t>
      </w:r>
      <w:r w:rsidRPr="003133AA">
        <w:rPr>
          <w:rFonts w:eastAsia="Arial" w:cs="Arial"/>
          <w:color w:val="222222"/>
        </w:rPr>
        <w:t xml:space="preserve">. </w:t>
      </w:r>
      <w:r w:rsidRPr="003133AA">
        <w:rPr>
          <w:rFonts w:cs="Arial"/>
        </w:rPr>
        <w:t xml:space="preserve">Sacramento, CA: California Department of Education. Retrieved from </w:t>
      </w:r>
      <w:hyperlink r:id="rId55" w:tooltip="Summative Assessment Test Blueprints for the English Language Proficiency Assessments for California">
        <w:r w:rsidRPr="003133AA">
          <w:rPr>
            <w:rFonts w:eastAsia="SimSun"/>
            <w:color w:val="0000FF"/>
            <w:u w:val="single"/>
          </w:rPr>
          <w:t>https://www.cde.ca.gov/‌ta/tg/ep/documents/elpacadoptedblueprints.pdf</w:t>
        </w:r>
      </w:hyperlink>
      <w:r w:rsidRPr="003133AA">
        <w:rPr>
          <w:rFonts w:cs="Arial"/>
        </w:rPr>
        <w:t xml:space="preserve"> </w:t>
      </w:r>
    </w:p>
    <w:p w14:paraId="0A32D2F5" w14:textId="18C3DD29" w:rsidR="004D300A" w:rsidRPr="003133AA" w:rsidRDefault="004D300A" w:rsidP="004D300A">
      <w:pPr>
        <w:spacing w:after="120"/>
        <w:ind w:left="720" w:hanging="720"/>
        <w:rPr>
          <w:rFonts w:cs="Arial"/>
        </w:rPr>
      </w:pPr>
      <w:r w:rsidRPr="003133AA">
        <w:rPr>
          <w:rFonts w:cs="Arial"/>
        </w:rPr>
        <w:t xml:space="preserve">Educational Testing Service (2017). </w:t>
      </w:r>
      <w:r w:rsidRPr="003133AA">
        <w:rPr>
          <w:rFonts w:cs="Arial"/>
          <w:i/>
        </w:rPr>
        <w:t>Consideration in the Transition of the English Language Proficiency Assessments for California Paper-Pencil Tests to Computer-Based Assessments</w:t>
      </w:r>
      <w:r w:rsidRPr="003133AA">
        <w:rPr>
          <w:rFonts w:cs="Arial"/>
        </w:rPr>
        <w:t xml:space="preserve">. Sacramento, CA: California Department of Education. Retrieved from: </w:t>
      </w:r>
      <w:hyperlink r:id="rId56" w:tooltip="Consideration in the Transition of the English Language Proficiency Assessments for California Paper-Pencil Tests to Computer-Based Assessments" w:history="1">
        <w:r w:rsidRPr="003133AA">
          <w:rPr>
            <w:color w:val="0000FF"/>
            <w:u w:val="single"/>
          </w:rPr>
          <w:t>https://www.cde.ca.gov/ta/tg/ep/documents/elpaccbareporttagged.pdf</w:t>
        </w:r>
      </w:hyperlink>
    </w:p>
    <w:p w14:paraId="5AD3C3EA" w14:textId="32AA69D2" w:rsidR="004D300A" w:rsidRPr="003133AA" w:rsidRDefault="004D300A" w:rsidP="004D300A">
      <w:pPr>
        <w:spacing w:after="120"/>
        <w:ind w:left="720" w:hanging="720"/>
        <w:rPr>
          <w:rFonts w:eastAsia="SimSun" w:cs="Arial"/>
          <w:sz w:val="22"/>
        </w:rPr>
      </w:pPr>
      <w:r w:rsidRPr="003133AA">
        <w:rPr>
          <w:rFonts w:eastAsia="Arial" w:cs="Arial"/>
          <w:color w:val="222222"/>
        </w:rPr>
        <w:t xml:space="preserve">Educational Testing Service. (2015). </w:t>
      </w:r>
      <w:r w:rsidRPr="003133AA">
        <w:rPr>
          <w:rFonts w:eastAsia="Arial" w:cs="Arial"/>
          <w:i/>
          <w:iCs/>
          <w:color w:val="222222"/>
        </w:rPr>
        <w:t>Definitions of Proposed Task Types for the English Language Proficiency Assessments for California</w:t>
      </w:r>
      <w:r w:rsidRPr="003133AA">
        <w:rPr>
          <w:rFonts w:eastAsia="Arial" w:cs="Arial"/>
          <w:color w:val="222222"/>
        </w:rPr>
        <w:t xml:space="preserve">. </w:t>
      </w:r>
      <w:r w:rsidRPr="003133AA">
        <w:rPr>
          <w:rFonts w:cs="Arial"/>
        </w:rPr>
        <w:t xml:space="preserve">Sacramento, CA: California Department of Education. Retrieved from: </w:t>
      </w:r>
      <w:hyperlink r:id="rId57" w:tooltip="Definitions of Proposed Task Types for the English Language Proficiency Assessments for California">
        <w:r w:rsidRPr="003133AA">
          <w:rPr>
            <w:rFonts w:eastAsia="SimSun"/>
            <w:color w:val="0000FF"/>
            <w:u w:val="single"/>
          </w:rPr>
          <w:t>https://www.cde.ca.gov/ta/tg/‌ep/documents/elpactasktypes.pdf</w:t>
        </w:r>
      </w:hyperlink>
    </w:p>
    <w:p w14:paraId="090FC9B8" w14:textId="77777777" w:rsidR="004D300A" w:rsidRPr="003133AA" w:rsidRDefault="004D300A" w:rsidP="004D300A">
      <w:pPr>
        <w:spacing w:after="120"/>
        <w:ind w:left="720" w:hanging="720"/>
        <w:rPr>
          <w:rFonts w:eastAsia="SimSun" w:cs="Arial"/>
          <w:sz w:val="22"/>
        </w:rPr>
      </w:pPr>
      <w:r w:rsidRPr="003133AA">
        <w:rPr>
          <w:rFonts w:eastAsia="Arial" w:cs="Arial"/>
          <w:color w:val="222222"/>
        </w:rPr>
        <w:lastRenderedPageBreak/>
        <w:t xml:space="preserve">Educational Testing Service. (2015). </w:t>
      </w:r>
      <w:r w:rsidRPr="003133AA">
        <w:rPr>
          <w:rFonts w:eastAsia="Arial" w:cs="Arial"/>
          <w:i/>
          <w:iCs/>
          <w:color w:val="222222"/>
        </w:rPr>
        <w:t>ETS Standards for Quality and Fairness</w:t>
      </w:r>
      <w:r w:rsidRPr="003133AA">
        <w:rPr>
          <w:rFonts w:eastAsia="Arial" w:cs="Arial"/>
          <w:color w:val="222222"/>
        </w:rPr>
        <w:t xml:space="preserve">. Princeton, NJ: Educational Testing Service. Retrieved from </w:t>
      </w:r>
      <w:hyperlink r:id="rId58" w:tooltip="ETS standards for quality and fairness web document" w:history="1">
        <w:r w:rsidRPr="003133AA">
          <w:rPr>
            <w:rFonts w:eastAsia="Arial" w:cs="Arial"/>
            <w:color w:val="0000FF"/>
            <w:u w:val="single"/>
          </w:rPr>
          <w:t>https://www.ets.org/s/about/pdf/‌standards.pdf</w:t>
        </w:r>
      </w:hyperlink>
      <w:r w:rsidRPr="003133AA">
        <w:rPr>
          <w:rFonts w:eastAsia="Arial" w:cs="Arial"/>
        </w:rPr>
        <w:t xml:space="preserve"> </w:t>
      </w:r>
    </w:p>
    <w:p w14:paraId="3DBA45ED" w14:textId="77777777" w:rsidR="004D300A" w:rsidRPr="003133AA" w:rsidRDefault="004D300A" w:rsidP="004D300A">
      <w:pPr>
        <w:spacing w:after="120"/>
        <w:ind w:left="720" w:hanging="720"/>
        <w:rPr>
          <w:rFonts w:eastAsia="SimSun" w:cs="Arial"/>
          <w:sz w:val="22"/>
        </w:rPr>
      </w:pPr>
      <w:r w:rsidRPr="003133AA">
        <w:rPr>
          <w:rFonts w:eastAsia="Arial" w:cs="Arial"/>
          <w:color w:val="222222"/>
        </w:rPr>
        <w:t xml:space="preserve">Educational Testing Service. (2010). </w:t>
      </w:r>
      <w:r w:rsidRPr="003133AA">
        <w:rPr>
          <w:rFonts w:eastAsia="Arial" w:cs="Arial"/>
          <w:i/>
          <w:iCs/>
          <w:color w:val="222222"/>
        </w:rPr>
        <w:t>How ETS Works to Improve Test Accessibility.</w:t>
      </w:r>
      <w:r w:rsidRPr="003133AA">
        <w:rPr>
          <w:rFonts w:eastAsia="Arial" w:cs="Arial"/>
          <w:color w:val="222222"/>
        </w:rPr>
        <w:t xml:space="preserve"> Princeton, NJ: Educational Testing Service.</w:t>
      </w:r>
    </w:p>
    <w:p w14:paraId="2E1963C6" w14:textId="77777777" w:rsidR="004D300A" w:rsidRPr="003133AA" w:rsidRDefault="004D300A" w:rsidP="004D300A">
      <w:pPr>
        <w:keepNext/>
        <w:keepLines/>
        <w:spacing w:after="120"/>
        <w:ind w:left="720" w:hanging="720"/>
        <w:rPr>
          <w:rFonts w:eastAsia="Arial" w:cs="Arial"/>
          <w:color w:val="222222"/>
        </w:rPr>
      </w:pPr>
      <w:r w:rsidRPr="003133AA">
        <w:rPr>
          <w:rFonts w:eastAsia="Arial" w:cs="Arial"/>
          <w:color w:val="222222"/>
        </w:rPr>
        <w:t xml:space="preserve">Espinosa, L. M., and Garcia, E. (2012). </w:t>
      </w:r>
      <w:r w:rsidRPr="003133AA">
        <w:rPr>
          <w:rFonts w:eastAsia="Arial" w:cs="Arial"/>
          <w:i/>
          <w:iCs/>
          <w:color w:val="222222"/>
        </w:rPr>
        <w:t xml:space="preserve">Developmental Assessment of Young Dual Language Learners with a Focus on Kindergarten Entry Assessment: Implications for State Policies. </w:t>
      </w:r>
      <w:r w:rsidRPr="003133AA">
        <w:rPr>
          <w:rFonts w:eastAsia="Arial" w:cs="Arial"/>
          <w:color w:val="222222"/>
        </w:rPr>
        <w:t>Chapel Hill, NC: The University of North Carolina, Frank Porter Graham Child Development Institute, Center for Early Care and Education Research – Dual Language Learners.</w:t>
      </w:r>
    </w:p>
    <w:p w14:paraId="1F157222" w14:textId="77777777" w:rsidR="004D300A" w:rsidRPr="003133AA" w:rsidRDefault="004D300A" w:rsidP="004D300A">
      <w:pPr>
        <w:spacing w:after="120"/>
        <w:ind w:left="720" w:hanging="720"/>
        <w:rPr>
          <w:rFonts w:eastAsia="Arial" w:cs="Arial"/>
          <w:color w:val="1C1D1E"/>
        </w:rPr>
      </w:pPr>
      <w:r w:rsidRPr="003133AA">
        <w:rPr>
          <w:rFonts w:eastAsia="Arial" w:cs="Arial"/>
          <w:color w:val="1C1D1E"/>
        </w:rPr>
        <w:t>Guzman</w:t>
      </w:r>
      <w:r w:rsidRPr="003133AA">
        <w:rPr>
          <w:rFonts w:ascii="Cambria Math" w:eastAsia="Cambria Math" w:hAnsi="Cambria Math" w:cs="Cambria Math"/>
          <w:color w:val="1C1D1E"/>
        </w:rPr>
        <w:t>‐</w:t>
      </w:r>
      <w:r w:rsidRPr="003133AA">
        <w:rPr>
          <w:rFonts w:eastAsia="Arial" w:cs="Arial"/>
          <w:color w:val="1C1D1E"/>
        </w:rPr>
        <w:t xml:space="preserve">Orth, D., </w:t>
      </w:r>
      <w:proofErr w:type="spellStart"/>
      <w:r w:rsidRPr="003133AA">
        <w:rPr>
          <w:rFonts w:eastAsia="Arial" w:cs="Arial"/>
          <w:color w:val="1C1D1E"/>
        </w:rPr>
        <w:t>Laitusis</w:t>
      </w:r>
      <w:proofErr w:type="spellEnd"/>
      <w:r w:rsidRPr="003133AA">
        <w:rPr>
          <w:rFonts w:eastAsia="Arial" w:cs="Arial"/>
          <w:color w:val="1C1D1E"/>
        </w:rPr>
        <w:t xml:space="preserve">, C., Thurlow, M., and Christensen, L. (2016), </w:t>
      </w:r>
      <w:r w:rsidRPr="003133AA">
        <w:rPr>
          <w:rFonts w:eastAsia="Arial" w:cs="Arial"/>
          <w:i/>
          <w:color w:val="1C1D1E"/>
        </w:rPr>
        <w:t xml:space="preserve">Conceptualizing Accessibility for English Language Proficiency Assessments. </w:t>
      </w:r>
      <w:r w:rsidRPr="003133AA">
        <w:rPr>
          <w:rFonts w:eastAsia="Arial" w:cs="Arial"/>
          <w:color w:val="1C1D1E"/>
        </w:rPr>
        <w:t xml:space="preserve">Educational Testing Service Research Report Princeton, NJ: Educational Testing Service. </w:t>
      </w:r>
    </w:p>
    <w:p w14:paraId="14C8359B" w14:textId="77777777" w:rsidR="004D300A" w:rsidRPr="003133AA" w:rsidRDefault="004D300A" w:rsidP="004D300A">
      <w:pPr>
        <w:autoSpaceDE w:val="0"/>
        <w:autoSpaceDN w:val="0"/>
        <w:adjustRightInd w:val="0"/>
        <w:spacing w:after="120"/>
        <w:ind w:left="720" w:hanging="720"/>
        <w:rPr>
          <w:rFonts w:cs="Arial"/>
        </w:rPr>
      </w:pPr>
      <w:proofErr w:type="spellStart"/>
      <w:r w:rsidRPr="003133AA">
        <w:rPr>
          <w:rFonts w:cs="Arial"/>
        </w:rPr>
        <w:t>Hakuta</w:t>
      </w:r>
      <w:proofErr w:type="spellEnd"/>
      <w:r w:rsidRPr="003133AA">
        <w:rPr>
          <w:rFonts w:cs="Arial"/>
        </w:rPr>
        <w:t xml:space="preserve">, K., and </w:t>
      </w:r>
      <w:proofErr w:type="spellStart"/>
      <w:r w:rsidRPr="003133AA">
        <w:rPr>
          <w:rFonts w:cs="Arial"/>
        </w:rPr>
        <w:t>Pompa</w:t>
      </w:r>
      <w:proofErr w:type="spellEnd"/>
      <w:r w:rsidRPr="003133AA">
        <w:rPr>
          <w:rFonts w:cs="Arial"/>
        </w:rPr>
        <w:t xml:space="preserve"> D. (2017). </w:t>
      </w:r>
      <w:r w:rsidRPr="003133AA">
        <w:rPr>
          <w:rFonts w:cs="Arial"/>
          <w:i/>
        </w:rPr>
        <w:t>I</w:t>
      </w:r>
      <w:r w:rsidRPr="003133AA">
        <w:rPr>
          <w:rFonts w:cs="Arial"/>
          <w:i/>
          <w:iCs/>
        </w:rPr>
        <w:t>ncluding English Learners in Your State Title I Accountability Plan</w:t>
      </w:r>
      <w:r w:rsidRPr="003133AA">
        <w:rPr>
          <w:rFonts w:cs="Arial"/>
        </w:rPr>
        <w:t>. Washington, DC: Council of Chief State School Officers.</w:t>
      </w:r>
    </w:p>
    <w:p w14:paraId="5FBD3813" w14:textId="77777777" w:rsidR="004D300A" w:rsidRPr="003133AA" w:rsidRDefault="004D300A" w:rsidP="004D300A">
      <w:pPr>
        <w:spacing w:after="120"/>
        <w:ind w:left="720" w:hanging="720"/>
        <w:rPr>
          <w:rFonts w:ascii="Calibri" w:eastAsia="Malgun Gothic" w:hAnsi="Calibri"/>
        </w:rPr>
      </w:pPr>
      <w:r w:rsidRPr="003133AA">
        <w:rPr>
          <w:rFonts w:eastAsia="SimSun"/>
        </w:rPr>
        <w:t xml:space="preserve">Lopez, A. A., Wolf, M. K., and </w:t>
      </w:r>
      <w:proofErr w:type="spellStart"/>
      <w:r w:rsidRPr="003133AA">
        <w:rPr>
          <w:rFonts w:eastAsia="SimSun"/>
        </w:rPr>
        <w:t>Evanini</w:t>
      </w:r>
      <w:proofErr w:type="spellEnd"/>
      <w:r w:rsidRPr="003133AA">
        <w:rPr>
          <w:rFonts w:eastAsia="SimSun"/>
        </w:rPr>
        <w:t xml:space="preserve">, K. (2013a). </w:t>
      </w:r>
      <w:r w:rsidRPr="003133AA">
        <w:rPr>
          <w:rFonts w:eastAsia="SimSun"/>
          <w:i/>
          <w:iCs/>
        </w:rPr>
        <w:t>Technology-enhanced Language Assessment Tasks for an Identification Assessment Tool: A prototype study</w:t>
      </w:r>
      <w:r w:rsidRPr="003133AA">
        <w:rPr>
          <w:rFonts w:eastAsia="SimSun"/>
        </w:rPr>
        <w:t xml:space="preserve">. Unpublished manuscript, Princeton, NJ: Educational Testing Service. </w:t>
      </w:r>
    </w:p>
    <w:p w14:paraId="791D16A7" w14:textId="77777777" w:rsidR="004D300A" w:rsidRPr="003133AA" w:rsidRDefault="004D300A" w:rsidP="004D300A">
      <w:pPr>
        <w:spacing w:after="120"/>
        <w:ind w:left="720" w:hanging="720"/>
        <w:rPr>
          <w:rFonts w:eastAsia="SimSun"/>
        </w:rPr>
      </w:pPr>
      <w:r w:rsidRPr="003133AA">
        <w:rPr>
          <w:rFonts w:eastAsia="SimSun"/>
        </w:rPr>
        <w:t xml:space="preserve">Lopez, A. A., Wolf, M. K., and </w:t>
      </w:r>
      <w:proofErr w:type="spellStart"/>
      <w:r w:rsidRPr="003133AA">
        <w:rPr>
          <w:rFonts w:eastAsia="SimSun"/>
        </w:rPr>
        <w:t>Evanini</w:t>
      </w:r>
      <w:proofErr w:type="spellEnd"/>
      <w:r w:rsidRPr="003133AA">
        <w:rPr>
          <w:rFonts w:eastAsia="SimSun"/>
        </w:rPr>
        <w:t xml:space="preserve">, K. (2013b). </w:t>
      </w:r>
      <w:r w:rsidRPr="003133AA">
        <w:rPr>
          <w:rFonts w:eastAsia="SimSun"/>
          <w:i/>
          <w:iCs/>
        </w:rPr>
        <w:t>Technology-enhanced Language Assessment Tasks for an Identification Assessment Tool: A Prototype Study 3—Final Report</w:t>
      </w:r>
      <w:r w:rsidRPr="003133AA">
        <w:rPr>
          <w:rFonts w:eastAsia="SimSun"/>
        </w:rPr>
        <w:t xml:space="preserve">. Unpublished manuscript. Princeton, NJ: Educational Testing Service. </w:t>
      </w:r>
    </w:p>
    <w:p w14:paraId="6BFAF821" w14:textId="77777777" w:rsidR="004D300A" w:rsidRPr="003133AA" w:rsidRDefault="004D300A" w:rsidP="004D300A">
      <w:pPr>
        <w:spacing w:after="120"/>
        <w:ind w:left="720" w:hanging="720"/>
        <w:rPr>
          <w:rFonts w:eastAsia="SimSun"/>
        </w:rPr>
      </w:pPr>
      <w:r w:rsidRPr="003133AA">
        <w:rPr>
          <w:rFonts w:eastAsia="SimSun"/>
        </w:rPr>
        <w:t xml:space="preserve">Lopez, A. A., Wolf, M. K., </w:t>
      </w:r>
      <w:proofErr w:type="spellStart"/>
      <w:r w:rsidRPr="003133AA">
        <w:rPr>
          <w:rFonts w:eastAsia="SimSun"/>
        </w:rPr>
        <w:t>Evanini</w:t>
      </w:r>
      <w:proofErr w:type="spellEnd"/>
      <w:r w:rsidRPr="003133AA">
        <w:rPr>
          <w:rFonts w:eastAsia="SimSun"/>
        </w:rPr>
        <w:t xml:space="preserve">, K., Wang, J., and Everson, P. (2013). </w:t>
      </w:r>
      <w:r w:rsidRPr="003133AA">
        <w:rPr>
          <w:rFonts w:eastAsia="SimSun"/>
          <w:i/>
          <w:iCs/>
        </w:rPr>
        <w:t>A Study on the Use of iPads in Assessing English Learners’ Language Proficiency: Lessons Learned</w:t>
      </w:r>
      <w:r w:rsidRPr="003133AA">
        <w:rPr>
          <w:rFonts w:eastAsia="SimSun"/>
        </w:rPr>
        <w:t>. Unpublished manuscript, Princeton, NJ: Educational Testing Service.</w:t>
      </w:r>
    </w:p>
    <w:p w14:paraId="160E06BF" w14:textId="77777777" w:rsidR="004D300A" w:rsidRPr="003133AA" w:rsidRDefault="004D300A" w:rsidP="004D300A">
      <w:pPr>
        <w:spacing w:after="120"/>
        <w:ind w:left="720" w:hanging="720"/>
        <w:rPr>
          <w:rFonts w:eastAsia="SimSun" w:cs="Arial"/>
        </w:rPr>
      </w:pPr>
      <w:r w:rsidRPr="003133AA">
        <w:rPr>
          <w:rFonts w:eastAsia="Arial" w:cs="Arial"/>
          <w:color w:val="1C1D1E"/>
        </w:rPr>
        <w:t>Liu, K. K., and Anderson, M. (</w:t>
      </w:r>
      <w:r w:rsidRPr="003133AA">
        <w:rPr>
          <w:rFonts w:eastAsia="Arial" w:cs="Arial"/>
        </w:rPr>
        <w:t xml:space="preserve">2008). “Universal Design Considerations for Improving Student Achievement on English Language Proficiency Tests,” </w:t>
      </w:r>
      <w:r w:rsidRPr="003133AA">
        <w:rPr>
          <w:rFonts w:eastAsia="Arial" w:cs="Arial"/>
          <w:i/>
          <w:iCs/>
        </w:rPr>
        <w:t xml:space="preserve">Assessment for Effective Intervention, </w:t>
      </w:r>
      <w:r w:rsidRPr="003133AA">
        <w:rPr>
          <w:rFonts w:eastAsia="Arial" w:cs="Arial"/>
          <w:iCs/>
        </w:rPr>
        <w:t>Issue</w:t>
      </w:r>
      <w:r w:rsidRPr="003133AA">
        <w:rPr>
          <w:rFonts w:eastAsia="Arial" w:cs="Arial"/>
          <w:i/>
          <w:iCs/>
        </w:rPr>
        <w:t xml:space="preserve"> </w:t>
      </w:r>
      <w:r w:rsidRPr="003133AA">
        <w:rPr>
          <w:rFonts w:eastAsia="Arial" w:cs="Arial"/>
          <w:iCs/>
        </w:rPr>
        <w:t>33</w:t>
      </w:r>
      <w:r w:rsidRPr="003133AA">
        <w:rPr>
          <w:rFonts w:eastAsia="Arial" w:cs="Arial"/>
        </w:rPr>
        <w:t>, 167–176.</w:t>
      </w:r>
    </w:p>
    <w:p w14:paraId="3325917F" w14:textId="77777777" w:rsidR="004D300A" w:rsidRPr="003133AA" w:rsidRDefault="004D300A" w:rsidP="004D300A">
      <w:pPr>
        <w:spacing w:after="120"/>
        <w:ind w:left="720" w:hanging="720"/>
        <w:rPr>
          <w:rFonts w:eastAsia="SimSun" w:cs="Arial"/>
          <w:sz w:val="22"/>
        </w:rPr>
      </w:pPr>
      <w:r w:rsidRPr="003133AA">
        <w:rPr>
          <w:rFonts w:eastAsia="Arial" w:cs="Arial"/>
          <w:color w:val="1C1D1E"/>
        </w:rPr>
        <w:t>Padilla, A.</w:t>
      </w:r>
      <w:r w:rsidRPr="003133AA">
        <w:rPr>
          <w:rFonts w:eastAsia="Arial" w:cs="Arial"/>
        </w:rPr>
        <w:t xml:space="preserve"> M. (2001). “Issues in Culturally Appropriate Assessment.” In L. A. Suzuki, J. P. </w:t>
      </w:r>
      <w:proofErr w:type="spellStart"/>
      <w:r w:rsidRPr="003133AA">
        <w:rPr>
          <w:rFonts w:eastAsia="Arial" w:cs="Arial"/>
        </w:rPr>
        <w:t>Ponterotto</w:t>
      </w:r>
      <w:proofErr w:type="spellEnd"/>
      <w:r w:rsidRPr="003133AA">
        <w:rPr>
          <w:rFonts w:eastAsia="Arial" w:cs="Arial"/>
        </w:rPr>
        <w:t xml:space="preserve">, and P. J. </w:t>
      </w:r>
      <w:proofErr w:type="spellStart"/>
      <w:r w:rsidRPr="003133AA">
        <w:rPr>
          <w:rFonts w:eastAsia="Arial" w:cs="Arial"/>
        </w:rPr>
        <w:t>Meller</w:t>
      </w:r>
      <w:proofErr w:type="spellEnd"/>
      <w:r w:rsidRPr="003133AA">
        <w:rPr>
          <w:rFonts w:eastAsia="Arial" w:cs="Arial"/>
        </w:rPr>
        <w:t xml:space="preserve"> (Eds.), </w:t>
      </w:r>
      <w:r w:rsidRPr="003133AA">
        <w:rPr>
          <w:rFonts w:eastAsia="Arial" w:cs="Arial"/>
          <w:i/>
          <w:iCs/>
        </w:rPr>
        <w:t xml:space="preserve">Handbook of Multicultural Assessment: Clinical, Psychological, and Educational Applications. </w:t>
      </w:r>
      <w:r w:rsidRPr="003133AA">
        <w:rPr>
          <w:rFonts w:eastAsia="Arial" w:cs="Arial"/>
        </w:rPr>
        <w:t>(2</w:t>
      </w:r>
      <w:r w:rsidRPr="003133AA">
        <w:rPr>
          <w:rFonts w:eastAsia="Arial" w:cs="Arial"/>
          <w:vertAlign w:val="superscript"/>
        </w:rPr>
        <w:t>nd</w:t>
      </w:r>
      <w:r w:rsidRPr="003133AA">
        <w:rPr>
          <w:rFonts w:eastAsia="Arial" w:cs="Arial"/>
        </w:rPr>
        <w:t xml:space="preserve"> ed., pp. 5–27).</w:t>
      </w:r>
      <w:r w:rsidRPr="003133AA">
        <w:rPr>
          <w:rFonts w:eastAsia="Arial" w:cs="Arial"/>
          <w:i/>
          <w:iCs/>
        </w:rPr>
        <w:t xml:space="preserve"> </w:t>
      </w:r>
      <w:r w:rsidRPr="003133AA">
        <w:rPr>
          <w:rFonts w:eastAsia="Arial" w:cs="Arial"/>
        </w:rPr>
        <w:t>San Francisco, CA: Jossey-Bass.</w:t>
      </w:r>
    </w:p>
    <w:p w14:paraId="434B933F" w14:textId="77777777" w:rsidR="004D300A" w:rsidRPr="003133AA" w:rsidRDefault="004D300A" w:rsidP="004D300A">
      <w:pPr>
        <w:spacing w:after="120"/>
        <w:ind w:left="720" w:hanging="720"/>
        <w:rPr>
          <w:rFonts w:eastAsia="SimSun"/>
          <w:sz w:val="22"/>
        </w:rPr>
      </w:pPr>
      <w:r w:rsidRPr="003133AA">
        <w:rPr>
          <w:rFonts w:eastAsia="Arial" w:cs="Arial"/>
        </w:rPr>
        <w:t xml:space="preserve">Santos, R. M. (2004). “Ensuring Culturally and Linguistically Appropriate Assessment of Young Children.” </w:t>
      </w:r>
      <w:r w:rsidRPr="003133AA">
        <w:rPr>
          <w:rFonts w:eastAsia="Arial" w:cs="Arial"/>
          <w:i/>
          <w:iCs/>
        </w:rPr>
        <w:t xml:space="preserve">Young Children, </w:t>
      </w:r>
      <w:r w:rsidRPr="003133AA">
        <w:rPr>
          <w:rFonts w:eastAsia="Arial" w:cs="Arial"/>
          <w:iCs/>
        </w:rPr>
        <w:t>Issue 59</w:t>
      </w:r>
      <w:r w:rsidRPr="003133AA">
        <w:rPr>
          <w:rFonts w:eastAsia="Arial" w:cs="Arial"/>
        </w:rPr>
        <w:t xml:space="preserve"> (1), 48–50.</w:t>
      </w:r>
    </w:p>
    <w:p w14:paraId="455CB71F" w14:textId="77777777" w:rsidR="004D300A" w:rsidRPr="003133AA" w:rsidRDefault="004D300A" w:rsidP="004D300A">
      <w:pPr>
        <w:spacing w:after="120"/>
        <w:ind w:left="720" w:hanging="720"/>
        <w:rPr>
          <w:rFonts w:eastAsia="Arial" w:cs="Arial"/>
        </w:rPr>
      </w:pPr>
      <w:r w:rsidRPr="003133AA">
        <w:rPr>
          <w:rFonts w:eastAsia="Arial" w:cs="Arial"/>
        </w:rPr>
        <w:t xml:space="preserve">Wolf, M. K., and Butler, Y. G. (2017). An Overview of English Language Proficiency Assessments for Young Learners. In M. K. Wolf, and Y. G. Butler (Eds.), </w:t>
      </w:r>
      <w:r w:rsidRPr="003133AA">
        <w:rPr>
          <w:rFonts w:eastAsia="Arial" w:cs="Arial"/>
          <w:i/>
          <w:iCs/>
        </w:rPr>
        <w:t>English Language Proficiency Assessments for Young Learners</w:t>
      </w:r>
      <w:r w:rsidRPr="003133AA">
        <w:rPr>
          <w:rFonts w:eastAsia="Arial" w:cs="Arial"/>
        </w:rPr>
        <w:t xml:space="preserve"> (pp. 3–21). New York, NY: Routledge.</w:t>
      </w:r>
    </w:p>
    <w:p w14:paraId="10E9F4EF" w14:textId="77777777" w:rsidR="004D300A" w:rsidRPr="003133AA" w:rsidRDefault="004D300A" w:rsidP="004D300A">
      <w:pPr>
        <w:spacing w:after="120"/>
        <w:ind w:left="720" w:hanging="720"/>
        <w:rPr>
          <w:rFonts w:eastAsia="SimSun"/>
        </w:rPr>
      </w:pPr>
      <w:r w:rsidRPr="003133AA">
        <w:rPr>
          <w:rFonts w:eastAsia="SimSun"/>
        </w:rPr>
        <w:t xml:space="preserve">Wolf, M. K., Lopez, A., Oh, S, and </w:t>
      </w:r>
      <w:proofErr w:type="spellStart"/>
      <w:r w:rsidRPr="003133AA">
        <w:rPr>
          <w:rFonts w:eastAsia="SimSun"/>
        </w:rPr>
        <w:t>Tsutagawa</w:t>
      </w:r>
      <w:proofErr w:type="spellEnd"/>
      <w:r w:rsidRPr="003133AA">
        <w:rPr>
          <w:rFonts w:eastAsia="SimSun"/>
        </w:rPr>
        <w:t xml:space="preserve">, F. (2017). Comparing the Performance of Young English Language Learners and Native English Speakers on Speaking </w:t>
      </w:r>
      <w:r w:rsidRPr="003133AA">
        <w:rPr>
          <w:rFonts w:eastAsia="SimSun"/>
        </w:rPr>
        <w:lastRenderedPageBreak/>
        <w:t xml:space="preserve">Assessment Tasks. In M. K. Wolf and Y.G. Butler (Eds.), </w:t>
      </w:r>
      <w:r w:rsidRPr="003133AA">
        <w:rPr>
          <w:rFonts w:eastAsia="SimSun"/>
          <w:i/>
          <w:iCs/>
        </w:rPr>
        <w:t>English Language Proficiency Assessments for Young Learners</w:t>
      </w:r>
      <w:r w:rsidRPr="003133AA">
        <w:rPr>
          <w:rFonts w:eastAsia="SimSun"/>
        </w:rPr>
        <w:t xml:space="preserve"> (pp. 171-190). New York, NY: Routledge. </w:t>
      </w:r>
    </w:p>
    <w:p w14:paraId="08BF19BC" w14:textId="7A66320A" w:rsidR="00FE43FA" w:rsidRPr="003133AA" w:rsidRDefault="004D300A" w:rsidP="004D300A">
      <w:pPr>
        <w:ind w:left="720" w:hanging="720"/>
        <w:rPr>
          <w:rFonts w:eastAsia="Arial" w:cs="Arial"/>
        </w:rPr>
        <w:sectPr w:rsidR="00FE43FA" w:rsidRPr="003133AA" w:rsidSect="000B1BDC">
          <w:headerReference w:type="default" r:id="rId59"/>
          <w:pgSz w:w="12240" w:h="15840"/>
          <w:pgMar w:top="720" w:right="1440" w:bottom="1440" w:left="1440" w:header="720" w:footer="720" w:gutter="0"/>
          <w:pgNumType w:start="4"/>
          <w:cols w:space="720"/>
          <w:docGrid w:linePitch="360"/>
        </w:sectPr>
      </w:pPr>
      <w:r w:rsidRPr="003133AA">
        <w:rPr>
          <w:rFonts w:eastAsia="Arial" w:cs="Arial"/>
        </w:rPr>
        <w:t xml:space="preserve">Wolf, M. K., Guzman-Orth, D., and Wain, J. (2015). </w:t>
      </w:r>
      <w:r w:rsidRPr="003133AA">
        <w:rPr>
          <w:rFonts w:eastAsia="Arial" w:cs="Arial"/>
          <w:i/>
          <w:iCs/>
        </w:rPr>
        <w:t xml:space="preserve">Investigating the Usability of Technology-enhanced Assessment Items During the ELPA21 Development Process. </w:t>
      </w:r>
      <w:r w:rsidRPr="003133AA">
        <w:rPr>
          <w:rFonts w:eastAsia="Arial" w:cs="Arial"/>
        </w:rPr>
        <w:t>ELPA1 Cognitive lab study report.</w:t>
      </w:r>
      <w:r w:rsidR="00C442D7" w:rsidRPr="003133AA">
        <w:rPr>
          <w:rFonts w:eastAsia="Arial" w:cs="Arial"/>
        </w:rPr>
        <w:t xml:space="preserve"> </w:t>
      </w:r>
    </w:p>
    <w:p w14:paraId="12C926CE" w14:textId="77777777" w:rsidR="00FE43FA" w:rsidRPr="003133AA" w:rsidRDefault="00FE43FA" w:rsidP="00FE43FA">
      <w:pPr>
        <w:pStyle w:val="BodyText"/>
        <w:spacing w:before="720" w:after="960"/>
        <w:rPr>
          <w:rFonts w:cs="Arial"/>
          <w:b w:val="0"/>
          <w:bCs/>
          <w:sz w:val="52"/>
          <w:szCs w:val="52"/>
        </w:rPr>
      </w:pPr>
      <w:r w:rsidRPr="003133AA">
        <w:rPr>
          <w:noProof/>
          <w:lang w:eastAsia="ja-JP"/>
        </w:rPr>
        <w:lastRenderedPageBreak/>
        <w:drawing>
          <wp:inline distT="0" distB="0" distL="0" distR="0" wp14:anchorId="4DB01985" wp14:editId="77CFF3EF">
            <wp:extent cx="2167128" cy="877824"/>
            <wp:effectExtent l="0" t="0" r="5080" b="0"/>
            <wp:docPr id="3" name="Picture 3" descr="ELPAC logo is displayed."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60">
                      <a:extLst>
                        <a:ext uri="{28A0092B-C50C-407E-A947-70E740481C1C}">
                          <a14:useLocalDpi xmlns:a14="http://schemas.microsoft.com/office/drawing/2010/main" val="0"/>
                        </a:ext>
                      </a:extLst>
                    </a:blip>
                    <a:stretch>
                      <a:fillRect/>
                    </a:stretch>
                  </pic:blipFill>
                  <pic:spPr>
                    <a:xfrm>
                      <a:off x="0" y="0"/>
                      <a:ext cx="2167128" cy="877824"/>
                    </a:xfrm>
                    <a:prstGeom prst="rect">
                      <a:avLst/>
                    </a:prstGeom>
                  </pic:spPr>
                </pic:pic>
              </a:graphicData>
            </a:graphic>
          </wp:inline>
        </w:drawing>
      </w:r>
    </w:p>
    <w:p w14:paraId="49E27418" w14:textId="735660F5" w:rsidR="00FE43FA" w:rsidRPr="003133AA" w:rsidRDefault="00FE43FA" w:rsidP="005427D4">
      <w:pPr>
        <w:pStyle w:val="Heading1"/>
        <w:jc w:val="center"/>
        <w:rPr>
          <w:sz w:val="40"/>
          <w:szCs w:val="48"/>
        </w:rPr>
      </w:pPr>
      <w:bookmarkStart w:id="89" w:name="_Toc2416987"/>
      <w:bookmarkStart w:id="90" w:name="_Toc535922530"/>
      <w:bookmarkStart w:id="91" w:name="_Toc343118"/>
      <w:bookmarkStart w:id="92" w:name="_Toc347218"/>
      <w:bookmarkStart w:id="93" w:name="_Toc351396"/>
      <w:r w:rsidRPr="003133AA">
        <w:rPr>
          <w:sz w:val="40"/>
          <w:szCs w:val="48"/>
        </w:rPr>
        <w:t>Proposed High-Level Test Design for the Alternate English Language Proficiency Assessments for California</w:t>
      </w:r>
      <w:bookmarkEnd w:id="89"/>
      <w:bookmarkEnd w:id="90"/>
      <w:bookmarkEnd w:id="91"/>
      <w:bookmarkEnd w:id="92"/>
      <w:bookmarkEnd w:id="93"/>
    </w:p>
    <w:p w14:paraId="0F8C8C98" w14:textId="77777777" w:rsidR="00FE43FA" w:rsidRPr="003133AA" w:rsidRDefault="00FE43FA" w:rsidP="00D45315">
      <w:pPr>
        <w:pStyle w:val="BodyText"/>
        <w:spacing w:before="720" w:after="160"/>
        <w:rPr>
          <w:rFonts w:cs="Arial"/>
          <w:b w:val="0"/>
          <w:szCs w:val="52"/>
        </w:rPr>
      </w:pPr>
      <w:r w:rsidRPr="003133AA">
        <w:rPr>
          <w:rFonts w:cs="Arial"/>
          <w:szCs w:val="52"/>
        </w:rPr>
        <w:t xml:space="preserve">Prepared for the California Department of Education </w:t>
      </w:r>
    </w:p>
    <w:p w14:paraId="1DFA6ED3" w14:textId="77777777" w:rsidR="00FE43FA" w:rsidRPr="003133AA" w:rsidRDefault="00FE43FA" w:rsidP="00D45315">
      <w:pPr>
        <w:pStyle w:val="BodyText"/>
        <w:spacing w:after="0"/>
        <w:rPr>
          <w:rFonts w:cs="Arial"/>
          <w:b w:val="0"/>
          <w:szCs w:val="52"/>
        </w:rPr>
      </w:pPr>
      <w:r w:rsidRPr="003133AA">
        <w:rPr>
          <w:rFonts w:cs="Arial"/>
          <w:szCs w:val="52"/>
        </w:rPr>
        <w:t xml:space="preserve">by </w:t>
      </w:r>
    </w:p>
    <w:p w14:paraId="2B7A52B2" w14:textId="77777777" w:rsidR="00FE43FA" w:rsidRPr="003133AA" w:rsidRDefault="00FE43FA" w:rsidP="00D45315">
      <w:pPr>
        <w:pStyle w:val="BodyText"/>
        <w:spacing w:before="400" w:after="400"/>
        <w:rPr>
          <w:rFonts w:cs="Arial"/>
          <w:b w:val="0"/>
          <w:szCs w:val="32"/>
        </w:rPr>
      </w:pPr>
      <w:r w:rsidRPr="003133AA">
        <w:rPr>
          <w:rFonts w:cs="Arial"/>
          <w:szCs w:val="52"/>
        </w:rPr>
        <w:t>Educational Testing Service</w:t>
      </w:r>
    </w:p>
    <w:p w14:paraId="0EC3396E" w14:textId="77777777" w:rsidR="00FE43FA" w:rsidRPr="003133AA" w:rsidRDefault="00FE43FA" w:rsidP="00D45315">
      <w:pPr>
        <w:pStyle w:val="BodyText"/>
        <w:rPr>
          <w:rFonts w:cs="Arial"/>
          <w:b w:val="0"/>
          <w:bCs/>
          <w:szCs w:val="32"/>
        </w:rPr>
      </w:pPr>
      <w:r w:rsidRPr="003133AA">
        <w:rPr>
          <w:rFonts w:cs="Arial"/>
          <w:bCs/>
          <w:szCs w:val="32"/>
        </w:rPr>
        <w:t>March 27, 2019</w:t>
      </w:r>
    </w:p>
    <w:p w14:paraId="727EDE5D" w14:textId="77777777" w:rsidR="00FE43FA" w:rsidRPr="003133AA" w:rsidRDefault="00FE43FA" w:rsidP="00D45315">
      <w:pPr>
        <w:pStyle w:val="BodyText"/>
        <w:spacing w:before="1200"/>
        <w:rPr>
          <w:rFonts w:cs="Arial"/>
          <w:b w:val="0"/>
          <w:bCs/>
          <w:szCs w:val="32"/>
        </w:rPr>
      </w:pPr>
    </w:p>
    <w:p w14:paraId="082598D7" w14:textId="77777777" w:rsidR="00FE43FA" w:rsidRPr="003133AA" w:rsidRDefault="00FE43FA" w:rsidP="00D45315">
      <w:pPr>
        <w:pStyle w:val="BodyText"/>
        <w:spacing w:before="960"/>
        <w:sectPr w:rsidR="00FE43FA" w:rsidRPr="003133AA" w:rsidSect="00FE43FA">
          <w:headerReference w:type="default" r:id="rId61"/>
          <w:footerReference w:type="even" r:id="rId62"/>
          <w:footerReference w:type="default" r:id="rId63"/>
          <w:footerReference w:type="first" r:id="rId64"/>
          <w:pgSz w:w="12240" w:h="15840"/>
          <w:pgMar w:top="720" w:right="1440" w:bottom="1440" w:left="1440" w:header="720" w:footer="720" w:gutter="0"/>
          <w:pgNumType w:start="1"/>
          <w:cols w:space="720"/>
          <w:docGrid w:linePitch="360"/>
        </w:sectPr>
      </w:pPr>
    </w:p>
    <w:p w14:paraId="025ADEE7" w14:textId="26DAA5A4" w:rsidR="00ED2188" w:rsidRPr="003133AA" w:rsidRDefault="00510EBB" w:rsidP="003133AA">
      <w:pPr>
        <w:jc w:val="center"/>
        <w:rPr>
          <w:b/>
          <w:i/>
          <w:sz w:val="32"/>
          <w:szCs w:val="32"/>
        </w:rPr>
      </w:pPr>
      <w:r w:rsidRPr="003133AA">
        <w:rPr>
          <w:i/>
          <w:sz w:val="32"/>
          <w:szCs w:val="32"/>
        </w:rPr>
        <w:lastRenderedPageBreak/>
        <w:t>This page is intentionally left blank.</w:t>
      </w:r>
    </w:p>
    <w:p w14:paraId="257B70A9" w14:textId="41D01047" w:rsidR="00ED2188" w:rsidRPr="003133AA" w:rsidRDefault="00ED2188" w:rsidP="00ED2188">
      <w:pPr>
        <w:tabs>
          <w:tab w:val="left" w:pos="5803"/>
        </w:tabs>
      </w:pPr>
    </w:p>
    <w:p w14:paraId="3CB1185B" w14:textId="2D1157D3" w:rsidR="00510EBB" w:rsidRPr="003133AA" w:rsidRDefault="00510EBB" w:rsidP="00ED2188">
      <w:pPr>
        <w:tabs>
          <w:tab w:val="left" w:pos="5803"/>
        </w:tabs>
        <w:sectPr w:rsidR="00510EBB" w:rsidRPr="003133AA" w:rsidSect="00ED2188">
          <w:headerReference w:type="default" r:id="rId65"/>
          <w:footerReference w:type="even" r:id="rId66"/>
          <w:footerReference w:type="default" r:id="rId67"/>
          <w:headerReference w:type="first" r:id="rId68"/>
          <w:type w:val="nextColumn"/>
          <w:pgSz w:w="12240" w:h="15840"/>
          <w:pgMar w:top="720" w:right="1440" w:bottom="1440" w:left="1440" w:header="720" w:footer="720" w:gutter="0"/>
          <w:pgNumType w:start="2"/>
          <w:cols w:space="720"/>
          <w:docGrid w:linePitch="360"/>
        </w:sectPr>
      </w:pPr>
    </w:p>
    <w:p w14:paraId="256517BF" w14:textId="77777777" w:rsidR="00FE43FA" w:rsidRPr="003133AA" w:rsidRDefault="00FE43FA" w:rsidP="00D45315">
      <w:pPr>
        <w:pStyle w:val="TOCHead"/>
        <w:rPr>
          <w:lang w:eastAsia="zh-CN"/>
        </w:rPr>
      </w:pPr>
      <w:r w:rsidRPr="003133AA">
        <w:rPr>
          <w:lang w:eastAsia="zh-CN"/>
        </w:rPr>
        <w:lastRenderedPageBreak/>
        <w:t>Table of Contents</w:t>
      </w:r>
    </w:p>
    <w:p w14:paraId="324CB13C" w14:textId="35FD31E7" w:rsidR="00FE43FA" w:rsidRPr="003133AA" w:rsidRDefault="00FE43FA">
      <w:pPr>
        <w:pStyle w:val="TOC1"/>
        <w:rPr>
          <w:rFonts w:asciiTheme="minorHAnsi" w:eastAsiaTheme="minorEastAsia" w:hAnsiTheme="minorHAnsi" w:cstheme="minorBidi"/>
          <w:b w:val="0"/>
          <w:color w:val="auto"/>
          <w:sz w:val="22"/>
          <w:szCs w:val="22"/>
          <w:u w:val="none"/>
        </w:rPr>
      </w:pPr>
      <w:r w:rsidRPr="003133AA">
        <w:rPr>
          <w:lang w:eastAsia="zh-CN"/>
        </w:rPr>
        <w:fldChar w:fldCharType="begin"/>
      </w:r>
      <w:r w:rsidRPr="003133AA">
        <w:rPr>
          <w:lang w:eastAsia="zh-CN"/>
        </w:rPr>
        <w:instrText xml:space="preserve"> TOC \h \z \t "Heading 2,1,Heading 3,2,Heading 4,3" </w:instrText>
      </w:r>
      <w:r w:rsidRPr="003133AA">
        <w:rPr>
          <w:lang w:eastAsia="zh-CN"/>
        </w:rPr>
        <w:fldChar w:fldCharType="separate"/>
      </w:r>
      <w:hyperlink w:anchor="_Toc4580110" w:history="1">
        <w:r w:rsidRPr="003133AA">
          <w:rPr>
            <w:rStyle w:val="Hyperlink"/>
          </w:rPr>
          <w:t>Section 1: Overview</w:t>
        </w:r>
        <w:r w:rsidRPr="003133AA">
          <w:rPr>
            <w:webHidden/>
          </w:rPr>
          <w:tab/>
        </w:r>
        <w:r w:rsidRPr="003133AA">
          <w:rPr>
            <w:webHidden/>
          </w:rPr>
          <w:fldChar w:fldCharType="begin"/>
        </w:r>
        <w:r w:rsidRPr="003133AA">
          <w:rPr>
            <w:webHidden/>
          </w:rPr>
          <w:instrText xml:space="preserve"> PAGEREF _Toc4580110 \h </w:instrText>
        </w:r>
        <w:r w:rsidRPr="003133AA">
          <w:rPr>
            <w:webHidden/>
          </w:rPr>
        </w:r>
        <w:r w:rsidRPr="003133AA">
          <w:rPr>
            <w:webHidden/>
          </w:rPr>
          <w:fldChar w:fldCharType="separate"/>
        </w:r>
        <w:r w:rsidR="00C337FE" w:rsidRPr="003133AA">
          <w:rPr>
            <w:webHidden/>
          </w:rPr>
          <w:t>4</w:t>
        </w:r>
        <w:r w:rsidRPr="003133AA">
          <w:rPr>
            <w:webHidden/>
          </w:rPr>
          <w:fldChar w:fldCharType="end"/>
        </w:r>
      </w:hyperlink>
    </w:p>
    <w:p w14:paraId="43382323" w14:textId="7B160C35" w:rsidR="00FE43FA" w:rsidRPr="003133AA" w:rsidRDefault="00013E8E">
      <w:pPr>
        <w:pStyle w:val="TOC2"/>
        <w:rPr>
          <w:rFonts w:asciiTheme="minorHAnsi" w:eastAsiaTheme="minorEastAsia" w:hAnsiTheme="minorHAnsi" w:cstheme="minorBidi"/>
          <w:color w:val="auto"/>
          <w:sz w:val="22"/>
          <w:szCs w:val="22"/>
          <w:u w:val="none"/>
        </w:rPr>
      </w:pPr>
      <w:hyperlink w:anchor="_Toc4580111" w:history="1">
        <w:r w:rsidR="00FE43FA" w:rsidRPr="003133AA">
          <w:rPr>
            <w:rStyle w:val="Hyperlink"/>
          </w:rPr>
          <w:t>1.A. Background</w:t>
        </w:r>
        <w:r w:rsidR="00FE43FA" w:rsidRPr="003133AA">
          <w:rPr>
            <w:webHidden/>
          </w:rPr>
          <w:tab/>
        </w:r>
        <w:r w:rsidR="00FE43FA" w:rsidRPr="003133AA">
          <w:rPr>
            <w:webHidden/>
          </w:rPr>
          <w:fldChar w:fldCharType="begin"/>
        </w:r>
        <w:r w:rsidR="00FE43FA" w:rsidRPr="003133AA">
          <w:rPr>
            <w:webHidden/>
          </w:rPr>
          <w:instrText xml:space="preserve"> PAGEREF _Toc4580111 \h </w:instrText>
        </w:r>
        <w:r w:rsidR="00FE43FA" w:rsidRPr="003133AA">
          <w:rPr>
            <w:webHidden/>
          </w:rPr>
        </w:r>
        <w:r w:rsidR="00FE43FA" w:rsidRPr="003133AA">
          <w:rPr>
            <w:webHidden/>
          </w:rPr>
          <w:fldChar w:fldCharType="separate"/>
        </w:r>
        <w:r w:rsidR="00C337FE" w:rsidRPr="003133AA">
          <w:rPr>
            <w:webHidden/>
          </w:rPr>
          <w:t>4</w:t>
        </w:r>
        <w:r w:rsidR="00FE43FA" w:rsidRPr="003133AA">
          <w:rPr>
            <w:webHidden/>
          </w:rPr>
          <w:fldChar w:fldCharType="end"/>
        </w:r>
      </w:hyperlink>
    </w:p>
    <w:p w14:paraId="5BA8D579" w14:textId="6DB0E78E" w:rsidR="00FE43FA" w:rsidRPr="003133AA" w:rsidRDefault="00013E8E">
      <w:pPr>
        <w:pStyle w:val="TOC2"/>
        <w:rPr>
          <w:rFonts w:asciiTheme="minorHAnsi" w:eastAsiaTheme="minorEastAsia" w:hAnsiTheme="minorHAnsi" w:cstheme="minorBidi"/>
          <w:color w:val="auto"/>
          <w:sz w:val="22"/>
          <w:szCs w:val="22"/>
          <w:u w:val="none"/>
        </w:rPr>
      </w:pPr>
      <w:hyperlink w:anchor="_Toc4580112" w:history="1">
        <w:r w:rsidR="00FE43FA" w:rsidRPr="003133AA">
          <w:rPr>
            <w:rStyle w:val="Hyperlink"/>
          </w:rPr>
          <w:t>1.B. Assessment Purposes</w:t>
        </w:r>
        <w:r w:rsidR="00FE43FA" w:rsidRPr="003133AA">
          <w:rPr>
            <w:webHidden/>
          </w:rPr>
          <w:tab/>
        </w:r>
        <w:r w:rsidR="00FE43FA" w:rsidRPr="003133AA">
          <w:rPr>
            <w:webHidden/>
          </w:rPr>
          <w:fldChar w:fldCharType="begin"/>
        </w:r>
        <w:r w:rsidR="00FE43FA" w:rsidRPr="003133AA">
          <w:rPr>
            <w:webHidden/>
          </w:rPr>
          <w:instrText xml:space="preserve"> PAGEREF _Toc4580112 \h </w:instrText>
        </w:r>
        <w:r w:rsidR="00FE43FA" w:rsidRPr="003133AA">
          <w:rPr>
            <w:webHidden/>
          </w:rPr>
        </w:r>
        <w:r w:rsidR="00FE43FA" w:rsidRPr="003133AA">
          <w:rPr>
            <w:webHidden/>
          </w:rPr>
          <w:fldChar w:fldCharType="separate"/>
        </w:r>
        <w:r w:rsidR="00C337FE" w:rsidRPr="003133AA">
          <w:rPr>
            <w:webHidden/>
          </w:rPr>
          <w:t>5</w:t>
        </w:r>
        <w:r w:rsidR="00FE43FA" w:rsidRPr="003133AA">
          <w:rPr>
            <w:webHidden/>
          </w:rPr>
          <w:fldChar w:fldCharType="end"/>
        </w:r>
      </w:hyperlink>
    </w:p>
    <w:p w14:paraId="7712620A" w14:textId="1E297D45" w:rsidR="00FE43FA" w:rsidRPr="003133AA" w:rsidRDefault="00013E8E">
      <w:pPr>
        <w:pStyle w:val="TOC2"/>
        <w:rPr>
          <w:rFonts w:asciiTheme="minorHAnsi" w:eastAsiaTheme="minorEastAsia" w:hAnsiTheme="minorHAnsi" w:cstheme="minorBidi"/>
          <w:color w:val="auto"/>
          <w:sz w:val="22"/>
          <w:szCs w:val="22"/>
          <w:u w:val="none"/>
        </w:rPr>
      </w:pPr>
      <w:hyperlink w:anchor="_Toc4580113" w:history="1">
        <w:r w:rsidR="00FE43FA" w:rsidRPr="003133AA">
          <w:rPr>
            <w:rStyle w:val="Hyperlink"/>
          </w:rPr>
          <w:t>1.C. Test-Taking Population</w:t>
        </w:r>
        <w:r w:rsidR="00FE43FA" w:rsidRPr="003133AA">
          <w:rPr>
            <w:webHidden/>
          </w:rPr>
          <w:tab/>
        </w:r>
        <w:r w:rsidR="00FE43FA" w:rsidRPr="003133AA">
          <w:rPr>
            <w:webHidden/>
          </w:rPr>
          <w:fldChar w:fldCharType="begin"/>
        </w:r>
        <w:r w:rsidR="00FE43FA" w:rsidRPr="003133AA">
          <w:rPr>
            <w:webHidden/>
          </w:rPr>
          <w:instrText xml:space="preserve"> PAGEREF _Toc4580113 \h </w:instrText>
        </w:r>
        <w:r w:rsidR="00FE43FA" w:rsidRPr="003133AA">
          <w:rPr>
            <w:webHidden/>
          </w:rPr>
        </w:r>
        <w:r w:rsidR="00FE43FA" w:rsidRPr="003133AA">
          <w:rPr>
            <w:webHidden/>
          </w:rPr>
          <w:fldChar w:fldCharType="separate"/>
        </w:r>
        <w:r w:rsidR="00C337FE" w:rsidRPr="003133AA">
          <w:rPr>
            <w:webHidden/>
          </w:rPr>
          <w:t>5</w:t>
        </w:r>
        <w:r w:rsidR="00FE43FA" w:rsidRPr="003133AA">
          <w:rPr>
            <w:webHidden/>
          </w:rPr>
          <w:fldChar w:fldCharType="end"/>
        </w:r>
      </w:hyperlink>
    </w:p>
    <w:p w14:paraId="174806BB" w14:textId="74A6E153" w:rsidR="00FE43FA" w:rsidRPr="003133AA" w:rsidRDefault="00013E8E">
      <w:pPr>
        <w:pStyle w:val="TOC3"/>
        <w:rPr>
          <w:rFonts w:asciiTheme="minorHAnsi" w:hAnsiTheme="minorHAnsi"/>
          <w:color w:val="auto"/>
          <w:sz w:val="22"/>
          <w:u w:val="none"/>
          <w:lang w:eastAsia="en-US"/>
        </w:rPr>
      </w:pPr>
      <w:hyperlink w:anchor="_Toc4580114" w:history="1">
        <w:r w:rsidR="00FE43FA" w:rsidRPr="003133AA">
          <w:rPr>
            <w:rStyle w:val="Hyperlink"/>
          </w:rPr>
          <w:t>1.C.1. Initial Alternate ELPAC</w:t>
        </w:r>
        <w:r w:rsidR="00FE43FA" w:rsidRPr="003133AA">
          <w:rPr>
            <w:webHidden/>
          </w:rPr>
          <w:tab/>
        </w:r>
        <w:r w:rsidR="00FE43FA" w:rsidRPr="003133AA">
          <w:rPr>
            <w:webHidden/>
          </w:rPr>
          <w:fldChar w:fldCharType="begin"/>
        </w:r>
        <w:r w:rsidR="00FE43FA" w:rsidRPr="003133AA">
          <w:rPr>
            <w:webHidden/>
          </w:rPr>
          <w:instrText xml:space="preserve"> PAGEREF _Toc4580114 \h </w:instrText>
        </w:r>
        <w:r w:rsidR="00FE43FA" w:rsidRPr="003133AA">
          <w:rPr>
            <w:webHidden/>
          </w:rPr>
        </w:r>
        <w:r w:rsidR="00FE43FA" w:rsidRPr="003133AA">
          <w:rPr>
            <w:webHidden/>
          </w:rPr>
          <w:fldChar w:fldCharType="separate"/>
        </w:r>
        <w:r w:rsidR="00C337FE" w:rsidRPr="003133AA">
          <w:rPr>
            <w:webHidden/>
          </w:rPr>
          <w:t>5</w:t>
        </w:r>
        <w:r w:rsidR="00FE43FA" w:rsidRPr="003133AA">
          <w:rPr>
            <w:webHidden/>
          </w:rPr>
          <w:fldChar w:fldCharType="end"/>
        </w:r>
      </w:hyperlink>
    </w:p>
    <w:p w14:paraId="4136F964" w14:textId="61A64A0D" w:rsidR="00FE43FA" w:rsidRPr="003133AA" w:rsidRDefault="00013E8E">
      <w:pPr>
        <w:pStyle w:val="TOC3"/>
        <w:rPr>
          <w:rFonts w:asciiTheme="minorHAnsi" w:hAnsiTheme="minorHAnsi"/>
          <w:color w:val="auto"/>
          <w:sz w:val="22"/>
          <w:u w:val="none"/>
          <w:lang w:eastAsia="en-US"/>
        </w:rPr>
      </w:pPr>
      <w:hyperlink w:anchor="_Toc4580115" w:history="1">
        <w:r w:rsidR="00FE43FA" w:rsidRPr="003133AA">
          <w:rPr>
            <w:rStyle w:val="Hyperlink"/>
          </w:rPr>
          <w:t>1.C.2. Summative Alternate ELPAC</w:t>
        </w:r>
        <w:r w:rsidR="00FE43FA" w:rsidRPr="003133AA">
          <w:rPr>
            <w:webHidden/>
          </w:rPr>
          <w:tab/>
        </w:r>
        <w:r w:rsidR="00FE43FA" w:rsidRPr="003133AA">
          <w:rPr>
            <w:webHidden/>
          </w:rPr>
          <w:fldChar w:fldCharType="begin"/>
        </w:r>
        <w:r w:rsidR="00FE43FA" w:rsidRPr="003133AA">
          <w:rPr>
            <w:webHidden/>
          </w:rPr>
          <w:instrText xml:space="preserve"> PAGEREF _Toc4580115 \h </w:instrText>
        </w:r>
        <w:r w:rsidR="00FE43FA" w:rsidRPr="003133AA">
          <w:rPr>
            <w:webHidden/>
          </w:rPr>
        </w:r>
        <w:r w:rsidR="00FE43FA" w:rsidRPr="003133AA">
          <w:rPr>
            <w:webHidden/>
          </w:rPr>
          <w:fldChar w:fldCharType="separate"/>
        </w:r>
        <w:r w:rsidR="00C337FE" w:rsidRPr="003133AA">
          <w:rPr>
            <w:webHidden/>
          </w:rPr>
          <w:t>5</w:t>
        </w:r>
        <w:r w:rsidR="00FE43FA" w:rsidRPr="003133AA">
          <w:rPr>
            <w:webHidden/>
          </w:rPr>
          <w:fldChar w:fldCharType="end"/>
        </w:r>
      </w:hyperlink>
    </w:p>
    <w:p w14:paraId="29230913" w14:textId="4AF099F9" w:rsidR="00FE43FA" w:rsidRPr="003133AA" w:rsidRDefault="00013E8E">
      <w:pPr>
        <w:pStyle w:val="TOC2"/>
        <w:rPr>
          <w:rFonts w:asciiTheme="minorHAnsi" w:eastAsiaTheme="minorEastAsia" w:hAnsiTheme="minorHAnsi" w:cstheme="minorBidi"/>
          <w:color w:val="auto"/>
          <w:sz w:val="22"/>
          <w:szCs w:val="22"/>
          <w:u w:val="none"/>
        </w:rPr>
      </w:pPr>
      <w:hyperlink w:anchor="_Toc4580117" w:history="1">
        <w:r w:rsidR="00FE43FA" w:rsidRPr="003133AA">
          <w:rPr>
            <w:rStyle w:val="Hyperlink"/>
          </w:rPr>
          <w:t>1.D. Guiding Principles</w:t>
        </w:r>
        <w:r w:rsidR="00FE43FA" w:rsidRPr="003133AA">
          <w:rPr>
            <w:webHidden/>
          </w:rPr>
          <w:tab/>
        </w:r>
        <w:r w:rsidR="00FE43FA" w:rsidRPr="003133AA">
          <w:rPr>
            <w:webHidden/>
          </w:rPr>
          <w:fldChar w:fldCharType="begin"/>
        </w:r>
        <w:r w:rsidR="00FE43FA" w:rsidRPr="003133AA">
          <w:rPr>
            <w:webHidden/>
          </w:rPr>
          <w:instrText xml:space="preserve"> PAGEREF _Toc4580117 \h </w:instrText>
        </w:r>
        <w:r w:rsidR="00FE43FA" w:rsidRPr="003133AA">
          <w:rPr>
            <w:webHidden/>
          </w:rPr>
        </w:r>
        <w:r w:rsidR="00FE43FA" w:rsidRPr="003133AA">
          <w:rPr>
            <w:webHidden/>
          </w:rPr>
          <w:fldChar w:fldCharType="separate"/>
        </w:r>
        <w:r w:rsidR="00C337FE" w:rsidRPr="003133AA">
          <w:rPr>
            <w:webHidden/>
          </w:rPr>
          <w:t>6</w:t>
        </w:r>
        <w:r w:rsidR="00FE43FA" w:rsidRPr="003133AA">
          <w:rPr>
            <w:webHidden/>
          </w:rPr>
          <w:fldChar w:fldCharType="end"/>
        </w:r>
      </w:hyperlink>
    </w:p>
    <w:p w14:paraId="401FF964" w14:textId="0BE689BE" w:rsidR="00FE43FA" w:rsidRPr="003133AA" w:rsidRDefault="00013E8E">
      <w:pPr>
        <w:pStyle w:val="TOC2"/>
        <w:rPr>
          <w:rFonts w:asciiTheme="minorHAnsi" w:eastAsiaTheme="minorEastAsia" w:hAnsiTheme="minorHAnsi" w:cstheme="minorBidi"/>
          <w:color w:val="auto"/>
          <w:sz w:val="22"/>
          <w:szCs w:val="22"/>
          <w:u w:val="none"/>
        </w:rPr>
      </w:pPr>
      <w:hyperlink w:anchor="_Toc4580118" w:history="1">
        <w:r w:rsidR="00FE43FA" w:rsidRPr="003133AA">
          <w:rPr>
            <w:rStyle w:val="Hyperlink"/>
          </w:rPr>
          <w:t>1.E. Key Assumptions</w:t>
        </w:r>
        <w:r w:rsidR="00FE43FA" w:rsidRPr="003133AA">
          <w:rPr>
            <w:webHidden/>
          </w:rPr>
          <w:tab/>
        </w:r>
        <w:r w:rsidR="00FE43FA" w:rsidRPr="003133AA">
          <w:rPr>
            <w:webHidden/>
          </w:rPr>
          <w:fldChar w:fldCharType="begin"/>
        </w:r>
        <w:r w:rsidR="00FE43FA" w:rsidRPr="003133AA">
          <w:rPr>
            <w:webHidden/>
          </w:rPr>
          <w:instrText xml:space="preserve"> PAGEREF _Toc4580118 \h </w:instrText>
        </w:r>
        <w:r w:rsidR="00FE43FA" w:rsidRPr="003133AA">
          <w:rPr>
            <w:webHidden/>
          </w:rPr>
        </w:r>
        <w:r w:rsidR="00FE43FA" w:rsidRPr="003133AA">
          <w:rPr>
            <w:webHidden/>
          </w:rPr>
          <w:fldChar w:fldCharType="separate"/>
        </w:r>
        <w:r w:rsidR="00C337FE" w:rsidRPr="003133AA">
          <w:rPr>
            <w:webHidden/>
          </w:rPr>
          <w:t>6</w:t>
        </w:r>
        <w:r w:rsidR="00FE43FA" w:rsidRPr="003133AA">
          <w:rPr>
            <w:webHidden/>
          </w:rPr>
          <w:fldChar w:fldCharType="end"/>
        </w:r>
      </w:hyperlink>
    </w:p>
    <w:p w14:paraId="25AF42DA" w14:textId="5A950CB6" w:rsidR="00FE43FA" w:rsidRPr="003133AA" w:rsidRDefault="00013E8E">
      <w:pPr>
        <w:pStyle w:val="TOC2"/>
        <w:rPr>
          <w:rFonts w:asciiTheme="minorHAnsi" w:eastAsiaTheme="minorEastAsia" w:hAnsiTheme="minorHAnsi" w:cstheme="minorBidi"/>
          <w:color w:val="auto"/>
          <w:sz w:val="22"/>
          <w:szCs w:val="22"/>
          <w:u w:val="none"/>
        </w:rPr>
      </w:pPr>
      <w:hyperlink w:anchor="_Toc4580119" w:history="1">
        <w:r w:rsidR="00FE43FA" w:rsidRPr="003133AA">
          <w:rPr>
            <w:rStyle w:val="Hyperlink"/>
          </w:rPr>
          <w:t>1.F. Test Design Recommendations</w:t>
        </w:r>
        <w:r w:rsidR="00FE43FA" w:rsidRPr="003133AA">
          <w:rPr>
            <w:webHidden/>
          </w:rPr>
          <w:tab/>
        </w:r>
        <w:r w:rsidR="00FE43FA" w:rsidRPr="003133AA">
          <w:rPr>
            <w:webHidden/>
          </w:rPr>
          <w:fldChar w:fldCharType="begin"/>
        </w:r>
        <w:r w:rsidR="00FE43FA" w:rsidRPr="003133AA">
          <w:rPr>
            <w:webHidden/>
          </w:rPr>
          <w:instrText xml:space="preserve"> PAGEREF _Toc4580119 \h </w:instrText>
        </w:r>
        <w:r w:rsidR="00FE43FA" w:rsidRPr="003133AA">
          <w:rPr>
            <w:webHidden/>
          </w:rPr>
        </w:r>
        <w:r w:rsidR="00FE43FA" w:rsidRPr="003133AA">
          <w:rPr>
            <w:webHidden/>
          </w:rPr>
          <w:fldChar w:fldCharType="separate"/>
        </w:r>
        <w:r w:rsidR="00C337FE" w:rsidRPr="003133AA">
          <w:rPr>
            <w:webHidden/>
          </w:rPr>
          <w:t>6</w:t>
        </w:r>
        <w:r w:rsidR="00FE43FA" w:rsidRPr="003133AA">
          <w:rPr>
            <w:webHidden/>
          </w:rPr>
          <w:fldChar w:fldCharType="end"/>
        </w:r>
      </w:hyperlink>
    </w:p>
    <w:p w14:paraId="4FA470A6" w14:textId="0A669600" w:rsidR="00FE43FA" w:rsidRPr="003133AA" w:rsidRDefault="00013E8E">
      <w:pPr>
        <w:pStyle w:val="TOC2"/>
        <w:rPr>
          <w:rFonts w:asciiTheme="minorHAnsi" w:eastAsiaTheme="minorEastAsia" w:hAnsiTheme="minorHAnsi" w:cstheme="minorBidi"/>
          <w:color w:val="auto"/>
          <w:sz w:val="22"/>
          <w:szCs w:val="22"/>
          <w:u w:val="none"/>
        </w:rPr>
      </w:pPr>
      <w:hyperlink w:anchor="_Toc4580120" w:history="1">
        <w:r w:rsidR="00FE43FA" w:rsidRPr="003133AA">
          <w:rPr>
            <w:rStyle w:val="Hyperlink"/>
          </w:rPr>
          <w:t>1.G. Test Design Advisory Team</w:t>
        </w:r>
        <w:r w:rsidR="00FE43FA" w:rsidRPr="003133AA">
          <w:rPr>
            <w:webHidden/>
          </w:rPr>
          <w:tab/>
        </w:r>
        <w:r w:rsidR="00FE43FA" w:rsidRPr="003133AA">
          <w:rPr>
            <w:webHidden/>
          </w:rPr>
          <w:fldChar w:fldCharType="begin"/>
        </w:r>
        <w:r w:rsidR="00FE43FA" w:rsidRPr="003133AA">
          <w:rPr>
            <w:webHidden/>
          </w:rPr>
          <w:instrText xml:space="preserve"> PAGEREF _Toc4580120 \h </w:instrText>
        </w:r>
        <w:r w:rsidR="00FE43FA" w:rsidRPr="003133AA">
          <w:rPr>
            <w:webHidden/>
          </w:rPr>
        </w:r>
        <w:r w:rsidR="00FE43FA" w:rsidRPr="003133AA">
          <w:rPr>
            <w:webHidden/>
          </w:rPr>
          <w:fldChar w:fldCharType="separate"/>
        </w:r>
        <w:r w:rsidR="00C337FE" w:rsidRPr="003133AA">
          <w:rPr>
            <w:webHidden/>
          </w:rPr>
          <w:t>7</w:t>
        </w:r>
        <w:r w:rsidR="00FE43FA" w:rsidRPr="003133AA">
          <w:rPr>
            <w:webHidden/>
          </w:rPr>
          <w:fldChar w:fldCharType="end"/>
        </w:r>
      </w:hyperlink>
    </w:p>
    <w:p w14:paraId="728266C5" w14:textId="203F2206" w:rsidR="00FE43FA" w:rsidRPr="003133AA" w:rsidRDefault="00013E8E">
      <w:pPr>
        <w:pStyle w:val="TOC1"/>
        <w:rPr>
          <w:rFonts w:asciiTheme="minorHAnsi" w:eastAsiaTheme="minorEastAsia" w:hAnsiTheme="minorHAnsi" w:cstheme="minorBidi"/>
          <w:b w:val="0"/>
          <w:color w:val="auto"/>
          <w:sz w:val="22"/>
          <w:szCs w:val="22"/>
          <w:u w:val="none"/>
        </w:rPr>
      </w:pPr>
      <w:hyperlink w:anchor="_Toc4580121" w:history="1">
        <w:r w:rsidR="00FE43FA" w:rsidRPr="003133AA">
          <w:rPr>
            <w:rStyle w:val="Hyperlink"/>
          </w:rPr>
          <w:t>Section 2: Design and Development</w:t>
        </w:r>
        <w:r w:rsidR="00FE43FA" w:rsidRPr="003133AA">
          <w:rPr>
            <w:webHidden/>
          </w:rPr>
          <w:tab/>
        </w:r>
        <w:r w:rsidR="00FE43FA" w:rsidRPr="003133AA">
          <w:rPr>
            <w:webHidden/>
          </w:rPr>
          <w:fldChar w:fldCharType="begin"/>
        </w:r>
        <w:r w:rsidR="00FE43FA" w:rsidRPr="003133AA">
          <w:rPr>
            <w:webHidden/>
          </w:rPr>
          <w:instrText xml:space="preserve"> PAGEREF _Toc4580121 \h </w:instrText>
        </w:r>
        <w:r w:rsidR="00FE43FA" w:rsidRPr="003133AA">
          <w:rPr>
            <w:webHidden/>
          </w:rPr>
        </w:r>
        <w:r w:rsidR="00FE43FA" w:rsidRPr="003133AA">
          <w:rPr>
            <w:webHidden/>
          </w:rPr>
          <w:fldChar w:fldCharType="separate"/>
        </w:r>
        <w:r w:rsidR="00C337FE" w:rsidRPr="003133AA">
          <w:rPr>
            <w:webHidden/>
          </w:rPr>
          <w:t>9</w:t>
        </w:r>
        <w:r w:rsidR="00FE43FA" w:rsidRPr="003133AA">
          <w:rPr>
            <w:webHidden/>
          </w:rPr>
          <w:fldChar w:fldCharType="end"/>
        </w:r>
      </w:hyperlink>
    </w:p>
    <w:p w14:paraId="0FAD84F0" w14:textId="41FF089B" w:rsidR="00FE43FA" w:rsidRPr="003133AA" w:rsidRDefault="00013E8E">
      <w:pPr>
        <w:pStyle w:val="TOC2"/>
        <w:rPr>
          <w:rFonts w:asciiTheme="minorHAnsi" w:eastAsiaTheme="minorEastAsia" w:hAnsiTheme="minorHAnsi" w:cstheme="minorBidi"/>
          <w:color w:val="auto"/>
          <w:sz w:val="22"/>
          <w:szCs w:val="22"/>
          <w:u w:val="none"/>
        </w:rPr>
      </w:pPr>
      <w:hyperlink w:anchor="_Toc4580122" w:history="1">
        <w:r w:rsidR="00FE43FA" w:rsidRPr="003133AA">
          <w:rPr>
            <w:rStyle w:val="Hyperlink"/>
          </w:rPr>
          <w:t>2.A. Evidence-Centered Design Approach</w:t>
        </w:r>
        <w:r w:rsidR="00FE43FA" w:rsidRPr="003133AA">
          <w:rPr>
            <w:webHidden/>
          </w:rPr>
          <w:tab/>
        </w:r>
        <w:r w:rsidR="00FE43FA" w:rsidRPr="003133AA">
          <w:rPr>
            <w:webHidden/>
          </w:rPr>
          <w:fldChar w:fldCharType="begin"/>
        </w:r>
        <w:r w:rsidR="00FE43FA" w:rsidRPr="003133AA">
          <w:rPr>
            <w:webHidden/>
          </w:rPr>
          <w:instrText xml:space="preserve"> PAGEREF _Toc4580122 \h </w:instrText>
        </w:r>
        <w:r w:rsidR="00FE43FA" w:rsidRPr="003133AA">
          <w:rPr>
            <w:webHidden/>
          </w:rPr>
        </w:r>
        <w:r w:rsidR="00FE43FA" w:rsidRPr="003133AA">
          <w:rPr>
            <w:webHidden/>
          </w:rPr>
          <w:fldChar w:fldCharType="separate"/>
        </w:r>
        <w:r w:rsidR="00C337FE" w:rsidRPr="003133AA">
          <w:rPr>
            <w:webHidden/>
          </w:rPr>
          <w:t>9</w:t>
        </w:r>
        <w:r w:rsidR="00FE43FA" w:rsidRPr="003133AA">
          <w:rPr>
            <w:webHidden/>
          </w:rPr>
          <w:fldChar w:fldCharType="end"/>
        </w:r>
      </w:hyperlink>
    </w:p>
    <w:p w14:paraId="0ED197EC" w14:textId="633FBB81" w:rsidR="00FE43FA" w:rsidRPr="003133AA" w:rsidRDefault="00013E8E">
      <w:pPr>
        <w:pStyle w:val="TOC3"/>
        <w:rPr>
          <w:rFonts w:asciiTheme="minorHAnsi" w:hAnsiTheme="minorHAnsi"/>
          <w:color w:val="auto"/>
          <w:sz w:val="22"/>
          <w:u w:val="none"/>
          <w:lang w:eastAsia="en-US"/>
        </w:rPr>
      </w:pPr>
      <w:hyperlink w:anchor="_Toc4580123" w:history="1">
        <w:r w:rsidR="00FE43FA" w:rsidRPr="003133AA">
          <w:rPr>
            <w:rStyle w:val="Hyperlink"/>
          </w:rPr>
          <w:t>2.A.1. ELD Connectors</w:t>
        </w:r>
        <w:r w:rsidR="00FE43FA" w:rsidRPr="003133AA">
          <w:rPr>
            <w:webHidden/>
          </w:rPr>
          <w:tab/>
        </w:r>
        <w:r w:rsidR="00FE43FA" w:rsidRPr="003133AA">
          <w:rPr>
            <w:webHidden/>
          </w:rPr>
          <w:fldChar w:fldCharType="begin"/>
        </w:r>
        <w:r w:rsidR="00FE43FA" w:rsidRPr="003133AA">
          <w:rPr>
            <w:webHidden/>
          </w:rPr>
          <w:instrText xml:space="preserve"> PAGEREF _Toc4580123 \h </w:instrText>
        </w:r>
        <w:r w:rsidR="00FE43FA" w:rsidRPr="003133AA">
          <w:rPr>
            <w:webHidden/>
          </w:rPr>
        </w:r>
        <w:r w:rsidR="00FE43FA" w:rsidRPr="003133AA">
          <w:rPr>
            <w:webHidden/>
          </w:rPr>
          <w:fldChar w:fldCharType="separate"/>
        </w:r>
        <w:r w:rsidR="00C337FE" w:rsidRPr="003133AA">
          <w:rPr>
            <w:webHidden/>
          </w:rPr>
          <w:t>9</w:t>
        </w:r>
        <w:r w:rsidR="00FE43FA" w:rsidRPr="003133AA">
          <w:rPr>
            <w:webHidden/>
          </w:rPr>
          <w:fldChar w:fldCharType="end"/>
        </w:r>
      </w:hyperlink>
    </w:p>
    <w:p w14:paraId="19BDFD12" w14:textId="3BA8955B" w:rsidR="00FE43FA" w:rsidRPr="003133AA" w:rsidRDefault="00013E8E">
      <w:pPr>
        <w:pStyle w:val="TOC3"/>
        <w:rPr>
          <w:rFonts w:asciiTheme="minorHAnsi" w:hAnsiTheme="minorHAnsi"/>
          <w:color w:val="auto"/>
          <w:sz w:val="22"/>
          <w:u w:val="none"/>
          <w:lang w:eastAsia="en-US"/>
        </w:rPr>
      </w:pPr>
      <w:hyperlink w:anchor="_Toc4580124" w:history="1">
        <w:r w:rsidR="00FE43FA" w:rsidRPr="003133AA">
          <w:rPr>
            <w:rStyle w:val="Hyperlink"/>
          </w:rPr>
          <w:t>2.A.2. High-Level Claim</w:t>
        </w:r>
        <w:r w:rsidR="00FE43FA" w:rsidRPr="003133AA">
          <w:rPr>
            <w:webHidden/>
          </w:rPr>
          <w:tab/>
        </w:r>
        <w:r w:rsidR="00FE43FA" w:rsidRPr="003133AA">
          <w:rPr>
            <w:webHidden/>
          </w:rPr>
          <w:fldChar w:fldCharType="begin"/>
        </w:r>
        <w:r w:rsidR="00FE43FA" w:rsidRPr="003133AA">
          <w:rPr>
            <w:webHidden/>
          </w:rPr>
          <w:instrText xml:space="preserve"> PAGEREF _Toc4580124 \h </w:instrText>
        </w:r>
        <w:r w:rsidR="00FE43FA" w:rsidRPr="003133AA">
          <w:rPr>
            <w:webHidden/>
          </w:rPr>
        </w:r>
        <w:r w:rsidR="00FE43FA" w:rsidRPr="003133AA">
          <w:rPr>
            <w:webHidden/>
          </w:rPr>
          <w:fldChar w:fldCharType="separate"/>
        </w:r>
        <w:r w:rsidR="00C337FE" w:rsidRPr="003133AA">
          <w:rPr>
            <w:webHidden/>
          </w:rPr>
          <w:t>10</w:t>
        </w:r>
        <w:r w:rsidR="00FE43FA" w:rsidRPr="003133AA">
          <w:rPr>
            <w:webHidden/>
          </w:rPr>
          <w:fldChar w:fldCharType="end"/>
        </w:r>
      </w:hyperlink>
    </w:p>
    <w:p w14:paraId="28A26831" w14:textId="5AF04E16" w:rsidR="00FE43FA" w:rsidRPr="003133AA" w:rsidRDefault="00013E8E">
      <w:pPr>
        <w:pStyle w:val="TOC2"/>
        <w:rPr>
          <w:rFonts w:asciiTheme="minorHAnsi" w:eastAsiaTheme="minorEastAsia" w:hAnsiTheme="minorHAnsi" w:cstheme="minorBidi"/>
          <w:color w:val="auto"/>
          <w:sz w:val="22"/>
          <w:szCs w:val="22"/>
          <w:u w:val="none"/>
        </w:rPr>
      </w:pPr>
      <w:hyperlink w:anchor="_Toc4580125" w:history="1">
        <w:r w:rsidR="00FE43FA" w:rsidRPr="003133AA">
          <w:rPr>
            <w:rStyle w:val="Hyperlink"/>
          </w:rPr>
          <w:t>2.B. Recommended Approach to Task Types and Test Development</w:t>
        </w:r>
        <w:r w:rsidR="00FE43FA" w:rsidRPr="003133AA">
          <w:rPr>
            <w:webHidden/>
          </w:rPr>
          <w:tab/>
        </w:r>
        <w:r w:rsidR="00FE43FA" w:rsidRPr="003133AA">
          <w:rPr>
            <w:webHidden/>
          </w:rPr>
          <w:fldChar w:fldCharType="begin"/>
        </w:r>
        <w:r w:rsidR="00FE43FA" w:rsidRPr="003133AA">
          <w:rPr>
            <w:webHidden/>
          </w:rPr>
          <w:instrText xml:space="preserve"> PAGEREF _Toc4580125 \h </w:instrText>
        </w:r>
        <w:r w:rsidR="00FE43FA" w:rsidRPr="003133AA">
          <w:rPr>
            <w:webHidden/>
          </w:rPr>
        </w:r>
        <w:r w:rsidR="00FE43FA" w:rsidRPr="003133AA">
          <w:rPr>
            <w:webHidden/>
          </w:rPr>
          <w:fldChar w:fldCharType="separate"/>
        </w:r>
        <w:r w:rsidR="00C337FE" w:rsidRPr="003133AA">
          <w:rPr>
            <w:webHidden/>
          </w:rPr>
          <w:t>11</w:t>
        </w:r>
        <w:r w:rsidR="00FE43FA" w:rsidRPr="003133AA">
          <w:rPr>
            <w:webHidden/>
          </w:rPr>
          <w:fldChar w:fldCharType="end"/>
        </w:r>
      </w:hyperlink>
    </w:p>
    <w:p w14:paraId="7983F2AB" w14:textId="5AF60794" w:rsidR="00FE43FA" w:rsidRPr="003133AA" w:rsidRDefault="00013E8E">
      <w:pPr>
        <w:pStyle w:val="TOC3"/>
        <w:rPr>
          <w:rFonts w:asciiTheme="minorHAnsi" w:hAnsiTheme="minorHAnsi"/>
          <w:color w:val="auto"/>
          <w:sz w:val="22"/>
          <w:u w:val="none"/>
          <w:lang w:eastAsia="en-US"/>
        </w:rPr>
      </w:pPr>
      <w:hyperlink w:anchor="_Toc4580126" w:history="1">
        <w:r w:rsidR="00FE43FA" w:rsidRPr="003133AA">
          <w:rPr>
            <w:rStyle w:val="Hyperlink"/>
          </w:rPr>
          <w:t>2.B.1. Task Development</w:t>
        </w:r>
        <w:r w:rsidR="00FE43FA" w:rsidRPr="003133AA">
          <w:rPr>
            <w:webHidden/>
          </w:rPr>
          <w:tab/>
        </w:r>
        <w:r w:rsidR="00FE43FA" w:rsidRPr="003133AA">
          <w:rPr>
            <w:webHidden/>
          </w:rPr>
          <w:fldChar w:fldCharType="begin"/>
        </w:r>
        <w:r w:rsidR="00FE43FA" w:rsidRPr="003133AA">
          <w:rPr>
            <w:webHidden/>
          </w:rPr>
          <w:instrText xml:space="preserve"> PAGEREF _Toc4580126 \h </w:instrText>
        </w:r>
        <w:r w:rsidR="00FE43FA" w:rsidRPr="003133AA">
          <w:rPr>
            <w:webHidden/>
          </w:rPr>
        </w:r>
        <w:r w:rsidR="00FE43FA" w:rsidRPr="003133AA">
          <w:rPr>
            <w:webHidden/>
          </w:rPr>
          <w:fldChar w:fldCharType="separate"/>
        </w:r>
        <w:r w:rsidR="00C337FE" w:rsidRPr="003133AA">
          <w:rPr>
            <w:webHidden/>
          </w:rPr>
          <w:t>11</w:t>
        </w:r>
        <w:r w:rsidR="00FE43FA" w:rsidRPr="003133AA">
          <w:rPr>
            <w:webHidden/>
          </w:rPr>
          <w:fldChar w:fldCharType="end"/>
        </w:r>
      </w:hyperlink>
    </w:p>
    <w:p w14:paraId="56018647" w14:textId="753D67F0" w:rsidR="00FE43FA" w:rsidRPr="003133AA" w:rsidRDefault="00013E8E">
      <w:pPr>
        <w:pStyle w:val="TOC3"/>
        <w:rPr>
          <w:rFonts w:asciiTheme="minorHAnsi" w:hAnsiTheme="minorHAnsi"/>
          <w:color w:val="auto"/>
          <w:sz w:val="22"/>
          <w:u w:val="none"/>
          <w:lang w:eastAsia="en-US"/>
        </w:rPr>
      </w:pPr>
      <w:hyperlink w:anchor="_Toc4580127" w:history="1">
        <w:r w:rsidR="00FE43FA" w:rsidRPr="003133AA">
          <w:rPr>
            <w:rStyle w:val="Hyperlink"/>
          </w:rPr>
          <w:t>2.B.2. Development of a Linear Test</w:t>
        </w:r>
        <w:r w:rsidR="00FE43FA" w:rsidRPr="003133AA">
          <w:rPr>
            <w:webHidden/>
          </w:rPr>
          <w:tab/>
        </w:r>
        <w:r w:rsidR="00FE43FA" w:rsidRPr="003133AA">
          <w:rPr>
            <w:webHidden/>
          </w:rPr>
          <w:fldChar w:fldCharType="begin"/>
        </w:r>
        <w:r w:rsidR="00FE43FA" w:rsidRPr="003133AA">
          <w:rPr>
            <w:webHidden/>
          </w:rPr>
          <w:instrText xml:space="preserve"> PAGEREF _Toc4580127 \h </w:instrText>
        </w:r>
        <w:r w:rsidR="00FE43FA" w:rsidRPr="003133AA">
          <w:rPr>
            <w:webHidden/>
          </w:rPr>
        </w:r>
        <w:r w:rsidR="00FE43FA" w:rsidRPr="003133AA">
          <w:rPr>
            <w:webHidden/>
          </w:rPr>
          <w:fldChar w:fldCharType="separate"/>
        </w:r>
        <w:r w:rsidR="00C337FE" w:rsidRPr="003133AA">
          <w:rPr>
            <w:webHidden/>
          </w:rPr>
          <w:t>12</w:t>
        </w:r>
        <w:r w:rsidR="00FE43FA" w:rsidRPr="003133AA">
          <w:rPr>
            <w:webHidden/>
          </w:rPr>
          <w:fldChar w:fldCharType="end"/>
        </w:r>
      </w:hyperlink>
    </w:p>
    <w:p w14:paraId="13892AE3" w14:textId="7A5AB8E2" w:rsidR="00FE43FA" w:rsidRPr="003133AA" w:rsidRDefault="00013E8E">
      <w:pPr>
        <w:pStyle w:val="TOC2"/>
        <w:rPr>
          <w:rFonts w:asciiTheme="minorHAnsi" w:eastAsiaTheme="minorEastAsia" w:hAnsiTheme="minorHAnsi" w:cstheme="minorBidi"/>
          <w:color w:val="auto"/>
          <w:sz w:val="22"/>
          <w:szCs w:val="22"/>
          <w:u w:val="none"/>
        </w:rPr>
      </w:pPr>
      <w:hyperlink w:anchor="_Toc4580128" w:history="1">
        <w:r w:rsidR="00FE43FA" w:rsidRPr="003133AA">
          <w:rPr>
            <w:rStyle w:val="Hyperlink"/>
          </w:rPr>
          <w:t>2.C. Blueprint Development</w:t>
        </w:r>
        <w:r w:rsidR="00FE43FA" w:rsidRPr="003133AA">
          <w:rPr>
            <w:webHidden/>
          </w:rPr>
          <w:tab/>
        </w:r>
        <w:r w:rsidR="00FE43FA" w:rsidRPr="003133AA">
          <w:rPr>
            <w:webHidden/>
          </w:rPr>
          <w:fldChar w:fldCharType="begin"/>
        </w:r>
        <w:r w:rsidR="00FE43FA" w:rsidRPr="003133AA">
          <w:rPr>
            <w:webHidden/>
          </w:rPr>
          <w:instrText xml:space="preserve"> PAGEREF _Toc4580128 \h </w:instrText>
        </w:r>
        <w:r w:rsidR="00FE43FA" w:rsidRPr="003133AA">
          <w:rPr>
            <w:webHidden/>
          </w:rPr>
        </w:r>
        <w:r w:rsidR="00FE43FA" w:rsidRPr="003133AA">
          <w:rPr>
            <w:webHidden/>
          </w:rPr>
          <w:fldChar w:fldCharType="separate"/>
        </w:r>
        <w:r w:rsidR="00C337FE" w:rsidRPr="003133AA">
          <w:rPr>
            <w:webHidden/>
          </w:rPr>
          <w:t>13</w:t>
        </w:r>
        <w:r w:rsidR="00FE43FA" w:rsidRPr="003133AA">
          <w:rPr>
            <w:webHidden/>
          </w:rPr>
          <w:fldChar w:fldCharType="end"/>
        </w:r>
      </w:hyperlink>
    </w:p>
    <w:p w14:paraId="103EF8D2" w14:textId="43EBF716" w:rsidR="00FE43FA" w:rsidRPr="003133AA" w:rsidRDefault="00013E8E">
      <w:pPr>
        <w:pStyle w:val="TOC2"/>
        <w:rPr>
          <w:rFonts w:asciiTheme="minorHAnsi" w:eastAsiaTheme="minorEastAsia" w:hAnsiTheme="minorHAnsi" w:cstheme="minorBidi"/>
          <w:color w:val="auto"/>
          <w:sz w:val="22"/>
          <w:szCs w:val="22"/>
          <w:u w:val="none"/>
        </w:rPr>
      </w:pPr>
      <w:hyperlink w:anchor="_Toc4580129" w:history="1">
        <w:r w:rsidR="00FE43FA" w:rsidRPr="003133AA">
          <w:rPr>
            <w:rStyle w:val="Hyperlink"/>
          </w:rPr>
          <w:t>2.D. General Performance Level Descriptors</w:t>
        </w:r>
        <w:r w:rsidR="00FE43FA" w:rsidRPr="003133AA">
          <w:rPr>
            <w:webHidden/>
          </w:rPr>
          <w:tab/>
        </w:r>
        <w:r w:rsidR="00FE43FA" w:rsidRPr="003133AA">
          <w:rPr>
            <w:webHidden/>
          </w:rPr>
          <w:fldChar w:fldCharType="begin"/>
        </w:r>
        <w:r w:rsidR="00FE43FA" w:rsidRPr="003133AA">
          <w:rPr>
            <w:webHidden/>
          </w:rPr>
          <w:instrText xml:space="preserve"> PAGEREF _Toc4580129 \h </w:instrText>
        </w:r>
        <w:r w:rsidR="00FE43FA" w:rsidRPr="003133AA">
          <w:rPr>
            <w:webHidden/>
          </w:rPr>
        </w:r>
        <w:r w:rsidR="00FE43FA" w:rsidRPr="003133AA">
          <w:rPr>
            <w:webHidden/>
          </w:rPr>
          <w:fldChar w:fldCharType="separate"/>
        </w:r>
        <w:r w:rsidR="00C337FE" w:rsidRPr="003133AA">
          <w:rPr>
            <w:webHidden/>
          </w:rPr>
          <w:t>14</w:t>
        </w:r>
        <w:r w:rsidR="00FE43FA" w:rsidRPr="003133AA">
          <w:rPr>
            <w:webHidden/>
          </w:rPr>
          <w:fldChar w:fldCharType="end"/>
        </w:r>
      </w:hyperlink>
    </w:p>
    <w:p w14:paraId="5ADC4629" w14:textId="25B8591E" w:rsidR="00FE43FA" w:rsidRPr="003133AA" w:rsidRDefault="00013E8E">
      <w:pPr>
        <w:pStyle w:val="TOC1"/>
        <w:rPr>
          <w:rFonts w:asciiTheme="minorHAnsi" w:eastAsiaTheme="minorEastAsia" w:hAnsiTheme="minorHAnsi" w:cstheme="minorBidi"/>
          <w:b w:val="0"/>
          <w:color w:val="auto"/>
          <w:sz w:val="22"/>
          <w:szCs w:val="22"/>
          <w:u w:val="none"/>
        </w:rPr>
      </w:pPr>
      <w:hyperlink w:anchor="_Toc4580130" w:history="1">
        <w:r w:rsidR="00FE43FA" w:rsidRPr="003133AA">
          <w:rPr>
            <w:rStyle w:val="Hyperlink"/>
          </w:rPr>
          <w:t>Section 3: Validity and Fairness</w:t>
        </w:r>
        <w:r w:rsidR="00FE43FA" w:rsidRPr="003133AA">
          <w:rPr>
            <w:webHidden/>
          </w:rPr>
          <w:tab/>
        </w:r>
        <w:r w:rsidR="00FE43FA" w:rsidRPr="003133AA">
          <w:rPr>
            <w:webHidden/>
          </w:rPr>
          <w:fldChar w:fldCharType="begin"/>
        </w:r>
        <w:r w:rsidR="00FE43FA" w:rsidRPr="003133AA">
          <w:rPr>
            <w:webHidden/>
          </w:rPr>
          <w:instrText xml:space="preserve"> PAGEREF _Toc4580130 \h </w:instrText>
        </w:r>
        <w:r w:rsidR="00FE43FA" w:rsidRPr="003133AA">
          <w:rPr>
            <w:webHidden/>
          </w:rPr>
        </w:r>
        <w:r w:rsidR="00FE43FA" w:rsidRPr="003133AA">
          <w:rPr>
            <w:webHidden/>
          </w:rPr>
          <w:fldChar w:fldCharType="separate"/>
        </w:r>
        <w:r w:rsidR="00C337FE" w:rsidRPr="003133AA">
          <w:rPr>
            <w:webHidden/>
          </w:rPr>
          <w:t>15</w:t>
        </w:r>
        <w:r w:rsidR="00FE43FA" w:rsidRPr="003133AA">
          <w:rPr>
            <w:webHidden/>
          </w:rPr>
          <w:fldChar w:fldCharType="end"/>
        </w:r>
      </w:hyperlink>
    </w:p>
    <w:p w14:paraId="4F7C83BC" w14:textId="1DF10BC3" w:rsidR="00FE43FA" w:rsidRPr="003133AA" w:rsidRDefault="00013E8E">
      <w:pPr>
        <w:pStyle w:val="TOC2"/>
        <w:rPr>
          <w:rFonts w:asciiTheme="minorHAnsi" w:eastAsiaTheme="minorEastAsia" w:hAnsiTheme="minorHAnsi" w:cstheme="minorBidi"/>
          <w:color w:val="auto"/>
          <w:sz w:val="22"/>
          <w:szCs w:val="22"/>
          <w:u w:val="none"/>
        </w:rPr>
      </w:pPr>
      <w:hyperlink w:anchor="_Toc4580131" w:history="1">
        <w:r w:rsidR="00FE43FA" w:rsidRPr="003133AA">
          <w:rPr>
            <w:rStyle w:val="Hyperlink"/>
          </w:rPr>
          <w:t>3.A. Background</w:t>
        </w:r>
        <w:r w:rsidR="00FE43FA" w:rsidRPr="003133AA">
          <w:rPr>
            <w:webHidden/>
          </w:rPr>
          <w:tab/>
        </w:r>
        <w:r w:rsidR="00FE43FA" w:rsidRPr="003133AA">
          <w:rPr>
            <w:webHidden/>
          </w:rPr>
          <w:fldChar w:fldCharType="begin"/>
        </w:r>
        <w:r w:rsidR="00FE43FA" w:rsidRPr="003133AA">
          <w:rPr>
            <w:webHidden/>
          </w:rPr>
          <w:instrText xml:space="preserve"> PAGEREF _Toc4580131 \h </w:instrText>
        </w:r>
        <w:r w:rsidR="00FE43FA" w:rsidRPr="003133AA">
          <w:rPr>
            <w:webHidden/>
          </w:rPr>
        </w:r>
        <w:r w:rsidR="00FE43FA" w:rsidRPr="003133AA">
          <w:rPr>
            <w:webHidden/>
          </w:rPr>
          <w:fldChar w:fldCharType="separate"/>
        </w:r>
        <w:r w:rsidR="00C337FE" w:rsidRPr="003133AA">
          <w:rPr>
            <w:webHidden/>
          </w:rPr>
          <w:t>15</w:t>
        </w:r>
        <w:r w:rsidR="00FE43FA" w:rsidRPr="003133AA">
          <w:rPr>
            <w:webHidden/>
          </w:rPr>
          <w:fldChar w:fldCharType="end"/>
        </w:r>
      </w:hyperlink>
    </w:p>
    <w:p w14:paraId="76D6B243" w14:textId="61E9CF7F" w:rsidR="00FE43FA" w:rsidRPr="003133AA" w:rsidRDefault="00013E8E">
      <w:pPr>
        <w:pStyle w:val="TOC2"/>
        <w:rPr>
          <w:rFonts w:asciiTheme="minorHAnsi" w:eastAsiaTheme="minorEastAsia" w:hAnsiTheme="minorHAnsi" w:cstheme="minorBidi"/>
          <w:color w:val="auto"/>
          <w:sz w:val="22"/>
          <w:szCs w:val="22"/>
          <w:u w:val="none"/>
        </w:rPr>
      </w:pPr>
      <w:hyperlink w:anchor="_Toc4580132" w:history="1">
        <w:r w:rsidR="00FE43FA" w:rsidRPr="003133AA">
          <w:rPr>
            <w:rStyle w:val="Hyperlink"/>
          </w:rPr>
          <w:t>3.B. Design Considerations</w:t>
        </w:r>
        <w:r w:rsidR="00FE43FA" w:rsidRPr="003133AA">
          <w:rPr>
            <w:webHidden/>
          </w:rPr>
          <w:tab/>
        </w:r>
        <w:r w:rsidR="00FE43FA" w:rsidRPr="003133AA">
          <w:rPr>
            <w:webHidden/>
          </w:rPr>
          <w:fldChar w:fldCharType="begin"/>
        </w:r>
        <w:r w:rsidR="00FE43FA" w:rsidRPr="003133AA">
          <w:rPr>
            <w:webHidden/>
          </w:rPr>
          <w:instrText xml:space="preserve"> PAGEREF _Toc4580132 \h </w:instrText>
        </w:r>
        <w:r w:rsidR="00FE43FA" w:rsidRPr="003133AA">
          <w:rPr>
            <w:webHidden/>
          </w:rPr>
        </w:r>
        <w:r w:rsidR="00FE43FA" w:rsidRPr="003133AA">
          <w:rPr>
            <w:webHidden/>
          </w:rPr>
          <w:fldChar w:fldCharType="separate"/>
        </w:r>
        <w:r w:rsidR="00C337FE" w:rsidRPr="003133AA">
          <w:rPr>
            <w:webHidden/>
          </w:rPr>
          <w:t>15</w:t>
        </w:r>
        <w:r w:rsidR="00FE43FA" w:rsidRPr="003133AA">
          <w:rPr>
            <w:webHidden/>
          </w:rPr>
          <w:fldChar w:fldCharType="end"/>
        </w:r>
      </w:hyperlink>
    </w:p>
    <w:p w14:paraId="2581B4EB" w14:textId="23F4C591" w:rsidR="00FE43FA" w:rsidRPr="003133AA" w:rsidRDefault="00013E8E">
      <w:pPr>
        <w:pStyle w:val="TOC3"/>
        <w:rPr>
          <w:rFonts w:asciiTheme="minorHAnsi" w:hAnsiTheme="minorHAnsi"/>
          <w:color w:val="auto"/>
          <w:sz w:val="22"/>
          <w:u w:val="none"/>
          <w:lang w:eastAsia="en-US"/>
        </w:rPr>
      </w:pPr>
      <w:hyperlink w:anchor="_Toc4580133" w:history="1">
        <w:r w:rsidR="00FE43FA" w:rsidRPr="003133AA">
          <w:rPr>
            <w:rStyle w:val="Hyperlink"/>
          </w:rPr>
          <w:t xml:space="preserve">3.B.1. Test-taking Population </w:t>
        </w:r>
        <w:r w:rsidR="00FE43FA" w:rsidRPr="003133AA">
          <w:rPr>
            <w:webHidden/>
          </w:rPr>
          <w:tab/>
        </w:r>
        <w:r w:rsidR="00FE43FA" w:rsidRPr="003133AA">
          <w:rPr>
            <w:webHidden/>
          </w:rPr>
          <w:fldChar w:fldCharType="begin"/>
        </w:r>
        <w:r w:rsidR="00FE43FA" w:rsidRPr="003133AA">
          <w:rPr>
            <w:webHidden/>
          </w:rPr>
          <w:instrText xml:space="preserve"> PAGEREF _Toc4580133 \h </w:instrText>
        </w:r>
        <w:r w:rsidR="00FE43FA" w:rsidRPr="003133AA">
          <w:rPr>
            <w:webHidden/>
          </w:rPr>
        </w:r>
        <w:r w:rsidR="00FE43FA" w:rsidRPr="003133AA">
          <w:rPr>
            <w:webHidden/>
          </w:rPr>
          <w:fldChar w:fldCharType="separate"/>
        </w:r>
        <w:r w:rsidR="00C337FE" w:rsidRPr="003133AA">
          <w:rPr>
            <w:webHidden/>
          </w:rPr>
          <w:t>15</w:t>
        </w:r>
        <w:r w:rsidR="00FE43FA" w:rsidRPr="003133AA">
          <w:rPr>
            <w:webHidden/>
          </w:rPr>
          <w:fldChar w:fldCharType="end"/>
        </w:r>
      </w:hyperlink>
    </w:p>
    <w:p w14:paraId="7C066985" w14:textId="024B4185" w:rsidR="00FE43FA" w:rsidRPr="003133AA" w:rsidRDefault="00013E8E">
      <w:pPr>
        <w:pStyle w:val="TOC3"/>
        <w:rPr>
          <w:rFonts w:asciiTheme="minorHAnsi" w:hAnsiTheme="minorHAnsi"/>
          <w:color w:val="auto"/>
          <w:sz w:val="22"/>
          <w:u w:val="none"/>
          <w:lang w:eastAsia="en-US"/>
        </w:rPr>
      </w:pPr>
      <w:hyperlink w:anchor="_Toc4580134" w:history="1">
        <w:r w:rsidR="00FE43FA" w:rsidRPr="003133AA">
          <w:rPr>
            <w:rStyle w:val="Hyperlink"/>
          </w:rPr>
          <w:t>3.B.2. Universal Design</w:t>
        </w:r>
        <w:r w:rsidR="00FE43FA" w:rsidRPr="003133AA">
          <w:rPr>
            <w:webHidden/>
          </w:rPr>
          <w:tab/>
        </w:r>
        <w:r w:rsidR="00FE43FA" w:rsidRPr="003133AA">
          <w:rPr>
            <w:webHidden/>
          </w:rPr>
          <w:fldChar w:fldCharType="begin"/>
        </w:r>
        <w:r w:rsidR="00FE43FA" w:rsidRPr="003133AA">
          <w:rPr>
            <w:webHidden/>
          </w:rPr>
          <w:instrText xml:space="preserve"> PAGEREF _Toc4580134 \h </w:instrText>
        </w:r>
        <w:r w:rsidR="00FE43FA" w:rsidRPr="003133AA">
          <w:rPr>
            <w:webHidden/>
          </w:rPr>
        </w:r>
        <w:r w:rsidR="00FE43FA" w:rsidRPr="003133AA">
          <w:rPr>
            <w:webHidden/>
          </w:rPr>
          <w:fldChar w:fldCharType="separate"/>
        </w:r>
        <w:r w:rsidR="00C337FE" w:rsidRPr="003133AA">
          <w:rPr>
            <w:webHidden/>
          </w:rPr>
          <w:t>15</w:t>
        </w:r>
        <w:r w:rsidR="00FE43FA" w:rsidRPr="003133AA">
          <w:rPr>
            <w:webHidden/>
          </w:rPr>
          <w:fldChar w:fldCharType="end"/>
        </w:r>
      </w:hyperlink>
    </w:p>
    <w:p w14:paraId="1D0AFE77" w14:textId="2901B1AA" w:rsidR="00FE43FA" w:rsidRPr="003133AA" w:rsidRDefault="00013E8E">
      <w:pPr>
        <w:pStyle w:val="TOC3"/>
        <w:rPr>
          <w:rFonts w:asciiTheme="minorHAnsi" w:hAnsiTheme="minorHAnsi"/>
          <w:color w:val="auto"/>
          <w:sz w:val="22"/>
          <w:u w:val="none"/>
          <w:lang w:eastAsia="en-US"/>
        </w:rPr>
      </w:pPr>
      <w:hyperlink w:anchor="_Toc4580136" w:history="1">
        <w:r w:rsidR="00FE43FA" w:rsidRPr="003133AA">
          <w:rPr>
            <w:rStyle w:val="Hyperlink"/>
          </w:rPr>
          <w:t>3.B.3. Online Test Administration</w:t>
        </w:r>
        <w:r w:rsidR="00FE43FA" w:rsidRPr="003133AA">
          <w:rPr>
            <w:webHidden/>
          </w:rPr>
          <w:tab/>
        </w:r>
        <w:r w:rsidR="00FE43FA" w:rsidRPr="003133AA">
          <w:rPr>
            <w:webHidden/>
          </w:rPr>
          <w:fldChar w:fldCharType="begin"/>
        </w:r>
        <w:r w:rsidR="00FE43FA" w:rsidRPr="003133AA">
          <w:rPr>
            <w:webHidden/>
          </w:rPr>
          <w:instrText xml:space="preserve"> PAGEREF _Toc4580136 \h </w:instrText>
        </w:r>
        <w:r w:rsidR="00FE43FA" w:rsidRPr="003133AA">
          <w:rPr>
            <w:webHidden/>
          </w:rPr>
        </w:r>
        <w:r w:rsidR="00FE43FA" w:rsidRPr="003133AA">
          <w:rPr>
            <w:webHidden/>
          </w:rPr>
          <w:fldChar w:fldCharType="separate"/>
        </w:r>
        <w:r w:rsidR="00C337FE" w:rsidRPr="003133AA">
          <w:rPr>
            <w:webHidden/>
          </w:rPr>
          <w:t>16</w:t>
        </w:r>
        <w:r w:rsidR="00FE43FA" w:rsidRPr="003133AA">
          <w:rPr>
            <w:webHidden/>
          </w:rPr>
          <w:fldChar w:fldCharType="end"/>
        </w:r>
      </w:hyperlink>
    </w:p>
    <w:p w14:paraId="49D0EB7A" w14:textId="27FFDF3A" w:rsidR="00FE43FA" w:rsidRPr="003133AA" w:rsidRDefault="00013E8E">
      <w:pPr>
        <w:pStyle w:val="TOC3"/>
        <w:rPr>
          <w:rFonts w:asciiTheme="minorHAnsi" w:hAnsiTheme="minorHAnsi"/>
          <w:color w:val="auto"/>
          <w:sz w:val="22"/>
          <w:u w:val="none"/>
          <w:lang w:eastAsia="en-US"/>
        </w:rPr>
      </w:pPr>
      <w:hyperlink w:anchor="_Toc4580137" w:history="1">
        <w:r w:rsidR="00FE43FA" w:rsidRPr="003133AA">
          <w:rPr>
            <w:rStyle w:val="Hyperlink"/>
          </w:rPr>
          <w:t>3.B.4. Accessibility</w:t>
        </w:r>
        <w:r w:rsidR="00FE43FA" w:rsidRPr="003133AA">
          <w:rPr>
            <w:webHidden/>
          </w:rPr>
          <w:tab/>
        </w:r>
        <w:r w:rsidR="00FE43FA" w:rsidRPr="003133AA">
          <w:rPr>
            <w:webHidden/>
          </w:rPr>
          <w:fldChar w:fldCharType="begin"/>
        </w:r>
        <w:r w:rsidR="00FE43FA" w:rsidRPr="003133AA">
          <w:rPr>
            <w:webHidden/>
          </w:rPr>
          <w:instrText xml:space="preserve"> PAGEREF _Toc4580137 \h </w:instrText>
        </w:r>
        <w:r w:rsidR="00FE43FA" w:rsidRPr="003133AA">
          <w:rPr>
            <w:webHidden/>
          </w:rPr>
        </w:r>
        <w:r w:rsidR="00FE43FA" w:rsidRPr="003133AA">
          <w:rPr>
            <w:webHidden/>
          </w:rPr>
          <w:fldChar w:fldCharType="separate"/>
        </w:r>
        <w:r w:rsidR="00C337FE" w:rsidRPr="003133AA">
          <w:rPr>
            <w:webHidden/>
          </w:rPr>
          <w:t>16</w:t>
        </w:r>
        <w:r w:rsidR="00FE43FA" w:rsidRPr="003133AA">
          <w:rPr>
            <w:webHidden/>
          </w:rPr>
          <w:fldChar w:fldCharType="end"/>
        </w:r>
      </w:hyperlink>
    </w:p>
    <w:p w14:paraId="6EE695C3" w14:textId="53A0A57B" w:rsidR="00FE43FA" w:rsidRPr="003133AA" w:rsidRDefault="00013E8E">
      <w:pPr>
        <w:pStyle w:val="TOC1"/>
        <w:rPr>
          <w:rFonts w:asciiTheme="minorHAnsi" w:eastAsiaTheme="minorEastAsia" w:hAnsiTheme="minorHAnsi" w:cstheme="minorBidi"/>
          <w:b w:val="0"/>
          <w:color w:val="auto"/>
          <w:sz w:val="22"/>
          <w:szCs w:val="22"/>
          <w:u w:val="none"/>
        </w:rPr>
      </w:pPr>
      <w:hyperlink w:anchor="_Toc4580138" w:history="1">
        <w:r w:rsidR="00FE43FA" w:rsidRPr="003133AA">
          <w:rPr>
            <w:rStyle w:val="Hyperlink"/>
          </w:rPr>
          <w:t>Section 4: Scoring and Reporting</w:t>
        </w:r>
        <w:r w:rsidR="00FE43FA" w:rsidRPr="003133AA">
          <w:rPr>
            <w:webHidden/>
          </w:rPr>
          <w:tab/>
        </w:r>
        <w:r w:rsidR="00FE43FA" w:rsidRPr="003133AA">
          <w:rPr>
            <w:webHidden/>
          </w:rPr>
          <w:fldChar w:fldCharType="begin"/>
        </w:r>
        <w:r w:rsidR="00FE43FA" w:rsidRPr="003133AA">
          <w:rPr>
            <w:webHidden/>
          </w:rPr>
          <w:instrText xml:space="preserve"> PAGEREF _Toc4580138 \h </w:instrText>
        </w:r>
        <w:r w:rsidR="00FE43FA" w:rsidRPr="003133AA">
          <w:rPr>
            <w:webHidden/>
          </w:rPr>
        </w:r>
        <w:r w:rsidR="00FE43FA" w:rsidRPr="003133AA">
          <w:rPr>
            <w:webHidden/>
          </w:rPr>
          <w:fldChar w:fldCharType="separate"/>
        </w:r>
        <w:r w:rsidR="00C337FE" w:rsidRPr="003133AA">
          <w:rPr>
            <w:webHidden/>
          </w:rPr>
          <w:t>18</w:t>
        </w:r>
        <w:r w:rsidR="00FE43FA" w:rsidRPr="003133AA">
          <w:rPr>
            <w:webHidden/>
          </w:rPr>
          <w:fldChar w:fldCharType="end"/>
        </w:r>
      </w:hyperlink>
    </w:p>
    <w:p w14:paraId="1F0C5001" w14:textId="7A84DFCD" w:rsidR="00FE43FA" w:rsidRPr="003133AA" w:rsidRDefault="00013E8E">
      <w:pPr>
        <w:pStyle w:val="TOC2"/>
        <w:rPr>
          <w:rFonts w:asciiTheme="minorHAnsi" w:eastAsiaTheme="minorEastAsia" w:hAnsiTheme="minorHAnsi" w:cstheme="minorBidi"/>
          <w:color w:val="auto"/>
          <w:sz w:val="22"/>
          <w:szCs w:val="22"/>
          <w:u w:val="none"/>
        </w:rPr>
      </w:pPr>
      <w:hyperlink w:anchor="_Toc4580139" w:history="1">
        <w:r w:rsidR="00FE43FA" w:rsidRPr="003133AA">
          <w:rPr>
            <w:rStyle w:val="Hyperlink"/>
          </w:rPr>
          <w:t>4.A. Score Reporting Structure</w:t>
        </w:r>
        <w:r w:rsidR="00FE43FA" w:rsidRPr="003133AA">
          <w:rPr>
            <w:webHidden/>
          </w:rPr>
          <w:tab/>
        </w:r>
        <w:r w:rsidR="00FE43FA" w:rsidRPr="003133AA">
          <w:rPr>
            <w:webHidden/>
          </w:rPr>
          <w:fldChar w:fldCharType="begin"/>
        </w:r>
        <w:r w:rsidR="00FE43FA" w:rsidRPr="003133AA">
          <w:rPr>
            <w:webHidden/>
          </w:rPr>
          <w:instrText xml:space="preserve"> PAGEREF _Toc4580139 \h </w:instrText>
        </w:r>
        <w:r w:rsidR="00FE43FA" w:rsidRPr="003133AA">
          <w:rPr>
            <w:webHidden/>
          </w:rPr>
        </w:r>
        <w:r w:rsidR="00FE43FA" w:rsidRPr="003133AA">
          <w:rPr>
            <w:webHidden/>
          </w:rPr>
          <w:fldChar w:fldCharType="separate"/>
        </w:r>
        <w:r w:rsidR="00C337FE" w:rsidRPr="003133AA">
          <w:rPr>
            <w:webHidden/>
          </w:rPr>
          <w:t>18</w:t>
        </w:r>
        <w:r w:rsidR="00FE43FA" w:rsidRPr="003133AA">
          <w:rPr>
            <w:webHidden/>
          </w:rPr>
          <w:fldChar w:fldCharType="end"/>
        </w:r>
      </w:hyperlink>
    </w:p>
    <w:p w14:paraId="3665FB13" w14:textId="23ECC68F" w:rsidR="00FE43FA" w:rsidRPr="003133AA" w:rsidRDefault="00013E8E">
      <w:pPr>
        <w:pStyle w:val="TOC1"/>
        <w:rPr>
          <w:rFonts w:asciiTheme="minorHAnsi" w:eastAsiaTheme="minorEastAsia" w:hAnsiTheme="minorHAnsi" w:cstheme="minorBidi"/>
          <w:b w:val="0"/>
          <w:color w:val="auto"/>
          <w:sz w:val="22"/>
          <w:szCs w:val="22"/>
          <w:u w:val="none"/>
        </w:rPr>
      </w:pPr>
      <w:hyperlink w:anchor="_Toc4580140" w:history="1">
        <w:r w:rsidR="00FE43FA" w:rsidRPr="003133AA">
          <w:rPr>
            <w:rStyle w:val="Hyperlink"/>
          </w:rPr>
          <w:t>Section 5: Planned Research Studies</w:t>
        </w:r>
        <w:r w:rsidR="00FE43FA" w:rsidRPr="003133AA">
          <w:rPr>
            <w:webHidden/>
          </w:rPr>
          <w:tab/>
        </w:r>
        <w:r w:rsidR="00FE43FA" w:rsidRPr="003133AA">
          <w:rPr>
            <w:webHidden/>
          </w:rPr>
          <w:fldChar w:fldCharType="begin"/>
        </w:r>
        <w:r w:rsidR="00FE43FA" w:rsidRPr="003133AA">
          <w:rPr>
            <w:webHidden/>
          </w:rPr>
          <w:instrText xml:space="preserve"> PAGEREF _Toc4580140 \h </w:instrText>
        </w:r>
        <w:r w:rsidR="00FE43FA" w:rsidRPr="003133AA">
          <w:rPr>
            <w:webHidden/>
          </w:rPr>
        </w:r>
        <w:r w:rsidR="00FE43FA" w:rsidRPr="003133AA">
          <w:rPr>
            <w:webHidden/>
          </w:rPr>
          <w:fldChar w:fldCharType="separate"/>
        </w:r>
        <w:r w:rsidR="00C337FE" w:rsidRPr="003133AA">
          <w:rPr>
            <w:webHidden/>
          </w:rPr>
          <w:t>19</w:t>
        </w:r>
        <w:r w:rsidR="00FE43FA" w:rsidRPr="003133AA">
          <w:rPr>
            <w:webHidden/>
          </w:rPr>
          <w:fldChar w:fldCharType="end"/>
        </w:r>
      </w:hyperlink>
    </w:p>
    <w:p w14:paraId="015DD109" w14:textId="470B1CEA" w:rsidR="00FE43FA" w:rsidRPr="003133AA" w:rsidRDefault="00013E8E">
      <w:pPr>
        <w:pStyle w:val="TOC2"/>
        <w:rPr>
          <w:rFonts w:asciiTheme="minorHAnsi" w:eastAsiaTheme="minorEastAsia" w:hAnsiTheme="minorHAnsi" w:cstheme="minorBidi"/>
          <w:color w:val="auto"/>
          <w:sz w:val="22"/>
          <w:szCs w:val="22"/>
          <w:u w:val="none"/>
        </w:rPr>
      </w:pPr>
      <w:hyperlink w:anchor="_Toc4580141" w:history="1">
        <w:r w:rsidR="00FE43FA" w:rsidRPr="003133AA">
          <w:rPr>
            <w:rStyle w:val="Hyperlink"/>
          </w:rPr>
          <w:t>5.A. Pilot Test and Cognitive Lab Study</w:t>
        </w:r>
        <w:r w:rsidR="00FE43FA" w:rsidRPr="003133AA">
          <w:rPr>
            <w:webHidden/>
          </w:rPr>
          <w:tab/>
        </w:r>
        <w:r w:rsidR="00FE43FA" w:rsidRPr="003133AA">
          <w:rPr>
            <w:webHidden/>
          </w:rPr>
          <w:fldChar w:fldCharType="begin"/>
        </w:r>
        <w:r w:rsidR="00FE43FA" w:rsidRPr="003133AA">
          <w:rPr>
            <w:webHidden/>
          </w:rPr>
          <w:instrText xml:space="preserve"> PAGEREF _Toc4580141 \h </w:instrText>
        </w:r>
        <w:r w:rsidR="00FE43FA" w:rsidRPr="003133AA">
          <w:rPr>
            <w:webHidden/>
          </w:rPr>
        </w:r>
        <w:r w:rsidR="00FE43FA" w:rsidRPr="003133AA">
          <w:rPr>
            <w:webHidden/>
          </w:rPr>
          <w:fldChar w:fldCharType="separate"/>
        </w:r>
        <w:r w:rsidR="00C337FE" w:rsidRPr="003133AA">
          <w:rPr>
            <w:webHidden/>
          </w:rPr>
          <w:t>19</w:t>
        </w:r>
        <w:r w:rsidR="00FE43FA" w:rsidRPr="003133AA">
          <w:rPr>
            <w:webHidden/>
          </w:rPr>
          <w:fldChar w:fldCharType="end"/>
        </w:r>
      </w:hyperlink>
    </w:p>
    <w:p w14:paraId="0729048A" w14:textId="756ECEC1" w:rsidR="00FE43FA" w:rsidRPr="003133AA" w:rsidRDefault="00013E8E">
      <w:pPr>
        <w:pStyle w:val="TOC2"/>
        <w:rPr>
          <w:rFonts w:asciiTheme="minorHAnsi" w:eastAsiaTheme="minorEastAsia" w:hAnsiTheme="minorHAnsi" w:cstheme="minorBidi"/>
          <w:color w:val="auto"/>
          <w:sz w:val="22"/>
          <w:szCs w:val="22"/>
          <w:u w:val="none"/>
        </w:rPr>
      </w:pPr>
      <w:hyperlink w:anchor="_Toc4580142" w:history="1">
        <w:r w:rsidR="00FE43FA" w:rsidRPr="003133AA">
          <w:rPr>
            <w:rStyle w:val="Hyperlink"/>
          </w:rPr>
          <w:t>5.B. Field Test Study</w:t>
        </w:r>
        <w:r w:rsidR="00FE43FA" w:rsidRPr="003133AA">
          <w:rPr>
            <w:webHidden/>
          </w:rPr>
          <w:tab/>
        </w:r>
        <w:r w:rsidR="00FE43FA" w:rsidRPr="003133AA">
          <w:rPr>
            <w:webHidden/>
          </w:rPr>
          <w:fldChar w:fldCharType="begin"/>
        </w:r>
        <w:r w:rsidR="00FE43FA" w:rsidRPr="003133AA">
          <w:rPr>
            <w:webHidden/>
          </w:rPr>
          <w:instrText xml:space="preserve"> PAGEREF _Toc4580142 \h </w:instrText>
        </w:r>
        <w:r w:rsidR="00FE43FA" w:rsidRPr="003133AA">
          <w:rPr>
            <w:webHidden/>
          </w:rPr>
        </w:r>
        <w:r w:rsidR="00FE43FA" w:rsidRPr="003133AA">
          <w:rPr>
            <w:webHidden/>
          </w:rPr>
          <w:fldChar w:fldCharType="separate"/>
        </w:r>
        <w:r w:rsidR="00C337FE" w:rsidRPr="003133AA">
          <w:rPr>
            <w:webHidden/>
          </w:rPr>
          <w:t>19</w:t>
        </w:r>
        <w:r w:rsidR="00FE43FA" w:rsidRPr="003133AA">
          <w:rPr>
            <w:webHidden/>
          </w:rPr>
          <w:fldChar w:fldCharType="end"/>
        </w:r>
      </w:hyperlink>
    </w:p>
    <w:p w14:paraId="4B9FD370" w14:textId="65439CD3" w:rsidR="00FE43FA" w:rsidRPr="003133AA" w:rsidRDefault="00013E8E">
      <w:pPr>
        <w:pStyle w:val="TOC2"/>
        <w:rPr>
          <w:rFonts w:asciiTheme="minorHAnsi" w:eastAsiaTheme="minorEastAsia" w:hAnsiTheme="minorHAnsi" w:cstheme="minorBidi"/>
          <w:color w:val="auto"/>
          <w:sz w:val="22"/>
          <w:szCs w:val="22"/>
          <w:u w:val="none"/>
        </w:rPr>
      </w:pPr>
      <w:hyperlink w:anchor="_Toc4580143" w:history="1">
        <w:r w:rsidR="00FE43FA" w:rsidRPr="003133AA">
          <w:rPr>
            <w:rStyle w:val="Hyperlink"/>
          </w:rPr>
          <w:t>5.C. Standard Setting Study</w:t>
        </w:r>
        <w:r w:rsidR="00FE43FA" w:rsidRPr="003133AA">
          <w:rPr>
            <w:webHidden/>
          </w:rPr>
          <w:tab/>
        </w:r>
        <w:r w:rsidR="00FE43FA" w:rsidRPr="003133AA">
          <w:rPr>
            <w:webHidden/>
          </w:rPr>
          <w:fldChar w:fldCharType="begin"/>
        </w:r>
        <w:r w:rsidR="00FE43FA" w:rsidRPr="003133AA">
          <w:rPr>
            <w:webHidden/>
          </w:rPr>
          <w:instrText xml:space="preserve"> PAGEREF _Toc4580143 \h </w:instrText>
        </w:r>
        <w:r w:rsidR="00FE43FA" w:rsidRPr="003133AA">
          <w:rPr>
            <w:webHidden/>
          </w:rPr>
        </w:r>
        <w:r w:rsidR="00FE43FA" w:rsidRPr="003133AA">
          <w:rPr>
            <w:webHidden/>
          </w:rPr>
          <w:fldChar w:fldCharType="separate"/>
        </w:r>
        <w:r w:rsidR="00C337FE" w:rsidRPr="003133AA">
          <w:rPr>
            <w:webHidden/>
          </w:rPr>
          <w:t>19</w:t>
        </w:r>
        <w:r w:rsidR="00FE43FA" w:rsidRPr="003133AA">
          <w:rPr>
            <w:webHidden/>
          </w:rPr>
          <w:fldChar w:fldCharType="end"/>
        </w:r>
      </w:hyperlink>
    </w:p>
    <w:p w14:paraId="4D7F4298" w14:textId="67F93DAC" w:rsidR="00FE43FA" w:rsidRPr="003133AA" w:rsidRDefault="00013E8E">
      <w:pPr>
        <w:pStyle w:val="TOC2"/>
        <w:rPr>
          <w:rFonts w:asciiTheme="minorHAnsi" w:eastAsiaTheme="minorEastAsia" w:hAnsiTheme="minorHAnsi" w:cstheme="minorBidi"/>
          <w:color w:val="auto"/>
          <w:sz w:val="22"/>
          <w:szCs w:val="22"/>
          <w:u w:val="none"/>
        </w:rPr>
      </w:pPr>
      <w:hyperlink w:anchor="_Toc4580144" w:history="1">
        <w:r w:rsidR="00FE43FA" w:rsidRPr="003133AA">
          <w:rPr>
            <w:rStyle w:val="Hyperlink"/>
          </w:rPr>
          <w:t>5.D. Additional Studies</w:t>
        </w:r>
        <w:r w:rsidR="00FE43FA" w:rsidRPr="003133AA">
          <w:rPr>
            <w:webHidden/>
          </w:rPr>
          <w:tab/>
        </w:r>
        <w:r w:rsidR="00FE43FA" w:rsidRPr="003133AA">
          <w:rPr>
            <w:webHidden/>
          </w:rPr>
          <w:fldChar w:fldCharType="begin"/>
        </w:r>
        <w:r w:rsidR="00FE43FA" w:rsidRPr="003133AA">
          <w:rPr>
            <w:webHidden/>
          </w:rPr>
          <w:instrText xml:space="preserve"> PAGEREF _Toc4580144 \h </w:instrText>
        </w:r>
        <w:r w:rsidR="00FE43FA" w:rsidRPr="003133AA">
          <w:rPr>
            <w:webHidden/>
          </w:rPr>
        </w:r>
        <w:r w:rsidR="00FE43FA" w:rsidRPr="003133AA">
          <w:rPr>
            <w:webHidden/>
          </w:rPr>
          <w:fldChar w:fldCharType="separate"/>
        </w:r>
        <w:r w:rsidR="00C337FE" w:rsidRPr="003133AA">
          <w:rPr>
            <w:webHidden/>
          </w:rPr>
          <w:t>19</w:t>
        </w:r>
        <w:r w:rsidR="00FE43FA" w:rsidRPr="003133AA">
          <w:rPr>
            <w:webHidden/>
          </w:rPr>
          <w:fldChar w:fldCharType="end"/>
        </w:r>
      </w:hyperlink>
    </w:p>
    <w:p w14:paraId="262AADB8" w14:textId="5D4A736D" w:rsidR="00FE43FA" w:rsidRPr="003133AA" w:rsidRDefault="00013E8E">
      <w:pPr>
        <w:pStyle w:val="TOC1"/>
        <w:rPr>
          <w:rFonts w:asciiTheme="minorHAnsi" w:eastAsiaTheme="minorEastAsia" w:hAnsiTheme="minorHAnsi" w:cstheme="minorBidi"/>
          <w:b w:val="0"/>
          <w:color w:val="auto"/>
          <w:sz w:val="22"/>
          <w:szCs w:val="22"/>
          <w:u w:val="none"/>
        </w:rPr>
      </w:pPr>
      <w:hyperlink w:anchor="_Toc4580145" w:history="1">
        <w:r w:rsidR="00FE43FA" w:rsidRPr="003133AA">
          <w:rPr>
            <w:rStyle w:val="Hyperlink"/>
          </w:rPr>
          <w:t>Appendix A High-Level Timeline</w:t>
        </w:r>
        <w:r w:rsidR="00FE43FA" w:rsidRPr="003133AA">
          <w:rPr>
            <w:webHidden/>
          </w:rPr>
          <w:tab/>
        </w:r>
        <w:r w:rsidR="00FE43FA" w:rsidRPr="003133AA">
          <w:rPr>
            <w:webHidden/>
          </w:rPr>
          <w:fldChar w:fldCharType="begin"/>
        </w:r>
        <w:r w:rsidR="00FE43FA" w:rsidRPr="003133AA">
          <w:rPr>
            <w:webHidden/>
          </w:rPr>
          <w:instrText xml:space="preserve"> PAGEREF _Toc4580145 \h </w:instrText>
        </w:r>
        <w:r w:rsidR="00FE43FA" w:rsidRPr="003133AA">
          <w:rPr>
            <w:webHidden/>
          </w:rPr>
        </w:r>
        <w:r w:rsidR="00FE43FA" w:rsidRPr="003133AA">
          <w:rPr>
            <w:webHidden/>
          </w:rPr>
          <w:fldChar w:fldCharType="separate"/>
        </w:r>
        <w:r w:rsidR="00C337FE" w:rsidRPr="003133AA">
          <w:rPr>
            <w:webHidden/>
          </w:rPr>
          <w:t>20</w:t>
        </w:r>
        <w:r w:rsidR="00FE43FA" w:rsidRPr="003133AA">
          <w:rPr>
            <w:webHidden/>
          </w:rPr>
          <w:fldChar w:fldCharType="end"/>
        </w:r>
      </w:hyperlink>
    </w:p>
    <w:p w14:paraId="4E571FEB" w14:textId="4C5500A3" w:rsidR="00FE43FA" w:rsidRPr="003133AA" w:rsidRDefault="00013E8E">
      <w:pPr>
        <w:pStyle w:val="TOC1"/>
        <w:rPr>
          <w:rFonts w:asciiTheme="minorHAnsi" w:eastAsiaTheme="minorEastAsia" w:hAnsiTheme="minorHAnsi" w:cstheme="minorBidi"/>
          <w:b w:val="0"/>
          <w:color w:val="auto"/>
          <w:sz w:val="22"/>
          <w:szCs w:val="22"/>
          <w:u w:val="none"/>
        </w:rPr>
      </w:pPr>
      <w:hyperlink w:anchor="_Toc4580146" w:history="1">
        <w:r w:rsidR="00FE43FA" w:rsidRPr="003133AA">
          <w:rPr>
            <w:rStyle w:val="Hyperlink"/>
            <w:rFonts w:eastAsia="Arial"/>
          </w:rPr>
          <w:t>Appendix B Test Design Advisory Team Biographies</w:t>
        </w:r>
        <w:r w:rsidR="00FE43FA" w:rsidRPr="003133AA">
          <w:rPr>
            <w:webHidden/>
          </w:rPr>
          <w:tab/>
        </w:r>
        <w:r w:rsidR="00FE43FA" w:rsidRPr="003133AA">
          <w:rPr>
            <w:webHidden/>
          </w:rPr>
          <w:fldChar w:fldCharType="begin"/>
        </w:r>
        <w:r w:rsidR="00FE43FA" w:rsidRPr="003133AA">
          <w:rPr>
            <w:webHidden/>
          </w:rPr>
          <w:instrText xml:space="preserve"> PAGEREF _Toc4580146 \h </w:instrText>
        </w:r>
        <w:r w:rsidR="00FE43FA" w:rsidRPr="003133AA">
          <w:rPr>
            <w:webHidden/>
          </w:rPr>
        </w:r>
        <w:r w:rsidR="00FE43FA" w:rsidRPr="003133AA">
          <w:rPr>
            <w:webHidden/>
          </w:rPr>
          <w:fldChar w:fldCharType="separate"/>
        </w:r>
        <w:r w:rsidR="00C337FE" w:rsidRPr="003133AA">
          <w:rPr>
            <w:webHidden/>
          </w:rPr>
          <w:t>21</w:t>
        </w:r>
        <w:r w:rsidR="00FE43FA" w:rsidRPr="003133AA">
          <w:rPr>
            <w:webHidden/>
          </w:rPr>
          <w:fldChar w:fldCharType="end"/>
        </w:r>
      </w:hyperlink>
    </w:p>
    <w:p w14:paraId="7F705D6C" w14:textId="2F177ED0" w:rsidR="00FE43FA" w:rsidRPr="003133AA" w:rsidRDefault="00013E8E">
      <w:pPr>
        <w:pStyle w:val="TOC1"/>
        <w:rPr>
          <w:rFonts w:asciiTheme="minorHAnsi" w:eastAsiaTheme="minorEastAsia" w:hAnsiTheme="minorHAnsi" w:cstheme="minorBidi"/>
          <w:b w:val="0"/>
          <w:color w:val="auto"/>
          <w:sz w:val="22"/>
          <w:szCs w:val="22"/>
          <w:u w:val="none"/>
        </w:rPr>
      </w:pPr>
      <w:hyperlink w:anchor="_Toc4580147" w:history="1">
        <w:r w:rsidR="00FE43FA" w:rsidRPr="003133AA">
          <w:rPr>
            <w:rStyle w:val="Hyperlink"/>
            <w:rFonts w:eastAsia="Arial"/>
          </w:rPr>
          <w:t>Appendix C References</w:t>
        </w:r>
        <w:r w:rsidR="00FE43FA" w:rsidRPr="003133AA">
          <w:rPr>
            <w:webHidden/>
          </w:rPr>
          <w:tab/>
        </w:r>
        <w:r w:rsidR="00FE43FA" w:rsidRPr="003133AA">
          <w:rPr>
            <w:webHidden/>
          </w:rPr>
          <w:fldChar w:fldCharType="begin"/>
        </w:r>
        <w:r w:rsidR="00FE43FA" w:rsidRPr="003133AA">
          <w:rPr>
            <w:webHidden/>
          </w:rPr>
          <w:instrText xml:space="preserve"> PAGEREF _Toc4580147 \h </w:instrText>
        </w:r>
        <w:r w:rsidR="00FE43FA" w:rsidRPr="003133AA">
          <w:rPr>
            <w:webHidden/>
          </w:rPr>
        </w:r>
        <w:r w:rsidR="00FE43FA" w:rsidRPr="003133AA">
          <w:rPr>
            <w:webHidden/>
          </w:rPr>
          <w:fldChar w:fldCharType="separate"/>
        </w:r>
        <w:r w:rsidR="00C337FE" w:rsidRPr="003133AA">
          <w:rPr>
            <w:webHidden/>
          </w:rPr>
          <w:t>21</w:t>
        </w:r>
        <w:r w:rsidR="00FE43FA" w:rsidRPr="003133AA">
          <w:rPr>
            <w:webHidden/>
          </w:rPr>
          <w:fldChar w:fldCharType="end"/>
        </w:r>
      </w:hyperlink>
    </w:p>
    <w:p w14:paraId="14BCFD63" w14:textId="77777777" w:rsidR="00FE43FA" w:rsidRPr="003133AA" w:rsidRDefault="00FE43FA" w:rsidP="00D45315">
      <w:pPr>
        <w:rPr>
          <w:lang w:eastAsia="zh-CN"/>
        </w:rPr>
      </w:pPr>
      <w:r w:rsidRPr="003133AA">
        <w:rPr>
          <w:lang w:eastAsia="zh-CN"/>
        </w:rPr>
        <w:fldChar w:fldCharType="end"/>
      </w:r>
    </w:p>
    <w:p w14:paraId="315169E6" w14:textId="77777777" w:rsidR="00FE43FA" w:rsidRPr="003133AA" w:rsidRDefault="00FE43FA" w:rsidP="00D45315">
      <w:pPr>
        <w:rPr>
          <w:b/>
          <w:sz w:val="32"/>
          <w:lang w:eastAsia="zh-CN"/>
        </w:rPr>
      </w:pPr>
      <w:r w:rsidRPr="003133AA">
        <w:rPr>
          <w:b/>
          <w:sz w:val="32"/>
          <w:lang w:eastAsia="zh-CN"/>
        </w:rPr>
        <w:t>List of Tables</w:t>
      </w:r>
    </w:p>
    <w:p w14:paraId="1B587978" w14:textId="537BA0AE" w:rsidR="00FE43FA" w:rsidRPr="003133AA" w:rsidRDefault="00FE43FA">
      <w:pPr>
        <w:pStyle w:val="TableofFigures"/>
        <w:rPr>
          <w:rFonts w:asciiTheme="minorHAnsi" w:eastAsiaTheme="minorEastAsia" w:hAnsiTheme="minorHAnsi" w:cstheme="minorBidi"/>
          <w:noProof/>
          <w:color w:val="auto"/>
          <w:sz w:val="22"/>
          <w:szCs w:val="22"/>
          <w:u w:val="none"/>
        </w:rPr>
      </w:pPr>
      <w:r w:rsidRPr="003133AA">
        <w:rPr>
          <w:noProof/>
          <w:szCs w:val="18"/>
        </w:rPr>
        <w:fldChar w:fldCharType="begin"/>
      </w:r>
      <w:r w:rsidRPr="003133AA">
        <w:instrText xml:space="preserve"> TOC \h \z \c "Table" </w:instrText>
      </w:r>
      <w:r w:rsidRPr="003133AA">
        <w:rPr>
          <w:noProof/>
          <w:szCs w:val="18"/>
        </w:rPr>
        <w:fldChar w:fldCharType="separate"/>
      </w:r>
      <w:hyperlink w:anchor="_Toc4580108" w:history="1">
        <w:r w:rsidRPr="003133AA">
          <w:rPr>
            <w:rStyle w:val="Hyperlink"/>
            <w:noProof/>
          </w:rPr>
          <w:t>Table 1.  Alternate ELPAC PLDs</w:t>
        </w:r>
        <w:r w:rsidRPr="003133AA">
          <w:rPr>
            <w:noProof/>
            <w:webHidden/>
          </w:rPr>
          <w:tab/>
        </w:r>
        <w:r w:rsidRPr="003133AA">
          <w:rPr>
            <w:noProof/>
            <w:webHidden/>
          </w:rPr>
          <w:fldChar w:fldCharType="begin"/>
        </w:r>
        <w:r w:rsidRPr="003133AA">
          <w:rPr>
            <w:noProof/>
            <w:webHidden/>
          </w:rPr>
          <w:instrText xml:space="preserve"> PAGEREF _Toc4580108 \h </w:instrText>
        </w:r>
        <w:r w:rsidRPr="003133AA">
          <w:rPr>
            <w:noProof/>
            <w:webHidden/>
          </w:rPr>
        </w:r>
        <w:r w:rsidRPr="003133AA">
          <w:rPr>
            <w:noProof/>
            <w:webHidden/>
          </w:rPr>
          <w:fldChar w:fldCharType="separate"/>
        </w:r>
        <w:r w:rsidR="00C337FE" w:rsidRPr="003133AA">
          <w:rPr>
            <w:noProof/>
            <w:webHidden/>
          </w:rPr>
          <w:t>14</w:t>
        </w:r>
        <w:r w:rsidRPr="003133AA">
          <w:rPr>
            <w:noProof/>
            <w:webHidden/>
          </w:rPr>
          <w:fldChar w:fldCharType="end"/>
        </w:r>
      </w:hyperlink>
    </w:p>
    <w:p w14:paraId="2C38AD10" w14:textId="70E7B983" w:rsidR="00FE43FA" w:rsidRPr="003133AA" w:rsidRDefault="00013E8E">
      <w:pPr>
        <w:pStyle w:val="TableofFigures"/>
        <w:rPr>
          <w:rFonts w:asciiTheme="minorHAnsi" w:eastAsiaTheme="minorEastAsia" w:hAnsiTheme="minorHAnsi" w:cstheme="minorBidi"/>
          <w:noProof/>
          <w:color w:val="auto"/>
          <w:sz w:val="22"/>
          <w:szCs w:val="22"/>
          <w:u w:val="none"/>
        </w:rPr>
      </w:pPr>
      <w:hyperlink w:anchor="_Toc4580109" w:history="1">
        <w:r w:rsidR="00FE43FA" w:rsidRPr="003133AA">
          <w:rPr>
            <w:rStyle w:val="Hyperlink"/>
            <w:noProof/>
          </w:rPr>
          <w:t>Table 2.  Alternate ELPAC High-Level Timeline</w:t>
        </w:r>
        <w:r w:rsidR="00FE43FA" w:rsidRPr="003133AA">
          <w:rPr>
            <w:noProof/>
            <w:webHidden/>
          </w:rPr>
          <w:tab/>
        </w:r>
        <w:r w:rsidR="00FE43FA" w:rsidRPr="003133AA">
          <w:rPr>
            <w:noProof/>
            <w:webHidden/>
          </w:rPr>
          <w:fldChar w:fldCharType="begin"/>
        </w:r>
        <w:r w:rsidR="00FE43FA" w:rsidRPr="003133AA">
          <w:rPr>
            <w:noProof/>
            <w:webHidden/>
          </w:rPr>
          <w:instrText xml:space="preserve"> PAGEREF _Toc4580109 \h </w:instrText>
        </w:r>
        <w:r w:rsidR="00FE43FA" w:rsidRPr="003133AA">
          <w:rPr>
            <w:noProof/>
            <w:webHidden/>
          </w:rPr>
        </w:r>
        <w:r w:rsidR="00FE43FA" w:rsidRPr="003133AA">
          <w:rPr>
            <w:noProof/>
            <w:webHidden/>
          </w:rPr>
          <w:fldChar w:fldCharType="separate"/>
        </w:r>
        <w:r w:rsidR="00C337FE" w:rsidRPr="003133AA">
          <w:rPr>
            <w:noProof/>
            <w:webHidden/>
          </w:rPr>
          <w:t>20</w:t>
        </w:r>
        <w:r w:rsidR="00FE43FA" w:rsidRPr="003133AA">
          <w:rPr>
            <w:noProof/>
            <w:webHidden/>
          </w:rPr>
          <w:fldChar w:fldCharType="end"/>
        </w:r>
      </w:hyperlink>
    </w:p>
    <w:p w14:paraId="155408B2" w14:textId="77777777" w:rsidR="00FE43FA" w:rsidRPr="003133AA" w:rsidRDefault="00FE43FA" w:rsidP="00D45315">
      <w:pPr>
        <w:rPr>
          <w:lang w:eastAsia="zh-CN"/>
        </w:rPr>
      </w:pPr>
      <w:r w:rsidRPr="003133AA">
        <w:rPr>
          <w:lang w:eastAsia="zh-CN"/>
        </w:rPr>
        <w:fldChar w:fldCharType="end"/>
      </w:r>
    </w:p>
    <w:p w14:paraId="53DE4BE3" w14:textId="77777777" w:rsidR="00FE43FA" w:rsidRPr="003133AA" w:rsidRDefault="00FE43FA" w:rsidP="00D45315">
      <w:pPr>
        <w:sectPr w:rsidR="00FE43FA" w:rsidRPr="003133AA" w:rsidSect="00934AD2">
          <w:headerReference w:type="even" r:id="rId69"/>
          <w:headerReference w:type="default" r:id="rId70"/>
          <w:footerReference w:type="default" r:id="rId71"/>
          <w:headerReference w:type="first" r:id="rId72"/>
          <w:footerReference w:type="first" r:id="rId73"/>
          <w:type w:val="nextColumn"/>
          <w:pgSz w:w="12240" w:h="15840" w:code="1"/>
          <w:pgMar w:top="1440" w:right="1080" w:bottom="1080" w:left="1440" w:header="576" w:footer="360" w:gutter="0"/>
          <w:pgNumType w:start="3"/>
          <w:cols w:space="720"/>
          <w:titlePg/>
          <w:docGrid w:linePitch="360"/>
        </w:sectPr>
      </w:pPr>
    </w:p>
    <w:p w14:paraId="12121849" w14:textId="77777777" w:rsidR="00FE43FA" w:rsidRPr="003133AA" w:rsidRDefault="00FE43FA" w:rsidP="0066146B">
      <w:pPr>
        <w:pStyle w:val="Heading2"/>
        <w:keepNext w:val="0"/>
        <w:keepLines w:val="0"/>
        <w:pageBreakBefore/>
        <w:numPr>
          <w:ilvl w:val="0"/>
          <w:numId w:val="62"/>
        </w:numPr>
        <w:pBdr>
          <w:bottom w:val="double" w:sz="4" w:space="1" w:color="auto"/>
        </w:pBdr>
        <w:spacing w:before="10" w:after="240"/>
        <w:rPr>
          <w:sz w:val="40"/>
        </w:rPr>
      </w:pPr>
      <w:bookmarkStart w:id="94" w:name="_Toc458152734"/>
      <w:bookmarkStart w:id="95" w:name="_Toc533746304"/>
      <w:bookmarkStart w:id="96" w:name="_Toc534787190"/>
      <w:bookmarkStart w:id="97" w:name="_Toc343119"/>
      <w:bookmarkStart w:id="98" w:name="_Toc347219"/>
      <w:bookmarkStart w:id="99" w:name="_Toc351397"/>
      <w:bookmarkStart w:id="100" w:name="_Toc2416988"/>
      <w:bookmarkStart w:id="101" w:name="_Toc2943759"/>
      <w:bookmarkStart w:id="102" w:name="_Toc4580110"/>
      <w:r w:rsidRPr="003133AA">
        <w:rPr>
          <w:sz w:val="40"/>
        </w:rPr>
        <w:lastRenderedPageBreak/>
        <w:t>Overview</w:t>
      </w:r>
      <w:bookmarkEnd w:id="94"/>
      <w:bookmarkEnd w:id="95"/>
      <w:bookmarkEnd w:id="96"/>
      <w:bookmarkEnd w:id="97"/>
      <w:bookmarkEnd w:id="98"/>
      <w:bookmarkEnd w:id="99"/>
      <w:bookmarkEnd w:id="100"/>
      <w:bookmarkEnd w:id="101"/>
      <w:bookmarkEnd w:id="102"/>
    </w:p>
    <w:p w14:paraId="5B3A73AC" w14:textId="77777777" w:rsidR="00FE43FA" w:rsidRPr="003133AA" w:rsidRDefault="00FE43FA" w:rsidP="0066146B">
      <w:pPr>
        <w:pStyle w:val="Heading3"/>
        <w:keepLines w:val="0"/>
        <w:numPr>
          <w:ilvl w:val="1"/>
          <w:numId w:val="62"/>
        </w:numPr>
        <w:spacing w:before="120" w:after="60"/>
        <w:ind w:left="691" w:hanging="691"/>
        <w:rPr>
          <w:sz w:val="32"/>
        </w:rPr>
      </w:pPr>
      <w:bookmarkStart w:id="103" w:name="_Toc2416989"/>
      <w:bookmarkStart w:id="104" w:name="_Toc2943760"/>
      <w:bookmarkStart w:id="105" w:name="_Toc4580111"/>
      <w:r w:rsidRPr="003133AA">
        <w:rPr>
          <w:sz w:val="32"/>
        </w:rPr>
        <w:t>Background</w:t>
      </w:r>
      <w:bookmarkEnd w:id="103"/>
      <w:bookmarkEnd w:id="104"/>
      <w:bookmarkEnd w:id="105"/>
      <w:r w:rsidRPr="003133AA">
        <w:rPr>
          <w:sz w:val="32"/>
        </w:rPr>
        <w:t xml:space="preserve"> </w:t>
      </w:r>
    </w:p>
    <w:p w14:paraId="6C746E70" w14:textId="77777777" w:rsidR="00FE43FA" w:rsidRPr="003133AA" w:rsidRDefault="00FE43FA" w:rsidP="00AC68B3">
      <w:pPr>
        <w:spacing w:after="120"/>
      </w:pPr>
      <w:r w:rsidRPr="003133AA">
        <w:rPr>
          <w:rFonts w:cs="Arial"/>
        </w:rPr>
        <w:t xml:space="preserve">In 2017–18 Educational Testing Service (ETS) with the California Department of Education (CDE) launched the English Language Proficiency Assessments for California (ELPAC). The ELPAC is aligned with the </w:t>
      </w:r>
      <w:r w:rsidRPr="003133AA">
        <w:rPr>
          <w:rFonts w:cs="Arial"/>
          <w:i/>
          <w:iCs/>
        </w:rPr>
        <w:t>2012 California English Language Development Standards</w:t>
      </w:r>
      <w:r w:rsidRPr="003133AA" w:rsidDel="00C4048B">
        <w:rPr>
          <w:rFonts w:cs="Arial"/>
        </w:rPr>
        <w:t xml:space="preserve"> </w:t>
      </w:r>
      <w:r w:rsidRPr="003133AA">
        <w:rPr>
          <w:rFonts w:cs="Arial"/>
        </w:rPr>
        <w:t>(2012 ELD Standards) which were adopted by the California State Board of Education (SBE). The CDE and Educational Testing Service (ETS) are now embarking on the development of an alternate English language proficiency (ELP) assessment.</w:t>
      </w:r>
    </w:p>
    <w:p w14:paraId="49BDC08A" w14:textId="5EDA362A" w:rsidR="00FE43FA" w:rsidRPr="003133AA" w:rsidRDefault="00FE43FA" w:rsidP="00AE6F00">
      <w:pPr>
        <w:spacing w:after="120"/>
      </w:pPr>
      <w:r w:rsidRPr="003133AA">
        <w:t>For the purpose of this high-level test design, the working definition of “</w:t>
      </w:r>
      <w:r w:rsidR="004179DB" w:rsidRPr="003133AA">
        <w:t>pupils</w:t>
      </w:r>
      <w:r w:rsidRPr="003133AA">
        <w:t xml:space="preserve"> with the most significant cognitive disabilities”</w:t>
      </w:r>
      <w:r w:rsidR="00F35B4E" w:rsidRPr="003133AA">
        <w:t xml:space="preserve"> is, per </w:t>
      </w:r>
      <w:r w:rsidR="00F35B4E" w:rsidRPr="003133AA">
        <w:rPr>
          <w:i/>
        </w:rPr>
        <w:t>California Code of Regulations</w:t>
      </w:r>
      <w:r w:rsidR="00F35B4E" w:rsidRPr="003133AA">
        <w:t xml:space="preserve"> 850(v), </w:t>
      </w:r>
      <w:r w:rsidRPr="003133AA">
        <w:t xml:space="preserve"> </w:t>
      </w:r>
      <w:r w:rsidR="004179DB" w:rsidRPr="003133AA">
        <w:t>pupils with a disability or disabilities as defined under title 20 United States Code section 1401(3) that significantly impacts</w:t>
      </w:r>
      <w:r w:rsidR="00F35B4E" w:rsidRPr="003133AA">
        <w:t xml:space="preserve"> cognitive functioning and adaptive behavior and who require extensive, direct individualized instruction and substantial supports to achievement measurement on academic standards, provided that:</w:t>
      </w:r>
    </w:p>
    <w:p w14:paraId="00611AEE" w14:textId="77777777" w:rsidR="00F35B4E" w:rsidRPr="003133AA" w:rsidRDefault="00F35B4E" w:rsidP="00F35B4E">
      <w:pPr>
        <w:shd w:val="clear" w:color="auto" w:fill="FFFFFF"/>
        <w:spacing w:line="288" w:lineRule="atLeast"/>
        <w:ind w:left="720"/>
        <w:rPr>
          <w:rFonts w:cs="Arial"/>
          <w:color w:val="212121"/>
          <w:lang w:val="en"/>
        </w:rPr>
      </w:pPr>
      <w:r w:rsidRPr="003133AA">
        <w:rPr>
          <w:rFonts w:cs="Arial"/>
          <w:color w:val="212121"/>
          <w:lang w:val="en"/>
        </w:rPr>
        <w:t>(1) The identification of a pupil as having a particular disability as defined in IDEA shall not determine whether or not a pupil is a pupil with the most significant cognitive disabilities; and</w:t>
      </w:r>
    </w:p>
    <w:p w14:paraId="64F2B2CD" w14:textId="77777777" w:rsidR="00F35B4E" w:rsidRPr="003133AA" w:rsidRDefault="00F35B4E" w:rsidP="00F35B4E">
      <w:pPr>
        <w:shd w:val="clear" w:color="auto" w:fill="FFFFFF"/>
        <w:spacing w:line="288" w:lineRule="atLeast"/>
        <w:rPr>
          <w:rFonts w:cs="Arial"/>
          <w:color w:val="212121"/>
          <w:lang w:val="en"/>
        </w:rPr>
      </w:pPr>
    </w:p>
    <w:p w14:paraId="2852C646" w14:textId="77777777" w:rsidR="00F35B4E" w:rsidRPr="003133AA" w:rsidRDefault="00F35B4E" w:rsidP="00F35B4E">
      <w:pPr>
        <w:shd w:val="clear" w:color="auto" w:fill="FFFFFF"/>
        <w:spacing w:line="288" w:lineRule="atLeast"/>
        <w:ind w:left="720"/>
        <w:rPr>
          <w:rFonts w:cs="Arial"/>
          <w:color w:val="212121"/>
          <w:lang w:val="en"/>
        </w:rPr>
      </w:pPr>
      <w:r w:rsidRPr="003133AA">
        <w:rPr>
          <w:rFonts w:cs="Arial"/>
          <w:color w:val="212121"/>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6903EFB1" w14:textId="77777777" w:rsidR="00F35B4E" w:rsidRPr="003133AA" w:rsidRDefault="00F35B4E" w:rsidP="00F35B4E">
      <w:pPr>
        <w:shd w:val="clear" w:color="auto" w:fill="FFFFFF"/>
        <w:spacing w:line="288" w:lineRule="atLeast"/>
        <w:rPr>
          <w:rFonts w:cs="Arial"/>
          <w:color w:val="212121"/>
          <w:lang w:val="en"/>
        </w:rPr>
      </w:pPr>
    </w:p>
    <w:p w14:paraId="0A8D2C8C" w14:textId="77777777" w:rsidR="00F35B4E" w:rsidRPr="003133AA" w:rsidRDefault="00F35B4E" w:rsidP="006165D4">
      <w:pPr>
        <w:shd w:val="clear" w:color="auto" w:fill="FFFFFF"/>
        <w:spacing w:after="240" w:line="288" w:lineRule="atLeast"/>
        <w:ind w:left="720"/>
        <w:rPr>
          <w:rFonts w:cs="Arial"/>
          <w:color w:val="212121"/>
          <w:lang w:val="en"/>
        </w:rPr>
      </w:pPr>
      <w:r w:rsidRPr="003133AA">
        <w:rPr>
          <w:rFonts w:cs="Arial"/>
          <w:color w:val="212121"/>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wariness/naivete, follow rules, etiquette, and social problem solving); and practical (e.g., activities of daily living, occupational skills, safety, healthcare, and travel).</w:t>
      </w:r>
    </w:p>
    <w:p w14:paraId="0F903FBC" w14:textId="77777777" w:rsidR="00FE43FA" w:rsidRPr="003133AA" w:rsidRDefault="00FE43FA" w:rsidP="00AE6F00">
      <w:pPr>
        <w:spacing w:after="120"/>
      </w:pPr>
      <w:r w:rsidRPr="003133AA">
        <w:t xml:space="preserve">English learners (ELs) with the most significant cognitive disabilities represent a diverse population of students in kindergarten through grade twelve, inclusive of students up to age 22 enrolled in grade twelve who continue to be eligible for special education and ELD services. A wide variety of language- and disability-related needs and alternate ways of communicating require careful thinking about how to measure the ELP needed to communicate in social and academic contexts. The CDE and ETS are committed to the design and development of a computer-based Alternate ELPAC that meets federal requirements and best supports ELs with the most significant cognitive disabilities in </w:t>
      </w:r>
      <w:r w:rsidRPr="003133AA">
        <w:lastRenderedPageBreak/>
        <w:t>their progress toward ELP. (Note that, hereafter, the use of the term “Alternate ELPAC” implies both initial and summative administration of the assessment.)</w:t>
      </w:r>
    </w:p>
    <w:p w14:paraId="2BE9BB5B" w14:textId="44F74386" w:rsidR="00FE43FA" w:rsidRPr="003133AA" w:rsidRDefault="00FE43FA" w:rsidP="00D45315">
      <w:r w:rsidRPr="003133AA">
        <w:t xml:space="preserve">ELs with the most significant cognitive disabilities must have access to instruction and assessment aligned with </w:t>
      </w:r>
      <w:r w:rsidR="00F35B4E" w:rsidRPr="003133AA">
        <w:t xml:space="preserve">adapted </w:t>
      </w:r>
      <w:r w:rsidRPr="003133AA">
        <w:t xml:space="preserve">grade-level academic standards. The Alternate ELPAC must carefully balance maximum accessibility while maintaining the intended construct(s) to be assessed as defined by the 2012 ELD Standards though reduced in depth, breadth and complexity. As other alternate assessments administered in California schools are aligned with connectors for the appropriate content area, the Alternate ELPAC will align with the </w:t>
      </w:r>
      <w:r w:rsidRPr="003133AA">
        <w:rPr>
          <w:i/>
          <w:iCs/>
        </w:rPr>
        <w:t xml:space="preserve">California English Language Development Connectors for the Alternate ELPAC </w:t>
      </w:r>
      <w:r w:rsidRPr="003133AA">
        <w:t>(ELD Connectors) that are based on the 2012 ELD Standards. The Connectors</w:t>
      </w:r>
      <w:r w:rsidRPr="003133AA" w:rsidDel="00DD47B2">
        <w:t xml:space="preserve"> </w:t>
      </w:r>
      <w:r w:rsidRPr="003133AA">
        <w:t xml:space="preserve">offer a reduction in the depth, breadth, and complexity of the standards, as appropriate for students with the most significant cognitive disabilities. </w:t>
      </w:r>
    </w:p>
    <w:p w14:paraId="40C56468" w14:textId="77777777" w:rsidR="00FE43FA" w:rsidRPr="003133AA" w:rsidRDefault="00FE43FA" w:rsidP="0066146B">
      <w:pPr>
        <w:pStyle w:val="Heading3"/>
        <w:keepLines w:val="0"/>
        <w:numPr>
          <w:ilvl w:val="1"/>
          <w:numId w:val="62"/>
        </w:numPr>
        <w:spacing w:before="120" w:after="60"/>
        <w:ind w:left="691" w:hanging="691"/>
        <w:rPr>
          <w:sz w:val="32"/>
        </w:rPr>
      </w:pPr>
      <w:bookmarkStart w:id="106" w:name="_Toc533746308"/>
      <w:bookmarkStart w:id="107" w:name="_Toc534787194"/>
      <w:bookmarkStart w:id="108" w:name="_Toc351402"/>
      <w:bookmarkStart w:id="109" w:name="_Toc343124"/>
      <w:bookmarkStart w:id="110" w:name="_Toc347224"/>
      <w:bookmarkStart w:id="111" w:name="_Toc2416990"/>
      <w:bookmarkStart w:id="112" w:name="_Toc2943761"/>
      <w:bookmarkStart w:id="113" w:name="_Toc4580112"/>
      <w:bookmarkStart w:id="114" w:name="_Toc351400"/>
      <w:bookmarkStart w:id="115" w:name="_Toc343122"/>
      <w:bookmarkStart w:id="116" w:name="_Toc347222"/>
      <w:r w:rsidRPr="003133AA">
        <w:rPr>
          <w:sz w:val="32"/>
        </w:rPr>
        <w:t>Assessment Purposes</w:t>
      </w:r>
      <w:bookmarkEnd w:id="106"/>
      <w:bookmarkEnd w:id="107"/>
      <w:bookmarkEnd w:id="108"/>
      <w:bookmarkEnd w:id="109"/>
      <w:bookmarkEnd w:id="110"/>
      <w:bookmarkEnd w:id="111"/>
      <w:bookmarkEnd w:id="112"/>
      <w:bookmarkEnd w:id="113"/>
    </w:p>
    <w:p w14:paraId="6FA9B528" w14:textId="77777777" w:rsidR="00FE43FA" w:rsidRPr="003133AA" w:rsidRDefault="00FE43FA" w:rsidP="00AC68B3">
      <w:pPr>
        <w:spacing w:after="120"/>
      </w:pPr>
      <w:r w:rsidRPr="003133AA">
        <w:t>The Alternate ELPAC will provide, for the first time, consistent, standardized measurement of ELP across the state for students with the most significant cognitive disabilities.</w:t>
      </w:r>
      <w:r w:rsidRPr="003133AA" w:rsidDel="00DB4B61">
        <w:t xml:space="preserve"> </w:t>
      </w:r>
      <w:r w:rsidRPr="003133AA">
        <w:t>The purpose of the Alternate ELPAC is twofold:</w:t>
      </w:r>
    </w:p>
    <w:p w14:paraId="5C97B564" w14:textId="77777777" w:rsidR="00FE43FA" w:rsidRPr="003133AA" w:rsidRDefault="00FE43FA" w:rsidP="00FE43FA">
      <w:pPr>
        <w:pStyle w:val="Numbered"/>
        <w:tabs>
          <w:tab w:val="clear" w:pos="2160"/>
        </w:tabs>
        <w:ind w:left="648"/>
        <w:rPr>
          <w:sz w:val="24"/>
          <w:szCs w:val="24"/>
        </w:rPr>
      </w:pPr>
      <w:r w:rsidRPr="003133AA">
        <w:rPr>
          <w:rFonts w:eastAsia="Arial"/>
          <w:sz w:val="24"/>
          <w:szCs w:val="24"/>
        </w:rPr>
        <w:t>The</w:t>
      </w:r>
      <w:r w:rsidRPr="003133AA" w:rsidDel="001A0405">
        <w:rPr>
          <w:rFonts w:eastAsia="Arial"/>
          <w:sz w:val="24"/>
          <w:szCs w:val="24"/>
        </w:rPr>
        <w:t xml:space="preserve"> </w:t>
      </w:r>
      <w:r w:rsidRPr="003133AA">
        <w:rPr>
          <w:rFonts w:eastAsia="Arial"/>
          <w:sz w:val="24"/>
          <w:szCs w:val="24"/>
        </w:rPr>
        <w:t xml:space="preserve">Initial Alternate ELPAC will </w:t>
      </w:r>
      <w:r w:rsidRPr="003133AA">
        <w:rPr>
          <w:sz w:val="24"/>
          <w:szCs w:val="24"/>
        </w:rPr>
        <w:t>provide information to determine a student’s initial classification as an EL or as initial fluent English proficient (IFEP), for students with the most significant cognitive disabilities.</w:t>
      </w:r>
    </w:p>
    <w:p w14:paraId="4316B2E4" w14:textId="77777777" w:rsidR="00FE43FA" w:rsidRPr="003133AA" w:rsidRDefault="00FE43FA" w:rsidP="00FE43FA">
      <w:pPr>
        <w:pStyle w:val="Numbered"/>
        <w:tabs>
          <w:tab w:val="clear" w:pos="2160"/>
        </w:tabs>
        <w:ind w:left="648"/>
        <w:rPr>
          <w:sz w:val="24"/>
          <w:szCs w:val="24"/>
        </w:rPr>
      </w:pPr>
      <w:r w:rsidRPr="003133AA">
        <w:rPr>
          <w:sz w:val="24"/>
          <w:szCs w:val="24"/>
        </w:rPr>
        <w:t>The</w:t>
      </w:r>
      <w:r w:rsidRPr="003133AA" w:rsidDel="001A0405">
        <w:rPr>
          <w:sz w:val="24"/>
          <w:szCs w:val="24"/>
        </w:rPr>
        <w:t xml:space="preserve"> </w:t>
      </w:r>
      <w:r w:rsidRPr="003133AA">
        <w:rPr>
          <w:sz w:val="24"/>
          <w:szCs w:val="24"/>
        </w:rPr>
        <w:t>Summative Alternate ELPAC will provide information on annual student progress toward ELP and support decisions on student reclassification as fluent English proficient (RFEP)</w:t>
      </w:r>
      <w:r w:rsidRPr="003133AA">
        <w:rPr>
          <w:rStyle w:val="Strong"/>
          <w:rFonts w:eastAsia="Times New Roman" w:cs="Arial"/>
          <w:sz w:val="24"/>
          <w:szCs w:val="24"/>
        </w:rPr>
        <w:t xml:space="preserve">, </w:t>
      </w:r>
      <w:r w:rsidRPr="003133AA">
        <w:rPr>
          <w:rStyle w:val="Strong"/>
          <w:rFonts w:eastAsia="Times New Roman" w:cs="Arial"/>
          <w:b w:val="0"/>
          <w:sz w:val="24"/>
          <w:szCs w:val="24"/>
        </w:rPr>
        <w:t>for students with the most significant cognitive disabilities.</w:t>
      </w:r>
    </w:p>
    <w:p w14:paraId="58D9AE71" w14:textId="77777777" w:rsidR="00FE43FA" w:rsidRPr="003133AA" w:rsidRDefault="00FE43FA" w:rsidP="0066146B">
      <w:pPr>
        <w:pStyle w:val="Heading3"/>
        <w:keepLines w:val="0"/>
        <w:numPr>
          <w:ilvl w:val="1"/>
          <w:numId w:val="62"/>
        </w:numPr>
        <w:spacing w:before="120" w:after="60"/>
        <w:ind w:left="691" w:hanging="691"/>
        <w:rPr>
          <w:sz w:val="32"/>
        </w:rPr>
      </w:pPr>
      <w:bookmarkStart w:id="117" w:name="_Toc2416991"/>
      <w:bookmarkStart w:id="118" w:name="_Toc2943762"/>
      <w:bookmarkStart w:id="119" w:name="_Toc4580113"/>
      <w:r w:rsidRPr="003133AA">
        <w:rPr>
          <w:sz w:val="32"/>
        </w:rPr>
        <w:t>Test-Taking Population</w:t>
      </w:r>
      <w:bookmarkEnd w:id="117"/>
      <w:bookmarkEnd w:id="118"/>
      <w:bookmarkEnd w:id="119"/>
    </w:p>
    <w:p w14:paraId="3206082F" w14:textId="77777777" w:rsidR="00FE43FA" w:rsidRPr="003133AA" w:rsidRDefault="00FE43FA" w:rsidP="0066146B">
      <w:pPr>
        <w:pStyle w:val="Heading4"/>
        <w:keepLines w:val="0"/>
        <w:numPr>
          <w:ilvl w:val="2"/>
          <w:numId w:val="62"/>
        </w:numPr>
        <w:spacing w:before="120"/>
        <w:rPr>
          <w:b/>
          <w:i w:val="0"/>
          <w:sz w:val="28"/>
        </w:rPr>
      </w:pPr>
      <w:bookmarkStart w:id="120" w:name="_Toc2943763"/>
      <w:bookmarkStart w:id="121" w:name="_Toc4580114"/>
      <w:r w:rsidRPr="003133AA">
        <w:rPr>
          <w:b/>
          <w:i w:val="0"/>
          <w:sz w:val="28"/>
        </w:rPr>
        <w:t>Initial Alternate ELPAC</w:t>
      </w:r>
      <w:bookmarkEnd w:id="120"/>
      <w:bookmarkEnd w:id="121"/>
    </w:p>
    <w:p w14:paraId="5E502F32" w14:textId="0B593C68" w:rsidR="00FE43FA" w:rsidRPr="003133AA" w:rsidRDefault="00FE43FA" w:rsidP="00694743">
      <w:pPr>
        <w:pStyle w:val="Numbered"/>
        <w:numPr>
          <w:ilvl w:val="0"/>
          <w:numId w:val="0"/>
        </w:numPr>
        <w:rPr>
          <w:sz w:val="24"/>
          <w:szCs w:val="24"/>
        </w:rPr>
      </w:pPr>
      <w:r w:rsidRPr="003133AA">
        <w:rPr>
          <w:sz w:val="24"/>
          <w:szCs w:val="24"/>
        </w:rPr>
        <w:t xml:space="preserve">Students with the most significant cognitive disabilities who are determined by IEP teams to be eligible for </w:t>
      </w:r>
      <w:r w:rsidR="00694743" w:rsidRPr="003133AA">
        <w:rPr>
          <w:sz w:val="24"/>
          <w:szCs w:val="24"/>
        </w:rPr>
        <w:t xml:space="preserve">an </w:t>
      </w:r>
      <w:r w:rsidRPr="003133AA">
        <w:rPr>
          <w:sz w:val="24"/>
          <w:szCs w:val="24"/>
        </w:rPr>
        <w:t>alternate assessment in kindergarten through grade twelve</w:t>
      </w:r>
      <w:r w:rsidR="002D3DEA" w:rsidRPr="003133AA">
        <w:rPr>
          <w:sz w:val="24"/>
          <w:szCs w:val="24"/>
        </w:rPr>
        <w:t xml:space="preserve">; and are </w:t>
      </w:r>
      <w:r w:rsidRPr="003133AA">
        <w:rPr>
          <w:sz w:val="24"/>
          <w:szCs w:val="24"/>
        </w:rPr>
        <w:t>enrolled in California schools for the first time who are potentially ELs based on a home language other than English, as indicated by the results of a home language survey</w:t>
      </w:r>
      <w:r w:rsidR="002D3DEA" w:rsidRPr="003133AA">
        <w:rPr>
          <w:sz w:val="24"/>
          <w:szCs w:val="24"/>
        </w:rPr>
        <w:t>.</w:t>
      </w:r>
    </w:p>
    <w:p w14:paraId="452F7498" w14:textId="75023D67" w:rsidR="00FE43FA" w:rsidRPr="003133AA" w:rsidRDefault="00FE43FA" w:rsidP="00D45315">
      <w:pPr>
        <w:pStyle w:val="Numbered"/>
        <w:numPr>
          <w:ilvl w:val="0"/>
          <w:numId w:val="0"/>
        </w:numPr>
        <w:rPr>
          <w:sz w:val="24"/>
          <w:szCs w:val="24"/>
        </w:rPr>
      </w:pPr>
      <w:r w:rsidRPr="003133AA">
        <w:rPr>
          <w:sz w:val="24"/>
          <w:szCs w:val="24"/>
        </w:rPr>
        <w:t>Students meeting these criteria must be administered the Initial Alternate ELPAC within 30 days of their enrollment.</w:t>
      </w:r>
    </w:p>
    <w:p w14:paraId="4898C67B" w14:textId="4A094B84" w:rsidR="00FE43FA" w:rsidRPr="003133AA" w:rsidRDefault="00FE43FA" w:rsidP="00694743">
      <w:pPr>
        <w:pStyle w:val="Heading4"/>
        <w:keepLines w:val="0"/>
        <w:numPr>
          <w:ilvl w:val="2"/>
          <w:numId w:val="62"/>
        </w:numPr>
        <w:spacing w:before="120"/>
        <w:rPr>
          <w:b/>
          <w:i w:val="0"/>
          <w:sz w:val="28"/>
        </w:rPr>
      </w:pPr>
      <w:bookmarkStart w:id="122" w:name="_Toc2943764"/>
      <w:bookmarkStart w:id="123" w:name="_Toc4580115"/>
      <w:r w:rsidRPr="003133AA">
        <w:rPr>
          <w:b/>
          <w:i w:val="0"/>
          <w:sz w:val="28"/>
        </w:rPr>
        <w:t>Summative Alternate ELPAC</w:t>
      </w:r>
      <w:bookmarkEnd w:id="122"/>
      <w:bookmarkEnd w:id="123"/>
    </w:p>
    <w:p w14:paraId="1FAE3493" w14:textId="4DF30F49" w:rsidR="00FE43FA" w:rsidRPr="003133AA" w:rsidRDefault="00FE43FA" w:rsidP="002D3DEA">
      <w:pPr>
        <w:pStyle w:val="Numbered"/>
        <w:numPr>
          <w:ilvl w:val="0"/>
          <w:numId w:val="0"/>
        </w:numPr>
        <w:rPr>
          <w:sz w:val="24"/>
          <w:szCs w:val="24"/>
        </w:rPr>
      </w:pPr>
      <w:r w:rsidRPr="003133AA">
        <w:rPr>
          <w:sz w:val="24"/>
          <w:szCs w:val="24"/>
        </w:rPr>
        <w:t xml:space="preserve">Students </w:t>
      </w:r>
      <w:r w:rsidR="003D69EF" w:rsidRPr="003133AA">
        <w:rPr>
          <w:sz w:val="24"/>
          <w:szCs w:val="24"/>
        </w:rPr>
        <w:t xml:space="preserve">who are English learners </w:t>
      </w:r>
      <w:r w:rsidRPr="003133AA">
        <w:rPr>
          <w:sz w:val="24"/>
          <w:szCs w:val="24"/>
        </w:rPr>
        <w:t xml:space="preserve">with the most significant cognitive disabilities who are determined by IEP teams to be eligible for </w:t>
      </w:r>
      <w:r w:rsidR="002D3DEA" w:rsidRPr="003133AA">
        <w:rPr>
          <w:sz w:val="24"/>
          <w:szCs w:val="24"/>
        </w:rPr>
        <w:t xml:space="preserve">an </w:t>
      </w:r>
      <w:r w:rsidRPr="003133AA">
        <w:rPr>
          <w:sz w:val="24"/>
          <w:szCs w:val="24"/>
        </w:rPr>
        <w:t xml:space="preserve">alternate </w:t>
      </w:r>
      <w:r w:rsidR="002D3DEA" w:rsidRPr="003133AA">
        <w:rPr>
          <w:sz w:val="24"/>
          <w:szCs w:val="24"/>
        </w:rPr>
        <w:t xml:space="preserve">ELP </w:t>
      </w:r>
      <w:r w:rsidRPr="003133AA">
        <w:rPr>
          <w:sz w:val="24"/>
          <w:szCs w:val="24"/>
        </w:rPr>
        <w:t>assessment in kindergarten through grade twelve</w:t>
      </w:r>
      <w:r w:rsidR="00B7780E" w:rsidRPr="003133AA">
        <w:rPr>
          <w:sz w:val="24"/>
          <w:szCs w:val="24"/>
        </w:rPr>
        <w:t>.</w:t>
      </w:r>
    </w:p>
    <w:p w14:paraId="6BA634F4" w14:textId="77777777" w:rsidR="00FE43FA" w:rsidRPr="003133AA" w:rsidRDefault="00FE43FA" w:rsidP="0066146B">
      <w:pPr>
        <w:pStyle w:val="Heading3"/>
        <w:keepLines w:val="0"/>
        <w:numPr>
          <w:ilvl w:val="1"/>
          <w:numId w:val="62"/>
        </w:numPr>
        <w:spacing w:before="120" w:after="60"/>
        <w:ind w:left="691" w:hanging="691"/>
        <w:rPr>
          <w:sz w:val="32"/>
        </w:rPr>
      </w:pPr>
      <w:bookmarkStart w:id="124" w:name="_Toc2929212"/>
      <w:bookmarkStart w:id="125" w:name="_Guiding_Principles"/>
      <w:bookmarkStart w:id="126" w:name="_Toc2416994"/>
      <w:bookmarkStart w:id="127" w:name="_Toc2943765"/>
      <w:bookmarkStart w:id="128" w:name="_Toc4580117"/>
      <w:bookmarkEnd w:id="124"/>
      <w:bookmarkEnd w:id="125"/>
      <w:r w:rsidRPr="003133AA">
        <w:rPr>
          <w:sz w:val="32"/>
        </w:rPr>
        <w:lastRenderedPageBreak/>
        <w:t>Guiding Principles</w:t>
      </w:r>
      <w:bookmarkEnd w:id="126"/>
      <w:bookmarkEnd w:id="127"/>
      <w:bookmarkEnd w:id="128"/>
    </w:p>
    <w:bookmarkEnd w:id="114"/>
    <w:bookmarkEnd w:id="115"/>
    <w:bookmarkEnd w:id="116"/>
    <w:p w14:paraId="624A5F43" w14:textId="7F3BA315" w:rsidR="00FE43FA" w:rsidRPr="003133AA" w:rsidRDefault="00FE43FA" w:rsidP="00AC68B3">
      <w:pPr>
        <w:spacing w:after="120"/>
      </w:pPr>
      <w:r w:rsidRPr="003133AA">
        <w:t>The following principles guide decisions specific to the test design of the Alternate ELPAC</w:t>
      </w:r>
      <w:r w:rsidR="00762404" w:rsidRPr="003133AA">
        <w:t>. They are based on discussion with and feedback from various stakeholder groups and LEAs as well as nationally renowned experts in the field of English language development (see subsection 1.G).</w:t>
      </w:r>
      <w:r w:rsidR="00CC3425" w:rsidRPr="003133AA">
        <w:t xml:space="preserve"> The guiding principles are as follows:</w:t>
      </w:r>
    </w:p>
    <w:p w14:paraId="5A357976" w14:textId="77777777" w:rsidR="00FE43FA" w:rsidRPr="003133AA" w:rsidRDefault="00FE43FA" w:rsidP="00FE43FA">
      <w:pPr>
        <w:pStyle w:val="Numbered"/>
        <w:numPr>
          <w:ilvl w:val="0"/>
          <w:numId w:val="55"/>
        </w:numPr>
        <w:tabs>
          <w:tab w:val="clear" w:pos="2160"/>
        </w:tabs>
        <w:ind w:left="576" w:hanging="288"/>
        <w:rPr>
          <w:sz w:val="24"/>
          <w:szCs w:val="24"/>
        </w:rPr>
      </w:pPr>
      <w:r w:rsidRPr="003133AA">
        <w:rPr>
          <w:sz w:val="24"/>
          <w:szCs w:val="24"/>
        </w:rPr>
        <w:t xml:space="preserve">The assessments must be designed to ensure that the intended test-taking population </w:t>
      </w:r>
      <w:r w:rsidRPr="003133AA" w:rsidDel="00720CE2">
        <w:rPr>
          <w:sz w:val="24"/>
          <w:szCs w:val="24"/>
        </w:rPr>
        <w:t>is</w:t>
      </w:r>
      <w:r w:rsidRPr="003133AA">
        <w:rPr>
          <w:sz w:val="24"/>
          <w:szCs w:val="24"/>
        </w:rPr>
        <w:t xml:space="preserve"> able to demonstrate their ELP. </w:t>
      </w:r>
    </w:p>
    <w:p w14:paraId="508181D4" w14:textId="77777777" w:rsidR="00FE43FA" w:rsidRPr="003133AA" w:rsidRDefault="00FE43FA" w:rsidP="00FE43FA">
      <w:pPr>
        <w:pStyle w:val="Numbered"/>
        <w:tabs>
          <w:tab w:val="clear" w:pos="2160"/>
        </w:tabs>
        <w:ind w:left="648"/>
        <w:rPr>
          <w:sz w:val="24"/>
          <w:szCs w:val="24"/>
        </w:rPr>
      </w:pPr>
      <w:r w:rsidRPr="003133AA">
        <w:rPr>
          <w:sz w:val="24"/>
          <w:szCs w:val="24"/>
        </w:rPr>
        <w:t>The test design must be tailored to the range of needs of the students with the most significant cognitive disabilities, including maximum accessibility as well as ensuring linguistic and cultural fairness and sensitivity.</w:t>
      </w:r>
    </w:p>
    <w:p w14:paraId="135E7351" w14:textId="77777777" w:rsidR="00FE43FA" w:rsidRPr="003133AA" w:rsidRDefault="00FE43FA" w:rsidP="00FE43FA">
      <w:pPr>
        <w:pStyle w:val="Numbered"/>
        <w:tabs>
          <w:tab w:val="clear" w:pos="2160"/>
        </w:tabs>
        <w:ind w:left="648"/>
        <w:rPr>
          <w:sz w:val="24"/>
          <w:szCs w:val="24"/>
        </w:rPr>
      </w:pPr>
      <w:r w:rsidRPr="003133AA">
        <w:rPr>
          <w:sz w:val="24"/>
          <w:szCs w:val="24"/>
        </w:rPr>
        <w:t>The test design must take into consideration the testing burden for students and test examiners.</w:t>
      </w:r>
    </w:p>
    <w:p w14:paraId="297AA0FA" w14:textId="77777777" w:rsidR="00FE43FA" w:rsidRPr="003133AA" w:rsidRDefault="00FE43FA" w:rsidP="0066146B">
      <w:pPr>
        <w:pStyle w:val="Heading3"/>
        <w:keepLines w:val="0"/>
        <w:numPr>
          <w:ilvl w:val="1"/>
          <w:numId w:val="62"/>
        </w:numPr>
        <w:spacing w:before="120" w:after="60"/>
        <w:ind w:left="691" w:hanging="691"/>
        <w:rPr>
          <w:sz w:val="32"/>
        </w:rPr>
      </w:pPr>
      <w:bookmarkStart w:id="129" w:name="_Toc534787193"/>
      <w:bookmarkStart w:id="130" w:name="_Toc351401"/>
      <w:bookmarkStart w:id="131" w:name="_Toc343123"/>
      <w:bookmarkStart w:id="132" w:name="_Toc347223"/>
      <w:bookmarkStart w:id="133" w:name="_Toc2416995"/>
      <w:bookmarkStart w:id="134" w:name="_Toc2943772"/>
      <w:bookmarkStart w:id="135" w:name="_Toc4580118"/>
      <w:r w:rsidRPr="003133AA">
        <w:rPr>
          <w:sz w:val="32"/>
        </w:rPr>
        <w:t>Key Assumptions</w:t>
      </w:r>
      <w:bookmarkEnd w:id="129"/>
      <w:bookmarkEnd w:id="130"/>
      <w:bookmarkEnd w:id="131"/>
      <w:bookmarkEnd w:id="132"/>
      <w:bookmarkEnd w:id="133"/>
      <w:bookmarkEnd w:id="134"/>
      <w:bookmarkEnd w:id="135"/>
    </w:p>
    <w:p w14:paraId="607E5349" w14:textId="77777777" w:rsidR="00FE43FA" w:rsidRPr="003133AA" w:rsidRDefault="00FE43FA" w:rsidP="00AC68B3">
      <w:pPr>
        <w:keepNext/>
        <w:spacing w:after="120"/>
      </w:pPr>
      <w:r w:rsidRPr="003133AA">
        <w:t>The following assumptions will guide the planning and development of the Alternate ELPAC:</w:t>
      </w:r>
    </w:p>
    <w:p w14:paraId="694E07C3" w14:textId="08231D49" w:rsidR="00FE43FA" w:rsidRPr="003133AA" w:rsidRDefault="00FE43FA" w:rsidP="00FE43FA">
      <w:pPr>
        <w:pStyle w:val="Numbered"/>
        <w:numPr>
          <w:ilvl w:val="0"/>
          <w:numId w:val="56"/>
        </w:numPr>
        <w:tabs>
          <w:tab w:val="clear" w:pos="2160"/>
        </w:tabs>
        <w:ind w:left="648"/>
        <w:rPr>
          <w:sz w:val="24"/>
          <w:szCs w:val="24"/>
        </w:rPr>
      </w:pPr>
      <w:r w:rsidRPr="003133AA">
        <w:rPr>
          <w:sz w:val="24"/>
          <w:szCs w:val="24"/>
        </w:rPr>
        <w:t xml:space="preserve">Participation criteria developed by the CDE will help guide IEP teams in determining whether the Alternate ELPAC is the most appropriate ELP assessment for an individual student. For any particular academic year, if an IEP team has designated the use of an alternate assessment on statewide summative assessments for a student, the student will be eligible for </w:t>
      </w:r>
      <w:r w:rsidRPr="003133AA">
        <w:rPr>
          <w:i/>
          <w:sz w:val="24"/>
          <w:szCs w:val="24"/>
        </w:rPr>
        <w:t>all</w:t>
      </w:r>
      <w:r w:rsidRPr="003133AA">
        <w:rPr>
          <w:sz w:val="24"/>
          <w:szCs w:val="24"/>
        </w:rPr>
        <w:t xml:space="preserve"> alternate assessments available within that same year.</w:t>
      </w:r>
      <w:r w:rsidR="000A2327" w:rsidRPr="003133AA">
        <w:rPr>
          <w:sz w:val="24"/>
          <w:szCs w:val="24"/>
        </w:rPr>
        <w:t xml:space="preserve"> If a student enrolls for the first time in a California public school, and has an individualized education plan, the IEP team may use the same criteria to determine eligibility.</w:t>
      </w:r>
    </w:p>
    <w:p w14:paraId="718CA16C" w14:textId="7A1617AC" w:rsidR="00FE43FA" w:rsidRPr="003133AA" w:rsidRDefault="00FE43FA" w:rsidP="00FE43FA">
      <w:pPr>
        <w:pStyle w:val="Numbered"/>
        <w:tabs>
          <w:tab w:val="clear" w:pos="2160"/>
        </w:tabs>
        <w:ind w:left="648"/>
        <w:rPr>
          <w:sz w:val="24"/>
          <w:szCs w:val="24"/>
        </w:rPr>
      </w:pPr>
      <w:r w:rsidRPr="003133AA">
        <w:rPr>
          <w:sz w:val="24"/>
          <w:szCs w:val="24"/>
        </w:rPr>
        <w:t>The Alternate ELPAC will align with the 2012 ELD Standards via ELD Connectors. (Refer to subsection 2.A</w:t>
      </w:r>
      <w:r w:rsidR="007970E6" w:rsidRPr="003133AA">
        <w:rPr>
          <w:sz w:val="24"/>
          <w:szCs w:val="24"/>
        </w:rPr>
        <w:t>.</w:t>
      </w:r>
      <w:r w:rsidRPr="003133AA">
        <w:rPr>
          <w:sz w:val="24"/>
          <w:szCs w:val="24"/>
        </w:rPr>
        <w:t xml:space="preserve"> for details.) </w:t>
      </w:r>
    </w:p>
    <w:p w14:paraId="3B19A76B" w14:textId="54715DC5" w:rsidR="00FE43FA" w:rsidRPr="003133AA" w:rsidRDefault="00FE43FA" w:rsidP="00FE43FA">
      <w:pPr>
        <w:pStyle w:val="Numbered"/>
        <w:tabs>
          <w:tab w:val="clear" w:pos="2160"/>
        </w:tabs>
        <w:ind w:left="648"/>
        <w:rPr>
          <w:sz w:val="24"/>
          <w:szCs w:val="24"/>
        </w:rPr>
      </w:pPr>
      <w:r w:rsidRPr="003133AA">
        <w:rPr>
          <w:sz w:val="24"/>
          <w:szCs w:val="24"/>
        </w:rPr>
        <w:t xml:space="preserve">The Alternate ELPAC will assess four domains as required by federal legislation: Listening, Speaking, Reading, and Writing. </w:t>
      </w:r>
      <w:r w:rsidR="00917FF0" w:rsidRPr="003133AA">
        <w:rPr>
          <w:sz w:val="24"/>
          <w:szCs w:val="24"/>
        </w:rPr>
        <w:t>The</w:t>
      </w:r>
      <w:r w:rsidRPr="003133AA">
        <w:rPr>
          <w:sz w:val="24"/>
          <w:szCs w:val="24"/>
        </w:rPr>
        <w:t xml:space="preserve"> assessment of these domains must </w:t>
      </w:r>
      <w:proofErr w:type="gramStart"/>
      <w:r w:rsidRPr="003133AA">
        <w:rPr>
          <w:sz w:val="24"/>
          <w:szCs w:val="24"/>
        </w:rPr>
        <w:t>take into account</w:t>
      </w:r>
      <w:proofErr w:type="gramEnd"/>
      <w:r w:rsidRPr="003133AA">
        <w:rPr>
          <w:sz w:val="24"/>
          <w:szCs w:val="24"/>
        </w:rPr>
        <w:t xml:space="preserve"> the accessibility resources identified and frequently needed by this test-taking population.</w:t>
      </w:r>
    </w:p>
    <w:p w14:paraId="62387F06" w14:textId="77777777" w:rsidR="00FE43FA" w:rsidRPr="003133AA" w:rsidRDefault="00FE43FA" w:rsidP="00FE43FA">
      <w:pPr>
        <w:pStyle w:val="Numbered"/>
        <w:tabs>
          <w:tab w:val="clear" w:pos="2160"/>
        </w:tabs>
        <w:ind w:left="648"/>
        <w:rPr>
          <w:sz w:val="24"/>
          <w:szCs w:val="24"/>
        </w:rPr>
      </w:pPr>
      <w:r w:rsidRPr="003133AA">
        <w:rPr>
          <w:sz w:val="24"/>
          <w:szCs w:val="24"/>
        </w:rPr>
        <w:t xml:space="preserve">ELs with the most significant cognitive disabilities will receive appropriate ELD instruction aligned with the 2012 ELD Standards, in addition to other required educational services (e.g., EL, special education, and related services). </w:t>
      </w:r>
    </w:p>
    <w:p w14:paraId="2C6DEA23" w14:textId="3C972462" w:rsidR="00FE43FA" w:rsidRPr="003133AA" w:rsidRDefault="00FE43FA" w:rsidP="00FE43FA">
      <w:pPr>
        <w:pStyle w:val="Numbered"/>
        <w:tabs>
          <w:tab w:val="clear" w:pos="2160"/>
        </w:tabs>
        <w:ind w:left="648"/>
        <w:rPr>
          <w:sz w:val="24"/>
          <w:szCs w:val="24"/>
        </w:rPr>
      </w:pPr>
      <w:r w:rsidRPr="003133AA">
        <w:rPr>
          <w:sz w:val="24"/>
          <w:szCs w:val="24"/>
        </w:rPr>
        <w:t>Test items and other test materials for the Alternate ELPAC will be developed following the principles of universal design to maximize the accessibility of the assessment to students. (Refer to subsection 3.B</w:t>
      </w:r>
      <w:r w:rsidR="007970E6" w:rsidRPr="003133AA">
        <w:rPr>
          <w:sz w:val="24"/>
          <w:szCs w:val="24"/>
        </w:rPr>
        <w:t>.</w:t>
      </w:r>
      <w:r w:rsidRPr="003133AA">
        <w:rPr>
          <w:sz w:val="24"/>
          <w:szCs w:val="24"/>
        </w:rPr>
        <w:t xml:space="preserve"> for details.)</w:t>
      </w:r>
    </w:p>
    <w:p w14:paraId="0FBC1C35" w14:textId="77777777" w:rsidR="00FE43FA" w:rsidRPr="003133AA" w:rsidRDefault="00FE43FA" w:rsidP="0066146B">
      <w:pPr>
        <w:pStyle w:val="Heading3"/>
        <w:keepLines w:val="0"/>
        <w:numPr>
          <w:ilvl w:val="1"/>
          <w:numId w:val="62"/>
        </w:numPr>
        <w:spacing w:before="120" w:after="60"/>
        <w:ind w:left="691" w:hanging="691"/>
        <w:rPr>
          <w:sz w:val="32"/>
        </w:rPr>
      </w:pPr>
      <w:bookmarkStart w:id="136" w:name="_Toc2416996"/>
      <w:bookmarkStart w:id="137" w:name="_Toc2943773"/>
      <w:bookmarkStart w:id="138" w:name="_Toc4580119"/>
      <w:r w:rsidRPr="003133AA">
        <w:rPr>
          <w:sz w:val="32"/>
        </w:rPr>
        <w:t>Test Design Recommendations</w:t>
      </w:r>
      <w:bookmarkEnd w:id="136"/>
      <w:bookmarkEnd w:id="137"/>
      <w:bookmarkEnd w:id="138"/>
    </w:p>
    <w:p w14:paraId="3E92C86A" w14:textId="77777777" w:rsidR="00FE43FA" w:rsidRPr="003133AA" w:rsidRDefault="00FE43FA" w:rsidP="00AC68B3">
      <w:pPr>
        <w:keepNext/>
        <w:spacing w:after="120"/>
      </w:pPr>
      <w:r w:rsidRPr="003133AA">
        <w:t xml:space="preserve">The recommendations for the Alternate ELPAC test design, proposed for presentation to the SBE for review and approval, represent the best thinking from recognized experts </w:t>
      </w:r>
      <w:r w:rsidRPr="003133AA">
        <w:lastRenderedPageBreak/>
        <w:t>in the field of assessment development for ELs and students with the most significant cognitive disabilities. The proposed recommendations are summarized as follows:</w:t>
      </w:r>
    </w:p>
    <w:p w14:paraId="201F55F6" w14:textId="6988B295" w:rsidR="00FE43FA" w:rsidRPr="003133AA" w:rsidRDefault="00FE43FA" w:rsidP="00FE43FA">
      <w:pPr>
        <w:pStyle w:val="Numbered"/>
        <w:numPr>
          <w:ilvl w:val="0"/>
          <w:numId w:val="53"/>
        </w:numPr>
        <w:rPr>
          <w:sz w:val="24"/>
          <w:szCs w:val="24"/>
        </w:rPr>
      </w:pPr>
      <w:r w:rsidRPr="003133AA">
        <w:rPr>
          <w:sz w:val="24"/>
          <w:szCs w:val="24"/>
        </w:rPr>
        <w:t>Approve the proposed general performance level descriptors (PLDs) specifically tailored to the test-taking population in subsection 2.D</w:t>
      </w:r>
      <w:r w:rsidRPr="003133AA">
        <w:rPr>
          <w:rStyle w:val="Hyperlink"/>
          <w:sz w:val="24"/>
          <w:szCs w:val="24"/>
          <w:u w:val="none"/>
        </w:rPr>
        <w:t>.</w:t>
      </w:r>
      <w:r w:rsidRPr="003133AA">
        <w:rPr>
          <w:sz w:val="24"/>
          <w:szCs w:val="24"/>
        </w:rPr>
        <w:t>; once approved by the SBE, the general PLDs will be used to develop reporting PLDs that describe levels of performance to educators and parents.</w:t>
      </w:r>
      <w:r w:rsidR="00695921" w:rsidRPr="003133AA">
        <w:rPr>
          <w:sz w:val="24"/>
          <w:szCs w:val="24"/>
        </w:rPr>
        <w:t xml:space="preserve"> These reporting PLDs will be used with in the standard setting process.</w:t>
      </w:r>
    </w:p>
    <w:p w14:paraId="6D3194D5" w14:textId="77777777" w:rsidR="00FE43FA" w:rsidRPr="003133AA" w:rsidRDefault="00FE43FA" w:rsidP="00FE43FA">
      <w:pPr>
        <w:pStyle w:val="Numbered"/>
        <w:numPr>
          <w:ilvl w:val="0"/>
          <w:numId w:val="53"/>
        </w:numPr>
        <w:rPr>
          <w:sz w:val="24"/>
          <w:szCs w:val="24"/>
        </w:rPr>
      </w:pPr>
      <w:r w:rsidRPr="003133AA">
        <w:rPr>
          <w:sz w:val="24"/>
          <w:szCs w:val="24"/>
        </w:rPr>
        <w:t>Organize grades and grade spans of the Alternate ELPAC test forms to be consistent with the Summative ELPAC: kindergarten, grade one, grade two, grades three through five, grades six through eight, grades nine and ten, and grades eleven and twelve.</w:t>
      </w:r>
    </w:p>
    <w:p w14:paraId="2227A0BF" w14:textId="2D258DE5" w:rsidR="00FE43FA" w:rsidRPr="003133AA" w:rsidRDefault="00FE43FA" w:rsidP="00FE43FA">
      <w:pPr>
        <w:pStyle w:val="Numbered"/>
        <w:numPr>
          <w:ilvl w:val="0"/>
          <w:numId w:val="53"/>
        </w:numPr>
        <w:rPr>
          <w:sz w:val="24"/>
          <w:szCs w:val="24"/>
        </w:rPr>
      </w:pPr>
      <w:r w:rsidRPr="003133AA">
        <w:rPr>
          <w:sz w:val="24"/>
          <w:szCs w:val="24"/>
        </w:rPr>
        <w:t>Ensure task types that assess the four domains of Listening, Speaking, Reading, and Writing in an integrated manner (i.e., a single task type may assess multiple domains). (Refer to subsection 2.B</w:t>
      </w:r>
      <w:r w:rsidRPr="003133AA">
        <w:rPr>
          <w:rStyle w:val="Hyperlink"/>
          <w:sz w:val="24"/>
          <w:szCs w:val="24"/>
          <w:u w:val="none"/>
        </w:rPr>
        <w:t>.</w:t>
      </w:r>
      <w:r w:rsidRPr="003133AA">
        <w:rPr>
          <w:sz w:val="24"/>
          <w:szCs w:val="24"/>
        </w:rPr>
        <w:t xml:space="preserve"> for details.) </w:t>
      </w:r>
    </w:p>
    <w:p w14:paraId="654E927B" w14:textId="2DEC4F1F" w:rsidR="00FE43FA" w:rsidRPr="003133AA" w:rsidRDefault="00FE43FA" w:rsidP="00FE43FA">
      <w:pPr>
        <w:pStyle w:val="Numbered"/>
        <w:numPr>
          <w:ilvl w:val="0"/>
          <w:numId w:val="53"/>
        </w:numPr>
        <w:rPr>
          <w:sz w:val="24"/>
          <w:szCs w:val="24"/>
        </w:rPr>
      </w:pPr>
      <w:r w:rsidRPr="003133AA">
        <w:rPr>
          <w:sz w:val="24"/>
          <w:szCs w:val="24"/>
        </w:rPr>
        <w:t xml:space="preserve">Provide accessibility resources, including universal tools, designated supports and accommodations, to be detailed in the ELPAC Accessibility Framework. (Refer to subsection </w:t>
      </w:r>
      <w:proofErr w:type="gramStart"/>
      <w:r w:rsidRPr="003133AA">
        <w:rPr>
          <w:sz w:val="24"/>
          <w:szCs w:val="24"/>
        </w:rPr>
        <w:t>3.B.</w:t>
      </w:r>
      <w:proofErr w:type="gramEnd"/>
      <w:r w:rsidRPr="003133AA">
        <w:rPr>
          <w:sz w:val="24"/>
          <w:szCs w:val="24"/>
        </w:rPr>
        <w:t>4</w:t>
      </w:r>
      <w:r w:rsidRPr="003133AA">
        <w:rPr>
          <w:rStyle w:val="Hyperlink"/>
          <w:sz w:val="24"/>
          <w:szCs w:val="24"/>
          <w:u w:val="none"/>
        </w:rPr>
        <w:t>.</w:t>
      </w:r>
      <w:r w:rsidRPr="003133AA">
        <w:rPr>
          <w:sz w:val="24"/>
          <w:szCs w:val="24"/>
        </w:rPr>
        <w:t xml:space="preserve"> for details.)</w:t>
      </w:r>
    </w:p>
    <w:p w14:paraId="12566362" w14:textId="7FA2D55D" w:rsidR="00FE43FA" w:rsidRPr="003133AA" w:rsidRDefault="00695921" w:rsidP="00FE43FA">
      <w:pPr>
        <w:pStyle w:val="Numbered"/>
        <w:numPr>
          <w:ilvl w:val="0"/>
          <w:numId w:val="53"/>
        </w:numPr>
        <w:rPr>
          <w:sz w:val="24"/>
          <w:szCs w:val="24"/>
        </w:rPr>
      </w:pPr>
      <w:r w:rsidRPr="003133AA">
        <w:rPr>
          <w:sz w:val="24"/>
          <w:szCs w:val="24"/>
        </w:rPr>
        <w:t>Consistent with other alternate assessments in California, u</w:t>
      </w:r>
      <w:r w:rsidR="00FE43FA" w:rsidRPr="003133AA">
        <w:rPr>
          <w:sz w:val="24"/>
          <w:szCs w:val="24"/>
        </w:rPr>
        <w:t xml:space="preserve">tilize a one-on-one </w:t>
      </w:r>
      <w:r w:rsidRPr="003133AA">
        <w:rPr>
          <w:sz w:val="24"/>
          <w:szCs w:val="24"/>
        </w:rPr>
        <w:t>administration model for all grades</w:t>
      </w:r>
      <w:r w:rsidR="00FE43FA" w:rsidRPr="003133AA">
        <w:rPr>
          <w:sz w:val="24"/>
          <w:szCs w:val="24"/>
        </w:rPr>
        <w:t xml:space="preserve">. </w:t>
      </w:r>
    </w:p>
    <w:p w14:paraId="172F7342" w14:textId="05629CCC" w:rsidR="00FE43FA" w:rsidRPr="003133AA" w:rsidRDefault="00FE43FA" w:rsidP="00FE43FA">
      <w:pPr>
        <w:pStyle w:val="Numbered"/>
        <w:numPr>
          <w:ilvl w:val="0"/>
          <w:numId w:val="53"/>
        </w:numPr>
        <w:rPr>
          <w:sz w:val="24"/>
          <w:szCs w:val="24"/>
        </w:rPr>
      </w:pPr>
      <w:r w:rsidRPr="003133AA">
        <w:rPr>
          <w:sz w:val="24"/>
          <w:szCs w:val="24"/>
        </w:rPr>
        <w:t>Develop an online, l</w:t>
      </w:r>
      <w:r w:rsidR="00695921" w:rsidRPr="003133AA">
        <w:rPr>
          <w:sz w:val="24"/>
          <w:szCs w:val="24"/>
        </w:rPr>
        <w:t>inear test (i.e., not adaptive)</w:t>
      </w:r>
      <w:r w:rsidRPr="003133AA">
        <w:rPr>
          <w:sz w:val="24"/>
          <w:szCs w:val="24"/>
        </w:rPr>
        <w:t>. (Refer to subsection 2.B</w:t>
      </w:r>
      <w:r w:rsidRPr="003133AA">
        <w:rPr>
          <w:rStyle w:val="Hyperlink"/>
          <w:sz w:val="24"/>
          <w:szCs w:val="24"/>
          <w:u w:val="none"/>
        </w:rPr>
        <w:t>.</w:t>
      </w:r>
      <w:r w:rsidRPr="003133AA">
        <w:rPr>
          <w:sz w:val="24"/>
          <w:szCs w:val="24"/>
        </w:rPr>
        <w:t xml:space="preserve"> for details.) </w:t>
      </w:r>
    </w:p>
    <w:p w14:paraId="1265577D" w14:textId="5DA420B7" w:rsidR="00FE43FA" w:rsidRPr="003133AA" w:rsidRDefault="008772DE" w:rsidP="00FE43FA">
      <w:pPr>
        <w:pStyle w:val="Numbered"/>
        <w:numPr>
          <w:ilvl w:val="0"/>
          <w:numId w:val="53"/>
        </w:numPr>
        <w:rPr>
          <w:sz w:val="24"/>
          <w:szCs w:val="24"/>
        </w:rPr>
      </w:pPr>
      <w:r w:rsidRPr="003133AA">
        <w:rPr>
          <w:sz w:val="24"/>
          <w:szCs w:val="24"/>
        </w:rPr>
        <w:t xml:space="preserve">Develop a single test blueprint </w:t>
      </w:r>
      <w:r w:rsidR="00631297" w:rsidRPr="003133AA">
        <w:rPr>
          <w:sz w:val="24"/>
          <w:szCs w:val="24"/>
        </w:rPr>
        <w:t>to</w:t>
      </w:r>
      <w:r w:rsidR="00FE43FA" w:rsidRPr="003133AA">
        <w:rPr>
          <w:sz w:val="24"/>
          <w:szCs w:val="24"/>
        </w:rPr>
        <w:t xml:space="preserve"> be used for </w:t>
      </w:r>
      <w:r w:rsidR="00FE43FA" w:rsidRPr="003133AA">
        <w:rPr>
          <w:i/>
          <w:iCs/>
          <w:sz w:val="24"/>
          <w:szCs w:val="24"/>
        </w:rPr>
        <w:t>both</w:t>
      </w:r>
      <w:r w:rsidR="00FE43FA" w:rsidRPr="003133AA">
        <w:rPr>
          <w:sz w:val="24"/>
          <w:szCs w:val="24"/>
        </w:rPr>
        <w:t xml:space="preserve"> the Initial and Summative Alternate ELPAC for each grade or grade span. (Refer to subsection 2.C</w:t>
      </w:r>
      <w:r w:rsidR="00FE43FA" w:rsidRPr="003133AA">
        <w:rPr>
          <w:rStyle w:val="Hyperlink"/>
          <w:sz w:val="24"/>
          <w:szCs w:val="24"/>
          <w:u w:val="none"/>
        </w:rPr>
        <w:t>.</w:t>
      </w:r>
      <w:r w:rsidR="00FE43FA" w:rsidRPr="003133AA">
        <w:rPr>
          <w:sz w:val="24"/>
          <w:szCs w:val="24"/>
        </w:rPr>
        <w:t xml:space="preserve"> for details.)</w:t>
      </w:r>
    </w:p>
    <w:p w14:paraId="54DA05D7" w14:textId="25BE0A71" w:rsidR="00FE43FA" w:rsidRPr="003133AA" w:rsidRDefault="00FE43FA" w:rsidP="00FE43FA">
      <w:pPr>
        <w:pStyle w:val="Numbered"/>
        <w:numPr>
          <w:ilvl w:val="0"/>
          <w:numId w:val="53"/>
        </w:numPr>
        <w:rPr>
          <w:sz w:val="24"/>
          <w:szCs w:val="24"/>
        </w:rPr>
      </w:pPr>
      <w:r w:rsidRPr="003133AA">
        <w:rPr>
          <w:sz w:val="24"/>
          <w:szCs w:val="24"/>
        </w:rPr>
        <w:t>Locally score constructed-response items consistent with other alternate assessments in California that depend on test examiner knowledge of individual students. Local scoring will include a process</w:t>
      </w:r>
      <w:r w:rsidR="00C37685" w:rsidRPr="003133AA">
        <w:rPr>
          <w:sz w:val="24"/>
          <w:szCs w:val="24"/>
        </w:rPr>
        <w:t>, developed by ETS</w:t>
      </w:r>
      <w:r w:rsidR="00190574" w:rsidRPr="003133AA">
        <w:rPr>
          <w:sz w:val="24"/>
          <w:szCs w:val="24"/>
        </w:rPr>
        <w:t xml:space="preserve"> with input from national experts</w:t>
      </w:r>
      <w:r w:rsidR="00C37685" w:rsidRPr="003133AA">
        <w:rPr>
          <w:sz w:val="24"/>
          <w:szCs w:val="24"/>
        </w:rPr>
        <w:t>,</w:t>
      </w:r>
      <w:r w:rsidRPr="003133AA">
        <w:rPr>
          <w:sz w:val="24"/>
          <w:szCs w:val="24"/>
        </w:rPr>
        <w:t xml:space="preserve"> for double-scoring a portion of student responses to check for scoring consistency.</w:t>
      </w:r>
    </w:p>
    <w:p w14:paraId="4B1EE21F" w14:textId="77777777" w:rsidR="00FE43FA" w:rsidRPr="003133AA" w:rsidRDefault="00FE43FA" w:rsidP="0066146B">
      <w:pPr>
        <w:pStyle w:val="Heading3"/>
        <w:keepLines w:val="0"/>
        <w:numPr>
          <w:ilvl w:val="1"/>
          <w:numId w:val="62"/>
        </w:numPr>
        <w:spacing w:before="120" w:after="60"/>
        <w:ind w:left="691" w:hanging="691"/>
        <w:rPr>
          <w:sz w:val="32"/>
          <w:szCs w:val="32"/>
        </w:rPr>
      </w:pPr>
      <w:bookmarkStart w:id="139" w:name="_Toc2416997"/>
      <w:bookmarkStart w:id="140" w:name="_Toc2943774"/>
      <w:bookmarkStart w:id="141" w:name="_Toc4580120"/>
      <w:r w:rsidRPr="003133AA">
        <w:rPr>
          <w:sz w:val="32"/>
          <w:szCs w:val="32"/>
        </w:rPr>
        <w:t>Test Design Advisory Team</w:t>
      </w:r>
      <w:bookmarkEnd w:id="139"/>
      <w:bookmarkEnd w:id="140"/>
      <w:bookmarkEnd w:id="141"/>
    </w:p>
    <w:p w14:paraId="7AD59101" w14:textId="77777777" w:rsidR="00FE43FA" w:rsidRPr="003133AA" w:rsidRDefault="00FE43FA" w:rsidP="00AC68B3">
      <w:pPr>
        <w:spacing w:after="120"/>
        <w:rPr>
          <w:rFonts w:cs="Arial"/>
        </w:rPr>
      </w:pPr>
      <w:r w:rsidRPr="003133AA">
        <w:rPr>
          <w:rFonts w:cs="Arial"/>
        </w:rPr>
        <w:t>The following team of four nationally recognized experts provided guidance in the development of the proposed high-level test design of the Alternate ELPAC:</w:t>
      </w:r>
    </w:p>
    <w:p w14:paraId="6E28DA15" w14:textId="77777777" w:rsidR="00FE43FA" w:rsidRPr="003133AA" w:rsidRDefault="00FE43FA" w:rsidP="00FE43FA">
      <w:pPr>
        <w:pStyle w:val="bullets0"/>
        <w:numPr>
          <w:ilvl w:val="0"/>
          <w:numId w:val="54"/>
        </w:numPr>
        <w:spacing w:after="120"/>
        <w:ind w:left="576" w:hanging="288"/>
        <w:rPr>
          <w:sz w:val="24"/>
        </w:rPr>
      </w:pPr>
      <w:r w:rsidRPr="003133AA">
        <w:rPr>
          <w:b/>
          <w:bCs/>
          <w:sz w:val="24"/>
        </w:rPr>
        <w:t xml:space="preserve">Meagan Karvonen, Ph.D., </w:t>
      </w:r>
      <w:r w:rsidRPr="003133AA">
        <w:rPr>
          <w:sz w:val="24"/>
        </w:rPr>
        <w:t xml:space="preserve">director at </w:t>
      </w:r>
      <w:r w:rsidRPr="003133AA">
        <w:rPr>
          <w:rFonts w:eastAsia="Arial" w:cs="Arial"/>
          <w:sz w:val="24"/>
        </w:rPr>
        <w:t>Accessible Teaching, Learning, and Assessment Systems (ATLAS)</w:t>
      </w:r>
      <w:r w:rsidRPr="003133AA">
        <w:rPr>
          <w:sz w:val="24"/>
        </w:rPr>
        <w:t xml:space="preserve">, has 20 years of experience in large-scale assessments for students with disabilities, and in particular, alternate assessments for students with the most significant cognitive disabilities. </w:t>
      </w:r>
    </w:p>
    <w:p w14:paraId="3043483F" w14:textId="77777777" w:rsidR="00FE43FA" w:rsidRPr="003133AA" w:rsidRDefault="00FE43FA" w:rsidP="00FE43FA">
      <w:pPr>
        <w:pStyle w:val="bullets0"/>
        <w:numPr>
          <w:ilvl w:val="0"/>
          <w:numId w:val="54"/>
        </w:numPr>
        <w:spacing w:after="120"/>
        <w:ind w:left="576" w:hanging="288"/>
        <w:rPr>
          <w:b/>
          <w:bCs/>
          <w:sz w:val="24"/>
        </w:rPr>
      </w:pPr>
      <w:r w:rsidRPr="003133AA">
        <w:rPr>
          <w:b/>
          <w:sz w:val="24"/>
        </w:rPr>
        <w:t xml:space="preserve">Lucrecia </w:t>
      </w:r>
      <w:proofErr w:type="spellStart"/>
      <w:r w:rsidRPr="003133AA">
        <w:rPr>
          <w:b/>
          <w:sz w:val="24"/>
        </w:rPr>
        <w:t>Santibañez</w:t>
      </w:r>
      <w:proofErr w:type="spellEnd"/>
      <w:r w:rsidRPr="003133AA">
        <w:rPr>
          <w:b/>
          <w:sz w:val="24"/>
        </w:rPr>
        <w:t xml:space="preserve">, Ph.D., </w:t>
      </w:r>
      <w:r w:rsidRPr="003133AA">
        <w:rPr>
          <w:sz w:val="24"/>
        </w:rPr>
        <w:t xml:space="preserve">associate professor at Claremont Graduate University, is an expert committed to issues of equity, access, and policy to improve teaching and learning for ELs and their teachers. </w:t>
      </w:r>
    </w:p>
    <w:p w14:paraId="20377307" w14:textId="77777777" w:rsidR="00FE43FA" w:rsidRPr="003133AA" w:rsidRDefault="00FE43FA" w:rsidP="00FE43FA">
      <w:pPr>
        <w:pStyle w:val="bullets0"/>
        <w:numPr>
          <w:ilvl w:val="0"/>
          <w:numId w:val="54"/>
        </w:numPr>
        <w:spacing w:after="120"/>
        <w:ind w:left="576" w:hanging="288"/>
        <w:rPr>
          <w:b/>
          <w:bCs/>
          <w:sz w:val="24"/>
        </w:rPr>
      </w:pPr>
      <w:proofErr w:type="spellStart"/>
      <w:r w:rsidRPr="003133AA">
        <w:rPr>
          <w:rFonts w:eastAsia="Arial"/>
          <w:b/>
          <w:sz w:val="24"/>
        </w:rPr>
        <w:lastRenderedPageBreak/>
        <w:t>Edynn</w:t>
      </w:r>
      <w:proofErr w:type="spellEnd"/>
      <w:r w:rsidRPr="003133AA">
        <w:rPr>
          <w:rFonts w:eastAsia="Arial"/>
          <w:b/>
          <w:sz w:val="24"/>
        </w:rPr>
        <w:t xml:space="preserve"> Sato, Ph.D., </w:t>
      </w:r>
      <w:r w:rsidRPr="003133AA">
        <w:rPr>
          <w:rFonts w:eastAsia="Arial"/>
          <w:sz w:val="24"/>
        </w:rPr>
        <w:t>chief executive officer (CEO) and chief research scientist</w:t>
      </w:r>
      <w:r w:rsidRPr="003133AA">
        <w:rPr>
          <w:rFonts w:eastAsia="Arial"/>
          <w:b/>
          <w:sz w:val="24"/>
        </w:rPr>
        <w:t xml:space="preserve"> </w:t>
      </w:r>
      <w:r w:rsidRPr="003133AA">
        <w:rPr>
          <w:rFonts w:eastAsia="Arial"/>
          <w:sz w:val="24"/>
        </w:rPr>
        <w:t xml:space="preserve">of Sato Education Consulting LLC, </w:t>
      </w:r>
      <w:r w:rsidRPr="003133AA">
        <w:rPr>
          <w:sz w:val="24"/>
        </w:rPr>
        <w:t xml:space="preserve">is a respected authority on student learning, instruction, and assessment, particularly of culturally and linguistically diverse learners (e.g., ELs) and students with disabilities. </w:t>
      </w:r>
    </w:p>
    <w:p w14:paraId="0A449ABA" w14:textId="77777777" w:rsidR="00FE43FA" w:rsidRPr="003133AA" w:rsidRDefault="00FE43FA" w:rsidP="00FE43FA">
      <w:pPr>
        <w:pStyle w:val="bullets0"/>
        <w:numPr>
          <w:ilvl w:val="0"/>
          <w:numId w:val="54"/>
        </w:numPr>
        <w:spacing w:after="120"/>
        <w:ind w:left="576" w:hanging="288"/>
        <w:rPr>
          <w:rFonts w:eastAsiaTheme="minorEastAsia"/>
          <w:sz w:val="24"/>
        </w:rPr>
      </w:pPr>
      <w:r w:rsidRPr="003133AA">
        <w:rPr>
          <w:b/>
          <w:bCs/>
          <w:sz w:val="24"/>
        </w:rPr>
        <w:t xml:space="preserve">Martha Thurlow, Ph.D., </w:t>
      </w:r>
      <w:r w:rsidRPr="003133AA">
        <w:rPr>
          <w:sz w:val="24"/>
        </w:rPr>
        <w:t>director of the National Center on Educational Outcomes, has conducted research for the past 45 years in a variety of areas, including assessment and decision making, learning disabilities, early childhood education, dropout prevention, effective classroom instruction, and integration of students with disabilities into general education settings</w:t>
      </w:r>
      <w:r w:rsidRPr="003133AA">
        <w:rPr>
          <w:rFonts w:eastAsiaTheme="minorEastAsia"/>
          <w:sz w:val="24"/>
        </w:rPr>
        <w:t xml:space="preserve">. </w:t>
      </w:r>
    </w:p>
    <w:p w14:paraId="79C09AA6" w14:textId="34211F6D" w:rsidR="00570ED8" w:rsidRPr="003133AA" w:rsidRDefault="00FE43FA">
      <w:pPr>
        <w:rPr>
          <w:rFonts w:eastAsiaTheme="minorEastAsia" w:cs="Arial"/>
        </w:rPr>
      </w:pPr>
      <w:r w:rsidRPr="003133AA">
        <w:rPr>
          <w:rFonts w:eastAsiaTheme="minorEastAsia" w:cs="Arial"/>
        </w:rPr>
        <w:t>Appendix B provides biographies for members of the Test Design Advisory Tea</w:t>
      </w:r>
      <w:r w:rsidR="00362386" w:rsidRPr="003133AA">
        <w:rPr>
          <w:rFonts w:eastAsiaTheme="minorEastAsia" w:cs="Arial"/>
        </w:rPr>
        <w:t>m</w:t>
      </w:r>
      <w:r w:rsidRPr="003133AA">
        <w:rPr>
          <w:rFonts w:eastAsiaTheme="minorEastAsia" w:cs="Arial"/>
        </w:rPr>
        <w:t>.</w:t>
      </w:r>
    </w:p>
    <w:p w14:paraId="1D630A0C" w14:textId="77777777" w:rsidR="00FE43FA" w:rsidRPr="003133AA" w:rsidRDefault="00FE43FA" w:rsidP="0066146B">
      <w:pPr>
        <w:pStyle w:val="Heading2"/>
        <w:keepNext w:val="0"/>
        <w:keepLines w:val="0"/>
        <w:pageBreakBefore/>
        <w:numPr>
          <w:ilvl w:val="0"/>
          <w:numId w:val="62"/>
        </w:numPr>
        <w:pBdr>
          <w:bottom w:val="double" w:sz="4" w:space="1" w:color="auto"/>
        </w:pBdr>
        <w:spacing w:before="10" w:after="240"/>
        <w:rPr>
          <w:sz w:val="40"/>
          <w:szCs w:val="40"/>
        </w:rPr>
      </w:pPr>
      <w:bookmarkStart w:id="142" w:name="_Ref428023990"/>
      <w:bookmarkStart w:id="143" w:name="_Toc441057911"/>
      <w:bookmarkStart w:id="144" w:name="_Toc457895197"/>
      <w:bookmarkStart w:id="145" w:name="_Toc458152742"/>
      <w:bookmarkStart w:id="146" w:name="_Toc533746311"/>
      <w:bookmarkStart w:id="147" w:name="_Toc534787196"/>
      <w:bookmarkStart w:id="148" w:name="_Toc343126"/>
      <w:bookmarkStart w:id="149" w:name="_Toc347226"/>
      <w:bookmarkStart w:id="150" w:name="_Toc351404"/>
      <w:bookmarkStart w:id="151" w:name="_Toc2416998"/>
      <w:bookmarkStart w:id="152" w:name="_Toc2943775"/>
      <w:bookmarkStart w:id="153" w:name="_Toc4580121"/>
      <w:r w:rsidRPr="003133AA">
        <w:rPr>
          <w:sz w:val="40"/>
          <w:szCs w:val="40"/>
        </w:rPr>
        <w:lastRenderedPageBreak/>
        <w:t>Design and Development</w:t>
      </w:r>
      <w:bookmarkEnd w:id="142"/>
      <w:bookmarkEnd w:id="143"/>
      <w:bookmarkEnd w:id="144"/>
      <w:bookmarkEnd w:id="145"/>
      <w:bookmarkEnd w:id="146"/>
      <w:bookmarkEnd w:id="147"/>
      <w:bookmarkEnd w:id="148"/>
      <w:bookmarkEnd w:id="149"/>
      <w:bookmarkEnd w:id="150"/>
      <w:bookmarkEnd w:id="151"/>
      <w:bookmarkEnd w:id="152"/>
      <w:bookmarkEnd w:id="153"/>
    </w:p>
    <w:p w14:paraId="7B852C06" w14:textId="77777777" w:rsidR="00FE43FA" w:rsidRPr="003133AA" w:rsidRDefault="00FE43FA" w:rsidP="0066146B">
      <w:pPr>
        <w:pStyle w:val="Heading3"/>
        <w:keepLines w:val="0"/>
        <w:numPr>
          <w:ilvl w:val="1"/>
          <w:numId w:val="62"/>
        </w:numPr>
        <w:spacing w:before="120" w:after="60"/>
        <w:ind w:left="691" w:hanging="691"/>
        <w:rPr>
          <w:sz w:val="32"/>
        </w:rPr>
      </w:pPr>
      <w:bookmarkStart w:id="154" w:name="_Evidence-Centered_Design_Approach"/>
      <w:bookmarkStart w:id="155" w:name="_Toc2416999"/>
      <w:bookmarkStart w:id="156" w:name="_Toc2943776"/>
      <w:bookmarkStart w:id="157" w:name="_Toc4580122"/>
      <w:bookmarkStart w:id="158" w:name="_Ref428091571"/>
      <w:bookmarkStart w:id="159" w:name="_Toc441057913"/>
      <w:bookmarkEnd w:id="154"/>
      <w:r w:rsidRPr="003133AA">
        <w:rPr>
          <w:sz w:val="32"/>
        </w:rPr>
        <w:t>Evidence-Centered Design Approach</w:t>
      </w:r>
      <w:bookmarkEnd w:id="155"/>
      <w:bookmarkEnd w:id="156"/>
      <w:bookmarkEnd w:id="157"/>
    </w:p>
    <w:p w14:paraId="3EF6CED3" w14:textId="77777777" w:rsidR="00FE43FA" w:rsidRPr="003133AA" w:rsidRDefault="00FE43FA" w:rsidP="00AC68B3">
      <w:pPr>
        <w:spacing w:after="120"/>
      </w:pPr>
      <w:r w:rsidRPr="003133AA">
        <w:t>The design and development of the Alternate ELPAC will follow the principles of evidence-centered design (ECD), which is a systematic set of procedures intended to “base important aspects of test design, test development, test scoring, and test use on sound evidentiary reasoning” (</w:t>
      </w:r>
      <w:proofErr w:type="spellStart"/>
      <w:r w:rsidRPr="003133AA">
        <w:t>Zieky</w:t>
      </w:r>
      <w:proofErr w:type="spellEnd"/>
      <w:r w:rsidRPr="003133AA">
        <w:t>, 2014, p. 79). ECD accomplishes this by linking observations about what “students say, do, or make in particular task situations” to claims about “what they can know, do, or have accomplished” in the real world (</w:t>
      </w:r>
      <w:proofErr w:type="spellStart"/>
      <w:r w:rsidRPr="003133AA">
        <w:t>Mislevy</w:t>
      </w:r>
      <w:proofErr w:type="spellEnd"/>
      <w:r w:rsidRPr="003133AA">
        <w:t>, 2011, p. 6).</w:t>
      </w:r>
      <w:r w:rsidRPr="003133AA" w:rsidDel="0008328C">
        <w:t xml:space="preserve"> </w:t>
      </w:r>
      <w:r w:rsidRPr="003133AA">
        <w:t>From this perspective, ECD provides a “principled framework” (</w:t>
      </w:r>
      <w:proofErr w:type="spellStart"/>
      <w:r w:rsidRPr="003133AA">
        <w:t>Mislevy</w:t>
      </w:r>
      <w:proofErr w:type="spellEnd"/>
      <w:r w:rsidRPr="003133AA">
        <w:t xml:space="preserve">, Steinberg, &amp; Almond, 2003, p. 1) for working to ensure that an assessment is based on a clear, documented chain of logic from what the test is intended to measure through the meaning of the scores that are reported. </w:t>
      </w:r>
    </w:p>
    <w:p w14:paraId="1D695D2E" w14:textId="77777777" w:rsidR="00FE43FA" w:rsidRPr="003133AA" w:rsidRDefault="00FE43FA" w:rsidP="00AC68B3">
      <w:pPr>
        <w:spacing w:after="120"/>
      </w:pPr>
      <w:r w:rsidRPr="003133AA">
        <w:t xml:space="preserve">For the purposes of the Alternate ELPAC high-level test design, key initial steps in the ECD process include defining the real-world knowledge, skills, and abilities (KSAs) that are to be included on the assessment, and specifying the claim(s) about student KSAs and levels of performance related to those claim(s) that will be measured. These steps are explained in the brief discussion of the ELD Connectors and high-level claim that follows. </w:t>
      </w:r>
    </w:p>
    <w:p w14:paraId="6E287018" w14:textId="19F52580" w:rsidR="00FE43FA" w:rsidRPr="003133AA" w:rsidRDefault="00FE43FA">
      <w:pPr>
        <w:rPr>
          <w:b/>
          <w:i/>
          <w:color w:val="000000"/>
          <w:sz w:val="26"/>
          <w:szCs w:val="26"/>
        </w:rPr>
      </w:pPr>
      <w:r w:rsidRPr="003133AA">
        <w:t xml:space="preserve">It is worth noting that many students taking the Alternate ELPAC will be using individually preferred communication mode(s), some of which will be technology-based, to receive and express information during the test administration. This fact is considered both in the wording of the overall claim presented in </w:t>
      </w:r>
      <w:r w:rsidRPr="003133AA">
        <w:rPr>
          <w:rFonts w:eastAsiaTheme="majorEastAsia"/>
        </w:rPr>
        <w:t>subsection 2.A.2</w:t>
      </w:r>
      <w:r w:rsidRPr="003133AA">
        <w:t xml:space="preserve"> and in the approach to task design described in </w:t>
      </w:r>
      <w:r w:rsidRPr="003133AA">
        <w:rPr>
          <w:rFonts w:eastAsiaTheme="majorEastAsia"/>
        </w:rPr>
        <w:t xml:space="preserve">subsection </w:t>
      </w:r>
      <w:proofErr w:type="gramStart"/>
      <w:r w:rsidRPr="003133AA">
        <w:rPr>
          <w:rFonts w:eastAsiaTheme="majorEastAsia"/>
        </w:rPr>
        <w:t>2.B.</w:t>
      </w:r>
      <w:proofErr w:type="gramEnd"/>
      <w:r w:rsidRPr="003133AA">
        <w:rPr>
          <w:rFonts w:eastAsiaTheme="majorEastAsia"/>
        </w:rPr>
        <w:t>1</w:t>
      </w:r>
      <w:r w:rsidRPr="003133AA">
        <w:t xml:space="preserve">.  </w:t>
      </w:r>
    </w:p>
    <w:p w14:paraId="20614660" w14:textId="77777777" w:rsidR="00FE43FA" w:rsidRPr="003133AA" w:rsidRDefault="00FE43FA" w:rsidP="0066146B">
      <w:pPr>
        <w:pStyle w:val="Heading4"/>
        <w:keepLines w:val="0"/>
        <w:numPr>
          <w:ilvl w:val="2"/>
          <w:numId w:val="62"/>
        </w:numPr>
        <w:spacing w:before="120"/>
        <w:rPr>
          <w:b/>
          <w:i w:val="0"/>
          <w:sz w:val="28"/>
        </w:rPr>
      </w:pPr>
      <w:bookmarkStart w:id="160" w:name="_Toc2943777"/>
      <w:bookmarkStart w:id="161" w:name="_Toc4580123"/>
      <w:r w:rsidRPr="003133AA">
        <w:rPr>
          <w:b/>
          <w:i w:val="0"/>
          <w:sz w:val="28"/>
        </w:rPr>
        <w:t>ELD Connectors</w:t>
      </w:r>
      <w:bookmarkEnd w:id="160"/>
      <w:bookmarkEnd w:id="161"/>
    </w:p>
    <w:p w14:paraId="4ED59BE1" w14:textId="77777777" w:rsidR="00FE43FA" w:rsidRPr="003133AA" w:rsidRDefault="00FE43FA" w:rsidP="00C53F60">
      <w:pPr>
        <w:spacing w:after="120"/>
      </w:pPr>
      <w:r w:rsidRPr="003133AA">
        <w:t xml:space="preserve">The key document defining the real-world KSAs to be measured on the Alternate ELPAC are the ELD Connectors, which are aligned with the 2012 ELD Standards. </w:t>
      </w:r>
    </w:p>
    <w:p w14:paraId="73C9D9C2" w14:textId="77777777" w:rsidR="00FE43FA" w:rsidRPr="003133AA" w:rsidRDefault="00FE43FA" w:rsidP="00C53F60">
      <w:pPr>
        <w:spacing w:after="120"/>
      </w:pPr>
      <w:r w:rsidRPr="003133AA">
        <w:t xml:space="preserve">For each of the 2012 ELD Standards at each grade or grade span assessed on the ELPAC, the ELD Connectors provide an aligned expectation of student ELP that has been reduced in depth, breadth, and complexity in order to be appropriate for students with the most significant cognitive disabilities. This approach is consistent with other alternate assessments developed for California, in which connectors are used to define how content standards are to be interpreted for the assessment of students with the most significant cognitive disabilities. </w:t>
      </w:r>
    </w:p>
    <w:p w14:paraId="21B3CB35" w14:textId="77777777" w:rsidR="00FE43FA" w:rsidRPr="003133AA" w:rsidRDefault="00FE43FA" w:rsidP="00C53F60">
      <w:pPr>
        <w:spacing w:after="120"/>
      </w:pPr>
      <w:r w:rsidRPr="003133AA">
        <w:rPr>
          <w:rFonts w:cs="Arial"/>
        </w:rPr>
        <w:t xml:space="preserve">In addition to the 2012 ELD Standards, the ELD Connectors were substantially informed </w:t>
      </w:r>
      <w:r w:rsidRPr="003133AA">
        <w:t xml:space="preserve">by the ELP level descriptors in the </w:t>
      </w:r>
      <w:r w:rsidRPr="003133AA">
        <w:rPr>
          <w:i/>
          <w:iCs/>
        </w:rPr>
        <w:t>Council of Chief State School Officers ELP Standards for English Learners with Significant Cognitive Disabilities</w:t>
      </w:r>
      <w:r w:rsidRPr="003133AA">
        <w:t xml:space="preserve"> (CCSSO, 2018). </w:t>
      </w:r>
    </w:p>
    <w:p w14:paraId="0987811B" w14:textId="69F73E7F" w:rsidR="00FE43FA" w:rsidRPr="003133AA" w:rsidRDefault="00FE43FA" w:rsidP="00D45315">
      <w:r w:rsidRPr="003133AA">
        <w:t xml:space="preserve">The ELD Connectors—reviewed by experts, including California educators and the CDE—will </w:t>
      </w:r>
      <w:r w:rsidR="00631297" w:rsidRPr="003133AA">
        <w:t>be included in the</w:t>
      </w:r>
      <w:r w:rsidRPr="003133AA">
        <w:t xml:space="preserve"> test blueprint</w:t>
      </w:r>
      <w:r w:rsidR="00631297" w:rsidRPr="003133AA">
        <w:t xml:space="preserve"> that will be brought to the SBE for approval in May 2020</w:t>
      </w:r>
      <w:r w:rsidRPr="003133AA">
        <w:t xml:space="preserve">. </w:t>
      </w:r>
    </w:p>
    <w:p w14:paraId="2E709BE9" w14:textId="77777777" w:rsidR="00FE43FA" w:rsidRPr="003133AA" w:rsidRDefault="00FE43FA" w:rsidP="0066146B">
      <w:pPr>
        <w:pStyle w:val="Heading4"/>
        <w:keepLines w:val="0"/>
        <w:numPr>
          <w:ilvl w:val="2"/>
          <w:numId w:val="62"/>
        </w:numPr>
        <w:spacing w:before="120"/>
        <w:rPr>
          <w:b/>
          <w:i w:val="0"/>
          <w:sz w:val="28"/>
        </w:rPr>
      </w:pPr>
      <w:bookmarkStart w:id="162" w:name="_High-Level_Claim"/>
      <w:bookmarkStart w:id="163" w:name="_Toc2943778"/>
      <w:bookmarkStart w:id="164" w:name="_Toc4580124"/>
      <w:bookmarkEnd w:id="162"/>
      <w:r w:rsidRPr="003133AA">
        <w:rPr>
          <w:b/>
          <w:i w:val="0"/>
          <w:sz w:val="28"/>
        </w:rPr>
        <w:lastRenderedPageBreak/>
        <w:t>High-Level Claim</w:t>
      </w:r>
      <w:bookmarkEnd w:id="163"/>
      <w:bookmarkEnd w:id="164"/>
    </w:p>
    <w:p w14:paraId="311A0ED7" w14:textId="77777777" w:rsidR="00FE43FA" w:rsidRPr="003133AA" w:rsidRDefault="00FE43FA" w:rsidP="00C53F60">
      <w:pPr>
        <w:spacing w:after="120"/>
      </w:pPr>
      <w:r w:rsidRPr="003133AA">
        <w:t xml:space="preserve">The next step of the ECD process is to formally define assessment claims, which are statements about what test takers are expected to know and be able to do with respect to the domain of the KSAs. </w:t>
      </w:r>
    </w:p>
    <w:p w14:paraId="4FB815BC" w14:textId="35917CE6" w:rsidR="00FE43FA" w:rsidRPr="003133AA" w:rsidRDefault="00FE43FA" w:rsidP="00C53F60">
      <w:pPr>
        <w:spacing w:after="120"/>
      </w:pPr>
      <w:r w:rsidRPr="003133AA">
        <w:t xml:space="preserve">Claims can exist at various levels. High-level claims typically are supported by reported scores and therefore are connected to the assessment’s score reporting documentation. In the case of the Alternate ELPAC, key elements of the score reporting documentation include general PLDs, presented later in </w:t>
      </w:r>
      <w:r w:rsidRPr="003133AA">
        <w:rPr>
          <w:rFonts w:eastAsiaTheme="majorEastAsia"/>
        </w:rPr>
        <w:t>subsection 2.D</w:t>
      </w:r>
      <w:r w:rsidRPr="003133AA">
        <w:rPr>
          <w:rStyle w:val="Hyperlink"/>
          <w:rFonts w:eastAsiaTheme="majorEastAsia"/>
        </w:rPr>
        <w:t>.</w:t>
      </w:r>
      <w:r w:rsidRPr="003133AA">
        <w:t xml:space="preserve">, and the score reporting structure, presented in </w:t>
      </w:r>
      <w:r w:rsidRPr="003133AA">
        <w:rPr>
          <w:rFonts w:eastAsiaTheme="majorEastAsia"/>
        </w:rPr>
        <w:t>section 4</w:t>
      </w:r>
      <w:r w:rsidRPr="003133AA">
        <w:t xml:space="preserve">. </w:t>
      </w:r>
    </w:p>
    <w:p w14:paraId="6426C003" w14:textId="77777777" w:rsidR="00FE43FA" w:rsidRPr="003133AA" w:rsidRDefault="00FE43FA" w:rsidP="00C53F60">
      <w:pPr>
        <w:spacing w:after="120"/>
      </w:pPr>
      <w:r w:rsidRPr="003133AA">
        <w:t xml:space="preserve">Because the Alternate ELPAC will report a single overall score, a single overall claim is appropriate in the assessment design documentation. (The single overall score will be the most reliable score information that can be reported on the Alternate ELPAC. It may be supplemented by additional score information, as discussed in the next subsection.) ETS recommends the following overall claim: </w:t>
      </w:r>
      <w:bookmarkStart w:id="165" w:name="_Toc533746313"/>
      <w:bookmarkStart w:id="166" w:name="_Toc534787198"/>
      <w:bookmarkStart w:id="167" w:name="_Toc351406"/>
      <w:bookmarkStart w:id="168" w:name="_Toc343128"/>
      <w:bookmarkStart w:id="169" w:name="_Toc347228"/>
    </w:p>
    <w:bookmarkEnd w:id="165"/>
    <w:bookmarkEnd w:id="166"/>
    <w:bookmarkEnd w:id="167"/>
    <w:bookmarkEnd w:id="168"/>
    <w:bookmarkEnd w:id="169"/>
    <w:p w14:paraId="3DA11073" w14:textId="77777777" w:rsidR="00FE43FA" w:rsidRPr="003133AA" w:rsidRDefault="00FE43FA" w:rsidP="00D45315">
      <w:pPr>
        <w:pStyle w:val="NormalIndented"/>
      </w:pPr>
      <w:r w:rsidRPr="003133AA">
        <w:rPr>
          <w:b/>
          <w:bCs/>
        </w:rPr>
        <w:t>Overall claim:</w:t>
      </w:r>
      <w:r w:rsidRPr="003133AA">
        <w:t xml:space="preserve"> Students with the most significant cognitive disabilities who are English learners, or potentially will be identified as English learners, are able to comprehend and communicate in English to access adapted grade-level content, using students’ individually preferred communication mode(s).</w:t>
      </w:r>
    </w:p>
    <w:p w14:paraId="6700F20D" w14:textId="77777777" w:rsidR="00FE43FA" w:rsidRPr="003133AA" w:rsidRDefault="00FE43FA" w:rsidP="00C53F60">
      <w:pPr>
        <w:spacing w:after="120"/>
      </w:pPr>
      <w:r w:rsidRPr="003133AA">
        <w:t xml:space="preserve">The intention of this claim is to state what it means if a student gets a high overall score on the Alternate ELPAC: Such a score means that the student has sufficient ELP to use English to learn grade-level content in the same manner as non-ELs who have the most significant cognitive disabilities. </w:t>
      </w:r>
    </w:p>
    <w:p w14:paraId="2A52DA9B" w14:textId="525903B3" w:rsidR="00FE43FA" w:rsidRPr="003133AA" w:rsidRDefault="00FE43FA" w:rsidP="00C53F60">
      <w:pPr>
        <w:spacing w:after="120"/>
        <w:rPr>
          <w:rFonts w:cs="Arial"/>
        </w:rPr>
      </w:pPr>
      <w:r w:rsidRPr="003133AA">
        <w:rPr>
          <w:rFonts w:cs="Arial"/>
        </w:rPr>
        <w:t>As work on the Alternate ELPAC test design continues</w:t>
      </w:r>
      <w:r w:rsidR="00B04499" w:rsidRPr="003133AA">
        <w:rPr>
          <w:rFonts w:cs="Arial"/>
        </w:rPr>
        <w:t xml:space="preserve"> through the pilot and field test</w:t>
      </w:r>
      <w:r w:rsidRPr="003133AA">
        <w:rPr>
          <w:rFonts w:cs="Arial"/>
        </w:rPr>
        <w:t xml:space="preserve">, it is possible that the Alternate ELPAC may report additional score information on areas such as “oral language” and “written language”—analogous to information currently reported on the ELPAC—or “receptive language” and “expressive language.” Work is currently underway to document the relationship of individually preferred communication modes to the potential combinations of language domains that could be reported. </w:t>
      </w:r>
    </w:p>
    <w:p w14:paraId="479925C7" w14:textId="75BAC469" w:rsidR="00FE43FA" w:rsidRPr="003133AA" w:rsidRDefault="00FE43FA" w:rsidP="00D45315">
      <w:pPr>
        <w:rPr>
          <w:rFonts w:cs="Arial"/>
        </w:rPr>
      </w:pPr>
      <w:r w:rsidRPr="003133AA">
        <w:rPr>
          <w:rFonts w:cs="Arial"/>
        </w:rPr>
        <w:t>The question of what information will be appropriate to report will be further explored through the task design and blueprint development process, which will</w:t>
      </w:r>
      <w:r w:rsidRPr="003133AA" w:rsidDel="003E3A5C">
        <w:rPr>
          <w:rFonts w:cs="Arial"/>
        </w:rPr>
        <w:t xml:space="preserve"> </w:t>
      </w:r>
      <w:r w:rsidRPr="003133AA">
        <w:rPr>
          <w:rFonts w:cs="Arial"/>
        </w:rPr>
        <w:t>be confirmed as part of the analysis of the January 2020 pilot. If additional score information is to be reported, aligned claims for each type of score information, derived from the approach and wording of the overall claim shown previously, will be developed and then brought to the SBE for review and approval at the same time as the test blueprint. (</w:t>
      </w:r>
      <w:r w:rsidRPr="003133AA">
        <w:t>Refer to</w:t>
      </w:r>
      <w:r w:rsidRPr="003133AA">
        <w:rPr>
          <w:rFonts w:cs="Arial"/>
        </w:rPr>
        <w:t xml:space="preserve"> </w:t>
      </w:r>
      <w:r w:rsidRPr="003133AA">
        <w:rPr>
          <w:rFonts w:eastAsiaTheme="majorEastAsia" w:cs="Arial"/>
        </w:rPr>
        <w:t>subsection 2.C</w:t>
      </w:r>
      <w:r w:rsidR="00F645F8" w:rsidRPr="003133AA">
        <w:rPr>
          <w:rFonts w:eastAsiaTheme="majorEastAsia" w:cs="Arial"/>
        </w:rPr>
        <w:t xml:space="preserve">. </w:t>
      </w:r>
      <w:r w:rsidRPr="003133AA">
        <w:rPr>
          <w:rFonts w:cs="Arial"/>
        </w:rPr>
        <w:t>for details on the development of the test blueprint.)</w:t>
      </w:r>
    </w:p>
    <w:p w14:paraId="594B2958" w14:textId="77777777" w:rsidR="00FE43FA" w:rsidRPr="003133AA" w:rsidRDefault="00FE43FA" w:rsidP="0066146B">
      <w:pPr>
        <w:pStyle w:val="Heading3"/>
        <w:keepLines w:val="0"/>
        <w:numPr>
          <w:ilvl w:val="1"/>
          <w:numId w:val="62"/>
        </w:numPr>
        <w:spacing w:before="120" w:after="60"/>
        <w:ind w:left="691" w:hanging="691"/>
        <w:rPr>
          <w:sz w:val="32"/>
        </w:rPr>
      </w:pPr>
      <w:bookmarkStart w:id="170" w:name="_Recommended_Approach_to"/>
      <w:bookmarkStart w:id="171" w:name="_Toc351407"/>
      <w:bookmarkStart w:id="172" w:name="_Toc534787199"/>
      <w:bookmarkStart w:id="173" w:name="_Toc343129"/>
      <w:bookmarkStart w:id="174" w:name="_Toc347229"/>
      <w:bookmarkStart w:id="175" w:name="_Toc2417000"/>
      <w:bookmarkStart w:id="176" w:name="_Toc2943779"/>
      <w:bookmarkStart w:id="177" w:name="_Toc4580125"/>
      <w:bookmarkEnd w:id="170"/>
      <w:r w:rsidRPr="003133AA">
        <w:rPr>
          <w:sz w:val="32"/>
        </w:rPr>
        <w:lastRenderedPageBreak/>
        <w:t>Recommended Approach to Task Types</w:t>
      </w:r>
      <w:bookmarkEnd w:id="171"/>
      <w:r w:rsidRPr="003133AA">
        <w:rPr>
          <w:rStyle w:val="Heading3Char"/>
          <w:b/>
          <w:bCs/>
          <w:sz w:val="32"/>
        </w:rPr>
        <w:t xml:space="preserve"> </w:t>
      </w:r>
      <w:bookmarkEnd w:id="172"/>
      <w:bookmarkEnd w:id="173"/>
      <w:bookmarkEnd w:id="174"/>
      <w:r w:rsidRPr="003133AA">
        <w:rPr>
          <w:rStyle w:val="Heading3Char"/>
          <w:b/>
          <w:bCs/>
          <w:sz w:val="32"/>
        </w:rPr>
        <w:t>and</w:t>
      </w:r>
      <w:r w:rsidRPr="003133AA">
        <w:rPr>
          <w:rStyle w:val="Heading3Char"/>
          <w:bCs/>
          <w:sz w:val="32"/>
        </w:rPr>
        <w:t xml:space="preserve"> </w:t>
      </w:r>
      <w:r w:rsidRPr="003133AA">
        <w:rPr>
          <w:sz w:val="32"/>
        </w:rPr>
        <w:t>Test Development</w:t>
      </w:r>
      <w:bookmarkEnd w:id="175"/>
      <w:bookmarkEnd w:id="176"/>
      <w:bookmarkEnd w:id="177"/>
    </w:p>
    <w:p w14:paraId="337DFDF2" w14:textId="77777777" w:rsidR="00FE43FA" w:rsidRPr="003133AA" w:rsidRDefault="00FE43FA" w:rsidP="0066146B">
      <w:pPr>
        <w:pStyle w:val="Heading4"/>
        <w:keepLines w:val="0"/>
        <w:numPr>
          <w:ilvl w:val="2"/>
          <w:numId w:val="62"/>
        </w:numPr>
        <w:spacing w:before="120"/>
        <w:rPr>
          <w:b/>
          <w:i w:val="0"/>
          <w:sz w:val="28"/>
        </w:rPr>
      </w:pPr>
      <w:bookmarkStart w:id="178" w:name="_Task_Development"/>
      <w:bookmarkStart w:id="179" w:name="_Toc2943780"/>
      <w:bookmarkStart w:id="180" w:name="_Toc4580126"/>
      <w:bookmarkEnd w:id="178"/>
      <w:r w:rsidRPr="003133AA">
        <w:rPr>
          <w:b/>
          <w:i w:val="0"/>
          <w:sz w:val="28"/>
        </w:rPr>
        <w:t>Task Development</w:t>
      </w:r>
      <w:bookmarkEnd w:id="179"/>
      <w:bookmarkEnd w:id="180"/>
    </w:p>
    <w:p w14:paraId="0383F2C0" w14:textId="568A1E0B" w:rsidR="00FE43FA" w:rsidRPr="003133AA" w:rsidRDefault="00FE43FA" w:rsidP="00C53F60">
      <w:pPr>
        <w:spacing w:after="120"/>
        <w:rPr>
          <w:rFonts w:eastAsia="Arial" w:cs="Arial"/>
        </w:rPr>
      </w:pPr>
      <w:r w:rsidRPr="003133AA">
        <w:rPr>
          <w:rFonts w:eastAsia="Arial" w:cs="Arial"/>
        </w:rPr>
        <w:t>Developing test items that gather appropriate evidence of student proficiency in relation to the overall claim is an essential part of the Alternate ELPAC development process. Before test items can be developed, it is necessary to identify appropriate task types, or models for the development of items, that will capture appropriate evidence of student language proficiency in relation to the ELD Connectors and the overall claim. As part of this process, ETS will review the task types currently being used on the computer-based ELPAC</w:t>
      </w:r>
      <w:r w:rsidR="00631297" w:rsidRPr="003133AA">
        <w:rPr>
          <w:rFonts w:eastAsia="Arial" w:cs="Arial"/>
        </w:rPr>
        <w:t>.</w:t>
      </w:r>
      <w:r w:rsidRPr="003133AA">
        <w:rPr>
          <w:rFonts w:eastAsia="Arial" w:cs="Arial"/>
        </w:rPr>
        <w:t xml:space="preserve"> Those task types will be adapted</w:t>
      </w:r>
      <w:r w:rsidR="00631297" w:rsidRPr="003133AA">
        <w:rPr>
          <w:rFonts w:eastAsia="Arial" w:cs="Arial"/>
        </w:rPr>
        <w:t xml:space="preserve"> and expanded upon</w:t>
      </w:r>
      <w:r w:rsidRPr="003133AA">
        <w:rPr>
          <w:rFonts w:eastAsia="Arial" w:cs="Arial"/>
        </w:rPr>
        <w:t xml:space="preserve"> as appropriate for use on the Alternate ELPAC (e.g., adapting task types to integrate two or more domains). </w:t>
      </w:r>
    </w:p>
    <w:p w14:paraId="78046E50" w14:textId="48321FBB" w:rsidR="00FE43FA" w:rsidRPr="003133AA" w:rsidRDefault="00FE43FA" w:rsidP="00C53F60">
      <w:pPr>
        <w:spacing w:after="120"/>
        <w:rPr>
          <w:rFonts w:eastAsia="Arial" w:cs="Arial"/>
        </w:rPr>
      </w:pPr>
      <w:r w:rsidRPr="003133AA">
        <w:rPr>
          <w:rFonts w:eastAsia="Arial" w:cs="Arial"/>
        </w:rPr>
        <w:t>The task design process will also follow the principles of Universal Design for Learning (UDL) to maximize accessibility of the tasks to all members of the diverse population of students who will take the Alternate ELPAC.  For example, as mentioned in subsection 3.B</w:t>
      </w:r>
      <w:r w:rsidR="00631297" w:rsidRPr="003133AA">
        <w:rPr>
          <w:rFonts w:eastAsia="Arial" w:cs="Arial"/>
        </w:rPr>
        <w:t>.</w:t>
      </w:r>
      <w:r w:rsidRPr="003133AA">
        <w:rPr>
          <w:rFonts w:eastAsia="Arial" w:cs="Arial"/>
        </w:rPr>
        <w:t xml:space="preserve">, </w:t>
      </w:r>
      <w:r w:rsidRPr="003133AA">
        <w:t xml:space="preserve">many Alternate ELPAC test takers will use individually preferred communication mode(s), some of which will be technology-based. This will be considered in the task design process in that tasks will not require students to use a particular language mode (i.e., Listening, Speaking, Reading, or Writing) to receive information or to express information. Instead, the Alternate ELPAC will offer flexibility so students can receive or express information via their individually preferred communication mode(s). </w:t>
      </w:r>
    </w:p>
    <w:p w14:paraId="5D08E69A" w14:textId="5A63A2B9" w:rsidR="00FE43FA" w:rsidRPr="003133AA" w:rsidRDefault="00FE43FA" w:rsidP="00C53F60">
      <w:pPr>
        <w:spacing w:after="120"/>
        <w:rPr>
          <w:rFonts w:eastAsia="Arial" w:cs="Arial"/>
        </w:rPr>
      </w:pPr>
      <w:r w:rsidRPr="003133AA">
        <w:rPr>
          <w:rFonts w:eastAsia="Arial" w:cs="Arial"/>
        </w:rPr>
        <w:t>In consultation with the Test Design Advisory Team, ETS evaluated a range of test design options</w:t>
      </w:r>
      <w:r w:rsidRPr="003133AA" w:rsidDel="000705AC">
        <w:rPr>
          <w:rFonts w:eastAsia="Arial" w:cs="Arial"/>
        </w:rPr>
        <w:t xml:space="preserve"> </w:t>
      </w:r>
      <w:r w:rsidRPr="003133AA">
        <w:rPr>
          <w:rFonts w:eastAsia="Arial" w:cs="Arial"/>
        </w:rPr>
        <w:t>against the guiding principles outlined in subsection 1.D</w:t>
      </w:r>
      <w:r w:rsidRPr="003133AA">
        <w:rPr>
          <w:rStyle w:val="Hyperlink"/>
          <w:rFonts w:eastAsia="Arial" w:cs="Arial"/>
          <w:u w:val="none"/>
        </w:rPr>
        <w:t>.</w:t>
      </w:r>
      <w:r w:rsidRPr="003133AA">
        <w:rPr>
          <w:rFonts w:eastAsia="Arial" w:cs="Arial"/>
        </w:rPr>
        <w:t xml:space="preserve"> The resulting test design recommendation for the Alternate ELPAC is a standardized assessment including task types that integrate combinations of the Listening, Speaking, Reading, and Writing domains, while allowing students to use their individually preferred communication mode(s) as they choose. Such “integrated tasks” reflect a best practice in item development because they allow students to interact with tasks that involve more than one domain of language use, which reflects the organization of the 2012 ELD Standards as well as what students do while learning in the content areas. This approach will help to ensure that test scores will be valid for the intended purposes, meet the needs of the test-taking population, minimize additional testing burden for students as well as for test examiners, and meet state and federal legal requirements and standards for technical quality. </w:t>
      </w:r>
    </w:p>
    <w:p w14:paraId="39837F62" w14:textId="77777777" w:rsidR="00FE43FA" w:rsidRPr="003133AA" w:rsidRDefault="00FE43FA" w:rsidP="00C53F60">
      <w:pPr>
        <w:spacing w:after="120"/>
        <w:rPr>
          <w:rFonts w:eastAsia="Arial" w:cs="Arial"/>
        </w:rPr>
      </w:pPr>
      <w:r w:rsidRPr="003133AA">
        <w:rPr>
          <w:rFonts w:eastAsia="Arial" w:cs="Arial"/>
        </w:rPr>
        <w:t xml:space="preserve">The specific approach to be used in implementing task types that integrate multiple domains will be determined during the task type development phase, including input from California educators in the item writing and item review processes. At a minimum, task types integrating at least two language domains will be included. </w:t>
      </w:r>
    </w:p>
    <w:p w14:paraId="04BA997D" w14:textId="279E029D" w:rsidR="00FE43FA" w:rsidRPr="003133AA" w:rsidRDefault="00FE43FA" w:rsidP="00D45315">
      <w:r w:rsidRPr="003133AA">
        <w:rPr>
          <w:rFonts w:eastAsia="Arial" w:cs="Arial"/>
        </w:rPr>
        <w:t xml:space="preserve">During the task type development phase, both existing ELPAC task types </w:t>
      </w:r>
      <w:r w:rsidR="00631297" w:rsidRPr="003133AA">
        <w:rPr>
          <w:rFonts w:eastAsia="Arial" w:cs="Arial"/>
        </w:rPr>
        <w:t>and new</w:t>
      </w:r>
      <w:r w:rsidRPr="003133AA">
        <w:rPr>
          <w:rFonts w:eastAsia="Arial" w:cs="Arial"/>
        </w:rPr>
        <w:t xml:space="preserve"> task types will be considered for inclusion on the Alternate ELPAC, as-is or with adaptations as appropriate. Task types may</w:t>
      </w:r>
      <w:r w:rsidRPr="003133AA" w:rsidDel="006F4782">
        <w:rPr>
          <w:rFonts w:eastAsia="Arial" w:cs="Arial"/>
        </w:rPr>
        <w:t xml:space="preserve"> </w:t>
      </w:r>
      <w:r w:rsidRPr="003133AA">
        <w:rPr>
          <w:rFonts w:eastAsia="Arial" w:cs="Arial"/>
        </w:rPr>
        <w:t xml:space="preserve">be revised later on the basis of information obtained from pilot testing in January 2020. </w:t>
      </w:r>
    </w:p>
    <w:p w14:paraId="059EFD72" w14:textId="77777777" w:rsidR="00FE43FA" w:rsidRPr="003133AA" w:rsidRDefault="00FE43FA" w:rsidP="0066146B">
      <w:pPr>
        <w:pStyle w:val="Heading4"/>
        <w:keepLines w:val="0"/>
        <w:numPr>
          <w:ilvl w:val="2"/>
          <w:numId w:val="62"/>
        </w:numPr>
        <w:spacing w:before="120"/>
        <w:rPr>
          <w:b/>
          <w:i w:val="0"/>
          <w:sz w:val="28"/>
        </w:rPr>
      </w:pPr>
      <w:bookmarkStart w:id="181" w:name="_Toc2943781"/>
      <w:bookmarkStart w:id="182" w:name="_Toc4580127"/>
      <w:r w:rsidRPr="003133AA">
        <w:rPr>
          <w:b/>
          <w:i w:val="0"/>
          <w:sz w:val="28"/>
        </w:rPr>
        <w:lastRenderedPageBreak/>
        <w:t>Development of a Linear Test</w:t>
      </w:r>
      <w:bookmarkEnd w:id="181"/>
      <w:bookmarkEnd w:id="182"/>
    </w:p>
    <w:p w14:paraId="3F6DB842" w14:textId="2E136035" w:rsidR="00FE43FA" w:rsidRPr="003133AA" w:rsidRDefault="00FE43FA" w:rsidP="00C53F60">
      <w:pPr>
        <w:spacing w:after="120"/>
      </w:pPr>
      <w:r w:rsidRPr="003133AA">
        <w:t>The Alternate ELPAC will be an online, linear</w:t>
      </w:r>
      <w:r w:rsidRPr="003133AA" w:rsidDel="00664828">
        <w:t xml:space="preserve"> </w:t>
      </w:r>
      <w:r w:rsidRPr="003133AA">
        <w:t>assessment delivered under untimed testing conditions. Delivery online will make the Alternat</w:t>
      </w:r>
      <w:r w:rsidR="00631297" w:rsidRPr="003133AA">
        <w:t>e ELPAC consistent with the California Alternate Assessments (CAAs)</w:t>
      </w:r>
      <w:r w:rsidRPr="003133AA">
        <w:t xml:space="preserve">. It is important to note that the student will not be expected to interact directly with the computer; the one-on-one administration model will allow for the test examiner to interact with the computer on behalf of the student, as appropriate to the student’s individual needs and abilities. </w:t>
      </w:r>
    </w:p>
    <w:p w14:paraId="6F429E81" w14:textId="77777777" w:rsidR="00FE43FA" w:rsidRPr="003133AA" w:rsidRDefault="00FE43FA" w:rsidP="00D45315">
      <w:r w:rsidRPr="003133AA">
        <w:t>A linear, rather than adaptive, approach is preferred for the Alternate ELPAC for several reasons. The linear approach will simplify administration for students and test examiners. In addition, it will avoid challenges in developing a pre-equated item pool of sufficient size, to support adaptive testing for a small test-taking population. Finally, the need for the Alternate ELPAC to measure ELP across the domains of Listening, Speaking, Reading, and Writing, as well as the expectation that many task types will be set-based, limits the potential advantages of adaptive testing.</w:t>
      </w:r>
    </w:p>
    <w:p w14:paraId="69C7B598" w14:textId="77777777" w:rsidR="00FE43FA" w:rsidRPr="003133AA" w:rsidRDefault="00FE43FA" w:rsidP="00D45315"/>
    <w:p w14:paraId="4D6287F2" w14:textId="12CCED98" w:rsidR="00FE43FA" w:rsidRPr="003133AA" w:rsidRDefault="00FE43FA" w:rsidP="00D45315">
      <w:r w:rsidRPr="003133AA">
        <w:br w:type="page"/>
      </w:r>
    </w:p>
    <w:p w14:paraId="58061FE9" w14:textId="77777777" w:rsidR="00FE43FA" w:rsidRPr="003133AA" w:rsidRDefault="00FE43FA" w:rsidP="0066146B">
      <w:pPr>
        <w:pStyle w:val="Heading3"/>
        <w:keepLines w:val="0"/>
        <w:numPr>
          <w:ilvl w:val="1"/>
          <w:numId w:val="62"/>
        </w:numPr>
        <w:spacing w:before="120" w:after="60"/>
        <w:ind w:left="691" w:hanging="691"/>
        <w:rPr>
          <w:sz w:val="32"/>
        </w:rPr>
      </w:pPr>
      <w:bookmarkStart w:id="183" w:name="_Blueprint_Development"/>
      <w:bookmarkStart w:id="184" w:name="_Toc533746314"/>
      <w:bookmarkStart w:id="185" w:name="_Toc534787200"/>
      <w:bookmarkStart w:id="186" w:name="_Toc351408"/>
      <w:bookmarkStart w:id="187" w:name="_Toc343130"/>
      <w:bookmarkStart w:id="188" w:name="_Toc347230"/>
      <w:bookmarkStart w:id="189" w:name="_Toc2417001"/>
      <w:bookmarkStart w:id="190" w:name="_Toc2943782"/>
      <w:bookmarkStart w:id="191" w:name="_Toc4580128"/>
      <w:bookmarkEnd w:id="183"/>
      <w:r w:rsidRPr="003133AA">
        <w:rPr>
          <w:sz w:val="32"/>
        </w:rPr>
        <w:lastRenderedPageBreak/>
        <w:t>Blueprint Development</w:t>
      </w:r>
      <w:bookmarkEnd w:id="184"/>
      <w:bookmarkEnd w:id="185"/>
      <w:bookmarkEnd w:id="186"/>
      <w:bookmarkEnd w:id="187"/>
      <w:bookmarkEnd w:id="188"/>
      <w:bookmarkEnd w:id="189"/>
      <w:bookmarkEnd w:id="190"/>
      <w:bookmarkEnd w:id="191"/>
    </w:p>
    <w:p w14:paraId="7E03150B" w14:textId="602E379F" w:rsidR="00FE43FA" w:rsidRPr="003133AA" w:rsidRDefault="00FE43FA" w:rsidP="00C53F60">
      <w:pPr>
        <w:spacing w:after="120"/>
      </w:pPr>
      <w:bookmarkStart w:id="192" w:name="_Toc533746315"/>
      <w:bookmarkStart w:id="193" w:name="_Toc534787201"/>
      <w:r w:rsidRPr="003133AA">
        <w:t>The</w:t>
      </w:r>
      <w:r w:rsidR="008B062E" w:rsidRPr="003133AA">
        <w:t xml:space="preserve"> Alternate ELPAC test blueprint</w:t>
      </w:r>
      <w:r w:rsidRPr="003133AA">
        <w:t xml:space="preserve"> will provide guidance for the development of all Alternate ELPAC test forms, ensuring that they appropriately sample the knowledge, skills, and abilities defined by the ELD Connectors aligned with the 2012 ELD Standards to be measured; provide enough score points to support reliable score reporting; and support a test form that is of appropriate length for the Alternate ELPAC testing population. </w:t>
      </w:r>
    </w:p>
    <w:p w14:paraId="574B3A4F" w14:textId="62E19EC6" w:rsidR="00FE43FA" w:rsidRPr="003133AA" w:rsidRDefault="00FE43FA" w:rsidP="00C53F60">
      <w:pPr>
        <w:spacing w:after="120"/>
      </w:pPr>
      <w:r w:rsidRPr="003133AA">
        <w:t>The</w:t>
      </w:r>
      <w:r w:rsidR="008B062E" w:rsidRPr="003133AA">
        <w:t xml:space="preserve"> Alternate ELPAC test blueprint</w:t>
      </w:r>
      <w:r w:rsidRPr="003133AA">
        <w:t xml:space="preserve"> will be similar in format to the ELPAC test</w:t>
      </w:r>
      <w:r w:rsidR="008B062E" w:rsidRPr="003133AA">
        <w:t xml:space="preserve"> blueprint</w:t>
      </w:r>
      <w:r w:rsidRPr="003133AA">
        <w:t xml:space="preserve"> and will contain the following information: </w:t>
      </w:r>
    </w:p>
    <w:p w14:paraId="7C08D784" w14:textId="58B6613C" w:rsidR="00FE43FA" w:rsidRPr="003133AA" w:rsidRDefault="00FE43FA" w:rsidP="00FE43FA">
      <w:pPr>
        <w:pStyle w:val="bullets0"/>
        <w:numPr>
          <w:ilvl w:val="0"/>
          <w:numId w:val="54"/>
        </w:numPr>
        <w:spacing w:after="120"/>
        <w:ind w:left="576" w:hanging="288"/>
        <w:rPr>
          <w:sz w:val="24"/>
        </w:rPr>
      </w:pPr>
      <w:r w:rsidRPr="003133AA">
        <w:rPr>
          <w:sz w:val="24"/>
        </w:rPr>
        <w:t>T</w:t>
      </w:r>
      <w:r w:rsidR="00EF576E" w:rsidRPr="003133AA">
        <w:rPr>
          <w:sz w:val="24"/>
        </w:rPr>
        <w:t>ask type and domains</w:t>
      </w:r>
      <w:r w:rsidRPr="003133AA">
        <w:rPr>
          <w:sz w:val="24"/>
        </w:rPr>
        <w:t xml:space="preserve"> assessed by each; with the inclusion of integra</w:t>
      </w:r>
      <w:r w:rsidR="00EF576E" w:rsidRPr="003133AA">
        <w:rPr>
          <w:sz w:val="24"/>
        </w:rPr>
        <w:t>ted tasks, a given task type will</w:t>
      </w:r>
      <w:r w:rsidRPr="003133AA">
        <w:rPr>
          <w:sz w:val="24"/>
        </w:rPr>
        <w:t xml:space="preserve"> assess multiple domains</w:t>
      </w:r>
    </w:p>
    <w:p w14:paraId="7A40D597" w14:textId="77777777" w:rsidR="00FE43FA" w:rsidRPr="003133AA" w:rsidRDefault="00FE43FA" w:rsidP="00FE43FA">
      <w:pPr>
        <w:pStyle w:val="bullets0"/>
        <w:numPr>
          <w:ilvl w:val="0"/>
          <w:numId w:val="54"/>
        </w:numPr>
        <w:spacing w:after="120"/>
        <w:ind w:left="576" w:hanging="288"/>
        <w:rPr>
          <w:sz w:val="24"/>
        </w:rPr>
      </w:pPr>
      <w:r w:rsidRPr="003133AA">
        <w:rPr>
          <w:sz w:val="24"/>
        </w:rPr>
        <w:t>Task format (i.e., discrete or set-based)</w:t>
      </w:r>
    </w:p>
    <w:p w14:paraId="244EFEC3" w14:textId="77777777" w:rsidR="00FE43FA" w:rsidRPr="003133AA" w:rsidRDefault="00FE43FA" w:rsidP="00FE43FA">
      <w:pPr>
        <w:pStyle w:val="bullets0"/>
        <w:numPr>
          <w:ilvl w:val="0"/>
          <w:numId w:val="54"/>
        </w:numPr>
        <w:spacing w:after="120"/>
        <w:ind w:left="576" w:hanging="288"/>
        <w:rPr>
          <w:sz w:val="24"/>
        </w:rPr>
      </w:pPr>
      <w:r w:rsidRPr="003133AA">
        <w:rPr>
          <w:sz w:val="24"/>
        </w:rPr>
        <w:t>Aligned ELD Connector</w:t>
      </w:r>
    </w:p>
    <w:p w14:paraId="059050E4" w14:textId="77777777" w:rsidR="00FE43FA" w:rsidRPr="003133AA" w:rsidRDefault="00FE43FA" w:rsidP="00FE43FA">
      <w:pPr>
        <w:pStyle w:val="bullets0"/>
        <w:numPr>
          <w:ilvl w:val="0"/>
          <w:numId w:val="54"/>
        </w:numPr>
        <w:spacing w:after="120"/>
        <w:ind w:left="576" w:hanging="288"/>
        <w:rPr>
          <w:sz w:val="24"/>
        </w:rPr>
      </w:pPr>
      <w:r w:rsidRPr="003133AA">
        <w:rPr>
          <w:sz w:val="24"/>
        </w:rPr>
        <w:t>Number of items (by task type)</w:t>
      </w:r>
    </w:p>
    <w:p w14:paraId="0C7BEA56" w14:textId="77777777" w:rsidR="00FE43FA" w:rsidRPr="003133AA" w:rsidRDefault="00FE43FA" w:rsidP="00FE43FA">
      <w:pPr>
        <w:pStyle w:val="bullets0"/>
        <w:numPr>
          <w:ilvl w:val="0"/>
          <w:numId w:val="54"/>
        </w:numPr>
        <w:spacing w:after="120"/>
        <w:ind w:left="576" w:hanging="288"/>
        <w:rPr>
          <w:sz w:val="24"/>
        </w:rPr>
      </w:pPr>
      <w:r w:rsidRPr="003133AA">
        <w:rPr>
          <w:sz w:val="24"/>
        </w:rPr>
        <w:t>Number of score points (by task type)</w:t>
      </w:r>
    </w:p>
    <w:p w14:paraId="08D99EDE" w14:textId="77777777" w:rsidR="00FE43FA" w:rsidRPr="003133AA" w:rsidRDefault="00FE43FA" w:rsidP="00FE43FA">
      <w:pPr>
        <w:pStyle w:val="bullets0"/>
        <w:numPr>
          <w:ilvl w:val="0"/>
          <w:numId w:val="54"/>
        </w:numPr>
        <w:spacing w:after="120"/>
        <w:ind w:left="576" w:hanging="288"/>
        <w:rPr>
          <w:sz w:val="24"/>
        </w:rPr>
      </w:pPr>
      <w:r w:rsidRPr="003133AA">
        <w:rPr>
          <w:sz w:val="24"/>
        </w:rPr>
        <w:t>Total number of items</w:t>
      </w:r>
    </w:p>
    <w:p w14:paraId="1FB051EA" w14:textId="77777777" w:rsidR="00FE43FA" w:rsidRPr="003133AA" w:rsidRDefault="00FE43FA" w:rsidP="00FE43FA">
      <w:pPr>
        <w:pStyle w:val="bullets0"/>
        <w:numPr>
          <w:ilvl w:val="0"/>
          <w:numId w:val="54"/>
        </w:numPr>
        <w:spacing w:after="120"/>
        <w:ind w:left="576" w:hanging="288"/>
        <w:rPr>
          <w:sz w:val="24"/>
        </w:rPr>
      </w:pPr>
      <w:r w:rsidRPr="003133AA">
        <w:rPr>
          <w:sz w:val="24"/>
        </w:rPr>
        <w:t>Total number of score points</w:t>
      </w:r>
    </w:p>
    <w:p w14:paraId="4A433860" w14:textId="5ED2FC71" w:rsidR="00FE43FA" w:rsidRPr="003133AA" w:rsidRDefault="00FE43FA" w:rsidP="00C53F60">
      <w:pPr>
        <w:spacing w:after="120"/>
        <w:rPr>
          <w:rFonts w:cs="Arial"/>
        </w:rPr>
      </w:pPr>
      <w:r w:rsidRPr="003133AA">
        <w:rPr>
          <w:rFonts w:cs="Arial"/>
        </w:rPr>
        <w:t>ETS recommends that the same test blueprint be used for both the Initial Alternate ELPAC and the Summative Alternate ELPAC. The reason for this recommendation is that the general PLDs (</w:t>
      </w:r>
      <w:r w:rsidRPr="003133AA">
        <w:rPr>
          <w:rFonts w:eastAsiaTheme="majorEastAsia" w:cs="Arial"/>
        </w:rPr>
        <w:t>subsection 2.D</w:t>
      </w:r>
      <w:r w:rsidRPr="003133AA">
        <w:rPr>
          <w:rStyle w:val="Hyperlink"/>
          <w:rFonts w:eastAsiaTheme="majorEastAsia" w:cs="Arial"/>
          <w:u w:val="none"/>
        </w:rPr>
        <w:t>.</w:t>
      </w:r>
      <w:r w:rsidRPr="003133AA">
        <w:rPr>
          <w:rFonts w:cs="Arial"/>
        </w:rPr>
        <w:t>) and score reporting structure (</w:t>
      </w:r>
      <w:r w:rsidRPr="003133AA">
        <w:rPr>
          <w:rFonts w:eastAsiaTheme="majorEastAsia" w:cs="Arial"/>
        </w:rPr>
        <w:t>subsection 4.A</w:t>
      </w:r>
      <w:r w:rsidRPr="003133AA">
        <w:rPr>
          <w:rStyle w:val="Hyperlink"/>
          <w:rFonts w:eastAsiaTheme="majorEastAsia" w:cs="Arial"/>
          <w:u w:val="none"/>
        </w:rPr>
        <w:t>.</w:t>
      </w:r>
      <w:r w:rsidRPr="003133AA">
        <w:rPr>
          <w:rFonts w:cs="Arial"/>
        </w:rPr>
        <w:t>) are the same for the initial and summative assessments. As a result, the Initial Alternate ELPAC and the Summative Alternate ELPAC test form and length should be the same. (</w:t>
      </w:r>
      <w:r w:rsidRPr="003133AA">
        <w:t>This recommendation marks a difference between the Alternate ELPAC and the ELPAC. On the ELPAC, there are different score reporting structures for the initial and summative uses, which makes it appropriate to have different test blueprints [and different test forms] for those two uses.)</w:t>
      </w:r>
    </w:p>
    <w:p w14:paraId="38F1012D" w14:textId="77777777" w:rsidR="00FE43FA" w:rsidRPr="003133AA" w:rsidRDefault="00FE43FA" w:rsidP="00C53F60">
      <w:pPr>
        <w:spacing w:after="120"/>
        <w:rPr>
          <w:rFonts w:cs="Arial"/>
        </w:rPr>
      </w:pPr>
      <w:r w:rsidRPr="003133AA">
        <w:rPr>
          <w:rFonts w:cs="Arial"/>
        </w:rPr>
        <w:t>ETS is confident that, for the identified test purposes of the Alternate ELPAC, using a single test form (and a single test blueprint) is an appropriate means of assessing the ELP of the Alternate ELPAC student population.</w:t>
      </w:r>
    </w:p>
    <w:p w14:paraId="3B5BC7CC" w14:textId="6320EBB7" w:rsidR="00CC3B41" w:rsidRPr="003133AA" w:rsidRDefault="00CC3B41" w:rsidP="006165D4">
      <w:pPr>
        <w:spacing w:after="240"/>
        <w:rPr>
          <w:rFonts w:cs="Arial"/>
        </w:rPr>
      </w:pPr>
      <w:r w:rsidRPr="003133AA">
        <w:rPr>
          <w:rFonts w:cs="Arial"/>
        </w:rPr>
        <w:t xml:space="preserve">The Alternate </w:t>
      </w:r>
      <w:proofErr w:type="gramStart"/>
      <w:r w:rsidRPr="003133AA">
        <w:rPr>
          <w:rFonts w:cs="Arial"/>
        </w:rPr>
        <w:t xml:space="preserve">ELPAC </w:t>
      </w:r>
      <w:r w:rsidR="0096552F" w:rsidRPr="003133AA">
        <w:rPr>
          <w:rStyle w:val="normaltextrun1"/>
          <w:rFonts w:eastAsiaTheme="majorEastAsia" w:cs="Arial"/>
        </w:rPr>
        <w:t xml:space="preserve"> test</w:t>
      </w:r>
      <w:proofErr w:type="gramEnd"/>
      <w:r w:rsidR="0096552F" w:rsidRPr="003133AA">
        <w:rPr>
          <w:rStyle w:val="normaltextrun1"/>
          <w:rFonts w:eastAsiaTheme="majorEastAsia" w:cs="Arial"/>
        </w:rPr>
        <w:t xml:space="preserve"> design will also account for test-takers that provide non-observable responses to test items. Through the test design process, the potential for establishing exit criteria will be explored</w:t>
      </w:r>
      <w:r w:rsidR="00D5249B" w:rsidRPr="003133AA">
        <w:rPr>
          <w:rStyle w:val="normaltextrun1"/>
          <w:rFonts w:eastAsiaTheme="majorEastAsia" w:cs="Arial"/>
        </w:rPr>
        <w:t>,</w:t>
      </w:r>
      <w:r w:rsidR="0096552F" w:rsidRPr="003133AA">
        <w:rPr>
          <w:rStyle w:val="normaltextrun1"/>
          <w:rFonts w:eastAsiaTheme="majorEastAsia" w:cs="Arial"/>
        </w:rPr>
        <w:t xml:space="preserve"> if </w:t>
      </w:r>
      <w:r w:rsidR="0096552F" w:rsidRPr="003133AA">
        <w:rPr>
          <w:rStyle w:val="contextualspellingandgrammarerror"/>
          <w:rFonts w:eastAsiaTheme="majorEastAsia" w:cs="Arial"/>
        </w:rPr>
        <w:t>necessary</w:t>
      </w:r>
      <w:r w:rsidR="00D5249B" w:rsidRPr="003133AA">
        <w:rPr>
          <w:rStyle w:val="contextualspellingandgrammarerror"/>
          <w:rFonts w:eastAsiaTheme="majorEastAsia" w:cs="Arial"/>
        </w:rPr>
        <w:t>,</w:t>
      </w:r>
      <w:r w:rsidR="0096552F" w:rsidRPr="003133AA">
        <w:rPr>
          <w:rStyle w:val="normaltextrun1"/>
          <w:rFonts w:eastAsiaTheme="majorEastAsia" w:cs="Arial"/>
        </w:rPr>
        <w:t xml:space="preserve"> to provide clear guidance to test examiners to end test administration</w:t>
      </w:r>
      <w:r w:rsidRPr="003133AA">
        <w:rPr>
          <w:rFonts w:cs="Arial"/>
        </w:rPr>
        <w:t xml:space="preserve">. </w:t>
      </w:r>
    </w:p>
    <w:p w14:paraId="3965FEE1" w14:textId="3F67AD71" w:rsidR="00FE43FA" w:rsidRPr="003133AA" w:rsidRDefault="008772DE" w:rsidP="00D45315">
      <w:pPr>
        <w:spacing w:after="160" w:line="259" w:lineRule="auto"/>
        <w:rPr>
          <w:rFonts w:cs="Arial"/>
        </w:rPr>
      </w:pPr>
      <w:r w:rsidRPr="003133AA">
        <w:rPr>
          <w:rFonts w:cs="Arial"/>
        </w:rPr>
        <w:t xml:space="preserve">ETS also recommends that a single blueprint of the Alternate ELPAC be used for both initial and summative purposes in each testing year. </w:t>
      </w:r>
      <w:r w:rsidR="00FE43FA" w:rsidRPr="003133AA">
        <w:rPr>
          <w:rFonts w:cs="Arial"/>
        </w:rPr>
        <w:t>Development of the Alternate ELPAC test blueprints will be iterative, proceeding through the following stages:</w:t>
      </w:r>
    </w:p>
    <w:p w14:paraId="18EFE032" w14:textId="77777777" w:rsidR="00FE43FA" w:rsidRPr="003133AA" w:rsidRDefault="00FE43FA" w:rsidP="00C53F60">
      <w:pPr>
        <w:pStyle w:val="Numbered"/>
        <w:numPr>
          <w:ilvl w:val="0"/>
          <w:numId w:val="58"/>
        </w:numPr>
        <w:tabs>
          <w:tab w:val="clear" w:pos="2160"/>
        </w:tabs>
        <w:ind w:left="630" w:hanging="342"/>
        <w:rPr>
          <w:sz w:val="24"/>
          <w:szCs w:val="24"/>
        </w:rPr>
      </w:pPr>
      <w:r w:rsidRPr="003133AA">
        <w:rPr>
          <w:sz w:val="24"/>
          <w:szCs w:val="24"/>
        </w:rPr>
        <w:lastRenderedPageBreak/>
        <w:t xml:space="preserve">A preliminary draft of the test blueprints will be created to inform item development for the pilot test. This preliminary draft will contain information about which task types are being administered during the pilot test. It will not describe test forms in the level of detail needed to produce test forms suitable for reporting student scores. </w:t>
      </w:r>
    </w:p>
    <w:p w14:paraId="4578AB91" w14:textId="77777777" w:rsidR="00FE43FA" w:rsidRPr="003133AA" w:rsidRDefault="00FE43FA" w:rsidP="00FE43FA">
      <w:pPr>
        <w:pStyle w:val="Numbered"/>
        <w:tabs>
          <w:tab w:val="clear" w:pos="2160"/>
        </w:tabs>
        <w:ind w:left="648"/>
        <w:rPr>
          <w:sz w:val="24"/>
          <w:szCs w:val="24"/>
        </w:rPr>
      </w:pPr>
      <w:r w:rsidRPr="003133AA">
        <w:rPr>
          <w:sz w:val="24"/>
          <w:szCs w:val="24"/>
        </w:rPr>
        <w:t xml:space="preserve">As part of the analysis of the pilot test, decisions will be made regarding which task types are suitable for use on the operational forms and how many items of each task type are needed to appropriately sample the ELD Connectors, support reliable score reporting, and provide a test form that is of appropriate length. </w:t>
      </w:r>
    </w:p>
    <w:p w14:paraId="415AA581" w14:textId="36BEE996" w:rsidR="00FE43FA" w:rsidRPr="003133AA" w:rsidRDefault="00FE43FA" w:rsidP="00FE43FA">
      <w:pPr>
        <w:pStyle w:val="Numbered"/>
        <w:tabs>
          <w:tab w:val="clear" w:pos="2160"/>
        </w:tabs>
        <w:ind w:left="648"/>
        <w:rPr>
          <w:sz w:val="24"/>
          <w:szCs w:val="24"/>
        </w:rPr>
      </w:pPr>
      <w:r w:rsidRPr="003133AA">
        <w:rPr>
          <w:sz w:val="24"/>
          <w:szCs w:val="24"/>
        </w:rPr>
        <w:t>Based on these pilot analyses, an operational test blueprint containing all of the information necessary to develop the operational Alternate ELPAC will be finalized</w:t>
      </w:r>
      <w:r w:rsidR="00EF576E" w:rsidRPr="003133AA">
        <w:rPr>
          <w:sz w:val="24"/>
          <w:szCs w:val="24"/>
        </w:rPr>
        <w:t xml:space="preserve"> for SBE consideration</w:t>
      </w:r>
      <w:r w:rsidRPr="003133AA">
        <w:rPr>
          <w:sz w:val="24"/>
          <w:szCs w:val="24"/>
        </w:rPr>
        <w:t xml:space="preserve">. </w:t>
      </w:r>
    </w:p>
    <w:p w14:paraId="4D8C18CF" w14:textId="77777777" w:rsidR="00FE43FA" w:rsidRPr="003133AA" w:rsidRDefault="00FE43FA" w:rsidP="0066146B">
      <w:pPr>
        <w:pStyle w:val="Heading3"/>
        <w:keepLines w:val="0"/>
        <w:numPr>
          <w:ilvl w:val="1"/>
          <w:numId w:val="62"/>
        </w:numPr>
        <w:spacing w:before="120" w:after="60"/>
        <w:ind w:left="691" w:hanging="691"/>
        <w:rPr>
          <w:sz w:val="32"/>
        </w:rPr>
      </w:pPr>
      <w:bookmarkStart w:id="194" w:name="_General_Performance_Level"/>
      <w:bookmarkStart w:id="195" w:name="_Toc343131"/>
      <w:bookmarkStart w:id="196" w:name="_Toc347231"/>
      <w:bookmarkStart w:id="197" w:name="_Toc351409"/>
      <w:bookmarkStart w:id="198" w:name="_Toc2417002"/>
      <w:bookmarkStart w:id="199" w:name="_Toc2943783"/>
      <w:bookmarkStart w:id="200" w:name="_Toc4580129"/>
      <w:bookmarkEnd w:id="194"/>
      <w:r w:rsidRPr="003133AA">
        <w:rPr>
          <w:sz w:val="32"/>
        </w:rPr>
        <w:t>General Performance Level Descriptors</w:t>
      </w:r>
      <w:bookmarkEnd w:id="195"/>
      <w:bookmarkEnd w:id="196"/>
      <w:bookmarkEnd w:id="197"/>
      <w:bookmarkEnd w:id="198"/>
      <w:bookmarkEnd w:id="199"/>
      <w:bookmarkEnd w:id="200"/>
    </w:p>
    <w:p w14:paraId="12A099F7" w14:textId="30B1D368" w:rsidR="00FE43FA" w:rsidRPr="003133AA" w:rsidRDefault="00FE43FA" w:rsidP="00C53F60">
      <w:pPr>
        <w:spacing w:after="120"/>
        <w:rPr>
          <w:lang w:val="en"/>
        </w:rPr>
      </w:pPr>
      <w:r w:rsidRPr="003133AA">
        <w:t>The Alternate ELPAC general PLDs are short policy descriptors that convey the degree of student proficiency in English</w:t>
      </w:r>
      <w:r w:rsidR="002569AA" w:rsidRPr="003133AA">
        <w:t>.</w:t>
      </w:r>
      <w:r w:rsidRPr="003133AA">
        <w:t xml:space="preserve"> </w:t>
      </w:r>
      <w:r w:rsidRPr="003133AA">
        <w:rPr>
          <w:lang w:val="en"/>
        </w:rPr>
        <w:t>Taken together with reporting</w:t>
      </w:r>
      <w:r w:rsidR="002569AA" w:rsidRPr="003133AA">
        <w:rPr>
          <w:lang w:val="en"/>
        </w:rPr>
        <w:t xml:space="preserve"> PLDs and threshold scores, the general PLDs</w:t>
      </w:r>
      <w:r w:rsidRPr="003133AA">
        <w:rPr>
          <w:lang w:val="en"/>
        </w:rPr>
        <w:t xml:space="preserve"> convey to educators, parents, students, and the public the meaning of assessment results. </w:t>
      </w:r>
    </w:p>
    <w:p w14:paraId="363F4743" w14:textId="340A6A5A" w:rsidR="00FE43FA" w:rsidRPr="003133AA" w:rsidRDefault="00FE43FA" w:rsidP="00D45315">
      <w:pPr>
        <w:rPr>
          <w:lang w:val="en"/>
        </w:rPr>
      </w:pPr>
      <w:r w:rsidRPr="003133AA">
        <w:rPr>
          <w:lang w:val="en"/>
        </w:rPr>
        <w:t xml:space="preserve">With input from experts and stakeholders, the CDE determined that the descriptions should include three levels of performance. Three performance levels are appropriate for a test of this length and are consistent with the CAAs. </w:t>
      </w:r>
      <w:r w:rsidRPr="003133AA">
        <w:fldChar w:fldCharType="begin"/>
      </w:r>
      <w:r w:rsidRPr="003133AA">
        <w:rPr>
          <w:lang w:val="en"/>
        </w:rPr>
        <w:instrText xml:space="preserve"> REF _Ref2930124 \h </w:instrText>
      </w:r>
      <w:r w:rsidR="003133AA">
        <w:instrText xml:space="preserve"> \* MERGEFORMAT </w:instrText>
      </w:r>
      <w:r w:rsidRPr="003133AA">
        <w:rPr>
          <w:lang w:val="en"/>
        </w:rPr>
        <w:fldChar w:fldCharType="separate"/>
      </w:r>
      <w:r w:rsidR="00C337FE" w:rsidRPr="003133AA">
        <w:t xml:space="preserve">Table </w:t>
      </w:r>
      <w:r w:rsidR="00C337FE" w:rsidRPr="003133AA">
        <w:rPr>
          <w:noProof/>
        </w:rPr>
        <w:t>1</w:t>
      </w:r>
      <w:r w:rsidRPr="003133AA">
        <w:fldChar w:fldCharType="end"/>
      </w:r>
      <w:r w:rsidRPr="003133AA">
        <w:rPr>
          <w:lang w:val="en"/>
        </w:rPr>
        <w:t xml:space="preserve"> provides a description of the three general PLDs reflecting the highest to the lowest level of performance.</w:t>
      </w:r>
    </w:p>
    <w:p w14:paraId="349DA776" w14:textId="77777777" w:rsidR="00FE43FA" w:rsidRPr="003133AA" w:rsidRDefault="00FE43FA" w:rsidP="00D45315">
      <w:pPr>
        <w:pStyle w:val="Caption"/>
        <w:rPr>
          <w:color w:val="auto"/>
        </w:rPr>
      </w:pPr>
      <w:bookmarkStart w:id="201" w:name="_Ref2930124"/>
      <w:bookmarkStart w:id="202" w:name="_Toc2943757"/>
      <w:bookmarkStart w:id="203" w:name="_Toc4580108"/>
      <w:r w:rsidRPr="003133AA">
        <w:rPr>
          <w:color w:val="auto"/>
        </w:rPr>
        <w:t xml:space="preserve">Table </w:t>
      </w:r>
      <w:r w:rsidRPr="003133AA">
        <w:rPr>
          <w:noProof/>
          <w:color w:val="auto"/>
        </w:rPr>
        <w:fldChar w:fldCharType="begin"/>
      </w:r>
      <w:r w:rsidRPr="003133AA">
        <w:rPr>
          <w:noProof/>
          <w:color w:val="auto"/>
        </w:rPr>
        <w:instrText xml:space="preserve"> SEQ Table \* ARABIC </w:instrText>
      </w:r>
      <w:r w:rsidRPr="003133AA">
        <w:rPr>
          <w:noProof/>
          <w:color w:val="auto"/>
        </w:rPr>
        <w:fldChar w:fldCharType="separate"/>
      </w:r>
      <w:r w:rsidR="00C337FE" w:rsidRPr="003133AA">
        <w:rPr>
          <w:noProof/>
          <w:color w:val="auto"/>
        </w:rPr>
        <w:t>1</w:t>
      </w:r>
      <w:r w:rsidRPr="003133AA">
        <w:rPr>
          <w:noProof/>
          <w:color w:val="auto"/>
        </w:rPr>
        <w:fldChar w:fldCharType="end"/>
      </w:r>
      <w:bookmarkEnd w:id="201"/>
      <w:r w:rsidRPr="003133AA">
        <w:rPr>
          <w:color w:val="auto"/>
        </w:rPr>
        <w:t>.  Alternate ELPAC PLDs</w:t>
      </w:r>
      <w:bookmarkEnd w:id="202"/>
      <w:bookmarkEnd w:id="203"/>
    </w:p>
    <w:tbl>
      <w:tblPr>
        <w:tblStyle w:val="HLTD"/>
        <w:tblW w:w="8805" w:type="dxa"/>
        <w:jc w:val="center"/>
        <w:tblLayout w:type="fixed"/>
        <w:tblLook w:val="06A0" w:firstRow="1" w:lastRow="0" w:firstColumn="1" w:lastColumn="0" w:noHBand="1" w:noVBand="1"/>
        <w:tblDescription w:val="General PLD levels and descriptions"/>
      </w:tblPr>
      <w:tblGrid>
        <w:gridCol w:w="2849"/>
        <w:gridCol w:w="5956"/>
      </w:tblGrid>
      <w:tr w:rsidR="00FE43FA" w:rsidRPr="003133AA" w14:paraId="4553529D" w14:textId="77777777" w:rsidTr="00D45315">
        <w:trPr>
          <w:cnfStyle w:val="100000000000" w:firstRow="1" w:lastRow="0" w:firstColumn="0" w:lastColumn="0" w:oddVBand="0" w:evenVBand="0" w:oddHBand="0" w:evenHBand="0" w:firstRowFirstColumn="0" w:firstRowLastColumn="0" w:lastRowFirstColumn="0" w:lastRowLastColumn="0"/>
          <w:jc w:val="center"/>
        </w:trPr>
        <w:tc>
          <w:tcPr>
            <w:tcW w:w="2849" w:type="dxa"/>
          </w:tcPr>
          <w:p w14:paraId="1F2E36B5" w14:textId="77777777" w:rsidR="00FE43FA" w:rsidRPr="003133AA" w:rsidRDefault="00FE43FA" w:rsidP="00D45315">
            <w:pPr>
              <w:pStyle w:val="TableHead"/>
            </w:pPr>
            <w:r w:rsidRPr="003133AA">
              <w:rPr>
                <w:b/>
              </w:rPr>
              <w:t>Level</w:t>
            </w:r>
          </w:p>
        </w:tc>
        <w:tc>
          <w:tcPr>
            <w:tcW w:w="5956" w:type="dxa"/>
          </w:tcPr>
          <w:p w14:paraId="4AF57341" w14:textId="77777777" w:rsidR="00FE43FA" w:rsidRPr="003133AA" w:rsidRDefault="00FE43FA" w:rsidP="00D45315">
            <w:pPr>
              <w:pStyle w:val="TableHead"/>
              <w:rPr>
                <w:rFonts w:eastAsia="Arial" w:cs="Arial"/>
              </w:rPr>
            </w:pPr>
            <w:r w:rsidRPr="003133AA">
              <w:rPr>
                <w:rFonts w:eastAsia="Arial" w:cs="Arial"/>
                <w:b/>
              </w:rPr>
              <w:t>Description</w:t>
            </w:r>
          </w:p>
        </w:tc>
      </w:tr>
      <w:tr w:rsidR="00FE43FA" w:rsidRPr="003133AA" w14:paraId="131B33D5" w14:textId="77777777" w:rsidTr="00D45315">
        <w:trPr>
          <w:jc w:val="center"/>
        </w:trPr>
        <w:tc>
          <w:tcPr>
            <w:tcW w:w="2849" w:type="dxa"/>
          </w:tcPr>
          <w:p w14:paraId="28952E3F" w14:textId="77777777" w:rsidR="00FE43FA" w:rsidRPr="003133AA" w:rsidRDefault="00FE43FA" w:rsidP="00D45315">
            <w:pPr>
              <w:pStyle w:val="TableText"/>
              <w:keepNext/>
            </w:pPr>
            <w:r w:rsidRPr="003133AA">
              <w:t>Fluent English Proficient</w:t>
            </w:r>
          </w:p>
        </w:tc>
        <w:tc>
          <w:tcPr>
            <w:tcW w:w="5956" w:type="dxa"/>
          </w:tcPr>
          <w:p w14:paraId="7E1BFF39" w14:textId="77777777" w:rsidR="00FE43FA" w:rsidRPr="003133AA" w:rsidRDefault="00FE43FA" w:rsidP="00D45315">
            <w:pPr>
              <w:pStyle w:val="TableText"/>
            </w:pPr>
            <w:r w:rsidRPr="003133AA">
              <w:t xml:space="preserve">Students at this level have </w:t>
            </w:r>
            <w:r w:rsidRPr="003133AA">
              <w:rPr>
                <w:b/>
                <w:bCs/>
              </w:rPr>
              <w:t>sufficient</w:t>
            </w:r>
            <w:r w:rsidRPr="003133AA">
              <w:t xml:space="preserve"> English language proficiency. They may need </w:t>
            </w:r>
            <w:r w:rsidRPr="003133AA">
              <w:rPr>
                <w:b/>
              </w:rPr>
              <w:t>occasional</w:t>
            </w:r>
            <w:r w:rsidRPr="003133AA">
              <w:t xml:space="preserve"> linguistic support to enable them to access adapted grade-level content in English.</w:t>
            </w:r>
          </w:p>
        </w:tc>
      </w:tr>
      <w:tr w:rsidR="00FE43FA" w:rsidRPr="003133AA" w14:paraId="15B7BCF4" w14:textId="77777777" w:rsidTr="00D45315">
        <w:trPr>
          <w:jc w:val="center"/>
        </w:trPr>
        <w:tc>
          <w:tcPr>
            <w:tcW w:w="2849" w:type="dxa"/>
          </w:tcPr>
          <w:p w14:paraId="15A02B41" w14:textId="77777777" w:rsidR="00FE43FA" w:rsidRPr="003133AA" w:rsidRDefault="00FE43FA" w:rsidP="00D45315">
            <w:pPr>
              <w:pStyle w:val="TableText"/>
            </w:pPr>
            <w:r w:rsidRPr="003133AA">
              <w:t>Intermediate EL</w:t>
            </w:r>
          </w:p>
        </w:tc>
        <w:tc>
          <w:tcPr>
            <w:tcW w:w="5956" w:type="dxa"/>
          </w:tcPr>
          <w:p w14:paraId="3CA80AEB" w14:textId="77777777" w:rsidR="00FE43FA" w:rsidRPr="003133AA" w:rsidRDefault="00FE43FA" w:rsidP="00D45315">
            <w:pPr>
              <w:pStyle w:val="TableText"/>
            </w:pPr>
            <w:r w:rsidRPr="003133AA">
              <w:t xml:space="preserve">Students at this level have </w:t>
            </w:r>
            <w:r w:rsidRPr="003133AA">
              <w:rPr>
                <w:b/>
                <w:bCs/>
              </w:rPr>
              <w:t>moderate</w:t>
            </w:r>
            <w:r w:rsidRPr="003133AA">
              <w:t xml:space="preserve"> English language proficiency. They may need </w:t>
            </w:r>
            <w:r w:rsidRPr="003133AA">
              <w:rPr>
                <w:b/>
              </w:rPr>
              <w:t>frequent</w:t>
            </w:r>
            <w:r w:rsidRPr="003133AA">
              <w:t xml:space="preserve"> linguistic support to enable them to access adapted grade-level content in English.</w:t>
            </w:r>
          </w:p>
        </w:tc>
      </w:tr>
      <w:tr w:rsidR="00FE43FA" w:rsidRPr="003133AA" w14:paraId="3108A604" w14:textId="77777777" w:rsidTr="00D45315">
        <w:trPr>
          <w:jc w:val="center"/>
        </w:trPr>
        <w:tc>
          <w:tcPr>
            <w:tcW w:w="2849" w:type="dxa"/>
          </w:tcPr>
          <w:p w14:paraId="44D89F7A" w14:textId="77777777" w:rsidR="00FE43FA" w:rsidRPr="003133AA" w:rsidRDefault="00FE43FA" w:rsidP="00D45315">
            <w:pPr>
              <w:pStyle w:val="TableText"/>
            </w:pPr>
            <w:r w:rsidRPr="003133AA">
              <w:t>Novice EL</w:t>
            </w:r>
          </w:p>
        </w:tc>
        <w:tc>
          <w:tcPr>
            <w:tcW w:w="5956" w:type="dxa"/>
          </w:tcPr>
          <w:p w14:paraId="456AE60F" w14:textId="77777777" w:rsidR="00FE43FA" w:rsidRPr="003133AA" w:rsidRDefault="00FE43FA" w:rsidP="00D45315">
            <w:pPr>
              <w:pStyle w:val="TableText"/>
            </w:pPr>
            <w:r w:rsidRPr="003133AA">
              <w:t xml:space="preserve">Students at this level have </w:t>
            </w:r>
            <w:r w:rsidRPr="003133AA">
              <w:rPr>
                <w:b/>
                <w:bCs/>
              </w:rPr>
              <w:t>minimal</w:t>
            </w:r>
            <w:r w:rsidRPr="003133AA">
              <w:t xml:space="preserve"> English language proficiency. They need </w:t>
            </w:r>
            <w:r w:rsidRPr="003133AA">
              <w:rPr>
                <w:b/>
              </w:rPr>
              <w:t>substantial</w:t>
            </w:r>
            <w:r w:rsidRPr="003133AA">
              <w:t xml:space="preserve"> linguistic support to enable them to access adapted grade-level content in English.</w:t>
            </w:r>
          </w:p>
        </w:tc>
      </w:tr>
    </w:tbl>
    <w:p w14:paraId="33D5B5C1" w14:textId="77777777" w:rsidR="00FE43FA" w:rsidRPr="003133AA" w:rsidRDefault="00FE43FA" w:rsidP="0066146B">
      <w:pPr>
        <w:pStyle w:val="Heading2"/>
        <w:keepNext w:val="0"/>
        <w:keepLines w:val="0"/>
        <w:pageBreakBefore/>
        <w:numPr>
          <w:ilvl w:val="0"/>
          <w:numId w:val="62"/>
        </w:numPr>
        <w:pBdr>
          <w:bottom w:val="double" w:sz="4" w:space="1" w:color="auto"/>
        </w:pBdr>
        <w:spacing w:before="10" w:after="240"/>
        <w:rPr>
          <w:sz w:val="40"/>
        </w:rPr>
      </w:pPr>
      <w:bookmarkStart w:id="204" w:name="_Toc2943668"/>
      <w:bookmarkStart w:id="205" w:name="_Toc2944001"/>
      <w:bookmarkStart w:id="206" w:name="_Toc2945065"/>
      <w:bookmarkStart w:id="207" w:name="_Toc2945193"/>
      <w:bookmarkStart w:id="208" w:name="_Toc2945448"/>
      <w:bookmarkStart w:id="209" w:name="_Toc2945978"/>
      <w:bookmarkStart w:id="210" w:name="_Toc2946110"/>
      <w:bookmarkStart w:id="211" w:name="_Toc2946150"/>
      <w:bookmarkStart w:id="212" w:name="_Toc2946193"/>
      <w:bookmarkStart w:id="213" w:name="_Toc343135"/>
      <w:bookmarkStart w:id="214" w:name="_Toc347235"/>
      <w:bookmarkStart w:id="215" w:name="_Toc351413"/>
      <w:bookmarkStart w:id="216" w:name="_Toc533746318"/>
      <w:bookmarkStart w:id="217" w:name="_Toc534787204"/>
      <w:bookmarkStart w:id="218" w:name="_Toc2417003"/>
      <w:bookmarkStart w:id="219" w:name="_Toc2943784"/>
      <w:bookmarkStart w:id="220" w:name="_Toc4580130"/>
      <w:bookmarkEnd w:id="158"/>
      <w:bookmarkEnd w:id="159"/>
      <w:bookmarkEnd w:id="192"/>
      <w:bookmarkEnd w:id="193"/>
      <w:bookmarkEnd w:id="204"/>
      <w:bookmarkEnd w:id="205"/>
      <w:bookmarkEnd w:id="206"/>
      <w:bookmarkEnd w:id="207"/>
      <w:bookmarkEnd w:id="208"/>
      <w:bookmarkEnd w:id="209"/>
      <w:bookmarkEnd w:id="210"/>
      <w:bookmarkEnd w:id="211"/>
      <w:bookmarkEnd w:id="212"/>
      <w:r w:rsidRPr="003133AA">
        <w:rPr>
          <w:sz w:val="40"/>
        </w:rPr>
        <w:lastRenderedPageBreak/>
        <w:t>Validity and Fairness</w:t>
      </w:r>
      <w:bookmarkEnd w:id="213"/>
      <w:bookmarkEnd w:id="214"/>
      <w:bookmarkEnd w:id="215"/>
      <w:bookmarkEnd w:id="216"/>
      <w:bookmarkEnd w:id="217"/>
      <w:bookmarkEnd w:id="218"/>
      <w:bookmarkEnd w:id="219"/>
      <w:bookmarkEnd w:id="220"/>
    </w:p>
    <w:p w14:paraId="28AA7FD6" w14:textId="77777777" w:rsidR="00FE43FA" w:rsidRPr="003133AA" w:rsidRDefault="00FE43FA" w:rsidP="0066146B">
      <w:pPr>
        <w:pStyle w:val="Heading3"/>
        <w:keepLines w:val="0"/>
        <w:numPr>
          <w:ilvl w:val="1"/>
          <w:numId w:val="62"/>
        </w:numPr>
        <w:spacing w:before="120" w:after="60"/>
        <w:ind w:left="691" w:hanging="691"/>
        <w:rPr>
          <w:sz w:val="32"/>
        </w:rPr>
      </w:pPr>
      <w:bookmarkStart w:id="221" w:name="_Toc2417004"/>
      <w:bookmarkStart w:id="222" w:name="_Toc2943785"/>
      <w:bookmarkStart w:id="223" w:name="_Toc4580131"/>
      <w:r w:rsidRPr="003133AA">
        <w:rPr>
          <w:sz w:val="32"/>
        </w:rPr>
        <w:t>Background</w:t>
      </w:r>
      <w:bookmarkEnd w:id="221"/>
      <w:bookmarkEnd w:id="222"/>
      <w:bookmarkEnd w:id="223"/>
    </w:p>
    <w:p w14:paraId="2FF6FC9A" w14:textId="329CC3AE" w:rsidR="00FE43FA" w:rsidRPr="003133AA" w:rsidRDefault="00FE43FA">
      <w:r w:rsidRPr="003133AA">
        <w:rPr>
          <w:rFonts w:eastAsia="Arial" w:cs="Arial"/>
        </w:rPr>
        <w:t xml:space="preserve">Ensuring tests provide valid and reliable measurement of students’ knowledge, skills, and abilities, as well as attention to minimizing bias and increasing fairness, is an especially important task for developing assessments for ELs with the most significant cognitive disabilities. The assessment will be designed and developed with adherence to the technical quality guidelines in </w:t>
      </w:r>
      <w:r w:rsidR="00635A99" w:rsidRPr="003133AA">
        <w:rPr>
          <w:rFonts w:eastAsia="Arial" w:cs="Arial"/>
          <w:i/>
        </w:rPr>
        <w:t>The</w:t>
      </w:r>
      <w:r w:rsidR="00635A99" w:rsidRPr="003133AA">
        <w:rPr>
          <w:rFonts w:eastAsia="Arial" w:cs="Arial"/>
        </w:rPr>
        <w:t xml:space="preserve"> </w:t>
      </w:r>
      <w:r w:rsidR="00460B04" w:rsidRPr="003133AA">
        <w:rPr>
          <w:rFonts w:eastAsia="Arial" w:cs="Arial"/>
          <w:i/>
          <w:iCs/>
        </w:rPr>
        <w:t xml:space="preserve">Standards for </w:t>
      </w:r>
      <w:r w:rsidR="00B85DD9" w:rsidRPr="003133AA">
        <w:rPr>
          <w:rFonts w:eastAsia="Arial" w:cs="Arial"/>
          <w:i/>
          <w:iCs/>
        </w:rPr>
        <w:t>E</w:t>
      </w:r>
      <w:r w:rsidRPr="003133AA">
        <w:rPr>
          <w:rFonts w:eastAsia="Arial" w:cs="Arial"/>
          <w:i/>
          <w:iCs/>
        </w:rPr>
        <w:t>ducation</w:t>
      </w:r>
      <w:r w:rsidR="00460B04" w:rsidRPr="003133AA">
        <w:rPr>
          <w:rFonts w:eastAsia="Arial" w:cs="Arial"/>
          <w:i/>
          <w:iCs/>
        </w:rPr>
        <w:t xml:space="preserve">al and </w:t>
      </w:r>
      <w:r w:rsidR="00B85DD9" w:rsidRPr="003133AA">
        <w:rPr>
          <w:rFonts w:eastAsia="Arial" w:cs="Arial"/>
          <w:i/>
          <w:iCs/>
        </w:rPr>
        <w:t>Psychological T</w:t>
      </w:r>
      <w:r w:rsidRPr="003133AA">
        <w:rPr>
          <w:rFonts w:eastAsia="Arial" w:cs="Arial"/>
          <w:i/>
          <w:iCs/>
        </w:rPr>
        <w:t>esting</w:t>
      </w:r>
      <w:r w:rsidRPr="003133AA">
        <w:rPr>
          <w:rFonts w:eastAsia="Arial" w:cs="Arial"/>
        </w:rPr>
        <w:t xml:space="preserve"> (</w:t>
      </w:r>
      <w:r w:rsidRPr="003133AA">
        <w:rPr>
          <w:rFonts w:eastAsia="Arial"/>
        </w:rPr>
        <w:t>American Educational Research Association [AERA], American Psychological Association [APA], &amp; National Council on Measurement in Education [NCME]</w:t>
      </w:r>
      <w:r w:rsidRPr="003133AA">
        <w:rPr>
          <w:rFonts w:eastAsia="Arial" w:cs="Arial"/>
        </w:rPr>
        <w:t xml:space="preserve">, 2014) and considerations for validity and fairness in </w:t>
      </w:r>
      <w:proofErr w:type="gramStart"/>
      <w:r w:rsidRPr="003133AA">
        <w:rPr>
          <w:rFonts w:eastAsia="Arial" w:cs="Arial"/>
        </w:rPr>
        <w:t>the Every</w:t>
      </w:r>
      <w:proofErr w:type="gramEnd"/>
      <w:r w:rsidRPr="003133AA">
        <w:rPr>
          <w:rFonts w:eastAsia="Arial" w:cs="Arial"/>
        </w:rPr>
        <w:t xml:space="preserve"> Student Succeeds Act, under the Code of Federal Regulations [34 CFR§ 200.6(h)(5)]2. </w:t>
      </w:r>
    </w:p>
    <w:p w14:paraId="31455AD7" w14:textId="77777777" w:rsidR="00FE43FA" w:rsidRPr="003133AA" w:rsidRDefault="00FE43FA" w:rsidP="0066146B">
      <w:pPr>
        <w:pStyle w:val="Heading3"/>
        <w:keepLines w:val="0"/>
        <w:numPr>
          <w:ilvl w:val="1"/>
          <w:numId w:val="62"/>
        </w:numPr>
        <w:spacing w:before="120" w:after="60"/>
        <w:ind w:left="691" w:hanging="691"/>
        <w:rPr>
          <w:sz w:val="32"/>
        </w:rPr>
      </w:pPr>
      <w:bookmarkStart w:id="224" w:name="_Design_Considerations"/>
      <w:bookmarkStart w:id="225" w:name="_Toc2417005"/>
      <w:bookmarkStart w:id="226" w:name="_Toc2943786"/>
      <w:bookmarkStart w:id="227" w:name="_Toc4580132"/>
      <w:bookmarkEnd w:id="224"/>
      <w:r w:rsidRPr="003133AA">
        <w:rPr>
          <w:sz w:val="32"/>
        </w:rPr>
        <w:t>Design Considerations</w:t>
      </w:r>
      <w:bookmarkEnd w:id="225"/>
      <w:bookmarkEnd w:id="226"/>
      <w:bookmarkEnd w:id="227"/>
      <w:r w:rsidRPr="003133AA">
        <w:rPr>
          <w:sz w:val="32"/>
        </w:rPr>
        <w:t xml:space="preserve"> </w:t>
      </w:r>
    </w:p>
    <w:p w14:paraId="4CBABB1A" w14:textId="77777777" w:rsidR="00FE43FA" w:rsidRPr="003133AA" w:rsidRDefault="00FE43FA" w:rsidP="00D45315">
      <w:r w:rsidRPr="003133AA">
        <w:rPr>
          <w:rFonts w:eastAsia="Arial" w:cs="Arial"/>
        </w:rPr>
        <w:t>The need to minimize bias and increase fairness is a requirement for valid and meaningful interpretations to ensure that eligible students’ performance on the assessment is reflective of their English language proficiency and English-based communication strategies rather than their disability status. These considerations for validity and fairness are especially critical for the development of the Alternate ELPAC as they relate to access needs for domains, test administration considerations, and accessibility resources.</w:t>
      </w:r>
    </w:p>
    <w:p w14:paraId="32A8BBD9" w14:textId="77777777" w:rsidR="00FE43FA" w:rsidRPr="003133AA" w:rsidRDefault="00FE43FA" w:rsidP="0066146B">
      <w:pPr>
        <w:pStyle w:val="Heading4"/>
        <w:keepLines w:val="0"/>
        <w:numPr>
          <w:ilvl w:val="2"/>
          <w:numId w:val="62"/>
        </w:numPr>
        <w:spacing w:before="120"/>
        <w:rPr>
          <w:b/>
          <w:i w:val="0"/>
          <w:sz w:val="28"/>
        </w:rPr>
      </w:pPr>
      <w:bookmarkStart w:id="228" w:name="_Toc2943787"/>
      <w:bookmarkStart w:id="229" w:name="_Toc4580133"/>
      <w:r w:rsidRPr="003133AA">
        <w:rPr>
          <w:b/>
          <w:i w:val="0"/>
          <w:sz w:val="28"/>
        </w:rPr>
        <w:t xml:space="preserve">Test-taking Population </w:t>
      </w:r>
      <w:bookmarkEnd w:id="228"/>
      <w:bookmarkEnd w:id="229"/>
    </w:p>
    <w:p w14:paraId="0E3B40C9" w14:textId="77777777" w:rsidR="00FE43FA" w:rsidRPr="003133AA" w:rsidRDefault="00FE43FA" w:rsidP="00D45315">
      <w:r w:rsidRPr="003133AA">
        <w:rPr>
          <w:rFonts w:eastAsia="Arial" w:cs="Arial"/>
        </w:rPr>
        <w:t xml:space="preserve">Development work for the Alternate ELPAC must </w:t>
      </w:r>
      <w:proofErr w:type="gramStart"/>
      <w:r w:rsidRPr="003133AA">
        <w:rPr>
          <w:rFonts w:eastAsia="Arial" w:cs="Arial"/>
        </w:rPr>
        <w:t>take into account</w:t>
      </w:r>
      <w:proofErr w:type="gramEnd"/>
      <w:r w:rsidRPr="003133AA">
        <w:rPr>
          <w:rFonts w:eastAsia="Arial" w:cs="Arial"/>
        </w:rPr>
        <w:t xml:space="preserve"> the cultural and linguistic diversity of the test-taking population. Similar to their peers taking the ELPAC, eligible students with the most significant cognitive disabilities will vary in the home languages and cultural experiences that complement their formal educational experiences (</w:t>
      </w:r>
      <w:proofErr w:type="spellStart"/>
      <w:r w:rsidRPr="003133AA">
        <w:rPr>
          <w:rFonts w:eastAsia="Arial" w:cs="Arial"/>
        </w:rPr>
        <w:t>Klingner</w:t>
      </w:r>
      <w:proofErr w:type="spellEnd"/>
      <w:r w:rsidRPr="003133AA">
        <w:rPr>
          <w:rFonts w:eastAsia="Arial" w:cs="Arial"/>
        </w:rPr>
        <w:t xml:space="preserve"> et al., 2005). Additionally, eligible students will demonstrate a range of receptive and expressive communication skills, varied abilities of cognition, processing and memory, and variable modes of communication, including oral and written, as well as potential use of Augmentative and Alternative Communication (AAC), sign language, and braille. Incorporating deliberate attention to these characteristics will help promote a fair and valid assessment opportunity to measure students’ language skills and not their disability.</w:t>
      </w:r>
    </w:p>
    <w:p w14:paraId="12312767" w14:textId="77777777" w:rsidR="00FE43FA" w:rsidRPr="003133AA" w:rsidRDefault="00FE43FA" w:rsidP="0066146B">
      <w:pPr>
        <w:pStyle w:val="Heading4"/>
        <w:keepLines w:val="0"/>
        <w:numPr>
          <w:ilvl w:val="2"/>
          <w:numId w:val="62"/>
        </w:numPr>
        <w:spacing w:before="120"/>
        <w:rPr>
          <w:b/>
          <w:i w:val="0"/>
          <w:sz w:val="28"/>
        </w:rPr>
      </w:pPr>
      <w:bookmarkStart w:id="230" w:name="_Toc4580134"/>
      <w:bookmarkStart w:id="231" w:name="_Toc2943788"/>
      <w:r w:rsidRPr="003133AA">
        <w:rPr>
          <w:b/>
          <w:i w:val="0"/>
          <w:sz w:val="28"/>
        </w:rPr>
        <w:t>Universal Design</w:t>
      </w:r>
      <w:bookmarkEnd w:id="230"/>
      <w:r w:rsidRPr="003133AA">
        <w:rPr>
          <w:b/>
          <w:i w:val="0"/>
          <w:sz w:val="28"/>
        </w:rPr>
        <w:t xml:space="preserve"> </w:t>
      </w:r>
      <w:bookmarkEnd w:id="231"/>
    </w:p>
    <w:p w14:paraId="02C15FBB" w14:textId="77777777" w:rsidR="00FE43FA" w:rsidRPr="003133AA" w:rsidRDefault="00FE43FA" w:rsidP="00D45315">
      <w:pPr>
        <w:rPr>
          <w:rFonts w:eastAsia="Arial" w:cs="Arial"/>
        </w:rPr>
      </w:pPr>
      <w:r w:rsidRPr="003133AA">
        <w:rPr>
          <w:rFonts w:eastAsia="Arial" w:cs="Arial"/>
        </w:rPr>
        <w:t xml:space="preserve">An examination of the characteristics of the target population should help guide decisions for elements such as mode of delivery, item types, and allowable accommodations to support the construct definition and intended assessment purpose (Winter et al., 2018). Attending to these needs through the principles of universal design helps ensure that information is presented in the most accessible formats across domains (CAST, 2018). It will also allow students to demonstrate their English language skills across the test domains in manners most appropriate for each individual student </w:t>
      </w:r>
      <w:r w:rsidRPr="003133AA">
        <w:rPr>
          <w:rFonts w:eastAsia="Arial" w:cs="Arial"/>
        </w:rPr>
        <w:lastRenderedPageBreak/>
        <w:t xml:space="preserve">using any accommodations, such as assistive technology, AAC, or other manual communication systems. </w:t>
      </w:r>
    </w:p>
    <w:p w14:paraId="4F823D15" w14:textId="77777777" w:rsidR="00FE43FA" w:rsidRPr="003133AA" w:rsidRDefault="00FE43FA" w:rsidP="0066146B">
      <w:pPr>
        <w:pStyle w:val="Heading4"/>
        <w:keepLines w:val="0"/>
        <w:numPr>
          <w:ilvl w:val="2"/>
          <w:numId w:val="62"/>
        </w:numPr>
        <w:spacing w:before="120"/>
        <w:rPr>
          <w:b/>
          <w:i w:val="0"/>
          <w:sz w:val="28"/>
        </w:rPr>
      </w:pPr>
      <w:bookmarkStart w:id="232" w:name="_Toc4580093"/>
      <w:bookmarkStart w:id="233" w:name="_Toc4580135"/>
      <w:bookmarkStart w:id="234" w:name="_Toc4580136"/>
      <w:bookmarkStart w:id="235" w:name="_Toc2943789"/>
      <w:bookmarkEnd w:id="232"/>
      <w:bookmarkEnd w:id="233"/>
      <w:r w:rsidRPr="003133AA">
        <w:rPr>
          <w:b/>
          <w:i w:val="0"/>
          <w:sz w:val="28"/>
        </w:rPr>
        <w:t>Online Test Administration</w:t>
      </w:r>
      <w:bookmarkEnd w:id="234"/>
      <w:r w:rsidRPr="003133AA">
        <w:rPr>
          <w:b/>
          <w:i w:val="0"/>
          <w:sz w:val="28"/>
        </w:rPr>
        <w:t xml:space="preserve"> </w:t>
      </w:r>
      <w:bookmarkEnd w:id="235"/>
    </w:p>
    <w:p w14:paraId="526E38A7" w14:textId="77777777" w:rsidR="00FE43FA" w:rsidRPr="003133AA" w:rsidRDefault="00FE43FA" w:rsidP="00C53F60">
      <w:pPr>
        <w:spacing w:after="120"/>
        <w:rPr>
          <w:rFonts w:eastAsia="Arial" w:cs="Arial"/>
        </w:rPr>
      </w:pPr>
      <w:r w:rsidRPr="003133AA">
        <w:rPr>
          <w:rFonts w:eastAsia="Arial" w:cs="Arial"/>
        </w:rPr>
        <w:t xml:space="preserve">The Alternate ELPAC will be an online assessment. However, it will not require students to interact directly with the computer interface if they are not able to do so effectively. The one-on-one administration model for Alternate ELPAC, and the directions for administration that will be developed and provided to test examiners, will ensure that the test examiner provides individualized support as needed for each student. This includes navigating and entering responses into the computer interface for the student, as appropriate. </w:t>
      </w:r>
    </w:p>
    <w:p w14:paraId="69805055" w14:textId="167B472B" w:rsidR="00FE43FA" w:rsidRPr="003133AA" w:rsidRDefault="00FE43FA" w:rsidP="00C53F60">
      <w:pPr>
        <w:spacing w:after="120"/>
        <w:rPr>
          <w:rFonts w:eastAsia="Arial" w:cs="Arial"/>
        </w:rPr>
      </w:pPr>
      <w:r w:rsidRPr="003133AA">
        <w:rPr>
          <w:rFonts w:eastAsia="Arial" w:cs="Arial"/>
        </w:rPr>
        <w:t>For those students who will be able to interact directly with the computer interface, it is worth noting that with the exception of students who are newcomers, defined by the United States Department of Education as</w:t>
      </w:r>
      <w:r w:rsidRPr="003133AA">
        <w:t xml:space="preserve"> any foreign-born student and their families who have recently arrived in the United States,</w:t>
      </w:r>
      <w:r w:rsidRPr="003133AA">
        <w:rPr>
          <w:rFonts w:eastAsia="Arial" w:cs="Arial"/>
        </w:rPr>
        <w:t xml:space="preserve"> and in the first 12 months of enrollment in California schools, test takers in grades three through </w:t>
      </w:r>
      <w:r w:rsidR="00405BBB" w:rsidRPr="003133AA">
        <w:rPr>
          <w:rFonts w:eastAsia="Arial" w:cs="Arial"/>
        </w:rPr>
        <w:t xml:space="preserve">eight and grade </w:t>
      </w:r>
      <w:r w:rsidR="00E86CAD" w:rsidRPr="003133AA">
        <w:rPr>
          <w:rFonts w:eastAsia="Arial" w:cs="Arial"/>
        </w:rPr>
        <w:t>eleven</w:t>
      </w:r>
      <w:r w:rsidRPr="003133AA">
        <w:rPr>
          <w:rFonts w:eastAsia="Arial" w:cs="Arial"/>
        </w:rPr>
        <w:t xml:space="preserve"> may be familiar with the test platform used on the CAAs. It is important to consider that very young test takers and newcomers alike may need additional support understanding the test expectations and interacting with technology (Guzman-Orth et al., 2016; Wolf et al., 2015). This support will be provided via the one-on-one administration mode. </w:t>
      </w:r>
    </w:p>
    <w:p w14:paraId="7A96BBC5" w14:textId="37BA1B0F" w:rsidR="00FE43FA" w:rsidRPr="003133AA" w:rsidRDefault="00FE43FA" w:rsidP="00D45315">
      <w:r w:rsidRPr="003133AA">
        <w:rPr>
          <w:rFonts w:eastAsia="Arial" w:cs="Arial"/>
        </w:rPr>
        <w:t>Test administration guidelines should re</w:t>
      </w:r>
      <w:r w:rsidR="00E86CAD" w:rsidRPr="003133AA">
        <w:rPr>
          <w:rFonts w:eastAsia="Arial" w:cs="Arial"/>
        </w:rPr>
        <w:t>commend that</w:t>
      </w:r>
      <w:r w:rsidRPr="003133AA">
        <w:rPr>
          <w:rFonts w:eastAsia="Arial" w:cs="Arial"/>
        </w:rPr>
        <w:t xml:space="preserve"> each test examiner be familiar with the individual students tested. Test examiners may need additional support and training to learn how to best meet the needs of young test takers (Epstein, </w:t>
      </w:r>
      <w:proofErr w:type="spellStart"/>
      <w:r w:rsidRPr="003133AA">
        <w:rPr>
          <w:rFonts w:eastAsia="Arial" w:cs="Arial"/>
        </w:rPr>
        <w:t>Schweinhart</w:t>
      </w:r>
      <w:proofErr w:type="spellEnd"/>
      <w:r w:rsidRPr="003133AA">
        <w:rPr>
          <w:rFonts w:eastAsia="Arial" w:cs="Arial"/>
        </w:rPr>
        <w:t xml:space="preserve">, </w:t>
      </w:r>
      <w:proofErr w:type="spellStart"/>
      <w:r w:rsidRPr="003133AA">
        <w:rPr>
          <w:rFonts w:eastAsia="Arial" w:cs="Arial"/>
        </w:rPr>
        <w:t>DeBruin-Parecki</w:t>
      </w:r>
      <w:proofErr w:type="spellEnd"/>
      <w:r w:rsidRPr="003133AA">
        <w:rPr>
          <w:rFonts w:eastAsia="Arial" w:cs="Arial"/>
        </w:rPr>
        <w:t xml:space="preserve">, &amp; Robin, 2004; Espinosa &amp; Garcia, 2012). Administration considerations should include procedures that familiarize students with test content and administration flow, such as providing meaningful practice and training test opportunities. </w:t>
      </w:r>
    </w:p>
    <w:p w14:paraId="03AE6E2E" w14:textId="77777777" w:rsidR="00FE43FA" w:rsidRPr="003133AA" w:rsidRDefault="00FE43FA" w:rsidP="0066146B">
      <w:pPr>
        <w:pStyle w:val="Heading4"/>
        <w:keepLines w:val="0"/>
        <w:numPr>
          <w:ilvl w:val="2"/>
          <w:numId w:val="62"/>
        </w:numPr>
        <w:spacing w:before="120"/>
        <w:rPr>
          <w:b/>
          <w:i w:val="0"/>
          <w:sz w:val="28"/>
        </w:rPr>
      </w:pPr>
      <w:bookmarkStart w:id="236" w:name="_Accessibility_Considerations"/>
      <w:bookmarkStart w:id="237" w:name="_Toc4580137"/>
      <w:bookmarkStart w:id="238" w:name="_Toc2943790"/>
      <w:bookmarkEnd w:id="236"/>
      <w:r w:rsidRPr="003133AA">
        <w:rPr>
          <w:b/>
          <w:i w:val="0"/>
          <w:sz w:val="28"/>
        </w:rPr>
        <w:t>Accessibility</w:t>
      </w:r>
      <w:bookmarkEnd w:id="237"/>
      <w:r w:rsidRPr="003133AA">
        <w:rPr>
          <w:b/>
          <w:i w:val="0"/>
          <w:sz w:val="28"/>
        </w:rPr>
        <w:t xml:space="preserve"> </w:t>
      </w:r>
      <w:bookmarkEnd w:id="238"/>
    </w:p>
    <w:p w14:paraId="55C586B1" w14:textId="788FE997" w:rsidR="00FE43FA" w:rsidRPr="003133AA" w:rsidRDefault="00FE43FA" w:rsidP="007D70C6">
      <w:pPr>
        <w:spacing w:after="120"/>
      </w:pPr>
      <w:r w:rsidRPr="003133AA">
        <w:rPr>
          <w:rFonts w:eastAsia="Arial" w:cs="Arial"/>
        </w:rPr>
        <w:t xml:space="preserve">Accessibility is a critical component of the test development process that ensures the testing experience results in valid and meaningful interpretations of a student’s ELP. </w:t>
      </w:r>
      <w:r w:rsidR="00635A99" w:rsidRPr="003133AA">
        <w:rPr>
          <w:rFonts w:eastAsia="Arial" w:cs="Arial"/>
          <w:i/>
        </w:rPr>
        <w:t>The</w:t>
      </w:r>
      <w:r w:rsidR="00635A99" w:rsidRPr="003133AA">
        <w:rPr>
          <w:rFonts w:eastAsia="Arial" w:cs="Arial"/>
        </w:rPr>
        <w:t xml:space="preserve"> </w:t>
      </w:r>
      <w:r w:rsidR="00635A99" w:rsidRPr="003133AA">
        <w:rPr>
          <w:rFonts w:eastAsia="Arial" w:cs="Arial"/>
          <w:i/>
          <w:iCs/>
        </w:rPr>
        <w:t xml:space="preserve">Standards for </w:t>
      </w:r>
      <w:r w:rsidR="00B85DD9" w:rsidRPr="003133AA">
        <w:rPr>
          <w:rFonts w:eastAsia="Arial" w:cs="Arial"/>
          <w:i/>
          <w:iCs/>
        </w:rPr>
        <w:t>Educational and P</w:t>
      </w:r>
      <w:r w:rsidR="00635A99" w:rsidRPr="003133AA">
        <w:rPr>
          <w:rFonts w:eastAsia="Arial" w:cs="Arial"/>
          <w:i/>
          <w:iCs/>
        </w:rPr>
        <w:t xml:space="preserve">sychological </w:t>
      </w:r>
      <w:r w:rsidR="00B85DD9" w:rsidRPr="003133AA">
        <w:rPr>
          <w:rFonts w:eastAsia="Arial" w:cs="Arial"/>
          <w:i/>
          <w:iCs/>
        </w:rPr>
        <w:t>T</w:t>
      </w:r>
      <w:r w:rsidR="00635A99" w:rsidRPr="003133AA">
        <w:rPr>
          <w:rFonts w:eastAsia="Arial" w:cs="Arial"/>
          <w:i/>
          <w:iCs/>
        </w:rPr>
        <w:t>esting</w:t>
      </w:r>
      <w:r w:rsidR="00635A99" w:rsidRPr="003133AA">
        <w:rPr>
          <w:rFonts w:eastAsia="Arial" w:cs="Arial"/>
        </w:rPr>
        <w:t xml:space="preserve"> (</w:t>
      </w:r>
      <w:r w:rsidR="00635A99" w:rsidRPr="003133AA">
        <w:rPr>
          <w:rFonts w:eastAsia="Arial"/>
        </w:rPr>
        <w:t>American Educational Research Association [AERA], American Psychological Association [APA], &amp; National Council on Measurement in Education [NCME]</w:t>
      </w:r>
      <w:r w:rsidR="00635A99" w:rsidRPr="003133AA">
        <w:rPr>
          <w:rFonts w:eastAsia="Arial" w:cs="Arial"/>
        </w:rPr>
        <w:t xml:space="preserve">, 2014) </w:t>
      </w:r>
      <w:r w:rsidRPr="003133AA">
        <w:rPr>
          <w:rFonts w:eastAsia="Arial" w:cs="Arial"/>
        </w:rPr>
        <w:t xml:space="preserve">recommend that accessibility and universal design considerations are essentially intermeshed in the efforts to create accessible assessments (AERA, APA, &amp; NCME, 2014). </w:t>
      </w:r>
    </w:p>
    <w:p w14:paraId="15CD260B" w14:textId="77777777" w:rsidR="00FE43FA" w:rsidRPr="003133AA" w:rsidRDefault="00FE43FA" w:rsidP="007D70C6">
      <w:pPr>
        <w:spacing w:after="120"/>
        <w:rPr>
          <w:rFonts w:eastAsia="Arial" w:cs="Arial"/>
        </w:rPr>
      </w:pPr>
      <w:r w:rsidRPr="003133AA">
        <w:rPr>
          <w:rFonts w:eastAsia="Arial" w:cs="Arial"/>
        </w:rPr>
        <w:t>To promote consistency for students and test examiners, the Alternate ELPAC will adopt the multitiered accessibility resources model used in the CAASPP System of assessments; students will have access to embedded and non-embedded resources that are appropriate for the Alternate ELPAC construct. The accessibility resources will fall into one of the following categories:</w:t>
      </w:r>
    </w:p>
    <w:p w14:paraId="7A39437E" w14:textId="77777777" w:rsidR="00FE43FA" w:rsidRPr="003133AA" w:rsidRDefault="00FE43FA" w:rsidP="00FE43FA">
      <w:pPr>
        <w:pStyle w:val="bullets0"/>
        <w:numPr>
          <w:ilvl w:val="0"/>
          <w:numId w:val="54"/>
        </w:numPr>
        <w:spacing w:after="120"/>
        <w:ind w:left="576" w:hanging="288"/>
        <w:rPr>
          <w:sz w:val="24"/>
        </w:rPr>
      </w:pPr>
      <w:r w:rsidRPr="003133AA">
        <w:rPr>
          <w:sz w:val="24"/>
        </w:rPr>
        <w:t>Universal tools, which are available for all eligible students</w:t>
      </w:r>
    </w:p>
    <w:p w14:paraId="01DF2E44" w14:textId="77777777" w:rsidR="00FE43FA" w:rsidRPr="003133AA" w:rsidRDefault="00FE43FA" w:rsidP="00FE43FA">
      <w:pPr>
        <w:pStyle w:val="bullets0"/>
        <w:numPr>
          <w:ilvl w:val="0"/>
          <w:numId w:val="54"/>
        </w:numPr>
        <w:spacing w:after="120"/>
        <w:ind w:left="576" w:hanging="288"/>
        <w:rPr>
          <w:sz w:val="24"/>
        </w:rPr>
      </w:pPr>
      <w:r w:rsidRPr="003133AA">
        <w:rPr>
          <w:sz w:val="24"/>
        </w:rPr>
        <w:lastRenderedPageBreak/>
        <w:t>Designated supports, which are available for some eligible students with teacher or parental judgment</w:t>
      </w:r>
    </w:p>
    <w:p w14:paraId="69FE92FC" w14:textId="77777777" w:rsidR="00FE43FA" w:rsidRPr="003133AA" w:rsidRDefault="00FE43FA" w:rsidP="00FE43FA">
      <w:pPr>
        <w:pStyle w:val="bullets0"/>
        <w:numPr>
          <w:ilvl w:val="0"/>
          <w:numId w:val="54"/>
        </w:numPr>
        <w:spacing w:after="120"/>
        <w:ind w:left="576" w:hanging="288"/>
        <w:rPr>
          <w:sz w:val="24"/>
        </w:rPr>
      </w:pPr>
      <w:r w:rsidRPr="003133AA">
        <w:rPr>
          <w:sz w:val="24"/>
        </w:rPr>
        <w:t>Accommodations, which are available to eligible students with appropriate documentation such as an IEP.</w:t>
      </w:r>
    </w:p>
    <w:p w14:paraId="6659B4CC" w14:textId="77777777" w:rsidR="00FE43FA" w:rsidRPr="003133AA" w:rsidRDefault="00FE43FA" w:rsidP="007D70C6">
      <w:pPr>
        <w:spacing w:after="120"/>
      </w:pPr>
      <w:r w:rsidRPr="003133AA">
        <w:rPr>
          <w:rFonts w:eastAsia="Arial" w:cs="Arial"/>
        </w:rPr>
        <w:t xml:space="preserve">Because of the construct of the Alternate ELPAC, certain resources may be domain-specific, while others may be allowed across all tested domains. This information will be further detailed in the ELPAC Accessibility Framework, a separate document detailing the range of accessibility considerations and resources allowed on the computer-based ELPAC and the Alternate ELPAC. </w:t>
      </w:r>
    </w:p>
    <w:p w14:paraId="1A79F27E" w14:textId="77777777" w:rsidR="00FE43FA" w:rsidRPr="003133AA" w:rsidRDefault="00FE43FA" w:rsidP="00D45315">
      <w:r w:rsidRPr="003133AA">
        <w:rPr>
          <w:rFonts w:eastAsia="Arial" w:cs="Arial"/>
        </w:rPr>
        <w:t xml:space="preserve">Together, these efforts mirror the necessary validity and fairness considerations to support the design and development for the Alternate ELPAC. Accessibility is viewed as a set of comprehensive approaches to improve access for ELs with the most significant cognitive disabilities so students have the opportunity to demonstrate their language skills through fair, valid, and equitable testing opportunities. </w:t>
      </w:r>
    </w:p>
    <w:p w14:paraId="53589354" w14:textId="77777777" w:rsidR="00FE43FA" w:rsidRPr="003133AA" w:rsidRDefault="00FE43FA" w:rsidP="0066146B">
      <w:pPr>
        <w:pStyle w:val="Heading2"/>
        <w:keepNext w:val="0"/>
        <w:keepLines w:val="0"/>
        <w:pageBreakBefore/>
        <w:numPr>
          <w:ilvl w:val="0"/>
          <w:numId w:val="62"/>
        </w:numPr>
        <w:pBdr>
          <w:bottom w:val="double" w:sz="4" w:space="1" w:color="auto"/>
        </w:pBdr>
        <w:spacing w:before="10" w:after="240"/>
        <w:rPr>
          <w:sz w:val="40"/>
        </w:rPr>
      </w:pPr>
      <w:bookmarkStart w:id="239" w:name="_Toc2929237"/>
      <w:bookmarkStart w:id="240" w:name="_Toc2943676"/>
      <w:bookmarkStart w:id="241" w:name="_Toc2944009"/>
      <w:bookmarkStart w:id="242" w:name="_Toc2945073"/>
      <w:bookmarkStart w:id="243" w:name="_Toc2945201"/>
      <w:bookmarkStart w:id="244" w:name="_Toc2945456"/>
      <w:bookmarkStart w:id="245" w:name="_Toc2945986"/>
      <w:bookmarkStart w:id="246" w:name="_Toc2946118"/>
      <w:bookmarkStart w:id="247" w:name="_Toc2946158"/>
      <w:bookmarkStart w:id="248" w:name="_Toc2946201"/>
      <w:bookmarkStart w:id="249" w:name="_Toc2929238"/>
      <w:bookmarkStart w:id="250" w:name="_Toc2943677"/>
      <w:bookmarkStart w:id="251" w:name="_Toc2944010"/>
      <w:bookmarkStart w:id="252" w:name="_Toc2945074"/>
      <w:bookmarkStart w:id="253" w:name="_Toc2945202"/>
      <w:bookmarkStart w:id="254" w:name="_Toc2945457"/>
      <w:bookmarkStart w:id="255" w:name="_Toc2945987"/>
      <w:bookmarkStart w:id="256" w:name="_Toc2946119"/>
      <w:bookmarkStart w:id="257" w:name="_Toc2946159"/>
      <w:bookmarkStart w:id="258" w:name="_Toc2946202"/>
      <w:bookmarkStart w:id="259" w:name="_Toc2929239"/>
      <w:bookmarkStart w:id="260" w:name="_Toc2943678"/>
      <w:bookmarkStart w:id="261" w:name="_Toc2944011"/>
      <w:bookmarkStart w:id="262" w:name="_Toc2945075"/>
      <w:bookmarkStart w:id="263" w:name="_Toc2945203"/>
      <w:bookmarkStart w:id="264" w:name="_Toc2945458"/>
      <w:bookmarkStart w:id="265" w:name="_Toc2945988"/>
      <w:bookmarkStart w:id="266" w:name="_Toc2946120"/>
      <w:bookmarkStart w:id="267" w:name="_Toc2946160"/>
      <w:bookmarkStart w:id="268" w:name="_Toc2946203"/>
      <w:bookmarkStart w:id="269" w:name="_Toc2417006"/>
      <w:bookmarkStart w:id="270" w:name="_Toc2943791"/>
      <w:bookmarkStart w:id="271" w:name="_Toc4580138"/>
      <w:bookmarkStart w:id="272" w:name="_Toc533746319"/>
      <w:bookmarkStart w:id="273" w:name="_Toc534787205"/>
      <w:bookmarkStart w:id="274" w:name="_Toc343136"/>
      <w:bookmarkStart w:id="275" w:name="_Toc347236"/>
      <w:bookmarkStart w:id="276" w:name="_Toc351414"/>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3133AA">
        <w:rPr>
          <w:sz w:val="40"/>
        </w:rPr>
        <w:lastRenderedPageBreak/>
        <w:t>Scoring and Reporting</w:t>
      </w:r>
      <w:bookmarkEnd w:id="269"/>
      <w:bookmarkEnd w:id="270"/>
      <w:bookmarkEnd w:id="271"/>
    </w:p>
    <w:p w14:paraId="0818E944" w14:textId="77777777" w:rsidR="00FE43FA" w:rsidRPr="003133AA" w:rsidRDefault="00FE43FA" w:rsidP="0066146B">
      <w:pPr>
        <w:pStyle w:val="Heading3"/>
        <w:keepLines w:val="0"/>
        <w:numPr>
          <w:ilvl w:val="1"/>
          <w:numId w:val="62"/>
        </w:numPr>
        <w:spacing w:before="120" w:after="60"/>
        <w:ind w:left="691" w:hanging="691"/>
        <w:rPr>
          <w:sz w:val="32"/>
        </w:rPr>
      </w:pPr>
      <w:bookmarkStart w:id="277" w:name="_Score_Reporting_Structure"/>
      <w:bookmarkStart w:id="278" w:name="_Toc343132"/>
      <w:bookmarkStart w:id="279" w:name="_Toc347232"/>
      <w:bookmarkStart w:id="280" w:name="_Toc351410"/>
      <w:bookmarkStart w:id="281" w:name="_Toc2417007"/>
      <w:bookmarkStart w:id="282" w:name="_Toc2943792"/>
      <w:bookmarkStart w:id="283" w:name="_Toc4580139"/>
      <w:bookmarkStart w:id="284" w:name="_Toc533746320"/>
      <w:bookmarkStart w:id="285" w:name="_Toc534787206"/>
      <w:bookmarkEnd w:id="272"/>
      <w:bookmarkEnd w:id="273"/>
      <w:bookmarkEnd w:id="274"/>
      <w:bookmarkEnd w:id="275"/>
      <w:bookmarkEnd w:id="276"/>
      <w:bookmarkEnd w:id="277"/>
      <w:r w:rsidRPr="003133AA">
        <w:rPr>
          <w:sz w:val="32"/>
        </w:rPr>
        <w:t>Score Reporting Structure</w:t>
      </w:r>
      <w:bookmarkEnd w:id="278"/>
      <w:bookmarkEnd w:id="279"/>
      <w:bookmarkEnd w:id="280"/>
      <w:bookmarkEnd w:id="281"/>
      <w:bookmarkEnd w:id="282"/>
      <w:bookmarkEnd w:id="283"/>
      <w:r w:rsidRPr="003133AA">
        <w:rPr>
          <w:sz w:val="32"/>
        </w:rPr>
        <w:t xml:space="preserve"> </w:t>
      </w:r>
    </w:p>
    <w:p w14:paraId="3EB990D2" w14:textId="0D8CF39B" w:rsidR="00FE43FA" w:rsidRPr="003133AA" w:rsidRDefault="00FE43FA" w:rsidP="007D70C6">
      <w:pPr>
        <w:spacing w:after="120"/>
      </w:pPr>
      <w:r w:rsidRPr="003133AA">
        <w:t>The Alternate ELPAC student score reporting structure consists of an overall scale score with three performance levels. The four domains of Listening, Speaking, Reading, and Writing will each contribute to the overall score through the proposed design approach, including the use of integrated</w:t>
      </w:r>
      <w:r w:rsidR="001D2670" w:rsidRPr="003133AA">
        <w:t xml:space="preserve"> tasks</w:t>
      </w:r>
      <w:r w:rsidRPr="003133AA">
        <w:t xml:space="preserve"> described in </w:t>
      </w:r>
      <w:r w:rsidRPr="003133AA">
        <w:rPr>
          <w:rFonts w:eastAsiaTheme="majorEastAsia"/>
        </w:rPr>
        <w:t>section 2</w:t>
      </w:r>
      <w:r w:rsidRPr="003133AA">
        <w:t xml:space="preserve">. </w:t>
      </w:r>
    </w:p>
    <w:p w14:paraId="6FF5AE30" w14:textId="456EB0A4" w:rsidR="00FE43FA" w:rsidRPr="003133AA" w:rsidRDefault="00FE43FA" w:rsidP="007D70C6">
      <w:pPr>
        <w:spacing w:after="120"/>
      </w:pPr>
      <w:r w:rsidRPr="003133AA">
        <w:t>Data from the field test administration will be used to evaluate the reliability of the score reporting structure and to recommend what additional score information</w:t>
      </w:r>
      <w:r w:rsidR="00635A99" w:rsidRPr="003133AA">
        <w:t>, if any,</w:t>
      </w:r>
      <w:r w:rsidRPr="003133AA">
        <w:t xml:space="preserve"> may be useful. The CDE and ETS will continue to explore other reliable reporting structures for the SBE’s consideration. </w:t>
      </w:r>
    </w:p>
    <w:p w14:paraId="3F2868D7" w14:textId="51304FB5" w:rsidR="00FE43FA" w:rsidRPr="003133AA" w:rsidRDefault="00FE43FA" w:rsidP="00D45315"/>
    <w:p w14:paraId="0C4ACE42" w14:textId="77777777" w:rsidR="00FE43FA" w:rsidRPr="003133AA" w:rsidRDefault="00FE43FA" w:rsidP="0066146B">
      <w:pPr>
        <w:pStyle w:val="Heading2"/>
        <w:keepNext w:val="0"/>
        <w:keepLines w:val="0"/>
        <w:pageBreakBefore/>
        <w:numPr>
          <w:ilvl w:val="0"/>
          <w:numId w:val="62"/>
        </w:numPr>
        <w:pBdr>
          <w:bottom w:val="double" w:sz="4" w:space="1" w:color="auto"/>
        </w:pBdr>
        <w:spacing w:before="10" w:after="240"/>
        <w:rPr>
          <w:sz w:val="40"/>
        </w:rPr>
      </w:pPr>
      <w:bookmarkStart w:id="286" w:name="_Toc2417008"/>
      <w:bookmarkStart w:id="287" w:name="_Toc2943793"/>
      <w:bookmarkStart w:id="288" w:name="_Toc4580140"/>
      <w:r w:rsidRPr="003133AA">
        <w:rPr>
          <w:sz w:val="40"/>
        </w:rPr>
        <w:lastRenderedPageBreak/>
        <w:t xml:space="preserve">Planned </w:t>
      </w:r>
      <w:r w:rsidRPr="003133AA" w:rsidDel="002C0A86">
        <w:rPr>
          <w:sz w:val="40"/>
        </w:rPr>
        <w:t>Research</w:t>
      </w:r>
      <w:r w:rsidRPr="003133AA">
        <w:rPr>
          <w:sz w:val="40"/>
        </w:rPr>
        <w:t xml:space="preserve"> Studies</w:t>
      </w:r>
      <w:bookmarkEnd w:id="286"/>
      <w:bookmarkEnd w:id="287"/>
      <w:bookmarkEnd w:id="288"/>
    </w:p>
    <w:p w14:paraId="2CD77EC3" w14:textId="6CC5AC00" w:rsidR="00FE43FA" w:rsidRPr="003133AA" w:rsidRDefault="00FE43FA" w:rsidP="00D45315">
      <w:r w:rsidRPr="003133AA">
        <w:t xml:space="preserve">Research studies are planned to establish validity and fairness evidence for the Alternate ELPAC. These studies are designed to support the principles and considerations laid out in </w:t>
      </w:r>
      <w:r w:rsidRPr="003133AA">
        <w:rPr>
          <w:rFonts w:eastAsiaTheme="majorEastAsia"/>
        </w:rPr>
        <w:t>section 3</w:t>
      </w:r>
      <w:r w:rsidRPr="003133AA">
        <w:t>.</w:t>
      </w:r>
    </w:p>
    <w:p w14:paraId="6226CEF0" w14:textId="77777777" w:rsidR="00FE43FA" w:rsidRPr="003133AA" w:rsidRDefault="00FE43FA" w:rsidP="0066146B">
      <w:pPr>
        <w:pStyle w:val="Heading3"/>
        <w:keepLines w:val="0"/>
        <w:numPr>
          <w:ilvl w:val="1"/>
          <w:numId w:val="62"/>
        </w:numPr>
        <w:spacing w:before="120" w:after="60"/>
        <w:ind w:left="691" w:hanging="691"/>
        <w:rPr>
          <w:sz w:val="32"/>
        </w:rPr>
      </w:pPr>
      <w:bookmarkStart w:id="289" w:name="_Toc2943794"/>
      <w:bookmarkStart w:id="290" w:name="_Toc4580141"/>
      <w:r w:rsidRPr="003133AA">
        <w:rPr>
          <w:sz w:val="32"/>
        </w:rPr>
        <w:t>Pilot Test and Cognitive Lab Study</w:t>
      </w:r>
      <w:bookmarkEnd w:id="289"/>
      <w:bookmarkEnd w:id="290"/>
    </w:p>
    <w:p w14:paraId="05DDADB3" w14:textId="77777777" w:rsidR="00FE43FA" w:rsidRPr="003133AA" w:rsidRDefault="00FE43FA" w:rsidP="00D45315">
      <w:pPr>
        <w:pStyle w:val="paragraph"/>
        <w:textAlignment w:val="baseline"/>
        <w:rPr>
          <w:rFonts w:ascii="Arial" w:hAnsi="Arial" w:cs="Arial"/>
          <w:sz w:val="18"/>
          <w:szCs w:val="18"/>
        </w:rPr>
      </w:pPr>
      <w:r w:rsidRPr="003133AA">
        <w:rPr>
          <w:rFonts w:ascii="Arial" w:eastAsia="SimSun" w:hAnsi="Arial" w:cs="Arial"/>
        </w:rPr>
        <w:t>Pilot testing will be conducted in January 2020 to evaluate the appropriateness and effectiveness of task types being considered for use on the Alternate ELPAC. Sample selection criteria for participants will include the diversity of cultures and languages as well as geographical diversity in California. Concurrent with pilot testing, cognitive labs will be conducted to gain additional insights into test examiner and student interactions with the test. Using the cognitive lab research methodology, richly detailed validity evidence will be obtained through structured interview and observation techniques that can be used to inform the next steps of Alternate ELPAC development.</w:t>
      </w:r>
      <w:r w:rsidRPr="003133AA">
        <w:rPr>
          <w:rStyle w:val="eop"/>
          <w:rFonts w:ascii="Arial" w:hAnsi="Arial" w:cs="Arial"/>
        </w:rPr>
        <w:t> </w:t>
      </w:r>
    </w:p>
    <w:p w14:paraId="245D5DB5" w14:textId="77777777" w:rsidR="00FE43FA" w:rsidRPr="003133AA" w:rsidRDefault="00FE43FA" w:rsidP="0066146B">
      <w:pPr>
        <w:pStyle w:val="Heading3"/>
        <w:keepLines w:val="0"/>
        <w:numPr>
          <w:ilvl w:val="1"/>
          <w:numId w:val="62"/>
        </w:numPr>
        <w:spacing w:before="120" w:after="60"/>
        <w:ind w:left="691" w:hanging="691"/>
        <w:rPr>
          <w:sz w:val="32"/>
        </w:rPr>
      </w:pPr>
      <w:bookmarkStart w:id="291" w:name="_Toc2943795"/>
      <w:bookmarkStart w:id="292" w:name="_Toc4580142"/>
      <w:r w:rsidRPr="003133AA">
        <w:rPr>
          <w:sz w:val="32"/>
        </w:rPr>
        <w:t>Field Test Study</w:t>
      </w:r>
      <w:bookmarkEnd w:id="291"/>
      <w:bookmarkEnd w:id="292"/>
    </w:p>
    <w:p w14:paraId="2CE0ACA4" w14:textId="2D999AA0" w:rsidR="00FE43FA" w:rsidRPr="003133AA" w:rsidRDefault="00FE43FA" w:rsidP="00D45315">
      <w:r w:rsidRPr="003133AA">
        <w:rPr>
          <w:rFonts w:eastAsia="Arial" w:cs="Arial"/>
        </w:rPr>
        <w:t>The Alternate ELPAC will be developed and field tested based on results from the pilot test and cognitive labs</w:t>
      </w:r>
      <w:bookmarkStart w:id="293" w:name="_Toc533746306"/>
      <w:bookmarkStart w:id="294" w:name="_Toc534787192"/>
      <w:bookmarkStart w:id="295" w:name="_Toc351399"/>
      <w:bookmarkStart w:id="296" w:name="_Toc343121"/>
      <w:bookmarkStart w:id="297" w:name="_Toc347221"/>
      <w:r w:rsidRPr="003133AA">
        <w:rPr>
          <w:rFonts w:eastAsia="Arial" w:cs="Arial"/>
        </w:rPr>
        <w:t xml:space="preserve">. This statewide operational field test, to be administered to all eligible students in January and February 2021, will be designed to allow the launch of the first Initial Alternate ELPAC in July 2021 and reporting of the Summative Alternate ELPAC field test results in fall 2021. The field test will provide information </w:t>
      </w:r>
      <w:r w:rsidR="001D2670" w:rsidRPr="003133AA">
        <w:rPr>
          <w:rFonts w:eastAsia="Arial" w:cs="Arial"/>
        </w:rPr>
        <w:t>on</w:t>
      </w:r>
      <w:r w:rsidRPr="003133AA">
        <w:rPr>
          <w:rFonts w:eastAsia="Arial" w:cs="Arial"/>
        </w:rPr>
        <w:t xml:space="preserve"> item performance</w:t>
      </w:r>
      <w:r w:rsidR="001A053A" w:rsidRPr="003133AA">
        <w:rPr>
          <w:rFonts w:eastAsia="Arial" w:cs="Arial"/>
        </w:rPr>
        <w:t>, test administration procedures,</w:t>
      </w:r>
      <w:r w:rsidRPr="003133AA">
        <w:rPr>
          <w:rFonts w:eastAsia="Arial" w:cs="Arial"/>
        </w:rPr>
        <w:t xml:space="preserve"> and is a valuable part of the test development process.</w:t>
      </w:r>
      <w:r w:rsidR="001D2670" w:rsidRPr="003133AA">
        <w:rPr>
          <w:rFonts w:eastAsia="Arial" w:cs="Arial"/>
        </w:rPr>
        <w:t xml:space="preserve"> </w:t>
      </w:r>
      <w:r w:rsidRPr="003133AA">
        <w:rPr>
          <w:rFonts w:eastAsia="Arial" w:cs="Arial"/>
        </w:rPr>
        <w:t xml:space="preserve">Measurement models and field test study designs for the Alternate ELPAC will </w:t>
      </w:r>
      <w:proofErr w:type="gramStart"/>
      <w:r w:rsidRPr="003133AA">
        <w:rPr>
          <w:rFonts w:eastAsia="Arial" w:cs="Arial"/>
        </w:rPr>
        <w:t>take into account</w:t>
      </w:r>
      <w:proofErr w:type="gramEnd"/>
      <w:r w:rsidRPr="003133AA">
        <w:rPr>
          <w:rFonts w:eastAsia="Arial" w:cs="Arial"/>
        </w:rPr>
        <w:t xml:space="preserve"> the relatively small target student population in California, to ensure the approaches are suitable for small sample sizes</w:t>
      </w:r>
      <w:r w:rsidRPr="003133AA">
        <w:t xml:space="preserve"> and the item statistics remain robust.</w:t>
      </w:r>
    </w:p>
    <w:p w14:paraId="424BD8C9" w14:textId="77777777" w:rsidR="00FE43FA" w:rsidRPr="003133AA" w:rsidRDefault="00FE43FA" w:rsidP="0066146B">
      <w:pPr>
        <w:pStyle w:val="Heading3"/>
        <w:keepLines w:val="0"/>
        <w:numPr>
          <w:ilvl w:val="1"/>
          <w:numId w:val="62"/>
        </w:numPr>
        <w:spacing w:before="120" w:after="60"/>
        <w:ind w:left="691" w:hanging="691"/>
        <w:rPr>
          <w:sz w:val="32"/>
        </w:rPr>
      </w:pPr>
      <w:bookmarkStart w:id="298" w:name="_Toc2943796"/>
      <w:bookmarkStart w:id="299" w:name="_Toc4580143"/>
      <w:r w:rsidRPr="003133AA">
        <w:rPr>
          <w:sz w:val="32"/>
        </w:rPr>
        <w:t>Standard Setting Study</w:t>
      </w:r>
      <w:bookmarkEnd w:id="298"/>
      <w:bookmarkEnd w:id="299"/>
    </w:p>
    <w:p w14:paraId="72C85C40" w14:textId="478FEBF2" w:rsidR="00FE43FA" w:rsidRPr="003133AA" w:rsidRDefault="00FE43FA" w:rsidP="00BE6D29">
      <w:pPr>
        <w:spacing w:after="120"/>
      </w:pPr>
      <w:r w:rsidRPr="003133AA">
        <w:t>Following the field test in January and February 2021, a standard setting study will be conducted to allow the reporting of three performance levels for each of the Initial and Summative Alternate ELPAC. Expectations of student performance will be considered separately for students taking the Summative Alternate ELPAC at the end of a grade level and for students taking the Initial Alternate ELPAC at the beginning of t</w:t>
      </w:r>
      <w:r w:rsidR="00911108" w:rsidRPr="003133AA">
        <w:t>he grade level</w:t>
      </w:r>
      <w:r w:rsidRPr="003133AA">
        <w:t xml:space="preserve">. </w:t>
      </w:r>
    </w:p>
    <w:p w14:paraId="0B87FD29" w14:textId="77777777" w:rsidR="00FE43FA" w:rsidRPr="003133AA" w:rsidRDefault="00FE43FA" w:rsidP="00D45315">
      <w:r w:rsidRPr="003133AA">
        <w:t>ETS will work with the CDE and the ELPAC Technical Advisory Group in developing the psychometric design for Alternate ELPAC, with the goal of providing valid and reliable test results.</w:t>
      </w:r>
    </w:p>
    <w:p w14:paraId="7B07D5BF" w14:textId="77777777" w:rsidR="00FE43FA" w:rsidRPr="003133AA" w:rsidRDefault="00FE43FA" w:rsidP="0066146B">
      <w:pPr>
        <w:pStyle w:val="Heading3"/>
        <w:keepLines w:val="0"/>
        <w:numPr>
          <w:ilvl w:val="1"/>
          <w:numId w:val="62"/>
        </w:numPr>
        <w:spacing w:before="120" w:after="60"/>
        <w:ind w:left="691" w:hanging="691"/>
        <w:rPr>
          <w:sz w:val="32"/>
        </w:rPr>
      </w:pPr>
      <w:bookmarkStart w:id="300" w:name="_Toc2943797"/>
      <w:bookmarkStart w:id="301" w:name="_Toc4580144"/>
      <w:r w:rsidRPr="003133AA">
        <w:rPr>
          <w:sz w:val="32"/>
        </w:rPr>
        <w:t>Additional Studies</w:t>
      </w:r>
      <w:bookmarkEnd w:id="300"/>
      <w:bookmarkEnd w:id="301"/>
    </w:p>
    <w:p w14:paraId="76A00801" w14:textId="77777777" w:rsidR="00FE43FA" w:rsidRPr="003133AA" w:rsidRDefault="00FE43FA" w:rsidP="00D45315">
      <w:r w:rsidRPr="003133AA">
        <w:t xml:space="preserve">Additional studies may be needed and will be identified following key stages in the development of the Alternate ELPAC, including observation of the diversity of test examiners in California. </w:t>
      </w:r>
    </w:p>
    <w:p w14:paraId="7CBEA156" w14:textId="77777777" w:rsidR="00BE6D29" w:rsidRPr="003133AA" w:rsidRDefault="00BE6D29" w:rsidP="00BE6D29">
      <w:pPr>
        <w:pageBreakBefore/>
        <w:pBdr>
          <w:bottom w:val="double" w:sz="4" w:space="1" w:color="auto"/>
        </w:pBdr>
        <w:spacing w:before="10" w:after="240"/>
        <w:ind w:left="360" w:hanging="360"/>
        <w:outlineLvl w:val="1"/>
        <w:rPr>
          <w:rFonts w:eastAsia="SimSun" w:cs="Arial"/>
          <w:b/>
          <w:bCs/>
          <w:color w:val="000000"/>
          <w:sz w:val="40"/>
        </w:rPr>
      </w:pPr>
      <w:bookmarkStart w:id="302" w:name="_Toc2417009"/>
      <w:bookmarkStart w:id="303" w:name="_Toc2943798"/>
      <w:bookmarkStart w:id="304" w:name="_Toc4580145"/>
      <w:bookmarkEnd w:id="293"/>
      <w:bookmarkEnd w:id="294"/>
      <w:bookmarkEnd w:id="295"/>
      <w:bookmarkEnd w:id="296"/>
      <w:bookmarkEnd w:id="297"/>
      <w:r w:rsidRPr="003133AA">
        <w:rPr>
          <w:rFonts w:eastAsia="SimSun" w:cs="Arial"/>
          <w:b/>
          <w:bCs/>
          <w:color w:val="000000"/>
          <w:sz w:val="40"/>
        </w:rPr>
        <w:lastRenderedPageBreak/>
        <w:t>Appendix A High-Level Timeline</w:t>
      </w:r>
      <w:bookmarkEnd w:id="302"/>
      <w:bookmarkEnd w:id="303"/>
      <w:bookmarkEnd w:id="304"/>
    </w:p>
    <w:p w14:paraId="38404ADE" w14:textId="77777777" w:rsidR="00BE6D29" w:rsidRPr="003133AA" w:rsidRDefault="00BE6D29" w:rsidP="00BE6D29">
      <w:pPr>
        <w:spacing w:after="120"/>
        <w:rPr>
          <w:rFonts w:eastAsia="SimSun"/>
        </w:rPr>
      </w:pPr>
      <w:r w:rsidRPr="003133AA">
        <w:rPr>
          <w:rFonts w:eastAsia="SimSun"/>
        </w:rPr>
        <w:t>The development and launch of the Alternate ELPAC will follow a timeline that allows for the opportunity to evaluate approaches and task types in a pilot test before finalizing a test blueprint and conducting a statewide operational field test.</w:t>
      </w:r>
    </w:p>
    <w:p w14:paraId="1584EC69" w14:textId="77777777" w:rsidR="00BE6D29" w:rsidRPr="003133AA" w:rsidRDefault="00BE6D29" w:rsidP="00BE6D29">
      <w:pPr>
        <w:keepNext/>
        <w:spacing w:before="240" w:after="60"/>
        <w:jc w:val="center"/>
        <w:rPr>
          <w:rFonts w:eastAsia="SimSun" w:cs="Arial"/>
          <w:b/>
          <w:szCs w:val="20"/>
          <w:lang w:eastAsia="zh-CN"/>
        </w:rPr>
      </w:pPr>
      <w:bookmarkStart w:id="305" w:name="_Toc2943758"/>
      <w:bookmarkStart w:id="306" w:name="_Toc4580109"/>
      <w:r w:rsidRPr="003133AA">
        <w:rPr>
          <w:rFonts w:eastAsia="SimSun" w:cs="Arial"/>
          <w:b/>
          <w:szCs w:val="20"/>
          <w:lang w:eastAsia="zh-CN"/>
        </w:rPr>
        <w:t xml:space="preserve">Table </w:t>
      </w:r>
      <w:r w:rsidRPr="003133AA">
        <w:rPr>
          <w:rFonts w:eastAsia="SimSun" w:cs="Arial"/>
          <w:b/>
          <w:noProof/>
          <w:szCs w:val="20"/>
          <w:lang w:eastAsia="zh-CN"/>
        </w:rPr>
        <w:fldChar w:fldCharType="begin"/>
      </w:r>
      <w:r w:rsidRPr="003133AA">
        <w:rPr>
          <w:rFonts w:eastAsia="SimSun" w:cs="Arial"/>
          <w:b/>
          <w:noProof/>
          <w:szCs w:val="20"/>
          <w:lang w:eastAsia="zh-CN"/>
        </w:rPr>
        <w:instrText xml:space="preserve"> SEQ Table \* ARABIC </w:instrText>
      </w:r>
      <w:r w:rsidRPr="003133AA">
        <w:rPr>
          <w:rFonts w:eastAsia="SimSun" w:cs="Arial"/>
          <w:b/>
          <w:noProof/>
          <w:szCs w:val="20"/>
          <w:lang w:eastAsia="zh-CN"/>
        </w:rPr>
        <w:fldChar w:fldCharType="separate"/>
      </w:r>
      <w:r w:rsidR="00C337FE" w:rsidRPr="003133AA">
        <w:rPr>
          <w:rFonts w:eastAsia="SimSun" w:cs="Arial"/>
          <w:b/>
          <w:noProof/>
          <w:szCs w:val="20"/>
          <w:lang w:eastAsia="zh-CN"/>
        </w:rPr>
        <w:t>2</w:t>
      </w:r>
      <w:r w:rsidRPr="003133AA">
        <w:rPr>
          <w:rFonts w:eastAsia="SimSun" w:cs="Arial"/>
          <w:b/>
          <w:noProof/>
          <w:szCs w:val="20"/>
          <w:lang w:eastAsia="zh-CN"/>
        </w:rPr>
        <w:fldChar w:fldCharType="end"/>
      </w:r>
      <w:r w:rsidRPr="003133AA">
        <w:rPr>
          <w:rFonts w:eastAsia="SimSun" w:cs="Arial"/>
          <w:b/>
          <w:szCs w:val="20"/>
          <w:lang w:eastAsia="zh-CN"/>
        </w:rPr>
        <w:t>.  Alternate ELPAC High-Level Timeline</w:t>
      </w:r>
      <w:bookmarkEnd w:id="305"/>
      <w:bookmarkEnd w:id="306"/>
    </w:p>
    <w:tbl>
      <w:tblPr>
        <w:tblStyle w:val="HLTD1"/>
        <w:tblW w:w="0" w:type="auto"/>
        <w:tblLook w:val="04A0" w:firstRow="1" w:lastRow="0" w:firstColumn="1" w:lastColumn="0" w:noHBand="0" w:noVBand="1"/>
        <w:tblDescription w:val="Alternate ELPAC High-Level Timeline"/>
      </w:tblPr>
      <w:tblGrid>
        <w:gridCol w:w="7231"/>
        <w:gridCol w:w="2099"/>
      </w:tblGrid>
      <w:tr w:rsidR="00BE6D29" w:rsidRPr="003133AA" w14:paraId="794AEFB2" w14:textId="77777777" w:rsidTr="00BE6D29">
        <w:trPr>
          <w:cnfStyle w:val="100000000000" w:firstRow="1" w:lastRow="0" w:firstColumn="0" w:lastColumn="0" w:oddVBand="0" w:evenVBand="0" w:oddHBand="0" w:evenHBand="0" w:firstRowFirstColumn="0" w:firstRowLastColumn="0" w:lastRowFirstColumn="0" w:lastRowLastColumn="0"/>
          <w:trHeight w:val="251"/>
        </w:trPr>
        <w:tc>
          <w:tcPr>
            <w:tcW w:w="7392" w:type="dxa"/>
            <w:hideMark/>
          </w:tcPr>
          <w:p w14:paraId="276E2FBE" w14:textId="77777777" w:rsidR="00BE6D29" w:rsidRPr="003133AA" w:rsidRDefault="00BE6D29" w:rsidP="00BE6D29">
            <w:pPr>
              <w:jc w:val="center"/>
              <w:rPr>
                <w:rFonts w:ascii="Calibri" w:eastAsia="Malgun Gothic" w:hAnsi="Calibri"/>
                <w:noProof/>
                <w:szCs w:val="22"/>
              </w:rPr>
            </w:pPr>
            <w:r w:rsidRPr="003133AA">
              <w:rPr>
                <w:rFonts w:eastAsia="SimSun"/>
                <w:noProof/>
                <w:szCs w:val="20"/>
              </w:rPr>
              <w:t>Activity</w:t>
            </w:r>
          </w:p>
        </w:tc>
        <w:tc>
          <w:tcPr>
            <w:tcW w:w="2122" w:type="dxa"/>
            <w:hideMark/>
          </w:tcPr>
          <w:p w14:paraId="492A5D52" w14:textId="77777777" w:rsidR="00BE6D29" w:rsidRPr="003133AA" w:rsidRDefault="00BE6D29" w:rsidP="00BE6D29">
            <w:pPr>
              <w:jc w:val="center"/>
              <w:rPr>
                <w:rFonts w:eastAsia="SimSun"/>
                <w:noProof/>
                <w:szCs w:val="20"/>
              </w:rPr>
            </w:pPr>
            <w:r w:rsidRPr="003133AA">
              <w:rPr>
                <w:rFonts w:eastAsia="SimSun"/>
                <w:noProof/>
                <w:szCs w:val="20"/>
              </w:rPr>
              <w:t>Date</w:t>
            </w:r>
          </w:p>
        </w:tc>
      </w:tr>
      <w:tr w:rsidR="00BE6D29" w:rsidRPr="003133AA" w14:paraId="59705AED" w14:textId="77777777" w:rsidTr="005014E2">
        <w:trPr>
          <w:trHeight w:val="98"/>
        </w:trPr>
        <w:tc>
          <w:tcPr>
            <w:tcW w:w="7392" w:type="dxa"/>
          </w:tcPr>
          <w:p w14:paraId="4ADA88DC" w14:textId="4D506658" w:rsidR="00BE6D29" w:rsidRPr="003133AA" w:rsidRDefault="00BE6D29" w:rsidP="00D3675A">
            <w:pPr>
              <w:spacing w:before="20" w:after="20"/>
              <w:rPr>
                <w:rFonts w:eastAsia="SimSun"/>
                <w:szCs w:val="20"/>
                <w:lang w:eastAsia="x-none"/>
              </w:rPr>
            </w:pPr>
            <w:r w:rsidRPr="003133AA">
              <w:rPr>
                <w:rFonts w:eastAsia="SimSun"/>
                <w:szCs w:val="20"/>
              </w:rPr>
              <w:t xml:space="preserve">SBE action on the </w:t>
            </w:r>
            <w:r w:rsidRPr="003133AA">
              <w:rPr>
                <w:rFonts w:eastAsia="SimSun"/>
                <w:i/>
                <w:szCs w:val="20"/>
              </w:rPr>
              <w:t>Proposed High-Level Test Design for the Alternate English Language Proficiency Assessments for California</w:t>
            </w:r>
            <w:r w:rsidRPr="003133AA">
              <w:rPr>
                <w:rFonts w:eastAsia="SimSun"/>
                <w:szCs w:val="20"/>
              </w:rPr>
              <w:t xml:space="preserve">, including general performance level descriptors </w:t>
            </w:r>
          </w:p>
        </w:tc>
        <w:tc>
          <w:tcPr>
            <w:tcW w:w="2122" w:type="dxa"/>
          </w:tcPr>
          <w:p w14:paraId="3CC129E0" w14:textId="77777777" w:rsidR="00BE6D29" w:rsidRPr="003133AA" w:rsidRDefault="00BE6D29" w:rsidP="00B92663">
            <w:pPr>
              <w:spacing w:before="20" w:after="20"/>
              <w:rPr>
                <w:rFonts w:eastAsia="SimSun"/>
                <w:i/>
                <w:iCs/>
                <w:szCs w:val="20"/>
              </w:rPr>
            </w:pPr>
            <w:r w:rsidRPr="003133AA">
              <w:rPr>
                <w:rFonts w:eastAsia="SimSun"/>
                <w:szCs w:val="20"/>
              </w:rPr>
              <w:t>May 2019</w:t>
            </w:r>
          </w:p>
        </w:tc>
      </w:tr>
      <w:tr w:rsidR="00BE6D29" w:rsidRPr="003133AA" w14:paraId="5CFF91AB" w14:textId="77777777" w:rsidTr="005014E2">
        <w:trPr>
          <w:trHeight w:val="60"/>
        </w:trPr>
        <w:tc>
          <w:tcPr>
            <w:tcW w:w="7392" w:type="dxa"/>
          </w:tcPr>
          <w:p w14:paraId="465D2D29" w14:textId="77777777" w:rsidR="00BE6D29" w:rsidRPr="003133AA" w:rsidRDefault="00BE6D29" w:rsidP="00BE6D29">
            <w:pPr>
              <w:spacing w:before="20" w:after="20"/>
              <w:rPr>
                <w:rFonts w:eastAsia="SimSun"/>
                <w:szCs w:val="20"/>
                <w:lang w:eastAsia="x-none"/>
              </w:rPr>
            </w:pPr>
            <w:r w:rsidRPr="003133AA">
              <w:rPr>
                <w:rFonts w:eastAsia="SimSun"/>
                <w:szCs w:val="20"/>
              </w:rPr>
              <w:t>Administration of the pilot test and cognitive labs</w:t>
            </w:r>
          </w:p>
        </w:tc>
        <w:tc>
          <w:tcPr>
            <w:tcW w:w="2122" w:type="dxa"/>
          </w:tcPr>
          <w:p w14:paraId="7F9A496B" w14:textId="77777777" w:rsidR="00BE6D29" w:rsidRPr="003133AA" w:rsidRDefault="00BE6D29" w:rsidP="00BE6D29">
            <w:pPr>
              <w:spacing w:before="20" w:after="20"/>
              <w:rPr>
                <w:rFonts w:eastAsia="SimSun"/>
                <w:szCs w:val="20"/>
                <w:lang w:eastAsia="x-none"/>
              </w:rPr>
            </w:pPr>
            <w:r w:rsidRPr="003133AA">
              <w:rPr>
                <w:rFonts w:eastAsia="SimSun"/>
                <w:szCs w:val="20"/>
              </w:rPr>
              <w:t>January 2020</w:t>
            </w:r>
          </w:p>
        </w:tc>
      </w:tr>
      <w:tr w:rsidR="00BE6D29" w:rsidRPr="003133AA" w14:paraId="58684D98" w14:textId="77777777" w:rsidTr="005014E2">
        <w:trPr>
          <w:trHeight w:val="60"/>
        </w:trPr>
        <w:tc>
          <w:tcPr>
            <w:tcW w:w="7392" w:type="dxa"/>
          </w:tcPr>
          <w:p w14:paraId="53843A71" w14:textId="77777777" w:rsidR="00BE6D29" w:rsidRPr="003133AA" w:rsidRDefault="00BE6D29" w:rsidP="00BE6D29">
            <w:pPr>
              <w:spacing w:before="20" w:after="20"/>
              <w:rPr>
                <w:rFonts w:eastAsia="SimSun"/>
                <w:szCs w:val="20"/>
              </w:rPr>
            </w:pPr>
            <w:r w:rsidRPr="003133AA">
              <w:rPr>
                <w:rFonts w:eastAsia="SimSun"/>
                <w:szCs w:val="20"/>
              </w:rPr>
              <w:t>Development of proposed blueprint</w:t>
            </w:r>
          </w:p>
        </w:tc>
        <w:tc>
          <w:tcPr>
            <w:tcW w:w="2122" w:type="dxa"/>
          </w:tcPr>
          <w:p w14:paraId="12C2DB6B" w14:textId="77777777" w:rsidR="00BE6D29" w:rsidRPr="003133AA" w:rsidRDefault="00BE6D29" w:rsidP="00BE6D29">
            <w:pPr>
              <w:spacing w:before="20" w:after="20"/>
              <w:rPr>
                <w:rFonts w:eastAsia="SimSun"/>
                <w:szCs w:val="20"/>
              </w:rPr>
            </w:pPr>
            <w:r w:rsidRPr="003133AA">
              <w:rPr>
                <w:rFonts w:eastAsia="SimSun"/>
                <w:szCs w:val="20"/>
              </w:rPr>
              <w:t>February–March 2020</w:t>
            </w:r>
          </w:p>
        </w:tc>
      </w:tr>
      <w:tr w:rsidR="00BE6D29" w:rsidRPr="003133AA" w14:paraId="3460A26C" w14:textId="77777777" w:rsidTr="005014E2">
        <w:trPr>
          <w:trHeight w:val="60"/>
        </w:trPr>
        <w:tc>
          <w:tcPr>
            <w:tcW w:w="7392" w:type="dxa"/>
          </w:tcPr>
          <w:p w14:paraId="3475A320" w14:textId="77777777" w:rsidR="00BE6D29" w:rsidRPr="003133AA" w:rsidRDefault="00BE6D29" w:rsidP="00BE6D29">
            <w:pPr>
              <w:spacing w:before="20" w:after="20"/>
              <w:rPr>
                <w:rFonts w:eastAsia="SimSun"/>
                <w:szCs w:val="20"/>
                <w:lang w:eastAsia="x-none"/>
              </w:rPr>
            </w:pPr>
            <w:r w:rsidRPr="003133AA">
              <w:rPr>
                <w:rFonts w:eastAsia="SimSun"/>
                <w:szCs w:val="20"/>
              </w:rPr>
              <w:t>SBE action on the proposed blueprint</w:t>
            </w:r>
          </w:p>
        </w:tc>
        <w:tc>
          <w:tcPr>
            <w:tcW w:w="2122" w:type="dxa"/>
          </w:tcPr>
          <w:p w14:paraId="1FFFD37A" w14:textId="77777777" w:rsidR="00BE6D29" w:rsidRPr="003133AA" w:rsidRDefault="00BE6D29" w:rsidP="00BE6D29">
            <w:pPr>
              <w:spacing w:before="20" w:after="20"/>
              <w:rPr>
                <w:rFonts w:eastAsia="SimSun"/>
                <w:szCs w:val="20"/>
                <w:lang w:eastAsia="x-none"/>
              </w:rPr>
            </w:pPr>
            <w:r w:rsidRPr="003133AA">
              <w:rPr>
                <w:rFonts w:eastAsia="SimSun"/>
                <w:szCs w:val="20"/>
              </w:rPr>
              <w:t>May 2020</w:t>
            </w:r>
          </w:p>
        </w:tc>
      </w:tr>
      <w:tr w:rsidR="00BE6D29" w:rsidRPr="003133AA" w14:paraId="08E63893" w14:textId="77777777" w:rsidTr="005014E2">
        <w:trPr>
          <w:trHeight w:val="60"/>
        </w:trPr>
        <w:tc>
          <w:tcPr>
            <w:tcW w:w="7392" w:type="dxa"/>
          </w:tcPr>
          <w:p w14:paraId="7A43DE6D" w14:textId="77777777" w:rsidR="00BE6D29" w:rsidRPr="003133AA" w:rsidRDefault="00BE6D29" w:rsidP="00BE6D29">
            <w:pPr>
              <w:spacing w:before="20" w:after="20"/>
              <w:rPr>
                <w:rFonts w:eastAsia="SimSun"/>
                <w:szCs w:val="20"/>
                <w:lang w:eastAsia="x-none"/>
              </w:rPr>
            </w:pPr>
            <w:r w:rsidRPr="003133AA">
              <w:rPr>
                <w:rFonts w:eastAsia="SimSun"/>
                <w:szCs w:val="20"/>
              </w:rPr>
              <w:t>Administration of a statewide operational field test for both Initial and Summative Alternate ELPAC</w:t>
            </w:r>
          </w:p>
        </w:tc>
        <w:tc>
          <w:tcPr>
            <w:tcW w:w="2122" w:type="dxa"/>
          </w:tcPr>
          <w:p w14:paraId="18B8E998" w14:textId="77777777" w:rsidR="00BE6D29" w:rsidRPr="003133AA" w:rsidRDefault="00BE6D29" w:rsidP="00BE6D29">
            <w:pPr>
              <w:spacing w:before="20" w:after="20"/>
              <w:rPr>
                <w:rFonts w:eastAsia="SimSun"/>
                <w:szCs w:val="20"/>
                <w:lang w:eastAsia="x-none"/>
              </w:rPr>
            </w:pPr>
            <w:r w:rsidRPr="003133AA">
              <w:rPr>
                <w:rFonts w:eastAsia="SimSun"/>
                <w:szCs w:val="20"/>
              </w:rPr>
              <w:t>January–February 2021</w:t>
            </w:r>
          </w:p>
        </w:tc>
      </w:tr>
      <w:tr w:rsidR="00BE6D29" w:rsidRPr="003133AA" w14:paraId="0A1CED67" w14:textId="77777777" w:rsidTr="005014E2">
        <w:trPr>
          <w:trHeight w:val="60"/>
        </w:trPr>
        <w:tc>
          <w:tcPr>
            <w:tcW w:w="7392" w:type="dxa"/>
          </w:tcPr>
          <w:p w14:paraId="03151667" w14:textId="77777777" w:rsidR="00BE6D29" w:rsidRPr="003133AA" w:rsidRDefault="00BE6D29" w:rsidP="00BE6D29">
            <w:pPr>
              <w:spacing w:before="20" w:after="20"/>
              <w:rPr>
                <w:rFonts w:eastAsia="SimSun"/>
                <w:szCs w:val="20"/>
              </w:rPr>
            </w:pPr>
            <w:r w:rsidRPr="003133AA">
              <w:rPr>
                <w:rFonts w:eastAsia="SimSun"/>
                <w:szCs w:val="20"/>
              </w:rPr>
              <w:t>Standard setting study for both Initial and Summative Alternate ELPAC</w:t>
            </w:r>
          </w:p>
        </w:tc>
        <w:tc>
          <w:tcPr>
            <w:tcW w:w="2122" w:type="dxa"/>
          </w:tcPr>
          <w:p w14:paraId="5B092D55" w14:textId="77777777" w:rsidR="00BE6D29" w:rsidRPr="003133AA" w:rsidRDefault="00BE6D29" w:rsidP="00BE6D29">
            <w:pPr>
              <w:spacing w:before="20" w:after="20"/>
              <w:rPr>
                <w:rFonts w:eastAsia="SimSun"/>
                <w:szCs w:val="20"/>
              </w:rPr>
            </w:pPr>
            <w:r w:rsidRPr="003133AA">
              <w:rPr>
                <w:rFonts w:eastAsia="SimSun"/>
                <w:szCs w:val="20"/>
              </w:rPr>
              <w:t>Spring 2021</w:t>
            </w:r>
          </w:p>
        </w:tc>
      </w:tr>
      <w:tr w:rsidR="00610427" w:rsidRPr="003133AA" w14:paraId="70D6B585" w14:textId="77777777" w:rsidTr="005014E2">
        <w:trPr>
          <w:trHeight w:val="60"/>
        </w:trPr>
        <w:tc>
          <w:tcPr>
            <w:tcW w:w="7392" w:type="dxa"/>
          </w:tcPr>
          <w:p w14:paraId="2A92A85C" w14:textId="0A7101DA" w:rsidR="00610427" w:rsidRPr="003133AA" w:rsidRDefault="00610427" w:rsidP="00BE6D29">
            <w:pPr>
              <w:spacing w:before="20" w:after="20"/>
              <w:rPr>
                <w:rFonts w:eastAsia="SimSun"/>
                <w:szCs w:val="20"/>
              </w:rPr>
            </w:pPr>
            <w:r w:rsidRPr="003133AA">
              <w:rPr>
                <w:rFonts w:eastAsia="SimSun"/>
                <w:szCs w:val="20"/>
              </w:rPr>
              <w:t>SBE action on the proposed threshold scores</w:t>
            </w:r>
          </w:p>
        </w:tc>
        <w:tc>
          <w:tcPr>
            <w:tcW w:w="2122" w:type="dxa"/>
          </w:tcPr>
          <w:p w14:paraId="57519BE6" w14:textId="1C5D3007" w:rsidR="00610427" w:rsidRPr="003133AA" w:rsidRDefault="00610427" w:rsidP="00BE6D29">
            <w:pPr>
              <w:spacing w:before="20" w:after="20"/>
              <w:rPr>
                <w:rFonts w:eastAsia="SimSun"/>
                <w:szCs w:val="20"/>
              </w:rPr>
            </w:pPr>
            <w:r w:rsidRPr="003133AA">
              <w:rPr>
                <w:rFonts w:eastAsia="SimSun"/>
                <w:szCs w:val="20"/>
              </w:rPr>
              <w:t>Spring 2021</w:t>
            </w:r>
          </w:p>
        </w:tc>
      </w:tr>
      <w:tr w:rsidR="00BE6D29" w:rsidRPr="003133AA" w14:paraId="30E0F058" w14:textId="77777777" w:rsidTr="005014E2">
        <w:trPr>
          <w:trHeight w:val="60"/>
        </w:trPr>
        <w:tc>
          <w:tcPr>
            <w:tcW w:w="7392" w:type="dxa"/>
          </w:tcPr>
          <w:p w14:paraId="12CC3288" w14:textId="214B0722" w:rsidR="00BE6D29" w:rsidRPr="003133AA" w:rsidRDefault="00610427" w:rsidP="00610427">
            <w:pPr>
              <w:spacing w:before="20" w:after="20"/>
              <w:rPr>
                <w:rFonts w:eastAsia="SimSun"/>
                <w:szCs w:val="20"/>
              </w:rPr>
            </w:pPr>
            <w:r w:rsidRPr="003133AA">
              <w:rPr>
                <w:rFonts w:eastAsia="SimSun"/>
                <w:szCs w:val="20"/>
              </w:rPr>
              <w:t xml:space="preserve">Administration of the Operational Initial Alternate ELPAC </w:t>
            </w:r>
          </w:p>
        </w:tc>
        <w:tc>
          <w:tcPr>
            <w:tcW w:w="2122" w:type="dxa"/>
          </w:tcPr>
          <w:p w14:paraId="3EBB4208" w14:textId="5ABED93C" w:rsidR="00BE6D29" w:rsidRPr="003133AA" w:rsidDel="006C2FB4" w:rsidRDefault="00610427" w:rsidP="00610427">
            <w:pPr>
              <w:spacing w:before="20" w:after="20"/>
              <w:rPr>
                <w:rFonts w:eastAsia="SimSun"/>
                <w:szCs w:val="20"/>
              </w:rPr>
            </w:pPr>
            <w:r w:rsidRPr="003133AA">
              <w:rPr>
                <w:rFonts w:eastAsia="SimSun"/>
                <w:szCs w:val="20"/>
              </w:rPr>
              <w:t xml:space="preserve">July 2021 </w:t>
            </w:r>
          </w:p>
        </w:tc>
      </w:tr>
      <w:tr w:rsidR="00BE6D29" w:rsidRPr="003133AA" w14:paraId="4122E8B4" w14:textId="77777777" w:rsidTr="005014E2">
        <w:trPr>
          <w:trHeight w:val="60"/>
        </w:trPr>
        <w:tc>
          <w:tcPr>
            <w:tcW w:w="7392" w:type="dxa"/>
          </w:tcPr>
          <w:p w14:paraId="407125BA" w14:textId="09ABFED1" w:rsidR="00BE6D29" w:rsidRPr="003133AA" w:rsidRDefault="00BE6D29" w:rsidP="00610427">
            <w:pPr>
              <w:spacing w:before="20" w:after="20"/>
              <w:rPr>
                <w:rFonts w:eastAsia="SimSun"/>
                <w:szCs w:val="20"/>
              </w:rPr>
            </w:pPr>
            <w:r w:rsidRPr="003133AA">
              <w:rPr>
                <w:rFonts w:eastAsia="SimSun"/>
                <w:szCs w:val="20"/>
              </w:rPr>
              <w:t xml:space="preserve">Administration of the </w:t>
            </w:r>
            <w:r w:rsidR="00610427" w:rsidRPr="003133AA">
              <w:rPr>
                <w:rFonts w:eastAsia="SimSun"/>
                <w:szCs w:val="20"/>
              </w:rPr>
              <w:t>Operational Summative</w:t>
            </w:r>
            <w:r w:rsidRPr="003133AA">
              <w:rPr>
                <w:rFonts w:eastAsia="SimSun"/>
                <w:szCs w:val="20"/>
              </w:rPr>
              <w:t xml:space="preserve"> Alternate ELPAC</w:t>
            </w:r>
          </w:p>
        </w:tc>
        <w:tc>
          <w:tcPr>
            <w:tcW w:w="2122" w:type="dxa"/>
          </w:tcPr>
          <w:p w14:paraId="4FC12E88" w14:textId="06A763E4" w:rsidR="00BE6D29" w:rsidRPr="003133AA" w:rsidRDefault="00610427" w:rsidP="00BE6D29">
            <w:pPr>
              <w:spacing w:before="20" w:after="20"/>
              <w:rPr>
                <w:rFonts w:eastAsia="SimSun"/>
                <w:szCs w:val="20"/>
              </w:rPr>
            </w:pPr>
            <w:r w:rsidRPr="003133AA">
              <w:rPr>
                <w:rFonts w:eastAsia="SimSun"/>
                <w:szCs w:val="20"/>
              </w:rPr>
              <w:t>February 2022</w:t>
            </w:r>
          </w:p>
        </w:tc>
      </w:tr>
    </w:tbl>
    <w:p w14:paraId="0DB77AAD" w14:textId="77777777" w:rsidR="00FE43FA" w:rsidRPr="003133AA" w:rsidRDefault="00FE43FA" w:rsidP="00D45315"/>
    <w:p w14:paraId="3BFFB822" w14:textId="77777777" w:rsidR="00BE6D29" w:rsidRPr="003133AA" w:rsidRDefault="00BE6D29" w:rsidP="00BE6D29">
      <w:pPr>
        <w:pageBreakBefore/>
        <w:pBdr>
          <w:bottom w:val="double" w:sz="4" w:space="1" w:color="auto"/>
        </w:pBdr>
        <w:spacing w:before="10" w:after="240"/>
        <w:ind w:left="360" w:hanging="360"/>
        <w:outlineLvl w:val="1"/>
        <w:rPr>
          <w:rFonts w:eastAsia="Arial" w:cs="Arial"/>
          <w:b/>
          <w:bCs/>
          <w:color w:val="000000"/>
          <w:sz w:val="40"/>
        </w:rPr>
      </w:pPr>
      <w:bookmarkStart w:id="307" w:name="_Appendix_B_Test"/>
      <w:bookmarkStart w:id="308" w:name="_Toc2417010"/>
      <w:bookmarkStart w:id="309" w:name="_Toc2943799"/>
      <w:bookmarkStart w:id="310" w:name="_Toc4580146"/>
      <w:bookmarkStart w:id="311" w:name="_Toc343137"/>
      <w:bookmarkStart w:id="312" w:name="_Toc347237"/>
      <w:bookmarkStart w:id="313" w:name="_Toc351415"/>
      <w:bookmarkStart w:id="314" w:name="_Toc2417011"/>
      <w:bookmarkStart w:id="315" w:name="_Toc2943800"/>
      <w:bookmarkStart w:id="316" w:name="_Toc4580147"/>
      <w:bookmarkEnd w:id="307"/>
      <w:r w:rsidRPr="003133AA">
        <w:rPr>
          <w:rFonts w:eastAsia="Arial" w:cs="Arial"/>
          <w:b/>
          <w:bCs/>
          <w:color w:val="000000"/>
          <w:sz w:val="40"/>
        </w:rPr>
        <w:lastRenderedPageBreak/>
        <w:t>Appendix B Test Design Advisory Team Biographies</w:t>
      </w:r>
      <w:bookmarkEnd w:id="308"/>
      <w:bookmarkEnd w:id="309"/>
      <w:bookmarkEnd w:id="310"/>
    </w:p>
    <w:p w14:paraId="5C47CB77" w14:textId="0E8F8651" w:rsidR="00BE6D29" w:rsidRPr="003133AA" w:rsidRDefault="00BE6D29" w:rsidP="00BE6D29">
      <w:pPr>
        <w:spacing w:before="120" w:after="120"/>
        <w:rPr>
          <w:rFonts w:eastAsia="SimSun" w:cs="Arial"/>
        </w:rPr>
      </w:pPr>
      <w:r w:rsidRPr="003133AA">
        <w:rPr>
          <w:rFonts w:eastAsia="SimSun" w:cs="Arial"/>
          <w:b/>
          <w:bCs/>
        </w:rPr>
        <w:t>Dr. Meagan Karvonen</w:t>
      </w:r>
      <w:r w:rsidRPr="003133AA">
        <w:rPr>
          <w:rFonts w:eastAsia="SimSun" w:cs="Arial"/>
        </w:rPr>
        <w:t xml:space="preserve"> </w:t>
      </w:r>
      <w:r w:rsidRPr="003133AA">
        <w:rPr>
          <w:rFonts w:eastAsia="SimSun" w:cs="Arial"/>
          <w:shd w:val="clear" w:color="auto" w:fill="FFFFFF"/>
        </w:rPr>
        <w:t>i</w:t>
      </w:r>
      <w:r w:rsidRPr="003133AA">
        <w:rPr>
          <w:rFonts w:eastAsia="Arial" w:cs="Arial"/>
        </w:rPr>
        <w:t>s director of Accessible Teaching, Learning, and Assessment Systems (ATLAS), a center at the University of Kansas (KU). In this role, she also directs the Dynamic Learning Maps Alternate Assessment Consortium and is principal investigator (PI) of the Institute of Education Sciences Project, 5E-Model Professional Development in Science Education for Special Educators, and the Enhanced Assessment Grant, Innovations in Science Maps, Assessment, and Reporting Technologies; and is co-PI on the Office of Special Education Programs–funded Shared Writing Instructional Model for students with intellectual disability. In 2018, she served as a consultant on Evidence-Centered Design for the Alternate English Language Learner Assessment (ALTELLA) Enhanced Assessment Grant. Dr. Karvonen has nearly 20 years of experience in large-scale assessments for students with disabilities and, in particular, alternate assessments for students with the most significant cognitive disabilities. Prior to joining KU, Dr. Karvonen was a tenured faculty member in educational research and measurement. Dr. Karvonen has coauthored more than 200 publications and presentations for a range of audiences.</w:t>
      </w:r>
    </w:p>
    <w:p w14:paraId="49556946" w14:textId="77777777" w:rsidR="00BE6D29" w:rsidRPr="003133AA" w:rsidRDefault="00BE6D29" w:rsidP="00BE6D29">
      <w:pPr>
        <w:spacing w:after="120"/>
        <w:rPr>
          <w:rFonts w:eastAsia="SimSun" w:cs="Arial"/>
        </w:rPr>
      </w:pPr>
      <w:r w:rsidRPr="003133AA">
        <w:rPr>
          <w:rFonts w:eastAsia="SimSun"/>
          <w:b/>
          <w:bCs/>
        </w:rPr>
        <w:t xml:space="preserve">Dr. Lucrecia </w:t>
      </w:r>
      <w:proofErr w:type="spellStart"/>
      <w:r w:rsidRPr="003133AA">
        <w:rPr>
          <w:rFonts w:eastAsia="SimSun"/>
          <w:b/>
          <w:bCs/>
        </w:rPr>
        <w:t>Santibañez</w:t>
      </w:r>
      <w:proofErr w:type="spellEnd"/>
      <w:r w:rsidRPr="003133AA">
        <w:rPr>
          <w:rFonts w:eastAsia="SimSun"/>
        </w:rPr>
        <w:t xml:space="preserve"> </w:t>
      </w:r>
      <w:r w:rsidRPr="003133AA">
        <w:rPr>
          <w:rFonts w:eastAsia="SimSun" w:cs="Arial"/>
        </w:rPr>
        <w:t xml:space="preserve">is an associate professor of teaching, learning, and culture in the School of Educational Studies at Claremont Graduate University. Previously, she was an education economist at the RAND Corporation. Her academic research has been published by </w:t>
      </w:r>
      <w:r w:rsidRPr="003133AA">
        <w:rPr>
          <w:rFonts w:eastAsia="Arial" w:cs="Arial"/>
          <w:i/>
          <w:iCs/>
        </w:rPr>
        <w:t>Economics of Education Review</w:t>
      </w:r>
      <w:r w:rsidRPr="003133AA">
        <w:rPr>
          <w:rFonts w:eastAsia="Arial" w:cs="Arial"/>
        </w:rPr>
        <w:t xml:space="preserve">, </w:t>
      </w:r>
      <w:r w:rsidRPr="003133AA">
        <w:rPr>
          <w:rFonts w:eastAsia="Arial" w:cs="Arial"/>
          <w:i/>
          <w:iCs/>
        </w:rPr>
        <w:t xml:space="preserve">Teachers College Record, Review of Educational Research, Education Policy Analysis Archives, International Journal of Behavioral Development, </w:t>
      </w:r>
      <w:r w:rsidRPr="003133AA">
        <w:rPr>
          <w:rFonts w:eastAsia="Arial" w:cs="Arial"/>
        </w:rPr>
        <w:t xml:space="preserve">and the </w:t>
      </w:r>
      <w:r w:rsidRPr="003133AA">
        <w:rPr>
          <w:rFonts w:eastAsia="Arial" w:cs="Arial"/>
          <w:i/>
          <w:iCs/>
        </w:rPr>
        <w:t xml:space="preserve">International Journal of Educational Development. </w:t>
      </w:r>
      <w:r w:rsidRPr="003133AA">
        <w:rPr>
          <w:rFonts w:eastAsia="Arial" w:cs="Arial"/>
        </w:rPr>
        <w:t>She publishes in both English-speaking and Spanish-speaking journals</w:t>
      </w:r>
      <w:r w:rsidRPr="003133AA">
        <w:rPr>
          <w:rFonts w:eastAsia="Arial" w:cs="Arial"/>
          <w:color w:val="333333"/>
        </w:rPr>
        <w:t>.</w:t>
      </w:r>
      <w:r w:rsidRPr="003133AA">
        <w:rPr>
          <w:rFonts w:eastAsia="SimSun" w:cs="Arial"/>
        </w:rPr>
        <w:t xml:space="preserve"> </w:t>
      </w:r>
      <w:r w:rsidRPr="003133AA">
        <w:rPr>
          <w:rFonts w:eastAsia="Arial" w:cs="Arial"/>
        </w:rPr>
        <w:t xml:space="preserve">Dr. </w:t>
      </w:r>
      <w:proofErr w:type="spellStart"/>
      <w:r w:rsidRPr="003133AA">
        <w:rPr>
          <w:rFonts w:eastAsia="SimSun"/>
        </w:rPr>
        <w:t>Santibañez’s</w:t>
      </w:r>
      <w:proofErr w:type="spellEnd"/>
      <w:r w:rsidRPr="003133AA">
        <w:rPr>
          <w:rFonts w:eastAsia="Arial" w:cs="Arial"/>
        </w:rPr>
        <w:t xml:space="preserve"> research focuses on understanding how to improve teaching and learning for low-income children and how to increase education quality and access of opportunity to low-income populations in the U.S. and abroad. </w:t>
      </w:r>
      <w:r w:rsidRPr="003133AA">
        <w:rPr>
          <w:rFonts w:eastAsia="SimSun" w:cs="Arial"/>
        </w:rPr>
        <w:t>Her research focuses on school-based management, parent engagement, school leadership, and teacher labor markets.</w:t>
      </w:r>
      <w:r w:rsidRPr="003133AA">
        <w:rPr>
          <w:rFonts w:eastAsia="Arial" w:cs="Arial"/>
        </w:rPr>
        <w:t xml:space="preserve"> She is currently developing a new line of research to study how to improve teaching and schooling for English language learners in mainstream and dual-language immersion programs.</w:t>
      </w:r>
    </w:p>
    <w:p w14:paraId="6CB4827C" w14:textId="77777777" w:rsidR="00BE6D29" w:rsidRPr="003133AA" w:rsidRDefault="00BE6D29" w:rsidP="00BE6D29">
      <w:pPr>
        <w:spacing w:after="120"/>
        <w:rPr>
          <w:rFonts w:eastAsia="Arial" w:cs="Arial"/>
        </w:rPr>
      </w:pPr>
      <w:r w:rsidRPr="003133AA">
        <w:rPr>
          <w:rFonts w:eastAsia="SimSun" w:cs="Arial"/>
          <w:b/>
          <w:bCs/>
        </w:rPr>
        <w:t xml:space="preserve">Dr. </w:t>
      </w:r>
      <w:proofErr w:type="spellStart"/>
      <w:r w:rsidRPr="003133AA">
        <w:rPr>
          <w:rFonts w:eastAsia="SimSun" w:cs="Arial"/>
          <w:b/>
          <w:bCs/>
        </w:rPr>
        <w:t>Edynn</w:t>
      </w:r>
      <w:proofErr w:type="spellEnd"/>
      <w:r w:rsidRPr="003133AA">
        <w:rPr>
          <w:rFonts w:eastAsia="SimSun" w:cs="Arial"/>
          <w:b/>
          <w:bCs/>
        </w:rPr>
        <w:t xml:space="preserve"> Sato</w:t>
      </w:r>
      <w:r w:rsidRPr="003133AA">
        <w:rPr>
          <w:rFonts w:eastAsia="SimSun" w:cs="Arial"/>
        </w:rPr>
        <w:t xml:space="preserve"> </w:t>
      </w:r>
      <w:r w:rsidRPr="003133AA">
        <w:rPr>
          <w:rFonts w:eastAsia="SimSun" w:cs="Arial"/>
          <w:shd w:val="clear" w:color="auto" w:fill="FFFFFF"/>
        </w:rPr>
        <w:t xml:space="preserve">has </w:t>
      </w:r>
      <w:r w:rsidRPr="003133AA">
        <w:rPr>
          <w:rFonts w:eastAsia="SimSun" w:cs="Arial"/>
        </w:rPr>
        <w:t>over 25 years</w:t>
      </w:r>
      <w:r w:rsidRPr="003133AA">
        <w:rPr>
          <w:rFonts w:eastAsia="SimSun" w:cs="Arial"/>
          <w:shd w:val="clear" w:color="auto" w:fill="FFFFFF"/>
        </w:rPr>
        <w:t xml:space="preserve"> of experience in </w:t>
      </w:r>
      <w:r w:rsidRPr="003133AA">
        <w:rPr>
          <w:rFonts w:eastAsia="SimSun" w:cs="Arial"/>
        </w:rPr>
        <w:t>education research and consultation, and currently is the</w:t>
      </w:r>
      <w:r w:rsidRPr="003133AA">
        <w:rPr>
          <w:rFonts w:eastAsia="SimSun"/>
        </w:rPr>
        <w:t xml:space="preserve"> </w:t>
      </w:r>
      <w:r w:rsidRPr="003133AA">
        <w:rPr>
          <w:rFonts w:eastAsia="SimSun" w:cs="Arial"/>
        </w:rPr>
        <w:t>CEO and chief research scientist of a small, woman-owned business, Sato Education Consulting LLC.</w:t>
      </w:r>
      <w:r w:rsidRPr="003133AA">
        <w:rPr>
          <w:rFonts w:eastAsia="SimSun" w:cs="Arial"/>
          <w:shd w:val="clear" w:color="auto" w:fill="FFFFFF"/>
        </w:rPr>
        <w:t xml:space="preserve"> She is a </w:t>
      </w:r>
      <w:r w:rsidRPr="003133AA">
        <w:rPr>
          <w:rFonts w:eastAsia="SimSun" w:cs="Arial"/>
        </w:rPr>
        <w:t>respected authority</w:t>
      </w:r>
      <w:r w:rsidRPr="003133AA">
        <w:rPr>
          <w:rFonts w:eastAsia="SimSun" w:cs="Arial"/>
          <w:shd w:val="clear" w:color="auto" w:fill="FFFFFF"/>
        </w:rPr>
        <w:t xml:space="preserve"> on student learning, instruction, and assessment, particularly of culturally and linguistically diverse learners (e.g., English language learners) and students with disabilities. Her practical, research-supported approaches to developing and putting into practice various learning, instructional, and assessment products and services has helped educators and students across numerous states in the U.S. as well as internationally. Dr. Sato’s work includes a substantive contribution to the development of California’s English Language Development Standards (adopted in 2012).</w:t>
      </w:r>
      <w:r w:rsidRPr="003133AA">
        <w:rPr>
          <w:rFonts w:eastAsia="Arial" w:cs="Arial"/>
          <w:color w:val="444444"/>
          <w:sz w:val="32"/>
          <w:szCs w:val="32"/>
        </w:rPr>
        <w:t xml:space="preserve"> </w:t>
      </w:r>
      <w:r w:rsidRPr="003133AA">
        <w:rPr>
          <w:rFonts w:eastAsia="Arial" w:cs="Arial"/>
        </w:rPr>
        <w:t xml:space="preserve">She served as a chair of the Diversity Issues in Testing Committee for the National Council on Measurement in </w:t>
      </w:r>
      <w:r w:rsidRPr="003133AA">
        <w:rPr>
          <w:rFonts w:eastAsia="Arial" w:cs="Arial"/>
        </w:rPr>
        <w:lastRenderedPageBreak/>
        <w:t>Education, is a Peer Reviewer of State Assessments for the U.S. Department of Education, and has provided a briefing to White House, Senate, and House of Representative staff on English language learner research and policy implications.</w:t>
      </w:r>
    </w:p>
    <w:p w14:paraId="63FECA01" w14:textId="77777777" w:rsidR="00BE6D29" w:rsidRPr="003133AA" w:rsidRDefault="00BE6D29" w:rsidP="00BE6D29">
      <w:pPr>
        <w:spacing w:after="120"/>
        <w:rPr>
          <w:rFonts w:eastAsia="SimSun" w:cs="Arial"/>
          <w:shd w:val="clear" w:color="auto" w:fill="FAFAFA"/>
        </w:rPr>
      </w:pPr>
      <w:r w:rsidRPr="003133AA">
        <w:rPr>
          <w:rFonts w:eastAsia="SimSun" w:cs="Arial"/>
          <w:b/>
          <w:bCs/>
        </w:rPr>
        <w:t>Dr. Martha Thurlow</w:t>
      </w:r>
      <w:r w:rsidRPr="003133AA">
        <w:rPr>
          <w:rFonts w:eastAsia="SimSun" w:cs="Arial"/>
        </w:rPr>
        <w:t xml:space="preserve"> </w:t>
      </w:r>
      <w:r w:rsidRPr="003133AA">
        <w:rPr>
          <w:rFonts w:eastAsia="SimSun" w:cs="Arial"/>
          <w:shd w:val="clear" w:color="auto" w:fill="FAFAFA"/>
        </w:rPr>
        <w:t>is the director of the National Center on Educational Outcomes. In this position, she addresses the implications of contemporary U.S. policy and practice for students with disabilities and English learners, including national and statewide assessment policies and practices, standard-setting efforts, and graduation requirements. Dr. Thurlow has conducted research for the past 45 years in a variety of areas, including assessment and decision making, learning disabilities, early childhood education, dropout prevention, effective classroom instruction, and integration of students with disabilities in general education settings. Dr. Thurlow has published extensively on all of these topics, authoring numerous books and book chapters, and publishing more than 200 articles and reports. From 1995 to 2003, she completed her eight-year term as co-Editor of Exceptional Children, the research journal of the Council for Exceptional Children, and is currently associate editor for numerous journals.</w:t>
      </w:r>
    </w:p>
    <w:bookmarkEnd w:id="284"/>
    <w:bookmarkEnd w:id="285"/>
    <w:bookmarkEnd w:id="311"/>
    <w:bookmarkEnd w:id="312"/>
    <w:bookmarkEnd w:id="313"/>
    <w:bookmarkEnd w:id="314"/>
    <w:bookmarkEnd w:id="315"/>
    <w:bookmarkEnd w:id="316"/>
    <w:p w14:paraId="7C5E03F9" w14:textId="77777777" w:rsidR="00BE6D29" w:rsidRPr="003133AA" w:rsidRDefault="00BE6D29" w:rsidP="00BE6D29">
      <w:pPr>
        <w:pageBreakBefore/>
        <w:pBdr>
          <w:bottom w:val="double" w:sz="4" w:space="1" w:color="auto"/>
        </w:pBdr>
        <w:spacing w:before="10" w:after="240"/>
        <w:ind w:left="360" w:hanging="360"/>
        <w:outlineLvl w:val="1"/>
        <w:rPr>
          <w:rFonts w:eastAsia="Arial" w:cs="Arial"/>
          <w:b/>
          <w:bCs/>
          <w:color w:val="000000"/>
          <w:sz w:val="40"/>
        </w:rPr>
      </w:pPr>
      <w:r w:rsidRPr="003133AA">
        <w:rPr>
          <w:rFonts w:eastAsia="Arial" w:cs="Arial"/>
          <w:b/>
          <w:bCs/>
          <w:color w:val="000000"/>
          <w:sz w:val="40"/>
        </w:rPr>
        <w:lastRenderedPageBreak/>
        <w:t>Appendix C References</w:t>
      </w:r>
    </w:p>
    <w:p w14:paraId="3DCB650A" w14:textId="77777777" w:rsidR="00BE6D29" w:rsidRPr="003133AA" w:rsidRDefault="00BE6D29" w:rsidP="004F3024">
      <w:pPr>
        <w:spacing w:after="120"/>
        <w:ind w:left="720" w:hanging="720"/>
        <w:rPr>
          <w:rFonts w:eastAsia="SimSun"/>
          <w:color w:val="000000"/>
        </w:rPr>
      </w:pPr>
      <w:r w:rsidRPr="003133AA">
        <w:rPr>
          <w:rFonts w:eastAsia="SimSun"/>
          <w:color w:val="000000"/>
        </w:rPr>
        <w:t xml:space="preserve">American Educational Research Association, American Psychological Association, and National Council on Measurement in Education. (2014). </w:t>
      </w:r>
      <w:r w:rsidRPr="003133AA">
        <w:rPr>
          <w:rFonts w:eastAsia="SimSun"/>
          <w:i/>
          <w:color w:val="000000"/>
        </w:rPr>
        <w:t>Standards for educational and psychological testing.</w:t>
      </w:r>
      <w:r w:rsidRPr="003133AA">
        <w:rPr>
          <w:rFonts w:eastAsia="SimSun"/>
          <w:color w:val="000000"/>
        </w:rPr>
        <w:t xml:space="preserve"> Washington, DC: American Educational Research Association.</w:t>
      </w:r>
    </w:p>
    <w:p w14:paraId="3EEFF498" w14:textId="77777777" w:rsidR="00BE6D29" w:rsidRPr="003133AA" w:rsidRDefault="00BE6D29" w:rsidP="004F3024">
      <w:pPr>
        <w:spacing w:after="120"/>
        <w:ind w:left="720" w:hanging="720"/>
        <w:rPr>
          <w:rFonts w:eastAsia="SimSun"/>
          <w:color w:val="000000"/>
        </w:rPr>
      </w:pPr>
      <w:r w:rsidRPr="003133AA">
        <w:rPr>
          <w:rFonts w:eastAsia="SimSun"/>
          <w:color w:val="000000"/>
        </w:rPr>
        <w:t xml:space="preserve">CAST (2018). </w:t>
      </w:r>
      <w:r w:rsidRPr="003133AA">
        <w:rPr>
          <w:rFonts w:eastAsia="SimSun"/>
          <w:i/>
          <w:color w:val="000000"/>
        </w:rPr>
        <w:t>Universal design for learning guidelines version 2.2</w:t>
      </w:r>
      <w:r w:rsidRPr="003133AA">
        <w:rPr>
          <w:rFonts w:eastAsia="SimSun"/>
          <w:color w:val="000000"/>
        </w:rPr>
        <w:t xml:space="preserve">. Retrieved from </w:t>
      </w:r>
      <w:hyperlink r:id="rId74" w:tooltip="Universal design for learning guidelines version 2.2 web document">
        <w:r w:rsidRPr="003133AA">
          <w:rPr>
            <w:rFonts w:eastAsia="Arial" w:cs="Arial"/>
            <w:color w:val="0000FF"/>
            <w:u w:val="single"/>
          </w:rPr>
          <w:t>http://udlguidelines.cast.org/binaries/content/assets/udlguidelines/udlg-v2-2/udlg_graphicorganizer_v2-2_numbers-yes.pdf</w:t>
        </w:r>
      </w:hyperlink>
      <w:r w:rsidRPr="003133AA">
        <w:rPr>
          <w:rFonts w:eastAsia="SimSun"/>
          <w:color w:val="000000"/>
        </w:rPr>
        <w:t xml:space="preserve"> </w:t>
      </w:r>
    </w:p>
    <w:p w14:paraId="16873B65" w14:textId="77777777" w:rsidR="00BE6D29" w:rsidRPr="003133AA" w:rsidRDefault="00BE6D29" w:rsidP="004F3024">
      <w:pPr>
        <w:spacing w:after="120"/>
        <w:ind w:left="720" w:hanging="720"/>
        <w:rPr>
          <w:rFonts w:eastAsia="SimSun"/>
          <w:color w:val="000000"/>
        </w:rPr>
      </w:pPr>
      <w:r w:rsidRPr="003133AA">
        <w:rPr>
          <w:rFonts w:eastAsia="SimSun"/>
          <w:color w:val="000000"/>
        </w:rPr>
        <w:t xml:space="preserve">Christensen, L. L., Gholson, M. L., &amp; </w:t>
      </w:r>
      <w:proofErr w:type="spellStart"/>
      <w:r w:rsidRPr="003133AA">
        <w:rPr>
          <w:rFonts w:eastAsia="SimSun"/>
          <w:color w:val="000000"/>
        </w:rPr>
        <w:t>Shyyan</w:t>
      </w:r>
      <w:proofErr w:type="spellEnd"/>
      <w:r w:rsidRPr="003133AA">
        <w:rPr>
          <w:rFonts w:eastAsia="SimSun"/>
          <w:color w:val="000000"/>
        </w:rPr>
        <w:t>, V. V. (2018, April). Establishing a definition of English learners with significant cognitive disabilities (ALTELLA Brief No. 1). Retrieved from University of Wisconsin–Madison, Wisconsin Center for Education Research, Alternate English Language Learning Assessment project: http://altella.wceruw.org/resources.html</w:t>
      </w:r>
      <w:r w:rsidRPr="003133AA">
        <w:rPr>
          <w:rFonts w:eastAsia="SimSun"/>
          <w:color w:val="000000"/>
        </w:rPr>
        <w:t> </w:t>
      </w:r>
    </w:p>
    <w:p w14:paraId="5CFE52CD" w14:textId="77777777" w:rsidR="00BE6D29" w:rsidRPr="003133AA" w:rsidRDefault="00BE6D29" w:rsidP="004F3024">
      <w:pPr>
        <w:spacing w:after="120"/>
        <w:ind w:left="720" w:hanging="720"/>
        <w:rPr>
          <w:rFonts w:eastAsia="SimSun"/>
          <w:color w:val="000000"/>
        </w:rPr>
      </w:pPr>
      <w:r w:rsidRPr="003133AA">
        <w:rPr>
          <w:rFonts w:eastAsia="SimSun"/>
          <w:color w:val="000000"/>
        </w:rPr>
        <w:t xml:space="preserve">Council of Chief State School Officers. (2019). </w:t>
      </w:r>
      <w:r w:rsidRPr="003133AA">
        <w:rPr>
          <w:rFonts w:eastAsia="SimSun"/>
          <w:i/>
          <w:iCs/>
          <w:color w:val="000000"/>
        </w:rPr>
        <w:t>English language proficiency standards for English learners with significant cognitive disabilities</w:t>
      </w:r>
      <w:r w:rsidRPr="003133AA">
        <w:rPr>
          <w:rFonts w:eastAsia="SimSun"/>
          <w:color w:val="000000"/>
        </w:rPr>
        <w:t>. Washington, DC: Author.</w:t>
      </w:r>
    </w:p>
    <w:p w14:paraId="23BB7CC2" w14:textId="77777777" w:rsidR="00BE6D29" w:rsidRPr="003133AA" w:rsidRDefault="00BE6D29" w:rsidP="004F3024">
      <w:pPr>
        <w:spacing w:after="120"/>
        <w:ind w:left="720" w:hanging="720"/>
        <w:rPr>
          <w:rFonts w:eastAsia="SimSun"/>
          <w:color w:val="000000"/>
        </w:rPr>
      </w:pPr>
      <w:r w:rsidRPr="003133AA">
        <w:rPr>
          <w:rFonts w:eastAsia="SimSun"/>
          <w:color w:val="000000"/>
        </w:rPr>
        <w:t xml:space="preserve">Epstein, A. S., </w:t>
      </w:r>
      <w:proofErr w:type="spellStart"/>
      <w:r w:rsidRPr="003133AA">
        <w:rPr>
          <w:rFonts w:eastAsia="SimSun"/>
          <w:color w:val="000000"/>
        </w:rPr>
        <w:t>Schweinhart</w:t>
      </w:r>
      <w:proofErr w:type="spellEnd"/>
      <w:r w:rsidRPr="003133AA">
        <w:rPr>
          <w:rFonts w:eastAsia="SimSun"/>
          <w:color w:val="000000"/>
        </w:rPr>
        <w:t xml:space="preserve">, L. J., </w:t>
      </w:r>
      <w:proofErr w:type="spellStart"/>
      <w:r w:rsidRPr="003133AA">
        <w:rPr>
          <w:rFonts w:eastAsia="SimSun"/>
          <w:color w:val="000000"/>
        </w:rPr>
        <w:t>DeBruin-Parecki</w:t>
      </w:r>
      <w:proofErr w:type="spellEnd"/>
      <w:r w:rsidRPr="003133AA">
        <w:rPr>
          <w:rFonts w:eastAsia="SimSun"/>
          <w:color w:val="000000"/>
        </w:rPr>
        <w:t xml:space="preserve">, A., &amp; Robin, K. B. (2004). </w:t>
      </w:r>
      <w:r w:rsidRPr="003133AA">
        <w:rPr>
          <w:rFonts w:eastAsia="SimSun"/>
          <w:i/>
          <w:iCs/>
          <w:color w:val="000000"/>
        </w:rPr>
        <w:t xml:space="preserve">Preschool assessment. A guide to developing a balanced approach. </w:t>
      </w:r>
      <w:r w:rsidRPr="003133AA">
        <w:rPr>
          <w:rFonts w:eastAsia="SimSun"/>
          <w:color w:val="000000"/>
        </w:rPr>
        <w:t xml:space="preserve">New Brunswick, NJ: National Institute for Early Education Research. </w:t>
      </w:r>
    </w:p>
    <w:p w14:paraId="6AADE2BC" w14:textId="77777777" w:rsidR="00BE6D29" w:rsidRPr="003133AA" w:rsidRDefault="00BE6D29" w:rsidP="004F3024">
      <w:pPr>
        <w:spacing w:after="120"/>
        <w:ind w:left="720" w:hanging="720"/>
        <w:rPr>
          <w:rFonts w:eastAsia="SimSun"/>
          <w:color w:val="000000"/>
        </w:rPr>
      </w:pPr>
      <w:r w:rsidRPr="003133AA">
        <w:rPr>
          <w:rFonts w:eastAsia="SimSun"/>
          <w:color w:val="000000"/>
          <w:lang w:val="es-MX"/>
        </w:rPr>
        <w:t xml:space="preserve">Espinosa, L. M., &amp; Garcia, E. (2012). </w:t>
      </w:r>
      <w:r w:rsidRPr="003133AA">
        <w:rPr>
          <w:rFonts w:eastAsia="SimSun"/>
          <w:i/>
          <w:color w:val="000000"/>
        </w:rPr>
        <w:t>Working Paper #1: Developmental assessment of young dual language learners with a focus on kindergarten entry assessment: Implications for state policies.</w:t>
      </w:r>
      <w:r w:rsidRPr="003133AA">
        <w:rPr>
          <w:rFonts w:eastAsia="SimSun"/>
          <w:color w:val="000000"/>
        </w:rPr>
        <w:t xml:space="preserve"> Chapel Hill: The University of North Carolina, Frank Porter Graham Child Development Institute, Center for Early Care and Education Research – Dual Language Learners. </w:t>
      </w:r>
    </w:p>
    <w:p w14:paraId="2BE03258" w14:textId="77777777" w:rsidR="00BE6D29" w:rsidRPr="003133AA" w:rsidRDefault="00BE6D29" w:rsidP="004F3024">
      <w:pPr>
        <w:spacing w:after="120"/>
        <w:ind w:left="720" w:hanging="720"/>
        <w:rPr>
          <w:rFonts w:eastAsia="SimSun"/>
          <w:color w:val="000000"/>
        </w:rPr>
      </w:pPr>
      <w:r w:rsidRPr="003133AA">
        <w:rPr>
          <w:rFonts w:eastAsia="SimSun"/>
          <w:color w:val="000000"/>
        </w:rPr>
        <w:t>Every Student Succeeds Act of 2015, Pub. L. No. 114</w:t>
      </w:r>
      <w:r w:rsidRPr="003133AA">
        <w:rPr>
          <w:rFonts w:ascii="Cambria Math" w:eastAsia="SimSun" w:hAnsi="Cambria Math" w:cs="Cambria Math"/>
          <w:color w:val="000000"/>
        </w:rPr>
        <w:t>‐</w:t>
      </w:r>
      <w:r w:rsidRPr="003133AA">
        <w:rPr>
          <w:rFonts w:eastAsia="SimSun"/>
          <w:color w:val="000000"/>
        </w:rPr>
        <w:t xml:space="preserve">95 § 114 Stat. 1177 (2015). Retrieved from </w:t>
      </w:r>
      <w:hyperlink r:id="rId75" w:tooltip="Every Student Succeeds Act of 2015 web page" w:history="1">
        <w:r w:rsidRPr="003133AA">
          <w:rPr>
            <w:rFonts w:eastAsia="SimSun"/>
            <w:color w:val="0000FF"/>
            <w:u w:val="single"/>
          </w:rPr>
          <w:t>https://www.congress.gov/114/plaws/publ95/PLAW-114publ95.pdf</w:t>
        </w:r>
      </w:hyperlink>
    </w:p>
    <w:p w14:paraId="52F830F6" w14:textId="77777777" w:rsidR="00BE6D29" w:rsidRPr="003133AA" w:rsidRDefault="00BE6D29" w:rsidP="004F3024">
      <w:pPr>
        <w:spacing w:after="120"/>
        <w:ind w:left="720" w:hanging="720"/>
        <w:rPr>
          <w:rFonts w:eastAsia="SimSun"/>
          <w:color w:val="000000"/>
        </w:rPr>
      </w:pPr>
      <w:r w:rsidRPr="003133AA">
        <w:rPr>
          <w:rFonts w:eastAsia="SimSun"/>
          <w:color w:val="000000"/>
        </w:rPr>
        <w:t>Guzman</w:t>
      </w:r>
      <w:r w:rsidRPr="003133AA">
        <w:rPr>
          <w:rFonts w:ascii="Cambria Math" w:eastAsia="Cambria Math" w:hAnsi="Cambria Math" w:cs="Cambria Math" w:hint="eastAsia"/>
          <w:color w:val="000000"/>
        </w:rPr>
        <w:t>-</w:t>
      </w:r>
      <w:r w:rsidRPr="003133AA">
        <w:rPr>
          <w:rFonts w:eastAsia="SimSun"/>
          <w:color w:val="000000"/>
        </w:rPr>
        <w:t xml:space="preserve">Orth, D., </w:t>
      </w:r>
      <w:proofErr w:type="spellStart"/>
      <w:r w:rsidRPr="003133AA">
        <w:rPr>
          <w:rFonts w:eastAsia="SimSun"/>
          <w:color w:val="000000"/>
        </w:rPr>
        <w:t>Laitusis</w:t>
      </w:r>
      <w:proofErr w:type="spellEnd"/>
      <w:r w:rsidRPr="003133AA">
        <w:rPr>
          <w:rFonts w:eastAsia="SimSun"/>
          <w:color w:val="000000"/>
        </w:rPr>
        <w:t xml:space="preserve">, C., Thurlow, M. and Christensen, L. (2016). </w:t>
      </w:r>
      <w:r w:rsidRPr="003133AA">
        <w:rPr>
          <w:rFonts w:eastAsia="SimSun"/>
          <w:i/>
          <w:color w:val="000000"/>
        </w:rPr>
        <w:t>Conceptualizing accessibility for English language proficiency assessments</w:t>
      </w:r>
      <w:r w:rsidRPr="003133AA">
        <w:rPr>
          <w:rFonts w:eastAsia="SimSun"/>
          <w:color w:val="000000"/>
        </w:rPr>
        <w:t xml:space="preserve">. ETS Research Report Series, 2016: 1-12. Retrieved from </w:t>
      </w:r>
      <w:hyperlink r:id="rId76" w:tooltip="Conceptualizing accessibility for English language proficiency assessments web page" w:history="1">
        <w:r w:rsidRPr="003133AA">
          <w:rPr>
            <w:rFonts w:eastAsia="SimSun"/>
            <w:color w:val="0000FF"/>
            <w:u w:val="single"/>
          </w:rPr>
          <w:t>https://onlinelibrary.wiley.com/doi/‌full/10.1002/ets2.12093</w:t>
        </w:r>
      </w:hyperlink>
    </w:p>
    <w:p w14:paraId="167B22CA" w14:textId="77777777" w:rsidR="00BE6D29" w:rsidRPr="003133AA" w:rsidRDefault="00BE6D29" w:rsidP="004F3024">
      <w:pPr>
        <w:spacing w:after="120"/>
        <w:ind w:left="720" w:hanging="720"/>
        <w:rPr>
          <w:rFonts w:eastAsia="SimSun"/>
          <w:color w:val="000000"/>
        </w:rPr>
      </w:pPr>
      <w:proofErr w:type="spellStart"/>
      <w:r w:rsidRPr="003133AA">
        <w:rPr>
          <w:rFonts w:eastAsia="SimSun"/>
          <w:color w:val="000000"/>
        </w:rPr>
        <w:t>Klingner</w:t>
      </w:r>
      <w:proofErr w:type="spellEnd"/>
      <w:r w:rsidRPr="003133AA">
        <w:rPr>
          <w:rFonts w:eastAsia="SimSun"/>
          <w:color w:val="000000"/>
        </w:rPr>
        <w:t xml:space="preserve">, J. K., </w:t>
      </w:r>
      <w:proofErr w:type="spellStart"/>
      <w:r w:rsidRPr="003133AA">
        <w:rPr>
          <w:rFonts w:eastAsia="SimSun"/>
          <w:color w:val="000000"/>
        </w:rPr>
        <w:t>Artiles</w:t>
      </w:r>
      <w:proofErr w:type="spellEnd"/>
      <w:r w:rsidRPr="003133AA">
        <w:rPr>
          <w:rFonts w:eastAsia="SimSun"/>
          <w:color w:val="000000"/>
        </w:rPr>
        <w:t xml:space="preserve">, A. J., </w:t>
      </w:r>
      <w:proofErr w:type="spellStart"/>
      <w:r w:rsidRPr="003133AA">
        <w:rPr>
          <w:rFonts w:eastAsia="SimSun"/>
          <w:color w:val="000000"/>
        </w:rPr>
        <w:t>Kozleski</w:t>
      </w:r>
      <w:proofErr w:type="spellEnd"/>
      <w:r w:rsidRPr="003133AA">
        <w:rPr>
          <w:rFonts w:eastAsia="SimSun"/>
          <w:color w:val="000000"/>
        </w:rPr>
        <w:t xml:space="preserve">, E., Harry, B., Zion, S., Tate, W., . . . &amp; Riley, D. (2005). Addressing the disproportionate representation of culturally and linguistically diverse students in special education through culturally responsive educational systems. </w:t>
      </w:r>
      <w:r w:rsidRPr="003133AA">
        <w:rPr>
          <w:rFonts w:eastAsia="SimSun"/>
          <w:i/>
          <w:color w:val="000000"/>
        </w:rPr>
        <w:t>Education policy analysis archives</w:t>
      </w:r>
      <w:r w:rsidRPr="003133AA">
        <w:rPr>
          <w:rFonts w:eastAsia="SimSun"/>
          <w:color w:val="000000"/>
        </w:rPr>
        <w:t xml:space="preserve">, </w:t>
      </w:r>
      <w:r w:rsidRPr="003133AA">
        <w:rPr>
          <w:rFonts w:eastAsia="SimSun"/>
          <w:i/>
          <w:iCs/>
          <w:color w:val="000000"/>
        </w:rPr>
        <w:t>13</w:t>
      </w:r>
      <w:r w:rsidRPr="003133AA">
        <w:rPr>
          <w:rFonts w:eastAsia="SimSun"/>
          <w:color w:val="000000"/>
        </w:rPr>
        <w:t>, 38.</w:t>
      </w:r>
    </w:p>
    <w:p w14:paraId="0CF2558F" w14:textId="77777777" w:rsidR="00BE6D29" w:rsidRPr="003133AA" w:rsidRDefault="00BE6D29" w:rsidP="004F3024">
      <w:pPr>
        <w:spacing w:after="120"/>
        <w:ind w:left="720" w:hanging="720"/>
        <w:rPr>
          <w:rFonts w:eastAsia="Calibri"/>
          <w:color w:val="000000"/>
        </w:rPr>
      </w:pPr>
      <w:proofErr w:type="spellStart"/>
      <w:r w:rsidRPr="003133AA">
        <w:rPr>
          <w:rFonts w:eastAsia="SimSun"/>
          <w:color w:val="000000"/>
        </w:rPr>
        <w:t>Mislevy</w:t>
      </w:r>
      <w:proofErr w:type="spellEnd"/>
      <w:r w:rsidRPr="003133AA">
        <w:rPr>
          <w:rFonts w:eastAsia="SimSun"/>
          <w:color w:val="000000"/>
        </w:rPr>
        <w:t xml:space="preserve">, R. J. (2011). </w:t>
      </w:r>
      <w:r w:rsidRPr="003133AA">
        <w:rPr>
          <w:rFonts w:eastAsia="SimSun"/>
          <w:i/>
          <w:iCs/>
          <w:color w:val="000000"/>
        </w:rPr>
        <w:t>Evidence-Centered Design for simulation-based assessment.</w:t>
      </w:r>
      <w:r w:rsidRPr="003133AA">
        <w:rPr>
          <w:rFonts w:eastAsia="SimSun"/>
          <w:color w:val="000000"/>
        </w:rPr>
        <w:t xml:space="preserve"> </w:t>
      </w:r>
      <w:r w:rsidRPr="003133AA">
        <w:rPr>
          <w:rFonts w:eastAsia="SimSun"/>
          <w:i/>
          <w:iCs/>
          <w:color w:val="000000"/>
        </w:rPr>
        <w:t xml:space="preserve">CRESST Report 800. </w:t>
      </w:r>
      <w:r w:rsidRPr="003133AA">
        <w:rPr>
          <w:rFonts w:eastAsia="SimSun"/>
          <w:color w:val="000000"/>
        </w:rPr>
        <w:t xml:space="preserve">Los Angeles, CA: National Center for Research on Evaluation, Standards, and Student Testing. </w:t>
      </w:r>
    </w:p>
    <w:p w14:paraId="47C90EF0" w14:textId="77777777" w:rsidR="00BE6D29" w:rsidRPr="003133AA" w:rsidRDefault="00BE6D29" w:rsidP="004F3024">
      <w:pPr>
        <w:spacing w:after="120"/>
        <w:ind w:left="720" w:hanging="720"/>
        <w:rPr>
          <w:rFonts w:eastAsia="SimSun"/>
          <w:color w:val="000000"/>
        </w:rPr>
      </w:pPr>
      <w:proofErr w:type="spellStart"/>
      <w:r w:rsidRPr="003133AA">
        <w:rPr>
          <w:rFonts w:eastAsia="SimSun"/>
          <w:color w:val="000000"/>
        </w:rPr>
        <w:lastRenderedPageBreak/>
        <w:t>Mislevy</w:t>
      </w:r>
      <w:proofErr w:type="spellEnd"/>
      <w:r w:rsidRPr="003133AA">
        <w:rPr>
          <w:rFonts w:eastAsia="SimSun"/>
          <w:color w:val="000000"/>
        </w:rPr>
        <w:t xml:space="preserve">, R.J., Steinberg, L.S., and Almond, R.A. (2003). On the structure of educational assessments. </w:t>
      </w:r>
      <w:r w:rsidRPr="003133AA">
        <w:rPr>
          <w:rFonts w:eastAsia="SimSun"/>
          <w:i/>
          <w:iCs/>
          <w:color w:val="000000"/>
        </w:rPr>
        <w:t>Measurement: Interdisciplinary Research and Perspectives</w:t>
      </w:r>
      <w:r w:rsidRPr="003133AA">
        <w:rPr>
          <w:rFonts w:eastAsia="SimSun"/>
          <w:color w:val="000000"/>
        </w:rPr>
        <w:t>, 1, 3–67.</w:t>
      </w:r>
    </w:p>
    <w:p w14:paraId="074EEBAD" w14:textId="77777777" w:rsidR="00BE6D29" w:rsidRPr="003133AA" w:rsidRDefault="00BE6D29" w:rsidP="004F3024">
      <w:pPr>
        <w:spacing w:after="120"/>
        <w:ind w:left="720" w:hanging="720"/>
        <w:rPr>
          <w:rFonts w:eastAsia="SimSun"/>
          <w:color w:val="000000"/>
        </w:rPr>
      </w:pPr>
      <w:bookmarkStart w:id="317" w:name="_MailEndCompose"/>
      <w:r w:rsidRPr="003133AA">
        <w:rPr>
          <w:rFonts w:eastAsia="SimSun"/>
          <w:color w:val="000000"/>
        </w:rPr>
        <w:t>Thurlow, M. L., Liu, K. K., Goldstone, L., Albus, D., &amp; Rogers, C. (2018). Alt-ELPA21 Participation Guidelines. Los Angeles: Regents of the University of California. </w:t>
      </w:r>
      <w:bookmarkEnd w:id="317"/>
    </w:p>
    <w:p w14:paraId="79B40132" w14:textId="77777777" w:rsidR="00BE6D29" w:rsidRPr="003133AA" w:rsidRDefault="00BE6D29" w:rsidP="004F3024">
      <w:pPr>
        <w:spacing w:after="120"/>
        <w:ind w:left="720" w:hanging="720"/>
        <w:rPr>
          <w:rFonts w:eastAsia="SimSun"/>
          <w:color w:val="000000"/>
        </w:rPr>
      </w:pPr>
      <w:bookmarkStart w:id="318" w:name="_Ref428354989"/>
      <w:bookmarkStart w:id="319" w:name="_Ref428354995"/>
      <w:bookmarkStart w:id="320" w:name="_Ref428355001"/>
      <w:bookmarkStart w:id="321" w:name="_Ref428355005"/>
      <w:bookmarkStart w:id="322" w:name="_Ref428355010"/>
      <w:bookmarkStart w:id="323" w:name="_Toc441057921"/>
      <w:bookmarkStart w:id="324" w:name="_Toc458152751"/>
      <w:bookmarkStart w:id="325" w:name="_Ref457896346"/>
      <w:bookmarkStart w:id="326" w:name="_Ref457896357"/>
      <w:bookmarkStart w:id="327" w:name="_Toc458152753"/>
      <w:bookmarkEnd w:id="318"/>
      <w:bookmarkEnd w:id="319"/>
      <w:bookmarkEnd w:id="320"/>
      <w:bookmarkEnd w:id="321"/>
      <w:bookmarkEnd w:id="322"/>
      <w:bookmarkEnd w:id="323"/>
      <w:bookmarkEnd w:id="324"/>
      <w:bookmarkEnd w:id="325"/>
      <w:bookmarkEnd w:id="326"/>
      <w:bookmarkEnd w:id="327"/>
      <w:r w:rsidRPr="003133AA">
        <w:rPr>
          <w:rFonts w:eastAsia="SimSun"/>
          <w:color w:val="000000"/>
        </w:rPr>
        <w:t xml:space="preserve">Wolf, M., Guzman-Orth, D., &amp; Wain, J. (2015). </w:t>
      </w:r>
      <w:r w:rsidRPr="003133AA">
        <w:rPr>
          <w:rFonts w:eastAsia="SimSun"/>
          <w:i/>
          <w:iCs/>
          <w:color w:val="000000"/>
        </w:rPr>
        <w:t xml:space="preserve">Investigating the usability of technology-enhanced assessment items during the ELPA21 development process. </w:t>
      </w:r>
      <w:r w:rsidRPr="003133AA">
        <w:rPr>
          <w:rFonts w:eastAsia="SimSun"/>
          <w:color w:val="000000"/>
        </w:rPr>
        <w:t xml:space="preserve">ELPA1 Cognitive lab study report. Final Deliverable to ELPA21. </w:t>
      </w:r>
    </w:p>
    <w:p w14:paraId="099EC198" w14:textId="77777777" w:rsidR="00BE6D29" w:rsidRPr="003133AA" w:rsidRDefault="00BE6D29" w:rsidP="004F3024">
      <w:pPr>
        <w:keepNext/>
        <w:keepLines/>
        <w:spacing w:after="120"/>
        <w:ind w:left="720" w:hanging="720"/>
        <w:rPr>
          <w:rFonts w:eastAsia="SimSun"/>
          <w:color w:val="000000"/>
        </w:rPr>
      </w:pPr>
      <w:r w:rsidRPr="003133AA">
        <w:rPr>
          <w:rFonts w:eastAsia="SimSun"/>
          <w:color w:val="000000"/>
        </w:rPr>
        <w:t xml:space="preserve">Winter, P. C., Karvonen, M., &amp; Christensen, L. L. (2018, August). </w:t>
      </w:r>
      <w:r w:rsidRPr="003133AA">
        <w:rPr>
          <w:rFonts w:eastAsia="SimSun"/>
          <w:i/>
          <w:color w:val="000000"/>
        </w:rPr>
        <w:t>Developing item templates for alternate assessments of English language proficiency.</w:t>
      </w:r>
      <w:r w:rsidRPr="003133AA">
        <w:rPr>
          <w:rFonts w:eastAsia="SimSun"/>
          <w:color w:val="000000"/>
        </w:rPr>
        <w:t xml:space="preserve"> Madison, WI: University of Wisconsin–Madison, Alternate English Language Learning Assessment (ALTELLA). Retrieved from University of Wisconsin–Madison, Wisconsin Center for Education Research: </w:t>
      </w:r>
      <w:hyperlink r:id="rId77" w:tooltip="Developing item templates for alternate assessments of English language proficiency web document" w:history="1">
        <w:r w:rsidRPr="003133AA">
          <w:rPr>
            <w:rFonts w:eastAsia="Arial" w:cs="Arial"/>
            <w:color w:val="0000FF"/>
            <w:u w:val="single"/>
          </w:rPr>
          <w:t>http://altella.wceruw.org/resources.html</w:t>
        </w:r>
      </w:hyperlink>
    </w:p>
    <w:p w14:paraId="57F99EDD" w14:textId="2A75A363" w:rsidR="00F97C3A" w:rsidRPr="003133AA" w:rsidRDefault="00BE6D29" w:rsidP="004F3024">
      <w:pPr>
        <w:pStyle w:val="References"/>
        <w:ind w:left="720" w:hanging="720"/>
        <w:rPr>
          <w:rFonts w:eastAsia="Arial" w:cs="Arial"/>
        </w:rPr>
      </w:pPr>
      <w:proofErr w:type="spellStart"/>
      <w:r w:rsidRPr="003133AA">
        <w:rPr>
          <w:color w:val="auto"/>
          <w:sz w:val="24"/>
        </w:rPr>
        <w:t>Zieky</w:t>
      </w:r>
      <w:proofErr w:type="spellEnd"/>
      <w:r w:rsidRPr="003133AA">
        <w:rPr>
          <w:color w:val="auto"/>
          <w:sz w:val="24"/>
        </w:rPr>
        <w:t xml:space="preserve">, M. (2014). An introduction to the use of evidence-centered design in test development. </w:t>
      </w:r>
      <w:proofErr w:type="spellStart"/>
      <w:r w:rsidRPr="003133AA">
        <w:rPr>
          <w:i/>
          <w:color w:val="auto"/>
          <w:sz w:val="24"/>
        </w:rPr>
        <w:t>Psicologia</w:t>
      </w:r>
      <w:proofErr w:type="spellEnd"/>
      <w:r w:rsidRPr="003133AA">
        <w:rPr>
          <w:i/>
          <w:color w:val="auto"/>
          <w:sz w:val="24"/>
        </w:rPr>
        <w:t xml:space="preserve"> </w:t>
      </w:r>
      <w:proofErr w:type="spellStart"/>
      <w:r w:rsidRPr="003133AA">
        <w:rPr>
          <w:i/>
          <w:color w:val="auto"/>
          <w:sz w:val="24"/>
        </w:rPr>
        <w:t>Educativa</w:t>
      </w:r>
      <w:proofErr w:type="spellEnd"/>
      <w:r w:rsidRPr="003133AA">
        <w:rPr>
          <w:i/>
          <w:color w:val="auto"/>
          <w:sz w:val="24"/>
        </w:rPr>
        <w:t>. (20)</w:t>
      </w:r>
      <w:r w:rsidRPr="003133AA">
        <w:rPr>
          <w:color w:val="auto"/>
          <w:sz w:val="24"/>
        </w:rPr>
        <w:t>2, 79–87.</w:t>
      </w:r>
    </w:p>
    <w:p w14:paraId="1EEC8EE9" w14:textId="77777777" w:rsidR="00C442D7" w:rsidRPr="003133AA" w:rsidRDefault="00C442D7" w:rsidP="004F3024">
      <w:pPr>
        <w:spacing w:after="480"/>
        <w:ind w:left="720" w:hanging="720"/>
      </w:pPr>
    </w:p>
    <w:p w14:paraId="6FBBC8E2" w14:textId="77777777" w:rsidR="00C442D7" w:rsidRPr="003133AA" w:rsidRDefault="00C442D7" w:rsidP="004F3024">
      <w:pPr>
        <w:spacing w:after="480"/>
        <w:ind w:left="720" w:hanging="720"/>
        <w:sectPr w:rsidR="00C442D7" w:rsidRPr="003133AA" w:rsidSect="00934AD2">
          <w:pgSz w:w="12240" w:h="15840"/>
          <w:pgMar w:top="720" w:right="1440" w:bottom="1440" w:left="1440" w:header="720" w:footer="720" w:gutter="0"/>
          <w:pgNumType w:start="4"/>
          <w:cols w:space="720"/>
          <w:docGrid w:linePitch="360"/>
        </w:sectPr>
      </w:pPr>
    </w:p>
    <w:p w14:paraId="2203988D" w14:textId="77777777" w:rsidR="00F97C3A" w:rsidRPr="003133AA" w:rsidRDefault="00F97C3A" w:rsidP="002A782C">
      <w:pPr>
        <w:pStyle w:val="Image"/>
        <w:spacing w:after="1800"/>
        <w:rPr>
          <w:sz w:val="36"/>
        </w:rPr>
      </w:pPr>
      <w:r w:rsidRPr="003133AA">
        <w:rPr>
          <w:lang w:eastAsia="ja-JP"/>
        </w:rPr>
        <w:lastRenderedPageBreak/>
        <w:drawing>
          <wp:inline distT="0" distB="0" distL="0" distR="0" wp14:anchorId="32D94334" wp14:editId="53F3EE8B">
            <wp:extent cx="2895029" cy="1188720"/>
            <wp:effectExtent l="0" t="0" r="635" b="0"/>
            <wp:docPr id="7" name="Picture 7" descr="Picutre of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z.mkt4962.com/ra/2017/13265/09/30651638/ELPAC%20logo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05092" cy="1192852"/>
                    </a:xfrm>
                    <a:prstGeom prst="rect">
                      <a:avLst/>
                    </a:prstGeom>
                    <a:noFill/>
                    <a:ln>
                      <a:noFill/>
                    </a:ln>
                  </pic:spPr>
                </pic:pic>
              </a:graphicData>
            </a:graphic>
          </wp:inline>
        </w:drawing>
      </w:r>
    </w:p>
    <w:p w14:paraId="7F0020B3" w14:textId="77777777" w:rsidR="00F97C3A" w:rsidRPr="003133AA" w:rsidRDefault="00F97C3A" w:rsidP="00C9360C">
      <w:pPr>
        <w:pStyle w:val="Heading1"/>
        <w:jc w:val="center"/>
        <w:rPr>
          <w:sz w:val="40"/>
        </w:rPr>
      </w:pPr>
      <w:r w:rsidRPr="003133AA">
        <w:rPr>
          <w:sz w:val="40"/>
        </w:rPr>
        <w:t>Proposed Adjustments to the Test Blueprints for the Summative English Language Proficiency Assessments for California</w:t>
      </w:r>
    </w:p>
    <w:p w14:paraId="42F37E2B" w14:textId="77777777" w:rsidR="00F97C3A" w:rsidRPr="003133AA" w:rsidRDefault="00F97C3A" w:rsidP="002A782C">
      <w:pPr>
        <w:pStyle w:val="BodyText"/>
        <w:spacing w:before="360"/>
      </w:pPr>
      <w:r w:rsidRPr="003133AA">
        <w:t>March 7, 2019</w:t>
      </w:r>
    </w:p>
    <w:p w14:paraId="123C1D4D" w14:textId="77777777" w:rsidR="00F97C3A" w:rsidRPr="003133AA" w:rsidRDefault="00F97C3A" w:rsidP="002A782C">
      <w:pPr>
        <w:pStyle w:val="BodyText"/>
        <w:spacing w:before="1500"/>
        <w:rPr>
          <w:rFonts w:cs="Arial"/>
          <w:b w:val="0"/>
          <w:sz w:val="40"/>
          <w:szCs w:val="40"/>
        </w:rPr>
      </w:pPr>
      <w:r w:rsidRPr="003133AA">
        <w:rPr>
          <w:rFonts w:cs="Arial"/>
          <w:szCs w:val="32"/>
        </w:rPr>
        <w:t>Contract #CN140284</w:t>
      </w:r>
    </w:p>
    <w:p w14:paraId="273CD91B" w14:textId="77777777" w:rsidR="00F97C3A" w:rsidRPr="003133AA" w:rsidRDefault="00F97C3A" w:rsidP="002A782C">
      <w:pPr>
        <w:pStyle w:val="BodyText"/>
        <w:rPr>
          <w:rFonts w:cs="Arial"/>
          <w:szCs w:val="52"/>
        </w:rPr>
      </w:pPr>
      <w:r w:rsidRPr="003133AA">
        <w:rPr>
          <w:rFonts w:cs="Arial"/>
          <w:szCs w:val="52"/>
        </w:rPr>
        <w:t>Prepared for the California Department of Education by</w:t>
      </w:r>
    </w:p>
    <w:p w14:paraId="6461BB3F" w14:textId="77777777" w:rsidR="00F97C3A" w:rsidRPr="003133AA" w:rsidRDefault="00F97C3A" w:rsidP="002A782C">
      <w:pPr>
        <w:pStyle w:val="Image"/>
        <w:rPr>
          <w:rFonts w:eastAsia="MS Gothic"/>
          <w:color w:val="000000"/>
          <w:szCs w:val="32"/>
        </w:rPr>
      </w:pPr>
      <w:r w:rsidRPr="003133AA">
        <w:rPr>
          <w:lang w:eastAsia="ja-JP"/>
        </w:rPr>
        <w:drawing>
          <wp:inline distT="0" distB="0" distL="0" distR="0" wp14:anchorId="50131D5E" wp14:editId="085A74F2">
            <wp:extent cx="1552575" cy="981075"/>
            <wp:effectExtent l="0" t="0" r="9525" b="9525"/>
            <wp:docPr id="9" name="Picture 9" descr="The official logo of the Educational Testing Service or 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logo of the Educating Testing Service or ET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pic:spPr>
                </pic:pic>
              </a:graphicData>
            </a:graphic>
          </wp:inline>
        </w:drawing>
      </w:r>
    </w:p>
    <w:p w14:paraId="145942F2" w14:textId="77777777" w:rsidR="00F97C3A" w:rsidRPr="003133AA" w:rsidRDefault="00F97C3A" w:rsidP="002A782C">
      <w:pPr>
        <w:pStyle w:val="BodyText2"/>
        <w:ind w:left="0"/>
        <w:jc w:val="center"/>
      </w:pPr>
      <w:r w:rsidRPr="003133AA">
        <w:t>Educational Testing Service</w:t>
      </w:r>
    </w:p>
    <w:p w14:paraId="3F69F656" w14:textId="77777777" w:rsidR="00F97C3A" w:rsidRPr="003133AA" w:rsidRDefault="00F97C3A" w:rsidP="002A782C">
      <w:pPr>
        <w:pStyle w:val="BodyText2"/>
        <w:ind w:left="0"/>
        <w:jc w:val="center"/>
      </w:pPr>
      <w:r w:rsidRPr="003133AA">
        <w:t>660 Rosedale Road</w:t>
      </w:r>
    </w:p>
    <w:p w14:paraId="5F1C1276" w14:textId="77777777" w:rsidR="00F97C3A" w:rsidRPr="003133AA" w:rsidRDefault="00F97C3A" w:rsidP="002A782C">
      <w:pPr>
        <w:pStyle w:val="BodyText2"/>
        <w:ind w:left="0"/>
        <w:jc w:val="center"/>
      </w:pPr>
      <w:r w:rsidRPr="003133AA">
        <w:t>Princeton, NJ 08541</w:t>
      </w:r>
    </w:p>
    <w:p w14:paraId="52FD352C" w14:textId="77777777" w:rsidR="00F97C3A" w:rsidRPr="003133AA" w:rsidRDefault="00F97C3A" w:rsidP="002A782C">
      <w:pPr>
        <w:keepNext/>
        <w:keepLines/>
        <w:rPr>
          <w:rFonts w:eastAsia="MS Gothic" w:cs="Arial"/>
          <w:color w:val="000000"/>
          <w:sz w:val="20"/>
          <w:szCs w:val="20"/>
        </w:rPr>
      </w:pPr>
    </w:p>
    <w:p w14:paraId="56EDBFEF" w14:textId="77777777" w:rsidR="00F97C3A" w:rsidRPr="003133AA" w:rsidRDefault="00F97C3A" w:rsidP="002A782C">
      <w:pPr>
        <w:keepNext/>
        <w:keepLines/>
        <w:rPr>
          <w:rFonts w:eastAsia="MS Gothic" w:cs="Arial"/>
          <w:color w:val="000000"/>
          <w:sz w:val="20"/>
          <w:szCs w:val="20"/>
        </w:rPr>
        <w:sectPr w:rsidR="00F97C3A" w:rsidRPr="003133AA" w:rsidSect="002A782C">
          <w:headerReference w:type="even" r:id="rId80"/>
          <w:headerReference w:type="default" r:id="rId81"/>
          <w:footerReference w:type="even" r:id="rId82"/>
          <w:footerReference w:type="default" r:id="rId83"/>
          <w:headerReference w:type="first" r:id="rId84"/>
          <w:footerReference w:type="first" r:id="rId85"/>
          <w:pgSz w:w="12240" w:h="15840"/>
          <w:pgMar w:top="720" w:right="1440" w:bottom="1440" w:left="1440" w:header="720" w:footer="720" w:gutter="0"/>
          <w:pgNumType w:start="1"/>
          <w:cols w:space="720"/>
          <w:docGrid w:linePitch="360"/>
        </w:sectPr>
      </w:pPr>
    </w:p>
    <w:p w14:paraId="725BF0E0" w14:textId="77777777" w:rsidR="00510EBB" w:rsidRPr="003133AA" w:rsidRDefault="00510EBB" w:rsidP="000C27DA">
      <w:pPr>
        <w:sectPr w:rsidR="00510EBB" w:rsidRPr="003133AA" w:rsidSect="00CC68D6">
          <w:headerReference w:type="default" r:id="rId86"/>
          <w:footerReference w:type="even" r:id="rId87"/>
          <w:footerReference w:type="default" r:id="rId88"/>
          <w:headerReference w:type="first" r:id="rId89"/>
          <w:pgSz w:w="12240" w:h="15840"/>
          <w:pgMar w:top="720" w:right="1440" w:bottom="1440" w:left="1440" w:header="720" w:footer="720" w:gutter="0"/>
          <w:cols w:space="720"/>
          <w:docGrid w:linePitch="360"/>
        </w:sectPr>
      </w:pPr>
      <w:r w:rsidRPr="000C27DA">
        <w:rPr>
          <w:i/>
          <w:sz w:val="32"/>
        </w:rPr>
        <w:lastRenderedPageBreak/>
        <w:t>This page is intentionally left blank</w:t>
      </w:r>
      <w:r w:rsidRPr="003133AA">
        <w:t>.</w:t>
      </w:r>
    </w:p>
    <w:p w14:paraId="79E923B0" w14:textId="77777777" w:rsidR="00F97C3A" w:rsidRPr="003133AA" w:rsidRDefault="00F97C3A" w:rsidP="002A782C">
      <w:pPr>
        <w:pStyle w:val="TOCHead"/>
      </w:pPr>
      <w:r w:rsidRPr="003133AA">
        <w:lastRenderedPageBreak/>
        <w:t>Table of Contents</w:t>
      </w:r>
    </w:p>
    <w:p w14:paraId="000B1E69" w14:textId="02696C2E" w:rsidR="00F97C3A" w:rsidRPr="003133AA" w:rsidRDefault="00F97C3A">
      <w:pPr>
        <w:pStyle w:val="TOC1"/>
        <w:rPr>
          <w:rFonts w:asciiTheme="minorHAnsi" w:eastAsiaTheme="minorEastAsia" w:hAnsiTheme="minorHAnsi" w:cstheme="minorBidi"/>
          <w:b w:val="0"/>
          <w:color w:val="auto"/>
          <w:sz w:val="22"/>
          <w:szCs w:val="22"/>
          <w:u w:val="none"/>
        </w:rPr>
      </w:pPr>
      <w:r w:rsidRPr="003133AA">
        <w:rPr>
          <w:rStyle w:val="Hyperlink"/>
          <w:rFonts w:eastAsia="Calibri" w:cs="Arial"/>
          <w:b w:val="0"/>
        </w:rPr>
        <w:fldChar w:fldCharType="begin"/>
      </w:r>
      <w:r w:rsidRPr="003133AA">
        <w:rPr>
          <w:rStyle w:val="Hyperlink"/>
          <w:rFonts w:eastAsia="Calibri" w:cs="Arial"/>
          <w:b w:val="0"/>
        </w:rPr>
        <w:instrText xml:space="preserve"> TOC \h \z \t "Heading 2,1,Heading 3,2,Heading1A,1" </w:instrText>
      </w:r>
      <w:r w:rsidRPr="003133AA">
        <w:rPr>
          <w:rStyle w:val="Hyperlink"/>
          <w:rFonts w:eastAsia="Calibri" w:cs="Arial"/>
          <w:b w:val="0"/>
        </w:rPr>
        <w:fldChar w:fldCharType="separate"/>
      </w:r>
      <w:hyperlink w:anchor="_Toc531873195" w:history="1">
        <w:r w:rsidRPr="003133AA">
          <w:rPr>
            <w:rStyle w:val="Hyperlink"/>
          </w:rPr>
          <w:t>Background and Overview</w:t>
        </w:r>
        <w:r w:rsidRPr="003133AA">
          <w:rPr>
            <w:webHidden/>
          </w:rPr>
          <w:tab/>
        </w:r>
        <w:r w:rsidRPr="003133AA">
          <w:rPr>
            <w:webHidden/>
          </w:rPr>
          <w:fldChar w:fldCharType="begin"/>
        </w:r>
        <w:r w:rsidRPr="003133AA">
          <w:rPr>
            <w:webHidden/>
          </w:rPr>
          <w:instrText xml:space="preserve"> PAGEREF _Toc531873195 \h </w:instrText>
        </w:r>
        <w:r w:rsidRPr="003133AA">
          <w:rPr>
            <w:webHidden/>
          </w:rPr>
        </w:r>
        <w:r w:rsidRPr="003133AA">
          <w:rPr>
            <w:webHidden/>
          </w:rPr>
          <w:fldChar w:fldCharType="separate"/>
        </w:r>
        <w:r w:rsidR="00C337FE" w:rsidRPr="003133AA">
          <w:rPr>
            <w:webHidden/>
          </w:rPr>
          <w:t>4</w:t>
        </w:r>
        <w:r w:rsidRPr="003133AA">
          <w:rPr>
            <w:webHidden/>
          </w:rPr>
          <w:fldChar w:fldCharType="end"/>
        </w:r>
      </w:hyperlink>
    </w:p>
    <w:p w14:paraId="459A6535" w14:textId="2624940C" w:rsidR="00F97C3A" w:rsidRPr="003133AA" w:rsidRDefault="00013E8E">
      <w:pPr>
        <w:pStyle w:val="TOC1"/>
        <w:rPr>
          <w:rFonts w:asciiTheme="minorHAnsi" w:eastAsiaTheme="minorEastAsia" w:hAnsiTheme="minorHAnsi" w:cstheme="minorBidi"/>
          <w:b w:val="0"/>
          <w:color w:val="auto"/>
          <w:sz w:val="22"/>
          <w:szCs w:val="22"/>
          <w:u w:val="none"/>
        </w:rPr>
      </w:pPr>
      <w:hyperlink w:anchor="_Toc531873196" w:history="1">
        <w:r w:rsidR="00F97C3A" w:rsidRPr="003133AA">
          <w:rPr>
            <w:rStyle w:val="Hyperlink"/>
          </w:rPr>
          <w:t>Final Changes Prior to Publication</w:t>
        </w:r>
        <w:r w:rsidR="00F97C3A" w:rsidRPr="003133AA">
          <w:rPr>
            <w:webHidden/>
          </w:rPr>
          <w:tab/>
        </w:r>
        <w:r w:rsidR="00F97C3A" w:rsidRPr="003133AA">
          <w:rPr>
            <w:webHidden/>
          </w:rPr>
          <w:fldChar w:fldCharType="begin"/>
        </w:r>
        <w:r w:rsidR="00F97C3A" w:rsidRPr="003133AA">
          <w:rPr>
            <w:webHidden/>
          </w:rPr>
          <w:instrText xml:space="preserve"> PAGEREF _Toc531873196 \h </w:instrText>
        </w:r>
        <w:r w:rsidR="00F97C3A" w:rsidRPr="003133AA">
          <w:rPr>
            <w:webHidden/>
          </w:rPr>
        </w:r>
        <w:r w:rsidR="00F97C3A" w:rsidRPr="003133AA">
          <w:rPr>
            <w:webHidden/>
          </w:rPr>
          <w:fldChar w:fldCharType="separate"/>
        </w:r>
        <w:r w:rsidR="00C337FE" w:rsidRPr="003133AA">
          <w:rPr>
            <w:webHidden/>
          </w:rPr>
          <w:t>5</w:t>
        </w:r>
        <w:r w:rsidR="00F97C3A" w:rsidRPr="003133AA">
          <w:rPr>
            <w:webHidden/>
          </w:rPr>
          <w:fldChar w:fldCharType="end"/>
        </w:r>
      </w:hyperlink>
    </w:p>
    <w:p w14:paraId="4F296B89" w14:textId="77777777" w:rsidR="00F97C3A" w:rsidRPr="003133AA" w:rsidRDefault="00F97C3A" w:rsidP="002A782C">
      <w:r w:rsidRPr="003133AA">
        <w:rPr>
          <w:rStyle w:val="Hyperlink"/>
          <w:rFonts w:eastAsia="Calibri" w:cs="Arial"/>
          <w:b/>
          <w:szCs w:val="18"/>
        </w:rPr>
        <w:fldChar w:fldCharType="end"/>
      </w:r>
    </w:p>
    <w:p w14:paraId="030F409D" w14:textId="77777777" w:rsidR="00F97C3A" w:rsidRPr="003133AA" w:rsidRDefault="00F97C3A" w:rsidP="002A782C">
      <w:pPr>
        <w:pStyle w:val="ToCHeading2"/>
      </w:pPr>
      <w:bookmarkStart w:id="328" w:name="_Toc456691068"/>
      <w:bookmarkStart w:id="329" w:name="_Toc456898957"/>
      <w:bookmarkStart w:id="330" w:name="_Toc456903871"/>
      <w:r w:rsidRPr="003133AA">
        <w:t>List of Tables</w:t>
      </w:r>
      <w:bookmarkEnd w:id="328"/>
      <w:bookmarkEnd w:id="329"/>
      <w:bookmarkEnd w:id="330"/>
    </w:p>
    <w:p w14:paraId="7B2E7257" w14:textId="782D048E" w:rsidR="00F97C3A" w:rsidRPr="003133AA" w:rsidRDefault="00F97C3A">
      <w:pPr>
        <w:pStyle w:val="TableofFigures"/>
        <w:rPr>
          <w:rFonts w:asciiTheme="minorHAnsi" w:eastAsiaTheme="minorEastAsia" w:hAnsiTheme="minorHAnsi" w:cstheme="minorBidi"/>
          <w:bCs w:val="0"/>
          <w:noProof/>
          <w:color w:val="auto"/>
          <w:kern w:val="0"/>
          <w:sz w:val="22"/>
          <w:szCs w:val="22"/>
          <w:u w:val="none"/>
        </w:rPr>
      </w:pPr>
      <w:r w:rsidRPr="003133AA">
        <w:fldChar w:fldCharType="begin"/>
      </w:r>
      <w:r w:rsidRPr="003133AA">
        <w:instrText xml:space="preserve"> TOC \h \z \t "Caption,5" \c "Table" </w:instrText>
      </w:r>
      <w:r w:rsidRPr="003133AA">
        <w:fldChar w:fldCharType="separate"/>
      </w:r>
      <w:hyperlink w:anchor="_Toc535311343" w:history="1">
        <w:r w:rsidRPr="003133AA">
          <w:rPr>
            <w:rStyle w:val="Hyperlink"/>
            <w:noProof/>
          </w:rPr>
          <w:t>Table 1.  Proposed Adjustments to Listening: Number of Items and Points by Task Type and Grade</w:t>
        </w:r>
        <w:r w:rsidRPr="003133AA">
          <w:rPr>
            <w:noProof/>
            <w:webHidden/>
          </w:rPr>
          <w:tab/>
        </w:r>
        <w:r w:rsidRPr="003133AA">
          <w:rPr>
            <w:noProof/>
            <w:webHidden/>
          </w:rPr>
          <w:fldChar w:fldCharType="begin"/>
        </w:r>
        <w:r w:rsidRPr="003133AA">
          <w:rPr>
            <w:noProof/>
            <w:webHidden/>
          </w:rPr>
          <w:instrText xml:space="preserve"> PAGEREF _Toc535311343 \h </w:instrText>
        </w:r>
        <w:r w:rsidRPr="003133AA">
          <w:rPr>
            <w:noProof/>
            <w:webHidden/>
          </w:rPr>
        </w:r>
        <w:r w:rsidRPr="003133AA">
          <w:rPr>
            <w:noProof/>
            <w:webHidden/>
          </w:rPr>
          <w:fldChar w:fldCharType="separate"/>
        </w:r>
        <w:r w:rsidR="00C337FE" w:rsidRPr="003133AA">
          <w:rPr>
            <w:noProof/>
            <w:webHidden/>
          </w:rPr>
          <w:t>6</w:t>
        </w:r>
        <w:r w:rsidRPr="003133AA">
          <w:rPr>
            <w:noProof/>
            <w:webHidden/>
          </w:rPr>
          <w:fldChar w:fldCharType="end"/>
        </w:r>
      </w:hyperlink>
    </w:p>
    <w:p w14:paraId="3FE5735C" w14:textId="1F80B133" w:rsidR="00F97C3A" w:rsidRPr="003133AA" w:rsidRDefault="00013E8E">
      <w:pPr>
        <w:pStyle w:val="TableofFigures"/>
        <w:rPr>
          <w:rFonts w:asciiTheme="minorHAnsi" w:eastAsiaTheme="minorEastAsia" w:hAnsiTheme="minorHAnsi" w:cstheme="minorBidi"/>
          <w:bCs w:val="0"/>
          <w:noProof/>
          <w:color w:val="auto"/>
          <w:kern w:val="0"/>
          <w:sz w:val="22"/>
          <w:szCs w:val="22"/>
          <w:u w:val="none"/>
        </w:rPr>
      </w:pPr>
      <w:hyperlink w:anchor="_Toc535311344" w:history="1">
        <w:r w:rsidR="00F97C3A" w:rsidRPr="003133AA">
          <w:rPr>
            <w:rStyle w:val="Hyperlink"/>
            <w:noProof/>
          </w:rPr>
          <w:t>Table 2.  Proposed Adjustments to Speaking: Number of Items and Points by Task Type and Grade</w:t>
        </w:r>
        <w:r w:rsidR="00F97C3A" w:rsidRPr="003133AA">
          <w:rPr>
            <w:noProof/>
            <w:webHidden/>
          </w:rPr>
          <w:tab/>
        </w:r>
        <w:r w:rsidR="00F97C3A" w:rsidRPr="003133AA">
          <w:rPr>
            <w:noProof/>
            <w:webHidden/>
          </w:rPr>
          <w:fldChar w:fldCharType="begin"/>
        </w:r>
        <w:r w:rsidR="00F97C3A" w:rsidRPr="003133AA">
          <w:rPr>
            <w:noProof/>
            <w:webHidden/>
          </w:rPr>
          <w:instrText xml:space="preserve"> PAGEREF _Toc535311344 \h </w:instrText>
        </w:r>
        <w:r w:rsidR="00F97C3A" w:rsidRPr="003133AA">
          <w:rPr>
            <w:noProof/>
            <w:webHidden/>
          </w:rPr>
        </w:r>
        <w:r w:rsidR="00F97C3A" w:rsidRPr="003133AA">
          <w:rPr>
            <w:noProof/>
            <w:webHidden/>
          </w:rPr>
          <w:fldChar w:fldCharType="separate"/>
        </w:r>
        <w:r w:rsidR="00C337FE" w:rsidRPr="003133AA">
          <w:rPr>
            <w:noProof/>
            <w:webHidden/>
          </w:rPr>
          <w:t>8</w:t>
        </w:r>
        <w:r w:rsidR="00F97C3A" w:rsidRPr="003133AA">
          <w:rPr>
            <w:noProof/>
            <w:webHidden/>
          </w:rPr>
          <w:fldChar w:fldCharType="end"/>
        </w:r>
      </w:hyperlink>
    </w:p>
    <w:p w14:paraId="608775A6" w14:textId="4701C8F6" w:rsidR="00F97C3A" w:rsidRPr="003133AA" w:rsidRDefault="00013E8E">
      <w:pPr>
        <w:pStyle w:val="TableofFigures"/>
        <w:rPr>
          <w:rFonts w:asciiTheme="minorHAnsi" w:eastAsiaTheme="minorEastAsia" w:hAnsiTheme="minorHAnsi" w:cstheme="minorBidi"/>
          <w:bCs w:val="0"/>
          <w:noProof/>
          <w:color w:val="auto"/>
          <w:kern w:val="0"/>
          <w:sz w:val="22"/>
          <w:szCs w:val="22"/>
          <w:u w:val="none"/>
        </w:rPr>
      </w:pPr>
      <w:hyperlink w:anchor="_Toc535311345" w:history="1">
        <w:r w:rsidR="00F97C3A" w:rsidRPr="003133AA">
          <w:rPr>
            <w:rStyle w:val="Hyperlink"/>
            <w:noProof/>
          </w:rPr>
          <w:t>Table 3.  Proposed Adjustments to Reading: Number of Items and Points by Task Type and Grade</w:t>
        </w:r>
        <w:r w:rsidR="00F97C3A" w:rsidRPr="003133AA">
          <w:rPr>
            <w:noProof/>
            <w:webHidden/>
          </w:rPr>
          <w:tab/>
        </w:r>
        <w:r w:rsidR="00F97C3A" w:rsidRPr="003133AA">
          <w:rPr>
            <w:noProof/>
            <w:webHidden/>
          </w:rPr>
          <w:fldChar w:fldCharType="begin"/>
        </w:r>
        <w:r w:rsidR="00F97C3A" w:rsidRPr="003133AA">
          <w:rPr>
            <w:noProof/>
            <w:webHidden/>
          </w:rPr>
          <w:instrText xml:space="preserve"> PAGEREF _Toc535311345 \h </w:instrText>
        </w:r>
        <w:r w:rsidR="00F97C3A" w:rsidRPr="003133AA">
          <w:rPr>
            <w:noProof/>
            <w:webHidden/>
          </w:rPr>
        </w:r>
        <w:r w:rsidR="00F97C3A" w:rsidRPr="003133AA">
          <w:rPr>
            <w:noProof/>
            <w:webHidden/>
          </w:rPr>
          <w:fldChar w:fldCharType="separate"/>
        </w:r>
        <w:r w:rsidR="00C337FE" w:rsidRPr="003133AA">
          <w:rPr>
            <w:noProof/>
            <w:webHidden/>
          </w:rPr>
          <w:t>11</w:t>
        </w:r>
        <w:r w:rsidR="00F97C3A" w:rsidRPr="003133AA">
          <w:rPr>
            <w:noProof/>
            <w:webHidden/>
          </w:rPr>
          <w:fldChar w:fldCharType="end"/>
        </w:r>
      </w:hyperlink>
    </w:p>
    <w:p w14:paraId="47B94A5B" w14:textId="69E90F06" w:rsidR="00F97C3A" w:rsidRPr="003133AA" w:rsidRDefault="00013E8E">
      <w:pPr>
        <w:pStyle w:val="TableofFigures"/>
        <w:rPr>
          <w:rFonts w:asciiTheme="minorHAnsi" w:eastAsiaTheme="minorEastAsia" w:hAnsiTheme="minorHAnsi" w:cstheme="minorBidi"/>
          <w:bCs w:val="0"/>
          <w:noProof/>
          <w:color w:val="auto"/>
          <w:kern w:val="0"/>
          <w:sz w:val="22"/>
          <w:szCs w:val="22"/>
          <w:u w:val="none"/>
        </w:rPr>
      </w:pPr>
      <w:hyperlink w:anchor="_Toc535311346" w:history="1">
        <w:r w:rsidR="00F97C3A" w:rsidRPr="003133AA">
          <w:rPr>
            <w:rStyle w:val="Hyperlink"/>
            <w:noProof/>
          </w:rPr>
          <w:t>Table 4.  Proposed Adjustments to Writing: Number of Items and Points by Task Type and Grade</w:t>
        </w:r>
        <w:r w:rsidR="00F97C3A" w:rsidRPr="003133AA">
          <w:rPr>
            <w:noProof/>
            <w:webHidden/>
          </w:rPr>
          <w:tab/>
        </w:r>
        <w:r w:rsidR="00F97C3A" w:rsidRPr="003133AA">
          <w:rPr>
            <w:noProof/>
            <w:webHidden/>
          </w:rPr>
          <w:fldChar w:fldCharType="begin"/>
        </w:r>
        <w:r w:rsidR="00F97C3A" w:rsidRPr="003133AA">
          <w:rPr>
            <w:noProof/>
            <w:webHidden/>
          </w:rPr>
          <w:instrText xml:space="preserve"> PAGEREF _Toc535311346 \h </w:instrText>
        </w:r>
        <w:r w:rsidR="00F97C3A" w:rsidRPr="003133AA">
          <w:rPr>
            <w:noProof/>
            <w:webHidden/>
          </w:rPr>
        </w:r>
        <w:r w:rsidR="00F97C3A" w:rsidRPr="003133AA">
          <w:rPr>
            <w:noProof/>
            <w:webHidden/>
          </w:rPr>
          <w:fldChar w:fldCharType="separate"/>
        </w:r>
        <w:r w:rsidR="00C337FE" w:rsidRPr="003133AA">
          <w:rPr>
            <w:noProof/>
            <w:webHidden/>
          </w:rPr>
          <w:t>14</w:t>
        </w:r>
        <w:r w:rsidR="00F97C3A" w:rsidRPr="003133AA">
          <w:rPr>
            <w:noProof/>
            <w:webHidden/>
          </w:rPr>
          <w:fldChar w:fldCharType="end"/>
        </w:r>
      </w:hyperlink>
    </w:p>
    <w:p w14:paraId="2A6651DD" w14:textId="651D1BA6" w:rsidR="00F97C3A" w:rsidRPr="003133AA" w:rsidRDefault="00013E8E">
      <w:pPr>
        <w:pStyle w:val="TableofFigures"/>
        <w:rPr>
          <w:rFonts w:asciiTheme="minorHAnsi" w:eastAsiaTheme="minorEastAsia" w:hAnsiTheme="minorHAnsi" w:cstheme="minorBidi"/>
          <w:bCs w:val="0"/>
          <w:noProof/>
          <w:color w:val="auto"/>
          <w:kern w:val="0"/>
          <w:sz w:val="22"/>
          <w:szCs w:val="22"/>
          <w:u w:val="none"/>
        </w:rPr>
      </w:pPr>
      <w:hyperlink w:anchor="_Toc535311347" w:history="1">
        <w:r w:rsidR="00F97C3A" w:rsidRPr="003133AA">
          <w:rPr>
            <w:rStyle w:val="Hyperlink"/>
            <w:noProof/>
          </w:rPr>
          <w:t>Table 5.  Overview of Items and Points by Domain and Grade</w:t>
        </w:r>
        <w:r w:rsidR="00F97C3A" w:rsidRPr="003133AA">
          <w:rPr>
            <w:noProof/>
            <w:webHidden/>
          </w:rPr>
          <w:tab/>
        </w:r>
        <w:r w:rsidR="00F97C3A" w:rsidRPr="003133AA">
          <w:rPr>
            <w:noProof/>
            <w:webHidden/>
          </w:rPr>
          <w:fldChar w:fldCharType="begin"/>
        </w:r>
        <w:r w:rsidR="00F97C3A" w:rsidRPr="003133AA">
          <w:rPr>
            <w:noProof/>
            <w:webHidden/>
          </w:rPr>
          <w:instrText xml:space="preserve"> PAGEREF _Toc535311347 \h </w:instrText>
        </w:r>
        <w:r w:rsidR="00F97C3A" w:rsidRPr="003133AA">
          <w:rPr>
            <w:noProof/>
            <w:webHidden/>
          </w:rPr>
        </w:r>
        <w:r w:rsidR="00F97C3A" w:rsidRPr="003133AA">
          <w:rPr>
            <w:noProof/>
            <w:webHidden/>
          </w:rPr>
          <w:fldChar w:fldCharType="separate"/>
        </w:r>
        <w:r w:rsidR="00C337FE" w:rsidRPr="003133AA">
          <w:rPr>
            <w:noProof/>
            <w:webHidden/>
          </w:rPr>
          <w:t>19</w:t>
        </w:r>
        <w:r w:rsidR="00F97C3A" w:rsidRPr="003133AA">
          <w:rPr>
            <w:noProof/>
            <w:webHidden/>
          </w:rPr>
          <w:fldChar w:fldCharType="end"/>
        </w:r>
      </w:hyperlink>
    </w:p>
    <w:p w14:paraId="0C02E47D" w14:textId="09CE84B8" w:rsidR="00F97C3A" w:rsidRPr="003133AA" w:rsidRDefault="00F97C3A" w:rsidP="000C27DA">
      <w:pPr>
        <w:pStyle w:val="TOC5"/>
        <w:rPr>
          <w:lang w:bidi="en-US"/>
        </w:rPr>
      </w:pPr>
      <w:r w:rsidRPr="003133AA">
        <w:rPr>
          <w:rFonts w:cs="Arial"/>
          <w:b/>
          <w:bCs/>
          <w:kern w:val="28"/>
          <w:sz w:val="19"/>
          <w:szCs w:val="20"/>
        </w:rPr>
        <w:fldChar w:fldCharType="end"/>
      </w:r>
    </w:p>
    <w:p w14:paraId="660442CF" w14:textId="77777777" w:rsidR="00F97C3A" w:rsidRPr="003133AA" w:rsidRDefault="00F97C3A" w:rsidP="002A782C">
      <w:pPr>
        <w:rPr>
          <w:rFonts w:cs="Arial"/>
          <w:sz w:val="28"/>
        </w:rPr>
        <w:sectPr w:rsidR="00F97C3A" w:rsidRPr="003133AA" w:rsidSect="002A782C">
          <w:headerReference w:type="first" r:id="rId90"/>
          <w:footerReference w:type="first" r:id="rId91"/>
          <w:pgSz w:w="12240" w:h="15840"/>
          <w:pgMar w:top="1440" w:right="1440" w:bottom="1440" w:left="1440" w:header="576" w:footer="360" w:gutter="0"/>
          <w:cols w:space="720"/>
          <w:titlePg/>
          <w:docGrid w:linePitch="360"/>
        </w:sectPr>
      </w:pPr>
    </w:p>
    <w:p w14:paraId="4C83F044" w14:textId="77777777" w:rsidR="00F97C3A" w:rsidRPr="003133AA" w:rsidRDefault="00F97C3A" w:rsidP="002A782C">
      <w:pPr>
        <w:pStyle w:val="Heading2"/>
        <w:spacing w:before="240"/>
        <w:rPr>
          <w:sz w:val="40"/>
        </w:rPr>
      </w:pPr>
      <w:bookmarkStart w:id="331" w:name="_Toc531873195"/>
      <w:r w:rsidRPr="003133AA">
        <w:rPr>
          <w:sz w:val="40"/>
        </w:rPr>
        <w:lastRenderedPageBreak/>
        <w:t>Background and Overview</w:t>
      </w:r>
      <w:bookmarkEnd w:id="331"/>
    </w:p>
    <w:p w14:paraId="7CA53E36" w14:textId="3FB2D37F" w:rsidR="00F97C3A" w:rsidRPr="003133AA" w:rsidRDefault="00F97C3A" w:rsidP="00161379">
      <w:pPr>
        <w:spacing w:after="240"/>
      </w:pPr>
      <w:r w:rsidRPr="003133AA">
        <w:t xml:space="preserve">The English Language Proficiency Assessments for California (ELPAC) is an English language development (ELD) test for students in kindergarten through grade twelve (K–‍12). The ELPAC must comply with California </w:t>
      </w:r>
      <w:r w:rsidRPr="003133AA">
        <w:rPr>
          <w:i/>
          <w:iCs/>
          <w:color w:val="000000"/>
        </w:rPr>
        <w:t xml:space="preserve">Education Code </w:t>
      </w:r>
      <w:r w:rsidRPr="003133AA">
        <w:rPr>
          <w:i/>
          <w:color w:val="000000"/>
        </w:rPr>
        <w:t>(</w:t>
      </w:r>
      <w:r w:rsidRPr="003133AA">
        <w:rPr>
          <w:i/>
          <w:iCs/>
          <w:color w:val="000000"/>
        </w:rPr>
        <w:t>EC</w:t>
      </w:r>
      <w:r w:rsidRPr="003133AA">
        <w:rPr>
          <w:i/>
          <w:color w:val="000000"/>
        </w:rPr>
        <w:t>)</w:t>
      </w:r>
      <w:r w:rsidRPr="003133AA">
        <w:rPr>
          <w:color w:val="000000"/>
        </w:rPr>
        <w:t xml:space="preserve"> sections 60810 et seq. by which the Legislature required the State Superintendent of Public Instruction and the State Board of Education (SBE) to select or develop a test that assesses the </w:t>
      </w:r>
      <w:r w:rsidR="00437609" w:rsidRPr="003133AA">
        <w:rPr>
          <w:color w:val="000000"/>
        </w:rPr>
        <w:t>English language proficiency (ELP)</w:t>
      </w:r>
      <w:r w:rsidRPr="003133AA">
        <w:rPr>
          <w:color w:val="000000"/>
        </w:rPr>
        <w:t xml:space="preserve"> of students whose primary language is a language other than English. Beginning with the 2000–01 school year, the new law required the assessment of EL</w:t>
      </w:r>
      <w:r w:rsidR="00437609" w:rsidRPr="003133AA">
        <w:rPr>
          <w:color w:val="000000"/>
        </w:rPr>
        <w:t>P</w:t>
      </w:r>
      <w:r w:rsidRPr="003133AA">
        <w:rPr>
          <w:color w:val="000000"/>
        </w:rPr>
        <w:t xml:space="preserve"> to be done upon initial enrollment and annually thereafter until the local educational agency reclassified the student. State law required the state test of EL</w:t>
      </w:r>
      <w:r w:rsidR="00437609" w:rsidRPr="003133AA">
        <w:rPr>
          <w:color w:val="000000"/>
        </w:rPr>
        <w:t>P</w:t>
      </w:r>
      <w:r w:rsidRPr="003133AA">
        <w:rPr>
          <w:color w:val="000000"/>
        </w:rPr>
        <w:t xml:space="preserve"> to be aligned to the state-adopted </w:t>
      </w:r>
      <w:r w:rsidRPr="003133AA">
        <w:rPr>
          <w:noProof/>
        </w:rPr>
        <w:t xml:space="preserve">ELD Standards (California </w:t>
      </w:r>
      <w:r w:rsidRPr="003133AA">
        <w:rPr>
          <w:i/>
          <w:noProof/>
        </w:rPr>
        <w:t>EC</w:t>
      </w:r>
      <w:r w:rsidRPr="003133AA">
        <w:rPr>
          <w:noProof/>
        </w:rPr>
        <w:t xml:space="preserve"> Section 60810[c][7]). </w:t>
      </w:r>
      <w:r w:rsidRPr="003133AA">
        <w:rPr>
          <w:i/>
        </w:rPr>
        <w:t xml:space="preserve">EC </w:t>
      </w:r>
      <w:r w:rsidRPr="003133AA">
        <w:t xml:space="preserve">Section 60811 (as amended by Assembly Bill 899 in 2013) requires the 2012 California </w:t>
      </w:r>
      <w:r w:rsidRPr="003133AA">
        <w:rPr>
          <w:i/>
        </w:rPr>
        <w:t xml:space="preserve">English Language Development Standards, Kindergarten Through Grade 12 </w:t>
      </w:r>
      <w:r w:rsidRPr="003133AA">
        <w:t xml:space="preserve">(2012 ELD Standards) to be linked with academic content standards for mathematics and science </w:t>
      </w:r>
      <w:r w:rsidRPr="003133AA">
        <w:rPr>
          <w:color w:val="221E1F"/>
        </w:rPr>
        <w:t xml:space="preserve">in order </w:t>
      </w:r>
      <w:r w:rsidRPr="003133AA">
        <w:t xml:space="preserve">to </w:t>
      </w:r>
      <w:r w:rsidRPr="003133AA">
        <w:rPr>
          <w:color w:val="221E1F"/>
        </w:rPr>
        <w:t>meet state law and federal accountability requirements.</w:t>
      </w:r>
    </w:p>
    <w:p w14:paraId="6A5091D4" w14:textId="54955A48" w:rsidR="00F97C3A" w:rsidRPr="003133AA" w:rsidRDefault="00F97C3A" w:rsidP="002A782C">
      <w:r w:rsidRPr="003133AA">
        <w:t xml:space="preserve">The ELPAC consists of two separate assessments: </w:t>
      </w:r>
      <w:proofErr w:type="gramStart"/>
      <w:r w:rsidRPr="003133AA">
        <w:t>the</w:t>
      </w:r>
      <w:proofErr w:type="gramEnd"/>
      <w:r w:rsidRPr="003133AA">
        <w:t xml:space="preserve"> Initial ELPAC for initial identification and the annual Summative ELPAC. The Summative ELPAC is administered to seven grades and grade spans: kindergarten, one, two, three through five, six through eight, nine and ten, and eleven and twelve. </w:t>
      </w:r>
      <w:r w:rsidR="00437609" w:rsidRPr="003133AA">
        <w:t xml:space="preserve">The Initial ELPAC is administered to six grades and grade spans: kindergarten, one, two, three through five, six through eight, nine through twelve. </w:t>
      </w:r>
      <w:r w:rsidRPr="003133AA">
        <w:t xml:space="preserve">The ELPAC is aligned with the 2012 ELD Standards adopted by the SBE in November 2012. Items also correspond to the Common Core State Standards Mathematical Practices and the Science and Engineering Practices in the California Next Generation of Science Standards. </w:t>
      </w:r>
    </w:p>
    <w:p w14:paraId="2FF767BB" w14:textId="77777777" w:rsidR="00F97C3A" w:rsidRPr="003133AA" w:rsidRDefault="00F97C3A" w:rsidP="00161379">
      <w:pPr>
        <w:spacing w:after="240"/>
      </w:pPr>
      <w:r w:rsidRPr="003133AA">
        <w:t xml:space="preserve">In November 2015, the SBE approved the Proposed Test Blueprints for the ELPAC. After that, the first pilot of ELPAC items and the stand-alone sample field test of the summative assessment were administered. Analysis of the pilot and the stand-alone sample field test results led to modifications of the ELPAC test blueprints. The names of some of the task types were changed, and some of the task types were removed from the test blueprints. In addition, the ELPAC test blueprints for the Initial ELPAC were separated from the test blueprints for the Summative ELPAC. The SBE approved the Summative ELPAC test blueprints in September 2017. </w:t>
      </w:r>
    </w:p>
    <w:p w14:paraId="4153321F" w14:textId="3A95F7C3" w:rsidR="00F97C3A" w:rsidRPr="003133AA" w:rsidRDefault="00F97C3A" w:rsidP="00161379">
      <w:pPr>
        <w:spacing w:after="240"/>
        <w:rPr>
          <w:rFonts w:cs="Arial"/>
        </w:rPr>
      </w:pPr>
      <w:r w:rsidRPr="003133AA">
        <w:rPr>
          <w:rFonts w:cs="Arial"/>
        </w:rPr>
        <w:t>In November 2018, the SBE approved plans to transition the ELPAC from a paper-based assessment to a computer-based assessment (CBA). The transition to the ELPAC CBA involves a small-scale pilot in spring 2019 and a field test in fall 2019, leading up to the first operational administration in spring 2020. As part of the transition work, the Summative ELPAC test blueprints were reviewed to see where minor adjustments could be made to appropriately utilize CBA delivery and increase the amount of in</w:t>
      </w:r>
      <w:r w:rsidR="009C40EF" w:rsidRPr="003133AA">
        <w:rPr>
          <w:rFonts w:cs="Arial"/>
        </w:rPr>
        <w:t>formation collected across the full</w:t>
      </w:r>
      <w:r w:rsidRPr="003133AA">
        <w:rPr>
          <w:rFonts w:cs="Arial"/>
        </w:rPr>
        <w:t xml:space="preserve"> range of English language proficiency, while continuing to ensure the assessment remains fair and valid for its intended purposes. </w:t>
      </w:r>
    </w:p>
    <w:p w14:paraId="2FB6AA27" w14:textId="582F2D61" w:rsidR="00F97C3A" w:rsidRPr="003133AA" w:rsidRDefault="00F97C3A" w:rsidP="002A782C">
      <w:pPr>
        <w:spacing w:after="160" w:line="259" w:lineRule="auto"/>
        <w:rPr>
          <w:rFonts w:cs="Arial"/>
          <w:b/>
          <w:color w:val="034D8E"/>
          <w:szCs w:val="20"/>
          <w:lang w:eastAsia="zh-CN"/>
        </w:rPr>
      </w:pPr>
      <w:r w:rsidRPr="003133AA">
        <w:rPr>
          <w:rFonts w:cs="Arial"/>
        </w:rPr>
        <w:lastRenderedPageBreak/>
        <w:t xml:space="preserve">The results of this process are the attached proposed adjustments to the test blueprints for the Summative ELPAC, which appear in </w:t>
      </w:r>
      <w:r w:rsidRPr="003133AA">
        <w:rPr>
          <w:rFonts w:cs="Arial"/>
        </w:rPr>
        <w:fldChar w:fldCharType="begin"/>
      </w:r>
      <w:r w:rsidRPr="003133AA">
        <w:rPr>
          <w:rFonts w:cs="Arial"/>
        </w:rPr>
        <w:instrText xml:space="preserve"> REF _Ref531872355 \h </w:instrText>
      </w:r>
      <w:r w:rsidR="003133AA">
        <w:rPr>
          <w:rFonts w:cs="Arial"/>
        </w:rPr>
        <w:instrText xml:space="preserve"> \* MERGEFORMAT </w:instrText>
      </w:r>
      <w:r w:rsidRPr="003133AA">
        <w:rPr>
          <w:rFonts w:cs="Arial"/>
        </w:rPr>
      </w:r>
      <w:r w:rsidRPr="003133AA">
        <w:rPr>
          <w:rFonts w:cs="Arial"/>
        </w:rPr>
        <w:fldChar w:fldCharType="separate"/>
      </w:r>
      <w:r w:rsidR="00C337FE" w:rsidRPr="003133AA">
        <w:t xml:space="preserve">Table </w:t>
      </w:r>
      <w:r w:rsidR="00C337FE" w:rsidRPr="003133AA">
        <w:rPr>
          <w:noProof/>
        </w:rPr>
        <w:t>3</w:t>
      </w:r>
      <w:r w:rsidRPr="003133AA">
        <w:rPr>
          <w:rFonts w:cs="Arial"/>
        </w:rPr>
        <w:fldChar w:fldCharType="end"/>
      </w:r>
      <w:r w:rsidRPr="003133AA">
        <w:rPr>
          <w:rFonts w:cs="Arial"/>
        </w:rPr>
        <w:t xml:space="preserve"> through </w:t>
      </w:r>
      <w:r w:rsidRPr="003133AA">
        <w:rPr>
          <w:rFonts w:cs="Arial"/>
        </w:rPr>
        <w:fldChar w:fldCharType="begin"/>
      </w:r>
      <w:r w:rsidRPr="003133AA">
        <w:rPr>
          <w:rFonts w:cs="Arial"/>
        </w:rPr>
        <w:instrText xml:space="preserve"> REF _Ref531872805 \h </w:instrText>
      </w:r>
      <w:r w:rsidR="003133AA">
        <w:rPr>
          <w:rFonts w:cs="Arial"/>
        </w:rPr>
        <w:instrText xml:space="preserve"> \* MERGEFORMAT </w:instrText>
      </w:r>
      <w:r w:rsidRPr="003133AA">
        <w:rPr>
          <w:rFonts w:cs="Arial"/>
        </w:rPr>
      </w:r>
      <w:r w:rsidRPr="003133AA">
        <w:rPr>
          <w:rFonts w:cs="Arial"/>
        </w:rPr>
        <w:fldChar w:fldCharType="separate"/>
      </w:r>
      <w:r w:rsidR="00C337FE" w:rsidRPr="003133AA">
        <w:t xml:space="preserve">Table </w:t>
      </w:r>
      <w:r w:rsidR="00C337FE" w:rsidRPr="003133AA">
        <w:rPr>
          <w:noProof/>
        </w:rPr>
        <w:t>6</w:t>
      </w:r>
      <w:r w:rsidRPr="003133AA">
        <w:rPr>
          <w:rFonts w:cs="Arial"/>
        </w:rPr>
        <w:fldChar w:fldCharType="end"/>
      </w:r>
      <w:r w:rsidRPr="003133AA">
        <w:rPr>
          <w:rFonts w:cs="Arial"/>
        </w:rPr>
        <w:t xml:space="preserve">. </w:t>
      </w:r>
      <w:r w:rsidRPr="003133AA">
        <w:rPr>
          <w:rFonts w:cs="Arial"/>
        </w:rPr>
        <w:fldChar w:fldCharType="begin"/>
      </w:r>
      <w:r w:rsidRPr="003133AA">
        <w:rPr>
          <w:rFonts w:cs="Arial"/>
        </w:rPr>
        <w:instrText xml:space="preserve"> REF _Ref531873091 \h </w:instrText>
      </w:r>
      <w:r w:rsidR="003133AA">
        <w:rPr>
          <w:rFonts w:cs="Arial"/>
        </w:rPr>
        <w:instrText xml:space="preserve"> \* MERGEFORMAT </w:instrText>
      </w:r>
      <w:r w:rsidRPr="003133AA">
        <w:rPr>
          <w:rFonts w:cs="Arial"/>
        </w:rPr>
      </w:r>
      <w:r w:rsidRPr="003133AA">
        <w:rPr>
          <w:rFonts w:cs="Arial"/>
        </w:rPr>
        <w:fldChar w:fldCharType="separate"/>
      </w:r>
      <w:r w:rsidR="00C337FE" w:rsidRPr="003133AA">
        <w:t xml:space="preserve">Table </w:t>
      </w:r>
      <w:r w:rsidR="00C337FE" w:rsidRPr="003133AA">
        <w:rPr>
          <w:noProof/>
        </w:rPr>
        <w:t>7</w:t>
      </w:r>
      <w:r w:rsidRPr="003133AA">
        <w:rPr>
          <w:rFonts w:cs="Arial"/>
        </w:rPr>
        <w:fldChar w:fldCharType="end"/>
      </w:r>
      <w:r w:rsidRPr="003133AA">
        <w:rPr>
          <w:rFonts w:cs="Arial"/>
        </w:rPr>
        <w:t xml:space="preserve"> provides an overview of items and points on the Summative ELPAC by domain and grade. </w:t>
      </w:r>
    </w:p>
    <w:p w14:paraId="0DAA5A4F" w14:textId="77777777" w:rsidR="00F97C3A" w:rsidRPr="003133AA" w:rsidRDefault="00F97C3A" w:rsidP="002A782C">
      <w:pPr>
        <w:pStyle w:val="Heading2"/>
        <w:spacing w:before="240"/>
        <w:rPr>
          <w:sz w:val="40"/>
        </w:rPr>
      </w:pPr>
      <w:bookmarkStart w:id="332" w:name="_Toc531873196"/>
      <w:r w:rsidRPr="003133AA">
        <w:rPr>
          <w:sz w:val="40"/>
        </w:rPr>
        <w:t>Final Changes Prior to Publication</w:t>
      </w:r>
      <w:bookmarkEnd w:id="332"/>
    </w:p>
    <w:p w14:paraId="5B574EC1" w14:textId="77777777" w:rsidR="00F97C3A" w:rsidRPr="003133AA" w:rsidRDefault="00F97C3A" w:rsidP="00400F75">
      <w:pPr>
        <w:spacing w:after="120"/>
      </w:pPr>
      <w:r w:rsidRPr="003133AA">
        <w:t>This document contains proposed new item quantities and points enclosed in parentheses and highlighted in yellow and proposed deletions enclosed in brackets and highlighted in blue. If this document is approved by the SBE, the following changes will be made to this document:</w:t>
      </w:r>
    </w:p>
    <w:p w14:paraId="3F753BF2" w14:textId="77777777" w:rsidR="00F97C3A" w:rsidRPr="003133AA" w:rsidRDefault="00F97C3A" w:rsidP="002A782C">
      <w:pPr>
        <w:pStyle w:val="bullet"/>
      </w:pPr>
      <w:r w:rsidRPr="003133AA">
        <w:t>The old information that is in brackets and highlighted in blue will be removed.</w:t>
      </w:r>
    </w:p>
    <w:p w14:paraId="0F899A18" w14:textId="77777777" w:rsidR="00F97C3A" w:rsidRPr="003133AA" w:rsidRDefault="00F97C3A" w:rsidP="002A782C">
      <w:pPr>
        <w:pStyle w:val="bullet"/>
      </w:pPr>
      <w:r w:rsidRPr="003133AA">
        <w:t>Parentheses and yellow highlighting will be removed from the new information.</w:t>
      </w:r>
    </w:p>
    <w:p w14:paraId="2CE942C4" w14:textId="77777777" w:rsidR="00F97C3A" w:rsidRPr="003133AA" w:rsidRDefault="00F97C3A" w:rsidP="002A782C">
      <w:pPr>
        <w:pStyle w:val="bullet"/>
      </w:pPr>
      <w:r w:rsidRPr="003133AA">
        <w:t>The title will be changed to Test Blueprints for the Summative English Language Proficiency Assessments for California.</w:t>
      </w:r>
    </w:p>
    <w:p w14:paraId="0BB32DF3" w14:textId="77777777" w:rsidR="00F97C3A" w:rsidRPr="003133AA" w:rsidRDefault="00F97C3A" w:rsidP="002A782C">
      <w:pPr>
        <w:pStyle w:val="bullet"/>
      </w:pPr>
      <w:r w:rsidRPr="003133AA">
        <w:t>The phrase “Proposed Adjustments to” will be removed from the titles of Table 1 through Table 4. For example, Table 1 will be renamed “Table 1. Listening: Number of Items and Points by Task Type and Grade.”</w:t>
      </w:r>
    </w:p>
    <w:p w14:paraId="73F68776" w14:textId="77777777" w:rsidR="00F97C3A" w:rsidRPr="003133AA" w:rsidRDefault="00F97C3A" w:rsidP="002A782C">
      <w:pPr>
        <w:pStyle w:val="bullet"/>
      </w:pPr>
      <w:r w:rsidRPr="003133AA">
        <w:t>This section, Final Changes Prior to Publication, will be deleted.</w:t>
      </w:r>
    </w:p>
    <w:p w14:paraId="53B79EF2" w14:textId="77777777" w:rsidR="00F97C3A" w:rsidRPr="003133AA" w:rsidRDefault="00F97C3A" w:rsidP="002A782C">
      <w:pPr>
        <w:rPr>
          <w:rFonts w:cs="Arial"/>
        </w:rPr>
      </w:pPr>
      <w:r w:rsidRPr="003133AA">
        <w:rPr>
          <w:rFonts w:cs="Arial"/>
        </w:rPr>
        <w:t>These changes and any other needed changes related to the appearance or accessibility of the document will be made before the document is posted to the California Department of Education website.</w:t>
      </w:r>
    </w:p>
    <w:p w14:paraId="4659851A" w14:textId="77777777" w:rsidR="00F97C3A" w:rsidRPr="003133AA" w:rsidRDefault="00F97C3A" w:rsidP="002A782C">
      <w:pPr>
        <w:rPr>
          <w:rFonts w:cs="Arial"/>
        </w:rPr>
        <w:sectPr w:rsidR="00F97C3A" w:rsidRPr="003133AA" w:rsidSect="002A782C">
          <w:headerReference w:type="even" r:id="rId92"/>
          <w:headerReference w:type="default" r:id="rId93"/>
          <w:footerReference w:type="even" r:id="rId94"/>
          <w:footerReference w:type="default" r:id="rId95"/>
          <w:pgSz w:w="12240" w:h="15840"/>
          <w:pgMar w:top="1440" w:right="1440" w:bottom="1440" w:left="1440" w:header="576" w:footer="360" w:gutter="0"/>
          <w:cols w:space="720"/>
          <w:docGrid w:linePitch="360"/>
        </w:sectPr>
      </w:pPr>
    </w:p>
    <w:p w14:paraId="73541274" w14:textId="24ECC811" w:rsidR="00F97C3A" w:rsidRPr="003133AA" w:rsidRDefault="00F97C3A" w:rsidP="002A782C">
      <w:r w:rsidRPr="003133AA">
        <w:lastRenderedPageBreak/>
        <w:t xml:space="preserve">In the Aligned Primary ELD Standard(s) column in </w:t>
      </w:r>
      <w:r w:rsidRPr="003133AA">
        <w:fldChar w:fldCharType="begin"/>
      </w:r>
      <w:r w:rsidRPr="003133AA">
        <w:instrText xml:space="preserve"> REF _Ref531872355 \h </w:instrText>
      </w:r>
      <w:r w:rsidR="003133AA">
        <w:instrText xml:space="preserve"> \* MERGEFORMAT </w:instrText>
      </w:r>
      <w:r w:rsidRPr="003133AA">
        <w:fldChar w:fldCharType="separate"/>
      </w:r>
      <w:r w:rsidR="00C337FE" w:rsidRPr="003133AA">
        <w:t xml:space="preserve">Table </w:t>
      </w:r>
      <w:r w:rsidR="00C337FE" w:rsidRPr="003133AA">
        <w:rPr>
          <w:noProof/>
        </w:rPr>
        <w:t>3</w:t>
      </w:r>
      <w:r w:rsidRPr="003133AA">
        <w:fldChar w:fldCharType="end"/>
      </w:r>
      <w:r w:rsidRPr="003133AA">
        <w:t>, multiple primary standards are listed for those task types with items that align with different standards. These vary by grade. Additional secondary standards may apply to select stem types.</w:t>
      </w:r>
    </w:p>
    <w:p w14:paraId="7B54EE70" w14:textId="77777777" w:rsidR="00F97C3A" w:rsidRPr="003133AA" w:rsidRDefault="00F97C3A" w:rsidP="002A782C">
      <w:pPr>
        <w:pStyle w:val="Caption"/>
      </w:pPr>
      <w:bookmarkStart w:id="333" w:name="_Ref531872355"/>
      <w:bookmarkStart w:id="334" w:name="_Toc535311343"/>
      <w:r w:rsidRPr="003133AA">
        <w:t xml:space="preserve">Table </w:t>
      </w:r>
      <w:r w:rsidRPr="003133AA">
        <w:rPr>
          <w:noProof/>
        </w:rPr>
        <w:fldChar w:fldCharType="begin"/>
      </w:r>
      <w:r w:rsidRPr="003133AA">
        <w:rPr>
          <w:noProof/>
        </w:rPr>
        <w:instrText xml:space="preserve"> SEQ Table \* ARABIC </w:instrText>
      </w:r>
      <w:r w:rsidRPr="003133AA">
        <w:rPr>
          <w:noProof/>
        </w:rPr>
        <w:fldChar w:fldCharType="separate"/>
      </w:r>
      <w:r w:rsidR="00C337FE" w:rsidRPr="003133AA">
        <w:rPr>
          <w:noProof/>
        </w:rPr>
        <w:t>3</w:t>
      </w:r>
      <w:r w:rsidRPr="003133AA">
        <w:rPr>
          <w:noProof/>
        </w:rPr>
        <w:fldChar w:fldCharType="end"/>
      </w:r>
      <w:bookmarkEnd w:id="333"/>
      <w:r w:rsidRPr="003133AA">
        <w:t>.  Proposed Adjustments to Listening: Number of Items and Points by Task Type and Grade</w:t>
      </w:r>
      <w:bookmarkEnd w:id="334"/>
    </w:p>
    <w:tbl>
      <w:tblPr>
        <w:tblStyle w:val="GridTable1Light"/>
        <w:tblW w:w="498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Description w:val="Proposed Adjustments to Listening: Number of Items and Points by Task Type and Grade"/>
      </w:tblPr>
      <w:tblGrid>
        <w:gridCol w:w="1671"/>
        <w:gridCol w:w="1148"/>
        <w:gridCol w:w="1527"/>
        <w:gridCol w:w="593"/>
        <w:gridCol w:w="599"/>
        <w:gridCol w:w="594"/>
        <w:gridCol w:w="599"/>
        <w:gridCol w:w="599"/>
        <w:gridCol w:w="594"/>
        <w:gridCol w:w="718"/>
        <w:gridCol w:w="718"/>
        <w:gridCol w:w="594"/>
        <w:gridCol w:w="599"/>
        <w:gridCol w:w="599"/>
        <w:gridCol w:w="594"/>
        <w:gridCol w:w="599"/>
        <w:gridCol w:w="560"/>
      </w:tblGrid>
      <w:tr w:rsidR="00370F15" w:rsidRPr="003133AA" w14:paraId="2B8C3F3C" w14:textId="77777777" w:rsidTr="007E3552">
        <w:trPr>
          <w:cnfStyle w:val="100000000000" w:firstRow="1" w:lastRow="0" w:firstColumn="0" w:lastColumn="0" w:oddVBand="0" w:evenVBand="0" w:oddHBand="0" w:evenHBand="0" w:firstRowFirstColumn="0" w:firstRowLastColumn="0" w:lastRowFirstColumn="0" w:lastRowLastColumn="0"/>
          <w:trHeight w:val="1327"/>
          <w:tblHeader/>
          <w:jc w:val="center"/>
        </w:trPr>
        <w:tc>
          <w:tcPr>
            <w:cnfStyle w:val="001000000000" w:firstRow="0" w:lastRow="0" w:firstColumn="1" w:lastColumn="0" w:oddVBand="0" w:evenVBand="0" w:oddHBand="0" w:evenHBand="0" w:firstRowFirstColumn="0" w:firstRowLastColumn="0" w:lastRowFirstColumn="0" w:lastRowLastColumn="0"/>
            <w:tcW w:w="648" w:type="pct"/>
            <w:tcBorders>
              <w:top w:val="single" w:sz="2" w:space="0" w:color="auto"/>
              <w:right w:val="single" w:sz="2" w:space="0" w:color="auto"/>
            </w:tcBorders>
            <w:textDirection w:val="btLr"/>
            <w:vAlign w:val="center"/>
          </w:tcPr>
          <w:p w14:paraId="044C3A19" w14:textId="77777777" w:rsidR="00F97C3A" w:rsidRPr="003133AA" w:rsidRDefault="00F97C3A" w:rsidP="002A782C">
            <w:pPr>
              <w:pStyle w:val="TableHead"/>
              <w:ind w:left="72" w:right="115"/>
              <w:jc w:val="left"/>
              <w:rPr>
                <w:b/>
              </w:rPr>
            </w:pPr>
            <w:r w:rsidRPr="003133AA">
              <w:rPr>
                <w:b/>
              </w:rPr>
              <w:t>Listening Task Type</w:t>
            </w:r>
          </w:p>
        </w:tc>
        <w:tc>
          <w:tcPr>
            <w:tcW w:w="445" w:type="pct"/>
            <w:tcBorders>
              <w:top w:val="single" w:sz="2" w:space="0" w:color="auto"/>
              <w:left w:val="single" w:sz="2" w:space="0" w:color="auto"/>
              <w:right w:val="single" w:sz="2" w:space="0" w:color="auto"/>
            </w:tcBorders>
            <w:textDirection w:val="btLr"/>
            <w:vAlign w:val="center"/>
          </w:tcPr>
          <w:p w14:paraId="7B5D8AD9"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szCs w:val="18"/>
              </w:rPr>
            </w:pPr>
            <w:r w:rsidRPr="003133AA">
              <w:rPr>
                <w:b/>
                <w:szCs w:val="18"/>
              </w:rPr>
              <w:t>Aligned Primary ELD Standard(s)</w:t>
            </w:r>
          </w:p>
        </w:tc>
        <w:tc>
          <w:tcPr>
            <w:tcW w:w="592" w:type="pct"/>
            <w:tcBorders>
              <w:top w:val="single" w:sz="2" w:space="0" w:color="auto"/>
              <w:left w:val="single" w:sz="2" w:space="0" w:color="auto"/>
              <w:right w:val="single" w:sz="2" w:space="0" w:color="auto"/>
            </w:tcBorders>
            <w:textDirection w:val="btLr"/>
            <w:vAlign w:val="center"/>
          </w:tcPr>
          <w:p w14:paraId="4EA4A8C2"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szCs w:val="18"/>
              </w:rPr>
            </w:pPr>
            <w:r w:rsidRPr="003133AA">
              <w:rPr>
                <w:b/>
                <w:szCs w:val="18"/>
              </w:rPr>
              <w:t>Discrete/‌Set, Point Value</w:t>
            </w:r>
          </w:p>
        </w:tc>
        <w:tc>
          <w:tcPr>
            <w:tcW w:w="230" w:type="pct"/>
            <w:tcBorders>
              <w:top w:val="single" w:sz="2" w:space="0" w:color="auto"/>
              <w:left w:val="single" w:sz="2" w:space="0" w:color="auto"/>
            </w:tcBorders>
            <w:textDirection w:val="btLr"/>
            <w:vAlign w:val="center"/>
          </w:tcPr>
          <w:p w14:paraId="1DEAF31E"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K </w:t>
            </w:r>
            <w:r w:rsidRPr="003133AA">
              <w:rPr>
                <w:b/>
              </w:rPr>
              <w:t>Items</w:t>
            </w:r>
          </w:p>
        </w:tc>
        <w:tc>
          <w:tcPr>
            <w:tcW w:w="232" w:type="pct"/>
            <w:tcBorders>
              <w:top w:val="single" w:sz="2" w:space="0" w:color="auto"/>
              <w:right w:val="single" w:sz="2" w:space="0" w:color="auto"/>
            </w:tcBorders>
            <w:textDirection w:val="btLr"/>
            <w:vAlign w:val="center"/>
          </w:tcPr>
          <w:p w14:paraId="597D9B2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K </w:t>
            </w:r>
            <w:r w:rsidRPr="003133AA">
              <w:rPr>
                <w:b/>
              </w:rPr>
              <w:t>Points</w:t>
            </w:r>
          </w:p>
        </w:tc>
        <w:tc>
          <w:tcPr>
            <w:tcW w:w="230" w:type="pct"/>
            <w:tcBorders>
              <w:top w:val="single" w:sz="2" w:space="0" w:color="auto"/>
              <w:left w:val="single" w:sz="2" w:space="0" w:color="auto"/>
            </w:tcBorders>
            <w:textDirection w:val="btLr"/>
            <w:vAlign w:val="center"/>
          </w:tcPr>
          <w:p w14:paraId="42B68F39"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 1 </w:t>
            </w:r>
            <w:r w:rsidRPr="003133AA">
              <w:rPr>
                <w:b/>
              </w:rPr>
              <w:t>Items</w:t>
            </w:r>
          </w:p>
        </w:tc>
        <w:tc>
          <w:tcPr>
            <w:tcW w:w="232" w:type="pct"/>
            <w:tcBorders>
              <w:top w:val="single" w:sz="2" w:space="0" w:color="auto"/>
              <w:right w:val="single" w:sz="2" w:space="0" w:color="auto"/>
            </w:tcBorders>
            <w:textDirection w:val="btLr"/>
            <w:vAlign w:val="center"/>
          </w:tcPr>
          <w:p w14:paraId="70A145EF"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 1 </w:t>
            </w:r>
            <w:r w:rsidRPr="003133AA">
              <w:rPr>
                <w:b/>
              </w:rPr>
              <w:t>Points</w:t>
            </w:r>
          </w:p>
        </w:tc>
        <w:tc>
          <w:tcPr>
            <w:tcW w:w="232" w:type="pct"/>
            <w:tcBorders>
              <w:top w:val="single" w:sz="2" w:space="0" w:color="auto"/>
              <w:left w:val="single" w:sz="2" w:space="0" w:color="auto"/>
            </w:tcBorders>
            <w:textDirection w:val="btLr"/>
            <w:vAlign w:val="center"/>
          </w:tcPr>
          <w:p w14:paraId="7604E5EB"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 2 </w:t>
            </w:r>
            <w:r w:rsidRPr="003133AA">
              <w:rPr>
                <w:b/>
              </w:rPr>
              <w:t>Items</w:t>
            </w:r>
          </w:p>
        </w:tc>
        <w:tc>
          <w:tcPr>
            <w:tcW w:w="230" w:type="pct"/>
            <w:tcBorders>
              <w:top w:val="single" w:sz="2" w:space="0" w:color="auto"/>
              <w:right w:val="single" w:sz="2" w:space="0" w:color="auto"/>
            </w:tcBorders>
            <w:textDirection w:val="btLr"/>
            <w:vAlign w:val="center"/>
          </w:tcPr>
          <w:p w14:paraId="34F57191"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 2 </w:t>
            </w:r>
            <w:r w:rsidRPr="003133AA">
              <w:rPr>
                <w:b/>
              </w:rPr>
              <w:t>Points</w:t>
            </w:r>
          </w:p>
        </w:tc>
        <w:tc>
          <w:tcPr>
            <w:tcW w:w="278" w:type="pct"/>
            <w:tcBorders>
              <w:top w:val="single" w:sz="2" w:space="0" w:color="auto"/>
              <w:left w:val="single" w:sz="2" w:space="0" w:color="auto"/>
            </w:tcBorders>
            <w:textDirection w:val="btLr"/>
            <w:vAlign w:val="center"/>
          </w:tcPr>
          <w:p w14:paraId="471291A1"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3–5 </w:t>
            </w:r>
            <w:r w:rsidRPr="003133AA">
              <w:rPr>
                <w:b/>
              </w:rPr>
              <w:t>Items</w:t>
            </w:r>
          </w:p>
        </w:tc>
        <w:tc>
          <w:tcPr>
            <w:tcW w:w="278" w:type="pct"/>
            <w:tcBorders>
              <w:top w:val="single" w:sz="2" w:space="0" w:color="auto"/>
              <w:right w:val="single" w:sz="2" w:space="0" w:color="auto"/>
            </w:tcBorders>
            <w:textDirection w:val="btLr"/>
            <w:vAlign w:val="center"/>
          </w:tcPr>
          <w:p w14:paraId="2E69B20B"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3–5 </w:t>
            </w:r>
            <w:r w:rsidRPr="003133AA">
              <w:rPr>
                <w:b/>
              </w:rPr>
              <w:t>Points</w:t>
            </w:r>
          </w:p>
        </w:tc>
        <w:tc>
          <w:tcPr>
            <w:tcW w:w="230" w:type="pct"/>
            <w:tcBorders>
              <w:top w:val="single" w:sz="2" w:space="0" w:color="auto"/>
              <w:left w:val="single" w:sz="2" w:space="0" w:color="auto"/>
            </w:tcBorders>
            <w:textDirection w:val="btLr"/>
            <w:vAlign w:val="center"/>
          </w:tcPr>
          <w:p w14:paraId="27E020B2"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6–8 </w:t>
            </w:r>
            <w:r w:rsidRPr="003133AA">
              <w:rPr>
                <w:b/>
              </w:rPr>
              <w:t>Items</w:t>
            </w:r>
          </w:p>
        </w:tc>
        <w:tc>
          <w:tcPr>
            <w:tcW w:w="232" w:type="pct"/>
            <w:tcBorders>
              <w:top w:val="single" w:sz="2" w:space="0" w:color="auto"/>
              <w:right w:val="single" w:sz="2" w:space="0" w:color="auto"/>
            </w:tcBorders>
            <w:textDirection w:val="btLr"/>
            <w:vAlign w:val="center"/>
          </w:tcPr>
          <w:p w14:paraId="5C531831"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6–8 </w:t>
            </w:r>
            <w:r w:rsidRPr="003133AA">
              <w:rPr>
                <w:b/>
              </w:rPr>
              <w:t>Points</w:t>
            </w:r>
          </w:p>
        </w:tc>
        <w:tc>
          <w:tcPr>
            <w:tcW w:w="232" w:type="pct"/>
            <w:tcBorders>
              <w:top w:val="single" w:sz="2" w:space="0" w:color="auto"/>
              <w:left w:val="single" w:sz="2" w:space="0" w:color="auto"/>
            </w:tcBorders>
            <w:textDirection w:val="btLr"/>
            <w:vAlign w:val="center"/>
          </w:tcPr>
          <w:p w14:paraId="7AD3ED3C"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9–10 </w:t>
            </w:r>
            <w:r w:rsidRPr="003133AA">
              <w:rPr>
                <w:b/>
              </w:rPr>
              <w:t>Items</w:t>
            </w:r>
          </w:p>
        </w:tc>
        <w:tc>
          <w:tcPr>
            <w:tcW w:w="230" w:type="pct"/>
            <w:tcBorders>
              <w:top w:val="single" w:sz="2" w:space="0" w:color="auto"/>
              <w:right w:val="single" w:sz="2" w:space="0" w:color="auto"/>
            </w:tcBorders>
            <w:textDirection w:val="btLr"/>
            <w:vAlign w:val="center"/>
          </w:tcPr>
          <w:p w14:paraId="2F41040B"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8"/>
              </w:rPr>
              <w:t xml:space="preserve">Grades 9–10 </w:t>
            </w:r>
            <w:r w:rsidRPr="003133AA">
              <w:rPr>
                <w:b/>
              </w:rPr>
              <w:t>Points</w:t>
            </w:r>
          </w:p>
        </w:tc>
        <w:tc>
          <w:tcPr>
            <w:tcW w:w="232" w:type="pct"/>
            <w:tcBorders>
              <w:left w:val="single" w:sz="2" w:space="0" w:color="auto"/>
            </w:tcBorders>
            <w:textDirection w:val="btLr"/>
            <w:vAlign w:val="center"/>
          </w:tcPr>
          <w:p w14:paraId="6C44ED8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6"/>
              </w:rPr>
              <w:t xml:space="preserve">Grades 11–12 </w:t>
            </w:r>
            <w:r w:rsidRPr="003133AA">
              <w:rPr>
                <w:b/>
              </w:rPr>
              <w:t>Items</w:t>
            </w:r>
          </w:p>
        </w:tc>
        <w:tc>
          <w:tcPr>
            <w:tcW w:w="217" w:type="pct"/>
            <w:textDirection w:val="btLr"/>
            <w:vAlign w:val="center"/>
          </w:tcPr>
          <w:p w14:paraId="2B59B547"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szCs w:val="16"/>
              </w:rPr>
              <w:t xml:space="preserve">Grades 11–12 </w:t>
            </w:r>
            <w:r w:rsidRPr="003133AA">
              <w:rPr>
                <w:b/>
              </w:rPr>
              <w:t>Points</w:t>
            </w:r>
          </w:p>
        </w:tc>
      </w:tr>
      <w:tr w:rsidR="00F97C3A" w:rsidRPr="003133AA" w14:paraId="30B893D2"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cnfStyle w:val="001000000000" w:firstRow="0" w:lastRow="0" w:firstColumn="1" w:lastColumn="0" w:oddVBand="0" w:evenVBand="0" w:oddHBand="0" w:evenHBand="0" w:firstRowFirstColumn="0" w:firstRowLastColumn="0" w:lastRowFirstColumn="0" w:lastRowLastColumn="0"/>
            <w:tcW w:w="648" w:type="pct"/>
            <w:tcBorders>
              <w:right w:val="single" w:sz="12" w:space="0" w:color="auto"/>
            </w:tcBorders>
          </w:tcPr>
          <w:p w14:paraId="3E629D7D" w14:textId="77777777" w:rsidR="00F97C3A" w:rsidRPr="003133AA" w:rsidRDefault="00F97C3A" w:rsidP="002A782C">
            <w:pPr>
              <w:pStyle w:val="TableText"/>
              <w:rPr>
                <w:bCs w:val="0"/>
              </w:rPr>
            </w:pPr>
            <w:r w:rsidRPr="003133AA">
              <w:rPr>
                <w:b w:val="0"/>
              </w:rPr>
              <w:t>Listen to a Short Exchange</w:t>
            </w:r>
          </w:p>
        </w:tc>
        <w:tc>
          <w:tcPr>
            <w:tcW w:w="445" w:type="pct"/>
            <w:tcBorders>
              <w:left w:val="single" w:sz="12" w:space="0" w:color="auto"/>
              <w:right w:val="single" w:sz="12" w:space="0" w:color="auto"/>
            </w:tcBorders>
          </w:tcPr>
          <w:p w14:paraId="6840A331"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Part (P)I.A.1, PI.B.5, PII.A.2</w:t>
            </w:r>
          </w:p>
        </w:tc>
        <w:tc>
          <w:tcPr>
            <w:tcW w:w="592" w:type="pct"/>
            <w:tcBorders>
              <w:left w:val="single" w:sz="12" w:space="0" w:color="auto"/>
              <w:right w:val="single" w:sz="12" w:space="0" w:color="auto"/>
            </w:tcBorders>
          </w:tcPr>
          <w:p w14:paraId="12C18664"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Discrete, 1 point</w:t>
            </w:r>
          </w:p>
        </w:tc>
        <w:tc>
          <w:tcPr>
            <w:tcW w:w="230" w:type="pct"/>
            <w:tcBorders>
              <w:left w:val="single" w:sz="12" w:space="0" w:color="auto"/>
            </w:tcBorders>
          </w:tcPr>
          <w:p w14:paraId="254D59E9"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5</w:t>
            </w:r>
          </w:p>
        </w:tc>
        <w:tc>
          <w:tcPr>
            <w:tcW w:w="232" w:type="pct"/>
            <w:tcBorders>
              <w:right w:val="single" w:sz="12" w:space="0" w:color="auto"/>
            </w:tcBorders>
          </w:tcPr>
          <w:p w14:paraId="237F003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5</w:t>
            </w:r>
          </w:p>
        </w:tc>
        <w:tc>
          <w:tcPr>
            <w:tcW w:w="230" w:type="pct"/>
            <w:tcBorders>
              <w:left w:val="single" w:sz="12" w:space="0" w:color="auto"/>
            </w:tcBorders>
          </w:tcPr>
          <w:p w14:paraId="5A38C74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[4]</w:t>
            </w:r>
          </w:p>
          <w:p w14:paraId="4F42B614"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2" w:type="pct"/>
            <w:tcBorders>
              <w:right w:val="single" w:sz="12" w:space="0" w:color="auto"/>
            </w:tcBorders>
          </w:tcPr>
          <w:p w14:paraId="4D5006B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[4]</w:t>
            </w:r>
          </w:p>
          <w:p w14:paraId="121D7D9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2" w:type="pct"/>
            <w:tcBorders>
              <w:left w:val="single" w:sz="12" w:space="0" w:color="auto"/>
            </w:tcBorders>
          </w:tcPr>
          <w:p w14:paraId="1067895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[4]</w:t>
            </w:r>
          </w:p>
          <w:p w14:paraId="6F0C514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0" w:type="pct"/>
            <w:tcBorders>
              <w:right w:val="single" w:sz="12" w:space="0" w:color="auto"/>
            </w:tcBorders>
          </w:tcPr>
          <w:p w14:paraId="4697E57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[4]</w:t>
            </w:r>
          </w:p>
          <w:p w14:paraId="4C4BE99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78" w:type="pct"/>
            <w:tcBorders>
              <w:left w:val="single" w:sz="12" w:space="0" w:color="auto"/>
            </w:tcBorders>
          </w:tcPr>
          <w:p w14:paraId="174E19E2"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78" w:type="pct"/>
            <w:tcBorders>
              <w:right w:val="single" w:sz="12" w:space="0" w:color="auto"/>
            </w:tcBorders>
          </w:tcPr>
          <w:p w14:paraId="2A43B18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0" w:type="pct"/>
            <w:tcBorders>
              <w:left w:val="single" w:sz="12" w:space="0" w:color="auto"/>
            </w:tcBorders>
          </w:tcPr>
          <w:p w14:paraId="01FDFA8F"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right w:val="single" w:sz="12" w:space="0" w:color="auto"/>
            </w:tcBorders>
          </w:tcPr>
          <w:p w14:paraId="0781FF1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left w:val="single" w:sz="12" w:space="0" w:color="auto"/>
            </w:tcBorders>
          </w:tcPr>
          <w:p w14:paraId="2124DA19"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0" w:type="pct"/>
            <w:tcBorders>
              <w:right w:val="single" w:sz="12" w:space="0" w:color="auto"/>
            </w:tcBorders>
          </w:tcPr>
          <w:p w14:paraId="1DCFC46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left w:val="single" w:sz="12" w:space="0" w:color="auto"/>
            </w:tcBorders>
          </w:tcPr>
          <w:p w14:paraId="46AE20AF"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17" w:type="pct"/>
          </w:tcPr>
          <w:p w14:paraId="2128AE6F"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r>
      <w:tr w:rsidR="00F97C3A" w:rsidRPr="003133AA" w14:paraId="7AE9200C"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849"/>
          <w:jc w:val="center"/>
        </w:trPr>
        <w:tc>
          <w:tcPr>
            <w:cnfStyle w:val="001000000000" w:firstRow="0" w:lastRow="0" w:firstColumn="1" w:lastColumn="0" w:oddVBand="0" w:evenVBand="0" w:oddHBand="0" w:evenHBand="0" w:firstRowFirstColumn="0" w:firstRowLastColumn="0" w:lastRowFirstColumn="0" w:lastRowLastColumn="0"/>
            <w:tcW w:w="648" w:type="pct"/>
            <w:tcBorders>
              <w:right w:val="single" w:sz="12" w:space="0" w:color="auto"/>
            </w:tcBorders>
          </w:tcPr>
          <w:p w14:paraId="340B9B4F" w14:textId="77777777" w:rsidR="00F97C3A" w:rsidRPr="003133AA" w:rsidRDefault="00F97C3A" w:rsidP="002A782C">
            <w:pPr>
              <w:pStyle w:val="TableText"/>
            </w:pPr>
            <w:r w:rsidRPr="003133AA">
              <w:rPr>
                <w:b w:val="0"/>
              </w:rPr>
              <w:t xml:space="preserve">Listen to a Classroom Conversation </w:t>
            </w:r>
          </w:p>
        </w:tc>
        <w:tc>
          <w:tcPr>
            <w:tcW w:w="445" w:type="pct"/>
            <w:tcBorders>
              <w:left w:val="single" w:sz="12" w:space="0" w:color="auto"/>
              <w:right w:val="single" w:sz="12" w:space="0" w:color="auto"/>
            </w:tcBorders>
          </w:tcPr>
          <w:p w14:paraId="3C51EC22"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PI.A.1, PI.A.3, PI.B.5</w:t>
            </w:r>
          </w:p>
        </w:tc>
        <w:tc>
          <w:tcPr>
            <w:tcW w:w="592" w:type="pct"/>
            <w:tcBorders>
              <w:left w:val="single" w:sz="12" w:space="0" w:color="auto"/>
              <w:right w:val="single" w:sz="12" w:space="0" w:color="auto"/>
            </w:tcBorders>
          </w:tcPr>
          <w:p w14:paraId="2DDCA44D"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Set of (2–)3 items, (2–)3 points per set</w:t>
            </w:r>
          </w:p>
        </w:tc>
        <w:tc>
          <w:tcPr>
            <w:tcW w:w="230" w:type="pct"/>
            <w:tcBorders>
              <w:left w:val="single" w:sz="12" w:space="0" w:color="auto"/>
            </w:tcBorders>
          </w:tcPr>
          <w:p w14:paraId="0497F08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right w:val="single" w:sz="12" w:space="0" w:color="auto"/>
            </w:tcBorders>
          </w:tcPr>
          <w:p w14:paraId="53F3E4C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0" w:type="pct"/>
            <w:tcBorders>
              <w:left w:val="single" w:sz="12" w:space="0" w:color="auto"/>
            </w:tcBorders>
          </w:tcPr>
          <w:p w14:paraId="4E9C8FC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p w14:paraId="67452EF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2" w:type="pct"/>
            <w:tcBorders>
              <w:right w:val="single" w:sz="12" w:space="0" w:color="auto"/>
            </w:tcBorders>
          </w:tcPr>
          <w:p w14:paraId="6428B4B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p w14:paraId="08A9C6A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2" w:type="pct"/>
            <w:tcBorders>
              <w:left w:val="single" w:sz="12" w:space="0" w:color="auto"/>
            </w:tcBorders>
          </w:tcPr>
          <w:p w14:paraId="74366C9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p w14:paraId="66F02BE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30" w:type="pct"/>
            <w:tcBorders>
              <w:right w:val="single" w:sz="12" w:space="0" w:color="auto"/>
            </w:tcBorders>
          </w:tcPr>
          <w:p w14:paraId="26D20BE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p w14:paraId="63203AF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w:t>
            </w:r>
          </w:p>
        </w:tc>
        <w:tc>
          <w:tcPr>
            <w:tcW w:w="278" w:type="pct"/>
            <w:tcBorders>
              <w:left w:val="single" w:sz="12" w:space="0" w:color="auto"/>
            </w:tcBorders>
          </w:tcPr>
          <w:p w14:paraId="66840F7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p w14:paraId="735154D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78" w:type="pct"/>
            <w:tcBorders>
              <w:right w:val="single" w:sz="12" w:space="0" w:color="auto"/>
            </w:tcBorders>
          </w:tcPr>
          <w:p w14:paraId="1230A07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p w14:paraId="6E87A48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0" w:type="pct"/>
            <w:tcBorders>
              <w:left w:val="single" w:sz="12" w:space="0" w:color="auto"/>
            </w:tcBorders>
          </w:tcPr>
          <w:p w14:paraId="64C0BA7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right w:val="single" w:sz="12" w:space="0" w:color="auto"/>
            </w:tcBorders>
          </w:tcPr>
          <w:p w14:paraId="50BD7FC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left w:val="single" w:sz="12" w:space="0" w:color="auto"/>
            </w:tcBorders>
          </w:tcPr>
          <w:p w14:paraId="10DAEEE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0" w:type="pct"/>
            <w:tcBorders>
              <w:right w:val="single" w:sz="12" w:space="0" w:color="auto"/>
            </w:tcBorders>
          </w:tcPr>
          <w:p w14:paraId="3A0AC019"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32" w:type="pct"/>
            <w:tcBorders>
              <w:left w:val="single" w:sz="12" w:space="0" w:color="auto"/>
            </w:tcBorders>
          </w:tcPr>
          <w:p w14:paraId="497845D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c>
          <w:tcPr>
            <w:tcW w:w="217" w:type="pct"/>
          </w:tcPr>
          <w:p w14:paraId="261B286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3</w:t>
            </w:r>
          </w:p>
        </w:tc>
      </w:tr>
      <w:tr w:rsidR="00F97C3A" w:rsidRPr="003133AA" w14:paraId="33774390"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cnfStyle w:val="001000000000" w:firstRow="0" w:lastRow="0" w:firstColumn="1" w:lastColumn="0" w:oddVBand="0" w:evenVBand="0" w:oddHBand="0" w:evenHBand="0" w:firstRowFirstColumn="0" w:firstRowLastColumn="0" w:lastRowFirstColumn="0" w:lastRowLastColumn="0"/>
            <w:tcW w:w="648" w:type="pct"/>
            <w:tcBorders>
              <w:right w:val="single" w:sz="12" w:space="0" w:color="auto"/>
            </w:tcBorders>
          </w:tcPr>
          <w:p w14:paraId="5C7F7481" w14:textId="77777777" w:rsidR="00F97C3A" w:rsidRPr="003133AA" w:rsidRDefault="00F97C3A" w:rsidP="002A782C">
            <w:pPr>
              <w:pStyle w:val="TableText"/>
              <w:rPr>
                <w:bCs w:val="0"/>
              </w:rPr>
            </w:pPr>
            <w:r w:rsidRPr="003133AA">
              <w:rPr>
                <w:b w:val="0"/>
              </w:rPr>
              <w:t>Listen to a Story</w:t>
            </w:r>
          </w:p>
        </w:tc>
        <w:tc>
          <w:tcPr>
            <w:tcW w:w="445" w:type="pct"/>
            <w:tcBorders>
              <w:left w:val="single" w:sz="12" w:space="0" w:color="auto"/>
              <w:right w:val="single" w:sz="12" w:space="0" w:color="auto"/>
            </w:tcBorders>
          </w:tcPr>
          <w:p w14:paraId="20A5545A"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PI.B.5, PII.A.1</w:t>
            </w:r>
          </w:p>
        </w:tc>
        <w:tc>
          <w:tcPr>
            <w:tcW w:w="592" w:type="pct"/>
            <w:tcBorders>
              <w:left w:val="single" w:sz="12" w:space="0" w:color="auto"/>
              <w:right w:val="single" w:sz="12" w:space="0" w:color="auto"/>
            </w:tcBorders>
          </w:tcPr>
          <w:p w14:paraId="01A1D239"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Set of 3 items, 3 points per set</w:t>
            </w:r>
          </w:p>
        </w:tc>
        <w:tc>
          <w:tcPr>
            <w:tcW w:w="230" w:type="pct"/>
            <w:tcBorders>
              <w:left w:val="single" w:sz="12" w:space="0" w:color="auto"/>
            </w:tcBorders>
          </w:tcPr>
          <w:p w14:paraId="380A79C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2" w:type="pct"/>
            <w:tcBorders>
              <w:right w:val="single" w:sz="12" w:space="0" w:color="auto"/>
            </w:tcBorders>
          </w:tcPr>
          <w:p w14:paraId="04EF5D9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0" w:type="pct"/>
            <w:tcBorders>
              <w:left w:val="single" w:sz="12" w:space="0" w:color="auto"/>
            </w:tcBorders>
          </w:tcPr>
          <w:p w14:paraId="6DE5CD3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2" w:type="pct"/>
            <w:tcBorders>
              <w:right w:val="single" w:sz="12" w:space="0" w:color="auto"/>
            </w:tcBorders>
          </w:tcPr>
          <w:p w14:paraId="23FF41C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2" w:type="pct"/>
            <w:tcBorders>
              <w:left w:val="single" w:sz="12" w:space="0" w:color="auto"/>
            </w:tcBorders>
          </w:tcPr>
          <w:p w14:paraId="128C2892"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0" w:type="pct"/>
            <w:tcBorders>
              <w:right w:val="single" w:sz="12" w:space="0" w:color="auto"/>
            </w:tcBorders>
          </w:tcPr>
          <w:p w14:paraId="25FD2D6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78" w:type="pct"/>
            <w:tcBorders>
              <w:left w:val="single" w:sz="12" w:space="0" w:color="auto"/>
            </w:tcBorders>
          </w:tcPr>
          <w:p w14:paraId="7CC2888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278" w:type="pct"/>
            <w:tcBorders>
              <w:right w:val="single" w:sz="12" w:space="0" w:color="auto"/>
            </w:tcBorders>
          </w:tcPr>
          <w:p w14:paraId="4DFC75EA"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230" w:type="pct"/>
            <w:tcBorders>
              <w:left w:val="single" w:sz="12" w:space="0" w:color="auto"/>
            </w:tcBorders>
          </w:tcPr>
          <w:p w14:paraId="694467F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right w:val="single" w:sz="12" w:space="0" w:color="auto"/>
            </w:tcBorders>
          </w:tcPr>
          <w:p w14:paraId="0054BC3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left w:val="single" w:sz="12" w:space="0" w:color="auto"/>
            </w:tcBorders>
          </w:tcPr>
          <w:p w14:paraId="4DC5ECF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0" w:type="pct"/>
            <w:tcBorders>
              <w:right w:val="single" w:sz="12" w:space="0" w:color="auto"/>
            </w:tcBorders>
          </w:tcPr>
          <w:p w14:paraId="3D1F944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left w:val="single" w:sz="12" w:space="0" w:color="auto"/>
            </w:tcBorders>
          </w:tcPr>
          <w:p w14:paraId="7F88F90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17" w:type="pct"/>
          </w:tcPr>
          <w:p w14:paraId="44C778EF"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r>
      <w:tr w:rsidR="00F97C3A" w:rsidRPr="003133AA" w14:paraId="7B2A652A"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cnfStyle w:val="001000000000" w:firstRow="0" w:lastRow="0" w:firstColumn="1" w:lastColumn="0" w:oddVBand="0" w:evenVBand="0" w:oddHBand="0" w:evenHBand="0" w:firstRowFirstColumn="0" w:firstRowLastColumn="0" w:lastRowFirstColumn="0" w:lastRowLastColumn="0"/>
            <w:tcW w:w="648" w:type="pct"/>
            <w:tcBorders>
              <w:right w:val="single" w:sz="12" w:space="0" w:color="auto"/>
            </w:tcBorders>
          </w:tcPr>
          <w:p w14:paraId="0167C3E2" w14:textId="77777777" w:rsidR="00F97C3A" w:rsidRPr="003133AA" w:rsidRDefault="00F97C3A" w:rsidP="002A782C">
            <w:pPr>
              <w:pStyle w:val="TableText"/>
              <w:rPr>
                <w:bCs w:val="0"/>
              </w:rPr>
            </w:pPr>
            <w:r w:rsidRPr="003133AA">
              <w:rPr>
                <w:b w:val="0"/>
              </w:rPr>
              <w:t>Listen to an Oral Presentation</w:t>
            </w:r>
          </w:p>
        </w:tc>
        <w:tc>
          <w:tcPr>
            <w:tcW w:w="445" w:type="pct"/>
            <w:tcBorders>
              <w:left w:val="single" w:sz="12" w:space="0" w:color="auto"/>
              <w:right w:val="single" w:sz="12" w:space="0" w:color="auto"/>
            </w:tcBorders>
          </w:tcPr>
          <w:p w14:paraId="04D25D0B" w14:textId="77777777" w:rsidR="00F97C3A" w:rsidRPr="003133AA" w:rsidRDefault="00F97C3A" w:rsidP="002A782C">
            <w:pPr>
              <w:pStyle w:val="TableText"/>
              <w:spacing w:after="120"/>
              <w:cnfStyle w:val="000000000000" w:firstRow="0" w:lastRow="0" w:firstColumn="0" w:lastColumn="0" w:oddVBand="0" w:evenVBand="0" w:oddHBand="0" w:evenHBand="0" w:firstRowFirstColumn="0" w:firstRowLastColumn="0" w:lastRowFirstColumn="0" w:lastRowLastColumn="0"/>
            </w:pPr>
            <w:r w:rsidRPr="003133AA">
              <w:t>Grades K–12 PI.B.5</w:t>
            </w:r>
          </w:p>
          <w:p w14:paraId="15481B5C"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Grades 6–12 PI.B.7, PI.B.8, PII.A.1</w:t>
            </w:r>
          </w:p>
        </w:tc>
        <w:tc>
          <w:tcPr>
            <w:tcW w:w="592" w:type="pct"/>
            <w:tcBorders>
              <w:left w:val="single" w:sz="12" w:space="0" w:color="auto"/>
              <w:right w:val="single" w:sz="12" w:space="0" w:color="auto"/>
            </w:tcBorders>
          </w:tcPr>
          <w:p w14:paraId="0A4E456A"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Set of 3–4 items, 3–4 points per set</w:t>
            </w:r>
          </w:p>
        </w:tc>
        <w:tc>
          <w:tcPr>
            <w:tcW w:w="230" w:type="pct"/>
            <w:tcBorders>
              <w:left w:val="single" w:sz="12" w:space="0" w:color="auto"/>
            </w:tcBorders>
          </w:tcPr>
          <w:p w14:paraId="77C9B56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232" w:type="pct"/>
            <w:tcBorders>
              <w:right w:val="single" w:sz="12" w:space="0" w:color="auto"/>
            </w:tcBorders>
          </w:tcPr>
          <w:p w14:paraId="1041F24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230" w:type="pct"/>
            <w:tcBorders>
              <w:left w:val="single" w:sz="12" w:space="0" w:color="auto"/>
            </w:tcBorders>
          </w:tcPr>
          <w:p w14:paraId="4CF8EF4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2" w:type="pct"/>
            <w:tcBorders>
              <w:right w:val="single" w:sz="12" w:space="0" w:color="auto"/>
            </w:tcBorders>
          </w:tcPr>
          <w:p w14:paraId="04FF597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2" w:type="pct"/>
            <w:tcBorders>
              <w:left w:val="single" w:sz="12" w:space="0" w:color="auto"/>
            </w:tcBorders>
          </w:tcPr>
          <w:p w14:paraId="5317332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30" w:type="pct"/>
            <w:tcBorders>
              <w:right w:val="single" w:sz="12" w:space="0" w:color="auto"/>
            </w:tcBorders>
          </w:tcPr>
          <w:p w14:paraId="3C12E0C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278" w:type="pct"/>
            <w:tcBorders>
              <w:left w:val="single" w:sz="12" w:space="0" w:color="auto"/>
            </w:tcBorders>
          </w:tcPr>
          <w:p w14:paraId="3B45D1D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[7]</w:t>
            </w:r>
          </w:p>
          <w:p w14:paraId="008FEAA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(10)</w:t>
            </w:r>
          </w:p>
        </w:tc>
        <w:tc>
          <w:tcPr>
            <w:tcW w:w="278" w:type="pct"/>
            <w:tcBorders>
              <w:right w:val="single" w:sz="12" w:space="0" w:color="auto"/>
            </w:tcBorders>
          </w:tcPr>
          <w:p w14:paraId="2C295EA2"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[7]</w:t>
            </w:r>
          </w:p>
          <w:p w14:paraId="4A204A8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(10)</w:t>
            </w:r>
          </w:p>
        </w:tc>
        <w:tc>
          <w:tcPr>
            <w:tcW w:w="230" w:type="pct"/>
            <w:tcBorders>
              <w:left w:val="single" w:sz="12" w:space="0" w:color="auto"/>
            </w:tcBorders>
          </w:tcPr>
          <w:p w14:paraId="53D76AE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right w:val="single" w:sz="12" w:space="0" w:color="auto"/>
            </w:tcBorders>
          </w:tcPr>
          <w:p w14:paraId="0A2C0F7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left w:val="single" w:sz="12" w:space="0" w:color="auto"/>
            </w:tcBorders>
          </w:tcPr>
          <w:p w14:paraId="5759CD8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0" w:type="pct"/>
            <w:tcBorders>
              <w:right w:val="single" w:sz="12" w:space="0" w:color="auto"/>
            </w:tcBorders>
          </w:tcPr>
          <w:p w14:paraId="2B2F7018"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left w:val="single" w:sz="12" w:space="0" w:color="auto"/>
            </w:tcBorders>
          </w:tcPr>
          <w:p w14:paraId="55EC025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17" w:type="pct"/>
          </w:tcPr>
          <w:p w14:paraId="5A22913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r>
      <w:tr w:rsidR="00370F15" w:rsidRPr="003133AA" w14:paraId="28BAAECE"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cnfStyle w:val="001000000000" w:firstRow="0" w:lastRow="0" w:firstColumn="1" w:lastColumn="0" w:oddVBand="0" w:evenVBand="0" w:oddHBand="0" w:evenHBand="0" w:firstRowFirstColumn="0" w:firstRowLastColumn="0" w:lastRowFirstColumn="0" w:lastRowLastColumn="0"/>
            <w:tcW w:w="648" w:type="pct"/>
            <w:tcBorders>
              <w:bottom w:val="single" w:sz="12" w:space="0" w:color="auto"/>
              <w:right w:val="single" w:sz="12" w:space="0" w:color="auto"/>
            </w:tcBorders>
          </w:tcPr>
          <w:p w14:paraId="2477E935" w14:textId="77777777" w:rsidR="00F97C3A" w:rsidRPr="003133AA" w:rsidRDefault="00F97C3A" w:rsidP="002A782C">
            <w:pPr>
              <w:pStyle w:val="TableText"/>
              <w:rPr>
                <w:b w:val="0"/>
              </w:rPr>
            </w:pPr>
            <w:r w:rsidRPr="003133AA">
              <w:rPr>
                <w:b w:val="0"/>
              </w:rPr>
              <w:lastRenderedPageBreak/>
              <w:t>Listen to a Speaker Support an Opinion</w:t>
            </w:r>
          </w:p>
        </w:tc>
        <w:tc>
          <w:tcPr>
            <w:tcW w:w="445" w:type="pct"/>
            <w:tcBorders>
              <w:left w:val="single" w:sz="12" w:space="0" w:color="auto"/>
              <w:bottom w:val="single" w:sz="12" w:space="0" w:color="auto"/>
              <w:right w:val="single" w:sz="12" w:space="0" w:color="auto"/>
            </w:tcBorders>
          </w:tcPr>
          <w:p w14:paraId="273A4DED"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PI.A.3, PI.B.5, PI.B.7, PI.B.8, PII.A.1</w:t>
            </w:r>
          </w:p>
        </w:tc>
        <w:tc>
          <w:tcPr>
            <w:tcW w:w="592" w:type="pct"/>
            <w:tcBorders>
              <w:left w:val="single" w:sz="12" w:space="0" w:color="auto"/>
              <w:bottom w:val="single" w:sz="12" w:space="0" w:color="auto"/>
              <w:right w:val="single" w:sz="12" w:space="0" w:color="auto"/>
            </w:tcBorders>
          </w:tcPr>
          <w:p w14:paraId="02CC555E"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Set of 4 items, 4 points per set</w:t>
            </w:r>
          </w:p>
        </w:tc>
        <w:tc>
          <w:tcPr>
            <w:tcW w:w="230" w:type="pct"/>
            <w:tcBorders>
              <w:left w:val="single" w:sz="12" w:space="0" w:color="auto"/>
              <w:bottom w:val="single" w:sz="12" w:space="0" w:color="auto"/>
            </w:tcBorders>
          </w:tcPr>
          <w:p w14:paraId="73F3A993"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bottom w:val="single" w:sz="12" w:space="0" w:color="auto"/>
              <w:right w:val="single" w:sz="12" w:space="0" w:color="auto"/>
            </w:tcBorders>
          </w:tcPr>
          <w:p w14:paraId="65BD4F9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0" w:type="pct"/>
            <w:tcBorders>
              <w:left w:val="single" w:sz="12" w:space="0" w:color="auto"/>
              <w:bottom w:val="single" w:sz="12" w:space="0" w:color="auto"/>
            </w:tcBorders>
          </w:tcPr>
          <w:p w14:paraId="2AA3F11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bottom w:val="single" w:sz="12" w:space="0" w:color="auto"/>
              <w:right w:val="single" w:sz="12" w:space="0" w:color="auto"/>
            </w:tcBorders>
          </w:tcPr>
          <w:p w14:paraId="6E65860D"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2" w:type="pct"/>
            <w:tcBorders>
              <w:left w:val="single" w:sz="12" w:space="0" w:color="auto"/>
              <w:bottom w:val="single" w:sz="12" w:space="0" w:color="auto"/>
            </w:tcBorders>
          </w:tcPr>
          <w:p w14:paraId="47D49A7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0" w:type="pct"/>
            <w:tcBorders>
              <w:bottom w:val="single" w:sz="12" w:space="0" w:color="auto"/>
              <w:right w:val="single" w:sz="12" w:space="0" w:color="auto"/>
            </w:tcBorders>
          </w:tcPr>
          <w:p w14:paraId="423740F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78" w:type="pct"/>
            <w:tcBorders>
              <w:left w:val="single" w:sz="12" w:space="0" w:color="auto"/>
              <w:bottom w:val="single" w:sz="12" w:space="0" w:color="auto"/>
            </w:tcBorders>
          </w:tcPr>
          <w:p w14:paraId="5CC42D3A"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78" w:type="pct"/>
            <w:tcBorders>
              <w:bottom w:val="single" w:sz="12" w:space="0" w:color="auto"/>
              <w:right w:val="single" w:sz="12" w:space="0" w:color="auto"/>
            </w:tcBorders>
          </w:tcPr>
          <w:p w14:paraId="6D0800A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0</w:t>
            </w:r>
          </w:p>
        </w:tc>
        <w:tc>
          <w:tcPr>
            <w:tcW w:w="230" w:type="pct"/>
            <w:tcBorders>
              <w:left w:val="single" w:sz="12" w:space="0" w:color="auto"/>
              <w:bottom w:val="single" w:sz="12" w:space="0" w:color="auto"/>
            </w:tcBorders>
          </w:tcPr>
          <w:p w14:paraId="670F01A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bottom w:val="single" w:sz="12" w:space="0" w:color="auto"/>
              <w:right w:val="single" w:sz="12" w:space="0" w:color="auto"/>
            </w:tcBorders>
          </w:tcPr>
          <w:p w14:paraId="45BF59F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left w:val="single" w:sz="12" w:space="0" w:color="auto"/>
              <w:bottom w:val="single" w:sz="12" w:space="0" w:color="auto"/>
            </w:tcBorders>
          </w:tcPr>
          <w:p w14:paraId="58EBC4C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0" w:type="pct"/>
            <w:tcBorders>
              <w:bottom w:val="single" w:sz="12" w:space="0" w:color="auto"/>
              <w:right w:val="single" w:sz="12" w:space="0" w:color="auto"/>
            </w:tcBorders>
          </w:tcPr>
          <w:p w14:paraId="67E80065"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32" w:type="pct"/>
            <w:tcBorders>
              <w:left w:val="single" w:sz="12" w:space="0" w:color="auto"/>
              <w:bottom w:val="single" w:sz="12" w:space="0" w:color="auto"/>
            </w:tcBorders>
          </w:tcPr>
          <w:p w14:paraId="4A640C3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217" w:type="pct"/>
            <w:tcBorders>
              <w:bottom w:val="single" w:sz="12" w:space="0" w:color="auto"/>
            </w:tcBorders>
          </w:tcPr>
          <w:p w14:paraId="7B34840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8</w:t>
            </w:r>
          </w:p>
        </w:tc>
      </w:tr>
      <w:tr w:rsidR="00370F15" w:rsidRPr="003133AA" w14:paraId="64810D2D" w14:textId="77777777" w:rsidTr="002A78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jc w:val="center"/>
        </w:trPr>
        <w:tc>
          <w:tcPr>
            <w:cnfStyle w:val="001000000000" w:firstRow="0" w:lastRow="0" w:firstColumn="1" w:lastColumn="0" w:oddVBand="0" w:evenVBand="0" w:oddHBand="0" w:evenHBand="0" w:firstRowFirstColumn="0" w:firstRowLastColumn="0" w:lastRowFirstColumn="0" w:lastRowLastColumn="0"/>
            <w:tcW w:w="648" w:type="pct"/>
            <w:tcBorders>
              <w:top w:val="single" w:sz="12" w:space="0" w:color="auto"/>
              <w:bottom w:val="single" w:sz="12" w:space="0" w:color="auto"/>
              <w:right w:val="single" w:sz="12" w:space="0" w:color="auto"/>
            </w:tcBorders>
          </w:tcPr>
          <w:p w14:paraId="1CD0E4C9" w14:textId="77777777" w:rsidR="00F97C3A" w:rsidRPr="003133AA" w:rsidRDefault="00F97C3A" w:rsidP="002A782C">
            <w:pPr>
              <w:pStyle w:val="TableText"/>
              <w:rPr>
                <w:b w:val="0"/>
              </w:rPr>
            </w:pPr>
            <w:r w:rsidRPr="003133AA">
              <w:rPr>
                <w:b w:val="0"/>
              </w:rPr>
              <w:t>NA</w:t>
            </w:r>
          </w:p>
        </w:tc>
        <w:tc>
          <w:tcPr>
            <w:tcW w:w="445" w:type="pct"/>
            <w:tcBorders>
              <w:top w:val="single" w:sz="12" w:space="0" w:color="auto"/>
              <w:left w:val="single" w:sz="12" w:space="0" w:color="auto"/>
              <w:bottom w:val="single" w:sz="12" w:space="0" w:color="auto"/>
              <w:right w:val="single" w:sz="12" w:space="0" w:color="auto"/>
            </w:tcBorders>
          </w:tcPr>
          <w:p w14:paraId="14E5C598"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pPr>
            <w:r w:rsidRPr="003133AA">
              <w:t>NA</w:t>
            </w:r>
          </w:p>
        </w:tc>
        <w:tc>
          <w:tcPr>
            <w:tcW w:w="592" w:type="pct"/>
            <w:tcBorders>
              <w:top w:val="single" w:sz="12" w:space="0" w:color="auto"/>
              <w:left w:val="single" w:sz="12" w:space="0" w:color="auto"/>
              <w:bottom w:val="single" w:sz="12" w:space="0" w:color="auto"/>
              <w:right w:val="single" w:sz="12" w:space="0" w:color="auto"/>
            </w:tcBorders>
          </w:tcPr>
          <w:p w14:paraId="4DDA1223" w14:textId="77777777" w:rsidR="00F97C3A" w:rsidRPr="003133AA" w:rsidRDefault="00F97C3A" w:rsidP="002A782C">
            <w:pPr>
              <w:pStyle w:val="TableText"/>
              <w:cnfStyle w:val="000000000000" w:firstRow="0" w:lastRow="0" w:firstColumn="0" w:lastColumn="0" w:oddVBand="0" w:evenVBand="0" w:oddHBand="0" w:evenHBand="0" w:firstRowFirstColumn="0" w:firstRowLastColumn="0" w:lastRowFirstColumn="0" w:lastRowLastColumn="0"/>
              <w:rPr>
                <w:sz w:val="18"/>
              </w:rPr>
            </w:pPr>
            <w:r w:rsidRPr="003133AA">
              <w:t>Totals</w:t>
            </w:r>
          </w:p>
        </w:tc>
        <w:tc>
          <w:tcPr>
            <w:tcW w:w="230" w:type="pct"/>
            <w:tcBorders>
              <w:top w:val="single" w:sz="12" w:space="0" w:color="auto"/>
              <w:left w:val="single" w:sz="12" w:space="0" w:color="auto"/>
              <w:bottom w:val="single" w:sz="12" w:space="0" w:color="auto"/>
            </w:tcBorders>
          </w:tcPr>
          <w:p w14:paraId="41F6B23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20</w:t>
            </w:r>
          </w:p>
        </w:tc>
        <w:tc>
          <w:tcPr>
            <w:tcW w:w="232" w:type="pct"/>
            <w:tcBorders>
              <w:top w:val="single" w:sz="12" w:space="0" w:color="auto"/>
              <w:bottom w:val="single" w:sz="12" w:space="0" w:color="auto"/>
              <w:right w:val="single" w:sz="12" w:space="0" w:color="auto"/>
            </w:tcBorders>
          </w:tcPr>
          <w:p w14:paraId="301FB83B"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20</w:t>
            </w:r>
          </w:p>
        </w:tc>
        <w:tc>
          <w:tcPr>
            <w:tcW w:w="230" w:type="pct"/>
            <w:tcBorders>
              <w:top w:val="single" w:sz="12" w:space="0" w:color="auto"/>
              <w:left w:val="single" w:sz="12" w:space="0" w:color="auto"/>
              <w:bottom w:val="single" w:sz="12" w:space="0" w:color="auto"/>
            </w:tcBorders>
          </w:tcPr>
          <w:p w14:paraId="4BEB7784"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2" w:type="pct"/>
            <w:tcBorders>
              <w:top w:val="single" w:sz="12" w:space="0" w:color="auto"/>
              <w:bottom w:val="single" w:sz="12" w:space="0" w:color="auto"/>
              <w:right w:val="single" w:sz="12" w:space="0" w:color="auto"/>
            </w:tcBorders>
          </w:tcPr>
          <w:p w14:paraId="2354D2C1"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2" w:type="pct"/>
            <w:tcBorders>
              <w:top w:val="single" w:sz="12" w:space="0" w:color="auto"/>
              <w:left w:val="single" w:sz="12" w:space="0" w:color="auto"/>
              <w:bottom w:val="single" w:sz="12" w:space="0" w:color="auto"/>
            </w:tcBorders>
          </w:tcPr>
          <w:p w14:paraId="0825FAC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0" w:type="pct"/>
            <w:tcBorders>
              <w:top w:val="single" w:sz="12" w:space="0" w:color="auto"/>
              <w:bottom w:val="single" w:sz="12" w:space="0" w:color="auto"/>
              <w:right w:val="single" w:sz="12" w:space="0" w:color="auto"/>
            </w:tcBorders>
          </w:tcPr>
          <w:p w14:paraId="341159EA"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78" w:type="pct"/>
            <w:tcBorders>
              <w:top w:val="single" w:sz="12" w:space="0" w:color="auto"/>
              <w:left w:val="single" w:sz="12" w:space="0" w:color="auto"/>
              <w:bottom w:val="single" w:sz="12" w:space="0" w:color="auto"/>
            </w:tcBorders>
          </w:tcPr>
          <w:p w14:paraId="18B32866"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78" w:type="pct"/>
            <w:tcBorders>
              <w:top w:val="single" w:sz="12" w:space="0" w:color="auto"/>
              <w:bottom w:val="single" w:sz="12" w:space="0" w:color="auto"/>
              <w:right w:val="single" w:sz="12" w:space="0" w:color="auto"/>
            </w:tcBorders>
          </w:tcPr>
          <w:p w14:paraId="2C2181FC"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0" w:type="pct"/>
            <w:tcBorders>
              <w:top w:val="single" w:sz="12" w:space="0" w:color="auto"/>
              <w:left w:val="single" w:sz="12" w:space="0" w:color="auto"/>
              <w:bottom w:val="single" w:sz="12" w:space="0" w:color="auto"/>
            </w:tcBorders>
          </w:tcPr>
          <w:p w14:paraId="1C846B7A"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2" w:type="pct"/>
            <w:tcBorders>
              <w:top w:val="single" w:sz="12" w:space="0" w:color="auto"/>
              <w:bottom w:val="single" w:sz="12" w:space="0" w:color="auto"/>
              <w:right w:val="single" w:sz="12" w:space="0" w:color="auto"/>
            </w:tcBorders>
          </w:tcPr>
          <w:p w14:paraId="1F1BF360"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2" w:type="pct"/>
            <w:tcBorders>
              <w:top w:val="single" w:sz="12" w:space="0" w:color="auto"/>
              <w:left w:val="single" w:sz="12" w:space="0" w:color="auto"/>
              <w:bottom w:val="single" w:sz="12" w:space="0" w:color="auto"/>
            </w:tcBorders>
          </w:tcPr>
          <w:p w14:paraId="0E546B5E"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0" w:type="pct"/>
            <w:tcBorders>
              <w:top w:val="single" w:sz="12" w:space="0" w:color="auto"/>
              <w:bottom w:val="single" w:sz="12" w:space="0" w:color="auto"/>
              <w:right w:val="single" w:sz="12" w:space="0" w:color="auto"/>
            </w:tcBorders>
          </w:tcPr>
          <w:p w14:paraId="57A79F2F"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32" w:type="pct"/>
            <w:tcBorders>
              <w:top w:val="single" w:sz="12" w:space="0" w:color="auto"/>
              <w:left w:val="single" w:sz="12" w:space="0" w:color="auto"/>
              <w:bottom w:val="single" w:sz="12" w:space="0" w:color="auto"/>
            </w:tcBorders>
          </w:tcPr>
          <w:p w14:paraId="5492A41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217" w:type="pct"/>
            <w:tcBorders>
              <w:top w:val="single" w:sz="12" w:space="0" w:color="auto"/>
              <w:bottom w:val="single" w:sz="12" w:space="0" w:color="auto"/>
            </w:tcBorders>
          </w:tcPr>
          <w:p w14:paraId="18ADF447" w14:textId="77777777" w:rsidR="00F97C3A" w:rsidRPr="003133AA" w:rsidRDefault="00F97C3A" w:rsidP="002A782C">
            <w:pPr>
              <w:pStyle w:val="TableTextRight"/>
              <w:jc w:val="center"/>
              <w:cnfStyle w:val="000000000000" w:firstRow="0" w:lastRow="0" w:firstColumn="0" w:lastColumn="0" w:oddVBand="0" w:evenVBand="0" w:oddHBand="0" w:evenHBand="0" w:firstRowFirstColumn="0" w:firstRowLastColumn="0" w:lastRowFirstColumn="0" w:lastRowLastColumn="0"/>
            </w:pPr>
            <w:r w:rsidRPr="003133AA">
              <w:t>22</w:t>
            </w:r>
          </w:p>
        </w:tc>
      </w:tr>
    </w:tbl>
    <w:p w14:paraId="45E358D4" w14:textId="2AC4083F" w:rsidR="00F97C3A" w:rsidRPr="003133AA" w:rsidRDefault="00F97C3A" w:rsidP="00400F75">
      <w:pPr>
        <w:spacing w:before="2040" w:after="120"/>
      </w:pPr>
      <w:r w:rsidRPr="003133AA">
        <w:t xml:space="preserve">In the Aligned Primary ELD Standard(s) column in </w:t>
      </w:r>
      <w:r w:rsidRPr="003133AA">
        <w:fldChar w:fldCharType="begin"/>
      </w:r>
      <w:r w:rsidRPr="003133AA">
        <w:instrText xml:space="preserve"> REF _Ref531872364 \h </w:instrText>
      </w:r>
      <w:r w:rsidR="003133AA">
        <w:instrText xml:space="preserve"> \* MERGEFORMAT </w:instrText>
      </w:r>
      <w:r w:rsidRPr="003133AA">
        <w:fldChar w:fldCharType="separate"/>
      </w:r>
      <w:r w:rsidR="00C337FE" w:rsidRPr="003133AA">
        <w:t xml:space="preserve">Table </w:t>
      </w:r>
      <w:r w:rsidR="00C337FE" w:rsidRPr="003133AA">
        <w:rPr>
          <w:noProof/>
        </w:rPr>
        <w:t>4</w:t>
      </w:r>
      <w:r w:rsidRPr="003133AA">
        <w:fldChar w:fldCharType="end"/>
      </w:r>
      <w:r w:rsidRPr="003133AA">
        <w:t>, multiple primary standards are listed for those task types with items that align with different standards. These vary by grade.</w:t>
      </w:r>
    </w:p>
    <w:p w14:paraId="3DD3A2EB" w14:textId="77777777" w:rsidR="00F97C3A" w:rsidRPr="003133AA" w:rsidRDefault="00F97C3A" w:rsidP="002A782C">
      <w:r w:rsidRPr="003133AA">
        <w:t>In the Aligned Secondary ELD Standard(s) column, secondary standards vary based on the stem types. These secondary standards are used in service of the PI Standards and are implicitly accounted for in the constructed-response rubrics.</w:t>
      </w:r>
    </w:p>
    <w:p w14:paraId="7B1DEC68" w14:textId="77777777" w:rsidR="00F97C3A" w:rsidRPr="003133AA" w:rsidRDefault="00F97C3A" w:rsidP="002A782C">
      <w:pPr>
        <w:pStyle w:val="Caption"/>
      </w:pPr>
      <w:bookmarkStart w:id="335" w:name="_Ref531872364"/>
      <w:bookmarkStart w:id="336" w:name="_Toc535311344"/>
      <w:r w:rsidRPr="003133AA">
        <w:lastRenderedPageBreak/>
        <w:t xml:space="preserve">Table </w:t>
      </w:r>
      <w:r w:rsidRPr="003133AA">
        <w:rPr>
          <w:noProof/>
        </w:rPr>
        <w:fldChar w:fldCharType="begin"/>
      </w:r>
      <w:r w:rsidRPr="003133AA">
        <w:rPr>
          <w:noProof/>
        </w:rPr>
        <w:instrText xml:space="preserve"> SEQ Table \* ARABIC </w:instrText>
      </w:r>
      <w:r w:rsidRPr="003133AA">
        <w:rPr>
          <w:noProof/>
        </w:rPr>
        <w:fldChar w:fldCharType="separate"/>
      </w:r>
      <w:r w:rsidR="00C337FE" w:rsidRPr="003133AA">
        <w:rPr>
          <w:noProof/>
        </w:rPr>
        <w:t>4</w:t>
      </w:r>
      <w:r w:rsidRPr="003133AA">
        <w:rPr>
          <w:noProof/>
        </w:rPr>
        <w:fldChar w:fldCharType="end"/>
      </w:r>
      <w:bookmarkEnd w:id="335"/>
      <w:r w:rsidRPr="003133AA">
        <w:t>.  Proposed Adjustments to Speaking: Number of Items and Points by Task Type and Grade</w:t>
      </w:r>
      <w:bookmarkEnd w:id="336"/>
    </w:p>
    <w:tbl>
      <w:tblPr>
        <w:tblStyle w:val="TableGrid"/>
        <w:tblW w:w="13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4A0" w:firstRow="1" w:lastRow="0" w:firstColumn="1" w:lastColumn="0" w:noHBand="0" w:noVBand="1"/>
        <w:tblDescription w:val="Proposed Adjustments to Speaking: Number of Items and Points by Task Type and Grade"/>
      </w:tblPr>
      <w:tblGrid>
        <w:gridCol w:w="1584"/>
        <w:gridCol w:w="1152"/>
        <w:gridCol w:w="1152"/>
        <w:gridCol w:w="1210"/>
        <w:gridCol w:w="568"/>
        <w:gridCol w:w="568"/>
        <w:gridCol w:w="568"/>
        <w:gridCol w:w="568"/>
        <w:gridCol w:w="568"/>
        <w:gridCol w:w="568"/>
        <w:gridCol w:w="568"/>
        <w:gridCol w:w="568"/>
        <w:gridCol w:w="568"/>
        <w:gridCol w:w="568"/>
        <w:gridCol w:w="568"/>
        <w:gridCol w:w="568"/>
        <w:gridCol w:w="568"/>
        <w:gridCol w:w="569"/>
      </w:tblGrid>
      <w:tr w:rsidR="00F97C3A" w:rsidRPr="003133AA" w14:paraId="41117F9C" w14:textId="77777777" w:rsidTr="002A782C">
        <w:trPr>
          <w:cantSplit/>
          <w:trHeight w:val="2550"/>
          <w:tblHeader/>
          <w:jc w:val="center"/>
        </w:trPr>
        <w:tc>
          <w:tcPr>
            <w:tcW w:w="1219" w:type="dxa"/>
            <w:tcBorders>
              <w:top w:val="single" w:sz="6" w:space="0" w:color="auto"/>
              <w:left w:val="single" w:sz="6" w:space="0" w:color="auto"/>
              <w:bottom w:val="single" w:sz="3" w:space="0" w:color="auto"/>
              <w:right w:val="single" w:sz="6" w:space="0" w:color="auto"/>
            </w:tcBorders>
            <w:shd w:val="clear" w:color="auto" w:fill="BFBFBF"/>
            <w:textDirection w:val="btLr"/>
            <w:vAlign w:val="center"/>
          </w:tcPr>
          <w:p w14:paraId="46034638" w14:textId="77777777" w:rsidR="00F97C3A" w:rsidRPr="003133AA" w:rsidRDefault="00F97C3A" w:rsidP="002A782C">
            <w:pPr>
              <w:pStyle w:val="TableHead"/>
              <w:ind w:left="72" w:right="115"/>
              <w:jc w:val="left"/>
            </w:pPr>
            <w:r w:rsidRPr="003133AA">
              <w:t>Speaking Task Type</w:t>
            </w:r>
          </w:p>
        </w:tc>
        <w:tc>
          <w:tcPr>
            <w:tcW w:w="887" w:type="dxa"/>
            <w:tcBorders>
              <w:top w:val="single" w:sz="6" w:space="0" w:color="auto"/>
              <w:left w:val="single" w:sz="6" w:space="0" w:color="auto"/>
              <w:right w:val="single" w:sz="6" w:space="0" w:color="auto"/>
            </w:tcBorders>
            <w:shd w:val="clear" w:color="auto" w:fill="BFBFBF"/>
            <w:textDirection w:val="btLr"/>
            <w:vAlign w:val="center"/>
          </w:tcPr>
          <w:p w14:paraId="06A9B6AD" w14:textId="77777777" w:rsidR="00F97C3A" w:rsidRPr="003133AA" w:rsidRDefault="00F97C3A" w:rsidP="002A782C">
            <w:pPr>
              <w:pStyle w:val="TableHead"/>
              <w:ind w:left="72" w:right="115"/>
              <w:jc w:val="left"/>
            </w:pPr>
            <w:r w:rsidRPr="003133AA">
              <w:t>Aligned Primary ELD Standard(s)</w:t>
            </w:r>
          </w:p>
        </w:tc>
        <w:tc>
          <w:tcPr>
            <w:tcW w:w="887" w:type="dxa"/>
            <w:tcBorders>
              <w:top w:val="single" w:sz="6" w:space="0" w:color="auto"/>
              <w:left w:val="single" w:sz="6" w:space="0" w:color="auto"/>
              <w:right w:val="single" w:sz="6" w:space="0" w:color="auto"/>
            </w:tcBorders>
            <w:shd w:val="clear" w:color="auto" w:fill="BFBFBF"/>
            <w:textDirection w:val="btLr"/>
            <w:vAlign w:val="center"/>
          </w:tcPr>
          <w:p w14:paraId="37D1C6A4" w14:textId="77777777" w:rsidR="00F97C3A" w:rsidRPr="003133AA" w:rsidRDefault="00F97C3A" w:rsidP="002A782C">
            <w:pPr>
              <w:pStyle w:val="TableHead"/>
              <w:ind w:left="72" w:right="115"/>
              <w:jc w:val="left"/>
            </w:pPr>
            <w:r w:rsidRPr="003133AA">
              <w:t>Aligned Secondary ELD Standard(s)</w:t>
            </w:r>
          </w:p>
        </w:tc>
        <w:tc>
          <w:tcPr>
            <w:tcW w:w="931" w:type="dxa"/>
            <w:tcBorders>
              <w:top w:val="single" w:sz="6" w:space="0" w:color="auto"/>
              <w:left w:val="single" w:sz="6" w:space="0" w:color="auto"/>
              <w:right w:val="single" w:sz="6" w:space="0" w:color="auto"/>
            </w:tcBorders>
            <w:shd w:val="clear" w:color="auto" w:fill="BFBFBF"/>
            <w:textDirection w:val="btLr"/>
            <w:vAlign w:val="center"/>
          </w:tcPr>
          <w:p w14:paraId="05BE5979" w14:textId="77777777" w:rsidR="00F97C3A" w:rsidRPr="003133AA" w:rsidRDefault="00F97C3A" w:rsidP="002A782C">
            <w:pPr>
              <w:pStyle w:val="TableHead"/>
              <w:ind w:left="72" w:right="115"/>
              <w:jc w:val="left"/>
            </w:pPr>
            <w:r w:rsidRPr="003133AA">
              <w:t>Discrete/Set, Point Value</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727B2CE7" w14:textId="77777777" w:rsidR="00F97C3A" w:rsidRPr="003133AA" w:rsidRDefault="00F97C3A" w:rsidP="002A782C">
            <w:pPr>
              <w:pStyle w:val="TableHead"/>
              <w:ind w:left="72" w:right="115"/>
              <w:jc w:val="left"/>
            </w:pPr>
            <w:r w:rsidRPr="003133AA">
              <w:t>K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7A7691BA" w14:textId="77777777" w:rsidR="00F97C3A" w:rsidRPr="003133AA" w:rsidRDefault="00F97C3A" w:rsidP="002A782C">
            <w:pPr>
              <w:pStyle w:val="TableHead"/>
              <w:ind w:left="72" w:right="115"/>
              <w:jc w:val="left"/>
            </w:pPr>
            <w:r w:rsidRPr="003133AA">
              <w:t>K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31C1777F" w14:textId="77777777" w:rsidR="00F97C3A" w:rsidRPr="003133AA" w:rsidRDefault="00F97C3A" w:rsidP="002A782C">
            <w:pPr>
              <w:pStyle w:val="TableHead"/>
              <w:ind w:left="72" w:right="115"/>
              <w:jc w:val="left"/>
            </w:pPr>
            <w:r w:rsidRPr="003133AA">
              <w:t>Grade 1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6611FE67" w14:textId="77777777" w:rsidR="00F97C3A" w:rsidRPr="003133AA" w:rsidRDefault="00F97C3A" w:rsidP="002A782C">
            <w:pPr>
              <w:pStyle w:val="TableHead"/>
              <w:ind w:left="72" w:right="115"/>
              <w:jc w:val="left"/>
            </w:pPr>
            <w:r w:rsidRPr="003133AA">
              <w:t>Grade 1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5B59A941" w14:textId="77777777" w:rsidR="00F97C3A" w:rsidRPr="003133AA" w:rsidRDefault="00F97C3A" w:rsidP="002A782C">
            <w:pPr>
              <w:pStyle w:val="TableHead"/>
              <w:ind w:left="72" w:right="115"/>
              <w:jc w:val="left"/>
            </w:pPr>
            <w:r w:rsidRPr="003133AA">
              <w:t>Grade 2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19BF1BC6" w14:textId="77777777" w:rsidR="00F97C3A" w:rsidRPr="003133AA" w:rsidRDefault="00F97C3A" w:rsidP="002A782C">
            <w:pPr>
              <w:pStyle w:val="TableHead"/>
              <w:ind w:left="72" w:right="115"/>
              <w:jc w:val="left"/>
            </w:pPr>
            <w:r w:rsidRPr="003133AA">
              <w:t>Grade 2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539949C1" w14:textId="77777777" w:rsidR="00F97C3A" w:rsidRPr="003133AA" w:rsidRDefault="00F97C3A" w:rsidP="002A782C">
            <w:pPr>
              <w:pStyle w:val="TableHead"/>
              <w:ind w:left="72" w:right="115"/>
              <w:jc w:val="left"/>
            </w:pPr>
            <w:r w:rsidRPr="003133AA">
              <w:t>Grades 3–5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3AAF4E40" w14:textId="77777777" w:rsidR="00F97C3A" w:rsidRPr="003133AA" w:rsidRDefault="00F97C3A" w:rsidP="002A782C">
            <w:pPr>
              <w:pStyle w:val="TableHead"/>
              <w:ind w:left="72" w:right="115"/>
              <w:jc w:val="left"/>
            </w:pPr>
            <w:r w:rsidRPr="003133AA">
              <w:t>Grades 3–5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7259BE9F" w14:textId="77777777" w:rsidR="00F97C3A" w:rsidRPr="003133AA" w:rsidRDefault="00F97C3A" w:rsidP="002A782C">
            <w:pPr>
              <w:pStyle w:val="TableHead"/>
              <w:ind w:left="72" w:right="115"/>
              <w:jc w:val="left"/>
            </w:pPr>
            <w:r w:rsidRPr="003133AA">
              <w:t>Grades 6–8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77F2BDA3" w14:textId="77777777" w:rsidR="00F97C3A" w:rsidRPr="003133AA" w:rsidRDefault="00F97C3A" w:rsidP="002A782C">
            <w:pPr>
              <w:pStyle w:val="TableHead"/>
              <w:ind w:left="72" w:right="115"/>
              <w:jc w:val="left"/>
            </w:pPr>
            <w:r w:rsidRPr="003133AA">
              <w:t>Grades 6–8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36621B5D" w14:textId="77777777" w:rsidR="00F97C3A" w:rsidRPr="003133AA" w:rsidRDefault="00F97C3A" w:rsidP="002A782C">
            <w:pPr>
              <w:pStyle w:val="TableHead"/>
              <w:ind w:left="72" w:right="115"/>
              <w:jc w:val="left"/>
            </w:pPr>
            <w:r w:rsidRPr="003133AA">
              <w:t>Grades 9–10 Items</w:t>
            </w:r>
          </w:p>
        </w:tc>
        <w:tc>
          <w:tcPr>
            <w:tcW w:w="437"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6CC09014" w14:textId="77777777" w:rsidR="00F97C3A" w:rsidRPr="003133AA" w:rsidRDefault="00F97C3A" w:rsidP="002A782C">
            <w:pPr>
              <w:pStyle w:val="TableHead"/>
              <w:ind w:left="72" w:right="115"/>
              <w:jc w:val="left"/>
            </w:pPr>
            <w:r w:rsidRPr="003133AA">
              <w:t>Grades 9–10 Points</w:t>
            </w:r>
          </w:p>
        </w:tc>
        <w:tc>
          <w:tcPr>
            <w:tcW w:w="437" w:type="dxa"/>
            <w:tcBorders>
              <w:top w:val="single" w:sz="6" w:space="0" w:color="auto"/>
              <w:left w:val="single" w:sz="6" w:space="0" w:color="auto"/>
              <w:bottom w:val="single" w:sz="3" w:space="0" w:color="auto"/>
              <w:right w:val="single" w:sz="3" w:space="0" w:color="auto"/>
            </w:tcBorders>
            <w:shd w:val="clear" w:color="auto" w:fill="BFBFBF"/>
            <w:textDirection w:val="btLr"/>
            <w:vAlign w:val="center"/>
          </w:tcPr>
          <w:p w14:paraId="3264528B" w14:textId="77777777" w:rsidR="00F97C3A" w:rsidRPr="003133AA" w:rsidRDefault="00F97C3A" w:rsidP="002A782C">
            <w:pPr>
              <w:pStyle w:val="TableHead"/>
              <w:ind w:left="72" w:right="115"/>
              <w:jc w:val="left"/>
            </w:pPr>
            <w:r w:rsidRPr="003133AA">
              <w:t>Grades 11–12 Items</w:t>
            </w:r>
          </w:p>
        </w:tc>
        <w:tc>
          <w:tcPr>
            <w:tcW w:w="438" w:type="dxa"/>
            <w:tcBorders>
              <w:top w:val="single" w:sz="6" w:space="0" w:color="auto"/>
              <w:left w:val="single" w:sz="3" w:space="0" w:color="auto"/>
              <w:bottom w:val="single" w:sz="3" w:space="0" w:color="auto"/>
              <w:right w:val="single" w:sz="6" w:space="0" w:color="auto"/>
            </w:tcBorders>
            <w:shd w:val="clear" w:color="auto" w:fill="BFBFBF"/>
            <w:textDirection w:val="btLr"/>
            <w:vAlign w:val="center"/>
          </w:tcPr>
          <w:p w14:paraId="4DBF5AF6" w14:textId="77777777" w:rsidR="00F97C3A" w:rsidRPr="003133AA" w:rsidRDefault="00F97C3A" w:rsidP="002A782C">
            <w:pPr>
              <w:pStyle w:val="TableHead"/>
              <w:ind w:left="72" w:right="115"/>
              <w:jc w:val="left"/>
            </w:pPr>
            <w:r w:rsidRPr="003133AA">
              <w:t>Grades 11–12 Points</w:t>
            </w:r>
          </w:p>
        </w:tc>
      </w:tr>
      <w:tr w:rsidR="00F97C3A" w:rsidRPr="003133AA" w14:paraId="59574AC3"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84" w:type="dxa"/>
            <w:tcBorders>
              <w:top w:val="single" w:sz="6" w:space="0" w:color="auto"/>
              <w:left w:val="single" w:sz="12" w:space="0" w:color="auto"/>
              <w:bottom w:val="single" w:sz="6" w:space="0" w:color="auto"/>
              <w:right w:val="single" w:sz="12" w:space="0" w:color="auto"/>
            </w:tcBorders>
            <w:shd w:val="clear" w:color="auto" w:fill="auto"/>
          </w:tcPr>
          <w:p w14:paraId="57596142" w14:textId="77777777" w:rsidR="00F97C3A" w:rsidRPr="003133AA" w:rsidRDefault="00F97C3A" w:rsidP="002A782C">
            <w:pPr>
              <w:pStyle w:val="TableText"/>
            </w:pPr>
            <w:r w:rsidRPr="003133AA">
              <w:t>Talk About a Scene</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1AF4F5CC" w14:textId="77777777" w:rsidR="00F97C3A" w:rsidRPr="003133AA" w:rsidRDefault="00F97C3A" w:rsidP="002A782C">
            <w:pPr>
              <w:pStyle w:val="TableText"/>
            </w:pPr>
            <w:r w:rsidRPr="003133AA">
              <w:t>Part (P)I.A.1</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42865E43" w14:textId="77777777" w:rsidR="00F97C3A" w:rsidRPr="003133AA" w:rsidRDefault="00F97C3A" w:rsidP="002A782C">
            <w:pPr>
              <w:pStyle w:val="TableText"/>
            </w:pPr>
            <w:r w:rsidRPr="003133AA">
              <w:t>PII.B.3, PII.B.4, PII.B.5</w:t>
            </w:r>
          </w:p>
        </w:tc>
        <w:tc>
          <w:tcPr>
            <w:tcW w:w="1210" w:type="dxa"/>
            <w:tcBorders>
              <w:top w:val="single" w:sz="6" w:space="0" w:color="auto"/>
              <w:left w:val="single" w:sz="12" w:space="0" w:color="auto"/>
              <w:bottom w:val="single" w:sz="6" w:space="0" w:color="auto"/>
              <w:right w:val="single" w:sz="12" w:space="0" w:color="auto"/>
            </w:tcBorders>
            <w:shd w:val="clear" w:color="auto" w:fill="auto"/>
          </w:tcPr>
          <w:p w14:paraId="37DB114C" w14:textId="77777777" w:rsidR="00F97C3A" w:rsidRPr="003133AA" w:rsidRDefault="00F97C3A" w:rsidP="002A782C">
            <w:pPr>
              <w:pStyle w:val="TableText"/>
            </w:pPr>
            <w:r w:rsidRPr="003133AA">
              <w:t>[Set of 6 items, 9 points per set]</w:t>
            </w:r>
          </w:p>
          <w:p w14:paraId="6A336C18" w14:textId="77777777" w:rsidR="00F97C3A" w:rsidRPr="003133AA" w:rsidRDefault="00F97C3A" w:rsidP="002A782C">
            <w:pPr>
              <w:pStyle w:val="TableText"/>
            </w:pPr>
            <w:r w:rsidRPr="003133AA">
              <w:t>(Set of 4 items, 6 points per set)</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51C6CC9A" w14:textId="77777777" w:rsidR="00F97C3A" w:rsidRPr="003133AA" w:rsidRDefault="00F97C3A" w:rsidP="002A782C">
            <w:pPr>
              <w:pStyle w:val="TableTextRight"/>
              <w:jc w:val="center"/>
            </w:pPr>
            <w:r w:rsidRPr="003133AA">
              <w:t>[6]</w:t>
            </w:r>
          </w:p>
          <w:p w14:paraId="52A421C3"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DB00C4E" w14:textId="77777777" w:rsidR="00F97C3A" w:rsidRPr="003133AA" w:rsidRDefault="00F97C3A" w:rsidP="002A782C">
            <w:pPr>
              <w:pStyle w:val="TableTextRight"/>
              <w:jc w:val="center"/>
            </w:pPr>
            <w:r w:rsidRPr="003133AA">
              <w:t>[9]</w:t>
            </w:r>
          </w:p>
          <w:p w14:paraId="65D4FDB3"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3715B57D" w14:textId="77777777" w:rsidR="00F97C3A" w:rsidRPr="003133AA" w:rsidRDefault="00F97C3A" w:rsidP="002A782C">
            <w:pPr>
              <w:pStyle w:val="TableTextRight"/>
              <w:jc w:val="center"/>
            </w:pPr>
            <w:r w:rsidRPr="003133AA">
              <w:t>[6]</w:t>
            </w:r>
          </w:p>
          <w:p w14:paraId="56E040BE"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420AC09" w14:textId="77777777" w:rsidR="00F97C3A" w:rsidRPr="003133AA" w:rsidRDefault="00F97C3A" w:rsidP="002A782C">
            <w:pPr>
              <w:pStyle w:val="TableTextRight"/>
              <w:jc w:val="center"/>
            </w:pPr>
            <w:r w:rsidRPr="003133AA">
              <w:t>[9]</w:t>
            </w:r>
          </w:p>
          <w:p w14:paraId="2474CE81"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302300CF" w14:textId="77777777" w:rsidR="00F97C3A" w:rsidRPr="003133AA" w:rsidRDefault="00F97C3A" w:rsidP="002A782C">
            <w:pPr>
              <w:pStyle w:val="TableTextRight"/>
              <w:jc w:val="center"/>
            </w:pPr>
            <w:r w:rsidRPr="003133AA">
              <w:t>[6]</w:t>
            </w:r>
          </w:p>
          <w:p w14:paraId="49E2C5CA"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BCA9FE4" w14:textId="77777777" w:rsidR="00F97C3A" w:rsidRPr="003133AA" w:rsidRDefault="00F97C3A" w:rsidP="002A782C">
            <w:pPr>
              <w:pStyle w:val="TableTextRight"/>
              <w:jc w:val="center"/>
            </w:pPr>
            <w:r w:rsidRPr="003133AA">
              <w:t>[9]</w:t>
            </w:r>
          </w:p>
          <w:p w14:paraId="4764A892"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BA3D276" w14:textId="77777777" w:rsidR="00F97C3A" w:rsidRPr="003133AA" w:rsidRDefault="00F97C3A" w:rsidP="002A782C">
            <w:pPr>
              <w:pStyle w:val="TableTextRight"/>
              <w:jc w:val="center"/>
            </w:pPr>
            <w:r w:rsidRPr="003133AA">
              <w:t>[6]</w:t>
            </w:r>
          </w:p>
          <w:p w14:paraId="56CDE882"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345DB5F1" w14:textId="77777777" w:rsidR="00F97C3A" w:rsidRPr="003133AA" w:rsidRDefault="00F97C3A" w:rsidP="002A782C">
            <w:pPr>
              <w:pStyle w:val="TableTextRight"/>
              <w:jc w:val="center"/>
            </w:pPr>
            <w:r w:rsidRPr="003133AA">
              <w:t>[9]</w:t>
            </w:r>
          </w:p>
          <w:p w14:paraId="0A19BBEA"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84ABFED" w14:textId="77777777" w:rsidR="00F97C3A" w:rsidRPr="003133AA" w:rsidRDefault="00F97C3A" w:rsidP="002A782C">
            <w:pPr>
              <w:pStyle w:val="TableTextRight"/>
              <w:jc w:val="center"/>
            </w:pPr>
            <w:r w:rsidRPr="003133AA">
              <w:t>[6]</w:t>
            </w:r>
          </w:p>
          <w:p w14:paraId="06B19841"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662AAF15" w14:textId="77777777" w:rsidR="00F97C3A" w:rsidRPr="003133AA" w:rsidRDefault="00F97C3A" w:rsidP="002A782C">
            <w:pPr>
              <w:pStyle w:val="TableTextRight"/>
              <w:jc w:val="center"/>
            </w:pPr>
            <w:r w:rsidRPr="003133AA">
              <w:t>[9]</w:t>
            </w:r>
          </w:p>
          <w:p w14:paraId="0E8B9EAF"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D536230" w14:textId="77777777" w:rsidR="00F97C3A" w:rsidRPr="003133AA" w:rsidRDefault="00F97C3A" w:rsidP="002A782C">
            <w:pPr>
              <w:pStyle w:val="TableTextRight"/>
              <w:jc w:val="center"/>
            </w:pPr>
            <w:r w:rsidRPr="003133AA">
              <w:t>[6]</w:t>
            </w:r>
          </w:p>
          <w:p w14:paraId="22EA9146" w14:textId="77777777" w:rsidR="00F97C3A" w:rsidRPr="003133AA" w:rsidRDefault="00F97C3A" w:rsidP="002A782C">
            <w:pPr>
              <w:pStyle w:val="TableTextRight"/>
              <w:jc w:val="center"/>
            </w:pPr>
            <w:r w:rsidRPr="003133AA">
              <w:t>(4)</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BD3E8FF" w14:textId="77777777" w:rsidR="00F97C3A" w:rsidRPr="003133AA" w:rsidRDefault="00F97C3A" w:rsidP="002A782C">
            <w:pPr>
              <w:pStyle w:val="TableTextRight"/>
              <w:jc w:val="center"/>
            </w:pPr>
            <w:r w:rsidRPr="003133AA">
              <w:t>[9]</w:t>
            </w:r>
          </w:p>
          <w:p w14:paraId="2B9E4BD0"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2CF47D8" w14:textId="77777777" w:rsidR="00F97C3A" w:rsidRPr="003133AA" w:rsidRDefault="00F97C3A" w:rsidP="002A782C">
            <w:pPr>
              <w:pStyle w:val="TableTextRight"/>
              <w:jc w:val="center"/>
            </w:pPr>
            <w:r w:rsidRPr="003133AA">
              <w:t>[6]</w:t>
            </w:r>
          </w:p>
          <w:p w14:paraId="15042F25" w14:textId="77777777" w:rsidR="00F97C3A" w:rsidRPr="003133AA" w:rsidRDefault="00F97C3A" w:rsidP="002A782C">
            <w:pPr>
              <w:pStyle w:val="TableTextRight"/>
              <w:jc w:val="center"/>
            </w:pPr>
            <w:r w:rsidRPr="003133AA">
              <w:t>(4)</w:t>
            </w:r>
          </w:p>
        </w:tc>
        <w:tc>
          <w:tcPr>
            <w:tcW w:w="569" w:type="dxa"/>
            <w:tcBorders>
              <w:top w:val="single" w:sz="6" w:space="0" w:color="auto"/>
              <w:left w:val="single" w:sz="6" w:space="0" w:color="auto"/>
              <w:bottom w:val="single" w:sz="6" w:space="0" w:color="auto"/>
              <w:right w:val="single" w:sz="12" w:space="0" w:color="auto"/>
            </w:tcBorders>
            <w:shd w:val="clear" w:color="auto" w:fill="auto"/>
          </w:tcPr>
          <w:p w14:paraId="5C9153B7" w14:textId="77777777" w:rsidR="00F97C3A" w:rsidRPr="003133AA" w:rsidRDefault="00F97C3A" w:rsidP="002A782C">
            <w:pPr>
              <w:pStyle w:val="TableTextRight"/>
              <w:jc w:val="center"/>
            </w:pPr>
            <w:r w:rsidRPr="003133AA">
              <w:t>[9]</w:t>
            </w:r>
          </w:p>
          <w:p w14:paraId="4E4572F0" w14:textId="77777777" w:rsidR="00F97C3A" w:rsidRPr="003133AA" w:rsidRDefault="00F97C3A" w:rsidP="002A782C">
            <w:pPr>
              <w:pStyle w:val="TableTextRight"/>
              <w:jc w:val="center"/>
            </w:pPr>
            <w:r w:rsidRPr="003133AA">
              <w:t>(6)</w:t>
            </w:r>
          </w:p>
        </w:tc>
      </w:tr>
      <w:tr w:rsidR="00F97C3A" w:rsidRPr="003133AA" w14:paraId="027F5A7F"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7"/>
          <w:jc w:val="center"/>
        </w:trPr>
        <w:tc>
          <w:tcPr>
            <w:tcW w:w="1584" w:type="dxa"/>
            <w:tcBorders>
              <w:top w:val="single" w:sz="6" w:space="0" w:color="auto"/>
              <w:left w:val="single" w:sz="12" w:space="0" w:color="auto"/>
              <w:bottom w:val="single" w:sz="6" w:space="0" w:color="auto"/>
              <w:right w:val="single" w:sz="12" w:space="0" w:color="auto"/>
            </w:tcBorders>
            <w:shd w:val="clear" w:color="auto" w:fill="auto"/>
          </w:tcPr>
          <w:p w14:paraId="04DBF20F" w14:textId="77777777" w:rsidR="00F97C3A" w:rsidRPr="003133AA" w:rsidRDefault="00F97C3A" w:rsidP="002A782C">
            <w:pPr>
              <w:pStyle w:val="TableText"/>
            </w:pPr>
            <w:r w:rsidRPr="003133AA">
              <w:t>Speech Functions</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04E1ED6A" w14:textId="77777777" w:rsidR="00F97C3A" w:rsidRPr="003133AA" w:rsidRDefault="00F97C3A" w:rsidP="002A782C">
            <w:pPr>
              <w:pStyle w:val="TableText"/>
            </w:pPr>
            <w:r w:rsidRPr="003133AA">
              <w:t>PI.A.4</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6A5DA551" w14:textId="77777777" w:rsidR="00F97C3A" w:rsidRPr="003133AA" w:rsidRDefault="00F97C3A" w:rsidP="002A782C">
            <w:pPr>
              <w:pStyle w:val="TableText"/>
            </w:pPr>
            <w:r w:rsidRPr="003133AA">
              <w:t>PII.B.3, PII.B.4, PII.B.5</w:t>
            </w:r>
          </w:p>
        </w:tc>
        <w:tc>
          <w:tcPr>
            <w:tcW w:w="1210" w:type="dxa"/>
            <w:tcBorders>
              <w:top w:val="single" w:sz="6" w:space="0" w:color="auto"/>
              <w:left w:val="single" w:sz="12" w:space="0" w:color="auto"/>
              <w:bottom w:val="single" w:sz="6" w:space="0" w:color="auto"/>
              <w:right w:val="single" w:sz="12" w:space="0" w:color="auto"/>
            </w:tcBorders>
            <w:shd w:val="clear" w:color="auto" w:fill="auto"/>
          </w:tcPr>
          <w:p w14:paraId="259BFBE7" w14:textId="77777777" w:rsidR="00F97C3A" w:rsidRPr="003133AA" w:rsidRDefault="00F97C3A" w:rsidP="002A782C">
            <w:pPr>
              <w:pStyle w:val="TableText"/>
            </w:pPr>
            <w:r w:rsidRPr="003133AA">
              <w:t>Discrete, 2 points</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C1BA0D6"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AF61C5D"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4EAB07E8"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25B2D52"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4EE654B1" w14:textId="77777777" w:rsidR="00F97C3A" w:rsidRPr="003133AA" w:rsidRDefault="00F97C3A" w:rsidP="002A782C">
            <w:pPr>
              <w:pStyle w:val="TableTextRight"/>
              <w:jc w:val="center"/>
            </w:pPr>
            <w:r w:rsidRPr="003133AA">
              <w:t>3</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54BE316"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B53CC8F" w14:textId="77777777" w:rsidR="00F97C3A" w:rsidRPr="003133AA" w:rsidRDefault="00F97C3A" w:rsidP="002A782C">
            <w:pPr>
              <w:pStyle w:val="TableTextRight"/>
              <w:jc w:val="center"/>
            </w:pPr>
            <w:r w:rsidRPr="003133AA">
              <w:t>3</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58DB76AB"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6646D89"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05CB24CC"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5D4F5BAF"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487D1D8B"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02E33697" w14:textId="77777777" w:rsidR="00F97C3A" w:rsidRPr="003133AA" w:rsidRDefault="00F97C3A" w:rsidP="002A782C">
            <w:pPr>
              <w:pStyle w:val="TableTextRight"/>
              <w:jc w:val="center"/>
            </w:pPr>
            <w:r w:rsidRPr="003133AA">
              <w:t>2</w:t>
            </w:r>
          </w:p>
        </w:tc>
        <w:tc>
          <w:tcPr>
            <w:tcW w:w="569" w:type="dxa"/>
            <w:tcBorders>
              <w:top w:val="single" w:sz="6" w:space="0" w:color="auto"/>
              <w:left w:val="single" w:sz="6" w:space="0" w:color="auto"/>
              <w:bottom w:val="single" w:sz="6" w:space="0" w:color="auto"/>
              <w:right w:val="single" w:sz="12" w:space="0" w:color="auto"/>
            </w:tcBorders>
            <w:shd w:val="clear" w:color="auto" w:fill="auto"/>
          </w:tcPr>
          <w:p w14:paraId="61B1F135" w14:textId="77777777" w:rsidR="00F97C3A" w:rsidRPr="003133AA" w:rsidRDefault="00F97C3A" w:rsidP="002A782C">
            <w:pPr>
              <w:pStyle w:val="TableTextRight"/>
              <w:jc w:val="center"/>
            </w:pPr>
            <w:r w:rsidRPr="003133AA">
              <w:t>4</w:t>
            </w:r>
          </w:p>
        </w:tc>
      </w:tr>
      <w:tr w:rsidR="00F97C3A" w:rsidRPr="003133AA" w14:paraId="03FFC4DB"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84" w:type="dxa"/>
            <w:tcBorders>
              <w:top w:val="single" w:sz="6" w:space="0" w:color="auto"/>
              <w:left w:val="single" w:sz="12" w:space="0" w:color="auto"/>
              <w:bottom w:val="single" w:sz="6" w:space="0" w:color="auto"/>
              <w:right w:val="single" w:sz="12" w:space="0" w:color="auto"/>
            </w:tcBorders>
            <w:shd w:val="clear" w:color="auto" w:fill="auto"/>
          </w:tcPr>
          <w:p w14:paraId="6ABF7541" w14:textId="77777777" w:rsidR="00F97C3A" w:rsidRPr="003133AA" w:rsidRDefault="00F97C3A" w:rsidP="002A782C">
            <w:pPr>
              <w:pStyle w:val="TableText"/>
            </w:pPr>
            <w:r w:rsidRPr="003133AA">
              <w:t>Support an Opinion</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4E022484" w14:textId="77777777" w:rsidR="00F97C3A" w:rsidRPr="003133AA" w:rsidRDefault="00F97C3A" w:rsidP="002A782C">
            <w:pPr>
              <w:pStyle w:val="TableText"/>
              <w:spacing w:after="120"/>
            </w:pPr>
            <w:r w:rsidRPr="003133AA">
              <w:t>Grades K–5 PI.C.11</w:t>
            </w:r>
          </w:p>
          <w:p w14:paraId="433FCDFE" w14:textId="77777777" w:rsidR="00F97C3A" w:rsidRPr="003133AA" w:rsidRDefault="00F97C3A" w:rsidP="002A782C">
            <w:pPr>
              <w:pStyle w:val="TableText"/>
            </w:pPr>
            <w:r w:rsidRPr="003133AA">
              <w:t>Grades 6–12</w:t>
            </w:r>
          </w:p>
          <w:p w14:paraId="01CE74A6" w14:textId="77777777" w:rsidR="00F97C3A" w:rsidRPr="003133AA" w:rsidRDefault="00F97C3A" w:rsidP="002A782C">
            <w:pPr>
              <w:pStyle w:val="TableText"/>
            </w:pPr>
            <w:r w:rsidRPr="003133AA">
              <w:t xml:space="preserve">PI.A.3 </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685DC2F1" w14:textId="77777777" w:rsidR="00F97C3A" w:rsidRPr="003133AA" w:rsidRDefault="00F97C3A" w:rsidP="002A782C">
            <w:pPr>
              <w:pStyle w:val="TableText"/>
            </w:pPr>
            <w:r w:rsidRPr="003133AA">
              <w:t>PII.B.3, PII.B.4, PII.B.5, PII.C.6</w:t>
            </w:r>
          </w:p>
        </w:tc>
        <w:tc>
          <w:tcPr>
            <w:tcW w:w="1210" w:type="dxa"/>
            <w:tcBorders>
              <w:top w:val="single" w:sz="6" w:space="0" w:color="auto"/>
              <w:left w:val="single" w:sz="12" w:space="0" w:color="auto"/>
              <w:bottom w:val="single" w:sz="6" w:space="0" w:color="auto"/>
              <w:right w:val="single" w:sz="12" w:space="0" w:color="auto"/>
            </w:tcBorders>
            <w:shd w:val="clear" w:color="auto" w:fill="auto"/>
          </w:tcPr>
          <w:p w14:paraId="700C920F" w14:textId="77777777" w:rsidR="00F97C3A" w:rsidRPr="003133AA" w:rsidRDefault="00F97C3A" w:rsidP="002A782C">
            <w:pPr>
              <w:pStyle w:val="TableText"/>
            </w:pPr>
            <w:r w:rsidRPr="003133AA">
              <w:t>Discrete, Grades K–2: 2 points Grades 3–12:</w:t>
            </w:r>
          </w:p>
          <w:p w14:paraId="2D4C399E" w14:textId="77777777" w:rsidR="00F97C3A" w:rsidRPr="003133AA" w:rsidRDefault="00F97C3A" w:rsidP="002A782C">
            <w:pPr>
              <w:pStyle w:val="TableText"/>
            </w:pPr>
            <w:r w:rsidRPr="003133AA">
              <w:t>3 points</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04B3917"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40DA0744"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0755825D"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676E846"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4AB9B200"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50EE8B7B"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A69D395"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8E6FC87"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5072BB7B"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5C8F4203"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EE44F3E"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7C0FBC8"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187DDAE" w14:textId="77777777" w:rsidR="00F97C3A" w:rsidRPr="003133AA" w:rsidRDefault="00F97C3A" w:rsidP="002A782C">
            <w:pPr>
              <w:pStyle w:val="TableTextRight"/>
              <w:jc w:val="center"/>
            </w:pPr>
            <w:r w:rsidRPr="003133AA">
              <w:t>2</w:t>
            </w:r>
          </w:p>
        </w:tc>
        <w:tc>
          <w:tcPr>
            <w:tcW w:w="569" w:type="dxa"/>
            <w:tcBorders>
              <w:top w:val="single" w:sz="6" w:space="0" w:color="auto"/>
              <w:left w:val="single" w:sz="6" w:space="0" w:color="auto"/>
              <w:bottom w:val="single" w:sz="6" w:space="0" w:color="auto"/>
              <w:right w:val="single" w:sz="12" w:space="0" w:color="auto"/>
            </w:tcBorders>
            <w:shd w:val="clear" w:color="auto" w:fill="auto"/>
          </w:tcPr>
          <w:p w14:paraId="345034A1" w14:textId="77777777" w:rsidR="00F97C3A" w:rsidRPr="003133AA" w:rsidRDefault="00F97C3A" w:rsidP="002A782C">
            <w:pPr>
              <w:pStyle w:val="TableTextRight"/>
              <w:jc w:val="center"/>
            </w:pPr>
            <w:r w:rsidRPr="003133AA">
              <w:t>6</w:t>
            </w:r>
          </w:p>
        </w:tc>
      </w:tr>
      <w:tr w:rsidR="00F97C3A" w:rsidRPr="003133AA" w14:paraId="0682E9C8"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84" w:type="dxa"/>
            <w:tcBorders>
              <w:top w:val="single" w:sz="6" w:space="0" w:color="auto"/>
              <w:left w:val="single" w:sz="12" w:space="0" w:color="auto"/>
              <w:bottom w:val="single" w:sz="6" w:space="0" w:color="auto"/>
              <w:right w:val="single" w:sz="12" w:space="0" w:color="auto"/>
            </w:tcBorders>
            <w:shd w:val="clear" w:color="auto" w:fill="auto"/>
          </w:tcPr>
          <w:p w14:paraId="062FBA2A" w14:textId="77777777" w:rsidR="00F97C3A" w:rsidRPr="003133AA" w:rsidRDefault="00F97C3A" w:rsidP="002A782C">
            <w:pPr>
              <w:pStyle w:val="TableText"/>
            </w:pPr>
            <w:r w:rsidRPr="003133AA">
              <w:lastRenderedPageBreak/>
              <w:t>Retell a Narrative (Speaking with Listening)</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70057E00" w14:textId="77777777" w:rsidR="00F97C3A" w:rsidRPr="003133AA" w:rsidRDefault="00F97C3A" w:rsidP="002A782C">
            <w:pPr>
              <w:pStyle w:val="TableText"/>
            </w:pPr>
            <w:r w:rsidRPr="003133AA">
              <w:t>PI.C.9</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1DBFAE4D" w14:textId="77777777" w:rsidR="00F97C3A" w:rsidRPr="003133AA" w:rsidRDefault="00F97C3A" w:rsidP="002A782C">
            <w:pPr>
              <w:pStyle w:val="TableText"/>
            </w:pPr>
            <w:r w:rsidRPr="003133AA">
              <w:t>PI.B.5, PI.C.12, PII.A.1, PII.A.2, PII.B.3, PII.B.4, PII.B.5, PII.C.6</w:t>
            </w:r>
          </w:p>
        </w:tc>
        <w:tc>
          <w:tcPr>
            <w:tcW w:w="1210" w:type="dxa"/>
            <w:tcBorders>
              <w:top w:val="single" w:sz="6" w:space="0" w:color="auto"/>
              <w:left w:val="single" w:sz="12" w:space="0" w:color="auto"/>
              <w:bottom w:val="single" w:sz="6" w:space="0" w:color="auto"/>
              <w:right w:val="single" w:sz="12" w:space="0" w:color="auto"/>
            </w:tcBorders>
            <w:shd w:val="clear" w:color="auto" w:fill="auto"/>
          </w:tcPr>
          <w:p w14:paraId="5D8E93D1" w14:textId="77777777" w:rsidR="00F97C3A" w:rsidRPr="003133AA" w:rsidRDefault="00F97C3A" w:rsidP="002A782C">
            <w:pPr>
              <w:pStyle w:val="TableText"/>
            </w:pPr>
            <w:r w:rsidRPr="003133AA">
              <w:t>Discrete, 4 points</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41C99C95" w14:textId="77777777" w:rsidR="00F97C3A" w:rsidRPr="003133AA" w:rsidRDefault="00F97C3A" w:rsidP="002A782C">
            <w:pPr>
              <w:pStyle w:val="TableTextRight"/>
              <w:jc w:val="center"/>
            </w:pPr>
            <w:r w:rsidRPr="003133AA">
              <w:t>[1]</w:t>
            </w:r>
          </w:p>
          <w:p w14:paraId="6E88C9EE"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0B7AC72" w14:textId="77777777" w:rsidR="00F97C3A" w:rsidRPr="003133AA" w:rsidRDefault="00F97C3A" w:rsidP="002A782C">
            <w:pPr>
              <w:pStyle w:val="TableTextRight"/>
              <w:jc w:val="center"/>
            </w:pPr>
            <w:r w:rsidRPr="003133AA">
              <w:t>[4]</w:t>
            </w:r>
          </w:p>
          <w:p w14:paraId="715F43FD"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EC0320D" w14:textId="77777777" w:rsidR="00F97C3A" w:rsidRPr="003133AA" w:rsidRDefault="00F97C3A" w:rsidP="002A782C">
            <w:pPr>
              <w:pStyle w:val="TableTextRight"/>
              <w:jc w:val="center"/>
            </w:pPr>
            <w:r w:rsidRPr="003133AA">
              <w:t>1</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5E4D015A"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4B39B170" w14:textId="77777777" w:rsidR="00F97C3A" w:rsidRPr="003133AA" w:rsidRDefault="00F97C3A" w:rsidP="002A782C">
            <w:pPr>
              <w:pStyle w:val="TableTextRight"/>
              <w:jc w:val="center"/>
            </w:pPr>
            <w:r w:rsidRPr="003133AA">
              <w:t>1</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7F58E40F"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0321381" w14:textId="77777777" w:rsidR="00F97C3A" w:rsidRPr="003133AA" w:rsidRDefault="00F97C3A" w:rsidP="002A782C">
            <w:pPr>
              <w:pStyle w:val="TableTextRight"/>
              <w:jc w:val="center"/>
            </w:pPr>
            <w:r w:rsidRPr="003133AA">
              <w:t>1</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6C22FFAC"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5B75216"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34D4DF59"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5892C80"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5A7D1C2A"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0CAE6628" w14:textId="77777777" w:rsidR="00F97C3A" w:rsidRPr="003133AA" w:rsidRDefault="00F97C3A" w:rsidP="002A782C">
            <w:pPr>
              <w:pStyle w:val="TableTextRight"/>
              <w:jc w:val="center"/>
            </w:pPr>
            <w:r w:rsidRPr="003133AA">
              <w:t>0</w:t>
            </w:r>
          </w:p>
        </w:tc>
        <w:tc>
          <w:tcPr>
            <w:tcW w:w="569" w:type="dxa"/>
            <w:tcBorders>
              <w:top w:val="single" w:sz="6" w:space="0" w:color="auto"/>
              <w:left w:val="single" w:sz="6" w:space="0" w:color="auto"/>
              <w:bottom w:val="single" w:sz="6" w:space="0" w:color="auto"/>
              <w:right w:val="single" w:sz="12" w:space="0" w:color="auto"/>
            </w:tcBorders>
            <w:shd w:val="clear" w:color="auto" w:fill="auto"/>
          </w:tcPr>
          <w:p w14:paraId="1991B96A" w14:textId="77777777" w:rsidR="00F97C3A" w:rsidRPr="003133AA" w:rsidRDefault="00F97C3A" w:rsidP="002A782C">
            <w:pPr>
              <w:pStyle w:val="TableTextRight"/>
              <w:jc w:val="center"/>
            </w:pPr>
            <w:r w:rsidRPr="003133AA">
              <w:t>0</w:t>
            </w:r>
          </w:p>
        </w:tc>
      </w:tr>
      <w:tr w:rsidR="00F97C3A" w:rsidRPr="003133AA" w14:paraId="105620AC"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84" w:type="dxa"/>
            <w:tcBorders>
              <w:top w:val="single" w:sz="6" w:space="0" w:color="auto"/>
              <w:left w:val="single" w:sz="12" w:space="0" w:color="auto"/>
              <w:bottom w:val="single" w:sz="6" w:space="0" w:color="auto"/>
              <w:right w:val="single" w:sz="12" w:space="0" w:color="auto"/>
            </w:tcBorders>
            <w:shd w:val="clear" w:color="auto" w:fill="auto"/>
          </w:tcPr>
          <w:p w14:paraId="674F6210" w14:textId="77777777" w:rsidR="00F97C3A" w:rsidRPr="003133AA" w:rsidRDefault="00F97C3A" w:rsidP="002A782C">
            <w:pPr>
              <w:pStyle w:val="TableText"/>
            </w:pPr>
            <w:r w:rsidRPr="003133AA">
              <w:t>Present and Discuss Information (Speaking with Reading)</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6B71F9CB" w14:textId="77777777" w:rsidR="00F97C3A" w:rsidRPr="003133AA" w:rsidRDefault="00F97C3A" w:rsidP="002A782C">
            <w:pPr>
              <w:pStyle w:val="TableText"/>
            </w:pPr>
            <w:r w:rsidRPr="003133AA">
              <w:t>PI.C.9, PI.A.3</w:t>
            </w:r>
          </w:p>
        </w:tc>
        <w:tc>
          <w:tcPr>
            <w:tcW w:w="1152" w:type="dxa"/>
            <w:tcBorders>
              <w:top w:val="single" w:sz="6" w:space="0" w:color="auto"/>
              <w:left w:val="single" w:sz="12" w:space="0" w:color="auto"/>
              <w:bottom w:val="single" w:sz="6" w:space="0" w:color="auto"/>
              <w:right w:val="single" w:sz="12" w:space="0" w:color="auto"/>
            </w:tcBorders>
            <w:shd w:val="clear" w:color="auto" w:fill="auto"/>
          </w:tcPr>
          <w:p w14:paraId="0E88D5DD" w14:textId="77777777" w:rsidR="00F97C3A" w:rsidRPr="003133AA" w:rsidRDefault="00F97C3A" w:rsidP="002A782C">
            <w:pPr>
              <w:pStyle w:val="TableText"/>
            </w:pPr>
            <w:r w:rsidRPr="003133AA">
              <w:t>PI.B.6, PII.A.2, PII.B.3, PII.B.4, PII.B.5, PII.C.6</w:t>
            </w:r>
          </w:p>
        </w:tc>
        <w:tc>
          <w:tcPr>
            <w:tcW w:w="1210" w:type="dxa"/>
            <w:tcBorders>
              <w:top w:val="single" w:sz="6" w:space="0" w:color="auto"/>
              <w:left w:val="single" w:sz="12" w:space="0" w:color="auto"/>
              <w:bottom w:val="single" w:sz="6" w:space="0" w:color="auto"/>
              <w:right w:val="single" w:sz="12" w:space="0" w:color="auto"/>
            </w:tcBorders>
            <w:shd w:val="clear" w:color="auto" w:fill="auto"/>
          </w:tcPr>
          <w:p w14:paraId="32812F2A" w14:textId="77777777" w:rsidR="00F97C3A" w:rsidRPr="003133AA" w:rsidRDefault="00F97C3A" w:rsidP="002A782C">
            <w:pPr>
              <w:pStyle w:val="TableText"/>
            </w:pPr>
            <w:r w:rsidRPr="003133AA">
              <w:t>Set of 2 items, 6 points per set</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20FB3AB9"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6108843A"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EC587AE"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1AF2D330"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709C9C05"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431A65E0"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6C3182A" w14:textId="77777777" w:rsidR="00F97C3A" w:rsidRPr="003133AA" w:rsidRDefault="00F97C3A" w:rsidP="002A782C">
            <w:pPr>
              <w:pStyle w:val="TableTextRight"/>
              <w:jc w:val="center"/>
            </w:pPr>
            <w:r w:rsidRPr="003133AA">
              <w:t>0</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658302A2" w14:textId="77777777" w:rsidR="00F97C3A" w:rsidRPr="003133AA" w:rsidRDefault="00F97C3A" w:rsidP="002A782C">
            <w:pPr>
              <w:pStyle w:val="TableTextRight"/>
              <w:jc w:val="center"/>
            </w:pPr>
            <w:r w:rsidRPr="003133AA">
              <w:t>0</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E08F8F6"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6943D5B9"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6A6B0AD2"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6" w:space="0" w:color="auto"/>
              <w:right w:val="single" w:sz="12" w:space="0" w:color="auto"/>
            </w:tcBorders>
            <w:shd w:val="clear" w:color="auto" w:fill="auto"/>
          </w:tcPr>
          <w:p w14:paraId="278B1AB8" w14:textId="77777777" w:rsidR="00F97C3A" w:rsidRPr="003133AA" w:rsidRDefault="00F97C3A" w:rsidP="002A782C">
            <w:pPr>
              <w:pStyle w:val="TableTextRight"/>
              <w:jc w:val="center"/>
            </w:pPr>
            <w:r w:rsidRPr="003133AA">
              <w:t>6</w:t>
            </w:r>
          </w:p>
        </w:tc>
        <w:tc>
          <w:tcPr>
            <w:tcW w:w="568" w:type="dxa"/>
            <w:tcBorders>
              <w:top w:val="single" w:sz="6" w:space="0" w:color="auto"/>
              <w:left w:val="single" w:sz="12" w:space="0" w:color="auto"/>
              <w:bottom w:val="single" w:sz="6" w:space="0" w:color="auto"/>
              <w:right w:val="single" w:sz="6" w:space="0" w:color="auto"/>
            </w:tcBorders>
            <w:shd w:val="clear" w:color="auto" w:fill="auto"/>
          </w:tcPr>
          <w:p w14:paraId="1E8CC50F" w14:textId="77777777" w:rsidR="00F97C3A" w:rsidRPr="003133AA" w:rsidRDefault="00F97C3A" w:rsidP="002A782C">
            <w:pPr>
              <w:pStyle w:val="TableTextRight"/>
              <w:jc w:val="center"/>
            </w:pPr>
            <w:r w:rsidRPr="003133AA">
              <w:t>2</w:t>
            </w:r>
          </w:p>
        </w:tc>
        <w:tc>
          <w:tcPr>
            <w:tcW w:w="569" w:type="dxa"/>
            <w:tcBorders>
              <w:top w:val="single" w:sz="6" w:space="0" w:color="auto"/>
              <w:left w:val="single" w:sz="6" w:space="0" w:color="auto"/>
              <w:bottom w:val="single" w:sz="6" w:space="0" w:color="auto"/>
              <w:right w:val="single" w:sz="12" w:space="0" w:color="auto"/>
            </w:tcBorders>
            <w:shd w:val="clear" w:color="auto" w:fill="auto"/>
          </w:tcPr>
          <w:p w14:paraId="19709D7A" w14:textId="77777777" w:rsidR="00F97C3A" w:rsidRPr="003133AA" w:rsidRDefault="00F97C3A" w:rsidP="002A782C">
            <w:pPr>
              <w:pStyle w:val="TableTextRight"/>
              <w:jc w:val="center"/>
            </w:pPr>
            <w:r w:rsidRPr="003133AA">
              <w:t>6</w:t>
            </w:r>
          </w:p>
        </w:tc>
      </w:tr>
      <w:tr w:rsidR="00F97C3A" w:rsidRPr="003133AA" w14:paraId="31A31DDD"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84" w:type="dxa"/>
            <w:tcBorders>
              <w:top w:val="single" w:sz="6" w:space="0" w:color="auto"/>
              <w:left w:val="single" w:sz="12" w:space="0" w:color="auto"/>
              <w:bottom w:val="single" w:sz="12" w:space="0" w:color="auto"/>
              <w:right w:val="single" w:sz="12" w:space="0" w:color="auto"/>
            </w:tcBorders>
            <w:shd w:val="clear" w:color="auto" w:fill="auto"/>
          </w:tcPr>
          <w:p w14:paraId="533027AC" w14:textId="77777777" w:rsidR="00F97C3A" w:rsidRPr="003133AA" w:rsidRDefault="00F97C3A" w:rsidP="002A782C">
            <w:pPr>
              <w:pStyle w:val="TableText"/>
            </w:pPr>
            <w:r w:rsidRPr="003133AA">
              <w:t>Summarize an Academic Presentation (Speaking with Listening)</w:t>
            </w:r>
          </w:p>
        </w:tc>
        <w:tc>
          <w:tcPr>
            <w:tcW w:w="1152" w:type="dxa"/>
            <w:tcBorders>
              <w:top w:val="single" w:sz="6" w:space="0" w:color="auto"/>
              <w:left w:val="single" w:sz="12" w:space="0" w:color="auto"/>
              <w:bottom w:val="single" w:sz="12" w:space="0" w:color="auto"/>
              <w:right w:val="single" w:sz="12" w:space="0" w:color="auto"/>
            </w:tcBorders>
            <w:shd w:val="clear" w:color="auto" w:fill="auto"/>
          </w:tcPr>
          <w:p w14:paraId="796ECC5F" w14:textId="77777777" w:rsidR="00F97C3A" w:rsidRPr="003133AA" w:rsidRDefault="00F97C3A" w:rsidP="002A782C">
            <w:pPr>
              <w:pStyle w:val="TableText"/>
            </w:pPr>
            <w:r w:rsidRPr="003133AA">
              <w:t>PI.C.9</w:t>
            </w:r>
          </w:p>
        </w:tc>
        <w:tc>
          <w:tcPr>
            <w:tcW w:w="1152" w:type="dxa"/>
            <w:tcBorders>
              <w:top w:val="single" w:sz="6" w:space="0" w:color="auto"/>
              <w:left w:val="single" w:sz="12" w:space="0" w:color="auto"/>
              <w:bottom w:val="single" w:sz="12" w:space="0" w:color="auto"/>
              <w:right w:val="single" w:sz="12" w:space="0" w:color="auto"/>
            </w:tcBorders>
            <w:shd w:val="clear" w:color="auto" w:fill="auto"/>
          </w:tcPr>
          <w:p w14:paraId="2AA33F04" w14:textId="77777777" w:rsidR="00F97C3A" w:rsidRPr="003133AA" w:rsidRDefault="00F97C3A" w:rsidP="002A782C">
            <w:pPr>
              <w:pStyle w:val="TableText"/>
            </w:pPr>
            <w:r w:rsidRPr="003133AA">
              <w:t>PI.B.5, PII.A.2, PII.B.3, PII.B.4, PII.B.5, PII.C.6, PII.C.7</w:t>
            </w:r>
          </w:p>
        </w:tc>
        <w:tc>
          <w:tcPr>
            <w:tcW w:w="1210" w:type="dxa"/>
            <w:tcBorders>
              <w:top w:val="single" w:sz="6" w:space="0" w:color="auto"/>
              <w:left w:val="single" w:sz="12" w:space="0" w:color="auto"/>
              <w:bottom w:val="single" w:sz="12" w:space="0" w:color="auto"/>
              <w:right w:val="single" w:sz="12" w:space="0" w:color="auto"/>
            </w:tcBorders>
            <w:shd w:val="clear" w:color="auto" w:fill="auto"/>
          </w:tcPr>
          <w:p w14:paraId="53B54283" w14:textId="77777777" w:rsidR="00F97C3A" w:rsidRPr="003133AA" w:rsidRDefault="00F97C3A" w:rsidP="002A782C">
            <w:pPr>
              <w:pStyle w:val="TableText"/>
            </w:pPr>
            <w:r w:rsidRPr="003133AA">
              <w:t>Discrete, 4 points</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6BC56F0F" w14:textId="77777777" w:rsidR="00F97C3A" w:rsidRPr="003133AA" w:rsidRDefault="00F97C3A" w:rsidP="002A782C">
            <w:pPr>
              <w:pStyle w:val="TableTextRight"/>
              <w:jc w:val="center"/>
            </w:pPr>
            <w:r w:rsidRPr="003133AA">
              <w:t>1</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104279A1" w14:textId="77777777" w:rsidR="00F97C3A" w:rsidRPr="003133AA" w:rsidRDefault="00F97C3A" w:rsidP="002A782C">
            <w:pPr>
              <w:pStyle w:val="TableTextRight"/>
              <w:jc w:val="center"/>
            </w:pPr>
            <w:r w:rsidRPr="003133AA">
              <w:t>4</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6140CD9C" w14:textId="77777777" w:rsidR="00F97C3A" w:rsidRPr="003133AA" w:rsidRDefault="00F97C3A" w:rsidP="002A782C">
            <w:pPr>
              <w:pStyle w:val="TableTextRight"/>
              <w:jc w:val="center"/>
            </w:pPr>
            <w:r w:rsidRPr="003133AA">
              <w:t>[1]</w:t>
            </w:r>
          </w:p>
          <w:p w14:paraId="0E1CB563"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7E675706" w14:textId="77777777" w:rsidR="00F97C3A" w:rsidRPr="003133AA" w:rsidRDefault="00F97C3A" w:rsidP="002A782C">
            <w:pPr>
              <w:pStyle w:val="TableTextRight"/>
              <w:jc w:val="center"/>
            </w:pPr>
            <w:r w:rsidRPr="003133AA">
              <w:t>[4]</w:t>
            </w:r>
          </w:p>
          <w:p w14:paraId="5D828CFF"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7467EA60" w14:textId="77777777" w:rsidR="00F97C3A" w:rsidRPr="003133AA" w:rsidRDefault="00F97C3A" w:rsidP="002A782C">
            <w:pPr>
              <w:pStyle w:val="TableTextRight"/>
              <w:jc w:val="center"/>
            </w:pPr>
            <w:r w:rsidRPr="003133AA">
              <w:t>[1]</w:t>
            </w:r>
          </w:p>
          <w:p w14:paraId="5197599D"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3655B5E0" w14:textId="77777777" w:rsidR="00F97C3A" w:rsidRPr="003133AA" w:rsidRDefault="00F97C3A" w:rsidP="002A782C">
            <w:pPr>
              <w:pStyle w:val="TableTextRight"/>
              <w:jc w:val="center"/>
            </w:pPr>
            <w:r w:rsidRPr="003133AA">
              <w:t>[4]</w:t>
            </w:r>
          </w:p>
          <w:p w14:paraId="112F240D"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5886B9BF" w14:textId="77777777" w:rsidR="00F97C3A" w:rsidRPr="003133AA" w:rsidRDefault="00F97C3A" w:rsidP="002A782C">
            <w:pPr>
              <w:pStyle w:val="TableTextRight"/>
              <w:jc w:val="center"/>
            </w:pPr>
            <w:r w:rsidRPr="003133AA">
              <w:t>[1]</w:t>
            </w:r>
          </w:p>
          <w:p w14:paraId="4390C8FA"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247AEA93" w14:textId="77777777" w:rsidR="00F97C3A" w:rsidRPr="003133AA" w:rsidRDefault="00F97C3A" w:rsidP="002A782C">
            <w:pPr>
              <w:pStyle w:val="TableTextRight"/>
              <w:jc w:val="center"/>
            </w:pPr>
            <w:r w:rsidRPr="003133AA">
              <w:t>[4]</w:t>
            </w:r>
          </w:p>
          <w:p w14:paraId="1A85D562"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1B57CB20" w14:textId="77777777" w:rsidR="00F97C3A" w:rsidRPr="003133AA" w:rsidRDefault="00F97C3A" w:rsidP="002A782C">
            <w:pPr>
              <w:pStyle w:val="TableTextRight"/>
              <w:jc w:val="center"/>
            </w:pPr>
            <w:r w:rsidRPr="003133AA">
              <w:t>[1]</w:t>
            </w:r>
          </w:p>
          <w:p w14:paraId="121838C9"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4647264D" w14:textId="77777777" w:rsidR="00F97C3A" w:rsidRPr="003133AA" w:rsidRDefault="00F97C3A" w:rsidP="002A782C">
            <w:pPr>
              <w:pStyle w:val="TableTextRight"/>
              <w:jc w:val="center"/>
            </w:pPr>
            <w:r w:rsidRPr="003133AA">
              <w:t>[4]</w:t>
            </w:r>
          </w:p>
          <w:p w14:paraId="3295230D"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1E6E83B7" w14:textId="77777777" w:rsidR="00F97C3A" w:rsidRPr="003133AA" w:rsidRDefault="00F97C3A" w:rsidP="002A782C">
            <w:pPr>
              <w:pStyle w:val="TableTextRight"/>
              <w:jc w:val="center"/>
            </w:pPr>
            <w:r w:rsidRPr="003133AA">
              <w:t>[1]</w:t>
            </w:r>
          </w:p>
          <w:p w14:paraId="10BFBCBB" w14:textId="77777777" w:rsidR="00F97C3A" w:rsidRPr="003133AA" w:rsidRDefault="00F97C3A" w:rsidP="002A782C">
            <w:pPr>
              <w:pStyle w:val="TableTextRight"/>
              <w:jc w:val="center"/>
            </w:pPr>
            <w:r w:rsidRPr="003133AA">
              <w:t>(2)</w:t>
            </w:r>
          </w:p>
        </w:tc>
        <w:tc>
          <w:tcPr>
            <w:tcW w:w="568" w:type="dxa"/>
            <w:tcBorders>
              <w:top w:val="single" w:sz="6" w:space="0" w:color="auto"/>
              <w:left w:val="single" w:sz="6" w:space="0" w:color="auto"/>
              <w:bottom w:val="single" w:sz="12" w:space="0" w:color="auto"/>
              <w:right w:val="single" w:sz="12" w:space="0" w:color="auto"/>
            </w:tcBorders>
            <w:shd w:val="clear" w:color="auto" w:fill="auto"/>
          </w:tcPr>
          <w:p w14:paraId="26B7FCB8" w14:textId="77777777" w:rsidR="00F97C3A" w:rsidRPr="003133AA" w:rsidRDefault="00F97C3A" w:rsidP="002A782C">
            <w:pPr>
              <w:pStyle w:val="TableTextRight"/>
              <w:jc w:val="center"/>
            </w:pPr>
            <w:r w:rsidRPr="003133AA">
              <w:t>[4]</w:t>
            </w:r>
          </w:p>
          <w:p w14:paraId="7B66EDD1" w14:textId="77777777" w:rsidR="00F97C3A" w:rsidRPr="003133AA" w:rsidRDefault="00F97C3A" w:rsidP="002A782C">
            <w:pPr>
              <w:pStyle w:val="TableTextRight"/>
              <w:jc w:val="center"/>
            </w:pPr>
            <w:r w:rsidRPr="003133AA">
              <w:t>(8)</w:t>
            </w:r>
          </w:p>
        </w:tc>
        <w:tc>
          <w:tcPr>
            <w:tcW w:w="568" w:type="dxa"/>
            <w:tcBorders>
              <w:top w:val="single" w:sz="6" w:space="0" w:color="auto"/>
              <w:left w:val="single" w:sz="12" w:space="0" w:color="auto"/>
              <w:bottom w:val="single" w:sz="12" w:space="0" w:color="auto"/>
              <w:right w:val="single" w:sz="6" w:space="0" w:color="auto"/>
            </w:tcBorders>
            <w:shd w:val="clear" w:color="auto" w:fill="auto"/>
          </w:tcPr>
          <w:p w14:paraId="36BE5600" w14:textId="77777777" w:rsidR="00F97C3A" w:rsidRPr="003133AA" w:rsidRDefault="00F97C3A" w:rsidP="002A782C">
            <w:pPr>
              <w:pStyle w:val="TableTextRight"/>
              <w:jc w:val="center"/>
            </w:pPr>
            <w:r w:rsidRPr="003133AA">
              <w:t>[1]</w:t>
            </w:r>
          </w:p>
          <w:p w14:paraId="3EF60735" w14:textId="77777777" w:rsidR="00F97C3A" w:rsidRPr="003133AA" w:rsidRDefault="00F97C3A" w:rsidP="002A782C">
            <w:pPr>
              <w:pStyle w:val="TableTextRight"/>
              <w:jc w:val="center"/>
            </w:pPr>
            <w:r w:rsidRPr="003133AA">
              <w:t>(2)</w:t>
            </w:r>
          </w:p>
        </w:tc>
        <w:tc>
          <w:tcPr>
            <w:tcW w:w="569" w:type="dxa"/>
            <w:tcBorders>
              <w:top w:val="single" w:sz="6" w:space="0" w:color="auto"/>
              <w:left w:val="single" w:sz="6" w:space="0" w:color="auto"/>
              <w:bottom w:val="single" w:sz="12" w:space="0" w:color="auto"/>
              <w:right w:val="single" w:sz="12" w:space="0" w:color="auto"/>
            </w:tcBorders>
            <w:shd w:val="clear" w:color="auto" w:fill="auto"/>
          </w:tcPr>
          <w:p w14:paraId="7F7F417C" w14:textId="77777777" w:rsidR="00F97C3A" w:rsidRPr="003133AA" w:rsidRDefault="00F97C3A" w:rsidP="002A782C">
            <w:pPr>
              <w:pStyle w:val="TableTextRight"/>
              <w:jc w:val="center"/>
            </w:pPr>
            <w:r w:rsidRPr="003133AA">
              <w:t>[4]</w:t>
            </w:r>
          </w:p>
          <w:p w14:paraId="50002BF4" w14:textId="77777777" w:rsidR="00F97C3A" w:rsidRPr="003133AA" w:rsidRDefault="00F97C3A" w:rsidP="002A782C">
            <w:pPr>
              <w:pStyle w:val="TableTextRight"/>
              <w:jc w:val="center"/>
            </w:pPr>
            <w:r w:rsidRPr="003133AA">
              <w:t>(8)</w:t>
            </w:r>
          </w:p>
        </w:tc>
      </w:tr>
      <w:tr w:rsidR="00F97C3A" w:rsidRPr="003133AA" w14:paraId="776B9F30"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84" w:type="dxa"/>
            <w:tcBorders>
              <w:top w:val="single" w:sz="12" w:space="0" w:color="auto"/>
              <w:left w:val="single" w:sz="12" w:space="0" w:color="auto"/>
              <w:bottom w:val="single" w:sz="12" w:space="0" w:color="auto"/>
              <w:right w:val="single" w:sz="12" w:space="0" w:color="auto"/>
            </w:tcBorders>
            <w:shd w:val="clear" w:color="auto" w:fill="auto"/>
          </w:tcPr>
          <w:p w14:paraId="59BD622D" w14:textId="77777777" w:rsidR="00F97C3A" w:rsidRPr="003133AA" w:rsidRDefault="00F97C3A" w:rsidP="002A782C">
            <w:pPr>
              <w:pStyle w:val="TableText"/>
            </w:pPr>
            <w:r w:rsidRPr="003133AA">
              <w:lastRenderedPageBreak/>
              <w:t>NA</w:t>
            </w:r>
          </w:p>
        </w:tc>
        <w:tc>
          <w:tcPr>
            <w:tcW w:w="1152" w:type="dxa"/>
            <w:tcBorders>
              <w:top w:val="single" w:sz="12" w:space="0" w:color="auto"/>
              <w:left w:val="single" w:sz="12" w:space="0" w:color="auto"/>
              <w:bottom w:val="single" w:sz="12" w:space="0" w:color="auto"/>
              <w:right w:val="single" w:sz="12" w:space="0" w:color="auto"/>
            </w:tcBorders>
            <w:shd w:val="clear" w:color="auto" w:fill="auto"/>
          </w:tcPr>
          <w:p w14:paraId="516C4FB5" w14:textId="77777777" w:rsidR="00F97C3A" w:rsidRPr="003133AA" w:rsidRDefault="00F97C3A" w:rsidP="002A782C">
            <w:pPr>
              <w:pStyle w:val="TableText"/>
            </w:pPr>
            <w:r w:rsidRPr="003133AA">
              <w:t>NA</w:t>
            </w:r>
          </w:p>
        </w:tc>
        <w:tc>
          <w:tcPr>
            <w:tcW w:w="1152" w:type="dxa"/>
            <w:tcBorders>
              <w:top w:val="single" w:sz="12" w:space="0" w:color="auto"/>
              <w:left w:val="single" w:sz="12" w:space="0" w:color="auto"/>
              <w:bottom w:val="single" w:sz="12" w:space="0" w:color="auto"/>
              <w:right w:val="single" w:sz="12" w:space="0" w:color="auto"/>
            </w:tcBorders>
            <w:shd w:val="clear" w:color="auto" w:fill="auto"/>
          </w:tcPr>
          <w:p w14:paraId="433ABA28" w14:textId="77777777" w:rsidR="00F97C3A" w:rsidRPr="003133AA" w:rsidRDefault="00F97C3A" w:rsidP="002A782C">
            <w:pPr>
              <w:pStyle w:val="TableText"/>
            </w:pPr>
            <w:r w:rsidRPr="003133AA">
              <w:t>NA</w:t>
            </w:r>
          </w:p>
        </w:tc>
        <w:tc>
          <w:tcPr>
            <w:tcW w:w="1210" w:type="dxa"/>
            <w:tcBorders>
              <w:top w:val="single" w:sz="12" w:space="0" w:color="auto"/>
              <w:left w:val="single" w:sz="12" w:space="0" w:color="auto"/>
              <w:bottom w:val="single" w:sz="12" w:space="0" w:color="auto"/>
              <w:right w:val="single" w:sz="12" w:space="0" w:color="auto"/>
            </w:tcBorders>
            <w:shd w:val="clear" w:color="auto" w:fill="auto"/>
          </w:tcPr>
          <w:p w14:paraId="3F045D7C" w14:textId="77777777" w:rsidR="00F97C3A" w:rsidRPr="003133AA" w:rsidRDefault="00F97C3A" w:rsidP="002A782C">
            <w:pPr>
              <w:pStyle w:val="TableText"/>
            </w:pPr>
            <w:r w:rsidRPr="003133AA">
              <w:t>Totals</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2583266E" w14:textId="77777777" w:rsidR="00F97C3A" w:rsidRPr="003133AA" w:rsidRDefault="00F97C3A" w:rsidP="002A782C">
            <w:pPr>
              <w:pStyle w:val="TableTextRight"/>
              <w:jc w:val="center"/>
            </w:pPr>
            <w:r w:rsidRPr="003133AA">
              <w:t>[10]</w:t>
            </w:r>
          </w:p>
          <w:p w14:paraId="33660F45" w14:textId="77777777" w:rsidR="00F97C3A" w:rsidRPr="003133AA" w:rsidRDefault="00F97C3A" w:rsidP="002A782C">
            <w:pPr>
              <w:pStyle w:val="TableTextRight"/>
              <w:jc w:val="center"/>
            </w:pPr>
            <w:r w:rsidRPr="003133AA">
              <w:t>(9)</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6D64A494" w14:textId="77777777" w:rsidR="00F97C3A" w:rsidRPr="003133AA" w:rsidRDefault="00F97C3A" w:rsidP="002A782C">
            <w:pPr>
              <w:pStyle w:val="TableTextRight"/>
              <w:jc w:val="center"/>
            </w:pPr>
            <w:r w:rsidRPr="003133AA">
              <w:t>[21]</w:t>
            </w:r>
          </w:p>
          <w:p w14:paraId="490AABCA" w14:textId="77777777" w:rsidR="00F97C3A" w:rsidRPr="003133AA" w:rsidRDefault="00F97C3A" w:rsidP="002A782C">
            <w:pPr>
              <w:pStyle w:val="TableTextRight"/>
              <w:jc w:val="center"/>
            </w:pPr>
            <w:r w:rsidRPr="003133AA">
              <w:t>(22)</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396D3F1F" w14:textId="77777777" w:rsidR="00F97C3A" w:rsidRPr="003133AA" w:rsidRDefault="00F97C3A" w:rsidP="002A782C">
            <w:pPr>
              <w:pStyle w:val="TableTextRight"/>
              <w:jc w:val="center"/>
            </w:pPr>
            <w:r w:rsidRPr="003133AA">
              <w:t>[10]</w:t>
            </w:r>
          </w:p>
          <w:p w14:paraId="2F1B60D4" w14:textId="77777777" w:rsidR="00F97C3A" w:rsidRPr="003133AA" w:rsidRDefault="00F97C3A" w:rsidP="002A782C">
            <w:pPr>
              <w:pStyle w:val="TableTextRight"/>
              <w:jc w:val="center"/>
            </w:pPr>
            <w:r w:rsidRPr="003133AA">
              <w:t>(9)</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485E7351" w14:textId="77777777" w:rsidR="00F97C3A" w:rsidRPr="003133AA" w:rsidRDefault="00F97C3A" w:rsidP="002A782C">
            <w:pPr>
              <w:pStyle w:val="TableTextRight"/>
              <w:jc w:val="center"/>
            </w:pPr>
            <w:r w:rsidRPr="003133AA">
              <w:t>[21]</w:t>
            </w:r>
          </w:p>
          <w:p w14:paraId="6A7ABD25" w14:textId="77777777" w:rsidR="00F97C3A" w:rsidRPr="003133AA" w:rsidRDefault="00F97C3A" w:rsidP="002A782C">
            <w:pPr>
              <w:pStyle w:val="TableTextRight"/>
              <w:jc w:val="center"/>
            </w:pPr>
            <w:r w:rsidRPr="003133AA">
              <w:t>(22)</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01B722AA" w14:textId="77777777" w:rsidR="00F97C3A" w:rsidRPr="003133AA" w:rsidRDefault="00F97C3A" w:rsidP="002A782C">
            <w:pPr>
              <w:pStyle w:val="TableTextRight"/>
              <w:jc w:val="center"/>
            </w:pPr>
            <w:r w:rsidRPr="003133AA">
              <w:t>[13]</w:t>
            </w:r>
          </w:p>
          <w:p w14:paraId="69B98EA6" w14:textId="77777777" w:rsidR="00F97C3A" w:rsidRPr="003133AA" w:rsidRDefault="00F97C3A" w:rsidP="002A782C">
            <w:pPr>
              <w:pStyle w:val="TableTextRight"/>
              <w:jc w:val="center"/>
            </w:pPr>
            <w:r w:rsidRPr="003133AA">
              <w:t>(12)</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0EA26DAC" w14:textId="77777777" w:rsidR="00F97C3A" w:rsidRPr="003133AA" w:rsidRDefault="00F97C3A" w:rsidP="002A782C">
            <w:pPr>
              <w:pStyle w:val="TableTextRight"/>
              <w:jc w:val="center"/>
            </w:pPr>
            <w:r w:rsidRPr="003133AA">
              <w:t>[27]</w:t>
            </w:r>
          </w:p>
          <w:p w14:paraId="0856112A" w14:textId="77777777" w:rsidR="00F97C3A" w:rsidRPr="003133AA" w:rsidRDefault="00F97C3A" w:rsidP="002A782C">
            <w:pPr>
              <w:pStyle w:val="TableTextRight"/>
              <w:jc w:val="center"/>
            </w:pPr>
            <w:r w:rsidRPr="003133AA">
              <w:t>(28)</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68DD3C24" w14:textId="77777777" w:rsidR="00F97C3A" w:rsidRPr="003133AA" w:rsidRDefault="00F97C3A" w:rsidP="002A782C">
            <w:pPr>
              <w:pStyle w:val="TableTextRight"/>
              <w:jc w:val="center"/>
            </w:pPr>
            <w:r w:rsidRPr="003133AA">
              <w:t>[13]</w:t>
            </w:r>
          </w:p>
          <w:p w14:paraId="0A5920A6" w14:textId="77777777" w:rsidR="00F97C3A" w:rsidRPr="003133AA" w:rsidRDefault="00F97C3A" w:rsidP="002A782C">
            <w:pPr>
              <w:pStyle w:val="TableTextRight"/>
              <w:jc w:val="center"/>
            </w:pPr>
            <w:r w:rsidRPr="003133AA">
              <w:t>(12)</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1846458B" w14:textId="77777777" w:rsidR="00F97C3A" w:rsidRPr="003133AA" w:rsidRDefault="00F97C3A" w:rsidP="002A782C">
            <w:pPr>
              <w:pStyle w:val="TableTextRight"/>
              <w:jc w:val="center"/>
            </w:pPr>
            <w:r w:rsidRPr="003133AA">
              <w:t>[29]</w:t>
            </w:r>
          </w:p>
          <w:p w14:paraId="5AE692AD" w14:textId="77777777" w:rsidR="00F97C3A" w:rsidRPr="003133AA" w:rsidRDefault="00F97C3A" w:rsidP="002A782C">
            <w:pPr>
              <w:pStyle w:val="TableTextRight"/>
              <w:jc w:val="center"/>
            </w:pPr>
            <w:r w:rsidRPr="003133AA">
              <w:t>(30)</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5A95E4FE" w14:textId="77777777" w:rsidR="00F97C3A" w:rsidRPr="003133AA" w:rsidRDefault="00F97C3A" w:rsidP="002A782C">
            <w:pPr>
              <w:pStyle w:val="TableTextRight"/>
              <w:jc w:val="center"/>
            </w:pPr>
            <w:r w:rsidRPr="003133AA">
              <w:t>[13]</w:t>
            </w:r>
          </w:p>
          <w:p w14:paraId="437EBE90" w14:textId="77777777" w:rsidR="00F97C3A" w:rsidRPr="003133AA" w:rsidRDefault="00F97C3A" w:rsidP="002A782C">
            <w:pPr>
              <w:pStyle w:val="TableTextRight"/>
              <w:jc w:val="center"/>
            </w:pPr>
            <w:r w:rsidRPr="003133AA">
              <w:t>(12)</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70616F6E" w14:textId="77777777" w:rsidR="00F97C3A" w:rsidRPr="003133AA" w:rsidRDefault="00F97C3A" w:rsidP="002A782C">
            <w:pPr>
              <w:pStyle w:val="TableTextRight"/>
              <w:jc w:val="center"/>
            </w:pPr>
            <w:r w:rsidRPr="003133AA">
              <w:t>[29]</w:t>
            </w:r>
          </w:p>
          <w:p w14:paraId="64FCB5FC" w14:textId="77777777" w:rsidR="00F97C3A" w:rsidRPr="003133AA" w:rsidRDefault="00F97C3A" w:rsidP="002A782C">
            <w:pPr>
              <w:pStyle w:val="TableTextRight"/>
              <w:jc w:val="center"/>
            </w:pPr>
            <w:r w:rsidRPr="003133AA">
              <w:t>(30)</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4DDE7B75" w14:textId="77777777" w:rsidR="00F97C3A" w:rsidRPr="003133AA" w:rsidRDefault="00F97C3A" w:rsidP="002A782C">
            <w:pPr>
              <w:pStyle w:val="TableTextRight"/>
              <w:jc w:val="center"/>
            </w:pPr>
            <w:r w:rsidRPr="003133AA">
              <w:t>[13]</w:t>
            </w:r>
          </w:p>
          <w:p w14:paraId="6B331B75" w14:textId="77777777" w:rsidR="00F97C3A" w:rsidRPr="003133AA" w:rsidRDefault="00F97C3A" w:rsidP="002A782C">
            <w:pPr>
              <w:pStyle w:val="TableTextRight"/>
              <w:jc w:val="center"/>
            </w:pPr>
            <w:r w:rsidRPr="003133AA">
              <w:t>(12)</w:t>
            </w:r>
          </w:p>
        </w:tc>
        <w:tc>
          <w:tcPr>
            <w:tcW w:w="568"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22B13D2F" w14:textId="77777777" w:rsidR="00F97C3A" w:rsidRPr="003133AA" w:rsidRDefault="00F97C3A" w:rsidP="002A782C">
            <w:pPr>
              <w:pStyle w:val="TableTextRight"/>
              <w:jc w:val="center"/>
            </w:pPr>
            <w:r w:rsidRPr="003133AA">
              <w:t>[29]</w:t>
            </w:r>
          </w:p>
          <w:p w14:paraId="0484FA49" w14:textId="77777777" w:rsidR="00F97C3A" w:rsidRPr="003133AA" w:rsidRDefault="00F97C3A" w:rsidP="002A782C">
            <w:pPr>
              <w:pStyle w:val="TableTextRight"/>
              <w:jc w:val="center"/>
            </w:pPr>
            <w:r w:rsidRPr="003133AA">
              <w:t>(30)</w:t>
            </w:r>
          </w:p>
        </w:tc>
        <w:tc>
          <w:tcPr>
            <w:tcW w:w="568" w:type="dxa"/>
            <w:tcBorders>
              <w:top w:val="single" w:sz="12" w:space="0" w:color="auto"/>
              <w:left w:val="single" w:sz="12" w:space="0" w:color="auto"/>
              <w:bottom w:val="single" w:sz="12" w:space="0" w:color="auto"/>
              <w:right w:val="single" w:sz="6" w:space="0" w:color="auto"/>
            </w:tcBorders>
            <w:shd w:val="clear" w:color="auto" w:fill="auto"/>
            <w:tcMar>
              <w:left w:w="58" w:type="dxa"/>
              <w:right w:w="58" w:type="dxa"/>
            </w:tcMar>
          </w:tcPr>
          <w:p w14:paraId="7C827D8F" w14:textId="77777777" w:rsidR="00F97C3A" w:rsidRPr="003133AA" w:rsidRDefault="00F97C3A" w:rsidP="002A782C">
            <w:pPr>
              <w:pStyle w:val="TableTextRight"/>
              <w:jc w:val="center"/>
            </w:pPr>
            <w:r w:rsidRPr="003133AA">
              <w:t>[13]</w:t>
            </w:r>
          </w:p>
          <w:p w14:paraId="3517DC3F" w14:textId="77777777" w:rsidR="00F97C3A" w:rsidRPr="003133AA" w:rsidRDefault="00F97C3A" w:rsidP="002A782C">
            <w:pPr>
              <w:pStyle w:val="TableTextRight"/>
              <w:jc w:val="center"/>
            </w:pPr>
            <w:r w:rsidRPr="003133AA">
              <w:t>(12)</w:t>
            </w:r>
          </w:p>
        </w:tc>
        <w:tc>
          <w:tcPr>
            <w:tcW w:w="569" w:type="dxa"/>
            <w:tcBorders>
              <w:top w:val="single" w:sz="12" w:space="0" w:color="auto"/>
              <w:left w:val="single" w:sz="6" w:space="0" w:color="auto"/>
              <w:bottom w:val="single" w:sz="12" w:space="0" w:color="auto"/>
              <w:right w:val="single" w:sz="12" w:space="0" w:color="auto"/>
            </w:tcBorders>
            <w:shd w:val="clear" w:color="auto" w:fill="auto"/>
            <w:tcMar>
              <w:left w:w="58" w:type="dxa"/>
              <w:right w:w="58" w:type="dxa"/>
            </w:tcMar>
          </w:tcPr>
          <w:p w14:paraId="6F693C1E" w14:textId="77777777" w:rsidR="00F97C3A" w:rsidRPr="003133AA" w:rsidRDefault="00F97C3A" w:rsidP="002A782C">
            <w:pPr>
              <w:pStyle w:val="TableTextRight"/>
              <w:jc w:val="center"/>
            </w:pPr>
            <w:r w:rsidRPr="003133AA">
              <w:t>[29]</w:t>
            </w:r>
          </w:p>
          <w:p w14:paraId="333445EF" w14:textId="77777777" w:rsidR="00F97C3A" w:rsidRPr="003133AA" w:rsidRDefault="00F97C3A" w:rsidP="002A782C">
            <w:pPr>
              <w:pStyle w:val="TableTextRight"/>
              <w:jc w:val="center"/>
            </w:pPr>
            <w:r w:rsidRPr="003133AA">
              <w:t>(30)</w:t>
            </w:r>
          </w:p>
        </w:tc>
      </w:tr>
    </w:tbl>
    <w:p w14:paraId="76C6EB92" w14:textId="3D7D2B15" w:rsidR="00F97C3A" w:rsidRPr="003133AA" w:rsidRDefault="00F97C3A" w:rsidP="002A782C">
      <w:pPr>
        <w:pageBreakBefore/>
        <w:spacing w:before="240"/>
      </w:pPr>
      <w:r w:rsidRPr="003133AA">
        <w:lastRenderedPageBreak/>
        <w:t xml:space="preserve">In the Aligned Primary ELD Standard(s) column in </w:t>
      </w:r>
      <w:r w:rsidRPr="003133AA">
        <w:fldChar w:fldCharType="begin"/>
      </w:r>
      <w:r w:rsidRPr="003133AA">
        <w:instrText xml:space="preserve"> REF _Ref531872590 \h </w:instrText>
      </w:r>
      <w:r w:rsidR="003133AA">
        <w:instrText xml:space="preserve"> \* MERGEFORMAT </w:instrText>
      </w:r>
      <w:r w:rsidRPr="003133AA">
        <w:fldChar w:fldCharType="separate"/>
      </w:r>
      <w:r w:rsidR="00C337FE" w:rsidRPr="003133AA">
        <w:t xml:space="preserve">Table </w:t>
      </w:r>
      <w:r w:rsidR="00C337FE" w:rsidRPr="003133AA">
        <w:rPr>
          <w:noProof/>
        </w:rPr>
        <w:t>5</w:t>
      </w:r>
      <w:r w:rsidRPr="003133AA">
        <w:fldChar w:fldCharType="end"/>
      </w:r>
      <w:r w:rsidRPr="003133AA">
        <w:t>, multiple primary standards are listed for those task types with items that align with different standards. These vary by grade. Additional secondary standards may apply to select stem types.</w:t>
      </w:r>
    </w:p>
    <w:p w14:paraId="4848390C" w14:textId="77777777" w:rsidR="00F97C3A" w:rsidRPr="003133AA" w:rsidRDefault="00F97C3A" w:rsidP="002A782C">
      <w:pPr>
        <w:pStyle w:val="Caption"/>
      </w:pPr>
      <w:bookmarkStart w:id="337" w:name="_Ref531872590"/>
      <w:bookmarkStart w:id="338" w:name="_Toc535311345"/>
      <w:r w:rsidRPr="003133AA">
        <w:t xml:space="preserve">Table </w:t>
      </w:r>
      <w:r w:rsidRPr="003133AA">
        <w:rPr>
          <w:noProof/>
        </w:rPr>
        <w:fldChar w:fldCharType="begin"/>
      </w:r>
      <w:r w:rsidRPr="003133AA">
        <w:rPr>
          <w:noProof/>
        </w:rPr>
        <w:instrText xml:space="preserve"> SEQ Table \* ARABIC </w:instrText>
      </w:r>
      <w:r w:rsidRPr="003133AA">
        <w:rPr>
          <w:noProof/>
        </w:rPr>
        <w:fldChar w:fldCharType="separate"/>
      </w:r>
      <w:r w:rsidR="00C337FE" w:rsidRPr="003133AA">
        <w:rPr>
          <w:noProof/>
        </w:rPr>
        <w:t>5</w:t>
      </w:r>
      <w:r w:rsidRPr="003133AA">
        <w:rPr>
          <w:noProof/>
        </w:rPr>
        <w:fldChar w:fldCharType="end"/>
      </w:r>
      <w:bookmarkEnd w:id="337"/>
      <w:r w:rsidRPr="003133AA">
        <w:t>.  Proposed Adjustments to Reading: Number of Items and Points by Task Type and Grade</w:t>
      </w:r>
      <w:bookmarkEnd w:id="338"/>
    </w:p>
    <w:tbl>
      <w:tblPr>
        <w:tblStyle w:val="TableGrid"/>
        <w:tblW w:w="49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3" w:type="dxa"/>
          <w:right w:w="63" w:type="dxa"/>
        </w:tblCellMar>
        <w:tblLook w:val="04A0" w:firstRow="1" w:lastRow="0" w:firstColumn="1" w:lastColumn="0" w:noHBand="0" w:noVBand="1"/>
        <w:tblDescription w:val="Proposed Adjustments to Reading: Number of Items and Points by Task Type and Grade"/>
      </w:tblPr>
      <w:tblGrid>
        <w:gridCol w:w="1605"/>
        <w:gridCol w:w="1268"/>
        <w:gridCol w:w="1296"/>
        <w:gridCol w:w="612"/>
        <w:gridCol w:w="611"/>
        <w:gridCol w:w="644"/>
        <w:gridCol w:w="644"/>
        <w:gridCol w:w="611"/>
        <w:gridCol w:w="611"/>
        <w:gridCol w:w="611"/>
        <w:gridCol w:w="611"/>
        <w:gridCol w:w="611"/>
        <w:gridCol w:w="611"/>
        <w:gridCol w:w="611"/>
        <w:gridCol w:w="611"/>
        <w:gridCol w:w="611"/>
        <w:gridCol w:w="595"/>
      </w:tblGrid>
      <w:tr w:rsidR="00F97C3A" w:rsidRPr="003133AA" w14:paraId="5CDE0B3A" w14:textId="77777777" w:rsidTr="002A782C">
        <w:trPr>
          <w:cantSplit/>
          <w:trHeight w:val="2557"/>
          <w:tblHeader/>
          <w:jc w:val="center"/>
        </w:trPr>
        <w:tc>
          <w:tcPr>
            <w:tcW w:w="628" w:type="pct"/>
            <w:tcBorders>
              <w:top w:val="single" w:sz="7" w:space="0" w:color="auto"/>
              <w:left w:val="single" w:sz="7" w:space="0" w:color="auto"/>
              <w:bottom w:val="single" w:sz="3" w:space="0" w:color="auto"/>
              <w:right w:val="single" w:sz="7" w:space="0" w:color="auto"/>
            </w:tcBorders>
            <w:shd w:val="clear" w:color="auto" w:fill="BFBFBF"/>
            <w:textDirection w:val="btLr"/>
            <w:vAlign w:val="center"/>
          </w:tcPr>
          <w:p w14:paraId="15C168B0" w14:textId="77777777" w:rsidR="00F97C3A" w:rsidRPr="003133AA" w:rsidRDefault="00F97C3A" w:rsidP="002A782C">
            <w:pPr>
              <w:pStyle w:val="TableHead"/>
              <w:ind w:left="72" w:right="115"/>
              <w:jc w:val="left"/>
              <w:rPr>
                <w:rFonts w:cs="Calibri"/>
                <w:noProof w:val="0"/>
              </w:rPr>
            </w:pPr>
            <w:r w:rsidRPr="003133AA">
              <w:rPr>
                <w:rFonts w:cs="Calibri"/>
                <w:noProof w:val="0"/>
              </w:rPr>
              <w:t>Reading Task Type</w:t>
            </w:r>
          </w:p>
        </w:tc>
        <w:tc>
          <w:tcPr>
            <w:tcW w:w="496" w:type="pct"/>
            <w:tcBorders>
              <w:top w:val="single" w:sz="7" w:space="0" w:color="auto"/>
              <w:left w:val="single" w:sz="7" w:space="0" w:color="auto"/>
              <w:right w:val="single" w:sz="7" w:space="0" w:color="auto"/>
            </w:tcBorders>
            <w:shd w:val="clear" w:color="auto" w:fill="BFBFBF"/>
            <w:textDirection w:val="btLr"/>
            <w:vAlign w:val="center"/>
          </w:tcPr>
          <w:p w14:paraId="37D9EDEC" w14:textId="77777777" w:rsidR="00F97C3A" w:rsidRPr="003133AA" w:rsidRDefault="00F97C3A" w:rsidP="002A782C">
            <w:pPr>
              <w:pStyle w:val="TableHead"/>
              <w:ind w:left="72" w:right="115"/>
              <w:jc w:val="left"/>
              <w:rPr>
                <w:rFonts w:cs="Calibri"/>
                <w:noProof w:val="0"/>
              </w:rPr>
            </w:pPr>
            <w:r w:rsidRPr="003133AA">
              <w:rPr>
                <w:rFonts w:cs="Calibri"/>
                <w:noProof w:val="0"/>
              </w:rPr>
              <w:t>Aligned Primary ELD Standard(s)</w:t>
            </w:r>
          </w:p>
        </w:tc>
        <w:tc>
          <w:tcPr>
            <w:tcW w:w="507" w:type="pct"/>
            <w:tcBorders>
              <w:top w:val="single" w:sz="7" w:space="0" w:color="auto"/>
              <w:left w:val="single" w:sz="7" w:space="0" w:color="auto"/>
              <w:right w:val="single" w:sz="7" w:space="0" w:color="auto"/>
            </w:tcBorders>
            <w:shd w:val="clear" w:color="auto" w:fill="BFBFBF"/>
            <w:textDirection w:val="btLr"/>
            <w:vAlign w:val="center"/>
          </w:tcPr>
          <w:p w14:paraId="3E89433D" w14:textId="77777777" w:rsidR="00F97C3A" w:rsidRPr="003133AA" w:rsidRDefault="00F97C3A" w:rsidP="002A782C">
            <w:pPr>
              <w:pStyle w:val="TableHead"/>
              <w:ind w:left="72" w:right="115"/>
              <w:jc w:val="left"/>
              <w:rPr>
                <w:rFonts w:cs="Calibri"/>
                <w:noProof w:val="0"/>
              </w:rPr>
            </w:pPr>
            <w:r w:rsidRPr="003133AA">
              <w:rPr>
                <w:rFonts w:cs="Calibri"/>
                <w:noProof w:val="0"/>
              </w:rPr>
              <w:t>Discrete/Set, Point Value</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32E54018" w14:textId="77777777" w:rsidR="00F97C3A" w:rsidRPr="003133AA" w:rsidRDefault="00F97C3A" w:rsidP="002A782C">
            <w:pPr>
              <w:pStyle w:val="TableHead"/>
              <w:ind w:left="72" w:right="115"/>
              <w:jc w:val="left"/>
              <w:rPr>
                <w:rFonts w:cs="Calibri"/>
                <w:noProof w:val="0"/>
              </w:rPr>
            </w:pPr>
            <w:r w:rsidRPr="003133AA">
              <w:rPr>
                <w:rFonts w:cs="Calibri"/>
                <w:noProof w:val="0"/>
              </w:rPr>
              <w:t>K Items</w:t>
            </w:r>
          </w:p>
        </w:tc>
        <w:tc>
          <w:tcPr>
            <w:tcW w:w="239"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1FD8B6C2" w14:textId="77777777" w:rsidR="00F97C3A" w:rsidRPr="003133AA" w:rsidRDefault="00F97C3A" w:rsidP="002A782C">
            <w:pPr>
              <w:pStyle w:val="TableHead"/>
              <w:ind w:left="72" w:right="115"/>
              <w:jc w:val="left"/>
              <w:rPr>
                <w:rFonts w:cs="Calibri"/>
                <w:noProof w:val="0"/>
              </w:rPr>
            </w:pPr>
            <w:r w:rsidRPr="003133AA">
              <w:rPr>
                <w:rFonts w:cs="Calibri"/>
                <w:noProof w:val="0"/>
              </w:rPr>
              <w:t>K Points</w:t>
            </w:r>
          </w:p>
        </w:tc>
        <w:tc>
          <w:tcPr>
            <w:tcW w:w="252"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57E7E261" w14:textId="77777777" w:rsidR="00F97C3A" w:rsidRPr="003133AA" w:rsidRDefault="00F97C3A" w:rsidP="002A782C">
            <w:pPr>
              <w:pStyle w:val="TableHead"/>
              <w:ind w:left="72" w:right="115"/>
              <w:jc w:val="left"/>
              <w:rPr>
                <w:rFonts w:cs="Calibri"/>
                <w:noProof w:val="0"/>
              </w:rPr>
            </w:pPr>
            <w:r w:rsidRPr="003133AA">
              <w:rPr>
                <w:rFonts w:cs="Calibri"/>
                <w:noProof w:val="0"/>
              </w:rPr>
              <w:t>Grade 1 Items</w:t>
            </w:r>
          </w:p>
        </w:tc>
        <w:tc>
          <w:tcPr>
            <w:tcW w:w="252"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75E47C06" w14:textId="77777777" w:rsidR="00F97C3A" w:rsidRPr="003133AA" w:rsidRDefault="00F97C3A" w:rsidP="002A782C">
            <w:pPr>
              <w:pStyle w:val="TableHead"/>
              <w:ind w:left="72" w:right="115"/>
              <w:jc w:val="left"/>
              <w:rPr>
                <w:rFonts w:cs="Calibri"/>
                <w:noProof w:val="0"/>
              </w:rPr>
            </w:pPr>
            <w:r w:rsidRPr="003133AA">
              <w:rPr>
                <w:rFonts w:cs="Calibri"/>
                <w:noProof w:val="0"/>
              </w:rPr>
              <w:t>Grade 1 Points</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5976FBBF" w14:textId="77777777" w:rsidR="00F97C3A" w:rsidRPr="003133AA" w:rsidRDefault="00F97C3A" w:rsidP="002A782C">
            <w:pPr>
              <w:pStyle w:val="TableHead"/>
              <w:ind w:left="72" w:right="115"/>
              <w:jc w:val="left"/>
              <w:rPr>
                <w:rFonts w:cs="Calibri"/>
                <w:noProof w:val="0"/>
              </w:rPr>
            </w:pPr>
            <w:r w:rsidRPr="003133AA">
              <w:rPr>
                <w:rFonts w:cs="Calibri"/>
                <w:noProof w:val="0"/>
              </w:rPr>
              <w:t>Grade 2 Items</w:t>
            </w:r>
          </w:p>
        </w:tc>
        <w:tc>
          <w:tcPr>
            <w:tcW w:w="239"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44A4BB1C" w14:textId="77777777" w:rsidR="00F97C3A" w:rsidRPr="003133AA" w:rsidRDefault="00F97C3A" w:rsidP="002A782C">
            <w:pPr>
              <w:pStyle w:val="TableHead"/>
              <w:ind w:left="72" w:right="115"/>
              <w:jc w:val="left"/>
              <w:rPr>
                <w:rFonts w:cs="Calibri"/>
                <w:noProof w:val="0"/>
              </w:rPr>
            </w:pPr>
            <w:r w:rsidRPr="003133AA">
              <w:rPr>
                <w:rFonts w:cs="Calibri"/>
                <w:noProof w:val="0"/>
              </w:rPr>
              <w:t>Grade 2 Points</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7EAAEA26" w14:textId="77777777" w:rsidR="00F97C3A" w:rsidRPr="003133AA" w:rsidRDefault="00F97C3A" w:rsidP="002A782C">
            <w:pPr>
              <w:pStyle w:val="TableHead"/>
              <w:ind w:left="72" w:right="115"/>
              <w:jc w:val="left"/>
              <w:rPr>
                <w:rFonts w:cs="Calibri"/>
                <w:noProof w:val="0"/>
              </w:rPr>
            </w:pPr>
            <w:r w:rsidRPr="003133AA">
              <w:rPr>
                <w:rFonts w:cs="Calibri"/>
                <w:noProof w:val="0"/>
              </w:rPr>
              <w:t>Grades 3–5 Items</w:t>
            </w:r>
          </w:p>
        </w:tc>
        <w:tc>
          <w:tcPr>
            <w:tcW w:w="239"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7DE5B0DB" w14:textId="77777777" w:rsidR="00F97C3A" w:rsidRPr="003133AA" w:rsidRDefault="00F97C3A" w:rsidP="002A782C">
            <w:pPr>
              <w:pStyle w:val="TableHead"/>
              <w:ind w:left="72" w:right="115"/>
              <w:jc w:val="left"/>
              <w:rPr>
                <w:rFonts w:cs="Calibri"/>
                <w:noProof w:val="0"/>
              </w:rPr>
            </w:pPr>
            <w:r w:rsidRPr="003133AA">
              <w:rPr>
                <w:rFonts w:cs="Calibri"/>
                <w:noProof w:val="0"/>
              </w:rPr>
              <w:t>Grades 3–5 Points</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6FBEC7E7" w14:textId="77777777" w:rsidR="00F97C3A" w:rsidRPr="003133AA" w:rsidRDefault="00F97C3A" w:rsidP="002A782C">
            <w:pPr>
              <w:pStyle w:val="TableHead"/>
              <w:ind w:left="72" w:right="115"/>
              <w:jc w:val="left"/>
              <w:rPr>
                <w:rFonts w:cs="Calibri"/>
                <w:noProof w:val="0"/>
              </w:rPr>
            </w:pPr>
            <w:r w:rsidRPr="003133AA">
              <w:rPr>
                <w:rFonts w:cs="Calibri"/>
                <w:noProof w:val="0"/>
              </w:rPr>
              <w:t>Grades 6–8 Items</w:t>
            </w:r>
          </w:p>
        </w:tc>
        <w:tc>
          <w:tcPr>
            <w:tcW w:w="239"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0507DCFC" w14:textId="77777777" w:rsidR="00F97C3A" w:rsidRPr="003133AA" w:rsidRDefault="00F97C3A" w:rsidP="002A782C">
            <w:pPr>
              <w:pStyle w:val="TableHead"/>
              <w:ind w:left="72" w:right="115"/>
              <w:jc w:val="left"/>
              <w:rPr>
                <w:rFonts w:cs="Calibri"/>
                <w:noProof w:val="0"/>
              </w:rPr>
            </w:pPr>
            <w:r w:rsidRPr="003133AA">
              <w:rPr>
                <w:rFonts w:cs="Calibri"/>
                <w:noProof w:val="0"/>
              </w:rPr>
              <w:t>Grades 6–8 Points</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19B570F6" w14:textId="77777777" w:rsidR="00F97C3A" w:rsidRPr="003133AA" w:rsidRDefault="00F97C3A" w:rsidP="002A782C">
            <w:pPr>
              <w:pStyle w:val="TableHead"/>
              <w:ind w:left="72" w:right="115"/>
              <w:jc w:val="left"/>
              <w:rPr>
                <w:rFonts w:cs="Calibri"/>
                <w:noProof w:val="0"/>
              </w:rPr>
            </w:pPr>
            <w:r w:rsidRPr="003133AA">
              <w:rPr>
                <w:rFonts w:cs="Calibri"/>
                <w:noProof w:val="0"/>
              </w:rPr>
              <w:t>Grades 9–10 Items</w:t>
            </w:r>
          </w:p>
        </w:tc>
        <w:tc>
          <w:tcPr>
            <w:tcW w:w="239"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60BB56CC" w14:textId="77777777" w:rsidR="00F97C3A" w:rsidRPr="003133AA" w:rsidRDefault="00F97C3A" w:rsidP="002A782C">
            <w:pPr>
              <w:pStyle w:val="TableHead"/>
              <w:ind w:left="72" w:right="115"/>
              <w:jc w:val="left"/>
              <w:rPr>
                <w:rFonts w:cs="Calibri"/>
                <w:noProof w:val="0"/>
              </w:rPr>
            </w:pPr>
            <w:r w:rsidRPr="003133AA">
              <w:rPr>
                <w:rFonts w:cs="Calibri"/>
                <w:noProof w:val="0"/>
              </w:rPr>
              <w:t>Grades 9–10 Points</w:t>
            </w:r>
          </w:p>
        </w:tc>
        <w:tc>
          <w:tcPr>
            <w:tcW w:w="239" w:type="pct"/>
            <w:tcBorders>
              <w:top w:val="single" w:sz="7" w:space="0" w:color="auto"/>
              <w:left w:val="single" w:sz="7" w:space="0" w:color="auto"/>
              <w:bottom w:val="single" w:sz="3" w:space="0" w:color="auto"/>
              <w:right w:val="single" w:sz="3" w:space="0" w:color="auto"/>
            </w:tcBorders>
            <w:shd w:val="clear" w:color="auto" w:fill="BFBFBF"/>
            <w:textDirection w:val="btLr"/>
            <w:vAlign w:val="center"/>
          </w:tcPr>
          <w:p w14:paraId="0DFDAA40" w14:textId="77777777" w:rsidR="00F97C3A" w:rsidRPr="003133AA" w:rsidRDefault="00F97C3A" w:rsidP="002A782C">
            <w:pPr>
              <w:pStyle w:val="TableHead"/>
              <w:ind w:left="72" w:right="115"/>
              <w:jc w:val="left"/>
              <w:rPr>
                <w:rFonts w:cs="Calibri"/>
                <w:noProof w:val="0"/>
              </w:rPr>
            </w:pPr>
            <w:r w:rsidRPr="003133AA">
              <w:rPr>
                <w:rFonts w:cs="Calibri"/>
                <w:noProof w:val="0"/>
              </w:rPr>
              <w:t>Grades 11–12 Items</w:t>
            </w:r>
          </w:p>
        </w:tc>
        <w:tc>
          <w:tcPr>
            <w:tcW w:w="233" w:type="pct"/>
            <w:tcBorders>
              <w:top w:val="single" w:sz="7" w:space="0" w:color="auto"/>
              <w:left w:val="single" w:sz="3" w:space="0" w:color="auto"/>
              <w:bottom w:val="single" w:sz="3" w:space="0" w:color="auto"/>
              <w:right w:val="single" w:sz="7" w:space="0" w:color="auto"/>
            </w:tcBorders>
            <w:shd w:val="clear" w:color="auto" w:fill="BFBFBF"/>
            <w:textDirection w:val="btLr"/>
            <w:vAlign w:val="center"/>
          </w:tcPr>
          <w:p w14:paraId="5779206E" w14:textId="77777777" w:rsidR="00F97C3A" w:rsidRPr="003133AA" w:rsidRDefault="00F97C3A" w:rsidP="002A782C">
            <w:pPr>
              <w:pStyle w:val="TableHead"/>
              <w:ind w:left="72" w:right="115"/>
              <w:jc w:val="left"/>
              <w:rPr>
                <w:rFonts w:cs="Calibri"/>
                <w:noProof w:val="0"/>
              </w:rPr>
            </w:pPr>
            <w:r w:rsidRPr="003133AA">
              <w:rPr>
                <w:rFonts w:cs="Calibri"/>
                <w:noProof w:val="0"/>
              </w:rPr>
              <w:t>Grades 11–12 Points</w:t>
            </w:r>
          </w:p>
        </w:tc>
      </w:tr>
      <w:tr w:rsidR="00F97C3A" w:rsidRPr="003133AA" w14:paraId="701ACFEE"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4D61A628" w14:textId="77777777" w:rsidR="00F97C3A" w:rsidRPr="003133AA" w:rsidRDefault="00F97C3A" w:rsidP="002A782C">
            <w:pPr>
              <w:pStyle w:val="TableText"/>
            </w:pPr>
            <w:r w:rsidRPr="003133AA">
              <w:t>Read-Along Word with Scaffolding</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36303090" w14:textId="77777777" w:rsidR="00F97C3A" w:rsidRPr="003133AA" w:rsidRDefault="00F97C3A" w:rsidP="002A782C">
            <w:pPr>
              <w:pStyle w:val="TableText"/>
            </w:pPr>
            <w:r w:rsidRPr="003133AA">
              <w:t>Part (P)III</w:t>
            </w:r>
            <w:bookmarkStart w:id="339" w:name="_Ref535261071"/>
            <w:r w:rsidRPr="003133AA">
              <w:rPr>
                <w:vertAlign w:val="superscript"/>
              </w:rPr>
              <w:footnoteReference w:id="2"/>
            </w:r>
            <w:bookmarkEnd w:id="339"/>
            <w:r w:rsidRPr="003133AA">
              <w:t>, PI.B.6</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71C3CA98" w14:textId="77777777" w:rsidR="00F97C3A" w:rsidRPr="003133AA" w:rsidRDefault="00F97C3A" w:rsidP="002A782C">
            <w:pPr>
              <w:pStyle w:val="TableText"/>
            </w:pPr>
            <w:r w:rsidRPr="003133AA">
              <w:t>Set of 2 items, 3 points per set</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7F401197" w14:textId="77777777" w:rsidR="00F97C3A" w:rsidRPr="003133AA" w:rsidRDefault="00F97C3A" w:rsidP="002A782C">
            <w:pPr>
              <w:pStyle w:val="TableTextRight"/>
              <w:jc w:val="center"/>
            </w:pPr>
            <w:r w:rsidRPr="003133AA">
              <w:t>4</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57EFCF1B" w14:textId="77777777" w:rsidR="00F97C3A" w:rsidRPr="003133AA" w:rsidRDefault="00F97C3A" w:rsidP="002A782C">
            <w:pPr>
              <w:pStyle w:val="TableTextRight"/>
              <w:jc w:val="center"/>
            </w:pPr>
            <w:r w:rsidRPr="003133AA">
              <w:t>6</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25E92563" w14:textId="77777777" w:rsidR="00F97C3A" w:rsidRPr="003133AA" w:rsidRDefault="00F97C3A" w:rsidP="002A782C">
            <w:pPr>
              <w:pStyle w:val="TableTextRight"/>
              <w:jc w:val="center"/>
            </w:pPr>
            <w:r w:rsidRPr="003133AA">
              <w:t>0</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7C4C13FD"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DA7C6A0"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87BA962"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3B1E1CD2"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D4486D3"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18F4FAA9"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940ED1B"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1AD4D1C5"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1802571"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C2946B3" w14:textId="77777777" w:rsidR="00F97C3A" w:rsidRPr="003133AA" w:rsidRDefault="00F97C3A" w:rsidP="002A782C">
            <w:pPr>
              <w:pStyle w:val="TableTextRight"/>
              <w:jc w:val="center"/>
            </w:pPr>
            <w:r w:rsidRPr="003133AA">
              <w:t>0</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368A3B89" w14:textId="77777777" w:rsidR="00F97C3A" w:rsidRPr="003133AA" w:rsidRDefault="00F97C3A" w:rsidP="002A782C">
            <w:pPr>
              <w:pStyle w:val="TableTextRight"/>
              <w:jc w:val="center"/>
            </w:pPr>
            <w:r w:rsidRPr="003133AA">
              <w:t>0</w:t>
            </w:r>
          </w:p>
        </w:tc>
      </w:tr>
      <w:tr w:rsidR="00F97C3A" w:rsidRPr="003133AA" w14:paraId="005641FF"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4FA7E382" w14:textId="77777777" w:rsidR="00F97C3A" w:rsidRPr="003133AA" w:rsidRDefault="00F97C3A" w:rsidP="002A782C">
            <w:pPr>
              <w:pStyle w:val="TableText"/>
            </w:pPr>
            <w:r w:rsidRPr="003133AA">
              <w:t>Read-Along Story with Scaffolding</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76CFCA6A" w14:textId="05EAA870" w:rsidR="00F97C3A" w:rsidRPr="003133AA" w:rsidRDefault="00F97C3A" w:rsidP="002A782C">
            <w:pPr>
              <w:pStyle w:val="TableText"/>
            </w:pPr>
            <w:r w:rsidRPr="003133AA">
              <w:t>PIII</w:t>
            </w:r>
            <w:r w:rsidRPr="003133AA">
              <w:fldChar w:fldCharType="begin"/>
            </w:r>
            <w:r w:rsidRPr="003133AA">
              <w:instrText xml:space="preserve"> NOTEREF _Ref535261071 \f \h </w:instrText>
            </w:r>
            <w:r w:rsidR="003133AA">
              <w:instrText xml:space="preserve"> \* MERGEFORMAT </w:instrText>
            </w:r>
            <w:r w:rsidRPr="003133AA">
              <w:fldChar w:fldCharType="separate"/>
            </w:r>
            <w:r w:rsidR="00C337FE" w:rsidRPr="003133AA">
              <w:rPr>
                <w:rStyle w:val="FootnoteReference"/>
              </w:rPr>
              <w:t>1</w:t>
            </w:r>
            <w:r w:rsidRPr="003133AA">
              <w:fldChar w:fldCharType="end"/>
            </w:r>
            <w:r w:rsidRPr="003133AA">
              <w:t xml:space="preserve">, PI.B.6 </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1C953CB2" w14:textId="77777777" w:rsidR="00F97C3A" w:rsidRPr="003133AA" w:rsidRDefault="00F97C3A" w:rsidP="002A782C">
            <w:pPr>
              <w:pStyle w:val="TableText"/>
            </w:pPr>
            <w:r w:rsidRPr="003133AA">
              <w:t>Set of 4 items, 5 points per set</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244639A1" w14:textId="77777777" w:rsidR="00F97C3A" w:rsidRPr="003133AA" w:rsidRDefault="00F97C3A" w:rsidP="002A782C">
            <w:pPr>
              <w:pStyle w:val="TableTextRight"/>
              <w:jc w:val="center"/>
            </w:pPr>
            <w:r w:rsidRPr="003133AA">
              <w:t>4</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351D9B79" w14:textId="77777777" w:rsidR="00F97C3A" w:rsidRPr="003133AA" w:rsidRDefault="00F97C3A" w:rsidP="002A782C">
            <w:pPr>
              <w:pStyle w:val="TableTextRight"/>
              <w:jc w:val="center"/>
            </w:pPr>
            <w:r w:rsidRPr="003133AA">
              <w:t>5</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4BE23D75" w14:textId="77777777" w:rsidR="00F97C3A" w:rsidRPr="003133AA" w:rsidRDefault="00F97C3A" w:rsidP="002A782C">
            <w:pPr>
              <w:pStyle w:val="TableTextRight"/>
              <w:jc w:val="center"/>
            </w:pPr>
            <w:r w:rsidRPr="003133AA">
              <w:t>0</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415C9CCD"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18F84283"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71C4D7F"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3D5B390"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8567E85"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9407AAD"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9AF07D4"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ACC26B5"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64F5CDA9"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4DFB96A" w14:textId="77777777" w:rsidR="00F97C3A" w:rsidRPr="003133AA" w:rsidRDefault="00F97C3A" w:rsidP="002A782C">
            <w:pPr>
              <w:pStyle w:val="TableTextRight"/>
              <w:jc w:val="center"/>
            </w:pPr>
            <w:r w:rsidRPr="003133AA">
              <w:t>0</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55D8FC5C" w14:textId="77777777" w:rsidR="00F97C3A" w:rsidRPr="003133AA" w:rsidRDefault="00F97C3A" w:rsidP="002A782C">
            <w:pPr>
              <w:pStyle w:val="TableTextRight"/>
              <w:jc w:val="center"/>
            </w:pPr>
            <w:r w:rsidRPr="003133AA">
              <w:t>0</w:t>
            </w:r>
          </w:p>
        </w:tc>
      </w:tr>
      <w:tr w:rsidR="00F97C3A" w:rsidRPr="003133AA" w14:paraId="63B8744E"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082E8EAF" w14:textId="77777777" w:rsidR="00F97C3A" w:rsidRPr="003133AA" w:rsidRDefault="00F97C3A" w:rsidP="002A782C">
            <w:pPr>
              <w:pStyle w:val="TableText"/>
            </w:pPr>
            <w:r w:rsidRPr="003133AA">
              <w:t>Read-Along Information</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7D248825" w14:textId="77777777" w:rsidR="00F97C3A" w:rsidRPr="003133AA" w:rsidRDefault="00F97C3A" w:rsidP="002A782C">
            <w:pPr>
              <w:pStyle w:val="TableText"/>
            </w:pPr>
            <w:r w:rsidRPr="003133AA">
              <w:t>PI.B.6</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7D87E0F9" w14:textId="77777777" w:rsidR="00F97C3A" w:rsidRPr="003133AA" w:rsidRDefault="00F97C3A" w:rsidP="002A782C">
            <w:pPr>
              <w:pStyle w:val="TableText"/>
            </w:pPr>
            <w:r w:rsidRPr="003133AA">
              <w:t>Set of 3 items, 3 points per set</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0CEB6F4"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54D8A46" w14:textId="77777777" w:rsidR="00F97C3A" w:rsidRPr="003133AA" w:rsidRDefault="00F97C3A" w:rsidP="002A782C">
            <w:pPr>
              <w:pStyle w:val="TableTextRight"/>
              <w:jc w:val="center"/>
            </w:pPr>
            <w:r w:rsidRPr="003133AA">
              <w:t>6</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3ABEA541" w14:textId="77777777" w:rsidR="00F97C3A" w:rsidRPr="003133AA" w:rsidRDefault="00F97C3A" w:rsidP="002A782C">
            <w:pPr>
              <w:pStyle w:val="TableTextRight"/>
              <w:jc w:val="center"/>
            </w:pPr>
            <w:r w:rsidRPr="003133AA">
              <w:t>0</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3ED671F9"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3DF429C"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670B3CC0"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35268909"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2263FEB4"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712F1076"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35976D3D"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D468612"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659209E6"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2E92A096" w14:textId="77777777" w:rsidR="00F97C3A" w:rsidRPr="003133AA" w:rsidRDefault="00F97C3A" w:rsidP="002A782C">
            <w:pPr>
              <w:pStyle w:val="TableTextRight"/>
              <w:jc w:val="center"/>
            </w:pPr>
            <w:r w:rsidRPr="003133AA">
              <w:t>0</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4A2760C6" w14:textId="77777777" w:rsidR="00F97C3A" w:rsidRPr="003133AA" w:rsidRDefault="00F97C3A" w:rsidP="002A782C">
            <w:pPr>
              <w:pStyle w:val="TableTextRight"/>
              <w:jc w:val="center"/>
            </w:pPr>
            <w:r w:rsidRPr="003133AA">
              <w:t>0</w:t>
            </w:r>
          </w:p>
        </w:tc>
      </w:tr>
      <w:tr w:rsidR="00F97C3A" w:rsidRPr="003133AA" w14:paraId="3D30A5A2"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3652AF26" w14:textId="77777777" w:rsidR="00F97C3A" w:rsidRPr="003133AA" w:rsidRDefault="00F97C3A" w:rsidP="002A782C">
            <w:pPr>
              <w:pStyle w:val="TableText"/>
            </w:pPr>
            <w:r w:rsidRPr="003133AA">
              <w:t>Read and Choose a Word</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1D162457" w14:textId="77777777" w:rsidR="00F97C3A" w:rsidRPr="003133AA" w:rsidDel="00296A72" w:rsidRDefault="00F97C3A" w:rsidP="002A782C">
            <w:pPr>
              <w:pStyle w:val="TableText"/>
            </w:pPr>
            <w:r w:rsidRPr="003133AA">
              <w:t>PI.B.6</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757CE7C8" w14:textId="77777777" w:rsidR="00F97C3A" w:rsidRPr="003133AA" w:rsidRDefault="00F97C3A" w:rsidP="002A782C">
            <w:pPr>
              <w:pStyle w:val="TableText"/>
            </w:pPr>
            <w:r w:rsidRPr="003133AA">
              <w:t>Discrete, 1 point</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3D4DD1D"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28338C4F"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5C9A8651" w14:textId="77777777" w:rsidR="00F97C3A" w:rsidRPr="003133AA" w:rsidRDefault="00F97C3A" w:rsidP="002A782C">
            <w:pPr>
              <w:pStyle w:val="TableTextRight"/>
              <w:jc w:val="center"/>
            </w:pPr>
            <w:r w:rsidRPr="003133AA">
              <w:t>[3]</w:t>
            </w:r>
          </w:p>
          <w:p w14:paraId="2F1FC68A" w14:textId="77777777" w:rsidR="00F97C3A" w:rsidRPr="003133AA" w:rsidRDefault="00F97C3A" w:rsidP="002A782C">
            <w:pPr>
              <w:pStyle w:val="TableTextRight"/>
              <w:jc w:val="center"/>
            </w:pPr>
            <w:r w:rsidRPr="003133AA">
              <w:t>(2)</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7110724C" w14:textId="77777777" w:rsidR="00F97C3A" w:rsidRPr="003133AA" w:rsidRDefault="00F97C3A" w:rsidP="002A782C">
            <w:pPr>
              <w:pStyle w:val="TableTextRight"/>
              <w:jc w:val="center"/>
            </w:pPr>
            <w:r w:rsidRPr="003133AA">
              <w:t>[3]</w:t>
            </w:r>
          </w:p>
          <w:p w14:paraId="1EFDC978" w14:textId="77777777" w:rsidR="00F97C3A" w:rsidRPr="003133AA" w:rsidRDefault="00F97C3A" w:rsidP="002A782C">
            <w:pPr>
              <w:pStyle w:val="TableTextRight"/>
              <w:jc w:val="center"/>
            </w:pPr>
            <w:r w:rsidRPr="003133AA">
              <w:t>(2)</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926BDD0" w14:textId="77777777" w:rsidR="00F97C3A" w:rsidRPr="003133AA" w:rsidRDefault="00F97C3A" w:rsidP="002A782C">
            <w:pPr>
              <w:pStyle w:val="TableTextRight"/>
              <w:jc w:val="center"/>
            </w:pPr>
            <w:r w:rsidRPr="003133AA">
              <w:t>[2]</w:t>
            </w:r>
          </w:p>
          <w:p w14:paraId="2E4C9766"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B58FECB" w14:textId="77777777" w:rsidR="00F97C3A" w:rsidRPr="003133AA" w:rsidRDefault="00F97C3A" w:rsidP="002A782C">
            <w:pPr>
              <w:pStyle w:val="TableTextRight"/>
              <w:jc w:val="center"/>
            </w:pPr>
            <w:r w:rsidRPr="003133AA">
              <w:t>[2]</w:t>
            </w:r>
          </w:p>
          <w:p w14:paraId="30338A50"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44DED5D"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C97DB81"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8CCD215"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4A450F7"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7EC2C554"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1193129"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E7FBF4C" w14:textId="77777777" w:rsidR="00F97C3A" w:rsidRPr="003133AA" w:rsidRDefault="00F97C3A" w:rsidP="002A782C">
            <w:pPr>
              <w:pStyle w:val="TableTextRight"/>
              <w:jc w:val="center"/>
            </w:pPr>
            <w:r w:rsidRPr="003133AA">
              <w:t>0</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55DA9270" w14:textId="77777777" w:rsidR="00F97C3A" w:rsidRPr="003133AA" w:rsidRDefault="00F97C3A" w:rsidP="002A782C">
            <w:pPr>
              <w:pStyle w:val="TableTextRight"/>
              <w:jc w:val="center"/>
            </w:pPr>
            <w:r w:rsidRPr="003133AA">
              <w:t>0</w:t>
            </w:r>
          </w:p>
        </w:tc>
      </w:tr>
      <w:tr w:rsidR="00F97C3A" w:rsidRPr="003133AA" w14:paraId="0B80C165"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0E4F149E" w14:textId="77777777" w:rsidR="00F97C3A" w:rsidRPr="003133AA" w:rsidRDefault="00F97C3A" w:rsidP="002A782C">
            <w:pPr>
              <w:pStyle w:val="TableText"/>
            </w:pPr>
            <w:r w:rsidRPr="003133AA">
              <w:lastRenderedPageBreak/>
              <w:t>Read and Choose a Sentence</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0AD69FEF" w14:textId="77777777" w:rsidR="00F97C3A" w:rsidRPr="003133AA" w:rsidDel="00296A72" w:rsidRDefault="00F97C3A" w:rsidP="002A782C">
            <w:pPr>
              <w:pStyle w:val="TableText"/>
            </w:pPr>
            <w:r w:rsidRPr="003133AA">
              <w:t>PI.B.6</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66C23F95" w14:textId="77777777" w:rsidR="00F97C3A" w:rsidRPr="003133AA" w:rsidRDefault="00F97C3A" w:rsidP="002A782C">
            <w:pPr>
              <w:pStyle w:val="TableText"/>
            </w:pPr>
            <w:r w:rsidRPr="003133AA">
              <w:t>Discrete, 1 point</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50E13F7"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820C698"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2C6F8338" w14:textId="77777777" w:rsidR="00F97C3A" w:rsidRPr="003133AA" w:rsidRDefault="00F97C3A" w:rsidP="002A782C">
            <w:pPr>
              <w:pStyle w:val="TableTextRight"/>
              <w:jc w:val="center"/>
            </w:pPr>
            <w:r w:rsidRPr="003133AA">
              <w:t>[5]</w:t>
            </w:r>
          </w:p>
          <w:p w14:paraId="4D09D88E" w14:textId="77777777" w:rsidR="00F97C3A" w:rsidRPr="003133AA" w:rsidRDefault="00F97C3A" w:rsidP="002A782C">
            <w:pPr>
              <w:pStyle w:val="TableTextRight"/>
              <w:jc w:val="center"/>
            </w:pPr>
            <w:r w:rsidRPr="003133AA">
              <w:t>(4)</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0DC597EE" w14:textId="77777777" w:rsidR="00F97C3A" w:rsidRPr="003133AA" w:rsidRDefault="00F97C3A" w:rsidP="002A782C">
            <w:pPr>
              <w:pStyle w:val="TableTextRight"/>
              <w:jc w:val="center"/>
            </w:pPr>
            <w:r w:rsidRPr="003133AA">
              <w:t>[5]</w:t>
            </w:r>
          </w:p>
          <w:p w14:paraId="70623EDA" w14:textId="77777777" w:rsidR="00F97C3A" w:rsidRPr="003133AA" w:rsidRDefault="00F97C3A" w:rsidP="002A782C">
            <w:pPr>
              <w:pStyle w:val="TableTextRight"/>
              <w:jc w:val="center"/>
            </w:pPr>
            <w:r w:rsidRPr="003133AA">
              <w:t>(4)</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41236A6" w14:textId="77777777" w:rsidR="00F97C3A" w:rsidRPr="003133AA" w:rsidRDefault="00F97C3A" w:rsidP="002A782C">
            <w:pPr>
              <w:pStyle w:val="TableTextRight"/>
              <w:jc w:val="center"/>
            </w:pPr>
            <w:r w:rsidRPr="003133AA">
              <w:t>[6]</w:t>
            </w:r>
          </w:p>
          <w:p w14:paraId="49C71EC0" w14:textId="77777777" w:rsidR="00F97C3A" w:rsidRPr="003133AA" w:rsidRDefault="00F97C3A" w:rsidP="002A782C">
            <w:pPr>
              <w:pStyle w:val="TableTextRight"/>
              <w:jc w:val="center"/>
            </w:pPr>
            <w:r w:rsidRPr="003133AA">
              <w:t>(4)</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6F3782D" w14:textId="77777777" w:rsidR="00F97C3A" w:rsidRPr="003133AA" w:rsidRDefault="00F97C3A" w:rsidP="002A782C">
            <w:pPr>
              <w:pStyle w:val="TableTextRight"/>
              <w:jc w:val="center"/>
            </w:pPr>
            <w:r w:rsidRPr="003133AA">
              <w:t>[6]</w:t>
            </w:r>
          </w:p>
          <w:p w14:paraId="75563AAC" w14:textId="77777777" w:rsidR="00F97C3A" w:rsidRPr="003133AA" w:rsidRDefault="00F97C3A" w:rsidP="002A782C">
            <w:pPr>
              <w:pStyle w:val="TableTextRight"/>
              <w:jc w:val="center"/>
            </w:pPr>
            <w:r w:rsidRPr="003133AA">
              <w:t>(4)</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815E115" w14:textId="77777777" w:rsidR="00F97C3A" w:rsidRPr="003133AA" w:rsidRDefault="00F97C3A" w:rsidP="002A782C">
            <w:pPr>
              <w:pStyle w:val="TableTextRight"/>
              <w:jc w:val="center"/>
            </w:pPr>
            <w:r w:rsidRPr="003133AA">
              <w:t>2</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A689B33" w14:textId="77777777" w:rsidR="00F97C3A" w:rsidRPr="003133AA" w:rsidRDefault="00F97C3A" w:rsidP="002A782C">
            <w:pPr>
              <w:pStyle w:val="TableTextRight"/>
              <w:jc w:val="center"/>
            </w:pPr>
            <w:r w:rsidRPr="003133AA">
              <w:t>2</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2A16D2B0"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89D77A3"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C038FEA"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FB4ECD6"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2AEE85A4" w14:textId="77777777" w:rsidR="00F97C3A" w:rsidRPr="003133AA" w:rsidRDefault="00F97C3A" w:rsidP="002A782C">
            <w:pPr>
              <w:pStyle w:val="TableTextRight"/>
              <w:jc w:val="center"/>
            </w:pPr>
            <w:r w:rsidRPr="003133AA">
              <w:t>0</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1B89AB63" w14:textId="77777777" w:rsidR="00F97C3A" w:rsidRPr="003133AA" w:rsidRDefault="00F97C3A" w:rsidP="002A782C">
            <w:pPr>
              <w:pStyle w:val="TableTextRight"/>
              <w:jc w:val="center"/>
            </w:pPr>
            <w:r w:rsidRPr="003133AA">
              <w:t>0</w:t>
            </w:r>
          </w:p>
        </w:tc>
      </w:tr>
      <w:tr w:rsidR="00F97C3A" w:rsidRPr="003133AA" w14:paraId="09E06C4B"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6587FDA8" w14:textId="77777777" w:rsidR="00F97C3A" w:rsidRPr="003133AA" w:rsidRDefault="00F97C3A" w:rsidP="002A782C">
            <w:pPr>
              <w:pStyle w:val="TableText"/>
            </w:pPr>
            <w:r w:rsidRPr="003133AA">
              <w:t>Read a Short Informational Passage</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2D1AF830" w14:textId="77777777" w:rsidR="00F97C3A" w:rsidRPr="003133AA" w:rsidRDefault="00F97C3A" w:rsidP="002A782C">
            <w:pPr>
              <w:pStyle w:val="TableText"/>
              <w:spacing w:after="120"/>
              <w:rPr>
                <w:lang w:val="es-MX"/>
              </w:rPr>
            </w:pPr>
            <w:r w:rsidRPr="003133AA">
              <w:rPr>
                <w:lang w:val="es-MX"/>
              </w:rPr>
              <w:t>Grades 1–12 PI.B.6</w:t>
            </w:r>
          </w:p>
          <w:p w14:paraId="7EB02153" w14:textId="77777777" w:rsidR="00F97C3A" w:rsidRPr="003133AA" w:rsidRDefault="00F97C3A" w:rsidP="002A782C">
            <w:pPr>
              <w:pStyle w:val="TableText"/>
              <w:rPr>
                <w:lang w:val="es-MX"/>
              </w:rPr>
            </w:pPr>
            <w:r w:rsidRPr="003133AA">
              <w:rPr>
                <w:lang w:val="es-MX"/>
              </w:rPr>
              <w:t>Grades 3–12 PI.B.7, PI.B.8, PII.A.1, PII.A.2</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45FB6FD4" w14:textId="77777777" w:rsidR="00F97C3A" w:rsidRPr="003133AA" w:rsidRDefault="00F97C3A" w:rsidP="002A782C">
            <w:pPr>
              <w:pStyle w:val="TableText"/>
            </w:pPr>
            <w:r w:rsidRPr="003133AA">
              <w:t>Set of 2–3 items, 1 point per item</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9FDE976"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7CF23EB6"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745CCD11" w14:textId="77777777" w:rsidR="00F97C3A" w:rsidRPr="003133AA" w:rsidRDefault="00F97C3A" w:rsidP="002A782C">
            <w:pPr>
              <w:pStyle w:val="TableTextRight"/>
              <w:jc w:val="center"/>
            </w:pPr>
            <w:r w:rsidRPr="003133AA">
              <w:t>6</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2733F63F"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F7A861D"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6A77B4FD"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D673F6E"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CF9198E"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B563814"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5B2026E"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1913DB0E"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29C75831"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F8F1ACD" w14:textId="77777777" w:rsidR="00F97C3A" w:rsidRPr="003133AA" w:rsidRDefault="00F97C3A" w:rsidP="002A782C">
            <w:pPr>
              <w:pStyle w:val="TableTextRight"/>
              <w:jc w:val="center"/>
            </w:pPr>
            <w:r w:rsidRPr="003133AA">
              <w:t>6</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100423DC" w14:textId="77777777" w:rsidR="00F97C3A" w:rsidRPr="003133AA" w:rsidRDefault="00F97C3A" w:rsidP="002A782C">
            <w:pPr>
              <w:pStyle w:val="TableTextRight"/>
              <w:jc w:val="center"/>
            </w:pPr>
            <w:r w:rsidRPr="003133AA">
              <w:t>6</w:t>
            </w:r>
          </w:p>
        </w:tc>
      </w:tr>
      <w:tr w:rsidR="00F97C3A" w:rsidRPr="003133AA" w14:paraId="7CBF4800"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01A723A9" w14:textId="77777777" w:rsidR="00F97C3A" w:rsidRPr="003133AA" w:rsidRDefault="00F97C3A" w:rsidP="002A782C">
            <w:pPr>
              <w:pStyle w:val="TableText"/>
            </w:pPr>
            <w:r w:rsidRPr="003133AA">
              <w:t>Read a Student Essay</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040FB688" w14:textId="77777777" w:rsidR="00F97C3A" w:rsidRPr="003133AA" w:rsidRDefault="00F97C3A" w:rsidP="002A782C">
            <w:pPr>
              <w:pStyle w:val="TableText"/>
            </w:pPr>
            <w:r w:rsidRPr="003133AA">
              <w:t>PI.B.6, PI.B.7, PI.B.8, PII.A.1, PII.A.2, PII.C.6, PII.C.7</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69DA325B" w14:textId="77777777" w:rsidR="00F97C3A" w:rsidRPr="003133AA" w:rsidRDefault="00F97C3A" w:rsidP="002A782C">
            <w:pPr>
              <w:pStyle w:val="TableText"/>
              <w:spacing w:after="120"/>
            </w:pPr>
            <w:r w:rsidRPr="003133AA">
              <w:t>Grades 3–‍5: Set of 6 items</w:t>
            </w:r>
          </w:p>
          <w:p w14:paraId="72CAC62C" w14:textId="77777777" w:rsidR="00F97C3A" w:rsidRPr="003133AA" w:rsidRDefault="00F97C3A" w:rsidP="002A782C">
            <w:pPr>
              <w:pStyle w:val="TableText"/>
            </w:pPr>
            <w:r w:rsidRPr="003133AA">
              <w:t>Grades 6–‍12: Set of 8 items, 1 point per item</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8218343"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68B59627"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194E36D4" w14:textId="77777777" w:rsidR="00F97C3A" w:rsidRPr="003133AA" w:rsidRDefault="00F97C3A" w:rsidP="002A782C">
            <w:pPr>
              <w:pStyle w:val="TableTextRight"/>
              <w:jc w:val="center"/>
            </w:pPr>
            <w:r w:rsidRPr="003133AA">
              <w:t>0</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689A22A1"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7C2F5C7E"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3FFC3E17" w14:textId="77777777" w:rsidR="00F97C3A" w:rsidRPr="003133AA" w:rsidRDefault="00F97C3A" w:rsidP="002A782C">
            <w:pPr>
              <w:pStyle w:val="TableTextRight"/>
              <w:jc w:val="center"/>
            </w:pPr>
            <w:r w:rsidRPr="003133AA">
              <w:t>0</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AE6DCFC"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5B88737"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3281063" w14:textId="77777777" w:rsidR="00F97C3A" w:rsidRPr="003133AA" w:rsidRDefault="00F97C3A" w:rsidP="002A782C">
            <w:pPr>
              <w:pStyle w:val="TableTextRight"/>
              <w:jc w:val="center"/>
            </w:pPr>
            <w:r w:rsidRPr="003133AA">
              <w:t>8</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30983C7" w14:textId="77777777" w:rsidR="00F97C3A" w:rsidRPr="003133AA" w:rsidRDefault="00F97C3A" w:rsidP="002A782C">
            <w:pPr>
              <w:pStyle w:val="TableTextRight"/>
              <w:jc w:val="center"/>
            </w:pPr>
            <w:r w:rsidRPr="003133AA">
              <w:t>8</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6F112CA7" w14:textId="77777777" w:rsidR="00F97C3A" w:rsidRPr="003133AA" w:rsidRDefault="00F97C3A" w:rsidP="002A782C">
            <w:pPr>
              <w:pStyle w:val="TableTextRight"/>
              <w:jc w:val="center"/>
            </w:pPr>
            <w:r w:rsidRPr="003133AA">
              <w:t>8</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00EAE7D3" w14:textId="77777777" w:rsidR="00F97C3A" w:rsidRPr="003133AA" w:rsidRDefault="00F97C3A" w:rsidP="002A782C">
            <w:pPr>
              <w:pStyle w:val="TableTextRight"/>
              <w:jc w:val="center"/>
            </w:pPr>
            <w:r w:rsidRPr="003133AA">
              <w:t>8</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ECC4585" w14:textId="77777777" w:rsidR="00F97C3A" w:rsidRPr="003133AA" w:rsidRDefault="00F97C3A" w:rsidP="002A782C">
            <w:pPr>
              <w:pStyle w:val="TableTextRight"/>
              <w:jc w:val="center"/>
            </w:pPr>
            <w:r w:rsidRPr="003133AA">
              <w:t>8</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0D93DE2E" w14:textId="77777777" w:rsidR="00F97C3A" w:rsidRPr="003133AA" w:rsidRDefault="00F97C3A" w:rsidP="002A782C">
            <w:pPr>
              <w:pStyle w:val="TableTextRight"/>
              <w:jc w:val="center"/>
            </w:pPr>
            <w:r w:rsidRPr="003133AA">
              <w:t>8</w:t>
            </w:r>
          </w:p>
        </w:tc>
      </w:tr>
      <w:tr w:rsidR="00F97C3A" w:rsidRPr="003133AA" w14:paraId="7B3135C7"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28" w:type="pct"/>
            <w:tcBorders>
              <w:top w:val="single" w:sz="6" w:space="0" w:color="auto"/>
              <w:left w:val="single" w:sz="12" w:space="0" w:color="auto"/>
              <w:bottom w:val="single" w:sz="6" w:space="0" w:color="auto"/>
              <w:right w:val="single" w:sz="12" w:space="0" w:color="auto"/>
            </w:tcBorders>
            <w:shd w:val="clear" w:color="auto" w:fill="auto"/>
          </w:tcPr>
          <w:p w14:paraId="513A182B" w14:textId="77777777" w:rsidR="00F97C3A" w:rsidRPr="003133AA" w:rsidRDefault="00F97C3A" w:rsidP="002A782C">
            <w:pPr>
              <w:pStyle w:val="TableText"/>
            </w:pPr>
            <w:r w:rsidRPr="003133AA">
              <w:lastRenderedPageBreak/>
              <w:t>Read a Literary Passage</w:t>
            </w:r>
          </w:p>
        </w:tc>
        <w:tc>
          <w:tcPr>
            <w:tcW w:w="496" w:type="pct"/>
            <w:tcBorders>
              <w:top w:val="single" w:sz="6" w:space="0" w:color="auto"/>
              <w:left w:val="single" w:sz="12" w:space="0" w:color="auto"/>
              <w:bottom w:val="single" w:sz="6" w:space="0" w:color="auto"/>
              <w:right w:val="single" w:sz="12" w:space="0" w:color="auto"/>
            </w:tcBorders>
            <w:shd w:val="clear" w:color="auto" w:fill="auto"/>
          </w:tcPr>
          <w:p w14:paraId="3CBE0050" w14:textId="77777777" w:rsidR="00F97C3A" w:rsidRPr="003133AA" w:rsidRDefault="00F97C3A" w:rsidP="002A782C">
            <w:pPr>
              <w:pStyle w:val="TableText"/>
            </w:pPr>
            <w:r w:rsidRPr="003133AA">
              <w:t>PI.B.6, PI.B.7, PI.B.8, PII.A.1, PII.A.2</w:t>
            </w:r>
          </w:p>
        </w:tc>
        <w:tc>
          <w:tcPr>
            <w:tcW w:w="507" w:type="pct"/>
            <w:tcBorders>
              <w:top w:val="single" w:sz="6" w:space="0" w:color="auto"/>
              <w:left w:val="single" w:sz="12" w:space="0" w:color="auto"/>
              <w:bottom w:val="single" w:sz="6" w:space="0" w:color="auto"/>
              <w:right w:val="single" w:sz="12" w:space="0" w:color="auto"/>
            </w:tcBorders>
            <w:shd w:val="clear" w:color="auto" w:fill="auto"/>
          </w:tcPr>
          <w:p w14:paraId="601EDCF8" w14:textId="77777777" w:rsidR="00F97C3A" w:rsidRPr="003133AA" w:rsidRDefault="00F97C3A" w:rsidP="002A782C">
            <w:pPr>
              <w:pStyle w:val="TableText"/>
              <w:spacing w:after="120"/>
            </w:pPr>
            <w:r w:rsidRPr="003133AA">
              <w:t>Grades 1, 2: Set of 3(–4) items</w:t>
            </w:r>
          </w:p>
          <w:p w14:paraId="1B10031E" w14:textId="77777777" w:rsidR="00F97C3A" w:rsidRPr="003133AA" w:rsidRDefault="00F97C3A" w:rsidP="002A782C">
            <w:pPr>
              <w:pStyle w:val="TableText"/>
            </w:pPr>
            <w:r w:rsidRPr="003133AA">
              <w:t>Grades 3–12: Set of 6 items, 1 point per item</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50545463"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E364689"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6" w:space="0" w:color="auto"/>
              <w:right w:val="single" w:sz="6" w:space="0" w:color="auto"/>
            </w:tcBorders>
            <w:shd w:val="clear" w:color="auto" w:fill="auto"/>
          </w:tcPr>
          <w:p w14:paraId="133CD72E" w14:textId="77777777" w:rsidR="00F97C3A" w:rsidRPr="003133AA" w:rsidRDefault="00F97C3A" w:rsidP="002A782C">
            <w:pPr>
              <w:pStyle w:val="TableTextRight"/>
              <w:jc w:val="center"/>
            </w:pPr>
            <w:r w:rsidRPr="003133AA">
              <w:t>3</w:t>
            </w:r>
          </w:p>
        </w:tc>
        <w:tc>
          <w:tcPr>
            <w:tcW w:w="252" w:type="pct"/>
            <w:tcBorders>
              <w:top w:val="single" w:sz="6" w:space="0" w:color="auto"/>
              <w:left w:val="single" w:sz="6" w:space="0" w:color="auto"/>
              <w:bottom w:val="single" w:sz="6" w:space="0" w:color="auto"/>
              <w:right w:val="single" w:sz="12" w:space="0" w:color="auto"/>
            </w:tcBorders>
            <w:shd w:val="clear" w:color="auto" w:fill="auto"/>
          </w:tcPr>
          <w:p w14:paraId="2017B849" w14:textId="77777777" w:rsidR="00F97C3A" w:rsidRPr="003133AA" w:rsidRDefault="00F97C3A" w:rsidP="002A782C">
            <w:pPr>
              <w:pStyle w:val="TableTextRight"/>
              <w:jc w:val="center"/>
            </w:pPr>
            <w:r w:rsidRPr="003133AA">
              <w:t>3</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9058151" w14:textId="77777777" w:rsidR="00F97C3A" w:rsidRPr="003133AA" w:rsidRDefault="00F97C3A" w:rsidP="002A782C">
            <w:pPr>
              <w:pStyle w:val="TableTextRight"/>
              <w:jc w:val="center"/>
            </w:pPr>
            <w:r w:rsidRPr="003133AA">
              <w:t>[6]</w:t>
            </w:r>
          </w:p>
          <w:p w14:paraId="733ECE20" w14:textId="77777777" w:rsidR="00F97C3A" w:rsidRPr="003133AA" w:rsidRDefault="00F97C3A" w:rsidP="002A782C">
            <w:pPr>
              <w:pStyle w:val="TableTextRight"/>
              <w:jc w:val="center"/>
            </w:pPr>
            <w:r w:rsidRPr="003133AA">
              <w:t>(8)</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4B768953" w14:textId="77777777" w:rsidR="00F97C3A" w:rsidRPr="003133AA" w:rsidRDefault="00F97C3A" w:rsidP="002A782C">
            <w:pPr>
              <w:pStyle w:val="TableTextRight"/>
              <w:jc w:val="center"/>
            </w:pPr>
            <w:r w:rsidRPr="003133AA">
              <w:t>[6]</w:t>
            </w:r>
          </w:p>
          <w:p w14:paraId="1D7F1DFB" w14:textId="77777777" w:rsidR="00F97C3A" w:rsidRPr="003133AA" w:rsidRDefault="00F97C3A" w:rsidP="002A782C">
            <w:pPr>
              <w:pStyle w:val="TableTextRight"/>
              <w:jc w:val="center"/>
            </w:pPr>
            <w:r w:rsidRPr="003133AA">
              <w:t>(8)</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30ADDE15"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192D9270"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04579F1E"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307FFFDE"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3987A371"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6" w:space="0" w:color="auto"/>
              <w:right w:val="single" w:sz="12" w:space="0" w:color="auto"/>
            </w:tcBorders>
            <w:shd w:val="clear" w:color="auto" w:fill="auto"/>
          </w:tcPr>
          <w:p w14:paraId="2395FDF2"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6" w:space="0" w:color="auto"/>
              <w:right w:val="single" w:sz="6" w:space="0" w:color="auto"/>
            </w:tcBorders>
            <w:shd w:val="clear" w:color="auto" w:fill="auto"/>
          </w:tcPr>
          <w:p w14:paraId="4C3BE2DD" w14:textId="77777777" w:rsidR="00F97C3A" w:rsidRPr="003133AA" w:rsidRDefault="00F97C3A" w:rsidP="002A782C">
            <w:pPr>
              <w:pStyle w:val="TableTextRight"/>
              <w:jc w:val="center"/>
            </w:pPr>
            <w:r w:rsidRPr="003133AA">
              <w:t>6</w:t>
            </w:r>
          </w:p>
        </w:tc>
        <w:tc>
          <w:tcPr>
            <w:tcW w:w="233" w:type="pct"/>
            <w:tcBorders>
              <w:top w:val="single" w:sz="6" w:space="0" w:color="auto"/>
              <w:left w:val="single" w:sz="6" w:space="0" w:color="auto"/>
              <w:bottom w:val="single" w:sz="6" w:space="0" w:color="auto"/>
              <w:right w:val="single" w:sz="12" w:space="0" w:color="auto"/>
            </w:tcBorders>
            <w:shd w:val="clear" w:color="auto" w:fill="auto"/>
          </w:tcPr>
          <w:p w14:paraId="307B09BC" w14:textId="77777777" w:rsidR="00F97C3A" w:rsidRPr="003133AA" w:rsidRDefault="00F97C3A" w:rsidP="002A782C">
            <w:pPr>
              <w:pStyle w:val="TableTextRight"/>
              <w:jc w:val="center"/>
            </w:pPr>
            <w:r w:rsidRPr="003133AA">
              <w:t>6</w:t>
            </w:r>
          </w:p>
        </w:tc>
      </w:tr>
      <w:tr w:rsidR="00F97C3A" w:rsidRPr="003133AA" w14:paraId="6EA2F031"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28" w:type="pct"/>
            <w:tcBorders>
              <w:top w:val="single" w:sz="6" w:space="0" w:color="auto"/>
              <w:left w:val="single" w:sz="12" w:space="0" w:color="auto"/>
              <w:bottom w:val="single" w:sz="12" w:space="0" w:color="auto"/>
              <w:right w:val="single" w:sz="12" w:space="0" w:color="auto"/>
            </w:tcBorders>
            <w:shd w:val="clear" w:color="auto" w:fill="auto"/>
          </w:tcPr>
          <w:p w14:paraId="29E9143F" w14:textId="77777777" w:rsidR="00F97C3A" w:rsidRPr="003133AA" w:rsidRDefault="00F97C3A" w:rsidP="002A782C">
            <w:pPr>
              <w:pStyle w:val="TableText"/>
            </w:pPr>
            <w:r w:rsidRPr="003133AA">
              <w:t>Read an Informational Passage</w:t>
            </w:r>
          </w:p>
        </w:tc>
        <w:tc>
          <w:tcPr>
            <w:tcW w:w="496" w:type="pct"/>
            <w:tcBorders>
              <w:top w:val="single" w:sz="6" w:space="0" w:color="auto"/>
              <w:left w:val="single" w:sz="12" w:space="0" w:color="auto"/>
              <w:bottom w:val="single" w:sz="12" w:space="0" w:color="auto"/>
              <w:right w:val="single" w:sz="12" w:space="0" w:color="auto"/>
            </w:tcBorders>
            <w:shd w:val="clear" w:color="auto" w:fill="auto"/>
          </w:tcPr>
          <w:p w14:paraId="6DBA7F96" w14:textId="77777777" w:rsidR="00F97C3A" w:rsidRPr="003133AA" w:rsidRDefault="00F97C3A" w:rsidP="002A782C">
            <w:pPr>
              <w:pStyle w:val="TableText"/>
            </w:pPr>
            <w:r w:rsidRPr="003133AA">
              <w:t>PI.B.6, PI.B.7, PI.B.8, PII.A.1, PII.A.2</w:t>
            </w:r>
          </w:p>
        </w:tc>
        <w:tc>
          <w:tcPr>
            <w:tcW w:w="507" w:type="pct"/>
            <w:tcBorders>
              <w:top w:val="single" w:sz="6" w:space="0" w:color="auto"/>
              <w:left w:val="single" w:sz="12" w:space="0" w:color="auto"/>
              <w:bottom w:val="single" w:sz="12" w:space="0" w:color="auto"/>
              <w:right w:val="single" w:sz="12" w:space="0" w:color="auto"/>
            </w:tcBorders>
            <w:shd w:val="clear" w:color="auto" w:fill="auto"/>
          </w:tcPr>
          <w:p w14:paraId="26BDA15E" w14:textId="77777777" w:rsidR="00F97C3A" w:rsidRPr="003133AA" w:rsidRDefault="00F97C3A" w:rsidP="002A782C">
            <w:pPr>
              <w:pStyle w:val="TableText"/>
              <w:spacing w:after="120"/>
            </w:pPr>
            <w:r w:rsidRPr="003133AA">
              <w:t>Grades 1, 2: Set of 3(–4) items</w:t>
            </w:r>
          </w:p>
          <w:p w14:paraId="53E460FF" w14:textId="77777777" w:rsidR="00F97C3A" w:rsidRPr="003133AA" w:rsidRDefault="00F97C3A" w:rsidP="002A782C">
            <w:pPr>
              <w:pStyle w:val="TableText"/>
            </w:pPr>
            <w:r w:rsidRPr="003133AA">
              <w:t>Grades 3–12: Set of 5–6 items, 1 point per item</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7B6A0C45" w14:textId="77777777" w:rsidR="00F97C3A" w:rsidRPr="003133AA" w:rsidRDefault="00F97C3A" w:rsidP="002A782C">
            <w:pPr>
              <w:pStyle w:val="TableTextRight"/>
              <w:jc w:val="center"/>
            </w:pPr>
            <w:r w:rsidRPr="003133AA">
              <w:t>0</w:t>
            </w:r>
          </w:p>
        </w:tc>
        <w:tc>
          <w:tcPr>
            <w:tcW w:w="239" w:type="pct"/>
            <w:tcBorders>
              <w:top w:val="single" w:sz="6" w:space="0" w:color="auto"/>
              <w:left w:val="single" w:sz="6" w:space="0" w:color="auto"/>
              <w:bottom w:val="single" w:sz="12" w:space="0" w:color="auto"/>
              <w:right w:val="single" w:sz="12" w:space="0" w:color="auto"/>
            </w:tcBorders>
            <w:shd w:val="clear" w:color="auto" w:fill="auto"/>
          </w:tcPr>
          <w:p w14:paraId="2E65BA03" w14:textId="77777777" w:rsidR="00F97C3A" w:rsidRPr="003133AA" w:rsidRDefault="00F97C3A" w:rsidP="002A782C">
            <w:pPr>
              <w:pStyle w:val="TableTextRight"/>
              <w:jc w:val="center"/>
            </w:pPr>
            <w:r w:rsidRPr="003133AA">
              <w:t>0</w:t>
            </w:r>
          </w:p>
        </w:tc>
        <w:tc>
          <w:tcPr>
            <w:tcW w:w="252" w:type="pct"/>
            <w:tcBorders>
              <w:top w:val="single" w:sz="6" w:space="0" w:color="auto"/>
              <w:left w:val="single" w:sz="12" w:space="0" w:color="auto"/>
              <w:bottom w:val="single" w:sz="12" w:space="0" w:color="auto"/>
              <w:right w:val="single" w:sz="6" w:space="0" w:color="auto"/>
            </w:tcBorders>
            <w:shd w:val="clear" w:color="auto" w:fill="auto"/>
          </w:tcPr>
          <w:p w14:paraId="0F9DE42D" w14:textId="77777777" w:rsidR="00F97C3A" w:rsidRPr="003133AA" w:rsidRDefault="00F97C3A" w:rsidP="002A782C">
            <w:pPr>
              <w:pStyle w:val="TableTextRight"/>
              <w:jc w:val="center"/>
            </w:pPr>
            <w:r w:rsidRPr="003133AA">
              <w:t>[3]</w:t>
            </w:r>
          </w:p>
          <w:p w14:paraId="37475915" w14:textId="77777777" w:rsidR="00F97C3A" w:rsidRPr="003133AA" w:rsidRDefault="00F97C3A" w:rsidP="002A782C">
            <w:pPr>
              <w:pStyle w:val="TableTextRight"/>
              <w:jc w:val="center"/>
            </w:pPr>
            <w:r w:rsidRPr="003133AA">
              <w:t>(6)</w:t>
            </w:r>
          </w:p>
        </w:tc>
        <w:tc>
          <w:tcPr>
            <w:tcW w:w="252" w:type="pct"/>
            <w:tcBorders>
              <w:top w:val="single" w:sz="6" w:space="0" w:color="auto"/>
              <w:left w:val="single" w:sz="6" w:space="0" w:color="auto"/>
              <w:bottom w:val="single" w:sz="12" w:space="0" w:color="auto"/>
              <w:right w:val="single" w:sz="12" w:space="0" w:color="auto"/>
            </w:tcBorders>
            <w:shd w:val="clear" w:color="auto" w:fill="auto"/>
          </w:tcPr>
          <w:p w14:paraId="47314016" w14:textId="77777777" w:rsidR="00F97C3A" w:rsidRPr="003133AA" w:rsidRDefault="00F97C3A" w:rsidP="002A782C">
            <w:pPr>
              <w:pStyle w:val="TableTextRight"/>
              <w:jc w:val="center"/>
            </w:pPr>
            <w:r w:rsidRPr="003133AA">
              <w:t>[3]</w:t>
            </w:r>
          </w:p>
          <w:p w14:paraId="47747471"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59A3F4D5" w14:textId="77777777" w:rsidR="00F97C3A" w:rsidRPr="003133AA" w:rsidRDefault="00F97C3A" w:rsidP="002A782C">
            <w:pPr>
              <w:pStyle w:val="TableTextRight"/>
              <w:jc w:val="center"/>
            </w:pPr>
            <w:r w:rsidRPr="003133AA">
              <w:t>[6]</w:t>
            </w:r>
          </w:p>
          <w:p w14:paraId="01F46ACC" w14:textId="77777777" w:rsidR="00F97C3A" w:rsidRPr="003133AA" w:rsidRDefault="00F97C3A" w:rsidP="002A782C">
            <w:pPr>
              <w:pStyle w:val="TableTextRight"/>
              <w:jc w:val="center"/>
            </w:pPr>
            <w:r w:rsidRPr="003133AA">
              <w:t>(8)</w:t>
            </w:r>
          </w:p>
        </w:tc>
        <w:tc>
          <w:tcPr>
            <w:tcW w:w="239" w:type="pct"/>
            <w:tcBorders>
              <w:top w:val="single" w:sz="6" w:space="0" w:color="auto"/>
              <w:left w:val="single" w:sz="6" w:space="0" w:color="auto"/>
              <w:bottom w:val="single" w:sz="12" w:space="0" w:color="auto"/>
              <w:right w:val="single" w:sz="12" w:space="0" w:color="auto"/>
            </w:tcBorders>
            <w:shd w:val="clear" w:color="auto" w:fill="auto"/>
          </w:tcPr>
          <w:p w14:paraId="18B1B84D" w14:textId="77777777" w:rsidR="00F97C3A" w:rsidRPr="003133AA" w:rsidRDefault="00F97C3A" w:rsidP="002A782C">
            <w:pPr>
              <w:pStyle w:val="TableTextRight"/>
              <w:jc w:val="center"/>
            </w:pPr>
            <w:r w:rsidRPr="003133AA">
              <w:t>[6]</w:t>
            </w:r>
          </w:p>
          <w:p w14:paraId="74F8318C" w14:textId="77777777" w:rsidR="00F97C3A" w:rsidRPr="003133AA" w:rsidRDefault="00F97C3A" w:rsidP="002A782C">
            <w:pPr>
              <w:pStyle w:val="TableTextRight"/>
              <w:jc w:val="center"/>
            </w:pPr>
            <w:r w:rsidRPr="003133AA">
              <w:t>(8)</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7091B4F4"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12" w:space="0" w:color="auto"/>
              <w:right w:val="single" w:sz="12" w:space="0" w:color="auto"/>
            </w:tcBorders>
            <w:shd w:val="clear" w:color="auto" w:fill="auto"/>
          </w:tcPr>
          <w:p w14:paraId="20D7E077"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14CAF765"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12" w:space="0" w:color="auto"/>
              <w:right w:val="single" w:sz="12" w:space="0" w:color="auto"/>
            </w:tcBorders>
            <w:shd w:val="clear" w:color="auto" w:fill="auto"/>
          </w:tcPr>
          <w:p w14:paraId="4981A014"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0CE6F68F" w14:textId="77777777" w:rsidR="00F97C3A" w:rsidRPr="003133AA" w:rsidRDefault="00F97C3A" w:rsidP="002A782C">
            <w:pPr>
              <w:pStyle w:val="TableTextRight"/>
              <w:jc w:val="center"/>
            </w:pPr>
            <w:r w:rsidRPr="003133AA">
              <w:t>6</w:t>
            </w:r>
          </w:p>
        </w:tc>
        <w:tc>
          <w:tcPr>
            <w:tcW w:w="239" w:type="pct"/>
            <w:tcBorders>
              <w:top w:val="single" w:sz="6" w:space="0" w:color="auto"/>
              <w:left w:val="single" w:sz="6" w:space="0" w:color="auto"/>
              <w:bottom w:val="single" w:sz="12" w:space="0" w:color="auto"/>
              <w:right w:val="single" w:sz="12" w:space="0" w:color="auto"/>
            </w:tcBorders>
            <w:shd w:val="clear" w:color="auto" w:fill="auto"/>
          </w:tcPr>
          <w:p w14:paraId="138D96E1" w14:textId="77777777" w:rsidR="00F97C3A" w:rsidRPr="003133AA" w:rsidRDefault="00F97C3A" w:rsidP="002A782C">
            <w:pPr>
              <w:pStyle w:val="TableTextRight"/>
              <w:jc w:val="center"/>
            </w:pPr>
            <w:r w:rsidRPr="003133AA">
              <w:t>6</w:t>
            </w:r>
          </w:p>
        </w:tc>
        <w:tc>
          <w:tcPr>
            <w:tcW w:w="239" w:type="pct"/>
            <w:tcBorders>
              <w:top w:val="single" w:sz="6" w:space="0" w:color="auto"/>
              <w:left w:val="single" w:sz="12" w:space="0" w:color="auto"/>
              <w:bottom w:val="single" w:sz="12" w:space="0" w:color="auto"/>
              <w:right w:val="single" w:sz="6" w:space="0" w:color="auto"/>
            </w:tcBorders>
            <w:shd w:val="clear" w:color="auto" w:fill="auto"/>
          </w:tcPr>
          <w:p w14:paraId="39E201CB" w14:textId="77777777" w:rsidR="00F97C3A" w:rsidRPr="003133AA" w:rsidRDefault="00F97C3A" w:rsidP="002A782C">
            <w:pPr>
              <w:pStyle w:val="TableTextRight"/>
              <w:jc w:val="center"/>
            </w:pPr>
            <w:r w:rsidRPr="003133AA">
              <w:t>6</w:t>
            </w:r>
          </w:p>
        </w:tc>
        <w:tc>
          <w:tcPr>
            <w:tcW w:w="233" w:type="pct"/>
            <w:tcBorders>
              <w:top w:val="single" w:sz="6" w:space="0" w:color="auto"/>
              <w:left w:val="single" w:sz="6" w:space="0" w:color="auto"/>
              <w:bottom w:val="single" w:sz="12" w:space="0" w:color="auto"/>
              <w:right w:val="single" w:sz="12" w:space="0" w:color="auto"/>
            </w:tcBorders>
            <w:shd w:val="clear" w:color="auto" w:fill="auto"/>
          </w:tcPr>
          <w:p w14:paraId="2E6B8A3C" w14:textId="77777777" w:rsidR="00F97C3A" w:rsidRPr="003133AA" w:rsidRDefault="00F97C3A" w:rsidP="002A782C">
            <w:pPr>
              <w:pStyle w:val="TableTextRight"/>
              <w:jc w:val="center"/>
            </w:pPr>
            <w:r w:rsidRPr="003133AA">
              <w:t>6</w:t>
            </w:r>
          </w:p>
        </w:tc>
      </w:tr>
      <w:tr w:rsidR="00F97C3A" w:rsidRPr="003133AA" w14:paraId="48F008C0"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28" w:type="pct"/>
            <w:tcBorders>
              <w:top w:val="single" w:sz="12" w:space="0" w:color="auto"/>
              <w:left w:val="single" w:sz="12" w:space="0" w:color="auto"/>
              <w:bottom w:val="single" w:sz="12" w:space="0" w:color="auto"/>
              <w:right w:val="single" w:sz="12" w:space="0" w:color="auto"/>
            </w:tcBorders>
          </w:tcPr>
          <w:p w14:paraId="7BE5842E" w14:textId="77777777" w:rsidR="00F97C3A" w:rsidRPr="003133AA" w:rsidRDefault="00F97C3A" w:rsidP="002A782C">
            <w:pPr>
              <w:pStyle w:val="TableText"/>
            </w:pPr>
            <w:r w:rsidRPr="003133AA">
              <w:lastRenderedPageBreak/>
              <w:t>NA</w:t>
            </w:r>
          </w:p>
        </w:tc>
        <w:tc>
          <w:tcPr>
            <w:tcW w:w="496" w:type="pct"/>
            <w:tcBorders>
              <w:top w:val="single" w:sz="12" w:space="0" w:color="auto"/>
              <w:left w:val="single" w:sz="12" w:space="0" w:color="auto"/>
              <w:bottom w:val="single" w:sz="12" w:space="0" w:color="auto"/>
              <w:right w:val="single" w:sz="12" w:space="0" w:color="auto"/>
            </w:tcBorders>
          </w:tcPr>
          <w:p w14:paraId="2F0CC6A2" w14:textId="77777777" w:rsidR="00F97C3A" w:rsidRPr="003133AA" w:rsidRDefault="00F97C3A" w:rsidP="002A782C">
            <w:pPr>
              <w:pStyle w:val="TableText"/>
            </w:pPr>
            <w:r w:rsidRPr="003133AA">
              <w:t>NA</w:t>
            </w:r>
          </w:p>
        </w:tc>
        <w:tc>
          <w:tcPr>
            <w:tcW w:w="507" w:type="pct"/>
            <w:tcBorders>
              <w:top w:val="single" w:sz="12" w:space="0" w:color="auto"/>
              <w:left w:val="single" w:sz="12" w:space="0" w:color="auto"/>
              <w:bottom w:val="single" w:sz="12" w:space="0" w:color="auto"/>
              <w:right w:val="single" w:sz="12" w:space="0" w:color="auto"/>
            </w:tcBorders>
          </w:tcPr>
          <w:p w14:paraId="182CFA50" w14:textId="77777777" w:rsidR="00F97C3A" w:rsidRPr="003133AA" w:rsidRDefault="00F97C3A" w:rsidP="002A782C">
            <w:pPr>
              <w:pStyle w:val="TableText"/>
            </w:pPr>
            <w:r w:rsidRPr="003133AA">
              <w:t>Totals</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108B9127" w14:textId="77777777" w:rsidR="00F97C3A" w:rsidRPr="003133AA" w:rsidRDefault="00F97C3A" w:rsidP="002A782C">
            <w:pPr>
              <w:pStyle w:val="TableTextRight"/>
              <w:jc w:val="center"/>
            </w:pPr>
            <w:r w:rsidRPr="003133AA">
              <w:t>14</w:t>
            </w:r>
          </w:p>
        </w:tc>
        <w:tc>
          <w:tcPr>
            <w:tcW w:w="239" w:type="pct"/>
            <w:tcBorders>
              <w:top w:val="single" w:sz="12" w:space="0" w:color="auto"/>
              <w:left w:val="single" w:sz="6" w:space="0" w:color="auto"/>
              <w:bottom w:val="single" w:sz="12" w:space="0" w:color="auto"/>
              <w:right w:val="single" w:sz="12" w:space="0" w:color="auto"/>
            </w:tcBorders>
            <w:shd w:val="clear" w:color="auto" w:fill="auto"/>
          </w:tcPr>
          <w:p w14:paraId="554C4096" w14:textId="77777777" w:rsidR="00F97C3A" w:rsidRPr="003133AA" w:rsidRDefault="00F97C3A" w:rsidP="002A782C">
            <w:pPr>
              <w:pStyle w:val="TableTextRight"/>
              <w:jc w:val="center"/>
            </w:pPr>
            <w:r w:rsidRPr="003133AA">
              <w:t>17</w:t>
            </w:r>
          </w:p>
        </w:tc>
        <w:tc>
          <w:tcPr>
            <w:tcW w:w="252" w:type="pct"/>
            <w:tcBorders>
              <w:top w:val="single" w:sz="12" w:space="0" w:color="auto"/>
              <w:left w:val="single" w:sz="12" w:space="0" w:color="auto"/>
              <w:bottom w:val="single" w:sz="12" w:space="0" w:color="auto"/>
              <w:right w:val="single" w:sz="6" w:space="0" w:color="auto"/>
            </w:tcBorders>
            <w:shd w:val="clear" w:color="auto" w:fill="auto"/>
          </w:tcPr>
          <w:p w14:paraId="695695E7" w14:textId="77777777" w:rsidR="00F97C3A" w:rsidRPr="003133AA" w:rsidRDefault="00F97C3A" w:rsidP="002A782C">
            <w:pPr>
              <w:pStyle w:val="TableTextRight"/>
              <w:jc w:val="center"/>
            </w:pPr>
            <w:r w:rsidRPr="003133AA">
              <w:t>[20]</w:t>
            </w:r>
          </w:p>
          <w:p w14:paraId="39C1AFD6" w14:textId="77777777" w:rsidR="00F97C3A" w:rsidRPr="003133AA" w:rsidRDefault="00F97C3A" w:rsidP="002A782C">
            <w:pPr>
              <w:pStyle w:val="TableTextRight"/>
              <w:jc w:val="center"/>
            </w:pPr>
            <w:r w:rsidRPr="003133AA">
              <w:t>(21)</w:t>
            </w:r>
          </w:p>
        </w:tc>
        <w:tc>
          <w:tcPr>
            <w:tcW w:w="252" w:type="pct"/>
            <w:tcBorders>
              <w:top w:val="single" w:sz="12" w:space="0" w:color="auto"/>
              <w:left w:val="single" w:sz="6" w:space="0" w:color="auto"/>
              <w:bottom w:val="single" w:sz="12" w:space="0" w:color="auto"/>
              <w:right w:val="single" w:sz="12" w:space="0" w:color="auto"/>
            </w:tcBorders>
            <w:shd w:val="clear" w:color="auto" w:fill="auto"/>
          </w:tcPr>
          <w:p w14:paraId="56837451" w14:textId="77777777" w:rsidR="00F97C3A" w:rsidRPr="003133AA" w:rsidRDefault="00F97C3A" w:rsidP="002A782C">
            <w:pPr>
              <w:pStyle w:val="TableTextRight"/>
              <w:jc w:val="center"/>
            </w:pPr>
            <w:r w:rsidRPr="003133AA">
              <w:t>[20]</w:t>
            </w:r>
          </w:p>
          <w:p w14:paraId="0C121D86" w14:textId="77777777" w:rsidR="00F97C3A" w:rsidRPr="003133AA" w:rsidRDefault="00F97C3A" w:rsidP="002A782C">
            <w:pPr>
              <w:pStyle w:val="TableTextRight"/>
              <w:jc w:val="center"/>
            </w:pPr>
            <w:r w:rsidRPr="003133AA">
              <w:t>(21)</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2E0345D8" w14:textId="77777777" w:rsidR="00F97C3A" w:rsidRPr="003133AA" w:rsidRDefault="00F97C3A" w:rsidP="002A782C">
            <w:pPr>
              <w:pStyle w:val="TableTextRight"/>
              <w:jc w:val="center"/>
            </w:pPr>
            <w:r w:rsidRPr="003133AA">
              <w:t>26</w:t>
            </w:r>
          </w:p>
        </w:tc>
        <w:tc>
          <w:tcPr>
            <w:tcW w:w="239" w:type="pct"/>
            <w:tcBorders>
              <w:top w:val="single" w:sz="12" w:space="0" w:color="auto"/>
              <w:left w:val="single" w:sz="6" w:space="0" w:color="auto"/>
              <w:bottom w:val="single" w:sz="12" w:space="0" w:color="auto"/>
              <w:right w:val="single" w:sz="12" w:space="0" w:color="auto"/>
            </w:tcBorders>
            <w:shd w:val="clear" w:color="auto" w:fill="auto"/>
          </w:tcPr>
          <w:p w14:paraId="4E9B30BB" w14:textId="77777777" w:rsidR="00F97C3A" w:rsidRPr="003133AA" w:rsidRDefault="00F97C3A" w:rsidP="002A782C">
            <w:pPr>
              <w:pStyle w:val="TableTextRight"/>
              <w:jc w:val="center"/>
            </w:pPr>
            <w:r w:rsidRPr="003133AA">
              <w:t>26</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32A957CB" w14:textId="77777777" w:rsidR="00F97C3A" w:rsidRPr="003133AA" w:rsidRDefault="00F97C3A" w:rsidP="002A782C">
            <w:pPr>
              <w:pStyle w:val="TableTextRight"/>
              <w:jc w:val="center"/>
            </w:pPr>
            <w:r w:rsidRPr="003133AA">
              <w:t>26</w:t>
            </w:r>
          </w:p>
        </w:tc>
        <w:tc>
          <w:tcPr>
            <w:tcW w:w="239" w:type="pct"/>
            <w:tcBorders>
              <w:top w:val="single" w:sz="12" w:space="0" w:color="auto"/>
              <w:left w:val="single" w:sz="6" w:space="0" w:color="auto"/>
              <w:bottom w:val="single" w:sz="12" w:space="0" w:color="auto"/>
              <w:right w:val="single" w:sz="12" w:space="0" w:color="auto"/>
            </w:tcBorders>
            <w:shd w:val="clear" w:color="auto" w:fill="auto"/>
          </w:tcPr>
          <w:p w14:paraId="2599C2C4" w14:textId="77777777" w:rsidR="00F97C3A" w:rsidRPr="003133AA" w:rsidRDefault="00F97C3A" w:rsidP="002A782C">
            <w:pPr>
              <w:pStyle w:val="TableTextRight"/>
              <w:jc w:val="center"/>
            </w:pPr>
            <w:r w:rsidRPr="003133AA">
              <w:t>26</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16D19FA3" w14:textId="77777777" w:rsidR="00F97C3A" w:rsidRPr="003133AA" w:rsidRDefault="00F97C3A" w:rsidP="002A782C">
            <w:pPr>
              <w:pStyle w:val="TableTextRight"/>
              <w:jc w:val="center"/>
            </w:pPr>
            <w:r w:rsidRPr="003133AA">
              <w:t>26</w:t>
            </w:r>
          </w:p>
        </w:tc>
        <w:tc>
          <w:tcPr>
            <w:tcW w:w="239" w:type="pct"/>
            <w:tcBorders>
              <w:top w:val="single" w:sz="12" w:space="0" w:color="auto"/>
              <w:left w:val="single" w:sz="6" w:space="0" w:color="auto"/>
              <w:bottom w:val="single" w:sz="12" w:space="0" w:color="auto"/>
              <w:right w:val="single" w:sz="12" w:space="0" w:color="auto"/>
            </w:tcBorders>
            <w:shd w:val="clear" w:color="auto" w:fill="auto"/>
          </w:tcPr>
          <w:p w14:paraId="02E6002B" w14:textId="77777777" w:rsidR="00F97C3A" w:rsidRPr="003133AA" w:rsidRDefault="00F97C3A" w:rsidP="002A782C">
            <w:pPr>
              <w:pStyle w:val="TableTextRight"/>
              <w:jc w:val="center"/>
            </w:pPr>
            <w:r w:rsidRPr="003133AA">
              <w:t>26</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4CA11DD4" w14:textId="77777777" w:rsidR="00F97C3A" w:rsidRPr="003133AA" w:rsidRDefault="00F97C3A" w:rsidP="002A782C">
            <w:pPr>
              <w:pStyle w:val="TableTextRight"/>
              <w:jc w:val="center"/>
            </w:pPr>
            <w:r w:rsidRPr="003133AA">
              <w:t>26</w:t>
            </w:r>
          </w:p>
        </w:tc>
        <w:tc>
          <w:tcPr>
            <w:tcW w:w="239" w:type="pct"/>
            <w:tcBorders>
              <w:top w:val="single" w:sz="12" w:space="0" w:color="auto"/>
              <w:left w:val="single" w:sz="6" w:space="0" w:color="auto"/>
              <w:bottom w:val="single" w:sz="12" w:space="0" w:color="auto"/>
              <w:right w:val="single" w:sz="12" w:space="0" w:color="auto"/>
            </w:tcBorders>
            <w:shd w:val="clear" w:color="auto" w:fill="auto"/>
          </w:tcPr>
          <w:p w14:paraId="5C022E4D" w14:textId="77777777" w:rsidR="00F97C3A" w:rsidRPr="003133AA" w:rsidRDefault="00F97C3A" w:rsidP="002A782C">
            <w:pPr>
              <w:pStyle w:val="TableTextRight"/>
              <w:jc w:val="center"/>
            </w:pPr>
            <w:r w:rsidRPr="003133AA">
              <w:t>26</w:t>
            </w:r>
          </w:p>
        </w:tc>
        <w:tc>
          <w:tcPr>
            <w:tcW w:w="239" w:type="pct"/>
            <w:tcBorders>
              <w:top w:val="single" w:sz="12" w:space="0" w:color="auto"/>
              <w:left w:val="single" w:sz="12" w:space="0" w:color="auto"/>
              <w:bottom w:val="single" w:sz="12" w:space="0" w:color="auto"/>
              <w:right w:val="single" w:sz="6" w:space="0" w:color="auto"/>
            </w:tcBorders>
            <w:shd w:val="clear" w:color="auto" w:fill="auto"/>
          </w:tcPr>
          <w:p w14:paraId="5AB71A1C" w14:textId="77777777" w:rsidR="00F97C3A" w:rsidRPr="003133AA" w:rsidRDefault="00F97C3A" w:rsidP="002A782C">
            <w:pPr>
              <w:pStyle w:val="TableTextRight"/>
              <w:jc w:val="center"/>
            </w:pPr>
            <w:r w:rsidRPr="003133AA">
              <w:t>26</w:t>
            </w: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3D7191B8" w14:textId="77777777" w:rsidR="00F97C3A" w:rsidRPr="003133AA" w:rsidRDefault="00F97C3A" w:rsidP="002A782C">
            <w:pPr>
              <w:pStyle w:val="TableTextRight"/>
              <w:jc w:val="center"/>
            </w:pPr>
            <w:r w:rsidRPr="003133AA">
              <w:t>26</w:t>
            </w:r>
          </w:p>
        </w:tc>
      </w:tr>
    </w:tbl>
    <w:p w14:paraId="3B8C7D79" w14:textId="164C8211" w:rsidR="00F97C3A" w:rsidRPr="003133AA" w:rsidRDefault="00F97C3A" w:rsidP="00400F75">
      <w:pPr>
        <w:keepNext/>
        <w:keepLines/>
        <w:spacing w:before="240" w:after="120"/>
      </w:pPr>
      <w:r w:rsidRPr="003133AA">
        <w:t xml:space="preserve">In the Aligned Primary ELD Standard(s) column in </w:t>
      </w:r>
      <w:r w:rsidRPr="003133AA">
        <w:fldChar w:fldCharType="begin"/>
      </w:r>
      <w:r w:rsidRPr="003133AA">
        <w:instrText xml:space="preserve"> REF _Ref531872805 \h </w:instrText>
      </w:r>
      <w:r w:rsidR="003133AA">
        <w:instrText xml:space="preserve"> \* MERGEFORMAT </w:instrText>
      </w:r>
      <w:r w:rsidRPr="003133AA">
        <w:fldChar w:fldCharType="separate"/>
      </w:r>
      <w:r w:rsidR="00C337FE" w:rsidRPr="003133AA">
        <w:t xml:space="preserve">Table </w:t>
      </w:r>
      <w:r w:rsidR="00C337FE" w:rsidRPr="003133AA">
        <w:rPr>
          <w:noProof/>
        </w:rPr>
        <w:t>6</w:t>
      </w:r>
      <w:r w:rsidRPr="003133AA">
        <w:fldChar w:fldCharType="end"/>
      </w:r>
      <w:r w:rsidRPr="003133AA">
        <w:t>, multiple primary standards are listed for those task types with items that align with different standards. These vary by grade.</w:t>
      </w:r>
    </w:p>
    <w:p w14:paraId="17B66EFD" w14:textId="77777777" w:rsidR="00F97C3A" w:rsidRPr="003133AA" w:rsidRDefault="00F97C3A" w:rsidP="002A782C">
      <w:r w:rsidRPr="003133AA">
        <w:t>In the Aligned Secondary ELD Standard(s) column, secondary standards vary based on the stem types. These secondary standards are used in service of the PI Standards and are implicitly accounted for in the constructed-response rubrics.</w:t>
      </w:r>
    </w:p>
    <w:p w14:paraId="4CCCA631" w14:textId="77777777" w:rsidR="00F97C3A" w:rsidRPr="003133AA" w:rsidRDefault="00F97C3A" w:rsidP="002A782C">
      <w:pPr>
        <w:pStyle w:val="Caption"/>
        <w:spacing w:before="200"/>
      </w:pPr>
      <w:bookmarkStart w:id="340" w:name="_Ref531872805"/>
      <w:bookmarkStart w:id="341" w:name="_Toc535311346"/>
      <w:r w:rsidRPr="003133AA">
        <w:t xml:space="preserve">Table </w:t>
      </w:r>
      <w:r w:rsidRPr="003133AA">
        <w:rPr>
          <w:noProof/>
        </w:rPr>
        <w:fldChar w:fldCharType="begin"/>
      </w:r>
      <w:r w:rsidRPr="003133AA">
        <w:rPr>
          <w:noProof/>
        </w:rPr>
        <w:instrText xml:space="preserve"> SEQ Table \* ARABIC </w:instrText>
      </w:r>
      <w:r w:rsidRPr="003133AA">
        <w:rPr>
          <w:noProof/>
        </w:rPr>
        <w:fldChar w:fldCharType="separate"/>
      </w:r>
      <w:r w:rsidR="00C337FE" w:rsidRPr="003133AA">
        <w:rPr>
          <w:noProof/>
        </w:rPr>
        <w:t>6</w:t>
      </w:r>
      <w:r w:rsidRPr="003133AA">
        <w:rPr>
          <w:noProof/>
        </w:rPr>
        <w:fldChar w:fldCharType="end"/>
      </w:r>
      <w:bookmarkEnd w:id="340"/>
      <w:r w:rsidRPr="003133AA">
        <w:t>.  Proposed Adjustments to Writing: Number of Items and Points by Task Type and Grade</w:t>
      </w:r>
      <w:bookmarkEnd w:id="341"/>
    </w:p>
    <w:tbl>
      <w:tblPr>
        <w:tblStyle w:val="TableGrid"/>
        <w:tblW w:w="4918" w:type="pct"/>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1" w:type="dxa"/>
          <w:right w:w="81" w:type="dxa"/>
        </w:tblCellMar>
        <w:tblLook w:val="04A0" w:firstRow="1" w:lastRow="0" w:firstColumn="1" w:lastColumn="0" w:noHBand="0" w:noVBand="1"/>
        <w:tblDescription w:val="Proposed Adjustments to Writing: Number of Items and Points by Task Type and Grade"/>
      </w:tblPr>
      <w:tblGrid>
        <w:gridCol w:w="1732"/>
        <w:gridCol w:w="1136"/>
        <w:gridCol w:w="1171"/>
        <w:gridCol w:w="1237"/>
        <w:gridCol w:w="534"/>
        <w:gridCol w:w="532"/>
        <w:gridCol w:w="532"/>
        <w:gridCol w:w="664"/>
        <w:gridCol w:w="537"/>
        <w:gridCol w:w="662"/>
        <w:gridCol w:w="499"/>
        <w:gridCol w:w="499"/>
        <w:gridCol w:w="499"/>
        <w:gridCol w:w="499"/>
        <w:gridCol w:w="499"/>
        <w:gridCol w:w="499"/>
        <w:gridCol w:w="499"/>
        <w:gridCol w:w="496"/>
      </w:tblGrid>
      <w:tr w:rsidR="00F97C3A" w:rsidRPr="003133AA" w14:paraId="70953A60" w14:textId="77777777" w:rsidTr="002A782C">
        <w:trPr>
          <w:cantSplit/>
          <w:trHeight w:val="2592"/>
          <w:tblHeader/>
          <w:jc w:val="center"/>
        </w:trPr>
        <w:tc>
          <w:tcPr>
            <w:tcW w:w="680" w:type="pct"/>
            <w:tcBorders>
              <w:top w:val="single" w:sz="9" w:space="0" w:color="auto"/>
              <w:left w:val="single" w:sz="9" w:space="0" w:color="auto"/>
              <w:bottom w:val="single" w:sz="4" w:space="0" w:color="auto"/>
              <w:right w:val="single" w:sz="9" w:space="0" w:color="auto"/>
            </w:tcBorders>
            <w:shd w:val="clear" w:color="auto" w:fill="BFBFBF"/>
            <w:textDirection w:val="btLr"/>
            <w:vAlign w:val="center"/>
          </w:tcPr>
          <w:p w14:paraId="62108E2D" w14:textId="77777777" w:rsidR="00F97C3A" w:rsidRPr="003133AA" w:rsidRDefault="00F97C3A" w:rsidP="002A782C">
            <w:pPr>
              <w:pStyle w:val="TableHead"/>
              <w:ind w:left="72" w:right="115"/>
              <w:jc w:val="left"/>
            </w:pPr>
            <w:r w:rsidRPr="003133AA">
              <w:t>Writing Task Type</w:t>
            </w:r>
          </w:p>
        </w:tc>
        <w:tc>
          <w:tcPr>
            <w:tcW w:w="446" w:type="pct"/>
            <w:tcBorders>
              <w:top w:val="single" w:sz="9" w:space="0" w:color="auto"/>
              <w:left w:val="single" w:sz="9" w:space="0" w:color="auto"/>
              <w:right w:val="single" w:sz="9" w:space="0" w:color="auto"/>
            </w:tcBorders>
            <w:shd w:val="clear" w:color="auto" w:fill="BFBFBF"/>
            <w:textDirection w:val="btLr"/>
            <w:vAlign w:val="center"/>
          </w:tcPr>
          <w:p w14:paraId="302B2F29" w14:textId="77777777" w:rsidR="00F97C3A" w:rsidRPr="003133AA" w:rsidRDefault="00F97C3A" w:rsidP="002A782C">
            <w:pPr>
              <w:pStyle w:val="TableHead"/>
              <w:ind w:left="72" w:right="115"/>
              <w:jc w:val="left"/>
            </w:pPr>
            <w:r w:rsidRPr="003133AA">
              <w:t>Aligned Primary ELD Standard(s)</w:t>
            </w:r>
          </w:p>
        </w:tc>
        <w:tc>
          <w:tcPr>
            <w:tcW w:w="460" w:type="pct"/>
            <w:tcBorders>
              <w:top w:val="single" w:sz="9" w:space="0" w:color="auto"/>
              <w:left w:val="single" w:sz="9" w:space="0" w:color="auto"/>
              <w:right w:val="single" w:sz="9" w:space="0" w:color="auto"/>
            </w:tcBorders>
            <w:shd w:val="clear" w:color="auto" w:fill="BFBFBF"/>
            <w:textDirection w:val="btLr"/>
            <w:vAlign w:val="center"/>
          </w:tcPr>
          <w:p w14:paraId="03BD176F" w14:textId="77777777" w:rsidR="00F97C3A" w:rsidRPr="003133AA" w:rsidRDefault="00F97C3A" w:rsidP="002A782C">
            <w:pPr>
              <w:pStyle w:val="TableHead"/>
              <w:ind w:left="72" w:right="115"/>
              <w:jc w:val="left"/>
            </w:pPr>
            <w:r w:rsidRPr="003133AA">
              <w:t>Aligned Secondary ELD Standard(s)</w:t>
            </w:r>
          </w:p>
        </w:tc>
        <w:tc>
          <w:tcPr>
            <w:tcW w:w="486" w:type="pct"/>
            <w:tcBorders>
              <w:top w:val="single" w:sz="9" w:space="0" w:color="auto"/>
              <w:left w:val="single" w:sz="9" w:space="0" w:color="auto"/>
              <w:right w:val="single" w:sz="9" w:space="0" w:color="auto"/>
            </w:tcBorders>
            <w:shd w:val="clear" w:color="auto" w:fill="BFBFBF"/>
            <w:textDirection w:val="btLr"/>
            <w:vAlign w:val="center"/>
          </w:tcPr>
          <w:p w14:paraId="0838A125" w14:textId="77777777" w:rsidR="00F97C3A" w:rsidRPr="003133AA" w:rsidRDefault="00F97C3A" w:rsidP="002A782C">
            <w:pPr>
              <w:pStyle w:val="TableHead"/>
              <w:ind w:left="72" w:right="115"/>
              <w:jc w:val="left"/>
            </w:pPr>
            <w:r w:rsidRPr="003133AA">
              <w:t>Discrete/Set, Point Value</w:t>
            </w:r>
          </w:p>
        </w:tc>
        <w:tc>
          <w:tcPr>
            <w:tcW w:w="210"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7F8AB52C" w14:textId="77777777" w:rsidR="00F97C3A" w:rsidRPr="003133AA" w:rsidRDefault="00F97C3A" w:rsidP="002A782C">
            <w:pPr>
              <w:pStyle w:val="TableHead"/>
              <w:ind w:left="72" w:right="115"/>
              <w:jc w:val="left"/>
            </w:pPr>
            <w:r w:rsidRPr="003133AA">
              <w:t>K Items</w:t>
            </w:r>
          </w:p>
        </w:tc>
        <w:tc>
          <w:tcPr>
            <w:tcW w:w="209"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075543B0" w14:textId="77777777" w:rsidR="00F97C3A" w:rsidRPr="003133AA" w:rsidRDefault="00F97C3A" w:rsidP="002A782C">
            <w:pPr>
              <w:pStyle w:val="TableHead"/>
              <w:ind w:left="72" w:right="115"/>
              <w:jc w:val="left"/>
            </w:pPr>
            <w:r w:rsidRPr="003133AA">
              <w:t>K Points</w:t>
            </w:r>
          </w:p>
        </w:tc>
        <w:tc>
          <w:tcPr>
            <w:tcW w:w="209"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6D125D39" w14:textId="77777777" w:rsidR="00F97C3A" w:rsidRPr="003133AA" w:rsidRDefault="00F97C3A" w:rsidP="002A782C">
            <w:pPr>
              <w:pStyle w:val="TableHead"/>
              <w:ind w:left="72" w:right="115"/>
              <w:jc w:val="left"/>
            </w:pPr>
            <w:r w:rsidRPr="003133AA">
              <w:t>Grade 1 Items</w:t>
            </w:r>
          </w:p>
        </w:tc>
        <w:tc>
          <w:tcPr>
            <w:tcW w:w="261"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748F4CF0" w14:textId="77777777" w:rsidR="00F97C3A" w:rsidRPr="003133AA" w:rsidRDefault="00F97C3A" w:rsidP="002A782C">
            <w:pPr>
              <w:pStyle w:val="TableHead"/>
              <w:ind w:left="72" w:right="115"/>
              <w:jc w:val="left"/>
            </w:pPr>
            <w:r w:rsidRPr="003133AA">
              <w:t>Grade 1 Points</w:t>
            </w:r>
          </w:p>
        </w:tc>
        <w:tc>
          <w:tcPr>
            <w:tcW w:w="211"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38878F7F" w14:textId="77777777" w:rsidR="00F97C3A" w:rsidRPr="003133AA" w:rsidRDefault="00F97C3A" w:rsidP="002A782C">
            <w:pPr>
              <w:pStyle w:val="TableHead"/>
              <w:ind w:left="72" w:right="115"/>
              <w:jc w:val="left"/>
            </w:pPr>
            <w:r w:rsidRPr="003133AA">
              <w:t>Grade 2 Items</w:t>
            </w:r>
          </w:p>
        </w:tc>
        <w:tc>
          <w:tcPr>
            <w:tcW w:w="260"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4398BBCD" w14:textId="77777777" w:rsidR="00F97C3A" w:rsidRPr="003133AA" w:rsidRDefault="00F97C3A" w:rsidP="002A782C">
            <w:pPr>
              <w:pStyle w:val="TableHead"/>
              <w:ind w:left="72" w:right="115"/>
              <w:jc w:val="left"/>
            </w:pPr>
            <w:r w:rsidRPr="003133AA">
              <w:t>Grade 2 Points</w:t>
            </w:r>
          </w:p>
        </w:tc>
        <w:tc>
          <w:tcPr>
            <w:tcW w:w="196"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556977F2" w14:textId="77777777" w:rsidR="00F97C3A" w:rsidRPr="003133AA" w:rsidRDefault="00F97C3A" w:rsidP="002A782C">
            <w:pPr>
              <w:pStyle w:val="TableHead"/>
              <w:ind w:left="72" w:right="115"/>
              <w:jc w:val="left"/>
            </w:pPr>
            <w:r w:rsidRPr="003133AA">
              <w:t>Grades 3–5 Items</w:t>
            </w:r>
          </w:p>
        </w:tc>
        <w:tc>
          <w:tcPr>
            <w:tcW w:w="196"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4A2B5BE6" w14:textId="77777777" w:rsidR="00F97C3A" w:rsidRPr="003133AA" w:rsidRDefault="00F97C3A" w:rsidP="002A782C">
            <w:pPr>
              <w:pStyle w:val="TableHead"/>
              <w:ind w:left="72" w:right="115"/>
              <w:jc w:val="left"/>
            </w:pPr>
            <w:r w:rsidRPr="003133AA">
              <w:t>Grades 3–5 Points</w:t>
            </w:r>
          </w:p>
        </w:tc>
        <w:tc>
          <w:tcPr>
            <w:tcW w:w="196"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7C71705A" w14:textId="77777777" w:rsidR="00F97C3A" w:rsidRPr="003133AA" w:rsidRDefault="00F97C3A" w:rsidP="002A782C">
            <w:pPr>
              <w:pStyle w:val="TableHead"/>
              <w:ind w:left="72" w:right="115"/>
              <w:jc w:val="left"/>
            </w:pPr>
            <w:r w:rsidRPr="003133AA">
              <w:t>Grades 6–8 Items</w:t>
            </w:r>
          </w:p>
        </w:tc>
        <w:tc>
          <w:tcPr>
            <w:tcW w:w="196"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26F018D2" w14:textId="77777777" w:rsidR="00F97C3A" w:rsidRPr="003133AA" w:rsidRDefault="00F97C3A" w:rsidP="002A782C">
            <w:pPr>
              <w:pStyle w:val="TableHead"/>
              <w:ind w:left="72" w:right="115"/>
              <w:jc w:val="left"/>
            </w:pPr>
            <w:r w:rsidRPr="003133AA">
              <w:t>Grades 6–8 Points</w:t>
            </w:r>
          </w:p>
        </w:tc>
        <w:tc>
          <w:tcPr>
            <w:tcW w:w="196"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63F4E7F5" w14:textId="77777777" w:rsidR="00F97C3A" w:rsidRPr="003133AA" w:rsidRDefault="00F97C3A" w:rsidP="002A782C">
            <w:pPr>
              <w:pStyle w:val="TableHead"/>
              <w:ind w:left="72" w:right="115"/>
              <w:jc w:val="left"/>
            </w:pPr>
            <w:r w:rsidRPr="003133AA">
              <w:t>Grades 9–10 Items</w:t>
            </w:r>
          </w:p>
        </w:tc>
        <w:tc>
          <w:tcPr>
            <w:tcW w:w="196"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4573A0A2" w14:textId="77777777" w:rsidR="00F97C3A" w:rsidRPr="003133AA" w:rsidRDefault="00F97C3A" w:rsidP="002A782C">
            <w:pPr>
              <w:pStyle w:val="TableHead"/>
              <w:ind w:left="72" w:right="115"/>
              <w:jc w:val="left"/>
            </w:pPr>
            <w:r w:rsidRPr="003133AA">
              <w:t>Grades 9–10 Points</w:t>
            </w:r>
          </w:p>
        </w:tc>
        <w:tc>
          <w:tcPr>
            <w:tcW w:w="196" w:type="pct"/>
            <w:tcBorders>
              <w:top w:val="single" w:sz="9" w:space="0" w:color="auto"/>
              <w:left w:val="single" w:sz="9" w:space="0" w:color="auto"/>
              <w:bottom w:val="single" w:sz="4" w:space="0" w:color="auto"/>
              <w:right w:val="single" w:sz="4" w:space="0" w:color="auto"/>
            </w:tcBorders>
            <w:shd w:val="clear" w:color="auto" w:fill="BFBFBF"/>
            <w:textDirection w:val="btLr"/>
            <w:vAlign w:val="center"/>
          </w:tcPr>
          <w:p w14:paraId="7FE63FA3" w14:textId="77777777" w:rsidR="00F97C3A" w:rsidRPr="003133AA" w:rsidRDefault="00F97C3A" w:rsidP="002A782C">
            <w:pPr>
              <w:pStyle w:val="TableHead"/>
              <w:ind w:left="72" w:right="115"/>
              <w:jc w:val="left"/>
            </w:pPr>
            <w:r w:rsidRPr="003133AA">
              <w:t>Grades 11–12 Items</w:t>
            </w:r>
          </w:p>
        </w:tc>
        <w:tc>
          <w:tcPr>
            <w:tcW w:w="195" w:type="pct"/>
            <w:tcBorders>
              <w:top w:val="single" w:sz="9" w:space="0" w:color="auto"/>
              <w:left w:val="single" w:sz="4" w:space="0" w:color="auto"/>
              <w:bottom w:val="single" w:sz="4" w:space="0" w:color="auto"/>
              <w:right w:val="single" w:sz="9" w:space="0" w:color="auto"/>
            </w:tcBorders>
            <w:shd w:val="clear" w:color="auto" w:fill="BFBFBF"/>
            <w:textDirection w:val="btLr"/>
            <w:vAlign w:val="center"/>
          </w:tcPr>
          <w:p w14:paraId="3F2459C9" w14:textId="77777777" w:rsidR="00F97C3A" w:rsidRPr="003133AA" w:rsidRDefault="00F97C3A" w:rsidP="002A782C">
            <w:pPr>
              <w:pStyle w:val="TableHead"/>
              <w:ind w:left="72" w:right="115"/>
              <w:jc w:val="left"/>
            </w:pPr>
            <w:r w:rsidRPr="003133AA">
              <w:t>Grades 11–12 Points</w:t>
            </w:r>
          </w:p>
        </w:tc>
      </w:tr>
      <w:tr w:rsidR="00F97C3A" w:rsidRPr="003133AA" w14:paraId="0868AF67"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27ED6438" w14:textId="77777777" w:rsidR="00F97C3A" w:rsidRPr="003133AA" w:rsidRDefault="00F97C3A" w:rsidP="002A782C">
            <w:pPr>
              <w:pStyle w:val="TableText"/>
            </w:pPr>
            <w:r w:rsidRPr="003133AA">
              <w:t>Label a Picture—Word, with Scaffolding</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592A8F2F" w14:textId="77777777" w:rsidR="00F97C3A" w:rsidRPr="003133AA" w:rsidRDefault="00F97C3A" w:rsidP="002A782C">
            <w:pPr>
              <w:pStyle w:val="TableText"/>
            </w:pPr>
            <w:r w:rsidRPr="003133AA">
              <w:t>PI.C.10</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50C3EBEB" w14:textId="77777777" w:rsidR="00F97C3A" w:rsidRPr="003133AA" w:rsidRDefault="00F97C3A" w:rsidP="002A782C">
            <w:pPr>
              <w:pStyle w:val="TableText"/>
            </w:pPr>
            <w:r w:rsidRPr="003133AA">
              <w:t>NA</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073E7B27" w14:textId="77777777" w:rsidR="00F97C3A" w:rsidRPr="003133AA" w:rsidRDefault="00F97C3A" w:rsidP="002A782C">
            <w:pPr>
              <w:pStyle w:val="TableText"/>
            </w:pPr>
            <w:r w:rsidRPr="003133AA">
              <w:t>Set of 4 items, 6 points per set</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03074669" w14:textId="77777777" w:rsidR="00F97C3A" w:rsidRPr="003133AA" w:rsidRDefault="00F97C3A" w:rsidP="002A782C">
            <w:pPr>
              <w:pStyle w:val="TableTextRight"/>
              <w:jc w:val="center"/>
            </w:pPr>
            <w:r w:rsidRPr="003133AA">
              <w:t>4</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4924E94F" w14:textId="77777777" w:rsidR="00F97C3A" w:rsidRPr="003133AA" w:rsidRDefault="00F97C3A" w:rsidP="002A782C">
            <w:pPr>
              <w:pStyle w:val="TableTextRight"/>
              <w:jc w:val="center"/>
            </w:pPr>
            <w:r w:rsidRPr="003133AA">
              <w:t>6</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28175A43" w14:textId="77777777" w:rsidR="00F97C3A" w:rsidRPr="003133AA" w:rsidRDefault="00F97C3A" w:rsidP="002A782C">
            <w:pPr>
              <w:pStyle w:val="TableTextRight"/>
              <w:jc w:val="center"/>
            </w:pPr>
            <w:r w:rsidRPr="003133AA">
              <w:t>0</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22EE8FAA" w14:textId="77777777" w:rsidR="00F97C3A" w:rsidRPr="003133AA" w:rsidRDefault="00F97C3A" w:rsidP="002A782C">
            <w:pPr>
              <w:pStyle w:val="TableTextRight"/>
              <w:jc w:val="center"/>
            </w:pPr>
            <w:r w:rsidRPr="003133AA">
              <w:t>0</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350A1FA3" w14:textId="77777777" w:rsidR="00F97C3A" w:rsidRPr="003133AA" w:rsidRDefault="00F97C3A" w:rsidP="002A782C">
            <w:pPr>
              <w:pStyle w:val="TableTextRight"/>
              <w:jc w:val="center"/>
            </w:pPr>
            <w:r w:rsidRPr="003133AA">
              <w:t>0</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606C7080"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B24D8DC"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0FA03B27"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110A08BC"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48FDC54D"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4A86ECDE"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3539EEF2"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0A907BC8" w14:textId="77777777" w:rsidR="00F97C3A" w:rsidRPr="003133AA" w:rsidRDefault="00F97C3A" w:rsidP="002A782C">
            <w:pPr>
              <w:pStyle w:val="TableTextRight"/>
              <w:jc w:val="center"/>
            </w:pPr>
            <w:r w:rsidRPr="003133AA">
              <w:t>0</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63E94E2B" w14:textId="77777777" w:rsidR="00F97C3A" w:rsidRPr="003133AA" w:rsidRDefault="00F97C3A" w:rsidP="002A782C">
            <w:pPr>
              <w:pStyle w:val="TableTextRight"/>
              <w:jc w:val="center"/>
            </w:pPr>
            <w:r w:rsidRPr="003133AA">
              <w:t>0</w:t>
            </w:r>
          </w:p>
        </w:tc>
      </w:tr>
      <w:tr w:rsidR="00F97C3A" w:rsidRPr="003133AA" w14:paraId="3373B3DD"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331DA57C" w14:textId="77777777" w:rsidR="00F97C3A" w:rsidRPr="003133AA" w:rsidRDefault="00F97C3A" w:rsidP="002A782C">
            <w:pPr>
              <w:pStyle w:val="TableText"/>
            </w:pPr>
            <w:r w:rsidRPr="003133AA">
              <w:lastRenderedPageBreak/>
              <w:t>Write a Story Together with Scaffolding</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13626030" w14:textId="77777777" w:rsidR="00F97C3A" w:rsidRPr="003133AA" w:rsidRDefault="00F97C3A" w:rsidP="002A782C">
            <w:pPr>
              <w:pStyle w:val="TableText"/>
              <w:spacing w:after="120"/>
            </w:pPr>
            <w:r w:rsidRPr="003133AA">
              <w:t>Grades K–2 PI.A.2</w:t>
            </w:r>
          </w:p>
          <w:p w14:paraId="4010D89F" w14:textId="77777777" w:rsidR="00F97C3A" w:rsidRPr="003133AA" w:rsidRDefault="00F97C3A" w:rsidP="002A782C">
            <w:pPr>
              <w:pStyle w:val="TableText"/>
            </w:pPr>
            <w:r w:rsidRPr="003133AA">
              <w:t>Grades 1–2 PI.C.10</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615314AA" w14:textId="77777777" w:rsidR="00F97C3A" w:rsidRPr="003133AA" w:rsidRDefault="00F97C3A" w:rsidP="002A782C">
            <w:pPr>
              <w:pStyle w:val="TableText"/>
            </w:pPr>
            <w:r w:rsidRPr="003133AA">
              <w:t>NA</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4B4CB3D8" w14:textId="77777777" w:rsidR="00F97C3A" w:rsidRPr="003133AA" w:rsidRDefault="00F97C3A" w:rsidP="002A782C">
            <w:pPr>
              <w:pStyle w:val="TableText"/>
              <w:spacing w:after="120"/>
            </w:pPr>
            <w:r w:rsidRPr="003133AA">
              <w:t>K: Set of 4 items, 6 points per set</w:t>
            </w:r>
          </w:p>
          <w:p w14:paraId="589C497F" w14:textId="77777777" w:rsidR="00F97C3A" w:rsidRPr="003133AA" w:rsidRDefault="00F97C3A" w:rsidP="002A782C">
            <w:pPr>
              <w:pStyle w:val="TableText"/>
              <w:spacing w:after="120"/>
            </w:pPr>
            <w:r w:rsidRPr="003133AA">
              <w:t>Grade[s] 1[, 2]: Set of [4](3) items, [7](6) points per set</w:t>
            </w:r>
          </w:p>
          <w:p w14:paraId="7EBC79C7" w14:textId="77777777" w:rsidR="00F97C3A" w:rsidRPr="003133AA" w:rsidRDefault="00F97C3A" w:rsidP="002A782C">
            <w:pPr>
              <w:pStyle w:val="TableText"/>
            </w:pPr>
            <w:r w:rsidRPr="003133AA">
              <w:t>(Grade 2: Set of 2 items, 5 points per set)</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1F98D609" w14:textId="77777777" w:rsidR="00F97C3A" w:rsidRPr="003133AA" w:rsidRDefault="00F97C3A" w:rsidP="002A782C">
            <w:pPr>
              <w:pStyle w:val="TableTextRight"/>
              <w:jc w:val="center"/>
            </w:pPr>
            <w:r w:rsidRPr="003133AA">
              <w:t>4</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4557CBCB" w14:textId="77777777" w:rsidR="00F97C3A" w:rsidRPr="003133AA" w:rsidRDefault="00F97C3A" w:rsidP="002A782C">
            <w:pPr>
              <w:pStyle w:val="TableTextRight"/>
              <w:jc w:val="center"/>
            </w:pPr>
            <w:r w:rsidRPr="003133AA">
              <w:t>6</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5432113F" w14:textId="77777777" w:rsidR="00F97C3A" w:rsidRPr="003133AA" w:rsidRDefault="00F97C3A" w:rsidP="002A782C">
            <w:pPr>
              <w:pStyle w:val="TableTextRight"/>
              <w:jc w:val="center"/>
            </w:pPr>
            <w:r w:rsidRPr="003133AA">
              <w:t>[4]</w:t>
            </w:r>
          </w:p>
          <w:p w14:paraId="1FCC8A4F" w14:textId="77777777" w:rsidR="00F97C3A" w:rsidRPr="003133AA" w:rsidRDefault="00F97C3A" w:rsidP="002A782C">
            <w:pPr>
              <w:pStyle w:val="TableTextRight"/>
              <w:jc w:val="center"/>
            </w:pPr>
            <w:r w:rsidRPr="003133AA">
              <w:t>(3)</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04E2CC2C" w14:textId="77777777" w:rsidR="00F97C3A" w:rsidRPr="003133AA" w:rsidRDefault="00F97C3A" w:rsidP="002A782C">
            <w:pPr>
              <w:pStyle w:val="TableTextRight"/>
              <w:jc w:val="center"/>
            </w:pPr>
            <w:r w:rsidRPr="003133AA">
              <w:t>[7]</w:t>
            </w:r>
          </w:p>
          <w:p w14:paraId="0BBF74CD" w14:textId="77777777" w:rsidR="00F97C3A" w:rsidRPr="003133AA" w:rsidRDefault="00F97C3A" w:rsidP="002A782C">
            <w:pPr>
              <w:pStyle w:val="TableTextRight"/>
              <w:jc w:val="center"/>
            </w:pPr>
            <w:r w:rsidRPr="003133AA">
              <w:t>(6)</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4AF09485" w14:textId="77777777" w:rsidR="00F97C3A" w:rsidRPr="003133AA" w:rsidRDefault="00F97C3A" w:rsidP="002A782C">
            <w:pPr>
              <w:pStyle w:val="TableTextRight"/>
              <w:jc w:val="center"/>
            </w:pPr>
            <w:r w:rsidRPr="003133AA">
              <w:t>[4]</w:t>
            </w:r>
          </w:p>
          <w:p w14:paraId="0A7E8710" w14:textId="77777777" w:rsidR="00F97C3A" w:rsidRPr="003133AA" w:rsidRDefault="00F97C3A" w:rsidP="002A782C">
            <w:pPr>
              <w:pStyle w:val="TableTextRight"/>
              <w:jc w:val="center"/>
            </w:pPr>
            <w:r w:rsidRPr="003133AA">
              <w:t>(2)</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33103500" w14:textId="77777777" w:rsidR="00F97C3A" w:rsidRPr="003133AA" w:rsidRDefault="00F97C3A" w:rsidP="002A782C">
            <w:pPr>
              <w:pStyle w:val="TableTextRight"/>
              <w:jc w:val="center"/>
            </w:pPr>
            <w:r w:rsidRPr="003133AA">
              <w:t>[7]</w:t>
            </w:r>
          </w:p>
          <w:p w14:paraId="0FCDFFB8" w14:textId="77777777" w:rsidR="00F97C3A" w:rsidRPr="003133AA" w:rsidRDefault="00F97C3A" w:rsidP="002A782C">
            <w:pPr>
              <w:pStyle w:val="TableTextRight"/>
              <w:jc w:val="center"/>
            </w:pPr>
            <w:r w:rsidRPr="003133AA">
              <w:t>(5)</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6CD7EA97"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324F9E43"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3775079"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03570D86"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DAE7FCF"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6A69EF87"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7D170B3F" w14:textId="77777777" w:rsidR="00F97C3A" w:rsidRPr="003133AA" w:rsidRDefault="00F97C3A" w:rsidP="002A782C">
            <w:pPr>
              <w:pStyle w:val="TableTextRight"/>
              <w:jc w:val="center"/>
            </w:pPr>
            <w:r w:rsidRPr="003133AA">
              <w:t>0</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78175DBA" w14:textId="77777777" w:rsidR="00F97C3A" w:rsidRPr="003133AA" w:rsidRDefault="00F97C3A" w:rsidP="002A782C">
            <w:pPr>
              <w:pStyle w:val="TableTextRight"/>
              <w:jc w:val="center"/>
            </w:pPr>
            <w:r w:rsidRPr="003133AA">
              <w:t>0</w:t>
            </w:r>
          </w:p>
        </w:tc>
      </w:tr>
      <w:tr w:rsidR="00F97C3A" w:rsidRPr="003133AA" w14:paraId="2D81387C"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78C7F288" w14:textId="77777777" w:rsidR="00F97C3A" w:rsidRPr="003133AA" w:rsidRDefault="00F97C3A" w:rsidP="002A782C">
            <w:pPr>
              <w:pStyle w:val="TableText"/>
            </w:pPr>
            <w:r w:rsidRPr="003133AA">
              <w:lastRenderedPageBreak/>
              <w:t>Write an Informational Text Together</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29B05606" w14:textId="77777777" w:rsidR="00F97C3A" w:rsidRPr="003133AA" w:rsidRDefault="00F97C3A" w:rsidP="002A782C">
            <w:pPr>
              <w:pStyle w:val="TableText"/>
            </w:pPr>
            <w:r w:rsidRPr="003133AA">
              <w:t>PI.A.2, PI.C.10</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6CE0FF84" w14:textId="77777777" w:rsidR="00F97C3A" w:rsidRPr="003133AA" w:rsidRDefault="00F97C3A" w:rsidP="002A782C">
            <w:pPr>
              <w:pStyle w:val="TableText"/>
            </w:pPr>
            <w:r w:rsidRPr="003133AA">
              <w:t>PI.C.12, PII.A.1, PII.A.2, PII.B.3, PII.B.4, PII.B.5, PII.C.6</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0EB754E8" w14:textId="77777777" w:rsidR="00F97C3A" w:rsidRPr="003133AA" w:rsidRDefault="00F97C3A" w:rsidP="002A782C">
            <w:pPr>
              <w:pStyle w:val="TableText"/>
            </w:pPr>
            <w:r w:rsidRPr="003133AA">
              <w:t>Set of 2 items, 5 points per set</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2A40F5C4" w14:textId="77777777" w:rsidR="00F97C3A" w:rsidRPr="003133AA" w:rsidRDefault="00F97C3A" w:rsidP="002A782C">
            <w:pPr>
              <w:pStyle w:val="TableTextRight"/>
              <w:jc w:val="center"/>
            </w:pPr>
            <w:r w:rsidRPr="003133AA">
              <w:t>0</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19211D7F" w14:textId="77777777" w:rsidR="00F97C3A" w:rsidRPr="003133AA" w:rsidRDefault="00F97C3A" w:rsidP="002A782C">
            <w:pPr>
              <w:pStyle w:val="TableTextRight"/>
              <w:jc w:val="center"/>
            </w:pPr>
            <w:r w:rsidRPr="003133AA">
              <w:t>0</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26755AF1" w14:textId="77777777" w:rsidR="00F97C3A" w:rsidRPr="003133AA" w:rsidRDefault="00F97C3A" w:rsidP="002A782C">
            <w:pPr>
              <w:pStyle w:val="TableTextRight"/>
              <w:jc w:val="center"/>
            </w:pPr>
            <w:r w:rsidRPr="003133AA">
              <w:t>2</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7F2EA62A" w14:textId="77777777" w:rsidR="00F97C3A" w:rsidRPr="003133AA" w:rsidRDefault="00F97C3A" w:rsidP="002A782C">
            <w:pPr>
              <w:pStyle w:val="TableTextRight"/>
              <w:jc w:val="center"/>
            </w:pPr>
            <w:r w:rsidRPr="003133AA">
              <w:t>5</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3BA99890" w14:textId="77777777" w:rsidR="00F97C3A" w:rsidRPr="003133AA" w:rsidRDefault="00F97C3A" w:rsidP="002A782C">
            <w:pPr>
              <w:pStyle w:val="TableTextRight"/>
              <w:jc w:val="center"/>
            </w:pPr>
            <w:r w:rsidRPr="003133AA">
              <w:t>2</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744E972A" w14:textId="77777777" w:rsidR="00F97C3A" w:rsidRPr="003133AA" w:rsidRDefault="00F97C3A" w:rsidP="002A782C">
            <w:pPr>
              <w:pStyle w:val="TableTextRight"/>
              <w:jc w:val="center"/>
            </w:pPr>
            <w:r w:rsidRPr="003133AA">
              <w:t>5</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060A11B5"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4B561283"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4011098D"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68A83785"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1866C63B" w14:textId="77777777" w:rsidR="00F97C3A" w:rsidRPr="003133AA" w:rsidRDefault="00F97C3A" w:rsidP="002A782C">
            <w:pPr>
              <w:pStyle w:val="TableTextRight"/>
              <w:jc w:val="center"/>
            </w:pPr>
            <w:r w:rsidRPr="003133AA">
              <w:t>0</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39CF81E7"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68B744CC" w14:textId="77777777" w:rsidR="00F97C3A" w:rsidRPr="003133AA" w:rsidRDefault="00F97C3A" w:rsidP="002A782C">
            <w:pPr>
              <w:pStyle w:val="TableTextRight"/>
              <w:jc w:val="center"/>
            </w:pPr>
            <w:r w:rsidRPr="003133AA">
              <w:t>0</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59D723B2" w14:textId="77777777" w:rsidR="00F97C3A" w:rsidRPr="003133AA" w:rsidRDefault="00F97C3A" w:rsidP="002A782C">
            <w:pPr>
              <w:pStyle w:val="TableTextRight"/>
              <w:jc w:val="center"/>
            </w:pPr>
            <w:r w:rsidRPr="003133AA">
              <w:t>0</w:t>
            </w:r>
          </w:p>
        </w:tc>
      </w:tr>
      <w:tr w:rsidR="00F97C3A" w:rsidRPr="003133AA" w14:paraId="73892252"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6"/>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5160B833" w14:textId="77777777" w:rsidR="00F97C3A" w:rsidRPr="003133AA" w:rsidRDefault="00F97C3A" w:rsidP="002A782C">
            <w:pPr>
              <w:pStyle w:val="TableText"/>
            </w:pPr>
            <w:r w:rsidRPr="003133AA">
              <w:t>Describe a Picture (Writing with Reading)</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06875D7D" w14:textId="77777777" w:rsidR="00F97C3A" w:rsidRPr="003133AA" w:rsidRDefault="00F97C3A" w:rsidP="002A782C">
            <w:pPr>
              <w:pStyle w:val="TableText"/>
              <w:spacing w:after="120"/>
              <w:rPr>
                <w:lang w:val="es-MX"/>
              </w:rPr>
            </w:pPr>
            <w:r w:rsidRPr="003133AA">
              <w:rPr>
                <w:lang w:val="es-MX"/>
              </w:rPr>
              <w:t>Grades 1–2 PI.C.10</w:t>
            </w:r>
          </w:p>
          <w:p w14:paraId="121A398A" w14:textId="77777777" w:rsidR="00F97C3A" w:rsidRPr="003133AA" w:rsidRDefault="00F97C3A" w:rsidP="002A782C">
            <w:pPr>
              <w:pStyle w:val="TableText"/>
              <w:rPr>
                <w:lang w:val="es-MX"/>
              </w:rPr>
            </w:pPr>
            <w:r w:rsidRPr="003133AA">
              <w:rPr>
                <w:lang w:val="es-MX"/>
              </w:rPr>
              <w:t>Grades 3–12 PI.A.2, [PII.C.6]</w:t>
            </w:r>
          </w:p>
          <w:p w14:paraId="131E0E4B" w14:textId="77777777" w:rsidR="00F97C3A" w:rsidRPr="003133AA" w:rsidRDefault="00F97C3A" w:rsidP="002A782C">
            <w:pPr>
              <w:pStyle w:val="TableText"/>
              <w:rPr>
                <w:lang w:val="es-MX"/>
              </w:rPr>
            </w:pPr>
            <w:r w:rsidRPr="003133AA">
              <w:rPr>
                <w:lang w:val="es-MX"/>
              </w:rPr>
              <w:t>(PII.C.7)</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03171EB4" w14:textId="77777777" w:rsidR="00F97C3A" w:rsidRPr="003133AA" w:rsidRDefault="00F97C3A" w:rsidP="002A782C">
            <w:pPr>
              <w:pStyle w:val="TableText"/>
              <w:rPr>
                <w:lang w:val="es-MX"/>
              </w:rPr>
            </w:pPr>
            <w:r w:rsidRPr="003133AA">
              <w:rPr>
                <w:lang w:val="es-MX"/>
              </w:rPr>
              <w:t>PII.B.3, PII.B.4, PII.B.5, [PII.C.7]</w:t>
            </w:r>
          </w:p>
          <w:p w14:paraId="29018F7F" w14:textId="77777777" w:rsidR="00F97C3A" w:rsidRPr="003133AA" w:rsidRDefault="00F97C3A" w:rsidP="002A782C">
            <w:pPr>
              <w:pStyle w:val="TableText"/>
              <w:rPr>
                <w:lang w:val="es-MX"/>
              </w:rPr>
            </w:pPr>
            <w:r w:rsidRPr="003133AA">
              <w:rPr>
                <w:lang w:val="es-MX"/>
              </w:rPr>
              <w:t>(PII.C.6)</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3BEAC625" w14:textId="77777777" w:rsidR="00F97C3A" w:rsidRPr="003133AA" w:rsidRDefault="00F97C3A" w:rsidP="002A782C">
            <w:pPr>
              <w:pStyle w:val="TableText"/>
              <w:spacing w:after="120"/>
            </w:pPr>
            <w:r w:rsidRPr="003133AA">
              <w:t>Grades 1–2: Discrete, 3 points</w:t>
            </w:r>
          </w:p>
          <w:p w14:paraId="38C03D1A" w14:textId="77777777" w:rsidR="00F97C3A" w:rsidRPr="003133AA" w:rsidRDefault="00F97C3A" w:rsidP="002A782C">
            <w:pPr>
              <w:pStyle w:val="TableText"/>
              <w:spacing w:before="0"/>
            </w:pPr>
            <w:r w:rsidRPr="003133AA">
              <w:t>Grades 3–12: Set of 2 items, 4 points per set</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41F4E91C" w14:textId="77777777" w:rsidR="00F97C3A" w:rsidRPr="003133AA" w:rsidRDefault="00F97C3A" w:rsidP="002A782C">
            <w:pPr>
              <w:pStyle w:val="TableTextRight"/>
              <w:jc w:val="center"/>
            </w:pPr>
            <w:r w:rsidRPr="003133AA">
              <w:t>0</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6B9FA8C4" w14:textId="77777777" w:rsidR="00F97C3A" w:rsidRPr="003133AA" w:rsidRDefault="00F97C3A" w:rsidP="002A782C">
            <w:pPr>
              <w:pStyle w:val="TableTextRight"/>
              <w:jc w:val="center"/>
            </w:pPr>
            <w:r w:rsidRPr="003133AA">
              <w:t>0</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671A5FFC" w14:textId="77777777" w:rsidR="00F97C3A" w:rsidRPr="003133AA" w:rsidRDefault="00F97C3A" w:rsidP="002A782C">
            <w:pPr>
              <w:pStyle w:val="TableTextRight"/>
              <w:jc w:val="center"/>
            </w:pPr>
            <w:r w:rsidRPr="003133AA">
              <w:t>1</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79E13F41" w14:textId="77777777" w:rsidR="00F97C3A" w:rsidRPr="003133AA" w:rsidRDefault="00F97C3A" w:rsidP="002A782C">
            <w:pPr>
              <w:pStyle w:val="TableTextRight"/>
              <w:jc w:val="center"/>
            </w:pPr>
            <w:r w:rsidRPr="003133AA">
              <w:t>3</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5144925B" w14:textId="77777777" w:rsidR="00F97C3A" w:rsidRPr="003133AA" w:rsidRDefault="00F97C3A" w:rsidP="002A782C">
            <w:pPr>
              <w:pStyle w:val="TableTextRight"/>
              <w:jc w:val="center"/>
            </w:pPr>
            <w:r w:rsidRPr="003133AA">
              <w:t>1</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4EAF7CB5" w14:textId="77777777" w:rsidR="00F97C3A" w:rsidRPr="003133AA" w:rsidRDefault="00F97C3A" w:rsidP="002A782C">
            <w:pPr>
              <w:pStyle w:val="TableTextRight"/>
              <w:jc w:val="center"/>
            </w:pPr>
            <w:r w:rsidRPr="003133AA">
              <w:t>3</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D5008D1"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426F0454"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805F284"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57359049"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CED34A9"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7309FFB3"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61A35ABB" w14:textId="77777777" w:rsidR="00F97C3A" w:rsidRPr="003133AA" w:rsidRDefault="00F97C3A" w:rsidP="002A782C">
            <w:pPr>
              <w:pStyle w:val="TableTextRight"/>
              <w:jc w:val="center"/>
            </w:pPr>
            <w:r w:rsidRPr="003133AA">
              <w:t>2</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52DC9691" w14:textId="77777777" w:rsidR="00F97C3A" w:rsidRPr="003133AA" w:rsidRDefault="00F97C3A" w:rsidP="002A782C">
            <w:pPr>
              <w:pStyle w:val="TableTextRight"/>
              <w:jc w:val="center"/>
            </w:pPr>
            <w:r w:rsidRPr="003133AA">
              <w:t>4</w:t>
            </w:r>
          </w:p>
        </w:tc>
      </w:tr>
      <w:tr w:rsidR="00F97C3A" w:rsidRPr="003133AA" w14:paraId="3E57B1F5"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7"/>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6EF6A856" w14:textId="77777777" w:rsidR="00F97C3A" w:rsidRPr="003133AA" w:rsidRDefault="00F97C3A" w:rsidP="002A782C">
            <w:pPr>
              <w:pStyle w:val="TableText"/>
              <w:keepNext/>
            </w:pPr>
            <w:r w:rsidRPr="003133AA">
              <w:lastRenderedPageBreak/>
              <w:t>Write About an Experience</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07A4D186" w14:textId="77777777" w:rsidR="00F97C3A" w:rsidRPr="003133AA" w:rsidRDefault="00F97C3A" w:rsidP="002A782C">
            <w:pPr>
              <w:pStyle w:val="TableText"/>
              <w:spacing w:after="120"/>
              <w:rPr>
                <w:lang w:val="es-MX"/>
              </w:rPr>
            </w:pPr>
            <w:r w:rsidRPr="003133AA">
              <w:rPr>
                <w:lang w:val="es-MX"/>
              </w:rPr>
              <w:t>(Grades 1–2 PI.C.12)</w:t>
            </w:r>
          </w:p>
          <w:p w14:paraId="5906B2E8" w14:textId="77777777" w:rsidR="00F97C3A" w:rsidRPr="003133AA" w:rsidRDefault="00F97C3A" w:rsidP="002A782C">
            <w:pPr>
              <w:pStyle w:val="TableText"/>
              <w:rPr>
                <w:lang w:val="es-MX"/>
              </w:rPr>
            </w:pPr>
            <w:r w:rsidRPr="003133AA">
              <w:rPr>
                <w:lang w:val="es-MX"/>
              </w:rPr>
              <w:t>(Grades 3–12)</w:t>
            </w:r>
            <w:r w:rsidRPr="003133AA">
              <w:rPr>
                <w:lang w:val="es-MX"/>
              </w:rPr>
              <w:br/>
              <w:t>PI.C.10</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710A5515" w14:textId="77777777" w:rsidR="00F97C3A" w:rsidRPr="003133AA" w:rsidRDefault="00F97C3A" w:rsidP="002A782C">
            <w:pPr>
              <w:pStyle w:val="TableText"/>
              <w:spacing w:after="120"/>
              <w:rPr>
                <w:lang w:val="es-MX"/>
              </w:rPr>
            </w:pPr>
            <w:r w:rsidRPr="003133AA">
              <w:rPr>
                <w:lang w:val="es-MX"/>
              </w:rPr>
              <w:t>(Grades 1–2 PI.C.10)</w:t>
            </w:r>
          </w:p>
          <w:p w14:paraId="346EE890" w14:textId="77777777" w:rsidR="00F97C3A" w:rsidRPr="003133AA" w:rsidRDefault="00F97C3A" w:rsidP="002A782C">
            <w:pPr>
              <w:pStyle w:val="TableText"/>
              <w:rPr>
                <w:lang w:val="es-MX"/>
              </w:rPr>
            </w:pPr>
            <w:r w:rsidRPr="003133AA">
              <w:rPr>
                <w:lang w:val="es-MX"/>
              </w:rPr>
              <w:t>(Grades 1</w:t>
            </w:r>
            <w:r w:rsidRPr="003133AA">
              <w:rPr>
                <w:rFonts w:cs="Arial"/>
                <w:lang w:val="es-MX"/>
              </w:rPr>
              <w:t>–</w:t>
            </w:r>
            <w:r w:rsidRPr="003133AA">
              <w:rPr>
                <w:lang w:val="es-MX"/>
              </w:rPr>
              <w:t>12)</w:t>
            </w:r>
            <w:r w:rsidRPr="003133AA">
              <w:rPr>
                <w:lang w:val="es-MX"/>
              </w:rPr>
              <w:br/>
              <w:t>PII.B.3, PII.B.4, PII.B.5, PII.C.6</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1DDC9F60" w14:textId="77777777" w:rsidR="00F97C3A" w:rsidRPr="003133AA" w:rsidRDefault="00F97C3A" w:rsidP="002A782C">
            <w:pPr>
              <w:pStyle w:val="TableText"/>
              <w:spacing w:after="120"/>
            </w:pPr>
            <w:r w:rsidRPr="003133AA">
              <w:t>(Grade 1: Discrete, 3 points</w:t>
            </w:r>
          </w:p>
          <w:p w14:paraId="33DAEF28" w14:textId="77777777" w:rsidR="00F97C3A" w:rsidRPr="003133AA" w:rsidRDefault="00F97C3A" w:rsidP="002A782C">
            <w:pPr>
              <w:pStyle w:val="TableText"/>
              <w:keepNext/>
              <w:keepLines/>
              <w:spacing w:before="0" w:after="0"/>
            </w:pPr>
            <w:r w:rsidRPr="003133AA">
              <w:t>Grades 2–12) Discrete, 4 points</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71159DBB" w14:textId="77777777" w:rsidR="00F97C3A" w:rsidRPr="003133AA" w:rsidRDefault="00F97C3A" w:rsidP="002A782C">
            <w:pPr>
              <w:pStyle w:val="TableTextRight"/>
              <w:jc w:val="center"/>
            </w:pPr>
            <w:r w:rsidRPr="003133AA">
              <w:t>0</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655104B8" w14:textId="77777777" w:rsidR="00F97C3A" w:rsidRPr="003133AA" w:rsidRDefault="00F97C3A" w:rsidP="002A782C">
            <w:pPr>
              <w:pStyle w:val="TableTextRight"/>
              <w:jc w:val="center"/>
            </w:pPr>
            <w:r w:rsidRPr="003133AA">
              <w:t>0</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702EF55C" w14:textId="77777777" w:rsidR="00F97C3A" w:rsidRPr="003133AA" w:rsidRDefault="00F97C3A" w:rsidP="002A782C">
            <w:pPr>
              <w:pStyle w:val="TableTextRight"/>
              <w:jc w:val="center"/>
            </w:pPr>
            <w:r w:rsidRPr="003133AA">
              <w:t>[0]</w:t>
            </w:r>
          </w:p>
          <w:p w14:paraId="5487C78D" w14:textId="77777777" w:rsidR="00F97C3A" w:rsidRPr="003133AA" w:rsidRDefault="00F97C3A" w:rsidP="002A782C">
            <w:pPr>
              <w:pStyle w:val="TableTextRight"/>
              <w:jc w:val="center"/>
            </w:pPr>
            <w:r w:rsidRPr="003133AA">
              <w:t>(1)</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77FF533F" w14:textId="77777777" w:rsidR="00F97C3A" w:rsidRPr="003133AA" w:rsidRDefault="00F97C3A" w:rsidP="002A782C">
            <w:pPr>
              <w:pStyle w:val="TableTextRight"/>
              <w:jc w:val="center"/>
            </w:pPr>
            <w:r w:rsidRPr="003133AA">
              <w:t>[0]</w:t>
            </w:r>
          </w:p>
          <w:p w14:paraId="19298EBA" w14:textId="77777777" w:rsidR="00F97C3A" w:rsidRPr="003133AA" w:rsidRDefault="00F97C3A" w:rsidP="002A782C">
            <w:pPr>
              <w:pStyle w:val="TableTextRight"/>
              <w:jc w:val="center"/>
            </w:pPr>
            <w:r w:rsidRPr="003133AA">
              <w:t>(3)</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6A552C57" w14:textId="77777777" w:rsidR="00F97C3A" w:rsidRPr="003133AA" w:rsidRDefault="00F97C3A" w:rsidP="002A782C">
            <w:pPr>
              <w:pStyle w:val="TableTextRight"/>
              <w:jc w:val="center"/>
            </w:pPr>
            <w:r w:rsidRPr="003133AA">
              <w:t>[0]</w:t>
            </w:r>
          </w:p>
          <w:p w14:paraId="6092FD57" w14:textId="77777777" w:rsidR="00F97C3A" w:rsidRPr="003133AA" w:rsidRDefault="00F97C3A" w:rsidP="002A782C">
            <w:pPr>
              <w:pStyle w:val="TableTextRight"/>
              <w:jc w:val="center"/>
            </w:pPr>
            <w:r w:rsidRPr="003133AA">
              <w:t>(1)</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020DD67D" w14:textId="77777777" w:rsidR="00F97C3A" w:rsidRPr="003133AA" w:rsidRDefault="00F97C3A" w:rsidP="002A782C">
            <w:pPr>
              <w:pStyle w:val="TableTextRight"/>
              <w:jc w:val="center"/>
            </w:pPr>
            <w:r w:rsidRPr="003133AA">
              <w:t>[0]</w:t>
            </w:r>
          </w:p>
          <w:p w14:paraId="67EA31C1"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1E83A9BC"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3C135C00"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4DBD4983"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71B9F470"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05E36254"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7F3FEAE2"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5222CD0C" w14:textId="77777777" w:rsidR="00F97C3A" w:rsidRPr="003133AA" w:rsidRDefault="00F97C3A" w:rsidP="002A782C">
            <w:pPr>
              <w:pStyle w:val="TableTextRight"/>
              <w:jc w:val="center"/>
            </w:pPr>
            <w:r w:rsidRPr="003133AA">
              <w:t>1</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1C212366" w14:textId="77777777" w:rsidR="00F97C3A" w:rsidRPr="003133AA" w:rsidRDefault="00F97C3A" w:rsidP="002A782C">
            <w:pPr>
              <w:pStyle w:val="TableTextRight"/>
              <w:jc w:val="center"/>
            </w:pPr>
            <w:r w:rsidRPr="003133AA">
              <w:t>4</w:t>
            </w:r>
          </w:p>
        </w:tc>
      </w:tr>
      <w:tr w:rsidR="00F97C3A" w:rsidRPr="003133AA" w14:paraId="0CA01FE4"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31"/>
          <w:jc w:val="center"/>
        </w:trPr>
        <w:tc>
          <w:tcPr>
            <w:tcW w:w="680" w:type="pct"/>
            <w:tcBorders>
              <w:top w:val="single" w:sz="6" w:space="0" w:color="auto"/>
              <w:left w:val="single" w:sz="12" w:space="0" w:color="auto"/>
              <w:bottom w:val="single" w:sz="6" w:space="0" w:color="auto"/>
              <w:right w:val="single" w:sz="12" w:space="0" w:color="auto"/>
            </w:tcBorders>
            <w:shd w:val="clear" w:color="auto" w:fill="auto"/>
          </w:tcPr>
          <w:p w14:paraId="4552DCCB" w14:textId="77777777" w:rsidR="00F97C3A" w:rsidRPr="003133AA" w:rsidRDefault="00F97C3A" w:rsidP="002A782C">
            <w:pPr>
              <w:pStyle w:val="TableText"/>
            </w:pPr>
            <w:r w:rsidRPr="003133AA">
              <w:t>Write About Academic Information (Writing with Reading)</w:t>
            </w:r>
          </w:p>
        </w:tc>
        <w:tc>
          <w:tcPr>
            <w:tcW w:w="446" w:type="pct"/>
            <w:tcBorders>
              <w:top w:val="single" w:sz="6" w:space="0" w:color="auto"/>
              <w:left w:val="single" w:sz="12" w:space="0" w:color="auto"/>
              <w:bottom w:val="single" w:sz="6" w:space="0" w:color="auto"/>
              <w:right w:val="single" w:sz="12" w:space="0" w:color="auto"/>
            </w:tcBorders>
            <w:shd w:val="clear" w:color="auto" w:fill="auto"/>
          </w:tcPr>
          <w:p w14:paraId="16ED3AF4" w14:textId="77777777" w:rsidR="00F97C3A" w:rsidRPr="003133AA" w:rsidRDefault="00F97C3A" w:rsidP="002A782C">
            <w:pPr>
              <w:pStyle w:val="TableText"/>
              <w:spacing w:after="120"/>
              <w:rPr>
                <w:lang w:val="es-MX"/>
              </w:rPr>
            </w:pPr>
            <w:r w:rsidRPr="003133AA">
              <w:rPr>
                <w:lang w:val="es-MX"/>
              </w:rPr>
              <w:t>Grades 3–12 PI.C.10</w:t>
            </w:r>
          </w:p>
          <w:p w14:paraId="25FB6900" w14:textId="77777777" w:rsidR="00F97C3A" w:rsidRPr="003133AA" w:rsidRDefault="00F97C3A" w:rsidP="002A782C">
            <w:pPr>
              <w:pStyle w:val="TableText"/>
              <w:rPr>
                <w:lang w:val="es-MX"/>
              </w:rPr>
            </w:pPr>
            <w:r w:rsidRPr="003133AA">
              <w:rPr>
                <w:lang w:val="es-MX"/>
              </w:rPr>
              <w:t>Grades 6–12 PI.C.11</w:t>
            </w:r>
          </w:p>
        </w:tc>
        <w:tc>
          <w:tcPr>
            <w:tcW w:w="460" w:type="pct"/>
            <w:tcBorders>
              <w:top w:val="single" w:sz="6" w:space="0" w:color="auto"/>
              <w:left w:val="single" w:sz="12" w:space="0" w:color="auto"/>
              <w:bottom w:val="single" w:sz="6" w:space="0" w:color="auto"/>
              <w:right w:val="single" w:sz="12" w:space="0" w:color="auto"/>
            </w:tcBorders>
            <w:shd w:val="clear" w:color="auto" w:fill="auto"/>
          </w:tcPr>
          <w:p w14:paraId="38F7EDFB" w14:textId="77777777" w:rsidR="00F97C3A" w:rsidRPr="003133AA" w:rsidRDefault="00F97C3A" w:rsidP="002A782C">
            <w:pPr>
              <w:pStyle w:val="TableText"/>
              <w:rPr>
                <w:lang w:val="es-MX"/>
              </w:rPr>
            </w:pPr>
            <w:r w:rsidRPr="003133AA">
              <w:rPr>
                <w:lang w:val="es-MX"/>
              </w:rPr>
              <w:t>PI.B.6, PI.C.12, PII.B.3, PII.B.4, PII.B.5, PII.C.6, PII.C.7</w:t>
            </w:r>
          </w:p>
        </w:tc>
        <w:tc>
          <w:tcPr>
            <w:tcW w:w="486" w:type="pct"/>
            <w:tcBorders>
              <w:top w:val="single" w:sz="6" w:space="0" w:color="auto"/>
              <w:left w:val="single" w:sz="12" w:space="0" w:color="auto"/>
              <w:bottom w:val="single" w:sz="6" w:space="0" w:color="auto"/>
              <w:right w:val="single" w:sz="12" w:space="0" w:color="auto"/>
            </w:tcBorders>
            <w:shd w:val="clear" w:color="auto" w:fill="auto"/>
          </w:tcPr>
          <w:p w14:paraId="1A718CE1" w14:textId="77777777" w:rsidR="00F97C3A" w:rsidRPr="003133AA" w:rsidRDefault="00F97C3A" w:rsidP="002A782C">
            <w:pPr>
              <w:pStyle w:val="TableText"/>
            </w:pPr>
            <w:r w:rsidRPr="003133AA">
              <w:t>Set of 2 items, 5 points per set</w:t>
            </w:r>
          </w:p>
        </w:tc>
        <w:tc>
          <w:tcPr>
            <w:tcW w:w="210" w:type="pct"/>
            <w:tcBorders>
              <w:top w:val="single" w:sz="6" w:space="0" w:color="auto"/>
              <w:left w:val="single" w:sz="12" w:space="0" w:color="auto"/>
              <w:bottom w:val="single" w:sz="6" w:space="0" w:color="auto"/>
              <w:right w:val="single" w:sz="6" w:space="0" w:color="auto"/>
            </w:tcBorders>
            <w:shd w:val="clear" w:color="auto" w:fill="auto"/>
          </w:tcPr>
          <w:p w14:paraId="11364D49" w14:textId="77777777" w:rsidR="00F97C3A" w:rsidRPr="003133AA" w:rsidRDefault="00F97C3A" w:rsidP="002A782C">
            <w:pPr>
              <w:pStyle w:val="TableTextRight"/>
              <w:jc w:val="center"/>
            </w:pPr>
            <w:r w:rsidRPr="003133AA">
              <w:t>0</w:t>
            </w:r>
          </w:p>
        </w:tc>
        <w:tc>
          <w:tcPr>
            <w:tcW w:w="209" w:type="pct"/>
            <w:tcBorders>
              <w:top w:val="single" w:sz="6" w:space="0" w:color="auto"/>
              <w:left w:val="single" w:sz="6" w:space="0" w:color="auto"/>
              <w:bottom w:val="single" w:sz="6" w:space="0" w:color="auto"/>
              <w:right w:val="single" w:sz="12" w:space="0" w:color="auto"/>
            </w:tcBorders>
            <w:shd w:val="clear" w:color="auto" w:fill="auto"/>
          </w:tcPr>
          <w:p w14:paraId="6B3FB02D" w14:textId="77777777" w:rsidR="00F97C3A" w:rsidRPr="003133AA" w:rsidRDefault="00F97C3A" w:rsidP="002A782C">
            <w:pPr>
              <w:pStyle w:val="TableTextRight"/>
              <w:jc w:val="center"/>
            </w:pPr>
            <w:r w:rsidRPr="003133AA">
              <w:t>0</w:t>
            </w:r>
          </w:p>
        </w:tc>
        <w:tc>
          <w:tcPr>
            <w:tcW w:w="209" w:type="pct"/>
            <w:tcBorders>
              <w:top w:val="single" w:sz="6" w:space="0" w:color="auto"/>
              <w:left w:val="single" w:sz="12" w:space="0" w:color="auto"/>
              <w:bottom w:val="single" w:sz="6" w:space="0" w:color="auto"/>
              <w:right w:val="single" w:sz="6" w:space="0" w:color="auto"/>
            </w:tcBorders>
            <w:shd w:val="clear" w:color="auto" w:fill="auto"/>
          </w:tcPr>
          <w:p w14:paraId="05569334" w14:textId="77777777" w:rsidR="00F97C3A" w:rsidRPr="003133AA" w:rsidRDefault="00F97C3A" w:rsidP="002A782C">
            <w:pPr>
              <w:pStyle w:val="TableTextRight"/>
              <w:jc w:val="center"/>
            </w:pPr>
            <w:r w:rsidRPr="003133AA">
              <w:t>0</w:t>
            </w:r>
          </w:p>
        </w:tc>
        <w:tc>
          <w:tcPr>
            <w:tcW w:w="261" w:type="pct"/>
            <w:tcBorders>
              <w:top w:val="single" w:sz="6" w:space="0" w:color="auto"/>
              <w:left w:val="single" w:sz="6" w:space="0" w:color="auto"/>
              <w:bottom w:val="single" w:sz="6" w:space="0" w:color="auto"/>
              <w:right w:val="single" w:sz="12" w:space="0" w:color="auto"/>
            </w:tcBorders>
            <w:shd w:val="clear" w:color="auto" w:fill="auto"/>
          </w:tcPr>
          <w:p w14:paraId="6559F83F" w14:textId="77777777" w:rsidR="00F97C3A" w:rsidRPr="003133AA" w:rsidRDefault="00F97C3A" w:rsidP="002A782C">
            <w:pPr>
              <w:pStyle w:val="TableTextRight"/>
              <w:jc w:val="center"/>
            </w:pPr>
            <w:r w:rsidRPr="003133AA">
              <w:t>0</w:t>
            </w:r>
          </w:p>
        </w:tc>
        <w:tc>
          <w:tcPr>
            <w:tcW w:w="211" w:type="pct"/>
            <w:tcBorders>
              <w:top w:val="single" w:sz="6" w:space="0" w:color="auto"/>
              <w:left w:val="single" w:sz="12" w:space="0" w:color="auto"/>
              <w:bottom w:val="single" w:sz="6" w:space="0" w:color="auto"/>
              <w:right w:val="single" w:sz="6" w:space="0" w:color="auto"/>
            </w:tcBorders>
            <w:shd w:val="clear" w:color="auto" w:fill="auto"/>
          </w:tcPr>
          <w:p w14:paraId="4795783B" w14:textId="77777777" w:rsidR="00F97C3A" w:rsidRPr="003133AA" w:rsidRDefault="00F97C3A" w:rsidP="002A782C">
            <w:pPr>
              <w:pStyle w:val="TableTextRight"/>
              <w:jc w:val="center"/>
            </w:pPr>
            <w:r w:rsidRPr="003133AA">
              <w:t>0</w:t>
            </w:r>
          </w:p>
        </w:tc>
        <w:tc>
          <w:tcPr>
            <w:tcW w:w="260" w:type="pct"/>
            <w:tcBorders>
              <w:top w:val="single" w:sz="6" w:space="0" w:color="auto"/>
              <w:left w:val="single" w:sz="6" w:space="0" w:color="auto"/>
              <w:bottom w:val="single" w:sz="6" w:space="0" w:color="auto"/>
              <w:right w:val="single" w:sz="12" w:space="0" w:color="auto"/>
            </w:tcBorders>
            <w:shd w:val="clear" w:color="auto" w:fill="auto"/>
          </w:tcPr>
          <w:p w14:paraId="4C324620"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FB91989"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3B15636D" w14:textId="77777777" w:rsidR="00F97C3A" w:rsidRPr="003133AA" w:rsidRDefault="00F97C3A" w:rsidP="002A782C">
            <w:pPr>
              <w:pStyle w:val="TableTextRight"/>
              <w:jc w:val="center"/>
            </w:pPr>
            <w:r w:rsidRPr="003133AA">
              <w:t>5</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3E943174"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5639F559" w14:textId="77777777" w:rsidR="00F97C3A" w:rsidRPr="003133AA" w:rsidRDefault="00F97C3A" w:rsidP="002A782C">
            <w:pPr>
              <w:pStyle w:val="TableTextRight"/>
              <w:jc w:val="center"/>
            </w:pPr>
            <w:r w:rsidRPr="003133AA">
              <w:t>5</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088638BE" w14:textId="77777777" w:rsidR="00F97C3A" w:rsidRPr="003133AA" w:rsidRDefault="00F97C3A" w:rsidP="002A782C">
            <w:pPr>
              <w:pStyle w:val="TableTextRight"/>
              <w:jc w:val="center"/>
            </w:pPr>
            <w:r w:rsidRPr="003133AA">
              <w:t>2</w:t>
            </w:r>
          </w:p>
        </w:tc>
        <w:tc>
          <w:tcPr>
            <w:tcW w:w="196" w:type="pct"/>
            <w:tcBorders>
              <w:top w:val="single" w:sz="6" w:space="0" w:color="auto"/>
              <w:left w:val="single" w:sz="6" w:space="0" w:color="auto"/>
              <w:bottom w:val="single" w:sz="6" w:space="0" w:color="auto"/>
              <w:right w:val="single" w:sz="12" w:space="0" w:color="auto"/>
            </w:tcBorders>
            <w:shd w:val="clear" w:color="auto" w:fill="auto"/>
          </w:tcPr>
          <w:p w14:paraId="203B8999" w14:textId="77777777" w:rsidR="00F97C3A" w:rsidRPr="003133AA" w:rsidRDefault="00F97C3A" w:rsidP="002A782C">
            <w:pPr>
              <w:pStyle w:val="TableTextRight"/>
              <w:jc w:val="center"/>
            </w:pPr>
            <w:r w:rsidRPr="003133AA">
              <w:t>5</w:t>
            </w:r>
          </w:p>
        </w:tc>
        <w:tc>
          <w:tcPr>
            <w:tcW w:w="196" w:type="pct"/>
            <w:tcBorders>
              <w:top w:val="single" w:sz="6" w:space="0" w:color="auto"/>
              <w:left w:val="single" w:sz="12" w:space="0" w:color="auto"/>
              <w:bottom w:val="single" w:sz="6" w:space="0" w:color="auto"/>
              <w:right w:val="single" w:sz="6" w:space="0" w:color="auto"/>
            </w:tcBorders>
            <w:shd w:val="clear" w:color="auto" w:fill="auto"/>
          </w:tcPr>
          <w:p w14:paraId="271A6B61" w14:textId="77777777" w:rsidR="00F97C3A" w:rsidRPr="003133AA" w:rsidRDefault="00F97C3A" w:rsidP="002A782C">
            <w:pPr>
              <w:pStyle w:val="TableTextRight"/>
              <w:jc w:val="center"/>
            </w:pPr>
            <w:r w:rsidRPr="003133AA">
              <w:t>2</w:t>
            </w:r>
          </w:p>
        </w:tc>
        <w:tc>
          <w:tcPr>
            <w:tcW w:w="195" w:type="pct"/>
            <w:tcBorders>
              <w:top w:val="single" w:sz="6" w:space="0" w:color="auto"/>
              <w:left w:val="single" w:sz="6" w:space="0" w:color="auto"/>
              <w:bottom w:val="single" w:sz="6" w:space="0" w:color="auto"/>
              <w:right w:val="single" w:sz="12" w:space="0" w:color="auto"/>
            </w:tcBorders>
            <w:shd w:val="clear" w:color="auto" w:fill="auto"/>
          </w:tcPr>
          <w:p w14:paraId="3B9635F1" w14:textId="77777777" w:rsidR="00F97C3A" w:rsidRPr="003133AA" w:rsidRDefault="00F97C3A" w:rsidP="002A782C">
            <w:pPr>
              <w:pStyle w:val="TableTextRight"/>
              <w:jc w:val="center"/>
            </w:pPr>
            <w:r w:rsidRPr="003133AA">
              <w:t>5</w:t>
            </w:r>
          </w:p>
        </w:tc>
      </w:tr>
      <w:tr w:rsidR="00F97C3A" w:rsidRPr="003133AA" w14:paraId="35C821BB"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34"/>
          <w:jc w:val="center"/>
        </w:trPr>
        <w:tc>
          <w:tcPr>
            <w:tcW w:w="680" w:type="pct"/>
            <w:tcBorders>
              <w:top w:val="single" w:sz="6" w:space="0" w:color="auto"/>
              <w:left w:val="single" w:sz="12" w:space="0" w:color="auto"/>
              <w:bottom w:val="single" w:sz="12" w:space="0" w:color="auto"/>
              <w:right w:val="single" w:sz="12" w:space="0" w:color="auto"/>
            </w:tcBorders>
            <w:shd w:val="clear" w:color="auto" w:fill="auto"/>
          </w:tcPr>
          <w:p w14:paraId="75F43049" w14:textId="77777777" w:rsidR="00F97C3A" w:rsidRPr="003133AA" w:rsidRDefault="00F97C3A" w:rsidP="002A782C">
            <w:pPr>
              <w:pStyle w:val="TableText"/>
            </w:pPr>
            <w:r w:rsidRPr="003133AA">
              <w:t>Justify an Opinion</w:t>
            </w:r>
          </w:p>
        </w:tc>
        <w:tc>
          <w:tcPr>
            <w:tcW w:w="446" w:type="pct"/>
            <w:tcBorders>
              <w:top w:val="single" w:sz="6" w:space="0" w:color="auto"/>
              <w:left w:val="single" w:sz="12" w:space="0" w:color="auto"/>
              <w:bottom w:val="single" w:sz="12" w:space="0" w:color="auto"/>
              <w:right w:val="single" w:sz="12" w:space="0" w:color="auto"/>
            </w:tcBorders>
            <w:shd w:val="clear" w:color="auto" w:fill="auto"/>
          </w:tcPr>
          <w:p w14:paraId="33ED6525" w14:textId="77777777" w:rsidR="00F97C3A" w:rsidRPr="003133AA" w:rsidRDefault="00F97C3A" w:rsidP="002A782C">
            <w:pPr>
              <w:pStyle w:val="TableText"/>
            </w:pPr>
            <w:r w:rsidRPr="003133AA">
              <w:t>PI.C.11</w:t>
            </w:r>
          </w:p>
        </w:tc>
        <w:tc>
          <w:tcPr>
            <w:tcW w:w="460" w:type="pct"/>
            <w:tcBorders>
              <w:top w:val="single" w:sz="6" w:space="0" w:color="auto"/>
              <w:left w:val="single" w:sz="12" w:space="0" w:color="auto"/>
              <w:bottom w:val="single" w:sz="12" w:space="0" w:color="auto"/>
              <w:right w:val="single" w:sz="12" w:space="0" w:color="auto"/>
            </w:tcBorders>
            <w:shd w:val="clear" w:color="auto" w:fill="auto"/>
          </w:tcPr>
          <w:p w14:paraId="354E0366" w14:textId="77777777" w:rsidR="00F97C3A" w:rsidRPr="003133AA" w:rsidRDefault="00F97C3A" w:rsidP="002A782C">
            <w:pPr>
              <w:pStyle w:val="TableText"/>
            </w:pPr>
            <w:r w:rsidRPr="003133AA">
              <w:t>PI.C.12, PII.A.1, PII.B.3, PII.B.4, PII.B.5, PII.C.6</w:t>
            </w:r>
          </w:p>
        </w:tc>
        <w:tc>
          <w:tcPr>
            <w:tcW w:w="486" w:type="pct"/>
            <w:tcBorders>
              <w:top w:val="single" w:sz="6" w:space="0" w:color="auto"/>
              <w:left w:val="single" w:sz="12" w:space="0" w:color="auto"/>
              <w:bottom w:val="single" w:sz="12" w:space="0" w:color="auto"/>
              <w:right w:val="single" w:sz="12" w:space="0" w:color="auto"/>
            </w:tcBorders>
            <w:shd w:val="clear" w:color="auto" w:fill="auto"/>
          </w:tcPr>
          <w:p w14:paraId="0CE53A6C" w14:textId="77777777" w:rsidR="00F97C3A" w:rsidRPr="003133AA" w:rsidRDefault="00F97C3A" w:rsidP="002A782C">
            <w:pPr>
              <w:pStyle w:val="TableText"/>
            </w:pPr>
            <w:r w:rsidRPr="003133AA">
              <w:t>Discrete, 4 points</w:t>
            </w:r>
          </w:p>
        </w:tc>
        <w:tc>
          <w:tcPr>
            <w:tcW w:w="210" w:type="pct"/>
            <w:tcBorders>
              <w:top w:val="single" w:sz="6" w:space="0" w:color="auto"/>
              <w:left w:val="single" w:sz="12" w:space="0" w:color="auto"/>
              <w:bottom w:val="single" w:sz="12" w:space="0" w:color="auto"/>
              <w:right w:val="single" w:sz="6" w:space="0" w:color="auto"/>
            </w:tcBorders>
            <w:shd w:val="clear" w:color="auto" w:fill="auto"/>
          </w:tcPr>
          <w:p w14:paraId="50FEF6F5" w14:textId="77777777" w:rsidR="00F97C3A" w:rsidRPr="003133AA" w:rsidRDefault="00F97C3A" w:rsidP="002A782C">
            <w:pPr>
              <w:pStyle w:val="TableTextRight"/>
              <w:jc w:val="center"/>
            </w:pPr>
            <w:r w:rsidRPr="003133AA">
              <w:t>0</w:t>
            </w:r>
          </w:p>
        </w:tc>
        <w:tc>
          <w:tcPr>
            <w:tcW w:w="209" w:type="pct"/>
            <w:tcBorders>
              <w:top w:val="single" w:sz="6" w:space="0" w:color="auto"/>
              <w:left w:val="single" w:sz="6" w:space="0" w:color="auto"/>
              <w:bottom w:val="single" w:sz="12" w:space="0" w:color="auto"/>
              <w:right w:val="single" w:sz="12" w:space="0" w:color="auto"/>
            </w:tcBorders>
            <w:shd w:val="clear" w:color="auto" w:fill="auto"/>
          </w:tcPr>
          <w:p w14:paraId="6054F7E8" w14:textId="77777777" w:rsidR="00F97C3A" w:rsidRPr="003133AA" w:rsidRDefault="00F97C3A" w:rsidP="002A782C">
            <w:pPr>
              <w:pStyle w:val="TableTextRight"/>
              <w:jc w:val="center"/>
            </w:pPr>
            <w:r w:rsidRPr="003133AA">
              <w:t>0</w:t>
            </w:r>
          </w:p>
        </w:tc>
        <w:tc>
          <w:tcPr>
            <w:tcW w:w="209" w:type="pct"/>
            <w:tcBorders>
              <w:top w:val="single" w:sz="6" w:space="0" w:color="auto"/>
              <w:left w:val="single" w:sz="12" w:space="0" w:color="auto"/>
              <w:bottom w:val="single" w:sz="12" w:space="0" w:color="auto"/>
              <w:right w:val="single" w:sz="6" w:space="0" w:color="auto"/>
            </w:tcBorders>
            <w:shd w:val="clear" w:color="auto" w:fill="auto"/>
          </w:tcPr>
          <w:p w14:paraId="36B7767E" w14:textId="77777777" w:rsidR="00F97C3A" w:rsidRPr="003133AA" w:rsidRDefault="00F97C3A" w:rsidP="002A782C">
            <w:pPr>
              <w:pStyle w:val="TableTextRight"/>
              <w:jc w:val="center"/>
            </w:pPr>
            <w:r w:rsidRPr="003133AA">
              <w:t>0</w:t>
            </w:r>
          </w:p>
        </w:tc>
        <w:tc>
          <w:tcPr>
            <w:tcW w:w="261" w:type="pct"/>
            <w:tcBorders>
              <w:top w:val="single" w:sz="6" w:space="0" w:color="auto"/>
              <w:left w:val="single" w:sz="6" w:space="0" w:color="auto"/>
              <w:bottom w:val="single" w:sz="12" w:space="0" w:color="auto"/>
              <w:right w:val="single" w:sz="12" w:space="0" w:color="auto"/>
            </w:tcBorders>
            <w:shd w:val="clear" w:color="auto" w:fill="auto"/>
          </w:tcPr>
          <w:p w14:paraId="3749993D" w14:textId="77777777" w:rsidR="00F97C3A" w:rsidRPr="003133AA" w:rsidRDefault="00F97C3A" w:rsidP="002A782C">
            <w:pPr>
              <w:pStyle w:val="TableTextRight"/>
              <w:jc w:val="center"/>
            </w:pPr>
            <w:r w:rsidRPr="003133AA">
              <w:t>0</w:t>
            </w:r>
          </w:p>
        </w:tc>
        <w:tc>
          <w:tcPr>
            <w:tcW w:w="211" w:type="pct"/>
            <w:tcBorders>
              <w:top w:val="single" w:sz="6" w:space="0" w:color="auto"/>
              <w:left w:val="single" w:sz="12" w:space="0" w:color="auto"/>
              <w:bottom w:val="single" w:sz="12" w:space="0" w:color="auto"/>
              <w:right w:val="single" w:sz="6" w:space="0" w:color="auto"/>
            </w:tcBorders>
            <w:shd w:val="clear" w:color="auto" w:fill="auto"/>
          </w:tcPr>
          <w:p w14:paraId="1D888E5B" w14:textId="77777777" w:rsidR="00F97C3A" w:rsidRPr="003133AA" w:rsidRDefault="00F97C3A" w:rsidP="002A782C">
            <w:pPr>
              <w:pStyle w:val="TableTextRight"/>
              <w:jc w:val="center"/>
            </w:pPr>
            <w:r w:rsidRPr="003133AA">
              <w:t>0</w:t>
            </w:r>
          </w:p>
        </w:tc>
        <w:tc>
          <w:tcPr>
            <w:tcW w:w="260" w:type="pct"/>
            <w:tcBorders>
              <w:top w:val="single" w:sz="6" w:space="0" w:color="auto"/>
              <w:left w:val="single" w:sz="6" w:space="0" w:color="auto"/>
              <w:bottom w:val="single" w:sz="12" w:space="0" w:color="auto"/>
              <w:right w:val="single" w:sz="12" w:space="0" w:color="auto"/>
            </w:tcBorders>
            <w:shd w:val="clear" w:color="auto" w:fill="auto"/>
          </w:tcPr>
          <w:p w14:paraId="1ACA00B1" w14:textId="77777777" w:rsidR="00F97C3A" w:rsidRPr="003133AA" w:rsidRDefault="00F97C3A" w:rsidP="002A782C">
            <w:pPr>
              <w:pStyle w:val="TableTextRight"/>
              <w:jc w:val="center"/>
            </w:pPr>
            <w:r w:rsidRPr="003133AA">
              <w:t>0</w:t>
            </w:r>
          </w:p>
        </w:tc>
        <w:tc>
          <w:tcPr>
            <w:tcW w:w="196" w:type="pct"/>
            <w:tcBorders>
              <w:top w:val="single" w:sz="6" w:space="0" w:color="auto"/>
              <w:left w:val="single" w:sz="12" w:space="0" w:color="auto"/>
              <w:bottom w:val="single" w:sz="12" w:space="0" w:color="auto"/>
              <w:right w:val="single" w:sz="6" w:space="0" w:color="auto"/>
            </w:tcBorders>
            <w:shd w:val="clear" w:color="auto" w:fill="auto"/>
          </w:tcPr>
          <w:p w14:paraId="528952A7"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12" w:space="0" w:color="auto"/>
              <w:right w:val="single" w:sz="12" w:space="0" w:color="auto"/>
            </w:tcBorders>
            <w:shd w:val="clear" w:color="auto" w:fill="auto"/>
          </w:tcPr>
          <w:p w14:paraId="7934AE07"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12" w:space="0" w:color="auto"/>
              <w:right w:val="single" w:sz="6" w:space="0" w:color="auto"/>
            </w:tcBorders>
            <w:shd w:val="clear" w:color="auto" w:fill="auto"/>
          </w:tcPr>
          <w:p w14:paraId="750528D1"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12" w:space="0" w:color="auto"/>
              <w:right w:val="single" w:sz="12" w:space="0" w:color="auto"/>
            </w:tcBorders>
            <w:shd w:val="clear" w:color="auto" w:fill="auto"/>
          </w:tcPr>
          <w:p w14:paraId="61FBD7E1"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12" w:space="0" w:color="auto"/>
              <w:right w:val="single" w:sz="6" w:space="0" w:color="auto"/>
            </w:tcBorders>
            <w:shd w:val="clear" w:color="auto" w:fill="auto"/>
          </w:tcPr>
          <w:p w14:paraId="1595B99E" w14:textId="77777777" w:rsidR="00F97C3A" w:rsidRPr="003133AA" w:rsidRDefault="00F97C3A" w:rsidP="002A782C">
            <w:pPr>
              <w:pStyle w:val="TableTextRight"/>
              <w:jc w:val="center"/>
            </w:pPr>
            <w:r w:rsidRPr="003133AA">
              <w:t>1</w:t>
            </w:r>
          </w:p>
        </w:tc>
        <w:tc>
          <w:tcPr>
            <w:tcW w:w="196" w:type="pct"/>
            <w:tcBorders>
              <w:top w:val="single" w:sz="6" w:space="0" w:color="auto"/>
              <w:left w:val="single" w:sz="6" w:space="0" w:color="auto"/>
              <w:bottom w:val="single" w:sz="12" w:space="0" w:color="auto"/>
              <w:right w:val="single" w:sz="12" w:space="0" w:color="auto"/>
            </w:tcBorders>
            <w:shd w:val="clear" w:color="auto" w:fill="auto"/>
          </w:tcPr>
          <w:p w14:paraId="2BFEA4F0" w14:textId="77777777" w:rsidR="00F97C3A" w:rsidRPr="003133AA" w:rsidRDefault="00F97C3A" w:rsidP="002A782C">
            <w:pPr>
              <w:pStyle w:val="TableTextRight"/>
              <w:jc w:val="center"/>
            </w:pPr>
            <w:r w:rsidRPr="003133AA">
              <w:t>4</w:t>
            </w:r>
          </w:p>
        </w:tc>
        <w:tc>
          <w:tcPr>
            <w:tcW w:w="196" w:type="pct"/>
            <w:tcBorders>
              <w:top w:val="single" w:sz="6" w:space="0" w:color="auto"/>
              <w:left w:val="single" w:sz="12" w:space="0" w:color="auto"/>
              <w:bottom w:val="single" w:sz="12" w:space="0" w:color="auto"/>
              <w:right w:val="single" w:sz="6" w:space="0" w:color="auto"/>
            </w:tcBorders>
            <w:shd w:val="clear" w:color="auto" w:fill="auto"/>
          </w:tcPr>
          <w:p w14:paraId="630A4A0D" w14:textId="77777777" w:rsidR="00F97C3A" w:rsidRPr="003133AA" w:rsidRDefault="00F97C3A" w:rsidP="002A782C">
            <w:pPr>
              <w:pStyle w:val="TableTextRight"/>
              <w:jc w:val="center"/>
            </w:pPr>
            <w:r w:rsidRPr="003133AA">
              <w:t>1</w:t>
            </w:r>
          </w:p>
        </w:tc>
        <w:tc>
          <w:tcPr>
            <w:tcW w:w="195" w:type="pct"/>
            <w:tcBorders>
              <w:top w:val="single" w:sz="6" w:space="0" w:color="auto"/>
              <w:left w:val="single" w:sz="6" w:space="0" w:color="auto"/>
              <w:bottom w:val="single" w:sz="12" w:space="0" w:color="auto"/>
              <w:right w:val="single" w:sz="12" w:space="0" w:color="auto"/>
            </w:tcBorders>
            <w:shd w:val="clear" w:color="auto" w:fill="auto"/>
          </w:tcPr>
          <w:p w14:paraId="1CC7BDC6" w14:textId="77777777" w:rsidR="00F97C3A" w:rsidRPr="003133AA" w:rsidRDefault="00F97C3A" w:rsidP="002A782C">
            <w:pPr>
              <w:pStyle w:val="TableTextRight"/>
              <w:jc w:val="center"/>
            </w:pPr>
            <w:r w:rsidRPr="003133AA">
              <w:t>4</w:t>
            </w:r>
          </w:p>
        </w:tc>
      </w:tr>
      <w:tr w:rsidR="00F97C3A" w:rsidRPr="003133AA" w14:paraId="339317E5" w14:textId="77777777" w:rsidTr="002A7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80" w:type="pct"/>
            <w:tcBorders>
              <w:top w:val="single" w:sz="12" w:space="0" w:color="auto"/>
              <w:left w:val="single" w:sz="12" w:space="0" w:color="auto"/>
              <w:bottom w:val="single" w:sz="12" w:space="0" w:color="auto"/>
              <w:right w:val="single" w:sz="12" w:space="0" w:color="auto"/>
            </w:tcBorders>
          </w:tcPr>
          <w:p w14:paraId="59C2E3BD" w14:textId="77777777" w:rsidR="00F97C3A" w:rsidRPr="003133AA" w:rsidRDefault="00F97C3A" w:rsidP="002A782C">
            <w:pPr>
              <w:pStyle w:val="TableText"/>
            </w:pPr>
            <w:r w:rsidRPr="003133AA">
              <w:lastRenderedPageBreak/>
              <w:t>NA</w:t>
            </w:r>
          </w:p>
        </w:tc>
        <w:tc>
          <w:tcPr>
            <w:tcW w:w="446" w:type="pct"/>
            <w:tcBorders>
              <w:top w:val="single" w:sz="12" w:space="0" w:color="auto"/>
              <w:left w:val="single" w:sz="12" w:space="0" w:color="auto"/>
              <w:bottom w:val="single" w:sz="12" w:space="0" w:color="auto"/>
              <w:right w:val="single" w:sz="12" w:space="0" w:color="auto"/>
            </w:tcBorders>
          </w:tcPr>
          <w:p w14:paraId="24A7BD94" w14:textId="77777777" w:rsidR="00F97C3A" w:rsidRPr="003133AA" w:rsidRDefault="00F97C3A" w:rsidP="002A782C">
            <w:pPr>
              <w:pStyle w:val="TableText"/>
            </w:pPr>
            <w:r w:rsidRPr="003133AA">
              <w:t>NA</w:t>
            </w:r>
          </w:p>
        </w:tc>
        <w:tc>
          <w:tcPr>
            <w:tcW w:w="460" w:type="pct"/>
            <w:tcBorders>
              <w:top w:val="single" w:sz="12" w:space="0" w:color="auto"/>
              <w:left w:val="single" w:sz="12" w:space="0" w:color="auto"/>
              <w:bottom w:val="single" w:sz="12" w:space="0" w:color="auto"/>
              <w:right w:val="single" w:sz="12" w:space="0" w:color="auto"/>
            </w:tcBorders>
          </w:tcPr>
          <w:p w14:paraId="52208A2A" w14:textId="77777777" w:rsidR="00F97C3A" w:rsidRPr="003133AA" w:rsidRDefault="00F97C3A" w:rsidP="002A782C">
            <w:pPr>
              <w:pStyle w:val="TableText"/>
            </w:pPr>
            <w:r w:rsidRPr="003133AA">
              <w:t>NA</w:t>
            </w:r>
          </w:p>
        </w:tc>
        <w:tc>
          <w:tcPr>
            <w:tcW w:w="486" w:type="pct"/>
            <w:tcBorders>
              <w:top w:val="single" w:sz="12" w:space="0" w:color="auto"/>
              <w:left w:val="single" w:sz="12" w:space="0" w:color="auto"/>
              <w:bottom w:val="single" w:sz="12" w:space="0" w:color="auto"/>
              <w:right w:val="single" w:sz="12" w:space="0" w:color="auto"/>
            </w:tcBorders>
          </w:tcPr>
          <w:p w14:paraId="45615E53" w14:textId="77777777" w:rsidR="00F97C3A" w:rsidRPr="003133AA" w:rsidRDefault="00F97C3A" w:rsidP="002A782C">
            <w:pPr>
              <w:pStyle w:val="TableText"/>
            </w:pPr>
            <w:r w:rsidRPr="003133AA">
              <w:t>Totals</w:t>
            </w:r>
          </w:p>
        </w:tc>
        <w:tc>
          <w:tcPr>
            <w:tcW w:w="210" w:type="pct"/>
            <w:tcBorders>
              <w:top w:val="single" w:sz="12" w:space="0" w:color="auto"/>
              <w:left w:val="single" w:sz="12" w:space="0" w:color="auto"/>
              <w:bottom w:val="single" w:sz="12" w:space="0" w:color="auto"/>
              <w:right w:val="single" w:sz="6" w:space="0" w:color="auto"/>
            </w:tcBorders>
            <w:shd w:val="clear" w:color="auto" w:fill="auto"/>
          </w:tcPr>
          <w:p w14:paraId="436C73AA" w14:textId="77777777" w:rsidR="00F97C3A" w:rsidRPr="003133AA" w:rsidRDefault="00F97C3A" w:rsidP="002A782C">
            <w:pPr>
              <w:pStyle w:val="TableTextRight"/>
              <w:jc w:val="center"/>
            </w:pPr>
            <w:r w:rsidRPr="003133AA">
              <w:t>8</w:t>
            </w:r>
          </w:p>
        </w:tc>
        <w:tc>
          <w:tcPr>
            <w:tcW w:w="209" w:type="pct"/>
            <w:tcBorders>
              <w:top w:val="single" w:sz="12" w:space="0" w:color="auto"/>
              <w:left w:val="single" w:sz="6" w:space="0" w:color="auto"/>
              <w:bottom w:val="single" w:sz="12" w:space="0" w:color="auto"/>
              <w:right w:val="single" w:sz="12" w:space="0" w:color="auto"/>
            </w:tcBorders>
            <w:shd w:val="clear" w:color="auto" w:fill="auto"/>
          </w:tcPr>
          <w:p w14:paraId="329E0E9C" w14:textId="77777777" w:rsidR="00F97C3A" w:rsidRPr="003133AA" w:rsidRDefault="00F97C3A" w:rsidP="002A782C">
            <w:pPr>
              <w:pStyle w:val="TableTextRight"/>
              <w:jc w:val="center"/>
            </w:pPr>
            <w:r w:rsidRPr="003133AA">
              <w:t>12</w:t>
            </w:r>
          </w:p>
        </w:tc>
        <w:tc>
          <w:tcPr>
            <w:tcW w:w="209" w:type="pct"/>
            <w:tcBorders>
              <w:top w:val="single" w:sz="12" w:space="0" w:color="auto"/>
              <w:left w:val="single" w:sz="12" w:space="0" w:color="auto"/>
              <w:bottom w:val="single" w:sz="12" w:space="0" w:color="auto"/>
              <w:right w:val="single" w:sz="6" w:space="0" w:color="auto"/>
            </w:tcBorders>
            <w:shd w:val="clear" w:color="auto" w:fill="auto"/>
          </w:tcPr>
          <w:p w14:paraId="74A345F1" w14:textId="77777777" w:rsidR="00F97C3A" w:rsidRPr="003133AA" w:rsidRDefault="00F97C3A" w:rsidP="002A782C">
            <w:pPr>
              <w:pStyle w:val="TableTextRight"/>
              <w:jc w:val="center"/>
            </w:pPr>
            <w:r w:rsidRPr="003133AA">
              <w:t>7</w:t>
            </w:r>
          </w:p>
        </w:tc>
        <w:tc>
          <w:tcPr>
            <w:tcW w:w="261" w:type="pct"/>
            <w:tcBorders>
              <w:top w:val="single" w:sz="12" w:space="0" w:color="auto"/>
              <w:left w:val="single" w:sz="6" w:space="0" w:color="auto"/>
              <w:bottom w:val="single" w:sz="12" w:space="0" w:color="auto"/>
              <w:right w:val="single" w:sz="12" w:space="0" w:color="auto"/>
            </w:tcBorders>
            <w:shd w:val="clear" w:color="auto" w:fill="auto"/>
          </w:tcPr>
          <w:p w14:paraId="36BF357F" w14:textId="77777777" w:rsidR="00F97C3A" w:rsidRPr="003133AA" w:rsidRDefault="00F97C3A" w:rsidP="002A782C">
            <w:pPr>
              <w:pStyle w:val="TableTextRight"/>
              <w:jc w:val="center"/>
            </w:pPr>
            <w:r w:rsidRPr="003133AA">
              <w:t>[15]</w:t>
            </w:r>
          </w:p>
          <w:p w14:paraId="60742838" w14:textId="77777777" w:rsidR="00F97C3A" w:rsidRPr="003133AA" w:rsidRDefault="00F97C3A" w:rsidP="002A782C">
            <w:pPr>
              <w:pStyle w:val="TableTextRight"/>
              <w:jc w:val="center"/>
            </w:pPr>
            <w:r w:rsidRPr="003133AA">
              <w:t>(17)</w:t>
            </w:r>
          </w:p>
        </w:tc>
        <w:tc>
          <w:tcPr>
            <w:tcW w:w="211" w:type="pct"/>
            <w:tcBorders>
              <w:top w:val="single" w:sz="12" w:space="0" w:color="auto"/>
              <w:left w:val="single" w:sz="12" w:space="0" w:color="auto"/>
              <w:bottom w:val="single" w:sz="12" w:space="0" w:color="auto"/>
              <w:right w:val="single" w:sz="6" w:space="0" w:color="auto"/>
            </w:tcBorders>
            <w:shd w:val="clear" w:color="auto" w:fill="auto"/>
          </w:tcPr>
          <w:p w14:paraId="6337D970" w14:textId="77777777" w:rsidR="00F97C3A" w:rsidRPr="003133AA" w:rsidRDefault="00F97C3A" w:rsidP="002A782C">
            <w:pPr>
              <w:pStyle w:val="TableTextRight"/>
              <w:jc w:val="center"/>
            </w:pPr>
            <w:r w:rsidRPr="003133AA">
              <w:t>[7]</w:t>
            </w:r>
          </w:p>
          <w:p w14:paraId="709D8982" w14:textId="77777777" w:rsidR="00F97C3A" w:rsidRPr="003133AA" w:rsidRDefault="00F97C3A" w:rsidP="002A782C">
            <w:pPr>
              <w:pStyle w:val="TableTextRight"/>
              <w:jc w:val="center"/>
            </w:pPr>
            <w:r w:rsidRPr="003133AA">
              <w:t>(6)</w:t>
            </w:r>
          </w:p>
        </w:tc>
        <w:tc>
          <w:tcPr>
            <w:tcW w:w="260" w:type="pct"/>
            <w:tcBorders>
              <w:top w:val="single" w:sz="12" w:space="0" w:color="auto"/>
              <w:left w:val="single" w:sz="6" w:space="0" w:color="auto"/>
              <w:bottom w:val="single" w:sz="12" w:space="0" w:color="auto"/>
              <w:right w:val="single" w:sz="12" w:space="0" w:color="auto"/>
            </w:tcBorders>
            <w:shd w:val="clear" w:color="auto" w:fill="auto"/>
          </w:tcPr>
          <w:p w14:paraId="66B128AD" w14:textId="77777777" w:rsidR="00F97C3A" w:rsidRPr="003133AA" w:rsidRDefault="00F97C3A" w:rsidP="002A782C">
            <w:pPr>
              <w:pStyle w:val="TableTextRight"/>
              <w:jc w:val="center"/>
            </w:pPr>
            <w:r w:rsidRPr="003133AA">
              <w:t>[15]</w:t>
            </w:r>
          </w:p>
          <w:p w14:paraId="357256C8" w14:textId="77777777" w:rsidR="00F97C3A" w:rsidRPr="003133AA" w:rsidRDefault="00F97C3A" w:rsidP="002A782C">
            <w:pPr>
              <w:pStyle w:val="TableTextRight"/>
              <w:jc w:val="center"/>
            </w:pPr>
            <w:r w:rsidRPr="003133AA">
              <w:t>(17)</w:t>
            </w:r>
          </w:p>
        </w:tc>
        <w:tc>
          <w:tcPr>
            <w:tcW w:w="196" w:type="pct"/>
            <w:tcBorders>
              <w:top w:val="single" w:sz="12" w:space="0" w:color="auto"/>
              <w:left w:val="single" w:sz="12" w:space="0" w:color="auto"/>
              <w:bottom w:val="single" w:sz="12" w:space="0" w:color="auto"/>
              <w:right w:val="single" w:sz="6" w:space="0" w:color="auto"/>
            </w:tcBorders>
            <w:shd w:val="clear" w:color="auto" w:fill="auto"/>
          </w:tcPr>
          <w:p w14:paraId="7E77F9A3" w14:textId="77777777" w:rsidR="00F97C3A" w:rsidRPr="003133AA" w:rsidRDefault="00F97C3A" w:rsidP="002A782C">
            <w:pPr>
              <w:pStyle w:val="TableTextRight"/>
              <w:jc w:val="center"/>
            </w:pPr>
            <w:r w:rsidRPr="003133AA">
              <w:t>6</w:t>
            </w:r>
          </w:p>
        </w:tc>
        <w:tc>
          <w:tcPr>
            <w:tcW w:w="196" w:type="pct"/>
            <w:tcBorders>
              <w:top w:val="single" w:sz="12" w:space="0" w:color="auto"/>
              <w:left w:val="single" w:sz="6" w:space="0" w:color="auto"/>
              <w:bottom w:val="single" w:sz="12" w:space="0" w:color="auto"/>
              <w:right w:val="single" w:sz="12" w:space="0" w:color="auto"/>
            </w:tcBorders>
            <w:shd w:val="clear" w:color="auto" w:fill="auto"/>
          </w:tcPr>
          <w:p w14:paraId="5BB0F140" w14:textId="77777777" w:rsidR="00F97C3A" w:rsidRPr="003133AA" w:rsidRDefault="00F97C3A" w:rsidP="002A782C">
            <w:pPr>
              <w:pStyle w:val="TableTextRight"/>
              <w:jc w:val="center"/>
            </w:pPr>
            <w:r w:rsidRPr="003133AA">
              <w:t>17</w:t>
            </w:r>
          </w:p>
        </w:tc>
        <w:tc>
          <w:tcPr>
            <w:tcW w:w="196" w:type="pct"/>
            <w:tcBorders>
              <w:top w:val="single" w:sz="12" w:space="0" w:color="auto"/>
              <w:left w:val="single" w:sz="12" w:space="0" w:color="auto"/>
              <w:bottom w:val="single" w:sz="12" w:space="0" w:color="auto"/>
              <w:right w:val="single" w:sz="6" w:space="0" w:color="auto"/>
            </w:tcBorders>
            <w:shd w:val="clear" w:color="auto" w:fill="auto"/>
          </w:tcPr>
          <w:p w14:paraId="2E241B03" w14:textId="77777777" w:rsidR="00F97C3A" w:rsidRPr="003133AA" w:rsidRDefault="00F97C3A" w:rsidP="002A782C">
            <w:pPr>
              <w:pStyle w:val="TableTextRight"/>
              <w:jc w:val="center"/>
            </w:pPr>
            <w:r w:rsidRPr="003133AA">
              <w:t>6</w:t>
            </w:r>
          </w:p>
        </w:tc>
        <w:tc>
          <w:tcPr>
            <w:tcW w:w="196" w:type="pct"/>
            <w:tcBorders>
              <w:top w:val="single" w:sz="12" w:space="0" w:color="auto"/>
              <w:left w:val="single" w:sz="6" w:space="0" w:color="auto"/>
              <w:bottom w:val="single" w:sz="12" w:space="0" w:color="auto"/>
              <w:right w:val="single" w:sz="12" w:space="0" w:color="auto"/>
            </w:tcBorders>
            <w:shd w:val="clear" w:color="auto" w:fill="auto"/>
          </w:tcPr>
          <w:p w14:paraId="3A2D181C" w14:textId="77777777" w:rsidR="00F97C3A" w:rsidRPr="003133AA" w:rsidRDefault="00F97C3A" w:rsidP="002A782C">
            <w:pPr>
              <w:pStyle w:val="TableTextRight"/>
              <w:jc w:val="center"/>
            </w:pPr>
            <w:r w:rsidRPr="003133AA">
              <w:t>17</w:t>
            </w:r>
          </w:p>
        </w:tc>
        <w:tc>
          <w:tcPr>
            <w:tcW w:w="196" w:type="pct"/>
            <w:tcBorders>
              <w:top w:val="single" w:sz="12" w:space="0" w:color="auto"/>
              <w:left w:val="single" w:sz="12" w:space="0" w:color="auto"/>
              <w:bottom w:val="single" w:sz="12" w:space="0" w:color="auto"/>
              <w:right w:val="single" w:sz="6" w:space="0" w:color="auto"/>
            </w:tcBorders>
            <w:shd w:val="clear" w:color="auto" w:fill="auto"/>
          </w:tcPr>
          <w:p w14:paraId="6F02B1BA" w14:textId="77777777" w:rsidR="00F97C3A" w:rsidRPr="003133AA" w:rsidRDefault="00F97C3A" w:rsidP="002A782C">
            <w:pPr>
              <w:pStyle w:val="TableTextRight"/>
              <w:jc w:val="center"/>
            </w:pPr>
            <w:r w:rsidRPr="003133AA">
              <w:t>6</w:t>
            </w:r>
          </w:p>
        </w:tc>
        <w:tc>
          <w:tcPr>
            <w:tcW w:w="196" w:type="pct"/>
            <w:tcBorders>
              <w:top w:val="single" w:sz="12" w:space="0" w:color="auto"/>
              <w:left w:val="single" w:sz="6" w:space="0" w:color="auto"/>
              <w:bottom w:val="single" w:sz="12" w:space="0" w:color="auto"/>
              <w:right w:val="single" w:sz="12" w:space="0" w:color="auto"/>
            </w:tcBorders>
            <w:shd w:val="clear" w:color="auto" w:fill="auto"/>
          </w:tcPr>
          <w:p w14:paraId="55691851" w14:textId="77777777" w:rsidR="00F97C3A" w:rsidRPr="003133AA" w:rsidRDefault="00F97C3A" w:rsidP="002A782C">
            <w:pPr>
              <w:pStyle w:val="TableTextRight"/>
              <w:jc w:val="center"/>
            </w:pPr>
            <w:r w:rsidRPr="003133AA">
              <w:t>17</w:t>
            </w:r>
          </w:p>
        </w:tc>
        <w:tc>
          <w:tcPr>
            <w:tcW w:w="196" w:type="pct"/>
            <w:tcBorders>
              <w:top w:val="single" w:sz="12" w:space="0" w:color="auto"/>
              <w:left w:val="single" w:sz="12" w:space="0" w:color="auto"/>
              <w:bottom w:val="single" w:sz="12" w:space="0" w:color="auto"/>
              <w:right w:val="single" w:sz="6" w:space="0" w:color="auto"/>
            </w:tcBorders>
            <w:shd w:val="clear" w:color="auto" w:fill="auto"/>
          </w:tcPr>
          <w:p w14:paraId="3BD6BD0F" w14:textId="77777777" w:rsidR="00F97C3A" w:rsidRPr="003133AA" w:rsidRDefault="00F97C3A" w:rsidP="002A782C">
            <w:pPr>
              <w:pStyle w:val="TableTextRight"/>
              <w:jc w:val="center"/>
            </w:pPr>
            <w:r w:rsidRPr="003133AA">
              <w:t>6</w:t>
            </w:r>
          </w:p>
        </w:tc>
        <w:tc>
          <w:tcPr>
            <w:tcW w:w="195" w:type="pct"/>
            <w:tcBorders>
              <w:top w:val="single" w:sz="12" w:space="0" w:color="auto"/>
              <w:left w:val="single" w:sz="6" w:space="0" w:color="auto"/>
              <w:bottom w:val="single" w:sz="12" w:space="0" w:color="auto"/>
              <w:right w:val="single" w:sz="12" w:space="0" w:color="auto"/>
            </w:tcBorders>
            <w:shd w:val="clear" w:color="auto" w:fill="auto"/>
          </w:tcPr>
          <w:p w14:paraId="381FB5ED" w14:textId="77777777" w:rsidR="00F97C3A" w:rsidRPr="003133AA" w:rsidRDefault="00F97C3A" w:rsidP="002A782C">
            <w:pPr>
              <w:pStyle w:val="TableTextRight"/>
              <w:jc w:val="center"/>
            </w:pPr>
            <w:r w:rsidRPr="003133AA">
              <w:t>17</w:t>
            </w:r>
          </w:p>
        </w:tc>
      </w:tr>
    </w:tbl>
    <w:p w14:paraId="2D087B04" w14:textId="694736EB" w:rsidR="00F97C3A" w:rsidRPr="003133AA" w:rsidRDefault="00F97C3A" w:rsidP="002A782C">
      <w:pPr>
        <w:pStyle w:val="Caption"/>
        <w:pageBreakBefore/>
      </w:pPr>
      <w:bookmarkStart w:id="342" w:name="_Ref531873091"/>
      <w:bookmarkStart w:id="343" w:name="_Toc535311347"/>
      <w:r w:rsidRPr="003133AA">
        <w:lastRenderedPageBreak/>
        <w:t xml:space="preserve">Table </w:t>
      </w:r>
      <w:r w:rsidRPr="003133AA">
        <w:rPr>
          <w:noProof/>
        </w:rPr>
        <w:fldChar w:fldCharType="begin"/>
      </w:r>
      <w:r w:rsidRPr="003133AA">
        <w:rPr>
          <w:noProof/>
        </w:rPr>
        <w:instrText xml:space="preserve"> SEQ Table \* ARABIC </w:instrText>
      </w:r>
      <w:r w:rsidRPr="003133AA">
        <w:rPr>
          <w:noProof/>
        </w:rPr>
        <w:fldChar w:fldCharType="separate"/>
      </w:r>
      <w:r w:rsidR="00C337FE" w:rsidRPr="003133AA">
        <w:rPr>
          <w:noProof/>
        </w:rPr>
        <w:t>7</w:t>
      </w:r>
      <w:r w:rsidRPr="003133AA">
        <w:rPr>
          <w:noProof/>
        </w:rPr>
        <w:fldChar w:fldCharType="end"/>
      </w:r>
      <w:bookmarkEnd w:id="342"/>
      <w:r w:rsidRPr="003133AA">
        <w:t>.  Overview of Items and Points by Domain and Grade</w:t>
      </w:r>
      <w:bookmarkEnd w:id="343"/>
    </w:p>
    <w:tbl>
      <w:tblPr>
        <w:tblStyle w:val="GridTable1Light"/>
        <w:tblW w:w="4683" w:type="pct"/>
        <w:jc w:val="center"/>
        <w:tblLayout w:type="fixed"/>
        <w:tblLook w:val="04A0" w:firstRow="1" w:lastRow="0" w:firstColumn="1" w:lastColumn="0" w:noHBand="0" w:noVBand="1"/>
        <w:tblDescription w:val="Overview of Items and Points by Domain and Grade"/>
      </w:tblPr>
      <w:tblGrid>
        <w:gridCol w:w="1297"/>
        <w:gridCol w:w="771"/>
        <w:gridCol w:w="776"/>
        <w:gridCol w:w="774"/>
        <w:gridCol w:w="778"/>
        <w:gridCol w:w="778"/>
        <w:gridCol w:w="774"/>
        <w:gridCol w:w="777"/>
        <w:gridCol w:w="777"/>
        <w:gridCol w:w="773"/>
        <w:gridCol w:w="777"/>
        <w:gridCol w:w="777"/>
        <w:gridCol w:w="773"/>
        <w:gridCol w:w="777"/>
        <w:gridCol w:w="731"/>
      </w:tblGrid>
      <w:tr w:rsidR="00F97C3A" w:rsidRPr="003133AA" w14:paraId="474EA31C" w14:textId="77777777" w:rsidTr="002A782C">
        <w:trPr>
          <w:cnfStyle w:val="100000000000" w:firstRow="1" w:lastRow="0" w:firstColumn="0" w:lastColumn="0" w:oddVBand="0" w:evenVBand="0" w:oddHBand="0" w:evenHBand="0" w:firstRowFirstColumn="0" w:firstRowLastColumn="0" w:lastRowFirstColumn="0" w:lastRowLastColumn="0"/>
          <w:cantSplit/>
          <w:trHeight w:val="2592"/>
          <w:tblHeader/>
          <w:jc w:val="center"/>
        </w:trPr>
        <w:tc>
          <w:tcPr>
            <w:cnfStyle w:val="001000000000" w:firstRow="0" w:lastRow="0" w:firstColumn="1" w:lastColumn="0" w:oddVBand="0" w:evenVBand="0" w:oddHBand="0" w:evenHBand="0" w:firstRowFirstColumn="0" w:firstRowLastColumn="0" w:lastRowFirstColumn="0" w:lastRowLastColumn="0"/>
            <w:tcW w:w="535" w:type="pct"/>
            <w:textDirection w:val="btLr"/>
            <w:vAlign w:val="center"/>
          </w:tcPr>
          <w:p w14:paraId="39642597" w14:textId="77777777" w:rsidR="00F97C3A" w:rsidRPr="003133AA" w:rsidRDefault="00F97C3A" w:rsidP="002A782C">
            <w:pPr>
              <w:pStyle w:val="TableHead"/>
              <w:ind w:left="72" w:right="115"/>
              <w:jc w:val="left"/>
              <w:rPr>
                <w:b/>
              </w:rPr>
            </w:pPr>
            <w:r w:rsidRPr="003133AA">
              <w:rPr>
                <w:b/>
              </w:rPr>
              <w:t>Domain</w:t>
            </w:r>
          </w:p>
        </w:tc>
        <w:tc>
          <w:tcPr>
            <w:tcW w:w="318" w:type="pct"/>
            <w:textDirection w:val="btLr"/>
            <w:vAlign w:val="center"/>
          </w:tcPr>
          <w:p w14:paraId="5202E33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K Items</w:t>
            </w:r>
          </w:p>
        </w:tc>
        <w:tc>
          <w:tcPr>
            <w:tcW w:w="320" w:type="pct"/>
            <w:textDirection w:val="btLr"/>
            <w:vAlign w:val="center"/>
          </w:tcPr>
          <w:p w14:paraId="53D40BF3"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K Points</w:t>
            </w:r>
          </w:p>
        </w:tc>
        <w:tc>
          <w:tcPr>
            <w:tcW w:w="319" w:type="pct"/>
            <w:textDirection w:val="btLr"/>
            <w:vAlign w:val="center"/>
          </w:tcPr>
          <w:p w14:paraId="08DB47FE"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 1 Items</w:t>
            </w:r>
          </w:p>
        </w:tc>
        <w:tc>
          <w:tcPr>
            <w:tcW w:w="321" w:type="pct"/>
            <w:textDirection w:val="btLr"/>
            <w:vAlign w:val="center"/>
          </w:tcPr>
          <w:p w14:paraId="5F657F2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 1 Points</w:t>
            </w:r>
          </w:p>
        </w:tc>
        <w:tc>
          <w:tcPr>
            <w:tcW w:w="321" w:type="pct"/>
            <w:textDirection w:val="btLr"/>
            <w:vAlign w:val="center"/>
          </w:tcPr>
          <w:p w14:paraId="53CC4852"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 2 Items</w:t>
            </w:r>
          </w:p>
        </w:tc>
        <w:tc>
          <w:tcPr>
            <w:tcW w:w="319" w:type="pct"/>
            <w:textDirection w:val="btLr"/>
            <w:vAlign w:val="center"/>
          </w:tcPr>
          <w:p w14:paraId="5EFF585D"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 2 Points</w:t>
            </w:r>
          </w:p>
        </w:tc>
        <w:tc>
          <w:tcPr>
            <w:tcW w:w="321" w:type="pct"/>
            <w:textDirection w:val="btLr"/>
            <w:vAlign w:val="center"/>
          </w:tcPr>
          <w:p w14:paraId="04EDDB2E"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3–5 Items</w:t>
            </w:r>
          </w:p>
        </w:tc>
        <w:tc>
          <w:tcPr>
            <w:tcW w:w="321" w:type="pct"/>
            <w:textDirection w:val="btLr"/>
            <w:vAlign w:val="center"/>
          </w:tcPr>
          <w:p w14:paraId="33FE1CB3"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3–5 Points</w:t>
            </w:r>
          </w:p>
        </w:tc>
        <w:tc>
          <w:tcPr>
            <w:tcW w:w="319" w:type="pct"/>
            <w:textDirection w:val="btLr"/>
            <w:vAlign w:val="center"/>
          </w:tcPr>
          <w:p w14:paraId="369FC037"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6–8 Items</w:t>
            </w:r>
          </w:p>
        </w:tc>
        <w:tc>
          <w:tcPr>
            <w:tcW w:w="321" w:type="pct"/>
            <w:textDirection w:val="btLr"/>
            <w:vAlign w:val="center"/>
          </w:tcPr>
          <w:p w14:paraId="299DD8DF"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6–8 Points</w:t>
            </w:r>
          </w:p>
        </w:tc>
        <w:tc>
          <w:tcPr>
            <w:tcW w:w="321" w:type="pct"/>
            <w:textDirection w:val="btLr"/>
            <w:vAlign w:val="center"/>
          </w:tcPr>
          <w:p w14:paraId="2795A327"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9–10 Items</w:t>
            </w:r>
          </w:p>
        </w:tc>
        <w:tc>
          <w:tcPr>
            <w:tcW w:w="319" w:type="pct"/>
            <w:textDirection w:val="btLr"/>
            <w:vAlign w:val="center"/>
          </w:tcPr>
          <w:p w14:paraId="32A0D53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9–10 Points</w:t>
            </w:r>
          </w:p>
        </w:tc>
        <w:tc>
          <w:tcPr>
            <w:tcW w:w="321" w:type="pct"/>
            <w:textDirection w:val="btLr"/>
            <w:vAlign w:val="center"/>
          </w:tcPr>
          <w:p w14:paraId="5F20E58A"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11–12 Items</w:t>
            </w:r>
          </w:p>
        </w:tc>
        <w:tc>
          <w:tcPr>
            <w:tcW w:w="302" w:type="pct"/>
            <w:textDirection w:val="btLr"/>
            <w:vAlign w:val="center"/>
          </w:tcPr>
          <w:p w14:paraId="0C12C650" w14:textId="77777777" w:rsidR="00F97C3A" w:rsidRPr="003133AA" w:rsidRDefault="00F97C3A" w:rsidP="002A782C">
            <w:pPr>
              <w:pStyle w:val="TableHead"/>
              <w:ind w:left="72" w:right="115"/>
              <w:jc w:val="left"/>
              <w:cnfStyle w:val="100000000000" w:firstRow="1" w:lastRow="0" w:firstColumn="0" w:lastColumn="0" w:oddVBand="0" w:evenVBand="0" w:oddHBand="0" w:evenHBand="0" w:firstRowFirstColumn="0" w:firstRowLastColumn="0" w:lastRowFirstColumn="0" w:lastRowLastColumn="0"/>
              <w:rPr>
                <w:b/>
              </w:rPr>
            </w:pPr>
            <w:r w:rsidRPr="003133AA">
              <w:rPr>
                <w:b/>
              </w:rPr>
              <w:t>Grades 11–12 Points</w:t>
            </w:r>
          </w:p>
        </w:tc>
      </w:tr>
      <w:tr w:rsidR="00F97C3A" w:rsidRPr="003133AA" w14:paraId="07F2548F" w14:textId="77777777" w:rsidTr="002A782C">
        <w:trPr>
          <w:trHeight w:val="423"/>
          <w:jc w:val="center"/>
        </w:trPr>
        <w:tc>
          <w:tcPr>
            <w:cnfStyle w:val="001000000000" w:firstRow="0" w:lastRow="0" w:firstColumn="1" w:lastColumn="0" w:oddVBand="0" w:evenVBand="0" w:oddHBand="0" w:evenHBand="0" w:firstRowFirstColumn="0" w:firstRowLastColumn="0" w:lastRowFirstColumn="0" w:lastRowLastColumn="0"/>
            <w:tcW w:w="535" w:type="pct"/>
          </w:tcPr>
          <w:p w14:paraId="2ED43DEB" w14:textId="77777777" w:rsidR="00F97C3A" w:rsidRPr="003133AA" w:rsidRDefault="00F97C3A" w:rsidP="002A782C">
            <w:pPr>
              <w:pStyle w:val="TableText"/>
              <w:rPr>
                <w:b w:val="0"/>
              </w:rPr>
            </w:pPr>
            <w:r w:rsidRPr="003133AA">
              <w:rPr>
                <w:b w:val="0"/>
              </w:rPr>
              <w:t>Listening</w:t>
            </w:r>
          </w:p>
        </w:tc>
        <w:tc>
          <w:tcPr>
            <w:tcW w:w="318" w:type="pct"/>
          </w:tcPr>
          <w:p w14:paraId="1F58248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20</w:t>
            </w:r>
          </w:p>
        </w:tc>
        <w:tc>
          <w:tcPr>
            <w:tcW w:w="320" w:type="pct"/>
          </w:tcPr>
          <w:p w14:paraId="137F40AB"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20</w:t>
            </w:r>
          </w:p>
        </w:tc>
        <w:tc>
          <w:tcPr>
            <w:tcW w:w="319" w:type="pct"/>
          </w:tcPr>
          <w:p w14:paraId="13E094E0"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29BC040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2CF46D2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19" w:type="pct"/>
          </w:tcPr>
          <w:p w14:paraId="380BF90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3E5DAAE2"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2A71670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19" w:type="pct"/>
          </w:tcPr>
          <w:p w14:paraId="5B8B84D0"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1272FBA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602CF23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19" w:type="pct"/>
          </w:tcPr>
          <w:p w14:paraId="3754D27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4C1AF8B2"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02" w:type="pct"/>
          </w:tcPr>
          <w:p w14:paraId="41C399D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r>
      <w:tr w:rsidR="00F97C3A" w:rsidRPr="003133AA" w14:paraId="7A90139D" w14:textId="77777777" w:rsidTr="002A782C">
        <w:trPr>
          <w:trHeight w:val="423"/>
          <w:jc w:val="center"/>
        </w:trPr>
        <w:tc>
          <w:tcPr>
            <w:cnfStyle w:val="001000000000" w:firstRow="0" w:lastRow="0" w:firstColumn="1" w:lastColumn="0" w:oddVBand="0" w:evenVBand="0" w:oddHBand="0" w:evenHBand="0" w:firstRowFirstColumn="0" w:firstRowLastColumn="0" w:lastRowFirstColumn="0" w:lastRowLastColumn="0"/>
            <w:tcW w:w="535" w:type="pct"/>
          </w:tcPr>
          <w:p w14:paraId="76A297EF" w14:textId="77777777" w:rsidR="00F97C3A" w:rsidRPr="003133AA" w:rsidRDefault="00F97C3A" w:rsidP="002A782C">
            <w:pPr>
              <w:pStyle w:val="TableText"/>
              <w:rPr>
                <w:b w:val="0"/>
              </w:rPr>
            </w:pPr>
            <w:r w:rsidRPr="003133AA">
              <w:rPr>
                <w:b w:val="0"/>
              </w:rPr>
              <w:t>Speaking</w:t>
            </w:r>
          </w:p>
        </w:tc>
        <w:tc>
          <w:tcPr>
            <w:tcW w:w="318" w:type="pct"/>
          </w:tcPr>
          <w:p w14:paraId="56ABAF8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[10]</w:t>
            </w:r>
          </w:p>
          <w:p w14:paraId="137A744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320" w:type="pct"/>
          </w:tcPr>
          <w:p w14:paraId="5BCBF9F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[21]</w:t>
            </w:r>
          </w:p>
          <w:p w14:paraId="3B419D0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19" w:type="pct"/>
          </w:tcPr>
          <w:p w14:paraId="5F32BC2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[10]</w:t>
            </w:r>
          </w:p>
          <w:p w14:paraId="386952D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w:t>
            </w:r>
          </w:p>
        </w:tc>
        <w:tc>
          <w:tcPr>
            <w:tcW w:w="321" w:type="pct"/>
          </w:tcPr>
          <w:p w14:paraId="3B9B520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[21]</w:t>
            </w:r>
          </w:p>
          <w:p w14:paraId="50A5B2A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(22)</w:t>
            </w:r>
          </w:p>
        </w:tc>
        <w:tc>
          <w:tcPr>
            <w:tcW w:w="321" w:type="pct"/>
          </w:tcPr>
          <w:p w14:paraId="7FC4672B"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[13]</w:t>
            </w:r>
          </w:p>
          <w:p w14:paraId="2CB6D20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19" w:type="pct"/>
          </w:tcPr>
          <w:p w14:paraId="7CA46F0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[27]</w:t>
            </w:r>
          </w:p>
          <w:p w14:paraId="4B44052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(28)</w:t>
            </w:r>
          </w:p>
        </w:tc>
        <w:tc>
          <w:tcPr>
            <w:tcW w:w="321" w:type="pct"/>
          </w:tcPr>
          <w:p w14:paraId="0B86B09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[13]</w:t>
            </w:r>
          </w:p>
          <w:p w14:paraId="493066C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21" w:type="pct"/>
          </w:tcPr>
          <w:p w14:paraId="60E360F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[29]</w:t>
            </w:r>
          </w:p>
          <w:p w14:paraId="0E0BD5E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(30)</w:t>
            </w:r>
          </w:p>
        </w:tc>
        <w:tc>
          <w:tcPr>
            <w:tcW w:w="319" w:type="pct"/>
          </w:tcPr>
          <w:p w14:paraId="771A91A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[13]</w:t>
            </w:r>
          </w:p>
          <w:p w14:paraId="51539CF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21" w:type="pct"/>
          </w:tcPr>
          <w:p w14:paraId="0FB9D18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[29]</w:t>
            </w:r>
          </w:p>
          <w:p w14:paraId="66A6FB8E"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(30)</w:t>
            </w:r>
          </w:p>
        </w:tc>
        <w:tc>
          <w:tcPr>
            <w:tcW w:w="321" w:type="pct"/>
          </w:tcPr>
          <w:p w14:paraId="2F0D718B"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[13]</w:t>
            </w:r>
          </w:p>
          <w:p w14:paraId="31C9BE1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19" w:type="pct"/>
          </w:tcPr>
          <w:p w14:paraId="238EFF22"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[29]</w:t>
            </w:r>
          </w:p>
          <w:p w14:paraId="3FDE6F5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(30)</w:t>
            </w:r>
          </w:p>
        </w:tc>
        <w:tc>
          <w:tcPr>
            <w:tcW w:w="321" w:type="pct"/>
          </w:tcPr>
          <w:p w14:paraId="5362ABC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[13]</w:t>
            </w:r>
          </w:p>
          <w:p w14:paraId="0B64FA9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02" w:type="pct"/>
          </w:tcPr>
          <w:p w14:paraId="3BED372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[29]</w:t>
            </w:r>
          </w:p>
          <w:p w14:paraId="1669F95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(30)</w:t>
            </w:r>
          </w:p>
        </w:tc>
      </w:tr>
      <w:tr w:rsidR="00F97C3A" w:rsidRPr="003133AA" w14:paraId="029D3215" w14:textId="77777777" w:rsidTr="002A782C">
        <w:trPr>
          <w:trHeight w:val="423"/>
          <w:jc w:val="center"/>
        </w:trPr>
        <w:tc>
          <w:tcPr>
            <w:cnfStyle w:val="001000000000" w:firstRow="0" w:lastRow="0" w:firstColumn="1" w:lastColumn="0" w:oddVBand="0" w:evenVBand="0" w:oddHBand="0" w:evenHBand="0" w:firstRowFirstColumn="0" w:firstRowLastColumn="0" w:lastRowFirstColumn="0" w:lastRowLastColumn="0"/>
            <w:tcW w:w="535" w:type="pct"/>
          </w:tcPr>
          <w:p w14:paraId="044D5C09" w14:textId="77777777" w:rsidR="00F97C3A" w:rsidRPr="003133AA" w:rsidRDefault="00F97C3A" w:rsidP="002A782C">
            <w:pPr>
              <w:pStyle w:val="TableText"/>
              <w:rPr>
                <w:b w:val="0"/>
              </w:rPr>
            </w:pPr>
            <w:r w:rsidRPr="003133AA">
              <w:rPr>
                <w:b w:val="0"/>
              </w:rPr>
              <w:t>Reading</w:t>
            </w:r>
          </w:p>
        </w:tc>
        <w:tc>
          <w:tcPr>
            <w:tcW w:w="318" w:type="pct"/>
          </w:tcPr>
          <w:p w14:paraId="26D06B4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14</w:t>
            </w:r>
          </w:p>
        </w:tc>
        <w:tc>
          <w:tcPr>
            <w:tcW w:w="320" w:type="pct"/>
          </w:tcPr>
          <w:p w14:paraId="24AFA05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19" w:type="pct"/>
          </w:tcPr>
          <w:p w14:paraId="00A6E98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[20]</w:t>
            </w:r>
          </w:p>
          <w:p w14:paraId="1E596AD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(21)</w:t>
            </w:r>
          </w:p>
        </w:tc>
        <w:tc>
          <w:tcPr>
            <w:tcW w:w="321" w:type="pct"/>
          </w:tcPr>
          <w:p w14:paraId="67644D3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[20]</w:t>
            </w:r>
          </w:p>
          <w:p w14:paraId="0DF3022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(21)</w:t>
            </w:r>
          </w:p>
        </w:tc>
        <w:tc>
          <w:tcPr>
            <w:tcW w:w="321" w:type="pct"/>
          </w:tcPr>
          <w:p w14:paraId="3EA7233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19" w:type="pct"/>
          </w:tcPr>
          <w:p w14:paraId="2CFE7E3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21" w:type="pct"/>
          </w:tcPr>
          <w:p w14:paraId="3A3C2B1E"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21" w:type="pct"/>
          </w:tcPr>
          <w:p w14:paraId="314EE76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19" w:type="pct"/>
          </w:tcPr>
          <w:p w14:paraId="3B103B8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21" w:type="pct"/>
          </w:tcPr>
          <w:p w14:paraId="78C86D1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21" w:type="pct"/>
          </w:tcPr>
          <w:p w14:paraId="3C0E6E1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19" w:type="pct"/>
          </w:tcPr>
          <w:p w14:paraId="10A234B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21" w:type="pct"/>
          </w:tcPr>
          <w:p w14:paraId="39CCE11E"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c>
          <w:tcPr>
            <w:tcW w:w="302" w:type="pct"/>
          </w:tcPr>
          <w:p w14:paraId="03E4FBD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26</w:t>
            </w:r>
          </w:p>
        </w:tc>
      </w:tr>
      <w:tr w:rsidR="00F97C3A" w:rsidRPr="003133AA" w14:paraId="76C97551" w14:textId="77777777" w:rsidTr="002A782C">
        <w:trPr>
          <w:trHeight w:val="439"/>
          <w:jc w:val="center"/>
        </w:trPr>
        <w:tc>
          <w:tcPr>
            <w:cnfStyle w:val="001000000000" w:firstRow="0" w:lastRow="0" w:firstColumn="1" w:lastColumn="0" w:oddVBand="0" w:evenVBand="0" w:oddHBand="0" w:evenHBand="0" w:firstRowFirstColumn="0" w:firstRowLastColumn="0" w:lastRowFirstColumn="0" w:lastRowLastColumn="0"/>
            <w:tcW w:w="535" w:type="pct"/>
          </w:tcPr>
          <w:p w14:paraId="63970919" w14:textId="77777777" w:rsidR="00F97C3A" w:rsidRPr="003133AA" w:rsidRDefault="00F97C3A" w:rsidP="002A782C">
            <w:pPr>
              <w:pStyle w:val="TableText"/>
              <w:rPr>
                <w:b w:val="0"/>
              </w:rPr>
            </w:pPr>
            <w:r w:rsidRPr="003133AA">
              <w:rPr>
                <w:b w:val="0"/>
              </w:rPr>
              <w:t>Writing</w:t>
            </w:r>
          </w:p>
        </w:tc>
        <w:tc>
          <w:tcPr>
            <w:tcW w:w="318" w:type="pct"/>
          </w:tcPr>
          <w:p w14:paraId="3444EA2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8</w:t>
            </w:r>
          </w:p>
        </w:tc>
        <w:tc>
          <w:tcPr>
            <w:tcW w:w="320" w:type="pct"/>
          </w:tcPr>
          <w:p w14:paraId="52D71A5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12</w:t>
            </w:r>
          </w:p>
        </w:tc>
        <w:tc>
          <w:tcPr>
            <w:tcW w:w="319" w:type="pct"/>
          </w:tcPr>
          <w:p w14:paraId="2119EBA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7</w:t>
            </w:r>
          </w:p>
        </w:tc>
        <w:tc>
          <w:tcPr>
            <w:tcW w:w="321" w:type="pct"/>
          </w:tcPr>
          <w:p w14:paraId="7A71FEB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[15]</w:t>
            </w:r>
          </w:p>
          <w:p w14:paraId="0244BFC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21" w:type="pct"/>
          </w:tcPr>
          <w:p w14:paraId="227D989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[7]</w:t>
            </w:r>
          </w:p>
          <w:p w14:paraId="4753E99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319" w:type="pct"/>
          </w:tcPr>
          <w:p w14:paraId="7936408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[15]</w:t>
            </w:r>
          </w:p>
          <w:p w14:paraId="3156EEC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21" w:type="pct"/>
          </w:tcPr>
          <w:p w14:paraId="6F136A3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321" w:type="pct"/>
          </w:tcPr>
          <w:p w14:paraId="56DE879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19" w:type="pct"/>
          </w:tcPr>
          <w:p w14:paraId="32055E6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321" w:type="pct"/>
          </w:tcPr>
          <w:p w14:paraId="1302D95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21" w:type="pct"/>
          </w:tcPr>
          <w:p w14:paraId="6F582B6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319" w:type="pct"/>
          </w:tcPr>
          <w:p w14:paraId="2486F27B"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c>
          <w:tcPr>
            <w:tcW w:w="321" w:type="pct"/>
          </w:tcPr>
          <w:p w14:paraId="6811122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w:t>
            </w:r>
          </w:p>
        </w:tc>
        <w:tc>
          <w:tcPr>
            <w:tcW w:w="302" w:type="pct"/>
          </w:tcPr>
          <w:p w14:paraId="71F2483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17</w:t>
            </w:r>
          </w:p>
        </w:tc>
      </w:tr>
      <w:tr w:rsidR="00F97C3A" w:rsidRPr="003133AA" w14:paraId="1FAD0301" w14:textId="77777777" w:rsidTr="002A782C">
        <w:trPr>
          <w:trHeight w:val="505"/>
          <w:jc w:val="center"/>
        </w:trPr>
        <w:tc>
          <w:tcPr>
            <w:cnfStyle w:val="001000000000" w:firstRow="0" w:lastRow="0" w:firstColumn="1" w:lastColumn="0" w:oddVBand="0" w:evenVBand="0" w:oddHBand="0" w:evenHBand="0" w:firstRowFirstColumn="0" w:firstRowLastColumn="0" w:lastRowFirstColumn="0" w:lastRowLastColumn="0"/>
            <w:tcW w:w="535" w:type="pct"/>
          </w:tcPr>
          <w:p w14:paraId="29A690B3" w14:textId="77777777" w:rsidR="00F97C3A" w:rsidRPr="003133AA" w:rsidRDefault="00F97C3A" w:rsidP="002A782C">
            <w:pPr>
              <w:pStyle w:val="TableText"/>
              <w:rPr>
                <w:b w:val="0"/>
                <w:sz w:val="18"/>
                <w:szCs w:val="18"/>
              </w:rPr>
            </w:pPr>
            <w:r w:rsidRPr="003133AA">
              <w:rPr>
                <w:b w:val="0"/>
              </w:rPr>
              <w:t>Totals</w:t>
            </w:r>
          </w:p>
        </w:tc>
        <w:tc>
          <w:tcPr>
            <w:tcW w:w="318" w:type="pct"/>
          </w:tcPr>
          <w:p w14:paraId="7609E8A2"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[52]</w:t>
            </w:r>
          </w:p>
          <w:p w14:paraId="752E853C"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(51</w:t>
            </w:r>
            <w:r w:rsidRPr="003133AA">
              <w:t>)</w:t>
            </w:r>
          </w:p>
        </w:tc>
        <w:tc>
          <w:tcPr>
            <w:tcW w:w="320" w:type="pct"/>
          </w:tcPr>
          <w:p w14:paraId="14BA4EB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[70]</w:t>
            </w:r>
          </w:p>
          <w:p w14:paraId="4A6A054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71)</w:t>
            </w:r>
          </w:p>
        </w:tc>
        <w:tc>
          <w:tcPr>
            <w:tcW w:w="319" w:type="pct"/>
          </w:tcPr>
          <w:p w14:paraId="6058CC2E"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rPr>
                <w:color w:val="000000"/>
              </w:rPr>
            </w:pPr>
            <w:r w:rsidRPr="003133AA">
              <w:rPr>
                <w:color w:val="000000"/>
              </w:rPr>
              <w:t>[59]</w:t>
            </w:r>
          </w:p>
          <w:p w14:paraId="499DEFAE"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(59)</w:t>
            </w:r>
          </w:p>
        </w:tc>
        <w:tc>
          <w:tcPr>
            <w:tcW w:w="321" w:type="pct"/>
          </w:tcPr>
          <w:p w14:paraId="4B00C06D"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[78]</w:t>
            </w:r>
          </w:p>
          <w:p w14:paraId="76E2E3B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82)</w:t>
            </w:r>
          </w:p>
        </w:tc>
        <w:tc>
          <w:tcPr>
            <w:tcW w:w="321" w:type="pct"/>
          </w:tcPr>
          <w:p w14:paraId="7948018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[68]</w:t>
            </w:r>
          </w:p>
          <w:p w14:paraId="5A6FB50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66)</w:t>
            </w:r>
          </w:p>
        </w:tc>
        <w:tc>
          <w:tcPr>
            <w:tcW w:w="319" w:type="pct"/>
          </w:tcPr>
          <w:p w14:paraId="0A8048F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[90]</w:t>
            </w:r>
          </w:p>
          <w:p w14:paraId="767C4F39"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93)</w:t>
            </w:r>
          </w:p>
        </w:tc>
        <w:tc>
          <w:tcPr>
            <w:tcW w:w="321" w:type="pct"/>
          </w:tcPr>
          <w:p w14:paraId="19F82496"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[67]</w:t>
            </w:r>
          </w:p>
          <w:p w14:paraId="5FA0511A"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66)</w:t>
            </w:r>
          </w:p>
        </w:tc>
        <w:tc>
          <w:tcPr>
            <w:tcW w:w="321" w:type="pct"/>
          </w:tcPr>
          <w:p w14:paraId="24543EA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[94]</w:t>
            </w:r>
          </w:p>
          <w:p w14:paraId="4EF3FE82"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95)</w:t>
            </w:r>
          </w:p>
        </w:tc>
        <w:tc>
          <w:tcPr>
            <w:tcW w:w="319" w:type="pct"/>
          </w:tcPr>
          <w:p w14:paraId="01778E6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[67]</w:t>
            </w:r>
          </w:p>
          <w:p w14:paraId="629EE2B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66)</w:t>
            </w:r>
          </w:p>
        </w:tc>
        <w:tc>
          <w:tcPr>
            <w:tcW w:w="321" w:type="pct"/>
          </w:tcPr>
          <w:p w14:paraId="046BF2B4"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[94]</w:t>
            </w:r>
          </w:p>
          <w:p w14:paraId="3C4AA42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95)</w:t>
            </w:r>
          </w:p>
        </w:tc>
        <w:tc>
          <w:tcPr>
            <w:tcW w:w="321" w:type="pct"/>
          </w:tcPr>
          <w:p w14:paraId="16875D6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[67]</w:t>
            </w:r>
          </w:p>
          <w:p w14:paraId="62181DD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66)</w:t>
            </w:r>
          </w:p>
        </w:tc>
        <w:tc>
          <w:tcPr>
            <w:tcW w:w="319" w:type="pct"/>
          </w:tcPr>
          <w:p w14:paraId="523D11D3"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[94]</w:t>
            </w:r>
          </w:p>
          <w:p w14:paraId="0BE1B441"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95)</w:t>
            </w:r>
          </w:p>
        </w:tc>
        <w:tc>
          <w:tcPr>
            <w:tcW w:w="321" w:type="pct"/>
          </w:tcPr>
          <w:p w14:paraId="6CCCEAF7"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[67]</w:t>
            </w:r>
          </w:p>
          <w:p w14:paraId="0C5EFF45"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66)</w:t>
            </w:r>
          </w:p>
        </w:tc>
        <w:tc>
          <w:tcPr>
            <w:tcW w:w="302" w:type="pct"/>
          </w:tcPr>
          <w:p w14:paraId="33739F28"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t>[94]</w:t>
            </w:r>
          </w:p>
          <w:p w14:paraId="75AD97FF" w14:textId="77777777" w:rsidR="00F97C3A" w:rsidRPr="003133AA" w:rsidRDefault="00F97C3A" w:rsidP="002A782C">
            <w:pPr>
              <w:pStyle w:val="TableText"/>
              <w:jc w:val="center"/>
              <w:cnfStyle w:val="000000000000" w:firstRow="0" w:lastRow="0" w:firstColumn="0" w:lastColumn="0" w:oddVBand="0" w:evenVBand="0" w:oddHBand="0" w:evenHBand="0" w:firstRowFirstColumn="0" w:firstRowLastColumn="0" w:lastRowFirstColumn="0" w:lastRowLastColumn="0"/>
            </w:pPr>
            <w:r w:rsidRPr="003133AA">
              <w:rPr>
                <w:color w:val="000000"/>
              </w:rPr>
              <w:t>(</w:t>
            </w:r>
            <w:r w:rsidRPr="003133AA">
              <w:t>95)</w:t>
            </w:r>
          </w:p>
        </w:tc>
      </w:tr>
    </w:tbl>
    <w:p w14:paraId="4B591075" w14:textId="77777777" w:rsidR="00F97C3A" w:rsidRPr="003133AA" w:rsidRDefault="00F97C3A" w:rsidP="002A782C">
      <w:pPr>
        <w:rPr>
          <w:rFonts w:cs="Arial"/>
        </w:rPr>
      </w:pPr>
    </w:p>
    <w:p w14:paraId="2DCF25EC" w14:textId="77777777" w:rsidR="0066505E" w:rsidRPr="003133AA" w:rsidRDefault="0066505E" w:rsidP="002B4B14">
      <w:pPr>
        <w:spacing w:after="480"/>
        <w:sectPr w:rsidR="0066505E" w:rsidRPr="003133AA" w:rsidSect="002A782C">
          <w:headerReference w:type="even" r:id="rId96"/>
          <w:headerReference w:type="default" r:id="rId97"/>
          <w:footerReference w:type="even" r:id="rId98"/>
          <w:footerReference w:type="default" r:id="rId99"/>
          <w:pgSz w:w="15840" w:h="12240" w:orient="landscape"/>
          <w:pgMar w:top="1440" w:right="1440" w:bottom="1440" w:left="1440" w:header="576" w:footer="360" w:gutter="0"/>
          <w:cols w:space="720"/>
          <w:docGrid w:linePitch="360"/>
        </w:sectPr>
      </w:pPr>
    </w:p>
    <w:p w14:paraId="7BA24AE5" w14:textId="77777777" w:rsidR="00F83192" w:rsidRPr="003133AA" w:rsidRDefault="00F83192" w:rsidP="003B7091">
      <w:pPr>
        <w:jc w:val="center"/>
        <w:rPr>
          <w:b/>
          <w:sz w:val="28"/>
        </w:rPr>
      </w:pPr>
      <w:r w:rsidRPr="003133AA">
        <w:rPr>
          <w:b/>
          <w:sz w:val="28"/>
        </w:rPr>
        <w:lastRenderedPageBreak/>
        <w:t>California Department of Education</w:t>
      </w:r>
    </w:p>
    <w:p w14:paraId="1C203EA3" w14:textId="77777777" w:rsidR="00F83192" w:rsidRPr="003133AA" w:rsidRDefault="00F83192" w:rsidP="003B7091">
      <w:pPr>
        <w:jc w:val="center"/>
        <w:rPr>
          <w:b/>
          <w:sz w:val="28"/>
        </w:rPr>
      </w:pPr>
      <w:r w:rsidRPr="003133AA">
        <w:rPr>
          <w:b/>
          <w:sz w:val="28"/>
        </w:rPr>
        <w:t>English Language Proficiency Assessments for California (ELPAC)</w:t>
      </w:r>
    </w:p>
    <w:p w14:paraId="1C0FA80B" w14:textId="77777777" w:rsidR="00F83192" w:rsidRPr="003133AA" w:rsidRDefault="00F83192" w:rsidP="00C337FE">
      <w:pPr>
        <w:spacing w:after="240"/>
        <w:jc w:val="center"/>
        <w:rPr>
          <w:b/>
          <w:sz w:val="28"/>
        </w:rPr>
      </w:pPr>
      <w:r w:rsidRPr="003133AA">
        <w:rPr>
          <w:b/>
          <w:sz w:val="28"/>
        </w:rPr>
        <w:t>2018–19 Technical Advisory Group (TAG) Members</w:t>
      </w:r>
    </w:p>
    <w:p w14:paraId="00318CE2" w14:textId="77777777" w:rsidR="00F83192" w:rsidRPr="003133AA" w:rsidRDefault="00F83192" w:rsidP="003B7091">
      <w:pPr>
        <w:rPr>
          <w:rFonts w:cs="Arial"/>
          <w:sz w:val="20"/>
          <w:szCs w:val="20"/>
        </w:rPr>
      </w:pPr>
    </w:p>
    <w:p w14:paraId="07F668B6" w14:textId="77777777" w:rsidR="00F83192" w:rsidRPr="003133AA" w:rsidRDefault="00F83192" w:rsidP="003B7091">
      <w:pPr>
        <w:rPr>
          <w:rFonts w:cs="Arial"/>
          <w:sz w:val="20"/>
          <w:szCs w:val="20"/>
        </w:rPr>
        <w:sectPr w:rsidR="00F83192" w:rsidRPr="003133AA" w:rsidSect="00F83192">
          <w:headerReference w:type="default" r:id="rId100"/>
          <w:footerReference w:type="default" r:id="rId101"/>
          <w:headerReference w:type="first" r:id="rId102"/>
          <w:footerReference w:type="first" r:id="rId103"/>
          <w:pgSz w:w="12240" w:h="15840"/>
          <w:pgMar w:top="1440" w:right="1440" w:bottom="1440" w:left="1440" w:header="576" w:footer="360" w:gutter="0"/>
          <w:pgNumType w:start="1"/>
          <w:cols w:space="720"/>
          <w:docGrid w:linePitch="360"/>
        </w:sectPr>
      </w:pPr>
    </w:p>
    <w:p w14:paraId="2AC20590" w14:textId="77777777" w:rsidR="00F83192" w:rsidRPr="003133AA" w:rsidRDefault="00F83192" w:rsidP="003B7091">
      <w:pPr>
        <w:rPr>
          <w:b/>
        </w:rPr>
      </w:pPr>
      <w:r w:rsidRPr="003133AA">
        <w:rPr>
          <w:b/>
        </w:rPr>
        <w:t>Alison Bailey, Ph.D.</w:t>
      </w:r>
    </w:p>
    <w:p w14:paraId="705C2D81" w14:textId="77777777" w:rsidR="00F83192" w:rsidRPr="003133AA" w:rsidRDefault="00F83192" w:rsidP="003B7091">
      <w:pPr>
        <w:rPr>
          <w:sz w:val="22"/>
          <w:szCs w:val="22"/>
        </w:rPr>
      </w:pPr>
      <w:r w:rsidRPr="003133AA">
        <w:rPr>
          <w:sz w:val="22"/>
          <w:szCs w:val="22"/>
        </w:rPr>
        <w:t>Professor</w:t>
      </w:r>
    </w:p>
    <w:p w14:paraId="1B4A9B4C" w14:textId="77777777" w:rsidR="00F83192" w:rsidRPr="003133AA" w:rsidRDefault="00F83192" w:rsidP="003B7091">
      <w:pPr>
        <w:rPr>
          <w:rFonts w:cs="Arial"/>
          <w:sz w:val="22"/>
          <w:szCs w:val="22"/>
        </w:rPr>
      </w:pPr>
      <w:r w:rsidRPr="003133AA">
        <w:rPr>
          <w:sz w:val="22"/>
          <w:szCs w:val="22"/>
        </w:rPr>
        <w:t xml:space="preserve">Graduate School of Education and </w:t>
      </w:r>
      <w:r w:rsidRPr="003133AA">
        <w:rPr>
          <w:rFonts w:cs="Arial"/>
          <w:sz w:val="22"/>
          <w:szCs w:val="22"/>
        </w:rPr>
        <w:t>Information Studies</w:t>
      </w:r>
    </w:p>
    <w:p w14:paraId="4B967ACE" w14:textId="77777777" w:rsidR="00C337FE" w:rsidRPr="003133AA" w:rsidRDefault="00F83192" w:rsidP="00C337FE">
      <w:pPr>
        <w:spacing w:after="240"/>
        <w:rPr>
          <w:sz w:val="22"/>
          <w:szCs w:val="22"/>
        </w:rPr>
      </w:pPr>
      <w:r w:rsidRPr="003133AA">
        <w:rPr>
          <w:sz w:val="22"/>
          <w:szCs w:val="22"/>
        </w:rPr>
        <w:t>University of California at Los Angeles</w:t>
      </w:r>
    </w:p>
    <w:p w14:paraId="7B2C3592" w14:textId="66F20940" w:rsidR="00F83192" w:rsidRPr="003133AA" w:rsidRDefault="00F83192" w:rsidP="003B7091">
      <w:pPr>
        <w:rPr>
          <w:b/>
        </w:rPr>
      </w:pPr>
      <w:r w:rsidRPr="003133AA">
        <w:rPr>
          <w:b/>
        </w:rPr>
        <w:t xml:space="preserve">Molly Faulkner-Bond, </w:t>
      </w:r>
      <w:proofErr w:type="spellStart"/>
      <w:proofErr w:type="gramStart"/>
      <w:r w:rsidRPr="003133AA">
        <w:rPr>
          <w:b/>
        </w:rPr>
        <w:t>Ph.D</w:t>
      </w:r>
      <w:proofErr w:type="spellEnd"/>
      <w:proofErr w:type="gramEnd"/>
    </w:p>
    <w:p w14:paraId="6A101ECB" w14:textId="77777777" w:rsidR="00F83192" w:rsidRPr="003133AA" w:rsidRDefault="00F83192" w:rsidP="003B7091">
      <w:pPr>
        <w:rPr>
          <w:sz w:val="22"/>
          <w:szCs w:val="22"/>
        </w:rPr>
      </w:pPr>
      <w:r w:rsidRPr="003133AA">
        <w:rPr>
          <w:sz w:val="22"/>
          <w:szCs w:val="22"/>
        </w:rPr>
        <w:t xml:space="preserve">Senior Research Associate </w:t>
      </w:r>
    </w:p>
    <w:p w14:paraId="077A3C39" w14:textId="77777777" w:rsidR="00F83192" w:rsidRPr="003133AA" w:rsidRDefault="00F83192" w:rsidP="00C337FE">
      <w:pPr>
        <w:spacing w:after="240"/>
        <w:rPr>
          <w:sz w:val="22"/>
          <w:szCs w:val="22"/>
        </w:rPr>
      </w:pPr>
      <w:proofErr w:type="spellStart"/>
      <w:r w:rsidRPr="003133AA">
        <w:rPr>
          <w:sz w:val="22"/>
          <w:szCs w:val="22"/>
        </w:rPr>
        <w:t>WestEd</w:t>
      </w:r>
      <w:proofErr w:type="spellEnd"/>
    </w:p>
    <w:p w14:paraId="04AA866E" w14:textId="77777777" w:rsidR="00F83192" w:rsidRPr="003133AA" w:rsidRDefault="00F83192" w:rsidP="003B7091">
      <w:pPr>
        <w:rPr>
          <w:b/>
        </w:rPr>
      </w:pPr>
      <w:r w:rsidRPr="003133AA">
        <w:rPr>
          <w:b/>
        </w:rPr>
        <w:t>Barbara Merino, Ph.D.</w:t>
      </w:r>
    </w:p>
    <w:p w14:paraId="1CF3E708" w14:textId="77777777" w:rsidR="00F83192" w:rsidRPr="003133AA" w:rsidRDefault="00F83192" w:rsidP="003B7091">
      <w:pPr>
        <w:rPr>
          <w:sz w:val="22"/>
          <w:szCs w:val="22"/>
        </w:rPr>
      </w:pPr>
      <w:r w:rsidRPr="003133AA">
        <w:rPr>
          <w:sz w:val="22"/>
          <w:szCs w:val="22"/>
        </w:rPr>
        <w:t xml:space="preserve">Professor </w:t>
      </w:r>
    </w:p>
    <w:p w14:paraId="53F2D2CE" w14:textId="77777777" w:rsidR="00F83192" w:rsidRPr="003133AA" w:rsidRDefault="00F83192" w:rsidP="003B7091">
      <w:pPr>
        <w:rPr>
          <w:sz w:val="22"/>
          <w:szCs w:val="22"/>
        </w:rPr>
      </w:pPr>
      <w:r w:rsidRPr="003133AA">
        <w:rPr>
          <w:sz w:val="22"/>
          <w:szCs w:val="22"/>
        </w:rPr>
        <w:t>School of Education</w:t>
      </w:r>
    </w:p>
    <w:p w14:paraId="258E0BD1" w14:textId="77777777" w:rsidR="00F83192" w:rsidRPr="003133AA" w:rsidRDefault="00F83192" w:rsidP="00C337FE">
      <w:pPr>
        <w:spacing w:after="240"/>
        <w:rPr>
          <w:sz w:val="22"/>
          <w:szCs w:val="22"/>
        </w:rPr>
      </w:pPr>
      <w:r w:rsidRPr="003133AA">
        <w:rPr>
          <w:sz w:val="22"/>
          <w:szCs w:val="22"/>
        </w:rPr>
        <w:t xml:space="preserve">University of California at Davis </w:t>
      </w:r>
    </w:p>
    <w:p w14:paraId="20A26DFC" w14:textId="77777777" w:rsidR="00F83192" w:rsidRPr="003133AA" w:rsidRDefault="00F83192" w:rsidP="003B7091">
      <w:pPr>
        <w:rPr>
          <w:rFonts w:cs="Arial"/>
          <w:b/>
        </w:rPr>
      </w:pPr>
      <w:r w:rsidRPr="003133AA">
        <w:rPr>
          <w:rFonts w:cs="Arial"/>
          <w:b/>
        </w:rPr>
        <w:t>Kelle Nelson</w:t>
      </w:r>
    </w:p>
    <w:p w14:paraId="12623138" w14:textId="77777777" w:rsidR="00F83192" w:rsidRPr="003133AA" w:rsidRDefault="00F83192" w:rsidP="003B7091">
      <w:pPr>
        <w:rPr>
          <w:rFonts w:cs="Arial"/>
          <w:sz w:val="22"/>
          <w:szCs w:val="22"/>
        </w:rPr>
      </w:pPr>
      <w:r w:rsidRPr="003133AA">
        <w:rPr>
          <w:rFonts w:cs="Arial"/>
          <w:sz w:val="22"/>
          <w:szCs w:val="22"/>
        </w:rPr>
        <w:t>Coordinator of Assessment &amp; Accountability</w:t>
      </w:r>
    </w:p>
    <w:p w14:paraId="5C06EE8F" w14:textId="77777777" w:rsidR="00F83192" w:rsidRPr="003133AA" w:rsidRDefault="00F83192" w:rsidP="00C337FE">
      <w:pPr>
        <w:spacing w:after="240"/>
        <w:rPr>
          <w:rFonts w:cs="Arial"/>
          <w:sz w:val="22"/>
          <w:szCs w:val="22"/>
        </w:rPr>
      </w:pPr>
      <w:r w:rsidRPr="003133AA">
        <w:rPr>
          <w:rFonts w:cs="Arial"/>
          <w:sz w:val="22"/>
          <w:szCs w:val="22"/>
        </w:rPr>
        <w:t>Yuba City Unified School District</w:t>
      </w:r>
    </w:p>
    <w:p w14:paraId="7DC6D0FA" w14:textId="77777777" w:rsidR="00F83192" w:rsidRPr="003133AA" w:rsidRDefault="00F83192" w:rsidP="003B7091">
      <w:pPr>
        <w:rPr>
          <w:rFonts w:cs="Arial"/>
          <w:sz w:val="22"/>
          <w:szCs w:val="22"/>
        </w:rPr>
      </w:pPr>
      <w:r w:rsidRPr="003133AA">
        <w:rPr>
          <w:rFonts w:cs="Arial"/>
          <w:b/>
        </w:rPr>
        <w:t>Guillermo Solano-Flores, Ph.D</w:t>
      </w:r>
      <w:r w:rsidRPr="003133AA">
        <w:rPr>
          <w:rFonts w:cs="Arial"/>
          <w:sz w:val="22"/>
          <w:szCs w:val="22"/>
        </w:rPr>
        <w:t>.</w:t>
      </w:r>
    </w:p>
    <w:p w14:paraId="451382F4" w14:textId="77777777" w:rsidR="00BC207B" w:rsidRPr="003133AA" w:rsidRDefault="00F83192" w:rsidP="00BC207B">
      <w:pPr>
        <w:rPr>
          <w:rFonts w:cs="Arial"/>
          <w:sz w:val="22"/>
          <w:szCs w:val="22"/>
        </w:rPr>
      </w:pPr>
      <w:r w:rsidRPr="003133AA">
        <w:rPr>
          <w:rFonts w:cs="Arial"/>
          <w:sz w:val="22"/>
          <w:szCs w:val="22"/>
        </w:rPr>
        <w:t>Professor of Education</w:t>
      </w:r>
      <w:r w:rsidR="00BC207B" w:rsidRPr="003133AA">
        <w:rPr>
          <w:rFonts w:cs="Arial"/>
          <w:sz w:val="22"/>
          <w:szCs w:val="22"/>
        </w:rPr>
        <w:t xml:space="preserve"> </w:t>
      </w:r>
    </w:p>
    <w:p w14:paraId="0723F900" w14:textId="1893AC6D" w:rsidR="00BC207B" w:rsidRPr="003133AA" w:rsidRDefault="00BC207B" w:rsidP="00C337FE">
      <w:pPr>
        <w:spacing w:after="240"/>
        <w:rPr>
          <w:rFonts w:cs="Arial"/>
          <w:sz w:val="22"/>
          <w:szCs w:val="22"/>
        </w:rPr>
      </w:pPr>
      <w:r w:rsidRPr="003133AA">
        <w:rPr>
          <w:rFonts w:cs="Arial"/>
          <w:sz w:val="22"/>
          <w:szCs w:val="22"/>
        </w:rPr>
        <w:t>Stanford University Graduate School of Education</w:t>
      </w:r>
    </w:p>
    <w:p w14:paraId="27523087" w14:textId="77777777" w:rsidR="00F83192" w:rsidRPr="003133AA" w:rsidRDefault="00F83192" w:rsidP="003B7091">
      <w:pPr>
        <w:rPr>
          <w:rFonts w:cs="Arial"/>
          <w:b/>
        </w:rPr>
      </w:pPr>
      <w:r w:rsidRPr="003133AA">
        <w:rPr>
          <w:rFonts w:cs="Arial"/>
          <w:b/>
        </w:rPr>
        <w:t>Francisco Romo</w:t>
      </w:r>
    </w:p>
    <w:p w14:paraId="171C5FF2" w14:textId="77777777" w:rsidR="00F83192" w:rsidRPr="003133AA" w:rsidRDefault="00F83192" w:rsidP="003B7091">
      <w:pPr>
        <w:rPr>
          <w:rFonts w:cs="Arial"/>
        </w:rPr>
      </w:pPr>
      <w:r w:rsidRPr="003133AA">
        <w:rPr>
          <w:rFonts w:cs="Arial"/>
          <w:sz w:val="22"/>
          <w:szCs w:val="22"/>
        </w:rPr>
        <w:t>Coordinator State &amp; Federal Programs</w:t>
      </w:r>
    </w:p>
    <w:p w14:paraId="36998388" w14:textId="77777777" w:rsidR="00F83192" w:rsidRPr="003133AA" w:rsidRDefault="00F83192" w:rsidP="00C337FE">
      <w:pPr>
        <w:spacing w:after="240"/>
        <w:rPr>
          <w:rFonts w:cs="Arial"/>
          <w:sz w:val="22"/>
          <w:szCs w:val="22"/>
        </w:rPr>
      </w:pPr>
      <w:r w:rsidRPr="003133AA">
        <w:rPr>
          <w:rFonts w:cs="Arial"/>
          <w:sz w:val="22"/>
          <w:szCs w:val="22"/>
        </w:rPr>
        <w:t>Merced County Office of Education</w:t>
      </w:r>
    </w:p>
    <w:p w14:paraId="1B0DC5FE" w14:textId="77777777" w:rsidR="00F83192" w:rsidRPr="003133AA" w:rsidRDefault="00F83192" w:rsidP="003B7091">
      <w:pPr>
        <w:rPr>
          <w:rFonts w:cs="Arial"/>
          <w:b/>
        </w:rPr>
      </w:pPr>
      <w:r w:rsidRPr="003133AA">
        <w:rPr>
          <w:rFonts w:cs="Arial"/>
          <w:b/>
        </w:rPr>
        <w:t>Martha Thurlow, Ph.D.</w:t>
      </w:r>
    </w:p>
    <w:p w14:paraId="7A715ABD" w14:textId="77777777" w:rsidR="00F83192" w:rsidRPr="003133AA" w:rsidRDefault="00F83192" w:rsidP="003B7091">
      <w:pPr>
        <w:rPr>
          <w:rFonts w:cs="Arial"/>
          <w:sz w:val="22"/>
          <w:szCs w:val="22"/>
        </w:rPr>
      </w:pPr>
      <w:r w:rsidRPr="003133AA">
        <w:rPr>
          <w:rFonts w:cs="Arial"/>
          <w:sz w:val="22"/>
          <w:szCs w:val="22"/>
        </w:rPr>
        <w:t>Director of the National Center on Educational Outcomes</w:t>
      </w:r>
    </w:p>
    <w:p w14:paraId="69B31113" w14:textId="77777777" w:rsidR="00F83192" w:rsidRPr="003133AA" w:rsidRDefault="00F83192" w:rsidP="00C337FE">
      <w:pPr>
        <w:spacing w:after="240"/>
        <w:rPr>
          <w:rFonts w:cs="Arial"/>
          <w:sz w:val="22"/>
          <w:szCs w:val="22"/>
        </w:rPr>
      </w:pPr>
      <w:r w:rsidRPr="003133AA">
        <w:rPr>
          <w:rFonts w:cs="Arial"/>
          <w:sz w:val="22"/>
          <w:szCs w:val="22"/>
        </w:rPr>
        <w:t>University of Minnesota</w:t>
      </w:r>
    </w:p>
    <w:p w14:paraId="413E0A17" w14:textId="77777777" w:rsidR="00F83192" w:rsidRPr="003133AA" w:rsidRDefault="00F83192" w:rsidP="00C337FE">
      <w:pPr>
        <w:spacing w:after="240"/>
        <w:rPr>
          <w:rFonts w:eastAsia="Arial" w:cs="Arial"/>
          <w:sz w:val="22"/>
          <w:szCs w:val="22"/>
        </w:rPr>
      </w:pPr>
      <w:r w:rsidRPr="003133AA">
        <w:rPr>
          <w:rFonts w:cs="Arial"/>
          <w:b/>
        </w:rPr>
        <w:t xml:space="preserve">Esmeralda </w:t>
      </w:r>
      <w:proofErr w:type="spellStart"/>
      <w:r w:rsidRPr="003133AA">
        <w:rPr>
          <w:rFonts w:cs="Arial"/>
          <w:b/>
        </w:rPr>
        <w:t>Veik</w:t>
      </w:r>
      <w:proofErr w:type="spellEnd"/>
      <w:r w:rsidRPr="003133AA">
        <w:rPr>
          <w:rFonts w:cs="Arial"/>
          <w:b/>
        </w:rPr>
        <w:br/>
      </w:r>
      <w:r w:rsidRPr="003133AA">
        <w:rPr>
          <w:rFonts w:eastAsia="Arial" w:cs="Arial"/>
          <w:sz w:val="22"/>
          <w:szCs w:val="22"/>
        </w:rPr>
        <w:t>Instructional Specialist</w:t>
      </w:r>
      <w:r w:rsidRPr="003133AA">
        <w:br/>
      </w:r>
      <w:r w:rsidRPr="003133AA">
        <w:rPr>
          <w:rFonts w:eastAsia="Arial" w:cs="Arial"/>
          <w:sz w:val="22"/>
          <w:szCs w:val="22"/>
        </w:rPr>
        <w:t>Riverside County Office of Education</w:t>
      </w:r>
    </w:p>
    <w:p w14:paraId="46F02CCD" w14:textId="77777777" w:rsidR="00F83192" w:rsidRPr="003133AA" w:rsidRDefault="00F83192" w:rsidP="003B7091">
      <w:pPr>
        <w:rPr>
          <w:rFonts w:cs="Arial"/>
          <w:b/>
        </w:rPr>
      </w:pPr>
      <w:r w:rsidRPr="003133AA">
        <w:rPr>
          <w:rFonts w:cs="Arial"/>
          <w:b/>
        </w:rPr>
        <w:t>Mark Wilson, Ph.D.</w:t>
      </w:r>
    </w:p>
    <w:p w14:paraId="06F399EE" w14:textId="77777777" w:rsidR="00F83192" w:rsidRPr="003133AA" w:rsidRDefault="00F83192" w:rsidP="003B7091">
      <w:pPr>
        <w:rPr>
          <w:rFonts w:cs="Arial"/>
          <w:sz w:val="22"/>
          <w:szCs w:val="22"/>
        </w:rPr>
      </w:pPr>
      <w:r w:rsidRPr="003133AA">
        <w:rPr>
          <w:rFonts w:cs="Arial"/>
          <w:sz w:val="22"/>
          <w:szCs w:val="22"/>
        </w:rPr>
        <w:t>Professor</w:t>
      </w:r>
    </w:p>
    <w:p w14:paraId="0499CBCA" w14:textId="77777777" w:rsidR="00C337FE" w:rsidRPr="003133AA" w:rsidRDefault="00F83192" w:rsidP="00B85440">
      <w:pPr>
        <w:rPr>
          <w:rFonts w:cs="Arial"/>
          <w:color w:val="000000"/>
          <w:sz w:val="22"/>
          <w:szCs w:val="22"/>
        </w:rPr>
      </w:pPr>
      <w:r w:rsidRPr="003133AA">
        <w:rPr>
          <w:rFonts w:cs="Arial"/>
          <w:color w:val="000000"/>
          <w:sz w:val="22"/>
          <w:szCs w:val="22"/>
        </w:rPr>
        <w:t>Graduate School of Education</w:t>
      </w:r>
    </w:p>
    <w:p w14:paraId="407EC75D" w14:textId="3321D17E" w:rsidR="00F83192" w:rsidRDefault="00F83192" w:rsidP="00B85440">
      <w:pPr>
        <w:rPr>
          <w:rFonts w:cs="Arial"/>
          <w:sz w:val="22"/>
          <w:szCs w:val="22"/>
        </w:rPr>
      </w:pPr>
      <w:r w:rsidRPr="003133AA">
        <w:rPr>
          <w:rFonts w:cs="Arial"/>
          <w:sz w:val="22"/>
          <w:szCs w:val="22"/>
        </w:rPr>
        <w:t>University of California at Berkeley</w:t>
      </w:r>
    </w:p>
    <w:sectPr w:rsidR="00F83192" w:rsidSect="003B7091">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C1AA" w14:textId="77777777" w:rsidR="00013E8E" w:rsidRDefault="00013E8E" w:rsidP="000E09DC">
      <w:r>
        <w:separator/>
      </w:r>
    </w:p>
  </w:endnote>
  <w:endnote w:type="continuationSeparator" w:id="0">
    <w:p w14:paraId="12840DB9" w14:textId="77777777" w:rsidR="00013E8E" w:rsidRDefault="00013E8E" w:rsidP="000E09DC">
      <w:r>
        <w:continuationSeparator/>
      </w:r>
    </w:p>
  </w:endnote>
  <w:endnote w:type="continuationNotice" w:id="1">
    <w:p w14:paraId="326AA4A7" w14:textId="77777777" w:rsidR="00013E8E" w:rsidRDefault="00013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F894" w14:textId="77777777" w:rsidR="00DF3270" w:rsidRPr="00690439" w:rsidRDefault="00DF3270" w:rsidP="00C442D7">
    <w:pPr>
      <w:pStyle w:val="Footer"/>
      <w:jc w:val="center"/>
      <w:rPr>
        <w:i/>
      </w:rPr>
    </w:pPr>
    <w:r w:rsidRPr="00342479">
      <w:t xml:space="preserve">– </w:t>
    </w:r>
    <w:r w:rsidRPr="00342479">
      <w:rPr>
        <w:i/>
      </w:rPr>
      <w:fldChar w:fldCharType="begin"/>
    </w:r>
    <w:r w:rsidRPr="00342479">
      <w:instrText xml:space="preserve"> PAGE   \* MERGEFORMAT </w:instrText>
    </w:r>
    <w:r w:rsidRPr="00342479">
      <w:rPr>
        <w:i/>
      </w:rPr>
      <w:fldChar w:fldCharType="separate"/>
    </w:r>
    <w:r>
      <w:rPr>
        <w:i/>
        <w:noProof/>
      </w:rPr>
      <w:t>ii</w:t>
    </w:r>
    <w:r w:rsidRPr="00342479">
      <w:rPr>
        <w:i/>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B350" w14:textId="77777777" w:rsidR="00DF3270" w:rsidRDefault="00DF327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89390"/>
      <w:docPartObj>
        <w:docPartGallery w:val="Page Numbers (Bottom of Page)"/>
        <w:docPartUnique/>
      </w:docPartObj>
    </w:sdtPr>
    <w:sdtEndPr>
      <w:rPr>
        <w:noProof/>
      </w:rPr>
    </w:sdtEndPr>
    <w:sdtContent>
      <w:p w14:paraId="2F638C2D" w14:textId="77777777" w:rsidR="00DF3270" w:rsidRDefault="00DF32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0573BD" w14:textId="77777777" w:rsidR="00DF3270" w:rsidRPr="00C9344C" w:rsidRDefault="00DF3270" w:rsidP="002A782C">
    <w:pPr>
      <w:pStyle w:val="Footer"/>
      <w:jc w:val="right"/>
      <w:rPr>
        <w:sz w:val="12"/>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5E2F" w14:textId="77777777" w:rsidR="00DF3270" w:rsidRDefault="00DF327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9A02" w14:textId="77777777" w:rsidR="00DF3270" w:rsidRPr="00690439" w:rsidRDefault="00DF3270" w:rsidP="00C442D7">
    <w:pPr>
      <w:pStyle w:val="Footer"/>
      <w:jc w:val="center"/>
      <w:rPr>
        <w:i/>
      </w:rPr>
    </w:pPr>
    <w:r w:rsidRPr="00342479">
      <w:t xml:space="preserve">– </w:t>
    </w:r>
    <w:r w:rsidRPr="00342479">
      <w:rPr>
        <w:i/>
      </w:rPr>
      <w:fldChar w:fldCharType="begin"/>
    </w:r>
    <w:r w:rsidRPr="00342479">
      <w:instrText xml:space="preserve"> PAGE   \* MERGEFORMAT </w:instrText>
    </w:r>
    <w:r w:rsidRPr="00342479">
      <w:rPr>
        <w:i/>
      </w:rPr>
      <w:fldChar w:fldCharType="separate"/>
    </w:r>
    <w:r>
      <w:rPr>
        <w:i/>
        <w:noProof/>
      </w:rPr>
      <w:t>ii</w:t>
    </w:r>
    <w:r w:rsidRPr="00342479">
      <w:rPr>
        <w:i/>
        <w:noProof/>
      </w:rP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D07D" w14:textId="399C4783" w:rsidR="00DF3270" w:rsidRPr="00342479" w:rsidRDefault="00DF3270" w:rsidP="00C442D7">
    <w:pPr>
      <w:pStyle w:val="Footer"/>
      <w:rPr>
        <w:rFonts w:ascii="Arial Narrow" w:hAnsi="Arial Narrow"/>
        <w:i/>
      </w:rPr>
    </w:pPr>
    <w:r>
      <w:rPr>
        <w:rFonts w:ascii="Arial Narrow" w:hAnsi="Arial Narrow"/>
      </w:rPr>
      <w:t>March 4</w:t>
    </w:r>
    <w:r w:rsidRPr="00342479">
      <w:rPr>
        <w:rFonts w:ascii="Arial Narrow" w:hAnsi="Arial Narrow"/>
      </w:rPr>
      <w:t xml:space="preserve">, 2019 </w:t>
    </w:r>
    <w:r w:rsidRPr="00342479">
      <w:rPr>
        <w:rFonts w:ascii="Arial Narrow" w:hAnsi="Arial Narrow"/>
      </w:rPr>
      <w:ptab w:relativeTo="margin" w:alignment="right" w:leader="none"/>
    </w:r>
    <w:r w:rsidRPr="000F7C4C">
      <w:rPr>
        <w:rFonts w:ascii="Arial Narrow" w:hAnsi="Arial Narrow"/>
      </w:rPr>
      <w:t xml:space="preserve"> </w:t>
    </w:r>
    <w:r w:rsidRPr="001B4087">
      <w:rPr>
        <w:rFonts w:ascii="Arial Narrow" w:hAnsi="Arial Narrow"/>
      </w:rPr>
      <w:t xml:space="preserve">Proposed Adjustments to the Test Blueprints for the Summative ELPAC </w:t>
    </w:r>
    <w:r w:rsidRPr="00342479">
      <w:rPr>
        <w:rFonts w:ascii="Arial Narrow" w:hAnsi="Arial Narrow"/>
      </w:rPr>
      <w:t xml:space="preserve">♦ </w:t>
    </w:r>
    <w:r w:rsidRPr="00342479">
      <w:rPr>
        <w:rFonts w:ascii="Arial Narrow" w:hAnsi="Arial Narrow"/>
        <w:i/>
      </w:rPr>
      <w:fldChar w:fldCharType="begin"/>
    </w:r>
    <w:r w:rsidRPr="00342479">
      <w:rPr>
        <w:rFonts w:ascii="Arial Narrow" w:hAnsi="Arial Narrow"/>
      </w:rPr>
      <w:instrText xml:space="preserve"> PAGE   \* MERGEFORMAT </w:instrText>
    </w:r>
    <w:r w:rsidRPr="00342479">
      <w:rPr>
        <w:rFonts w:ascii="Arial Narrow" w:hAnsi="Arial Narrow"/>
        <w:i/>
      </w:rPr>
      <w:fldChar w:fldCharType="separate"/>
    </w:r>
    <w:r>
      <w:rPr>
        <w:rFonts w:ascii="Arial Narrow" w:hAnsi="Arial Narrow"/>
        <w:noProof/>
      </w:rPr>
      <w:t>2</w:t>
    </w:r>
    <w:r w:rsidRPr="00342479">
      <w:rPr>
        <w:rFonts w:ascii="Arial Narrow" w:hAnsi="Arial Narrow"/>
        <w: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AA05" w14:textId="77777777" w:rsidR="00DF3270" w:rsidRPr="00DC75BE" w:rsidRDefault="00DF3270" w:rsidP="002A782C">
    <w:pPr>
      <w:pStyle w:val="FooterFirstPage"/>
      <w:rPr>
        <w:i/>
      </w:rPr>
    </w:pPr>
    <w:r>
      <w:t>–</w:t>
    </w:r>
    <w:r w:rsidRPr="000949A9">
      <w:fldChar w:fldCharType="begin"/>
    </w:r>
    <w:r w:rsidRPr="000949A9">
      <w:instrText xml:space="preserve"> PAGE   \* MERGEFORMAT </w:instrText>
    </w:r>
    <w:r w:rsidRPr="000949A9">
      <w:fldChar w:fldCharType="separate"/>
    </w:r>
    <w:r>
      <w:rPr>
        <w:noProof/>
      </w:rPr>
      <w:t>3</w:t>
    </w:r>
    <w:r w:rsidRPr="000949A9">
      <w:fldChar w:fldCharType="end"/>
    </w:r>
    <w:r>
      <w:t>–</w:t>
    </w:r>
  </w:p>
  <w:p w14:paraId="66C58ADE" w14:textId="77777777" w:rsidR="00DF3270" w:rsidRDefault="00DF327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673A" w14:textId="77777777" w:rsidR="00DF3270" w:rsidRDefault="00DF3270">
    <w:pPr>
      <w:pStyle w:val="Footer"/>
    </w:pPr>
    <w:r w:rsidRPr="00E74FE3">
      <w:fldChar w:fldCharType="begin"/>
    </w:r>
    <w:r w:rsidRPr="00E74FE3">
      <w:instrText xml:space="preserve"> PAGE   \* MERGEFORMAT </w:instrText>
    </w:r>
    <w:r w:rsidRPr="00E74FE3">
      <w:fldChar w:fldCharType="separate"/>
    </w:r>
    <w:r>
      <w:rPr>
        <w:noProof/>
      </w:rPr>
      <w:t>4</w:t>
    </w:r>
    <w:r w:rsidRPr="00E74FE3">
      <w:fldChar w:fldCharType="end"/>
    </w:r>
    <w:r w:rsidRPr="00E74FE3">
      <w:t xml:space="preserve"> </w:t>
    </w:r>
    <w:r w:rsidRPr="00683D3B">
      <w:t>♦</w:t>
    </w:r>
    <w:r>
      <w:t xml:space="preserve"> </w:t>
    </w:r>
    <w:r w:rsidRPr="00DC75BE">
      <w:t>Proposed Adjustments to the Test Blueprints for the Summative ELPAC</w:t>
    </w:r>
    <w:r>
      <w:tab/>
      <w:t>December xx,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B93C" w14:textId="2BB0B0FD" w:rsidR="00DF3270" w:rsidRPr="001B4087" w:rsidRDefault="00DF3270" w:rsidP="001B4087">
    <w:pPr>
      <w:pStyle w:val="Footer"/>
      <w:tabs>
        <w:tab w:val="clear" w:pos="4680"/>
      </w:tabs>
      <w:rPr>
        <w:rFonts w:ascii="Arial Narrow" w:hAnsi="Arial Narrow"/>
      </w:rPr>
    </w:pPr>
    <w:r w:rsidRPr="001B4087">
      <w:rPr>
        <w:rFonts w:ascii="Arial Narrow" w:hAnsi="Arial Narrow"/>
      </w:rPr>
      <w:t>January 15, 2019</w:t>
    </w:r>
    <w:r w:rsidRPr="001B4087">
      <w:rPr>
        <w:rFonts w:ascii="Arial Narrow" w:hAnsi="Arial Narrow"/>
      </w:rPr>
      <w:tab/>
      <w:t xml:space="preserve">Proposed Adjustments to the Test Blueprints for the Summative ELPAC ♦ </w:t>
    </w:r>
    <w:r w:rsidRPr="001B4087">
      <w:rPr>
        <w:rFonts w:ascii="Arial Narrow" w:hAnsi="Arial Narrow"/>
      </w:rPr>
      <w:fldChar w:fldCharType="begin"/>
    </w:r>
    <w:r w:rsidRPr="001B4087">
      <w:rPr>
        <w:rFonts w:ascii="Arial Narrow" w:hAnsi="Arial Narrow"/>
      </w:rPr>
      <w:instrText xml:space="preserve"> PAGE   \* MERGEFORMAT </w:instrText>
    </w:r>
    <w:r w:rsidRPr="001B4087">
      <w:rPr>
        <w:rFonts w:ascii="Arial Narrow" w:hAnsi="Arial Narrow"/>
      </w:rPr>
      <w:fldChar w:fldCharType="separate"/>
    </w:r>
    <w:r>
      <w:rPr>
        <w:rFonts w:ascii="Arial Narrow" w:hAnsi="Arial Narrow"/>
        <w:noProof/>
      </w:rPr>
      <w:t>4</w:t>
    </w:r>
    <w:r w:rsidRPr="001B4087">
      <w:rPr>
        <w:rFonts w:ascii="Arial Narrow" w:hAnsi="Arial Narrow"/>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EEE" w14:textId="77777777" w:rsidR="00DF3270" w:rsidRDefault="00DF3270">
    <w:pPr>
      <w:pStyle w:val="Footer"/>
    </w:pPr>
    <w:r w:rsidRPr="00E74FE3">
      <w:fldChar w:fldCharType="begin"/>
    </w:r>
    <w:r w:rsidRPr="00E74FE3">
      <w:instrText xml:space="preserve"> PAGE   \* MERGEFORMAT </w:instrText>
    </w:r>
    <w:r w:rsidRPr="00E74FE3">
      <w:fldChar w:fldCharType="separate"/>
    </w:r>
    <w:r>
      <w:rPr>
        <w:noProof/>
      </w:rPr>
      <w:t>4</w:t>
    </w:r>
    <w:r w:rsidRPr="00E74FE3">
      <w:fldChar w:fldCharType="end"/>
    </w:r>
    <w:r w:rsidRPr="00E74FE3">
      <w:t xml:space="preserve"> </w:t>
    </w:r>
    <w:r w:rsidRPr="00683D3B">
      <w:t>♦</w:t>
    </w:r>
    <w:r>
      <w:t xml:space="preserve"> </w:t>
    </w:r>
    <w:r w:rsidRPr="00DC75BE">
      <w:t>Proposed Adjustments to the Test Blueprints for the Summative ELPAC</w:t>
    </w:r>
    <w:r>
      <w:tab/>
      <w:t>December xx,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690C" w14:textId="77777777" w:rsidR="00DF3270" w:rsidRPr="001B4087" w:rsidRDefault="00DF3270" w:rsidP="001B4087">
    <w:pPr>
      <w:pStyle w:val="Footer"/>
      <w:tabs>
        <w:tab w:val="clear" w:pos="4680"/>
        <w:tab w:val="clear" w:pos="9360"/>
        <w:tab w:val="right" w:pos="12960"/>
      </w:tabs>
      <w:rPr>
        <w:rFonts w:ascii="Arial Narrow" w:hAnsi="Arial Narrow"/>
      </w:rPr>
    </w:pPr>
    <w:r w:rsidRPr="001B4087">
      <w:rPr>
        <w:rFonts w:ascii="Arial Narrow" w:hAnsi="Arial Narrow"/>
      </w:rPr>
      <w:t>January 15, 2019</w:t>
    </w:r>
    <w:r w:rsidRPr="001B4087">
      <w:rPr>
        <w:rFonts w:ascii="Arial Narrow" w:hAnsi="Arial Narrow"/>
      </w:rPr>
      <w:tab/>
      <w:t xml:space="preserve">Proposed Adjustments to the Test Blueprints for the Summative ELPAC ♦ </w:t>
    </w:r>
    <w:r w:rsidRPr="001B4087">
      <w:rPr>
        <w:rFonts w:ascii="Arial Narrow" w:hAnsi="Arial Narrow"/>
      </w:rPr>
      <w:fldChar w:fldCharType="begin"/>
    </w:r>
    <w:r w:rsidRPr="001B4087">
      <w:rPr>
        <w:rFonts w:ascii="Arial Narrow" w:hAnsi="Arial Narrow"/>
      </w:rPr>
      <w:instrText xml:space="preserve"> PAGE   \* MERGEFORMAT </w:instrText>
    </w:r>
    <w:r w:rsidRPr="001B4087">
      <w:rPr>
        <w:rFonts w:ascii="Arial Narrow" w:hAnsi="Arial Narrow"/>
      </w:rPr>
      <w:fldChar w:fldCharType="separate"/>
    </w:r>
    <w:r>
      <w:rPr>
        <w:rFonts w:ascii="Arial Narrow" w:hAnsi="Arial Narrow"/>
        <w:noProof/>
      </w:rPr>
      <w:t>19</w:t>
    </w:r>
    <w:r w:rsidRPr="001B4087">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E95D" w14:textId="6C8C91EE" w:rsidR="00DF3270" w:rsidRPr="00342479" w:rsidRDefault="00DF3270" w:rsidP="00C442D7">
    <w:pPr>
      <w:pStyle w:val="Footer"/>
      <w:rPr>
        <w:rFonts w:ascii="Arial Narrow" w:hAnsi="Arial Narrow"/>
        <w:i/>
      </w:rPr>
    </w:pPr>
    <w:r>
      <w:rPr>
        <w:rFonts w:ascii="Arial Narrow" w:hAnsi="Arial Narrow"/>
      </w:rPr>
      <w:t>March 4</w:t>
    </w:r>
    <w:r w:rsidRPr="00342479">
      <w:rPr>
        <w:rFonts w:ascii="Arial Narrow" w:hAnsi="Arial Narrow"/>
      </w:rPr>
      <w:t xml:space="preserve">, 2019 </w:t>
    </w:r>
    <w:r w:rsidRPr="00342479">
      <w:rPr>
        <w:rFonts w:ascii="Arial Narrow" w:hAnsi="Arial Narrow"/>
      </w:rPr>
      <w:ptab w:relativeTo="margin" w:alignment="right" w:leader="none"/>
    </w:r>
    <w:r>
      <w:rPr>
        <w:rFonts w:ascii="Arial Narrow" w:hAnsi="Arial Narrow"/>
      </w:rPr>
      <w:t xml:space="preserve">Proposed High-Level Test Design for the Computer-Based ELPAC </w:t>
    </w:r>
    <w:r w:rsidRPr="00342479">
      <w:rPr>
        <w:rFonts w:ascii="Arial Narrow" w:hAnsi="Arial Narrow"/>
      </w:rPr>
      <w:t xml:space="preserve">♦ </w:t>
    </w:r>
    <w:r w:rsidRPr="00342479">
      <w:rPr>
        <w:rFonts w:ascii="Arial Narrow" w:hAnsi="Arial Narrow"/>
        <w:i/>
      </w:rPr>
      <w:fldChar w:fldCharType="begin"/>
    </w:r>
    <w:r w:rsidRPr="00342479">
      <w:rPr>
        <w:rFonts w:ascii="Arial Narrow" w:hAnsi="Arial Narrow"/>
      </w:rPr>
      <w:instrText xml:space="preserve"> PAGE   \* MERGEFORMAT </w:instrText>
    </w:r>
    <w:r w:rsidRPr="00342479">
      <w:rPr>
        <w:rFonts w:ascii="Arial Narrow" w:hAnsi="Arial Narrow"/>
        <w:i/>
      </w:rPr>
      <w:fldChar w:fldCharType="separate"/>
    </w:r>
    <w:r>
      <w:rPr>
        <w:rFonts w:ascii="Arial Narrow" w:hAnsi="Arial Narrow"/>
        <w:noProof/>
      </w:rPr>
      <w:t>5</w:t>
    </w:r>
    <w:r w:rsidRPr="00342479">
      <w:rPr>
        <w:rFonts w:ascii="Arial Narrow" w:hAnsi="Arial Narrow"/>
        <w:i/>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31E6" w14:textId="282DA5A1" w:rsidR="00DF3270" w:rsidRDefault="00DF3270" w:rsidP="00F8319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FA7E" w14:textId="77777777" w:rsidR="00DF3270" w:rsidRPr="00F43363" w:rsidRDefault="00DF3270">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FD59" w14:textId="77777777" w:rsidR="00DF3270" w:rsidRDefault="00DF3270">
    <w:pPr>
      <w:pStyle w:val="Footer"/>
    </w:pPr>
    <w:r w:rsidRPr="00E74FE3">
      <w:fldChar w:fldCharType="begin"/>
    </w:r>
    <w:r w:rsidRPr="00E74FE3">
      <w:instrText xml:space="preserve"> PAGE   \* MERGEFORMAT </w:instrText>
    </w:r>
    <w:r w:rsidRPr="00E74FE3">
      <w:fldChar w:fldCharType="separate"/>
    </w:r>
    <w:r>
      <w:rPr>
        <w:noProof/>
      </w:rPr>
      <w:t>22</w:t>
    </w:r>
    <w:r w:rsidRPr="00E74FE3">
      <w:fldChar w:fldCharType="end"/>
    </w:r>
    <w:r w:rsidRPr="00E74FE3">
      <w:t xml:space="preserve"> </w:t>
    </w:r>
    <w:r w:rsidRPr="00683D3B">
      <w:t>♦</w:t>
    </w:r>
    <w:r>
      <w:t xml:space="preserve"> Proposed High-Level Test Design for the Alternate ELPAC</w:t>
    </w:r>
    <w:r>
      <w:tab/>
      <w:t>March 27,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D80F" w14:textId="7A2F8DFC" w:rsidR="00DF3270" w:rsidRPr="00342479" w:rsidRDefault="00DF3270" w:rsidP="00C442D7">
    <w:pPr>
      <w:pStyle w:val="Footer"/>
      <w:rPr>
        <w:rFonts w:ascii="Arial Narrow" w:hAnsi="Arial Narrow"/>
        <w:i/>
      </w:rPr>
    </w:pPr>
    <w:r>
      <w:rPr>
        <w:rFonts w:ascii="Arial Narrow" w:hAnsi="Arial Narrow"/>
      </w:rPr>
      <w:t>March 4</w:t>
    </w:r>
    <w:r w:rsidRPr="00342479">
      <w:rPr>
        <w:rFonts w:ascii="Arial Narrow" w:hAnsi="Arial Narrow"/>
      </w:rPr>
      <w:t xml:space="preserve">, 2019 </w:t>
    </w:r>
    <w:r w:rsidRPr="00342479">
      <w:rPr>
        <w:rFonts w:ascii="Arial Narrow" w:hAnsi="Arial Narrow"/>
      </w:rPr>
      <w:ptab w:relativeTo="margin" w:alignment="right" w:leader="none"/>
    </w:r>
    <w:r w:rsidRPr="000F7C4C">
      <w:rPr>
        <w:rFonts w:ascii="Arial Narrow" w:hAnsi="Arial Narrow"/>
      </w:rPr>
      <w:t xml:space="preserve"> </w:t>
    </w:r>
    <w:r w:rsidRPr="004A5B1E">
      <w:rPr>
        <w:rFonts w:ascii="Arial Narrow" w:hAnsi="Arial Narrow"/>
      </w:rPr>
      <w:t xml:space="preserve">Proposed High-Level Test Design for the Alternate ELPAC </w:t>
    </w:r>
    <w:r w:rsidRPr="00342479">
      <w:rPr>
        <w:rFonts w:ascii="Arial Narrow" w:hAnsi="Arial Narrow"/>
      </w:rPr>
      <w:t xml:space="preserve">♦ </w:t>
    </w:r>
    <w:r w:rsidRPr="00342479">
      <w:rPr>
        <w:rFonts w:ascii="Arial Narrow" w:hAnsi="Arial Narrow"/>
        <w:i/>
      </w:rPr>
      <w:fldChar w:fldCharType="begin"/>
    </w:r>
    <w:r w:rsidRPr="00342479">
      <w:rPr>
        <w:rFonts w:ascii="Arial Narrow" w:hAnsi="Arial Narrow"/>
      </w:rPr>
      <w:instrText xml:space="preserve"> PAGE   \* MERGEFORMAT </w:instrText>
    </w:r>
    <w:r w:rsidRPr="00342479">
      <w:rPr>
        <w:rFonts w:ascii="Arial Narrow" w:hAnsi="Arial Narrow"/>
        <w:i/>
      </w:rPr>
      <w:fldChar w:fldCharType="separate"/>
    </w:r>
    <w:r>
      <w:rPr>
        <w:rFonts w:ascii="Arial Narrow" w:hAnsi="Arial Narrow"/>
        <w:noProof/>
      </w:rPr>
      <w:t>1</w:t>
    </w:r>
    <w:r w:rsidRPr="00342479">
      <w:rPr>
        <w:rFonts w:ascii="Arial Narrow" w:hAnsi="Arial Narrow"/>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343E" w14:textId="77777777" w:rsidR="00DF3270" w:rsidRDefault="00DF3270" w:rsidP="00D453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13CD" w14:textId="77777777" w:rsidR="00DF3270" w:rsidRPr="00690439" w:rsidRDefault="00DF3270" w:rsidP="00C442D7">
    <w:pPr>
      <w:pStyle w:val="Footer"/>
      <w:jc w:val="center"/>
      <w:rPr>
        <w:i/>
      </w:rPr>
    </w:pPr>
    <w:r w:rsidRPr="00342479">
      <w:t xml:space="preserve">– </w:t>
    </w:r>
    <w:r w:rsidRPr="00342479">
      <w:rPr>
        <w:i/>
      </w:rPr>
      <w:fldChar w:fldCharType="begin"/>
    </w:r>
    <w:r w:rsidRPr="00342479">
      <w:instrText xml:space="preserve"> PAGE   \* MERGEFORMAT </w:instrText>
    </w:r>
    <w:r w:rsidRPr="00342479">
      <w:rPr>
        <w:i/>
      </w:rPr>
      <w:fldChar w:fldCharType="separate"/>
    </w:r>
    <w:r>
      <w:rPr>
        <w:i/>
        <w:noProof/>
      </w:rPr>
      <w:t>ii</w:t>
    </w:r>
    <w:r w:rsidRPr="00342479">
      <w:rPr>
        <w:i/>
        <w:noProof/>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857E" w14:textId="34FC58EF" w:rsidR="00DF3270" w:rsidRPr="00342479" w:rsidRDefault="00DF3270" w:rsidP="00C442D7">
    <w:pPr>
      <w:pStyle w:val="Footer"/>
      <w:rPr>
        <w:rFonts w:ascii="Arial Narrow" w:hAnsi="Arial Narrow"/>
        <w:i/>
      </w:rPr>
    </w:pPr>
    <w:r>
      <w:rPr>
        <w:rFonts w:ascii="Arial Narrow" w:hAnsi="Arial Narrow"/>
      </w:rPr>
      <w:t>March 4</w:t>
    </w:r>
    <w:r w:rsidRPr="00342479">
      <w:rPr>
        <w:rFonts w:ascii="Arial Narrow" w:hAnsi="Arial Narrow"/>
      </w:rPr>
      <w:t xml:space="preserve">, 2019 </w:t>
    </w:r>
    <w:r w:rsidRPr="00342479">
      <w:rPr>
        <w:rFonts w:ascii="Arial Narrow" w:hAnsi="Arial Narrow"/>
      </w:rPr>
      <w:ptab w:relativeTo="margin" w:alignment="right" w:leader="none"/>
    </w:r>
    <w:r w:rsidRPr="000F7C4C">
      <w:rPr>
        <w:rFonts w:ascii="Arial Narrow" w:hAnsi="Arial Narrow"/>
      </w:rPr>
      <w:t xml:space="preserve"> </w:t>
    </w:r>
    <w:r w:rsidRPr="004A5B1E">
      <w:rPr>
        <w:rFonts w:ascii="Arial Narrow" w:hAnsi="Arial Narrow"/>
      </w:rPr>
      <w:t xml:space="preserve">Proposed High-Level Test Design for the Alternate ELPAC </w:t>
    </w:r>
    <w:r w:rsidRPr="00342479">
      <w:rPr>
        <w:rFonts w:ascii="Arial Narrow" w:hAnsi="Arial Narrow"/>
      </w:rPr>
      <w:t xml:space="preserve">♦ </w:t>
    </w:r>
    <w:r w:rsidRPr="00342479">
      <w:rPr>
        <w:rFonts w:ascii="Arial Narrow" w:hAnsi="Arial Narrow"/>
        <w:i/>
      </w:rPr>
      <w:fldChar w:fldCharType="begin"/>
    </w:r>
    <w:r w:rsidRPr="00342479">
      <w:rPr>
        <w:rFonts w:ascii="Arial Narrow" w:hAnsi="Arial Narrow"/>
      </w:rPr>
      <w:instrText xml:space="preserve"> PAGE   \* MERGEFORMAT </w:instrText>
    </w:r>
    <w:r w:rsidRPr="00342479">
      <w:rPr>
        <w:rFonts w:ascii="Arial Narrow" w:hAnsi="Arial Narrow"/>
        <w:i/>
      </w:rPr>
      <w:fldChar w:fldCharType="separate"/>
    </w:r>
    <w:r>
      <w:rPr>
        <w:rFonts w:ascii="Arial Narrow" w:hAnsi="Arial Narrow"/>
        <w:noProof/>
      </w:rPr>
      <w:t>2</w:t>
    </w:r>
    <w:r w:rsidRPr="00342479">
      <w:rPr>
        <w:rFonts w:ascii="Arial Narrow" w:hAnsi="Arial Narrow"/>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B443" w14:textId="063C7F7A" w:rsidR="00DF3270" w:rsidRPr="004A5B1E" w:rsidRDefault="00DF3270" w:rsidP="00ED2188">
    <w:pPr>
      <w:pStyle w:val="Footer"/>
      <w:tabs>
        <w:tab w:val="left" w:pos="3780"/>
      </w:tabs>
      <w:jc w:val="center"/>
      <w:rPr>
        <w:rFonts w:ascii="Arial Narrow" w:hAnsi="Arial Narrow"/>
      </w:rPr>
    </w:pPr>
    <w:r w:rsidRPr="004A5B1E">
      <w:rPr>
        <w:rFonts w:ascii="Arial Narrow" w:hAnsi="Arial Narrow"/>
      </w:rPr>
      <w:t>March 27, 2019</w:t>
    </w:r>
    <w:r>
      <w:rPr>
        <w:rFonts w:ascii="Arial Narrow" w:hAnsi="Arial Narrow"/>
      </w:rPr>
      <w:tab/>
    </w:r>
    <w:r w:rsidRPr="004A5B1E">
      <w:rPr>
        <w:rFonts w:ascii="Arial Narrow" w:hAnsi="Arial Narrow"/>
      </w:rPr>
      <w:t xml:space="preserve">Proposed High-Level Test Design for the Alternate ELPAC ♦ </w:t>
    </w:r>
    <w:r w:rsidRPr="004A5B1E">
      <w:rPr>
        <w:rFonts w:ascii="Arial Narrow" w:hAnsi="Arial Narrow"/>
      </w:rPr>
      <w:fldChar w:fldCharType="begin"/>
    </w:r>
    <w:r w:rsidRPr="004A5B1E">
      <w:rPr>
        <w:rFonts w:ascii="Arial Narrow" w:hAnsi="Arial Narrow"/>
      </w:rPr>
      <w:instrText xml:space="preserve"> PAGE   \* MERGEFORMAT </w:instrText>
    </w:r>
    <w:r w:rsidRPr="004A5B1E">
      <w:rPr>
        <w:rFonts w:ascii="Arial Narrow" w:hAnsi="Arial Narrow"/>
      </w:rPr>
      <w:fldChar w:fldCharType="separate"/>
    </w:r>
    <w:r>
      <w:rPr>
        <w:rFonts w:ascii="Arial Narrow" w:hAnsi="Arial Narrow"/>
        <w:noProof/>
      </w:rPr>
      <w:t>20</w:t>
    </w:r>
    <w:r w:rsidRPr="004A5B1E">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3516"/>
      <w:docPartObj>
        <w:docPartGallery w:val="Page Numbers (Bottom of Page)"/>
        <w:docPartUnique/>
      </w:docPartObj>
    </w:sdtPr>
    <w:sdtEndPr/>
    <w:sdtContent>
      <w:p w14:paraId="331B2184" w14:textId="77777777" w:rsidR="00DF3270" w:rsidRPr="00837F0F" w:rsidRDefault="00DF3270" w:rsidP="00D45315">
        <w:pPr>
          <w:pStyle w:val="Footer"/>
          <w:jc w:val="center"/>
        </w:pPr>
        <w:r w:rsidRPr="00837F0F">
          <w:t xml:space="preserve">– </w:t>
        </w:r>
        <w:r w:rsidRPr="00837F0F">
          <w:fldChar w:fldCharType="begin"/>
        </w:r>
        <w:r w:rsidRPr="00837F0F">
          <w:instrText xml:space="preserve"> PAGE   \* MERGEFORMAT </w:instrText>
        </w:r>
        <w:r w:rsidRPr="00837F0F">
          <w:fldChar w:fldCharType="separate"/>
        </w:r>
        <w:r>
          <w:rPr>
            <w:noProof/>
          </w:rPr>
          <w:t>3</w:t>
        </w:r>
        <w:r w:rsidRPr="00837F0F">
          <w:fldChar w:fldCharType="end"/>
        </w:r>
        <w:r w:rsidRPr="00837F0F">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A68C" w14:textId="77777777" w:rsidR="00013E8E" w:rsidRDefault="00013E8E" w:rsidP="000E09DC">
      <w:r>
        <w:separator/>
      </w:r>
    </w:p>
  </w:footnote>
  <w:footnote w:type="continuationSeparator" w:id="0">
    <w:p w14:paraId="5E6CBC42" w14:textId="77777777" w:rsidR="00013E8E" w:rsidRDefault="00013E8E" w:rsidP="000E09DC">
      <w:r>
        <w:continuationSeparator/>
      </w:r>
    </w:p>
  </w:footnote>
  <w:footnote w:type="continuationNotice" w:id="1">
    <w:p w14:paraId="01606053" w14:textId="77777777" w:rsidR="00013E8E" w:rsidRDefault="00013E8E"/>
  </w:footnote>
  <w:footnote w:id="2">
    <w:p w14:paraId="11451A92" w14:textId="77777777" w:rsidR="00DF3270" w:rsidRDefault="00DF3270" w:rsidP="002A782C">
      <w:pPr>
        <w:pStyle w:val="FootnoteText"/>
        <w:spacing w:after="0"/>
      </w:pPr>
      <w:r>
        <w:rPr>
          <w:rStyle w:val="FootnoteReference"/>
        </w:rPr>
        <w:footnoteRef/>
      </w:r>
      <w:r>
        <w:t xml:space="preserve"> </w:t>
      </w:r>
      <w:r>
        <w:rPr>
          <w:rFonts w:cs="Arial"/>
        </w:rPr>
        <w:t>PIII foundational literacy skills</w:t>
      </w:r>
      <w:r w:rsidRPr="00316A2F">
        <w:rPr>
          <w:rFonts w:cs="Arial"/>
        </w:rPr>
        <w:t xml:space="preserve"> may not be expressly considered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F01C" w14:textId="77777777" w:rsidR="00DF3270" w:rsidRPr="000E09DC" w:rsidRDefault="00DF327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5053D10" w14:textId="77777777" w:rsidR="00DF3270" w:rsidRDefault="00DF327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044EF4" w14:textId="77777777" w:rsidR="00DF3270" w:rsidRPr="00527B0E" w:rsidRDefault="00DF3270"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F825" w14:textId="77777777" w:rsidR="00DF3270" w:rsidRPr="00AA1DC0" w:rsidRDefault="00DF3270" w:rsidP="00D4531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78181"/>
      <w:docPartObj>
        <w:docPartGallery w:val="Page Numbers (Top of Page)"/>
        <w:docPartUnique/>
      </w:docPartObj>
    </w:sdtPr>
    <w:sdtEndPr/>
    <w:sdtContent>
      <w:p w14:paraId="4848517D" w14:textId="527CCA50" w:rsidR="00DF3270" w:rsidRPr="00FE43FA" w:rsidRDefault="00DF3270" w:rsidP="00FE43FA">
        <w:pPr>
          <w:pStyle w:val="Header"/>
          <w:jc w:val="right"/>
        </w:pPr>
        <w:r w:rsidRPr="00FE43FA">
          <w:t>pptb-adad-may19item01</w:t>
        </w:r>
      </w:p>
      <w:p w14:paraId="7D94A462" w14:textId="196B076C" w:rsidR="00DF3270" w:rsidRPr="00FE43FA" w:rsidRDefault="00DF3270" w:rsidP="00FE43FA">
        <w:pPr>
          <w:pStyle w:val="Header"/>
          <w:jc w:val="right"/>
        </w:pPr>
        <w:r w:rsidRPr="00FE43FA">
          <w:t>Attachment 3</w:t>
        </w:r>
      </w:p>
      <w:p w14:paraId="5047F438" w14:textId="01C62955" w:rsidR="00DF3270" w:rsidRPr="00FE43FA" w:rsidRDefault="00DF3270" w:rsidP="00FE43FA">
        <w:pPr>
          <w:pStyle w:val="Header"/>
          <w:spacing w:after="360"/>
          <w:jc w:val="right"/>
        </w:pPr>
        <w:r w:rsidRPr="00FE43FA">
          <w:t xml:space="preserve">Page </w:t>
        </w:r>
        <w:r w:rsidRPr="00FE43FA">
          <w:rPr>
            <w:bCs/>
          </w:rPr>
          <w:fldChar w:fldCharType="begin"/>
        </w:r>
        <w:r w:rsidRPr="00FE43FA">
          <w:rPr>
            <w:bCs/>
          </w:rPr>
          <w:instrText xml:space="preserve"> PAGE </w:instrText>
        </w:r>
        <w:r w:rsidRPr="00FE43FA">
          <w:rPr>
            <w:bCs/>
          </w:rPr>
          <w:fldChar w:fldCharType="separate"/>
        </w:r>
        <w:r>
          <w:rPr>
            <w:bCs/>
            <w:noProof/>
          </w:rPr>
          <w:t>20</w:t>
        </w:r>
        <w:r w:rsidRPr="00FE43FA">
          <w:rPr>
            <w:bCs/>
          </w:rPr>
          <w:fldChar w:fldCharType="end"/>
        </w:r>
        <w:r w:rsidRPr="00FE43FA">
          <w:t xml:space="preserve"> of </w:t>
        </w:r>
        <w:r>
          <w:rPr>
            <w:bCs/>
          </w:rPr>
          <w:t>24</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72125"/>
      <w:docPartObj>
        <w:docPartGallery w:val="Page Numbers (Top of Page)"/>
        <w:docPartUnique/>
      </w:docPartObj>
    </w:sdtPr>
    <w:sdtEndPr/>
    <w:sdtContent>
      <w:p w14:paraId="0CD77891" w14:textId="703B2A55" w:rsidR="00DF3270" w:rsidRPr="00FE43FA" w:rsidRDefault="00DF3270" w:rsidP="00FE43FA">
        <w:pPr>
          <w:pStyle w:val="Header"/>
          <w:jc w:val="right"/>
        </w:pPr>
        <w:r w:rsidRPr="00FE43FA">
          <w:t>pptb-adad-may19item01</w:t>
        </w:r>
      </w:p>
      <w:p w14:paraId="3EF8F77C" w14:textId="4DDC2175" w:rsidR="00DF3270" w:rsidRPr="00FE43FA" w:rsidRDefault="00DF3270" w:rsidP="00FE43FA">
        <w:pPr>
          <w:pStyle w:val="Header"/>
          <w:jc w:val="right"/>
        </w:pPr>
        <w:r w:rsidRPr="00FE43FA">
          <w:t>Attachment 3</w:t>
        </w:r>
      </w:p>
      <w:p w14:paraId="1BC501AD" w14:textId="1ABF7B94" w:rsidR="00DF3270" w:rsidRPr="007F7128" w:rsidRDefault="00DF3270" w:rsidP="00FE43FA">
        <w:pPr>
          <w:pStyle w:val="Header"/>
          <w:spacing w:after="360"/>
          <w:jc w:val="right"/>
        </w:pPr>
        <w:r w:rsidRPr="00FE43FA">
          <w:t xml:space="preserve">Page </w:t>
        </w:r>
        <w:r w:rsidRPr="00FE43FA">
          <w:rPr>
            <w:bCs/>
          </w:rPr>
          <w:fldChar w:fldCharType="begin"/>
        </w:r>
        <w:r w:rsidRPr="00FE43FA">
          <w:rPr>
            <w:bCs/>
          </w:rPr>
          <w:instrText xml:space="preserve"> PAGE </w:instrText>
        </w:r>
        <w:r w:rsidRPr="00FE43FA">
          <w:rPr>
            <w:bCs/>
          </w:rPr>
          <w:fldChar w:fldCharType="separate"/>
        </w:r>
        <w:r>
          <w:rPr>
            <w:bCs/>
            <w:noProof/>
          </w:rPr>
          <w:t>3</w:t>
        </w:r>
        <w:r w:rsidRPr="00FE43FA">
          <w:rPr>
            <w:bCs/>
          </w:rPr>
          <w:fldChar w:fldCharType="end"/>
        </w:r>
        <w:r w:rsidRPr="00FE43FA">
          <w:t xml:space="preserve"> of </w:t>
        </w:r>
        <w:r>
          <w:rPr>
            <w:bCs/>
          </w:rPr>
          <w:t>24</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E6D" w14:textId="77777777" w:rsidR="00DF3270" w:rsidRDefault="00DF32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400188"/>
      <w:docPartObj>
        <w:docPartGallery w:val="Page Numbers (Top of Page)"/>
        <w:docPartUnique/>
      </w:docPartObj>
    </w:sdtPr>
    <w:sdtEndPr/>
    <w:sdtContent>
      <w:p w14:paraId="328A7441" w14:textId="6DA2F418" w:rsidR="00DF3270" w:rsidRDefault="00DF3270" w:rsidP="002A782C">
        <w:pPr>
          <w:pStyle w:val="Header"/>
          <w:jc w:val="right"/>
        </w:pPr>
        <w:r>
          <w:t>pptb-adad-may19item01</w:t>
        </w:r>
      </w:p>
      <w:p w14:paraId="6D632C7D" w14:textId="049AA115" w:rsidR="00DF3270" w:rsidRDefault="00DF3270" w:rsidP="002A782C">
        <w:pPr>
          <w:pStyle w:val="Header"/>
          <w:jc w:val="right"/>
        </w:pPr>
        <w:r>
          <w:t>Attachment 4</w:t>
        </w:r>
      </w:p>
      <w:p w14:paraId="3D5BA648" w14:textId="262FA9B1" w:rsidR="00DF3270" w:rsidRPr="002A782C" w:rsidRDefault="00DF3270" w:rsidP="002A782C">
        <w:pPr>
          <w:pStyle w:val="Header"/>
          <w:spacing w:after="360"/>
          <w:jc w:val="right"/>
        </w:pPr>
        <w:r w:rsidRPr="002A782C">
          <w:t xml:space="preserve">Page </w:t>
        </w:r>
        <w:r w:rsidRPr="002A782C">
          <w:rPr>
            <w:bCs/>
          </w:rPr>
          <w:fldChar w:fldCharType="begin"/>
        </w:r>
        <w:r w:rsidRPr="002A782C">
          <w:rPr>
            <w:bCs/>
          </w:rPr>
          <w:instrText xml:space="preserve"> PAGE </w:instrText>
        </w:r>
        <w:r w:rsidRPr="002A782C">
          <w:rPr>
            <w:bCs/>
          </w:rPr>
          <w:fldChar w:fldCharType="separate"/>
        </w:r>
        <w:r>
          <w:rPr>
            <w:bCs/>
            <w:noProof/>
          </w:rPr>
          <w:t>1</w:t>
        </w:r>
        <w:r w:rsidRPr="002A782C">
          <w:rPr>
            <w:bCs/>
          </w:rPr>
          <w:fldChar w:fldCharType="end"/>
        </w:r>
        <w:r w:rsidRPr="002A782C">
          <w:t xml:space="preserve"> of </w:t>
        </w:r>
        <w:r>
          <w:rPr>
            <w:bCs/>
          </w:rPr>
          <w:t>19</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8251"/>
      <w:docPartObj>
        <w:docPartGallery w:val="Page Numbers (Top of Page)"/>
        <w:docPartUnique/>
      </w:docPartObj>
    </w:sdtPr>
    <w:sdtEndPr>
      <w:rPr>
        <w:rFonts w:cs="Arial"/>
      </w:rPr>
    </w:sdtEndPr>
    <w:sdtContent>
      <w:p w14:paraId="0C0DBB39" w14:textId="77777777" w:rsidR="00DF3270" w:rsidRPr="00D50E35" w:rsidRDefault="00DF3270" w:rsidP="002A782C">
        <w:pPr>
          <w:pStyle w:val="Header"/>
          <w:jc w:val="right"/>
          <w:rPr>
            <w:rFonts w:cs="Arial"/>
          </w:rPr>
        </w:pPr>
        <w:r w:rsidRPr="00D50E35">
          <w:rPr>
            <w:rFonts w:cs="Arial"/>
          </w:rPr>
          <w:t>pptb-adad-may19item01</w:t>
        </w:r>
      </w:p>
      <w:p w14:paraId="05D41F53" w14:textId="77777777" w:rsidR="00DF3270" w:rsidRPr="00D50E35" w:rsidRDefault="00DF3270" w:rsidP="002A782C">
        <w:pPr>
          <w:pStyle w:val="Header"/>
          <w:jc w:val="right"/>
          <w:rPr>
            <w:rFonts w:cs="Arial"/>
          </w:rPr>
        </w:pPr>
        <w:r w:rsidRPr="00D50E35">
          <w:rPr>
            <w:rFonts w:cs="Arial"/>
          </w:rPr>
          <w:t>Attachment 4</w:t>
        </w:r>
      </w:p>
      <w:p w14:paraId="35C2792C" w14:textId="77777777" w:rsidR="00DF3270" w:rsidRPr="00D50E35" w:rsidRDefault="00DF3270" w:rsidP="002A782C">
        <w:pPr>
          <w:pStyle w:val="Header"/>
          <w:spacing w:after="360"/>
          <w:jc w:val="right"/>
          <w:rPr>
            <w:rFonts w:cs="Arial"/>
          </w:rPr>
        </w:pPr>
        <w:r w:rsidRPr="00D50E35">
          <w:rPr>
            <w:rFonts w:cs="Arial"/>
          </w:rPr>
          <w:t xml:space="preserve">Page </w:t>
        </w:r>
        <w:r w:rsidRPr="00D50E35">
          <w:rPr>
            <w:rFonts w:cs="Arial"/>
            <w:bCs/>
          </w:rPr>
          <w:fldChar w:fldCharType="begin"/>
        </w:r>
        <w:r w:rsidRPr="00D50E35">
          <w:rPr>
            <w:rFonts w:cs="Arial"/>
            <w:bCs/>
          </w:rPr>
          <w:instrText xml:space="preserve"> PAGE </w:instrText>
        </w:r>
        <w:r w:rsidRPr="00D50E35">
          <w:rPr>
            <w:rFonts w:cs="Arial"/>
            <w:bCs/>
          </w:rPr>
          <w:fldChar w:fldCharType="separate"/>
        </w:r>
        <w:r>
          <w:rPr>
            <w:rFonts w:cs="Arial"/>
            <w:bCs/>
            <w:noProof/>
          </w:rPr>
          <w:t>1</w:t>
        </w:r>
        <w:r w:rsidRPr="00D50E35">
          <w:rPr>
            <w:rFonts w:cs="Arial"/>
            <w:bCs/>
          </w:rPr>
          <w:fldChar w:fldCharType="end"/>
        </w:r>
        <w:r w:rsidRPr="00D50E35">
          <w:rPr>
            <w:rFonts w:cs="Arial"/>
          </w:rPr>
          <w:t xml:space="preserve"> of </w:t>
        </w:r>
        <w:r w:rsidRPr="00D50E35">
          <w:rPr>
            <w:rFonts w:cs="Arial"/>
            <w:bCs/>
          </w:rPr>
          <w:t>1</w:t>
        </w:r>
        <w:r>
          <w:rPr>
            <w:rFonts w:cs="Arial"/>
            <w:bCs/>
          </w:rPr>
          <w:t>8</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A747" w14:textId="77777777" w:rsidR="00DF3270" w:rsidRDefault="00DF3270" w:rsidP="00C442D7">
    <w:pPr>
      <w:pStyle w:val="Header"/>
      <w:jc w:val="right"/>
    </w:pPr>
    <w:r>
      <w:t>pptb-adad-may19item01</w:t>
    </w:r>
  </w:p>
  <w:p w14:paraId="1B0229D5" w14:textId="79BBC9D7" w:rsidR="00DF3270" w:rsidRDefault="00DF3270" w:rsidP="00C442D7">
    <w:pPr>
      <w:pStyle w:val="Header"/>
      <w:jc w:val="right"/>
    </w:pPr>
    <w:r>
      <w:t>Attachment 4</w:t>
    </w:r>
  </w:p>
  <w:p w14:paraId="3D0B9E74" w14:textId="60435FA0" w:rsidR="00DF3270" w:rsidRPr="00775DB9" w:rsidRDefault="00DF3270" w:rsidP="00CC68D6">
    <w:pPr>
      <w:pStyle w:val="Header"/>
      <w:spacing w:after="360"/>
      <w:jc w:val="right"/>
    </w:pPr>
    <w:r>
      <w:t xml:space="preserve">Page </w:t>
    </w:r>
    <w:r>
      <w:fldChar w:fldCharType="begin"/>
    </w:r>
    <w:r>
      <w:instrText xml:space="preserve"> PAGE  \* Arabic  \* MERGEFORMAT </w:instrText>
    </w:r>
    <w:r>
      <w:fldChar w:fldCharType="separate"/>
    </w:r>
    <w:r>
      <w:rPr>
        <w:noProof/>
      </w:rPr>
      <w:t>2</w:t>
    </w:r>
    <w:r>
      <w:fldChar w:fldCharType="end"/>
    </w:r>
    <w:r>
      <w:t xml:space="preserve"> of 19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4BE5" w14:textId="77777777" w:rsidR="00DF3270" w:rsidRPr="0011251F" w:rsidRDefault="00DF3270" w:rsidP="00C442D7">
    <w:pPr>
      <w:pStyle w:val="Header"/>
    </w:pPr>
  </w:p>
  <w:p w14:paraId="75538D65" w14:textId="77777777" w:rsidR="00DF3270" w:rsidRPr="007F7128" w:rsidRDefault="00DF3270" w:rsidP="00C442D7">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643430"/>
      <w:docPartObj>
        <w:docPartGallery w:val="Page Numbers (Top of Page)"/>
        <w:docPartUnique/>
      </w:docPartObj>
    </w:sdtPr>
    <w:sdtEndPr/>
    <w:sdtContent>
      <w:p w14:paraId="2CC2421E" w14:textId="0586F2B7" w:rsidR="00DF3270" w:rsidRPr="002A782C" w:rsidRDefault="00DF3270" w:rsidP="002A782C">
        <w:pPr>
          <w:pStyle w:val="Header"/>
          <w:jc w:val="right"/>
        </w:pPr>
        <w:r w:rsidRPr="002A782C">
          <w:t>pptb-adad-may19item01</w:t>
        </w:r>
      </w:p>
      <w:p w14:paraId="44719EE9" w14:textId="336F3B36" w:rsidR="00DF3270" w:rsidRPr="002A782C" w:rsidRDefault="00DF3270" w:rsidP="002A782C">
        <w:pPr>
          <w:pStyle w:val="Header"/>
          <w:jc w:val="right"/>
        </w:pPr>
        <w:r w:rsidRPr="002A782C">
          <w:t>Attachment 4</w:t>
        </w:r>
      </w:p>
      <w:p w14:paraId="602B81C8" w14:textId="1D0834C2" w:rsidR="00DF3270" w:rsidRPr="002A782C" w:rsidRDefault="00DF3270" w:rsidP="00983AF3">
        <w:pPr>
          <w:pStyle w:val="Header"/>
          <w:spacing w:after="360"/>
          <w:jc w:val="right"/>
        </w:pPr>
        <w:r w:rsidRPr="002A782C">
          <w:t xml:space="preserve">Page </w:t>
        </w:r>
        <w:r w:rsidRPr="002A782C">
          <w:rPr>
            <w:bCs/>
          </w:rPr>
          <w:fldChar w:fldCharType="begin"/>
        </w:r>
        <w:r w:rsidRPr="002A782C">
          <w:rPr>
            <w:bCs/>
          </w:rPr>
          <w:instrText xml:space="preserve"> PAGE </w:instrText>
        </w:r>
        <w:r w:rsidRPr="002A782C">
          <w:rPr>
            <w:bCs/>
          </w:rPr>
          <w:fldChar w:fldCharType="separate"/>
        </w:r>
        <w:r>
          <w:rPr>
            <w:bCs/>
            <w:noProof/>
          </w:rPr>
          <w:t>3</w:t>
        </w:r>
        <w:r w:rsidRPr="002A782C">
          <w:rPr>
            <w:bCs/>
          </w:rPr>
          <w:fldChar w:fldCharType="end"/>
        </w:r>
        <w:r w:rsidRPr="002A782C">
          <w:t xml:space="preserve"> of </w:t>
        </w:r>
        <w:r>
          <w:rPr>
            <w:bCs/>
          </w:rPr>
          <w:t>19</w:t>
        </w:r>
      </w:p>
    </w:sdtContent>
  </w:sdt>
  <w:p w14:paraId="54A40262" w14:textId="77777777" w:rsidR="00DF3270" w:rsidRDefault="00DF327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3602" w14:textId="77777777" w:rsidR="00DF3270" w:rsidRDefault="00DF3270" w:rsidP="002A782C">
    <w:pPr>
      <w:pStyle w:val="Header"/>
      <w:tabs>
        <w:tab w:val="clear" w:pos="9360"/>
        <w:tab w:val="right" w:pos="12780"/>
        <w:tab w:val="left" w:pos="12960"/>
      </w:tabs>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Pr>
        <w:noProof/>
        <w:color w:val="000000"/>
        <w:szCs w:val="18"/>
        <w:lang w:eastAsia="ko-KR"/>
      </w:rPr>
      <w:t>Planned Research Studies</w:t>
    </w:r>
    <w:r>
      <w:rPr>
        <w:noProof/>
        <w:color w:val="000000"/>
        <w:szCs w:val="18"/>
        <w:lang w:eastAsia="ko-KR"/>
      </w:rPr>
      <w:fldChar w:fldCharType="end"/>
    </w:r>
    <w:r>
      <w:rPr>
        <w:noProof/>
        <w:color w:val="000000"/>
        <w:szCs w:val="18"/>
        <w:lang w:eastAsia="ko-KR"/>
      </w:rPr>
      <w:tab/>
    </w:r>
    <w:r>
      <w:rPr>
        <w:noProof/>
        <w:lang w:eastAsia="ja-JP"/>
      </w:rPr>
      <w:drawing>
        <wp:inline distT="0" distB="0" distL="0" distR="0" wp14:anchorId="382290BA" wp14:editId="2117012B">
          <wp:extent cx="1060704" cy="435160"/>
          <wp:effectExtent l="0" t="0" r="6350" b="3175"/>
          <wp:docPr id="5" name="Picture 5"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046651"/>
      <w:docPartObj>
        <w:docPartGallery w:val="Page Numbers (Top of Page)"/>
        <w:docPartUnique/>
      </w:docPartObj>
    </w:sdtPr>
    <w:sdtEndPr/>
    <w:sdtContent>
      <w:p w14:paraId="653DC165" w14:textId="6B463CC6" w:rsidR="00DF3270" w:rsidRDefault="00DF3270" w:rsidP="00C950F5">
        <w:pPr>
          <w:pStyle w:val="Header"/>
          <w:jc w:val="right"/>
        </w:pPr>
        <w:r>
          <w:t>pptb-adad-may19item01</w:t>
        </w:r>
      </w:p>
      <w:p w14:paraId="2B6B4951" w14:textId="61A0660E" w:rsidR="00DF3270" w:rsidRPr="007C48E6" w:rsidRDefault="00DF3270" w:rsidP="001270B9">
        <w:pPr>
          <w:pStyle w:val="Header"/>
          <w:spacing w:after="360"/>
          <w:jc w:val="right"/>
        </w:pPr>
        <w:r w:rsidRPr="007C48E6">
          <w:t xml:space="preserve">Page </w:t>
        </w:r>
        <w:r w:rsidRPr="00C950F5">
          <w:rPr>
            <w:bCs/>
          </w:rPr>
          <w:fldChar w:fldCharType="begin"/>
        </w:r>
        <w:r w:rsidRPr="00C950F5">
          <w:rPr>
            <w:bCs/>
          </w:rPr>
          <w:instrText xml:space="preserve"> PAGE </w:instrText>
        </w:r>
        <w:r w:rsidRPr="00C950F5">
          <w:rPr>
            <w:bCs/>
          </w:rPr>
          <w:fldChar w:fldCharType="separate"/>
        </w:r>
        <w:r>
          <w:rPr>
            <w:bCs/>
            <w:noProof/>
          </w:rPr>
          <w:t>11</w:t>
        </w:r>
        <w:r w:rsidRPr="00C950F5">
          <w:rPr>
            <w:bCs/>
          </w:rPr>
          <w:fldChar w:fldCharType="end"/>
        </w:r>
        <w:r w:rsidRPr="007C48E6">
          <w:t xml:space="preserve"> of </w:t>
        </w:r>
        <w:r>
          <w:rPr>
            <w:bCs/>
          </w:rPr>
          <w:t>11</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6A6B" w14:textId="4323F37A" w:rsidR="00DF3270" w:rsidRPr="00D50E35" w:rsidRDefault="00DF3270" w:rsidP="002A782C">
    <w:pPr>
      <w:pStyle w:val="Header"/>
      <w:jc w:val="right"/>
      <w:rPr>
        <w:rFonts w:cs="Arial"/>
        <w:noProof/>
        <w:lang w:eastAsia="ko-KR"/>
      </w:rPr>
    </w:pPr>
    <w:r>
      <w:rPr>
        <w:rFonts w:cs="Arial"/>
        <w:noProof/>
        <w:lang w:eastAsia="ko-KR"/>
      </w:rPr>
      <w:t>pptb-adad-may19item01</w:t>
    </w:r>
  </w:p>
  <w:p w14:paraId="4C6E6C21" w14:textId="77777777" w:rsidR="00DF3270" w:rsidRPr="00D50E35" w:rsidRDefault="00DF3270" w:rsidP="002A782C">
    <w:pPr>
      <w:pStyle w:val="Header"/>
      <w:jc w:val="right"/>
      <w:rPr>
        <w:rFonts w:cs="Arial"/>
        <w:noProof/>
        <w:lang w:eastAsia="ko-KR"/>
      </w:rPr>
    </w:pPr>
    <w:r w:rsidRPr="00D50E35">
      <w:rPr>
        <w:rFonts w:cs="Arial"/>
        <w:noProof/>
        <w:lang w:eastAsia="ko-KR"/>
      </w:rPr>
      <w:t>Attachment 4</w:t>
    </w:r>
  </w:p>
  <w:p w14:paraId="4336FEFC" w14:textId="0E079400" w:rsidR="00DF3270" w:rsidRPr="00D50E35" w:rsidRDefault="00DF3270" w:rsidP="002A782C">
    <w:pPr>
      <w:pStyle w:val="Header"/>
      <w:spacing w:after="360"/>
      <w:jc w:val="right"/>
      <w:rPr>
        <w:rFonts w:cs="Arial"/>
      </w:rPr>
    </w:pPr>
    <w:r w:rsidRPr="00D50E35">
      <w:rPr>
        <w:rFonts w:cs="Arial"/>
        <w:noProof/>
        <w:lang w:eastAsia="ko-KR"/>
      </w:rPr>
      <w:t xml:space="preserve">Page </w:t>
    </w:r>
    <w:r w:rsidRPr="00D50E35">
      <w:rPr>
        <w:rFonts w:cs="Arial"/>
        <w:noProof/>
        <w:lang w:eastAsia="ko-KR"/>
      </w:rPr>
      <w:fldChar w:fldCharType="begin"/>
    </w:r>
    <w:r w:rsidRPr="00D50E35">
      <w:rPr>
        <w:rFonts w:cs="Arial"/>
        <w:noProof/>
        <w:lang w:eastAsia="ko-KR"/>
      </w:rPr>
      <w:instrText xml:space="preserve"> PAGE   \* MERGEFORMAT </w:instrText>
    </w:r>
    <w:r w:rsidRPr="00D50E35">
      <w:rPr>
        <w:rFonts w:cs="Arial"/>
        <w:noProof/>
        <w:lang w:eastAsia="ko-KR"/>
      </w:rPr>
      <w:fldChar w:fldCharType="separate"/>
    </w:r>
    <w:r>
      <w:rPr>
        <w:rFonts w:cs="Arial"/>
        <w:noProof/>
        <w:lang w:eastAsia="ko-KR"/>
      </w:rPr>
      <w:t>4</w:t>
    </w:r>
    <w:r w:rsidRPr="00D50E35">
      <w:rPr>
        <w:rFonts w:cs="Arial"/>
        <w:noProof/>
        <w:lang w:eastAsia="ko-KR"/>
      </w:rPr>
      <w:fldChar w:fldCharType="end"/>
    </w:r>
    <w:r w:rsidRPr="00D50E35">
      <w:rPr>
        <w:rFonts w:cs="Arial"/>
        <w:noProof/>
        <w:lang w:eastAsia="ko-KR"/>
      </w:rPr>
      <w:t xml:space="preserve"> of </w:t>
    </w:r>
    <w:r>
      <w:rPr>
        <w:rFonts w:cs="Arial"/>
        <w:noProof/>
        <w:lang w:eastAsia="ko-KR"/>
      </w:rPr>
      <w:t>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FC59" w14:textId="77777777" w:rsidR="00DF3270" w:rsidRDefault="00DF3270" w:rsidP="002A782C">
    <w:pPr>
      <w:pStyle w:val="Header"/>
      <w:tabs>
        <w:tab w:val="clear" w:pos="9360"/>
        <w:tab w:val="right" w:pos="12780"/>
        <w:tab w:val="left" w:pos="12960"/>
      </w:tabs>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Pr>
        <w:noProof/>
        <w:color w:val="000000"/>
        <w:szCs w:val="18"/>
        <w:lang w:eastAsia="ko-KR"/>
      </w:rPr>
      <w:t>Final Changes Prior to Publication</w:t>
    </w:r>
    <w:r>
      <w:rPr>
        <w:noProof/>
        <w:color w:val="000000"/>
        <w:szCs w:val="18"/>
        <w:lang w:eastAsia="ko-KR"/>
      </w:rPr>
      <w:fldChar w:fldCharType="end"/>
    </w:r>
    <w:r>
      <w:rPr>
        <w:noProof/>
        <w:color w:val="000000"/>
        <w:szCs w:val="18"/>
        <w:lang w:eastAsia="ko-KR"/>
      </w:rPr>
      <w:tab/>
    </w:r>
    <w:r>
      <w:rPr>
        <w:noProof/>
        <w:lang w:eastAsia="ja-JP"/>
      </w:rPr>
      <w:drawing>
        <wp:inline distT="0" distB="0" distL="0" distR="0" wp14:anchorId="4739905C" wp14:editId="0663E1E2">
          <wp:extent cx="1060704" cy="435160"/>
          <wp:effectExtent l="0" t="0" r="6350" b="3175"/>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1E81" w14:textId="4AB52771" w:rsidR="00DF3270" w:rsidRPr="00705690" w:rsidRDefault="00DF3270" w:rsidP="002A782C">
    <w:pPr>
      <w:pStyle w:val="Header"/>
      <w:tabs>
        <w:tab w:val="clear" w:pos="9360"/>
        <w:tab w:val="right" w:pos="12870"/>
      </w:tabs>
      <w:jc w:val="right"/>
      <w:rPr>
        <w:rFonts w:cs="Arial"/>
        <w:noProof/>
        <w:lang w:eastAsia="ko-KR"/>
      </w:rPr>
    </w:pPr>
    <w:r w:rsidRPr="00705690">
      <w:rPr>
        <w:rFonts w:cs="Arial"/>
        <w:noProof/>
        <w:lang w:eastAsia="ko-KR"/>
      </w:rPr>
      <w:t>pptb-adad-may19item01</w:t>
    </w:r>
  </w:p>
  <w:p w14:paraId="4ECD2ACE" w14:textId="1F1BCBAF" w:rsidR="00DF3270" w:rsidRPr="00705690" w:rsidRDefault="00DF3270" w:rsidP="002A782C">
    <w:pPr>
      <w:pStyle w:val="Header"/>
      <w:tabs>
        <w:tab w:val="clear" w:pos="9360"/>
        <w:tab w:val="left" w:pos="1775"/>
        <w:tab w:val="right" w:pos="11131"/>
        <w:tab w:val="right" w:pos="12870"/>
      </w:tabs>
      <w:jc w:val="right"/>
      <w:rPr>
        <w:rFonts w:cs="Arial"/>
        <w:noProof/>
        <w:lang w:eastAsia="ko-KR"/>
      </w:rPr>
    </w:pPr>
    <w:r w:rsidRPr="00705690">
      <w:rPr>
        <w:rFonts w:cs="Arial"/>
        <w:noProof/>
        <w:lang w:eastAsia="ko-KR"/>
      </w:rPr>
      <w:t>Attachment 4</w:t>
    </w:r>
  </w:p>
  <w:p w14:paraId="2FF008EA" w14:textId="5346C131" w:rsidR="00DF3270" w:rsidRPr="00705690" w:rsidRDefault="00DF3270" w:rsidP="002A782C">
    <w:pPr>
      <w:pStyle w:val="Header"/>
      <w:tabs>
        <w:tab w:val="clear" w:pos="9360"/>
        <w:tab w:val="right" w:pos="12870"/>
      </w:tabs>
      <w:spacing w:after="360"/>
      <w:jc w:val="right"/>
      <w:rPr>
        <w:rFonts w:cs="Arial"/>
      </w:rPr>
    </w:pPr>
    <w:r w:rsidRPr="00705690">
      <w:rPr>
        <w:rFonts w:cs="Arial"/>
        <w:noProof/>
        <w:lang w:eastAsia="ko-KR"/>
      </w:rPr>
      <w:t xml:space="preserve">Page </w:t>
    </w:r>
    <w:r w:rsidRPr="00705690">
      <w:rPr>
        <w:rFonts w:cs="Arial"/>
        <w:noProof/>
        <w:lang w:eastAsia="ko-KR"/>
      </w:rPr>
      <w:fldChar w:fldCharType="begin"/>
    </w:r>
    <w:r w:rsidRPr="00705690">
      <w:rPr>
        <w:rFonts w:cs="Arial"/>
        <w:noProof/>
        <w:lang w:eastAsia="ko-KR"/>
      </w:rPr>
      <w:instrText xml:space="preserve"> PAGE   \* MERGEFORMAT </w:instrText>
    </w:r>
    <w:r w:rsidRPr="00705690">
      <w:rPr>
        <w:rFonts w:cs="Arial"/>
        <w:noProof/>
        <w:lang w:eastAsia="ko-KR"/>
      </w:rPr>
      <w:fldChar w:fldCharType="separate"/>
    </w:r>
    <w:r>
      <w:rPr>
        <w:rFonts w:cs="Arial"/>
        <w:noProof/>
        <w:lang w:eastAsia="ko-KR"/>
      </w:rPr>
      <w:t>19</w:t>
    </w:r>
    <w:r w:rsidRPr="00705690">
      <w:rPr>
        <w:rFonts w:cs="Arial"/>
        <w:noProof/>
        <w:lang w:eastAsia="ko-KR"/>
      </w:rPr>
      <w:fldChar w:fldCharType="end"/>
    </w:r>
    <w:r>
      <w:rPr>
        <w:rFonts w:cs="Arial"/>
        <w:noProof/>
        <w:lang w:eastAsia="ko-KR"/>
      </w:rPr>
      <w:t xml:space="preserve"> of 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56A23D4" w14:textId="42A751A7" w:rsidR="00DF3270" w:rsidRDefault="00DF3270" w:rsidP="00F83192">
        <w:pPr>
          <w:pStyle w:val="Header"/>
          <w:jc w:val="right"/>
        </w:pPr>
        <w:r>
          <w:t>pptb-adad-may19item01</w:t>
        </w:r>
      </w:p>
      <w:p w14:paraId="0A089502" w14:textId="0C2E852A" w:rsidR="00DF3270" w:rsidRDefault="00DF3270" w:rsidP="00F83192">
        <w:pPr>
          <w:pStyle w:val="Header"/>
          <w:jc w:val="right"/>
        </w:pPr>
        <w:r>
          <w:t>Attachment 5</w:t>
        </w:r>
      </w:p>
      <w:p w14:paraId="4BB357F5" w14:textId="11AEEC4A" w:rsidR="00DF3270" w:rsidRPr="00F83192" w:rsidRDefault="00DF3270" w:rsidP="00F83192">
        <w:pPr>
          <w:pStyle w:val="Header"/>
          <w:spacing w:after="360"/>
          <w:jc w:val="right"/>
        </w:pPr>
        <w:r w:rsidRPr="00F83192">
          <w:t xml:space="preserve">Page </w:t>
        </w:r>
        <w:r w:rsidRPr="00F83192">
          <w:rPr>
            <w:bCs/>
          </w:rPr>
          <w:fldChar w:fldCharType="begin"/>
        </w:r>
        <w:r w:rsidRPr="00F83192">
          <w:rPr>
            <w:bCs/>
          </w:rPr>
          <w:instrText xml:space="preserve"> PAGE </w:instrText>
        </w:r>
        <w:r w:rsidRPr="00F83192">
          <w:rPr>
            <w:bCs/>
          </w:rPr>
          <w:fldChar w:fldCharType="separate"/>
        </w:r>
        <w:r>
          <w:rPr>
            <w:bCs/>
            <w:noProof/>
          </w:rPr>
          <w:t>1</w:t>
        </w:r>
        <w:r w:rsidRPr="00F83192">
          <w:rPr>
            <w:bCs/>
          </w:rPr>
          <w:fldChar w:fldCharType="end"/>
        </w:r>
        <w:r w:rsidRPr="00F83192">
          <w:t xml:space="preserve"> of </w:t>
        </w:r>
        <w:r>
          <w:rPr>
            <w:bCs/>
          </w:rPr>
          <w:t>1</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D3C8" w14:textId="77777777" w:rsidR="00DF3270" w:rsidRDefault="00DF32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D655" w14:textId="753B04A3" w:rsidR="00DF3270" w:rsidRDefault="00DF3270" w:rsidP="000C27DA">
    <w:pPr>
      <w:pStyle w:val="Header"/>
      <w:jc w:val="right"/>
    </w:pPr>
    <w:r>
      <w:t>pptb-adad-may19item01</w:t>
    </w:r>
  </w:p>
  <w:p w14:paraId="6977EF1B" w14:textId="69406633" w:rsidR="00DF3270" w:rsidRDefault="00DF3270" w:rsidP="00F92052">
    <w:pPr>
      <w:pStyle w:val="Header"/>
      <w:jc w:val="right"/>
    </w:pPr>
    <w:r>
      <w:t>Attachment 1</w:t>
    </w:r>
  </w:p>
  <w:p w14:paraId="6EA7D53B" w14:textId="22851D1C" w:rsidR="00DF3270" w:rsidRPr="007C48E6" w:rsidRDefault="00013E8E" w:rsidP="00F92052">
    <w:pPr>
      <w:pStyle w:val="Header"/>
      <w:spacing w:after="480"/>
      <w:jc w:val="right"/>
    </w:pPr>
    <w:sdt>
      <w:sdtPr>
        <w:id w:val="1584338596"/>
        <w:docPartObj>
          <w:docPartGallery w:val="Page Numbers (Top of Page)"/>
          <w:docPartUnique/>
        </w:docPartObj>
      </w:sdtPr>
      <w:sdtEndPr/>
      <w:sdtContent>
        <w:r w:rsidR="00DF3270" w:rsidRPr="007C48E6">
          <w:t xml:space="preserve">Page </w:t>
        </w:r>
        <w:r w:rsidR="00DF3270" w:rsidRPr="007C48E6">
          <w:rPr>
            <w:bCs/>
          </w:rPr>
          <w:fldChar w:fldCharType="begin"/>
        </w:r>
        <w:r w:rsidR="00DF3270" w:rsidRPr="007C48E6">
          <w:rPr>
            <w:bCs/>
          </w:rPr>
          <w:instrText xml:space="preserve"> PAGE </w:instrText>
        </w:r>
        <w:r w:rsidR="00DF3270" w:rsidRPr="007C48E6">
          <w:rPr>
            <w:bCs/>
          </w:rPr>
          <w:fldChar w:fldCharType="separate"/>
        </w:r>
        <w:r w:rsidR="00DF3270">
          <w:rPr>
            <w:bCs/>
            <w:noProof/>
          </w:rPr>
          <w:t>1</w:t>
        </w:r>
        <w:r w:rsidR="00DF3270" w:rsidRPr="007C48E6">
          <w:rPr>
            <w:bCs/>
          </w:rPr>
          <w:fldChar w:fldCharType="end"/>
        </w:r>
        <w:r w:rsidR="00DF3270" w:rsidRPr="007C48E6">
          <w:t xml:space="preserve"> of </w:t>
        </w:r>
        <w:r w:rsidR="00DF3270">
          <w:rPr>
            <w:bCs/>
          </w:rPr>
          <w:t>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25C9" w14:textId="77777777" w:rsidR="00DF3270" w:rsidRDefault="00DF3270" w:rsidP="000C27DA">
    <w:pPr>
      <w:pStyle w:val="Header"/>
      <w:jc w:val="right"/>
    </w:pPr>
    <w:r>
      <w:t>pptb-adad-may19item01</w:t>
    </w:r>
  </w:p>
  <w:p w14:paraId="2DAD4C7D" w14:textId="3C151C06" w:rsidR="00DF3270" w:rsidRDefault="00DF3270" w:rsidP="00F92052">
    <w:pPr>
      <w:pStyle w:val="Header"/>
      <w:jc w:val="right"/>
    </w:pPr>
    <w:r>
      <w:t>Attachment 2</w:t>
    </w:r>
  </w:p>
  <w:p w14:paraId="6C5C2149" w14:textId="443BF454" w:rsidR="00DF3270" w:rsidRPr="007C48E6" w:rsidRDefault="00013E8E" w:rsidP="000C27DA">
    <w:pPr>
      <w:pStyle w:val="Header"/>
      <w:spacing w:after="120"/>
      <w:jc w:val="right"/>
    </w:pPr>
    <w:sdt>
      <w:sdtPr>
        <w:id w:val="-1394193094"/>
        <w:docPartObj>
          <w:docPartGallery w:val="Page Numbers (Top of Page)"/>
          <w:docPartUnique/>
        </w:docPartObj>
      </w:sdtPr>
      <w:sdtEndPr/>
      <w:sdtContent>
        <w:r w:rsidR="00DF3270" w:rsidRPr="007C48E6">
          <w:t xml:space="preserve">Page </w:t>
        </w:r>
        <w:r w:rsidR="00DF3270">
          <w:rPr>
            <w:bCs/>
          </w:rPr>
          <w:fldChar w:fldCharType="begin"/>
        </w:r>
        <w:r w:rsidR="00DF3270">
          <w:rPr>
            <w:bCs/>
          </w:rPr>
          <w:instrText xml:space="preserve"> PAGE   \* MERGEFORMAT </w:instrText>
        </w:r>
        <w:r w:rsidR="00DF3270">
          <w:rPr>
            <w:bCs/>
          </w:rPr>
          <w:fldChar w:fldCharType="separate"/>
        </w:r>
        <w:r w:rsidR="00DF3270">
          <w:rPr>
            <w:bCs/>
            <w:noProof/>
          </w:rPr>
          <w:t>3</w:t>
        </w:r>
        <w:r w:rsidR="00DF3270">
          <w:rPr>
            <w:bCs/>
          </w:rPr>
          <w:fldChar w:fldCharType="end"/>
        </w:r>
        <w:r w:rsidR="00DF3270" w:rsidRPr="007C48E6">
          <w:t xml:space="preserve"> of </w:t>
        </w:r>
        <w:r w:rsidR="00DF3270">
          <w:t>28</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0844" w14:textId="77777777" w:rsidR="00DF3270" w:rsidRPr="0011251F" w:rsidRDefault="00DF3270" w:rsidP="00C442D7">
    <w:pPr>
      <w:pStyle w:val="Header"/>
    </w:pPr>
  </w:p>
  <w:p w14:paraId="2EB7D9F8" w14:textId="77777777" w:rsidR="00DF3270" w:rsidRPr="007F7128" w:rsidRDefault="00DF3270" w:rsidP="00C442D7">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790426"/>
      <w:docPartObj>
        <w:docPartGallery w:val="Page Numbers (Top of Page)"/>
        <w:docPartUnique/>
      </w:docPartObj>
    </w:sdtPr>
    <w:sdtEndPr/>
    <w:sdtContent>
      <w:p w14:paraId="561727A3" w14:textId="64DDB394" w:rsidR="00DF3270" w:rsidRPr="00C442D7" w:rsidRDefault="00DF3270" w:rsidP="00C442D7">
        <w:pPr>
          <w:pStyle w:val="Header"/>
          <w:jc w:val="right"/>
        </w:pPr>
        <w:r w:rsidRPr="00C442D7">
          <w:t>pptb-adad-may19item01</w:t>
        </w:r>
      </w:p>
      <w:p w14:paraId="7B4A5C1E" w14:textId="51588768" w:rsidR="00DF3270" w:rsidRPr="00C442D7" w:rsidRDefault="00DF3270" w:rsidP="00C442D7">
        <w:pPr>
          <w:pStyle w:val="Header"/>
          <w:jc w:val="right"/>
        </w:pPr>
        <w:r w:rsidRPr="00C442D7">
          <w:t>Attachment 2</w:t>
        </w:r>
      </w:p>
      <w:p w14:paraId="0B091B65" w14:textId="18E653FB" w:rsidR="00DF3270" w:rsidRDefault="00DF3270" w:rsidP="00C442D7">
        <w:pPr>
          <w:pStyle w:val="Header"/>
          <w:spacing w:after="360"/>
          <w:jc w:val="right"/>
        </w:pPr>
        <w:r w:rsidRPr="00C442D7">
          <w:t xml:space="preserve">Page </w:t>
        </w:r>
        <w:r>
          <w:rPr>
            <w:bCs/>
          </w:rPr>
          <w:fldChar w:fldCharType="begin"/>
        </w:r>
        <w:r>
          <w:rPr>
            <w:bCs/>
          </w:rPr>
          <w:instrText xml:space="preserve"> PAGE  \* Arabic  \* MERGEFORMAT </w:instrText>
        </w:r>
        <w:r>
          <w:rPr>
            <w:bCs/>
          </w:rPr>
          <w:fldChar w:fldCharType="separate"/>
        </w:r>
        <w:r>
          <w:rPr>
            <w:bCs/>
            <w:noProof/>
          </w:rPr>
          <w:t>5</w:t>
        </w:r>
        <w:r>
          <w:rPr>
            <w:bCs/>
          </w:rPr>
          <w:fldChar w:fldCharType="end"/>
        </w:r>
        <w:r w:rsidRPr="00C442D7">
          <w:t xml:space="preserve"> of </w:t>
        </w:r>
        <w:r>
          <w:rPr>
            <w:bCs/>
          </w:rPr>
          <w:t>28</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51974"/>
      <w:docPartObj>
        <w:docPartGallery w:val="Page Numbers (Top of Page)"/>
        <w:docPartUnique/>
      </w:docPartObj>
    </w:sdtPr>
    <w:sdtEndPr/>
    <w:sdtContent>
      <w:p w14:paraId="3457E260" w14:textId="77777777" w:rsidR="00DF3270" w:rsidRPr="00C442D7" w:rsidRDefault="00DF3270" w:rsidP="00C442D7">
        <w:pPr>
          <w:pStyle w:val="Header"/>
          <w:jc w:val="right"/>
        </w:pPr>
        <w:r w:rsidRPr="00C442D7">
          <w:t>pptb-adad-may19item01</w:t>
        </w:r>
      </w:p>
      <w:p w14:paraId="2A943CB7" w14:textId="23504D6D" w:rsidR="00DF3270" w:rsidRPr="00C442D7" w:rsidRDefault="00DF3270" w:rsidP="00C442D7">
        <w:pPr>
          <w:pStyle w:val="Header"/>
          <w:jc w:val="right"/>
        </w:pPr>
        <w:r w:rsidRPr="00C442D7">
          <w:t xml:space="preserve">Attachment </w:t>
        </w:r>
        <w:r>
          <w:t>3</w:t>
        </w:r>
      </w:p>
      <w:p w14:paraId="13EA0908" w14:textId="0BBCC382" w:rsidR="00DF3270" w:rsidRDefault="00DF3270" w:rsidP="00C442D7">
        <w:pPr>
          <w:pStyle w:val="Header"/>
          <w:spacing w:after="360"/>
          <w:jc w:val="right"/>
        </w:pPr>
        <w:r w:rsidRPr="00C442D7">
          <w:t xml:space="preserve">Page </w:t>
        </w:r>
        <w:r w:rsidRPr="00C442D7">
          <w:rPr>
            <w:bCs/>
          </w:rPr>
          <w:fldChar w:fldCharType="begin"/>
        </w:r>
        <w:r w:rsidRPr="00C442D7">
          <w:rPr>
            <w:bCs/>
          </w:rPr>
          <w:instrText xml:space="preserve"> PAGE </w:instrText>
        </w:r>
        <w:r w:rsidRPr="00C442D7">
          <w:rPr>
            <w:bCs/>
          </w:rPr>
          <w:fldChar w:fldCharType="separate"/>
        </w:r>
        <w:r>
          <w:rPr>
            <w:bCs/>
            <w:noProof/>
          </w:rPr>
          <w:t>1</w:t>
        </w:r>
        <w:r w:rsidRPr="00C442D7">
          <w:rPr>
            <w:bCs/>
          </w:rPr>
          <w:fldChar w:fldCharType="end"/>
        </w:r>
        <w:r w:rsidRPr="00C442D7">
          <w:t xml:space="preserve"> of </w:t>
        </w:r>
        <w:r>
          <w:rPr>
            <w:bCs/>
          </w:rPr>
          <w:t>24</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3428" w14:textId="77777777" w:rsidR="00DF3270" w:rsidRDefault="00DF3270" w:rsidP="00C442D7">
    <w:pPr>
      <w:pStyle w:val="Header"/>
      <w:jc w:val="right"/>
    </w:pPr>
    <w:r>
      <w:t>pptb-adad-may19item01</w:t>
    </w:r>
  </w:p>
  <w:p w14:paraId="5A36B15B" w14:textId="3B605533" w:rsidR="00DF3270" w:rsidRDefault="00DF3270" w:rsidP="00C442D7">
    <w:pPr>
      <w:pStyle w:val="Header"/>
      <w:jc w:val="right"/>
    </w:pPr>
    <w:r>
      <w:t>Attachment 3</w:t>
    </w:r>
  </w:p>
  <w:p w14:paraId="7F3ECD31" w14:textId="7DBFFA4F" w:rsidR="00DF3270" w:rsidRPr="00775DB9" w:rsidRDefault="00DF3270" w:rsidP="00934AD2">
    <w:pPr>
      <w:pStyle w:val="Header"/>
      <w:spacing w:after="360"/>
      <w:jc w:val="right"/>
    </w:pPr>
    <w:r>
      <w:t>Page 2 of 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553D" w14:textId="77777777" w:rsidR="00DF3270" w:rsidRPr="0011251F" w:rsidRDefault="00DF3270" w:rsidP="00C442D7">
    <w:pPr>
      <w:pStyle w:val="Header"/>
    </w:pPr>
  </w:p>
  <w:p w14:paraId="6AE2F5B3" w14:textId="77777777" w:rsidR="00DF3270" w:rsidRPr="007F7128" w:rsidRDefault="00DF3270" w:rsidP="00C442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B1C0A6A4"/>
    <w:lvl w:ilvl="0" w:tplc="E45AD79E">
      <w:start w:val="1"/>
      <w:numFmt w:val="decimal"/>
      <w:pStyle w:val="Numbered"/>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A34264"/>
    <w:multiLevelType w:val="hybridMultilevel"/>
    <w:tmpl w:val="03949716"/>
    <w:lvl w:ilvl="0" w:tplc="6B9CBE9C">
      <w:start w:val="1"/>
      <w:numFmt w:val="bullet"/>
      <w:pStyle w:val="Bullets"/>
      <w:lvlText w:val=""/>
      <w:lvlJc w:val="left"/>
      <w:pPr>
        <w:ind w:left="2322" w:hanging="720"/>
      </w:pPr>
      <w:rPr>
        <w:rFonts w:ascii="Symbol" w:hAnsi="Symbol" w:hint="default"/>
        <w:color w:val="auto"/>
      </w:rPr>
    </w:lvl>
    <w:lvl w:ilvl="1" w:tplc="BD1EA3A0">
      <w:start w:val="1"/>
      <w:numFmt w:val="bullet"/>
      <w:lvlText w:val="o"/>
      <w:lvlJc w:val="left"/>
      <w:pPr>
        <w:ind w:left="3312" w:hanging="360"/>
      </w:pPr>
      <w:rPr>
        <w:rFonts w:ascii="Courier New" w:hAnsi="Courier New" w:cs="Courier New" w:hint="default"/>
        <w:sz w:val="24"/>
        <w:szCs w:val="24"/>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516D0"/>
    <w:multiLevelType w:val="multilevel"/>
    <w:tmpl w:val="29202B30"/>
    <w:lvl w:ilvl="0">
      <w:start w:val="1"/>
      <w:numFmt w:val="decimal"/>
      <w:suff w:val="space"/>
      <w:lvlText w:val="Section %1:"/>
      <w:lvlJc w:val="left"/>
      <w:pPr>
        <w:ind w:left="360" w:hanging="360"/>
      </w:pPr>
      <w:rPr>
        <w:rFonts w:hint="default"/>
      </w:rPr>
    </w:lvl>
    <w:lvl w:ilvl="1">
      <w:start w:val="1"/>
      <w:numFmt w:val="upperLetter"/>
      <w:suff w:val="space"/>
      <w:lvlText w:val="%1.%2."/>
      <w:lvlJc w:val="left"/>
      <w:pPr>
        <w:ind w:left="360" w:hanging="360"/>
      </w:pPr>
      <w:rPr>
        <w:rFonts w:hint="default"/>
      </w:rPr>
    </w:lvl>
    <w:lvl w:ilvl="2">
      <w:start w:val="1"/>
      <w:numFmt w:val="decimal"/>
      <w:suff w:val="space"/>
      <w:lvlText w:val="%1.%2.%3."/>
      <w:lvlJc w:val="left"/>
      <w:pPr>
        <w:ind w:left="792" w:hanging="792"/>
      </w:pPr>
      <w:rPr>
        <w:rFonts w:hint="default"/>
      </w:rPr>
    </w:lvl>
    <w:lvl w:ilvl="3">
      <w:start w:val="1"/>
      <w:numFmt w:val="decimal"/>
      <w:suff w:val="space"/>
      <w:lvlText w:val="%1.%2.%3.%4"/>
      <w:lvlJc w:val="left"/>
      <w:pPr>
        <w:ind w:left="936"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5DB1"/>
    <w:multiLevelType w:val="hybridMultilevel"/>
    <w:tmpl w:val="2EAA91D6"/>
    <w:lvl w:ilvl="0" w:tplc="04090001">
      <w:start w:val="1"/>
      <w:numFmt w:val="bullet"/>
      <w:lvlText w:val=""/>
      <w:lvlJc w:val="left"/>
      <w:pPr>
        <w:ind w:left="720" w:hanging="360"/>
      </w:pPr>
      <w:rPr>
        <w:rFonts w:ascii="Symbol" w:hAnsi="Symbol" w:hint="default"/>
        <w:b w:val="0"/>
        <w:i w:val="0"/>
        <w:strike w:val="0"/>
        <w:color w:val="000000" w:themeColor="text1"/>
        <w:sz w:val="24"/>
        <w:szCs w:val="24"/>
      </w:rPr>
    </w:lvl>
    <w:lvl w:ilvl="1" w:tplc="BD1EA3A0">
      <w:start w:val="1"/>
      <w:numFmt w:val="bullet"/>
      <w:lvlText w:val="o"/>
      <w:lvlJc w:val="left"/>
      <w:pPr>
        <w:tabs>
          <w:tab w:val="num" w:pos="1440"/>
        </w:tabs>
        <w:ind w:left="1440" w:hanging="360"/>
      </w:pPr>
      <w:rPr>
        <w:rFonts w:ascii="Courier New" w:hAnsi="Courier New" w:cs="Courier New" w:hint="default"/>
        <w:sz w:val="24"/>
        <w:szCs w:val="24"/>
      </w:r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0" w15:restartNumberingAfterBreak="0">
    <w:nsid w:val="1DCC5F36"/>
    <w:multiLevelType w:val="hybridMultilevel"/>
    <w:tmpl w:val="CDE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C6488"/>
    <w:multiLevelType w:val="hybridMultilevel"/>
    <w:tmpl w:val="5458086E"/>
    <w:lvl w:ilvl="0" w:tplc="DB700E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760CB"/>
    <w:multiLevelType w:val="hybridMultilevel"/>
    <w:tmpl w:val="8C261F00"/>
    <w:lvl w:ilvl="0" w:tplc="82D6B92E">
      <w:start w:val="1"/>
      <w:numFmt w:val="decimal"/>
      <w:pStyle w:val="NumberedList"/>
      <w:lvlText w:val="%1."/>
      <w:lvlJc w:val="right"/>
      <w:pPr>
        <w:ind w:left="720" w:hanging="360"/>
      </w:pPr>
      <w:rPr>
        <w:rFonts w:hint="default"/>
        <w:b w:val="0"/>
        <w:i w:val="0"/>
        <w:strike w:val="0"/>
        <w:color w:val="000000" w:themeColor="text1"/>
        <w:sz w:val="24"/>
        <w:szCs w:val="24"/>
      </w:rPr>
    </w:lvl>
    <w:lvl w:ilvl="1" w:tplc="BD1EA3A0">
      <w:start w:val="1"/>
      <w:numFmt w:val="bullet"/>
      <w:lvlText w:val="o"/>
      <w:lvlJc w:val="left"/>
      <w:pPr>
        <w:tabs>
          <w:tab w:val="num" w:pos="1440"/>
        </w:tabs>
        <w:ind w:left="1440" w:hanging="360"/>
      </w:pPr>
      <w:rPr>
        <w:rFonts w:ascii="Courier New" w:hAnsi="Courier New" w:cs="Courier New" w:hint="default"/>
        <w:sz w:val="24"/>
        <w:szCs w:val="24"/>
      </w:r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5" w15:restartNumberingAfterBreak="0">
    <w:nsid w:val="254A2ECD"/>
    <w:multiLevelType w:val="multilevel"/>
    <w:tmpl w:val="A94085CA"/>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C52194"/>
    <w:multiLevelType w:val="hybridMultilevel"/>
    <w:tmpl w:val="C5665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B84C7B"/>
    <w:multiLevelType w:val="hybridMultilevel"/>
    <w:tmpl w:val="9464314E"/>
    <w:lvl w:ilvl="0" w:tplc="212CD75A">
      <w:start w:val="1"/>
      <w:numFmt w:val="decimal"/>
      <w:pStyle w:val="NumberedSub"/>
      <w:lvlText w:val="%1."/>
      <w:lvlJc w:val="right"/>
      <w:pPr>
        <w:ind w:left="1296" w:hanging="360"/>
      </w:pPr>
      <w:rPr>
        <w:rFonts w:ascii="Arial" w:hAnsi="Arial" w:cs="Arial" w:hint="default"/>
        <w:color w:val="000000" w:themeColor="text1"/>
        <w:sz w:val="24"/>
      </w:rPr>
    </w:lvl>
    <w:lvl w:ilvl="1" w:tplc="04090019" w:tentative="1">
      <w:start w:val="1"/>
      <w:numFmt w:val="lowerLetter"/>
      <w:pStyle w:val="NumberedSubOne"/>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203126"/>
    <w:multiLevelType w:val="multilevel"/>
    <w:tmpl w:val="6D7EEA24"/>
    <w:lvl w:ilvl="0">
      <w:start w:val="8"/>
      <w:numFmt w:val="decimal"/>
      <w:lvlText w:val="%1."/>
      <w:lvlJc w:val="left"/>
      <w:pPr>
        <w:tabs>
          <w:tab w:val="num" w:pos="720"/>
        </w:tabs>
        <w:ind w:left="720" w:hanging="360"/>
      </w:pPr>
    </w:lvl>
    <w:lvl w:ilvl="1">
      <w:start w:val="1"/>
      <w:numFmt w:val="decimal"/>
      <w:pStyle w:val="Style1"/>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E66318A"/>
    <w:multiLevelType w:val="hybridMultilevel"/>
    <w:tmpl w:val="4BC05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43553"/>
    <w:multiLevelType w:val="hybridMultilevel"/>
    <w:tmpl w:val="E680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373AB"/>
    <w:multiLevelType w:val="hybridMultilevel"/>
    <w:tmpl w:val="F7B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4793F"/>
    <w:multiLevelType w:val="hybridMultilevel"/>
    <w:tmpl w:val="6DE4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0"/>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33"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4" w15:restartNumberingAfterBreak="0">
    <w:nsid w:val="45923EE7"/>
    <w:multiLevelType w:val="hybridMultilevel"/>
    <w:tmpl w:val="A524047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36" w15:restartNumberingAfterBreak="0">
    <w:nsid w:val="467B1D8A"/>
    <w:multiLevelType w:val="multilevel"/>
    <w:tmpl w:val="29202B30"/>
    <w:lvl w:ilvl="0">
      <w:start w:val="1"/>
      <w:numFmt w:val="decimal"/>
      <w:suff w:val="space"/>
      <w:lvlText w:val="Section %1:"/>
      <w:lvlJc w:val="left"/>
      <w:pPr>
        <w:ind w:left="360" w:hanging="360"/>
      </w:pPr>
      <w:rPr>
        <w:rFonts w:hint="default"/>
      </w:rPr>
    </w:lvl>
    <w:lvl w:ilvl="1">
      <w:start w:val="1"/>
      <w:numFmt w:val="upperLetter"/>
      <w:suff w:val="space"/>
      <w:lvlText w:val="%1.%2."/>
      <w:lvlJc w:val="left"/>
      <w:pPr>
        <w:ind w:left="360" w:hanging="360"/>
      </w:pPr>
      <w:rPr>
        <w:rFonts w:hint="default"/>
      </w:rPr>
    </w:lvl>
    <w:lvl w:ilvl="2">
      <w:start w:val="1"/>
      <w:numFmt w:val="decimal"/>
      <w:suff w:val="space"/>
      <w:lvlText w:val="%1.%2.%3."/>
      <w:lvlJc w:val="left"/>
      <w:pPr>
        <w:ind w:left="792" w:hanging="792"/>
      </w:pPr>
      <w:rPr>
        <w:rFonts w:hint="default"/>
      </w:rPr>
    </w:lvl>
    <w:lvl w:ilvl="3">
      <w:start w:val="1"/>
      <w:numFmt w:val="decimal"/>
      <w:suff w:val="space"/>
      <w:lvlText w:val="%1.%2.%3.%4"/>
      <w:lvlJc w:val="left"/>
      <w:pPr>
        <w:ind w:left="936"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2575EB"/>
    <w:multiLevelType w:val="hybridMultilevel"/>
    <w:tmpl w:val="DEFC051A"/>
    <w:lvl w:ilvl="0" w:tplc="6136F244">
      <w:numFmt w:val="bullet"/>
      <w:pStyle w:val="NumberedList-One"/>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5A6276"/>
    <w:multiLevelType w:val="hybridMultilevel"/>
    <w:tmpl w:val="19F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3A875E6"/>
    <w:multiLevelType w:val="multilevel"/>
    <w:tmpl w:val="1772D48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87B30"/>
    <w:multiLevelType w:val="hybridMultilevel"/>
    <w:tmpl w:val="E3C22BDA"/>
    <w:lvl w:ilvl="0" w:tplc="0E5C3314">
      <w:start w:val="1"/>
      <w:numFmt w:val="decimal"/>
      <w:lvlText w:val="%1."/>
      <w:lvlJc w:val="right"/>
      <w:pPr>
        <w:ind w:left="648" w:hanging="360"/>
      </w:pPr>
      <w:rPr>
        <w:rFonts w:ascii="Arial" w:hAnsi="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90003">
      <w:start w:val="1"/>
      <w:numFmt w:val="lowerLetter"/>
      <w:lvlText w:val="%2."/>
      <w:lvlJc w:val="left"/>
      <w:pPr>
        <w:ind w:left="1800" w:hanging="360"/>
      </w:pPr>
    </w:lvl>
    <w:lvl w:ilvl="2" w:tplc="0409001B">
      <w:numFmt w:val="bullet"/>
      <w:lvlText w:val="–"/>
      <w:lvlJc w:val="left"/>
      <w:pPr>
        <w:ind w:left="2700" w:hanging="360"/>
      </w:pPr>
      <w:rPr>
        <w:rFonts w:ascii="Arial" w:eastAsia="SimSun" w:hAnsi="Arial" w:cs="Arial" w:hint="default"/>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492E2E"/>
    <w:multiLevelType w:val="multilevel"/>
    <w:tmpl w:val="BC28C57C"/>
    <w:lvl w:ilvl="0">
      <w:start w:val="1"/>
      <w:numFmt w:val="decimal"/>
      <w:lvlText w:val="%1."/>
      <w:lvlJc w:val="left"/>
      <w:pPr>
        <w:tabs>
          <w:tab w:val="num" w:pos="720"/>
        </w:tabs>
        <w:ind w:left="720" w:hanging="720"/>
      </w:pPr>
    </w:lvl>
    <w:lvl w:ilvl="1">
      <w:start w:val="1"/>
      <w:numFmt w:val="decimal"/>
      <w:pStyle w:val="StyleHeading3Firstline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pStyle w:val="bullets3"/>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pStyle w:val="bullets3"/>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D5657C2"/>
    <w:multiLevelType w:val="multilevel"/>
    <w:tmpl w:val="DC1473D0"/>
    <w:lvl w:ilvl="0">
      <w:start w:val="1"/>
      <w:numFmt w:val="decimal"/>
      <w:pStyle w:val="bullets-one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2"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2986F5A"/>
    <w:multiLevelType w:val="hybridMultilevel"/>
    <w:tmpl w:val="2A5441B6"/>
    <w:lvl w:ilvl="0" w:tplc="372E31D4">
      <w:start w:val="1"/>
      <w:numFmt w:val="bullet"/>
      <w:lvlText w:val=""/>
      <w:lvlJc w:val="left"/>
      <w:pPr>
        <w:ind w:left="1008" w:hanging="360"/>
      </w:pPr>
      <w:rPr>
        <w:rFonts w:ascii="Symbol" w:hAnsi="Symbol" w:hint="default"/>
        <w:color w:val="000000" w:themeColor="text1"/>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922688F"/>
    <w:multiLevelType w:val="hybridMultilevel"/>
    <w:tmpl w:val="AF526848"/>
    <w:lvl w:ilvl="0" w:tplc="0BD8D3E6">
      <w:start w:val="1"/>
      <w:numFmt w:val="upperLetter"/>
      <w:pStyle w:val="Heading8"/>
      <w:lvlText w:val="Appendix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414566"/>
    <w:multiLevelType w:val="hybridMultilevel"/>
    <w:tmpl w:val="3190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9"/>
  </w:num>
  <w:num w:numId="4">
    <w:abstractNumId w:val="16"/>
  </w:num>
  <w:num w:numId="5">
    <w:abstractNumId w:val="34"/>
  </w:num>
  <w:num w:numId="6">
    <w:abstractNumId w:val="57"/>
  </w:num>
  <w:num w:numId="7">
    <w:abstractNumId w:val="25"/>
  </w:num>
  <w:num w:numId="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0"/>
  </w:num>
  <w:num w:numId="11">
    <w:abstractNumId w:val="50"/>
  </w:num>
  <w:num w:numId="12">
    <w:abstractNumId w:val="44"/>
  </w:num>
  <w:num w:numId="13">
    <w:abstractNumId w:val="35"/>
  </w:num>
  <w:num w:numId="14">
    <w:abstractNumId w:val="56"/>
  </w:num>
  <w:num w:numId="15">
    <w:abstractNumId w:val="17"/>
  </w:num>
  <w:num w:numId="16">
    <w:abstractNumId w:val="49"/>
  </w:num>
  <w:num w:numId="17">
    <w:abstractNumId w:val="41"/>
  </w:num>
  <w:num w:numId="18">
    <w:abstractNumId w:val="23"/>
  </w:num>
  <w:num w:numId="19">
    <w:abstractNumId w:val="33"/>
  </w:num>
  <w:num w:numId="20">
    <w:abstractNumId w:val="6"/>
  </w:num>
  <w:num w:numId="21">
    <w:abstractNumId w:val="5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1"/>
  </w:num>
  <w:num w:numId="25">
    <w:abstractNumId w:val="1"/>
  </w:num>
  <w:num w:numId="26">
    <w:abstractNumId w:val="13"/>
  </w:num>
  <w:num w:numId="27">
    <w:abstractNumId w:val="40"/>
  </w:num>
  <w:num w:numId="28">
    <w:abstractNumId w:val="42"/>
  </w:num>
  <w:num w:numId="29">
    <w:abstractNumId w:val="3"/>
  </w:num>
  <w:num w:numId="30">
    <w:abstractNumId w:val="39"/>
  </w:num>
  <w:num w:numId="31">
    <w:abstractNumId w:val="11"/>
  </w:num>
  <w:num w:numId="32">
    <w:abstractNumId w:val="46"/>
  </w:num>
  <w:num w:numId="33">
    <w:abstractNumId w:val="20"/>
  </w:num>
  <w:num w:numId="34">
    <w:abstractNumId w:val="52"/>
  </w:num>
  <w:num w:numId="35">
    <w:abstractNumId w:val="7"/>
  </w:num>
  <w:num w:numId="36">
    <w:abstractNumId w:val="4"/>
  </w:num>
  <w:num w:numId="37">
    <w:abstractNumId w:val="21"/>
  </w:num>
  <w:num w:numId="38">
    <w:abstractNumId w:val="54"/>
  </w:num>
  <w:num w:numId="39">
    <w:abstractNumId w:val="29"/>
  </w:num>
  <w:num w:numId="40">
    <w:abstractNumId w:val="14"/>
  </w:num>
  <w:num w:numId="41">
    <w:abstractNumId w:val="22"/>
  </w:num>
  <w:num w:numId="42">
    <w:abstractNumId w:val="8"/>
  </w:num>
  <w:num w:numId="43">
    <w:abstractNumId w:val="2"/>
  </w:num>
  <w:num w:numId="44">
    <w:abstractNumId w:val="36"/>
  </w:num>
  <w:num w:numId="4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6"/>
  </w:num>
  <w:num w:numId="48">
    <w:abstractNumId w:val="28"/>
  </w:num>
  <w:num w:numId="49">
    <w:abstractNumId w:val="15"/>
  </w:num>
  <w:num w:numId="50">
    <w:abstractNumId w:val="38"/>
  </w:num>
  <w:num w:numId="51">
    <w:abstractNumId w:val="32"/>
  </w:num>
  <w:num w:numId="52">
    <w:abstractNumId w:val="27"/>
  </w:num>
  <w:num w:numId="53">
    <w:abstractNumId w:val="47"/>
  </w:num>
  <w:num w:numId="54">
    <w:abstractNumId w:val="53"/>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37"/>
  </w:num>
  <w:num w:numId="60">
    <w:abstractNumId w:val="0"/>
    <w:lvlOverride w:ilvl="0">
      <w:startOverride w:val="1"/>
    </w:lvlOverride>
  </w:num>
  <w:num w:numId="61">
    <w:abstractNumId w:val="48"/>
  </w:num>
  <w:num w:numId="62">
    <w:abstractNumId w:val="5"/>
  </w:num>
  <w:num w:numId="63">
    <w:abstractNumId w:val="31"/>
  </w:num>
  <w:num w:numId="64">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01A"/>
    <w:rsid w:val="000032BD"/>
    <w:rsid w:val="000040D5"/>
    <w:rsid w:val="00007C90"/>
    <w:rsid w:val="00010459"/>
    <w:rsid w:val="00010CA8"/>
    <w:rsid w:val="00012E24"/>
    <w:rsid w:val="00012E35"/>
    <w:rsid w:val="00013846"/>
    <w:rsid w:val="00013E8E"/>
    <w:rsid w:val="00014A68"/>
    <w:rsid w:val="00014BFE"/>
    <w:rsid w:val="000203FF"/>
    <w:rsid w:val="00020BD3"/>
    <w:rsid w:val="0002169A"/>
    <w:rsid w:val="000223A0"/>
    <w:rsid w:val="000238F6"/>
    <w:rsid w:val="00024BAF"/>
    <w:rsid w:val="00026929"/>
    <w:rsid w:val="00027436"/>
    <w:rsid w:val="000274AD"/>
    <w:rsid w:val="00027586"/>
    <w:rsid w:val="0003094A"/>
    <w:rsid w:val="000309CE"/>
    <w:rsid w:val="00031580"/>
    <w:rsid w:val="00031B3C"/>
    <w:rsid w:val="000324AD"/>
    <w:rsid w:val="000338F8"/>
    <w:rsid w:val="00033C40"/>
    <w:rsid w:val="0003798F"/>
    <w:rsid w:val="0004003F"/>
    <w:rsid w:val="00040E7C"/>
    <w:rsid w:val="00045505"/>
    <w:rsid w:val="000461AF"/>
    <w:rsid w:val="00050B64"/>
    <w:rsid w:val="00050E86"/>
    <w:rsid w:val="0005171B"/>
    <w:rsid w:val="00052528"/>
    <w:rsid w:val="000525E3"/>
    <w:rsid w:val="00053335"/>
    <w:rsid w:val="00054141"/>
    <w:rsid w:val="0005477D"/>
    <w:rsid w:val="00056F9B"/>
    <w:rsid w:val="00057B28"/>
    <w:rsid w:val="000602A9"/>
    <w:rsid w:val="00062099"/>
    <w:rsid w:val="00063D66"/>
    <w:rsid w:val="00063DC5"/>
    <w:rsid w:val="00065237"/>
    <w:rsid w:val="00066CA0"/>
    <w:rsid w:val="00071010"/>
    <w:rsid w:val="0007222E"/>
    <w:rsid w:val="0008352C"/>
    <w:rsid w:val="00085831"/>
    <w:rsid w:val="00086831"/>
    <w:rsid w:val="00090D4D"/>
    <w:rsid w:val="0009231A"/>
    <w:rsid w:val="00093746"/>
    <w:rsid w:val="0009491B"/>
    <w:rsid w:val="0009612E"/>
    <w:rsid w:val="000A013D"/>
    <w:rsid w:val="000A1A61"/>
    <w:rsid w:val="000A2327"/>
    <w:rsid w:val="000A7795"/>
    <w:rsid w:val="000B003C"/>
    <w:rsid w:val="000B1042"/>
    <w:rsid w:val="000B1BDC"/>
    <w:rsid w:val="000B2FD3"/>
    <w:rsid w:val="000B374B"/>
    <w:rsid w:val="000B47F0"/>
    <w:rsid w:val="000B506B"/>
    <w:rsid w:val="000B50A2"/>
    <w:rsid w:val="000B69D3"/>
    <w:rsid w:val="000B7A9D"/>
    <w:rsid w:val="000C1760"/>
    <w:rsid w:val="000C2436"/>
    <w:rsid w:val="000C27DA"/>
    <w:rsid w:val="000C36DF"/>
    <w:rsid w:val="000C7D7A"/>
    <w:rsid w:val="000D1842"/>
    <w:rsid w:val="000D26D3"/>
    <w:rsid w:val="000D3017"/>
    <w:rsid w:val="000D4086"/>
    <w:rsid w:val="000D65EB"/>
    <w:rsid w:val="000D66CD"/>
    <w:rsid w:val="000D694D"/>
    <w:rsid w:val="000E09DC"/>
    <w:rsid w:val="000F1039"/>
    <w:rsid w:val="000F17BD"/>
    <w:rsid w:val="000F2F94"/>
    <w:rsid w:val="000F3DAA"/>
    <w:rsid w:val="000F583D"/>
    <w:rsid w:val="000F6F8E"/>
    <w:rsid w:val="000F7C4C"/>
    <w:rsid w:val="00100080"/>
    <w:rsid w:val="00100F73"/>
    <w:rsid w:val="001011BB"/>
    <w:rsid w:val="001024C0"/>
    <w:rsid w:val="001048F3"/>
    <w:rsid w:val="001100A9"/>
    <w:rsid w:val="00110443"/>
    <w:rsid w:val="00110F4E"/>
    <w:rsid w:val="00111927"/>
    <w:rsid w:val="0011236E"/>
    <w:rsid w:val="001131C4"/>
    <w:rsid w:val="00114BD4"/>
    <w:rsid w:val="001153BF"/>
    <w:rsid w:val="001155FB"/>
    <w:rsid w:val="001156FE"/>
    <w:rsid w:val="00121314"/>
    <w:rsid w:val="001220F0"/>
    <w:rsid w:val="00123B5E"/>
    <w:rsid w:val="001270B9"/>
    <w:rsid w:val="0012711B"/>
    <w:rsid w:val="001272E3"/>
    <w:rsid w:val="001279D7"/>
    <w:rsid w:val="00130059"/>
    <w:rsid w:val="001303AF"/>
    <w:rsid w:val="001305CA"/>
    <w:rsid w:val="0013158B"/>
    <w:rsid w:val="00131F0A"/>
    <w:rsid w:val="001321C3"/>
    <w:rsid w:val="00132D59"/>
    <w:rsid w:val="001342D1"/>
    <w:rsid w:val="00135172"/>
    <w:rsid w:val="001356D0"/>
    <w:rsid w:val="00135ED5"/>
    <w:rsid w:val="00136457"/>
    <w:rsid w:val="00136AFD"/>
    <w:rsid w:val="001403FC"/>
    <w:rsid w:val="0014168E"/>
    <w:rsid w:val="00141DE5"/>
    <w:rsid w:val="001424F5"/>
    <w:rsid w:val="00142C3D"/>
    <w:rsid w:val="00142ED6"/>
    <w:rsid w:val="00144B92"/>
    <w:rsid w:val="00144FE7"/>
    <w:rsid w:val="001469AC"/>
    <w:rsid w:val="00150AA9"/>
    <w:rsid w:val="00150E6C"/>
    <w:rsid w:val="001523AF"/>
    <w:rsid w:val="0015246B"/>
    <w:rsid w:val="0015292D"/>
    <w:rsid w:val="0015348B"/>
    <w:rsid w:val="00153699"/>
    <w:rsid w:val="00154A81"/>
    <w:rsid w:val="00154D8D"/>
    <w:rsid w:val="00155876"/>
    <w:rsid w:val="00155E5C"/>
    <w:rsid w:val="00161379"/>
    <w:rsid w:val="00165639"/>
    <w:rsid w:val="00166305"/>
    <w:rsid w:val="0016738E"/>
    <w:rsid w:val="00170846"/>
    <w:rsid w:val="00172847"/>
    <w:rsid w:val="00172CE1"/>
    <w:rsid w:val="001731F1"/>
    <w:rsid w:val="001769D1"/>
    <w:rsid w:val="00176F79"/>
    <w:rsid w:val="00180C15"/>
    <w:rsid w:val="0018148D"/>
    <w:rsid w:val="001837B3"/>
    <w:rsid w:val="0018475D"/>
    <w:rsid w:val="0018505C"/>
    <w:rsid w:val="00190574"/>
    <w:rsid w:val="00190B19"/>
    <w:rsid w:val="00191BD3"/>
    <w:rsid w:val="00192761"/>
    <w:rsid w:val="00193912"/>
    <w:rsid w:val="00193F4A"/>
    <w:rsid w:val="00195B36"/>
    <w:rsid w:val="001A053A"/>
    <w:rsid w:val="001A0CA5"/>
    <w:rsid w:val="001A42BC"/>
    <w:rsid w:val="001A5682"/>
    <w:rsid w:val="001A5EE2"/>
    <w:rsid w:val="001A60CB"/>
    <w:rsid w:val="001A780C"/>
    <w:rsid w:val="001B371C"/>
    <w:rsid w:val="001B383B"/>
    <w:rsid w:val="001B3958"/>
    <w:rsid w:val="001B3F92"/>
    <w:rsid w:val="001B4087"/>
    <w:rsid w:val="001B5D92"/>
    <w:rsid w:val="001B6F1B"/>
    <w:rsid w:val="001C0AA0"/>
    <w:rsid w:val="001C217E"/>
    <w:rsid w:val="001C33BD"/>
    <w:rsid w:val="001C3C37"/>
    <w:rsid w:val="001D0652"/>
    <w:rsid w:val="001D0D40"/>
    <w:rsid w:val="001D192E"/>
    <w:rsid w:val="001D2670"/>
    <w:rsid w:val="001D2A4E"/>
    <w:rsid w:val="001D5709"/>
    <w:rsid w:val="001D6624"/>
    <w:rsid w:val="001D6FCC"/>
    <w:rsid w:val="001E1929"/>
    <w:rsid w:val="001E1DCF"/>
    <w:rsid w:val="001E2404"/>
    <w:rsid w:val="001F422D"/>
    <w:rsid w:val="001F53A7"/>
    <w:rsid w:val="001F6094"/>
    <w:rsid w:val="001F6F27"/>
    <w:rsid w:val="001F7676"/>
    <w:rsid w:val="00201325"/>
    <w:rsid w:val="002042A7"/>
    <w:rsid w:val="002056D5"/>
    <w:rsid w:val="00205DAA"/>
    <w:rsid w:val="002070EC"/>
    <w:rsid w:val="002072AC"/>
    <w:rsid w:val="0021139E"/>
    <w:rsid w:val="00211AAE"/>
    <w:rsid w:val="00212185"/>
    <w:rsid w:val="00212C55"/>
    <w:rsid w:val="00213631"/>
    <w:rsid w:val="00213D3F"/>
    <w:rsid w:val="0021547B"/>
    <w:rsid w:val="0021590D"/>
    <w:rsid w:val="00217728"/>
    <w:rsid w:val="00223111"/>
    <w:rsid w:val="00223112"/>
    <w:rsid w:val="0022601A"/>
    <w:rsid w:val="002276E9"/>
    <w:rsid w:val="00227DA1"/>
    <w:rsid w:val="00231249"/>
    <w:rsid w:val="0023227C"/>
    <w:rsid w:val="00233385"/>
    <w:rsid w:val="0023341D"/>
    <w:rsid w:val="002334C6"/>
    <w:rsid w:val="00234936"/>
    <w:rsid w:val="0023554D"/>
    <w:rsid w:val="00237043"/>
    <w:rsid w:val="00237A7F"/>
    <w:rsid w:val="00237D19"/>
    <w:rsid w:val="00240524"/>
    <w:rsid w:val="00240B26"/>
    <w:rsid w:val="002422A5"/>
    <w:rsid w:val="0024574B"/>
    <w:rsid w:val="0024577A"/>
    <w:rsid w:val="00246525"/>
    <w:rsid w:val="00246A84"/>
    <w:rsid w:val="00247058"/>
    <w:rsid w:val="002508E8"/>
    <w:rsid w:val="00251A64"/>
    <w:rsid w:val="00251E17"/>
    <w:rsid w:val="002569AA"/>
    <w:rsid w:val="002575F8"/>
    <w:rsid w:val="00262301"/>
    <w:rsid w:val="00265886"/>
    <w:rsid w:val="00266896"/>
    <w:rsid w:val="00267933"/>
    <w:rsid w:val="00270362"/>
    <w:rsid w:val="00273008"/>
    <w:rsid w:val="00273106"/>
    <w:rsid w:val="00273DDB"/>
    <w:rsid w:val="00273FD9"/>
    <w:rsid w:val="0027551C"/>
    <w:rsid w:val="00284337"/>
    <w:rsid w:val="00285386"/>
    <w:rsid w:val="00285C79"/>
    <w:rsid w:val="00286FBA"/>
    <w:rsid w:val="00290B19"/>
    <w:rsid w:val="00291482"/>
    <w:rsid w:val="00292BEE"/>
    <w:rsid w:val="00293C33"/>
    <w:rsid w:val="0029549A"/>
    <w:rsid w:val="00297C0F"/>
    <w:rsid w:val="002A18D5"/>
    <w:rsid w:val="002A2309"/>
    <w:rsid w:val="002A24AA"/>
    <w:rsid w:val="002A46D3"/>
    <w:rsid w:val="002A56D7"/>
    <w:rsid w:val="002A73A5"/>
    <w:rsid w:val="002A782C"/>
    <w:rsid w:val="002B2CDC"/>
    <w:rsid w:val="002B4B14"/>
    <w:rsid w:val="002B5B18"/>
    <w:rsid w:val="002B6F80"/>
    <w:rsid w:val="002C12DE"/>
    <w:rsid w:val="002C33AB"/>
    <w:rsid w:val="002C72C7"/>
    <w:rsid w:val="002C74FD"/>
    <w:rsid w:val="002C7FB3"/>
    <w:rsid w:val="002D1A82"/>
    <w:rsid w:val="002D2FDB"/>
    <w:rsid w:val="002D3698"/>
    <w:rsid w:val="002D3DEA"/>
    <w:rsid w:val="002D6891"/>
    <w:rsid w:val="002D6EF2"/>
    <w:rsid w:val="002D7EE7"/>
    <w:rsid w:val="002E0E3A"/>
    <w:rsid w:val="002E2294"/>
    <w:rsid w:val="002E2417"/>
    <w:rsid w:val="002E4CB5"/>
    <w:rsid w:val="002E5204"/>
    <w:rsid w:val="002E6FCA"/>
    <w:rsid w:val="002F0177"/>
    <w:rsid w:val="002F157D"/>
    <w:rsid w:val="002F279B"/>
    <w:rsid w:val="002F4959"/>
    <w:rsid w:val="002F7281"/>
    <w:rsid w:val="00303782"/>
    <w:rsid w:val="00304374"/>
    <w:rsid w:val="00305442"/>
    <w:rsid w:val="003073DC"/>
    <w:rsid w:val="00307FC3"/>
    <w:rsid w:val="003102CD"/>
    <w:rsid w:val="003103D0"/>
    <w:rsid w:val="00311F3E"/>
    <w:rsid w:val="003133AA"/>
    <w:rsid w:val="00314C74"/>
    <w:rsid w:val="00315131"/>
    <w:rsid w:val="00316070"/>
    <w:rsid w:val="003233C6"/>
    <w:rsid w:val="00324DEB"/>
    <w:rsid w:val="003278A9"/>
    <w:rsid w:val="00327D4C"/>
    <w:rsid w:val="0033026B"/>
    <w:rsid w:val="00332FC0"/>
    <w:rsid w:val="003351E9"/>
    <w:rsid w:val="00337F9A"/>
    <w:rsid w:val="00340932"/>
    <w:rsid w:val="00340B32"/>
    <w:rsid w:val="00341A65"/>
    <w:rsid w:val="00341F55"/>
    <w:rsid w:val="0034471B"/>
    <w:rsid w:val="00344893"/>
    <w:rsid w:val="00345842"/>
    <w:rsid w:val="00345B3E"/>
    <w:rsid w:val="003476B0"/>
    <w:rsid w:val="003542FB"/>
    <w:rsid w:val="003550B3"/>
    <w:rsid w:val="0035615C"/>
    <w:rsid w:val="003570E0"/>
    <w:rsid w:val="0035756D"/>
    <w:rsid w:val="00357DE3"/>
    <w:rsid w:val="00360AD0"/>
    <w:rsid w:val="003614C5"/>
    <w:rsid w:val="00361825"/>
    <w:rsid w:val="00362386"/>
    <w:rsid w:val="00363520"/>
    <w:rsid w:val="00364ABB"/>
    <w:rsid w:val="00365A64"/>
    <w:rsid w:val="00365D5A"/>
    <w:rsid w:val="0037002E"/>
    <w:rsid w:val="0037040C"/>
    <w:rsid w:val="003705FC"/>
    <w:rsid w:val="00370F15"/>
    <w:rsid w:val="0037203D"/>
    <w:rsid w:val="0037294E"/>
    <w:rsid w:val="003742CD"/>
    <w:rsid w:val="003762AB"/>
    <w:rsid w:val="003774E8"/>
    <w:rsid w:val="00382504"/>
    <w:rsid w:val="00383917"/>
    <w:rsid w:val="00384ACF"/>
    <w:rsid w:val="00385DEC"/>
    <w:rsid w:val="003865EB"/>
    <w:rsid w:val="003866C7"/>
    <w:rsid w:val="00386B0F"/>
    <w:rsid w:val="003871A9"/>
    <w:rsid w:val="00387FA6"/>
    <w:rsid w:val="003910FA"/>
    <w:rsid w:val="003917A3"/>
    <w:rsid w:val="00392C2D"/>
    <w:rsid w:val="00393B59"/>
    <w:rsid w:val="003958AC"/>
    <w:rsid w:val="003A14BA"/>
    <w:rsid w:val="003A5189"/>
    <w:rsid w:val="003A5949"/>
    <w:rsid w:val="003A5968"/>
    <w:rsid w:val="003A61EE"/>
    <w:rsid w:val="003B60F8"/>
    <w:rsid w:val="003B7091"/>
    <w:rsid w:val="003C086B"/>
    <w:rsid w:val="003C19A4"/>
    <w:rsid w:val="003C2C15"/>
    <w:rsid w:val="003C4B74"/>
    <w:rsid w:val="003C5224"/>
    <w:rsid w:val="003C6A07"/>
    <w:rsid w:val="003C75E9"/>
    <w:rsid w:val="003C7BFE"/>
    <w:rsid w:val="003C7E35"/>
    <w:rsid w:val="003D13E0"/>
    <w:rsid w:val="003D1ECD"/>
    <w:rsid w:val="003D2904"/>
    <w:rsid w:val="003D2C3B"/>
    <w:rsid w:val="003D3A73"/>
    <w:rsid w:val="003D5D66"/>
    <w:rsid w:val="003D5DC2"/>
    <w:rsid w:val="003D69EF"/>
    <w:rsid w:val="003D79F0"/>
    <w:rsid w:val="003E1519"/>
    <w:rsid w:val="003E1E8D"/>
    <w:rsid w:val="003E3CE2"/>
    <w:rsid w:val="003E4DF7"/>
    <w:rsid w:val="003E533F"/>
    <w:rsid w:val="003E58E2"/>
    <w:rsid w:val="003E5AED"/>
    <w:rsid w:val="003F02B6"/>
    <w:rsid w:val="003F2588"/>
    <w:rsid w:val="003F5826"/>
    <w:rsid w:val="00400F75"/>
    <w:rsid w:val="00403FBA"/>
    <w:rsid w:val="0040402B"/>
    <w:rsid w:val="00405BBB"/>
    <w:rsid w:val="00406EAB"/>
    <w:rsid w:val="00406F50"/>
    <w:rsid w:val="00407E9B"/>
    <w:rsid w:val="00410921"/>
    <w:rsid w:val="00411FE5"/>
    <w:rsid w:val="00413182"/>
    <w:rsid w:val="00414932"/>
    <w:rsid w:val="004179DB"/>
    <w:rsid w:val="004203BC"/>
    <w:rsid w:val="004209C0"/>
    <w:rsid w:val="00421529"/>
    <w:rsid w:val="00422EC6"/>
    <w:rsid w:val="0042390D"/>
    <w:rsid w:val="004240EE"/>
    <w:rsid w:val="0042490A"/>
    <w:rsid w:val="00432C12"/>
    <w:rsid w:val="004332F2"/>
    <w:rsid w:val="00434584"/>
    <w:rsid w:val="0043477E"/>
    <w:rsid w:val="00437609"/>
    <w:rsid w:val="004416BD"/>
    <w:rsid w:val="004419C8"/>
    <w:rsid w:val="00443C8B"/>
    <w:rsid w:val="00444238"/>
    <w:rsid w:val="00446637"/>
    <w:rsid w:val="0044670C"/>
    <w:rsid w:val="0045180F"/>
    <w:rsid w:val="004548BE"/>
    <w:rsid w:val="00456F1D"/>
    <w:rsid w:val="00460B04"/>
    <w:rsid w:val="004621F2"/>
    <w:rsid w:val="00463A4C"/>
    <w:rsid w:val="00463C46"/>
    <w:rsid w:val="00466BB6"/>
    <w:rsid w:val="00467018"/>
    <w:rsid w:val="004707F6"/>
    <w:rsid w:val="00471E16"/>
    <w:rsid w:val="00473A3D"/>
    <w:rsid w:val="004742F6"/>
    <w:rsid w:val="0047534A"/>
    <w:rsid w:val="004753F9"/>
    <w:rsid w:val="004754DC"/>
    <w:rsid w:val="0047576E"/>
    <w:rsid w:val="00475992"/>
    <w:rsid w:val="004773DB"/>
    <w:rsid w:val="004776F2"/>
    <w:rsid w:val="00480978"/>
    <w:rsid w:val="00482170"/>
    <w:rsid w:val="00483B87"/>
    <w:rsid w:val="00484006"/>
    <w:rsid w:val="00486E36"/>
    <w:rsid w:val="00492249"/>
    <w:rsid w:val="004927B2"/>
    <w:rsid w:val="004946F1"/>
    <w:rsid w:val="00495147"/>
    <w:rsid w:val="00495D62"/>
    <w:rsid w:val="004970E4"/>
    <w:rsid w:val="004A1C86"/>
    <w:rsid w:val="004A2899"/>
    <w:rsid w:val="004A3EBA"/>
    <w:rsid w:val="004A408F"/>
    <w:rsid w:val="004A5B1E"/>
    <w:rsid w:val="004A698D"/>
    <w:rsid w:val="004A69EF"/>
    <w:rsid w:val="004B393F"/>
    <w:rsid w:val="004B3CAF"/>
    <w:rsid w:val="004B4577"/>
    <w:rsid w:val="004B5B94"/>
    <w:rsid w:val="004B5BFA"/>
    <w:rsid w:val="004B6411"/>
    <w:rsid w:val="004B6B0B"/>
    <w:rsid w:val="004C0222"/>
    <w:rsid w:val="004C0A4F"/>
    <w:rsid w:val="004C17B8"/>
    <w:rsid w:val="004C1832"/>
    <w:rsid w:val="004C36C4"/>
    <w:rsid w:val="004C4677"/>
    <w:rsid w:val="004D184F"/>
    <w:rsid w:val="004D300A"/>
    <w:rsid w:val="004D35CF"/>
    <w:rsid w:val="004D666D"/>
    <w:rsid w:val="004D71EC"/>
    <w:rsid w:val="004E029B"/>
    <w:rsid w:val="004E0CE2"/>
    <w:rsid w:val="004E1B55"/>
    <w:rsid w:val="004E358A"/>
    <w:rsid w:val="004F1155"/>
    <w:rsid w:val="004F22BF"/>
    <w:rsid w:val="004F2F0D"/>
    <w:rsid w:val="004F3024"/>
    <w:rsid w:val="004F4B9D"/>
    <w:rsid w:val="004F68A2"/>
    <w:rsid w:val="004F732F"/>
    <w:rsid w:val="005014E2"/>
    <w:rsid w:val="00501FCC"/>
    <w:rsid w:val="005034A0"/>
    <w:rsid w:val="005041FA"/>
    <w:rsid w:val="00505280"/>
    <w:rsid w:val="00507879"/>
    <w:rsid w:val="00510EBB"/>
    <w:rsid w:val="005118B9"/>
    <w:rsid w:val="00511F4E"/>
    <w:rsid w:val="00512721"/>
    <w:rsid w:val="0051288E"/>
    <w:rsid w:val="0051321A"/>
    <w:rsid w:val="0051572A"/>
    <w:rsid w:val="0051658A"/>
    <w:rsid w:val="0051785B"/>
    <w:rsid w:val="00517C00"/>
    <w:rsid w:val="00520EDA"/>
    <w:rsid w:val="00521542"/>
    <w:rsid w:val="00521BA8"/>
    <w:rsid w:val="005225B7"/>
    <w:rsid w:val="00525A03"/>
    <w:rsid w:val="005260B5"/>
    <w:rsid w:val="00527B0E"/>
    <w:rsid w:val="005303AB"/>
    <w:rsid w:val="00530C94"/>
    <w:rsid w:val="00531A27"/>
    <w:rsid w:val="00531C90"/>
    <w:rsid w:val="00532A2F"/>
    <w:rsid w:val="00533835"/>
    <w:rsid w:val="00535659"/>
    <w:rsid w:val="00536447"/>
    <w:rsid w:val="005427D4"/>
    <w:rsid w:val="00547661"/>
    <w:rsid w:val="0054784D"/>
    <w:rsid w:val="0055319A"/>
    <w:rsid w:val="00554DAA"/>
    <w:rsid w:val="00555684"/>
    <w:rsid w:val="00556EAA"/>
    <w:rsid w:val="00561061"/>
    <w:rsid w:val="00561BD2"/>
    <w:rsid w:val="00566BB5"/>
    <w:rsid w:val="005671A4"/>
    <w:rsid w:val="005677D9"/>
    <w:rsid w:val="00570ED8"/>
    <w:rsid w:val="00572D74"/>
    <w:rsid w:val="00573A33"/>
    <w:rsid w:val="00575575"/>
    <w:rsid w:val="005779B0"/>
    <w:rsid w:val="00577C3C"/>
    <w:rsid w:val="00580021"/>
    <w:rsid w:val="0058082F"/>
    <w:rsid w:val="0058232E"/>
    <w:rsid w:val="00591482"/>
    <w:rsid w:val="00592762"/>
    <w:rsid w:val="00592AAB"/>
    <w:rsid w:val="0059399F"/>
    <w:rsid w:val="005A407C"/>
    <w:rsid w:val="005A419A"/>
    <w:rsid w:val="005A467B"/>
    <w:rsid w:val="005B0B90"/>
    <w:rsid w:val="005B22E8"/>
    <w:rsid w:val="005B3572"/>
    <w:rsid w:val="005B530E"/>
    <w:rsid w:val="005C0ABE"/>
    <w:rsid w:val="005C11D6"/>
    <w:rsid w:val="005C303F"/>
    <w:rsid w:val="005C3115"/>
    <w:rsid w:val="005C6237"/>
    <w:rsid w:val="005C75D7"/>
    <w:rsid w:val="005C7686"/>
    <w:rsid w:val="005D20FA"/>
    <w:rsid w:val="005D4800"/>
    <w:rsid w:val="005E011E"/>
    <w:rsid w:val="005E31ED"/>
    <w:rsid w:val="005E589F"/>
    <w:rsid w:val="005E6EBA"/>
    <w:rsid w:val="005F209C"/>
    <w:rsid w:val="005F478A"/>
    <w:rsid w:val="005F4DAD"/>
    <w:rsid w:val="005F5508"/>
    <w:rsid w:val="005F5DA0"/>
    <w:rsid w:val="005F6DD2"/>
    <w:rsid w:val="005F78CE"/>
    <w:rsid w:val="00601315"/>
    <w:rsid w:val="0060315B"/>
    <w:rsid w:val="006059B7"/>
    <w:rsid w:val="006061AF"/>
    <w:rsid w:val="0060657A"/>
    <w:rsid w:val="00610427"/>
    <w:rsid w:val="006125F2"/>
    <w:rsid w:val="0061295A"/>
    <w:rsid w:val="00613BE9"/>
    <w:rsid w:val="006150B6"/>
    <w:rsid w:val="006165D4"/>
    <w:rsid w:val="00616F54"/>
    <w:rsid w:val="00617C79"/>
    <w:rsid w:val="006202A4"/>
    <w:rsid w:val="00620347"/>
    <w:rsid w:val="006206CF"/>
    <w:rsid w:val="0062222F"/>
    <w:rsid w:val="006246C8"/>
    <w:rsid w:val="00624D94"/>
    <w:rsid w:val="006276D3"/>
    <w:rsid w:val="00627F51"/>
    <w:rsid w:val="00630604"/>
    <w:rsid w:val="0063066F"/>
    <w:rsid w:val="00631297"/>
    <w:rsid w:val="006313B7"/>
    <w:rsid w:val="006333C0"/>
    <w:rsid w:val="006338A3"/>
    <w:rsid w:val="00635A99"/>
    <w:rsid w:val="00636B76"/>
    <w:rsid w:val="00643DF7"/>
    <w:rsid w:val="00645425"/>
    <w:rsid w:val="00650B07"/>
    <w:rsid w:val="00653381"/>
    <w:rsid w:val="00653477"/>
    <w:rsid w:val="00653A0B"/>
    <w:rsid w:val="00653C1A"/>
    <w:rsid w:val="00655531"/>
    <w:rsid w:val="0065598C"/>
    <w:rsid w:val="00655D2E"/>
    <w:rsid w:val="006575F6"/>
    <w:rsid w:val="0066146B"/>
    <w:rsid w:val="006643F1"/>
    <w:rsid w:val="0066505E"/>
    <w:rsid w:val="00665A49"/>
    <w:rsid w:val="00666791"/>
    <w:rsid w:val="00666B41"/>
    <w:rsid w:val="00666F94"/>
    <w:rsid w:val="00667867"/>
    <w:rsid w:val="00670D28"/>
    <w:rsid w:val="00673BB4"/>
    <w:rsid w:val="00675EF1"/>
    <w:rsid w:val="00676DB0"/>
    <w:rsid w:val="00680113"/>
    <w:rsid w:val="006806DD"/>
    <w:rsid w:val="00682EE3"/>
    <w:rsid w:val="00683259"/>
    <w:rsid w:val="006832DB"/>
    <w:rsid w:val="00684199"/>
    <w:rsid w:val="00685163"/>
    <w:rsid w:val="00685227"/>
    <w:rsid w:val="006907E9"/>
    <w:rsid w:val="00690E7D"/>
    <w:rsid w:val="00692300"/>
    <w:rsid w:val="00693951"/>
    <w:rsid w:val="00694743"/>
    <w:rsid w:val="00695921"/>
    <w:rsid w:val="00696991"/>
    <w:rsid w:val="006A29C8"/>
    <w:rsid w:val="006A300F"/>
    <w:rsid w:val="006A7128"/>
    <w:rsid w:val="006B2111"/>
    <w:rsid w:val="006B4091"/>
    <w:rsid w:val="006B4A57"/>
    <w:rsid w:val="006B5160"/>
    <w:rsid w:val="006B6771"/>
    <w:rsid w:val="006C1DB7"/>
    <w:rsid w:val="006C2239"/>
    <w:rsid w:val="006C6D58"/>
    <w:rsid w:val="006D0223"/>
    <w:rsid w:val="006D2DCE"/>
    <w:rsid w:val="006D37DF"/>
    <w:rsid w:val="006D722C"/>
    <w:rsid w:val="006E06C6"/>
    <w:rsid w:val="006E2054"/>
    <w:rsid w:val="006E4C68"/>
    <w:rsid w:val="006E558A"/>
    <w:rsid w:val="006E6D55"/>
    <w:rsid w:val="006F0561"/>
    <w:rsid w:val="006F2391"/>
    <w:rsid w:val="006F423D"/>
    <w:rsid w:val="006F50CE"/>
    <w:rsid w:val="0070062E"/>
    <w:rsid w:val="007012CE"/>
    <w:rsid w:val="007025B0"/>
    <w:rsid w:val="00703933"/>
    <w:rsid w:val="00704DB0"/>
    <w:rsid w:val="00705277"/>
    <w:rsid w:val="00705690"/>
    <w:rsid w:val="00710E04"/>
    <w:rsid w:val="00711B7F"/>
    <w:rsid w:val="00713843"/>
    <w:rsid w:val="00715883"/>
    <w:rsid w:val="0071635B"/>
    <w:rsid w:val="0071715B"/>
    <w:rsid w:val="00717A5A"/>
    <w:rsid w:val="007206C8"/>
    <w:rsid w:val="00726EDA"/>
    <w:rsid w:val="0072722D"/>
    <w:rsid w:val="00730F9A"/>
    <w:rsid w:val="007311C4"/>
    <w:rsid w:val="007311F1"/>
    <w:rsid w:val="007313A3"/>
    <w:rsid w:val="007330A1"/>
    <w:rsid w:val="00734091"/>
    <w:rsid w:val="0073494F"/>
    <w:rsid w:val="00735278"/>
    <w:rsid w:val="00735DA8"/>
    <w:rsid w:val="00736432"/>
    <w:rsid w:val="00736597"/>
    <w:rsid w:val="007366E9"/>
    <w:rsid w:val="00736BB3"/>
    <w:rsid w:val="00741AD8"/>
    <w:rsid w:val="007428B8"/>
    <w:rsid w:val="00745C57"/>
    <w:rsid w:val="00746164"/>
    <w:rsid w:val="007463E6"/>
    <w:rsid w:val="0075038F"/>
    <w:rsid w:val="00751041"/>
    <w:rsid w:val="007519CF"/>
    <w:rsid w:val="00752CC4"/>
    <w:rsid w:val="00760287"/>
    <w:rsid w:val="00761B25"/>
    <w:rsid w:val="00762404"/>
    <w:rsid w:val="00762719"/>
    <w:rsid w:val="00764365"/>
    <w:rsid w:val="00766284"/>
    <w:rsid w:val="007663C6"/>
    <w:rsid w:val="00766F7A"/>
    <w:rsid w:val="007675B0"/>
    <w:rsid w:val="00772126"/>
    <w:rsid w:val="00772D68"/>
    <w:rsid w:val="007731F2"/>
    <w:rsid w:val="007767B6"/>
    <w:rsid w:val="00776C96"/>
    <w:rsid w:val="00780BB6"/>
    <w:rsid w:val="00780BDF"/>
    <w:rsid w:val="00782803"/>
    <w:rsid w:val="00783141"/>
    <w:rsid w:val="007833F6"/>
    <w:rsid w:val="00783927"/>
    <w:rsid w:val="00787EF8"/>
    <w:rsid w:val="00795F3E"/>
    <w:rsid w:val="00796497"/>
    <w:rsid w:val="007970E6"/>
    <w:rsid w:val="007A0896"/>
    <w:rsid w:val="007A0E26"/>
    <w:rsid w:val="007A4915"/>
    <w:rsid w:val="007A6413"/>
    <w:rsid w:val="007A72B1"/>
    <w:rsid w:val="007B045C"/>
    <w:rsid w:val="007B0BBF"/>
    <w:rsid w:val="007B1146"/>
    <w:rsid w:val="007B1B3E"/>
    <w:rsid w:val="007B1CC1"/>
    <w:rsid w:val="007B3A3D"/>
    <w:rsid w:val="007B6D42"/>
    <w:rsid w:val="007C1D80"/>
    <w:rsid w:val="007C27BD"/>
    <w:rsid w:val="007C3ADE"/>
    <w:rsid w:val="007C48E6"/>
    <w:rsid w:val="007C4A78"/>
    <w:rsid w:val="007C5697"/>
    <w:rsid w:val="007D0A13"/>
    <w:rsid w:val="007D422F"/>
    <w:rsid w:val="007D4B37"/>
    <w:rsid w:val="007D6A8F"/>
    <w:rsid w:val="007D70C6"/>
    <w:rsid w:val="007E3552"/>
    <w:rsid w:val="007E388D"/>
    <w:rsid w:val="007E5420"/>
    <w:rsid w:val="007E5D12"/>
    <w:rsid w:val="007E6EF9"/>
    <w:rsid w:val="007E7095"/>
    <w:rsid w:val="007E740D"/>
    <w:rsid w:val="007F11A5"/>
    <w:rsid w:val="007F32C1"/>
    <w:rsid w:val="007F5644"/>
    <w:rsid w:val="007F5AF6"/>
    <w:rsid w:val="00800EB1"/>
    <w:rsid w:val="008015B1"/>
    <w:rsid w:val="008018DD"/>
    <w:rsid w:val="0080270F"/>
    <w:rsid w:val="00804C04"/>
    <w:rsid w:val="00804C34"/>
    <w:rsid w:val="00805CF8"/>
    <w:rsid w:val="00807178"/>
    <w:rsid w:val="00812F5E"/>
    <w:rsid w:val="00813421"/>
    <w:rsid w:val="008143BC"/>
    <w:rsid w:val="008145EB"/>
    <w:rsid w:val="008154EB"/>
    <w:rsid w:val="00815B03"/>
    <w:rsid w:val="00817962"/>
    <w:rsid w:val="008201AF"/>
    <w:rsid w:val="00821F8D"/>
    <w:rsid w:val="008223B8"/>
    <w:rsid w:val="008237BE"/>
    <w:rsid w:val="0082678E"/>
    <w:rsid w:val="00832E05"/>
    <w:rsid w:val="00833BDA"/>
    <w:rsid w:val="008346B0"/>
    <w:rsid w:val="0083562E"/>
    <w:rsid w:val="008419A3"/>
    <w:rsid w:val="00843FA3"/>
    <w:rsid w:val="00846E22"/>
    <w:rsid w:val="00847432"/>
    <w:rsid w:val="0085115C"/>
    <w:rsid w:val="0085233A"/>
    <w:rsid w:val="00852CD2"/>
    <w:rsid w:val="008545CE"/>
    <w:rsid w:val="00860BF8"/>
    <w:rsid w:val="00863E55"/>
    <w:rsid w:val="0086451D"/>
    <w:rsid w:val="00864570"/>
    <w:rsid w:val="00864847"/>
    <w:rsid w:val="00864DDF"/>
    <w:rsid w:val="008675D0"/>
    <w:rsid w:val="008719E4"/>
    <w:rsid w:val="00872311"/>
    <w:rsid w:val="008734DA"/>
    <w:rsid w:val="00873E9A"/>
    <w:rsid w:val="0087575A"/>
    <w:rsid w:val="00876E27"/>
    <w:rsid w:val="008772DE"/>
    <w:rsid w:val="00877C6A"/>
    <w:rsid w:val="008807ED"/>
    <w:rsid w:val="00880C01"/>
    <w:rsid w:val="00882989"/>
    <w:rsid w:val="00886796"/>
    <w:rsid w:val="008868AD"/>
    <w:rsid w:val="00886B95"/>
    <w:rsid w:val="00887818"/>
    <w:rsid w:val="00890304"/>
    <w:rsid w:val="008909EE"/>
    <w:rsid w:val="00890E93"/>
    <w:rsid w:val="00892699"/>
    <w:rsid w:val="008939FA"/>
    <w:rsid w:val="0089609E"/>
    <w:rsid w:val="00896E98"/>
    <w:rsid w:val="0089707F"/>
    <w:rsid w:val="008A0106"/>
    <w:rsid w:val="008A04BF"/>
    <w:rsid w:val="008A287A"/>
    <w:rsid w:val="008A2DB7"/>
    <w:rsid w:val="008B062E"/>
    <w:rsid w:val="008B2440"/>
    <w:rsid w:val="008C00E3"/>
    <w:rsid w:val="008C0AEF"/>
    <w:rsid w:val="008C1022"/>
    <w:rsid w:val="008C30D6"/>
    <w:rsid w:val="008C388C"/>
    <w:rsid w:val="008C4D61"/>
    <w:rsid w:val="008C5626"/>
    <w:rsid w:val="008C5B2B"/>
    <w:rsid w:val="008C63B0"/>
    <w:rsid w:val="008C7023"/>
    <w:rsid w:val="008D0439"/>
    <w:rsid w:val="008D0D6D"/>
    <w:rsid w:val="008D16D8"/>
    <w:rsid w:val="008D3035"/>
    <w:rsid w:val="008E03DB"/>
    <w:rsid w:val="008E1799"/>
    <w:rsid w:val="008E2234"/>
    <w:rsid w:val="008E38DA"/>
    <w:rsid w:val="008E52C5"/>
    <w:rsid w:val="008F199C"/>
    <w:rsid w:val="008F2299"/>
    <w:rsid w:val="008F5409"/>
    <w:rsid w:val="008F542F"/>
    <w:rsid w:val="008F5566"/>
    <w:rsid w:val="009013BB"/>
    <w:rsid w:val="00901780"/>
    <w:rsid w:val="0090200C"/>
    <w:rsid w:val="009021BA"/>
    <w:rsid w:val="009040AC"/>
    <w:rsid w:val="00904B1F"/>
    <w:rsid w:val="00905166"/>
    <w:rsid w:val="0090569E"/>
    <w:rsid w:val="00906125"/>
    <w:rsid w:val="00906CB7"/>
    <w:rsid w:val="00907645"/>
    <w:rsid w:val="00911108"/>
    <w:rsid w:val="0091117B"/>
    <w:rsid w:val="00911689"/>
    <w:rsid w:val="00912905"/>
    <w:rsid w:val="00912E34"/>
    <w:rsid w:val="009144A5"/>
    <w:rsid w:val="0091506E"/>
    <w:rsid w:val="00916C49"/>
    <w:rsid w:val="009179F5"/>
    <w:rsid w:val="00917FF0"/>
    <w:rsid w:val="00921E4B"/>
    <w:rsid w:val="0092284C"/>
    <w:rsid w:val="00922E15"/>
    <w:rsid w:val="009248C6"/>
    <w:rsid w:val="00930791"/>
    <w:rsid w:val="0093082A"/>
    <w:rsid w:val="00930D81"/>
    <w:rsid w:val="00930D95"/>
    <w:rsid w:val="00930E4F"/>
    <w:rsid w:val="00931F98"/>
    <w:rsid w:val="00932BEA"/>
    <w:rsid w:val="00934AD2"/>
    <w:rsid w:val="00935BDE"/>
    <w:rsid w:val="00937C57"/>
    <w:rsid w:val="00941347"/>
    <w:rsid w:val="00943D96"/>
    <w:rsid w:val="00943EEF"/>
    <w:rsid w:val="00950283"/>
    <w:rsid w:val="00950E3E"/>
    <w:rsid w:val="00952233"/>
    <w:rsid w:val="0095527E"/>
    <w:rsid w:val="00955640"/>
    <w:rsid w:val="00955C79"/>
    <w:rsid w:val="009604D7"/>
    <w:rsid w:val="00962FE0"/>
    <w:rsid w:val="0096552F"/>
    <w:rsid w:val="00965F08"/>
    <w:rsid w:val="009667E0"/>
    <w:rsid w:val="00970790"/>
    <w:rsid w:val="0097126A"/>
    <w:rsid w:val="009718CF"/>
    <w:rsid w:val="009736BD"/>
    <w:rsid w:val="00977CBE"/>
    <w:rsid w:val="00980B20"/>
    <w:rsid w:val="00980BB1"/>
    <w:rsid w:val="00981062"/>
    <w:rsid w:val="00983AF3"/>
    <w:rsid w:val="0098423A"/>
    <w:rsid w:val="009846B9"/>
    <w:rsid w:val="00991B7E"/>
    <w:rsid w:val="00994181"/>
    <w:rsid w:val="00994FD7"/>
    <w:rsid w:val="0099533C"/>
    <w:rsid w:val="00995638"/>
    <w:rsid w:val="0099659B"/>
    <w:rsid w:val="009A27C1"/>
    <w:rsid w:val="009A2AFB"/>
    <w:rsid w:val="009A492F"/>
    <w:rsid w:val="009A4DA9"/>
    <w:rsid w:val="009A545A"/>
    <w:rsid w:val="009A54F4"/>
    <w:rsid w:val="009B04E1"/>
    <w:rsid w:val="009B09F6"/>
    <w:rsid w:val="009B199D"/>
    <w:rsid w:val="009B1E20"/>
    <w:rsid w:val="009B1F23"/>
    <w:rsid w:val="009B1F6C"/>
    <w:rsid w:val="009B3564"/>
    <w:rsid w:val="009B3F47"/>
    <w:rsid w:val="009B63F9"/>
    <w:rsid w:val="009C15D3"/>
    <w:rsid w:val="009C2819"/>
    <w:rsid w:val="009C283E"/>
    <w:rsid w:val="009C40EF"/>
    <w:rsid w:val="009C509C"/>
    <w:rsid w:val="009C53B0"/>
    <w:rsid w:val="009C7784"/>
    <w:rsid w:val="009D2929"/>
    <w:rsid w:val="009D2BEC"/>
    <w:rsid w:val="009D3C63"/>
    <w:rsid w:val="009D404E"/>
    <w:rsid w:val="009D5028"/>
    <w:rsid w:val="009D62FE"/>
    <w:rsid w:val="009D7038"/>
    <w:rsid w:val="009E0E88"/>
    <w:rsid w:val="009E1805"/>
    <w:rsid w:val="009E1C53"/>
    <w:rsid w:val="009E1E7F"/>
    <w:rsid w:val="009E2459"/>
    <w:rsid w:val="009E4709"/>
    <w:rsid w:val="009E607B"/>
    <w:rsid w:val="009F06E0"/>
    <w:rsid w:val="009F0D7F"/>
    <w:rsid w:val="009F115C"/>
    <w:rsid w:val="009F11C4"/>
    <w:rsid w:val="009F27DD"/>
    <w:rsid w:val="009F37B7"/>
    <w:rsid w:val="009F3FB0"/>
    <w:rsid w:val="009F60CE"/>
    <w:rsid w:val="00A001DA"/>
    <w:rsid w:val="00A02E9C"/>
    <w:rsid w:val="00A03731"/>
    <w:rsid w:val="00A04B28"/>
    <w:rsid w:val="00A04D9C"/>
    <w:rsid w:val="00A05BE7"/>
    <w:rsid w:val="00A06143"/>
    <w:rsid w:val="00A0700D"/>
    <w:rsid w:val="00A071DB"/>
    <w:rsid w:val="00A07C94"/>
    <w:rsid w:val="00A07F42"/>
    <w:rsid w:val="00A1202F"/>
    <w:rsid w:val="00A12AC3"/>
    <w:rsid w:val="00A130F9"/>
    <w:rsid w:val="00A13142"/>
    <w:rsid w:val="00A133EF"/>
    <w:rsid w:val="00A1366B"/>
    <w:rsid w:val="00A13B31"/>
    <w:rsid w:val="00A143F5"/>
    <w:rsid w:val="00A15450"/>
    <w:rsid w:val="00A1549E"/>
    <w:rsid w:val="00A16315"/>
    <w:rsid w:val="00A168CC"/>
    <w:rsid w:val="00A17E63"/>
    <w:rsid w:val="00A20A69"/>
    <w:rsid w:val="00A21D2B"/>
    <w:rsid w:val="00A22CAF"/>
    <w:rsid w:val="00A231DC"/>
    <w:rsid w:val="00A232F7"/>
    <w:rsid w:val="00A26214"/>
    <w:rsid w:val="00A26A3B"/>
    <w:rsid w:val="00A26B0A"/>
    <w:rsid w:val="00A26F69"/>
    <w:rsid w:val="00A27605"/>
    <w:rsid w:val="00A27639"/>
    <w:rsid w:val="00A27709"/>
    <w:rsid w:val="00A30B3C"/>
    <w:rsid w:val="00A3109C"/>
    <w:rsid w:val="00A342F7"/>
    <w:rsid w:val="00A3767F"/>
    <w:rsid w:val="00A37855"/>
    <w:rsid w:val="00A42BA8"/>
    <w:rsid w:val="00A436CD"/>
    <w:rsid w:val="00A43888"/>
    <w:rsid w:val="00A44718"/>
    <w:rsid w:val="00A45147"/>
    <w:rsid w:val="00A50DB2"/>
    <w:rsid w:val="00A54210"/>
    <w:rsid w:val="00A54662"/>
    <w:rsid w:val="00A54C71"/>
    <w:rsid w:val="00A5702D"/>
    <w:rsid w:val="00A572DE"/>
    <w:rsid w:val="00A604DE"/>
    <w:rsid w:val="00A654D6"/>
    <w:rsid w:val="00A65B56"/>
    <w:rsid w:val="00A65F2F"/>
    <w:rsid w:val="00A66E25"/>
    <w:rsid w:val="00A677EC"/>
    <w:rsid w:val="00A67E9B"/>
    <w:rsid w:val="00A7026A"/>
    <w:rsid w:val="00A711EC"/>
    <w:rsid w:val="00A74430"/>
    <w:rsid w:val="00A8096B"/>
    <w:rsid w:val="00A81E56"/>
    <w:rsid w:val="00A82535"/>
    <w:rsid w:val="00A82981"/>
    <w:rsid w:val="00A82E25"/>
    <w:rsid w:val="00A833EE"/>
    <w:rsid w:val="00A83B96"/>
    <w:rsid w:val="00A8467D"/>
    <w:rsid w:val="00A848C8"/>
    <w:rsid w:val="00A90FD6"/>
    <w:rsid w:val="00A920C0"/>
    <w:rsid w:val="00A933CA"/>
    <w:rsid w:val="00A9485D"/>
    <w:rsid w:val="00A95F77"/>
    <w:rsid w:val="00AA2FA1"/>
    <w:rsid w:val="00AA5097"/>
    <w:rsid w:val="00AA6A1A"/>
    <w:rsid w:val="00AB07E0"/>
    <w:rsid w:val="00AB24FD"/>
    <w:rsid w:val="00AB40D3"/>
    <w:rsid w:val="00AC2D10"/>
    <w:rsid w:val="00AC2F7D"/>
    <w:rsid w:val="00AC3DD3"/>
    <w:rsid w:val="00AC464F"/>
    <w:rsid w:val="00AC5352"/>
    <w:rsid w:val="00AC68B3"/>
    <w:rsid w:val="00AC6D80"/>
    <w:rsid w:val="00AD1BD2"/>
    <w:rsid w:val="00AD2458"/>
    <w:rsid w:val="00AD2EF3"/>
    <w:rsid w:val="00AD45F3"/>
    <w:rsid w:val="00AD49FB"/>
    <w:rsid w:val="00AD5FE4"/>
    <w:rsid w:val="00AD6A1E"/>
    <w:rsid w:val="00AD726D"/>
    <w:rsid w:val="00AD7571"/>
    <w:rsid w:val="00AE52D5"/>
    <w:rsid w:val="00AE6F00"/>
    <w:rsid w:val="00AE75FC"/>
    <w:rsid w:val="00AF3428"/>
    <w:rsid w:val="00B029CA"/>
    <w:rsid w:val="00B02F08"/>
    <w:rsid w:val="00B04499"/>
    <w:rsid w:val="00B04574"/>
    <w:rsid w:val="00B103CB"/>
    <w:rsid w:val="00B122D6"/>
    <w:rsid w:val="00B12D0E"/>
    <w:rsid w:val="00B14B21"/>
    <w:rsid w:val="00B1544C"/>
    <w:rsid w:val="00B17A20"/>
    <w:rsid w:val="00B2086E"/>
    <w:rsid w:val="00B20B25"/>
    <w:rsid w:val="00B20BE1"/>
    <w:rsid w:val="00B23536"/>
    <w:rsid w:val="00B25B87"/>
    <w:rsid w:val="00B2764E"/>
    <w:rsid w:val="00B2766B"/>
    <w:rsid w:val="00B279BB"/>
    <w:rsid w:val="00B304EC"/>
    <w:rsid w:val="00B31676"/>
    <w:rsid w:val="00B31FB6"/>
    <w:rsid w:val="00B32300"/>
    <w:rsid w:val="00B325E0"/>
    <w:rsid w:val="00B35AC2"/>
    <w:rsid w:val="00B418E6"/>
    <w:rsid w:val="00B43287"/>
    <w:rsid w:val="00B43D60"/>
    <w:rsid w:val="00B454D2"/>
    <w:rsid w:val="00B4609D"/>
    <w:rsid w:val="00B46992"/>
    <w:rsid w:val="00B46E03"/>
    <w:rsid w:val="00B47D3A"/>
    <w:rsid w:val="00B53444"/>
    <w:rsid w:val="00B5395C"/>
    <w:rsid w:val="00B54895"/>
    <w:rsid w:val="00B5564B"/>
    <w:rsid w:val="00B55688"/>
    <w:rsid w:val="00B57820"/>
    <w:rsid w:val="00B60AB8"/>
    <w:rsid w:val="00B60E44"/>
    <w:rsid w:val="00B61656"/>
    <w:rsid w:val="00B6247F"/>
    <w:rsid w:val="00B64177"/>
    <w:rsid w:val="00B65E8C"/>
    <w:rsid w:val="00B664B7"/>
    <w:rsid w:val="00B6777F"/>
    <w:rsid w:val="00B709A0"/>
    <w:rsid w:val="00B714A2"/>
    <w:rsid w:val="00B71662"/>
    <w:rsid w:val="00B71CEF"/>
    <w:rsid w:val="00B723BE"/>
    <w:rsid w:val="00B733C1"/>
    <w:rsid w:val="00B774C9"/>
    <w:rsid w:val="00B7780E"/>
    <w:rsid w:val="00B816EA"/>
    <w:rsid w:val="00B81BC6"/>
    <w:rsid w:val="00B82705"/>
    <w:rsid w:val="00B82E11"/>
    <w:rsid w:val="00B83B1C"/>
    <w:rsid w:val="00B83D76"/>
    <w:rsid w:val="00B85440"/>
    <w:rsid w:val="00B85DD9"/>
    <w:rsid w:val="00B87535"/>
    <w:rsid w:val="00B9101A"/>
    <w:rsid w:val="00B92663"/>
    <w:rsid w:val="00BA4B80"/>
    <w:rsid w:val="00BA5D06"/>
    <w:rsid w:val="00BB1B01"/>
    <w:rsid w:val="00BB32DA"/>
    <w:rsid w:val="00BB3C8F"/>
    <w:rsid w:val="00BB7FDF"/>
    <w:rsid w:val="00BC069C"/>
    <w:rsid w:val="00BC0EA7"/>
    <w:rsid w:val="00BC207B"/>
    <w:rsid w:val="00BC58F5"/>
    <w:rsid w:val="00BC63A6"/>
    <w:rsid w:val="00BD0DE7"/>
    <w:rsid w:val="00BD1BCD"/>
    <w:rsid w:val="00BD256E"/>
    <w:rsid w:val="00BD2E3A"/>
    <w:rsid w:val="00BD2E4D"/>
    <w:rsid w:val="00BD3B2A"/>
    <w:rsid w:val="00BD3BB4"/>
    <w:rsid w:val="00BD4655"/>
    <w:rsid w:val="00BD5F8A"/>
    <w:rsid w:val="00BD68E2"/>
    <w:rsid w:val="00BE0C3A"/>
    <w:rsid w:val="00BE54C7"/>
    <w:rsid w:val="00BE6D29"/>
    <w:rsid w:val="00BE7492"/>
    <w:rsid w:val="00BF1F7B"/>
    <w:rsid w:val="00BF3FD2"/>
    <w:rsid w:val="00BF48D3"/>
    <w:rsid w:val="00BF4A8D"/>
    <w:rsid w:val="00BF582C"/>
    <w:rsid w:val="00BF6BDA"/>
    <w:rsid w:val="00BF6F8D"/>
    <w:rsid w:val="00C01164"/>
    <w:rsid w:val="00C011FA"/>
    <w:rsid w:val="00C01AE4"/>
    <w:rsid w:val="00C01C7E"/>
    <w:rsid w:val="00C0269A"/>
    <w:rsid w:val="00C02D9F"/>
    <w:rsid w:val="00C043A2"/>
    <w:rsid w:val="00C055EF"/>
    <w:rsid w:val="00C06960"/>
    <w:rsid w:val="00C122A8"/>
    <w:rsid w:val="00C127B4"/>
    <w:rsid w:val="00C16FED"/>
    <w:rsid w:val="00C17B80"/>
    <w:rsid w:val="00C223C2"/>
    <w:rsid w:val="00C23463"/>
    <w:rsid w:val="00C23707"/>
    <w:rsid w:val="00C24536"/>
    <w:rsid w:val="00C24D3A"/>
    <w:rsid w:val="00C252BA"/>
    <w:rsid w:val="00C25D1E"/>
    <w:rsid w:val="00C25E74"/>
    <w:rsid w:val="00C264B8"/>
    <w:rsid w:val="00C2695F"/>
    <w:rsid w:val="00C27D57"/>
    <w:rsid w:val="00C337FE"/>
    <w:rsid w:val="00C33F85"/>
    <w:rsid w:val="00C3417E"/>
    <w:rsid w:val="00C34DC1"/>
    <w:rsid w:val="00C37685"/>
    <w:rsid w:val="00C37943"/>
    <w:rsid w:val="00C4044A"/>
    <w:rsid w:val="00C43801"/>
    <w:rsid w:val="00C43E22"/>
    <w:rsid w:val="00C4418D"/>
    <w:rsid w:val="00C442D7"/>
    <w:rsid w:val="00C508B8"/>
    <w:rsid w:val="00C50D51"/>
    <w:rsid w:val="00C52474"/>
    <w:rsid w:val="00C52E68"/>
    <w:rsid w:val="00C53E8B"/>
    <w:rsid w:val="00C53F60"/>
    <w:rsid w:val="00C573A6"/>
    <w:rsid w:val="00C60369"/>
    <w:rsid w:val="00C61A36"/>
    <w:rsid w:val="00C61C48"/>
    <w:rsid w:val="00C621F4"/>
    <w:rsid w:val="00C63745"/>
    <w:rsid w:val="00C644AA"/>
    <w:rsid w:val="00C66B36"/>
    <w:rsid w:val="00C6728A"/>
    <w:rsid w:val="00C67984"/>
    <w:rsid w:val="00C67BD6"/>
    <w:rsid w:val="00C708D3"/>
    <w:rsid w:val="00C708E7"/>
    <w:rsid w:val="00C749F6"/>
    <w:rsid w:val="00C74E30"/>
    <w:rsid w:val="00C758A6"/>
    <w:rsid w:val="00C762B3"/>
    <w:rsid w:val="00C76DE0"/>
    <w:rsid w:val="00C80A60"/>
    <w:rsid w:val="00C81D77"/>
    <w:rsid w:val="00C828E9"/>
    <w:rsid w:val="00C82CBA"/>
    <w:rsid w:val="00C8372E"/>
    <w:rsid w:val="00C84796"/>
    <w:rsid w:val="00C855E3"/>
    <w:rsid w:val="00C85897"/>
    <w:rsid w:val="00C85A6B"/>
    <w:rsid w:val="00C86549"/>
    <w:rsid w:val="00C866D7"/>
    <w:rsid w:val="00C90CE7"/>
    <w:rsid w:val="00C92871"/>
    <w:rsid w:val="00C9360C"/>
    <w:rsid w:val="00C94B19"/>
    <w:rsid w:val="00C94EA4"/>
    <w:rsid w:val="00C950F5"/>
    <w:rsid w:val="00CA2AB8"/>
    <w:rsid w:val="00CA2C62"/>
    <w:rsid w:val="00CA676A"/>
    <w:rsid w:val="00CA704C"/>
    <w:rsid w:val="00CA786C"/>
    <w:rsid w:val="00CB0AB4"/>
    <w:rsid w:val="00CB5DC2"/>
    <w:rsid w:val="00CB685F"/>
    <w:rsid w:val="00CC1C1C"/>
    <w:rsid w:val="00CC2CAF"/>
    <w:rsid w:val="00CC3425"/>
    <w:rsid w:val="00CC3B41"/>
    <w:rsid w:val="00CC5556"/>
    <w:rsid w:val="00CC5A35"/>
    <w:rsid w:val="00CC68D6"/>
    <w:rsid w:val="00CC735D"/>
    <w:rsid w:val="00CD0B15"/>
    <w:rsid w:val="00CD34BB"/>
    <w:rsid w:val="00CD4B62"/>
    <w:rsid w:val="00CD5A34"/>
    <w:rsid w:val="00CD6CF3"/>
    <w:rsid w:val="00CD7169"/>
    <w:rsid w:val="00CE08D9"/>
    <w:rsid w:val="00CE0BFE"/>
    <w:rsid w:val="00CE1327"/>
    <w:rsid w:val="00CE1A2D"/>
    <w:rsid w:val="00CE1C84"/>
    <w:rsid w:val="00CE1DDD"/>
    <w:rsid w:val="00CE3236"/>
    <w:rsid w:val="00CF096C"/>
    <w:rsid w:val="00CF0983"/>
    <w:rsid w:val="00CF0B02"/>
    <w:rsid w:val="00CF11B5"/>
    <w:rsid w:val="00CF1DB0"/>
    <w:rsid w:val="00CF3952"/>
    <w:rsid w:val="00CF4370"/>
    <w:rsid w:val="00CF4B4A"/>
    <w:rsid w:val="00CF602F"/>
    <w:rsid w:val="00D005D0"/>
    <w:rsid w:val="00D02DAB"/>
    <w:rsid w:val="00D03259"/>
    <w:rsid w:val="00D03388"/>
    <w:rsid w:val="00D04509"/>
    <w:rsid w:val="00D0639D"/>
    <w:rsid w:val="00D07403"/>
    <w:rsid w:val="00D076B9"/>
    <w:rsid w:val="00D14A36"/>
    <w:rsid w:val="00D171BA"/>
    <w:rsid w:val="00D22299"/>
    <w:rsid w:val="00D23669"/>
    <w:rsid w:val="00D236C8"/>
    <w:rsid w:val="00D2485D"/>
    <w:rsid w:val="00D26C40"/>
    <w:rsid w:val="00D300EB"/>
    <w:rsid w:val="00D30E1F"/>
    <w:rsid w:val="00D328EF"/>
    <w:rsid w:val="00D32F64"/>
    <w:rsid w:val="00D34482"/>
    <w:rsid w:val="00D34C90"/>
    <w:rsid w:val="00D3675A"/>
    <w:rsid w:val="00D37A80"/>
    <w:rsid w:val="00D4040F"/>
    <w:rsid w:val="00D40F32"/>
    <w:rsid w:val="00D42F93"/>
    <w:rsid w:val="00D4312F"/>
    <w:rsid w:val="00D43360"/>
    <w:rsid w:val="00D45315"/>
    <w:rsid w:val="00D46017"/>
    <w:rsid w:val="00D47D50"/>
    <w:rsid w:val="00D47DAB"/>
    <w:rsid w:val="00D50138"/>
    <w:rsid w:val="00D5115F"/>
    <w:rsid w:val="00D511EA"/>
    <w:rsid w:val="00D513E2"/>
    <w:rsid w:val="00D5249B"/>
    <w:rsid w:val="00D542EB"/>
    <w:rsid w:val="00D550C7"/>
    <w:rsid w:val="00D55F95"/>
    <w:rsid w:val="00D5634C"/>
    <w:rsid w:val="00D60631"/>
    <w:rsid w:val="00D60D45"/>
    <w:rsid w:val="00D626C4"/>
    <w:rsid w:val="00D6374B"/>
    <w:rsid w:val="00D63F77"/>
    <w:rsid w:val="00D646B6"/>
    <w:rsid w:val="00D659D7"/>
    <w:rsid w:val="00D660AE"/>
    <w:rsid w:val="00D66A0D"/>
    <w:rsid w:val="00D67266"/>
    <w:rsid w:val="00D70D58"/>
    <w:rsid w:val="00D71780"/>
    <w:rsid w:val="00D72F5D"/>
    <w:rsid w:val="00D74382"/>
    <w:rsid w:val="00D74F19"/>
    <w:rsid w:val="00D75AE7"/>
    <w:rsid w:val="00D770AA"/>
    <w:rsid w:val="00D81BAE"/>
    <w:rsid w:val="00D83897"/>
    <w:rsid w:val="00D84AFB"/>
    <w:rsid w:val="00D859EF"/>
    <w:rsid w:val="00D862DB"/>
    <w:rsid w:val="00D8667C"/>
    <w:rsid w:val="00D86AB9"/>
    <w:rsid w:val="00D9045F"/>
    <w:rsid w:val="00D90D8F"/>
    <w:rsid w:val="00D9332B"/>
    <w:rsid w:val="00D9355F"/>
    <w:rsid w:val="00D93A74"/>
    <w:rsid w:val="00D93E33"/>
    <w:rsid w:val="00D94278"/>
    <w:rsid w:val="00D9799E"/>
    <w:rsid w:val="00DA0A20"/>
    <w:rsid w:val="00DA0A87"/>
    <w:rsid w:val="00DA57DA"/>
    <w:rsid w:val="00DA58AB"/>
    <w:rsid w:val="00DB0D22"/>
    <w:rsid w:val="00DB10B5"/>
    <w:rsid w:val="00DB175B"/>
    <w:rsid w:val="00DB217A"/>
    <w:rsid w:val="00DB2AA9"/>
    <w:rsid w:val="00DB408F"/>
    <w:rsid w:val="00DB50EC"/>
    <w:rsid w:val="00DB5E8D"/>
    <w:rsid w:val="00DC0D13"/>
    <w:rsid w:val="00DC16AC"/>
    <w:rsid w:val="00DC2AC6"/>
    <w:rsid w:val="00DC3364"/>
    <w:rsid w:val="00DC3C0B"/>
    <w:rsid w:val="00DC5225"/>
    <w:rsid w:val="00DD038A"/>
    <w:rsid w:val="00DD08B9"/>
    <w:rsid w:val="00DD0E4B"/>
    <w:rsid w:val="00DD1C77"/>
    <w:rsid w:val="00DD2731"/>
    <w:rsid w:val="00DD3526"/>
    <w:rsid w:val="00DD5FA4"/>
    <w:rsid w:val="00DD60B5"/>
    <w:rsid w:val="00DD778C"/>
    <w:rsid w:val="00DD7B35"/>
    <w:rsid w:val="00DE0C53"/>
    <w:rsid w:val="00DE1154"/>
    <w:rsid w:val="00DE2411"/>
    <w:rsid w:val="00DE41B8"/>
    <w:rsid w:val="00DE51BB"/>
    <w:rsid w:val="00DF3270"/>
    <w:rsid w:val="00DF3D5F"/>
    <w:rsid w:val="00DF76C7"/>
    <w:rsid w:val="00DF77DF"/>
    <w:rsid w:val="00E01C5C"/>
    <w:rsid w:val="00E028F3"/>
    <w:rsid w:val="00E02933"/>
    <w:rsid w:val="00E0343A"/>
    <w:rsid w:val="00E035BD"/>
    <w:rsid w:val="00E04439"/>
    <w:rsid w:val="00E059A3"/>
    <w:rsid w:val="00E05DD0"/>
    <w:rsid w:val="00E07ABE"/>
    <w:rsid w:val="00E10643"/>
    <w:rsid w:val="00E10B41"/>
    <w:rsid w:val="00E10D5B"/>
    <w:rsid w:val="00E1253C"/>
    <w:rsid w:val="00E1357E"/>
    <w:rsid w:val="00E164E0"/>
    <w:rsid w:val="00E2321F"/>
    <w:rsid w:val="00E24374"/>
    <w:rsid w:val="00E271D1"/>
    <w:rsid w:val="00E2736C"/>
    <w:rsid w:val="00E30A63"/>
    <w:rsid w:val="00E34E4B"/>
    <w:rsid w:val="00E36A40"/>
    <w:rsid w:val="00E36C15"/>
    <w:rsid w:val="00E371AE"/>
    <w:rsid w:val="00E3780C"/>
    <w:rsid w:val="00E40B64"/>
    <w:rsid w:val="00E422B7"/>
    <w:rsid w:val="00E443C1"/>
    <w:rsid w:val="00E45E2C"/>
    <w:rsid w:val="00E46175"/>
    <w:rsid w:val="00E47868"/>
    <w:rsid w:val="00E51969"/>
    <w:rsid w:val="00E534F9"/>
    <w:rsid w:val="00E55C67"/>
    <w:rsid w:val="00E600FB"/>
    <w:rsid w:val="00E61D1E"/>
    <w:rsid w:val="00E6218E"/>
    <w:rsid w:val="00E6451B"/>
    <w:rsid w:val="00E64FDD"/>
    <w:rsid w:val="00E650AF"/>
    <w:rsid w:val="00E6525A"/>
    <w:rsid w:val="00E66341"/>
    <w:rsid w:val="00E70137"/>
    <w:rsid w:val="00E701A8"/>
    <w:rsid w:val="00E726AD"/>
    <w:rsid w:val="00E74414"/>
    <w:rsid w:val="00E757B8"/>
    <w:rsid w:val="00E76F7D"/>
    <w:rsid w:val="00E83BD9"/>
    <w:rsid w:val="00E84236"/>
    <w:rsid w:val="00E847E7"/>
    <w:rsid w:val="00E85CDD"/>
    <w:rsid w:val="00E86CAD"/>
    <w:rsid w:val="00E912A1"/>
    <w:rsid w:val="00E915C9"/>
    <w:rsid w:val="00E91B85"/>
    <w:rsid w:val="00E9210A"/>
    <w:rsid w:val="00E92B11"/>
    <w:rsid w:val="00E94011"/>
    <w:rsid w:val="00E95F9E"/>
    <w:rsid w:val="00E9641A"/>
    <w:rsid w:val="00E97D56"/>
    <w:rsid w:val="00EA03CD"/>
    <w:rsid w:val="00EA263A"/>
    <w:rsid w:val="00EA36DF"/>
    <w:rsid w:val="00EA3966"/>
    <w:rsid w:val="00EA3AFB"/>
    <w:rsid w:val="00EA482A"/>
    <w:rsid w:val="00EA4E4A"/>
    <w:rsid w:val="00EA536C"/>
    <w:rsid w:val="00EA7D4F"/>
    <w:rsid w:val="00EB1522"/>
    <w:rsid w:val="00EB16F7"/>
    <w:rsid w:val="00EB2673"/>
    <w:rsid w:val="00EB2744"/>
    <w:rsid w:val="00EB406C"/>
    <w:rsid w:val="00EB688A"/>
    <w:rsid w:val="00EB6DCF"/>
    <w:rsid w:val="00EB785D"/>
    <w:rsid w:val="00EB790D"/>
    <w:rsid w:val="00EC3A5B"/>
    <w:rsid w:val="00EC504C"/>
    <w:rsid w:val="00EC679E"/>
    <w:rsid w:val="00ED2188"/>
    <w:rsid w:val="00ED6662"/>
    <w:rsid w:val="00EE0C1F"/>
    <w:rsid w:val="00EE126A"/>
    <w:rsid w:val="00EE1370"/>
    <w:rsid w:val="00EE3BC0"/>
    <w:rsid w:val="00EF18BE"/>
    <w:rsid w:val="00EF2311"/>
    <w:rsid w:val="00EF3DD1"/>
    <w:rsid w:val="00EF48BF"/>
    <w:rsid w:val="00EF576E"/>
    <w:rsid w:val="00EF68BB"/>
    <w:rsid w:val="00F052C7"/>
    <w:rsid w:val="00F0650F"/>
    <w:rsid w:val="00F10693"/>
    <w:rsid w:val="00F10B20"/>
    <w:rsid w:val="00F10D4E"/>
    <w:rsid w:val="00F11ED6"/>
    <w:rsid w:val="00F130CF"/>
    <w:rsid w:val="00F14829"/>
    <w:rsid w:val="00F152E5"/>
    <w:rsid w:val="00F158D0"/>
    <w:rsid w:val="00F17A15"/>
    <w:rsid w:val="00F2059F"/>
    <w:rsid w:val="00F2088C"/>
    <w:rsid w:val="00F222E8"/>
    <w:rsid w:val="00F22B98"/>
    <w:rsid w:val="00F25372"/>
    <w:rsid w:val="00F26AEF"/>
    <w:rsid w:val="00F26BDD"/>
    <w:rsid w:val="00F3085A"/>
    <w:rsid w:val="00F3175E"/>
    <w:rsid w:val="00F356B7"/>
    <w:rsid w:val="00F35B4E"/>
    <w:rsid w:val="00F36056"/>
    <w:rsid w:val="00F369F5"/>
    <w:rsid w:val="00F40510"/>
    <w:rsid w:val="00F44A5E"/>
    <w:rsid w:val="00F4523C"/>
    <w:rsid w:val="00F46DF7"/>
    <w:rsid w:val="00F50425"/>
    <w:rsid w:val="00F51594"/>
    <w:rsid w:val="00F51C86"/>
    <w:rsid w:val="00F53EC2"/>
    <w:rsid w:val="00F54E58"/>
    <w:rsid w:val="00F551E7"/>
    <w:rsid w:val="00F55A55"/>
    <w:rsid w:val="00F56066"/>
    <w:rsid w:val="00F56A32"/>
    <w:rsid w:val="00F571C0"/>
    <w:rsid w:val="00F5754A"/>
    <w:rsid w:val="00F57DEA"/>
    <w:rsid w:val="00F60D2D"/>
    <w:rsid w:val="00F60E4A"/>
    <w:rsid w:val="00F610C4"/>
    <w:rsid w:val="00F645F8"/>
    <w:rsid w:val="00F64857"/>
    <w:rsid w:val="00F67B6F"/>
    <w:rsid w:val="00F70629"/>
    <w:rsid w:val="00F71973"/>
    <w:rsid w:val="00F71A91"/>
    <w:rsid w:val="00F73312"/>
    <w:rsid w:val="00F73646"/>
    <w:rsid w:val="00F74133"/>
    <w:rsid w:val="00F75636"/>
    <w:rsid w:val="00F75E03"/>
    <w:rsid w:val="00F75E52"/>
    <w:rsid w:val="00F76A70"/>
    <w:rsid w:val="00F775FF"/>
    <w:rsid w:val="00F805DB"/>
    <w:rsid w:val="00F80AC1"/>
    <w:rsid w:val="00F82020"/>
    <w:rsid w:val="00F83192"/>
    <w:rsid w:val="00F84F7B"/>
    <w:rsid w:val="00F8734D"/>
    <w:rsid w:val="00F90898"/>
    <w:rsid w:val="00F90C23"/>
    <w:rsid w:val="00F92052"/>
    <w:rsid w:val="00F93A6B"/>
    <w:rsid w:val="00F93B7E"/>
    <w:rsid w:val="00F94BF6"/>
    <w:rsid w:val="00F95834"/>
    <w:rsid w:val="00F96795"/>
    <w:rsid w:val="00F97C3A"/>
    <w:rsid w:val="00FA2511"/>
    <w:rsid w:val="00FA2C07"/>
    <w:rsid w:val="00FA309D"/>
    <w:rsid w:val="00FB278D"/>
    <w:rsid w:val="00FC0D83"/>
    <w:rsid w:val="00FC0D86"/>
    <w:rsid w:val="00FC1FCE"/>
    <w:rsid w:val="00FC27EA"/>
    <w:rsid w:val="00FC2E6B"/>
    <w:rsid w:val="00FC48B3"/>
    <w:rsid w:val="00FC5671"/>
    <w:rsid w:val="00FC6482"/>
    <w:rsid w:val="00FD0A8B"/>
    <w:rsid w:val="00FD393D"/>
    <w:rsid w:val="00FD5683"/>
    <w:rsid w:val="00FD708D"/>
    <w:rsid w:val="00FD798E"/>
    <w:rsid w:val="00FE0628"/>
    <w:rsid w:val="00FE1014"/>
    <w:rsid w:val="00FE1A99"/>
    <w:rsid w:val="00FE2143"/>
    <w:rsid w:val="00FE3007"/>
    <w:rsid w:val="00FE43FA"/>
    <w:rsid w:val="00FE4614"/>
    <w:rsid w:val="00FE4842"/>
    <w:rsid w:val="00FE4BD6"/>
    <w:rsid w:val="00FE5746"/>
    <w:rsid w:val="00FE5C59"/>
    <w:rsid w:val="00FE69AF"/>
    <w:rsid w:val="00FE7A55"/>
    <w:rsid w:val="00FF04E8"/>
    <w:rsid w:val="00FF277C"/>
    <w:rsid w:val="00FF3660"/>
    <w:rsid w:val="00FF52AC"/>
    <w:rsid w:val="00FF73B5"/>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9B7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31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C442D7"/>
    <w:pPr>
      <w:pageBreakBefore/>
      <w:numPr>
        <w:numId w:val="21"/>
      </w:numPr>
      <w:pBdr>
        <w:top w:val="double" w:sz="4" w:space="1" w:color="auto"/>
      </w:pBdr>
      <w:spacing w:before="240" w:after="120"/>
      <w:ind w:left="360"/>
      <w:outlineLvl w:val="7"/>
    </w:pPr>
    <w:rPr>
      <w:rFonts w:eastAsia="SimSun"/>
      <w:b/>
      <w:sz w:val="36"/>
      <w:szCs w:val="20"/>
      <w:lang w:eastAsia="zh-CN"/>
    </w:rPr>
  </w:style>
  <w:style w:type="paragraph" w:styleId="Heading9">
    <w:name w:val="heading 9"/>
    <w:basedOn w:val="Normal"/>
    <w:next w:val="Normal"/>
    <w:link w:val="Heading9Char"/>
    <w:qFormat/>
    <w:rsid w:val="00C442D7"/>
    <w:pPr>
      <w:spacing w:before="240" w:after="120"/>
      <w:outlineLvl w:val="8"/>
    </w:pPr>
    <w:rPr>
      <w:rFonts w:eastAsia="SimSun"/>
      <w:b/>
      <w: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table" w:styleId="TableGrid">
    <w:name w:val="Table Grid"/>
    <w:basedOn w:val="TableNormal"/>
    <w:uiPriority w:val="59"/>
    <w:rsid w:val="0002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72D74"/>
    <w:rPr>
      <w:sz w:val="16"/>
      <w:szCs w:val="16"/>
    </w:rPr>
  </w:style>
  <w:style w:type="paragraph" w:styleId="CommentText">
    <w:name w:val="annotation text"/>
    <w:basedOn w:val="Normal"/>
    <w:link w:val="CommentTextChar"/>
    <w:uiPriority w:val="99"/>
    <w:unhideWhenUsed/>
    <w:rsid w:val="00572D74"/>
    <w:rPr>
      <w:sz w:val="20"/>
      <w:szCs w:val="20"/>
    </w:rPr>
  </w:style>
  <w:style w:type="character" w:customStyle="1" w:styleId="CommentTextChar">
    <w:name w:val="Comment Text Char"/>
    <w:basedOn w:val="DefaultParagraphFont"/>
    <w:link w:val="CommentText"/>
    <w:uiPriority w:val="99"/>
    <w:rsid w:val="00572D74"/>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72D74"/>
    <w:rPr>
      <w:b/>
      <w:bCs/>
    </w:rPr>
  </w:style>
  <w:style w:type="character" w:customStyle="1" w:styleId="CommentSubjectChar">
    <w:name w:val="Comment Subject Char"/>
    <w:basedOn w:val="CommentTextChar"/>
    <w:link w:val="CommentSubject"/>
    <w:rsid w:val="00572D74"/>
    <w:rPr>
      <w:rFonts w:ascii="Arial" w:eastAsia="Times New Roman" w:hAnsi="Arial" w:cs="Times New Roman"/>
      <w:b/>
      <w:bCs/>
      <w:sz w:val="20"/>
      <w:szCs w:val="20"/>
    </w:rPr>
  </w:style>
  <w:style w:type="character" w:customStyle="1" w:styleId="ListParagraphChar">
    <w:name w:val="List Paragraph Char"/>
    <w:aliases w:val="Indented Paragraph Char,list Char,List1 Char"/>
    <w:link w:val="ListParagraph"/>
    <w:uiPriority w:val="34"/>
    <w:rsid w:val="00D9355F"/>
    <w:rPr>
      <w:rFonts w:ascii="Arial" w:eastAsia="Times New Roman" w:hAnsi="Arial" w:cs="Times New Roman"/>
      <w:sz w:val="24"/>
      <w:szCs w:val="24"/>
    </w:rPr>
  </w:style>
  <w:style w:type="paragraph" w:styleId="NormalWeb">
    <w:name w:val="Normal (Web)"/>
    <w:basedOn w:val="Normal"/>
    <w:uiPriority w:val="99"/>
    <w:unhideWhenUsed/>
    <w:rsid w:val="006206CF"/>
    <w:pPr>
      <w:spacing w:before="100" w:beforeAutospacing="1" w:after="100" w:afterAutospacing="1"/>
    </w:pPr>
    <w:rPr>
      <w:rFonts w:ascii="Times New Roman" w:hAnsi="Times New Roman"/>
    </w:rPr>
  </w:style>
  <w:style w:type="paragraph" w:customStyle="1" w:styleId="bullet">
    <w:name w:val="bullet"/>
    <w:basedOn w:val="Normal"/>
    <w:rsid w:val="00666F94"/>
    <w:pPr>
      <w:numPr>
        <w:numId w:val="2"/>
      </w:numPr>
      <w:spacing w:after="120"/>
      <w:ind w:left="576" w:hanging="288"/>
    </w:pPr>
    <w:rPr>
      <w:rFonts w:eastAsia="SimSun" w:cs="Calibri"/>
      <w:lang w:eastAsia="zh-CN"/>
    </w:rPr>
  </w:style>
  <w:style w:type="paragraph" w:customStyle="1" w:styleId="NumberedSub">
    <w:name w:val="NumberedSub"/>
    <w:basedOn w:val="Normal"/>
    <w:rsid w:val="00666F94"/>
    <w:pPr>
      <w:keepNext/>
      <w:numPr>
        <w:numId w:val="3"/>
      </w:numPr>
      <w:spacing w:after="120"/>
      <w:ind w:left="1080" w:hanging="288"/>
    </w:pPr>
    <w:rPr>
      <w:rFonts w:eastAsia="SimSun" w:cs="Calibri"/>
      <w:szCs w:val="22"/>
      <w:lang w:eastAsia="zh-CN"/>
    </w:rPr>
  </w:style>
  <w:style w:type="character" w:styleId="FollowedHyperlink">
    <w:name w:val="FollowedHyperlink"/>
    <w:basedOn w:val="DefaultParagraphFont"/>
    <w:uiPriority w:val="99"/>
    <w:semiHidden/>
    <w:unhideWhenUsed/>
    <w:rsid w:val="005D20FA"/>
    <w:rPr>
      <w:color w:val="954F72" w:themeColor="followedHyperlink"/>
      <w:u w:val="single"/>
    </w:rPr>
  </w:style>
  <w:style w:type="paragraph" w:styleId="Revision">
    <w:name w:val="Revision"/>
    <w:hidden/>
    <w:uiPriority w:val="99"/>
    <w:semiHidden/>
    <w:rsid w:val="007519CF"/>
    <w:pPr>
      <w:spacing w:after="0" w:line="240" w:lineRule="auto"/>
    </w:pPr>
    <w:rPr>
      <w:rFonts w:ascii="Arial" w:eastAsia="Times New Roman" w:hAnsi="Arial" w:cs="Times New Roman"/>
      <w:sz w:val="24"/>
      <w:szCs w:val="24"/>
    </w:rPr>
  </w:style>
  <w:style w:type="paragraph" w:customStyle="1" w:styleId="Numbered1">
    <w:name w:val="Numbered1"/>
    <w:rsid w:val="007B1146"/>
    <w:pPr>
      <w:spacing w:after="120" w:line="240" w:lineRule="auto"/>
      <w:ind w:left="648" w:hanging="360"/>
    </w:pPr>
    <w:rPr>
      <w:rFonts w:ascii="Arial" w:eastAsia="Times New Roman" w:hAnsi="Arial" w:cs="Calibri"/>
      <w:sz w:val="24"/>
      <w:szCs w:val="24"/>
    </w:rPr>
  </w:style>
  <w:style w:type="character" w:customStyle="1" w:styleId="normaltextrun1">
    <w:name w:val="normaltextrun1"/>
    <w:basedOn w:val="DefaultParagraphFont"/>
    <w:rsid w:val="00246525"/>
  </w:style>
  <w:style w:type="character" w:customStyle="1" w:styleId="eop">
    <w:name w:val="eop"/>
    <w:basedOn w:val="DefaultParagraphFont"/>
    <w:rsid w:val="00246525"/>
  </w:style>
  <w:style w:type="paragraph" w:customStyle="1" w:styleId="paragraph">
    <w:name w:val="paragraph"/>
    <w:basedOn w:val="Normal"/>
    <w:rsid w:val="00FC6482"/>
    <w:rPr>
      <w:rFonts w:ascii="Times New Roman" w:eastAsiaTheme="minorHAnsi" w:hAnsi="Times New Roman"/>
    </w:rPr>
  </w:style>
  <w:style w:type="paragraph" w:customStyle="1" w:styleId="bullets-one0">
    <w:name w:val="bullets-one"/>
    <w:basedOn w:val="Normal"/>
    <w:qFormat/>
    <w:rsid w:val="00F97C3A"/>
    <w:pPr>
      <w:numPr>
        <w:numId w:val="11"/>
      </w:numPr>
      <w:spacing w:after="120"/>
      <w:ind w:left="576" w:hanging="216"/>
      <w:contextualSpacing/>
    </w:pPr>
  </w:style>
  <w:style w:type="paragraph" w:styleId="TOC1">
    <w:name w:val="toc 1"/>
    <w:basedOn w:val="Normal"/>
    <w:next w:val="Normal"/>
    <w:link w:val="TOC1Char"/>
    <w:uiPriority w:val="39"/>
    <w:qFormat/>
    <w:rsid w:val="00F97C3A"/>
    <w:pPr>
      <w:tabs>
        <w:tab w:val="right" w:pos="10080"/>
      </w:tabs>
      <w:spacing w:before="60" w:after="20"/>
      <w:ind w:left="187" w:hanging="144"/>
    </w:pPr>
    <w:rPr>
      <w:rFonts w:eastAsia="SimSun" w:cs="Calibri"/>
      <w:b/>
      <w:noProof/>
      <w:color w:val="0000FF"/>
      <w:szCs w:val="18"/>
      <w:u w:val="single"/>
    </w:rPr>
  </w:style>
  <w:style w:type="paragraph" w:styleId="BodyText">
    <w:name w:val="Body Text"/>
    <w:basedOn w:val="Normal"/>
    <w:link w:val="BodyTextChar"/>
    <w:unhideWhenUsed/>
    <w:rsid w:val="00F97C3A"/>
    <w:pPr>
      <w:spacing w:after="120"/>
      <w:jc w:val="center"/>
    </w:pPr>
    <w:rPr>
      <w:rFonts w:eastAsia="SimSun" w:cs="Calibri"/>
      <w:b/>
      <w:sz w:val="32"/>
    </w:rPr>
  </w:style>
  <w:style w:type="character" w:customStyle="1" w:styleId="BodyTextChar">
    <w:name w:val="Body Text Char"/>
    <w:basedOn w:val="DefaultParagraphFont"/>
    <w:link w:val="BodyText"/>
    <w:rsid w:val="00F97C3A"/>
    <w:rPr>
      <w:rFonts w:ascii="Arial" w:eastAsia="SimSun" w:hAnsi="Arial" w:cs="Calibri"/>
      <w:b/>
      <w:sz w:val="32"/>
      <w:szCs w:val="24"/>
    </w:rPr>
  </w:style>
  <w:style w:type="paragraph" w:styleId="BodyText2">
    <w:name w:val="Body Text 2"/>
    <w:basedOn w:val="Normal"/>
    <w:link w:val="BodyText2Char"/>
    <w:rsid w:val="00F97C3A"/>
    <w:pPr>
      <w:ind w:left="2880"/>
    </w:pPr>
    <w:rPr>
      <w:rFonts w:eastAsia="SimSun" w:cs="Calibri"/>
      <w:b/>
      <w:sz w:val="32"/>
      <w:szCs w:val="20"/>
      <w:lang w:eastAsia="zh-CN"/>
    </w:rPr>
  </w:style>
  <w:style w:type="character" w:customStyle="1" w:styleId="BodyText2Char">
    <w:name w:val="Body Text 2 Char"/>
    <w:basedOn w:val="DefaultParagraphFont"/>
    <w:link w:val="BodyText2"/>
    <w:rsid w:val="00F97C3A"/>
    <w:rPr>
      <w:rFonts w:ascii="Arial" w:eastAsia="SimSun" w:hAnsi="Arial" w:cs="Calibri"/>
      <w:b/>
      <w:sz w:val="32"/>
      <w:szCs w:val="20"/>
      <w:lang w:eastAsia="zh-CN"/>
    </w:rPr>
  </w:style>
  <w:style w:type="paragraph" w:customStyle="1" w:styleId="FooterFirstPage">
    <w:name w:val="Footer First Page"/>
    <w:basedOn w:val="Footer"/>
    <w:qFormat/>
    <w:rsid w:val="00F97C3A"/>
    <w:pPr>
      <w:pBdr>
        <w:top w:val="single" w:sz="4" w:space="0" w:color="auto"/>
      </w:pBdr>
      <w:tabs>
        <w:tab w:val="clear" w:pos="4680"/>
        <w:tab w:val="clear" w:pos="9360"/>
        <w:tab w:val="right" w:pos="13500"/>
      </w:tabs>
      <w:jc w:val="center"/>
    </w:pPr>
    <w:rPr>
      <w:rFonts w:ascii="Arial Narrow" w:eastAsia="SimSun" w:hAnsi="Arial Narrow" w:cs="Calibri"/>
    </w:rPr>
  </w:style>
  <w:style w:type="paragraph" w:customStyle="1" w:styleId="Image">
    <w:name w:val="Image"/>
    <w:rsid w:val="00F97C3A"/>
    <w:pPr>
      <w:keepNext/>
      <w:spacing w:before="240" w:after="60" w:line="240" w:lineRule="auto"/>
      <w:jc w:val="center"/>
    </w:pPr>
    <w:rPr>
      <w:rFonts w:ascii="Arial" w:eastAsia="Calibri" w:hAnsi="Arial" w:cs="Arial"/>
      <w:noProof/>
      <w:sz w:val="24"/>
    </w:rPr>
  </w:style>
  <w:style w:type="character" w:customStyle="1" w:styleId="TOC1Char">
    <w:name w:val="TOC 1 Char"/>
    <w:link w:val="TOC1"/>
    <w:uiPriority w:val="39"/>
    <w:rsid w:val="00F97C3A"/>
    <w:rPr>
      <w:rFonts w:ascii="Arial" w:eastAsia="SimSun" w:hAnsi="Arial" w:cs="Calibri"/>
      <w:b/>
      <w:noProof/>
      <w:color w:val="0000FF"/>
      <w:sz w:val="24"/>
      <w:szCs w:val="18"/>
      <w:u w:val="single"/>
    </w:rPr>
  </w:style>
  <w:style w:type="paragraph" w:styleId="TOC5">
    <w:name w:val="toc 5"/>
    <w:next w:val="Normal"/>
    <w:autoRedefine/>
    <w:uiPriority w:val="39"/>
    <w:rsid w:val="00F97C3A"/>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customStyle="1" w:styleId="TOCHead">
    <w:name w:val="TOC Head"/>
    <w:basedOn w:val="Heading2"/>
    <w:rsid w:val="00F97C3A"/>
    <w:pPr>
      <w:keepLines w:val="0"/>
      <w:numPr>
        <w:ilvl w:val="1"/>
      </w:numPr>
      <w:spacing w:before="10"/>
    </w:pPr>
    <w:rPr>
      <w:rFonts w:eastAsia="SimSun" w:cs="Arial"/>
      <w:bCs/>
      <w:kern w:val="32"/>
      <w:sz w:val="32"/>
      <w:szCs w:val="40"/>
      <w:lang w:eastAsia="x-none"/>
    </w:rPr>
  </w:style>
  <w:style w:type="paragraph" w:customStyle="1" w:styleId="ToCHeading2">
    <w:name w:val="ToC Heading 2"/>
    <w:basedOn w:val="TOC1"/>
    <w:link w:val="ToCHeading2Char"/>
    <w:qFormat/>
    <w:rsid w:val="00F97C3A"/>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F97C3A"/>
    <w:rPr>
      <w:rFonts w:ascii="Arial" w:eastAsia="SimSun" w:hAnsi="Arial" w:cs="Calibri"/>
      <w:b/>
      <w:noProof/>
      <w:color w:val="000000" w:themeColor="text1"/>
      <w:sz w:val="26"/>
      <w:szCs w:val="18"/>
      <w:u w:val="single"/>
    </w:rPr>
  </w:style>
  <w:style w:type="paragraph" w:styleId="FootnoteText">
    <w:name w:val="footnote text"/>
    <w:link w:val="FootnoteTextChar"/>
    <w:uiPriority w:val="99"/>
    <w:rsid w:val="00F97C3A"/>
    <w:pPr>
      <w:spacing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F97C3A"/>
    <w:rPr>
      <w:rFonts w:ascii="Arial" w:eastAsia="SimSun" w:hAnsi="Arial" w:cs="Times New Roman"/>
      <w:sz w:val="24"/>
      <w:szCs w:val="20"/>
      <w:lang w:eastAsia="zh-CN"/>
    </w:rPr>
  </w:style>
  <w:style w:type="character" w:styleId="FootnoteReference">
    <w:name w:val="footnote reference"/>
    <w:uiPriority w:val="99"/>
    <w:rsid w:val="00F97C3A"/>
    <w:rPr>
      <w:vertAlign w:val="superscript"/>
    </w:rPr>
  </w:style>
  <w:style w:type="paragraph" w:styleId="Caption">
    <w:name w:val="caption"/>
    <w:basedOn w:val="Normal"/>
    <w:next w:val="Normal"/>
    <w:link w:val="CaptionChar"/>
    <w:qFormat/>
    <w:rsid w:val="00F97C3A"/>
    <w:pPr>
      <w:keepNext/>
      <w:spacing w:before="240" w:after="60"/>
      <w:jc w:val="center"/>
    </w:pPr>
    <w:rPr>
      <w:rFonts w:eastAsia="SimSun" w:cs="Arial"/>
      <w:b/>
      <w:color w:val="034D8E"/>
      <w:szCs w:val="20"/>
      <w:lang w:eastAsia="zh-CN"/>
    </w:rPr>
  </w:style>
  <w:style w:type="character" w:customStyle="1" w:styleId="CaptionChar">
    <w:name w:val="Caption Char"/>
    <w:link w:val="Caption"/>
    <w:locked/>
    <w:rsid w:val="00F97C3A"/>
    <w:rPr>
      <w:rFonts w:ascii="Arial" w:eastAsia="SimSun" w:hAnsi="Arial" w:cs="Arial"/>
      <w:b/>
      <w:color w:val="034D8E"/>
      <w:sz w:val="24"/>
      <w:szCs w:val="20"/>
      <w:lang w:eastAsia="zh-CN"/>
    </w:rPr>
  </w:style>
  <w:style w:type="paragraph" w:customStyle="1" w:styleId="TableHead">
    <w:name w:val="TableHead"/>
    <w:link w:val="TableHeadChar"/>
    <w:rsid w:val="00F97C3A"/>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locked/>
    <w:rsid w:val="00F97C3A"/>
    <w:rPr>
      <w:rFonts w:ascii="Arial" w:eastAsia="SimSun" w:hAnsi="Arial" w:cs="Times New Roman"/>
      <w:b/>
      <w:noProof/>
      <w:sz w:val="24"/>
      <w:szCs w:val="20"/>
    </w:rPr>
  </w:style>
  <w:style w:type="paragraph" w:customStyle="1" w:styleId="TableText">
    <w:name w:val="TableText"/>
    <w:basedOn w:val="Normal"/>
    <w:link w:val="TableTextChar"/>
    <w:rsid w:val="00F97C3A"/>
    <w:pPr>
      <w:spacing w:before="20" w:after="20"/>
    </w:pPr>
    <w:rPr>
      <w:rFonts w:eastAsia="SimSun" w:cs="Calibri"/>
      <w:szCs w:val="20"/>
    </w:rPr>
  </w:style>
  <w:style w:type="character" w:customStyle="1" w:styleId="TableTextChar">
    <w:name w:val="TableText Char"/>
    <w:basedOn w:val="DefaultParagraphFont"/>
    <w:link w:val="TableText"/>
    <w:rsid w:val="00F97C3A"/>
    <w:rPr>
      <w:rFonts w:ascii="Arial" w:eastAsia="SimSun" w:hAnsi="Arial" w:cs="Calibri"/>
      <w:sz w:val="24"/>
      <w:szCs w:val="20"/>
    </w:rPr>
  </w:style>
  <w:style w:type="paragraph" w:customStyle="1" w:styleId="TableTextRight">
    <w:name w:val="TableText Right"/>
    <w:basedOn w:val="TableText"/>
    <w:rsid w:val="00F97C3A"/>
    <w:pPr>
      <w:jc w:val="right"/>
    </w:pPr>
  </w:style>
  <w:style w:type="table" w:styleId="GridTable1Light">
    <w:name w:val="Grid Table 1 Light"/>
    <w:aliases w:val="Blueprint Table"/>
    <w:basedOn w:val="TableNormal"/>
    <w:uiPriority w:val="46"/>
    <w:rsid w:val="00F97C3A"/>
    <w:pPr>
      <w:spacing w:before="20" w:after="20" w:line="240" w:lineRule="auto"/>
    </w:pPr>
    <w:rPr>
      <w:rFonts w:ascii="Arial" w:hAnsi="Arial"/>
      <w:sz w:val="24"/>
    </w:rPr>
    <w:tblPr>
      <w:tblStyleRowBandSize w:val="1"/>
      <w:tblStyleCol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20" w:beforeAutospacing="0" w:afterLines="0" w:after="20" w:afterAutospacing="0"/>
        <w:jc w:val="center"/>
      </w:pPr>
      <w:rPr>
        <w:rFonts w:ascii="Arial" w:hAnsi="Arial"/>
        <w:b/>
        <w:bCs/>
        <w:sz w:val="24"/>
      </w:rPr>
      <w:tblPr/>
      <w:trPr>
        <w:cantSplit w:val="0"/>
      </w:trPr>
      <w:tcPr>
        <w:shd w:val="clear" w:color="auto" w:fill="BFBFBF"/>
        <w:vAlign w:val="bottom"/>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F97C3A"/>
    <w:pPr>
      <w:tabs>
        <w:tab w:val="right" w:pos="9350"/>
      </w:tabs>
      <w:ind w:left="216" w:hanging="216"/>
    </w:pPr>
    <w:rPr>
      <w:rFonts w:eastAsia="SimSun" w:cs="Arial"/>
      <w:bCs/>
      <w:color w:val="0000FF"/>
      <w:kern w:val="28"/>
      <w:szCs w:val="20"/>
      <w:u w:val="single"/>
    </w:rPr>
  </w:style>
  <w:style w:type="character" w:customStyle="1" w:styleId="Heading8Char">
    <w:name w:val="Heading 8 Char"/>
    <w:basedOn w:val="DefaultParagraphFont"/>
    <w:link w:val="Heading8"/>
    <w:rsid w:val="00C442D7"/>
    <w:rPr>
      <w:rFonts w:ascii="Arial" w:eastAsia="SimSun" w:hAnsi="Arial" w:cs="Times New Roman"/>
      <w:b/>
      <w:sz w:val="36"/>
      <w:szCs w:val="20"/>
      <w:lang w:eastAsia="zh-CN"/>
    </w:rPr>
  </w:style>
  <w:style w:type="character" w:customStyle="1" w:styleId="Heading9Char">
    <w:name w:val="Heading 9 Char"/>
    <w:basedOn w:val="DefaultParagraphFont"/>
    <w:link w:val="Heading9"/>
    <w:rsid w:val="00C442D7"/>
    <w:rPr>
      <w:rFonts w:ascii="Arial" w:eastAsia="SimSun" w:hAnsi="Arial" w:cs="Times New Roman"/>
      <w:b/>
      <w:i/>
      <w:sz w:val="20"/>
      <w:szCs w:val="20"/>
      <w:lang w:eastAsia="zh-CN"/>
    </w:rPr>
  </w:style>
  <w:style w:type="character" w:customStyle="1" w:styleId="Bullet1Char">
    <w:name w:val="Bullet 1 Char"/>
    <w:link w:val="Bullet1"/>
    <w:locked/>
    <w:rsid w:val="00C442D7"/>
    <w:rPr>
      <w:rFonts w:ascii="Arial" w:eastAsia="SimSun" w:hAnsi="Arial"/>
    </w:rPr>
  </w:style>
  <w:style w:type="paragraph" w:customStyle="1" w:styleId="Bullet1">
    <w:name w:val="Bullet 1"/>
    <w:basedOn w:val="Normal"/>
    <w:link w:val="Bullet1Char"/>
    <w:rsid w:val="00C442D7"/>
    <w:pPr>
      <w:numPr>
        <w:numId w:val="12"/>
      </w:numPr>
      <w:autoSpaceDN w:val="0"/>
      <w:spacing w:after="200"/>
    </w:pPr>
    <w:rPr>
      <w:rFonts w:eastAsia="SimSun" w:cstheme="minorBidi"/>
      <w:sz w:val="22"/>
      <w:szCs w:val="22"/>
    </w:rPr>
  </w:style>
  <w:style w:type="paragraph" w:customStyle="1" w:styleId="Tableformat">
    <w:name w:val="Table format"/>
    <w:basedOn w:val="Normal"/>
    <w:rsid w:val="00C442D7"/>
    <w:pPr>
      <w:keepNext/>
      <w:snapToGrid w:val="0"/>
    </w:pPr>
    <w:rPr>
      <w:rFonts w:ascii="Arial Narrow" w:eastAsia="Calibri" w:hAnsi="Arial Narrow"/>
      <w:sz w:val="20"/>
      <w:szCs w:val="20"/>
    </w:rPr>
  </w:style>
  <w:style w:type="paragraph" w:customStyle="1" w:styleId="Numbered">
    <w:name w:val="Numbered"/>
    <w:basedOn w:val="BodyText"/>
    <w:link w:val="NumberedChar"/>
    <w:rsid w:val="00C442D7"/>
    <w:pPr>
      <w:numPr>
        <w:numId w:val="23"/>
      </w:numPr>
      <w:jc w:val="left"/>
    </w:pPr>
    <w:rPr>
      <w:rFonts w:cs="Times New Roman"/>
      <w:b w:val="0"/>
      <w:sz w:val="22"/>
      <w:szCs w:val="22"/>
      <w:lang w:eastAsia="zh-CN"/>
    </w:rPr>
  </w:style>
  <w:style w:type="paragraph" w:customStyle="1" w:styleId="Numbereda0">
    <w:name w:val="Numbereda"/>
    <w:basedOn w:val="ListParagraph"/>
    <w:rsid w:val="00C442D7"/>
    <w:pPr>
      <w:spacing w:after="60" w:line="259" w:lineRule="auto"/>
      <w:ind w:left="0"/>
    </w:pPr>
    <w:rPr>
      <w:rFonts w:ascii="Franklin Gothic Book" w:hAnsi="Franklin Gothic Book"/>
      <w:sz w:val="22"/>
      <w:szCs w:val="22"/>
      <w:lang w:eastAsia="ja-JP"/>
    </w:rPr>
  </w:style>
  <w:style w:type="paragraph" w:customStyle="1" w:styleId="References">
    <w:name w:val="References"/>
    <w:basedOn w:val="Normal"/>
    <w:rsid w:val="00C442D7"/>
    <w:pPr>
      <w:spacing w:after="120"/>
      <w:ind w:left="216" w:hanging="216"/>
    </w:pPr>
    <w:rPr>
      <w:rFonts w:eastAsia="SimSun"/>
      <w:color w:val="000000"/>
      <w:sz w:val="22"/>
    </w:rPr>
  </w:style>
  <w:style w:type="character" w:styleId="Strong">
    <w:name w:val="Strong"/>
    <w:uiPriority w:val="22"/>
    <w:qFormat/>
    <w:rsid w:val="00C442D7"/>
    <w:rPr>
      <w:b/>
      <w:bCs/>
    </w:rPr>
  </w:style>
  <w:style w:type="character" w:styleId="Emphasis">
    <w:name w:val="Emphasis"/>
    <w:uiPriority w:val="20"/>
    <w:qFormat/>
    <w:rsid w:val="00C442D7"/>
    <w:rPr>
      <w:i/>
      <w:iCs/>
    </w:rPr>
  </w:style>
  <w:style w:type="paragraph" w:styleId="Quote">
    <w:name w:val="Quote"/>
    <w:basedOn w:val="Normal"/>
    <w:next w:val="Normal"/>
    <w:link w:val="QuoteChar"/>
    <w:uiPriority w:val="29"/>
    <w:qFormat/>
    <w:rsid w:val="00C442D7"/>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C442D7"/>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C442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sz w:val="22"/>
    </w:rPr>
  </w:style>
  <w:style w:type="character" w:customStyle="1" w:styleId="IntenseQuoteChar">
    <w:name w:val="Intense Quote Char"/>
    <w:basedOn w:val="DefaultParagraphFont"/>
    <w:link w:val="IntenseQuote"/>
    <w:uiPriority w:val="30"/>
    <w:rsid w:val="00C442D7"/>
    <w:rPr>
      <w:rFonts w:ascii="Cambria" w:eastAsia="Malgun Gothic" w:hAnsi="Cambria" w:cs="Times New Roman"/>
      <w:i/>
      <w:iCs/>
      <w:color w:val="FFFFFF"/>
      <w:szCs w:val="24"/>
      <w:shd w:val="clear" w:color="auto" w:fill="4F81BD"/>
    </w:rPr>
  </w:style>
  <w:style w:type="character" w:styleId="SubtleEmphasis">
    <w:name w:val="Subtle Emphasis"/>
    <w:uiPriority w:val="19"/>
    <w:qFormat/>
    <w:rsid w:val="00C442D7"/>
    <w:rPr>
      <w:i/>
      <w:iCs/>
      <w:color w:val="5A5A5A"/>
    </w:rPr>
  </w:style>
  <w:style w:type="character" w:styleId="IntenseEmphasis">
    <w:name w:val="Intense Emphasis"/>
    <w:uiPriority w:val="21"/>
    <w:qFormat/>
    <w:rsid w:val="00C442D7"/>
    <w:rPr>
      <w:b/>
      <w:bCs/>
      <w:i/>
      <w:iCs/>
      <w:color w:val="4F81BD"/>
      <w:sz w:val="22"/>
      <w:szCs w:val="22"/>
    </w:rPr>
  </w:style>
  <w:style w:type="character" w:styleId="SubtleReference">
    <w:name w:val="Subtle Reference"/>
    <w:uiPriority w:val="31"/>
    <w:qFormat/>
    <w:rsid w:val="00C442D7"/>
    <w:rPr>
      <w:color w:val="auto"/>
      <w:u w:val="single" w:color="9BBB59"/>
    </w:rPr>
  </w:style>
  <w:style w:type="character" w:styleId="IntenseReference">
    <w:name w:val="Intense Reference"/>
    <w:uiPriority w:val="32"/>
    <w:qFormat/>
    <w:rsid w:val="00C442D7"/>
    <w:rPr>
      <w:b/>
      <w:bCs/>
      <w:color w:val="76923C"/>
      <w:u w:val="single" w:color="9BBB59"/>
    </w:rPr>
  </w:style>
  <w:style w:type="character" w:styleId="BookTitle">
    <w:name w:val="Book Title"/>
    <w:uiPriority w:val="33"/>
    <w:qFormat/>
    <w:rsid w:val="00C442D7"/>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C442D7"/>
    <w:pPr>
      <w:spacing w:before="480" w:after="0" w:line="276" w:lineRule="auto"/>
      <w:ind w:left="144"/>
      <w:jc w:val="center"/>
      <w:outlineLvl w:val="9"/>
    </w:pPr>
    <w:rPr>
      <w:rFonts w:ascii="Cambria" w:eastAsia="Times New Roman" w:hAnsi="Cambria" w:cs="Arial"/>
      <w:bCs/>
      <w:color w:val="365F91"/>
      <w:sz w:val="28"/>
      <w:szCs w:val="28"/>
    </w:rPr>
  </w:style>
  <w:style w:type="paragraph" w:styleId="TOC4">
    <w:name w:val="toc 4"/>
    <w:basedOn w:val="Normal"/>
    <w:next w:val="Normal"/>
    <w:autoRedefine/>
    <w:uiPriority w:val="39"/>
    <w:rsid w:val="00C442D7"/>
    <w:pPr>
      <w:tabs>
        <w:tab w:val="right" w:leader="dot" w:pos="9900"/>
      </w:tabs>
      <w:spacing w:after="20"/>
      <w:ind w:left="648"/>
    </w:pPr>
    <w:rPr>
      <w:rFonts w:eastAsia="SimSun"/>
      <w:bCs/>
      <w:noProof/>
      <w:sz w:val="20"/>
      <w:szCs w:val="22"/>
      <w:lang w:eastAsia="zh-CN"/>
    </w:rPr>
  </w:style>
  <w:style w:type="paragraph" w:styleId="BlockText">
    <w:name w:val="Block Text"/>
    <w:basedOn w:val="Normal"/>
    <w:semiHidden/>
    <w:rsid w:val="00C442D7"/>
    <w:pPr>
      <w:spacing w:after="120"/>
      <w:ind w:left="1440" w:right="1440"/>
    </w:pPr>
    <w:rPr>
      <w:rFonts w:eastAsia="SimSun"/>
      <w:sz w:val="20"/>
      <w:szCs w:val="20"/>
      <w:lang w:eastAsia="zh-CN"/>
    </w:rPr>
  </w:style>
  <w:style w:type="paragraph" w:styleId="BodyText3">
    <w:name w:val="Body Text 3"/>
    <w:basedOn w:val="Normal"/>
    <w:link w:val="BodyText3Char"/>
    <w:uiPriority w:val="99"/>
    <w:unhideWhenUsed/>
    <w:rsid w:val="00C442D7"/>
    <w:pPr>
      <w:spacing w:after="120"/>
    </w:pPr>
    <w:rPr>
      <w:rFonts w:eastAsia="SimSun"/>
      <w:sz w:val="16"/>
      <w:szCs w:val="16"/>
    </w:rPr>
  </w:style>
  <w:style w:type="character" w:customStyle="1" w:styleId="BodyText3Char">
    <w:name w:val="Body Text 3 Char"/>
    <w:basedOn w:val="DefaultParagraphFont"/>
    <w:link w:val="BodyText3"/>
    <w:uiPriority w:val="99"/>
    <w:rsid w:val="00C442D7"/>
    <w:rPr>
      <w:rFonts w:ascii="Arial" w:eastAsia="SimSun" w:hAnsi="Arial" w:cs="Times New Roman"/>
      <w:sz w:val="16"/>
      <w:szCs w:val="16"/>
    </w:rPr>
  </w:style>
  <w:style w:type="paragraph" w:customStyle="1" w:styleId="Bullet2">
    <w:name w:val="Bullet2"/>
    <w:basedOn w:val="Normal"/>
    <w:rsid w:val="00C442D7"/>
    <w:pPr>
      <w:numPr>
        <w:numId w:val="13"/>
      </w:numPr>
      <w:spacing w:after="120"/>
    </w:pPr>
    <w:rPr>
      <w:sz w:val="22"/>
      <w:szCs w:val="20"/>
    </w:rPr>
  </w:style>
  <w:style w:type="paragraph" w:customStyle="1" w:styleId="Bulleted1">
    <w:name w:val="Bulleted1"/>
    <w:basedOn w:val="Normal"/>
    <w:rsid w:val="00C442D7"/>
    <w:pPr>
      <w:numPr>
        <w:numId w:val="14"/>
      </w:numPr>
      <w:spacing w:after="120"/>
    </w:pPr>
    <w:rPr>
      <w:rFonts w:eastAsia="SimSun"/>
      <w:sz w:val="22"/>
      <w:szCs w:val="22"/>
      <w:lang w:eastAsia="zh-CN"/>
    </w:rPr>
  </w:style>
  <w:style w:type="paragraph" w:customStyle="1" w:styleId="Bulleted2">
    <w:name w:val="Bulleted2"/>
    <w:basedOn w:val="Bulleted1"/>
    <w:rsid w:val="00C442D7"/>
    <w:pPr>
      <w:numPr>
        <w:ilvl w:val="2"/>
        <w:numId w:val="15"/>
      </w:numPr>
      <w:spacing w:after="60"/>
    </w:pPr>
    <w:rPr>
      <w:rFonts w:cs="Arial"/>
    </w:rPr>
  </w:style>
  <w:style w:type="paragraph" w:customStyle="1" w:styleId="bulletIndent">
    <w:name w:val="bulletIndent"/>
    <w:basedOn w:val="Normal"/>
    <w:link w:val="bulletIndentChar"/>
    <w:rsid w:val="00C442D7"/>
    <w:pPr>
      <w:spacing w:after="240"/>
    </w:pPr>
    <w:rPr>
      <w:rFonts w:eastAsia="SimSun"/>
      <w:sz w:val="20"/>
      <w:szCs w:val="20"/>
      <w:lang w:eastAsia="zh-CN"/>
    </w:rPr>
  </w:style>
  <w:style w:type="paragraph" w:customStyle="1" w:styleId="bullets0">
    <w:name w:val="bullets"/>
    <w:basedOn w:val="Normal"/>
    <w:rsid w:val="00C442D7"/>
    <w:pPr>
      <w:spacing w:after="60"/>
    </w:pPr>
    <w:rPr>
      <w:rFonts w:eastAsia="SimSun"/>
      <w:sz w:val="22"/>
      <w:lang w:eastAsia="zh-CN"/>
    </w:rPr>
  </w:style>
  <w:style w:type="paragraph" w:customStyle="1" w:styleId="Bullets">
    <w:name w:val="Bullets"/>
    <w:basedOn w:val="BodyText3"/>
    <w:uiPriority w:val="99"/>
    <w:rsid w:val="00C442D7"/>
    <w:pPr>
      <w:numPr>
        <w:numId w:val="43"/>
      </w:numPr>
      <w:ind w:left="576" w:hanging="288"/>
    </w:pPr>
    <w:rPr>
      <w:rFonts w:eastAsia="Times New Roman" w:cs="Calibri"/>
      <w:sz w:val="24"/>
      <w:szCs w:val="22"/>
    </w:rPr>
  </w:style>
  <w:style w:type="paragraph" w:customStyle="1" w:styleId="bullets2">
    <w:name w:val="bullets2"/>
    <w:basedOn w:val="Normal"/>
    <w:rsid w:val="00C442D7"/>
    <w:pPr>
      <w:numPr>
        <w:ilvl w:val="1"/>
        <w:numId w:val="41"/>
      </w:numPr>
      <w:tabs>
        <w:tab w:val="clear" w:pos="2520"/>
      </w:tabs>
      <w:spacing w:after="60"/>
    </w:pPr>
    <w:rPr>
      <w:rFonts w:eastAsia="SimSun" w:cs="Calibri"/>
      <w:lang w:eastAsia="zh-CN"/>
    </w:rPr>
  </w:style>
  <w:style w:type="paragraph" w:customStyle="1" w:styleId="bullets3">
    <w:name w:val="bullets3"/>
    <w:basedOn w:val="ListParagraph"/>
    <w:rsid w:val="00C442D7"/>
    <w:pPr>
      <w:numPr>
        <w:ilvl w:val="3"/>
        <w:numId w:val="16"/>
      </w:numPr>
      <w:spacing w:after="60" w:line="259" w:lineRule="auto"/>
      <w:ind w:left="2880"/>
    </w:pPr>
    <w:rPr>
      <w:sz w:val="22"/>
      <w:lang w:eastAsia="ja-JP"/>
    </w:rPr>
  </w:style>
  <w:style w:type="paragraph" w:customStyle="1" w:styleId="bullets-key">
    <w:name w:val="bullets-key"/>
    <w:rsid w:val="00C442D7"/>
    <w:pPr>
      <w:numPr>
        <w:numId w:val="17"/>
      </w:numPr>
      <w:spacing w:after="0" w:line="240" w:lineRule="auto"/>
    </w:pPr>
    <w:rPr>
      <w:rFonts w:ascii="Arial" w:eastAsia="SimSun" w:hAnsi="Arial" w:cs="Arial"/>
      <w:sz w:val="18"/>
      <w:szCs w:val="24"/>
      <w:lang w:eastAsia="zh-CN"/>
    </w:rPr>
  </w:style>
  <w:style w:type="paragraph" w:customStyle="1" w:styleId="BulletsSub">
    <w:name w:val="BulletsSub"/>
    <w:basedOn w:val="Numbered1"/>
    <w:rsid w:val="00C442D7"/>
    <w:pPr>
      <w:numPr>
        <w:numId w:val="18"/>
      </w:numPr>
      <w:spacing w:after="60"/>
    </w:pPr>
    <w:rPr>
      <w:rFonts w:cs="Arial"/>
      <w:sz w:val="22"/>
      <w:lang w:eastAsia="ja-JP"/>
    </w:rPr>
  </w:style>
  <w:style w:type="paragraph" w:customStyle="1" w:styleId="Captionwide">
    <w:name w:val="Captionwide"/>
    <w:basedOn w:val="Caption"/>
    <w:rsid w:val="00C442D7"/>
    <w:pPr>
      <w:keepNext w:val="0"/>
      <w:tabs>
        <w:tab w:val="num" w:pos="360"/>
      </w:tabs>
      <w:spacing w:before="60" w:after="240"/>
    </w:pPr>
  </w:style>
  <w:style w:type="paragraph" w:customStyle="1" w:styleId="Captionwide2">
    <w:name w:val="Captionwide2"/>
    <w:basedOn w:val="Captionwide"/>
    <w:rsid w:val="00C442D7"/>
    <w:rPr>
      <w:rFonts w:ascii="Calibri" w:hAnsi="Calibri" w:cs="Calibri"/>
      <w:szCs w:val="22"/>
    </w:rPr>
  </w:style>
  <w:style w:type="paragraph" w:customStyle="1" w:styleId="Checkbullets">
    <w:name w:val="Check bullets"/>
    <w:basedOn w:val="BodyText"/>
    <w:rsid w:val="00C442D7"/>
    <w:pPr>
      <w:numPr>
        <w:numId w:val="19"/>
      </w:numPr>
      <w:jc w:val="left"/>
    </w:pPr>
    <w:rPr>
      <w:rFonts w:cs="Arial"/>
      <w:b w:val="0"/>
      <w:sz w:val="22"/>
      <w:szCs w:val="22"/>
      <w:lang w:eastAsia="zh-CN"/>
    </w:rPr>
  </w:style>
  <w:style w:type="paragraph" w:customStyle="1" w:styleId="checkbox">
    <w:name w:val="checkbox"/>
    <w:basedOn w:val="Normal"/>
    <w:link w:val="checkboxChar"/>
    <w:autoRedefine/>
    <w:uiPriority w:val="99"/>
    <w:rsid w:val="00C442D7"/>
    <w:pPr>
      <w:numPr>
        <w:numId w:val="20"/>
      </w:numPr>
      <w:spacing w:after="120"/>
    </w:pPr>
    <w:rPr>
      <w:rFonts w:eastAsia="SimSun"/>
      <w:sz w:val="22"/>
      <w:szCs w:val="22"/>
      <w:lang w:eastAsia="zh-CN"/>
    </w:rPr>
  </w:style>
  <w:style w:type="character" w:customStyle="1" w:styleId="checkboxChar">
    <w:name w:val="checkbox Char"/>
    <w:link w:val="checkbox"/>
    <w:uiPriority w:val="99"/>
    <w:rsid w:val="00C442D7"/>
    <w:rPr>
      <w:rFonts w:ascii="Arial" w:eastAsia="SimSun" w:hAnsi="Arial" w:cs="Times New Roman"/>
      <w:lang w:eastAsia="zh-CN"/>
    </w:rPr>
  </w:style>
  <w:style w:type="paragraph" w:styleId="Closing">
    <w:name w:val="Closing"/>
    <w:basedOn w:val="Normal"/>
    <w:link w:val="ClosingChar"/>
    <w:semiHidden/>
    <w:rsid w:val="00C442D7"/>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C442D7"/>
    <w:rPr>
      <w:rFonts w:ascii="Arial" w:eastAsia="SimSun" w:hAnsi="Arial" w:cs="Times New Roman"/>
      <w:sz w:val="20"/>
      <w:szCs w:val="20"/>
      <w:lang w:eastAsia="zh-CN"/>
    </w:rPr>
  </w:style>
  <w:style w:type="paragraph" w:customStyle="1" w:styleId="ContentsTables">
    <w:name w:val="ContentsTables"/>
    <w:basedOn w:val="Normal"/>
    <w:semiHidden/>
    <w:rsid w:val="00C442D7"/>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C442D7"/>
    <w:pPr>
      <w:spacing w:after="120"/>
    </w:pPr>
    <w:rPr>
      <w:rFonts w:ascii="Bookman Old Style" w:eastAsia="SimSun" w:hAnsi="Bookman Old Style"/>
      <w:sz w:val="22"/>
      <w:szCs w:val="22"/>
      <w:lang w:eastAsia="zh-CN"/>
    </w:rPr>
  </w:style>
  <w:style w:type="paragraph" w:styleId="Date">
    <w:name w:val="Date"/>
    <w:basedOn w:val="Normal"/>
    <w:next w:val="Normal"/>
    <w:link w:val="DateChar"/>
    <w:semiHidden/>
    <w:rsid w:val="00C442D7"/>
    <w:pPr>
      <w:spacing w:after="240"/>
    </w:pPr>
    <w:rPr>
      <w:rFonts w:eastAsia="SimSun"/>
      <w:sz w:val="20"/>
      <w:szCs w:val="20"/>
      <w:lang w:eastAsia="zh-CN"/>
    </w:rPr>
  </w:style>
  <w:style w:type="character" w:customStyle="1" w:styleId="DateChar">
    <w:name w:val="Date Char"/>
    <w:basedOn w:val="DefaultParagraphFont"/>
    <w:link w:val="Date"/>
    <w:semiHidden/>
    <w:rsid w:val="00C442D7"/>
    <w:rPr>
      <w:rFonts w:ascii="Arial" w:eastAsia="SimSun" w:hAnsi="Arial" w:cs="Times New Roman"/>
      <w:sz w:val="20"/>
      <w:szCs w:val="20"/>
      <w:lang w:eastAsia="zh-CN"/>
    </w:rPr>
  </w:style>
  <w:style w:type="paragraph" w:customStyle="1" w:styleId="Default">
    <w:name w:val="Default"/>
    <w:basedOn w:val="Normal"/>
    <w:rsid w:val="00C442D7"/>
    <w:pPr>
      <w:autoSpaceDE w:val="0"/>
      <w:autoSpaceDN w:val="0"/>
    </w:pPr>
    <w:rPr>
      <w:rFonts w:eastAsia="Malgun Gothic"/>
      <w:color w:val="000000"/>
      <w:sz w:val="22"/>
      <w:lang w:eastAsia="ko-KR"/>
    </w:rPr>
  </w:style>
  <w:style w:type="paragraph" w:customStyle="1" w:styleId="definition">
    <w:name w:val="definition"/>
    <w:basedOn w:val="BodyText"/>
    <w:rsid w:val="00C442D7"/>
    <w:pPr>
      <w:tabs>
        <w:tab w:val="num" w:pos="720"/>
      </w:tabs>
      <w:ind w:left="720" w:hanging="360"/>
      <w:jc w:val="left"/>
    </w:pPr>
    <w:rPr>
      <w:rFonts w:cs="Times New Roman"/>
      <w:b w:val="0"/>
      <w:sz w:val="22"/>
      <w:szCs w:val="22"/>
      <w:lang w:eastAsia="zh-CN"/>
    </w:rPr>
  </w:style>
  <w:style w:type="paragraph" w:customStyle="1" w:styleId="DocumentLabel">
    <w:name w:val="Document Label"/>
    <w:basedOn w:val="Normal"/>
    <w:rsid w:val="00C442D7"/>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C442D7"/>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C442D7"/>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C442D7"/>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C442D7"/>
    <w:pPr>
      <w:pBdr>
        <w:bottom w:val="single" w:sz="4" w:space="1" w:color="auto"/>
      </w:pBdr>
      <w:tabs>
        <w:tab w:val="clear" w:pos="4680"/>
        <w:tab w:val="clear" w:pos="9360"/>
        <w:tab w:val="right" w:pos="9720"/>
        <w:tab w:val="right" w:pos="9900"/>
      </w:tabs>
      <w:spacing w:before="120" w:after="240"/>
    </w:pPr>
    <w:rPr>
      <w:rFonts w:ascii="Arial Black" w:eastAsia="SimSun" w:hAnsi="Arial Black" w:cs="Arial"/>
      <w:noProof/>
      <w:szCs w:val="20"/>
      <w:lang w:eastAsia="zh-CN"/>
    </w:rPr>
  </w:style>
  <w:style w:type="paragraph" w:styleId="E-mailSignature">
    <w:name w:val="E-mail Signature"/>
    <w:basedOn w:val="Normal"/>
    <w:link w:val="E-mailSignatureChar"/>
    <w:semiHidden/>
    <w:rsid w:val="00C442D7"/>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C442D7"/>
    <w:rPr>
      <w:rFonts w:ascii="Arial" w:eastAsia="SimSun" w:hAnsi="Arial" w:cs="Times New Roman"/>
      <w:sz w:val="20"/>
      <w:szCs w:val="20"/>
      <w:lang w:eastAsia="zh-CN"/>
    </w:rPr>
  </w:style>
  <w:style w:type="paragraph" w:styleId="EndnoteText">
    <w:name w:val="endnote text"/>
    <w:basedOn w:val="Normal"/>
    <w:link w:val="EndnoteTextChar"/>
    <w:semiHidden/>
    <w:rsid w:val="00C442D7"/>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C442D7"/>
    <w:rPr>
      <w:rFonts w:ascii="Arial" w:eastAsia="SimSun" w:hAnsi="Arial" w:cs="Times New Roman"/>
      <w:sz w:val="20"/>
      <w:szCs w:val="20"/>
      <w:lang w:eastAsia="zh-CN"/>
    </w:rPr>
  </w:style>
  <w:style w:type="paragraph" w:styleId="EnvelopeAddress">
    <w:name w:val="envelope address"/>
    <w:basedOn w:val="Normal"/>
    <w:semiHidden/>
    <w:rsid w:val="00C442D7"/>
    <w:pPr>
      <w:framePr w:w="7920" w:h="1980" w:hRule="exact" w:hSpace="180" w:wrap="auto" w:hAnchor="page" w:xAlign="center" w:yAlign="bottom"/>
      <w:spacing w:after="240"/>
      <w:ind w:left="2880"/>
    </w:pPr>
    <w:rPr>
      <w:rFonts w:eastAsia="SimSun" w:cs="Arial"/>
      <w:sz w:val="22"/>
      <w:szCs w:val="22"/>
      <w:lang w:eastAsia="zh-CN"/>
    </w:rPr>
  </w:style>
  <w:style w:type="paragraph" w:styleId="EnvelopeReturn">
    <w:name w:val="envelope return"/>
    <w:basedOn w:val="Normal"/>
    <w:semiHidden/>
    <w:rsid w:val="00C442D7"/>
    <w:pPr>
      <w:spacing w:after="240"/>
    </w:pPr>
    <w:rPr>
      <w:rFonts w:eastAsia="SimSun" w:cs="Arial"/>
      <w:sz w:val="20"/>
      <w:szCs w:val="20"/>
      <w:lang w:eastAsia="zh-CN"/>
    </w:rPr>
  </w:style>
  <w:style w:type="paragraph" w:customStyle="1" w:styleId="Example">
    <w:name w:val="Example"/>
    <w:basedOn w:val="Normal"/>
    <w:semiHidden/>
    <w:rsid w:val="00C442D7"/>
    <w:pPr>
      <w:spacing w:after="240"/>
      <w:ind w:left="1440"/>
    </w:pPr>
    <w:rPr>
      <w:rFonts w:eastAsia="SimSun"/>
      <w:sz w:val="20"/>
      <w:szCs w:val="22"/>
      <w:lang w:eastAsia="zh-CN"/>
    </w:rPr>
  </w:style>
  <w:style w:type="paragraph" w:customStyle="1" w:styleId="fakeH2">
    <w:name w:val="fakeH2"/>
    <w:basedOn w:val="Normal"/>
    <w:rsid w:val="00C442D7"/>
    <w:pPr>
      <w:spacing w:before="120" w:after="120"/>
    </w:pPr>
    <w:rPr>
      <w:rFonts w:cs="Arial"/>
      <w:b/>
      <w:sz w:val="28"/>
      <w:szCs w:val="28"/>
    </w:rPr>
  </w:style>
  <w:style w:type="paragraph" w:customStyle="1" w:styleId="fakeH3">
    <w:name w:val="fakeH3"/>
    <w:basedOn w:val="Normal"/>
    <w:rsid w:val="00C442D7"/>
    <w:pPr>
      <w:spacing w:before="120" w:after="120"/>
    </w:pPr>
    <w:rPr>
      <w:rFonts w:cs="Arial"/>
      <w:b/>
      <w:i/>
      <w:sz w:val="22"/>
    </w:rPr>
  </w:style>
  <w:style w:type="paragraph" w:customStyle="1" w:styleId="FauxChapterHeading">
    <w:name w:val="Faux Chapter Heading"/>
    <w:basedOn w:val="Normal"/>
    <w:rsid w:val="00C442D7"/>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fielddesc">
    <w:name w:val="fielddesc"/>
    <w:basedOn w:val="TableText"/>
    <w:rsid w:val="00C442D7"/>
    <w:pPr>
      <w:framePr w:hSpace="187" w:vSpace="187" w:wrap="notBeside" w:vAnchor="page" w:hAnchor="page" w:x="2420" w:y="2435"/>
      <w:spacing w:after="0"/>
    </w:pPr>
    <w:rPr>
      <w:rFonts w:cs="Times New Roman"/>
    </w:rPr>
  </w:style>
  <w:style w:type="character" w:customStyle="1" w:styleId="fieldrequired">
    <w:name w:val="fieldrequired"/>
    <w:rsid w:val="00C442D7"/>
  </w:style>
  <w:style w:type="paragraph" w:customStyle="1" w:styleId="FigureTitle">
    <w:name w:val="Figure Title"/>
    <w:basedOn w:val="Normal"/>
    <w:rsid w:val="00C442D7"/>
    <w:pPr>
      <w:keepNext/>
      <w:widowControl w:val="0"/>
      <w:tabs>
        <w:tab w:val="num" w:pos="1800"/>
      </w:tabs>
      <w:spacing w:after="240"/>
      <w:ind w:left="1800" w:hanging="360"/>
    </w:pPr>
    <w:rPr>
      <w:rFonts w:eastAsia="SimSun"/>
      <w:bCs/>
      <w:i/>
      <w:sz w:val="20"/>
      <w:szCs w:val="22"/>
      <w:lang w:eastAsia="zh-CN"/>
    </w:rPr>
  </w:style>
  <w:style w:type="paragraph" w:customStyle="1" w:styleId="font5">
    <w:name w:val="font5"/>
    <w:basedOn w:val="Normal"/>
    <w:rsid w:val="00C442D7"/>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C442D7"/>
    <w:pPr>
      <w:spacing w:before="100" w:beforeAutospacing="1" w:after="100" w:afterAutospacing="1"/>
    </w:pPr>
    <w:rPr>
      <w:b/>
      <w:bCs/>
      <w:color w:val="000000"/>
      <w:sz w:val="20"/>
      <w:szCs w:val="20"/>
    </w:rPr>
  </w:style>
  <w:style w:type="table" w:customStyle="1" w:styleId="GridTable1Light-Accent11">
    <w:name w:val="Grid Table 1 Light - Accent 1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442D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442D7"/>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C442D7"/>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C442D7"/>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C442D7"/>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C442D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C442D7"/>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C442D7"/>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C442D7"/>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C442D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C442D7"/>
    <w:pPr>
      <w:pBdr>
        <w:bottom w:val="single" w:sz="4" w:space="1" w:color="auto"/>
      </w:pBdr>
      <w:tabs>
        <w:tab w:val="clear" w:pos="4680"/>
        <w:tab w:val="clear" w:pos="9360"/>
        <w:tab w:val="right" w:pos="9720"/>
        <w:tab w:val="right" w:pos="9900"/>
      </w:tabs>
      <w:spacing w:before="120" w:after="240"/>
      <w:jc w:val="center"/>
    </w:pPr>
    <w:rPr>
      <w:rFonts w:eastAsia="SimSun" w:cs="Arial"/>
      <w:b/>
      <w:bCs/>
      <w:noProof/>
      <w:sz w:val="30"/>
      <w:szCs w:val="20"/>
      <w:lang w:eastAsia="zh-CN"/>
    </w:rPr>
  </w:style>
  <w:style w:type="paragraph" w:customStyle="1" w:styleId="Heading0">
    <w:name w:val="Heading 0"/>
    <w:basedOn w:val="FauxChapterHeading"/>
    <w:rsid w:val="00C442D7"/>
    <w:pPr>
      <w:ind w:left="2160"/>
    </w:pPr>
  </w:style>
  <w:style w:type="paragraph" w:customStyle="1" w:styleId="Heading1Right09">
    <w:name w:val="Heading 1 + Right:  0.9&quot;"/>
    <w:basedOn w:val="Heading1"/>
    <w:semiHidden/>
    <w:rsid w:val="00C442D7"/>
    <w:pPr>
      <w:keepNext w:val="0"/>
      <w:keepLines w:val="0"/>
      <w:spacing w:before="720"/>
      <w:ind w:left="144" w:right="1296"/>
      <w:jc w:val="center"/>
    </w:pPr>
    <w:rPr>
      <w:rFonts w:eastAsia="SimSun" w:cs="Arial"/>
      <w:bCs/>
      <w:color w:val="000000"/>
      <w:sz w:val="48"/>
      <w:szCs w:val="24"/>
    </w:rPr>
  </w:style>
  <w:style w:type="paragraph" w:styleId="HTMLAddress">
    <w:name w:val="HTML Address"/>
    <w:basedOn w:val="Normal"/>
    <w:link w:val="HTMLAddressChar"/>
    <w:semiHidden/>
    <w:rsid w:val="00C442D7"/>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C442D7"/>
    <w:rPr>
      <w:rFonts w:ascii="Arial" w:eastAsia="SimSun" w:hAnsi="Arial" w:cs="Times New Roman"/>
      <w:i/>
      <w:iCs/>
      <w:sz w:val="20"/>
      <w:szCs w:val="20"/>
      <w:lang w:eastAsia="zh-CN"/>
    </w:rPr>
  </w:style>
  <w:style w:type="paragraph" w:customStyle="1" w:styleId="HTMLlink">
    <w:name w:val="HTML link"/>
    <w:basedOn w:val="HTMLAddress"/>
    <w:autoRedefine/>
    <w:rsid w:val="00C442D7"/>
    <w:rPr>
      <w:rFonts w:ascii="Courier New" w:hAnsi="Courier New"/>
      <w:i w:val="0"/>
      <w:sz w:val="18"/>
      <w:u w:val="single"/>
    </w:rPr>
  </w:style>
  <w:style w:type="character" w:customStyle="1" w:styleId="HTMLlinkChar">
    <w:name w:val="HTML link Char"/>
    <w:rsid w:val="00C442D7"/>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C442D7"/>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C442D7"/>
    <w:rPr>
      <w:rFonts w:ascii="Courier New" w:eastAsia="SimSun" w:hAnsi="Courier New" w:cs="Times New Roman"/>
      <w:sz w:val="20"/>
      <w:szCs w:val="20"/>
      <w:lang w:eastAsia="zh-CN"/>
    </w:rPr>
  </w:style>
  <w:style w:type="paragraph" w:customStyle="1" w:styleId="important">
    <w:name w:val="important"/>
    <w:basedOn w:val="BodyText"/>
    <w:rsid w:val="00C442D7"/>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jc w:val="left"/>
    </w:pPr>
    <w:rPr>
      <w:rFonts w:cs="Times New Roman"/>
      <w:sz w:val="22"/>
      <w:szCs w:val="22"/>
      <w:lang w:eastAsia="zh-CN"/>
    </w:rPr>
  </w:style>
  <w:style w:type="paragraph" w:styleId="Index1">
    <w:name w:val="index 1"/>
    <w:basedOn w:val="Normal"/>
    <w:next w:val="Normal"/>
    <w:autoRedefine/>
    <w:semiHidden/>
    <w:rsid w:val="00C442D7"/>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C442D7"/>
    <w:pPr>
      <w:spacing w:after="240"/>
      <w:ind w:left="440" w:hanging="220"/>
    </w:pPr>
    <w:rPr>
      <w:rFonts w:eastAsia="SimSun"/>
      <w:sz w:val="20"/>
      <w:szCs w:val="20"/>
      <w:lang w:eastAsia="zh-CN"/>
    </w:rPr>
  </w:style>
  <w:style w:type="paragraph" w:styleId="Index3">
    <w:name w:val="index 3"/>
    <w:basedOn w:val="Normal"/>
    <w:next w:val="Normal"/>
    <w:autoRedefine/>
    <w:semiHidden/>
    <w:rsid w:val="00C442D7"/>
    <w:pPr>
      <w:spacing w:after="240"/>
      <w:ind w:left="660" w:hanging="220"/>
    </w:pPr>
    <w:rPr>
      <w:rFonts w:eastAsia="SimSun"/>
      <w:sz w:val="20"/>
      <w:szCs w:val="20"/>
      <w:lang w:eastAsia="zh-CN"/>
    </w:rPr>
  </w:style>
  <w:style w:type="paragraph" w:styleId="Index4">
    <w:name w:val="index 4"/>
    <w:basedOn w:val="Normal"/>
    <w:next w:val="Normal"/>
    <w:autoRedefine/>
    <w:semiHidden/>
    <w:rsid w:val="00C442D7"/>
    <w:pPr>
      <w:spacing w:after="240"/>
      <w:ind w:left="880" w:hanging="220"/>
    </w:pPr>
    <w:rPr>
      <w:rFonts w:eastAsia="SimSun"/>
      <w:sz w:val="20"/>
      <w:szCs w:val="20"/>
      <w:lang w:eastAsia="zh-CN"/>
    </w:rPr>
  </w:style>
  <w:style w:type="paragraph" w:styleId="Index5">
    <w:name w:val="index 5"/>
    <w:basedOn w:val="Normal"/>
    <w:next w:val="Normal"/>
    <w:autoRedefine/>
    <w:semiHidden/>
    <w:rsid w:val="00C442D7"/>
    <w:pPr>
      <w:spacing w:after="240"/>
      <w:ind w:left="1100" w:hanging="220"/>
    </w:pPr>
    <w:rPr>
      <w:rFonts w:eastAsia="SimSun"/>
      <w:sz w:val="20"/>
      <w:szCs w:val="20"/>
      <w:lang w:eastAsia="zh-CN"/>
    </w:rPr>
  </w:style>
  <w:style w:type="paragraph" w:styleId="Index6">
    <w:name w:val="index 6"/>
    <w:basedOn w:val="Normal"/>
    <w:next w:val="Normal"/>
    <w:autoRedefine/>
    <w:semiHidden/>
    <w:rsid w:val="00C442D7"/>
    <w:pPr>
      <w:spacing w:after="240"/>
      <w:ind w:left="1320" w:hanging="220"/>
    </w:pPr>
    <w:rPr>
      <w:rFonts w:eastAsia="SimSun"/>
      <w:sz w:val="20"/>
      <w:szCs w:val="20"/>
      <w:lang w:eastAsia="zh-CN"/>
    </w:rPr>
  </w:style>
  <w:style w:type="paragraph" w:styleId="Index7">
    <w:name w:val="index 7"/>
    <w:basedOn w:val="Normal"/>
    <w:next w:val="Normal"/>
    <w:autoRedefine/>
    <w:semiHidden/>
    <w:rsid w:val="00C442D7"/>
    <w:pPr>
      <w:spacing w:after="240"/>
      <w:ind w:left="1540" w:hanging="220"/>
    </w:pPr>
    <w:rPr>
      <w:rFonts w:eastAsia="SimSun"/>
      <w:sz w:val="20"/>
      <w:szCs w:val="20"/>
      <w:lang w:eastAsia="zh-CN"/>
    </w:rPr>
  </w:style>
  <w:style w:type="paragraph" w:styleId="Index8">
    <w:name w:val="index 8"/>
    <w:basedOn w:val="Normal"/>
    <w:next w:val="Normal"/>
    <w:autoRedefine/>
    <w:semiHidden/>
    <w:rsid w:val="00C442D7"/>
    <w:pPr>
      <w:spacing w:after="240"/>
      <w:ind w:left="1760" w:hanging="220"/>
    </w:pPr>
    <w:rPr>
      <w:rFonts w:eastAsia="SimSun"/>
      <w:sz w:val="20"/>
      <w:szCs w:val="20"/>
      <w:lang w:eastAsia="zh-CN"/>
    </w:rPr>
  </w:style>
  <w:style w:type="paragraph" w:styleId="Index9">
    <w:name w:val="index 9"/>
    <w:basedOn w:val="Normal"/>
    <w:next w:val="Normal"/>
    <w:autoRedefine/>
    <w:semiHidden/>
    <w:rsid w:val="00C442D7"/>
    <w:pPr>
      <w:spacing w:after="240"/>
      <w:ind w:left="1980" w:hanging="220"/>
    </w:pPr>
    <w:rPr>
      <w:rFonts w:eastAsia="SimSun"/>
      <w:sz w:val="20"/>
      <w:szCs w:val="20"/>
      <w:lang w:eastAsia="zh-CN"/>
    </w:rPr>
  </w:style>
  <w:style w:type="paragraph" w:styleId="IndexHeading">
    <w:name w:val="index heading"/>
    <w:basedOn w:val="Normal"/>
    <w:next w:val="Index1"/>
    <w:semiHidden/>
    <w:rsid w:val="00C442D7"/>
    <w:pPr>
      <w:spacing w:after="240"/>
    </w:pPr>
    <w:rPr>
      <w:rFonts w:eastAsia="SimSun"/>
      <w:sz w:val="20"/>
      <w:szCs w:val="20"/>
      <w:lang w:eastAsia="zh-CN"/>
    </w:rPr>
  </w:style>
  <w:style w:type="paragraph" w:customStyle="1" w:styleId="InsideAddress">
    <w:name w:val="Inside Address"/>
    <w:basedOn w:val="Normal"/>
    <w:semiHidden/>
    <w:rsid w:val="00C442D7"/>
    <w:pPr>
      <w:spacing w:after="120"/>
    </w:pPr>
    <w:rPr>
      <w:rFonts w:eastAsia="SimSun"/>
      <w:sz w:val="22"/>
      <w:szCs w:val="22"/>
      <w:lang w:eastAsia="zh-CN"/>
    </w:rPr>
  </w:style>
  <w:style w:type="paragraph" w:customStyle="1" w:styleId="Legalnotice">
    <w:name w:val="Legalnotice"/>
    <w:basedOn w:val="Copyright"/>
    <w:semiHidden/>
    <w:rsid w:val="00C442D7"/>
    <w:pPr>
      <w:spacing w:after="180"/>
    </w:pPr>
  </w:style>
  <w:style w:type="paragraph" w:styleId="List">
    <w:name w:val="List"/>
    <w:basedOn w:val="Normal"/>
    <w:semiHidden/>
    <w:rsid w:val="00C442D7"/>
    <w:pPr>
      <w:spacing w:after="240"/>
      <w:ind w:left="360" w:hanging="360"/>
    </w:pPr>
    <w:rPr>
      <w:rFonts w:eastAsia="SimSun"/>
      <w:sz w:val="20"/>
      <w:szCs w:val="20"/>
      <w:lang w:eastAsia="zh-CN"/>
    </w:rPr>
  </w:style>
  <w:style w:type="paragraph" w:styleId="List2">
    <w:name w:val="List 2"/>
    <w:basedOn w:val="Normal"/>
    <w:semiHidden/>
    <w:rsid w:val="00C442D7"/>
    <w:pPr>
      <w:spacing w:after="240"/>
      <w:ind w:left="720" w:hanging="360"/>
    </w:pPr>
    <w:rPr>
      <w:rFonts w:eastAsia="SimSun"/>
      <w:sz w:val="20"/>
      <w:szCs w:val="20"/>
      <w:lang w:eastAsia="zh-CN"/>
    </w:rPr>
  </w:style>
  <w:style w:type="paragraph" w:styleId="List3">
    <w:name w:val="List 3"/>
    <w:basedOn w:val="Normal"/>
    <w:semiHidden/>
    <w:rsid w:val="00C442D7"/>
    <w:pPr>
      <w:spacing w:after="240"/>
      <w:ind w:left="1080" w:hanging="360"/>
    </w:pPr>
    <w:rPr>
      <w:rFonts w:eastAsia="SimSun"/>
      <w:sz w:val="20"/>
      <w:szCs w:val="20"/>
      <w:lang w:eastAsia="zh-CN"/>
    </w:rPr>
  </w:style>
  <w:style w:type="paragraph" w:styleId="List4">
    <w:name w:val="List 4"/>
    <w:basedOn w:val="Normal"/>
    <w:semiHidden/>
    <w:rsid w:val="00C442D7"/>
    <w:pPr>
      <w:spacing w:after="240"/>
      <w:ind w:left="1440" w:hanging="360"/>
    </w:pPr>
    <w:rPr>
      <w:rFonts w:eastAsia="SimSun"/>
      <w:sz w:val="20"/>
      <w:szCs w:val="20"/>
      <w:lang w:eastAsia="zh-CN"/>
    </w:rPr>
  </w:style>
  <w:style w:type="paragraph" w:styleId="List5">
    <w:name w:val="List 5"/>
    <w:basedOn w:val="Normal"/>
    <w:semiHidden/>
    <w:rsid w:val="00C442D7"/>
    <w:pPr>
      <w:spacing w:after="240"/>
      <w:ind w:left="1800" w:hanging="360"/>
    </w:pPr>
    <w:rPr>
      <w:rFonts w:eastAsia="SimSun"/>
      <w:sz w:val="20"/>
      <w:szCs w:val="20"/>
      <w:lang w:eastAsia="zh-CN"/>
    </w:rPr>
  </w:style>
  <w:style w:type="paragraph" w:styleId="ListBullet">
    <w:name w:val="List Bullet"/>
    <w:basedOn w:val="Normal"/>
    <w:autoRedefine/>
    <w:semiHidden/>
    <w:rsid w:val="00C442D7"/>
    <w:pPr>
      <w:spacing w:after="240"/>
    </w:pPr>
    <w:rPr>
      <w:rFonts w:ascii="Bookman Old Style" w:eastAsia="SimSun" w:hAnsi="Bookman Old Style"/>
      <w:sz w:val="22"/>
      <w:szCs w:val="22"/>
      <w:lang w:eastAsia="zh-CN"/>
    </w:rPr>
  </w:style>
  <w:style w:type="paragraph" w:styleId="ListBullet2">
    <w:name w:val="List Bullet 2"/>
    <w:basedOn w:val="Normal"/>
    <w:autoRedefine/>
    <w:semiHidden/>
    <w:rsid w:val="00C442D7"/>
    <w:pPr>
      <w:spacing w:after="240"/>
    </w:pPr>
    <w:rPr>
      <w:rFonts w:ascii="Bookman Old Style" w:eastAsia="SimSun" w:hAnsi="Bookman Old Style"/>
      <w:sz w:val="22"/>
      <w:szCs w:val="22"/>
      <w:lang w:eastAsia="zh-CN"/>
    </w:rPr>
  </w:style>
  <w:style w:type="paragraph" w:customStyle="1" w:styleId="ListBullet21">
    <w:name w:val="List Bullet 21"/>
    <w:basedOn w:val="Normal"/>
    <w:rsid w:val="00C442D7"/>
    <w:pPr>
      <w:numPr>
        <w:numId w:val="22"/>
      </w:numPr>
      <w:spacing w:after="120"/>
    </w:pPr>
    <w:rPr>
      <w:rFonts w:ascii="Tahoma" w:hAnsi="Tahoma"/>
      <w:sz w:val="22"/>
      <w:szCs w:val="20"/>
    </w:rPr>
  </w:style>
  <w:style w:type="paragraph" w:styleId="ListBullet3">
    <w:name w:val="List Bullet 3"/>
    <w:basedOn w:val="Normal"/>
    <w:semiHidden/>
    <w:rsid w:val="00C442D7"/>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C442D7"/>
    <w:pPr>
      <w:tabs>
        <w:tab w:val="num" w:pos="1440"/>
      </w:tabs>
      <w:spacing w:after="240"/>
      <w:ind w:left="1440" w:hanging="360"/>
    </w:pPr>
    <w:rPr>
      <w:rFonts w:ascii="Bookman Old Style" w:eastAsia="SimSun" w:hAnsi="Bookman Old Style"/>
      <w:sz w:val="22"/>
      <w:szCs w:val="22"/>
      <w:lang w:eastAsia="zh-CN"/>
    </w:rPr>
  </w:style>
  <w:style w:type="paragraph" w:styleId="ListBullet5">
    <w:name w:val="List Bullet 5"/>
    <w:basedOn w:val="Normal"/>
    <w:autoRedefine/>
    <w:semiHidden/>
    <w:rsid w:val="00C442D7"/>
    <w:pPr>
      <w:spacing w:after="240"/>
    </w:pPr>
    <w:rPr>
      <w:rFonts w:ascii="Bookman Old Style" w:eastAsia="SimSun" w:hAnsi="Bookman Old Style"/>
      <w:sz w:val="22"/>
      <w:szCs w:val="22"/>
      <w:lang w:eastAsia="zh-CN"/>
    </w:rPr>
  </w:style>
  <w:style w:type="paragraph" w:styleId="ListContinue">
    <w:name w:val="List Continue"/>
    <w:basedOn w:val="Normal"/>
    <w:semiHidden/>
    <w:rsid w:val="00C442D7"/>
    <w:pPr>
      <w:spacing w:after="120"/>
      <w:ind w:left="360"/>
    </w:pPr>
    <w:rPr>
      <w:rFonts w:eastAsia="SimSun"/>
      <w:sz w:val="20"/>
      <w:szCs w:val="20"/>
      <w:lang w:eastAsia="zh-CN"/>
    </w:rPr>
  </w:style>
  <w:style w:type="paragraph" w:styleId="ListContinue2">
    <w:name w:val="List Continue 2"/>
    <w:basedOn w:val="Normal"/>
    <w:semiHidden/>
    <w:rsid w:val="00C442D7"/>
    <w:pPr>
      <w:spacing w:after="120"/>
      <w:ind w:left="720"/>
    </w:pPr>
    <w:rPr>
      <w:rFonts w:eastAsia="SimSun"/>
      <w:sz w:val="20"/>
      <w:szCs w:val="20"/>
      <w:lang w:eastAsia="zh-CN"/>
    </w:rPr>
  </w:style>
  <w:style w:type="paragraph" w:styleId="ListContinue3">
    <w:name w:val="List Continue 3"/>
    <w:basedOn w:val="Normal"/>
    <w:semiHidden/>
    <w:rsid w:val="00C442D7"/>
    <w:pPr>
      <w:spacing w:after="120"/>
      <w:ind w:left="1080"/>
    </w:pPr>
    <w:rPr>
      <w:rFonts w:eastAsia="SimSun"/>
      <w:sz w:val="20"/>
      <w:szCs w:val="20"/>
      <w:lang w:eastAsia="zh-CN"/>
    </w:rPr>
  </w:style>
  <w:style w:type="paragraph" w:styleId="ListContinue4">
    <w:name w:val="List Continue 4"/>
    <w:basedOn w:val="Normal"/>
    <w:semiHidden/>
    <w:rsid w:val="00C442D7"/>
    <w:pPr>
      <w:spacing w:after="120"/>
      <w:ind w:left="1440"/>
    </w:pPr>
    <w:rPr>
      <w:rFonts w:eastAsia="SimSun"/>
      <w:sz w:val="20"/>
      <w:szCs w:val="20"/>
      <w:lang w:eastAsia="zh-CN"/>
    </w:rPr>
  </w:style>
  <w:style w:type="paragraph" w:styleId="ListContinue5">
    <w:name w:val="List Continue 5"/>
    <w:basedOn w:val="Normal"/>
    <w:semiHidden/>
    <w:rsid w:val="00C442D7"/>
    <w:pPr>
      <w:spacing w:after="120"/>
      <w:ind w:left="1800"/>
    </w:pPr>
    <w:rPr>
      <w:rFonts w:eastAsia="SimSun"/>
      <w:sz w:val="20"/>
      <w:szCs w:val="20"/>
      <w:lang w:eastAsia="zh-CN"/>
    </w:rPr>
  </w:style>
  <w:style w:type="paragraph" w:styleId="ListNumber">
    <w:name w:val="List Number"/>
    <w:basedOn w:val="Normal"/>
    <w:semiHidden/>
    <w:rsid w:val="00C442D7"/>
    <w:pPr>
      <w:spacing w:after="240"/>
    </w:pPr>
    <w:rPr>
      <w:rFonts w:ascii="Bookman Old Style" w:eastAsia="SimSun" w:hAnsi="Bookman Old Style"/>
      <w:sz w:val="22"/>
      <w:szCs w:val="22"/>
      <w:lang w:eastAsia="zh-CN"/>
    </w:rPr>
  </w:style>
  <w:style w:type="paragraph" w:styleId="ListNumber2">
    <w:name w:val="List Number 2"/>
    <w:basedOn w:val="Normal"/>
    <w:semiHidden/>
    <w:rsid w:val="00C442D7"/>
    <w:pPr>
      <w:spacing w:after="240"/>
    </w:pPr>
    <w:rPr>
      <w:rFonts w:ascii="Bookman Old Style" w:eastAsia="SimSun" w:hAnsi="Bookman Old Style"/>
      <w:sz w:val="22"/>
      <w:szCs w:val="22"/>
      <w:lang w:eastAsia="zh-CN"/>
    </w:rPr>
  </w:style>
  <w:style w:type="paragraph" w:styleId="ListNumber3">
    <w:name w:val="List Number 3"/>
    <w:basedOn w:val="Normal"/>
    <w:semiHidden/>
    <w:rsid w:val="00C442D7"/>
    <w:pPr>
      <w:spacing w:after="240"/>
    </w:pPr>
    <w:rPr>
      <w:rFonts w:ascii="Bookman Old Style" w:eastAsia="SimSun" w:hAnsi="Bookman Old Style"/>
      <w:sz w:val="22"/>
      <w:szCs w:val="22"/>
      <w:lang w:eastAsia="zh-CN"/>
    </w:rPr>
  </w:style>
  <w:style w:type="paragraph" w:styleId="ListNumber4">
    <w:name w:val="List Number 4"/>
    <w:basedOn w:val="Normal"/>
    <w:semiHidden/>
    <w:rsid w:val="00C442D7"/>
    <w:pPr>
      <w:spacing w:after="240"/>
    </w:pPr>
    <w:rPr>
      <w:rFonts w:ascii="Bookman Old Style" w:eastAsia="SimSun" w:hAnsi="Bookman Old Style"/>
      <w:sz w:val="22"/>
      <w:szCs w:val="22"/>
      <w:lang w:eastAsia="zh-CN"/>
    </w:rPr>
  </w:style>
  <w:style w:type="paragraph" w:styleId="ListNumber5">
    <w:name w:val="List Number 5"/>
    <w:basedOn w:val="Normal"/>
    <w:semiHidden/>
    <w:rsid w:val="00C442D7"/>
    <w:pPr>
      <w:spacing w:after="240"/>
    </w:pPr>
    <w:rPr>
      <w:rFonts w:ascii="Bookman Old Style" w:eastAsia="SimSun" w:hAnsi="Bookman Old Style"/>
      <w:sz w:val="22"/>
      <w:szCs w:val="22"/>
      <w:lang w:eastAsia="zh-CN"/>
    </w:rPr>
  </w:style>
  <w:style w:type="table" w:customStyle="1" w:styleId="ListTable4-Accent31">
    <w:name w:val="List Table 4 - Accent 31"/>
    <w:basedOn w:val="TableNormal"/>
    <w:uiPriority w:val="49"/>
    <w:rsid w:val="00C442D7"/>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C442D7"/>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C442D7"/>
    <w:pPr>
      <w:keepNext/>
      <w:spacing w:before="240" w:after="240"/>
    </w:pPr>
    <w:rPr>
      <w:rFonts w:eastAsia="SimSun"/>
      <w:b/>
      <w:noProof/>
      <w:kern w:val="28"/>
      <w:sz w:val="28"/>
      <w:szCs w:val="20"/>
      <w:lang w:eastAsia="zh-CN"/>
    </w:rPr>
  </w:style>
  <w:style w:type="paragraph" w:styleId="MacroText">
    <w:name w:val="macro"/>
    <w:link w:val="MacroTextChar"/>
    <w:semiHidden/>
    <w:rsid w:val="00C442D7"/>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C442D7"/>
    <w:rPr>
      <w:rFonts w:ascii="Courier New" w:eastAsia="SimSun" w:hAnsi="Courier New" w:cs="Courier New"/>
      <w:sz w:val="20"/>
      <w:szCs w:val="20"/>
    </w:rPr>
  </w:style>
  <w:style w:type="paragraph" w:styleId="MessageHeader">
    <w:name w:val="Message Header"/>
    <w:basedOn w:val="Normal"/>
    <w:link w:val="MessageHeaderChar"/>
    <w:rsid w:val="00C442D7"/>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sz w:val="22"/>
      <w:szCs w:val="22"/>
      <w:lang w:eastAsia="zh-CN"/>
    </w:rPr>
  </w:style>
  <w:style w:type="character" w:customStyle="1" w:styleId="MessageHeaderChar">
    <w:name w:val="Message Header Char"/>
    <w:basedOn w:val="DefaultParagraphFont"/>
    <w:link w:val="MessageHeader"/>
    <w:rsid w:val="00C442D7"/>
    <w:rPr>
      <w:rFonts w:ascii="Arial" w:eastAsia="SimSun" w:hAnsi="Arial" w:cs="Times New Roman"/>
      <w:shd w:val="pct20" w:color="auto" w:fill="auto"/>
      <w:lang w:eastAsia="zh-CN"/>
    </w:rPr>
  </w:style>
  <w:style w:type="numbering" w:customStyle="1" w:styleId="NoList1">
    <w:name w:val="No List1"/>
    <w:next w:val="NoList"/>
    <w:uiPriority w:val="99"/>
    <w:semiHidden/>
    <w:unhideWhenUsed/>
    <w:rsid w:val="00C442D7"/>
  </w:style>
  <w:style w:type="numbering" w:customStyle="1" w:styleId="NoList2">
    <w:name w:val="No List2"/>
    <w:next w:val="NoList"/>
    <w:uiPriority w:val="99"/>
    <w:semiHidden/>
    <w:unhideWhenUsed/>
    <w:rsid w:val="00C442D7"/>
  </w:style>
  <w:style w:type="character" w:customStyle="1" w:styleId="NoSpacingChar">
    <w:name w:val="No Spacing Char"/>
    <w:link w:val="NoSpacing"/>
    <w:uiPriority w:val="1"/>
    <w:rsid w:val="00C442D7"/>
    <w:rPr>
      <w:rFonts w:ascii="Arial" w:hAnsi="Arial"/>
      <w:sz w:val="24"/>
    </w:rPr>
  </w:style>
  <w:style w:type="paragraph" w:styleId="NormalIndent">
    <w:name w:val="Normal Indent"/>
    <w:basedOn w:val="Normal"/>
    <w:semiHidden/>
    <w:rsid w:val="00C442D7"/>
    <w:pPr>
      <w:spacing w:after="120"/>
      <w:ind w:left="2160"/>
    </w:pPr>
    <w:rPr>
      <w:rFonts w:ascii="Bookman Old Style" w:eastAsia="SimSun" w:hAnsi="Bookman Old Style"/>
      <w:sz w:val="22"/>
      <w:lang w:eastAsia="zh-CN"/>
    </w:rPr>
  </w:style>
  <w:style w:type="paragraph" w:customStyle="1" w:styleId="NormalNoIndent">
    <w:name w:val="NormalNoIndent"/>
    <w:basedOn w:val="Normal"/>
    <w:autoRedefine/>
    <w:semiHidden/>
    <w:rsid w:val="00C442D7"/>
    <w:rPr>
      <w:rFonts w:eastAsia="SimSun"/>
      <w:sz w:val="18"/>
      <w:szCs w:val="22"/>
      <w:lang w:eastAsia="zh-CN"/>
    </w:rPr>
  </w:style>
  <w:style w:type="paragraph" w:customStyle="1" w:styleId="NormalTableText">
    <w:name w:val="NormalTableText"/>
    <w:basedOn w:val="Normal"/>
    <w:semiHidden/>
    <w:rsid w:val="00C442D7"/>
    <w:pPr>
      <w:spacing w:after="120"/>
    </w:pPr>
    <w:rPr>
      <w:rFonts w:eastAsia="SimSun" w:cs="Arial"/>
      <w:sz w:val="18"/>
      <w:szCs w:val="22"/>
      <w:lang w:eastAsia="zh-CN"/>
    </w:rPr>
  </w:style>
  <w:style w:type="paragraph" w:customStyle="1" w:styleId="NotTOC1">
    <w:name w:val="Not TOC 1"/>
    <w:basedOn w:val="TOC1"/>
    <w:rsid w:val="00C442D7"/>
    <w:pPr>
      <w:shd w:val="clear" w:color="auto" w:fill="E6E6E6"/>
      <w:tabs>
        <w:tab w:val="clear" w:pos="10080"/>
        <w:tab w:val="right" w:pos="9900"/>
      </w:tabs>
      <w:spacing w:after="0"/>
      <w:ind w:left="144" w:right="43" w:firstLine="0"/>
    </w:pPr>
    <w:rPr>
      <w:rFonts w:eastAsia="Times New Roman" w:cs="Times New Roman"/>
    </w:rPr>
  </w:style>
  <w:style w:type="paragraph" w:styleId="TOC2">
    <w:name w:val="toc 2"/>
    <w:basedOn w:val="Normal"/>
    <w:next w:val="Normal"/>
    <w:link w:val="TOC2Char"/>
    <w:uiPriority w:val="39"/>
    <w:qFormat/>
    <w:rsid w:val="00C442D7"/>
    <w:pPr>
      <w:tabs>
        <w:tab w:val="left" w:pos="900"/>
        <w:tab w:val="right" w:pos="9677"/>
      </w:tabs>
      <w:ind w:left="900" w:right="43" w:hanging="540"/>
    </w:pPr>
    <w:rPr>
      <w:rFonts w:eastAsia="SimSun"/>
      <w:noProof/>
      <w:color w:val="0000FF"/>
      <w:szCs w:val="18"/>
      <w:u w:val="single"/>
    </w:rPr>
  </w:style>
  <w:style w:type="character" w:customStyle="1" w:styleId="TOC2Char">
    <w:name w:val="TOC 2 Char"/>
    <w:link w:val="TOC2"/>
    <w:uiPriority w:val="39"/>
    <w:rsid w:val="00C442D7"/>
    <w:rPr>
      <w:rFonts w:ascii="Arial" w:eastAsia="SimSun" w:hAnsi="Arial" w:cs="Times New Roman"/>
      <w:noProof/>
      <w:color w:val="0000FF"/>
      <w:sz w:val="24"/>
      <w:szCs w:val="18"/>
      <w:u w:val="single"/>
    </w:rPr>
  </w:style>
  <w:style w:type="paragraph" w:customStyle="1" w:styleId="NotTOC2">
    <w:name w:val="Not TOC 2"/>
    <w:basedOn w:val="TOC2"/>
    <w:rsid w:val="00C442D7"/>
    <w:pPr>
      <w:shd w:val="clear" w:color="auto" w:fill="E6E6E6"/>
    </w:pPr>
    <w:rPr>
      <w:rFonts w:eastAsia="Times New Roman"/>
    </w:rPr>
  </w:style>
  <w:style w:type="paragraph" w:styleId="TOC3">
    <w:name w:val="toc 3"/>
    <w:basedOn w:val="Normal"/>
    <w:next w:val="Normal"/>
    <w:link w:val="TOC3Char"/>
    <w:uiPriority w:val="39"/>
    <w:qFormat/>
    <w:rsid w:val="00C442D7"/>
    <w:pPr>
      <w:tabs>
        <w:tab w:val="left" w:pos="900"/>
        <w:tab w:val="right" w:leader="dot" w:pos="9677"/>
        <w:tab w:val="right" w:pos="9720"/>
      </w:tabs>
      <w:ind w:left="720" w:hanging="180"/>
    </w:pPr>
    <w:rPr>
      <w:rFonts w:eastAsiaTheme="minorEastAsia" w:cstheme="minorBidi"/>
      <w:noProof/>
      <w:color w:val="0000FF"/>
      <w:szCs w:val="22"/>
      <w:u w:val="single"/>
      <w:lang w:eastAsia="ko-KR"/>
    </w:rPr>
  </w:style>
  <w:style w:type="character" w:customStyle="1" w:styleId="TOC3Char">
    <w:name w:val="TOC 3 Char"/>
    <w:link w:val="TOC3"/>
    <w:uiPriority w:val="39"/>
    <w:rsid w:val="00C442D7"/>
    <w:rPr>
      <w:rFonts w:ascii="Arial" w:eastAsiaTheme="minorEastAsia" w:hAnsi="Arial"/>
      <w:noProof/>
      <w:color w:val="0000FF"/>
      <w:sz w:val="24"/>
      <w:u w:val="single"/>
      <w:lang w:eastAsia="ko-KR"/>
    </w:rPr>
  </w:style>
  <w:style w:type="paragraph" w:customStyle="1" w:styleId="NotTOC3">
    <w:name w:val="Not TOC 3"/>
    <w:basedOn w:val="TOC3"/>
    <w:rsid w:val="00C442D7"/>
    <w:pPr>
      <w:shd w:val="clear" w:color="auto" w:fill="E6E6E6"/>
    </w:pPr>
  </w:style>
  <w:style w:type="paragraph" w:customStyle="1" w:styleId="NotTOC4">
    <w:name w:val="Not TOC 4"/>
    <w:basedOn w:val="TOC4"/>
    <w:rsid w:val="00C442D7"/>
    <w:pPr>
      <w:shd w:val="clear" w:color="auto" w:fill="E6E6E6"/>
    </w:pPr>
    <w:rPr>
      <w:rFonts w:eastAsia="Times New Roman"/>
    </w:rPr>
  </w:style>
  <w:style w:type="paragraph" w:customStyle="1" w:styleId="Note">
    <w:name w:val="Note"/>
    <w:basedOn w:val="Normal"/>
    <w:link w:val="NoteChar"/>
    <w:rsid w:val="00C442D7"/>
    <w:pPr>
      <w:spacing w:after="120"/>
      <w:ind w:left="2070" w:hanging="630"/>
    </w:pPr>
    <w:rPr>
      <w:rFonts w:eastAsia="SimSun" w:cs="Arial"/>
      <w:b/>
      <w:sz w:val="22"/>
      <w:szCs w:val="22"/>
      <w:lang w:eastAsia="zh-CN"/>
    </w:rPr>
  </w:style>
  <w:style w:type="paragraph" w:styleId="NoteHeading">
    <w:name w:val="Note Heading"/>
    <w:basedOn w:val="Normal"/>
    <w:next w:val="Normal"/>
    <w:link w:val="NoteHeadingChar"/>
    <w:rsid w:val="00C442D7"/>
    <w:pPr>
      <w:spacing w:after="120"/>
    </w:pPr>
    <w:rPr>
      <w:rFonts w:eastAsia="SimSun"/>
      <w:sz w:val="22"/>
      <w:szCs w:val="22"/>
      <w:lang w:eastAsia="zh-CN"/>
    </w:rPr>
  </w:style>
  <w:style w:type="character" w:customStyle="1" w:styleId="NoteHeadingChar">
    <w:name w:val="Note Heading Char"/>
    <w:basedOn w:val="DefaultParagraphFont"/>
    <w:link w:val="NoteHeading"/>
    <w:rsid w:val="00C442D7"/>
    <w:rPr>
      <w:rFonts w:ascii="Arial" w:eastAsia="SimSun" w:hAnsi="Arial" w:cs="Times New Roman"/>
      <w:lang w:eastAsia="zh-CN"/>
    </w:rPr>
  </w:style>
  <w:style w:type="paragraph" w:customStyle="1" w:styleId="Note1">
    <w:name w:val="Note1"/>
    <w:basedOn w:val="NormalIndent"/>
    <w:autoRedefine/>
    <w:rsid w:val="00C442D7"/>
    <w:pPr>
      <w:spacing w:before="120"/>
      <w:ind w:left="900" w:right="36" w:hanging="180"/>
    </w:pPr>
    <w:rPr>
      <w:rFonts w:ascii="Arial" w:hAnsi="Arial"/>
      <w:sz w:val="20"/>
    </w:rPr>
  </w:style>
  <w:style w:type="paragraph" w:customStyle="1" w:styleId="NumberedA">
    <w:name w:val="NumberedA"/>
    <w:basedOn w:val="BodyText"/>
    <w:rsid w:val="00C442D7"/>
    <w:pPr>
      <w:numPr>
        <w:numId w:val="24"/>
      </w:numPr>
      <w:jc w:val="left"/>
    </w:pPr>
    <w:rPr>
      <w:rFonts w:cs="Times New Roman"/>
      <w:b w:val="0"/>
      <w:sz w:val="22"/>
      <w:szCs w:val="22"/>
      <w:lang w:eastAsia="zh-CN"/>
    </w:rPr>
  </w:style>
  <w:style w:type="paragraph" w:customStyle="1" w:styleId="Numbered-a">
    <w:name w:val="Numbered-a"/>
    <w:basedOn w:val="Numbered1"/>
    <w:rsid w:val="00C442D7"/>
    <w:pPr>
      <w:numPr>
        <w:numId w:val="25"/>
      </w:numPr>
      <w:ind w:left="907" w:hanging="187"/>
    </w:pPr>
    <w:rPr>
      <w:rFonts w:cs="Arial"/>
      <w:sz w:val="22"/>
    </w:rPr>
  </w:style>
  <w:style w:type="paragraph" w:customStyle="1" w:styleId="Numbered-i">
    <w:name w:val="Numbered-i"/>
    <w:basedOn w:val="ListParagraph"/>
    <w:rsid w:val="00C442D7"/>
    <w:pPr>
      <w:numPr>
        <w:ilvl w:val="5"/>
        <w:numId w:val="26"/>
      </w:numPr>
      <w:spacing w:after="160" w:line="259" w:lineRule="auto"/>
      <w:ind w:left="1267" w:hanging="187"/>
    </w:pPr>
    <w:rPr>
      <w:sz w:val="22"/>
      <w:lang w:eastAsia="ja-JP"/>
    </w:rPr>
  </w:style>
  <w:style w:type="character" w:styleId="PageNumber">
    <w:name w:val="page number"/>
    <w:rsid w:val="00C442D7"/>
    <w:rPr>
      <w:sz w:val="16"/>
    </w:rPr>
  </w:style>
  <w:style w:type="table" w:customStyle="1" w:styleId="PlainTable11">
    <w:name w:val="Plain Table 11"/>
    <w:basedOn w:val="TableNormal"/>
    <w:uiPriority w:val="41"/>
    <w:rsid w:val="00C442D7"/>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C442D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C442D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C442D7"/>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442D7"/>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C442D7"/>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C442D7"/>
    <w:pPr>
      <w:spacing w:after="120"/>
    </w:pPr>
    <w:rPr>
      <w:rFonts w:ascii="Courier New" w:eastAsia="SimSun" w:hAnsi="Courier New"/>
      <w:sz w:val="22"/>
      <w:szCs w:val="22"/>
      <w:lang w:eastAsia="zh-CN"/>
    </w:rPr>
  </w:style>
  <w:style w:type="character" w:customStyle="1" w:styleId="PlainTextChar">
    <w:name w:val="Plain Text Char"/>
    <w:basedOn w:val="DefaultParagraphFont"/>
    <w:link w:val="PlainText"/>
    <w:rsid w:val="00C442D7"/>
    <w:rPr>
      <w:rFonts w:ascii="Courier New" w:eastAsia="SimSun" w:hAnsi="Courier New" w:cs="Times New Roman"/>
      <w:lang w:eastAsia="zh-CN"/>
    </w:rPr>
  </w:style>
  <w:style w:type="paragraph" w:customStyle="1" w:styleId="Question">
    <w:name w:val="Question"/>
    <w:basedOn w:val="TableText"/>
    <w:rsid w:val="00C442D7"/>
    <w:pPr>
      <w:keepNext/>
      <w:spacing w:before="240" w:after="120"/>
    </w:pPr>
    <w:rPr>
      <w:rFonts w:eastAsia="Times New Roman" w:cs="Times New Roman"/>
      <w:b/>
      <w:bCs/>
      <w:color w:val="000000"/>
    </w:rPr>
  </w:style>
  <w:style w:type="paragraph" w:customStyle="1" w:styleId="Quoted">
    <w:name w:val="Quoted"/>
    <w:basedOn w:val="Normal"/>
    <w:rsid w:val="00C442D7"/>
    <w:pPr>
      <w:spacing w:after="120"/>
      <w:ind w:left="720" w:right="720"/>
    </w:pPr>
    <w:rPr>
      <w:rFonts w:eastAsia="SimSun"/>
      <w:i/>
      <w:sz w:val="22"/>
      <w:lang w:eastAsia="zh-CN"/>
    </w:rPr>
  </w:style>
  <w:style w:type="paragraph" w:customStyle="1" w:styleId="refere">
    <w:name w:val="refere"/>
    <w:basedOn w:val="Normal"/>
    <w:rsid w:val="00C442D7"/>
    <w:pPr>
      <w:spacing w:after="120"/>
      <w:ind w:firstLine="360"/>
    </w:pPr>
    <w:rPr>
      <w:rFonts w:eastAsia="SimSun"/>
      <w:sz w:val="22"/>
    </w:rPr>
  </w:style>
  <w:style w:type="paragraph" w:styleId="Signature">
    <w:name w:val="Signature"/>
    <w:basedOn w:val="Normal"/>
    <w:link w:val="SignatureChar"/>
    <w:semiHidden/>
    <w:rsid w:val="00C442D7"/>
    <w:pPr>
      <w:spacing w:after="120"/>
      <w:ind w:left="4320"/>
    </w:pPr>
    <w:rPr>
      <w:rFonts w:eastAsia="SimSun"/>
      <w:sz w:val="22"/>
      <w:szCs w:val="22"/>
      <w:lang w:eastAsia="zh-CN"/>
    </w:rPr>
  </w:style>
  <w:style w:type="character" w:customStyle="1" w:styleId="SignatureChar">
    <w:name w:val="Signature Char"/>
    <w:basedOn w:val="DefaultParagraphFont"/>
    <w:link w:val="Signature"/>
    <w:semiHidden/>
    <w:rsid w:val="00C442D7"/>
    <w:rPr>
      <w:rFonts w:ascii="Arial" w:eastAsia="SimSun" w:hAnsi="Arial" w:cs="Times New Roman"/>
      <w:lang w:eastAsia="zh-CN"/>
    </w:rPr>
  </w:style>
  <w:style w:type="character" w:customStyle="1" w:styleId="st">
    <w:name w:val="st"/>
    <w:rsid w:val="00C442D7"/>
  </w:style>
  <w:style w:type="paragraph" w:customStyle="1" w:styleId="Steps">
    <w:name w:val="Steps"/>
    <w:basedOn w:val="Normal"/>
    <w:rsid w:val="00C442D7"/>
    <w:pPr>
      <w:numPr>
        <w:numId w:val="27"/>
      </w:numPr>
      <w:spacing w:after="120"/>
    </w:pPr>
    <w:rPr>
      <w:rFonts w:eastAsia="SimSun"/>
      <w:sz w:val="22"/>
    </w:rPr>
  </w:style>
  <w:style w:type="paragraph" w:customStyle="1" w:styleId="Style1">
    <w:name w:val="Style1"/>
    <w:basedOn w:val="Heading3"/>
    <w:autoRedefine/>
    <w:semiHidden/>
    <w:rsid w:val="00C442D7"/>
    <w:pPr>
      <w:keepLines w:val="0"/>
      <w:numPr>
        <w:ilvl w:val="1"/>
        <w:numId w:val="8"/>
      </w:numPr>
      <w:spacing w:before="120" w:after="60"/>
      <w:ind w:left="691" w:hanging="691"/>
    </w:pPr>
    <w:rPr>
      <w:rFonts w:ascii="newhead4" w:eastAsia="SimSun" w:hAnsi="newhead4" w:cs="Arial"/>
      <w:bCs/>
      <w:i/>
      <w:color w:val="000000"/>
      <w:sz w:val="32"/>
    </w:rPr>
  </w:style>
  <w:style w:type="paragraph" w:customStyle="1" w:styleId="Surveyhead">
    <w:name w:val="Surveyhead"/>
    <w:basedOn w:val="Normal"/>
    <w:rsid w:val="00C442D7"/>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C442D7"/>
    <w:pPr>
      <w:shd w:val="clear" w:color="auto" w:fill="auto"/>
    </w:pPr>
  </w:style>
  <w:style w:type="paragraph" w:customStyle="1" w:styleId="Subbullet">
    <w:name w:val="Subbullet"/>
    <w:basedOn w:val="Normal"/>
    <w:rsid w:val="00C442D7"/>
    <w:pPr>
      <w:numPr>
        <w:ilvl w:val="1"/>
        <w:numId w:val="28"/>
      </w:numPr>
      <w:spacing w:after="60"/>
    </w:pPr>
    <w:rPr>
      <w:rFonts w:eastAsia="SimSun"/>
      <w:sz w:val="22"/>
    </w:rPr>
  </w:style>
  <w:style w:type="paragraph" w:customStyle="1" w:styleId="Subbullet2">
    <w:name w:val="Subbullet2"/>
    <w:basedOn w:val="Normal"/>
    <w:rsid w:val="00C442D7"/>
    <w:pPr>
      <w:numPr>
        <w:ilvl w:val="2"/>
        <w:numId w:val="29"/>
      </w:numPr>
      <w:spacing w:after="60"/>
    </w:pPr>
    <w:rPr>
      <w:rFonts w:eastAsia="SimSun"/>
      <w:sz w:val="22"/>
    </w:rPr>
  </w:style>
  <w:style w:type="paragraph" w:customStyle="1" w:styleId="Subbullet4">
    <w:name w:val="Subbullet4"/>
    <w:basedOn w:val="Normal"/>
    <w:rsid w:val="00C442D7"/>
    <w:pPr>
      <w:numPr>
        <w:numId w:val="30"/>
      </w:numPr>
      <w:spacing w:after="120"/>
    </w:pPr>
    <w:rPr>
      <w:sz w:val="22"/>
    </w:rPr>
  </w:style>
  <w:style w:type="paragraph" w:customStyle="1" w:styleId="Subbullets">
    <w:name w:val="Subbullets"/>
    <w:basedOn w:val="Normal"/>
    <w:rsid w:val="00C442D7"/>
    <w:pPr>
      <w:numPr>
        <w:ilvl w:val="1"/>
        <w:numId w:val="31"/>
      </w:numPr>
      <w:spacing w:after="120"/>
    </w:pPr>
    <w:rPr>
      <w:rFonts w:eastAsia="SimSun"/>
      <w:sz w:val="22"/>
    </w:rPr>
  </w:style>
  <w:style w:type="paragraph" w:customStyle="1" w:styleId="Subnote">
    <w:name w:val="Subnote"/>
    <w:basedOn w:val="Normal"/>
    <w:rsid w:val="00C442D7"/>
    <w:pPr>
      <w:spacing w:before="60" w:after="60"/>
    </w:pPr>
    <w:rPr>
      <w:rFonts w:eastAsia="SimSun"/>
      <w:sz w:val="20"/>
    </w:rPr>
  </w:style>
  <w:style w:type="paragraph" w:customStyle="1" w:styleId="Subquestion">
    <w:name w:val="Subquestion"/>
    <w:basedOn w:val="Normal"/>
    <w:rsid w:val="00C442D7"/>
    <w:pPr>
      <w:spacing w:after="60"/>
    </w:pPr>
    <w:rPr>
      <w:rFonts w:eastAsia="SimSun"/>
      <w:i/>
      <w:sz w:val="22"/>
    </w:rPr>
  </w:style>
  <w:style w:type="paragraph" w:customStyle="1" w:styleId="supporting">
    <w:name w:val="supporting"/>
    <w:basedOn w:val="Normal"/>
    <w:rsid w:val="00C442D7"/>
    <w:pPr>
      <w:spacing w:before="100" w:beforeAutospacing="1" w:after="100" w:afterAutospacing="1"/>
    </w:pPr>
    <w:rPr>
      <w:sz w:val="22"/>
    </w:rPr>
  </w:style>
  <w:style w:type="paragraph" w:customStyle="1" w:styleId="Survey">
    <w:name w:val="Survey"/>
    <w:rsid w:val="00C442D7"/>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C442D7"/>
    <w:pPr>
      <w:numPr>
        <w:numId w:val="32"/>
      </w:numPr>
    </w:pPr>
  </w:style>
  <w:style w:type="paragraph" w:customStyle="1" w:styleId="SurveyRadio">
    <w:name w:val="Survey Radio"/>
    <w:basedOn w:val="Survey"/>
    <w:rsid w:val="00C442D7"/>
    <w:pPr>
      <w:numPr>
        <w:numId w:val="33"/>
      </w:numPr>
    </w:pPr>
  </w:style>
  <w:style w:type="paragraph" w:customStyle="1" w:styleId="SurveyText">
    <w:name w:val="Survey Text"/>
    <w:basedOn w:val="Survey"/>
    <w:rsid w:val="00C442D7"/>
    <w:rPr>
      <w:szCs w:val="20"/>
    </w:rPr>
  </w:style>
  <w:style w:type="paragraph" w:customStyle="1" w:styleId="SurveyBubble">
    <w:name w:val="SurveyBubble"/>
    <w:rsid w:val="00C442D7"/>
    <w:pPr>
      <w:numPr>
        <w:numId w:val="34"/>
      </w:numPr>
      <w:spacing w:after="0" w:line="288" w:lineRule="auto"/>
    </w:pPr>
    <w:rPr>
      <w:rFonts w:ascii="Calibri" w:eastAsia="Malgun Gothic" w:hAnsi="Calibri" w:cs="Times New Roman"/>
      <w:iCs/>
      <w:sz w:val="20"/>
      <w:szCs w:val="20"/>
      <w:lang w:bidi="en-US"/>
    </w:rPr>
  </w:style>
  <w:style w:type="paragraph" w:customStyle="1" w:styleId="SurveyQ">
    <w:name w:val="SurveyQ"/>
    <w:rsid w:val="00C442D7"/>
    <w:pPr>
      <w:keepNext/>
      <w:numPr>
        <w:numId w:val="35"/>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C442D7"/>
    <w:pPr>
      <w:numPr>
        <w:numId w:val="0"/>
      </w:numPr>
      <w:spacing w:before="120" w:after="120"/>
      <w:ind w:left="360"/>
    </w:pPr>
    <w:rPr>
      <w:i/>
      <w:iCs w:val="0"/>
    </w:rPr>
  </w:style>
  <w:style w:type="paragraph" w:customStyle="1" w:styleId="SurveySquare">
    <w:name w:val="SurveySquare"/>
    <w:rsid w:val="00C442D7"/>
    <w:pPr>
      <w:numPr>
        <w:numId w:val="36"/>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C442D7"/>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442D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C442D7"/>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2D7"/>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44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C442D7"/>
    <w:pPr>
      <w:spacing w:after="120"/>
      <w:ind w:left="220" w:hanging="220"/>
    </w:pPr>
    <w:rPr>
      <w:rFonts w:eastAsia="SimSun"/>
      <w:sz w:val="22"/>
      <w:szCs w:val="22"/>
      <w:lang w:eastAsia="zh-CN"/>
    </w:rPr>
  </w:style>
  <w:style w:type="paragraph" w:customStyle="1" w:styleId="TableText0">
    <w:name w:val="Table Text"/>
    <w:basedOn w:val="Normal"/>
    <w:rsid w:val="00C442D7"/>
    <w:pPr>
      <w:spacing w:before="20" w:after="20"/>
    </w:pPr>
    <w:rPr>
      <w:rFonts w:eastAsia="SimSun"/>
      <w:sz w:val="20"/>
      <w:lang w:eastAsia="zh-CN"/>
    </w:rPr>
  </w:style>
  <w:style w:type="paragraph" w:customStyle="1" w:styleId="tablebullet">
    <w:name w:val="tablebullet"/>
    <w:autoRedefine/>
    <w:rsid w:val="00C442D7"/>
    <w:pPr>
      <w:keepLines/>
      <w:numPr>
        <w:numId w:val="37"/>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C442D7"/>
    <w:pPr>
      <w:numPr>
        <w:numId w:val="38"/>
      </w:numPr>
      <w:spacing w:after="120"/>
    </w:pPr>
    <w:rPr>
      <w:rFonts w:eastAsia="SimSun"/>
      <w:sz w:val="22"/>
    </w:rPr>
  </w:style>
  <w:style w:type="paragraph" w:customStyle="1" w:styleId="TableHeadArial">
    <w:name w:val="TableHeadArial"/>
    <w:basedOn w:val="TableHead"/>
    <w:rsid w:val="00C442D7"/>
    <w:pPr>
      <w:spacing w:before="120" w:after="120"/>
    </w:pPr>
  </w:style>
  <w:style w:type="paragraph" w:customStyle="1" w:styleId="Table-key">
    <w:name w:val="Table-key"/>
    <w:rsid w:val="00C442D7"/>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C442D7"/>
    <w:pPr>
      <w:spacing w:before="8"/>
      <w:jc w:val="left"/>
    </w:pPr>
    <w:rPr>
      <w:rFonts w:cs="Arial"/>
      <w:b w:val="0"/>
      <w:snapToGrid w:val="0"/>
      <w:color w:val="000000"/>
      <w:sz w:val="20"/>
    </w:rPr>
  </w:style>
  <w:style w:type="paragraph" w:customStyle="1" w:styleId="TaskSubheading">
    <w:name w:val="Task Subheading"/>
    <w:basedOn w:val="Normal"/>
    <w:next w:val="Normal"/>
    <w:rsid w:val="00C442D7"/>
    <w:pPr>
      <w:autoSpaceDE w:val="0"/>
      <w:autoSpaceDN w:val="0"/>
      <w:adjustRightInd w:val="0"/>
    </w:pPr>
    <w:rPr>
      <w:rFonts w:ascii="Helvetica 45 Light" w:hAnsi="Helvetica 45 Light" w:cs="Arial"/>
      <w:b/>
      <w:i/>
      <w:color w:val="000000"/>
      <w:sz w:val="22"/>
      <w:szCs w:val="22"/>
    </w:rPr>
  </w:style>
  <w:style w:type="paragraph" w:customStyle="1" w:styleId="TaskSubheadingChar">
    <w:name w:val="Task Subheading Char"/>
    <w:basedOn w:val="Normal"/>
    <w:next w:val="Normal"/>
    <w:rsid w:val="00C442D7"/>
    <w:pPr>
      <w:autoSpaceDE w:val="0"/>
      <w:autoSpaceDN w:val="0"/>
      <w:adjustRightInd w:val="0"/>
    </w:pPr>
    <w:rPr>
      <w:rFonts w:ascii="Helvetica 45 Light" w:eastAsia="SimSun" w:hAnsi="Helvetica 45 Light"/>
      <w:b/>
      <w:i/>
      <w:color w:val="000000"/>
      <w:sz w:val="22"/>
      <w:szCs w:val="22"/>
    </w:rPr>
  </w:style>
  <w:style w:type="paragraph" w:customStyle="1" w:styleId="term">
    <w:name w:val="term"/>
    <w:basedOn w:val="Heading4"/>
    <w:rsid w:val="00C442D7"/>
    <w:pPr>
      <w:keepLines w:val="0"/>
      <w:spacing w:before="120" w:after="0"/>
    </w:pPr>
    <w:rPr>
      <w:rFonts w:eastAsia="SimSun" w:cs="Arial"/>
      <w:b/>
      <w:bCs/>
      <w:i w:val="0"/>
      <w:iCs w:val="0"/>
      <w:color w:val="000000"/>
      <w:sz w:val="28"/>
    </w:rPr>
  </w:style>
  <w:style w:type="paragraph" w:customStyle="1" w:styleId="TitleContents">
    <w:name w:val="TitleContents"/>
    <w:next w:val="PlainText"/>
    <w:semiHidden/>
    <w:rsid w:val="00C442D7"/>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C442D7"/>
    <w:pPr>
      <w:ind w:right="1296"/>
    </w:pPr>
  </w:style>
  <w:style w:type="paragraph" w:customStyle="1" w:styleId="TitleDocument">
    <w:name w:val="TitleDocument"/>
    <w:basedOn w:val="Normal"/>
    <w:rsid w:val="00C442D7"/>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C442D7"/>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C442D7"/>
    <w:pPr>
      <w:spacing w:before="120" w:after="120"/>
    </w:pPr>
    <w:rPr>
      <w:rFonts w:eastAsia="SimSun" w:cs="Arial"/>
      <w:b/>
      <w:bCs/>
      <w:sz w:val="22"/>
      <w:lang w:eastAsia="zh-CN"/>
    </w:rPr>
  </w:style>
  <w:style w:type="paragraph" w:styleId="TOC6">
    <w:name w:val="toc 6"/>
    <w:basedOn w:val="Normal"/>
    <w:next w:val="Normal"/>
    <w:autoRedefine/>
    <w:uiPriority w:val="39"/>
    <w:rsid w:val="00C442D7"/>
    <w:pPr>
      <w:ind w:left="1200"/>
    </w:pPr>
    <w:rPr>
      <w:rFonts w:eastAsia="SimSun"/>
      <w:sz w:val="22"/>
      <w:szCs w:val="22"/>
      <w:lang w:eastAsia="zh-CN"/>
    </w:rPr>
  </w:style>
  <w:style w:type="paragraph" w:styleId="TOC7">
    <w:name w:val="toc 7"/>
    <w:basedOn w:val="Normal"/>
    <w:next w:val="Normal"/>
    <w:autoRedefine/>
    <w:uiPriority w:val="39"/>
    <w:rsid w:val="00C442D7"/>
    <w:pPr>
      <w:ind w:left="1440"/>
    </w:pPr>
    <w:rPr>
      <w:rFonts w:eastAsia="SimSun"/>
      <w:sz w:val="22"/>
      <w:szCs w:val="22"/>
      <w:lang w:eastAsia="zh-CN"/>
    </w:rPr>
  </w:style>
  <w:style w:type="paragraph" w:styleId="TOC8">
    <w:name w:val="toc 8"/>
    <w:basedOn w:val="Normal"/>
    <w:next w:val="Normal"/>
    <w:autoRedefine/>
    <w:uiPriority w:val="39"/>
    <w:rsid w:val="00C442D7"/>
    <w:pPr>
      <w:ind w:left="1680"/>
    </w:pPr>
    <w:rPr>
      <w:rFonts w:eastAsia="SimSun"/>
      <w:sz w:val="22"/>
      <w:szCs w:val="22"/>
      <w:lang w:eastAsia="zh-CN"/>
    </w:rPr>
  </w:style>
  <w:style w:type="paragraph" w:styleId="TOC9">
    <w:name w:val="toc 9"/>
    <w:basedOn w:val="Normal"/>
    <w:next w:val="Normal"/>
    <w:autoRedefine/>
    <w:uiPriority w:val="39"/>
    <w:rsid w:val="00C442D7"/>
    <w:pPr>
      <w:ind w:left="1920"/>
    </w:pPr>
    <w:rPr>
      <w:rFonts w:eastAsia="SimSun"/>
      <w:sz w:val="22"/>
      <w:szCs w:val="22"/>
      <w:lang w:eastAsia="zh-CN"/>
    </w:rPr>
  </w:style>
  <w:style w:type="paragraph" w:customStyle="1" w:styleId="TOCHead-2">
    <w:name w:val="TOC Head-2"/>
    <w:basedOn w:val="Normal"/>
    <w:rsid w:val="00C442D7"/>
    <w:pPr>
      <w:keepNext/>
      <w:spacing w:before="60" w:after="60"/>
      <w:ind w:left="360" w:hanging="360"/>
      <w:outlineLvl w:val="2"/>
    </w:pPr>
    <w:rPr>
      <w:rFonts w:eastAsia="SimSun" w:cs="Arial"/>
      <w:b/>
      <w:bCs/>
      <w:color w:val="000000"/>
      <w:sz w:val="32"/>
    </w:rPr>
  </w:style>
  <w:style w:type="paragraph" w:customStyle="1" w:styleId="ToCHeadingStyle2">
    <w:name w:val="ToC Heading Style 2"/>
    <w:basedOn w:val="ToCHeading2"/>
    <w:link w:val="ToCHeadingStyle2Char"/>
    <w:autoRedefine/>
    <w:qFormat/>
    <w:rsid w:val="00C442D7"/>
    <w:pPr>
      <w:tabs>
        <w:tab w:val="clear" w:pos="10080"/>
        <w:tab w:val="right" w:pos="9907"/>
      </w:tabs>
      <w:spacing w:before="40" w:after="0"/>
      <w:ind w:left="72" w:hanging="72"/>
    </w:pPr>
    <w:rPr>
      <w:rFonts w:cs="Arial"/>
      <w:b w:val="0"/>
      <w:color w:val="0000FF"/>
      <w:szCs w:val="24"/>
    </w:rPr>
  </w:style>
  <w:style w:type="character" w:customStyle="1" w:styleId="ToCHeadingStyle2Char">
    <w:name w:val="ToC Heading Style 2 Char"/>
    <w:link w:val="ToCHeadingStyle2"/>
    <w:rsid w:val="00C442D7"/>
    <w:rPr>
      <w:rFonts w:ascii="Arial" w:eastAsia="SimSun" w:hAnsi="Arial" w:cs="Arial"/>
      <w:noProof/>
      <w:color w:val="0000FF"/>
      <w:sz w:val="26"/>
      <w:szCs w:val="24"/>
      <w:u w:val="single"/>
    </w:rPr>
  </w:style>
  <w:style w:type="paragraph" w:customStyle="1" w:styleId="ToCHeadingStyle3">
    <w:name w:val="ToC Heading Style 3"/>
    <w:basedOn w:val="TOC2"/>
    <w:link w:val="ToCHeadingStyle3Char"/>
    <w:qFormat/>
    <w:rsid w:val="00C442D7"/>
    <w:pPr>
      <w:tabs>
        <w:tab w:val="clear" w:pos="900"/>
        <w:tab w:val="left" w:pos="880"/>
      </w:tabs>
      <w:contextualSpacing/>
    </w:pPr>
  </w:style>
  <w:style w:type="character" w:customStyle="1" w:styleId="ToCHeadingStyle3Char">
    <w:name w:val="ToC Heading Style 3 Char"/>
    <w:link w:val="ToCHeadingStyle3"/>
    <w:rsid w:val="00C442D7"/>
    <w:rPr>
      <w:rFonts w:ascii="Arial" w:eastAsia="SimSun" w:hAnsi="Arial" w:cs="Times New Roman"/>
      <w:noProof/>
      <w:color w:val="0000FF"/>
      <w:sz w:val="24"/>
      <w:szCs w:val="18"/>
      <w:u w:val="single"/>
    </w:rPr>
  </w:style>
  <w:style w:type="paragraph" w:customStyle="1" w:styleId="ToCHeadingStyle4">
    <w:name w:val="ToC Heading Style 4"/>
    <w:basedOn w:val="TOC3"/>
    <w:link w:val="ToCHeadingStyle4Char"/>
    <w:qFormat/>
    <w:rsid w:val="00C442D7"/>
    <w:rPr>
      <w:i/>
    </w:rPr>
  </w:style>
  <w:style w:type="character" w:customStyle="1" w:styleId="ToCHeadingStyle4Char">
    <w:name w:val="ToC Heading Style 4 Char"/>
    <w:link w:val="ToCHeadingStyle4"/>
    <w:rsid w:val="00C442D7"/>
    <w:rPr>
      <w:rFonts w:ascii="Arial" w:eastAsiaTheme="minorEastAsia" w:hAnsi="Arial"/>
      <w:i/>
      <w:noProof/>
      <w:color w:val="0000FF"/>
      <w:sz w:val="24"/>
      <w:u w:val="single"/>
      <w:lang w:eastAsia="ko-KR"/>
    </w:rPr>
  </w:style>
  <w:style w:type="paragraph" w:customStyle="1" w:styleId="TOCHeading0">
    <w:name w:val="TOCHeading"/>
    <w:basedOn w:val="BodyText"/>
    <w:rsid w:val="00C442D7"/>
    <w:pPr>
      <w:pBdr>
        <w:bottom w:val="double" w:sz="4" w:space="1" w:color="auto"/>
      </w:pBdr>
      <w:spacing w:after="60"/>
      <w:ind w:left="720"/>
      <w:jc w:val="left"/>
    </w:pPr>
    <w:rPr>
      <w:rFonts w:cs="Times New Roman"/>
      <w:szCs w:val="22"/>
      <w:lang w:eastAsia="zh-CN"/>
    </w:rPr>
  </w:style>
  <w:style w:type="character" w:customStyle="1" w:styleId="s1">
    <w:name w:val="s1"/>
    <w:basedOn w:val="DefaultParagraphFont"/>
    <w:rsid w:val="00C442D7"/>
  </w:style>
  <w:style w:type="character" w:customStyle="1" w:styleId="ProposalTextChar">
    <w:name w:val="Proposal Text Char"/>
    <w:basedOn w:val="DefaultParagraphFont"/>
    <w:link w:val="ProposalText"/>
    <w:locked/>
    <w:rsid w:val="00C442D7"/>
    <w:rPr>
      <w:rFonts w:ascii="Segoe UI" w:hAnsi="Segoe UI" w:cs="Segoe UI"/>
    </w:rPr>
  </w:style>
  <w:style w:type="paragraph" w:customStyle="1" w:styleId="ProposalText">
    <w:name w:val="Proposal Text"/>
    <w:basedOn w:val="Normal"/>
    <w:link w:val="ProposalTextChar"/>
    <w:qFormat/>
    <w:rsid w:val="00C442D7"/>
    <w:pPr>
      <w:spacing w:before="240" w:after="120" w:line="264" w:lineRule="auto"/>
    </w:pPr>
    <w:rPr>
      <w:rFonts w:ascii="Segoe UI" w:eastAsiaTheme="minorHAnsi" w:hAnsi="Segoe UI" w:cs="Segoe UI"/>
      <w:sz w:val="22"/>
      <w:szCs w:val="22"/>
    </w:rPr>
  </w:style>
  <w:style w:type="paragraph" w:customStyle="1" w:styleId="TableBullets">
    <w:name w:val="Table Bullets"/>
    <w:basedOn w:val="TableText0"/>
    <w:rsid w:val="00C442D7"/>
    <w:pPr>
      <w:numPr>
        <w:numId w:val="39"/>
      </w:numPr>
      <w:ind w:left="187" w:hanging="187"/>
    </w:pPr>
    <w:rPr>
      <w:rFonts w:eastAsia="Times New Roman" w:cs="Arial"/>
      <w:szCs w:val="20"/>
      <w:lang w:eastAsia="en-US" w:bidi="en-US"/>
    </w:rPr>
  </w:style>
  <w:style w:type="table" w:styleId="PlainTable2">
    <w:name w:val="Plain Table 2"/>
    <w:basedOn w:val="TableNormal"/>
    <w:uiPriority w:val="42"/>
    <w:rsid w:val="00C442D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C442D7"/>
    <w:pPr>
      <w:spacing w:before="60" w:after="60"/>
      <w:ind w:left="720"/>
    </w:pPr>
    <w:rPr>
      <w:rFonts w:eastAsia="SimSun" w:cs="Arial"/>
      <w:sz w:val="18"/>
      <w:szCs w:val="20"/>
    </w:rPr>
  </w:style>
  <w:style w:type="character" w:customStyle="1" w:styleId="TableFootnoteChar">
    <w:name w:val="Table Footnote Char"/>
    <w:basedOn w:val="DefaultParagraphFont"/>
    <w:link w:val="TableFootnote"/>
    <w:rsid w:val="00C442D7"/>
    <w:rPr>
      <w:rFonts w:ascii="Arial" w:eastAsia="SimSun" w:hAnsi="Arial" w:cs="Arial"/>
      <w:sz w:val="18"/>
      <w:szCs w:val="20"/>
    </w:rPr>
  </w:style>
  <w:style w:type="table" w:styleId="TableGridLight">
    <w:name w:val="Grid Table Light"/>
    <w:basedOn w:val="TableNormal"/>
    <w:uiPriority w:val="99"/>
    <w:rsid w:val="00C442D7"/>
    <w:pPr>
      <w:spacing w:after="0" w:line="240" w:lineRule="auto"/>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
    <w:name w:val="author"/>
    <w:rsid w:val="00C442D7"/>
  </w:style>
  <w:style w:type="character" w:customStyle="1" w:styleId="spellingerror">
    <w:name w:val="spellingerror"/>
    <w:basedOn w:val="DefaultParagraphFont"/>
    <w:rsid w:val="00C442D7"/>
  </w:style>
  <w:style w:type="paragraph" w:customStyle="1" w:styleId="bullets-One">
    <w:name w:val="bullets-One"/>
    <w:basedOn w:val="Bullets"/>
    <w:rsid w:val="00C442D7"/>
    <w:pPr>
      <w:numPr>
        <w:numId w:val="42"/>
      </w:numPr>
      <w:contextualSpacing/>
    </w:pPr>
    <w:rPr>
      <w:rFonts w:cs="Arial"/>
      <w:szCs w:val="24"/>
    </w:rPr>
  </w:style>
  <w:style w:type="paragraph" w:customStyle="1" w:styleId="NumberedList">
    <w:name w:val="Numbered List"/>
    <w:basedOn w:val="BodyText"/>
    <w:rsid w:val="00C442D7"/>
    <w:pPr>
      <w:numPr>
        <w:numId w:val="40"/>
      </w:numPr>
      <w:ind w:left="576" w:hanging="288"/>
      <w:jc w:val="left"/>
    </w:pPr>
    <w:rPr>
      <w:b w:val="0"/>
      <w:sz w:val="24"/>
    </w:rPr>
  </w:style>
  <w:style w:type="character" w:customStyle="1" w:styleId="normaltextrun">
    <w:name w:val="normaltextrun"/>
    <w:basedOn w:val="DefaultParagraphFont"/>
    <w:rsid w:val="00C442D7"/>
  </w:style>
  <w:style w:type="paragraph" w:customStyle="1" w:styleId="NormalIndented">
    <w:name w:val="NormalIndented"/>
    <w:basedOn w:val="Normal"/>
    <w:rsid w:val="00FE43FA"/>
    <w:pPr>
      <w:spacing w:after="120"/>
      <w:ind w:left="720"/>
    </w:pPr>
    <w:rPr>
      <w:rFonts w:eastAsia="SimSun"/>
    </w:rPr>
  </w:style>
  <w:style w:type="paragraph" w:customStyle="1" w:styleId="HeaderFront">
    <w:name w:val="HeaderFront"/>
    <w:rsid w:val="00FE43FA"/>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FE43FA"/>
    <w:pPr>
      <w:tabs>
        <w:tab w:val="clear" w:pos="4680"/>
        <w:tab w:val="clear" w:pos="9360"/>
        <w:tab w:val="right" w:pos="6782"/>
        <w:tab w:val="right" w:pos="9720"/>
      </w:tabs>
      <w:spacing w:after="240"/>
      <w:ind w:left="-115"/>
    </w:pPr>
    <w:rPr>
      <w:rFonts w:ascii="Arial Narrow" w:eastAsia="SimSun" w:hAnsi="Arial Narrow"/>
      <w:b/>
      <w:noProof/>
      <w:color w:val="000000"/>
      <w:lang w:eastAsia="ko-KR"/>
    </w:rPr>
  </w:style>
  <w:style w:type="paragraph" w:styleId="BodyTextIndent">
    <w:name w:val="Body Text Indent"/>
    <w:basedOn w:val="Normal"/>
    <w:link w:val="BodyTextIndentChar"/>
    <w:uiPriority w:val="99"/>
    <w:semiHidden/>
    <w:unhideWhenUsed/>
    <w:rsid w:val="00FE43FA"/>
    <w:pPr>
      <w:spacing w:after="120"/>
      <w:ind w:left="360"/>
    </w:pPr>
  </w:style>
  <w:style w:type="character" w:customStyle="1" w:styleId="BodyTextIndentChar">
    <w:name w:val="Body Text Indent Char"/>
    <w:basedOn w:val="DefaultParagraphFont"/>
    <w:link w:val="BodyTextIndent"/>
    <w:uiPriority w:val="99"/>
    <w:semiHidden/>
    <w:rsid w:val="00FE43FA"/>
    <w:rPr>
      <w:rFonts w:ascii="Arial" w:eastAsia="Times New Roman" w:hAnsi="Arial" w:cs="Times New Roman"/>
      <w:sz w:val="24"/>
      <w:szCs w:val="24"/>
    </w:rPr>
  </w:style>
  <w:style w:type="paragraph" w:styleId="BodyTextFirstIndent2">
    <w:name w:val="Body Text First Indent 2"/>
    <w:basedOn w:val="Normal"/>
    <w:link w:val="BodyTextFirstIndent2Char"/>
    <w:semiHidden/>
    <w:rsid w:val="00FE43FA"/>
    <w:pPr>
      <w:tabs>
        <w:tab w:val="left" w:pos="1800"/>
      </w:tabs>
      <w:spacing w:after="120"/>
      <w:ind w:left="1800" w:firstLine="210"/>
    </w:pPr>
    <w:rPr>
      <w:rFonts w:eastAsia="SimSun"/>
      <w:szCs w:val="22"/>
    </w:rPr>
  </w:style>
  <w:style w:type="character" w:customStyle="1" w:styleId="BodyTextFirstIndent2Char">
    <w:name w:val="Body Text First Indent 2 Char"/>
    <w:basedOn w:val="BodyTextIndentChar"/>
    <w:link w:val="BodyTextFirstIndent2"/>
    <w:semiHidden/>
    <w:rsid w:val="00FE43FA"/>
    <w:rPr>
      <w:rFonts w:ascii="Arial" w:eastAsia="SimSun" w:hAnsi="Arial" w:cs="Times New Roman"/>
      <w:sz w:val="24"/>
      <w:szCs w:val="24"/>
    </w:rPr>
  </w:style>
  <w:style w:type="character" w:customStyle="1" w:styleId="bulletIndentChar">
    <w:name w:val="bulletIndent Char"/>
    <w:link w:val="bulletIndent"/>
    <w:locked/>
    <w:rsid w:val="00FE43FA"/>
    <w:rPr>
      <w:rFonts w:ascii="Arial" w:eastAsia="SimSun" w:hAnsi="Arial" w:cs="Times New Roman"/>
      <w:sz w:val="20"/>
      <w:szCs w:val="20"/>
      <w:lang w:eastAsia="zh-CN"/>
    </w:rPr>
  </w:style>
  <w:style w:type="paragraph" w:customStyle="1" w:styleId="bulletOne">
    <w:name w:val="bulletOne"/>
    <w:basedOn w:val="Normal"/>
    <w:rsid w:val="00FE43FA"/>
    <w:pPr>
      <w:spacing w:after="120"/>
      <w:ind w:left="720" w:hanging="360"/>
      <w:contextualSpacing/>
    </w:pPr>
    <w:rPr>
      <w:rFonts w:eastAsia="SimSun"/>
      <w:lang w:eastAsia="zh-CN"/>
    </w:rPr>
  </w:style>
  <w:style w:type="paragraph" w:customStyle="1" w:styleId="BulletsIndented">
    <w:name w:val="BulletsIndented"/>
    <w:basedOn w:val="Normal"/>
    <w:rsid w:val="00FE43FA"/>
    <w:pPr>
      <w:spacing w:after="120"/>
    </w:pPr>
    <w:rPr>
      <w:szCs w:val="22"/>
    </w:rPr>
  </w:style>
  <w:style w:type="paragraph" w:customStyle="1" w:styleId="CaptionFirst">
    <w:name w:val="CaptionFirst"/>
    <w:basedOn w:val="Captionwide"/>
    <w:rsid w:val="00FE43FA"/>
  </w:style>
  <w:style w:type="paragraph" w:customStyle="1" w:styleId="DocTitle">
    <w:name w:val="DocTitle"/>
    <w:rsid w:val="00FE43FA"/>
    <w:pPr>
      <w:spacing w:after="0" w:line="240" w:lineRule="auto"/>
    </w:pPr>
    <w:rPr>
      <w:rFonts w:ascii="Arial" w:eastAsia="Times New Roman" w:hAnsi="Arial" w:cs="Arial"/>
      <w:b/>
      <w:bCs/>
      <w:color w:val="2E74B5" w:themeColor="accent1" w:themeShade="BF"/>
      <w:sz w:val="32"/>
      <w:szCs w:val="32"/>
      <w:lang w:bidi="en-US"/>
    </w:rPr>
  </w:style>
  <w:style w:type="table" w:styleId="GridTable4-Accent1">
    <w:name w:val="Grid Table 4 Accent 1"/>
    <w:basedOn w:val="TableNormal"/>
    <w:uiPriority w:val="49"/>
    <w:rsid w:val="00FE43FA"/>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TitlePage">
    <w:name w:val="Header Title Page"/>
    <w:basedOn w:val="Header"/>
    <w:qFormat/>
    <w:rsid w:val="00FE43FA"/>
    <w:pPr>
      <w:tabs>
        <w:tab w:val="clear" w:pos="4680"/>
        <w:tab w:val="clear" w:pos="9360"/>
        <w:tab w:val="right" w:pos="9720"/>
        <w:tab w:val="right" w:pos="9900"/>
      </w:tabs>
      <w:spacing w:after="120"/>
    </w:pPr>
    <w:rPr>
      <w:rFonts w:ascii="Times New Roman" w:eastAsia="SimSun" w:hAnsi="Times New Roman" w:cs="Arial Narrow"/>
      <w:b/>
      <w:noProof/>
      <w:color w:val="0D407D"/>
      <w:sz w:val="28"/>
      <w:szCs w:val="18"/>
      <w:lang w:eastAsia="ko-KR"/>
    </w:rPr>
  </w:style>
  <w:style w:type="paragraph" w:customStyle="1" w:styleId="HeaderSection">
    <w:name w:val="HeaderSection"/>
    <w:basedOn w:val="Header"/>
    <w:rsid w:val="00FE43FA"/>
    <w:pPr>
      <w:tabs>
        <w:tab w:val="clear" w:pos="4680"/>
        <w:tab w:val="clear" w:pos="9360"/>
        <w:tab w:val="right" w:pos="9720"/>
      </w:tabs>
      <w:spacing w:after="240"/>
    </w:pPr>
    <w:rPr>
      <w:rFonts w:ascii="Arial Narrow" w:eastAsia="SimSun" w:hAnsi="Arial Narrow"/>
      <w:noProof/>
      <w:color w:val="000000"/>
      <w:szCs w:val="18"/>
      <w:lang w:eastAsia="ko-KR"/>
    </w:rPr>
  </w:style>
  <w:style w:type="numbering" w:customStyle="1" w:styleId="HeadingNumbers">
    <w:name w:val="Heading Numbers"/>
    <w:uiPriority w:val="99"/>
    <w:rsid w:val="00FE43FA"/>
    <w:pPr>
      <w:numPr>
        <w:numId w:val="48"/>
      </w:numPr>
    </w:pPr>
  </w:style>
  <w:style w:type="paragraph" w:customStyle="1" w:styleId="Heading1A">
    <w:name w:val="Heading1A"/>
    <w:basedOn w:val="Normal"/>
    <w:link w:val="Heading1AChar"/>
    <w:qFormat/>
    <w:rsid w:val="00FE43FA"/>
    <w:pPr>
      <w:keepNext/>
      <w:numPr>
        <w:numId w:val="49"/>
      </w:numPr>
      <w:spacing w:before="240" w:after="120"/>
      <w:outlineLvl w:val="0"/>
    </w:pPr>
    <w:rPr>
      <w:rFonts w:eastAsia="SimSun" w:cs="Arial"/>
      <w:b/>
      <w:bCs/>
      <w:color w:val="000000"/>
      <w:kern w:val="32"/>
      <w:sz w:val="36"/>
      <w:szCs w:val="32"/>
      <w:lang w:val="x-none" w:eastAsia="x-none"/>
    </w:rPr>
  </w:style>
  <w:style w:type="character" w:customStyle="1" w:styleId="Heading1AChar">
    <w:name w:val="Heading1A Char"/>
    <w:basedOn w:val="Heading2Char"/>
    <w:link w:val="Heading1A"/>
    <w:rsid w:val="00FE43FA"/>
    <w:rPr>
      <w:rFonts w:ascii="Arial" w:eastAsia="SimSun" w:hAnsi="Arial" w:cs="Arial"/>
      <w:b/>
      <w:bCs/>
      <w:color w:val="000000"/>
      <w:kern w:val="32"/>
      <w:sz w:val="36"/>
      <w:szCs w:val="32"/>
      <w:lang w:val="x-none" w:eastAsia="x-none"/>
    </w:rPr>
  </w:style>
  <w:style w:type="paragraph" w:customStyle="1" w:styleId="head-logo">
    <w:name w:val="head-logo"/>
    <w:rsid w:val="00FE43FA"/>
    <w:pPr>
      <w:spacing w:after="0" w:line="240" w:lineRule="auto"/>
    </w:pPr>
    <w:rPr>
      <w:rFonts w:ascii="Verdana" w:eastAsia="Times New Roman" w:hAnsi="Verdana" w:cs="Arial"/>
      <w:color w:val="0A2972"/>
      <w:spacing w:val="-5"/>
      <w:sz w:val="14"/>
      <w:szCs w:val="24"/>
    </w:rPr>
  </w:style>
  <w:style w:type="paragraph" w:customStyle="1" w:styleId="IndentNote">
    <w:name w:val="Indent Note"/>
    <w:basedOn w:val="BodyText"/>
    <w:rsid w:val="00FE43FA"/>
    <w:pPr>
      <w:ind w:left="1800" w:hanging="720"/>
      <w:jc w:val="left"/>
    </w:pPr>
    <w:rPr>
      <w:rFonts w:cs="Times New Roman"/>
      <w:b w:val="0"/>
      <w:sz w:val="24"/>
    </w:rPr>
  </w:style>
  <w:style w:type="paragraph" w:customStyle="1" w:styleId="LA-BodyText">
    <w:name w:val="LA-BodyText"/>
    <w:basedOn w:val="Normal"/>
    <w:link w:val="LA-BodyTextChar1"/>
    <w:rsid w:val="00FE43FA"/>
    <w:pPr>
      <w:spacing w:before="40" w:after="60"/>
    </w:pPr>
    <w:rPr>
      <w:rFonts w:ascii="Helvetica" w:eastAsia="SimSun" w:hAnsi="Helvetica"/>
      <w:sz w:val="20"/>
      <w:szCs w:val="20"/>
    </w:rPr>
  </w:style>
  <w:style w:type="character" w:customStyle="1" w:styleId="LA-BodyTextChar1">
    <w:name w:val="LA-BodyText Char1"/>
    <w:basedOn w:val="DefaultParagraphFont"/>
    <w:link w:val="LA-BodyText"/>
    <w:rsid w:val="00FE43FA"/>
    <w:rPr>
      <w:rFonts w:ascii="Helvetica" w:eastAsia="SimSun" w:hAnsi="Helvetica" w:cs="Times New Roman"/>
      <w:sz w:val="20"/>
      <w:szCs w:val="20"/>
    </w:rPr>
  </w:style>
  <w:style w:type="character" w:customStyle="1" w:styleId="MessageHeaderLabel">
    <w:name w:val="Message Header Label"/>
    <w:rsid w:val="00FE43FA"/>
    <w:rPr>
      <w:rFonts w:ascii="Arial Black" w:hAnsi="Arial Black"/>
      <w:sz w:val="18"/>
    </w:rPr>
  </w:style>
  <w:style w:type="paragraph" w:customStyle="1" w:styleId="MessageHeaderLast">
    <w:name w:val="Message Header Last"/>
    <w:basedOn w:val="MessageHeader"/>
    <w:next w:val="BodyText"/>
    <w:rsid w:val="00FE43FA"/>
    <w:pPr>
      <w:pBdr>
        <w:bottom w:val="single" w:sz="6" w:space="19" w:color="auto"/>
        <w:between w:val="single" w:sz="6" w:space="19" w:color="auto"/>
      </w:pBdr>
      <w:tabs>
        <w:tab w:val="left" w:pos="2102"/>
        <w:tab w:val="left" w:pos="3773"/>
        <w:tab w:val="left" w:pos="5875"/>
        <w:tab w:val="left" w:pos="7675"/>
      </w:tabs>
      <w:spacing w:before="120" w:after="120"/>
      <w:ind w:left="835" w:firstLine="0"/>
    </w:pPr>
    <w:rPr>
      <w:sz w:val="24"/>
    </w:rPr>
  </w:style>
  <w:style w:type="character" w:customStyle="1" w:styleId="NoteChar">
    <w:name w:val="Note Char"/>
    <w:link w:val="Note"/>
    <w:rsid w:val="00FE43FA"/>
    <w:rPr>
      <w:rFonts w:ascii="Arial" w:eastAsia="SimSun" w:hAnsi="Arial" w:cs="Arial"/>
      <w:b/>
      <w:lang w:eastAsia="zh-CN"/>
    </w:rPr>
  </w:style>
  <w:style w:type="character" w:customStyle="1" w:styleId="NumberedChar">
    <w:name w:val="Numbered Char"/>
    <w:link w:val="Numbered"/>
    <w:rsid w:val="00FE43FA"/>
    <w:rPr>
      <w:rFonts w:ascii="Arial" w:eastAsia="SimSun" w:hAnsi="Arial" w:cs="Times New Roman"/>
      <w:lang w:eastAsia="zh-CN"/>
    </w:rPr>
  </w:style>
  <w:style w:type="paragraph" w:customStyle="1" w:styleId="NumberedList-One">
    <w:name w:val="Numbered List-One"/>
    <w:basedOn w:val="NumberedList"/>
    <w:rsid w:val="00FE43FA"/>
    <w:pPr>
      <w:numPr>
        <w:numId w:val="59"/>
      </w:numPr>
      <w:spacing w:after="0"/>
    </w:pPr>
  </w:style>
  <w:style w:type="paragraph" w:customStyle="1" w:styleId="NumberedSteps">
    <w:name w:val="Numbered Steps"/>
    <w:basedOn w:val="ListParagraph"/>
    <w:rsid w:val="00FE43FA"/>
    <w:pPr>
      <w:numPr>
        <w:numId w:val="50"/>
      </w:numPr>
      <w:spacing w:beforeLines="120" w:before="288" w:afterLines="120" w:after="288" w:line="276" w:lineRule="auto"/>
    </w:pPr>
    <w:rPr>
      <w:rFonts w:cs="Arial"/>
      <w:b/>
      <w:color w:val="1F497D"/>
      <w:lang w:eastAsia="ja-JP"/>
    </w:rPr>
  </w:style>
  <w:style w:type="paragraph" w:customStyle="1" w:styleId="NumberedSub0">
    <w:name w:val="Numbered Sub"/>
    <w:basedOn w:val="NumberedList"/>
    <w:rsid w:val="00FE43FA"/>
    <w:pPr>
      <w:numPr>
        <w:ilvl w:val="1"/>
        <w:numId w:val="51"/>
      </w:numPr>
    </w:pPr>
  </w:style>
  <w:style w:type="paragraph" w:customStyle="1" w:styleId="NumberedList0">
    <w:name w:val="NumberedList"/>
    <w:basedOn w:val="Normal"/>
    <w:link w:val="NumberedListChar"/>
    <w:qFormat/>
    <w:rsid w:val="00FE43FA"/>
    <w:pPr>
      <w:spacing w:after="120"/>
    </w:pPr>
    <w:rPr>
      <w:rFonts w:eastAsia="SimSun" w:cs="Arial"/>
      <w:color w:val="000000"/>
    </w:rPr>
  </w:style>
  <w:style w:type="character" w:customStyle="1" w:styleId="NumberedListChar">
    <w:name w:val="NumberedList Char"/>
    <w:basedOn w:val="DefaultParagraphFont"/>
    <w:link w:val="NumberedList0"/>
    <w:rsid w:val="00FE43FA"/>
    <w:rPr>
      <w:rFonts w:ascii="Arial" w:eastAsia="SimSun" w:hAnsi="Arial" w:cs="Arial"/>
      <w:color w:val="000000"/>
      <w:sz w:val="24"/>
      <w:szCs w:val="24"/>
    </w:rPr>
  </w:style>
  <w:style w:type="paragraph" w:customStyle="1" w:styleId="NumberedNote">
    <w:name w:val="NumberedNote"/>
    <w:basedOn w:val="Numbered"/>
    <w:rsid w:val="00FE43FA"/>
    <w:pPr>
      <w:numPr>
        <w:numId w:val="0"/>
      </w:numPr>
      <w:ind w:left="576"/>
    </w:pPr>
    <w:rPr>
      <w:sz w:val="24"/>
    </w:rPr>
  </w:style>
  <w:style w:type="paragraph" w:customStyle="1" w:styleId="NumberedOne">
    <w:name w:val="NumberedOne"/>
    <w:basedOn w:val="Numbered"/>
    <w:rsid w:val="00FE43FA"/>
    <w:pPr>
      <w:numPr>
        <w:numId w:val="0"/>
      </w:numPr>
      <w:tabs>
        <w:tab w:val="num" w:pos="2160"/>
      </w:tabs>
      <w:ind w:left="2160" w:hanging="360"/>
      <w:contextualSpacing/>
    </w:pPr>
    <w:rPr>
      <w:sz w:val="24"/>
    </w:rPr>
  </w:style>
  <w:style w:type="paragraph" w:customStyle="1" w:styleId="NumberedSub1">
    <w:name w:val="NumberedSub1"/>
    <w:basedOn w:val="Numbered"/>
    <w:rsid w:val="00FE43FA"/>
    <w:pPr>
      <w:numPr>
        <w:numId w:val="52"/>
      </w:numPr>
      <w:spacing w:after="60"/>
    </w:pPr>
    <w:rPr>
      <w:sz w:val="24"/>
    </w:rPr>
  </w:style>
  <w:style w:type="paragraph" w:customStyle="1" w:styleId="NumberedSubOne">
    <w:name w:val="NumberedSubOne"/>
    <w:basedOn w:val="NumberedSub"/>
    <w:rsid w:val="00FE43FA"/>
    <w:pPr>
      <w:numPr>
        <w:ilvl w:val="1"/>
      </w:numPr>
      <w:ind w:left="1354"/>
      <w:contextualSpacing/>
    </w:pPr>
    <w:rPr>
      <w:rFonts w:cs="Times New Roman"/>
    </w:rPr>
  </w:style>
  <w:style w:type="character" w:styleId="PlaceholderText">
    <w:name w:val="Placeholder Text"/>
    <w:basedOn w:val="DefaultParagraphFont"/>
    <w:uiPriority w:val="99"/>
    <w:semiHidden/>
    <w:rsid w:val="00FE43FA"/>
    <w:rPr>
      <w:color w:val="808080"/>
    </w:rPr>
  </w:style>
  <w:style w:type="paragraph" w:customStyle="1" w:styleId="StyleBodyTextKernat14pt">
    <w:name w:val="Style Body Text + Kern at 14 pt"/>
    <w:basedOn w:val="BodyText"/>
    <w:rsid w:val="00FE43FA"/>
    <w:pPr>
      <w:jc w:val="left"/>
    </w:pPr>
    <w:rPr>
      <w:rFonts w:cs="Times New Roman"/>
      <w:b w:val="0"/>
      <w:sz w:val="24"/>
    </w:rPr>
  </w:style>
  <w:style w:type="paragraph" w:customStyle="1" w:styleId="StyleHeading116pt">
    <w:name w:val="Style Heading 1 + 16 pt"/>
    <w:basedOn w:val="Heading1"/>
    <w:rsid w:val="00FE43FA"/>
    <w:pPr>
      <w:keepNext w:val="0"/>
      <w:keepLines w:val="0"/>
      <w:spacing w:before="720"/>
      <w:ind w:left="144"/>
      <w:jc w:val="center"/>
    </w:pPr>
    <w:rPr>
      <w:rFonts w:eastAsia="SimSun" w:cs="Arial"/>
      <w:bCs/>
      <w:color w:val="000000"/>
      <w:sz w:val="48"/>
      <w:szCs w:val="24"/>
    </w:rPr>
  </w:style>
  <w:style w:type="paragraph" w:customStyle="1" w:styleId="StyleHeading3Firstline0">
    <w:name w:val="Style Heading 3 + First line:  0&quot;"/>
    <w:basedOn w:val="Heading3"/>
    <w:rsid w:val="00FE43FA"/>
    <w:pPr>
      <w:keepLines w:val="0"/>
      <w:numPr>
        <w:ilvl w:val="1"/>
        <w:numId w:val="61"/>
      </w:numPr>
      <w:spacing w:before="120" w:after="60"/>
      <w:ind w:left="691" w:hanging="691"/>
    </w:pPr>
    <w:rPr>
      <w:rFonts w:eastAsia="SimSun" w:cs="Arial"/>
      <w:bCs/>
      <w:i/>
      <w:color w:val="000000"/>
      <w:sz w:val="32"/>
      <w:szCs w:val="20"/>
    </w:rPr>
  </w:style>
  <w:style w:type="table" w:styleId="Table3Deffects3">
    <w:name w:val="Table 3D effects 3"/>
    <w:basedOn w:val="TableNormal"/>
    <w:rsid w:val="00FE43FA"/>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
    <w:name w:val="Table Header"/>
    <w:qFormat/>
    <w:rsid w:val="00FE43FA"/>
    <w:pPr>
      <w:keepNext/>
      <w:keepLines/>
      <w:spacing w:before="20" w:after="20" w:line="240" w:lineRule="auto"/>
      <w:jc w:val="center"/>
    </w:pPr>
    <w:rPr>
      <w:rFonts w:ascii="Arial" w:eastAsia="Times New Roman" w:hAnsi="Arial" w:cs="Arial"/>
      <w:color w:val="FFFFFF"/>
      <w:sz w:val="20"/>
      <w:szCs w:val="20"/>
    </w:rPr>
  </w:style>
  <w:style w:type="table" w:styleId="TableList3">
    <w:name w:val="Table List 3"/>
    <w:basedOn w:val="TableNormal"/>
    <w:rsid w:val="00FE43FA"/>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lement-citation">
    <w:name w:val="element-citation"/>
    <w:basedOn w:val="DefaultParagraphFont"/>
    <w:rsid w:val="00FE43FA"/>
  </w:style>
  <w:style w:type="character" w:customStyle="1" w:styleId="ref-journal">
    <w:name w:val="ref-journal"/>
    <w:basedOn w:val="DefaultParagraphFont"/>
    <w:rsid w:val="00FE43FA"/>
  </w:style>
  <w:style w:type="table" w:customStyle="1" w:styleId="HLTD">
    <w:name w:val="HLTD"/>
    <w:basedOn w:val="TableNormal"/>
    <w:uiPriority w:val="99"/>
    <w:rsid w:val="00FE43FA"/>
    <w:pPr>
      <w:spacing w:after="0" w:line="240" w:lineRule="auto"/>
    </w:pPr>
    <w:rPr>
      <w:rFonts w:ascii="Arial" w:eastAsia="Times New Roman" w:hAnsi="Arial" w:cs="Times New Roman"/>
      <w:sz w:val="24"/>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rPr>
        <w:rFonts w:ascii="Arial" w:hAnsi="Arial"/>
        <w:b/>
      </w:rPr>
      <w:tblPr/>
      <w:trPr>
        <w:tblHeader/>
      </w:tr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F2F2F2" w:themeFill="background1" w:themeFillShade="F2"/>
        <w:vAlign w:val="bottom"/>
      </w:tcPr>
    </w:tblStylePr>
  </w:style>
  <w:style w:type="character" w:styleId="EndnoteReference">
    <w:name w:val="endnote reference"/>
    <w:basedOn w:val="DefaultParagraphFont"/>
    <w:uiPriority w:val="99"/>
    <w:semiHidden/>
    <w:unhideWhenUsed/>
    <w:rsid w:val="00FE43FA"/>
    <w:rPr>
      <w:vertAlign w:val="superscript"/>
    </w:rPr>
  </w:style>
  <w:style w:type="table" w:customStyle="1" w:styleId="HLTD1">
    <w:name w:val="HLTD1"/>
    <w:basedOn w:val="TableNormal"/>
    <w:uiPriority w:val="99"/>
    <w:rsid w:val="00BE6D29"/>
    <w:pPr>
      <w:spacing w:after="0" w:line="240" w:lineRule="auto"/>
    </w:pPr>
    <w:rPr>
      <w:rFonts w:ascii="Arial" w:eastAsia="Times New Roman" w:hAnsi="Arial" w:cs="Times New Roman"/>
      <w:sz w:val="24"/>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rPr>
        <w:rFonts w:ascii="Arial" w:hAnsi="Arial"/>
        <w:b/>
      </w:rPr>
      <w:tblPr/>
      <w:trPr>
        <w:tblHeader/>
      </w:tr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F2F2F2"/>
        <w:vAlign w:val="bottom"/>
      </w:tcPr>
    </w:tblStylePr>
  </w:style>
  <w:style w:type="character" w:customStyle="1" w:styleId="contextualspellingandgrammarerror">
    <w:name w:val="contextualspellingandgrammarerror"/>
    <w:basedOn w:val="DefaultParagraphFont"/>
    <w:rsid w:val="0096552F"/>
  </w:style>
  <w:style w:type="character" w:styleId="UnresolvedMention">
    <w:name w:val="Unresolved Mention"/>
    <w:basedOn w:val="DefaultParagraphFont"/>
    <w:uiPriority w:val="99"/>
    <w:semiHidden/>
    <w:unhideWhenUsed/>
    <w:rsid w:val="00DF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296">
      <w:bodyDiv w:val="1"/>
      <w:marLeft w:val="0"/>
      <w:marRight w:val="0"/>
      <w:marTop w:val="0"/>
      <w:marBottom w:val="0"/>
      <w:divBdr>
        <w:top w:val="none" w:sz="0" w:space="0" w:color="auto"/>
        <w:left w:val="none" w:sz="0" w:space="0" w:color="auto"/>
        <w:bottom w:val="none" w:sz="0" w:space="0" w:color="auto"/>
        <w:right w:val="none" w:sz="0" w:space="0" w:color="auto"/>
      </w:divBdr>
    </w:div>
    <w:div w:id="75833777">
      <w:bodyDiv w:val="1"/>
      <w:marLeft w:val="0"/>
      <w:marRight w:val="0"/>
      <w:marTop w:val="0"/>
      <w:marBottom w:val="0"/>
      <w:divBdr>
        <w:top w:val="none" w:sz="0" w:space="0" w:color="auto"/>
        <w:left w:val="none" w:sz="0" w:space="0" w:color="auto"/>
        <w:bottom w:val="none" w:sz="0" w:space="0" w:color="auto"/>
        <w:right w:val="none" w:sz="0" w:space="0" w:color="auto"/>
      </w:divBdr>
    </w:div>
    <w:div w:id="86772817">
      <w:bodyDiv w:val="1"/>
      <w:marLeft w:val="0"/>
      <w:marRight w:val="0"/>
      <w:marTop w:val="0"/>
      <w:marBottom w:val="0"/>
      <w:divBdr>
        <w:top w:val="none" w:sz="0" w:space="0" w:color="auto"/>
        <w:left w:val="none" w:sz="0" w:space="0" w:color="auto"/>
        <w:bottom w:val="none" w:sz="0" w:space="0" w:color="auto"/>
        <w:right w:val="none" w:sz="0" w:space="0" w:color="auto"/>
      </w:divBdr>
    </w:div>
    <w:div w:id="323167500">
      <w:bodyDiv w:val="1"/>
      <w:marLeft w:val="0"/>
      <w:marRight w:val="0"/>
      <w:marTop w:val="0"/>
      <w:marBottom w:val="0"/>
      <w:divBdr>
        <w:top w:val="none" w:sz="0" w:space="0" w:color="auto"/>
        <w:left w:val="none" w:sz="0" w:space="0" w:color="auto"/>
        <w:bottom w:val="none" w:sz="0" w:space="0" w:color="auto"/>
        <w:right w:val="none" w:sz="0" w:space="0" w:color="auto"/>
      </w:divBdr>
    </w:div>
    <w:div w:id="518743317">
      <w:bodyDiv w:val="1"/>
      <w:marLeft w:val="0"/>
      <w:marRight w:val="0"/>
      <w:marTop w:val="0"/>
      <w:marBottom w:val="0"/>
      <w:divBdr>
        <w:top w:val="none" w:sz="0" w:space="0" w:color="auto"/>
        <w:left w:val="none" w:sz="0" w:space="0" w:color="auto"/>
        <w:bottom w:val="none" w:sz="0" w:space="0" w:color="auto"/>
        <w:right w:val="none" w:sz="0" w:space="0" w:color="auto"/>
      </w:divBdr>
    </w:div>
    <w:div w:id="521167337">
      <w:bodyDiv w:val="1"/>
      <w:marLeft w:val="0"/>
      <w:marRight w:val="0"/>
      <w:marTop w:val="0"/>
      <w:marBottom w:val="0"/>
      <w:divBdr>
        <w:top w:val="none" w:sz="0" w:space="0" w:color="auto"/>
        <w:left w:val="none" w:sz="0" w:space="0" w:color="auto"/>
        <w:bottom w:val="none" w:sz="0" w:space="0" w:color="auto"/>
        <w:right w:val="none" w:sz="0" w:space="0" w:color="auto"/>
      </w:divBdr>
    </w:div>
    <w:div w:id="563760639">
      <w:bodyDiv w:val="1"/>
      <w:marLeft w:val="0"/>
      <w:marRight w:val="0"/>
      <w:marTop w:val="0"/>
      <w:marBottom w:val="0"/>
      <w:divBdr>
        <w:top w:val="none" w:sz="0" w:space="0" w:color="auto"/>
        <w:left w:val="none" w:sz="0" w:space="0" w:color="auto"/>
        <w:bottom w:val="none" w:sz="0" w:space="0" w:color="auto"/>
        <w:right w:val="none" w:sz="0" w:space="0" w:color="auto"/>
      </w:divBdr>
      <w:divsChild>
        <w:div w:id="222452109">
          <w:marLeft w:val="0"/>
          <w:marRight w:val="0"/>
          <w:marTop w:val="0"/>
          <w:marBottom w:val="0"/>
          <w:divBdr>
            <w:top w:val="none" w:sz="0" w:space="0" w:color="auto"/>
            <w:left w:val="none" w:sz="0" w:space="0" w:color="auto"/>
            <w:bottom w:val="none" w:sz="0" w:space="0" w:color="auto"/>
            <w:right w:val="none" w:sz="0" w:space="0" w:color="auto"/>
          </w:divBdr>
          <w:divsChild>
            <w:div w:id="263853438">
              <w:marLeft w:val="0"/>
              <w:marRight w:val="0"/>
              <w:marTop w:val="0"/>
              <w:marBottom w:val="0"/>
              <w:divBdr>
                <w:top w:val="none" w:sz="0" w:space="0" w:color="auto"/>
                <w:left w:val="none" w:sz="0" w:space="0" w:color="auto"/>
                <w:bottom w:val="none" w:sz="0" w:space="0" w:color="auto"/>
                <w:right w:val="none" w:sz="0" w:space="0" w:color="auto"/>
              </w:divBdr>
              <w:divsChild>
                <w:div w:id="879126269">
                  <w:marLeft w:val="0"/>
                  <w:marRight w:val="0"/>
                  <w:marTop w:val="0"/>
                  <w:marBottom w:val="0"/>
                  <w:divBdr>
                    <w:top w:val="none" w:sz="0" w:space="0" w:color="auto"/>
                    <w:left w:val="none" w:sz="0" w:space="0" w:color="auto"/>
                    <w:bottom w:val="none" w:sz="0" w:space="0" w:color="auto"/>
                    <w:right w:val="none" w:sz="0" w:space="0" w:color="auto"/>
                  </w:divBdr>
                  <w:divsChild>
                    <w:div w:id="1982133">
                      <w:marLeft w:val="0"/>
                      <w:marRight w:val="0"/>
                      <w:marTop w:val="0"/>
                      <w:marBottom w:val="0"/>
                      <w:divBdr>
                        <w:top w:val="none" w:sz="0" w:space="0" w:color="auto"/>
                        <w:left w:val="none" w:sz="0" w:space="0" w:color="auto"/>
                        <w:bottom w:val="none" w:sz="0" w:space="0" w:color="auto"/>
                        <w:right w:val="none" w:sz="0" w:space="0" w:color="auto"/>
                      </w:divBdr>
                      <w:divsChild>
                        <w:div w:id="1191719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9353499">
                              <w:marLeft w:val="0"/>
                              <w:marRight w:val="0"/>
                              <w:marTop w:val="0"/>
                              <w:marBottom w:val="0"/>
                              <w:divBdr>
                                <w:top w:val="none" w:sz="0" w:space="0" w:color="auto"/>
                                <w:left w:val="none" w:sz="0" w:space="0" w:color="auto"/>
                                <w:bottom w:val="none" w:sz="0" w:space="0" w:color="auto"/>
                                <w:right w:val="none" w:sz="0" w:space="0" w:color="auto"/>
                              </w:divBdr>
                              <w:divsChild>
                                <w:div w:id="583419045">
                                  <w:marLeft w:val="0"/>
                                  <w:marRight w:val="0"/>
                                  <w:marTop w:val="0"/>
                                  <w:marBottom w:val="0"/>
                                  <w:divBdr>
                                    <w:top w:val="none" w:sz="0" w:space="0" w:color="auto"/>
                                    <w:left w:val="none" w:sz="0" w:space="0" w:color="auto"/>
                                    <w:bottom w:val="none" w:sz="0" w:space="0" w:color="auto"/>
                                    <w:right w:val="none" w:sz="0" w:space="0" w:color="auto"/>
                                  </w:divBdr>
                                  <w:divsChild>
                                    <w:div w:id="877547603">
                                      <w:marLeft w:val="0"/>
                                      <w:marRight w:val="0"/>
                                      <w:marTop w:val="0"/>
                                      <w:marBottom w:val="0"/>
                                      <w:divBdr>
                                        <w:top w:val="none" w:sz="0" w:space="0" w:color="auto"/>
                                        <w:left w:val="none" w:sz="0" w:space="0" w:color="auto"/>
                                        <w:bottom w:val="none" w:sz="0" w:space="0" w:color="auto"/>
                                        <w:right w:val="none" w:sz="0" w:space="0" w:color="auto"/>
                                      </w:divBdr>
                                      <w:divsChild>
                                        <w:div w:id="1431974813">
                                          <w:marLeft w:val="0"/>
                                          <w:marRight w:val="0"/>
                                          <w:marTop w:val="0"/>
                                          <w:marBottom w:val="0"/>
                                          <w:divBdr>
                                            <w:top w:val="none" w:sz="0" w:space="0" w:color="auto"/>
                                            <w:left w:val="none" w:sz="0" w:space="0" w:color="auto"/>
                                            <w:bottom w:val="none" w:sz="0" w:space="0" w:color="auto"/>
                                            <w:right w:val="none" w:sz="0" w:space="0" w:color="auto"/>
                                          </w:divBdr>
                                          <w:divsChild>
                                            <w:div w:id="467599962">
                                              <w:marLeft w:val="0"/>
                                              <w:marRight w:val="0"/>
                                              <w:marTop w:val="0"/>
                                              <w:marBottom w:val="0"/>
                                              <w:divBdr>
                                                <w:top w:val="none" w:sz="0" w:space="0" w:color="auto"/>
                                                <w:left w:val="none" w:sz="0" w:space="0" w:color="auto"/>
                                                <w:bottom w:val="none" w:sz="0" w:space="0" w:color="auto"/>
                                                <w:right w:val="none" w:sz="0" w:space="0" w:color="auto"/>
                                              </w:divBdr>
                                              <w:divsChild>
                                                <w:div w:id="1361933451">
                                                  <w:marLeft w:val="0"/>
                                                  <w:marRight w:val="0"/>
                                                  <w:marTop w:val="0"/>
                                                  <w:marBottom w:val="0"/>
                                                  <w:divBdr>
                                                    <w:top w:val="none" w:sz="0" w:space="0" w:color="auto"/>
                                                    <w:left w:val="none" w:sz="0" w:space="0" w:color="auto"/>
                                                    <w:bottom w:val="none" w:sz="0" w:space="0" w:color="auto"/>
                                                    <w:right w:val="none" w:sz="0" w:space="0" w:color="auto"/>
                                                  </w:divBdr>
                                                  <w:divsChild>
                                                    <w:div w:id="1592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770">
                                              <w:marLeft w:val="0"/>
                                              <w:marRight w:val="0"/>
                                              <w:marTop w:val="0"/>
                                              <w:marBottom w:val="0"/>
                                              <w:divBdr>
                                                <w:top w:val="none" w:sz="0" w:space="0" w:color="auto"/>
                                                <w:left w:val="none" w:sz="0" w:space="0" w:color="auto"/>
                                                <w:bottom w:val="none" w:sz="0" w:space="0" w:color="auto"/>
                                                <w:right w:val="none" w:sz="0" w:space="0" w:color="auto"/>
                                              </w:divBdr>
                                              <w:divsChild>
                                                <w:div w:id="1092120721">
                                                  <w:marLeft w:val="0"/>
                                                  <w:marRight w:val="0"/>
                                                  <w:marTop w:val="0"/>
                                                  <w:marBottom w:val="0"/>
                                                  <w:divBdr>
                                                    <w:top w:val="none" w:sz="0" w:space="0" w:color="auto"/>
                                                    <w:left w:val="none" w:sz="0" w:space="0" w:color="auto"/>
                                                    <w:bottom w:val="none" w:sz="0" w:space="0" w:color="auto"/>
                                                    <w:right w:val="none" w:sz="0" w:space="0" w:color="auto"/>
                                                  </w:divBdr>
                                                  <w:divsChild>
                                                    <w:div w:id="1197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8645">
                                              <w:marLeft w:val="0"/>
                                              <w:marRight w:val="0"/>
                                              <w:marTop w:val="0"/>
                                              <w:marBottom w:val="0"/>
                                              <w:divBdr>
                                                <w:top w:val="none" w:sz="0" w:space="0" w:color="auto"/>
                                                <w:left w:val="none" w:sz="0" w:space="0" w:color="auto"/>
                                                <w:bottom w:val="none" w:sz="0" w:space="0" w:color="auto"/>
                                                <w:right w:val="none" w:sz="0" w:space="0" w:color="auto"/>
                                              </w:divBdr>
                                              <w:divsChild>
                                                <w:div w:id="651257486">
                                                  <w:marLeft w:val="0"/>
                                                  <w:marRight w:val="0"/>
                                                  <w:marTop w:val="0"/>
                                                  <w:marBottom w:val="0"/>
                                                  <w:divBdr>
                                                    <w:top w:val="none" w:sz="0" w:space="0" w:color="auto"/>
                                                    <w:left w:val="none" w:sz="0" w:space="0" w:color="auto"/>
                                                    <w:bottom w:val="none" w:sz="0" w:space="0" w:color="auto"/>
                                                    <w:right w:val="none" w:sz="0" w:space="0" w:color="auto"/>
                                                  </w:divBdr>
                                                  <w:divsChild>
                                                    <w:div w:id="11770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7940">
      <w:bodyDiv w:val="1"/>
      <w:marLeft w:val="0"/>
      <w:marRight w:val="0"/>
      <w:marTop w:val="0"/>
      <w:marBottom w:val="0"/>
      <w:divBdr>
        <w:top w:val="none" w:sz="0" w:space="0" w:color="auto"/>
        <w:left w:val="none" w:sz="0" w:space="0" w:color="auto"/>
        <w:bottom w:val="none" w:sz="0" w:space="0" w:color="auto"/>
        <w:right w:val="none" w:sz="0" w:space="0" w:color="auto"/>
      </w:divBdr>
    </w:div>
    <w:div w:id="743573916">
      <w:bodyDiv w:val="1"/>
      <w:marLeft w:val="0"/>
      <w:marRight w:val="0"/>
      <w:marTop w:val="0"/>
      <w:marBottom w:val="0"/>
      <w:divBdr>
        <w:top w:val="none" w:sz="0" w:space="0" w:color="auto"/>
        <w:left w:val="none" w:sz="0" w:space="0" w:color="auto"/>
        <w:bottom w:val="none" w:sz="0" w:space="0" w:color="auto"/>
        <w:right w:val="none" w:sz="0" w:space="0" w:color="auto"/>
      </w:divBdr>
    </w:div>
    <w:div w:id="899246440">
      <w:bodyDiv w:val="1"/>
      <w:marLeft w:val="0"/>
      <w:marRight w:val="0"/>
      <w:marTop w:val="0"/>
      <w:marBottom w:val="0"/>
      <w:divBdr>
        <w:top w:val="none" w:sz="0" w:space="0" w:color="auto"/>
        <w:left w:val="none" w:sz="0" w:space="0" w:color="auto"/>
        <w:bottom w:val="none" w:sz="0" w:space="0" w:color="auto"/>
        <w:right w:val="none" w:sz="0" w:space="0" w:color="auto"/>
      </w:divBdr>
    </w:div>
    <w:div w:id="1010523524">
      <w:bodyDiv w:val="1"/>
      <w:marLeft w:val="0"/>
      <w:marRight w:val="0"/>
      <w:marTop w:val="0"/>
      <w:marBottom w:val="0"/>
      <w:divBdr>
        <w:top w:val="none" w:sz="0" w:space="0" w:color="auto"/>
        <w:left w:val="none" w:sz="0" w:space="0" w:color="auto"/>
        <w:bottom w:val="none" w:sz="0" w:space="0" w:color="auto"/>
        <w:right w:val="none" w:sz="0" w:space="0" w:color="auto"/>
      </w:divBdr>
    </w:div>
    <w:div w:id="1058362952">
      <w:bodyDiv w:val="1"/>
      <w:marLeft w:val="0"/>
      <w:marRight w:val="0"/>
      <w:marTop w:val="0"/>
      <w:marBottom w:val="0"/>
      <w:divBdr>
        <w:top w:val="none" w:sz="0" w:space="0" w:color="auto"/>
        <w:left w:val="none" w:sz="0" w:space="0" w:color="auto"/>
        <w:bottom w:val="none" w:sz="0" w:space="0" w:color="auto"/>
        <w:right w:val="none" w:sz="0" w:space="0" w:color="auto"/>
      </w:divBdr>
    </w:div>
    <w:div w:id="1149320533">
      <w:bodyDiv w:val="1"/>
      <w:marLeft w:val="0"/>
      <w:marRight w:val="0"/>
      <w:marTop w:val="0"/>
      <w:marBottom w:val="0"/>
      <w:divBdr>
        <w:top w:val="none" w:sz="0" w:space="0" w:color="auto"/>
        <w:left w:val="none" w:sz="0" w:space="0" w:color="auto"/>
        <w:bottom w:val="none" w:sz="0" w:space="0" w:color="auto"/>
        <w:right w:val="none" w:sz="0" w:space="0" w:color="auto"/>
      </w:divBdr>
    </w:div>
    <w:div w:id="1176379269">
      <w:bodyDiv w:val="1"/>
      <w:marLeft w:val="0"/>
      <w:marRight w:val="0"/>
      <w:marTop w:val="0"/>
      <w:marBottom w:val="0"/>
      <w:divBdr>
        <w:top w:val="none" w:sz="0" w:space="0" w:color="auto"/>
        <w:left w:val="none" w:sz="0" w:space="0" w:color="auto"/>
        <w:bottom w:val="none" w:sz="0" w:space="0" w:color="auto"/>
        <w:right w:val="none" w:sz="0" w:space="0" w:color="auto"/>
      </w:divBdr>
    </w:div>
    <w:div w:id="1207642331">
      <w:bodyDiv w:val="1"/>
      <w:marLeft w:val="0"/>
      <w:marRight w:val="0"/>
      <w:marTop w:val="0"/>
      <w:marBottom w:val="0"/>
      <w:divBdr>
        <w:top w:val="none" w:sz="0" w:space="0" w:color="auto"/>
        <w:left w:val="none" w:sz="0" w:space="0" w:color="auto"/>
        <w:bottom w:val="none" w:sz="0" w:space="0" w:color="auto"/>
        <w:right w:val="none" w:sz="0" w:space="0" w:color="auto"/>
      </w:divBdr>
    </w:div>
    <w:div w:id="1238056233">
      <w:bodyDiv w:val="1"/>
      <w:marLeft w:val="0"/>
      <w:marRight w:val="0"/>
      <w:marTop w:val="0"/>
      <w:marBottom w:val="0"/>
      <w:divBdr>
        <w:top w:val="none" w:sz="0" w:space="0" w:color="auto"/>
        <w:left w:val="none" w:sz="0" w:space="0" w:color="auto"/>
        <w:bottom w:val="none" w:sz="0" w:space="0" w:color="auto"/>
        <w:right w:val="none" w:sz="0" w:space="0" w:color="auto"/>
      </w:divBdr>
    </w:div>
    <w:div w:id="1289118500">
      <w:bodyDiv w:val="1"/>
      <w:marLeft w:val="0"/>
      <w:marRight w:val="0"/>
      <w:marTop w:val="0"/>
      <w:marBottom w:val="0"/>
      <w:divBdr>
        <w:top w:val="none" w:sz="0" w:space="0" w:color="auto"/>
        <w:left w:val="none" w:sz="0" w:space="0" w:color="auto"/>
        <w:bottom w:val="none" w:sz="0" w:space="0" w:color="auto"/>
        <w:right w:val="none" w:sz="0" w:space="0" w:color="auto"/>
      </w:divBdr>
    </w:div>
    <w:div w:id="1523006962">
      <w:bodyDiv w:val="1"/>
      <w:marLeft w:val="0"/>
      <w:marRight w:val="0"/>
      <w:marTop w:val="0"/>
      <w:marBottom w:val="0"/>
      <w:divBdr>
        <w:top w:val="none" w:sz="0" w:space="0" w:color="auto"/>
        <w:left w:val="none" w:sz="0" w:space="0" w:color="auto"/>
        <w:bottom w:val="none" w:sz="0" w:space="0" w:color="auto"/>
        <w:right w:val="none" w:sz="0" w:space="0" w:color="auto"/>
      </w:divBdr>
    </w:div>
    <w:div w:id="1532105854">
      <w:bodyDiv w:val="1"/>
      <w:marLeft w:val="0"/>
      <w:marRight w:val="0"/>
      <w:marTop w:val="0"/>
      <w:marBottom w:val="0"/>
      <w:divBdr>
        <w:top w:val="none" w:sz="0" w:space="0" w:color="auto"/>
        <w:left w:val="none" w:sz="0" w:space="0" w:color="auto"/>
        <w:bottom w:val="none" w:sz="0" w:space="0" w:color="auto"/>
        <w:right w:val="none" w:sz="0" w:space="0" w:color="auto"/>
      </w:divBdr>
    </w:div>
    <w:div w:id="1578394602">
      <w:bodyDiv w:val="1"/>
      <w:marLeft w:val="0"/>
      <w:marRight w:val="0"/>
      <w:marTop w:val="0"/>
      <w:marBottom w:val="0"/>
      <w:divBdr>
        <w:top w:val="none" w:sz="0" w:space="0" w:color="auto"/>
        <w:left w:val="none" w:sz="0" w:space="0" w:color="auto"/>
        <w:bottom w:val="none" w:sz="0" w:space="0" w:color="auto"/>
        <w:right w:val="none" w:sz="0" w:space="0" w:color="auto"/>
      </w:divBdr>
    </w:div>
    <w:div w:id="1620068428">
      <w:bodyDiv w:val="1"/>
      <w:marLeft w:val="0"/>
      <w:marRight w:val="0"/>
      <w:marTop w:val="0"/>
      <w:marBottom w:val="0"/>
      <w:divBdr>
        <w:top w:val="none" w:sz="0" w:space="0" w:color="auto"/>
        <w:left w:val="none" w:sz="0" w:space="0" w:color="auto"/>
        <w:bottom w:val="none" w:sz="0" w:space="0" w:color="auto"/>
        <w:right w:val="none" w:sz="0" w:space="0" w:color="auto"/>
      </w:divBdr>
    </w:div>
    <w:div w:id="1667590085">
      <w:bodyDiv w:val="1"/>
      <w:marLeft w:val="0"/>
      <w:marRight w:val="0"/>
      <w:marTop w:val="0"/>
      <w:marBottom w:val="0"/>
      <w:divBdr>
        <w:top w:val="none" w:sz="0" w:space="0" w:color="auto"/>
        <w:left w:val="none" w:sz="0" w:space="0" w:color="auto"/>
        <w:bottom w:val="none" w:sz="0" w:space="0" w:color="auto"/>
        <w:right w:val="none" w:sz="0" w:space="0" w:color="auto"/>
      </w:divBdr>
    </w:div>
    <w:div w:id="1685278560">
      <w:bodyDiv w:val="1"/>
      <w:marLeft w:val="0"/>
      <w:marRight w:val="0"/>
      <w:marTop w:val="0"/>
      <w:marBottom w:val="0"/>
      <w:divBdr>
        <w:top w:val="none" w:sz="0" w:space="0" w:color="auto"/>
        <w:left w:val="none" w:sz="0" w:space="0" w:color="auto"/>
        <w:bottom w:val="none" w:sz="0" w:space="0" w:color="auto"/>
        <w:right w:val="none" w:sz="0" w:space="0" w:color="auto"/>
      </w:divBdr>
    </w:div>
    <w:div w:id="1730881641">
      <w:bodyDiv w:val="1"/>
      <w:marLeft w:val="0"/>
      <w:marRight w:val="0"/>
      <w:marTop w:val="0"/>
      <w:marBottom w:val="0"/>
      <w:divBdr>
        <w:top w:val="none" w:sz="0" w:space="0" w:color="auto"/>
        <w:left w:val="none" w:sz="0" w:space="0" w:color="auto"/>
        <w:bottom w:val="none" w:sz="0" w:space="0" w:color="auto"/>
        <w:right w:val="none" w:sz="0" w:space="0" w:color="auto"/>
      </w:divBdr>
    </w:div>
    <w:div w:id="1763183407">
      <w:bodyDiv w:val="1"/>
      <w:marLeft w:val="0"/>
      <w:marRight w:val="0"/>
      <w:marTop w:val="0"/>
      <w:marBottom w:val="0"/>
      <w:divBdr>
        <w:top w:val="none" w:sz="0" w:space="0" w:color="auto"/>
        <w:left w:val="none" w:sz="0" w:space="0" w:color="auto"/>
        <w:bottom w:val="none" w:sz="0" w:space="0" w:color="auto"/>
        <w:right w:val="none" w:sz="0" w:space="0" w:color="auto"/>
      </w:divBdr>
    </w:div>
    <w:div w:id="1802258977">
      <w:bodyDiv w:val="1"/>
      <w:marLeft w:val="0"/>
      <w:marRight w:val="0"/>
      <w:marTop w:val="0"/>
      <w:marBottom w:val="0"/>
      <w:divBdr>
        <w:top w:val="none" w:sz="0" w:space="0" w:color="auto"/>
        <w:left w:val="none" w:sz="0" w:space="0" w:color="auto"/>
        <w:bottom w:val="none" w:sz="0" w:space="0" w:color="auto"/>
        <w:right w:val="none" w:sz="0" w:space="0" w:color="auto"/>
      </w:divBdr>
    </w:div>
    <w:div w:id="2015187916">
      <w:bodyDiv w:val="1"/>
      <w:marLeft w:val="0"/>
      <w:marRight w:val="0"/>
      <w:marTop w:val="0"/>
      <w:marBottom w:val="0"/>
      <w:divBdr>
        <w:top w:val="none" w:sz="0" w:space="0" w:color="auto"/>
        <w:left w:val="none" w:sz="0" w:space="0" w:color="auto"/>
        <w:bottom w:val="none" w:sz="0" w:space="0" w:color="auto"/>
        <w:right w:val="none" w:sz="0" w:space="0" w:color="auto"/>
      </w:divBdr>
    </w:div>
    <w:div w:id="2110927969">
      <w:bodyDiv w:val="1"/>
      <w:marLeft w:val="0"/>
      <w:marRight w:val="0"/>
      <w:marTop w:val="0"/>
      <w:marBottom w:val="0"/>
      <w:divBdr>
        <w:top w:val="none" w:sz="0" w:space="0" w:color="auto"/>
        <w:left w:val="none" w:sz="0" w:space="0" w:color="auto"/>
        <w:bottom w:val="none" w:sz="0" w:space="0" w:color="auto"/>
        <w:right w:val="none" w:sz="0" w:space="0" w:color="auto"/>
      </w:divBdr>
    </w:div>
    <w:div w:id="2145418586">
      <w:bodyDiv w:val="1"/>
      <w:marLeft w:val="0"/>
      <w:marRight w:val="0"/>
      <w:marTop w:val="0"/>
      <w:marBottom w:val="0"/>
      <w:divBdr>
        <w:top w:val="none" w:sz="0" w:space="0" w:color="auto"/>
        <w:left w:val="none" w:sz="0" w:space="0" w:color="auto"/>
        <w:bottom w:val="none" w:sz="0" w:space="0" w:color="auto"/>
        <w:right w:val="none" w:sz="0" w:space="0" w:color="auto"/>
      </w:divBdr>
    </w:div>
    <w:div w:id="21470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be/ag/ag/yr18/documents/nov18item08a5.pdf" TargetMode="External"/><Relationship Id="rId21" Type="http://schemas.openxmlformats.org/officeDocument/2006/relationships/hyperlink" Target="https://www.cde.ca.gov/be/ag/ag/yr18/documents/nov18item08.docx" TargetMode="External"/><Relationship Id="rId42" Type="http://schemas.openxmlformats.org/officeDocument/2006/relationships/image" Target="media/image3.jpeg"/><Relationship Id="rId47" Type="http://schemas.openxmlformats.org/officeDocument/2006/relationships/hyperlink" Target="https://www.cde.ca.gov/ta/tg/ep/elpacgpld.asp" TargetMode="External"/><Relationship Id="rId63" Type="http://schemas.openxmlformats.org/officeDocument/2006/relationships/footer" Target="footer4.xml"/><Relationship Id="rId68" Type="http://schemas.openxmlformats.org/officeDocument/2006/relationships/header" Target="header9.xml"/><Relationship Id="rId84" Type="http://schemas.openxmlformats.org/officeDocument/2006/relationships/header" Target="header15.xml"/><Relationship Id="rId89"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footer" Target="footer8.xml"/><Relationship Id="rId92"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yperlink" Target="https://ca.startingsmarter.org/" TargetMode="External"/><Relationship Id="rId29" Type="http://schemas.openxmlformats.org/officeDocument/2006/relationships/hyperlink" Target="https://www.cde.ca.gov/be/ag/ag/yr18/documents/sep18item03.docx" TargetMode="External"/><Relationship Id="rId11" Type="http://schemas.openxmlformats.org/officeDocument/2006/relationships/image" Target="media/image1.png"/><Relationship Id="rId24" Type="http://schemas.openxmlformats.org/officeDocument/2006/relationships/hyperlink" Target="https://www.cde.ca.gov/be/ag/ag/yr18/documents/nov18item08a3.pdf" TargetMode="External"/><Relationship Id="rId32" Type="http://schemas.openxmlformats.org/officeDocument/2006/relationships/hyperlink" Target="https://www.cde.ca.gov/be/pn/im/documents/memo-pptb-adad-jun18item02.docx" TargetMode="External"/><Relationship Id="rId37" Type="http://schemas.openxmlformats.org/officeDocument/2006/relationships/hyperlink" Target="https://www.cde.ca.gov/be/ag/ag/yr18/documents/jan18item06.docx" TargetMode="External"/><Relationship Id="rId40" Type="http://schemas.openxmlformats.org/officeDocument/2006/relationships/header" Target="header3.xml"/><Relationship Id="rId45" Type="http://schemas.openxmlformats.org/officeDocument/2006/relationships/footer" Target="footer2.xml"/><Relationship Id="rId53" Type="http://schemas.openxmlformats.org/officeDocument/2006/relationships/hyperlink" Target="https://www.cde.ca.gov/sp/el/er/documents/eldstndspublication14.pdf" TargetMode="External"/><Relationship Id="rId58" Type="http://schemas.openxmlformats.org/officeDocument/2006/relationships/hyperlink" Target="https://www.ets.org/s/about/pdf/standards.pdf" TargetMode="External"/><Relationship Id="rId66" Type="http://schemas.openxmlformats.org/officeDocument/2006/relationships/footer" Target="footer6.xml"/><Relationship Id="rId74" Type="http://schemas.openxmlformats.org/officeDocument/2006/relationships/hyperlink" Target="http://udlguidelines.cast.org/binaries/content/assets/udlguidelines/udlg-v2-2/udlg_graphicorganizer_v2-2_numbers-yes.pdf" TargetMode="External"/><Relationship Id="rId79" Type="http://schemas.openxmlformats.org/officeDocument/2006/relationships/image" Target="media/image8.png"/><Relationship Id="rId87" Type="http://schemas.openxmlformats.org/officeDocument/2006/relationships/footer" Target="footer13.xml"/><Relationship Id="rId102"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header" Target="header7.xml"/><Relationship Id="rId82" Type="http://schemas.openxmlformats.org/officeDocument/2006/relationships/footer" Target="footer10.xml"/><Relationship Id="rId90" Type="http://schemas.openxmlformats.org/officeDocument/2006/relationships/header" Target="header18.xml"/><Relationship Id="rId95" Type="http://schemas.openxmlformats.org/officeDocument/2006/relationships/footer" Target="footer17.xml"/><Relationship Id="rId19" Type="http://schemas.openxmlformats.org/officeDocument/2006/relationships/hyperlink" Target="https://www.cde.ca.gov/be/ag/ag/yr19/documents/jan19item08.docx" TargetMode="External"/><Relationship Id="rId14" Type="http://schemas.openxmlformats.org/officeDocument/2006/relationships/hyperlink" Target="https://www.cde.ca.gov/be/ag/ag/yr17/documents/nov17item07.doc" TargetMode="External"/><Relationship Id="rId22" Type="http://schemas.openxmlformats.org/officeDocument/2006/relationships/hyperlink" Target="https://www.cde.ca.gov/be/ag/ag/yr18/documents/nov18item08a1.pdf" TargetMode="External"/><Relationship Id="rId27" Type="http://schemas.openxmlformats.org/officeDocument/2006/relationships/hyperlink" Target="https://www.cde.ca.gov/be/ag/ag/yr18/documents/nov18item08a6.xlsx" TargetMode="External"/><Relationship Id="rId30" Type="http://schemas.openxmlformats.org/officeDocument/2006/relationships/hyperlink" Target="https://www.cde.ca.gov/be/pn/im/documents/memo-pptb-adad-aug18item01.docx" TargetMode="External"/><Relationship Id="rId35" Type="http://schemas.openxmlformats.org/officeDocument/2006/relationships/hyperlink" Target="https://www.cde.ca.gov/be/ag/ag/yr18/documents/mar18item08.docx" TargetMode="External"/><Relationship Id="rId43" Type="http://schemas.openxmlformats.org/officeDocument/2006/relationships/header" Target="header4.xml"/><Relationship Id="rId48" Type="http://schemas.openxmlformats.org/officeDocument/2006/relationships/hyperlink" Target="https://www.cde.ca.gov/ta/tg/&#8204;ep/documents/elpactasktypes.pdf" TargetMode="External"/><Relationship Id="rId56" Type="http://schemas.openxmlformats.org/officeDocument/2006/relationships/hyperlink" Target="https://www.cde.ca.gov/ta/tg/ep/documents/elpaccbareporttagged.pdf" TargetMode="External"/><Relationship Id="rId64" Type="http://schemas.openxmlformats.org/officeDocument/2006/relationships/footer" Target="footer5.xml"/><Relationship Id="rId69" Type="http://schemas.openxmlformats.org/officeDocument/2006/relationships/header" Target="header10.xml"/><Relationship Id="rId77" Type="http://schemas.openxmlformats.org/officeDocument/2006/relationships/hyperlink" Target="http://altella.wceruw.org/resources.html" TargetMode="External"/><Relationship Id="rId100" Type="http://schemas.openxmlformats.org/officeDocument/2006/relationships/header" Target="header23.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header" Target="header12.xml"/><Relationship Id="rId80" Type="http://schemas.openxmlformats.org/officeDocument/2006/relationships/header" Target="header13.xml"/><Relationship Id="rId85" Type="http://schemas.openxmlformats.org/officeDocument/2006/relationships/footer" Target="footer12.xml"/><Relationship Id="rId93" Type="http://schemas.openxmlformats.org/officeDocument/2006/relationships/header" Target="header20.xml"/><Relationship Id="rId98"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ag/ag/yr19/documents/mar19item03.docx" TargetMode="External"/><Relationship Id="rId25" Type="http://schemas.openxmlformats.org/officeDocument/2006/relationships/hyperlink" Target="https://www.cde.ca.gov/be/ag/ag/yr18/documents/nov18item08a4.xlsx" TargetMode="External"/><Relationship Id="rId33" Type="http://schemas.openxmlformats.org/officeDocument/2006/relationships/hyperlink" Target="https://www.cde.ca.gov/be/pn/im/documents/memo-pptb-adad-jun18item02a01.pdf" TargetMode="External"/><Relationship Id="rId38" Type="http://schemas.openxmlformats.org/officeDocument/2006/relationships/hyperlink" Target="https://www.cde.ca.gov/be/pn/im/documents/memo-asb-adad-jun17item01.doc" TargetMode="External"/><Relationship Id="rId46" Type="http://schemas.openxmlformats.org/officeDocument/2006/relationships/header" Target="header5.xml"/><Relationship Id="rId59" Type="http://schemas.openxmlformats.org/officeDocument/2006/relationships/header" Target="header6.xml"/><Relationship Id="rId67" Type="http://schemas.openxmlformats.org/officeDocument/2006/relationships/footer" Target="footer7.xml"/><Relationship Id="rId103" Type="http://schemas.openxmlformats.org/officeDocument/2006/relationships/footer" Target="footer21.xml"/><Relationship Id="rId20" Type="http://schemas.openxmlformats.org/officeDocument/2006/relationships/hyperlink" Target="https://www.cde.ca.gov/be/pn/im/documents/memo-pptb-adad-dec18item01.docx" TargetMode="External"/><Relationship Id="rId41" Type="http://schemas.openxmlformats.org/officeDocument/2006/relationships/image" Target="media/image2.png"/><Relationship Id="rId54" Type="http://schemas.openxmlformats.org/officeDocument/2006/relationships/hyperlink" Target="http://udlguidelines.cast.org/binaries/content/assets/udlguidelines/udlg-v2-2/udlg_graphicorganizer_v2-2_numbers-yes.pdf" TargetMode="External"/><Relationship Id="rId62" Type="http://schemas.openxmlformats.org/officeDocument/2006/relationships/footer" Target="footer3.xml"/><Relationship Id="rId70" Type="http://schemas.openxmlformats.org/officeDocument/2006/relationships/header" Target="header11.xml"/><Relationship Id="rId75" Type="http://schemas.openxmlformats.org/officeDocument/2006/relationships/hyperlink" Target="https://www.congress.gov/114/plaws/publ95/PLAW-114publ95.pdf" TargetMode="External"/><Relationship Id="rId83" Type="http://schemas.openxmlformats.org/officeDocument/2006/relationships/footer" Target="footer11.xml"/><Relationship Id="rId88" Type="http://schemas.openxmlformats.org/officeDocument/2006/relationships/footer" Target="footer14.xml"/><Relationship Id="rId91" Type="http://schemas.openxmlformats.org/officeDocument/2006/relationships/footer" Target="footer15.xml"/><Relationship Id="rId96"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be/ag/ag/yr17/documents/nov17item07a1.pdf" TargetMode="External"/><Relationship Id="rId23" Type="http://schemas.openxmlformats.org/officeDocument/2006/relationships/hyperlink" Target="https://www.cde.ca.gov/be/ag/ag/yr18/documents/nov18item08a2.pdf" TargetMode="External"/><Relationship Id="rId28" Type="http://schemas.openxmlformats.org/officeDocument/2006/relationships/hyperlink" Target="https://www.cde.ca.gov/be/pn/im/documents/memo-pptb-adad-oct18item01.docx" TargetMode="External"/><Relationship Id="rId36" Type="http://schemas.openxmlformats.org/officeDocument/2006/relationships/hyperlink" Target="https://www.cde.ca.gov/be/ag/ag/yr18/documents/jan18item06.docx" TargetMode="External"/><Relationship Id="rId49" Type="http://schemas.openxmlformats.org/officeDocument/2006/relationships/hyperlink" Target="https://www.elpac.org/resources/practicetests/" TargetMode="External"/><Relationship Id="rId57" Type="http://schemas.openxmlformats.org/officeDocument/2006/relationships/hyperlink" Target="https://www.cde.ca.gov/ta/tg/ep/documents/elpactasktypes.pdf" TargetMode="External"/><Relationship Id="rId10" Type="http://schemas.openxmlformats.org/officeDocument/2006/relationships/endnotes" Target="endnotes.xml"/><Relationship Id="rId31" Type="http://schemas.openxmlformats.org/officeDocument/2006/relationships/hyperlink" Target="https://www.cde.ca.gov/be/ag/ag/yr18/documents/jul18item03.docx" TargetMode="External"/><Relationship Id="rId44" Type="http://schemas.openxmlformats.org/officeDocument/2006/relationships/footer" Target="footer1.xml"/><Relationship Id="rId52" Type="http://schemas.openxmlformats.org/officeDocument/2006/relationships/image" Target="media/image5.png"/><Relationship Id="rId60" Type="http://schemas.openxmlformats.org/officeDocument/2006/relationships/image" Target="media/image6.png"/><Relationship Id="rId65" Type="http://schemas.openxmlformats.org/officeDocument/2006/relationships/header" Target="header8.xml"/><Relationship Id="rId73" Type="http://schemas.openxmlformats.org/officeDocument/2006/relationships/footer" Target="footer9.xml"/><Relationship Id="rId78" Type="http://schemas.openxmlformats.org/officeDocument/2006/relationships/image" Target="media/image7.jpeg"/><Relationship Id="rId81" Type="http://schemas.openxmlformats.org/officeDocument/2006/relationships/header" Target="header14.xml"/><Relationship Id="rId86" Type="http://schemas.openxmlformats.org/officeDocument/2006/relationships/header" Target="header16.xml"/><Relationship Id="rId94" Type="http://schemas.openxmlformats.org/officeDocument/2006/relationships/footer" Target="footer16.xml"/><Relationship Id="rId99" Type="http://schemas.openxmlformats.org/officeDocument/2006/relationships/footer" Target="footer19.xml"/><Relationship Id="rId10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ca.gov/ta/tg/ep/documents/elpaccbareporttagged.pdf" TargetMode="External"/><Relationship Id="rId18" Type="http://schemas.openxmlformats.org/officeDocument/2006/relationships/hyperlink" Target="https://www.cde.ca.gov/be/pn/im/documents/memo-pptb-adad-feb19item01.docx" TargetMode="External"/><Relationship Id="rId39" Type="http://schemas.openxmlformats.org/officeDocument/2006/relationships/header" Target="header2.xml"/><Relationship Id="rId34" Type="http://schemas.openxmlformats.org/officeDocument/2006/relationships/hyperlink" Target="https://www.cde.ca.gov/be/ag/ag/yr18/documents/may18item03.docx" TargetMode="External"/><Relationship Id="rId50" Type="http://schemas.openxmlformats.org/officeDocument/2006/relationships/hyperlink" Target="file:///C:\Users\ybyun\Desktop\develop" TargetMode="External"/><Relationship Id="rId55" Type="http://schemas.openxmlformats.org/officeDocument/2006/relationships/hyperlink" Target="https://www.cde.ca.gov/ta/tg/ep/documents/elpacadoptedblueprints.pdf" TargetMode="External"/><Relationship Id="rId76" Type="http://schemas.openxmlformats.org/officeDocument/2006/relationships/hyperlink" Target="https://onlinelibrary.wiley.com/doi/full/10.1002/ets2.12093" TargetMode="External"/><Relationship Id="rId97" Type="http://schemas.openxmlformats.org/officeDocument/2006/relationships/header" Target="header22.xml"/><Relationship Id="rId104" Type="http://schemas.openxmlformats.org/officeDocument/2006/relationships/fontTable" Target="fontTable.xml"/></Relationships>
</file>

<file path=word/_rels/header19.xml.rels><?xml version="1.0" encoding="UTF-8" standalone="yes"?>
<Relationships xmlns="http://schemas.openxmlformats.org/package/2006/relationships"><Relationship Id="rId1" Type="http://schemas.openxmlformats.org/officeDocument/2006/relationships/image" Target="media/image9.jpg"/></Relationships>
</file>

<file path=word/_rels/header2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C3E-DB6A-4B03-BDBB-00C6F3022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09CFF-32A1-4804-8731-C0BD594F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E33D48-7662-471B-915C-8029322CB463}">
  <ds:schemaRefs>
    <ds:schemaRef ds:uri="http://schemas.microsoft.com/sharepoint/v3/contenttype/forms"/>
  </ds:schemaRefs>
</ds:datastoreItem>
</file>

<file path=customXml/itemProps4.xml><?xml version="1.0" encoding="utf-8"?>
<ds:datastoreItem xmlns:ds="http://schemas.openxmlformats.org/officeDocument/2006/customXml" ds:itemID="{D797DE31-45C8-4336-8ADA-0A3712B4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88</Pages>
  <Words>23690</Words>
  <Characters>135035</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May 2019 Agenda Item 01 - Meeting Agendas (CA State Board of Education)</vt:lpstr>
    </vt:vector>
  </TitlesOfParts>
  <Company>California State Board of Education</Company>
  <LinksUpToDate>false</LinksUpToDate>
  <CharactersWithSpaces>158409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01 - Meeting Agendas (CA State Board of Education)</dc:title>
  <dc:subject>California Assessment of Student Performance and Progress System and the English Language Proficiency Assessments for California: Approval of the Proposed High-Level Test Design for the Transition.</dc:subject>
  <dc:creator/>
  <cp:keywords/>
  <dc:description/>
  <cp:lastPrinted>2019-04-22T23:27:00Z</cp:lastPrinted>
  <dcterms:created xsi:type="dcterms:W3CDTF">2019-03-11T21:08:00Z</dcterms:created>
  <dcterms:modified xsi:type="dcterms:W3CDTF">2019-04-24T22:10:00Z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