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3F571" w14:textId="517BCCA8" w:rsidR="00DF6C6F" w:rsidRPr="0086666F" w:rsidRDefault="00DF6C6F" w:rsidP="00DF6C6F">
      <w:pPr>
        <w:rPr>
          <w:b/>
        </w:rPr>
      </w:pPr>
      <w:r w:rsidRPr="0086666F">
        <w:rPr>
          <w:b/>
        </w:rPr>
        <w:t>CA DEPARTMENT OF EDUCATION</w:t>
      </w:r>
    </w:p>
    <w:p w14:paraId="1F8BB3DD" w14:textId="337FA136" w:rsidR="00DF6C6F" w:rsidRPr="0086666F" w:rsidRDefault="005239F0" w:rsidP="00B11D47">
      <w:pPr>
        <w:ind w:right="-540"/>
        <w:rPr>
          <w:b/>
        </w:rPr>
      </w:pPr>
      <w:r w:rsidRPr="0086666F">
        <w:rPr>
          <w:b/>
        </w:rPr>
        <w:t>TONY THURMOND</w:t>
      </w:r>
    </w:p>
    <w:p w14:paraId="43191187" w14:textId="4D7FE785" w:rsidR="0085489A" w:rsidRPr="0086666F" w:rsidRDefault="00DF6C6F" w:rsidP="00DF6C6F">
      <w:r w:rsidRPr="0086666F">
        <w:t>State Superintendent of Public Instruction</w:t>
      </w:r>
    </w:p>
    <w:p w14:paraId="5C8C202B" w14:textId="77777777" w:rsidR="00DF6C6F" w:rsidRPr="0086666F" w:rsidRDefault="00DF6C6F" w:rsidP="00DF6C6F">
      <w:pPr>
        <w:jc w:val="right"/>
        <w:rPr>
          <w:b/>
        </w:rPr>
      </w:pPr>
      <w:r w:rsidRPr="0086666F">
        <w:rPr>
          <w:b/>
        </w:rPr>
        <w:t>CA BOARD OF EDUCATION</w:t>
      </w:r>
    </w:p>
    <w:p w14:paraId="06BAEC23" w14:textId="608CB363" w:rsidR="00DF6C6F" w:rsidRPr="0086666F" w:rsidRDefault="004A49CD" w:rsidP="00DF6C6F">
      <w:pPr>
        <w:jc w:val="right"/>
        <w:rPr>
          <w:b/>
        </w:rPr>
      </w:pPr>
      <w:r w:rsidRPr="0086666F">
        <w:rPr>
          <w:b/>
        </w:rPr>
        <w:t>LINDA DARLING-HAMMOND</w:t>
      </w:r>
    </w:p>
    <w:p w14:paraId="5B3376F1" w14:textId="77777777" w:rsidR="00B11D47" w:rsidRDefault="00DF6C6F" w:rsidP="00B11D47">
      <w:pPr>
        <w:jc w:val="right"/>
        <w:sectPr w:rsidR="00B11D47" w:rsidSect="00B11D47">
          <w:headerReference w:type="default" r:id="rId11"/>
          <w:pgSz w:w="12240" w:h="15840"/>
          <w:pgMar w:top="720" w:right="1440" w:bottom="1440" w:left="1440" w:header="720" w:footer="720" w:gutter="0"/>
          <w:pgNumType w:start="1"/>
          <w:cols w:num="2" w:space="180"/>
          <w:docGrid w:linePitch="360"/>
        </w:sectPr>
      </w:pPr>
      <w:r w:rsidRPr="0086666F">
        <w:t>President</w:t>
      </w:r>
    </w:p>
    <w:p w14:paraId="30A4B918" w14:textId="77777777" w:rsidR="00B11D47" w:rsidRDefault="00B11D47" w:rsidP="00B11D47">
      <w:pPr>
        <w:tabs>
          <w:tab w:val="left" w:pos="720"/>
          <w:tab w:val="center" w:pos="4320"/>
          <w:tab w:val="right" w:pos="8640"/>
        </w:tabs>
        <w:spacing w:after="240"/>
        <w:ind w:left="720" w:right="936"/>
        <w:jc w:val="center"/>
        <w:rPr>
          <w:rFonts w:cs="Arial"/>
        </w:rPr>
        <w:sectPr w:rsidR="00B11D47" w:rsidSect="00B11D47">
          <w:type w:val="continuous"/>
          <w:pgSz w:w="12240" w:h="15840"/>
          <w:pgMar w:top="720" w:right="1440" w:bottom="1440" w:left="1440" w:header="720" w:footer="720" w:gutter="0"/>
          <w:pgNumType w:start="1"/>
          <w:cols w:space="720"/>
          <w:docGrid w:linePitch="360"/>
        </w:sectPr>
      </w:pPr>
    </w:p>
    <w:p w14:paraId="437DE68E" w14:textId="5D0DBBE8" w:rsidR="006B27B2" w:rsidRPr="0086666F" w:rsidRDefault="006B27B2" w:rsidP="00B11D47">
      <w:pPr>
        <w:tabs>
          <w:tab w:val="left" w:pos="720"/>
          <w:tab w:val="center" w:pos="4320"/>
          <w:tab w:val="right" w:pos="8640"/>
        </w:tabs>
        <w:spacing w:after="240"/>
        <w:ind w:left="720" w:right="936"/>
        <w:jc w:val="center"/>
        <w:rPr>
          <w:rFonts w:cs="Arial"/>
        </w:rPr>
      </w:pPr>
      <w:r w:rsidRPr="0086666F">
        <w:rPr>
          <w:rFonts w:cs="Arial"/>
        </w:rPr>
        <w:t>May 10, 2019</w:t>
      </w:r>
    </w:p>
    <w:p w14:paraId="7F80ECC4" w14:textId="5271A4AD" w:rsidR="006B27B2" w:rsidRPr="00B11D47" w:rsidRDefault="006B27B2" w:rsidP="00B11D47">
      <w:pPr>
        <w:pStyle w:val="Heading1"/>
        <w:spacing w:after="240"/>
      </w:pPr>
      <w:r w:rsidRPr="00B11D47">
        <w:t xml:space="preserve">15-DAY NOTICE OF MODIFICATIONS TO TEXT OF PROPOSED </w:t>
      </w:r>
      <w:r w:rsidR="00B11D47">
        <w:br/>
      </w:r>
      <w:r w:rsidRPr="00B11D47">
        <w:t>REGULATIONS REGARDING CALIFORNIA ASSESSMENT OF STUDENT PERFORMANCE AND PROGRESS (CAASPP)</w:t>
      </w:r>
    </w:p>
    <w:p w14:paraId="100816D7" w14:textId="0A6FD5B8" w:rsidR="006B27B2" w:rsidRPr="0086666F" w:rsidRDefault="006B27B2" w:rsidP="00B11D47">
      <w:pPr>
        <w:spacing w:after="240"/>
        <w:rPr>
          <w:rFonts w:cs="Arial"/>
        </w:rPr>
      </w:pPr>
      <w:r w:rsidRPr="0086666F">
        <w:rPr>
          <w:rFonts w:cs="Arial"/>
        </w:rPr>
        <w:t>Pursuant to the requirements of Government Code section 11346.8(c), and California Code of Regulations, title 1, section 44, the State Board of Education (SBE) is providing notice of changes made to the above-referenced proposed regulation text which wa</w:t>
      </w:r>
      <w:bookmarkStart w:id="0" w:name="_GoBack"/>
      <w:bookmarkEnd w:id="0"/>
      <w:r w:rsidRPr="0086666F">
        <w:rPr>
          <w:rFonts w:cs="Arial"/>
        </w:rPr>
        <w:t>s the subject of a regulatory hearing on March 11, 2019.</w:t>
      </w:r>
    </w:p>
    <w:p w14:paraId="368B2005" w14:textId="77777777" w:rsidR="00A6406E" w:rsidRPr="00B11D47" w:rsidRDefault="00A6406E" w:rsidP="00B11D47">
      <w:pPr>
        <w:pStyle w:val="Heading2"/>
      </w:pPr>
      <w:r w:rsidRPr="00B11D47">
        <w:t>Changes to the text:</w:t>
      </w:r>
    </w:p>
    <w:p w14:paraId="5D7D95A4" w14:textId="77777777" w:rsidR="00A6406E" w:rsidRPr="0086666F" w:rsidRDefault="00A6406E" w:rsidP="00B11D47">
      <w:pPr>
        <w:spacing w:after="240"/>
      </w:pPr>
      <w:r w:rsidRPr="0086666F">
        <w:t xml:space="preserve">General changes were made to the regulations to include grammatical edits, and renumbering and/or re-lettering to reflect deletions or additions. </w:t>
      </w:r>
    </w:p>
    <w:p w14:paraId="52F0E8D7" w14:textId="77777777" w:rsidR="00A6406E" w:rsidRPr="0086666F" w:rsidRDefault="00A6406E" w:rsidP="00B11D47">
      <w:pPr>
        <w:spacing w:after="240"/>
        <w:rPr>
          <w:rFonts w:cs="Arial"/>
          <w:b/>
        </w:rPr>
      </w:pPr>
      <w:r w:rsidRPr="0086666F">
        <w:rPr>
          <w:rFonts w:cs="Arial"/>
          <w:b/>
        </w:rPr>
        <w:t>After the 45-day comment period, the following changes were made to the proposed text of the regulations and sent out for a 15-day comment period:</w:t>
      </w:r>
    </w:p>
    <w:p w14:paraId="1C445DF2" w14:textId="72B2D489" w:rsidR="006B27B2" w:rsidRPr="0086666F" w:rsidRDefault="006B27B2" w:rsidP="00B11D47">
      <w:pPr>
        <w:pStyle w:val="Heading2"/>
      </w:pPr>
      <w:r w:rsidRPr="0086666F">
        <w:t>Changes to the text:</w:t>
      </w:r>
    </w:p>
    <w:p w14:paraId="68C9F81B" w14:textId="6F2CB74B" w:rsidR="006B27B2" w:rsidRPr="0086666F" w:rsidRDefault="00F866D8" w:rsidP="00B11D47">
      <w:pPr>
        <w:tabs>
          <w:tab w:val="left" w:pos="360"/>
        </w:tabs>
        <w:spacing w:after="240"/>
        <w:rPr>
          <w:rFonts w:cs="Arial"/>
          <w:color w:val="000000"/>
        </w:rPr>
      </w:pPr>
      <w:r w:rsidRPr="0086666F">
        <w:rPr>
          <w:rFonts w:cs="Arial"/>
          <w:b/>
        </w:rPr>
        <w:t xml:space="preserve">Section 851(e) </w:t>
      </w:r>
      <w:r w:rsidR="00E15F1A" w:rsidRPr="0086666F">
        <w:rPr>
          <w:rFonts w:cs="Arial"/>
          <w:color w:val="000000"/>
        </w:rPr>
        <w:t xml:space="preserve">is amended to </w:t>
      </w:r>
      <w:r w:rsidR="00E15F1A" w:rsidRPr="0086666F">
        <w:rPr>
          <w:rFonts w:cs="Arial"/>
        </w:rPr>
        <w:t>replace “</w:t>
      </w:r>
      <w:r w:rsidR="00E7688E" w:rsidRPr="0086666F">
        <w:rPr>
          <w:rFonts w:cs="Arial"/>
        </w:rPr>
        <w:t>signs</w:t>
      </w:r>
      <w:r w:rsidR="00E15F1A" w:rsidRPr="0086666F">
        <w:rPr>
          <w:rFonts w:cs="Arial"/>
        </w:rPr>
        <w:t>” with “electronically agrees to</w:t>
      </w:r>
      <w:r w:rsidR="008D7765" w:rsidRPr="0086666F">
        <w:rPr>
          <w:rFonts w:cs="Arial"/>
        </w:rPr>
        <w:t xml:space="preserve">.” </w:t>
      </w:r>
      <w:r w:rsidR="004A677C" w:rsidRPr="0086666F">
        <w:rPr>
          <w:rFonts w:cs="Arial"/>
          <w:color w:val="212121"/>
        </w:rPr>
        <w:t>With the implementation of an electronic agreement process for submitting the California Assessment of Student Performance and Progress (</w:t>
      </w:r>
      <w:r w:rsidR="004A677C" w:rsidRPr="0086666F">
        <w:rPr>
          <w:rFonts w:cs="Arial"/>
          <w:color w:val="212121"/>
          <w:lang w:val="en"/>
        </w:rPr>
        <w:t>CAASPP) Test Security Agreement, this change is</w:t>
      </w:r>
      <w:r w:rsidR="004A677C" w:rsidRPr="0086666F">
        <w:rPr>
          <w:rFonts w:cs="Arial"/>
        </w:rPr>
        <w:t xml:space="preserve"> necessary to align with this electronic process.</w:t>
      </w:r>
    </w:p>
    <w:p w14:paraId="4765FFC7" w14:textId="2616DFC0" w:rsidR="00E15F1A" w:rsidRPr="0086666F" w:rsidRDefault="00F866D8" w:rsidP="00B11D47">
      <w:pPr>
        <w:tabs>
          <w:tab w:val="left" w:pos="360"/>
        </w:tabs>
        <w:spacing w:after="240"/>
        <w:rPr>
          <w:rFonts w:cs="Arial"/>
        </w:rPr>
      </w:pPr>
      <w:r w:rsidRPr="0086666F">
        <w:rPr>
          <w:rFonts w:cs="Arial"/>
          <w:b/>
        </w:rPr>
        <w:t>Section 854.3(a</w:t>
      </w:r>
      <w:proofErr w:type="gramStart"/>
      <w:r w:rsidRPr="0086666F">
        <w:rPr>
          <w:rFonts w:cs="Arial"/>
          <w:b/>
        </w:rPr>
        <w:t>)(</w:t>
      </w:r>
      <w:proofErr w:type="gramEnd"/>
      <w:r w:rsidRPr="0086666F">
        <w:rPr>
          <w:rFonts w:cs="Arial"/>
          <w:b/>
        </w:rPr>
        <w:t xml:space="preserve">3) </w:t>
      </w:r>
      <w:r w:rsidR="00E15F1A" w:rsidRPr="0086666F">
        <w:rPr>
          <w:rFonts w:cs="Arial"/>
          <w:color w:val="000000"/>
        </w:rPr>
        <w:t xml:space="preserve">is amended to </w:t>
      </w:r>
      <w:r w:rsidR="00E15F1A" w:rsidRPr="0086666F">
        <w:rPr>
          <w:rFonts w:cs="Arial"/>
        </w:rPr>
        <w:t>remove “color contrast.”</w:t>
      </w:r>
      <w:r w:rsidR="004A677C" w:rsidRPr="0086666F">
        <w:rPr>
          <w:rFonts w:cs="Arial"/>
        </w:rPr>
        <w:t xml:space="preserve"> </w:t>
      </w:r>
      <w:r w:rsidR="004A677C" w:rsidRPr="0086666F">
        <w:rPr>
          <w:rFonts w:cs="Arial"/>
          <w:color w:val="212121"/>
          <w:lang w:val="en"/>
        </w:rPr>
        <w:t xml:space="preserve">This is a necessary change as a result of the </w:t>
      </w:r>
      <w:r w:rsidR="004A677C" w:rsidRPr="0086666F">
        <w:rPr>
          <w:rFonts w:cs="Arial"/>
        </w:rPr>
        <w:t xml:space="preserve">ETS annual review and CDE recommended change in the student accessibility resource, as set forth in the </w:t>
      </w:r>
      <w:r w:rsidR="004A677C" w:rsidRPr="0086666F">
        <w:rPr>
          <w:rFonts w:cs="Arial"/>
          <w:i/>
        </w:rPr>
        <w:t>CAST Guidelines</w:t>
      </w:r>
      <w:r w:rsidR="004A677C" w:rsidRPr="0086666F">
        <w:rPr>
          <w:rFonts w:cs="Arial"/>
        </w:rPr>
        <w:t>.</w:t>
      </w:r>
    </w:p>
    <w:p w14:paraId="4C69BA01" w14:textId="5FA18302" w:rsidR="00A6406E" w:rsidRPr="0086666F" w:rsidRDefault="00F866D8" w:rsidP="00B11D47">
      <w:pPr>
        <w:tabs>
          <w:tab w:val="left" w:pos="360"/>
        </w:tabs>
        <w:spacing w:after="240"/>
        <w:rPr>
          <w:rFonts w:cs="Arial"/>
        </w:rPr>
      </w:pPr>
      <w:r w:rsidRPr="0086666F">
        <w:rPr>
          <w:rFonts w:cs="Arial"/>
          <w:b/>
        </w:rPr>
        <w:t xml:space="preserve">Section </w:t>
      </w:r>
      <w:r w:rsidR="00E15F1A" w:rsidRPr="0086666F">
        <w:rPr>
          <w:rFonts w:cs="Arial"/>
          <w:b/>
        </w:rPr>
        <w:t xml:space="preserve">859 </w:t>
      </w:r>
      <w:r w:rsidR="00E15F1A" w:rsidRPr="0086666F">
        <w:rPr>
          <w:rFonts w:cs="Arial"/>
          <w:color w:val="000000"/>
        </w:rPr>
        <w:t xml:space="preserve">(a) is amended to </w:t>
      </w:r>
      <w:r w:rsidR="00E15F1A" w:rsidRPr="0086666F">
        <w:rPr>
          <w:rFonts w:cs="Arial"/>
        </w:rPr>
        <w:t>replace “sign” with “electronically agree to</w:t>
      </w:r>
      <w:r w:rsidRPr="0086666F">
        <w:rPr>
          <w:rFonts w:cs="Arial"/>
        </w:rPr>
        <w:t>.</w:t>
      </w:r>
      <w:r w:rsidR="00E15F1A" w:rsidRPr="0086666F">
        <w:rPr>
          <w:rFonts w:cs="Arial"/>
        </w:rPr>
        <w:t>”</w:t>
      </w:r>
      <w:r w:rsidRPr="0086666F">
        <w:rPr>
          <w:rFonts w:cs="Arial"/>
        </w:rPr>
        <w:t xml:space="preserve"> </w:t>
      </w:r>
      <w:r w:rsidR="004A677C" w:rsidRPr="0086666F">
        <w:rPr>
          <w:rFonts w:cs="Arial"/>
        </w:rPr>
        <w:t xml:space="preserve"> </w:t>
      </w:r>
      <w:r w:rsidR="004A677C" w:rsidRPr="0086666F">
        <w:rPr>
          <w:rFonts w:cs="Arial"/>
          <w:color w:val="212121"/>
        </w:rPr>
        <w:t xml:space="preserve">With the implementation of an electronic agreement process for submitting the </w:t>
      </w:r>
      <w:r w:rsidR="004A677C" w:rsidRPr="0086666F">
        <w:rPr>
          <w:rFonts w:cs="Arial"/>
          <w:color w:val="212121"/>
          <w:lang w:val="en"/>
        </w:rPr>
        <w:t>CAASPP Test Security Agreement, this change is</w:t>
      </w:r>
      <w:r w:rsidR="004A677C" w:rsidRPr="0086666F">
        <w:rPr>
          <w:rFonts w:cs="Arial"/>
        </w:rPr>
        <w:t xml:space="preserve"> necessary to align with this electronic process.</w:t>
      </w:r>
    </w:p>
    <w:p w14:paraId="3C357322" w14:textId="61318F8B" w:rsidR="00F866D8" w:rsidRPr="0086666F" w:rsidRDefault="00F866D8" w:rsidP="00B11D47">
      <w:pPr>
        <w:spacing w:after="240"/>
        <w:rPr>
          <w:rFonts w:cs="Arial"/>
        </w:rPr>
      </w:pPr>
      <w:r w:rsidRPr="0086666F">
        <w:rPr>
          <w:rFonts w:cs="Arial"/>
          <w:b/>
        </w:rPr>
        <w:t xml:space="preserve">Section 859(b) </w:t>
      </w:r>
      <w:r w:rsidRPr="0086666F">
        <w:rPr>
          <w:rFonts w:cs="Arial"/>
        </w:rPr>
        <w:t xml:space="preserve">is amended </w:t>
      </w:r>
      <w:r w:rsidRPr="0086666F">
        <w:rPr>
          <w:rFonts w:cs="Arial"/>
          <w:color w:val="000000"/>
        </w:rPr>
        <w:t xml:space="preserve">to </w:t>
      </w:r>
      <w:r w:rsidRPr="0086666F">
        <w:rPr>
          <w:rFonts w:cs="Arial"/>
        </w:rPr>
        <w:t>replace “sign</w:t>
      </w:r>
      <w:r w:rsidR="008D7765" w:rsidRPr="0086666F">
        <w:rPr>
          <w:rFonts w:cs="Arial"/>
        </w:rPr>
        <w:t>ature</w:t>
      </w:r>
      <w:r w:rsidRPr="0086666F">
        <w:rPr>
          <w:rFonts w:cs="Arial"/>
        </w:rPr>
        <w:t>” with “electronic agree</w:t>
      </w:r>
      <w:r w:rsidR="008D7765" w:rsidRPr="0086666F">
        <w:rPr>
          <w:rFonts w:cs="Arial"/>
        </w:rPr>
        <w:t>ment.</w:t>
      </w:r>
      <w:r w:rsidRPr="0086666F">
        <w:rPr>
          <w:rFonts w:cs="Arial"/>
        </w:rPr>
        <w:t xml:space="preserve">” </w:t>
      </w:r>
      <w:r w:rsidRPr="0086666F">
        <w:rPr>
          <w:rFonts w:cs="Arial"/>
          <w:color w:val="212121"/>
        </w:rPr>
        <w:t xml:space="preserve">With the implementation of an electronic agreement process for submitting the </w:t>
      </w:r>
      <w:r w:rsidRPr="0086666F">
        <w:rPr>
          <w:rFonts w:cs="Arial"/>
          <w:color w:val="212121"/>
          <w:lang w:val="en"/>
        </w:rPr>
        <w:t>CAASPP Test Security Agreement, this change is</w:t>
      </w:r>
      <w:r w:rsidRPr="0086666F">
        <w:rPr>
          <w:rFonts w:cs="Arial"/>
        </w:rPr>
        <w:t xml:space="preserve"> necessary to align with this electronic process.</w:t>
      </w:r>
    </w:p>
    <w:p w14:paraId="272E746E" w14:textId="4A442C0F" w:rsidR="00F866D8" w:rsidRPr="0086666F" w:rsidRDefault="00F866D8" w:rsidP="00B11D47">
      <w:pPr>
        <w:shd w:val="clear" w:color="auto" w:fill="FFFFFF"/>
        <w:spacing w:after="240"/>
        <w:rPr>
          <w:rFonts w:cs="Arial"/>
          <w:b/>
        </w:rPr>
      </w:pPr>
      <w:r w:rsidRPr="0086666F">
        <w:rPr>
          <w:rFonts w:cs="Arial"/>
          <w:b/>
        </w:rPr>
        <w:t xml:space="preserve">Section 863(a) </w:t>
      </w:r>
      <w:r w:rsidRPr="0086666F">
        <w:rPr>
          <w:rFonts w:cs="Arial"/>
        </w:rPr>
        <w:t>is amended to indicate that</w:t>
      </w:r>
      <w:r w:rsidR="008D7765" w:rsidRPr="0086666F">
        <w:rPr>
          <w:rFonts w:cs="Arial"/>
        </w:rPr>
        <w:t xml:space="preserve"> words “make the” and “available</w:t>
      </w:r>
      <w:r w:rsidRPr="0086666F">
        <w:rPr>
          <w:rFonts w:cs="Arial"/>
        </w:rPr>
        <w:t>” are added. These words were added in the proposed changes to the regulations and explained in the Initial Statement of Reasons, which were available for review during the 45-day public comment period. However</w:t>
      </w:r>
      <w:r w:rsidR="001671B2" w:rsidRPr="0086666F">
        <w:rPr>
          <w:rFonts w:cs="Arial"/>
        </w:rPr>
        <w:t>,</w:t>
      </w:r>
      <w:r w:rsidRPr="0086666F">
        <w:rPr>
          <w:rFonts w:cs="Arial"/>
        </w:rPr>
        <w:t xml:space="preserve"> these words were not correctly indicated, i.e., </w:t>
      </w:r>
      <w:r w:rsidRPr="0086666F">
        <w:rPr>
          <w:rFonts w:cs="Arial"/>
        </w:rPr>
        <w:lastRenderedPageBreak/>
        <w:t>underscored, in the text of the regulations. Thus, these words are now bolded and underscored for the 15-day public comment period. These words amended this section to update the wording regarding providing results of the tests to parents. Specifically, “forward or transmit” has been replaced with “available” to account for other methods of distributing Student Score Reports. These changes are necessary with the implementation of electronic Student Score Reports, LEAs will no longer have paper Student Score Reports; and the regulations must clearly identify the responsibility of providing the electronic score report because the LEA will not have paper in hand to provide to the parent or guardian.</w:t>
      </w:r>
    </w:p>
    <w:p w14:paraId="325AD4C1" w14:textId="77777777" w:rsidR="006B27B2" w:rsidRPr="0086666F" w:rsidRDefault="006B27B2" w:rsidP="00B11D47">
      <w:pPr>
        <w:spacing w:after="240"/>
        <w:rPr>
          <w:b/>
          <w:i/>
        </w:rPr>
      </w:pPr>
      <w:r w:rsidRPr="0086666F">
        <w:t xml:space="preserve">If you have any comments regarding the proposed changes that are the topic of this </w:t>
      </w:r>
    </w:p>
    <w:p w14:paraId="61A0BDE3" w14:textId="2CEFD3E7" w:rsidR="006B27B2" w:rsidRPr="0086666F" w:rsidRDefault="006B27B2" w:rsidP="00B11D47">
      <w:pPr>
        <w:spacing w:after="240"/>
        <w:rPr>
          <w:b/>
          <w:i/>
        </w:rPr>
      </w:pPr>
      <w:r w:rsidRPr="0086666F">
        <w:t xml:space="preserve">15-Day Notice, the SBE will accept written comments between </w:t>
      </w:r>
      <w:r w:rsidR="00E15F1A" w:rsidRPr="0086666F">
        <w:t>May 10, 2019</w:t>
      </w:r>
      <w:r w:rsidRPr="0086666F">
        <w:t xml:space="preserve"> and </w:t>
      </w:r>
      <w:r w:rsidR="00E15F1A" w:rsidRPr="0086666F">
        <w:t xml:space="preserve">May </w:t>
      </w:r>
      <w:r w:rsidR="00A6406E" w:rsidRPr="0086666F">
        <w:t>25</w:t>
      </w:r>
      <w:r w:rsidR="00E15F1A" w:rsidRPr="0086666F">
        <w:t>, 2019</w:t>
      </w:r>
      <w:r w:rsidRPr="0086666F">
        <w:t xml:space="preserve">, inclusive. All written comments must be submitted to the Regulations Coordinator via facsimile at 916-319-0155; email at </w:t>
      </w:r>
      <w:hyperlink r:id="rId12" w:history="1">
        <w:r w:rsidRPr="0086666F">
          <w:rPr>
            <w:color w:val="0000FF"/>
            <w:u w:val="single"/>
          </w:rPr>
          <w:t>regcomments@cde.ca.gov</w:t>
        </w:r>
      </w:hyperlink>
      <w:r w:rsidRPr="0086666F">
        <w:t xml:space="preserve"> or mailed and received at the following address by close of business at 5:00 p.m. on </w:t>
      </w:r>
      <w:r w:rsidR="00E15F1A" w:rsidRPr="0086666F">
        <w:t xml:space="preserve">May </w:t>
      </w:r>
      <w:r w:rsidR="00A6406E" w:rsidRPr="0086666F">
        <w:t>25</w:t>
      </w:r>
      <w:r w:rsidR="00E15F1A" w:rsidRPr="0086666F">
        <w:t>, 2019</w:t>
      </w:r>
      <w:r w:rsidRPr="0086666F">
        <w:t xml:space="preserve"> and addressed to:</w:t>
      </w:r>
    </w:p>
    <w:p w14:paraId="48EFA90E" w14:textId="77777777" w:rsidR="006B27B2" w:rsidRPr="0086666F" w:rsidRDefault="006B27B2" w:rsidP="006B27B2">
      <w:pPr>
        <w:jc w:val="center"/>
        <w:rPr>
          <w:rFonts w:cs="Arial"/>
        </w:rPr>
      </w:pPr>
      <w:r w:rsidRPr="0086666F">
        <w:rPr>
          <w:rFonts w:cs="Arial"/>
        </w:rPr>
        <w:t>Patricia Alverson, Regulations Coordinator</w:t>
      </w:r>
    </w:p>
    <w:p w14:paraId="2D355CB9" w14:textId="0ABABA8F" w:rsidR="006B27B2" w:rsidRPr="0086666F" w:rsidRDefault="006B27B2" w:rsidP="006B27B2">
      <w:pPr>
        <w:jc w:val="center"/>
        <w:rPr>
          <w:rFonts w:cs="Arial"/>
        </w:rPr>
      </w:pPr>
      <w:r w:rsidRPr="0086666F">
        <w:rPr>
          <w:rFonts w:cs="Arial"/>
        </w:rPr>
        <w:t>Legal</w:t>
      </w:r>
      <w:r w:rsidR="00F866D8" w:rsidRPr="0086666F">
        <w:rPr>
          <w:rFonts w:cs="Arial"/>
        </w:rPr>
        <w:t xml:space="preserve"> and </w:t>
      </w:r>
      <w:r w:rsidRPr="0086666F">
        <w:rPr>
          <w:rFonts w:cs="Arial"/>
        </w:rPr>
        <w:t>Audits Branch</w:t>
      </w:r>
    </w:p>
    <w:p w14:paraId="7332E87D" w14:textId="77777777" w:rsidR="006B27B2" w:rsidRPr="0086666F" w:rsidRDefault="006B27B2" w:rsidP="006B27B2">
      <w:pPr>
        <w:jc w:val="center"/>
        <w:rPr>
          <w:rFonts w:cs="Arial"/>
        </w:rPr>
      </w:pPr>
      <w:r w:rsidRPr="0086666F">
        <w:rPr>
          <w:rFonts w:cs="Arial"/>
        </w:rPr>
        <w:t>Administrative Supports and Regulations Adoption Unit</w:t>
      </w:r>
    </w:p>
    <w:p w14:paraId="030E07F6" w14:textId="77777777" w:rsidR="006B27B2" w:rsidRPr="0086666F" w:rsidRDefault="006B27B2" w:rsidP="006B27B2">
      <w:pPr>
        <w:jc w:val="center"/>
        <w:rPr>
          <w:rFonts w:cs="Arial"/>
        </w:rPr>
      </w:pPr>
      <w:r w:rsidRPr="0086666F">
        <w:rPr>
          <w:rFonts w:cs="Arial"/>
        </w:rPr>
        <w:t>California Department of Education</w:t>
      </w:r>
    </w:p>
    <w:p w14:paraId="4C542848" w14:textId="77777777" w:rsidR="006B27B2" w:rsidRPr="0086666F" w:rsidRDefault="006B27B2" w:rsidP="006B27B2">
      <w:pPr>
        <w:jc w:val="center"/>
        <w:rPr>
          <w:rFonts w:cs="Arial"/>
        </w:rPr>
      </w:pPr>
      <w:r w:rsidRPr="0086666F">
        <w:rPr>
          <w:rFonts w:cs="Arial"/>
        </w:rPr>
        <w:t xml:space="preserve">1430 N Street, </w:t>
      </w:r>
      <w:smartTag w:uri="urn:schemas-microsoft-com:office:smarttags" w:element="address">
        <w:smartTag w:uri="urn:schemas-microsoft-com:office:smarttags" w:element="Street">
          <w:r w:rsidRPr="0086666F">
            <w:rPr>
              <w:rFonts w:cs="Arial"/>
            </w:rPr>
            <w:t>Suite</w:t>
          </w:r>
        </w:smartTag>
        <w:r w:rsidRPr="0086666F">
          <w:rPr>
            <w:rFonts w:cs="Arial"/>
          </w:rPr>
          <w:t xml:space="preserve"> 5319</w:t>
        </w:r>
      </w:smartTag>
    </w:p>
    <w:p w14:paraId="539A29AD" w14:textId="77777777" w:rsidR="006B27B2" w:rsidRPr="0086666F" w:rsidRDefault="006B27B2" w:rsidP="00B11D47">
      <w:pPr>
        <w:spacing w:after="240"/>
        <w:jc w:val="center"/>
        <w:rPr>
          <w:rFonts w:cs="Arial"/>
        </w:rPr>
      </w:pPr>
      <w:smartTag w:uri="urn:schemas-microsoft-com:office:smarttags" w:element="place">
        <w:smartTag w:uri="urn:schemas-microsoft-com:office:smarttags" w:element="City">
          <w:r w:rsidRPr="0086666F">
            <w:rPr>
              <w:rFonts w:cs="Arial"/>
            </w:rPr>
            <w:t>Sacramento</w:t>
          </w:r>
        </w:smartTag>
        <w:r w:rsidRPr="0086666F">
          <w:rPr>
            <w:rFonts w:cs="Arial"/>
          </w:rPr>
          <w:t xml:space="preserve">, </w:t>
        </w:r>
        <w:smartTag w:uri="urn:schemas-microsoft-com:office:smarttags" w:element="State">
          <w:r w:rsidRPr="0086666F">
            <w:rPr>
              <w:rFonts w:cs="Arial"/>
            </w:rPr>
            <w:t>CA</w:t>
          </w:r>
        </w:smartTag>
        <w:r w:rsidRPr="0086666F">
          <w:rPr>
            <w:rFonts w:cs="Arial"/>
          </w:rPr>
          <w:t xml:space="preserve"> </w:t>
        </w:r>
        <w:smartTag w:uri="urn:schemas-microsoft-com:office:smarttags" w:element="PostalCode">
          <w:r w:rsidRPr="0086666F">
            <w:rPr>
              <w:rFonts w:cs="Arial"/>
            </w:rPr>
            <w:t>95814</w:t>
          </w:r>
        </w:smartTag>
      </w:smartTag>
    </w:p>
    <w:p w14:paraId="438900C6" w14:textId="07A1031D" w:rsidR="006B27B2" w:rsidRPr="0086666F" w:rsidRDefault="006B27B2" w:rsidP="00B11D47">
      <w:pPr>
        <w:spacing w:after="240"/>
        <w:rPr>
          <w:rFonts w:cs="Arial"/>
        </w:rPr>
      </w:pPr>
      <w:r w:rsidRPr="0086666F">
        <w:rPr>
          <w:rFonts w:cs="Arial"/>
        </w:rPr>
        <w:t xml:space="preserve">All written comments received by 5:00 p.m. on </w:t>
      </w:r>
      <w:r w:rsidR="00DB1FDE" w:rsidRPr="0086666F">
        <w:rPr>
          <w:rFonts w:cs="Arial"/>
        </w:rPr>
        <w:t xml:space="preserve">May </w:t>
      </w:r>
      <w:r w:rsidR="00A6406E" w:rsidRPr="0086666F">
        <w:rPr>
          <w:rFonts w:cs="Arial"/>
        </w:rPr>
        <w:t>25</w:t>
      </w:r>
      <w:r w:rsidR="00DB1FDE" w:rsidRPr="0086666F">
        <w:rPr>
          <w:rFonts w:cs="Arial"/>
        </w:rPr>
        <w:t>, 2019</w:t>
      </w:r>
      <w:r w:rsidRPr="0086666F">
        <w:rPr>
          <w:rFonts w:cs="Arial"/>
        </w:rPr>
        <w:t>, which pertain to the indicated changes will be reviewed and responded to by California Department of Education (CDE) staff as part of the compilation of the rulemaking file. Written comments received by the CDE staff during the public comment period are subject to viewing under the Public Records Act.</w:t>
      </w:r>
    </w:p>
    <w:p w14:paraId="774FECB0" w14:textId="3893A5CA" w:rsidR="006B27B2" w:rsidRPr="0086666F" w:rsidRDefault="006B27B2" w:rsidP="00B11D47">
      <w:pPr>
        <w:spacing w:after="480"/>
        <w:rPr>
          <w:rFonts w:cs="Arial"/>
        </w:rPr>
      </w:pPr>
      <w:r w:rsidRPr="0086666F">
        <w:rPr>
          <w:rFonts w:cs="Arial"/>
          <w:b/>
        </w:rPr>
        <w:t>Please note:</w:t>
      </w:r>
      <w:r w:rsidRPr="0086666F">
        <w:rPr>
          <w:rFonts w:cs="Arial"/>
        </w:rPr>
        <w:t xml:space="preserve"> Any written comments are to be restricted to the recent modifications as shown in the enclosed language. The </w:t>
      </w:r>
      <w:r w:rsidR="00F866D8" w:rsidRPr="0086666F">
        <w:rPr>
          <w:rFonts w:cs="Arial"/>
        </w:rPr>
        <w:t>SBE</w:t>
      </w:r>
      <w:r w:rsidRPr="0086666F">
        <w:rPr>
          <w:rFonts w:cs="Arial"/>
        </w:rPr>
        <w:t xml:space="preserve"> is not required to respond to comments received in response to this notice on other aspects of the proposed regulation.</w:t>
      </w:r>
    </w:p>
    <w:p w14:paraId="578276EC" w14:textId="4AE959AA" w:rsidR="0085489A" w:rsidRPr="007A4A61" w:rsidRDefault="004A677C" w:rsidP="005B06F4">
      <w:pPr>
        <w:rPr>
          <w:rFonts w:cs="Arial"/>
          <w:color w:val="212121"/>
          <w:lang w:val="en"/>
        </w:rPr>
      </w:pPr>
      <w:r w:rsidRPr="0086666F">
        <w:rPr>
          <w:rFonts w:cs="Arial"/>
        </w:rPr>
        <w:t>03-</w:t>
      </w:r>
      <w:r w:rsidR="00F866D8" w:rsidRPr="0086666F">
        <w:rPr>
          <w:rFonts w:cs="Arial"/>
        </w:rPr>
        <w:t>2</w:t>
      </w:r>
      <w:r w:rsidR="00090614" w:rsidRPr="0086666F">
        <w:rPr>
          <w:rFonts w:cs="Arial"/>
        </w:rPr>
        <w:t>2</w:t>
      </w:r>
      <w:r w:rsidR="006B27B2" w:rsidRPr="0086666F">
        <w:rPr>
          <w:rFonts w:cs="Arial"/>
        </w:rPr>
        <w:t>-</w:t>
      </w:r>
      <w:r w:rsidR="00DB1FDE" w:rsidRPr="0086666F">
        <w:rPr>
          <w:rFonts w:cs="Arial"/>
        </w:rPr>
        <w:t>2019</w:t>
      </w:r>
      <w:r w:rsidR="006B27B2" w:rsidRPr="0086666F">
        <w:rPr>
          <w:rFonts w:cs="Arial"/>
        </w:rPr>
        <w:t xml:space="preserve"> [California D</w:t>
      </w:r>
      <w:r w:rsidR="00B8700F" w:rsidRPr="0086666F">
        <w:rPr>
          <w:rFonts w:cs="Arial"/>
        </w:rPr>
        <w:t>epartment of Education]</w:t>
      </w:r>
    </w:p>
    <w:sectPr w:rsidR="0085489A" w:rsidRPr="007A4A61" w:rsidSect="00B11D47">
      <w:type w:val="continuous"/>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6E885" w14:textId="77777777" w:rsidR="00BD64E7" w:rsidRDefault="00BD64E7" w:rsidP="000E09DC">
      <w:r>
        <w:separator/>
      </w:r>
    </w:p>
  </w:endnote>
  <w:endnote w:type="continuationSeparator" w:id="0">
    <w:p w14:paraId="4ED0F622" w14:textId="77777777" w:rsidR="00BD64E7" w:rsidRDefault="00BD64E7" w:rsidP="000E09DC">
      <w:r>
        <w:continuationSeparator/>
      </w:r>
    </w:p>
  </w:endnote>
  <w:endnote w:type="continuationNotice" w:id="1">
    <w:p w14:paraId="4AF527D4" w14:textId="77777777" w:rsidR="00BD64E7" w:rsidRDefault="00BD6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C15FE" w14:textId="77777777" w:rsidR="00BD64E7" w:rsidRDefault="00BD64E7" w:rsidP="000E09DC">
      <w:r>
        <w:separator/>
      </w:r>
    </w:p>
  </w:footnote>
  <w:footnote w:type="continuationSeparator" w:id="0">
    <w:p w14:paraId="570D4185" w14:textId="77777777" w:rsidR="00BD64E7" w:rsidRDefault="00BD64E7" w:rsidP="000E09DC">
      <w:r>
        <w:continuationSeparator/>
      </w:r>
    </w:p>
  </w:footnote>
  <w:footnote w:type="continuationNotice" w:id="1">
    <w:p w14:paraId="761EB50B" w14:textId="77777777" w:rsidR="00BD64E7" w:rsidRDefault="00BD64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255346"/>
      <w:docPartObj>
        <w:docPartGallery w:val="Page Numbers (Top of Page)"/>
        <w:docPartUnique/>
      </w:docPartObj>
    </w:sdtPr>
    <w:sdtEndPr/>
    <w:sdtContent>
      <w:sdt>
        <w:sdtPr>
          <w:id w:val="-833214450"/>
          <w:docPartObj>
            <w:docPartGallery w:val="Page Numbers (Top of Page)"/>
            <w:docPartUnique/>
          </w:docPartObj>
        </w:sdtPr>
        <w:sdtContent>
          <w:p w14:paraId="57E207F8" w14:textId="1F84C478" w:rsidR="00B11D47" w:rsidRDefault="00B11D47" w:rsidP="00B11D47">
            <w:pPr>
              <w:pStyle w:val="Header"/>
              <w:jc w:val="right"/>
            </w:pPr>
            <w:proofErr w:type="gramStart"/>
            <w:r>
              <w:t>pptb-adad-may19item02</w:t>
            </w:r>
            <w:proofErr w:type="gramEnd"/>
          </w:p>
          <w:p w14:paraId="15589FDF" w14:textId="77777777" w:rsidR="00B11D47" w:rsidRDefault="00B11D47" w:rsidP="00B11D47">
            <w:pPr>
              <w:pStyle w:val="Header"/>
              <w:jc w:val="right"/>
            </w:pPr>
            <w:r>
              <w:t>Attachment 1</w:t>
            </w:r>
          </w:p>
          <w:p w14:paraId="4E3C429D" w14:textId="680FE475" w:rsidR="005B06F4" w:rsidRPr="00677B68" w:rsidRDefault="00B11D47" w:rsidP="00B11D47">
            <w:pPr>
              <w:pStyle w:val="Header"/>
              <w:spacing w:after="240"/>
              <w:jc w:val="right"/>
            </w:pPr>
            <w:r w:rsidRPr="0085489A">
              <w:t xml:space="preserve">Page </w:t>
            </w:r>
            <w:r w:rsidRPr="0085489A">
              <w:rPr>
                <w:bCs/>
              </w:rPr>
              <w:fldChar w:fldCharType="begin"/>
            </w:r>
            <w:r w:rsidRPr="0085489A">
              <w:rPr>
                <w:bCs/>
              </w:rPr>
              <w:instrText xml:space="preserve"> PAGE </w:instrText>
            </w:r>
            <w:r w:rsidRPr="0085489A">
              <w:rPr>
                <w:bCs/>
              </w:rPr>
              <w:fldChar w:fldCharType="separate"/>
            </w:r>
            <w:r>
              <w:rPr>
                <w:bCs/>
                <w:noProof/>
              </w:rPr>
              <w:t>1</w:t>
            </w:r>
            <w:r w:rsidRPr="0085489A">
              <w:rPr>
                <w:bCs/>
              </w:rPr>
              <w:fldChar w:fldCharType="end"/>
            </w:r>
            <w:r w:rsidRPr="0085489A">
              <w:t xml:space="preserve"> of </w:t>
            </w:r>
            <w:r>
              <w:rPr>
                <w:bCs/>
              </w:rPr>
              <w:t>2</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7E40"/>
    <w:multiLevelType w:val="multilevel"/>
    <w:tmpl w:val="6BA8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6182F"/>
    <w:multiLevelType w:val="hybridMultilevel"/>
    <w:tmpl w:val="94A64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50585"/>
    <w:multiLevelType w:val="hybridMultilevel"/>
    <w:tmpl w:val="0ECE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C7112B"/>
    <w:multiLevelType w:val="hybridMultilevel"/>
    <w:tmpl w:val="E538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A61D9"/>
    <w:multiLevelType w:val="hybridMultilevel"/>
    <w:tmpl w:val="971E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A0019"/>
    <w:multiLevelType w:val="hybridMultilevel"/>
    <w:tmpl w:val="E176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771BB"/>
    <w:multiLevelType w:val="hybridMultilevel"/>
    <w:tmpl w:val="D1C2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E3162"/>
    <w:multiLevelType w:val="hybridMultilevel"/>
    <w:tmpl w:val="4D18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A76DDD"/>
    <w:multiLevelType w:val="hybridMultilevel"/>
    <w:tmpl w:val="F00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14D40"/>
    <w:multiLevelType w:val="hybridMultilevel"/>
    <w:tmpl w:val="72DAB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CECAD50">
      <w:start w:val="6"/>
      <w:numFmt w:val="bullet"/>
      <w:lvlText w:val="-"/>
      <w:lvlJc w:val="left"/>
      <w:pPr>
        <w:ind w:left="2160" w:hanging="360"/>
      </w:pPr>
      <w:rPr>
        <w:rFonts w:ascii="Arial" w:eastAsia="Times New Roman" w:hAnsi="Arial" w:cs="Arial" w:hint="default"/>
        <w:color w:val="000000"/>
      </w:rPr>
    </w:lvl>
    <w:lvl w:ilvl="3" w:tplc="1492A1FC">
      <w:start w:val="1"/>
      <w:numFmt w:val="bullet"/>
      <w:lvlText w:val="o"/>
      <w:lvlJc w:val="right"/>
      <w:pPr>
        <w:ind w:left="2160" w:hanging="360"/>
      </w:pPr>
      <w:rPr>
        <w:rFonts w:ascii="Courier New" w:hAnsi="Courier New" w:hint="default"/>
        <w:color w:val="000000"/>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31C26"/>
    <w:multiLevelType w:val="hybridMultilevel"/>
    <w:tmpl w:val="B90202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E18D7"/>
    <w:multiLevelType w:val="hybridMultilevel"/>
    <w:tmpl w:val="6F26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B23AD"/>
    <w:multiLevelType w:val="hybridMultilevel"/>
    <w:tmpl w:val="5566B934"/>
    <w:lvl w:ilvl="0" w:tplc="1492A1FC">
      <w:start w:val="1"/>
      <w:numFmt w:val="bullet"/>
      <w:lvlText w:val="o"/>
      <w:lvlJc w:val="righ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D4065"/>
    <w:multiLevelType w:val="hybridMultilevel"/>
    <w:tmpl w:val="F1329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F4B00"/>
    <w:multiLevelType w:val="hybridMultilevel"/>
    <w:tmpl w:val="E7F8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AE0523"/>
    <w:multiLevelType w:val="hybridMultilevel"/>
    <w:tmpl w:val="47F02F34"/>
    <w:lvl w:ilvl="0" w:tplc="1492A1FC">
      <w:start w:val="1"/>
      <w:numFmt w:val="bullet"/>
      <w:lvlText w:val="o"/>
      <w:lvlJc w:val="righ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9CECAD50">
      <w:start w:val="6"/>
      <w:numFmt w:val="bullet"/>
      <w:lvlText w:val="-"/>
      <w:lvlJc w:val="left"/>
      <w:pPr>
        <w:ind w:left="2160" w:hanging="360"/>
      </w:pPr>
      <w:rPr>
        <w:rFonts w:ascii="Arial" w:eastAsia="Times New Roman" w:hAnsi="Arial" w:cs="Arial" w:hint="default"/>
        <w:color w:val="000000"/>
      </w:rPr>
    </w:lvl>
    <w:lvl w:ilvl="3" w:tplc="1492A1FC">
      <w:start w:val="1"/>
      <w:numFmt w:val="bullet"/>
      <w:lvlText w:val="o"/>
      <w:lvlJc w:val="right"/>
      <w:pPr>
        <w:ind w:left="2160" w:hanging="360"/>
      </w:pPr>
      <w:rPr>
        <w:rFonts w:ascii="Courier New" w:hAnsi="Courier New" w:hint="default"/>
        <w:color w:val="000000"/>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05022"/>
    <w:multiLevelType w:val="hybridMultilevel"/>
    <w:tmpl w:val="545A6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116877"/>
    <w:multiLevelType w:val="hybridMultilevel"/>
    <w:tmpl w:val="795C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3"/>
  </w:num>
  <w:num w:numId="4">
    <w:abstractNumId w:val="14"/>
  </w:num>
  <w:num w:numId="5">
    <w:abstractNumId w:val="17"/>
  </w:num>
  <w:num w:numId="6">
    <w:abstractNumId w:val="0"/>
  </w:num>
  <w:num w:numId="7">
    <w:abstractNumId w:val="5"/>
  </w:num>
  <w:num w:numId="8">
    <w:abstractNumId w:val="7"/>
  </w:num>
  <w:num w:numId="9">
    <w:abstractNumId w:val="10"/>
  </w:num>
  <w:num w:numId="10">
    <w:abstractNumId w:val="2"/>
  </w:num>
  <w:num w:numId="11">
    <w:abstractNumId w:val="12"/>
  </w:num>
  <w:num w:numId="12">
    <w:abstractNumId w:val="16"/>
  </w:num>
  <w:num w:numId="13">
    <w:abstractNumId w:val="18"/>
  </w:num>
  <w:num w:numId="14">
    <w:abstractNumId w:val="2"/>
  </w:num>
  <w:num w:numId="15">
    <w:abstractNumId w:val="12"/>
  </w:num>
  <w:num w:numId="16">
    <w:abstractNumId w:val="1"/>
  </w:num>
  <w:num w:numId="17">
    <w:abstractNumId w:val="15"/>
  </w:num>
  <w:num w:numId="18">
    <w:abstractNumId w:val="9"/>
  </w:num>
  <w:num w:numId="19">
    <w:abstractNumId w:val="23"/>
  </w:num>
  <w:num w:numId="20">
    <w:abstractNumId w:val="19"/>
  </w:num>
  <w:num w:numId="21">
    <w:abstractNumId w:val="24"/>
  </w:num>
  <w:num w:numId="22">
    <w:abstractNumId w:val="4"/>
  </w:num>
  <w:num w:numId="23">
    <w:abstractNumId w:val="21"/>
  </w:num>
  <w:num w:numId="24">
    <w:abstractNumId w:val="25"/>
  </w:num>
  <w:num w:numId="25">
    <w:abstractNumId w:val="11"/>
  </w:num>
  <w:num w:numId="26">
    <w:abstractNumId w:val="8"/>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oNotShadeFormData/>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25233"/>
    <w:rsid w:val="00026B1B"/>
    <w:rsid w:val="000318F7"/>
    <w:rsid w:val="000324AD"/>
    <w:rsid w:val="00040CF7"/>
    <w:rsid w:val="0007070A"/>
    <w:rsid w:val="0007346C"/>
    <w:rsid w:val="00090614"/>
    <w:rsid w:val="0009584C"/>
    <w:rsid w:val="000A02E4"/>
    <w:rsid w:val="000B2E19"/>
    <w:rsid w:val="000D306C"/>
    <w:rsid w:val="000D6B85"/>
    <w:rsid w:val="000E09DC"/>
    <w:rsid w:val="000F3B1D"/>
    <w:rsid w:val="00100FB3"/>
    <w:rsid w:val="0010255F"/>
    <w:rsid w:val="001048F3"/>
    <w:rsid w:val="00110A53"/>
    <w:rsid w:val="00112CA8"/>
    <w:rsid w:val="00122549"/>
    <w:rsid w:val="00130059"/>
    <w:rsid w:val="0013014B"/>
    <w:rsid w:val="001333FD"/>
    <w:rsid w:val="001523CA"/>
    <w:rsid w:val="00164C96"/>
    <w:rsid w:val="001671B2"/>
    <w:rsid w:val="00177551"/>
    <w:rsid w:val="0018148D"/>
    <w:rsid w:val="00183BDB"/>
    <w:rsid w:val="0019733B"/>
    <w:rsid w:val="001A0298"/>
    <w:rsid w:val="001A0CA5"/>
    <w:rsid w:val="001B07E3"/>
    <w:rsid w:val="001B3958"/>
    <w:rsid w:val="001D1196"/>
    <w:rsid w:val="001E1929"/>
    <w:rsid w:val="00203EC4"/>
    <w:rsid w:val="00223112"/>
    <w:rsid w:val="00230963"/>
    <w:rsid w:val="00236330"/>
    <w:rsid w:val="00240B26"/>
    <w:rsid w:val="00244AF8"/>
    <w:rsid w:val="00262074"/>
    <w:rsid w:val="002644E2"/>
    <w:rsid w:val="00277897"/>
    <w:rsid w:val="002824A8"/>
    <w:rsid w:val="002A327C"/>
    <w:rsid w:val="002B3523"/>
    <w:rsid w:val="002B4B14"/>
    <w:rsid w:val="002D1A82"/>
    <w:rsid w:val="002D7346"/>
    <w:rsid w:val="002E00A6"/>
    <w:rsid w:val="002E4CB5"/>
    <w:rsid w:val="002E6FCA"/>
    <w:rsid w:val="002F279B"/>
    <w:rsid w:val="00315131"/>
    <w:rsid w:val="003172F7"/>
    <w:rsid w:val="00321422"/>
    <w:rsid w:val="00330E0C"/>
    <w:rsid w:val="003354A0"/>
    <w:rsid w:val="003359F7"/>
    <w:rsid w:val="003502D7"/>
    <w:rsid w:val="003564EF"/>
    <w:rsid w:val="003607E6"/>
    <w:rsid w:val="003617A6"/>
    <w:rsid w:val="00363520"/>
    <w:rsid w:val="003705FC"/>
    <w:rsid w:val="00384ACF"/>
    <w:rsid w:val="00390A5E"/>
    <w:rsid w:val="00395CBF"/>
    <w:rsid w:val="003B2310"/>
    <w:rsid w:val="003C045C"/>
    <w:rsid w:val="003C2629"/>
    <w:rsid w:val="003C4036"/>
    <w:rsid w:val="003D1ECD"/>
    <w:rsid w:val="003D2D75"/>
    <w:rsid w:val="003D495C"/>
    <w:rsid w:val="003E1E8D"/>
    <w:rsid w:val="003E4DF7"/>
    <w:rsid w:val="00401CAE"/>
    <w:rsid w:val="00406F50"/>
    <w:rsid w:val="00407E9B"/>
    <w:rsid w:val="004104BE"/>
    <w:rsid w:val="004106B9"/>
    <w:rsid w:val="004203BC"/>
    <w:rsid w:val="00437D6F"/>
    <w:rsid w:val="0044670C"/>
    <w:rsid w:val="004725F1"/>
    <w:rsid w:val="0047534A"/>
    <w:rsid w:val="004918E3"/>
    <w:rsid w:val="004A20A1"/>
    <w:rsid w:val="004A26E6"/>
    <w:rsid w:val="004A49CD"/>
    <w:rsid w:val="004A677C"/>
    <w:rsid w:val="004A6BA7"/>
    <w:rsid w:val="004C0B43"/>
    <w:rsid w:val="004D0116"/>
    <w:rsid w:val="004D198C"/>
    <w:rsid w:val="004D444F"/>
    <w:rsid w:val="004D6E2D"/>
    <w:rsid w:val="004E029B"/>
    <w:rsid w:val="004E596D"/>
    <w:rsid w:val="004F6C73"/>
    <w:rsid w:val="00503BFA"/>
    <w:rsid w:val="00517C00"/>
    <w:rsid w:val="005239F0"/>
    <w:rsid w:val="00527B0E"/>
    <w:rsid w:val="0054301F"/>
    <w:rsid w:val="005435BA"/>
    <w:rsid w:val="005440AE"/>
    <w:rsid w:val="00545E77"/>
    <w:rsid w:val="005545EE"/>
    <w:rsid w:val="00556F83"/>
    <w:rsid w:val="005733C6"/>
    <w:rsid w:val="00576273"/>
    <w:rsid w:val="00577C8E"/>
    <w:rsid w:val="00591DA6"/>
    <w:rsid w:val="005A3C99"/>
    <w:rsid w:val="005A6958"/>
    <w:rsid w:val="005B06F4"/>
    <w:rsid w:val="005B107C"/>
    <w:rsid w:val="005D1570"/>
    <w:rsid w:val="005D42C4"/>
    <w:rsid w:val="005D6613"/>
    <w:rsid w:val="00615981"/>
    <w:rsid w:val="00617CD0"/>
    <w:rsid w:val="006226A5"/>
    <w:rsid w:val="00627954"/>
    <w:rsid w:val="0063696A"/>
    <w:rsid w:val="00644939"/>
    <w:rsid w:val="006519D2"/>
    <w:rsid w:val="00663060"/>
    <w:rsid w:val="006640E7"/>
    <w:rsid w:val="00677B68"/>
    <w:rsid w:val="00692300"/>
    <w:rsid w:val="00693951"/>
    <w:rsid w:val="006A2FF4"/>
    <w:rsid w:val="006A52D1"/>
    <w:rsid w:val="006B2066"/>
    <w:rsid w:val="006B2111"/>
    <w:rsid w:val="006B27B2"/>
    <w:rsid w:val="006C4CCC"/>
    <w:rsid w:val="006C627C"/>
    <w:rsid w:val="006D0223"/>
    <w:rsid w:val="006D3906"/>
    <w:rsid w:val="006D666E"/>
    <w:rsid w:val="006E06C6"/>
    <w:rsid w:val="006F1308"/>
    <w:rsid w:val="006F6D62"/>
    <w:rsid w:val="0070604E"/>
    <w:rsid w:val="00707973"/>
    <w:rsid w:val="00711988"/>
    <w:rsid w:val="007173E5"/>
    <w:rsid w:val="00726EDA"/>
    <w:rsid w:val="007313A3"/>
    <w:rsid w:val="007329A0"/>
    <w:rsid w:val="007331F3"/>
    <w:rsid w:val="0073618E"/>
    <w:rsid w:val="007428B8"/>
    <w:rsid w:val="0074491E"/>
    <w:rsid w:val="00746164"/>
    <w:rsid w:val="00780BB6"/>
    <w:rsid w:val="007A4A61"/>
    <w:rsid w:val="007B0E78"/>
    <w:rsid w:val="007B601C"/>
    <w:rsid w:val="007C1DC8"/>
    <w:rsid w:val="007C5697"/>
    <w:rsid w:val="007C62D8"/>
    <w:rsid w:val="007D64F3"/>
    <w:rsid w:val="007D6A8F"/>
    <w:rsid w:val="007F2DBA"/>
    <w:rsid w:val="007F6C53"/>
    <w:rsid w:val="008013C3"/>
    <w:rsid w:val="00821F5B"/>
    <w:rsid w:val="0085489A"/>
    <w:rsid w:val="0085621F"/>
    <w:rsid w:val="00862764"/>
    <w:rsid w:val="0086666F"/>
    <w:rsid w:val="00871B02"/>
    <w:rsid w:val="00874731"/>
    <w:rsid w:val="008770C8"/>
    <w:rsid w:val="00880A91"/>
    <w:rsid w:val="0088245F"/>
    <w:rsid w:val="008909EE"/>
    <w:rsid w:val="00897399"/>
    <w:rsid w:val="0089773C"/>
    <w:rsid w:val="008A5189"/>
    <w:rsid w:val="008A57A3"/>
    <w:rsid w:val="008A782E"/>
    <w:rsid w:val="008C7886"/>
    <w:rsid w:val="008D7765"/>
    <w:rsid w:val="00905051"/>
    <w:rsid w:val="0091117B"/>
    <w:rsid w:val="00915F62"/>
    <w:rsid w:val="00921B0F"/>
    <w:rsid w:val="00932711"/>
    <w:rsid w:val="009475EF"/>
    <w:rsid w:val="0095015C"/>
    <w:rsid w:val="0095060B"/>
    <w:rsid w:val="0098042B"/>
    <w:rsid w:val="00984883"/>
    <w:rsid w:val="00987F9E"/>
    <w:rsid w:val="00996D67"/>
    <w:rsid w:val="009A49D5"/>
    <w:rsid w:val="009B04E1"/>
    <w:rsid w:val="009B0F7F"/>
    <w:rsid w:val="009C1D5F"/>
    <w:rsid w:val="009C75A3"/>
    <w:rsid w:val="009D482A"/>
    <w:rsid w:val="009D5028"/>
    <w:rsid w:val="009D7984"/>
    <w:rsid w:val="00A00F3A"/>
    <w:rsid w:val="00A07F42"/>
    <w:rsid w:val="00A16315"/>
    <w:rsid w:val="00A20756"/>
    <w:rsid w:val="00A237D0"/>
    <w:rsid w:val="00A30B3C"/>
    <w:rsid w:val="00A421FD"/>
    <w:rsid w:val="00A43794"/>
    <w:rsid w:val="00A45011"/>
    <w:rsid w:val="00A6406E"/>
    <w:rsid w:val="00A710AA"/>
    <w:rsid w:val="00AC5A01"/>
    <w:rsid w:val="00AD53D4"/>
    <w:rsid w:val="00AF233A"/>
    <w:rsid w:val="00B11D47"/>
    <w:rsid w:val="00B1776B"/>
    <w:rsid w:val="00B26E25"/>
    <w:rsid w:val="00B303A9"/>
    <w:rsid w:val="00B32929"/>
    <w:rsid w:val="00B4081D"/>
    <w:rsid w:val="00B723BE"/>
    <w:rsid w:val="00B826DB"/>
    <w:rsid w:val="00B82705"/>
    <w:rsid w:val="00B8700F"/>
    <w:rsid w:val="00BA1D4B"/>
    <w:rsid w:val="00BB30DB"/>
    <w:rsid w:val="00BB4104"/>
    <w:rsid w:val="00BD64E7"/>
    <w:rsid w:val="00BD739D"/>
    <w:rsid w:val="00BE42FE"/>
    <w:rsid w:val="00BE5D41"/>
    <w:rsid w:val="00BF2D05"/>
    <w:rsid w:val="00C061CE"/>
    <w:rsid w:val="00C1271E"/>
    <w:rsid w:val="00C1630E"/>
    <w:rsid w:val="00C1754B"/>
    <w:rsid w:val="00C245DB"/>
    <w:rsid w:val="00C27D57"/>
    <w:rsid w:val="00C4038D"/>
    <w:rsid w:val="00C44AC0"/>
    <w:rsid w:val="00C44EAF"/>
    <w:rsid w:val="00C5064D"/>
    <w:rsid w:val="00C65DDA"/>
    <w:rsid w:val="00C71182"/>
    <w:rsid w:val="00C82CBA"/>
    <w:rsid w:val="00CA23C2"/>
    <w:rsid w:val="00CB4976"/>
    <w:rsid w:val="00CC3F4A"/>
    <w:rsid w:val="00CE14B7"/>
    <w:rsid w:val="00CE1C84"/>
    <w:rsid w:val="00CE2E2D"/>
    <w:rsid w:val="00D20788"/>
    <w:rsid w:val="00D27C4A"/>
    <w:rsid w:val="00D407DB"/>
    <w:rsid w:val="00D47DAB"/>
    <w:rsid w:val="00D5115F"/>
    <w:rsid w:val="00D8667C"/>
    <w:rsid w:val="00D86AB9"/>
    <w:rsid w:val="00D962B2"/>
    <w:rsid w:val="00D97D93"/>
    <w:rsid w:val="00DA2950"/>
    <w:rsid w:val="00DA4FFF"/>
    <w:rsid w:val="00DB1FDE"/>
    <w:rsid w:val="00DC748A"/>
    <w:rsid w:val="00DD0F09"/>
    <w:rsid w:val="00DE47E8"/>
    <w:rsid w:val="00DF5F61"/>
    <w:rsid w:val="00DF6C6F"/>
    <w:rsid w:val="00E03923"/>
    <w:rsid w:val="00E15F1A"/>
    <w:rsid w:val="00E2172A"/>
    <w:rsid w:val="00E24F63"/>
    <w:rsid w:val="00E31DB1"/>
    <w:rsid w:val="00E37808"/>
    <w:rsid w:val="00E6058D"/>
    <w:rsid w:val="00E701A2"/>
    <w:rsid w:val="00E72B84"/>
    <w:rsid w:val="00E74184"/>
    <w:rsid w:val="00E759FF"/>
    <w:rsid w:val="00E7688E"/>
    <w:rsid w:val="00EA7D4F"/>
    <w:rsid w:val="00EB16F7"/>
    <w:rsid w:val="00EB5B2A"/>
    <w:rsid w:val="00EC3420"/>
    <w:rsid w:val="00EC504C"/>
    <w:rsid w:val="00EC5E14"/>
    <w:rsid w:val="00EC757B"/>
    <w:rsid w:val="00EE37C6"/>
    <w:rsid w:val="00F10619"/>
    <w:rsid w:val="00F12736"/>
    <w:rsid w:val="00F34C02"/>
    <w:rsid w:val="00F40510"/>
    <w:rsid w:val="00F53643"/>
    <w:rsid w:val="00F53B14"/>
    <w:rsid w:val="00F65A31"/>
    <w:rsid w:val="00F67C8A"/>
    <w:rsid w:val="00F866D8"/>
    <w:rsid w:val="00FA069B"/>
    <w:rsid w:val="00FA1791"/>
    <w:rsid w:val="00FA25FF"/>
    <w:rsid w:val="00FA635A"/>
    <w:rsid w:val="00FC1FCE"/>
    <w:rsid w:val="00FE1B3E"/>
    <w:rsid w:val="00FE3007"/>
    <w:rsid w:val="00FE4BD6"/>
    <w:rsid w:val="00FF12E6"/>
    <w:rsid w:val="00FF2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4577"/>
    <o:shapelayout v:ext="edit">
      <o:idmap v:ext="edit" data="1"/>
    </o:shapelayout>
  </w:shapeDefaults>
  <w:decimalSymbol w:val="."/>
  <w:listSeparator w:val=","/>
  <w14:docId w14:val="21B60EFA"/>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B11D47"/>
    <w:pPr>
      <w:tabs>
        <w:tab w:val="left" w:pos="720"/>
        <w:tab w:val="center" w:pos="4320"/>
        <w:tab w:val="right" w:pos="8640"/>
      </w:tabs>
      <w:jc w:val="center"/>
      <w:outlineLvl w:val="0"/>
    </w:pPr>
    <w:rPr>
      <w:rFonts w:cs="Arial"/>
      <w:b/>
    </w:rPr>
  </w:style>
  <w:style w:type="paragraph" w:styleId="Heading2">
    <w:name w:val="heading 2"/>
    <w:basedOn w:val="Heading3"/>
    <w:next w:val="Normal"/>
    <w:link w:val="Heading2Char"/>
    <w:unhideWhenUsed/>
    <w:qFormat/>
    <w:rsid w:val="00B11D47"/>
    <w:pPr>
      <w:outlineLvl w:val="1"/>
    </w:pPr>
  </w:style>
  <w:style w:type="paragraph" w:styleId="Heading3">
    <w:name w:val="heading 3"/>
    <w:basedOn w:val="Normal"/>
    <w:next w:val="Normal"/>
    <w:link w:val="Heading3Char"/>
    <w:unhideWhenUsed/>
    <w:qFormat/>
    <w:rsid w:val="00B11D47"/>
    <w:pPr>
      <w:spacing w:after="240"/>
      <w:outlineLvl w:val="2"/>
    </w:pPr>
    <w:rPr>
      <w:rFonts w:cs="Arial"/>
      <w:b/>
    </w:rPr>
  </w:style>
  <w:style w:type="paragraph" w:styleId="Heading4">
    <w:name w:val="heading 4"/>
    <w:basedOn w:val="Normal"/>
    <w:next w:val="Normal"/>
    <w:link w:val="Heading4Char"/>
    <w:unhideWhenUsed/>
    <w:qFormat/>
    <w:rsid w:val="00BE5D41"/>
    <w:pPr>
      <w:keepNext/>
      <w:keepLines/>
      <w:spacing w:before="160" w:after="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D47"/>
    <w:rPr>
      <w:rFonts w:ascii="Arial" w:eastAsia="Times New Roman" w:hAnsi="Arial" w:cs="Arial"/>
      <w:b/>
      <w:sz w:val="24"/>
      <w:szCs w:val="24"/>
    </w:rPr>
  </w:style>
  <w:style w:type="character" w:customStyle="1" w:styleId="Heading2Char">
    <w:name w:val="Heading 2 Char"/>
    <w:basedOn w:val="DefaultParagraphFont"/>
    <w:link w:val="Heading2"/>
    <w:rsid w:val="00B11D47"/>
    <w:rPr>
      <w:rFonts w:ascii="Arial" w:eastAsia="Times New Roman" w:hAnsi="Arial" w:cs="Arial"/>
      <w:b/>
      <w:sz w:val="24"/>
      <w:szCs w:val="24"/>
    </w:rPr>
  </w:style>
  <w:style w:type="character" w:customStyle="1" w:styleId="Heading3Char">
    <w:name w:val="Heading 3 Char"/>
    <w:basedOn w:val="DefaultParagraphFont"/>
    <w:link w:val="Heading3"/>
    <w:rsid w:val="00B11D47"/>
    <w:rPr>
      <w:rFonts w:ascii="Arial" w:eastAsia="Times New Roman" w:hAnsi="Arial" w:cs="Arial"/>
      <w:b/>
      <w:sz w:val="24"/>
      <w:szCs w:val="24"/>
    </w:rPr>
  </w:style>
  <w:style w:type="character" w:customStyle="1" w:styleId="Heading4Char">
    <w:name w:val="Heading 4 Char"/>
    <w:basedOn w:val="DefaultParagraphFont"/>
    <w:link w:val="Heading4"/>
    <w:rsid w:val="00BE5D41"/>
    <w:rPr>
      <w:rFonts w:ascii="Arial" w:eastAsiaTheme="majorEastAsia" w:hAnsi="Arial" w:cstheme="majorBidi"/>
      <w:b/>
      <w:iCs/>
      <w:sz w:val="24"/>
      <w:szCs w:val="24"/>
    </w:rPr>
  </w:style>
  <w:style w:type="paragraph" w:styleId="Title">
    <w:name w:val="Title"/>
    <w:basedOn w:val="Normal"/>
    <w:next w:val="Normal"/>
    <w:link w:val="TitleChar"/>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rsid w:val="007428B8"/>
    <w:rPr>
      <w:rFonts w:ascii="Arial" w:eastAsiaTheme="majorEastAsia" w:hAnsi="Arial" w:cstheme="majorBidi"/>
      <w:sz w:val="24"/>
    </w:rPr>
  </w:style>
  <w:style w:type="paragraph" w:styleId="Subtitle">
    <w:name w:val="Subtitle"/>
    <w:basedOn w:val="Normal"/>
    <w:next w:val="Normal"/>
    <w:link w:val="SubtitleChar"/>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aliases w:val="Indented Paragraph,list"/>
    <w:basedOn w:val="Normal"/>
    <w:link w:val="ListParagraphChar"/>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nhideWhenUsed/>
    <w:rsid w:val="00A30B3C"/>
    <w:rPr>
      <w:rFonts w:ascii="Segoe UI" w:hAnsi="Segoe UI" w:cs="Segoe UI"/>
      <w:sz w:val="18"/>
      <w:szCs w:val="18"/>
    </w:rPr>
  </w:style>
  <w:style w:type="character" w:customStyle="1" w:styleId="BalloonTextChar">
    <w:name w:val="Balloon Text Char"/>
    <w:basedOn w:val="DefaultParagraphFont"/>
    <w:link w:val="BalloonText"/>
    <w:rsid w:val="00A30B3C"/>
    <w:rPr>
      <w:rFonts w:ascii="Segoe UI" w:eastAsia="Times New Roman" w:hAnsi="Segoe UI" w:cs="Segoe UI"/>
      <w:sz w:val="18"/>
      <w:szCs w:val="18"/>
    </w:rPr>
  </w:style>
  <w:style w:type="character" w:customStyle="1" w:styleId="ListParagraphChar">
    <w:name w:val="List Paragraph Char"/>
    <w:aliases w:val="Indented Paragraph Char,list Char"/>
    <w:link w:val="ListParagraph"/>
    <w:uiPriority w:val="34"/>
    <w:rsid w:val="00DC748A"/>
    <w:rPr>
      <w:rFonts w:ascii="Arial" w:eastAsia="Times New Roman" w:hAnsi="Arial" w:cs="Times New Roman"/>
      <w:sz w:val="24"/>
      <w:szCs w:val="24"/>
    </w:rPr>
  </w:style>
  <w:style w:type="table" w:styleId="TableGrid">
    <w:name w:val="Table Grid"/>
    <w:basedOn w:val="TableNormal"/>
    <w:uiPriority w:val="39"/>
    <w:rsid w:val="00DC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07DB"/>
    <w:pPr>
      <w:spacing w:before="100" w:beforeAutospacing="1" w:after="100" w:afterAutospacing="1"/>
    </w:pPr>
    <w:rPr>
      <w:rFonts w:ascii="Times New Roman" w:hAnsi="Times New Roman"/>
    </w:rPr>
  </w:style>
  <w:style w:type="paragraph" w:customStyle="1" w:styleId="Default">
    <w:name w:val="Default"/>
    <w:rsid w:val="006A2FF4"/>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unhideWhenUsed/>
    <w:rsid w:val="006F1308"/>
    <w:rPr>
      <w:sz w:val="16"/>
      <w:szCs w:val="16"/>
    </w:rPr>
  </w:style>
  <w:style w:type="paragraph" w:styleId="CommentText">
    <w:name w:val="annotation text"/>
    <w:basedOn w:val="Normal"/>
    <w:link w:val="CommentTextChar"/>
    <w:unhideWhenUsed/>
    <w:rsid w:val="006F1308"/>
    <w:rPr>
      <w:sz w:val="20"/>
      <w:szCs w:val="20"/>
    </w:rPr>
  </w:style>
  <w:style w:type="character" w:customStyle="1" w:styleId="CommentTextChar">
    <w:name w:val="Comment Text Char"/>
    <w:basedOn w:val="DefaultParagraphFont"/>
    <w:link w:val="CommentText"/>
    <w:rsid w:val="006F1308"/>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6F1308"/>
    <w:rPr>
      <w:b/>
      <w:bCs/>
    </w:rPr>
  </w:style>
  <w:style w:type="character" w:customStyle="1" w:styleId="CommentSubjectChar">
    <w:name w:val="Comment Subject Char"/>
    <w:basedOn w:val="CommentTextChar"/>
    <w:link w:val="CommentSubject"/>
    <w:rsid w:val="006F130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19733B"/>
    <w:rPr>
      <w:color w:val="954F72" w:themeColor="followedHyperlink"/>
      <w:u w:val="single"/>
    </w:rPr>
  </w:style>
  <w:style w:type="character" w:customStyle="1" w:styleId="text-bold1">
    <w:name w:val="text-bold1"/>
    <w:basedOn w:val="DefaultParagraphFont"/>
    <w:rsid w:val="0019733B"/>
    <w:rPr>
      <w:b/>
      <w:bCs/>
    </w:rPr>
  </w:style>
  <w:style w:type="character" w:customStyle="1" w:styleId="text-italic1">
    <w:name w:val="text-italic1"/>
    <w:basedOn w:val="DefaultParagraphFont"/>
    <w:rsid w:val="0019733B"/>
    <w:rPr>
      <w:i/>
      <w:iCs/>
    </w:rPr>
  </w:style>
  <w:style w:type="character" w:customStyle="1" w:styleId="PlainTextChar">
    <w:name w:val="Plain Text Char"/>
    <w:link w:val="PlainText"/>
    <w:locked/>
    <w:rsid w:val="007C1DC8"/>
    <w:rPr>
      <w:rFonts w:ascii="Arial" w:eastAsia="Times" w:hAnsi="Arial" w:cs="Arial"/>
      <w:kern w:val="24"/>
      <w:sz w:val="24"/>
    </w:rPr>
  </w:style>
  <w:style w:type="paragraph" w:styleId="PlainText">
    <w:name w:val="Plain Text"/>
    <w:basedOn w:val="Normal"/>
    <w:link w:val="PlainTextChar"/>
    <w:rsid w:val="007C1DC8"/>
    <w:pPr>
      <w:spacing w:line="240" w:lineRule="atLeast"/>
    </w:pPr>
    <w:rPr>
      <w:rFonts w:eastAsia="Times" w:cs="Arial"/>
      <w:kern w:val="24"/>
      <w:szCs w:val="22"/>
    </w:rPr>
  </w:style>
  <w:style w:type="character" w:customStyle="1" w:styleId="PlainTextChar1">
    <w:name w:val="Plain Text Char1"/>
    <w:basedOn w:val="DefaultParagraphFont"/>
    <w:uiPriority w:val="99"/>
    <w:semiHidden/>
    <w:rsid w:val="007C1DC8"/>
    <w:rPr>
      <w:rFonts w:ascii="Consolas" w:eastAsia="Times New Roman" w:hAnsi="Consolas" w:cs="Times New Roman"/>
      <w:sz w:val="21"/>
      <w:szCs w:val="21"/>
    </w:rPr>
  </w:style>
  <w:style w:type="character" w:styleId="PageNumber">
    <w:name w:val="page number"/>
    <w:rsid w:val="007C1DC8"/>
    <w:rPr>
      <w:rFonts w:ascii="Helvetica" w:hAnsi="Helvetica" w:cs="Helvetica" w:hint="default"/>
      <w:sz w:val="24"/>
    </w:rPr>
  </w:style>
  <w:style w:type="table" w:customStyle="1" w:styleId="TableGrid1">
    <w:name w:val="Table Grid1"/>
    <w:basedOn w:val="TableNormal"/>
    <w:next w:val="TableGrid"/>
    <w:rsid w:val="008548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85489A"/>
  </w:style>
  <w:style w:type="paragraph" w:customStyle="1" w:styleId="DefinitionTerm">
    <w:name w:val="Definition Term"/>
    <w:basedOn w:val="Normal"/>
    <w:next w:val="DefinitionList"/>
    <w:rsid w:val="0085489A"/>
    <w:rPr>
      <w:rFonts w:ascii="Times New Roman" w:hAnsi="Times New Roman"/>
      <w:snapToGrid w:val="0"/>
      <w:szCs w:val="20"/>
    </w:rPr>
  </w:style>
  <w:style w:type="paragraph" w:customStyle="1" w:styleId="DefinitionList">
    <w:name w:val="Definition List"/>
    <w:basedOn w:val="Normal"/>
    <w:next w:val="DefinitionTerm"/>
    <w:rsid w:val="0085489A"/>
    <w:pPr>
      <w:ind w:left="360"/>
    </w:pPr>
    <w:rPr>
      <w:rFonts w:ascii="Times New Roman" w:hAnsi="Times New Roman"/>
      <w:snapToGrid w:val="0"/>
      <w:szCs w:val="20"/>
    </w:rPr>
  </w:style>
  <w:style w:type="paragraph" w:customStyle="1" w:styleId="H5">
    <w:name w:val="H5"/>
    <w:basedOn w:val="Normal"/>
    <w:next w:val="Normal"/>
    <w:rsid w:val="0085489A"/>
    <w:pPr>
      <w:keepNext/>
      <w:spacing w:before="100" w:after="100"/>
      <w:outlineLvl w:val="5"/>
    </w:pPr>
    <w:rPr>
      <w:rFonts w:ascii="Times New Roman" w:hAnsi="Times New Roman"/>
      <w:b/>
      <w:snapToGrid w:val="0"/>
      <w:sz w:val="20"/>
      <w:szCs w:val="20"/>
    </w:rPr>
  </w:style>
  <w:style w:type="paragraph" w:styleId="BodyText">
    <w:name w:val="Body Text"/>
    <w:basedOn w:val="Normal"/>
    <w:link w:val="BodyTextChar"/>
    <w:rsid w:val="0085489A"/>
    <w:rPr>
      <w:rFonts w:ascii="Times New Roman" w:hAnsi="Times New Roman"/>
      <w:szCs w:val="20"/>
    </w:rPr>
  </w:style>
  <w:style w:type="character" w:customStyle="1" w:styleId="BodyTextChar">
    <w:name w:val="Body Text Char"/>
    <w:basedOn w:val="DefaultParagraphFont"/>
    <w:link w:val="BodyText"/>
    <w:rsid w:val="0085489A"/>
    <w:rPr>
      <w:rFonts w:ascii="Times New Roman" w:eastAsia="Times New Roman" w:hAnsi="Times New Roman" w:cs="Times New Roman"/>
      <w:sz w:val="24"/>
      <w:szCs w:val="20"/>
    </w:rPr>
  </w:style>
  <w:style w:type="paragraph" w:styleId="ListContinue3">
    <w:name w:val="List Continue 3"/>
    <w:basedOn w:val="Normal"/>
    <w:rsid w:val="0085489A"/>
    <w:pPr>
      <w:spacing w:after="120"/>
      <w:ind w:left="1080"/>
    </w:pPr>
    <w:rPr>
      <w:rFonts w:ascii="Times New Roman" w:hAnsi="Times New Roman"/>
      <w:sz w:val="20"/>
      <w:szCs w:val="20"/>
    </w:rPr>
  </w:style>
  <w:style w:type="paragraph" w:styleId="BodyText2">
    <w:name w:val="Body Text 2"/>
    <w:basedOn w:val="Normal"/>
    <w:link w:val="BodyText2Char"/>
    <w:rsid w:val="0085489A"/>
    <w:pPr>
      <w:spacing w:after="120" w:line="480" w:lineRule="auto"/>
    </w:pPr>
  </w:style>
  <w:style w:type="character" w:customStyle="1" w:styleId="BodyText2Char">
    <w:name w:val="Body Text 2 Char"/>
    <w:basedOn w:val="DefaultParagraphFont"/>
    <w:link w:val="BodyText2"/>
    <w:rsid w:val="0085489A"/>
    <w:rPr>
      <w:rFonts w:ascii="Arial" w:eastAsia="Times New Roman" w:hAnsi="Arial" w:cs="Times New Roman"/>
      <w:sz w:val="24"/>
      <w:szCs w:val="24"/>
    </w:rPr>
  </w:style>
  <w:style w:type="character" w:styleId="Emphasis">
    <w:name w:val="Emphasis"/>
    <w:basedOn w:val="DefaultParagraphFont"/>
    <w:uiPriority w:val="20"/>
    <w:qFormat/>
    <w:rsid w:val="0085489A"/>
    <w:rPr>
      <w:i/>
      <w:iCs/>
    </w:rPr>
  </w:style>
  <w:style w:type="character" w:styleId="Strong">
    <w:name w:val="Strong"/>
    <w:basedOn w:val="DefaultParagraphFont"/>
    <w:uiPriority w:val="22"/>
    <w:qFormat/>
    <w:rsid w:val="0085489A"/>
    <w:rPr>
      <w:b/>
      <w:bCs/>
    </w:rPr>
  </w:style>
  <w:style w:type="paragraph" w:styleId="BodyText3">
    <w:name w:val="Body Text 3"/>
    <w:basedOn w:val="Normal"/>
    <w:link w:val="BodyText3Char"/>
    <w:uiPriority w:val="99"/>
    <w:semiHidden/>
    <w:unhideWhenUsed/>
    <w:rsid w:val="004A6BA7"/>
    <w:pPr>
      <w:spacing w:after="120"/>
    </w:pPr>
    <w:rPr>
      <w:sz w:val="16"/>
      <w:szCs w:val="16"/>
    </w:rPr>
  </w:style>
  <w:style w:type="character" w:customStyle="1" w:styleId="BodyText3Char">
    <w:name w:val="Body Text 3 Char"/>
    <w:basedOn w:val="DefaultParagraphFont"/>
    <w:link w:val="BodyText3"/>
    <w:uiPriority w:val="99"/>
    <w:semiHidden/>
    <w:rsid w:val="004A6BA7"/>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8075">
      <w:bodyDiv w:val="1"/>
      <w:marLeft w:val="0"/>
      <w:marRight w:val="0"/>
      <w:marTop w:val="0"/>
      <w:marBottom w:val="0"/>
      <w:divBdr>
        <w:top w:val="none" w:sz="0" w:space="0" w:color="auto"/>
        <w:left w:val="none" w:sz="0" w:space="0" w:color="auto"/>
        <w:bottom w:val="none" w:sz="0" w:space="0" w:color="auto"/>
        <w:right w:val="none" w:sz="0" w:space="0" w:color="auto"/>
      </w:divBdr>
      <w:divsChild>
        <w:div w:id="1822843110">
          <w:marLeft w:val="0"/>
          <w:marRight w:val="0"/>
          <w:marTop w:val="0"/>
          <w:marBottom w:val="0"/>
          <w:divBdr>
            <w:top w:val="none" w:sz="0" w:space="0" w:color="auto"/>
            <w:left w:val="none" w:sz="0" w:space="0" w:color="auto"/>
            <w:bottom w:val="none" w:sz="0" w:space="0" w:color="auto"/>
            <w:right w:val="none" w:sz="0" w:space="0" w:color="auto"/>
          </w:divBdr>
          <w:divsChild>
            <w:div w:id="1633904516">
              <w:marLeft w:val="0"/>
              <w:marRight w:val="0"/>
              <w:marTop w:val="0"/>
              <w:marBottom w:val="0"/>
              <w:divBdr>
                <w:top w:val="none" w:sz="0" w:space="0" w:color="auto"/>
                <w:left w:val="none" w:sz="0" w:space="0" w:color="auto"/>
                <w:bottom w:val="none" w:sz="0" w:space="0" w:color="auto"/>
                <w:right w:val="none" w:sz="0" w:space="0" w:color="auto"/>
              </w:divBdr>
              <w:divsChild>
                <w:div w:id="1558395834">
                  <w:marLeft w:val="0"/>
                  <w:marRight w:val="0"/>
                  <w:marTop w:val="0"/>
                  <w:marBottom w:val="0"/>
                  <w:divBdr>
                    <w:top w:val="none" w:sz="0" w:space="0" w:color="auto"/>
                    <w:left w:val="none" w:sz="0" w:space="0" w:color="auto"/>
                    <w:bottom w:val="none" w:sz="0" w:space="0" w:color="auto"/>
                    <w:right w:val="none" w:sz="0" w:space="0" w:color="auto"/>
                  </w:divBdr>
                  <w:divsChild>
                    <w:div w:id="1008945463">
                      <w:marLeft w:val="0"/>
                      <w:marRight w:val="0"/>
                      <w:marTop w:val="0"/>
                      <w:marBottom w:val="375"/>
                      <w:divBdr>
                        <w:top w:val="none" w:sz="0" w:space="0" w:color="auto"/>
                        <w:left w:val="none" w:sz="0" w:space="0" w:color="auto"/>
                        <w:bottom w:val="none" w:sz="0" w:space="0" w:color="auto"/>
                        <w:right w:val="none" w:sz="0" w:space="0" w:color="auto"/>
                      </w:divBdr>
                      <w:divsChild>
                        <w:div w:id="2963727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5073171">
      <w:bodyDiv w:val="1"/>
      <w:marLeft w:val="0"/>
      <w:marRight w:val="0"/>
      <w:marTop w:val="0"/>
      <w:marBottom w:val="0"/>
      <w:divBdr>
        <w:top w:val="none" w:sz="0" w:space="0" w:color="auto"/>
        <w:left w:val="none" w:sz="0" w:space="0" w:color="auto"/>
        <w:bottom w:val="none" w:sz="0" w:space="0" w:color="auto"/>
        <w:right w:val="none" w:sz="0" w:space="0" w:color="auto"/>
      </w:divBdr>
    </w:div>
    <w:div w:id="1713530726">
      <w:bodyDiv w:val="1"/>
      <w:marLeft w:val="0"/>
      <w:marRight w:val="0"/>
      <w:marTop w:val="0"/>
      <w:marBottom w:val="0"/>
      <w:divBdr>
        <w:top w:val="none" w:sz="0" w:space="0" w:color="auto"/>
        <w:left w:val="none" w:sz="0" w:space="0" w:color="auto"/>
        <w:bottom w:val="none" w:sz="0" w:space="0" w:color="auto"/>
        <w:right w:val="none" w:sz="0" w:space="0" w:color="auto"/>
      </w:divBdr>
    </w:div>
    <w:div w:id="19390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comments@cde.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0700EB530AD4293BE2C1F75B92398" ma:contentTypeVersion="0" ma:contentTypeDescription="Create a new document." ma:contentTypeScope="" ma:versionID="96c976281fd191cac9bfebd60ae9c1f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9A7D-CC2F-4BF2-BC19-BB65AA07F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533565-EBDF-4531-9ADE-2EFE7112886B}">
  <ds:schemaRefs>
    <ds:schemaRef ds:uri="http://schemas.microsoft.com/sharepoint/v3/contenttype/forms"/>
  </ds:schemaRefs>
</ds:datastoreItem>
</file>

<file path=customXml/itemProps3.xml><?xml version="1.0" encoding="utf-8"?>
<ds:datastoreItem xmlns:ds="http://schemas.openxmlformats.org/officeDocument/2006/customXml" ds:itemID="{9018990D-212E-4244-A3EE-FD7F225C73A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40D2A15-247A-46A1-ABCD-C3E6D89C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May 2019 Agenda Item 05 Attachment 2 - Meeting Agendas (CA State Board of Education)</vt:lpstr>
    </vt:vector>
  </TitlesOfParts>
  <Company>California State Board of Education</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2019 Agenda Item 05 Attachment 2 - Meeting Agendas (CA State Board of Education)</dc:title>
  <dc:subject>15-Day Notice of Modifications to Text of Proposed Regulations Regarding California Assessment of Student Performance and Progress (CAASPP).</dc:subject>
  <dc:creator/>
  <cp:keywords/>
  <dc:description/>
  <cp:lastPrinted>2019-03-26T16:07:00Z</cp:lastPrinted>
  <dcterms:created xsi:type="dcterms:W3CDTF">2019-03-22T17:56:00Z</dcterms:created>
  <dcterms:modified xsi:type="dcterms:W3CDTF">2019-04-25T19:25:00Z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0x010100E5C0700EB530AD4293BE2C1F75B92398</vt:lpwstr>
  </property>
</Properties>
</file>