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335A75" w:rsidP="00B723BE">
      <w:pPr>
        <w:jc w:val="right"/>
      </w:pPr>
      <w:proofErr w:type="gramStart"/>
      <w:r>
        <w:t>gac</w:t>
      </w:r>
      <w:r w:rsidR="009247FB">
        <w:t>sb-csd-</w:t>
      </w:r>
      <w:r>
        <w:t>may19</w:t>
      </w:r>
      <w:r w:rsidR="009247FB">
        <w:t>item</w:t>
      </w:r>
      <w:r w:rsidRPr="00335A75">
        <w:t>06</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335A75" w:rsidRPr="001B3958" w:rsidRDefault="00335A75" w:rsidP="00335A75">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 xml:space="preserve">May 2019 </w:t>
      </w:r>
      <w:r w:rsidRPr="001B3958">
        <w:rPr>
          <w:sz w:val="40"/>
          <w:szCs w:val="40"/>
        </w:rPr>
        <w:t>Agenda</w:t>
      </w:r>
      <w:r w:rsidRPr="001B3958">
        <w:rPr>
          <w:sz w:val="40"/>
          <w:szCs w:val="40"/>
        </w:rPr>
        <w:br/>
        <w:t>Item</w:t>
      </w:r>
      <w:r>
        <w:rPr>
          <w:sz w:val="40"/>
          <w:szCs w:val="40"/>
        </w:rPr>
        <w:t xml:space="preserve"> </w:t>
      </w:r>
      <w:r w:rsidRPr="009247FB">
        <w:rPr>
          <w:sz w:val="40"/>
          <w:szCs w:val="40"/>
        </w:rPr>
        <w:t>#</w:t>
      </w:r>
      <w:r w:rsidR="009213F5">
        <w:rPr>
          <w:sz w:val="40"/>
          <w:szCs w:val="40"/>
        </w:rPr>
        <w:t>15</w:t>
      </w:r>
    </w:p>
    <w:p w:rsidR="00335A75" w:rsidRPr="001B3958" w:rsidRDefault="00335A75" w:rsidP="00335A75">
      <w:pPr>
        <w:pStyle w:val="Heading2"/>
      </w:pPr>
      <w:r w:rsidRPr="001B3958">
        <w:t>Subject</w:t>
      </w:r>
    </w:p>
    <w:p w:rsidR="00335A75" w:rsidRDefault="00335A75" w:rsidP="00335A75">
      <w:r w:rsidRPr="00E81B31">
        <w:t xml:space="preserve">Petition for the Establishment of a Charter School </w:t>
      </w:r>
      <w:proofErr w:type="gramStart"/>
      <w:r w:rsidRPr="00E81B31">
        <w:t>Under</w:t>
      </w:r>
      <w:proofErr w:type="gramEnd"/>
      <w:r w:rsidRPr="00E81B31">
        <w:t xml:space="preserve"> the Oversight of the State Board of Education: Consideration of Eagle Collegiate Academy, which was denied by the Acton-Agua Dulce Unified School District and considered for denial by the Los Angeles County Board of Education.</w:t>
      </w:r>
    </w:p>
    <w:p w:rsidR="00335A75" w:rsidRPr="001B3958" w:rsidRDefault="00335A75" w:rsidP="00335A75">
      <w:pPr>
        <w:pStyle w:val="Heading2"/>
      </w:pPr>
      <w:r w:rsidRPr="001B3958">
        <w:t>Type of Action</w:t>
      </w:r>
    </w:p>
    <w:p w:rsidR="00335A75" w:rsidRPr="00A201B8" w:rsidRDefault="00335A75" w:rsidP="00335A75">
      <w:r w:rsidRPr="00A201B8">
        <w:t>Action, Information</w:t>
      </w:r>
      <w:r w:rsidR="009213F5">
        <w:t>, Public Hearing</w:t>
      </w:r>
    </w:p>
    <w:p w:rsidR="00335A75" w:rsidRPr="001B3958" w:rsidRDefault="00335A75" w:rsidP="00335A75">
      <w:pPr>
        <w:pStyle w:val="Heading2"/>
      </w:pPr>
      <w:r>
        <w:t>Summary of the Issue</w:t>
      </w:r>
    </w:p>
    <w:p w:rsidR="00335A75" w:rsidRDefault="00335A75" w:rsidP="00335A75">
      <w:pPr>
        <w:spacing w:after="100" w:afterAutospacing="1"/>
        <w:rPr>
          <w:rFonts w:cs="Arial"/>
        </w:rPr>
      </w:pPr>
      <w:r>
        <w:rPr>
          <w:rFonts w:cs="Arial"/>
        </w:rPr>
        <w:t>Eagle Collegiate Academy (ECA) is seeking authorization from the State Board of Education (SBE) to establish a new school serving 355 pupils in transitional kindergarten (TK)/kindergarten (K) through grade eight in 2019–2020 and grow to serve 555 pupils in TK/K through grade twelve in 2023–24.</w:t>
      </w:r>
    </w:p>
    <w:p w:rsidR="00335A75" w:rsidRPr="004F433F" w:rsidRDefault="00335A75" w:rsidP="00335A75">
      <w:pPr>
        <w:spacing w:after="100" w:afterAutospacing="1"/>
        <w:rPr>
          <w:rFonts w:eastAsia="Calibri" w:cs="Arial"/>
        </w:rPr>
      </w:pPr>
      <w:r w:rsidRPr="004F433F">
        <w:rPr>
          <w:rFonts w:eastAsia="Calibri" w:cs="Arial"/>
        </w:rPr>
        <w:t>On September 27, 2018, the petitioners</w:t>
      </w:r>
      <w:r>
        <w:rPr>
          <w:rFonts w:eastAsia="Calibri" w:cs="Arial"/>
        </w:rPr>
        <w:t xml:space="preserve"> submitted the ECA petition to Acton-Agua Dulce Unified School District (AADUSD)</w:t>
      </w:r>
      <w:r w:rsidRPr="004F433F">
        <w:rPr>
          <w:rFonts w:eastAsia="Calibri" w:cs="Arial"/>
        </w:rPr>
        <w:t xml:space="preserve">. On November 8, 2018, AADUSD voted to deny the ECA petition by a vote of three to zero. On November 13, 2018, the petitioner submitted the ECA petition to </w:t>
      </w:r>
      <w:r>
        <w:rPr>
          <w:rFonts w:eastAsia="Calibri" w:cs="Arial"/>
        </w:rPr>
        <w:t xml:space="preserve">the </w:t>
      </w:r>
      <w:r w:rsidRPr="004F433F">
        <w:rPr>
          <w:rFonts w:eastAsia="Calibri" w:cs="Arial"/>
        </w:rPr>
        <w:t xml:space="preserve">Los Angeles County Office of Education (LACOE). On December 18, 2018, </w:t>
      </w:r>
      <w:r>
        <w:rPr>
          <w:rFonts w:eastAsia="Calibri" w:cs="Arial"/>
        </w:rPr>
        <w:t xml:space="preserve">the </w:t>
      </w:r>
      <w:r w:rsidRPr="004F433F">
        <w:rPr>
          <w:rFonts w:eastAsia="Calibri" w:cs="Arial"/>
        </w:rPr>
        <w:t>Los Angeles County Board of Education (LACBOE) voted not to take action on the ECA petition by a vote of six to one.</w:t>
      </w:r>
    </w:p>
    <w:p w:rsidR="00335A75" w:rsidRPr="00EE1735" w:rsidRDefault="00335A75" w:rsidP="00335A75">
      <w:pPr>
        <w:spacing w:after="100" w:afterAutospacing="1"/>
        <w:rPr>
          <w:rFonts w:cs="Arial"/>
        </w:rPr>
      </w:pPr>
      <w:r>
        <w:rPr>
          <w:rFonts w:cs="Arial"/>
        </w:rPr>
        <w:t>The ECA petitioner submitted a petition to the SBE on January 28, 2019.</w:t>
      </w:r>
    </w:p>
    <w:p w:rsidR="00335A75" w:rsidRPr="00F40510" w:rsidRDefault="00335A75" w:rsidP="00335A75">
      <w:pPr>
        <w:pStyle w:val="Heading2"/>
      </w:pPr>
      <w:r>
        <w:t>Recommendation</w:t>
      </w:r>
    </w:p>
    <w:p w:rsidR="00335A75" w:rsidRDefault="00335A75" w:rsidP="00335A75">
      <w:pPr>
        <w:spacing w:after="100" w:afterAutospacing="1"/>
        <w:rPr>
          <w:rFonts w:cs="Arial"/>
        </w:rPr>
      </w:pPr>
      <w:r>
        <w:rPr>
          <w:rFonts w:cs="Arial"/>
        </w:rPr>
        <w:t>The California Department of Education (CDE)</w:t>
      </w:r>
      <w:r w:rsidRPr="00F742ED">
        <w:rPr>
          <w:rFonts w:cs="Arial"/>
        </w:rPr>
        <w:t xml:space="preserve"> </w:t>
      </w:r>
      <w:r>
        <w:rPr>
          <w:rFonts w:cs="Arial"/>
        </w:rPr>
        <w:t xml:space="preserve">recommends that the SBE hold a public hearing to </w:t>
      </w:r>
      <w:r w:rsidRPr="00740403">
        <w:rPr>
          <w:rFonts w:cs="Arial"/>
        </w:rPr>
        <w:t>deny</w:t>
      </w:r>
      <w:r w:rsidRPr="003A32BA">
        <w:rPr>
          <w:rFonts w:cs="Arial"/>
        </w:rPr>
        <w:t xml:space="preserve"> the</w:t>
      </w:r>
      <w:r w:rsidRPr="00407A39">
        <w:rPr>
          <w:rFonts w:cs="Arial"/>
        </w:rPr>
        <w:t xml:space="preserve"> request to establish ECA, a TK/K through grade twelve charter school for a five-year term beginning July</w:t>
      </w:r>
      <w:r>
        <w:rPr>
          <w:rFonts w:cs="Arial"/>
        </w:rPr>
        <w:t xml:space="preserve"> 1, 2019 through June 30, 2024,</w:t>
      </w:r>
      <w:r w:rsidRPr="004C5917">
        <w:rPr>
          <w:rFonts w:cs="Arial"/>
        </w:rPr>
        <w:t xml:space="preserve"> </w:t>
      </w:r>
      <w:r w:rsidRPr="006C2B26">
        <w:rPr>
          <w:rFonts w:cs="Arial"/>
        </w:rPr>
        <w:t>under the oversight of the SBE</w:t>
      </w:r>
      <w:r>
        <w:rPr>
          <w:rFonts w:cs="Arial"/>
        </w:rPr>
        <w:t>,</w:t>
      </w:r>
      <w:r w:rsidRPr="006C2B26">
        <w:rPr>
          <w:rFonts w:cs="Arial"/>
        </w:rPr>
        <w:t xml:space="preserve"> based on the CDE’s findings pursuant to </w:t>
      </w:r>
      <w:r w:rsidRPr="006C2B26">
        <w:rPr>
          <w:rFonts w:cs="Arial"/>
          <w:i/>
        </w:rPr>
        <w:t>E</w:t>
      </w:r>
      <w:r>
        <w:rPr>
          <w:rFonts w:cs="Arial"/>
          <w:i/>
        </w:rPr>
        <w:t xml:space="preserve">ducation </w:t>
      </w:r>
      <w:r w:rsidRPr="006C2B26">
        <w:rPr>
          <w:rFonts w:cs="Arial"/>
          <w:i/>
        </w:rPr>
        <w:t>C</w:t>
      </w:r>
      <w:r>
        <w:rPr>
          <w:rFonts w:cs="Arial"/>
          <w:i/>
        </w:rPr>
        <w:t xml:space="preserve">ode </w:t>
      </w:r>
      <w:r w:rsidRPr="00B440E6">
        <w:rPr>
          <w:rFonts w:cs="Arial"/>
        </w:rPr>
        <w:t>(</w:t>
      </w:r>
      <w:r>
        <w:rPr>
          <w:rFonts w:cs="Arial"/>
          <w:i/>
        </w:rPr>
        <w:t>EC</w:t>
      </w:r>
      <w:r w:rsidRPr="00B440E6">
        <w:rPr>
          <w:rFonts w:cs="Arial"/>
        </w:rPr>
        <w:t>)</w:t>
      </w:r>
      <w:r w:rsidRPr="006C2B26">
        <w:rPr>
          <w:rFonts w:cs="Arial"/>
          <w:i/>
        </w:rPr>
        <w:t xml:space="preserve"> </w:t>
      </w:r>
      <w:r w:rsidRPr="006C2B26">
        <w:rPr>
          <w:rFonts w:cs="Arial"/>
        </w:rPr>
        <w:lastRenderedPageBreak/>
        <w:t xml:space="preserve">sections </w:t>
      </w:r>
      <w:r>
        <w:rPr>
          <w:rFonts w:cs="Arial"/>
        </w:rPr>
        <w:t xml:space="preserve">47605(b)(2), </w:t>
      </w:r>
      <w:r w:rsidRPr="006C2B26">
        <w:rPr>
          <w:rFonts w:cs="Arial"/>
        </w:rPr>
        <w:t>47605(b)(5)</w:t>
      </w:r>
      <w:r>
        <w:rPr>
          <w:rFonts w:cs="Arial"/>
        </w:rPr>
        <w:t>(E),</w:t>
      </w:r>
      <w:r w:rsidRPr="006C2B26">
        <w:rPr>
          <w:rFonts w:cs="Arial"/>
        </w:rPr>
        <w:t xml:space="preserve"> </w:t>
      </w:r>
      <w:r>
        <w:rPr>
          <w:rFonts w:cs="Arial"/>
        </w:rPr>
        <w:t>and</w:t>
      </w:r>
      <w:r w:rsidRPr="006C2B26">
        <w:rPr>
          <w:rFonts w:cs="Arial"/>
        </w:rPr>
        <w:t xml:space="preserve"> </w:t>
      </w:r>
      <w:r w:rsidRPr="006C2B26">
        <w:rPr>
          <w:rFonts w:cs="Arial"/>
          <w:i/>
        </w:rPr>
        <w:t>California Code of Regulations</w:t>
      </w:r>
      <w:r w:rsidRPr="006C2B26">
        <w:rPr>
          <w:rFonts w:cs="Arial"/>
        </w:rPr>
        <w:t xml:space="preserve">, Title 5 (5 </w:t>
      </w:r>
      <w:r w:rsidRPr="006C2B26">
        <w:rPr>
          <w:rFonts w:cs="Arial"/>
          <w:i/>
        </w:rPr>
        <w:t>CCR</w:t>
      </w:r>
      <w:r w:rsidRPr="006C2B26">
        <w:rPr>
          <w:rFonts w:cs="Arial"/>
        </w:rPr>
        <w:t>) Section 11967.5</w:t>
      </w:r>
      <w:r>
        <w:rPr>
          <w:rFonts w:cs="Arial"/>
        </w:rPr>
        <w:t>.1(c).</w:t>
      </w:r>
    </w:p>
    <w:p w:rsidR="00335A75" w:rsidRDefault="00335A75" w:rsidP="00335A75">
      <w:pPr>
        <w:spacing w:after="100" w:afterAutospacing="1"/>
        <w:rPr>
          <w:rFonts w:cs="Arial"/>
        </w:rPr>
      </w:pPr>
      <w:r>
        <w:rPr>
          <w:rFonts w:cs="Arial"/>
        </w:rPr>
        <w:t>The CDE finds that the petitioner is demonstrably unlikely to implement the program set forth in the petition due to an unrealistic financial and operational plan including aggressive enrollment assumption</w:t>
      </w:r>
      <w:r w:rsidR="00F100E5">
        <w:rPr>
          <w:rFonts w:cs="Arial"/>
        </w:rPr>
        <w:t>s, a</w:t>
      </w:r>
      <w:r>
        <w:rPr>
          <w:rFonts w:cs="Arial"/>
        </w:rPr>
        <w:t xml:space="preserve"> budget plan reliant on meeting these enrollment projections</w:t>
      </w:r>
      <w:r w:rsidR="00F100E5">
        <w:rPr>
          <w:rFonts w:cs="Arial"/>
        </w:rPr>
        <w:t xml:space="preserve">, and the ability to secure a facility </w:t>
      </w:r>
      <w:r w:rsidR="0023542E">
        <w:rPr>
          <w:rFonts w:cs="Arial"/>
        </w:rPr>
        <w:t xml:space="preserve">to </w:t>
      </w:r>
      <w:r w:rsidR="00F100E5">
        <w:rPr>
          <w:rFonts w:cs="Arial"/>
        </w:rPr>
        <w:t>house the projected enrollment</w:t>
      </w:r>
      <w:r>
        <w:rPr>
          <w:rFonts w:cs="Arial"/>
        </w:rPr>
        <w:t>.</w:t>
      </w:r>
    </w:p>
    <w:p w:rsidR="00335A75" w:rsidRDefault="00335A75" w:rsidP="00335A75">
      <w:pPr>
        <w:spacing w:before="100" w:beforeAutospacing="1" w:after="100" w:afterAutospacing="1"/>
        <w:rPr>
          <w:rFonts w:cs="Arial"/>
        </w:rPr>
      </w:pPr>
      <w:r>
        <w:rPr>
          <w:rFonts w:cs="Arial"/>
        </w:rPr>
        <w:t>Additionally, the CDE finds that the ECA petition does not contain a reasonably comprehensive description of all the required elements including Element 5–Employee Qualifications.</w:t>
      </w:r>
    </w:p>
    <w:p w:rsidR="00335A75" w:rsidRDefault="00335A75" w:rsidP="00335A75">
      <w:pPr>
        <w:spacing w:before="100" w:beforeAutospacing="1" w:after="100" w:afterAutospacing="1"/>
        <w:rPr>
          <w:rFonts w:cs="Arial"/>
        </w:rPr>
      </w:pPr>
      <w:r>
        <w:rPr>
          <w:rFonts w:cs="Arial"/>
        </w:rPr>
        <w:t>If approved by the SBE, and as a condition of approval, ECA will be required to revise the petition in order to reflect the SBE as authorizer and include the necessary language for Element 5–Employee Qualifications.</w:t>
      </w:r>
    </w:p>
    <w:p w:rsidR="00335A75" w:rsidRPr="00517FE8" w:rsidRDefault="00335A75" w:rsidP="00335A75">
      <w:pPr>
        <w:pStyle w:val="Heading2"/>
      </w:pPr>
      <w:r w:rsidRPr="00517FE8">
        <w:t>Advisory Commission on Charter Schools Recommendation</w:t>
      </w:r>
    </w:p>
    <w:p w:rsidR="00335A75" w:rsidRDefault="00335A75" w:rsidP="00E7264C">
      <w:pPr>
        <w:pStyle w:val="NoSpacing"/>
        <w:spacing w:before="100" w:beforeAutospacing="1" w:after="100" w:afterAutospacing="1"/>
      </w:pPr>
      <w:r w:rsidRPr="00040FE1">
        <w:t>The A</w:t>
      </w:r>
      <w:r w:rsidR="00045C04">
        <w:t xml:space="preserve">dvisory </w:t>
      </w:r>
      <w:r w:rsidRPr="00040FE1">
        <w:t>C</w:t>
      </w:r>
      <w:r w:rsidR="00045C04">
        <w:t xml:space="preserve">ommission on </w:t>
      </w:r>
      <w:r w:rsidRPr="00040FE1">
        <w:t>C</w:t>
      </w:r>
      <w:r w:rsidR="00045C04">
        <w:t xml:space="preserve">harter </w:t>
      </w:r>
      <w:r w:rsidRPr="00040FE1">
        <w:t>S</w:t>
      </w:r>
      <w:r w:rsidR="00045C04">
        <w:t>chools (ACCS)</w:t>
      </w:r>
      <w:r w:rsidRPr="00040FE1">
        <w:t xml:space="preserve"> considered the </w:t>
      </w:r>
      <w:r>
        <w:t xml:space="preserve">ECA </w:t>
      </w:r>
      <w:r w:rsidRPr="00040FE1">
        <w:t xml:space="preserve">petition for establishment at its </w:t>
      </w:r>
      <w:r>
        <w:t>April 10, 2019</w:t>
      </w:r>
      <w:r w:rsidRPr="00040FE1">
        <w:t xml:space="preserve">, meeting. The ACCS moved CDE staff recommendation to </w:t>
      </w:r>
      <w:r>
        <w:t>deny the ECA petition by a vote of five to two with one abstention.</w:t>
      </w:r>
    </w:p>
    <w:p w:rsidR="00E7264C" w:rsidRPr="00E7264C" w:rsidRDefault="00E7264C" w:rsidP="00E7264C">
      <w:pPr>
        <w:spacing w:before="100" w:beforeAutospacing="1" w:after="100" w:afterAutospacing="1"/>
        <w:rPr>
          <w:rFonts w:eastAsia="Calibri" w:cs="Arial"/>
        </w:rPr>
      </w:pPr>
      <w:r>
        <w:rPr>
          <w:rFonts w:eastAsia="Calibri" w:cs="Arial"/>
        </w:rPr>
        <w:t xml:space="preserve">The meeting notice </w:t>
      </w:r>
      <w:r w:rsidR="00045C04">
        <w:rPr>
          <w:rFonts w:eastAsia="Calibri" w:cs="Arial"/>
        </w:rPr>
        <w:t>for the April 10, 2019, ACCS</w:t>
      </w:r>
      <w:r>
        <w:rPr>
          <w:rFonts w:eastAsia="Calibri" w:cs="Arial"/>
        </w:rPr>
        <w:t xml:space="preserve"> meeting is located on the SBE ACCS web page at </w:t>
      </w:r>
      <w:hyperlink r:id="rId9" w:tooltip="April 2019 Advisory Commission on Charter Schools Meeting Agenda" w:history="1">
        <w:r>
          <w:rPr>
            <w:rStyle w:val="Hyperlink"/>
            <w:rFonts w:eastAsia="Calibri" w:cs="Arial"/>
          </w:rPr>
          <w:t>https://www.cde.ca.gov/be/cc/cs/accsnotice041019.asp</w:t>
        </w:r>
      </w:hyperlink>
      <w:r>
        <w:rPr>
          <w:rFonts w:eastAsia="Calibri" w:cs="Arial"/>
        </w:rPr>
        <w:t>.</w:t>
      </w:r>
    </w:p>
    <w:p w:rsidR="00335A75" w:rsidRDefault="00335A75" w:rsidP="00335A75">
      <w:pPr>
        <w:pStyle w:val="Heading2"/>
      </w:pPr>
      <w:r>
        <w:t>Past History</w:t>
      </w:r>
    </w:p>
    <w:p w:rsidR="00335A75" w:rsidRPr="00AB79B8" w:rsidRDefault="00335A75" w:rsidP="00335A75">
      <w:pPr>
        <w:spacing w:after="100" w:afterAutospacing="1"/>
        <w:rPr>
          <w:rFonts w:eastAsia="Calibri" w:cs="Arial"/>
        </w:rPr>
      </w:pPr>
      <w:r w:rsidRPr="00AB79B8">
        <w:rPr>
          <w:rFonts w:eastAsia="Calibri" w:cs="Arial"/>
        </w:rPr>
        <w:t>The CDE</w:t>
      </w:r>
      <w:r>
        <w:rPr>
          <w:rFonts w:eastAsia="Calibri" w:cs="Arial"/>
        </w:rPr>
        <w:t xml:space="preserve"> notes that the petitioner has</w:t>
      </w:r>
      <w:r w:rsidRPr="00AB79B8">
        <w:rPr>
          <w:rFonts w:eastAsia="Calibri" w:cs="Arial"/>
        </w:rPr>
        <w:t xml:space="preserve"> </w:t>
      </w:r>
      <w:r>
        <w:rPr>
          <w:rFonts w:eastAsia="Calibri" w:cs="Arial"/>
        </w:rPr>
        <w:t xml:space="preserve">made multiple attempts to become locally authorized. The petitioner </w:t>
      </w:r>
      <w:r w:rsidRPr="00AB79B8">
        <w:rPr>
          <w:rFonts w:eastAsia="Calibri" w:cs="Arial"/>
        </w:rPr>
        <w:t>submitted the ECA petition for establishment of a charter school to two districts and on an appeal to the county prior to this submission</w:t>
      </w:r>
      <w:r>
        <w:rPr>
          <w:rFonts w:eastAsia="Calibri" w:cs="Arial"/>
        </w:rPr>
        <w:t xml:space="preserve"> on appeal to the SBE. The petitioner states that the ECA petition has gone through multiple revisions in the areas of finance, educational program, and charter elements in response to the feedback received from both the district and county. The timeline</w:t>
      </w:r>
      <w:r w:rsidRPr="00AB79B8">
        <w:rPr>
          <w:rFonts w:eastAsia="Calibri" w:cs="Arial"/>
        </w:rPr>
        <w:t xml:space="preserve"> of th</w:t>
      </w:r>
      <w:r>
        <w:rPr>
          <w:rFonts w:eastAsia="Calibri" w:cs="Arial"/>
        </w:rPr>
        <w:t>e</w:t>
      </w:r>
      <w:r w:rsidRPr="00AB79B8">
        <w:rPr>
          <w:rFonts w:eastAsia="Calibri" w:cs="Arial"/>
        </w:rPr>
        <w:t xml:space="preserve"> submissions</w:t>
      </w:r>
      <w:r>
        <w:rPr>
          <w:rFonts w:eastAsia="Calibri" w:cs="Arial"/>
        </w:rPr>
        <w:t xml:space="preserve"> to the districts and county are</w:t>
      </w:r>
      <w:r w:rsidRPr="00AB79B8">
        <w:rPr>
          <w:rFonts w:eastAsia="Calibri" w:cs="Arial"/>
        </w:rPr>
        <w:t xml:space="preserve"> as follows: </w:t>
      </w:r>
    </w:p>
    <w:p w:rsidR="00335A75" w:rsidRPr="00AB79B8" w:rsidRDefault="00335A75" w:rsidP="00335A75">
      <w:pPr>
        <w:numPr>
          <w:ilvl w:val="0"/>
          <w:numId w:val="12"/>
        </w:numPr>
        <w:spacing w:after="240"/>
      </w:pPr>
      <w:r w:rsidRPr="00AB79B8">
        <w:t xml:space="preserve">The petitioners submitted the ECA petition to Sulphur Springs </w:t>
      </w:r>
      <w:r>
        <w:t xml:space="preserve">Unified School District (SSUSD) </w:t>
      </w:r>
      <w:r w:rsidRPr="00AB79B8">
        <w:t>on September 23, 2016. On December 7, 2016, the SSUSD denied the ECA petition.</w:t>
      </w:r>
    </w:p>
    <w:p w:rsidR="00335A75" w:rsidRPr="00AB79B8" w:rsidRDefault="00335A75" w:rsidP="00335A75">
      <w:pPr>
        <w:numPr>
          <w:ilvl w:val="0"/>
          <w:numId w:val="12"/>
        </w:numPr>
        <w:spacing w:after="240"/>
      </w:pPr>
      <w:r w:rsidRPr="00AB79B8">
        <w:t>The petitioners submitted the ECA pet</w:t>
      </w:r>
      <w:r>
        <w:t>ition to AADUSD</w:t>
      </w:r>
      <w:r w:rsidRPr="00AB79B8">
        <w:t xml:space="preserve"> on February 28, 2017. On May 11, 201</w:t>
      </w:r>
      <w:r>
        <w:t>7</w:t>
      </w:r>
      <w:r w:rsidRPr="00AB79B8">
        <w:t>, AADUSD denied the ECA petition.</w:t>
      </w:r>
    </w:p>
    <w:p w:rsidR="00335A75" w:rsidRPr="00AB79B8" w:rsidRDefault="00335A75" w:rsidP="00335A75">
      <w:pPr>
        <w:numPr>
          <w:ilvl w:val="0"/>
          <w:numId w:val="12"/>
        </w:numPr>
        <w:spacing w:after="240"/>
      </w:pPr>
      <w:r w:rsidRPr="00AB79B8">
        <w:t>The petitioners submitted the ECA petiti</w:t>
      </w:r>
      <w:r>
        <w:t>on on appeal to LACOE o</w:t>
      </w:r>
      <w:r w:rsidRPr="00AB79B8">
        <w:t xml:space="preserve">n August 31, 2017. LACOE staff recommended that the ECA petitioner </w:t>
      </w:r>
      <w:r>
        <w:t xml:space="preserve">withdraw the petition to </w:t>
      </w:r>
      <w:r>
        <w:lastRenderedPageBreak/>
        <w:t>revise</w:t>
      </w:r>
      <w:r w:rsidRPr="00AB79B8">
        <w:t xml:space="preserve"> the petition based on county recommendations. The petitioners were not given a guarantee for approval from LACOE and made the decision not to withdraw. In December 2017, LACBOE denied the ECA petition.</w:t>
      </w:r>
    </w:p>
    <w:p w:rsidR="00335A75" w:rsidRPr="00AB79B8" w:rsidRDefault="00335A75" w:rsidP="00335A75">
      <w:pPr>
        <w:numPr>
          <w:ilvl w:val="0"/>
          <w:numId w:val="12"/>
        </w:numPr>
        <w:spacing w:after="240"/>
      </w:pPr>
      <w:r w:rsidRPr="00AB79B8">
        <w:t xml:space="preserve">The petitioners submitted a revised ECA petition to AADUSD on March 8, 2018. On April 26, 2018, AADUSD </w:t>
      </w:r>
      <w:r>
        <w:t>denied the ECA petition</w:t>
      </w:r>
      <w:r w:rsidRPr="00AB79B8">
        <w:t>.</w:t>
      </w:r>
    </w:p>
    <w:p w:rsidR="00335A75" w:rsidRDefault="00335A75" w:rsidP="00335A75">
      <w:pPr>
        <w:numPr>
          <w:ilvl w:val="0"/>
          <w:numId w:val="12"/>
        </w:numPr>
        <w:spacing w:after="240"/>
      </w:pPr>
      <w:r w:rsidRPr="00AB79B8">
        <w:t>The petitioners submitted the ECA petiti</w:t>
      </w:r>
      <w:r>
        <w:t>on on appeal to LACOE on May 9,</w:t>
      </w:r>
      <w:r w:rsidRPr="00AB79B8">
        <w:t xml:space="preserve"> 2018. On July 24, 2018, LACBOE denied the ECA petition. The petitioners determined that the ECA team did not have enough time to appeal to th</w:t>
      </w:r>
      <w:r>
        <w:t>e SBE</w:t>
      </w:r>
      <w:r w:rsidRPr="00AB79B8">
        <w:t xml:space="preserve"> in order to open for the 2018–19 school year.</w:t>
      </w:r>
    </w:p>
    <w:p w:rsidR="00335A75" w:rsidRDefault="00335A75" w:rsidP="00335A75">
      <w:pPr>
        <w:pStyle w:val="ListParagraph"/>
        <w:numPr>
          <w:ilvl w:val="0"/>
          <w:numId w:val="12"/>
        </w:numPr>
        <w:spacing w:after="240"/>
        <w:contextualSpacing w:val="0"/>
        <w:rPr>
          <w:rFonts w:eastAsia="Calibri" w:cs="Arial"/>
        </w:rPr>
      </w:pPr>
      <w:r>
        <w:rPr>
          <w:rFonts w:eastAsia="Calibri" w:cs="Arial"/>
        </w:rPr>
        <w:t>T</w:t>
      </w:r>
      <w:r w:rsidRPr="005413F6">
        <w:rPr>
          <w:rFonts w:eastAsia="Calibri" w:cs="Arial"/>
        </w:rPr>
        <w:t>he petitioners submitted the ECA p</w:t>
      </w:r>
      <w:r>
        <w:rPr>
          <w:rFonts w:eastAsia="Calibri" w:cs="Arial"/>
        </w:rPr>
        <w:t>etition to AADUSD</w:t>
      </w:r>
      <w:r w:rsidRPr="005413F6">
        <w:rPr>
          <w:rFonts w:eastAsia="Calibri" w:cs="Arial"/>
        </w:rPr>
        <w:t xml:space="preserve"> </w:t>
      </w:r>
      <w:r>
        <w:rPr>
          <w:rFonts w:eastAsia="Calibri" w:cs="Arial"/>
        </w:rPr>
        <w:t>on September 27, 2018</w:t>
      </w:r>
      <w:r w:rsidRPr="005413F6">
        <w:rPr>
          <w:rFonts w:eastAsia="Calibri" w:cs="Arial"/>
        </w:rPr>
        <w:t xml:space="preserve">. On November 8, 2018, AADUSD voted to deny the ECA petition by a vote of three to zero. </w:t>
      </w:r>
    </w:p>
    <w:p w:rsidR="00335A75" w:rsidRPr="00CB778C" w:rsidRDefault="00335A75" w:rsidP="00335A75">
      <w:pPr>
        <w:pStyle w:val="ListParagraph"/>
        <w:numPr>
          <w:ilvl w:val="0"/>
          <w:numId w:val="12"/>
        </w:numPr>
        <w:spacing w:after="240"/>
        <w:contextualSpacing w:val="0"/>
        <w:rPr>
          <w:rFonts w:eastAsia="Calibri" w:cs="Arial"/>
        </w:rPr>
      </w:pPr>
      <w:r>
        <w:rPr>
          <w:rFonts w:eastAsia="Calibri" w:cs="Arial"/>
        </w:rPr>
        <w:t>T</w:t>
      </w:r>
      <w:r w:rsidRPr="005413F6">
        <w:rPr>
          <w:rFonts w:eastAsia="Calibri" w:cs="Arial"/>
        </w:rPr>
        <w:t>he petitioner submitted th</w:t>
      </w:r>
      <w:r>
        <w:rPr>
          <w:rFonts w:eastAsia="Calibri" w:cs="Arial"/>
        </w:rPr>
        <w:t>e ECA petition to LACOE</w:t>
      </w:r>
      <w:r w:rsidRPr="005413F6">
        <w:rPr>
          <w:rFonts w:eastAsia="Calibri" w:cs="Arial"/>
        </w:rPr>
        <w:t xml:space="preserve"> </w:t>
      </w:r>
      <w:r>
        <w:rPr>
          <w:rFonts w:eastAsia="Calibri" w:cs="Arial"/>
        </w:rPr>
        <w:t>on November 13, 2018</w:t>
      </w:r>
      <w:r w:rsidRPr="005413F6">
        <w:rPr>
          <w:rFonts w:eastAsia="Calibri" w:cs="Arial"/>
        </w:rPr>
        <w:t>. On</w:t>
      </w:r>
      <w:r>
        <w:rPr>
          <w:rFonts w:eastAsia="Calibri" w:cs="Arial"/>
        </w:rPr>
        <w:t xml:space="preserve"> December 18, 2018, LACBOE</w:t>
      </w:r>
      <w:r w:rsidRPr="005413F6">
        <w:rPr>
          <w:rFonts w:eastAsia="Calibri" w:cs="Arial"/>
        </w:rPr>
        <w:t xml:space="preserve"> voted not to take action on the ECA petition by a vote of six to one.</w:t>
      </w:r>
      <w:r>
        <w:rPr>
          <w:rFonts w:eastAsia="Calibri" w:cs="Arial"/>
        </w:rPr>
        <w:t xml:space="preserve"> The LACOE staff report recommended that LACBOE vote to take no action upon ECA’s third attempt to obtain approval of the ECA petition, thereby allowing ECA to either appeal to the SBE or seek judicial review of AADUSD’s denial of the petition.</w:t>
      </w:r>
    </w:p>
    <w:p w:rsidR="00335A75" w:rsidRDefault="00335A75" w:rsidP="00335A75">
      <w:pPr>
        <w:pStyle w:val="Heading2"/>
      </w:pPr>
      <w:r w:rsidRPr="00894673">
        <w:t>Educational Program</w:t>
      </w:r>
    </w:p>
    <w:p w:rsidR="00335A75" w:rsidRPr="0012544D" w:rsidRDefault="00335A75" w:rsidP="00335A75">
      <w:pPr>
        <w:autoSpaceDE w:val="0"/>
        <w:autoSpaceDN w:val="0"/>
        <w:adjustRightInd w:val="0"/>
        <w:spacing w:before="240" w:after="100" w:afterAutospacing="1"/>
        <w:rPr>
          <w:rFonts w:eastAsia="Calibri" w:cs="Arial"/>
          <w:bCs/>
        </w:rPr>
      </w:pPr>
      <w:r w:rsidRPr="0012544D">
        <w:rPr>
          <w:rFonts w:eastAsia="Calibri" w:cs="Arial"/>
          <w:bCs/>
        </w:rPr>
        <w:t xml:space="preserve">ECA intends to open in the 2019–2020 school year serving </w:t>
      </w:r>
      <w:r>
        <w:rPr>
          <w:rFonts w:eastAsia="Calibri" w:cs="Arial"/>
          <w:bCs/>
        </w:rPr>
        <w:t xml:space="preserve">355 </w:t>
      </w:r>
      <w:r w:rsidRPr="0012544D">
        <w:rPr>
          <w:rFonts w:eastAsia="Calibri" w:cs="Arial"/>
          <w:bCs/>
        </w:rPr>
        <w:t xml:space="preserve">TK/K through grade eight </w:t>
      </w:r>
      <w:r w:rsidR="00E7264C">
        <w:rPr>
          <w:rFonts w:eastAsia="Calibri" w:cs="Arial"/>
          <w:bCs/>
        </w:rPr>
        <w:t xml:space="preserve">pupils </w:t>
      </w:r>
      <w:r w:rsidRPr="0012544D">
        <w:rPr>
          <w:rFonts w:eastAsia="Calibri" w:cs="Arial"/>
          <w:bCs/>
        </w:rPr>
        <w:t xml:space="preserve">and grow a grade per year to serve 555 pupils in </w:t>
      </w:r>
      <w:r>
        <w:rPr>
          <w:rFonts w:eastAsia="Calibri" w:cs="Arial"/>
          <w:bCs/>
        </w:rPr>
        <w:t>TK/</w:t>
      </w:r>
      <w:r w:rsidRPr="0012544D">
        <w:rPr>
          <w:rFonts w:eastAsia="Calibri" w:cs="Arial"/>
          <w:bCs/>
        </w:rPr>
        <w:t>K through grade twelve in 2023–24. The CDE notes that the projected enrollment included in the ECA petition proposes to serve 15 pupils in a pre-kindergarten program for three and four</w:t>
      </w:r>
      <w:r w:rsidR="00E7264C">
        <w:rPr>
          <w:rFonts w:eastAsia="Calibri" w:cs="Arial"/>
          <w:bCs/>
        </w:rPr>
        <w:t>-year olds</w:t>
      </w:r>
      <w:r w:rsidRPr="0012544D">
        <w:rPr>
          <w:rFonts w:eastAsia="Calibri" w:cs="Arial"/>
          <w:bCs/>
        </w:rPr>
        <w:t>. ECA intends to locate within the boundaries of AADUSD. The mission of ECA is to empower pupils to become self-confident, egalitarian, and authentic global citizens prepared for 21</w:t>
      </w:r>
      <w:r w:rsidRPr="0012544D">
        <w:rPr>
          <w:rFonts w:eastAsia="Calibri" w:cs="Arial"/>
          <w:bCs/>
          <w:vertAlign w:val="superscript"/>
        </w:rPr>
        <w:t>st</w:t>
      </w:r>
      <w:r w:rsidRPr="0012544D">
        <w:rPr>
          <w:rFonts w:eastAsia="Calibri" w:cs="Arial"/>
          <w:bCs/>
        </w:rPr>
        <w:t xml:space="preserve"> century careers and responsibilities. The petition states that ECA will accomplish its mission through the following best pra</w:t>
      </w:r>
      <w:r w:rsidR="00E7264C">
        <w:rPr>
          <w:rFonts w:eastAsia="Calibri" w:cs="Arial"/>
          <w:bCs/>
        </w:rPr>
        <w:t>ctices</w:t>
      </w:r>
      <w:r w:rsidRPr="0012544D">
        <w:rPr>
          <w:rFonts w:eastAsia="Calibri" w:cs="Arial"/>
          <w:bCs/>
        </w:rPr>
        <w:t>:</w:t>
      </w:r>
    </w:p>
    <w:p w:rsidR="00335A75" w:rsidRPr="0012544D" w:rsidRDefault="00335A75" w:rsidP="00335A75">
      <w:pPr>
        <w:numPr>
          <w:ilvl w:val="0"/>
          <w:numId w:val="13"/>
        </w:numPr>
        <w:autoSpaceDE w:val="0"/>
        <w:autoSpaceDN w:val="0"/>
        <w:adjustRightInd w:val="0"/>
        <w:spacing w:after="100" w:afterAutospacing="1"/>
        <w:rPr>
          <w:bCs/>
        </w:rPr>
      </w:pPr>
      <w:r w:rsidRPr="0012544D">
        <w:rPr>
          <w:bCs/>
        </w:rPr>
        <w:t>Rigorous college preparatory emphasis</w:t>
      </w:r>
    </w:p>
    <w:p w:rsidR="00335A75" w:rsidRPr="0012544D" w:rsidRDefault="00335A75" w:rsidP="00335A75">
      <w:pPr>
        <w:numPr>
          <w:ilvl w:val="0"/>
          <w:numId w:val="13"/>
        </w:numPr>
        <w:autoSpaceDE w:val="0"/>
        <w:autoSpaceDN w:val="0"/>
        <w:adjustRightInd w:val="0"/>
        <w:spacing w:after="100" w:afterAutospacing="1"/>
        <w:rPr>
          <w:bCs/>
        </w:rPr>
      </w:pPr>
      <w:r w:rsidRPr="0012544D">
        <w:rPr>
          <w:bCs/>
        </w:rPr>
        <w:t>International Baccalaureate (IB) programs</w:t>
      </w:r>
    </w:p>
    <w:p w:rsidR="00335A75" w:rsidRPr="0012544D" w:rsidRDefault="00335A75" w:rsidP="00335A75">
      <w:pPr>
        <w:numPr>
          <w:ilvl w:val="0"/>
          <w:numId w:val="13"/>
        </w:numPr>
        <w:autoSpaceDE w:val="0"/>
        <w:autoSpaceDN w:val="0"/>
        <w:adjustRightInd w:val="0"/>
        <w:spacing w:after="100" w:afterAutospacing="1"/>
        <w:rPr>
          <w:bCs/>
        </w:rPr>
      </w:pPr>
      <w:r w:rsidRPr="0012544D">
        <w:rPr>
          <w:bCs/>
        </w:rPr>
        <w:t xml:space="preserve">Literacy competence </w:t>
      </w:r>
      <w:r w:rsidR="00670E25">
        <w:rPr>
          <w:bCs/>
        </w:rPr>
        <w:t>to develop</w:t>
      </w:r>
      <w:r w:rsidRPr="0012544D">
        <w:rPr>
          <w:bCs/>
        </w:rPr>
        <w:t xml:space="preserve"> life-long learners</w:t>
      </w:r>
    </w:p>
    <w:p w:rsidR="00335A75" w:rsidRPr="0012544D" w:rsidRDefault="00335A75" w:rsidP="00335A75">
      <w:pPr>
        <w:numPr>
          <w:ilvl w:val="0"/>
          <w:numId w:val="13"/>
        </w:numPr>
        <w:autoSpaceDE w:val="0"/>
        <w:autoSpaceDN w:val="0"/>
        <w:adjustRightInd w:val="0"/>
        <w:spacing w:after="100" w:afterAutospacing="1"/>
        <w:rPr>
          <w:bCs/>
        </w:rPr>
      </w:pPr>
      <w:r w:rsidRPr="0012544D">
        <w:rPr>
          <w:bCs/>
        </w:rPr>
        <w:t>Teacher common planning time and teaming</w:t>
      </w:r>
    </w:p>
    <w:p w:rsidR="00335A75" w:rsidRPr="0012544D" w:rsidRDefault="00335A75" w:rsidP="00335A75">
      <w:pPr>
        <w:numPr>
          <w:ilvl w:val="0"/>
          <w:numId w:val="13"/>
        </w:numPr>
        <w:autoSpaceDE w:val="0"/>
        <w:autoSpaceDN w:val="0"/>
        <w:adjustRightInd w:val="0"/>
        <w:spacing w:after="100" w:afterAutospacing="1"/>
        <w:rPr>
          <w:bCs/>
        </w:rPr>
      </w:pPr>
      <w:r w:rsidRPr="0012544D">
        <w:rPr>
          <w:bCs/>
        </w:rPr>
        <w:t>Diverse enrichment courses and activities for the whole child</w:t>
      </w:r>
    </w:p>
    <w:p w:rsidR="00335A75" w:rsidRDefault="00335A75" w:rsidP="00335A75">
      <w:pPr>
        <w:numPr>
          <w:ilvl w:val="0"/>
          <w:numId w:val="13"/>
        </w:numPr>
        <w:autoSpaceDE w:val="0"/>
        <w:autoSpaceDN w:val="0"/>
        <w:adjustRightInd w:val="0"/>
        <w:spacing w:after="100" w:afterAutospacing="1"/>
        <w:rPr>
          <w:bCs/>
        </w:rPr>
      </w:pPr>
      <w:r w:rsidRPr="0012544D">
        <w:rPr>
          <w:bCs/>
        </w:rPr>
        <w:t>Parent and community partnerships</w:t>
      </w:r>
    </w:p>
    <w:p w:rsidR="00335A75" w:rsidRPr="00310BEC" w:rsidRDefault="00335A75" w:rsidP="00335A75">
      <w:pPr>
        <w:autoSpaceDE w:val="0"/>
        <w:autoSpaceDN w:val="0"/>
        <w:adjustRightInd w:val="0"/>
        <w:spacing w:after="100" w:afterAutospacing="1"/>
        <w:rPr>
          <w:rFonts w:eastAsia="Calibri" w:cs="Arial"/>
          <w:bCs/>
        </w:rPr>
      </w:pPr>
      <w:r w:rsidRPr="00310BEC">
        <w:rPr>
          <w:rFonts w:eastAsia="Calibri" w:cs="Arial"/>
          <w:bCs/>
        </w:rPr>
        <w:t>ECA plans to become an IB school and outlines ECA’s IB continuum implementation timeline, Primary Years Program (PYP), Middle Years Program (MYP), and the Diploma Program (DP) that is aligned with the Common Core State</w:t>
      </w:r>
      <w:r>
        <w:rPr>
          <w:rFonts w:eastAsia="Calibri" w:cs="Arial"/>
          <w:bCs/>
        </w:rPr>
        <w:t xml:space="preserve"> Standards (CCSS). </w:t>
      </w:r>
      <w:r w:rsidRPr="00310BEC">
        <w:rPr>
          <w:rFonts w:eastAsia="Calibri" w:cs="Arial"/>
          <w:bCs/>
        </w:rPr>
        <w:t>The IB program’s goal is to develop pupils according to the IB learner profile</w:t>
      </w:r>
      <w:r>
        <w:rPr>
          <w:rFonts w:eastAsia="Calibri" w:cs="Arial"/>
          <w:bCs/>
        </w:rPr>
        <w:t>. IB learners are</w:t>
      </w:r>
      <w:r w:rsidRPr="00310BEC">
        <w:rPr>
          <w:rFonts w:eastAsia="Calibri" w:cs="Arial"/>
          <w:bCs/>
        </w:rPr>
        <w:t xml:space="preserve"> </w:t>
      </w:r>
      <w:r w:rsidRPr="00310BEC">
        <w:rPr>
          <w:rFonts w:eastAsia="Calibri" w:cs="Arial"/>
          <w:bCs/>
        </w:rPr>
        <w:lastRenderedPageBreak/>
        <w:t>inquirers, knowledgeable, thinkers, communicators, principled, open-minded, caring, risk-takers, balanced, and reflective. The petition contains a visual representation of the IB cont</w:t>
      </w:r>
      <w:r>
        <w:rPr>
          <w:rFonts w:eastAsia="Calibri" w:cs="Arial"/>
          <w:bCs/>
        </w:rPr>
        <w:t>inuum implementation depicting how</w:t>
      </w:r>
      <w:r w:rsidRPr="00310BEC">
        <w:rPr>
          <w:rFonts w:eastAsia="Calibri" w:cs="Arial"/>
          <w:bCs/>
        </w:rPr>
        <w:t xml:space="preserve"> ECA will be an IB candidate school by the school’s opening in August 2019. The ECA petition states the foll</w:t>
      </w:r>
      <w:r>
        <w:rPr>
          <w:rFonts w:eastAsia="Calibri" w:cs="Arial"/>
          <w:bCs/>
        </w:rPr>
        <w:t>owing about each level of the IB</w:t>
      </w:r>
      <w:r w:rsidRPr="00310BEC">
        <w:rPr>
          <w:rFonts w:eastAsia="Calibri" w:cs="Arial"/>
          <w:bCs/>
        </w:rPr>
        <w:t xml:space="preserve"> con</w:t>
      </w:r>
      <w:r w:rsidR="00E7264C">
        <w:rPr>
          <w:rFonts w:eastAsia="Calibri" w:cs="Arial"/>
          <w:bCs/>
        </w:rPr>
        <w:t>tinuum</w:t>
      </w:r>
      <w:r w:rsidRPr="00310BEC">
        <w:rPr>
          <w:rFonts w:eastAsia="Calibri" w:cs="Arial"/>
          <w:bCs/>
        </w:rPr>
        <w:t xml:space="preserve">: </w:t>
      </w:r>
    </w:p>
    <w:p w:rsidR="00335A75" w:rsidRPr="00310BEC" w:rsidRDefault="00335A75" w:rsidP="00335A75">
      <w:pPr>
        <w:numPr>
          <w:ilvl w:val="0"/>
          <w:numId w:val="14"/>
        </w:numPr>
        <w:autoSpaceDE w:val="0"/>
        <w:autoSpaceDN w:val="0"/>
        <w:adjustRightInd w:val="0"/>
        <w:spacing w:after="240"/>
        <w:rPr>
          <w:bCs/>
        </w:rPr>
      </w:pPr>
      <w:r w:rsidRPr="00310BEC">
        <w:rPr>
          <w:bCs/>
        </w:rPr>
        <w:t>PYP–The program aims to create a transdisciplinary curriculum that is engaging, relevant, challenging, and significant for learners.</w:t>
      </w:r>
    </w:p>
    <w:p w:rsidR="00335A75" w:rsidRPr="00310BEC" w:rsidRDefault="00335A75" w:rsidP="00335A75">
      <w:pPr>
        <w:numPr>
          <w:ilvl w:val="0"/>
          <w:numId w:val="14"/>
        </w:numPr>
        <w:autoSpaceDE w:val="0"/>
        <w:autoSpaceDN w:val="0"/>
        <w:adjustRightInd w:val="0"/>
        <w:spacing w:after="240"/>
        <w:rPr>
          <w:bCs/>
        </w:rPr>
      </w:pPr>
      <w:r w:rsidRPr="00310BEC">
        <w:rPr>
          <w:bCs/>
        </w:rPr>
        <w:t>MYP–The program is rigorous and encourages pupils to make practical connections between their lessons and the real world.</w:t>
      </w:r>
    </w:p>
    <w:p w:rsidR="00335A75" w:rsidRPr="00060D2B" w:rsidRDefault="00335A75" w:rsidP="00335A75">
      <w:pPr>
        <w:numPr>
          <w:ilvl w:val="0"/>
          <w:numId w:val="14"/>
        </w:numPr>
        <w:autoSpaceDE w:val="0"/>
        <w:autoSpaceDN w:val="0"/>
        <w:adjustRightInd w:val="0"/>
        <w:spacing w:after="240"/>
        <w:rPr>
          <w:bCs/>
        </w:rPr>
      </w:pPr>
      <w:r w:rsidRPr="00310BEC">
        <w:rPr>
          <w:bCs/>
        </w:rPr>
        <w:t>DP–The program will benefit pupils with the breadth and depth of knowledge who demonstrate high physical, intellectual, emotional, and ethical standards.</w:t>
      </w:r>
    </w:p>
    <w:p w:rsidR="00335A75" w:rsidRPr="00ED69B8" w:rsidRDefault="00335A75" w:rsidP="00335A75">
      <w:pPr>
        <w:pStyle w:val="Heading2"/>
        <w:rPr>
          <w:rFonts w:eastAsia="Calibri" w:cs="Arial"/>
          <w:bCs/>
        </w:rPr>
      </w:pPr>
      <w:r>
        <w:t>Inability to Successfully Implement the Intended Program</w:t>
      </w:r>
    </w:p>
    <w:p w:rsidR="00335A75" w:rsidRPr="0012544D" w:rsidRDefault="00335A75" w:rsidP="00335A75">
      <w:pPr>
        <w:pStyle w:val="Heading3"/>
      </w:pPr>
      <w:r w:rsidRPr="0012544D">
        <w:t>Fiscal Analysis</w:t>
      </w:r>
    </w:p>
    <w:p w:rsidR="00335A75" w:rsidRPr="0012544D" w:rsidRDefault="00335A75" w:rsidP="00335A75">
      <w:pPr>
        <w:spacing w:before="100" w:beforeAutospacing="1" w:after="100" w:afterAutospacing="1"/>
        <w:rPr>
          <w:rFonts w:eastAsia="Calibri" w:cs="Arial"/>
          <w:bCs/>
        </w:rPr>
      </w:pPr>
      <w:r>
        <w:rPr>
          <w:rFonts w:eastAsia="Calibri" w:cs="Arial"/>
          <w:bCs/>
        </w:rPr>
        <w:t>T</w:t>
      </w:r>
      <w:r w:rsidRPr="0012544D">
        <w:rPr>
          <w:rFonts w:eastAsia="Calibri" w:cs="Arial"/>
          <w:bCs/>
        </w:rPr>
        <w:t>he ECA projected budget is viable due to the positive ending fund balances of $156,212; $651,378; and $951,945</w:t>
      </w:r>
      <w:r>
        <w:rPr>
          <w:rFonts w:eastAsia="Calibri" w:cs="Arial"/>
          <w:bCs/>
        </w:rPr>
        <w:t>,</w:t>
      </w:r>
      <w:r w:rsidRPr="0012544D">
        <w:rPr>
          <w:rFonts w:eastAsia="Calibri" w:cs="Arial"/>
          <w:bCs/>
        </w:rPr>
        <w:t xml:space="preserve"> with reserves of 5, 18.5, and 21.6 percent for </w:t>
      </w:r>
      <w:r>
        <w:rPr>
          <w:rFonts w:eastAsia="Calibri" w:cs="Arial"/>
          <w:bCs/>
        </w:rPr>
        <w:t>fiscal years</w:t>
      </w:r>
      <w:r w:rsidRPr="0012544D">
        <w:rPr>
          <w:rFonts w:eastAsia="Calibri" w:cs="Arial"/>
          <w:bCs/>
        </w:rPr>
        <w:t xml:space="preserve"> </w:t>
      </w:r>
      <w:r w:rsidRPr="0012544D">
        <w:rPr>
          <w:rFonts w:cs="Arial"/>
        </w:rPr>
        <w:t>2019–2020 through 2021–22, respectively</w:t>
      </w:r>
      <w:r>
        <w:rPr>
          <w:rFonts w:cs="Arial"/>
        </w:rPr>
        <w:t>, if the school meets the enrollment projections.</w:t>
      </w:r>
      <w:r w:rsidRPr="0012544D">
        <w:rPr>
          <w:rFonts w:cs="Arial"/>
        </w:rPr>
        <w:t xml:space="preserve"> </w:t>
      </w:r>
    </w:p>
    <w:p w:rsidR="00335A75" w:rsidRPr="0012544D" w:rsidRDefault="00335A75" w:rsidP="00335A75">
      <w:pPr>
        <w:spacing w:before="100" w:beforeAutospacing="1" w:after="100" w:afterAutospacing="1"/>
        <w:rPr>
          <w:rFonts w:cs="Arial"/>
        </w:rPr>
      </w:pPr>
      <w:r w:rsidRPr="0012544D">
        <w:rPr>
          <w:rFonts w:cs="Arial"/>
        </w:rPr>
        <w:t xml:space="preserve">The ECA multi-year projected budget includes the following projected pupil enrollment (Attachment 4): </w:t>
      </w:r>
    </w:p>
    <w:p w:rsidR="00335A75" w:rsidRPr="0012544D" w:rsidRDefault="00335A75" w:rsidP="00335A75">
      <w:pPr>
        <w:numPr>
          <w:ilvl w:val="0"/>
          <w:numId w:val="10"/>
        </w:numPr>
        <w:spacing w:before="100" w:beforeAutospacing="1" w:after="100" w:afterAutospacing="1"/>
        <w:rPr>
          <w:rFonts w:cs="Arial"/>
        </w:rPr>
      </w:pPr>
      <w:r>
        <w:rPr>
          <w:rFonts w:cs="Arial"/>
        </w:rPr>
        <w:t>355 TK/K</w:t>
      </w:r>
      <w:r w:rsidRPr="0012544D">
        <w:rPr>
          <w:rFonts w:cs="Arial"/>
        </w:rPr>
        <w:t xml:space="preserve"> through grade eight in 2019–2020 </w:t>
      </w:r>
    </w:p>
    <w:p w:rsidR="00335A75" w:rsidRPr="0012544D" w:rsidRDefault="00335A75" w:rsidP="00335A75">
      <w:pPr>
        <w:numPr>
          <w:ilvl w:val="0"/>
          <w:numId w:val="10"/>
        </w:numPr>
        <w:spacing w:before="100" w:beforeAutospacing="1" w:after="100" w:afterAutospacing="1"/>
        <w:rPr>
          <w:rFonts w:cs="Arial"/>
        </w:rPr>
      </w:pPr>
      <w:r w:rsidRPr="0012544D">
        <w:rPr>
          <w:rFonts w:cs="Arial"/>
        </w:rPr>
        <w:t xml:space="preserve">405 TK/K through grade nine in 2020–21 </w:t>
      </w:r>
    </w:p>
    <w:p w:rsidR="00335A75" w:rsidRPr="0012544D" w:rsidRDefault="00335A75" w:rsidP="00335A75">
      <w:pPr>
        <w:numPr>
          <w:ilvl w:val="0"/>
          <w:numId w:val="10"/>
        </w:numPr>
        <w:spacing w:before="100" w:beforeAutospacing="1" w:after="100" w:afterAutospacing="1"/>
        <w:rPr>
          <w:rFonts w:cs="Arial"/>
        </w:rPr>
      </w:pPr>
      <w:r w:rsidRPr="0012544D">
        <w:rPr>
          <w:rFonts w:cs="Arial"/>
        </w:rPr>
        <w:t xml:space="preserve">455 TK/K through grade ten in 2021–22 </w:t>
      </w:r>
    </w:p>
    <w:p w:rsidR="00335A75" w:rsidRPr="0012544D" w:rsidRDefault="00335A75" w:rsidP="00335A75">
      <w:pPr>
        <w:numPr>
          <w:ilvl w:val="0"/>
          <w:numId w:val="10"/>
        </w:numPr>
        <w:spacing w:before="100" w:beforeAutospacing="1" w:after="100" w:afterAutospacing="1"/>
        <w:rPr>
          <w:rFonts w:cs="Arial"/>
        </w:rPr>
      </w:pPr>
      <w:r w:rsidRPr="0012544D">
        <w:rPr>
          <w:rFonts w:cs="Arial"/>
        </w:rPr>
        <w:t xml:space="preserve">505 TK/K through grade eleven in 2022–23 </w:t>
      </w:r>
    </w:p>
    <w:p w:rsidR="00335A75" w:rsidRDefault="00335A75" w:rsidP="00335A75">
      <w:pPr>
        <w:numPr>
          <w:ilvl w:val="0"/>
          <w:numId w:val="10"/>
        </w:numPr>
        <w:spacing w:before="100" w:beforeAutospacing="1" w:after="100" w:afterAutospacing="1"/>
        <w:rPr>
          <w:rFonts w:cs="Arial"/>
        </w:rPr>
      </w:pPr>
      <w:r w:rsidRPr="0012544D">
        <w:rPr>
          <w:rFonts w:cs="Arial"/>
        </w:rPr>
        <w:t xml:space="preserve">555 TK/K through grade twelve in 2023–24 </w:t>
      </w:r>
    </w:p>
    <w:p w:rsidR="00335A75" w:rsidRPr="00045C04" w:rsidRDefault="00335A75" w:rsidP="00335A75">
      <w:pPr>
        <w:spacing w:before="100" w:beforeAutospacing="1" w:after="100" w:afterAutospacing="1"/>
        <w:rPr>
          <w:rFonts w:cs="Arial"/>
        </w:rPr>
      </w:pPr>
      <w:r w:rsidRPr="00045C04">
        <w:rPr>
          <w:rFonts w:cs="Arial"/>
        </w:rPr>
        <w:t>To be fiscally solvent, the budget plan requires the school to meet its enrollment an</w:t>
      </w:r>
      <w:r w:rsidR="00641363" w:rsidRPr="00045C04">
        <w:rPr>
          <w:rFonts w:cs="Arial"/>
        </w:rPr>
        <w:t xml:space="preserve">d average daily attendance </w:t>
      </w:r>
      <w:r w:rsidR="000E1F3B" w:rsidRPr="00045C04">
        <w:rPr>
          <w:rFonts w:cs="Arial"/>
        </w:rPr>
        <w:t xml:space="preserve">projections each year. </w:t>
      </w:r>
    </w:p>
    <w:p w:rsidR="000E1F3B" w:rsidRPr="00AA3CC3" w:rsidRDefault="00E80CD8" w:rsidP="00335A75">
      <w:pPr>
        <w:spacing w:before="100" w:beforeAutospacing="1" w:after="100" w:afterAutospacing="1"/>
        <w:rPr>
          <w:rFonts w:cs="Arial"/>
        </w:rPr>
      </w:pPr>
      <w:r w:rsidRPr="00045C04">
        <w:rPr>
          <w:rFonts w:cs="Arial"/>
        </w:rPr>
        <w:t xml:space="preserve">In response to the LACOE staff report to address concerns of not meeting proposed enrollment, the petitioner included </w:t>
      </w:r>
      <w:r w:rsidR="00766226">
        <w:rPr>
          <w:rFonts w:cs="Arial"/>
        </w:rPr>
        <w:t xml:space="preserve">budgets </w:t>
      </w:r>
      <w:r w:rsidRPr="00045C04">
        <w:rPr>
          <w:rFonts w:cs="Arial"/>
        </w:rPr>
        <w:t xml:space="preserve">at </w:t>
      </w:r>
      <w:r w:rsidR="00766226">
        <w:rPr>
          <w:rFonts w:cs="Arial"/>
        </w:rPr>
        <w:t xml:space="preserve">100 and </w:t>
      </w:r>
      <w:r w:rsidRPr="00045C04">
        <w:rPr>
          <w:rFonts w:cs="Arial"/>
        </w:rPr>
        <w:t xml:space="preserve">80 percent enrollment. </w:t>
      </w:r>
      <w:r w:rsidR="00766226">
        <w:rPr>
          <w:rFonts w:cs="Arial"/>
        </w:rPr>
        <w:t>B</w:t>
      </w:r>
      <w:r w:rsidR="000E1F3B" w:rsidRPr="00045C04">
        <w:rPr>
          <w:rFonts w:cs="Arial"/>
        </w:rPr>
        <w:t>oth budgets presented are contingent on the school meeting enrollment projections and securing a facility that can accommodate all students who</w:t>
      </w:r>
      <w:r w:rsidR="00045C04" w:rsidRPr="00045C04">
        <w:rPr>
          <w:rFonts w:cs="Arial"/>
        </w:rPr>
        <w:t xml:space="preserve"> intend to</w:t>
      </w:r>
      <w:r w:rsidR="000E1F3B" w:rsidRPr="00045C04">
        <w:rPr>
          <w:rFonts w:cs="Arial"/>
        </w:rPr>
        <w:t xml:space="preserve"> enroll.</w:t>
      </w:r>
      <w:r w:rsidR="000E1F3B">
        <w:rPr>
          <w:rFonts w:cs="Arial"/>
        </w:rPr>
        <w:t xml:space="preserve"> </w:t>
      </w:r>
    </w:p>
    <w:p w:rsidR="00335A75" w:rsidRPr="00AA3CC3" w:rsidRDefault="00335A75" w:rsidP="00335A75">
      <w:pPr>
        <w:pStyle w:val="Heading3"/>
      </w:pPr>
      <w:r w:rsidRPr="00AA3CC3">
        <w:lastRenderedPageBreak/>
        <w:t>Aggressive Enrollment</w:t>
      </w:r>
      <w:r>
        <w:t>/Program Implications</w:t>
      </w:r>
      <w:r w:rsidR="008E6CFA">
        <w:t>/Facilities</w:t>
      </w:r>
    </w:p>
    <w:p w:rsidR="00335A75" w:rsidRPr="005C6056" w:rsidRDefault="00335A75" w:rsidP="00335A75">
      <w:pPr>
        <w:spacing w:before="100" w:beforeAutospacing="1" w:after="100" w:afterAutospacing="1"/>
        <w:rPr>
          <w:rFonts w:cs="Arial"/>
        </w:rPr>
      </w:pPr>
      <w:r w:rsidRPr="005C6056">
        <w:rPr>
          <w:rFonts w:cs="Arial"/>
        </w:rPr>
        <w:t>The petitioner does not present a sound plan for its projected enrollment layout. The plan relies on aggressive enrollment an</w:t>
      </w:r>
      <w:r>
        <w:rPr>
          <w:rFonts w:cs="Arial"/>
        </w:rPr>
        <w:t>d growth to cover expenditures.</w:t>
      </w:r>
    </w:p>
    <w:p w:rsidR="00335A75" w:rsidRDefault="00335A75" w:rsidP="00335A75">
      <w:pPr>
        <w:spacing w:before="100" w:beforeAutospacing="1" w:after="100" w:afterAutospacing="1"/>
        <w:rPr>
          <w:rFonts w:eastAsia="Calibri" w:cs="Arial"/>
          <w:bCs/>
        </w:rPr>
      </w:pPr>
      <w:r>
        <w:rPr>
          <w:rFonts w:cs="Arial"/>
        </w:rPr>
        <w:t xml:space="preserve">The enrollment projections for the school are aggressive with the petitioner proposing to open with 355 students. </w:t>
      </w:r>
      <w:r>
        <w:rPr>
          <w:rFonts w:eastAsia="Calibri" w:cs="Arial"/>
          <w:bCs/>
        </w:rPr>
        <w:t>The petitioner states they have received 400 meaningful intent to enroll forms from parents.</w:t>
      </w:r>
      <w:r w:rsidR="00641363">
        <w:rPr>
          <w:rFonts w:eastAsia="Calibri" w:cs="Arial"/>
          <w:bCs/>
        </w:rPr>
        <w:t xml:space="preserve"> </w:t>
      </w:r>
    </w:p>
    <w:p w:rsidR="00335A75" w:rsidRDefault="00335A75" w:rsidP="00335A75">
      <w:pPr>
        <w:shd w:val="clear" w:color="auto" w:fill="FFFFFF"/>
        <w:spacing w:before="100" w:beforeAutospacing="1" w:after="100" w:afterAutospacing="1"/>
        <w:rPr>
          <w:rFonts w:cs="Arial"/>
          <w:color w:val="000000"/>
        </w:rPr>
      </w:pPr>
      <w:r w:rsidRPr="00AD3C2A">
        <w:rPr>
          <w:rFonts w:cs="Arial"/>
          <w:color w:val="000000"/>
        </w:rPr>
        <w:t>The petitioner proposes to ope</w:t>
      </w:r>
      <w:r w:rsidR="00641363">
        <w:rPr>
          <w:rFonts w:cs="Arial"/>
          <w:color w:val="000000"/>
        </w:rPr>
        <w:t xml:space="preserve">n with 355 students in grades TK/K through grade eight </w:t>
      </w:r>
      <w:r w:rsidRPr="00AD3C2A">
        <w:rPr>
          <w:rFonts w:cs="Arial"/>
          <w:color w:val="000000"/>
        </w:rPr>
        <w:t>in the fir</w:t>
      </w:r>
      <w:r>
        <w:rPr>
          <w:rFonts w:cs="Arial"/>
          <w:color w:val="000000"/>
        </w:rPr>
        <w:t>st year of operation and add grades nine through twelve</w:t>
      </w:r>
      <w:r w:rsidRPr="00AD3C2A">
        <w:rPr>
          <w:rFonts w:cs="Arial"/>
          <w:color w:val="000000"/>
        </w:rPr>
        <w:t>, one grade per year, over the nex</w:t>
      </w:r>
      <w:r>
        <w:rPr>
          <w:rFonts w:cs="Arial"/>
          <w:color w:val="000000"/>
        </w:rPr>
        <w:t>t four years of the charter term. ECA</w:t>
      </w:r>
      <w:r w:rsidRPr="00AD3C2A">
        <w:rPr>
          <w:rFonts w:cs="Arial"/>
          <w:color w:val="000000"/>
        </w:rPr>
        <w:t xml:space="preserve"> proposes growing from 3</w:t>
      </w:r>
      <w:r>
        <w:rPr>
          <w:rFonts w:cs="Arial"/>
          <w:color w:val="000000"/>
        </w:rPr>
        <w:t>55 to 555, 63 percent over the five</w:t>
      </w:r>
      <w:r w:rsidRPr="00AD3C2A">
        <w:rPr>
          <w:rFonts w:cs="Arial"/>
          <w:color w:val="000000"/>
        </w:rPr>
        <w:t xml:space="preserve"> years, while also implementing an </w:t>
      </w:r>
      <w:r>
        <w:rPr>
          <w:rFonts w:cs="Arial"/>
          <w:color w:val="000000"/>
        </w:rPr>
        <w:t xml:space="preserve">IB </w:t>
      </w:r>
      <w:r w:rsidRPr="00740403">
        <w:rPr>
          <w:rFonts w:cs="Arial"/>
          <w:color w:val="000000"/>
        </w:rPr>
        <w:t>continuum</w:t>
      </w:r>
      <w:r>
        <w:rPr>
          <w:rFonts w:cs="Arial"/>
          <w:color w:val="000000"/>
        </w:rPr>
        <w:t xml:space="preserve"> at the same time. </w:t>
      </w:r>
      <w:r w:rsidRPr="00AD3C2A">
        <w:rPr>
          <w:rFonts w:cs="Arial"/>
          <w:color w:val="000000"/>
        </w:rPr>
        <w:t>The concerns about aggressive enrollment are compounded by the size of the school district in which the petition</w:t>
      </w:r>
      <w:r>
        <w:rPr>
          <w:rFonts w:cs="Arial"/>
          <w:color w:val="000000"/>
        </w:rPr>
        <w:t xml:space="preserve">er is proposing to be located. </w:t>
      </w:r>
      <w:r w:rsidRPr="00AD3C2A">
        <w:rPr>
          <w:rFonts w:cs="Arial"/>
          <w:color w:val="000000"/>
        </w:rPr>
        <w:t>The petitioner is looking to lease a facility within the boundarie</w:t>
      </w:r>
      <w:r>
        <w:rPr>
          <w:rFonts w:cs="Arial"/>
          <w:color w:val="000000"/>
        </w:rPr>
        <w:t xml:space="preserve">s of AADUSD. The district is a small school district serving approximately 1,080 pupils and is comprised of one elementary school, a junior high school, and a high school. The average enrollment by grade level of each of these schools ranges from 50–100 pupils. The majority of the enrollment at the district is from </w:t>
      </w:r>
      <w:proofErr w:type="spellStart"/>
      <w:r>
        <w:rPr>
          <w:rFonts w:cs="Arial"/>
          <w:color w:val="000000"/>
        </w:rPr>
        <w:t>nonclassroom</w:t>
      </w:r>
      <w:proofErr w:type="spellEnd"/>
      <w:r>
        <w:rPr>
          <w:rFonts w:cs="Arial"/>
          <w:color w:val="000000"/>
        </w:rPr>
        <w:t xml:space="preserve">-based charter schools. </w:t>
      </w:r>
    </w:p>
    <w:p w:rsidR="00794E1D" w:rsidRPr="00897775" w:rsidRDefault="008E6CFA" w:rsidP="00794E1D">
      <w:pPr>
        <w:rPr>
          <w:rFonts w:cs="Arial"/>
        </w:rPr>
      </w:pPr>
      <w:r w:rsidRPr="00897775">
        <w:rPr>
          <w:rFonts w:cs="Arial"/>
          <w:color w:val="000000"/>
        </w:rPr>
        <w:t>The petitioner</w:t>
      </w:r>
      <w:r w:rsidR="00794E1D" w:rsidRPr="00897775">
        <w:t xml:space="preserve"> is</w:t>
      </w:r>
      <w:r w:rsidRPr="00897775">
        <w:t xml:space="preserve"> currently in neg</w:t>
      </w:r>
      <w:r w:rsidR="00045C04" w:rsidRPr="00897775">
        <w:t>otiations to lease a property at</w:t>
      </w:r>
      <w:r w:rsidRPr="00897775">
        <w:t xml:space="preserve"> 13136 Sierra Highway within the bounda</w:t>
      </w:r>
      <w:r w:rsidR="00D47524" w:rsidRPr="00897775">
        <w:t xml:space="preserve">ries of AASUSD. At the </w:t>
      </w:r>
      <w:r w:rsidR="00794E1D" w:rsidRPr="00897775">
        <w:t xml:space="preserve">April </w:t>
      </w:r>
      <w:r w:rsidR="00E7264C" w:rsidRPr="00897775">
        <w:t xml:space="preserve">2019 </w:t>
      </w:r>
      <w:r w:rsidR="00794E1D" w:rsidRPr="00897775">
        <w:t>ACCS meeting</w:t>
      </w:r>
      <w:r w:rsidR="00766226">
        <w:t>,</w:t>
      </w:r>
      <w:r w:rsidR="00794E1D" w:rsidRPr="00897775">
        <w:t xml:space="preserve"> </w:t>
      </w:r>
      <w:r w:rsidR="00766226">
        <w:t>the petitioner stated</w:t>
      </w:r>
      <w:r w:rsidR="00D47524" w:rsidRPr="00897775">
        <w:t xml:space="preserve"> that in its current state, the property has the capacity of four classrooms.</w:t>
      </w:r>
      <w:r w:rsidRPr="00897775">
        <w:t xml:space="preserve"> In order to accommodate 355 pupils</w:t>
      </w:r>
      <w:r w:rsidR="00794E1D" w:rsidRPr="00897775">
        <w:t>, ECA will need to add</w:t>
      </w:r>
      <w:r w:rsidR="00641363" w:rsidRPr="00897775">
        <w:t>,</w:t>
      </w:r>
      <w:r w:rsidR="00794E1D" w:rsidRPr="00897775">
        <w:t xml:space="preserve"> at a minimum</w:t>
      </w:r>
      <w:r w:rsidR="00641363" w:rsidRPr="00897775">
        <w:t>,</w:t>
      </w:r>
      <w:r w:rsidR="00D47524" w:rsidRPr="00897775">
        <w:t xml:space="preserve"> </w:t>
      </w:r>
      <w:r w:rsidR="00641363" w:rsidRPr="00897775">
        <w:t xml:space="preserve">an additional </w:t>
      </w:r>
      <w:r w:rsidRPr="00897775">
        <w:t>13 portables</w:t>
      </w:r>
      <w:r w:rsidR="00641363" w:rsidRPr="00897775">
        <w:t xml:space="preserve"> by August 2019. </w:t>
      </w:r>
      <w:r w:rsidR="00E7264C" w:rsidRPr="00897775">
        <w:t xml:space="preserve">Although </w:t>
      </w:r>
      <w:r w:rsidR="00794E1D" w:rsidRPr="00897775">
        <w:t xml:space="preserve">ECA has budgeted </w:t>
      </w:r>
      <w:r w:rsidRPr="00897775">
        <w:rPr>
          <w:rFonts w:cs="QMKYGI+Calibri"/>
          <w:color w:val="000000"/>
        </w:rPr>
        <w:t xml:space="preserve">$275,000 in tenant </w:t>
      </w:r>
      <w:r w:rsidR="00794E1D" w:rsidRPr="00897775">
        <w:rPr>
          <w:rFonts w:cs="QMKYGI+Calibri"/>
          <w:color w:val="000000"/>
        </w:rPr>
        <w:t>improvement and modular costs for</w:t>
      </w:r>
      <w:r w:rsidRPr="00897775">
        <w:rPr>
          <w:rFonts w:cs="QMKYGI+Calibri"/>
          <w:color w:val="000000"/>
        </w:rPr>
        <w:t xml:space="preserve"> July</w:t>
      </w:r>
      <w:r w:rsidR="00794E1D" w:rsidRPr="00897775">
        <w:rPr>
          <w:rFonts w:cs="QMKYGI+Calibri"/>
          <w:color w:val="000000"/>
        </w:rPr>
        <w:t xml:space="preserve"> </w:t>
      </w:r>
      <w:r w:rsidR="00E7264C" w:rsidRPr="00897775">
        <w:rPr>
          <w:rFonts w:cs="QMKYGI+Calibri"/>
          <w:color w:val="000000"/>
        </w:rPr>
        <w:t>2019 and an additional $275,</w:t>
      </w:r>
      <w:r w:rsidR="00794E1D" w:rsidRPr="00897775">
        <w:rPr>
          <w:rFonts w:cs="QMKYGI+Calibri"/>
          <w:color w:val="000000"/>
        </w:rPr>
        <w:t>000 for July 2021, ECA has not taken into consideration the cost of the additional portables needed</w:t>
      </w:r>
      <w:r w:rsidR="00D47524" w:rsidRPr="00897775">
        <w:rPr>
          <w:rFonts w:cs="QMKYGI+Calibri"/>
          <w:color w:val="000000"/>
        </w:rPr>
        <w:t xml:space="preserve"> for the first year of operation</w:t>
      </w:r>
      <w:r w:rsidR="00794E1D" w:rsidRPr="00897775">
        <w:rPr>
          <w:rFonts w:cs="QMKYGI+Calibri"/>
          <w:color w:val="000000"/>
        </w:rPr>
        <w:t xml:space="preserve">, </w:t>
      </w:r>
      <w:r w:rsidR="00641363" w:rsidRPr="00897775">
        <w:rPr>
          <w:rFonts w:cs="QMKYGI+Calibri"/>
          <w:color w:val="000000"/>
        </w:rPr>
        <w:t>the unforeseen</w:t>
      </w:r>
      <w:r w:rsidR="00D47524" w:rsidRPr="00897775">
        <w:rPr>
          <w:rFonts w:cs="QMKYGI+Calibri"/>
          <w:color w:val="000000"/>
        </w:rPr>
        <w:t xml:space="preserve"> expansion and </w:t>
      </w:r>
      <w:r w:rsidR="00794E1D" w:rsidRPr="00897775">
        <w:rPr>
          <w:rFonts w:cs="QMKYGI+Calibri"/>
          <w:color w:val="000000"/>
        </w:rPr>
        <w:t>renovation costs, and the time</w:t>
      </w:r>
      <w:r w:rsidR="00D47524" w:rsidRPr="00897775">
        <w:rPr>
          <w:rFonts w:cs="QMKYGI+Calibri"/>
          <w:color w:val="000000"/>
        </w:rPr>
        <w:t xml:space="preserve"> it may take to obtain</w:t>
      </w:r>
      <w:r w:rsidR="00794E1D" w:rsidRPr="00897775">
        <w:rPr>
          <w:rFonts w:cs="QMKYGI+Calibri"/>
          <w:color w:val="000000"/>
        </w:rPr>
        <w:t xml:space="preserve"> applicable permits</w:t>
      </w:r>
      <w:r w:rsidR="000F6ED1" w:rsidRPr="00897775">
        <w:rPr>
          <w:rFonts w:cs="QMKYGI+Calibri"/>
          <w:color w:val="000000"/>
        </w:rPr>
        <w:t xml:space="preserve">, including a Certificate of Occupancy </w:t>
      </w:r>
      <w:r w:rsidR="00766226">
        <w:rPr>
          <w:rFonts w:cs="QMKYGI+Calibri"/>
          <w:color w:val="000000"/>
        </w:rPr>
        <w:br/>
        <w:t xml:space="preserve">(E occupancy) </w:t>
      </w:r>
      <w:r w:rsidR="000F6ED1" w:rsidRPr="00897775">
        <w:rPr>
          <w:rFonts w:cs="QMKYGI+Calibri"/>
          <w:color w:val="000000"/>
        </w:rPr>
        <w:t xml:space="preserve">as </w:t>
      </w:r>
      <w:r w:rsidR="00794E1D" w:rsidRPr="00897775">
        <w:rPr>
          <w:rFonts w:cs="QMKYGI+Calibri"/>
          <w:color w:val="000000"/>
        </w:rPr>
        <w:t>needed to</w:t>
      </w:r>
      <w:r w:rsidR="00D47524" w:rsidRPr="00897775">
        <w:rPr>
          <w:rFonts w:cs="QMKYGI+Calibri"/>
          <w:color w:val="000000"/>
        </w:rPr>
        <w:t xml:space="preserve"> satisfy the </w:t>
      </w:r>
      <w:r w:rsidR="00641363" w:rsidRPr="00897775">
        <w:rPr>
          <w:rFonts w:cs="QMKYGI+Calibri"/>
          <w:color w:val="000000"/>
        </w:rPr>
        <w:t xml:space="preserve">requirements outlined in the SBE Standard Conditions on Opening and Operation (Attachment 3). </w:t>
      </w:r>
    </w:p>
    <w:p w:rsidR="00335A75" w:rsidRDefault="00335A75" w:rsidP="00335A75">
      <w:pPr>
        <w:spacing w:before="100" w:beforeAutospacing="1" w:after="100" w:afterAutospacing="1"/>
        <w:rPr>
          <w:rFonts w:cs="Arial"/>
        </w:rPr>
      </w:pPr>
      <w:r w:rsidRPr="00897775">
        <w:rPr>
          <w:rFonts w:cs="Arial"/>
        </w:rPr>
        <w:t>According to the petition, the school w</w:t>
      </w:r>
      <w:r w:rsidRPr="005C6056">
        <w:rPr>
          <w:rFonts w:cs="Arial"/>
        </w:rPr>
        <w:t>ill be an IB candidate by the schools</w:t>
      </w:r>
      <w:r>
        <w:rPr>
          <w:rFonts w:cs="Arial"/>
        </w:rPr>
        <w:t>’</w:t>
      </w:r>
      <w:r w:rsidRPr="005C6056">
        <w:rPr>
          <w:rFonts w:cs="Arial"/>
        </w:rPr>
        <w:t xml:space="preserve"> opening in August 2019. </w:t>
      </w:r>
      <w:r w:rsidRPr="00C1481C">
        <w:rPr>
          <w:rFonts w:cs="Arial"/>
        </w:rPr>
        <w:t>With the complexities of implementing an IB program for</w:t>
      </w:r>
      <w:r>
        <w:rPr>
          <w:rFonts w:cs="Arial"/>
        </w:rPr>
        <w:t xml:space="preserve"> grades</w:t>
      </w:r>
      <w:r w:rsidRPr="00C1481C">
        <w:rPr>
          <w:rFonts w:cs="Arial"/>
        </w:rPr>
        <w:t xml:space="preserve"> </w:t>
      </w:r>
      <w:r w:rsidR="00641363">
        <w:rPr>
          <w:rFonts w:cs="Arial"/>
        </w:rPr>
        <w:t>TK</w:t>
      </w:r>
      <w:r w:rsidR="00045C04">
        <w:rPr>
          <w:rFonts w:cs="Arial"/>
        </w:rPr>
        <w:t>/K</w:t>
      </w:r>
      <w:r w:rsidR="00641363">
        <w:rPr>
          <w:rFonts w:cs="Arial"/>
        </w:rPr>
        <w:t xml:space="preserve"> through grade eight</w:t>
      </w:r>
      <w:r w:rsidRPr="00C1481C">
        <w:rPr>
          <w:rFonts w:cs="Arial"/>
        </w:rPr>
        <w:t xml:space="preserve"> in the first year, </w:t>
      </w:r>
      <w:r>
        <w:rPr>
          <w:rFonts w:cs="Arial"/>
        </w:rPr>
        <w:t xml:space="preserve">the </w:t>
      </w:r>
      <w:r>
        <w:rPr>
          <w:bCs/>
        </w:rPr>
        <w:t>CDE is concerned about the ability to</w:t>
      </w:r>
      <w:r>
        <w:t xml:space="preserve"> recruit staff, create a high quality instructional program, and initiate the administrative processes and facilities needed for all of those grade levels at once, while meeting the requirements for the IB program. </w:t>
      </w:r>
      <w:r>
        <w:rPr>
          <w:bCs/>
        </w:rPr>
        <w:t xml:space="preserve">The level of </w:t>
      </w:r>
      <w:r>
        <w:rPr>
          <w:rFonts w:cs="Arial"/>
        </w:rPr>
        <w:t xml:space="preserve">professional development for an IB teacher is extensive and structured in order for the school to remain consistent with the IB education model across all grade levels. </w:t>
      </w:r>
    </w:p>
    <w:p w:rsidR="00F100E5" w:rsidRPr="000B20C6" w:rsidRDefault="00F100E5" w:rsidP="00F100E5">
      <w:pPr>
        <w:pStyle w:val="Heading2"/>
      </w:pPr>
      <w:r w:rsidRPr="00894673">
        <w:lastRenderedPageBreak/>
        <w:t>Charter Elements</w:t>
      </w:r>
    </w:p>
    <w:p w:rsidR="00F100E5" w:rsidRDefault="00F100E5" w:rsidP="00F100E5">
      <w:pPr>
        <w:spacing w:after="100" w:afterAutospacing="1"/>
      </w:pPr>
      <w:r>
        <w:rPr>
          <w:rFonts w:cs="Arial"/>
        </w:rPr>
        <w:t>The CDE finds that t</w:t>
      </w:r>
      <w:r w:rsidRPr="0012544D">
        <w:rPr>
          <w:rFonts w:eastAsia="Calibri" w:cs="Arial"/>
          <w:bCs/>
        </w:rPr>
        <w:t xml:space="preserve">he ECA petition does not present a reasonably comprehensive description of </w:t>
      </w:r>
      <w:r>
        <w:rPr>
          <w:rFonts w:eastAsia="Calibri" w:cs="Arial"/>
          <w:bCs/>
        </w:rPr>
        <w:t>Element 5–Employee Q</w:t>
      </w:r>
      <w:r w:rsidRPr="0012544D">
        <w:rPr>
          <w:rFonts w:eastAsia="Calibri" w:cs="Arial"/>
          <w:bCs/>
        </w:rPr>
        <w:t xml:space="preserve">ualifications. </w:t>
      </w:r>
    </w:p>
    <w:p w:rsidR="00F100E5" w:rsidRPr="00123766" w:rsidRDefault="00F100E5" w:rsidP="00F100E5">
      <w:pPr>
        <w:pStyle w:val="Heading3"/>
      </w:pPr>
      <w:r w:rsidRPr="00123766">
        <w:t>Employee Qualifications</w:t>
      </w:r>
    </w:p>
    <w:p w:rsidR="00F100E5" w:rsidRPr="00C1481C" w:rsidRDefault="00670E25" w:rsidP="00F100E5">
      <w:pPr>
        <w:spacing w:before="100" w:beforeAutospacing="1" w:after="100" w:afterAutospacing="1"/>
        <w:rPr>
          <w:rFonts w:cs="Arial"/>
          <w:bCs/>
        </w:rPr>
      </w:pPr>
      <w:r>
        <w:rPr>
          <w:rFonts w:cs="Arial"/>
          <w:bCs/>
        </w:rPr>
        <w:t>The ECA petition does not</w:t>
      </w:r>
      <w:r w:rsidR="00F100E5" w:rsidRPr="00C1481C">
        <w:rPr>
          <w:rFonts w:cs="Arial"/>
          <w:bCs/>
        </w:rPr>
        <w:t xml:space="preserve"> identify those positions that ECA regards as key in each category and specify the additional qualifications expected of individuals assigned to those positions.</w:t>
      </w:r>
    </w:p>
    <w:p w:rsidR="00F100E5" w:rsidRPr="00C1481C" w:rsidRDefault="00F100E5" w:rsidP="00F100E5">
      <w:pPr>
        <w:spacing w:before="100" w:beforeAutospacing="1" w:after="100" w:afterAutospacing="1"/>
        <w:rPr>
          <w:rFonts w:cs="Arial"/>
        </w:rPr>
      </w:pPr>
      <w:r w:rsidRPr="00C1481C">
        <w:rPr>
          <w:rFonts w:cs="Arial"/>
        </w:rPr>
        <w:t xml:space="preserve">Although this section discusses professional development, it does not speak to the </w:t>
      </w:r>
      <w:r w:rsidRPr="00C1481C">
        <w:rPr>
          <w:rFonts w:cs="Arial"/>
          <w:color w:val="000000"/>
        </w:rPr>
        <w:t>significant amount of professional development required for teachers to implement an IB program</w:t>
      </w:r>
      <w:r>
        <w:rPr>
          <w:rFonts w:cs="Arial"/>
          <w:color w:val="000000"/>
        </w:rPr>
        <w:t>.</w:t>
      </w:r>
    </w:p>
    <w:p w:rsidR="00FD111B" w:rsidRPr="00256405" w:rsidRDefault="00FD111B" w:rsidP="00FD111B">
      <w:pPr>
        <w:spacing w:before="100" w:beforeAutospacing="1" w:after="100" w:afterAutospacing="1"/>
        <w:rPr>
          <w:rFonts w:eastAsia="Calibri" w:cs="Arial"/>
        </w:rPr>
      </w:pPr>
      <w:r w:rsidRPr="00256405">
        <w:rPr>
          <w:rFonts w:eastAsia="Calibri" w:cs="Arial"/>
        </w:rPr>
        <w:t>With the complexities of implementing an IB program for transitional kindergarten through grade eight in the first year, this element is of particular importance in implementing the educational program and having the essential staff identified. The professional development of an IB teacher is extensive and needs to be implemented in a manner which allows the school to remain consistent with the IB education model across all grade levels. Additionally, the IB professional development model consists of the following:</w:t>
      </w:r>
    </w:p>
    <w:p w:rsidR="00FD111B" w:rsidRPr="00256405" w:rsidRDefault="00FD111B" w:rsidP="00FD111B">
      <w:pPr>
        <w:numPr>
          <w:ilvl w:val="0"/>
          <w:numId w:val="15"/>
        </w:numPr>
        <w:spacing w:before="100" w:beforeAutospacing="1" w:after="100" w:afterAutospacing="1"/>
        <w:rPr>
          <w:bCs/>
        </w:rPr>
      </w:pPr>
      <w:r w:rsidRPr="00256405">
        <w:t>Training in IB program implementation and curriculum</w:t>
      </w:r>
    </w:p>
    <w:p w:rsidR="00FD111B" w:rsidRPr="00256405" w:rsidRDefault="00FD111B" w:rsidP="00FD111B">
      <w:pPr>
        <w:numPr>
          <w:ilvl w:val="0"/>
          <w:numId w:val="15"/>
        </w:numPr>
        <w:spacing w:before="100" w:beforeAutospacing="1" w:after="100" w:afterAutospacing="1"/>
        <w:rPr>
          <w:bCs/>
        </w:rPr>
      </w:pPr>
      <w:r w:rsidRPr="00256405">
        <w:t>Administering IB assessments</w:t>
      </w:r>
    </w:p>
    <w:p w:rsidR="00FD111B" w:rsidRPr="00256405" w:rsidRDefault="00FD111B" w:rsidP="00FD111B">
      <w:pPr>
        <w:numPr>
          <w:ilvl w:val="0"/>
          <w:numId w:val="15"/>
        </w:numPr>
        <w:spacing w:before="100" w:beforeAutospacing="1" w:after="100" w:afterAutospacing="1"/>
        <w:rPr>
          <w:bCs/>
        </w:rPr>
      </w:pPr>
      <w:r w:rsidRPr="00256405">
        <w:t>Examining pupil work and adjusting instruction</w:t>
      </w:r>
    </w:p>
    <w:p w:rsidR="00FD111B" w:rsidRPr="00256405" w:rsidRDefault="00FD111B" w:rsidP="00FD111B">
      <w:pPr>
        <w:numPr>
          <w:ilvl w:val="0"/>
          <w:numId w:val="15"/>
        </w:numPr>
        <w:spacing w:before="100" w:beforeAutospacing="1" w:after="100" w:afterAutospacing="1"/>
        <w:rPr>
          <w:bCs/>
        </w:rPr>
      </w:pPr>
      <w:r w:rsidRPr="00256405">
        <w:t>Engaging in strategies for vertical continuum from PYP, MYP, and DP</w:t>
      </w:r>
    </w:p>
    <w:p w:rsidR="00335A75" w:rsidRDefault="00335A75" w:rsidP="00335A75">
      <w:pPr>
        <w:pStyle w:val="Heading2"/>
      </w:pPr>
      <w:r>
        <w:t>CDE Staff Review</w:t>
      </w:r>
    </w:p>
    <w:p w:rsidR="00335A75" w:rsidRDefault="00335A75" w:rsidP="00335A75">
      <w:pPr>
        <w:spacing w:after="100" w:afterAutospacing="1"/>
        <w:rPr>
          <w:bCs/>
        </w:rPr>
      </w:pPr>
      <w:r>
        <w:rPr>
          <w:bCs/>
        </w:rPr>
        <w:t>In considering the ECA petition, CDE staff reviewed the following:</w:t>
      </w:r>
    </w:p>
    <w:p w:rsidR="00335A75" w:rsidRPr="00123766" w:rsidRDefault="00335A75" w:rsidP="00335A75">
      <w:pPr>
        <w:numPr>
          <w:ilvl w:val="0"/>
          <w:numId w:val="11"/>
        </w:numPr>
        <w:spacing w:before="240" w:after="100" w:afterAutospacing="1"/>
      </w:pPr>
      <w:r>
        <w:t xml:space="preserve">ECA Petition (Attachment 3 of the Agenda Item 04 on the April 10, 2019, Meeting Notice on the SBE ACCS web page located at </w:t>
      </w:r>
      <w:hyperlink r:id="rId10" w:tooltip="April 2019 ACCS Agenda Item 4, Attachment 3" w:history="1">
        <w:r>
          <w:rPr>
            <w:rStyle w:val="Hyperlink"/>
          </w:rPr>
          <w:t>https://www.cde.ca.gov/be/cc/cs/documents/accs-apr19item04a3.pdf</w:t>
        </w:r>
      </w:hyperlink>
      <w:r>
        <w:t>).</w:t>
      </w:r>
    </w:p>
    <w:p w:rsidR="00335A75" w:rsidRPr="00266A6F" w:rsidRDefault="00335A75" w:rsidP="00335A75">
      <w:pPr>
        <w:numPr>
          <w:ilvl w:val="0"/>
          <w:numId w:val="11"/>
        </w:numPr>
        <w:spacing w:before="240" w:after="100" w:afterAutospacing="1"/>
      </w:pPr>
      <w:r w:rsidRPr="00123766">
        <w:rPr>
          <w:rFonts w:cs="Arial"/>
        </w:rPr>
        <w:t>Educational and demographic data of schools where pupils would otherwise be required to attend (Attachment 2</w:t>
      </w:r>
      <w:r>
        <w:rPr>
          <w:rFonts w:cs="Arial"/>
        </w:rPr>
        <w:t xml:space="preserve"> </w:t>
      </w:r>
      <w:r>
        <w:t xml:space="preserve">of the Agenda Item 04 on the April 10, 2019, Meeting Notice on the SBE ACCS web page located at </w:t>
      </w:r>
      <w:hyperlink r:id="rId11" w:tooltip="April 2019 ACCS Agenda Item 4, Attachment 2" w:history="1">
        <w:r w:rsidR="00796623">
          <w:rPr>
            <w:rStyle w:val="Hyperlink"/>
          </w:rPr>
          <w:t>https://www.cde.ca.gov/be/cc/cs/documents/accs-apr19item04a2.xlsx</w:t>
        </w:r>
      </w:hyperlink>
      <w:r>
        <w:t>).</w:t>
      </w:r>
    </w:p>
    <w:p w:rsidR="00335A75" w:rsidRPr="00123766" w:rsidRDefault="00335A75" w:rsidP="00335A75">
      <w:pPr>
        <w:numPr>
          <w:ilvl w:val="0"/>
          <w:numId w:val="11"/>
        </w:numPr>
        <w:spacing w:before="240" w:after="100" w:afterAutospacing="1"/>
      </w:pPr>
      <w:r w:rsidRPr="00123766">
        <w:t>ECA Budget and Financial Projections</w:t>
      </w:r>
      <w:r w:rsidR="00796623">
        <w:t xml:space="preserve"> </w:t>
      </w:r>
      <w:r w:rsidRPr="00123766">
        <w:t>(Attachment 4</w:t>
      </w:r>
      <w:r>
        <w:t xml:space="preserve"> of the Agenda Item 04 on the April 10, 2019, Meeting Notice on the SBE ACCS web page located at </w:t>
      </w:r>
      <w:hyperlink r:id="rId12" w:tooltip="April 2019 ACCS Agenda Item 4, Attachment 4" w:history="1">
        <w:r w:rsidRPr="006B0708">
          <w:rPr>
            <w:rStyle w:val="Hyperlink"/>
          </w:rPr>
          <w:t>https://www.cde.ca.gov/be/cc/cs/documents/accs-apr19item04a4.pdf</w:t>
        </w:r>
      </w:hyperlink>
      <w:r>
        <w:t>).</w:t>
      </w:r>
    </w:p>
    <w:p w:rsidR="00335A75" w:rsidRPr="00123766" w:rsidRDefault="00335A75" w:rsidP="00335A75">
      <w:pPr>
        <w:numPr>
          <w:ilvl w:val="0"/>
          <w:numId w:val="11"/>
        </w:numPr>
        <w:spacing w:before="240" w:after="100" w:afterAutospacing="1"/>
      </w:pPr>
      <w:r w:rsidRPr="00123766">
        <w:lastRenderedPageBreak/>
        <w:t>Letter Dated January 28, 2019, Description of Cha</w:t>
      </w:r>
      <w:r>
        <w:t>nges to ECA</w:t>
      </w:r>
      <w:r w:rsidRPr="00123766">
        <w:t xml:space="preserve"> Charter Petition Necessary for Appeal to the </w:t>
      </w:r>
      <w:r>
        <w:t>SBE</w:t>
      </w:r>
      <w:r w:rsidRPr="00123766">
        <w:t xml:space="preserve"> (Attachment 5</w:t>
      </w:r>
      <w:r>
        <w:t xml:space="preserve"> of the Agenda Item 04 on the April 10, 2019, Meeting Notice on the SBE ACCS web page located at </w:t>
      </w:r>
      <w:hyperlink r:id="rId13" w:tooltip="April 2019 ACCS Agenda Item 4, Attachment 5" w:history="1">
        <w:r w:rsidRPr="006B0708">
          <w:rPr>
            <w:rStyle w:val="Hyperlink"/>
          </w:rPr>
          <w:t>https://www.cde.ca.gov/be/cc/cs/documents/accs-apr19item04a5.pdf</w:t>
        </w:r>
      </w:hyperlink>
      <w:r>
        <w:t>).</w:t>
      </w:r>
    </w:p>
    <w:p w:rsidR="00335A75" w:rsidRPr="00123766" w:rsidRDefault="00335A75" w:rsidP="00335A75">
      <w:pPr>
        <w:numPr>
          <w:ilvl w:val="0"/>
          <w:numId w:val="11"/>
        </w:numPr>
        <w:spacing w:before="240" w:after="100" w:afterAutospacing="1"/>
      </w:pPr>
      <w:r>
        <w:t>AADUSD</w:t>
      </w:r>
      <w:r w:rsidRPr="00123766">
        <w:t xml:space="preserve"> November 8, 2018, Meeting Minutes; Resolution No. 18–19.05 to D</w:t>
      </w:r>
      <w:r>
        <w:t>eny the ECA</w:t>
      </w:r>
      <w:r w:rsidRPr="00123766">
        <w:t xml:space="preserve"> Charter Petition; Staff Report; and Petitioner’s Response (Attachment 6</w:t>
      </w:r>
      <w:r>
        <w:t xml:space="preserve"> of the Agenda Item 04 on the April 10, 2019, Meeting Notice on the SBE ACCS web page located at </w:t>
      </w:r>
      <w:hyperlink r:id="rId14" w:tooltip="April 2019 ACCS Agenda Item 4, Attachment 6" w:history="1">
        <w:r w:rsidRPr="006B0708">
          <w:rPr>
            <w:rStyle w:val="Hyperlink"/>
          </w:rPr>
          <w:t>https://www.cde.ca.gov/be/cc/cs/documents/accs-apr19item04a6.pdf</w:t>
        </w:r>
      </w:hyperlink>
      <w:r>
        <w:t>).</w:t>
      </w:r>
    </w:p>
    <w:p w:rsidR="00335A75" w:rsidRPr="00123766" w:rsidRDefault="00335A75" w:rsidP="00335A75">
      <w:pPr>
        <w:numPr>
          <w:ilvl w:val="0"/>
          <w:numId w:val="11"/>
        </w:numPr>
        <w:spacing w:before="240" w:after="100" w:afterAutospacing="1"/>
      </w:pPr>
      <w:r>
        <w:t>LABOE</w:t>
      </w:r>
      <w:r w:rsidRPr="00123766">
        <w:t xml:space="preserve"> Confirmation Letter Dated December 21, 2018; December 18, 2018, Meeting Minutes; Staff R</w:t>
      </w:r>
      <w:r>
        <w:t>eport;</w:t>
      </w:r>
      <w:r w:rsidRPr="00123766">
        <w:t xml:space="preserve"> and Petitioner’s Response (Attachment 7</w:t>
      </w:r>
      <w:r>
        <w:t xml:space="preserve"> of the Agenda Item 04 on the April 10, 2019, Meeting Notice on the SBE ACCS web page located at </w:t>
      </w:r>
      <w:hyperlink r:id="rId15" w:tooltip="April 2019 ACCS Agenda Item 4, Attachment 7" w:history="1">
        <w:r w:rsidRPr="006B0708">
          <w:rPr>
            <w:rStyle w:val="Hyperlink"/>
          </w:rPr>
          <w:t>https://www.cde.ca.gov/be/cc/cs/documents/accs-apr19item04a7.pdf</w:t>
        </w:r>
      </w:hyperlink>
      <w:r>
        <w:t>).</w:t>
      </w:r>
    </w:p>
    <w:p w:rsidR="00335A75" w:rsidRPr="00123766" w:rsidRDefault="00335A75" w:rsidP="00335A75">
      <w:pPr>
        <w:numPr>
          <w:ilvl w:val="0"/>
          <w:numId w:val="11"/>
        </w:numPr>
        <w:spacing w:before="240" w:after="100" w:afterAutospacing="1"/>
      </w:pPr>
      <w:r>
        <w:t>ECA</w:t>
      </w:r>
      <w:r w:rsidRPr="00123766">
        <w:t xml:space="preserve"> Articles of Incorporation and Bylaws (Attachment 8</w:t>
      </w:r>
      <w:r>
        <w:t xml:space="preserve"> of the Agenda Item 04 on the April 10, 2019, Meeting Notice on the SBE ACCS web page located at </w:t>
      </w:r>
      <w:hyperlink r:id="rId16" w:tooltip="April 2019 ACCS Agenda Item 4, Attachment 8" w:history="1">
        <w:r w:rsidR="00ED6F5A" w:rsidRPr="002E7E78">
          <w:rPr>
            <w:rStyle w:val="Hyperlink"/>
          </w:rPr>
          <w:t>https://www.cde.ca.gov/be/cc/cs/documents/accs-apr19item04a8.pdf</w:t>
        </w:r>
      </w:hyperlink>
      <w:r>
        <w:t>).</w:t>
      </w:r>
    </w:p>
    <w:p w:rsidR="00335A75" w:rsidRDefault="00335A75" w:rsidP="00335A75">
      <w:pPr>
        <w:numPr>
          <w:ilvl w:val="0"/>
          <w:numId w:val="11"/>
        </w:numPr>
        <w:spacing w:before="240" w:after="100" w:afterAutospacing="1"/>
      </w:pPr>
      <w:r>
        <w:t>ECA Appendices and Attachments (</w:t>
      </w:r>
      <w:r w:rsidRPr="00407A39">
        <w:t>Attachment 9</w:t>
      </w:r>
      <w:r>
        <w:t xml:space="preserve"> of the Agenda Item 04 on the April 10, 2019, Meeting Notice on the SBE ACCS web page located at </w:t>
      </w:r>
      <w:hyperlink r:id="rId17" w:tooltip="April 2019 ACCS Agenda Item 4, Attachment 9" w:history="1">
        <w:r w:rsidR="00ED6F5A" w:rsidRPr="002E7E78">
          <w:rPr>
            <w:rStyle w:val="Hyperlink"/>
          </w:rPr>
          <w:t>https://www.cde.ca.gov/be/cc/cs/documents/accs-apr19item04a9.pdf</w:t>
        </w:r>
      </w:hyperlink>
      <w:r>
        <w:t>).</w:t>
      </w:r>
    </w:p>
    <w:p w:rsidR="00335A75" w:rsidRDefault="00335A75" w:rsidP="00335A75">
      <w:pPr>
        <w:pStyle w:val="Heading2"/>
      </w:pPr>
      <w:r>
        <w:t>Summary of Previous State Board of Education Discussion and Action</w:t>
      </w:r>
    </w:p>
    <w:p w:rsidR="00335A75" w:rsidRDefault="00335A75" w:rsidP="00335A75">
      <w:pPr>
        <w:spacing w:after="100" w:afterAutospacing="1"/>
        <w:rPr>
          <w:rFonts w:cs="Arial"/>
        </w:rPr>
      </w:pPr>
      <w:r>
        <w:rPr>
          <w:rFonts w:cs="Arial"/>
        </w:rPr>
        <w:t>Currently, 41</w:t>
      </w:r>
      <w:r w:rsidRPr="001E3751">
        <w:rPr>
          <w:rFonts w:cs="Arial"/>
        </w:rPr>
        <w:t xml:space="preserve"> charter schools operate under SBE authorization as follows:</w:t>
      </w:r>
    </w:p>
    <w:p w:rsidR="00335A75" w:rsidRPr="001E3751" w:rsidRDefault="00335A75" w:rsidP="00335A75">
      <w:pPr>
        <w:pStyle w:val="ListParagraph"/>
        <w:numPr>
          <w:ilvl w:val="0"/>
          <w:numId w:val="8"/>
        </w:numPr>
        <w:spacing w:after="100" w:afterAutospacing="1"/>
        <w:contextualSpacing w:val="0"/>
        <w:rPr>
          <w:rFonts w:cs="Arial"/>
        </w:rPr>
      </w:pPr>
      <w:r w:rsidRPr="001E3751">
        <w:rPr>
          <w:rFonts w:cs="Arial"/>
        </w:rPr>
        <w:t>One statewide benefit c</w:t>
      </w:r>
      <w:r w:rsidR="00841085">
        <w:rPr>
          <w:rFonts w:cs="Arial"/>
        </w:rPr>
        <w:t>harter, operating a total of seven</w:t>
      </w:r>
      <w:r w:rsidRPr="001E3751">
        <w:rPr>
          <w:rFonts w:cs="Arial"/>
        </w:rPr>
        <w:t xml:space="preserve"> sites</w:t>
      </w:r>
    </w:p>
    <w:p w:rsidR="00335A75" w:rsidRPr="001E3751" w:rsidRDefault="00335A75" w:rsidP="00335A75">
      <w:pPr>
        <w:pStyle w:val="ListParagraph"/>
        <w:numPr>
          <w:ilvl w:val="0"/>
          <w:numId w:val="8"/>
        </w:numPr>
        <w:spacing w:after="100" w:afterAutospacing="1"/>
        <w:contextualSpacing w:val="0"/>
        <w:rPr>
          <w:rFonts w:cs="Arial"/>
        </w:rPr>
      </w:pPr>
      <w:r w:rsidRPr="001E3751">
        <w:rPr>
          <w:rFonts w:cs="Arial"/>
        </w:rPr>
        <w:t>Seven districtwide charters, operating a total of 18 sites</w:t>
      </w:r>
    </w:p>
    <w:p w:rsidR="00335A75" w:rsidRDefault="00335A75" w:rsidP="00335A75">
      <w:pPr>
        <w:pStyle w:val="ListParagraph"/>
        <w:numPr>
          <w:ilvl w:val="0"/>
          <w:numId w:val="8"/>
        </w:numPr>
        <w:spacing w:after="100" w:afterAutospacing="1"/>
        <w:contextualSpacing w:val="0"/>
        <w:rPr>
          <w:rFonts w:cs="Arial"/>
        </w:rPr>
      </w:pPr>
      <w:r>
        <w:rPr>
          <w:rFonts w:cs="Arial"/>
        </w:rPr>
        <w:t xml:space="preserve">33 </w:t>
      </w:r>
      <w:r w:rsidRPr="001E3751">
        <w:rPr>
          <w:rFonts w:cs="Arial"/>
        </w:rPr>
        <w:t>c</w:t>
      </w:r>
      <w:r>
        <w:rPr>
          <w:rFonts w:cs="Arial"/>
        </w:rPr>
        <w:t>harter schools, authorized on appeal after local or county denial</w:t>
      </w:r>
    </w:p>
    <w:p w:rsidR="00335A75" w:rsidRDefault="00335A75" w:rsidP="00335A75">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35A75" w:rsidRDefault="00335A75" w:rsidP="00335A75">
      <w:pPr>
        <w:pStyle w:val="Heading2"/>
      </w:pPr>
      <w:r>
        <w:t>Fiscal Analysis (as appropriate)</w:t>
      </w:r>
    </w:p>
    <w:p w:rsidR="00335A75" w:rsidRPr="003E4DF7" w:rsidRDefault="00335A75" w:rsidP="00335A75">
      <w:pPr>
        <w:spacing w:after="100" w:afterAutospacing="1"/>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335A75" w:rsidRPr="001B3958" w:rsidRDefault="00335A75" w:rsidP="00335A75">
      <w:pPr>
        <w:pStyle w:val="Heading2"/>
      </w:pPr>
      <w:r>
        <w:lastRenderedPageBreak/>
        <w:t>Attachments</w:t>
      </w:r>
    </w:p>
    <w:p w:rsidR="00335A75" w:rsidRPr="00306EF8" w:rsidRDefault="00335A75" w:rsidP="00335A75">
      <w:pPr>
        <w:numPr>
          <w:ilvl w:val="0"/>
          <w:numId w:val="11"/>
        </w:numPr>
        <w:spacing w:before="240" w:after="240"/>
      </w:pPr>
      <w:r w:rsidRPr="00306EF8">
        <w:rPr>
          <w:b/>
        </w:rPr>
        <w:t>Attachment 1:</w:t>
      </w:r>
      <w:r w:rsidRPr="00306EF8">
        <w:t xml:space="preserve"> California Department of Education Charte</w:t>
      </w:r>
      <w:r>
        <w:t>r School Petition Review Form: Eagle Collegiate Academy</w:t>
      </w:r>
      <w:r w:rsidRPr="00306EF8">
        <w:t xml:space="preserve"> (</w:t>
      </w:r>
      <w:r w:rsidR="003D0E8E">
        <w:t>41</w:t>
      </w:r>
      <w:r w:rsidRPr="00306EF8">
        <w:t xml:space="preserve"> Pages)</w:t>
      </w:r>
    </w:p>
    <w:p w:rsidR="00335A75" w:rsidRPr="00306EF8" w:rsidRDefault="00335A75" w:rsidP="00335A75">
      <w:pPr>
        <w:numPr>
          <w:ilvl w:val="0"/>
          <w:numId w:val="11"/>
        </w:numPr>
        <w:spacing w:before="240" w:after="240"/>
      </w:pPr>
      <w:r w:rsidRPr="00306EF8">
        <w:rPr>
          <w:b/>
        </w:rPr>
        <w:t>Attachment 2:</w:t>
      </w:r>
      <w:r w:rsidRPr="00306EF8">
        <w:t xml:space="preserve"> </w:t>
      </w:r>
      <w:r>
        <w:t>Eagle Collegiate Academy</w:t>
      </w:r>
      <w:r w:rsidRPr="00306EF8">
        <w:t xml:space="preserve"> Data Tables (7 Pages)</w:t>
      </w:r>
    </w:p>
    <w:p w:rsidR="00335A75" w:rsidRPr="00517FE8" w:rsidRDefault="00335A75" w:rsidP="00335A75">
      <w:pPr>
        <w:pStyle w:val="ListParagraph"/>
        <w:numPr>
          <w:ilvl w:val="0"/>
          <w:numId w:val="9"/>
        </w:numPr>
        <w:spacing w:after="480"/>
      </w:pPr>
      <w:r w:rsidRPr="00517FE8">
        <w:rPr>
          <w:b/>
        </w:rPr>
        <w:t>Attachment 3:</w:t>
      </w:r>
      <w:r w:rsidRPr="00517FE8">
        <w:t xml:space="preserve"> California State Board of Education Standard Con</w:t>
      </w:r>
      <w:r w:rsidR="00FE666E">
        <w:t>ditions on Opening and Operation</w:t>
      </w:r>
      <w:r w:rsidRPr="00517FE8">
        <w:t xml:space="preserve"> (4 Pages)</w:t>
      </w:r>
      <w:bookmarkStart w:id="0" w:name="_GoBack"/>
      <w:bookmarkEnd w:id="0"/>
    </w:p>
    <w:sectPr w:rsidR="00335A75" w:rsidRPr="00517FE8" w:rsidSect="00335A75">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75" w:rsidRDefault="00335A75" w:rsidP="000E09DC">
      <w:r>
        <w:separator/>
      </w:r>
    </w:p>
  </w:endnote>
  <w:endnote w:type="continuationSeparator" w:id="0">
    <w:p w:rsidR="00335A75" w:rsidRDefault="00335A7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QMKYGI+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75" w:rsidRDefault="00335A75" w:rsidP="000E09DC">
      <w:r>
        <w:separator/>
      </w:r>
    </w:p>
  </w:footnote>
  <w:footnote w:type="continuationSeparator" w:id="0">
    <w:p w:rsidR="00335A75" w:rsidRDefault="00335A7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01329"/>
      <w:docPartObj>
        <w:docPartGallery w:val="Page Numbers (Top of Page)"/>
        <w:docPartUnique/>
      </w:docPartObj>
    </w:sdtPr>
    <w:sdtEndPr/>
    <w:sdtContent>
      <w:p w:rsidR="00471563" w:rsidRDefault="00335A75" w:rsidP="009247FB">
        <w:pPr>
          <w:pStyle w:val="Header"/>
          <w:jc w:val="right"/>
        </w:pPr>
        <w:proofErr w:type="gramStart"/>
        <w:r>
          <w:t>gacsb-</w:t>
        </w:r>
        <w:r w:rsidR="00ED6F5A">
          <w:t>csd-</w:t>
        </w:r>
        <w:r>
          <w:t>may19item06</w:t>
        </w:r>
        <w:proofErr w:type="gramEnd"/>
      </w:p>
      <w:p w:rsidR="00471563" w:rsidRPr="009247FB" w:rsidRDefault="00335A75"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9213F5">
          <w:rPr>
            <w:bCs/>
            <w:noProof/>
          </w:rPr>
          <w:t>8</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9213F5">
          <w:rPr>
            <w:bCs/>
            <w:noProof/>
          </w:rPr>
          <w:t>8</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37473"/>
    <w:multiLevelType w:val="hybridMultilevel"/>
    <w:tmpl w:val="E7ECC694"/>
    <w:lvl w:ilvl="0" w:tplc="04090001">
      <w:start w:val="1"/>
      <w:numFmt w:val="bullet"/>
      <w:lvlText w:val=""/>
      <w:lvlJc w:val="left"/>
      <w:pPr>
        <w:ind w:left="720" w:hanging="360"/>
      </w:pPr>
      <w:rPr>
        <w:rFonts w:ascii="Symbol" w:hAnsi="Symbol" w:hint="default"/>
        <w:color w:val="auto"/>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9"/>
  </w:num>
  <w:num w:numId="5">
    <w:abstractNumId w:val="10"/>
  </w:num>
  <w:num w:numId="6">
    <w:abstractNumId w:val="1"/>
  </w:num>
  <w:num w:numId="7">
    <w:abstractNumId w:val="4"/>
  </w:num>
  <w:num w:numId="8">
    <w:abstractNumId w:val="12"/>
  </w:num>
  <w:num w:numId="9">
    <w:abstractNumId w:val="2"/>
  </w:num>
  <w:num w:numId="10">
    <w:abstractNumId w:val="14"/>
  </w:num>
  <w:num w:numId="11">
    <w:abstractNumId w:val="8"/>
  </w:num>
  <w:num w:numId="12">
    <w:abstractNumId w:val="11"/>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75"/>
    <w:rsid w:val="000040D5"/>
    <w:rsid w:val="000324AD"/>
    <w:rsid w:val="00040FE1"/>
    <w:rsid w:val="00045C04"/>
    <w:rsid w:val="000E09DC"/>
    <w:rsid w:val="000E1F3B"/>
    <w:rsid w:val="000F6ED1"/>
    <w:rsid w:val="001048F3"/>
    <w:rsid w:val="00130059"/>
    <w:rsid w:val="0018148D"/>
    <w:rsid w:val="001A049D"/>
    <w:rsid w:val="001A0CA5"/>
    <w:rsid w:val="001B3958"/>
    <w:rsid w:val="001E1929"/>
    <w:rsid w:val="00223112"/>
    <w:rsid w:val="0023542E"/>
    <w:rsid w:val="00240B26"/>
    <w:rsid w:val="00256405"/>
    <w:rsid w:val="002B4B14"/>
    <w:rsid w:val="002D1A82"/>
    <w:rsid w:val="002E4CB5"/>
    <w:rsid w:val="002E6FCA"/>
    <w:rsid w:val="002F279B"/>
    <w:rsid w:val="00315131"/>
    <w:rsid w:val="00335A75"/>
    <w:rsid w:val="00363520"/>
    <w:rsid w:val="003705FC"/>
    <w:rsid w:val="00384ACF"/>
    <w:rsid w:val="003D0E8E"/>
    <w:rsid w:val="003D1ECD"/>
    <w:rsid w:val="003E1E8D"/>
    <w:rsid w:val="003E4DF7"/>
    <w:rsid w:val="00406F50"/>
    <w:rsid w:val="00407E9B"/>
    <w:rsid w:val="004203BC"/>
    <w:rsid w:val="0044670C"/>
    <w:rsid w:val="0047534A"/>
    <w:rsid w:val="004E029B"/>
    <w:rsid w:val="004E6CE4"/>
    <w:rsid w:val="00517C00"/>
    <w:rsid w:val="0052199E"/>
    <w:rsid w:val="00527B0E"/>
    <w:rsid w:val="0057131E"/>
    <w:rsid w:val="00592E15"/>
    <w:rsid w:val="00604955"/>
    <w:rsid w:val="00641363"/>
    <w:rsid w:val="00670E25"/>
    <w:rsid w:val="00692300"/>
    <w:rsid w:val="00693951"/>
    <w:rsid w:val="006B2111"/>
    <w:rsid w:val="006D0223"/>
    <w:rsid w:val="006E06C6"/>
    <w:rsid w:val="00726013"/>
    <w:rsid w:val="00726EDA"/>
    <w:rsid w:val="007313A3"/>
    <w:rsid w:val="007428B8"/>
    <w:rsid w:val="00746164"/>
    <w:rsid w:val="00761E40"/>
    <w:rsid w:val="00766226"/>
    <w:rsid w:val="00780BB6"/>
    <w:rsid w:val="00794E1D"/>
    <w:rsid w:val="00796623"/>
    <w:rsid w:val="007C5697"/>
    <w:rsid w:val="007D6A8F"/>
    <w:rsid w:val="00841085"/>
    <w:rsid w:val="0085320B"/>
    <w:rsid w:val="008909EE"/>
    <w:rsid w:val="00897775"/>
    <w:rsid w:val="008B6A03"/>
    <w:rsid w:val="008E6CFA"/>
    <w:rsid w:val="0091117B"/>
    <w:rsid w:val="009213F5"/>
    <w:rsid w:val="009247FB"/>
    <w:rsid w:val="009B04E1"/>
    <w:rsid w:val="009D5028"/>
    <w:rsid w:val="00A07F42"/>
    <w:rsid w:val="00A16315"/>
    <w:rsid w:val="00A30B3C"/>
    <w:rsid w:val="00B723BE"/>
    <w:rsid w:val="00B82705"/>
    <w:rsid w:val="00C15C41"/>
    <w:rsid w:val="00C27D57"/>
    <w:rsid w:val="00C77BB6"/>
    <w:rsid w:val="00C82CBA"/>
    <w:rsid w:val="00CC0F76"/>
    <w:rsid w:val="00CE1C84"/>
    <w:rsid w:val="00D47524"/>
    <w:rsid w:val="00D47DAB"/>
    <w:rsid w:val="00D5115F"/>
    <w:rsid w:val="00D8667C"/>
    <w:rsid w:val="00D86AB9"/>
    <w:rsid w:val="00E04471"/>
    <w:rsid w:val="00E14FB2"/>
    <w:rsid w:val="00E23FA8"/>
    <w:rsid w:val="00E71E07"/>
    <w:rsid w:val="00E7264C"/>
    <w:rsid w:val="00E80CD8"/>
    <w:rsid w:val="00EA7D4F"/>
    <w:rsid w:val="00EB16F7"/>
    <w:rsid w:val="00EC504C"/>
    <w:rsid w:val="00ED6F5A"/>
    <w:rsid w:val="00EE61A0"/>
    <w:rsid w:val="00F100E5"/>
    <w:rsid w:val="00F40510"/>
    <w:rsid w:val="00FC1FCE"/>
    <w:rsid w:val="00FD111B"/>
    <w:rsid w:val="00FE3007"/>
    <w:rsid w:val="00FE4BD6"/>
    <w:rsid w:val="00FE666E"/>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C4B56C1-0D38-4298-A2FF-76298F2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7131E"/>
    <w:pPr>
      <w:keepNext/>
      <w:keepLines/>
      <w:spacing w:before="100" w:beforeAutospacing="1"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7131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96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pr19item04a5.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pr19item04a4.pdf" TargetMode="External"/><Relationship Id="rId17" Type="http://schemas.openxmlformats.org/officeDocument/2006/relationships/hyperlink" Target="https://www.cde.ca.gov/be/cc/cs/documents/accs-apr19item04a9.pdf" TargetMode="External"/><Relationship Id="rId2" Type="http://schemas.openxmlformats.org/officeDocument/2006/relationships/styles" Target="styles.xml"/><Relationship Id="rId16" Type="http://schemas.openxmlformats.org/officeDocument/2006/relationships/hyperlink" Target="https://www.cde.ca.gov/be/cc/cs/documents/accs-apr19item04a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pr19item04a2.xlsx" TargetMode="External"/><Relationship Id="rId5" Type="http://schemas.openxmlformats.org/officeDocument/2006/relationships/footnotes" Target="footnotes.xml"/><Relationship Id="rId15" Type="http://schemas.openxmlformats.org/officeDocument/2006/relationships/hyperlink" Target="https://www.cde.ca.gov/be/cc/cs/documents/accs-apr19item04a7.pdf" TargetMode="External"/><Relationship Id="rId10" Type="http://schemas.openxmlformats.org/officeDocument/2006/relationships/hyperlink" Target="https://www.cde.ca.gov/be/cc/cs/documents/accs-apr19item04a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cc/cs/accsnotice041019.asp" TargetMode="External"/><Relationship Id="rId14" Type="http://schemas.openxmlformats.org/officeDocument/2006/relationships/hyperlink" Target="https://www.cde.ca.gov/be/cc/cs/documents/accs-apr19item04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Month Year Agenda Item xx - Meeting Agendas (CA State Board of Education)</vt:lpstr>
    </vt:vector>
  </TitlesOfParts>
  <Company>California State Board of Education</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15 - Meeting Agendas (CA State Board of Education)</dc:title>
  <dc:subject>Petition for the Establishment of a Charter School Under the Oversight of the State Board of Education: Consideration of Eagle Collegiate Academy.</dc:subject>
  <dc:creator/>
  <cp:keywords/>
  <dc:description/>
  <cp:lastPrinted>2019-04-15T16:58:00Z</cp:lastPrinted>
  <dcterms:created xsi:type="dcterms:W3CDTF">2019-04-12T17:21:00Z</dcterms:created>
  <dcterms:modified xsi:type="dcterms:W3CDTF">2019-04-25T21:51:00Z</dcterms:modified>
  <cp:category/>
</cp:coreProperties>
</file>