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37CD" w14:textId="77777777" w:rsidR="006E06C6" w:rsidRPr="00F4123E" w:rsidRDefault="00D5115F" w:rsidP="00B723BE">
      <w:r w:rsidRPr="00F4123E">
        <w:rPr>
          <w:noProof/>
        </w:rPr>
        <w:drawing>
          <wp:inline distT="0" distB="0" distL="0" distR="0" wp14:anchorId="11E64018" wp14:editId="49358E24">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70808405" w14:textId="77777777" w:rsidR="00B723BE" w:rsidRPr="00F4123E" w:rsidRDefault="00FC1FCE" w:rsidP="00B723BE">
      <w:pPr>
        <w:jc w:val="right"/>
      </w:pPr>
      <w:r w:rsidRPr="00F4123E">
        <w:t>California Department of Education</w:t>
      </w:r>
    </w:p>
    <w:p w14:paraId="0D5597C6" w14:textId="77777777" w:rsidR="00B723BE" w:rsidRPr="00F4123E" w:rsidRDefault="00FC1FCE" w:rsidP="00B723BE">
      <w:pPr>
        <w:jc w:val="right"/>
      </w:pPr>
      <w:r w:rsidRPr="00F4123E">
        <w:t>Executive Office</w:t>
      </w:r>
    </w:p>
    <w:p w14:paraId="27AC4665" w14:textId="77777777" w:rsidR="002B4B14" w:rsidRPr="00F4123E" w:rsidRDefault="00692300" w:rsidP="00B723BE">
      <w:pPr>
        <w:jc w:val="right"/>
      </w:pPr>
      <w:r w:rsidRPr="00F4123E">
        <w:t>SBE-00</w:t>
      </w:r>
      <w:r w:rsidR="000324AD" w:rsidRPr="00F4123E">
        <w:t>3</w:t>
      </w:r>
      <w:r w:rsidRPr="00F4123E">
        <w:t xml:space="preserve"> (REV. 1</w:t>
      </w:r>
      <w:r w:rsidR="00C27D57" w:rsidRPr="00F4123E">
        <w:t>1</w:t>
      </w:r>
      <w:r w:rsidRPr="00F4123E">
        <w:t>/2017</w:t>
      </w:r>
      <w:r w:rsidR="00FC1FCE" w:rsidRPr="00F4123E">
        <w:t>)</w:t>
      </w:r>
    </w:p>
    <w:p w14:paraId="171564C4" w14:textId="0E840A1A" w:rsidR="00B723BE" w:rsidRPr="00F4123E" w:rsidRDefault="00BD3A62" w:rsidP="00B723BE">
      <w:pPr>
        <w:jc w:val="right"/>
      </w:pPr>
      <w:r>
        <w:t>pptb-adad-</w:t>
      </w:r>
      <w:r w:rsidR="00DF1C16">
        <w:t>sep</w:t>
      </w:r>
      <w:r w:rsidR="00DF1C16" w:rsidRPr="00F4123E">
        <w:t>1</w:t>
      </w:r>
      <w:r w:rsidR="00DF1C16">
        <w:t>9</w:t>
      </w:r>
      <w:r w:rsidR="00DF1C16" w:rsidRPr="00F4123E">
        <w:t>Item0</w:t>
      </w:r>
      <w:r w:rsidR="00DF1C16">
        <w:t>2</w:t>
      </w:r>
    </w:p>
    <w:p w14:paraId="2AC75F0A" w14:textId="77777777" w:rsidR="00B723BE" w:rsidRPr="00F4123E" w:rsidRDefault="00B723BE" w:rsidP="00FC1FCE">
      <w:pPr>
        <w:pStyle w:val="Heading1"/>
        <w:jc w:val="center"/>
        <w:rPr>
          <w:sz w:val="40"/>
          <w:szCs w:val="40"/>
        </w:rPr>
        <w:sectPr w:rsidR="00B723BE" w:rsidRPr="00F4123E" w:rsidSect="00C82CBA">
          <w:headerReference w:type="default" r:id="rId12"/>
          <w:type w:val="continuous"/>
          <w:pgSz w:w="12240" w:h="15840"/>
          <w:pgMar w:top="720" w:right="1440" w:bottom="1440" w:left="1440" w:header="720" w:footer="720" w:gutter="0"/>
          <w:cols w:num="2" w:space="720"/>
          <w:titlePg/>
          <w:docGrid w:linePitch="360"/>
        </w:sectPr>
      </w:pPr>
    </w:p>
    <w:p w14:paraId="3D95C013" w14:textId="77777777" w:rsidR="006E06C6" w:rsidRPr="00F4123E" w:rsidRDefault="006E06C6" w:rsidP="00FC1FCE">
      <w:pPr>
        <w:pStyle w:val="Heading1"/>
        <w:jc w:val="center"/>
        <w:rPr>
          <w:sz w:val="40"/>
          <w:szCs w:val="40"/>
        </w:rPr>
        <w:sectPr w:rsidR="006E06C6" w:rsidRPr="00F4123E" w:rsidSect="0091117B">
          <w:type w:val="continuous"/>
          <w:pgSz w:w="12240" w:h="15840"/>
          <w:pgMar w:top="720" w:right="1440" w:bottom="1440" w:left="1440" w:header="720" w:footer="720" w:gutter="0"/>
          <w:cols w:space="720"/>
          <w:docGrid w:linePitch="360"/>
        </w:sectPr>
      </w:pPr>
    </w:p>
    <w:p w14:paraId="34F670A5" w14:textId="616E6CE8" w:rsidR="00FC1FCE" w:rsidRPr="00F4123E" w:rsidRDefault="0091117B" w:rsidP="002B4B14">
      <w:pPr>
        <w:pStyle w:val="Heading1"/>
        <w:spacing w:before="240" w:after="240"/>
        <w:jc w:val="center"/>
        <w:rPr>
          <w:sz w:val="40"/>
          <w:szCs w:val="40"/>
        </w:rPr>
      </w:pPr>
      <w:bookmarkStart w:id="0" w:name="_GoBack"/>
      <w:bookmarkEnd w:id="0"/>
      <w:r w:rsidRPr="00F4123E">
        <w:rPr>
          <w:sz w:val="40"/>
          <w:szCs w:val="40"/>
        </w:rPr>
        <w:t>Californ</w:t>
      </w:r>
      <w:r w:rsidR="00693951" w:rsidRPr="00F4123E">
        <w:rPr>
          <w:sz w:val="40"/>
          <w:szCs w:val="40"/>
        </w:rPr>
        <w:t>ia State Board of Education</w:t>
      </w:r>
      <w:r w:rsidR="00693951" w:rsidRPr="00F4123E">
        <w:rPr>
          <w:sz w:val="40"/>
          <w:szCs w:val="40"/>
        </w:rPr>
        <w:br/>
      </w:r>
      <w:r w:rsidR="001E277B">
        <w:rPr>
          <w:sz w:val="40"/>
          <w:szCs w:val="40"/>
        </w:rPr>
        <w:t>September 2019</w:t>
      </w:r>
      <w:r w:rsidRPr="00F4123E">
        <w:rPr>
          <w:sz w:val="40"/>
          <w:szCs w:val="40"/>
        </w:rPr>
        <w:t xml:space="preserve"> Agenda</w:t>
      </w:r>
      <w:r w:rsidR="00FC1FCE" w:rsidRPr="00F4123E">
        <w:rPr>
          <w:sz w:val="40"/>
          <w:szCs w:val="40"/>
        </w:rPr>
        <w:br/>
        <w:t>Item</w:t>
      </w:r>
      <w:r w:rsidR="00692300" w:rsidRPr="00F4123E">
        <w:rPr>
          <w:sz w:val="40"/>
          <w:szCs w:val="40"/>
        </w:rPr>
        <w:t xml:space="preserve"> </w:t>
      </w:r>
      <w:r w:rsidR="00431A8F" w:rsidRPr="00F4123E">
        <w:rPr>
          <w:sz w:val="40"/>
          <w:szCs w:val="40"/>
        </w:rPr>
        <w:t>#</w:t>
      </w:r>
      <w:r w:rsidR="0097421A">
        <w:rPr>
          <w:sz w:val="40"/>
          <w:szCs w:val="40"/>
        </w:rPr>
        <w:t>06</w:t>
      </w:r>
    </w:p>
    <w:p w14:paraId="6D4C3850" w14:textId="77777777" w:rsidR="00FC1FCE" w:rsidRPr="00F4123E" w:rsidRDefault="00FC1FCE" w:rsidP="002B4B14">
      <w:pPr>
        <w:pStyle w:val="Heading2"/>
        <w:spacing w:before="240" w:after="240"/>
        <w:rPr>
          <w:sz w:val="36"/>
          <w:szCs w:val="36"/>
        </w:rPr>
      </w:pPr>
      <w:r w:rsidRPr="00F4123E">
        <w:rPr>
          <w:sz w:val="36"/>
          <w:szCs w:val="36"/>
        </w:rPr>
        <w:t>Subject</w:t>
      </w:r>
    </w:p>
    <w:p w14:paraId="606A083E" w14:textId="35679393" w:rsidR="007B5EA7" w:rsidRPr="00F4123E" w:rsidRDefault="007B5EA7" w:rsidP="00B4496B">
      <w:pPr>
        <w:spacing w:after="480"/>
        <w:rPr>
          <w:b/>
        </w:rPr>
      </w:pPr>
      <w:r w:rsidRPr="007B5EA7">
        <w:t>California Assessment of Student Performance and Progress System and English Language Proficiency Assessments for California: Determination of the Release of Up to 10 Percent Withheld for the 2018–19 Educational Testing Service Contract.</w:t>
      </w:r>
    </w:p>
    <w:p w14:paraId="06E323B6" w14:textId="77777777" w:rsidR="00FC1FCE" w:rsidRPr="00F4123E" w:rsidRDefault="00FC1FCE" w:rsidP="002B4B14">
      <w:pPr>
        <w:pStyle w:val="Heading2"/>
        <w:spacing w:before="240" w:after="240"/>
        <w:rPr>
          <w:sz w:val="36"/>
          <w:szCs w:val="36"/>
        </w:rPr>
      </w:pPr>
      <w:r w:rsidRPr="00F4123E">
        <w:rPr>
          <w:sz w:val="36"/>
          <w:szCs w:val="36"/>
        </w:rPr>
        <w:t>Type of Action</w:t>
      </w:r>
    </w:p>
    <w:p w14:paraId="52DDBF5A" w14:textId="7EC38526" w:rsidR="0091117B" w:rsidRPr="00F4123E" w:rsidRDefault="00860E65" w:rsidP="000E09DC">
      <w:pPr>
        <w:spacing w:after="480"/>
      </w:pPr>
      <w:r w:rsidRPr="00F4123E">
        <w:t>Action,</w:t>
      </w:r>
      <w:r w:rsidR="00A2533C" w:rsidRPr="00F4123E">
        <w:t xml:space="preserve"> </w:t>
      </w:r>
      <w:r w:rsidR="008909EE" w:rsidRPr="00F4123E">
        <w:t>Information</w:t>
      </w:r>
      <w:r w:rsidR="008E0FFD">
        <w:t>.</w:t>
      </w:r>
    </w:p>
    <w:p w14:paraId="2002CF6A" w14:textId="77777777" w:rsidR="00FC1FCE" w:rsidRPr="00F4123E" w:rsidRDefault="00FC1FCE" w:rsidP="002B4B14">
      <w:pPr>
        <w:pStyle w:val="Heading2"/>
        <w:spacing w:before="240" w:after="240"/>
        <w:rPr>
          <w:sz w:val="36"/>
          <w:szCs w:val="36"/>
        </w:rPr>
      </w:pPr>
      <w:r w:rsidRPr="00F4123E">
        <w:rPr>
          <w:sz w:val="36"/>
          <w:szCs w:val="36"/>
        </w:rPr>
        <w:t>Summary of the Issue(s)</w:t>
      </w:r>
    </w:p>
    <w:p w14:paraId="26DBE8AE" w14:textId="77777777" w:rsidR="00860E65" w:rsidRPr="00F4123E" w:rsidRDefault="00860E65" w:rsidP="00B4496B">
      <w:pPr>
        <w:spacing w:after="240"/>
      </w:pPr>
      <w:r w:rsidRPr="00F4123E">
        <w:t xml:space="preserve">The California Assessment of Student Performance and Progress (CAASPP) contract with Educational Testing Service (ETS), approved by the State Board of Education (SBE), specifies that on or before the annual November SBE meeting, the California Department of Education (CDE) shall present to the SBE a recommendation regarding the performance of ETS in complying with the terms and conditions of the contract for the prior-school-year test administration. </w:t>
      </w:r>
    </w:p>
    <w:p w14:paraId="5D7A2683" w14:textId="77777777" w:rsidR="00860E65" w:rsidRPr="00F4123E" w:rsidRDefault="00860E65" w:rsidP="00B4496B">
      <w:pPr>
        <w:spacing w:after="240"/>
      </w:pPr>
      <w:r w:rsidRPr="00F4123E">
        <w:t xml:space="preserve">Per California </w:t>
      </w:r>
      <w:r w:rsidRPr="00F4123E">
        <w:rPr>
          <w:i/>
        </w:rPr>
        <w:t>Education Code</w:t>
      </w:r>
      <w:r w:rsidRPr="00F4123E">
        <w:t xml:space="preserve"> (</w:t>
      </w:r>
      <w:r w:rsidRPr="00F4123E">
        <w:rPr>
          <w:i/>
        </w:rPr>
        <w:t>EC</w:t>
      </w:r>
      <w:r w:rsidRPr="00F4123E">
        <w:t xml:space="preserve">) Section 60643, the CDE must withhold 10 percent from progress payments invoiced for each component task. The CAASPP contract establishes the process and criteria by which the CDE recommends, and the SBE approves, the annual release of the 10 percent withheld from progress payments. </w:t>
      </w:r>
    </w:p>
    <w:p w14:paraId="32245E7C" w14:textId="3AE79111" w:rsidR="00860E65" w:rsidRPr="00F4123E" w:rsidRDefault="00860E65" w:rsidP="00B4496B">
      <w:pPr>
        <w:spacing w:after="480"/>
      </w:pPr>
      <w:r w:rsidRPr="00F4123E">
        <w:t>The completion criteria for the CAASPP contract component tasks are provided in Attachment 1.</w:t>
      </w:r>
    </w:p>
    <w:p w14:paraId="38498E4B" w14:textId="77777777" w:rsidR="003E4DF7" w:rsidRPr="00F4123E" w:rsidRDefault="003E4DF7" w:rsidP="002B4B14">
      <w:pPr>
        <w:pStyle w:val="Heading2"/>
        <w:spacing w:before="240" w:after="240"/>
        <w:rPr>
          <w:sz w:val="36"/>
          <w:szCs w:val="36"/>
        </w:rPr>
      </w:pPr>
      <w:r w:rsidRPr="00F4123E">
        <w:rPr>
          <w:sz w:val="36"/>
          <w:szCs w:val="36"/>
        </w:rPr>
        <w:t>Recommendation</w:t>
      </w:r>
    </w:p>
    <w:p w14:paraId="33691B1E" w14:textId="58E07043" w:rsidR="0055557E" w:rsidRPr="00F4123E" w:rsidRDefault="0055557E" w:rsidP="00B4496B">
      <w:pPr>
        <w:spacing w:after="240"/>
        <w:rPr>
          <w:rFonts w:cs="Arial"/>
          <w:bCs/>
        </w:rPr>
      </w:pPr>
      <w:r w:rsidRPr="00F4123E">
        <w:rPr>
          <w:rFonts w:cs="Arial"/>
          <w:bCs/>
        </w:rPr>
        <w:t xml:space="preserve">The CDE recommends releasing </w:t>
      </w:r>
      <w:r>
        <w:rPr>
          <w:rFonts w:cs="Arial"/>
          <w:bCs/>
        </w:rPr>
        <w:t>the full amount</w:t>
      </w:r>
      <w:r w:rsidRPr="00F4123E">
        <w:rPr>
          <w:rFonts w:cs="Arial"/>
          <w:bCs/>
        </w:rPr>
        <w:t xml:space="preserve"> of </w:t>
      </w:r>
      <w:r w:rsidRPr="00F4123E">
        <w:rPr>
          <w:rFonts w:cs="Arial"/>
        </w:rPr>
        <w:t>$</w:t>
      </w:r>
      <w:r>
        <w:rPr>
          <w:rFonts w:cs="Arial"/>
        </w:rPr>
        <w:t>11,502,540.90</w:t>
      </w:r>
      <w:r w:rsidRPr="00F4123E">
        <w:rPr>
          <w:rFonts w:cs="Arial"/>
          <w:bCs/>
        </w:rPr>
        <w:t xml:space="preserve"> from</w:t>
      </w:r>
      <w:r w:rsidR="00FC2194">
        <w:rPr>
          <w:rFonts w:cs="Arial"/>
          <w:bCs/>
        </w:rPr>
        <w:t xml:space="preserve"> </w:t>
      </w:r>
      <w:r w:rsidR="00FC2194" w:rsidRPr="00EA480F">
        <w:rPr>
          <w:rFonts w:cs="Arial"/>
        </w:rPr>
        <w:t>English Language Proficiency Assessments for California</w:t>
      </w:r>
      <w:r>
        <w:rPr>
          <w:rFonts w:cs="Arial"/>
          <w:bCs/>
        </w:rPr>
        <w:t xml:space="preserve"> </w:t>
      </w:r>
      <w:r w:rsidR="00FC2194">
        <w:rPr>
          <w:rFonts w:cs="Arial"/>
          <w:bCs/>
        </w:rPr>
        <w:t>(</w:t>
      </w:r>
      <w:r>
        <w:rPr>
          <w:rFonts w:cs="Arial"/>
          <w:bCs/>
        </w:rPr>
        <w:t>ELPAC</w:t>
      </w:r>
      <w:r w:rsidR="00FC2194">
        <w:rPr>
          <w:rFonts w:cs="Arial"/>
          <w:bCs/>
        </w:rPr>
        <w:t>)</w:t>
      </w:r>
      <w:r w:rsidRPr="00F4123E">
        <w:rPr>
          <w:rFonts w:cs="Arial"/>
          <w:bCs/>
        </w:rPr>
        <w:t xml:space="preserve"> funds withheld during the 201</w:t>
      </w:r>
      <w:r>
        <w:rPr>
          <w:rFonts w:cs="Arial"/>
          <w:bCs/>
        </w:rPr>
        <w:t>8</w:t>
      </w:r>
      <w:r w:rsidRPr="00F4123E">
        <w:rPr>
          <w:rFonts w:cs="Arial"/>
          <w:bCs/>
        </w:rPr>
        <w:t>–1</w:t>
      </w:r>
      <w:r>
        <w:rPr>
          <w:rFonts w:cs="Arial"/>
          <w:bCs/>
        </w:rPr>
        <w:t>9</w:t>
      </w:r>
      <w:r w:rsidRPr="00F4123E">
        <w:rPr>
          <w:rFonts w:cs="Arial"/>
          <w:bCs/>
        </w:rPr>
        <w:t xml:space="preserve"> </w:t>
      </w:r>
      <w:r>
        <w:rPr>
          <w:rFonts w:cs="Arial"/>
          <w:bCs/>
        </w:rPr>
        <w:t>ELPAC</w:t>
      </w:r>
      <w:r w:rsidRPr="00F4123E">
        <w:rPr>
          <w:rFonts w:cs="Arial"/>
          <w:bCs/>
        </w:rPr>
        <w:t xml:space="preserve"> test administration. The CDE </w:t>
      </w:r>
      <w:r>
        <w:rPr>
          <w:rFonts w:cs="Arial"/>
          <w:bCs/>
        </w:rPr>
        <w:t xml:space="preserve">found that the contractor completed all </w:t>
      </w:r>
      <w:r>
        <w:rPr>
          <w:rFonts w:cs="Arial"/>
          <w:bCs/>
        </w:rPr>
        <w:lastRenderedPageBreak/>
        <w:t xml:space="preserve">component tasks </w:t>
      </w:r>
      <w:r w:rsidR="00A53574">
        <w:rPr>
          <w:rFonts w:cs="Arial"/>
          <w:bCs/>
        </w:rPr>
        <w:t>as stated within the Scope of Work (SOW)</w:t>
      </w:r>
      <w:r w:rsidR="007769E0">
        <w:rPr>
          <w:rFonts w:cs="Arial"/>
          <w:bCs/>
        </w:rPr>
        <w:t>.</w:t>
      </w:r>
      <w:r>
        <w:rPr>
          <w:rFonts w:cs="Arial"/>
          <w:bCs/>
        </w:rPr>
        <w:t xml:space="preserve"> </w:t>
      </w:r>
      <w:r w:rsidRPr="00F4123E">
        <w:rPr>
          <w:rFonts w:cs="Arial"/>
          <w:bCs/>
        </w:rPr>
        <w:t xml:space="preserve">The amounts per task are </w:t>
      </w:r>
      <w:r w:rsidR="007769E0" w:rsidRPr="00F4123E">
        <w:rPr>
          <w:rFonts w:cs="Arial"/>
          <w:bCs/>
        </w:rPr>
        <w:t>listed</w:t>
      </w:r>
      <w:r w:rsidR="007769E0">
        <w:rPr>
          <w:rFonts w:cs="Arial"/>
          <w:bCs/>
        </w:rPr>
        <w:t xml:space="preserve"> for CAASPP (page 1) and ELPAC (page 2) </w:t>
      </w:r>
      <w:r w:rsidRPr="00F4123E">
        <w:rPr>
          <w:rFonts w:cs="Arial"/>
          <w:bCs/>
        </w:rPr>
        <w:t>in Attachment 2.</w:t>
      </w:r>
    </w:p>
    <w:p w14:paraId="78E4A584" w14:textId="62FF1C10" w:rsidR="00860E65" w:rsidRPr="00F4123E" w:rsidRDefault="00860E65" w:rsidP="00B4496B">
      <w:pPr>
        <w:spacing w:after="480"/>
        <w:rPr>
          <w:rFonts w:cs="Arial"/>
          <w:bCs/>
        </w:rPr>
      </w:pPr>
      <w:r w:rsidRPr="00F4123E">
        <w:rPr>
          <w:rFonts w:cs="Arial"/>
          <w:bCs/>
        </w:rPr>
        <w:t>The CDE recommends releasing a</w:t>
      </w:r>
      <w:r w:rsidR="00AA032A">
        <w:rPr>
          <w:rFonts w:cs="Arial"/>
          <w:bCs/>
        </w:rPr>
        <w:t>n amount</w:t>
      </w:r>
      <w:r w:rsidRPr="00F4123E">
        <w:rPr>
          <w:rFonts w:cs="Arial"/>
          <w:bCs/>
        </w:rPr>
        <w:t xml:space="preserve"> of </w:t>
      </w:r>
      <w:r w:rsidRPr="00F4123E">
        <w:rPr>
          <w:rFonts w:cs="Arial"/>
        </w:rPr>
        <w:t>$</w:t>
      </w:r>
      <w:r w:rsidR="0029726F">
        <w:rPr>
          <w:rFonts w:cs="Arial"/>
        </w:rPr>
        <w:t>7,719,015.00</w:t>
      </w:r>
      <w:r w:rsidRPr="00F4123E">
        <w:rPr>
          <w:rFonts w:cs="Arial"/>
          <w:bCs/>
        </w:rPr>
        <w:t xml:space="preserve"> from </w:t>
      </w:r>
      <w:r w:rsidR="000C43EF">
        <w:rPr>
          <w:rFonts w:cs="Arial"/>
          <w:bCs/>
        </w:rPr>
        <w:t>CAASPP</w:t>
      </w:r>
      <w:r w:rsidRPr="00F4123E">
        <w:rPr>
          <w:rFonts w:cs="Arial"/>
          <w:bCs/>
        </w:rPr>
        <w:t xml:space="preserve"> funds withheld during the 201</w:t>
      </w:r>
      <w:r w:rsidR="0092117F">
        <w:rPr>
          <w:rFonts w:cs="Arial"/>
          <w:bCs/>
        </w:rPr>
        <w:t>8</w:t>
      </w:r>
      <w:r w:rsidRPr="00F4123E">
        <w:rPr>
          <w:rFonts w:cs="Arial"/>
          <w:bCs/>
        </w:rPr>
        <w:t>–1</w:t>
      </w:r>
      <w:r w:rsidR="0092117F">
        <w:rPr>
          <w:rFonts w:cs="Arial"/>
          <w:bCs/>
        </w:rPr>
        <w:t>9</w:t>
      </w:r>
      <w:r w:rsidRPr="00F4123E">
        <w:rPr>
          <w:rFonts w:cs="Arial"/>
          <w:bCs/>
        </w:rPr>
        <w:t xml:space="preserve"> </w:t>
      </w:r>
      <w:r w:rsidR="000C43EF">
        <w:rPr>
          <w:rFonts w:cs="Arial"/>
          <w:bCs/>
        </w:rPr>
        <w:t>CAASPP</w:t>
      </w:r>
      <w:r w:rsidRPr="00F4123E">
        <w:rPr>
          <w:rFonts w:cs="Arial"/>
          <w:bCs/>
        </w:rPr>
        <w:t xml:space="preserve"> test administration</w:t>
      </w:r>
      <w:r w:rsidR="00AA032A">
        <w:rPr>
          <w:rFonts w:cs="Arial"/>
          <w:bCs/>
        </w:rPr>
        <w:t xml:space="preserve"> and </w:t>
      </w:r>
      <w:r w:rsidRPr="00F4123E">
        <w:rPr>
          <w:rFonts w:cs="Arial"/>
          <w:bCs/>
        </w:rPr>
        <w:t xml:space="preserve">recommends not releasing </w:t>
      </w:r>
      <w:r w:rsidRPr="00F4123E">
        <w:rPr>
          <w:rFonts w:cs="Arial"/>
        </w:rPr>
        <w:t>$</w:t>
      </w:r>
      <w:r w:rsidR="0029726F">
        <w:rPr>
          <w:rFonts w:cs="Arial"/>
        </w:rPr>
        <w:t>176,207.10</w:t>
      </w:r>
      <w:r w:rsidRPr="00F4123E">
        <w:rPr>
          <w:rFonts w:cs="Arial"/>
          <w:bCs/>
        </w:rPr>
        <w:t xml:space="preserve"> to the contractor specific to component task</w:t>
      </w:r>
      <w:r w:rsidR="005A3C1F" w:rsidRPr="00F4123E">
        <w:rPr>
          <w:rFonts w:cs="Arial"/>
          <w:bCs/>
        </w:rPr>
        <w:t>s</w:t>
      </w:r>
      <w:r w:rsidRPr="00F4123E">
        <w:rPr>
          <w:rFonts w:cs="Arial"/>
          <w:bCs/>
        </w:rPr>
        <w:t xml:space="preserve"> </w:t>
      </w:r>
      <w:r w:rsidR="003741CC">
        <w:rPr>
          <w:rFonts w:cs="Arial"/>
          <w:bCs/>
        </w:rPr>
        <w:t xml:space="preserve">2, </w:t>
      </w:r>
      <w:r w:rsidR="001E7C5F" w:rsidRPr="00F4123E">
        <w:rPr>
          <w:rFonts w:cs="Arial"/>
          <w:bCs/>
        </w:rPr>
        <w:t>3</w:t>
      </w:r>
      <w:r w:rsidR="00AA032A">
        <w:rPr>
          <w:rFonts w:cs="Arial"/>
          <w:bCs/>
        </w:rPr>
        <w:t>,</w:t>
      </w:r>
      <w:r w:rsidR="005A3C1F" w:rsidRPr="00F4123E">
        <w:rPr>
          <w:rFonts w:cs="Arial"/>
          <w:bCs/>
        </w:rPr>
        <w:t xml:space="preserve"> and </w:t>
      </w:r>
      <w:r w:rsidR="00E94196">
        <w:rPr>
          <w:rFonts w:cs="Arial"/>
          <w:bCs/>
        </w:rPr>
        <w:t>9</w:t>
      </w:r>
      <w:r w:rsidR="000C43EF">
        <w:rPr>
          <w:rFonts w:cs="Arial"/>
          <w:bCs/>
        </w:rPr>
        <w:t xml:space="preserve"> for CAASPP</w:t>
      </w:r>
      <w:r w:rsidRPr="00F4123E">
        <w:rPr>
          <w:rFonts w:cs="Arial"/>
          <w:bCs/>
        </w:rPr>
        <w:t xml:space="preserve">. The amounts per task are listed in </w:t>
      </w:r>
      <w:r w:rsidR="007678BA" w:rsidRPr="00F4123E">
        <w:rPr>
          <w:rFonts w:cs="Arial"/>
          <w:bCs/>
        </w:rPr>
        <w:t>Attachment 2</w:t>
      </w:r>
      <w:r w:rsidRPr="00F4123E">
        <w:rPr>
          <w:rFonts w:cs="Arial"/>
          <w:bCs/>
        </w:rPr>
        <w:t>.</w:t>
      </w:r>
    </w:p>
    <w:p w14:paraId="76AEA3B9" w14:textId="77777777" w:rsidR="00F40510" w:rsidRPr="00F4123E" w:rsidRDefault="003E4DF7" w:rsidP="002B4B14">
      <w:pPr>
        <w:pStyle w:val="Heading2"/>
        <w:spacing w:before="240" w:after="240"/>
        <w:rPr>
          <w:sz w:val="36"/>
          <w:szCs w:val="36"/>
        </w:rPr>
      </w:pPr>
      <w:r w:rsidRPr="00F4123E">
        <w:rPr>
          <w:sz w:val="36"/>
          <w:szCs w:val="36"/>
        </w:rPr>
        <w:t>Brief History of Key Issues</w:t>
      </w:r>
    </w:p>
    <w:p w14:paraId="1B4608E5" w14:textId="0E669849" w:rsidR="00EA480F" w:rsidRPr="00F4123E" w:rsidRDefault="00EA480F" w:rsidP="00B4496B">
      <w:pPr>
        <w:spacing w:after="240"/>
        <w:rPr>
          <w:rFonts w:cs="Arial"/>
        </w:rPr>
      </w:pPr>
      <w:r w:rsidRPr="00EA480F">
        <w:rPr>
          <w:rFonts w:cs="Arial"/>
        </w:rPr>
        <w:t xml:space="preserve">The SOW </w:t>
      </w:r>
      <w:r>
        <w:rPr>
          <w:rFonts w:cs="Arial"/>
        </w:rPr>
        <w:t xml:space="preserve">encompasses both the </w:t>
      </w:r>
      <w:r w:rsidRPr="00EA480F">
        <w:rPr>
          <w:rFonts w:cs="Arial"/>
        </w:rPr>
        <w:t>CAASPP and the ELPAC.</w:t>
      </w:r>
      <w:r w:rsidRPr="00EA480F">
        <w:t xml:space="preserve"> </w:t>
      </w:r>
      <w:r>
        <w:t xml:space="preserve">The SOW </w:t>
      </w:r>
      <w:r w:rsidRPr="00EA480F">
        <w:rPr>
          <w:rFonts w:cs="Arial"/>
        </w:rPr>
        <w:t>describes the activities, assumptions, and requirements to manage and administer the California assessment system for the 2018–19 and, 2019–20, 2020–21, and 2021–22 school years</w:t>
      </w:r>
      <w:r w:rsidR="00AA032A">
        <w:rPr>
          <w:rFonts w:cs="Arial"/>
        </w:rPr>
        <w:t>.</w:t>
      </w:r>
    </w:p>
    <w:p w14:paraId="2CD7EB63" w14:textId="2B38FDDD" w:rsidR="00FC2194" w:rsidRDefault="00333615" w:rsidP="00B4496B">
      <w:pPr>
        <w:spacing w:after="240"/>
        <w:rPr>
          <w:rFonts w:cs="Arial"/>
        </w:rPr>
      </w:pPr>
      <w:r>
        <w:rPr>
          <w:rFonts w:cs="Arial"/>
        </w:rPr>
        <w:t>In relation to the ELPAC, t</w:t>
      </w:r>
      <w:r w:rsidR="00FC2194" w:rsidRPr="00F4123E">
        <w:rPr>
          <w:rFonts w:cs="Arial"/>
        </w:rPr>
        <w:t xml:space="preserve">he CDE has reviewed the performance of ETS in complying with the </w:t>
      </w:r>
      <w:r w:rsidR="000A0308">
        <w:rPr>
          <w:rFonts w:cs="Arial"/>
        </w:rPr>
        <w:t xml:space="preserve">ELPAC </w:t>
      </w:r>
      <w:r w:rsidR="00FC2194" w:rsidRPr="00F4123E">
        <w:rPr>
          <w:rFonts w:cs="Arial"/>
        </w:rPr>
        <w:t xml:space="preserve">contract and determined that ETS has satisfactorily performed contract component tasks </w:t>
      </w:r>
      <w:r w:rsidR="00FC2194">
        <w:rPr>
          <w:rFonts w:cs="Arial"/>
        </w:rPr>
        <w:t>1 through 9</w:t>
      </w:r>
      <w:r w:rsidR="00FC2194" w:rsidRPr="00F4123E">
        <w:rPr>
          <w:rFonts w:cs="Arial"/>
        </w:rPr>
        <w:t xml:space="preserve"> </w:t>
      </w:r>
      <w:r w:rsidR="00FC2194">
        <w:rPr>
          <w:rFonts w:cs="Arial"/>
        </w:rPr>
        <w:t xml:space="preserve">of the SOW </w:t>
      </w:r>
      <w:r w:rsidR="00FC2194" w:rsidRPr="00F4123E">
        <w:rPr>
          <w:rFonts w:cs="Arial"/>
        </w:rPr>
        <w:t>during the 201</w:t>
      </w:r>
      <w:r w:rsidR="00FC2194">
        <w:rPr>
          <w:rFonts w:cs="Arial"/>
        </w:rPr>
        <w:t>8</w:t>
      </w:r>
      <w:r w:rsidR="00FC2194" w:rsidRPr="00F4123E">
        <w:rPr>
          <w:rFonts w:cs="Arial"/>
        </w:rPr>
        <w:t>–1</w:t>
      </w:r>
      <w:r w:rsidR="00FC2194">
        <w:rPr>
          <w:rFonts w:cs="Arial"/>
        </w:rPr>
        <w:t>9</w:t>
      </w:r>
      <w:r w:rsidR="00FC2194" w:rsidRPr="00F4123E">
        <w:rPr>
          <w:rFonts w:cs="Arial"/>
        </w:rPr>
        <w:t xml:space="preserve"> </w:t>
      </w:r>
      <w:r w:rsidR="00FC2194">
        <w:rPr>
          <w:rFonts w:cs="Arial"/>
        </w:rPr>
        <w:t xml:space="preserve">ELPAC </w:t>
      </w:r>
      <w:r w:rsidR="00FC2194" w:rsidRPr="00F4123E">
        <w:rPr>
          <w:rFonts w:cs="Arial"/>
        </w:rPr>
        <w:t xml:space="preserve">test administration to date, pending </w:t>
      </w:r>
      <w:r w:rsidR="00FC2194" w:rsidRPr="00F4123E">
        <w:rPr>
          <w:bCs/>
        </w:rPr>
        <w:t>completion of all contract requirements through December 201</w:t>
      </w:r>
      <w:r w:rsidR="00FC2194">
        <w:rPr>
          <w:bCs/>
        </w:rPr>
        <w:t>9</w:t>
      </w:r>
      <w:r w:rsidR="00FC2194" w:rsidRPr="00F4123E">
        <w:rPr>
          <w:bCs/>
        </w:rPr>
        <w:t>. Therefore, the CDE is recommending approval of the 10 percent release for those tasks</w:t>
      </w:r>
      <w:r w:rsidR="00FC2194" w:rsidRPr="00F4123E">
        <w:rPr>
          <w:rFonts w:cs="Arial"/>
        </w:rPr>
        <w:t xml:space="preserve">. </w:t>
      </w:r>
      <w:r w:rsidR="00AA032A">
        <w:rPr>
          <w:rFonts w:cs="Arial"/>
        </w:rPr>
        <w:t>D</w:t>
      </w:r>
      <w:r w:rsidR="00AA032A" w:rsidRPr="00F4123E">
        <w:rPr>
          <w:rFonts w:cs="Arial"/>
        </w:rPr>
        <w:t>escriptions</w:t>
      </w:r>
      <w:r w:rsidR="00AA032A">
        <w:rPr>
          <w:rFonts w:cs="Arial"/>
        </w:rPr>
        <w:t xml:space="preserve"> of</w:t>
      </w:r>
      <w:r w:rsidR="00AA032A" w:rsidRPr="00F4123E">
        <w:rPr>
          <w:rFonts w:cs="Arial"/>
        </w:rPr>
        <w:t xml:space="preserve"> </w:t>
      </w:r>
      <w:r w:rsidR="00AA032A">
        <w:rPr>
          <w:rFonts w:cs="Arial"/>
        </w:rPr>
        <w:t>t</w:t>
      </w:r>
      <w:r w:rsidR="00FC2194" w:rsidRPr="00F4123E">
        <w:rPr>
          <w:rFonts w:cs="Arial"/>
        </w:rPr>
        <w:t>he contract task are in Attachment 2.</w:t>
      </w:r>
    </w:p>
    <w:p w14:paraId="46AB7296" w14:textId="7F620F61" w:rsidR="00EA480F" w:rsidRPr="00F4123E" w:rsidRDefault="00333615" w:rsidP="00B4496B">
      <w:pPr>
        <w:spacing w:after="240"/>
        <w:rPr>
          <w:bCs/>
        </w:rPr>
      </w:pPr>
      <w:r>
        <w:rPr>
          <w:rFonts w:cs="Arial"/>
        </w:rPr>
        <w:t>In relation to the CAASPP, t</w:t>
      </w:r>
      <w:r w:rsidR="00860E65" w:rsidRPr="00F4123E">
        <w:rPr>
          <w:rFonts w:cs="Arial"/>
        </w:rPr>
        <w:t xml:space="preserve">he CDE has reviewed the performance of ETS in complying with the </w:t>
      </w:r>
      <w:r w:rsidR="000A0308">
        <w:rPr>
          <w:rFonts w:cs="Arial"/>
        </w:rPr>
        <w:t xml:space="preserve">CAASPP </w:t>
      </w:r>
      <w:r w:rsidR="00860E65" w:rsidRPr="00F4123E">
        <w:rPr>
          <w:rFonts w:cs="Arial"/>
        </w:rPr>
        <w:t xml:space="preserve">contract and determined that ETS has satisfactorily performed contract component tasks </w:t>
      </w:r>
      <w:r w:rsidR="00970AC6">
        <w:rPr>
          <w:rFonts w:cs="Arial"/>
        </w:rPr>
        <w:t>1</w:t>
      </w:r>
      <w:r w:rsidR="00AA032A">
        <w:rPr>
          <w:rFonts w:cs="Arial"/>
        </w:rPr>
        <w:t xml:space="preserve"> and</w:t>
      </w:r>
      <w:r w:rsidR="00970AC6">
        <w:rPr>
          <w:rFonts w:cs="Arial"/>
        </w:rPr>
        <w:t xml:space="preserve"> </w:t>
      </w:r>
      <w:r w:rsidR="001E7C5F" w:rsidRPr="00F4123E">
        <w:rPr>
          <w:rFonts w:cs="Arial"/>
        </w:rPr>
        <w:t>4</w:t>
      </w:r>
      <w:r w:rsidR="00E94196">
        <w:rPr>
          <w:rFonts w:cs="Arial"/>
        </w:rPr>
        <w:t xml:space="preserve"> through 8</w:t>
      </w:r>
      <w:r w:rsidR="00860E65" w:rsidRPr="00F4123E">
        <w:rPr>
          <w:rFonts w:cs="Arial"/>
        </w:rPr>
        <w:t xml:space="preserve"> </w:t>
      </w:r>
      <w:r w:rsidR="00EA480F">
        <w:rPr>
          <w:rFonts w:cs="Arial"/>
        </w:rPr>
        <w:t xml:space="preserve">of the SOW </w:t>
      </w:r>
      <w:r w:rsidR="00860E65" w:rsidRPr="00F4123E">
        <w:rPr>
          <w:rFonts w:cs="Arial"/>
        </w:rPr>
        <w:t>during the 201</w:t>
      </w:r>
      <w:r w:rsidR="003741CC">
        <w:rPr>
          <w:rFonts w:cs="Arial"/>
        </w:rPr>
        <w:t>8</w:t>
      </w:r>
      <w:r w:rsidR="00860E65" w:rsidRPr="00F4123E">
        <w:rPr>
          <w:rFonts w:cs="Arial"/>
        </w:rPr>
        <w:t>–1</w:t>
      </w:r>
      <w:r w:rsidR="003741CC">
        <w:rPr>
          <w:rFonts w:cs="Arial"/>
        </w:rPr>
        <w:t>9</w:t>
      </w:r>
      <w:r w:rsidR="00860E65" w:rsidRPr="00F4123E">
        <w:rPr>
          <w:rFonts w:cs="Arial"/>
        </w:rPr>
        <w:t xml:space="preserve"> </w:t>
      </w:r>
      <w:r w:rsidR="00FD54D7">
        <w:rPr>
          <w:rFonts w:cs="Arial"/>
        </w:rPr>
        <w:t xml:space="preserve">CAASPP </w:t>
      </w:r>
      <w:r w:rsidR="00860E65" w:rsidRPr="00F4123E">
        <w:rPr>
          <w:rFonts w:cs="Arial"/>
        </w:rPr>
        <w:t xml:space="preserve">test administration to date, pending </w:t>
      </w:r>
      <w:r w:rsidR="00860E65" w:rsidRPr="00F4123E">
        <w:rPr>
          <w:bCs/>
        </w:rPr>
        <w:t>completion of all contract requirements through December 201</w:t>
      </w:r>
      <w:r w:rsidR="003741CC">
        <w:rPr>
          <w:bCs/>
        </w:rPr>
        <w:t>9</w:t>
      </w:r>
      <w:r w:rsidR="00860E65" w:rsidRPr="00F4123E">
        <w:rPr>
          <w:bCs/>
        </w:rPr>
        <w:t>. Therefore, the CDE is recommending approval of the 10 percent release for those tasks</w:t>
      </w:r>
      <w:r w:rsidR="00860E65" w:rsidRPr="00F4123E">
        <w:rPr>
          <w:rFonts w:cs="Arial"/>
        </w:rPr>
        <w:t xml:space="preserve">. </w:t>
      </w:r>
      <w:r w:rsidR="00AA032A">
        <w:rPr>
          <w:rFonts w:cs="Arial"/>
        </w:rPr>
        <w:t>D</w:t>
      </w:r>
      <w:r w:rsidR="00AA032A" w:rsidRPr="00F4123E">
        <w:rPr>
          <w:rFonts w:cs="Arial"/>
        </w:rPr>
        <w:t>escriptions</w:t>
      </w:r>
      <w:r w:rsidR="00AA032A">
        <w:rPr>
          <w:rFonts w:cs="Arial"/>
        </w:rPr>
        <w:t xml:space="preserve"> of</w:t>
      </w:r>
      <w:r w:rsidR="00AA032A" w:rsidRPr="00F4123E">
        <w:rPr>
          <w:rFonts w:cs="Arial"/>
        </w:rPr>
        <w:t xml:space="preserve"> </w:t>
      </w:r>
      <w:r w:rsidR="00AA032A">
        <w:rPr>
          <w:rFonts w:cs="Arial"/>
        </w:rPr>
        <w:t>t</w:t>
      </w:r>
      <w:r w:rsidR="00AA032A" w:rsidRPr="00F4123E">
        <w:rPr>
          <w:rFonts w:cs="Arial"/>
        </w:rPr>
        <w:t>he contract task are in Attachment 2.</w:t>
      </w:r>
    </w:p>
    <w:p w14:paraId="3DE7087F" w14:textId="0D8FC51E" w:rsidR="00860E65" w:rsidRPr="00F4123E" w:rsidRDefault="00860E65" w:rsidP="00B4496B">
      <w:pPr>
        <w:spacing w:after="240"/>
        <w:rPr>
          <w:rFonts w:cs="Arial"/>
        </w:rPr>
      </w:pPr>
      <w:r w:rsidRPr="00F4123E">
        <w:rPr>
          <w:rFonts w:cs="Arial"/>
        </w:rPr>
        <w:t xml:space="preserve">However, in the CDE’s review of ETS’s compliance with </w:t>
      </w:r>
      <w:r w:rsidR="000A0308">
        <w:rPr>
          <w:rFonts w:cs="Arial"/>
        </w:rPr>
        <w:t xml:space="preserve">CAASPP </w:t>
      </w:r>
      <w:r w:rsidRPr="00F4123E">
        <w:rPr>
          <w:rFonts w:cs="Arial"/>
        </w:rPr>
        <w:t>contract component task</w:t>
      </w:r>
      <w:r w:rsidR="00393C30" w:rsidRPr="00F4123E">
        <w:rPr>
          <w:rFonts w:cs="Arial"/>
        </w:rPr>
        <w:t>s</w:t>
      </w:r>
      <w:r w:rsidRPr="00F4123E">
        <w:rPr>
          <w:rFonts w:cs="Arial"/>
        </w:rPr>
        <w:t xml:space="preserve"> </w:t>
      </w:r>
      <w:r w:rsidR="00970AC6">
        <w:rPr>
          <w:rFonts w:cs="Arial"/>
        </w:rPr>
        <w:t>2,</w:t>
      </w:r>
      <w:r w:rsidR="003741CC">
        <w:rPr>
          <w:rFonts w:cs="Arial"/>
        </w:rPr>
        <w:t xml:space="preserve"> </w:t>
      </w:r>
      <w:r w:rsidR="00A20AC4" w:rsidRPr="00F4123E">
        <w:rPr>
          <w:rFonts w:cs="Arial"/>
        </w:rPr>
        <w:t>3</w:t>
      </w:r>
      <w:r w:rsidR="00AA032A">
        <w:rPr>
          <w:rFonts w:cs="Arial"/>
        </w:rPr>
        <w:t>,</w:t>
      </w:r>
      <w:r w:rsidR="00393C30" w:rsidRPr="00F4123E">
        <w:rPr>
          <w:rFonts w:cs="Arial"/>
        </w:rPr>
        <w:t xml:space="preserve"> and </w:t>
      </w:r>
      <w:r w:rsidR="00E94196">
        <w:rPr>
          <w:rFonts w:cs="Arial"/>
        </w:rPr>
        <w:t>9</w:t>
      </w:r>
      <w:r w:rsidR="00FD54D7">
        <w:rPr>
          <w:rFonts w:cs="Arial"/>
        </w:rPr>
        <w:t xml:space="preserve"> for CAASPP </w:t>
      </w:r>
      <w:proofErr w:type="spellStart"/>
      <w:r w:rsidR="00FD54D7">
        <w:rPr>
          <w:rFonts w:cs="Arial"/>
        </w:rPr>
        <w:t>activites</w:t>
      </w:r>
      <w:proofErr w:type="spellEnd"/>
      <w:r w:rsidRPr="00F4123E">
        <w:rPr>
          <w:rFonts w:cs="Arial"/>
        </w:rPr>
        <w:t xml:space="preserve">, </w:t>
      </w:r>
      <w:r w:rsidR="00592BE5" w:rsidRPr="00F4123E">
        <w:rPr>
          <w:rFonts w:cs="Arial"/>
        </w:rPr>
        <w:t>the CDE</w:t>
      </w:r>
      <w:r w:rsidRPr="00F4123E">
        <w:rPr>
          <w:rFonts w:cs="Arial"/>
        </w:rPr>
        <w:t xml:space="preserve"> determined that ETS did not satisfactorily perform</w:t>
      </w:r>
      <w:r w:rsidR="00D903FF">
        <w:rPr>
          <w:rFonts w:cs="Arial"/>
        </w:rPr>
        <w:t xml:space="preserve"> all </w:t>
      </w:r>
      <w:r w:rsidRPr="00F4123E">
        <w:rPr>
          <w:rFonts w:cs="Arial"/>
        </w:rPr>
        <w:t>portion</w:t>
      </w:r>
      <w:r w:rsidR="00D903FF">
        <w:rPr>
          <w:rFonts w:cs="Arial"/>
        </w:rPr>
        <w:t>s</w:t>
      </w:r>
      <w:r w:rsidRPr="00F4123E">
        <w:rPr>
          <w:rFonts w:cs="Arial"/>
        </w:rPr>
        <w:t xml:space="preserve"> of </w:t>
      </w:r>
      <w:r w:rsidR="00D903FF" w:rsidRPr="00F4123E">
        <w:rPr>
          <w:rFonts w:cs="Arial"/>
        </w:rPr>
        <w:t>th</w:t>
      </w:r>
      <w:r w:rsidR="00D903FF">
        <w:rPr>
          <w:rFonts w:cs="Arial"/>
        </w:rPr>
        <w:t>ose</w:t>
      </w:r>
      <w:r w:rsidR="00D903FF" w:rsidRPr="00F4123E">
        <w:rPr>
          <w:rFonts w:cs="Arial"/>
        </w:rPr>
        <w:t xml:space="preserve"> </w:t>
      </w:r>
      <w:r w:rsidRPr="00F4123E">
        <w:rPr>
          <w:rFonts w:cs="Arial"/>
        </w:rPr>
        <w:t>contract component</w:t>
      </w:r>
      <w:r w:rsidR="00D903FF">
        <w:rPr>
          <w:rFonts w:cs="Arial"/>
        </w:rPr>
        <w:t>s</w:t>
      </w:r>
      <w:r w:rsidR="00592BE5" w:rsidRPr="00F4123E">
        <w:rPr>
          <w:rFonts w:cs="Arial"/>
        </w:rPr>
        <w:t>,</w:t>
      </w:r>
      <w:r w:rsidRPr="00F4123E">
        <w:rPr>
          <w:rFonts w:cs="Arial"/>
        </w:rPr>
        <w:t xml:space="preserve"> included in the outline below. The CDE and ETS have met to resolve errors in the 201</w:t>
      </w:r>
      <w:r w:rsidR="006A18B3">
        <w:rPr>
          <w:rFonts w:cs="Arial"/>
        </w:rPr>
        <w:t>8</w:t>
      </w:r>
      <w:r w:rsidRPr="00F4123E">
        <w:rPr>
          <w:rFonts w:cs="Arial"/>
        </w:rPr>
        <w:t>–1</w:t>
      </w:r>
      <w:r w:rsidR="006A18B3">
        <w:rPr>
          <w:rFonts w:cs="Arial"/>
        </w:rPr>
        <w:t>9</w:t>
      </w:r>
      <w:r w:rsidRPr="00F4123E">
        <w:rPr>
          <w:rFonts w:cs="Arial"/>
        </w:rPr>
        <w:t xml:space="preserve"> </w:t>
      </w:r>
      <w:r w:rsidR="00FD54D7">
        <w:rPr>
          <w:rFonts w:cs="Arial"/>
        </w:rPr>
        <w:t xml:space="preserve">CAASPP </w:t>
      </w:r>
      <w:r w:rsidRPr="00F4123E">
        <w:rPr>
          <w:rFonts w:cs="Arial"/>
        </w:rPr>
        <w:t>test administration</w:t>
      </w:r>
      <w:r w:rsidR="00592BE5" w:rsidRPr="00F4123E">
        <w:rPr>
          <w:rFonts w:cs="Arial"/>
        </w:rPr>
        <w:t>,</w:t>
      </w:r>
      <w:r w:rsidRPr="00F4123E">
        <w:rPr>
          <w:rFonts w:cs="Arial"/>
        </w:rPr>
        <w:t xml:space="preserve"> and ETS has put into action corrections intended to ensure success in the future.</w:t>
      </w:r>
    </w:p>
    <w:p w14:paraId="7D4ACFEF" w14:textId="59F1360C" w:rsidR="006A18B3" w:rsidRPr="00F4123E" w:rsidRDefault="006A18B3" w:rsidP="006A18B3">
      <w:pPr>
        <w:pStyle w:val="Heading3"/>
        <w:spacing w:before="240" w:after="240"/>
        <w:rPr>
          <w:sz w:val="32"/>
          <w:szCs w:val="32"/>
        </w:rPr>
      </w:pPr>
      <w:r w:rsidRPr="00F4123E">
        <w:rPr>
          <w:sz w:val="32"/>
          <w:szCs w:val="32"/>
        </w:rPr>
        <w:t xml:space="preserve">Task </w:t>
      </w:r>
      <w:r>
        <w:rPr>
          <w:sz w:val="32"/>
          <w:szCs w:val="32"/>
        </w:rPr>
        <w:t>2</w:t>
      </w:r>
      <w:r w:rsidRPr="00F4123E">
        <w:rPr>
          <w:sz w:val="32"/>
          <w:szCs w:val="32"/>
        </w:rPr>
        <w:t xml:space="preserve">: </w:t>
      </w:r>
      <w:r w:rsidR="00F23F5A">
        <w:rPr>
          <w:sz w:val="32"/>
          <w:szCs w:val="32"/>
        </w:rPr>
        <w:t>Program Support</w:t>
      </w:r>
      <w:r w:rsidRPr="00F4123E">
        <w:rPr>
          <w:sz w:val="32"/>
          <w:szCs w:val="32"/>
        </w:rPr>
        <w:t xml:space="preserve"> Services </w:t>
      </w:r>
    </w:p>
    <w:p w14:paraId="25247842" w14:textId="2ED5727E" w:rsidR="00F23F5A" w:rsidRPr="00A37BEA" w:rsidRDefault="006A18B3" w:rsidP="00D54A9D">
      <w:pPr>
        <w:autoSpaceDE w:val="0"/>
        <w:autoSpaceDN w:val="0"/>
        <w:adjustRightInd w:val="0"/>
        <w:spacing w:before="240" w:after="240"/>
        <w:rPr>
          <w:rFonts w:cs="Arial"/>
        </w:rPr>
      </w:pPr>
      <w:r w:rsidRPr="00F4123E">
        <w:rPr>
          <w:rFonts w:cs="Arial"/>
        </w:rPr>
        <w:t xml:space="preserve">The CDE recommends the release of </w:t>
      </w:r>
      <w:r w:rsidR="00FC2194">
        <w:rPr>
          <w:rFonts w:cs="Arial"/>
        </w:rPr>
        <w:t>$</w:t>
      </w:r>
      <w:r w:rsidR="001B4FC4">
        <w:rPr>
          <w:rFonts w:cs="Arial"/>
        </w:rPr>
        <w:t>561,522.9</w:t>
      </w:r>
      <w:r w:rsidR="00E00BF5">
        <w:rPr>
          <w:rFonts w:cs="Arial"/>
        </w:rPr>
        <w:t>0</w:t>
      </w:r>
      <w:r w:rsidR="00FC2194">
        <w:rPr>
          <w:rFonts w:cs="Arial"/>
        </w:rPr>
        <w:t xml:space="preserve"> </w:t>
      </w:r>
      <w:r w:rsidRPr="00F4123E">
        <w:rPr>
          <w:rFonts w:cs="Arial"/>
        </w:rPr>
        <w:t xml:space="preserve">of the 10 percent withhold for task </w:t>
      </w:r>
      <w:r w:rsidR="00F23F5A">
        <w:rPr>
          <w:rFonts w:cs="Arial"/>
        </w:rPr>
        <w:t>2</w:t>
      </w:r>
      <w:r w:rsidRPr="00F4123E">
        <w:rPr>
          <w:rFonts w:cs="Arial"/>
        </w:rPr>
        <w:t xml:space="preserve"> </w:t>
      </w:r>
      <w:r w:rsidR="00FD54D7">
        <w:rPr>
          <w:rFonts w:cs="Arial"/>
        </w:rPr>
        <w:t xml:space="preserve">CAASPP activities </w:t>
      </w:r>
      <w:r w:rsidRPr="00F4123E">
        <w:rPr>
          <w:rFonts w:cs="Arial"/>
        </w:rPr>
        <w:t xml:space="preserve">related to the </w:t>
      </w:r>
      <w:r w:rsidR="0025441E" w:rsidRPr="00A37BEA">
        <w:rPr>
          <w:rFonts w:cs="Arial"/>
        </w:rPr>
        <w:t>Workshops and Webcasts</w:t>
      </w:r>
      <w:r w:rsidRPr="00A37BEA">
        <w:rPr>
          <w:rFonts w:cs="Arial"/>
        </w:rPr>
        <w:t xml:space="preserve"> for California. </w:t>
      </w:r>
      <w:r w:rsidR="00A37BEA" w:rsidRPr="00A37BEA">
        <w:rPr>
          <w:rFonts w:cs="Arial"/>
        </w:rPr>
        <w:t xml:space="preserve">ETS </w:t>
      </w:r>
      <w:r w:rsidR="00A37BEA">
        <w:rPr>
          <w:rFonts w:cs="Arial"/>
        </w:rPr>
        <w:t>provide</w:t>
      </w:r>
      <w:r w:rsidR="002419EF">
        <w:rPr>
          <w:rFonts w:cs="Arial"/>
        </w:rPr>
        <w:t>d satisfactory</w:t>
      </w:r>
      <w:r w:rsidR="00A37BEA">
        <w:rPr>
          <w:rFonts w:cs="Arial"/>
        </w:rPr>
        <w:t xml:space="preserve"> </w:t>
      </w:r>
      <w:r w:rsidR="00A37BEA" w:rsidRPr="00A37BEA">
        <w:rPr>
          <w:rFonts w:cs="Arial"/>
        </w:rPr>
        <w:t xml:space="preserve">support services </w:t>
      </w:r>
      <w:r w:rsidR="002419EF">
        <w:rPr>
          <w:rFonts w:cs="Arial"/>
        </w:rPr>
        <w:t>to</w:t>
      </w:r>
      <w:r w:rsidR="00A37BEA" w:rsidRPr="00A37BEA">
        <w:rPr>
          <w:rFonts w:cs="Arial"/>
        </w:rPr>
        <w:t xml:space="preserve"> schools, </w:t>
      </w:r>
      <w:r w:rsidR="003D0AB3">
        <w:rPr>
          <w:rFonts w:eastAsiaTheme="minorHAnsi" w:cs="Arial"/>
          <w:color w:val="202020"/>
        </w:rPr>
        <w:t>local educational agencies (</w:t>
      </w:r>
      <w:r w:rsidR="00A37BEA" w:rsidRPr="00A37BEA">
        <w:rPr>
          <w:rFonts w:cs="Arial"/>
        </w:rPr>
        <w:t>LEAs</w:t>
      </w:r>
      <w:r w:rsidR="003D0AB3">
        <w:rPr>
          <w:rFonts w:cs="Arial"/>
        </w:rPr>
        <w:t>)</w:t>
      </w:r>
      <w:r w:rsidR="00A37BEA" w:rsidRPr="00A37BEA">
        <w:rPr>
          <w:rFonts w:cs="Arial"/>
        </w:rPr>
        <w:t>, and the C</w:t>
      </w:r>
      <w:r w:rsidR="00A37BEA">
        <w:rPr>
          <w:rFonts w:cs="Arial"/>
        </w:rPr>
        <w:t>D</w:t>
      </w:r>
      <w:r w:rsidR="00A37BEA" w:rsidRPr="00A37BEA">
        <w:rPr>
          <w:rFonts w:cs="Arial"/>
        </w:rPr>
        <w:t>E to</w:t>
      </w:r>
      <w:r w:rsidR="00351726">
        <w:rPr>
          <w:rFonts w:cs="Arial"/>
        </w:rPr>
        <w:t xml:space="preserve"> facilitate the </w:t>
      </w:r>
      <w:r w:rsidR="00A37BEA" w:rsidRPr="00A37BEA">
        <w:rPr>
          <w:rFonts w:cs="Arial"/>
        </w:rPr>
        <w:t>implement</w:t>
      </w:r>
      <w:r w:rsidR="00351726">
        <w:rPr>
          <w:rFonts w:cs="Arial"/>
        </w:rPr>
        <w:t>ation of</w:t>
      </w:r>
      <w:r w:rsidR="00A37BEA" w:rsidRPr="00A37BEA">
        <w:rPr>
          <w:rFonts w:cs="Arial"/>
        </w:rPr>
        <w:t xml:space="preserve"> the CAASPP System. Th</w:t>
      </w:r>
      <w:r w:rsidR="003D0AB3">
        <w:rPr>
          <w:rFonts w:cs="Arial"/>
        </w:rPr>
        <w:t>o</w:t>
      </w:r>
      <w:r w:rsidR="00A37BEA" w:rsidRPr="00A37BEA">
        <w:rPr>
          <w:rFonts w:cs="Arial"/>
        </w:rPr>
        <w:t>s</w:t>
      </w:r>
      <w:r w:rsidR="003D0AB3">
        <w:rPr>
          <w:rFonts w:cs="Arial"/>
        </w:rPr>
        <w:t>e services</w:t>
      </w:r>
      <w:r w:rsidR="00A37BEA">
        <w:rPr>
          <w:rFonts w:cs="Arial"/>
        </w:rPr>
        <w:t xml:space="preserve"> include </w:t>
      </w:r>
      <w:r w:rsidR="00A37BEA" w:rsidRPr="00A37BEA">
        <w:rPr>
          <w:rFonts w:cs="Arial"/>
        </w:rPr>
        <w:t>communication activities to help the C</w:t>
      </w:r>
      <w:r w:rsidR="00A37BEA">
        <w:rPr>
          <w:rFonts w:cs="Arial"/>
        </w:rPr>
        <w:t>D</w:t>
      </w:r>
      <w:r w:rsidR="00A37BEA" w:rsidRPr="00A37BEA">
        <w:rPr>
          <w:rFonts w:cs="Arial"/>
        </w:rPr>
        <w:t>E</w:t>
      </w:r>
      <w:r w:rsidR="00FC2194">
        <w:rPr>
          <w:rFonts w:cs="Arial"/>
        </w:rPr>
        <w:t xml:space="preserve"> </w:t>
      </w:r>
      <w:r w:rsidR="00A37BEA" w:rsidRPr="00A37BEA">
        <w:rPr>
          <w:rFonts w:cs="Arial"/>
        </w:rPr>
        <w:t>broaden California</w:t>
      </w:r>
      <w:r w:rsidR="003D0AB3">
        <w:rPr>
          <w:rFonts w:cs="Arial"/>
        </w:rPr>
        <w:t xml:space="preserve"> educator</w:t>
      </w:r>
      <w:r w:rsidR="00A37BEA" w:rsidRPr="00A37BEA">
        <w:rPr>
          <w:rFonts w:cs="Arial"/>
        </w:rPr>
        <w:t>s</w:t>
      </w:r>
      <w:r w:rsidR="003D0AB3">
        <w:rPr>
          <w:rFonts w:cs="Arial"/>
        </w:rPr>
        <w:t>’</w:t>
      </w:r>
      <w:r w:rsidR="00A37BEA" w:rsidRPr="00A37BEA">
        <w:rPr>
          <w:rFonts w:cs="Arial"/>
        </w:rPr>
        <w:t xml:space="preserve"> understanding of the summative testing system and the</w:t>
      </w:r>
      <w:r w:rsidR="00EF1F8E">
        <w:rPr>
          <w:rFonts w:cs="Arial"/>
        </w:rPr>
        <w:t xml:space="preserve"> </w:t>
      </w:r>
      <w:r w:rsidR="00A37BEA" w:rsidRPr="00A37BEA">
        <w:rPr>
          <w:rFonts w:cs="Arial"/>
        </w:rPr>
        <w:t>interim and formative tools.</w:t>
      </w:r>
    </w:p>
    <w:p w14:paraId="57B3AC91" w14:textId="744F0B9B" w:rsidR="006A18B3" w:rsidRPr="00F4123E" w:rsidRDefault="006A18B3" w:rsidP="00D54A9D">
      <w:pPr>
        <w:autoSpaceDE w:val="0"/>
        <w:autoSpaceDN w:val="0"/>
        <w:adjustRightInd w:val="0"/>
        <w:spacing w:before="240" w:after="240"/>
        <w:rPr>
          <w:bCs/>
        </w:rPr>
      </w:pPr>
      <w:r w:rsidRPr="00F4123E">
        <w:rPr>
          <w:bCs/>
        </w:rPr>
        <w:lastRenderedPageBreak/>
        <w:t xml:space="preserve">The CDE also recommends the </w:t>
      </w:r>
      <w:proofErr w:type="spellStart"/>
      <w:r w:rsidRPr="00F4123E">
        <w:rPr>
          <w:bCs/>
        </w:rPr>
        <w:t>nonrelease</w:t>
      </w:r>
      <w:proofErr w:type="spellEnd"/>
      <w:r w:rsidRPr="00F4123E">
        <w:rPr>
          <w:bCs/>
        </w:rPr>
        <w:t xml:space="preserve"> of </w:t>
      </w:r>
      <w:r w:rsidR="00FC2194">
        <w:rPr>
          <w:rFonts w:cs="Arial"/>
        </w:rPr>
        <w:t>$</w:t>
      </w:r>
      <w:r w:rsidR="001B4FC4">
        <w:rPr>
          <w:rFonts w:cs="Arial"/>
        </w:rPr>
        <w:t>2,500</w:t>
      </w:r>
      <w:r w:rsidR="00FC2194">
        <w:rPr>
          <w:rFonts w:cs="Arial"/>
        </w:rPr>
        <w:t xml:space="preserve"> </w:t>
      </w:r>
      <w:r w:rsidRPr="00F4123E">
        <w:rPr>
          <w:bCs/>
        </w:rPr>
        <w:t xml:space="preserve">of the 10 percent withhold for task </w:t>
      </w:r>
      <w:r w:rsidR="00D63DDB">
        <w:rPr>
          <w:bCs/>
        </w:rPr>
        <w:t>2</w:t>
      </w:r>
      <w:r w:rsidRPr="00F4123E">
        <w:rPr>
          <w:bCs/>
        </w:rPr>
        <w:t xml:space="preserve">, as </w:t>
      </w:r>
      <w:r w:rsidR="00D63DDB">
        <w:rPr>
          <w:bCs/>
        </w:rPr>
        <w:t>it relates to</w:t>
      </w:r>
      <w:r w:rsidR="00D63DDB" w:rsidRPr="00D63DDB">
        <w:rPr>
          <w:rFonts w:eastAsiaTheme="minorHAnsi" w:cs="Arial"/>
          <w:color w:val="181818"/>
        </w:rPr>
        <w:t xml:space="preserve"> </w:t>
      </w:r>
      <w:r w:rsidR="003D0AB3">
        <w:rPr>
          <w:rFonts w:eastAsiaTheme="minorHAnsi" w:cs="Arial"/>
          <w:color w:val="181818"/>
        </w:rPr>
        <w:t>w</w:t>
      </w:r>
      <w:r w:rsidR="00D63DDB">
        <w:rPr>
          <w:rFonts w:eastAsiaTheme="minorHAnsi" w:cs="Arial"/>
          <w:color w:val="181818"/>
        </w:rPr>
        <w:t xml:space="preserve">orkshops and </w:t>
      </w:r>
      <w:r w:rsidR="003D0AB3">
        <w:rPr>
          <w:rFonts w:eastAsiaTheme="minorHAnsi" w:cs="Arial"/>
          <w:color w:val="181818"/>
        </w:rPr>
        <w:t>w</w:t>
      </w:r>
      <w:r w:rsidR="00D63DDB">
        <w:rPr>
          <w:rFonts w:eastAsiaTheme="minorHAnsi" w:cs="Arial"/>
          <w:color w:val="181818"/>
        </w:rPr>
        <w:t>ebcasts</w:t>
      </w:r>
      <w:r w:rsidRPr="00F4123E">
        <w:rPr>
          <w:bCs/>
        </w:rPr>
        <w:t xml:space="preserve">, because ETS did not </w:t>
      </w:r>
      <w:r w:rsidR="00D63DDB">
        <w:rPr>
          <w:bCs/>
        </w:rPr>
        <w:t>satisfactorily deliver t</w:t>
      </w:r>
      <w:r w:rsidR="00D63DDB" w:rsidRPr="00D63DDB">
        <w:rPr>
          <w:bCs/>
        </w:rPr>
        <w:t xml:space="preserve">he CAASPP Post-Test Webcast </w:t>
      </w:r>
      <w:r w:rsidR="00D63DDB">
        <w:rPr>
          <w:bCs/>
        </w:rPr>
        <w:t>as</w:t>
      </w:r>
      <w:r w:rsidR="00D63DDB" w:rsidRPr="00D63DDB">
        <w:rPr>
          <w:bCs/>
        </w:rPr>
        <w:t xml:space="preserve"> scheduled</w:t>
      </w:r>
      <w:r w:rsidR="00D63DDB">
        <w:rPr>
          <w:bCs/>
        </w:rPr>
        <w:t xml:space="preserve">. </w:t>
      </w:r>
      <w:r w:rsidR="003805C1">
        <w:rPr>
          <w:bCs/>
        </w:rPr>
        <w:t xml:space="preserve">The </w:t>
      </w:r>
      <w:r w:rsidR="003805C1" w:rsidRPr="00D63DDB">
        <w:rPr>
          <w:bCs/>
        </w:rPr>
        <w:t xml:space="preserve">CAASPP Post-Test Webcast </w:t>
      </w:r>
      <w:r w:rsidR="003805C1">
        <w:rPr>
          <w:bCs/>
        </w:rPr>
        <w:t xml:space="preserve">is one deliverable of more than </w:t>
      </w:r>
      <w:r w:rsidR="009670FD">
        <w:rPr>
          <w:bCs/>
        </w:rPr>
        <w:t>46</w:t>
      </w:r>
      <w:r w:rsidR="003805C1">
        <w:rPr>
          <w:bCs/>
        </w:rPr>
        <w:t xml:space="preserve"> w</w:t>
      </w:r>
      <w:r w:rsidR="003805C1" w:rsidRPr="00CA1080">
        <w:t xml:space="preserve">orkshops, </w:t>
      </w:r>
      <w:r w:rsidR="003805C1">
        <w:t>v</w:t>
      </w:r>
      <w:r w:rsidR="003805C1" w:rsidRPr="00CA1080">
        <w:t xml:space="preserve">ideos, and </w:t>
      </w:r>
      <w:r w:rsidR="003805C1">
        <w:t>w</w:t>
      </w:r>
      <w:r w:rsidR="003805C1" w:rsidRPr="00CA1080">
        <w:t>ebcasts</w:t>
      </w:r>
      <w:r w:rsidR="003805C1" w:rsidRPr="00F4123E">
        <w:rPr>
          <w:bCs/>
        </w:rPr>
        <w:t xml:space="preserve"> </w:t>
      </w:r>
      <w:r w:rsidR="003805C1">
        <w:rPr>
          <w:bCs/>
        </w:rPr>
        <w:t xml:space="preserve">provided annually. </w:t>
      </w:r>
      <w:r w:rsidR="00D903FF" w:rsidRPr="00F4123E">
        <w:rPr>
          <w:bCs/>
        </w:rPr>
        <w:t xml:space="preserve">Details for </w:t>
      </w:r>
      <w:r w:rsidR="00D903FF">
        <w:rPr>
          <w:bCs/>
        </w:rPr>
        <w:t>th</w:t>
      </w:r>
      <w:r w:rsidR="002419EF">
        <w:rPr>
          <w:bCs/>
        </w:rPr>
        <w:t>is</w:t>
      </w:r>
      <w:r w:rsidR="00D903FF" w:rsidRPr="00F4123E">
        <w:rPr>
          <w:bCs/>
        </w:rPr>
        <w:t xml:space="preserve"> component task within task </w:t>
      </w:r>
      <w:r w:rsidR="00D903FF">
        <w:rPr>
          <w:bCs/>
        </w:rPr>
        <w:t>2</w:t>
      </w:r>
      <w:r w:rsidR="00D903FF" w:rsidRPr="00F4123E">
        <w:rPr>
          <w:bCs/>
        </w:rPr>
        <w:t xml:space="preserve"> </w:t>
      </w:r>
      <w:r w:rsidR="00D63DDB" w:rsidRPr="00F4123E" w:rsidDel="00D903FF">
        <w:rPr>
          <w:bCs/>
        </w:rPr>
        <w:t>include</w:t>
      </w:r>
      <w:r w:rsidR="003D0AB3">
        <w:rPr>
          <w:bCs/>
        </w:rPr>
        <w:t xml:space="preserve"> the following</w:t>
      </w:r>
      <w:r w:rsidR="00D63DDB" w:rsidRPr="00F4123E">
        <w:rPr>
          <w:bCs/>
        </w:rPr>
        <w:t>:</w:t>
      </w:r>
    </w:p>
    <w:p w14:paraId="22F02AF7" w14:textId="74FBADAF" w:rsidR="006A18B3" w:rsidRPr="0025441E" w:rsidRDefault="0025441E" w:rsidP="006A18B3">
      <w:pPr>
        <w:pStyle w:val="Heading4"/>
        <w:spacing w:before="240" w:after="240"/>
        <w:ind w:left="720"/>
        <w:rPr>
          <w:b/>
          <w:i w:val="0"/>
          <w:sz w:val="28"/>
          <w:szCs w:val="28"/>
        </w:rPr>
      </w:pPr>
      <w:r w:rsidRPr="0025441E">
        <w:rPr>
          <w:rFonts w:eastAsiaTheme="minorHAnsi" w:cs="Arial"/>
          <w:b/>
          <w:bCs/>
          <w:i w:val="0"/>
          <w:color w:val="202020"/>
          <w:sz w:val="28"/>
          <w:szCs w:val="28"/>
        </w:rPr>
        <w:t>2. 7. Workshops and Web</w:t>
      </w:r>
      <w:r>
        <w:rPr>
          <w:rFonts w:eastAsiaTheme="minorHAnsi" w:cs="Arial"/>
          <w:b/>
          <w:bCs/>
          <w:i w:val="0"/>
          <w:color w:val="202020"/>
          <w:sz w:val="28"/>
          <w:szCs w:val="28"/>
        </w:rPr>
        <w:t>c</w:t>
      </w:r>
      <w:r w:rsidRPr="0025441E">
        <w:rPr>
          <w:rFonts w:eastAsiaTheme="minorHAnsi" w:cs="Arial"/>
          <w:b/>
          <w:bCs/>
          <w:i w:val="0"/>
          <w:color w:val="202020"/>
          <w:sz w:val="28"/>
          <w:szCs w:val="28"/>
        </w:rPr>
        <w:t>asts</w:t>
      </w:r>
    </w:p>
    <w:p w14:paraId="3A147F0E" w14:textId="76F91296" w:rsidR="00A37BEA" w:rsidRPr="00EA6054" w:rsidRDefault="00A37BEA" w:rsidP="00D54A9D">
      <w:pPr>
        <w:spacing w:before="240" w:after="240"/>
        <w:ind w:left="720"/>
        <w:rPr>
          <w:rFonts w:eastAsiaTheme="minorHAnsi" w:cs="Arial"/>
          <w:color w:val="3A3A3A"/>
        </w:rPr>
      </w:pPr>
      <w:r w:rsidRPr="00EA6054">
        <w:rPr>
          <w:rFonts w:eastAsiaTheme="minorHAnsi" w:cs="Arial"/>
          <w:color w:val="202020"/>
        </w:rPr>
        <w:t>ETS establishes and implements a training plan for LEA assessment staff on all aspects of the assessment program</w:t>
      </w:r>
      <w:r w:rsidRPr="00EA6054">
        <w:rPr>
          <w:rFonts w:eastAsiaTheme="minorHAnsi" w:cs="Arial"/>
          <w:color w:val="3A3A3A"/>
        </w:rPr>
        <w:t xml:space="preserve">. </w:t>
      </w:r>
      <w:r w:rsidRPr="00EA6054">
        <w:rPr>
          <w:rFonts w:eastAsiaTheme="minorHAnsi" w:cs="Arial"/>
          <w:color w:val="202020"/>
        </w:rPr>
        <w:t>The CDE and ETS determine audience</w:t>
      </w:r>
      <w:r w:rsidRPr="00EA6054">
        <w:rPr>
          <w:rFonts w:eastAsiaTheme="minorHAnsi" w:cs="Arial"/>
          <w:color w:val="3A3A3A"/>
        </w:rPr>
        <w:t xml:space="preserve">, </w:t>
      </w:r>
      <w:r w:rsidRPr="00EA6054">
        <w:rPr>
          <w:rFonts w:eastAsiaTheme="minorHAnsi" w:cs="Arial"/>
          <w:color w:val="202020"/>
        </w:rPr>
        <w:t>topics</w:t>
      </w:r>
      <w:r w:rsidRPr="00EA6054">
        <w:rPr>
          <w:rFonts w:eastAsiaTheme="minorHAnsi" w:cs="Arial"/>
          <w:color w:val="4E4E4E"/>
        </w:rPr>
        <w:t xml:space="preserve">, </w:t>
      </w:r>
      <w:r w:rsidRPr="00EA6054">
        <w:rPr>
          <w:rFonts w:eastAsiaTheme="minorHAnsi" w:cs="Arial"/>
          <w:color w:val="202020"/>
        </w:rPr>
        <w:t xml:space="preserve">frequency, and mode (in-person, </w:t>
      </w:r>
      <w:r w:rsidR="003D0AB3">
        <w:rPr>
          <w:rFonts w:eastAsiaTheme="minorHAnsi" w:cs="Arial"/>
          <w:color w:val="202020"/>
        </w:rPr>
        <w:t>w</w:t>
      </w:r>
      <w:r w:rsidRPr="00EA6054">
        <w:rPr>
          <w:rFonts w:eastAsiaTheme="minorHAnsi" w:cs="Arial"/>
          <w:color w:val="202020"/>
        </w:rPr>
        <w:t>ebcast, videos</w:t>
      </w:r>
      <w:r w:rsidRPr="00EA6054">
        <w:rPr>
          <w:rFonts w:eastAsiaTheme="minorHAnsi" w:cs="Arial"/>
          <w:color w:val="3A3A3A"/>
        </w:rPr>
        <w:t xml:space="preserve">, </w:t>
      </w:r>
      <w:r w:rsidRPr="00EA6054">
        <w:rPr>
          <w:rFonts w:eastAsiaTheme="minorHAnsi" w:cs="Arial"/>
          <w:color w:val="202020"/>
        </w:rPr>
        <w:t>modules</w:t>
      </w:r>
      <w:r w:rsidRPr="00EA6054">
        <w:rPr>
          <w:rFonts w:eastAsiaTheme="minorHAnsi" w:cs="Arial"/>
          <w:color w:val="3A3A3A"/>
        </w:rPr>
        <w:t xml:space="preserve">, </w:t>
      </w:r>
      <w:r w:rsidRPr="00EA6054">
        <w:rPr>
          <w:rFonts w:eastAsiaTheme="minorHAnsi" w:cs="Arial"/>
          <w:color w:val="202020"/>
        </w:rPr>
        <w:t>etc</w:t>
      </w:r>
      <w:r w:rsidRPr="00EA6054">
        <w:rPr>
          <w:rFonts w:eastAsiaTheme="minorHAnsi" w:cs="Arial"/>
          <w:color w:val="3A3A3A"/>
        </w:rPr>
        <w:t>.</w:t>
      </w:r>
      <w:r w:rsidRPr="00EA6054">
        <w:rPr>
          <w:rFonts w:eastAsiaTheme="minorHAnsi" w:cs="Arial"/>
          <w:color w:val="202020"/>
        </w:rPr>
        <w:t>) of the training</w:t>
      </w:r>
      <w:r w:rsidRPr="00EA6054">
        <w:rPr>
          <w:rFonts w:eastAsiaTheme="minorHAnsi" w:cs="Arial"/>
          <w:color w:val="4E4E4E"/>
        </w:rPr>
        <w:t xml:space="preserve">, </w:t>
      </w:r>
      <w:r w:rsidRPr="00EA6054">
        <w:rPr>
          <w:rFonts w:eastAsiaTheme="minorHAnsi" w:cs="Arial"/>
          <w:color w:val="202020"/>
        </w:rPr>
        <w:t>including such elements as format, participants, and logistics</w:t>
      </w:r>
      <w:r w:rsidRPr="00EA6054">
        <w:rPr>
          <w:rFonts w:eastAsiaTheme="minorHAnsi" w:cs="Arial"/>
          <w:color w:val="3A3A3A"/>
        </w:rPr>
        <w:t>.</w:t>
      </w:r>
    </w:p>
    <w:p w14:paraId="30071FD4" w14:textId="26A1E34C" w:rsidR="00E94196" w:rsidRPr="00EA6054" w:rsidRDefault="00E94196" w:rsidP="003801C5">
      <w:pPr>
        <w:spacing w:before="240" w:after="240"/>
        <w:rPr>
          <w:rFonts w:cs="Arial"/>
        </w:rPr>
      </w:pPr>
      <w:r w:rsidRPr="00EA6054">
        <w:rPr>
          <w:rFonts w:cs="Arial"/>
        </w:rPr>
        <w:t xml:space="preserve">Annually, the CAASPP Post-Test Webcast is scheduled to be held in May. An important </w:t>
      </w:r>
      <w:r w:rsidR="00916C81">
        <w:rPr>
          <w:rFonts w:cs="Arial"/>
        </w:rPr>
        <w:t xml:space="preserve">partner </w:t>
      </w:r>
      <w:r w:rsidRPr="00EA6054">
        <w:rPr>
          <w:rFonts w:cs="Arial"/>
        </w:rPr>
        <w:t xml:space="preserve">component of the Post-Test Webcast is the </w:t>
      </w:r>
      <w:r w:rsidRPr="003801C5">
        <w:rPr>
          <w:rFonts w:cs="Arial"/>
          <w:i/>
        </w:rPr>
        <w:t>Post-Test Guide</w:t>
      </w:r>
      <w:r w:rsidRPr="00EA6054">
        <w:rPr>
          <w:rFonts w:cs="Arial"/>
        </w:rPr>
        <w:t xml:space="preserve">. ETS is required to post the </w:t>
      </w:r>
      <w:r w:rsidRPr="003801C5">
        <w:rPr>
          <w:rFonts w:cs="Arial"/>
          <w:i/>
        </w:rPr>
        <w:t>Post-Test Guide</w:t>
      </w:r>
      <w:r w:rsidRPr="00EA6054">
        <w:rPr>
          <w:rFonts w:cs="Arial"/>
        </w:rPr>
        <w:t xml:space="preserve"> o</w:t>
      </w:r>
      <w:r w:rsidR="003D0AB3">
        <w:rPr>
          <w:rFonts w:cs="Arial"/>
        </w:rPr>
        <w:t>n</w:t>
      </w:r>
      <w:r w:rsidRPr="00EA6054">
        <w:rPr>
          <w:rFonts w:cs="Arial"/>
        </w:rPr>
        <w:t xml:space="preserve"> the CDE website at least </w:t>
      </w:r>
      <w:r w:rsidR="003D0AB3">
        <w:rPr>
          <w:rFonts w:cs="Arial"/>
        </w:rPr>
        <w:t>10</w:t>
      </w:r>
      <w:r w:rsidRPr="00EA6054">
        <w:rPr>
          <w:rFonts w:cs="Arial"/>
        </w:rPr>
        <w:t xml:space="preserve"> business days prior to the Post-Test Webcast. ETS did not produce the </w:t>
      </w:r>
      <w:r w:rsidRPr="003801C5">
        <w:rPr>
          <w:rFonts w:cs="Arial"/>
          <w:i/>
        </w:rPr>
        <w:t>Post-Test Guide</w:t>
      </w:r>
      <w:r w:rsidRPr="00EA6054">
        <w:rPr>
          <w:rFonts w:cs="Arial"/>
        </w:rPr>
        <w:t xml:space="preserve"> </w:t>
      </w:r>
      <w:r w:rsidR="003D0AB3">
        <w:rPr>
          <w:rFonts w:cs="Arial"/>
        </w:rPr>
        <w:t>i</w:t>
      </w:r>
      <w:r w:rsidRPr="00EA6054">
        <w:rPr>
          <w:rFonts w:cs="Arial"/>
        </w:rPr>
        <w:t>n time to meet the posting requirement. The delay resulted in the postponement of the Post-Test Webcast for two month</w:t>
      </w:r>
      <w:r>
        <w:rPr>
          <w:rFonts w:cs="Arial"/>
        </w:rPr>
        <w:t>s</w:t>
      </w:r>
      <w:r w:rsidRPr="00EA6054">
        <w:rPr>
          <w:rFonts w:cs="Arial"/>
        </w:rPr>
        <w:t xml:space="preserve"> beyond </w:t>
      </w:r>
      <w:r w:rsidR="003D0AB3">
        <w:rPr>
          <w:rFonts w:cs="Arial"/>
        </w:rPr>
        <w:t>its</w:t>
      </w:r>
      <w:r w:rsidRPr="00EA6054">
        <w:rPr>
          <w:rFonts w:cs="Arial"/>
        </w:rPr>
        <w:t xml:space="preserve"> scheduled May presentation </w:t>
      </w:r>
      <w:r w:rsidR="003D0AB3">
        <w:rPr>
          <w:rFonts w:cs="Arial"/>
        </w:rPr>
        <w:t>date</w:t>
      </w:r>
      <w:r w:rsidRPr="00EA6054">
        <w:rPr>
          <w:rFonts w:cs="Arial"/>
        </w:rPr>
        <w:t xml:space="preserve">. </w:t>
      </w:r>
      <w:r w:rsidR="0080134C">
        <w:rPr>
          <w:rFonts w:cs="Arial"/>
        </w:rPr>
        <w:t>The delay partly result</w:t>
      </w:r>
      <w:r w:rsidR="003D0AB3">
        <w:rPr>
          <w:rFonts w:cs="Arial"/>
        </w:rPr>
        <w:t xml:space="preserve">ed </w:t>
      </w:r>
      <w:r w:rsidR="0080134C">
        <w:rPr>
          <w:rFonts w:cs="Arial"/>
        </w:rPr>
        <w:t xml:space="preserve">from </w:t>
      </w:r>
      <w:r w:rsidR="0080134C" w:rsidRPr="0080134C">
        <w:rPr>
          <w:rFonts w:cs="Arial"/>
        </w:rPr>
        <w:t>ETS</w:t>
      </w:r>
      <w:r w:rsidR="003D0AB3">
        <w:rPr>
          <w:rFonts w:cs="Arial"/>
        </w:rPr>
        <w:t>’s</w:t>
      </w:r>
      <w:r w:rsidR="0080134C" w:rsidRPr="0080134C">
        <w:rPr>
          <w:rFonts w:cs="Arial"/>
        </w:rPr>
        <w:t xml:space="preserve"> not </w:t>
      </w:r>
      <w:r w:rsidR="003D072D">
        <w:rPr>
          <w:rFonts w:cs="Arial"/>
        </w:rPr>
        <w:t xml:space="preserve">having </w:t>
      </w:r>
      <w:r w:rsidR="0080134C" w:rsidRPr="0080134C">
        <w:rPr>
          <w:rFonts w:cs="Arial"/>
        </w:rPr>
        <w:t>provide</w:t>
      </w:r>
      <w:r w:rsidR="003D072D">
        <w:rPr>
          <w:rFonts w:cs="Arial"/>
        </w:rPr>
        <w:t>d</w:t>
      </w:r>
      <w:r w:rsidR="0080134C" w:rsidRPr="0080134C">
        <w:rPr>
          <w:rFonts w:cs="Arial"/>
        </w:rPr>
        <w:t xml:space="preserve"> a master schedule of deliverables </w:t>
      </w:r>
      <w:r w:rsidR="0080134C">
        <w:rPr>
          <w:rFonts w:cs="Arial"/>
        </w:rPr>
        <w:t xml:space="preserve">for 2018–19 </w:t>
      </w:r>
      <w:r w:rsidR="003D072D">
        <w:rPr>
          <w:rFonts w:cs="Arial"/>
        </w:rPr>
        <w:t xml:space="preserve">in </w:t>
      </w:r>
      <w:r w:rsidR="0080134C" w:rsidRPr="0080134C">
        <w:rPr>
          <w:rFonts w:cs="Arial"/>
        </w:rPr>
        <w:t>accord</w:t>
      </w:r>
      <w:r w:rsidR="003D072D">
        <w:rPr>
          <w:rFonts w:cs="Arial"/>
        </w:rPr>
        <w:t xml:space="preserve">ance with </w:t>
      </w:r>
      <w:r w:rsidR="0080134C" w:rsidRPr="0080134C">
        <w:rPr>
          <w:rFonts w:cs="Arial"/>
        </w:rPr>
        <w:t xml:space="preserve">terms of </w:t>
      </w:r>
      <w:r w:rsidR="003D072D">
        <w:rPr>
          <w:rFonts w:cs="Arial"/>
        </w:rPr>
        <w:t xml:space="preserve">the </w:t>
      </w:r>
      <w:r w:rsidR="0080134C" w:rsidRPr="0080134C">
        <w:rPr>
          <w:rFonts w:cs="Arial"/>
        </w:rPr>
        <w:t xml:space="preserve">SOW. </w:t>
      </w:r>
    </w:p>
    <w:p w14:paraId="633DC926" w14:textId="35048D5B" w:rsidR="00860E65" w:rsidRPr="00F4123E" w:rsidRDefault="00860E65" w:rsidP="00E94196">
      <w:pPr>
        <w:pStyle w:val="Heading3"/>
        <w:spacing w:before="240" w:after="240"/>
        <w:rPr>
          <w:sz w:val="32"/>
          <w:szCs w:val="32"/>
        </w:rPr>
      </w:pPr>
      <w:r w:rsidRPr="00F4123E">
        <w:rPr>
          <w:sz w:val="32"/>
          <w:szCs w:val="32"/>
        </w:rPr>
        <w:t xml:space="preserve">Task </w:t>
      </w:r>
      <w:r w:rsidR="00130EA7" w:rsidRPr="00F4123E">
        <w:rPr>
          <w:sz w:val="32"/>
          <w:szCs w:val="32"/>
        </w:rPr>
        <w:t>3</w:t>
      </w:r>
      <w:r w:rsidRPr="00F4123E">
        <w:rPr>
          <w:sz w:val="32"/>
          <w:szCs w:val="32"/>
        </w:rPr>
        <w:t xml:space="preserve">: </w:t>
      </w:r>
      <w:r w:rsidR="00A20AC4" w:rsidRPr="00F4123E">
        <w:rPr>
          <w:sz w:val="32"/>
          <w:szCs w:val="32"/>
        </w:rPr>
        <w:t>Technology Services</w:t>
      </w:r>
      <w:r w:rsidRPr="00F4123E">
        <w:rPr>
          <w:sz w:val="32"/>
          <w:szCs w:val="32"/>
        </w:rPr>
        <w:t xml:space="preserve"> </w:t>
      </w:r>
    </w:p>
    <w:p w14:paraId="35F9CFC4" w14:textId="2B99A1B8" w:rsidR="00E94196" w:rsidRPr="00F4123E" w:rsidRDefault="00E94196" w:rsidP="00D54A9D">
      <w:pPr>
        <w:autoSpaceDE w:val="0"/>
        <w:autoSpaceDN w:val="0"/>
        <w:adjustRightInd w:val="0"/>
        <w:spacing w:before="240" w:after="240"/>
        <w:rPr>
          <w:rFonts w:cs="Arial"/>
        </w:rPr>
      </w:pPr>
      <w:r w:rsidRPr="00F4123E">
        <w:rPr>
          <w:rFonts w:cs="Arial"/>
        </w:rPr>
        <w:t>The CDE recommends the release of $</w:t>
      </w:r>
      <w:r w:rsidR="001B4FC4">
        <w:rPr>
          <w:rFonts w:cs="Arial"/>
        </w:rPr>
        <w:t>246,533.80</w:t>
      </w:r>
      <w:r w:rsidRPr="00F4123E">
        <w:rPr>
          <w:rFonts w:cs="Arial"/>
        </w:rPr>
        <w:t xml:space="preserve"> of the 10 percent withhold for task 3 related to the </w:t>
      </w:r>
      <w:r w:rsidRPr="00F4123E">
        <w:rPr>
          <w:rFonts w:eastAsiaTheme="minorHAnsi" w:cs="Arial"/>
          <w:color w:val="181818"/>
        </w:rPr>
        <w:t>Assessment Technology Platform solution for California. The CAASPP</w:t>
      </w:r>
      <w:r w:rsidR="00EF1F8E">
        <w:rPr>
          <w:rFonts w:eastAsiaTheme="minorHAnsi" w:cs="Arial"/>
          <w:color w:val="181818"/>
        </w:rPr>
        <w:t xml:space="preserve"> </w:t>
      </w:r>
      <w:r w:rsidRPr="00F4123E">
        <w:rPr>
          <w:rFonts w:eastAsiaTheme="minorHAnsi" w:cs="Arial"/>
          <w:color w:val="181818"/>
        </w:rPr>
        <w:t>Assessment Delivery System includes all components required to deliver the Smarter</w:t>
      </w:r>
      <w:r w:rsidR="00EF1F8E">
        <w:rPr>
          <w:rFonts w:eastAsiaTheme="minorHAnsi" w:cs="Arial"/>
          <w:color w:val="181818"/>
        </w:rPr>
        <w:t xml:space="preserve"> </w:t>
      </w:r>
      <w:r w:rsidRPr="00F4123E">
        <w:rPr>
          <w:rFonts w:eastAsiaTheme="minorHAnsi" w:cs="Arial"/>
          <w:color w:val="181818"/>
        </w:rPr>
        <w:t xml:space="preserve">Balanced and non-Smarter Balanced assessments for the CAASPP System. </w:t>
      </w:r>
    </w:p>
    <w:p w14:paraId="4BA46945" w14:textId="398D03C4" w:rsidR="00E94196" w:rsidRPr="00F4123E" w:rsidRDefault="00E94196" w:rsidP="00D54A9D">
      <w:pPr>
        <w:spacing w:before="240" w:after="240"/>
        <w:rPr>
          <w:bCs/>
        </w:rPr>
      </w:pPr>
      <w:r w:rsidRPr="00F4123E">
        <w:rPr>
          <w:bCs/>
        </w:rPr>
        <w:t xml:space="preserve">The CDE also recommends the </w:t>
      </w:r>
      <w:proofErr w:type="spellStart"/>
      <w:r w:rsidRPr="00F4123E">
        <w:rPr>
          <w:bCs/>
        </w:rPr>
        <w:t>nonrelease</w:t>
      </w:r>
      <w:proofErr w:type="spellEnd"/>
      <w:r w:rsidRPr="00F4123E">
        <w:rPr>
          <w:bCs/>
        </w:rPr>
        <w:t xml:space="preserve"> of $</w:t>
      </w:r>
      <w:r w:rsidR="001B4FC4">
        <w:rPr>
          <w:bCs/>
        </w:rPr>
        <w:t>65,534.30</w:t>
      </w:r>
      <w:r w:rsidRPr="00F4123E">
        <w:rPr>
          <w:bCs/>
        </w:rPr>
        <w:t xml:space="preserve"> of the 10 percent withh</w:t>
      </w:r>
      <w:r w:rsidR="003D072D">
        <w:rPr>
          <w:bCs/>
        </w:rPr>
        <w:t>e</w:t>
      </w:r>
      <w:r w:rsidRPr="00F4123E">
        <w:rPr>
          <w:bCs/>
        </w:rPr>
        <w:t xml:space="preserve">ld for task 3, related to </w:t>
      </w:r>
      <w:r w:rsidR="00916C81" w:rsidRPr="00CA1080">
        <w:t xml:space="preserve">the </w:t>
      </w:r>
      <w:r w:rsidR="006B233A" w:rsidRPr="00CA1080">
        <w:t xml:space="preserve">hosted </w:t>
      </w:r>
      <w:r w:rsidR="00916C81" w:rsidRPr="00CA1080">
        <w:t xml:space="preserve">production system </w:t>
      </w:r>
      <w:r w:rsidR="006B233A">
        <w:t xml:space="preserve">performance as </w:t>
      </w:r>
      <w:r w:rsidR="00916C81" w:rsidRPr="00CA1080">
        <w:t>require</w:t>
      </w:r>
      <w:r w:rsidR="00300F02">
        <w:t>d</w:t>
      </w:r>
      <w:r w:rsidR="00916C81" w:rsidRPr="00CA1080">
        <w:t xml:space="preserve"> </w:t>
      </w:r>
      <w:r w:rsidR="006B233A">
        <w:t xml:space="preserve">in the </w:t>
      </w:r>
      <w:r w:rsidR="00916C81" w:rsidRPr="00CA1080">
        <w:t>service level agreement.</w:t>
      </w:r>
      <w:r w:rsidRPr="00F4123E">
        <w:rPr>
          <w:bCs/>
        </w:rPr>
        <w:t xml:space="preserve"> ETS did not satisfactorily </w:t>
      </w:r>
      <w:r>
        <w:rPr>
          <w:bCs/>
        </w:rPr>
        <w:t xml:space="preserve">meet the </w:t>
      </w:r>
      <w:r w:rsidRPr="005D0FAA">
        <w:rPr>
          <w:bCs/>
        </w:rPr>
        <w:t>S</w:t>
      </w:r>
      <w:r>
        <w:rPr>
          <w:bCs/>
        </w:rPr>
        <w:t xml:space="preserve">ervice </w:t>
      </w:r>
      <w:r w:rsidRPr="005D0FAA">
        <w:rPr>
          <w:bCs/>
        </w:rPr>
        <w:t>L</w:t>
      </w:r>
      <w:r>
        <w:rPr>
          <w:bCs/>
        </w:rPr>
        <w:t xml:space="preserve">evel </w:t>
      </w:r>
      <w:r w:rsidRPr="005D0FAA">
        <w:rPr>
          <w:bCs/>
        </w:rPr>
        <w:t>A</w:t>
      </w:r>
      <w:r>
        <w:rPr>
          <w:bCs/>
        </w:rPr>
        <w:t xml:space="preserve">greement </w:t>
      </w:r>
      <w:r w:rsidR="00300F02">
        <w:rPr>
          <w:bCs/>
        </w:rPr>
        <w:t xml:space="preserve">specifically for the </w:t>
      </w:r>
      <w:r w:rsidR="00300F02" w:rsidRPr="00CA1080">
        <w:t xml:space="preserve">Test Operations Management System (TOMS) </w:t>
      </w:r>
      <w:r>
        <w:rPr>
          <w:bCs/>
        </w:rPr>
        <w:t>s</w:t>
      </w:r>
      <w:r w:rsidRPr="005D0FAA">
        <w:rPr>
          <w:bCs/>
        </w:rPr>
        <w:t xml:space="preserve">ystem </w:t>
      </w:r>
      <w:r>
        <w:rPr>
          <w:bCs/>
        </w:rPr>
        <w:t>u</w:t>
      </w:r>
      <w:r w:rsidRPr="005D0FAA">
        <w:rPr>
          <w:bCs/>
        </w:rPr>
        <w:t>ptime</w:t>
      </w:r>
      <w:r w:rsidRPr="00F4123E">
        <w:rPr>
          <w:rFonts w:cs="Arial"/>
        </w:rPr>
        <w:t xml:space="preserve">. </w:t>
      </w:r>
      <w:r w:rsidR="00C10B65">
        <w:rPr>
          <w:rFonts w:cs="Arial"/>
        </w:rPr>
        <w:t xml:space="preserve">The uptime rate was 99.8 percent, missing the 99.9 percent </w:t>
      </w:r>
      <w:r w:rsidR="006B233A">
        <w:rPr>
          <w:rFonts w:cs="Arial"/>
        </w:rPr>
        <w:t xml:space="preserve">required in the </w:t>
      </w:r>
      <w:r w:rsidR="00650B2E" w:rsidRPr="005D0FAA">
        <w:rPr>
          <w:bCs/>
        </w:rPr>
        <w:t>S</w:t>
      </w:r>
      <w:r w:rsidR="00650B2E">
        <w:rPr>
          <w:bCs/>
        </w:rPr>
        <w:t xml:space="preserve">ervice </w:t>
      </w:r>
      <w:r w:rsidR="00650B2E" w:rsidRPr="005D0FAA">
        <w:rPr>
          <w:bCs/>
        </w:rPr>
        <w:t>L</w:t>
      </w:r>
      <w:r w:rsidR="00650B2E">
        <w:rPr>
          <w:bCs/>
        </w:rPr>
        <w:t xml:space="preserve">evel </w:t>
      </w:r>
      <w:r w:rsidR="00650B2E" w:rsidRPr="005D0FAA">
        <w:rPr>
          <w:bCs/>
        </w:rPr>
        <w:t>A</w:t>
      </w:r>
      <w:r w:rsidR="00650B2E">
        <w:rPr>
          <w:bCs/>
        </w:rPr>
        <w:t>greement</w:t>
      </w:r>
      <w:r w:rsidR="00C10B65">
        <w:rPr>
          <w:rFonts w:cs="Arial"/>
        </w:rPr>
        <w:t xml:space="preserve">. </w:t>
      </w:r>
      <w:r w:rsidRPr="00F4123E">
        <w:rPr>
          <w:bCs/>
        </w:rPr>
        <w:t>Details for this component task within task 3 include</w:t>
      </w:r>
      <w:r w:rsidR="00650B2E">
        <w:rPr>
          <w:bCs/>
        </w:rPr>
        <w:t xml:space="preserve"> the following</w:t>
      </w:r>
      <w:r w:rsidRPr="00F4123E">
        <w:rPr>
          <w:bCs/>
        </w:rPr>
        <w:t xml:space="preserve">: </w:t>
      </w:r>
    </w:p>
    <w:p w14:paraId="7D675873" w14:textId="77777777" w:rsidR="00E94196" w:rsidRPr="00F4123E" w:rsidRDefault="00E94196" w:rsidP="00E94196">
      <w:pPr>
        <w:pStyle w:val="Heading4"/>
        <w:spacing w:before="240" w:after="240"/>
        <w:ind w:left="720"/>
        <w:rPr>
          <w:b/>
          <w:i w:val="0"/>
          <w:sz w:val="28"/>
          <w:szCs w:val="28"/>
        </w:rPr>
      </w:pPr>
      <w:r w:rsidRPr="00F4123E">
        <w:rPr>
          <w:rFonts w:eastAsiaTheme="minorHAnsi"/>
          <w:b/>
          <w:i w:val="0"/>
          <w:sz w:val="28"/>
          <w:szCs w:val="28"/>
        </w:rPr>
        <w:t>3.2. Assessment Delivery System</w:t>
      </w:r>
    </w:p>
    <w:p w14:paraId="5C4CEBC4" w14:textId="4664C0AF" w:rsidR="00E94196" w:rsidRPr="00EA6054" w:rsidRDefault="00E94196" w:rsidP="00D54A9D">
      <w:pPr>
        <w:autoSpaceDE w:val="0"/>
        <w:autoSpaceDN w:val="0"/>
        <w:adjustRightInd w:val="0"/>
        <w:spacing w:before="240" w:after="240"/>
        <w:ind w:left="720"/>
        <w:rPr>
          <w:rFonts w:eastAsiaTheme="minorHAnsi" w:cs="Arial"/>
          <w:color w:val="3A3A3A"/>
        </w:rPr>
      </w:pPr>
      <w:r w:rsidRPr="00EA6054">
        <w:rPr>
          <w:rFonts w:eastAsiaTheme="minorHAnsi" w:cs="Arial"/>
          <w:color w:val="141414"/>
        </w:rPr>
        <w:t xml:space="preserve">The SOW requires that the Assessment Delivery System maintain an availability rate </w:t>
      </w:r>
      <w:r w:rsidRPr="00EA6054">
        <w:rPr>
          <w:rFonts w:eastAsiaTheme="minorHAnsi" w:cs="Arial"/>
          <w:color w:val="232323"/>
        </w:rPr>
        <w:t xml:space="preserve">of 99.9 </w:t>
      </w:r>
      <w:r w:rsidRPr="00EA6054">
        <w:rPr>
          <w:rFonts w:eastAsiaTheme="minorHAnsi" w:cs="Arial"/>
          <w:color w:val="141414"/>
        </w:rPr>
        <w:t xml:space="preserve">percent during </w:t>
      </w:r>
      <w:r w:rsidRPr="00EA6054">
        <w:rPr>
          <w:rFonts w:eastAsiaTheme="minorHAnsi" w:cs="Arial"/>
          <w:color w:val="232323"/>
        </w:rPr>
        <w:t xml:space="preserve">summative </w:t>
      </w:r>
      <w:r w:rsidRPr="00EA6054">
        <w:rPr>
          <w:rFonts w:eastAsiaTheme="minorHAnsi" w:cs="Arial"/>
          <w:color w:val="141414"/>
        </w:rPr>
        <w:t>testing</w:t>
      </w:r>
      <w:r w:rsidRPr="00EA6054">
        <w:rPr>
          <w:rFonts w:eastAsiaTheme="minorHAnsi" w:cs="Arial"/>
          <w:color w:val="3C3C3C"/>
        </w:rPr>
        <w:t xml:space="preserve">, </w:t>
      </w:r>
      <w:r w:rsidRPr="00EA6054">
        <w:rPr>
          <w:rFonts w:eastAsiaTheme="minorHAnsi" w:cs="Arial"/>
          <w:color w:val="141414"/>
        </w:rPr>
        <w:t xml:space="preserve">and an </w:t>
      </w:r>
      <w:r w:rsidRPr="00EA6054">
        <w:rPr>
          <w:rFonts w:eastAsiaTheme="minorHAnsi" w:cs="Arial"/>
          <w:color w:val="232323"/>
        </w:rPr>
        <w:t xml:space="preserve">availability </w:t>
      </w:r>
      <w:r w:rsidRPr="00EA6054">
        <w:rPr>
          <w:rFonts w:eastAsiaTheme="minorHAnsi" w:cs="Arial"/>
          <w:color w:val="141414"/>
        </w:rPr>
        <w:t xml:space="preserve">rate </w:t>
      </w:r>
      <w:r w:rsidRPr="00EA6054">
        <w:rPr>
          <w:rFonts w:eastAsiaTheme="minorHAnsi" w:cs="Arial"/>
          <w:color w:val="232323"/>
        </w:rPr>
        <w:t xml:space="preserve">of </w:t>
      </w:r>
      <w:r w:rsidRPr="00EA6054">
        <w:rPr>
          <w:rFonts w:eastAsiaTheme="minorHAnsi" w:cs="Arial"/>
          <w:color w:val="141414"/>
        </w:rPr>
        <w:t xml:space="preserve">99 percent </w:t>
      </w:r>
      <w:r w:rsidRPr="00EA6054">
        <w:rPr>
          <w:rFonts w:eastAsiaTheme="minorHAnsi" w:cs="Arial"/>
          <w:color w:val="232323"/>
        </w:rPr>
        <w:t xml:space="preserve">outside of </w:t>
      </w:r>
      <w:r w:rsidRPr="00EA6054">
        <w:rPr>
          <w:rFonts w:eastAsiaTheme="minorHAnsi" w:cs="Arial"/>
          <w:color w:val="141414"/>
        </w:rPr>
        <w:t xml:space="preserve">the summative testing </w:t>
      </w:r>
      <w:r w:rsidRPr="00EA6054">
        <w:rPr>
          <w:rFonts w:eastAsiaTheme="minorHAnsi" w:cs="Arial"/>
          <w:color w:val="232323"/>
        </w:rPr>
        <w:t>window</w:t>
      </w:r>
      <w:r w:rsidRPr="00EA6054">
        <w:rPr>
          <w:rFonts w:eastAsiaTheme="minorHAnsi" w:cs="Arial"/>
          <w:color w:val="3C3C3C"/>
        </w:rPr>
        <w:t xml:space="preserve">, </w:t>
      </w:r>
      <w:r w:rsidRPr="00EA6054">
        <w:rPr>
          <w:rFonts w:eastAsiaTheme="minorHAnsi" w:cs="Arial"/>
          <w:color w:val="232323"/>
        </w:rPr>
        <w:t xml:space="preserve">exclusive of </w:t>
      </w:r>
      <w:r w:rsidRPr="00EA6054">
        <w:rPr>
          <w:rFonts w:eastAsiaTheme="minorHAnsi" w:cs="Arial"/>
          <w:color w:val="131313"/>
        </w:rPr>
        <w:t xml:space="preserve">the California </w:t>
      </w:r>
      <w:r w:rsidRPr="00EA6054">
        <w:rPr>
          <w:rFonts w:eastAsiaTheme="minorHAnsi" w:cs="Arial"/>
          <w:color w:val="232323"/>
        </w:rPr>
        <w:t xml:space="preserve">school </w:t>
      </w:r>
      <w:r w:rsidRPr="00EA6054">
        <w:rPr>
          <w:rFonts w:eastAsiaTheme="minorHAnsi" w:cs="Arial"/>
          <w:color w:val="131313"/>
        </w:rPr>
        <w:t>holidays</w:t>
      </w:r>
      <w:r w:rsidRPr="00EA6054">
        <w:rPr>
          <w:rFonts w:eastAsiaTheme="minorHAnsi" w:cs="Arial"/>
          <w:color w:val="3A3A3A"/>
        </w:rPr>
        <w:t xml:space="preserve">, </w:t>
      </w:r>
      <w:r w:rsidRPr="00EA6054">
        <w:rPr>
          <w:rFonts w:eastAsiaTheme="minorHAnsi" w:cs="Arial"/>
          <w:color w:val="131313"/>
        </w:rPr>
        <w:t>planned s</w:t>
      </w:r>
      <w:r w:rsidRPr="00EA6054">
        <w:rPr>
          <w:rFonts w:eastAsiaTheme="minorHAnsi" w:cs="Arial"/>
          <w:color w:val="3A3A3A"/>
        </w:rPr>
        <w:t xml:space="preserve">ystem </w:t>
      </w:r>
      <w:r w:rsidRPr="00EA6054">
        <w:rPr>
          <w:rFonts w:eastAsiaTheme="minorHAnsi" w:cs="Arial"/>
          <w:color w:val="131313"/>
        </w:rPr>
        <w:t xml:space="preserve">release outages, </w:t>
      </w:r>
      <w:r w:rsidRPr="00EA6054">
        <w:rPr>
          <w:rFonts w:eastAsiaTheme="minorHAnsi" w:cs="Arial"/>
          <w:color w:val="232323"/>
        </w:rPr>
        <w:t xml:space="preserve">and </w:t>
      </w:r>
      <w:r w:rsidRPr="00EA6054">
        <w:rPr>
          <w:rFonts w:eastAsiaTheme="minorHAnsi" w:cs="Arial"/>
          <w:color w:val="131313"/>
        </w:rPr>
        <w:t>approved ma</w:t>
      </w:r>
      <w:r w:rsidRPr="00EA6054">
        <w:rPr>
          <w:rFonts w:eastAsiaTheme="minorHAnsi" w:cs="Arial"/>
          <w:color w:val="3A3A3A"/>
        </w:rPr>
        <w:t>in</w:t>
      </w:r>
      <w:r w:rsidRPr="00EA6054">
        <w:rPr>
          <w:rFonts w:eastAsiaTheme="minorHAnsi" w:cs="Arial"/>
          <w:color w:val="131313"/>
        </w:rPr>
        <w:t xml:space="preserve">tenance </w:t>
      </w:r>
      <w:r w:rsidRPr="00EA6054">
        <w:rPr>
          <w:rFonts w:eastAsiaTheme="minorHAnsi" w:cs="Arial"/>
          <w:color w:val="232323"/>
        </w:rPr>
        <w:t xml:space="preserve">windows. </w:t>
      </w:r>
      <w:r w:rsidRPr="00EA6054">
        <w:rPr>
          <w:rFonts w:eastAsiaTheme="minorHAnsi" w:cs="Arial"/>
          <w:color w:val="131313"/>
        </w:rPr>
        <w:t xml:space="preserve">The availability rate </w:t>
      </w:r>
      <w:r w:rsidRPr="00EA6054">
        <w:rPr>
          <w:rFonts w:eastAsiaTheme="minorHAnsi" w:cs="Arial"/>
          <w:color w:val="232323"/>
        </w:rPr>
        <w:t>is</w:t>
      </w:r>
      <w:r w:rsidRPr="00EA6054">
        <w:rPr>
          <w:rFonts w:eastAsiaTheme="minorHAnsi" w:cs="Arial"/>
          <w:color w:val="131313"/>
        </w:rPr>
        <w:t xml:space="preserve"> </w:t>
      </w:r>
      <w:r w:rsidRPr="00EA6054">
        <w:rPr>
          <w:rFonts w:eastAsiaTheme="minorHAnsi" w:cs="Arial"/>
          <w:color w:val="232323"/>
        </w:rPr>
        <w:t xml:space="preserve">calculated </w:t>
      </w:r>
      <w:r w:rsidRPr="00EA6054">
        <w:rPr>
          <w:rFonts w:eastAsiaTheme="minorHAnsi" w:cs="Arial"/>
          <w:color w:val="131313"/>
        </w:rPr>
        <w:t xml:space="preserve">between the hours </w:t>
      </w:r>
      <w:r w:rsidRPr="00EA6054">
        <w:rPr>
          <w:rFonts w:eastAsiaTheme="minorHAnsi" w:cs="Arial"/>
          <w:color w:val="232323"/>
        </w:rPr>
        <w:t xml:space="preserve">of 6 a.m. </w:t>
      </w:r>
      <w:r w:rsidRPr="00EA6054">
        <w:rPr>
          <w:rFonts w:eastAsiaTheme="minorHAnsi" w:cs="Arial"/>
          <w:color w:val="131313"/>
        </w:rPr>
        <w:t xml:space="preserve">and </w:t>
      </w:r>
      <w:r w:rsidRPr="00EA6054">
        <w:rPr>
          <w:rFonts w:eastAsiaTheme="minorHAnsi" w:cs="Arial"/>
          <w:color w:val="232323"/>
        </w:rPr>
        <w:t xml:space="preserve">6 </w:t>
      </w:r>
      <w:r w:rsidRPr="00EA6054">
        <w:rPr>
          <w:rFonts w:eastAsiaTheme="minorHAnsi" w:cs="Arial"/>
          <w:color w:val="131313"/>
        </w:rPr>
        <w:t xml:space="preserve">p.m. Pacific </w:t>
      </w:r>
      <w:r w:rsidR="00650B2E">
        <w:rPr>
          <w:rFonts w:eastAsiaTheme="minorHAnsi" w:cs="Arial"/>
          <w:color w:val="131313"/>
        </w:rPr>
        <w:t>t</w:t>
      </w:r>
      <w:r w:rsidRPr="00EA6054">
        <w:rPr>
          <w:rFonts w:eastAsiaTheme="minorHAnsi" w:cs="Arial"/>
          <w:color w:val="131313"/>
        </w:rPr>
        <w:t xml:space="preserve">ime, </w:t>
      </w:r>
      <w:r w:rsidRPr="00EA6054">
        <w:rPr>
          <w:rFonts w:eastAsiaTheme="minorHAnsi" w:cs="Arial"/>
          <w:color w:val="232323"/>
        </w:rPr>
        <w:t xml:space="preserve">Monday </w:t>
      </w:r>
      <w:r w:rsidRPr="00EA6054">
        <w:rPr>
          <w:rFonts w:eastAsiaTheme="minorHAnsi" w:cs="Arial"/>
          <w:color w:val="131313"/>
        </w:rPr>
        <w:t>through Friday</w:t>
      </w:r>
      <w:r w:rsidRPr="00EA6054">
        <w:rPr>
          <w:rFonts w:eastAsiaTheme="minorHAnsi" w:cs="Arial"/>
          <w:color w:val="3A3A3A"/>
        </w:rPr>
        <w:t xml:space="preserve">. ETS reported an uptime rate of 99.8 percent, a variance to the </w:t>
      </w:r>
      <w:r w:rsidR="00650B2E" w:rsidRPr="005D0FAA">
        <w:rPr>
          <w:bCs/>
        </w:rPr>
        <w:t>S</w:t>
      </w:r>
      <w:r w:rsidR="00650B2E">
        <w:rPr>
          <w:bCs/>
        </w:rPr>
        <w:t xml:space="preserve">ervice </w:t>
      </w:r>
      <w:r w:rsidR="00650B2E" w:rsidRPr="005D0FAA">
        <w:rPr>
          <w:bCs/>
        </w:rPr>
        <w:t>L</w:t>
      </w:r>
      <w:r w:rsidR="00650B2E">
        <w:rPr>
          <w:bCs/>
        </w:rPr>
        <w:t xml:space="preserve">evel </w:t>
      </w:r>
      <w:r w:rsidR="00650B2E" w:rsidRPr="005D0FAA">
        <w:rPr>
          <w:bCs/>
        </w:rPr>
        <w:t>A</w:t>
      </w:r>
      <w:r w:rsidR="00650B2E">
        <w:rPr>
          <w:bCs/>
        </w:rPr>
        <w:t>greement</w:t>
      </w:r>
      <w:r w:rsidRPr="00EA6054">
        <w:rPr>
          <w:rFonts w:eastAsiaTheme="minorHAnsi" w:cs="Arial"/>
          <w:color w:val="3A3A3A"/>
        </w:rPr>
        <w:t xml:space="preserve"> of -0.1 percent. </w:t>
      </w:r>
    </w:p>
    <w:p w14:paraId="2230F3CD" w14:textId="1B984023" w:rsidR="007D22A3" w:rsidRPr="00EA6054" w:rsidRDefault="003E653E" w:rsidP="00D54A9D">
      <w:pPr>
        <w:autoSpaceDE w:val="0"/>
        <w:autoSpaceDN w:val="0"/>
        <w:adjustRightInd w:val="0"/>
        <w:spacing w:before="240" w:after="240"/>
        <w:rPr>
          <w:rFonts w:cs="Arial"/>
        </w:rPr>
      </w:pPr>
      <w:r>
        <w:rPr>
          <w:rFonts w:cs="Arial"/>
        </w:rPr>
        <w:lastRenderedPageBreak/>
        <w:t xml:space="preserve">While </w:t>
      </w:r>
      <w:r w:rsidR="00E94196" w:rsidRPr="00EA6054">
        <w:rPr>
          <w:rFonts w:cs="Arial"/>
        </w:rPr>
        <w:t>ETS successfully developed and launched all requirements in the SOW for this task</w:t>
      </w:r>
      <w:r>
        <w:rPr>
          <w:rFonts w:cs="Arial"/>
        </w:rPr>
        <w:t>, the failure to meet the mandated uptime rate negatively impacted LEAs</w:t>
      </w:r>
      <w:r w:rsidR="00650B2E">
        <w:rPr>
          <w:rFonts w:cs="Arial"/>
        </w:rPr>
        <w:t>’</w:t>
      </w:r>
      <w:r>
        <w:rPr>
          <w:rFonts w:cs="Arial"/>
        </w:rPr>
        <w:t xml:space="preserve"> ability to test</w:t>
      </w:r>
      <w:r w:rsidR="00850971">
        <w:rPr>
          <w:rFonts w:cs="Arial"/>
        </w:rPr>
        <w:t xml:space="preserve"> during scheduled times</w:t>
      </w:r>
      <w:r w:rsidR="00E94196" w:rsidRPr="00EA6054">
        <w:rPr>
          <w:rFonts w:cs="Arial"/>
        </w:rPr>
        <w:t xml:space="preserve">. </w:t>
      </w:r>
      <w:r w:rsidR="00300F02">
        <w:rPr>
          <w:rFonts w:cs="Arial"/>
        </w:rPr>
        <w:t xml:space="preserve">Specifically, ETS performed a </w:t>
      </w:r>
      <w:r w:rsidR="00300F02" w:rsidRPr="00300F02">
        <w:rPr>
          <w:rFonts w:cs="Arial"/>
        </w:rPr>
        <w:t xml:space="preserve">network switch </w:t>
      </w:r>
      <w:r w:rsidR="00300F02">
        <w:rPr>
          <w:rFonts w:cs="Arial"/>
        </w:rPr>
        <w:t xml:space="preserve">on </w:t>
      </w:r>
      <w:r w:rsidR="009352CD">
        <w:rPr>
          <w:rFonts w:cs="Arial"/>
        </w:rPr>
        <w:t xml:space="preserve">the afternoon of </w:t>
      </w:r>
      <w:r w:rsidR="00300F02">
        <w:rPr>
          <w:rFonts w:cs="Arial"/>
        </w:rPr>
        <w:t xml:space="preserve">March 27, 2019 which resulted in a 3.6 hour unanticipated downtime; </w:t>
      </w:r>
      <w:r w:rsidR="00EB2C9F">
        <w:rPr>
          <w:rFonts w:cs="Arial"/>
        </w:rPr>
        <w:t xml:space="preserve">resulting in </w:t>
      </w:r>
      <w:r w:rsidR="00300F02" w:rsidRPr="00EA6054">
        <w:rPr>
          <w:rFonts w:eastAsiaTheme="minorHAnsi" w:cs="Arial"/>
          <w:color w:val="3A3A3A"/>
        </w:rPr>
        <w:t xml:space="preserve">a variance to the </w:t>
      </w:r>
      <w:r w:rsidR="00300F02" w:rsidRPr="005D0FAA">
        <w:rPr>
          <w:bCs/>
        </w:rPr>
        <w:t>S</w:t>
      </w:r>
      <w:r w:rsidR="00300F02">
        <w:rPr>
          <w:bCs/>
        </w:rPr>
        <w:t xml:space="preserve">ervice </w:t>
      </w:r>
      <w:r w:rsidR="00300F02" w:rsidRPr="005D0FAA">
        <w:rPr>
          <w:bCs/>
        </w:rPr>
        <w:t>L</w:t>
      </w:r>
      <w:r w:rsidR="00300F02">
        <w:rPr>
          <w:bCs/>
        </w:rPr>
        <w:t xml:space="preserve">evel </w:t>
      </w:r>
      <w:r w:rsidR="00300F02" w:rsidRPr="005D0FAA">
        <w:rPr>
          <w:bCs/>
        </w:rPr>
        <w:t>A</w:t>
      </w:r>
      <w:r w:rsidR="00300F02">
        <w:rPr>
          <w:bCs/>
        </w:rPr>
        <w:t>greement</w:t>
      </w:r>
      <w:r w:rsidR="00300F02" w:rsidRPr="00EA6054">
        <w:rPr>
          <w:rFonts w:eastAsiaTheme="minorHAnsi" w:cs="Arial"/>
          <w:color w:val="3A3A3A"/>
        </w:rPr>
        <w:t xml:space="preserve"> of -0.1 percent</w:t>
      </w:r>
      <w:r w:rsidR="00300F02">
        <w:rPr>
          <w:rFonts w:cs="Arial"/>
        </w:rPr>
        <w:t xml:space="preserve">. </w:t>
      </w:r>
      <w:r w:rsidR="00E94196" w:rsidRPr="00EA6054">
        <w:rPr>
          <w:rFonts w:cs="Arial"/>
        </w:rPr>
        <w:t>Task 3 is a critical and complex component of the SOW. It includes maintenance of the Assessment Technology Platform solution for California, which is the CAASPP Assessment Delivery System for all components, required to deliver the</w:t>
      </w:r>
      <w:r w:rsidR="00463F10" w:rsidRPr="00EA6054">
        <w:rPr>
          <w:rFonts w:cs="Arial"/>
        </w:rPr>
        <w:t xml:space="preserve"> Smarter</w:t>
      </w:r>
      <w:r w:rsidR="000639DC" w:rsidRPr="00EA6054">
        <w:rPr>
          <w:rFonts w:cs="Arial"/>
        </w:rPr>
        <w:t xml:space="preserve"> </w:t>
      </w:r>
      <w:r w:rsidR="00463F10" w:rsidRPr="00EA6054">
        <w:rPr>
          <w:rFonts w:cs="Arial"/>
        </w:rPr>
        <w:t>Balanced and non-Smarter Balanced assessments</w:t>
      </w:r>
      <w:r w:rsidR="004F3840" w:rsidRPr="00EA6054">
        <w:rPr>
          <w:rFonts w:cs="Arial"/>
        </w:rPr>
        <w:t xml:space="preserve">. </w:t>
      </w:r>
    </w:p>
    <w:p w14:paraId="057F7053" w14:textId="36B2ECF0" w:rsidR="00C97AF4" w:rsidRPr="00F4123E" w:rsidRDefault="00C97AF4" w:rsidP="002D4554">
      <w:pPr>
        <w:pStyle w:val="Heading3"/>
        <w:spacing w:before="240" w:after="240"/>
        <w:rPr>
          <w:sz w:val="32"/>
          <w:szCs w:val="32"/>
        </w:rPr>
      </w:pPr>
      <w:r w:rsidRPr="00F4123E">
        <w:rPr>
          <w:sz w:val="32"/>
          <w:szCs w:val="32"/>
        </w:rPr>
        <w:t xml:space="preserve">Task </w:t>
      </w:r>
      <w:r w:rsidR="006B7571">
        <w:rPr>
          <w:sz w:val="32"/>
          <w:szCs w:val="32"/>
        </w:rPr>
        <w:t>9</w:t>
      </w:r>
      <w:r w:rsidRPr="00F4123E">
        <w:rPr>
          <w:sz w:val="32"/>
          <w:szCs w:val="32"/>
        </w:rPr>
        <w:t xml:space="preserve">: </w:t>
      </w:r>
      <w:r w:rsidR="006B7571">
        <w:rPr>
          <w:sz w:val="32"/>
          <w:szCs w:val="32"/>
        </w:rPr>
        <w:t>Reporting</w:t>
      </w:r>
      <w:r w:rsidRPr="00F4123E">
        <w:rPr>
          <w:sz w:val="32"/>
          <w:szCs w:val="32"/>
        </w:rPr>
        <w:t xml:space="preserve"> </w:t>
      </w:r>
    </w:p>
    <w:p w14:paraId="0971F49E" w14:textId="3AE151A9" w:rsidR="00E94196" w:rsidRDefault="00E94196" w:rsidP="00B4496B">
      <w:pPr>
        <w:autoSpaceDE w:val="0"/>
        <w:autoSpaceDN w:val="0"/>
        <w:adjustRightInd w:val="0"/>
        <w:spacing w:after="240"/>
        <w:rPr>
          <w:rFonts w:cs="Arial"/>
        </w:rPr>
      </w:pPr>
      <w:r w:rsidRPr="00EA6054">
        <w:rPr>
          <w:rFonts w:cs="Arial"/>
        </w:rPr>
        <w:t xml:space="preserve">The CDE recommends the release of </w:t>
      </w:r>
      <w:r w:rsidR="00670682">
        <w:rPr>
          <w:rFonts w:cs="Arial"/>
        </w:rPr>
        <w:t>$</w:t>
      </w:r>
      <w:r w:rsidR="001B4FC4">
        <w:rPr>
          <w:rFonts w:cs="Arial"/>
        </w:rPr>
        <w:t>481,461.60</w:t>
      </w:r>
      <w:r w:rsidR="00676F0A">
        <w:rPr>
          <w:rFonts w:cs="Arial"/>
        </w:rPr>
        <w:t xml:space="preserve"> </w:t>
      </w:r>
      <w:r w:rsidRPr="00EA6054">
        <w:rPr>
          <w:rFonts w:cs="Arial"/>
        </w:rPr>
        <w:t xml:space="preserve">of the 10 percent withhold for task 9 related to the </w:t>
      </w:r>
      <w:r w:rsidRPr="00EA6054">
        <w:rPr>
          <w:rFonts w:eastAsiaTheme="minorHAnsi" w:cs="Arial"/>
          <w:color w:val="191919"/>
        </w:rPr>
        <w:t>full range of reports and reporting formats that the CD</w:t>
      </w:r>
      <w:r w:rsidRPr="00EA6054">
        <w:rPr>
          <w:rFonts w:eastAsiaTheme="minorHAnsi" w:cs="Arial"/>
          <w:color w:val="000000"/>
        </w:rPr>
        <w:t xml:space="preserve">E </w:t>
      </w:r>
      <w:r w:rsidRPr="00EA6054">
        <w:rPr>
          <w:rFonts w:eastAsiaTheme="minorHAnsi" w:cs="Arial"/>
          <w:color w:val="191919"/>
        </w:rPr>
        <w:t>requires for</w:t>
      </w:r>
      <w:r>
        <w:rPr>
          <w:rFonts w:eastAsiaTheme="minorHAnsi" w:cs="Arial"/>
          <w:color w:val="191919"/>
        </w:rPr>
        <w:t xml:space="preserve"> </w:t>
      </w:r>
      <w:r w:rsidRPr="00EA6054">
        <w:rPr>
          <w:rFonts w:eastAsiaTheme="minorHAnsi" w:cs="Arial"/>
          <w:color w:val="191919"/>
        </w:rPr>
        <w:t>the CAASP</w:t>
      </w:r>
      <w:r w:rsidRPr="00EA6054">
        <w:rPr>
          <w:rFonts w:eastAsiaTheme="minorHAnsi" w:cs="Arial"/>
          <w:color w:val="000000"/>
        </w:rPr>
        <w:t xml:space="preserve">P </w:t>
      </w:r>
      <w:r w:rsidR="00EA480F">
        <w:rPr>
          <w:rFonts w:eastAsiaTheme="minorHAnsi" w:cs="Arial"/>
          <w:color w:val="191919"/>
        </w:rPr>
        <w:t>and ELPAC</w:t>
      </w:r>
      <w:r w:rsidRPr="00EA6054">
        <w:rPr>
          <w:rFonts w:eastAsiaTheme="minorHAnsi" w:cs="Arial"/>
          <w:color w:val="202020"/>
        </w:rPr>
        <w:t xml:space="preserve">, as </w:t>
      </w:r>
      <w:r w:rsidRPr="00EA6054">
        <w:rPr>
          <w:rFonts w:cs="Arial"/>
        </w:rPr>
        <w:t>specified in the SOW.</w:t>
      </w:r>
    </w:p>
    <w:p w14:paraId="61BC8784" w14:textId="177D2C40" w:rsidR="00E94196" w:rsidRPr="00EA6054" w:rsidRDefault="00E94196" w:rsidP="00B4496B">
      <w:pPr>
        <w:autoSpaceDE w:val="0"/>
        <w:autoSpaceDN w:val="0"/>
        <w:adjustRightInd w:val="0"/>
        <w:spacing w:after="480"/>
        <w:rPr>
          <w:rFonts w:cs="Arial"/>
        </w:rPr>
      </w:pPr>
      <w:r w:rsidRPr="00EA6054">
        <w:rPr>
          <w:bCs/>
        </w:rPr>
        <w:t xml:space="preserve">The CDE also recommends the </w:t>
      </w:r>
      <w:proofErr w:type="spellStart"/>
      <w:r w:rsidRPr="00EA6054">
        <w:rPr>
          <w:bCs/>
        </w:rPr>
        <w:t>nonrelease</w:t>
      </w:r>
      <w:proofErr w:type="spellEnd"/>
      <w:r w:rsidRPr="00EA6054">
        <w:rPr>
          <w:bCs/>
        </w:rPr>
        <w:t xml:space="preserve"> of $</w:t>
      </w:r>
      <w:r w:rsidR="001B4FC4">
        <w:rPr>
          <w:rFonts w:cs="Arial"/>
        </w:rPr>
        <w:t>108,172.80</w:t>
      </w:r>
      <w:r w:rsidR="00670682">
        <w:rPr>
          <w:rFonts w:cs="Arial"/>
        </w:rPr>
        <w:t xml:space="preserve"> </w:t>
      </w:r>
      <w:r w:rsidRPr="00EA6054">
        <w:rPr>
          <w:bCs/>
        </w:rPr>
        <w:t>of the 10 percent withhold for task 9</w:t>
      </w:r>
      <w:r w:rsidR="009670FD">
        <w:rPr>
          <w:bCs/>
        </w:rPr>
        <w:t>,</w:t>
      </w:r>
      <w:r w:rsidRPr="00EA6054">
        <w:rPr>
          <w:bCs/>
        </w:rPr>
        <w:t xml:space="preserve"> because ETS did not satisfactorily </w:t>
      </w:r>
      <w:r w:rsidRPr="00EA6054">
        <w:rPr>
          <w:rFonts w:eastAsiaTheme="minorHAnsi" w:cs="Arial"/>
          <w:color w:val="191919"/>
        </w:rPr>
        <w:t xml:space="preserve">put </w:t>
      </w:r>
      <w:r w:rsidRPr="00EA6054">
        <w:rPr>
          <w:rFonts w:eastAsiaTheme="minorHAnsi" w:cs="Arial"/>
          <w:color w:val="090909"/>
        </w:rPr>
        <w:t xml:space="preserve">in </w:t>
      </w:r>
      <w:r w:rsidRPr="00EA6054">
        <w:rPr>
          <w:rFonts w:eastAsiaTheme="minorHAnsi" w:cs="Arial"/>
          <w:color w:val="191919"/>
        </w:rPr>
        <w:t xml:space="preserve">place quality controls of the application and </w:t>
      </w:r>
      <w:r w:rsidRPr="00EA6054">
        <w:rPr>
          <w:rFonts w:eastAsiaTheme="minorHAnsi" w:cs="Arial"/>
          <w:color w:val="090909"/>
        </w:rPr>
        <w:t xml:space="preserve">the </w:t>
      </w:r>
      <w:r w:rsidR="00D903FF">
        <w:rPr>
          <w:rFonts w:eastAsiaTheme="minorHAnsi" w:cs="Arial"/>
          <w:color w:val="090909"/>
        </w:rPr>
        <w:t xml:space="preserve">school average for </w:t>
      </w:r>
      <w:r w:rsidR="00602D8B">
        <w:rPr>
          <w:rFonts w:eastAsiaTheme="minorHAnsi" w:cs="Arial"/>
          <w:color w:val="090909"/>
        </w:rPr>
        <w:t>p</w:t>
      </w:r>
      <w:r w:rsidR="00D903FF">
        <w:rPr>
          <w:rFonts w:eastAsiaTheme="minorHAnsi" w:cs="Arial"/>
          <w:color w:val="090909"/>
        </w:rPr>
        <w:t>rior years</w:t>
      </w:r>
      <w:r w:rsidR="00602D8B">
        <w:rPr>
          <w:rFonts w:eastAsiaTheme="minorHAnsi" w:cs="Arial"/>
          <w:color w:val="090909"/>
        </w:rPr>
        <w:t>’</w:t>
      </w:r>
      <w:r w:rsidR="00D903FF">
        <w:rPr>
          <w:rFonts w:eastAsiaTheme="minorHAnsi" w:cs="Arial"/>
          <w:color w:val="090909"/>
        </w:rPr>
        <w:t xml:space="preserve"> </w:t>
      </w:r>
      <w:r w:rsidRPr="00EA6054">
        <w:rPr>
          <w:rFonts w:eastAsiaTheme="minorHAnsi" w:cs="Arial"/>
          <w:color w:val="191919"/>
        </w:rPr>
        <w:t xml:space="preserve">data displayed on </w:t>
      </w:r>
      <w:r w:rsidR="00650B2E">
        <w:rPr>
          <w:rFonts w:eastAsiaTheme="minorHAnsi" w:cs="Arial"/>
          <w:color w:val="191919"/>
        </w:rPr>
        <w:t>S</w:t>
      </w:r>
      <w:r w:rsidRPr="00EA6054">
        <w:rPr>
          <w:rFonts w:eastAsiaTheme="minorHAnsi" w:cs="Arial"/>
          <w:color w:val="191919"/>
        </w:rPr>
        <w:t xml:space="preserve">tudent </w:t>
      </w:r>
      <w:r w:rsidR="00650B2E">
        <w:rPr>
          <w:rFonts w:eastAsiaTheme="minorHAnsi" w:cs="Arial"/>
          <w:color w:val="191919"/>
        </w:rPr>
        <w:t>S</w:t>
      </w:r>
      <w:r w:rsidRPr="00EA6054">
        <w:rPr>
          <w:rFonts w:eastAsiaTheme="minorHAnsi" w:cs="Arial"/>
          <w:color w:val="191919"/>
        </w:rPr>
        <w:t xml:space="preserve">core </w:t>
      </w:r>
      <w:r w:rsidR="00650B2E">
        <w:rPr>
          <w:rFonts w:eastAsiaTheme="minorHAnsi" w:cs="Arial"/>
          <w:color w:val="191919"/>
        </w:rPr>
        <w:t>R</w:t>
      </w:r>
      <w:r w:rsidRPr="00EA6054">
        <w:rPr>
          <w:rFonts w:eastAsiaTheme="minorHAnsi" w:cs="Arial"/>
          <w:color w:val="191919"/>
        </w:rPr>
        <w:t>eports</w:t>
      </w:r>
      <w:r w:rsidR="00D903FF">
        <w:rPr>
          <w:rFonts w:eastAsiaTheme="minorHAnsi" w:cs="Arial"/>
          <w:color w:val="191919"/>
        </w:rPr>
        <w:t xml:space="preserve"> for students in grades four through eight</w:t>
      </w:r>
      <w:r w:rsidRPr="00EA6054">
        <w:rPr>
          <w:rFonts w:eastAsiaTheme="minorHAnsi" w:cs="Arial"/>
          <w:color w:val="191919"/>
        </w:rPr>
        <w:t>.</w:t>
      </w:r>
      <w:r w:rsidRPr="00EA6054">
        <w:rPr>
          <w:rFonts w:cs="Arial"/>
        </w:rPr>
        <w:t xml:space="preserve"> </w:t>
      </w:r>
      <w:r w:rsidR="00C10B65">
        <w:rPr>
          <w:rFonts w:cs="Arial"/>
        </w:rPr>
        <w:t xml:space="preserve">Approximately 2.2 million of the 3.3 million </w:t>
      </w:r>
      <w:r w:rsidR="00650B2E">
        <w:rPr>
          <w:rFonts w:cs="Arial"/>
        </w:rPr>
        <w:t>S</w:t>
      </w:r>
      <w:r w:rsidR="00C10B65">
        <w:rPr>
          <w:rFonts w:cs="Arial"/>
        </w:rPr>
        <w:t xml:space="preserve">tudent </w:t>
      </w:r>
      <w:r w:rsidR="00650B2E">
        <w:rPr>
          <w:rFonts w:cs="Arial"/>
        </w:rPr>
        <w:t>S</w:t>
      </w:r>
      <w:r w:rsidR="00C10B65">
        <w:rPr>
          <w:rFonts w:cs="Arial"/>
        </w:rPr>
        <w:t xml:space="preserve">core </w:t>
      </w:r>
      <w:r w:rsidR="00650B2E">
        <w:rPr>
          <w:rFonts w:cs="Arial"/>
        </w:rPr>
        <w:t>R</w:t>
      </w:r>
      <w:r w:rsidR="00C10B65">
        <w:rPr>
          <w:rFonts w:cs="Arial"/>
        </w:rPr>
        <w:t xml:space="preserve">eports included an incorrect </w:t>
      </w:r>
      <w:r w:rsidR="000A0308">
        <w:rPr>
          <w:rFonts w:cs="Arial"/>
        </w:rPr>
        <w:t xml:space="preserve">historical school mean scale score </w:t>
      </w:r>
      <w:r w:rsidR="00C10B65">
        <w:rPr>
          <w:rFonts w:cs="Arial"/>
        </w:rPr>
        <w:t xml:space="preserve">calculation. </w:t>
      </w:r>
      <w:r w:rsidRPr="00EA6054">
        <w:rPr>
          <w:bCs/>
        </w:rPr>
        <w:t xml:space="preserve">Details for this component task within task </w:t>
      </w:r>
      <w:r>
        <w:rPr>
          <w:bCs/>
        </w:rPr>
        <w:t>9</w:t>
      </w:r>
      <w:r w:rsidRPr="00EA6054">
        <w:rPr>
          <w:bCs/>
        </w:rPr>
        <w:t xml:space="preserve"> include</w:t>
      </w:r>
      <w:r w:rsidR="00650B2E">
        <w:rPr>
          <w:bCs/>
        </w:rPr>
        <w:t xml:space="preserve"> the following</w:t>
      </w:r>
      <w:r w:rsidRPr="00EA6054">
        <w:rPr>
          <w:bCs/>
        </w:rPr>
        <w:t xml:space="preserve">: </w:t>
      </w:r>
    </w:p>
    <w:p w14:paraId="153EE84A" w14:textId="77777777" w:rsidR="00E94196" w:rsidRPr="00F4123E" w:rsidRDefault="00E94196" w:rsidP="00E94196">
      <w:pPr>
        <w:pStyle w:val="Heading4"/>
        <w:spacing w:before="240" w:after="240"/>
        <w:ind w:left="720"/>
        <w:rPr>
          <w:rFonts w:eastAsiaTheme="minorHAnsi"/>
          <w:b/>
          <w:i w:val="0"/>
          <w:sz w:val="28"/>
          <w:szCs w:val="28"/>
        </w:rPr>
      </w:pPr>
      <w:r>
        <w:rPr>
          <w:rFonts w:eastAsiaTheme="minorHAnsi"/>
          <w:b/>
          <w:i w:val="0"/>
          <w:sz w:val="28"/>
          <w:szCs w:val="28"/>
        </w:rPr>
        <w:t>9</w:t>
      </w:r>
      <w:r w:rsidRPr="00F4123E">
        <w:rPr>
          <w:rFonts w:eastAsiaTheme="minorHAnsi"/>
          <w:b/>
          <w:i w:val="0"/>
          <w:sz w:val="28"/>
          <w:szCs w:val="28"/>
        </w:rPr>
        <w:t xml:space="preserve">.1. </w:t>
      </w:r>
      <w:r>
        <w:rPr>
          <w:rFonts w:eastAsiaTheme="minorHAnsi"/>
          <w:b/>
          <w:i w:val="0"/>
          <w:sz w:val="28"/>
          <w:szCs w:val="28"/>
        </w:rPr>
        <w:t>Reporting to Local Educational Agencies</w:t>
      </w:r>
    </w:p>
    <w:p w14:paraId="138EAF14" w14:textId="0AEF9E7C" w:rsidR="00465D02" w:rsidRPr="00465D02" w:rsidRDefault="00E94196" w:rsidP="00B4496B">
      <w:pPr>
        <w:spacing w:after="240"/>
        <w:ind w:left="720"/>
        <w:rPr>
          <w:rFonts w:cs="Arial"/>
        </w:rPr>
      </w:pPr>
      <w:r w:rsidRPr="00465D02">
        <w:rPr>
          <w:rFonts w:cs="Arial"/>
        </w:rPr>
        <w:t>ETS implements</w:t>
      </w:r>
      <w:r>
        <w:rPr>
          <w:rFonts w:cs="Arial"/>
        </w:rPr>
        <w:t xml:space="preserve"> a</w:t>
      </w:r>
      <w:r w:rsidRPr="00465D02">
        <w:rPr>
          <w:rFonts w:cs="Arial"/>
        </w:rPr>
        <w:t xml:space="preserve"> comprehensive and secure Online Reporting System for interactive reporting to allow users to view summative assessment reports at the LEA, school, and student level</w:t>
      </w:r>
      <w:r w:rsidR="00650B2E">
        <w:rPr>
          <w:rFonts w:cs="Arial"/>
        </w:rPr>
        <w:t>s</w:t>
      </w:r>
      <w:r w:rsidRPr="00465D02">
        <w:rPr>
          <w:rFonts w:cs="Arial"/>
        </w:rPr>
        <w:t xml:space="preserve">. The individual student report outlines student performance on the Smarter Balanced Summative Assessments in a static version supported by text. </w:t>
      </w:r>
    </w:p>
    <w:p w14:paraId="25468870" w14:textId="6B154AD5" w:rsidR="00C97AF4" w:rsidRPr="003464D1" w:rsidRDefault="00E94196" w:rsidP="003801C5">
      <w:pPr>
        <w:autoSpaceDE w:val="0"/>
        <w:autoSpaceDN w:val="0"/>
        <w:adjustRightInd w:val="0"/>
        <w:rPr>
          <w:rFonts w:cs="Arial"/>
          <w:bCs/>
        </w:rPr>
      </w:pPr>
      <w:r w:rsidRPr="003464D1">
        <w:rPr>
          <w:rFonts w:cs="Arial"/>
          <w:bCs/>
        </w:rPr>
        <w:t xml:space="preserve">ETS successfully administered </w:t>
      </w:r>
      <w:r w:rsidR="003E653E" w:rsidRPr="003464D1">
        <w:rPr>
          <w:rFonts w:cs="Arial"/>
          <w:bCs/>
        </w:rPr>
        <w:t>most of the</w:t>
      </w:r>
      <w:r w:rsidRPr="003464D1">
        <w:rPr>
          <w:rFonts w:cs="Arial"/>
          <w:bCs/>
        </w:rPr>
        <w:t xml:space="preserve"> requirements </w:t>
      </w:r>
      <w:r w:rsidR="00650B2E" w:rsidRPr="003464D1">
        <w:rPr>
          <w:rFonts w:cs="Arial"/>
          <w:bCs/>
        </w:rPr>
        <w:t>of</w:t>
      </w:r>
      <w:r w:rsidRPr="003464D1">
        <w:rPr>
          <w:rFonts w:cs="Arial"/>
          <w:bCs/>
        </w:rPr>
        <w:t xml:space="preserve"> the SOW for this task</w:t>
      </w:r>
      <w:r w:rsidR="001D616A" w:rsidRPr="003464D1">
        <w:rPr>
          <w:rFonts w:cs="Arial"/>
          <w:bCs/>
        </w:rPr>
        <w:t xml:space="preserve">. </w:t>
      </w:r>
      <w:r w:rsidR="0014637E">
        <w:rPr>
          <w:rFonts w:cs="Arial"/>
          <w:bCs/>
        </w:rPr>
        <w:t>T</w:t>
      </w:r>
      <w:r w:rsidR="003E653E" w:rsidRPr="003464D1">
        <w:rPr>
          <w:rFonts w:cs="Arial"/>
          <w:bCs/>
        </w:rPr>
        <w:t xml:space="preserve">he miscalculated school averages </w:t>
      </w:r>
      <w:r w:rsidR="003464D1">
        <w:rPr>
          <w:rFonts w:cs="Arial"/>
          <w:bCs/>
        </w:rPr>
        <w:t xml:space="preserve">had an </w:t>
      </w:r>
      <w:r w:rsidR="003E653E" w:rsidRPr="003464D1">
        <w:rPr>
          <w:rFonts w:cs="Arial"/>
          <w:bCs/>
        </w:rPr>
        <w:t xml:space="preserve">impact </w:t>
      </w:r>
      <w:r w:rsidR="003464D1">
        <w:rPr>
          <w:rFonts w:cs="Arial"/>
          <w:bCs/>
        </w:rPr>
        <w:t>on</w:t>
      </w:r>
      <w:r w:rsidR="003E653E" w:rsidRPr="003464D1">
        <w:rPr>
          <w:rFonts w:cs="Arial"/>
          <w:bCs/>
        </w:rPr>
        <w:t xml:space="preserve"> LEAs that participate in the CAASPP</w:t>
      </w:r>
      <w:r w:rsidRPr="003464D1">
        <w:rPr>
          <w:rFonts w:cs="Arial"/>
          <w:bCs/>
        </w:rPr>
        <w:t xml:space="preserve">. </w:t>
      </w:r>
      <w:r w:rsidR="00EE5FA0">
        <w:rPr>
          <w:rFonts w:cs="Arial"/>
          <w:bCs/>
        </w:rPr>
        <w:t>In addition to this</w:t>
      </w:r>
      <w:r w:rsidR="003464D1" w:rsidRPr="003464D1">
        <w:rPr>
          <w:rFonts w:cs="Arial"/>
          <w:bCs/>
        </w:rPr>
        <w:t xml:space="preserve"> </w:t>
      </w:r>
      <w:proofErr w:type="spellStart"/>
      <w:r w:rsidR="00EE5FA0">
        <w:rPr>
          <w:rFonts w:cs="Arial"/>
          <w:bCs/>
        </w:rPr>
        <w:t>nonrelease</w:t>
      </w:r>
      <w:proofErr w:type="spellEnd"/>
      <w:r w:rsidR="003464D1" w:rsidRPr="003464D1">
        <w:rPr>
          <w:rFonts w:cs="Arial"/>
          <w:bCs/>
        </w:rPr>
        <w:t xml:space="preserve">, ETS </w:t>
      </w:r>
      <w:r w:rsidR="003464D1">
        <w:rPr>
          <w:rFonts w:cs="Arial"/>
          <w:bCs/>
        </w:rPr>
        <w:t xml:space="preserve">has </w:t>
      </w:r>
      <w:r w:rsidR="003464D1" w:rsidRPr="003464D1">
        <w:rPr>
          <w:rFonts w:cs="Arial"/>
          <w:bCs/>
        </w:rPr>
        <w:t xml:space="preserve">offered </w:t>
      </w:r>
      <w:r w:rsidR="003464D1" w:rsidRPr="003801C5">
        <w:rPr>
          <w:rFonts w:eastAsiaTheme="minorHAnsi" w:cs="Arial"/>
        </w:rPr>
        <w:t>reimbursement of printing and distribution costs to LEAs that printed and distributed their SSRs. ETS also offered to reimburse printing and distribution costs to LEAs that will print and distribute</w:t>
      </w:r>
      <w:r w:rsidR="003464D1">
        <w:rPr>
          <w:rFonts w:eastAsiaTheme="minorHAnsi" w:cs="Arial"/>
        </w:rPr>
        <w:t xml:space="preserve"> </w:t>
      </w:r>
      <w:r w:rsidR="003464D1" w:rsidRPr="003801C5">
        <w:rPr>
          <w:rFonts w:eastAsiaTheme="minorHAnsi" w:cs="Arial"/>
        </w:rPr>
        <w:t>the corrected SSRs or that will print and distribute notification letters to their parents</w:t>
      </w:r>
      <w:r w:rsidR="003464D1">
        <w:rPr>
          <w:rFonts w:eastAsiaTheme="minorHAnsi" w:cs="Arial"/>
        </w:rPr>
        <w:t xml:space="preserve"> and </w:t>
      </w:r>
      <w:r w:rsidR="003464D1" w:rsidRPr="003801C5">
        <w:rPr>
          <w:rFonts w:eastAsiaTheme="minorHAnsi" w:cs="Arial"/>
        </w:rPr>
        <w:t xml:space="preserve">guardians. </w:t>
      </w:r>
      <w:r w:rsidR="0014637E">
        <w:rPr>
          <w:rFonts w:cs="Arial"/>
          <w:bCs/>
        </w:rPr>
        <w:t>F</w:t>
      </w:r>
      <w:r w:rsidR="0014637E" w:rsidRPr="003464D1">
        <w:rPr>
          <w:rFonts w:cs="Arial"/>
          <w:bCs/>
        </w:rPr>
        <w:t xml:space="preserve">ive LEAs </w:t>
      </w:r>
      <w:r w:rsidR="0014637E">
        <w:rPr>
          <w:rFonts w:cs="Arial"/>
          <w:bCs/>
        </w:rPr>
        <w:t xml:space="preserve">have contacted ETS to take advantage of this support. </w:t>
      </w:r>
      <w:r w:rsidRPr="003464D1">
        <w:rPr>
          <w:rFonts w:cs="Arial"/>
          <w:bCs/>
        </w:rPr>
        <w:t>Task 9 addresses all activities related to r</w:t>
      </w:r>
      <w:r w:rsidRPr="003801C5">
        <w:rPr>
          <w:rFonts w:eastAsiaTheme="minorHAnsi" w:cs="Arial"/>
          <w:color w:val="212121"/>
        </w:rPr>
        <w:t xml:space="preserve">eporting to LEAs, </w:t>
      </w:r>
      <w:r w:rsidR="00650B2E" w:rsidRPr="003801C5">
        <w:rPr>
          <w:rFonts w:eastAsiaTheme="minorHAnsi" w:cs="Arial"/>
          <w:color w:val="212121"/>
        </w:rPr>
        <w:t xml:space="preserve">developing the </w:t>
      </w:r>
      <w:r w:rsidRPr="003801C5">
        <w:rPr>
          <w:rFonts w:eastAsiaTheme="minorHAnsi" w:cs="Arial"/>
          <w:color w:val="212121"/>
        </w:rPr>
        <w:t xml:space="preserve">public reporting website, data files, secure file transfer systems, </w:t>
      </w:r>
      <w:r w:rsidR="00650B2E" w:rsidRPr="003801C5">
        <w:rPr>
          <w:rFonts w:eastAsiaTheme="minorHAnsi" w:cs="Arial"/>
          <w:color w:val="212121"/>
        </w:rPr>
        <w:t xml:space="preserve">and </w:t>
      </w:r>
      <w:r w:rsidRPr="003801C5">
        <w:rPr>
          <w:rFonts w:eastAsiaTheme="minorHAnsi" w:cs="Arial"/>
          <w:color w:val="212121"/>
        </w:rPr>
        <w:t>technical reports and</w:t>
      </w:r>
      <w:r w:rsidRPr="003801C5">
        <w:rPr>
          <w:rFonts w:eastAsiaTheme="minorHAnsi" w:cs="Arial"/>
          <w:color w:val="464646"/>
        </w:rPr>
        <w:t xml:space="preserve"> o</w:t>
      </w:r>
      <w:r w:rsidRPr="003801C5">
        <w:rPr>
          <w:rFonts w:eastAsiaTheme="minorHAnsi" w:cs="Arial"/>
          <w:color w:val="212121"/>
        </w:rPr>
        <w:t>ther analyses or reports</w:t>
      </w:r>
      <w:r w:rsidRPr="003464D1">
        <w:rPr>
          <w:rFonts w:cs="Arial"/>
          <w:bCs/>
        </w:rPr>
        <w:t>.</w:t>
      </w:r>
    </w:p>
    <w:p w14:paraId="38D3019D" w14:textId="77777777" w:rsidR="003E4DF7" w:rsidRPr="00F4123E" w:rsidRDefault="003E4DF7" w:rsidP="002B4B14">
      <w:pPr>
        <w:pStyle w:val="Heading2"/>
        <w:spacing w:before="240" w:after="240"/>
        <w:rPr>
          <w:sz w:val="36"/>
          <w:szCs w:val="36"/>
        </w:rPr>
      </w:pPr>
      <w:r w:rsidRPr="00F4123E">
        <w:rPr>
          <w:sz w:val="36"/>
          <w:szCs w:val="36"/>
        </w:rPr>
        <w:lastRenderedPageBreak/>
        <w:t>Summary of Previous State Board of Education Discussion and Action</w:t>
      </w:r>
    </w:p>
    <w:p w14:paraId="5F0F9FA1" w14:textId="16F16D0D" w:rsidR="004E78E5" w:rsidRDefault="004E78E5" w:rsidP="004F3840">
      <w:pPr>
        <w:spacing w:after="240"/>
        <w:rPr>
          <w:rFonts w:cs="Arial"/>
        </w:rPr>
      </w:pPr>
      <w:r>
        <w:rPr>
          <w:rFonts w:cs="Arial"/>
        </w:rPr>
        <w:t xml:space="preserve">In November 2018, the SBE </w:t>
      </w:r>
      <w:r w:rsidR="00A04848">
        <w:rPr>
          <w:rFonts w:cs="Arial"/>
        </w:rPr>
        <w:t xml:space="preserve">approved the </w:t>
      </w:r>
      <w:r w:rsidR="001D616A">
        <w:rPr>
          <w:rFonts w:cs="Arial"/>
        </w:rPr>
        <w:t>release</w:t>
      </w:r>
      <w:r w:rsidR="00A04848">
        <w:rPr>
          <w:rFonts w:cs="Arial"/>
        </w:rPr>
        <w:t xml:space="preserve"> of u</w:t>
      </w:r>
      <w:r w:rsidRPr="00A04848">
        <w:rPr>
          <w:rFonts w:cs="Arial"/>
        </w:rPr>
        <w:t xml:space="preserve">p to 10 </w:t>
      </w:r>
      <w:r w:rsidR="00A04848">
        <w:rPr>
          <w:rFonts w:cs="Arial"/>
        </w:rPr>
        <w:t>p</w:t>
      </w:r>
      <w:r w:rsidRPr="00A04848">
        <w:rPr>
          <w:rFonts w:cs="Arial"/>
        </w:rPr>
        <w:t xml:space="preserve">ercent </w:t>
      </w:r>
      <w:r w:rsidR="00A04848">
        <w:rPr>
          <w:rFonts w:cs="Arial"/>
        </w:rPr>
        <w:t>w</w:t>
      </w:r>
      <w:r w:rsidRPr="00A04848">
        <w:rPr>
          <w:rFonts w:cs="Arial"/>
        </w:rPr>
        <w:t>ithheld for the 2017–18 ETS Contract</w:t>
      </w:r>
      <w:r w:rsidR="00A04848">
        <w:rPr>
          <w:rFonts w:cs="Arial"/>
        </w:rPr>
        <w:t xml:space="preserve"> (</w:t>
      </w:r>
      <w:hyperlink r:id="rId13" w:tooltip="SBE Agenda for November 2018 Item 15" w:history="1">
        <w:r w:rsidR="00A04848" w:rsidRPr="00E166D8">
          <w:rPr>
            <w:rStyle w:val="Hyperlink"/>
            <w:rFonts w:cs="Arial"/>
          </w:rPr>
          <w:t>https://www.cde.ca.gov/be/ag/ag/yr18/documents/nov18item15.docx</w:t>
        </w:r>
      </w:hyperlink>
      <w:r w:rsidR="00A04848">
        <w:rPr>
          <w:rFonts w:cs="Arial"/>
        </w:rPr>
        <w:t>)</w:t>
      </w:r>
      <w:r w:rsidRPr="00A04848">
        <w:rPr>
          <w:rFonts w:cs="Arial"/>
        </w:rPr>
        <w:t>.</w:t>
      </w:r>
      <w:r w:rsidR="00A04848">
        <w:rPr>
          <w:rFonts w:cs="Arial"/>
        </w:rPr>
        <w:t xml:space="preserve"> </w:t>
      </w:r>
    </w:p>
    <w:p w14:paraId="5FA04494" w14:textId="56654F22" w:rsidR="004F3840" w:rsidRPr="00F4123E" w:rsidRDefault="004F3840" w:rsidP="004F3840">
      <w:pPr>
        <w:spacing w:after="240"/>
        <w:rPr>
          <w:rFonts w:cs="Arial"/>
          <w:color w:val="000000"/>
          <w:lang w:val="en"/>
        </w:rPr>
      </w:pPr>
      <w:r w:rsidRPr="00F4123E">
        <w:rPr>
          <w:rFonts w:cs="Arial"/>
        </w:rPr>
        <w:t xml:space="preserve">In July 2018, the SBE approved a </w:t>
      </w:r>
      <w:r w:rsidRPr="00F4123E">
        <w:rPr>
          <w:rFonts w:cs="Arial"/>
          <w:color w:val="000000"/>
          <w:lang w:val="en"/>
        </w:rPr>
        <w:t xml:space="preserve">request for </w:t>
      </w:r>
      <w:r w:rsidR="00AB0169" w:rsidRPr="00F4123E">
        <w:rPr>
          <w:rFonts w:cs="Arial"/>
          <w:color w:val="000000"/>
          <w:lang w:val="en"/>
        </w:rPr>
        <w:t>authority to enter into negotiations to amend</w:t>
      </w:r>
      <w:r w:rsidRPr="00F4123E">
        <w:rPr>
          <w:rFonts w:cs="Arial"/>
          <w:color w:val="000000"/>
          <w:lang w:val="en"/>
        </w:rPr>
        <w:t xml:space="preserve"> ETS’s CAASPP </w:t>
      </w:r>
      <w:r w:rsidR="00AB0169" w:rsidRPr="00F4123E">
        <w:rPr>
          <w:rFonts w:cs="Arial"/>
          <w:color w:val="000000"/>
          <w:lang w:val="en"/>
        </w:rPr>
        <w:t xml:space="preserve">contract to include the integration of the </w:t>
      </w:r>
      <w:r w:rsidR="00AB0169">
        <w:rPr>
          <w:color w:val="000000"/>
        </w:rPr>
        <w:t xml:space="preserve">ELPAC </w:t>
      </w:r>
      <w:r w:rsidR="00AB0169" w:rsidRPr="00F4123E">
        <w:rPr>
          <w:color w:val="000000"/>
        </w:rPr>
        <w:t xml:space="preserve">assessments for </w:t>
      </w:r>
      <w:r w:rsidR="00AB0169">
        <w:rPr>
          <w:color w:val="000000"/>
        </w:rPr>
        <w:t>C</w:t>
      </w:r>
      <w:r w:rsidR="00AB0169" w:rsidRPr="00F4123E">
        <w:rPr>
          <w:color w:val="000000"/>
        </w:rPr>
        <w:t>alifornia</w:t>
      </w:r>
      <w:r w:rsidR="00AB0169" w:rsidRPr="00F4123E">
        <w:rPr>
          <w:rFonts w:cs="Arial"/>
          <w:color w:val="000000"/>
          <w:lang w:val="en"/>
        </w:rPr>
        <w:t xml:space="preserve"> and enter into negotiations</w:t>
      </w:r>
      <w:r w:rsidRPr="00F4123E">
        <w:rPr>
          <w:rFonts w:cs="Arial"/>
          <w:color w:val="000000"/>
          <w:lang w:val="en"/>
        </w:rPr>
        <w:t xml:space="preserve"> with the University of California, Santa Cruz for an </w:t>
      </w:r>
      <w:r w:rsidR="00AB0169" w:rsidRPr="00F4123E">
        <w:rPr>
          <w:rFonts w:cs="Arial"/>
          <w:color w:val="000000"/>
          <w:lang w:val="en"/>
        </w:rPr>
        <w:t>interagency agreement to provide an educator reporting system</w:t>
      </w:r>
      <w:r w:rsidRPr="00F4123E">
        <w:rPr>
          <w:rFonts w:cs="Arial"/>
          <w:color w:val="000000"/>
          <w:lang w:val="en"/>
        </w:rPr>
        <w:t xml:space="preserve"> </w:t>
      </w:r>
      <w:r w:rsidRPr="00F4123E">
        <w:rPr>
          <w:rFonts w:cs="Arial"/>
        </w:rPr>
        <w:t>(</w:t>
      </w:r>
      <w:hyperlink r:id="rId14" w:tooltip="This link opens the July 2018 SBE Item" w:history="1">
        <w:r w:rsidRPr="00F4123E">
          <w:rPr>
            <w:rStyle w:val="Hyperlink"/>
            <w:rFonts w:cs="Arial"/>
          </w:rPr>
          <w:t>https://www.cde.ca.gov/be/ag/ag/yr18/documents/jul18item03.docx</w:t>
        </w:r>
      </w:hyperlink>
      <w:r w:rsidRPr="00F4123E">
        <w:rPr>
          <w:rFonts w:cs="Arial"/>
        </w:rPr>
        <w:t xml:space="preserve">). </w:t>
      </w:r>
    </w:p>
    <w:p w14:paraId="30D6D25C" w14:textId="11CA6AF9" w:rsidR="004F3840" w:rsidRPr="00F4123E" w:rsidRDefault="004F3840" w:rsidP="00860E65">
      <w:pPr>
        <w:spacing w:after="240"/>
        <w:rPr>
          <w:rFonts w:cs="Arial"/>
        </w:rPr>
      </w:pPr>
      <w:r w:rsidRPr="00F4123E">
        <w:rPr>
          <w:rFonts w:cs="Arial"/>
        </w:rPr>
        <w:t xml:space="preserve">In January 2018, the SBE approved the proposed contract renewal with </w:t>
      </w:r>
      <w:r w:rsidR="007E4219" w:rsidRPr="00F4123E">
        <w:rPr>
          <w:rFonts w:cs="Arial"/>
        </w:rPr>
        <w:t>ETS</w:t>
      </w:r>
      <w:r w:rsidRPr="00F4123E">
        <w:rPr>
          <w:rFonts w:cs="Arial"/>
        </w:rPr>
        <w:t xml:space="preserve"> for </w:t>
      </w:r>
      <w:r w:rsidR="00AB0169">
        <w:rPr>
          <w:rFonts w:cs="Arial"/>
        </w:rPr>
        <w:t xml:space="preserve">the </w:t>
      </w:r>
      <w:r w:rsidR="007E4219" w:rsidRPr="00F4123E">
        <w:rPr>
          <w:rFonts w:cs="Arial"/>
        </w:rPr>
        <w:t>CAASPP</w:t>
      </w:r>
      <w:r w:rsidRPr="00F4123E">
        <w:rPr>
          <w:rFonts w:cs="Arial"/>
        </w:rPr>
        <w:t xml:space="preserve"> (</w:t>
      </w:r>
      <w:hyperlink r:id="rId15" w:tooltip="This link opens the January 2018 SBE Item" w:history="1">
        <w:r w:rsidRPr="00F4123E">
          <w:rPr>
            <w:rStyle w:val="Hyperlink"/>
            <w:rFonts w:cs="Arial"/>
          </w:rPr>
          <w:t>https://www.cde.ca.gov/be/ag/ag/yr18/documents/jan18item07.docx</w:t>
        </w:r>
      </w:hyperlink>
      <w:r w:rsidRPr="00F4123E">
        <w:rPr>
          <w:rFonts w:cs="Arial"/>
        </w:rPr>
        <w:t>).</w:t>
      </w:r>
    </w:p>
    <w:p w14:paraId="11F1C944" w14:textId="4C525809" w:rsidR="00860E65" w:rsidRPr="00F4123E" w:rsidRDefault="00860E65" w:rsidP="00860E65">
      <w:pPr>
        <w:spacing w:after="240"/>
        <w:rPr>
          <w:rFonts w:cs="Arial"/>
          <w:color w:val="000000"/>
          <w:lang w:val="en"/>
        </w:rPr>
      </w:pPr>
      <w:r w:rsidRPr="00F4123E">
        <w:rPr>
          <w:rFonts w:cs="Arial"/>
        </w:rPr>
        <w:t xml:space="preserve">In July 2017, the SBE gave the </w:t>
      </w:r>
      <w:r w:rsidRPr="00F4123E">
        <w:rPr>
          <w:rFonts w:cs="Arial"/>
          <w:color w:val="000000"/>
          <w:lang w:val="en"/>
        </w:rPr>
        <w:t>CDE the authority to begin the process of approving a renewal of ETS’s administration contract for an additional two years (</w:t>
      </w:r>
      <w:hyperlink r:id="rId16" w:tooltip="This link opens the July 2017 SBE Item" w:history="1">
        <w:r w:rsidRPr="00F4123E">
          <w:rPr>
            <w:rStyle w:val="Hyperlink"/>
            <w:rFonts w:cs="Arial"/>
            <w:lang w:val="en"/>
          </w:rPr>
          <w:t>https://www.cde.ca.gov/be/ag/ag/yr17/documents/jul17item04.doc</w:t>
        </w:r>
      </w:hyperlink>
      <w:r w:rsidRPr="00F4123E">
        <w:rPr>
          <w:rFonts w:cs="Arial"/>
          <w:color w:val="000000"/>
          <w:lang w:val="en"/>
        </w:rPr>
        <w:t>).</w:t>
      </w:r>
    </w:p>
    <w:p w14:paraId="03C2F865" w14:textId="21108692" w:rsidR="00860E65" w:rsidRPr="00F4123E" w:rsidRDefault="00860E65" w:rsidP="00860E65">
      <w:pPr>
        <w:spacing w:after="240"/>
        <w:rPr>
          <w:rFonts w:cs="Arial"/>
        </w:rPr>
      </w:pPr>
      <w:r w:rsidRPr="00F4123E">
        <w:rPr>
          <w:rFonts w:cs="Arial"/>
          <w:color w:val="000000"/>
          <w:lang w:val="en"/>
        </w:rPr>
        <w:t>In May 2017, the SBE approved the proposed contract amendment with ETS for the CAASPP contract (</w:t>
      </w:r>
      <w:hyperlink r:id="rId17" w:tooltip="This link opens up the May 2017 SBE Item" w:history="1">
        <w:r w:rsidRPr="00F4123E">
          <w:rPr>
            <w:rStyle w:val="Hyperlink"/>
            <w:rFonts w:cs="Arial"/>
            <w:lang w:val="en"/>
          </w:rPr>
          <w:t>https://www.cde.ca.gov/be/ag/ag/yr17/documents/may17item02.doc</w:t>
        </w:r>
      </w:hyperlink>
      <w:r w:rsidRPr="00F4123E">
        <w:rPr>
          <w:rFonts w:cs="Arial"/>
          <w:color w:val="000000"/>
          <w:lang w:val="en"/>
        </w:rPr>
        <w:t xml:space="preserve">). </w:t>
      </w:r>
    </w:p>
    <w:p w14:paraId="69BFE121" w14:textId="5DC3F592" w:rsidR="00860E65" w:rsidRPr="00F4123E" w:rsidRDefault="00860E65" w:rsidP="00724626">
      <w:pPr>
        <w:spacing w:after="480"/>
        <w:rPr>
          <w:rFonts w:cs="Arial"/>
          <w:color w:val="000000"/>
          <w:lang w:val="en"/>
        </w:rPr>
      </w:pPr>
      <w:r w:rsidRPr="00F4123E">
        <w:rPr>
          <w:rFonts w:cs="Arial"/>
        </w:rPr>
        <w:t xml:space="preserve">In March 2017, the SBE gave the </w:t>
      </w:r>
      <w:r w:rsidRPr="00F4123E">
        <w:rPr>
          <w:rFonts w:cs="Arial"/>
          <w:color w:val="000000"/>
          <w:lang w:val="en"/>
        </w:rPr>
        <w:t>CDE the authority to begin negotiations with ETS to amend the existing S</w:t>
      </w:r>
      <w:r w:rsidR="007E4219" w:rsidRPr="00F4123E">
        <w:rPr>
          <w:rFonts w:cs="Arial"/>
          <w:color w:val="000000"/>
          <w:lang w:val="en"/>
        </w:rPr>
        <w:t>O</w:t>
      </w:r>
      <w:r w:rsidRPr="00F4123E">
        <w:rPr>
          <w:rFonts w:cs="Arial"/>
          <w:color w:val="000000"/>
          <w:lang w:val="en"/>
        </w:rPr>
        <w:t>W for the CAASPP contract (</w:t>
      </w:r>
      <w:hyperlink r:id="rId18" w:tooltip="This link opens the March 2017 SBE Item" w:history="1">
        <w:r w:rsidRPr="00F4123E">
          <w:rPr>
            <w:rStyle w:val="Hyperlink"/>
            <w:rFonts w:cs="Arial"/>
            <w:lang w:val="en"/>
          </w:rPr>
          <w:t>https://www.cde.ca.gov/be/ag/ag/yr17/documents/mar17item06.doc</w:t>
        </w:r>
      </w:hyperlink>
      <w:r w:rsidRPr="00F4123E">
        <w:rPr>
          <w:rFonts w:cs="Arial"/>
          <w:color w:val="000000"/>
          <w:lang w:val="en"/>
        </w:rPr>
        <w:t>).</w:t>
      </w:r>
    </w:p>
    <w:p w14:paraId="012C8FCD" w14:textId="77777777" w:rsidR="003E4DF7" w:rsidRPr="00F4123E" w:rsidRDefault="003E4DF7" w:rsidP="002B4B14">
      <w:pPr>
        <w:pStyle w:val="Heading2"/>
        <w:spacing w:before="240" w:after="240"/>
        <w:rPr>
          <w:sz w:val="36"/>
          <w:szCs w:val="36"/>
        </w:rPr>
      </w:pPr>
      <w:r w:rsidRPr="00F4123E">
        <w:rPr>
          <w:sz w:val="36"/>
          <w:szCs w:val="36"/>
        </w:rPr>
        <w:t>Fiscal Analysis (as appropriate)</w:t>
      </w:r>
    </w:p>
    <w:p w14:paraId="7BB48DE8" w14:textId="2C0FBE3A" w:rsidR="004E6EF3" w:rsidRDefault="00E94196" w:rsidP="00281B3E">
      <w:pPr>
        <w:spacing w:after="480"/>
        <w:rPr>
          <w:rFonts w:cs="Arial"/>
        </w:rPr>
        <w:sectPr w:rsidR="004E6EF3" w:rsidSect="00575DD7">
          <w:headerReference w:type="default" r:id="rId19"/>
          <w:footerReference w:type="default" r:id="rId20"/>
          <w:type w:val="continuous"/>
          <w:pgSz w:w="12240" w:h="15840"/>
          <w:pgMar w:top="720" w:right="1440" w:bottom="1440" w:left="1440" w:header="720" w:footer="720" w:gutter="0"/>
          <w:cols w:space="720"/>
          <w:docGrid w:linePitch="360"/>
        </w:sectPr>
      </w:pPr>
      <w:r w:rsidRPr="00F4123E">
        <w:rPr>
          <w:rFonts w:cs="Arial"/>
        </w:rPr>
        <w:t xml:space="preserve">The funds to be released were withheld during 2018–19 from invoices paid with existing CAASPP </w:t>
      </w:r>
      <w:r w:rsidR="000D683B">
        <w:rPr>
          <w:rFonts w:cs="Arial"/>
        </w:rPr>
        <w:t>and ELPAC</w:t>
      </w:r>
      <w:r w:rsidRPr="00F4123E">
        <w:rPr>
          <w:rFonts w:cs="Arial"/>
        </w:rPr>
        <w:t xml:space="preserve"> System contract funding, </w:t>
      </w:r>
      <w:r w:rsidR="00AB0169">
        <w:rPr>
          <w:rFonts w:cs="Arial"/>
        </w:rPr>
        <w:t xml:space="preserve">as </w:t>
      </w:r>
      <w:r w:rsidRPr="00F4123E">
        <w:rPr>
          <w:rFonts w:cs="Arial"/>
        </w:rPr>
        <w:t>shown in Attachment 2. The CDE recommends the release of $</w:t>
      </w:r>
      <w:r w:rsidR="001B4FC4">
        <w:rPr>
          <w:rFonts w:cs="Arial"/>
        </w:rPr>
        <w:t>7,719,015</w:t>
      </w:r>
      <w:r w:rsidRPr="00F4123E">
        <w:rPr>
          <w:rFonts w:cs="Arial"/>
        </w:rPr>
        <w:t>.</w:t>
      </w:r>
      <w:r w:rsidRPr="00F4123E">
        <w:rPr>
          <w:rFonts w:cs="Arial"/>
          <w:bCs/>
        </w:rPr>
        <w:t xml:space="preserve"> </w:t>
      </w:r>
      <w:r w:rsidRPr="00F4123E">
        <w:rPr>
          <w:rFonts w:cs="Arial"/>
        </w:rPr>
        <w:t>The CDE recommends not releasing $</w:t>
      </w:r>
      <w:r w:rsidR="001B4FC4">
        <w:rPr>
          <w:rFonts w:cs="Arial"/>
        </w:rPr>
        <w:t>176,207.10</w:t>
      </w:r>
      <w:r w:rsidRPr="00F4123E">
        <w:rPr>
          <w:rFonts w:cs="Arial"/>
          <w:bCs/>
        </w:rPr>
        <w:t xml:space="preserve"> </w:t>
      </w:r>
      <w:r w:rsidRPr="00F4123E">
        <w:rPr>
          <w:rFonts w:cs="Arial"/>
        </w:rPr>
        <w:t xml:space="preserve">specific to tasks </w:t>
      </w:r>
      <w:r>
        <w:rPr>
          <w:rFonts w:cs="Arial"/>
        </w:rPr>
        <w:t xml:space="preserve">2, </w:t>
      </w:r>
      <w:r w:rsidRPr="00F4123E">
        <w:rPr>
          <w:rFonts w:cs="Arial"/>
        </w:rPr>
        <w:t>3</w:t>
      </w:r>
      <w:r>
        <w:rPr>
          <w:rFonts w:cs="Arial"/>
        </w:rPr>
        <w:t>, and 9</w:t>
      </w:r>
      <w:r w:rsidRPr="00F4123E">
        <w:rPr>
          <w:rFonts w:cs="Arial"/>
        </w:rPr>
        <w:t>.</w:t>
      </w:r>
      <w:r w:rsidRPr="00F4123E">
        <w:rPr>
          <w:rFonts w:cs="Arial"/>
          <w:bCs/>
        </w:rPr>
        <w:t xml:space="preserve"> </w:t>
      </w:r>
      <w:r w:rsidRPr="00F4123E">
        <w:rPr>
          <w:rFonts w:cs="Arial"/>
        </w:rPr>
        <w:t>Any portion o</w:t>
      </w:r>
      <w:r>
        <w:rPr>
          <w:rFonts w:cs="Arial"/>
        </w:rPr>
        <w:t>f the funds withheld during 2018–19</w:t>
      </w:r>
      <w:r w:rsidRPr="00F4123E">
        <w:rPr>
          <w:rFonts w:cs="Arial"/>
        </w:rPr>
        <w:t xml:space="preserve"> will revert to the state General Fund and cannot be used for any other purpose. The rev</w:t>
      </w:r>
      <w:r>
        <w:rPr>
          <w:rFonts w:cs="Arial"/>
        </w:rPr>
        <w:t>ersion date for fiscal year 2018–19 funding is June 30, 2021</w:t>
      </w:r>
      <w:r w:rsidRPr="00F4123E">
        <w:rPr>
          <w:rFonts w:cs="Arial"/>
        </w:rPr>
        <w:t>. The amounts per task are listed in</w:t>
      </w:r>
      <w:r w:rsidR="00860E65" w:rsidRPr="00F4123E">
        <w:rPr>
          <w:rFonts w:cs="Arial"/>
        </w:rPr>
        <w:t xml:space="preserve"> </w:t>
      </w:r>
      <w:r w:rsidR="007678BA" w:rsidRPr="00F4123E">
        <w:rPr>
          <w:rFonts w:cs="Arial"/>
        </w:rPr>
        <w:t>Attachment 2</w:t>
      </w:r>
      <w:r w:rsidR="00860E65" w:rsidRPr="00F4123E">
        <w:rPr>
          <w:rFonts w:cs="Arial"/>
        </w:rPr>
        <w:t xml:space="preserve">. </w:t>
      </w:r>
    </w:p>
    <w:p w14:paraId="6C90F728" w14:textId="77777777" w:rsidR="00406F50" w:rsidRPr="00F4123E" w:rsidRDefault="00406F50" w:rsidP="002B4B14">
      <w:pPr>
        <w:pStyle w:val="Heading2"/>
        <w:spacing w:before="240" w:after="240"/>
        <w:rPr>
          <w:sz w:val="36"/>
          <w:szCs w:val="36"/>
        </w:rPr>
      </w:pPr>
      <w:r w:rsidRPr="00F4123E">
        <w:rPr>
          <w:sz w:val="36"/>
          <w:szCs w:val="36"/>
        </w:rPr>
        <w:lastRenderedPageBreak/>
        <w:t>Attachment(s)</w:t>
      </w:r>
    </w:p>
    <w:p w14:paraId="1066B61A" w14:textId="73016E84" w:rsidR="00860E65" w:rsidRPr="008B65F4" w:rsidRDefault="00860E65" w:rsidP="008B65F4">
      <w:pPr>
        <w:pStyle w:val="ListParagraph"/>
        <w:numPr>
          <w:ilvl w:val="0"/>
          <w:numId w:val="8"/>
        </w:numPr>
        <w:spacing w:after="240"/>
        <w:contextualSpacing w:val="0"/>
        <w:rPr>
          <w:rFonts w:cs="Arial"/>
        </w:rPr>
      </w:pPr>
      <w:r w:rsidRPr="008B65F4">
        <w:rPr>
          <w:rFonts w:cs="Arial"/>
        </w:rPr>
        <w:t xml:space="preserve">Attachment 1: </w:t>
      </w:r>
      <w:r w:rsidR="008B65F4" w:rsidRPr="003801C5">
        <w:rPr>
          <w:rFonts w:cs="Arial"/>
        </w:rPr>
        <w:t>Educational Testing Service, CDE Agreement #CN150012, Exhibit</w:t>
      </w:r>
      <w:r w:rsidR="008B65F4" w:rsidRPr="008B65F4">
        <w:rPr>
          <w:rFonts w:cs="Arial"/>
        </w:rPr>
        <w:t xml:space="preserve"> </w:t>
      </w:r>
      <w:r w:rsidR="008B65F4">
        <w:rPr>
          <w:rFonts w:cs="Arial"/>
        </w:rPr>
        <w:t>E</w:t>
      </w:r>
      <w:r w:rsidR="008B65F4" w:rsidRPr="003801C5">
        <w:rPr>
          <w:rFonts w:cs="Arial"/>
        </w:rPr>
        <w:t>:</w:t>
      </w:r>
      <w:r w:rsidR="008B65F4" w:rsidRPr="008B65F4">
        <w:rPr>
          <w:rFonts w:cs="Arial"/>
        </w:rPr>
        <w:t xml:space="preserve"> </w:t>
      </w:r>
      <w:r w:rsidRPr="008B65F4">
        <w:rPr>
          <w:rFonts w:cs="Arial"/>
        </w:rPr>
        <w:t xml:space="preserve">California Assessment of Student Performance and Progress Completion </w:t>
      </w:r>
      <w:r w:rsidR="008B65F4">
        <w:rPr>
          <w:rFonts w:cs="Arial"/>
        </w:rPr>
        <w:t>C</w:t>
      </w:r>
      <w:r w:rsidRPr="008B65F4">
        <w:rPr>
          <w:rFonts w:cs="Arial"/>
        </w:rPr>
        <w:t>riteria (</w:t>
      </w:r>
      <w:r w:rsidR="003E38C5" w:rsidRPr="008B65F4">
        <w:rPr>
          <w:rFonts w:cs="Arial"/>
        </w:rPr>
        <w:t>5</w:t>
      </w:r>
      <w:r w:rsidRPr="008B65F4">
        <w:rPr>
          <w:rFonts w:cs="Arial"/>
        </w:rPr>
        <w:t xml:space="preserve"> </w:t>
      </w:r>
      <w:r w:rsidR="003E38C5" w:rsidRPr="008B65F4">
        <w:rPr>
          <w:rFonts w:cs="Arial"/>
        </w:rPr>
        <w:t>P</w:t>
      </w:r>
      <w:r w:rsidRPr="008B65F4">
        <w:rPr>
          <w:rFonts w:cs="Arial"/>
        </w:rPr>
        <w:t>ages)</w:t>
      </w:r>
    </w:p>
    <w:p w14:paraId="3C26CACF" w14:textId="28B13072" w:rsidR="00575DD7" w:rsidRPr="00F4123E" w:rsidRDefault="008D4F10" w:rsidP="00281B3E">
      <w:pPr>
        <w:pStyle w:val="ListParagraph"/>
        <w:numPr>
          <w:ilvl w:val="0"/>
          <w:numId w:val="8"/>
        </w:numPr>
        <w:spacing w:after="240"/>
        <w:contextualSpacing w:val="0"/>
        <w:sectPr w:rsidR="00575DD7" w:rsidRPr="00F4123E" w:rsidSect="004E6EF3">
          <w:pgSz w:w="12240" w:h="15840"/>
          <w:pgMar w:top="720" w:right="1440" w:bottom="1440" w:left="1440" w:header="720" w:footer="720" w:gutter="0"/>
          <w:cols w:space="720"/>
          <w:docGrid w:linePitch="360"/>
        </w:sectPr>
      </w:pPr>
      <w:r w:rsidRPr="00F4123E">
        <w:rPr>
          <w:rFonts w:cs="Arial"/>
        </w:rPr>
        <w:t>Attachment 2</w:t>
      </w:r>
      <w:r w:rsidR="00860E65" w:rsidRPr="00F4123E">
        <w:rPr>
          <w:rFonts w:cs="Arial"/>
        </w:rPr>
        <w:t xml:space="preserve">: </w:t>
      </w:r>
      <w:r w:rsidR="00860E65" w:rsidRPr="00F4123E">
        <w:t>California Assessment of Student Performance and Progress Contract 201</w:t>
      </w:r>
      <w:r w:rsidR="00F271BC">
        <w:t>8</w:t>
      </w:r>
      <w:r w:rsidR="00860E65" w:rsidRPr="00F4123E">
        <w:t>–1</w:t>
      </w:r>
      <w:r w:rsidR="00F271BC">
        <w:t>9</w:t>
      </w:r>
      <w:r w:rsidR="00860E65" w:rsidRPr="00F4123E">
        <w:t xml:space="preserve"> Test Administration Component Task Budget (</w:t>
      </w:r>
      <w:r w:rsidR="003E38C5">
        <w:t>2</w:t>
      </w:r>
      <w:r w:rsidR="00860E65" w:rsidRPr="00F4123E">
        <w:t xml:space="preserve"> </w:t>
      </w:r>
      <w:r w:rsidR="003E38C5">
        <w:t>P</w:t>
      </w:r>
      <w:r w:rsidR="00860E65" w:rsidRPr="00F4123E">
        <w:t>age</w:t>
      </w:r>
      <w:r w:rsidR="003E38C5">
        <w:t>s</w:t>
      </w:r>
      <w:r w:rsidR="00860E65" w:rsidRPr="00F4123E">
        <w:t>)</w:t>
      </w:r>
      <w:r w:rsidR="00575DD7" w:rsidRPr="00F4123E">
        <w:t xml:space="preserve"> </w:t>
      </w:r>
    </w:p>
    <w:p w14:paraId="5D807507" w14:textId="77777777" w:rsidR="00575DD7" w:rsidRPr="00665791" w:rsidRDefault="00575DD7" w:rsidP="00281B3E">
      <w:pPr>
        <w:jc w:val="right"/>
        <w:rPr>
          <w:rFonts w:cs="Arial"/>
          <w:b/>
          <w:snapToGrid w:val="0"/>
          <w:color w:val="000000"/>
          <w:szCs w:val="20"/>
        </w:rPr>
      </w:pPr>
      <w:r w:rsidRPr="00665791">
        <w:rPr>
          <w:rFonts w:cs="Arial"/>
          <w:b/>
          <w:snapToGrid w:val="0"/>
          <w:color w:val="000000"/>
          <w:szCs w:val="20"/>
        </w:rPr>
        <w:lastRenderedPageBreak/>
        <w:t>Educational Testing Service</w:t>
      </w:r>
    </w:p>
    <w:p w14:paraId="24167E2A" w14:textId="77777777" w:rsidR="00575DD7" w:rsidRPr="00665791" w:rsidRDefault="00575DD7" w:rsidP="00575DD7">
      <w:pPr>
        <w:widowControl w:val="0"/>
        <w:ind w:left="4590" w:hanging="90"/>
        <w:jc w:val="right"/>
        <w:rPr>
          <w:rFonts w:cs="Arial"/>
          <w:b/>
          <w:snapToGrid w:val="0"/>
          <w:color w:val="000000"/>
          <w:szCs w:val="20"/>
        </w:rPr>
      </w:pPr>
      <w:r w:rsidRPr="00665791">
        <w:rPr>
          <w:rFonts w:cs="Arial"/>
          <w:b/>
          <w:snapToGrid w:val="0"/>
          <w:color w:val="000000"/>
          <w:szCs w:val="20"/>
        </w:rPr>
        <w:t>CDE Agreement # CN150012</w:t>
      </w:r>
    </w:p>
    <w:p w14:paraId="43C70E28" w14:textId="1D80FB61" w:rsidR="00575DD7" w:rsidRPr="00665791" w:rsidRDefault="00575DD7" w:rsidP="0093677C">
      <w:pPr>
        <w:widowControl w:val="0"/>
        <w:spacing w:after="360"/>
        <w:ind w:left="4590" w:hanging="90"/>
        <w:jc w:val="right"/>
        <w:rPr>
          <w:rFonts w:cs="Arial"/>
          <w:b/>
          <w:snapToGrid w:val="0"/>
          <w:color w:val="000000"/>
          <w:szCs w:val="20"/>
        </w:rPr>
      </w:pPr>
      <w:r w:rsidRPr="00665791">
        <w:rPr>
          <w:rFonts w:cs="Arial"/>
          <w:b/>
          <w:snapToGrid w:val="0"/>
          <w:color w:val="000000"/>
          <w:szCs w:val="20"/>
        </w:rPr>
        <w:t>Exhibit E</w:t>
      </w:r>
    </w:p>
    <w:p w14:paraId="60B63D20" w14:textId="578A92DB" w:rsidR="00B27458" w:rsidRPr="00281B3E" w:rsidRDefault="00B27458" w:rsidP="00161D34">
      <w:pPr>
        <w:pStyle w:val="Heading1"/>
        <w:jc w:val="center"/>
        <w:rPr>
          <w:sz w:val="36"/>
          <w:szCs w:val="36"/>
        </w:rPr>
      </w:pPr>
      <w:r w:rsidRPr="00281B3E">
        <w:rPr>
          <w:sz w:val="36"/>
          <w:szCs w:val="36"/>
        </w:rPr>
        <w:t xml:space="preserve">California Assessment of Student Performance and </w:t>
      </w:r>
      <w:r w:rsidR="008B65F4">
        <w:rPr>
          <w:sz w:val="36"/>
          <w:szCs w:val="36"/>
        </w:rPr>
        <w:t>P</w:t>
      </w:r>
      <w:r w:rsidRPr="00281B3E">
        <w:rPr>
          <w:sz w:val="36"/>
          <w:szCs w:val="36"/>
        </w:rPr>
        <w:t xml:space="preserve">rogress </w:t>
      </w:r>
      <w:r w:rsidRPr="00281B3E">
        <w:rPr>
          <w:rFonts w:cs="Arial"/>
          <w:bCs/>
          <w:sz w:val="36"/>
          <w:szCs w:val="36"/>
        </w:rPr>
        <w:t>Completion Criteria</w:t>
      </w:r>
    </w:p>
    <w:p w14:paraId="40CADCCF" w14:textId="77777777" w:rsidR="00B27458" w:rsidRPr="00316576" w:rsidRDefault="00B27458" w:rsidP="003801C5">
      <w:pPr>
        <w:spacing w:after="240"/>
        <w:rPr>
          <w:rFonts w:cs="Arial"/>
        </w:rPr>
      </w:pPr>
      <w:r w:rsidRPr="00316576">
        <w:rPr>
          <w:rFonts w:cs="Arial"/>
        </w:rPr>
        <w:t xml:space="preserve">The criteria by which the California Department of Education (CDE) will recommend and the State Board of Education (SBE) will determine the successful completion of each separate and distinct component task for payment of the final 10 percent is set forth in the following table for each test administration covered in Exhibit A, Scope of Work (SOW) of the Agreement. </w:t>
      </w:r>
    </w:p>
    <w:p w14:paraId="42E82608" w14:textId="74D9F18F" w:rsidR="00281B3E" w:rsidRDefault="00B27458">
      <w:pPr>
        <w:spacing w:after="240"/>
        <w:rPr>
          <w:rFonts w:cs="Arial"/>
        </w:rPr>
      </w:pPr>
      <w:r w:rsidRPr="00316576">
        <w:rPr>
          <w:rFonts w:cs="Arial"/>
        </w:rPr>
        <w:t xml:space="preserve">If it is determined by the CDE that a certified deliverable submitted to the CDE by the contractor does not meet all of the criteria in Exhibit E, the CDE reserves the right to use this information as part of the criteria by which the CDE will recommend, and the SBE will determine, successful completion of each separate and distinct component task for payment of the final ten percent for the each applicable test administration as set forth in the attached </w:t>
      </w:r>
      <w:r w:rsidRPr="005539CA">
        <w:rPr>
          <w:rFonts w:cs="Arial"/>
        </w:rPr>
        <w:t>California Assessment System</w:t>
      </w:r>
      <w:r w:rsidRPr="003801C5">
        <w:rPr>
          <w:rFonts w:cs="Arial"/>
        </w:rPr>
        <w:t xml:space="preserve"> </w:t>
      </w:r>
      <w:r w:rsidRPr="00316576">
        <w:rPr>
          <w:rFonts w:cs="Arial"/>
        </w:rPr>
        <w:t>Completion Criteria.</w:t>
      </w:r>
      <w:r w:rsidR="00281B3E">
        <w:rPr>
          <w:rFonts w:cs="Arial"/>
        </w:rPr>
        <w:br w:type="page"/>
      </w:r>
    </w:p>
    <w:p w14:paraId="6FF2C1DE" w14:textId="4A1F0787" w:rsidR="00B27458" w:rsidRPr="00316576" w:rsidRDefault="00B27458" w:rsidP="007C7902">
      <w:pPr>
        <w:pStyle w:val="Heading2"/>
        <w:jc w:val="center"/>
      </w:pPr>
      <w:r w:rsidRPr="00316576">
        <w:lastRenderedPageBreak/>
        <w:t>CRITERIA FOR SUCCESSFUL COMPLETION OF COMPONENT TASKS</w:t>
      </w:r>
    </w:p>
    <w:tbl>
      <w:tblPr>
        <w:tblStyle w:val="TableGrid"/>
        <w:tblW w:w="5000" w:type="pct"/>
        <w:tblLayout w:type="fixed"/>
        <w:tblLook w:val="04A0" w:firstRow="1" w:lastRow="0" w:firstColumn="1" w:lastColumn="0" w:noHBand="0" w:noVBand="1"/>
        <w:tblCaption w:val="Table 1"/>
        <w:tblDescription w:val="The table outlines the criteria for successful completion of component tasks 1–9."/>
      </w:tblPr>
      <w:tblGrid>
        <w:gridCol w:w="2246"/>
        <w:gridCol w:w="7104"/>
      </w:tblGrid>
      <w:tr w:rsidR="00B27458" w:rsidRPr="007C7902" w14:paraId="604E2FE2" w14:textId="77777777" w:rsidTr="007C7902">
        <w:trPr>
          <w:cantSplit/>
          <w:tblHeader/>
        </w:trPr>
        <w:tc>
          <w:tcPr>
            <w:tcW w:w="1201" w:type="pct"/>
            <w:shd w:val="clear" w:color="auto" w:fill="D9D9D9" w:themeFill="background1" w:themeFillShade="D9"/>
          </w:tcPr>
          <w:p w14:paraId="4F045CFB" w14:textId="77777777" w:rsidR="00B27458" w:rsidRPr="007C7902" w:rsidRDefault="00B27458" w:rsidP="0021074B">
            <w:pPr>
              <w:tabs>
                <w:tab w:val="left" w:pos="630"/>
                <w:tab w:val="left" w:pos="990"/>
                <w:tab w:val="left" w:pos="1440"/>
                <w:tab w:val="left" w:pos="1710"/>
                <w:tab w:val="left" w:pos="2070"/>
                <w:tab w:val="left" w:pos="2160"/>
                <w:tab w:val="left" w:pos="2340"/>
              </w:tabs>
              <w:spacing w:before="60" w:after="60"/>
              <w:jc w:val="center"/>
              <w:rPr>
                <w:rFonts w:eastAsia="Calibri" w:cs="Arial"/>
                <w:b/>
                <w:szCs w:val="22"/>
              </w:rPr>
            </w:pPr>
            <w:r w:rsidRPr="007C7902">
              <w:rPr>
                <w:rFonts w:eastAsia="Calibri" w:cs="Arial"/>
                <w:b/>
                <w:szCs w:val="22"/>
              </w:rPr>
              <w:t>Component Task</w:t>
            </w:r>
          </w:p>
        </w:tc>
        <w:tc>
          <w:tcPr>
            <w:tcW w:w="3799" w:type="pct"/>
            <w:shd w:val="clear" w:color="auto" w:fill="D9D9D9" w:themeFill="background1" w:themeFillShade="D9"/>
          </w:tcPr>
          <w:p w14:paraId="756FE26C" w14:textId="77777777" w:rsidR="00B27458" w:rsidRPr="007C7902" w:rsidRDefault="00B27458" w:rsidP="0021074B">
            <w:pPr>
              <w:tabs>
                <w:tab w:val="left" w:pos="630"/>
                <w:tab w:val="left" w:pos="990"/>
                <w:tab w:val="left" w:pos="1440"/>
                <w:tab w:val="left" w:pos="1710"/>
                <w:tab w:val="left" w:pos="2070"/>
                <w:tab w:val="left" w:pos="2160"/>
                <w:tab w:val="left" w:pos="2340"/>
              </w:tabs>
              <w:spacing w:before="60" w:after="60"/>
              <w:jc w:val="center"/>
              <w:rPr>
                <w:rFonts w:eastAsia="Calibri" w:cs="Arial"/>
                <w:b/>
                <w:szCs w:val="22"/>
              </w:rPr>
            </w:pPr>
            <w:r w:rsidRPr="007C7902">
              <w:rPr>
                <w:rFonts w:eastAsia="Calibri" w:cs="Arial"/>
                <w:b/>
                <w:szCs w:val="22"/>
              </w:rPr>
              <w:t>Criteria</w:t>
            </w:r>
          </w:p>
        </w:tc>
      </w:tr>
      <w:tr w:rsidR="00B27458" w:rsidRPr="00057145" w14:paraId="061BD09D" w14:textId="77777777" w:rsidTr="007C7902">
        <w:trPr>
          <w:cantSplit/>
        </w:trPr>
        <w:tc>
          <w:tcPr>
            <w:tcW w:w="1201" w:type="pct"/>
          </w:tcPr>
          <w:p w14:paraId="328FEB9C"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t>Task 1: Comprehensive Plan and Schedule of Deliverables</w:t>
            </w:r>
          </w:p>
        </w:tc>
        <w:tc>
          <w:tcPr>
            <w:tcW w:w="3799" w:type="pct"/>
          </w:tcPr>
          <w:p w14:paraId="564E98D6"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all reports, plans and schedules required in the task as specified in the SOW.</w:t>
            </w:r>
          </w:p>
          <w:p w14:paraId="582412B6"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materials, documents, and/or deliverables developed in conjunction with this contract were submitted to the CDE for approval.</w:t>
            </w:r>
          </w:p>
          <w:p w14:paraId="347BC554"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the LEA Coordinators with all data, forms, and agreements as outlined in the SOW.</w:t>
            </w:r>
          </w:p>
          <w:p w14:paraId="47947464"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and maintained a secure web-based project management system as specified in the SOW</w:t>
            </w:r>
          </w:p>
          <w:p w14:paraId="6DDF6409"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delivered all electronic data files and documentation as specified in the SOW.</w:t>
            </w:r>
          </w:p>
          <w:p w14:paraId="595DFF66" w14:textId="77777777" w:rsidR="00B27458" w:rsidRPr="00057145" w:rsidRDefault="00B27458" w:rsidP="003801C5">
            <w:pPr>
              <w:pStyle w:val="ListParagraph"/>
              <w:numPr>
                <w:ilvl w:val="0"/>
                <w:numId w:val="9"/>
              </w:numPr>
              <w:spacing w:before="120" w:after="120"/>
              <w:contextualSpacing w:val="0"/>
              <w:rPr>
                <w:rFonts w:eastAsia="Calibri" w:cs="Arial"/>
                <w:b/>
                <w:sz w:val="22"/>
                <w:szCs w:val="22"/>
                <w:u w:val="single"/>
              </w:rPr>
            </w:pPr>
            <w:r w:rsidRPr="003801C5">
              <w:rPr>
                <w:rStyle w:val="Emphasis"/>
                <w:rFonts w:eastAsiaTheme="majorEastAsia"/>
                <w:bCs/>
                <w:i w:val="0"/>
                <w:color w:val="000000"/>
                <w:shd w:val="clear" w:color="auto" w:fill="FFFFFF"/>
              </w:rPr>
              <w:t xml:space="preserve">At the end of the contract, should another vendor be selected as a result of the RFP process instead of ETS, ETS will develop </w:t>
            </w:r>
            <w:r w:rsidRPr="00057145">
              <w:rPr>
                <w:rFonts w:eastAsia="Calibri" w:cs="Arial"/>
                <w:sz w:val="22"/>
                <w:szCs w:val="22"/>
              </w:rPr>
              <w:t>and implement a plan and schedule for transition to another vendor, including the delivery of all California-owned materials, developed specifically for California Assessment System. This will not include any third party or previously developed, proprietary software embedded in the System.</w:t>
            </w:r>
          </w:p>
        </w:tc>
      </w:tr>
      <w:tr w:rsidR="00B27458" w:rsidRPr="00057145" w14:paraId="798AAC32" w14:textId="77777777" w:rsidTr="007C7902">
        <w:trPr>
          <w:cantSplit/>
        </w:trPr>
        <w:tc>
          <w:tcPr>
            <w:tcW w:w="1201" w:type="pct"/>
          </w:tcPr>
          <w:p w14:paraId="741EC15E"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t>Task 2: Program Support Services</w:t>
            </w:r>
          </w:p>
        </w:tc>
        <w:tc>
          <w:tcPr>
            <w:tcW w:w="3799" w:type="pct"/>
          </w:tcPr>
          <w:p w14:paraId="5AED250A"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all trainings, focus groups, workshops, and webcasts as specified in the SOW.</w:t>
            </w:r>
          </w:p>
          <w:p w14:paraId="24984F6C"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California Technical Assistance Center (</w:t>
            </w:r>
            <w:proofErr w:type="spellStart"/>
            <w:r w:rsidRPr="003801C5">
              <w:rPr>
                <w:rStyle w:val="Emphasis"/>
                <w:rFonts w:eastAsiaTheme="majorEastAsia"/>
                <w:bCs/>
                <w:i w:val="0"/>
                <w:color w:val="000000"/>
                <w:shd w:val="clear" w:color="auto" w:fill="FFFFFF"/>
              </w:rPr>
              <w:t>CalTAC</w:t>
            </w:r>
            <w:proofErr w:type="spellEnd"/>
            <w:r w:rsidRPr="003801C5">
              <w:rPr>
                <w:rStyle w:val="Emphasis"/>
                <w:rFonts w:eastAsiaTheme="majorEastAsia"/>
                <w:bCs/>
                <w:i w:val="0"/>
                <w:color w:val="000000"/>
                <w:shd w:val="clear" w:color="auto" w:fill="FFFFFF"/>
              </w:rPr>
              <w:t>) provided assistance to local educational agencies as specified, and within the response times specified, in the SOW.</w:t>
            </w:r>
          </w:p>
          <w:p w14:paraId="61E3C1B2" w14:textId="77777777" w:rsidR="00B27458" w:rsidRPr="00057145" w:rsidRDefault="00B27458" w:rsidP="003801C5">
            <w:pPr>
              <w:pStyle w:val="ListParagraph"/>
              <w:numPr>
                <w:ilvl w:val="0"/>
                <w:numId w:val="9"/>
              </w:numPr>
              <w:spacing w:before="120" w:after="120"/>
              <w:contextualSpacing w:val="0"/>
              <w:rPr>
                <w:rFonts w:eastAsia="Calibri" w:cs="Arial"/>
                <w:sz w:val="22"/>
                <w:szCs w:val="22"/>
              </w:rPr>
            </w:pPr>
            <w:r w:rsidRPr="003801C5">
              <w:rPr>
                <w:rStyle w:val="Emphasis"/>
                <w:rFonts w:eastAsiaTheme="majorEastAsia"/>
                <w:bCs/>
                <w:i w:val="0"/>
                <w:color w:val="000000"/>
                <w:shd w:val="clear" w:color="auto" w:fill="FFFFFF"/>
              </w:rPr>
              <w:t>The CDE and LEAs received electronic files and other reports as specified in the SOW.</w:t>
            </w:r>
          </w:p>
        </w:tc>
      </w:tr>
      <w:tr w:rsidR="00B27458" w:rsidRPr="00057145" w14:paraId="05F087B1" w14:textId="77777777" w:rsidTr="007C7902">
        <w:trPr>
          <w:cantSplit/>
        </w:trPr>
        <w:tc>
          <w:tcPr>
            <w:tcW w:w="1201" w:type="pct"/>
          </w:tcPr>
          <w:p w14:paraId="57FCE589"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lastRenderedPageBreak/>
              <w:t>Task 3: Technology Services</w:t>
            </w:r>
          </w:p>
        </w:tc>
        <w:tc>
          <w:tcPr>
            <w:tcW w:w="3799" w:type="pct"/>
          </w:tcPr>
          <w:p w14:paraId="1BFE9DDA"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Assessment Technology Platform meets all system requirements as specified in the SOW.</w:t>
            </w:r>
          </w:p>
          <w:p w14:paraId="4E98E0F5"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an identity management system as detailed in the SOW.</w:t>
            </w:r>
          </w:p>
          <w:p w14:paraId="0BE4F569"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Contractor provided and maintained a Project Management Plan as detailed in the SOW</w:t>
            </w:r>
          </w:p>
          <w:p w14:paraId="5802B0A6"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Assessment Technology Platform supported up to 2 million  concurrent users as specified in the SOW.</w:t>
            </w:r>
          </w:p>
          <w:p w14:paraId="00F65A3D" w14:textId="7319BAE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Assessment Technology Platform system supported at least 99.982 percent availability as specified in the SOW.</w:t>
            </w:r>
          </w:p>
        </w:tc>
      </w:tr>
      <w:tr w:rsidR="00B27458" w:rsidRPr="00057145" w14:paraId="698E9808" w14:textId="77777777" w:rsidTr="007C7902">
        <w:trPr>
          <w:cantSplit/>
        </w:trPr>
        <w:tc>
          <w:tcPr>
            <w:tcW w:w="1201" w:type="pct"/>
          </w:tcPr>
          <w:p w14:paraId="7792473F"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t>Task 4: Test Security</w:t>
            </w:r>
          </w:p>
        </w:tc>
        <w:tc>
          <w:tcPr>
            <w:tcW w:w="3799" w:type="pct"/>
          </w:tcPr>
          <w:p w14:paraId="41C43F32"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test items, test materials, electronic files, data, (including student-identifiable data) were developed, used, transferred, delivered, and maintained in a secure manner as specified in the SOW.</w:t>
            </w:r>
          </w:p>
          <w:p w14:paraId="7AF73F9B"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completed all monitoring (including but not limited to on-site visits, social media monitoring, inventorying of materials) of schools before, during, and after testing as specified in the SOW.</w:t>
            </w:r>
          </w:p>
          <w:p w14:paraId="6B13A42B"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conducted security breach investigations as specified in the SOW.</w:t>
            </w:r>
          </w:p>
          <w:p w14:paraId="3E3DF28B"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the CDE with summary reports of the results of each security breach investigation.</w:t>
            </w:r>
          </w:p>
        </w:tc>
      </w:tr>
      <w:tr w:rsidR="00B27458" w:rsidRPr="00057145" w14:paraId="0D191900" w14:textId="77777777" w:rsidTr="007C7902">
        <w:trPr>
          <w:cantSplit/>
          <w:trHeight w:val="665"/>
        </w:trPr>
        <w:tc>
          <w:tcPr>
            <w:tcW w:w="1201" w:type="pct"/>
          </w:tcPr>
          <w:p w14:paraId="1E6B6D6F" w14:textId="77777777" w:rsidR="00B27458" w:rsidRPr="00057145" w:rsidRDefault="00B27458" w:rsidP="0021074B">
            <w:pPr>
              <w:tabs>
                <w:tab w:val="left" w:pos="630"/>
                <w:tab w:val="left" w:pos="990"/>
                <w:tab w:val="left" w:pos="1440"/>
                <w:tab w:val="left" w:pos="1710"/>
                <w:tab w:val="left" w:pos="2070"/>
                <w:tab w:val="left" w:pos="2160"/>
                <w:tab w:val="left" w:pos="2340"/>
              </w:tabs>
              <w:spacing w:before="120"/>
              <w:rPr>
                <w:rFonts w:eastAsia="Calibri" w:cs="Arial"/>
                <w:sz w:val="22"/>
                <w:szCs w:val="22"/>
              </w:rPr>
            </w:pPr>
            <w:r w:rsidRPr="00057145">
              <w:rPr>
                <w:rFonts w:eastAsia="Calibri" w:cs="Arial"/>
                <w:sz w:val="22"/>
                <w:szCs w:val="22"/>
              </w:rPr>
              <w:t>Task 5: Accessibility and Accommodations</w:t>
            </w:r>
          </w:p>
        </w:tc>
        <w:tc>
          <w:tcPr>
            <w:tcW w:w="3799" w:type="pct"/>
          </w:tcPr>
          <w:p w14:paraId="1A51FED6"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all universal tools, designated supports, and accommodations as required in the SOW.</w:t>
            </w:r>
          </w:p>
          <w:p w14:paraId="5845E96E"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items developed (as specified in Task 6) include all the embedded accessibility supports, functionality, and render within the test delivery system as specified in the SOW.</w:t>
            </w:r>
          </w:p>
        </w:tc>
      </w:tr>
      <w:tr w:rsidR="00B27458" w:rsidRPr="00057145" w14:paraId="705D3CD6" w14:textId="77777777" w:rsidTr="007C7902">
        <w:trPr>
          <w:cantSplit/>
        </w:trPr>
        <w:tc>
          <w:tcPr>
            <w:tcW w:w="1201" w:type="pct"/>
          </w:tcPr>
          <w:p w14:paraId="16E0C807"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lastRenderedPageBreak/>
              <w:t>Task 6: Assessment Development</w:t>
            </w:r>
          </w:p>
        </w:tc>
        <w:tc>
          <w:tcPr>
            <w:tcW w:w="3799" w:type="pct"/>
          </w:tcPr>
          <w:p w14:paraId="486682C5"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developed for all grades and subjects the number and types of items specified in the scope work.</w:t>
            </w:r>
          </w:p>
          <w:p w14:paraId="45F494C4"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pilot tested or field tested the minimum required number of items as specified in the SOW.</w:t>
            </w:r>
          </w:p>
          <w:p w14:paraId="29359483"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high-level test design and</w:t>
            </w:r>
            <w:r w:rsidRPr="003801C5" w:rsidDel="00A501B4">
              <w:rPr>
                <w:rStyle w:val="Emphasis"/>
                <w:rFonts w:eastAsiaTheme="majorEastAsia"/>
                <w:bCs/>
                <w:i w:val="0"/>
                <w:color w:val="000000"/>
                <w:shd w:val="clear" w:color="auto" w:fill="FFFFFF"/>
              </w:rPr>
              <w:t xml:space="preserve"> </w:t>
            </w:r>
            <w:r w:rsidRPr="003801C5">
              <w:rPr>
                <w:rStyle w:val="Emphasis"/>
                <w:rFonts w:eastAsiaTheme="majorEastAsia"/>
                <w:bCs/>
                <w:i w:val="0"/>
                <w:color w:val="000000"/>
                <w:shd w:val="clear" w:color="auto" w:fill="FFFFFF"/>
              </w:rPr>
              <w:t>blueprints for new assessments as specified in the scope work.</w:t>
            </w:r>
          </w:p>
          <w:p w14:paraId="1CE037E1"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 review of the scaling and equating processes showed items to meet or exceed industry standard.</w:t>
            </w:r>
          </w:p>
          <w:p w14:paraId="1C7FDD65"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performance and achievement level settings generated results for all content areas and performance levels were reported to local educational agencies and the CDE.</w:t>
            </w:r>
          </w:p>
        </w:tc>
      </w:tr>
      <w:tr w:rsidR="00B27458" w:rsidRPr="00057145" w14:paraId="25DA81B5" w14:textId="77777777" w:rsidTr="007C7902">
        <w:trPr>
          <w:cantSplit/>
        </w:trPr>
        <w:tc>
          <w:tcPr>
            <w:tcW w:w="1201" w:type="pct"/>
          </w:tcPr>
          <w:p w14:paraId="43F3D314"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t>Task 7: Test Administration</w:t>
            </w:r>
          </w:p>
        </w:tc>
        <w:tc>
          <w:tcPr>
            <w:tcW w:w="3799" w:type="pct"/>
          </w:tcPr>
          <w:p w14:paraId="7BF5917C"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test materials required in the SOW were produced on time and in sufficient quantities.</w:t>
            </w:r>
          </w:p>
          <w:p w14:paraId="741F07DB"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test materials were delivered to and retrieved from local educational agencies as specified in the SOW.</w:t>
            </w:r>
          </w:p>
          <w:p w14:paraId="117CC348"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hosted the Assessment Delivery System as specified in the SOW.</w:t>
            </w:r>
          </w:p>
          <w:p w14:paraId="4586213C"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hosting systems (TOMS, Appeals, and Assessment Delivery System) were operational and functioned as specified in the SOW, including the authentication of users.</w:t>
            </w:r>
          </w:p>
          <w:p w14:paraId="6D886D6B"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Smarter Balanced Interim Assessments were hosted and scoring provided as specified in the SOW.</w:t>
            </w:r>
          </w:p>
        </w:tc>
      </w:tr>
      <w:tr w:rsidR="00B27458" w:rsidRPr="00057145" w14:paraId="52044756" w14:textId="77777777" w:rsidTr="007C7902">
        <w:trPr>
          <w:cantSplit/>
        </w:trPr>
        <w:tc>
          <w:tcPr>
            <w:tcW w:w="1201" w:type="pct"/>
          </w:tcPr>
          <w:p w14:paraId="4AAEBC84"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t>Task 8: Scoring and Analysis</w:t>
            </w:r>
          </w:p>
        </w:tc>
        <w:tc>
          <w:tcPr>
            <w:tcW w:w="3799" w:type="pct"/>
          </w:tcPr>
          <w:p w14:paraId="2C8303E6"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tests were correctly processed and scored within timelines specified in the SOW.</w:t>
            </w:r>
          </w:p>
          <w:p w14:paraId="66C92601"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All data analyses were completed as specified in the SOW.</w:t>
            </w:r>
          </w:p>
          <w:p w14:paraId="6F1D4C48"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delivered all electronic data files and documentation as specified in the SOW.</w:t>
            </w:r>
          </w:p>
        </w:tc>
      </w:tr>
      <w:tr w:rsidR="00B27458" w:rsidRPr="00057145" w14:paraId="25BDC466" w14:textId="77777777" w:rsidTr="007C7902">
        <w:trPr>
          <w:cantSplit/>
        </w:trPr>
        <w:tc>
          <w:tcPr>
            <w:tcW w:w="1201" w:type="pct"/>
          </w:tcPr>
          <w:p w14:paraId="09319EB7" w14:textId="77777777" w:rsidR="00B27458" w:rsidRPr="00057145" w:rsidRDefault="00B27458" w:rsidP="0021074B">
            <w:pPr>
              <w:tabs>
                <w:tab w:val="left" w:pos="630"/>
                <w:tab w:val="left" w:pos="990"/>
                <w:tab w:val="left" w:pos="1440"/>
                <w:tab w:val="left" w:pos="1710"/>
                <w:tab w:val="left" w:pos="2070"/>
                <w:tab w:val="left" w:pos="2160"/>
                <w:tab w:val="left" w:pos="2340"/>
              </w:tabs>
              <w:rPr>
                <w:rFonts w:eastAsia="Calibri" w:cs="Arial"/>
                <w:sz w:val="22"/>
                <w:szCs w:val="22"/>
              </w:rPr>
            </w:pPr>
            <w:r w:rsidRPr="00057145">
              <w:rPr>
                <w:rFonts w:eastAsia="Calibri" w:cs="Arial"/>
                <w:sz w:val="22"/>
                <w:szCs w:val="22"/>
              </w:rPr>
              <w:lastRenderedPageBreak/>
              <w:t>Task 9: Reporting Results</w:t>
            </w:r>
          </w:p>
        </w:tc>
        <w:tc>
          <w:tcPr>
            <w:tcW w:w="3799" w:type="pct"/>
          </w:tcPr>
          <w:p w14:paraId="4FA2783E"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accurate and complete reports of test results to local educational agencies that met all reporting requirements as specified in the SOW.</w:t>
            </w:r>
          </w:p>
          <w:p w14:paraId="3FCAE93F"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accurate and complete data to the designated CDE vendor for the California Educator Reporting System that met all requirements as specified in the SOW.</w:t>
            </w:r>
          </w:p>
          <w:p w14:paraId="7C0F4A30"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provided accurate and complete reports of test results for the public reporting Web sites that met all reporting requirements as specified in the SOW.</w:t>
            </w:r>
          </w:p>
          <w:p w14:paraId="57FCD0FB" w14:textId="77777777" w:rsidR="00B27458" w:rsidRPr="003801C5" w:rsidRDefault="00B27458" w:rsidP="003801C5">
            <w:pPr>
              <w:pStyle w:val="ListParagraph"/>
              <w:numPr>
                <w:ilvl w:val="0"/>
                <w:numId w:val="9"/>
              </w:numPr>
              <w:spacing w:before="120" w:after="120"/>
              <w:contextualSpacing w:val="0"/>
              <w:rPr>
                <w:rStyle w:val="Emphasis"/>
                <w:rFonts w:eastAsiaTheme="majorEastAsia"/>
                <w:bCs/>
                <w:i w:val="0"/>
                <w:color w:val="000000"/>
                <w:shd w:val="clear" w:color="auto" w:fill="FFFFFF"/>
              </w:rPr>
            </w:pPr>
            <w:r w:rsidRPr="003801C5">
              <w:rPr>
                <w:rStyle w:val="Emphasis"/>
                <w:rFonts w:eastAsiaTheme="majorEastAsia"/>
                <w:bCs/>
                <w:i w:val="0"/>
                <w:color w:val="000000"/>
                <w:shd w:val="clear" w:color="auto" w:fill="FFFFFF"/>
              </w:rPr>
              <w:t>The contractor met all reporting requirements to the CDE as specified in the SOW.</w:t>
            </w:r>
          </w:p>
          <w:p w14:paraId="6555C043" w14:textId="77777777" w:rsidR="00B27458" w:rsidRPr="00057145" w:rsidRDefault="00B27458" w:rsidP="003801C5">
            <w:pPr>
              <w:pStyle w:val="ListParagraph"/>
              <w:numPr>
                <w:ilvl w:val="0"/>
                <w:numId w:val="9"/>
              </w:numPr>
              <w:spacing w:before="120" w:after="120"/>
              <w:contextualSpacing w:val="0"/>
              <w:rPr>
                <w:rFonts w:eastAsia="Calibri" w:cs="Arial"/>
                <w:sz w:val="22"/>
                <w:szCs w:val="22"/>
              </w:rPr>
            </w:pPr>
            <w:r w:rsidRPr="003801C5">
              <w:rPr>
                <w:rStyle w:val="Emphasis"/>
                <w:rFonts w:eastAsiaTheme="majorEastAsia"/>
                <w:bCs/>
                <w:i w:val="0"/>
                <w:color w:val="000000"/>
                <w:shd w:val="clear" w:color="auto" w:fill="FFFFFF"/>
              </w:rPr>
              <w:t>The annual technical reports were received by the CDE as specified in the SOW.</w:t>
            </w:r>
          </w:p>
        </w:tc>
      </w:tr>
    </w:tbl>
    <w:p w14:paraId="1E4F2B60" w14:textId="77777777" w:rsidR="00846079" w:rsidRPr="00F4123E" w:rsidRDefault="00846079" w:rsidP="00575DD7">
      <w:pPr>
        <w:sectPr w:rsidR="00846079" w:rsidRPr="00F4123E" w:rsidSect="00575DD7">
          <w:headerReference w:type="default" r:id="rId21"/>
          <w:pgSz w:w="12240" w:h="15840"/>
          <w:pgMar w:top="720" w:right="1440" w:bottom="1440" w:left="1440" w:header="720" w:footer="720" w:gutter="0"/>
          <w:pgNumType w:start="1"/>
          <w:cols w:space="720"/>
          <w:docGrid w:linePitch="360"/>
        </w:sectPr>
      </w:pPr>
    </w:p>
    <w:p w14:paraId="5C3E6ACD" w14:textId="1B698EC4" w:rsidR="00E94196" w:rsidRPr="00AA01AF" w:rsidRDefault="00E94196" w:rsidP="00161D34">
      <w:pPr>
        <w:pStyle w:val="Heading1"/>
        <w:jc w:val="center"/>
        <w:rPr>
          <w:sz w:val="36"/>
          <w:szCs w:val="36"/>
        </w:rPr>
      </w:pPr>
      <w:r w:rsidRPr="00AA01AF">
        <w:rPr>
          <w:sz w:val="36"/>
          <w:szCs w:val="36"/>
        </w:rPr>
        <w:lastRenderedPageBreak/>
        <w:t>California Assessment of Student Performance and Progress Contract</w:t>
      </w:r>
      <w:r w:rsidR="00AA01AF" w:rsidRPr="00AA01AF">
        <w:rPr>
          <w:sz w:val="36"/>
          <w:szCs w:val="36"/>
        </w:rPr>
        <w:t xml:space="preserve"> </w:t>
      </w:r>
      <w:r w:rsidRPr="00AA01AF">
        <w:rPr>
          <w:sz w:val="36"/>
          <w:szCs w:val="36"/>
        </w:rPr>
        <w:t>2018–19 Test Administration Component Task Budget</w:t>
      </w:r>
    </w:p>
    <w:p w14:paraId="61942DC9" w14:textId="6709AD4E" w:rsidR="00E94196" w:rsidRPr="00F4123E" w:rsidRDefault="00E94196" w:rsidP="001852D2">
      <w:pPr>
        <w:spacing w:after="240"/>
        <w:ind w:left="540"/>
        <w:rPr>
          <w:rFonts w:cs="Arial"/>
          <w:sz w:val="16"/>
          <w:szCs w:val="16"/>
        </w:rPr>
      </w:pPr>
      <w:r w:rsidRPr="00F4123E">
        <w:rPr>
          <w:rFonts w:cs="Arial"/>
        </w:rPr>
        <w:t>The California Department of Education</w:t>
      </w:r>
      <w:r w:rsidR="0029726F">
        <w:rPr>
          <w:rFonts w:cs="Arial"/>
        </w:rPr>
        <w:t xml:space="preserve"> (CDE)</w:t>
      </w:r>
      <w:r w:rsidRPr="00F4123E">
        <w:rPr>
          <w:rFonts w:cs="Arial"/>
        </w:rPr>
        <w:t xml:space="preserve"> recommends releasing a total of $</w:t>
      </w:r>
      <w:r w:rsidR="00AA4A69">
        <w:rPr>
          <w:rFonts w:cs="Arial"/>
        </w:rPr>
        <w:t>7,</w:t>
      </w:r>
      <w:r w:rsidR="00487B6E">
        <w:rPr>
          <w:rFonts w:cs="Arial"/>
        </w:rPr>
        <w:t>719,015</w:t>
      </w:r>
      <w:r w:rsidRPr="00F4123E">
        <w:rPr>
          <w:rFonts w:cs="Arial"/>
        </w:rPr>
        <w:t xml:space="preserve"> to Educational Testing Service</w:t>
      </w:r>
      <w:r w:rsidR="0029726F">
        <w:rPr>
          <w:rFonts w:cs="Arial"/>
        </w:rPr>
        <w:t xml:space="preserve"> (ETS)</w:t>
      </w:r>
      <w:r w:rsidRPr="00F4123E">
        <w:rPr>
          <w:rFonts w:cs="Arial"/>
        </w:rPr>
        <w:t xml:space="preserve"> fro</w:t>
      </w:r>
      <w:r>
        <w:rPr>
          <w:rFonts w:cs="Arial"/>
        </w:rPr>
        <w:t>m funds withheld during the 2018–19</w:t>
      </w:r>
      <w:r w:rsidRPr="00F4123E">
        <w:rPr>
          <w:rFonts w:cs="Arial"/>
        </w:rPr>
        <w:t xml:space="preserve"> </w:t>
      </w:r>
      <w:r w:rsidRPr="00F4123E">
        <w:t>California Assessment of Student Performance</w:t>
      </w:r>
      <w:r w:rsidRPr="00F4123E">
        <w:rPr>
          <w:b/>
        </w:rPr>
        <w:t xml:space="preserve"> </w:t>
      </w:r>
      <w:r w:rsidRPr="00F4123E">
        <w:t xml:space="preserve">and Progress (CAASPP) </w:t>
      </w:r>
      <w:r w:rsidRPr="00F4123E">
        <w:rPr>
          <w:rFonts w:cs="Arial"/>
        </w:rPr>
        <w:t xml:space="preserve">test administration. </w:t>
      </w:r>
    </w:p>
    <w:tbl>
      <w:tblPr>
        <w:tblStyle w:val="TableGrid"/>
        <w:tblW w:w="5134" w:type="pct"/>
        <w:jc w:val="center"/>
        <w:tblLayout w:type="fixed"/>
        <w:tblLook w:val="00A0" w:firstRow="1" w:lastRow="0" w:firstColumn="1" w:lastColumn="0" w:noHBand="0" w:noVBand="0"/>
        <w:tblCaption w:val="CAASPP Contract 2017-18 Test Administration Component Task Budget"/>
        <w:tblDescription w:val="California Assessment of Student Performance and Progress Contract&#10;2017–18 Test Administration Component Task Budget"/>
      </w:tblPr>
      <w:tblGrid>
        <w:gridCol w:w="3864"/>
        <w:gridCol w:w="1980"/>
        <w:gridCol w:w="2162"/>
        <w:gridCol w:w="2159"/>
        <w:gridCol w:w="1974"/>
        <w:gridCol w:w="2045"/>
      </w:tblGrid>
      <w:tr w:rsidR="00E94196" w:rsidRPr="00F4123E" w14:paraId="70D6B002" w14:textId="77777777" w:rsidTr="00D86CC8">
        <w:trPr>
          <w:trHeight w:val="389"/>
          <w:tblHeader/>
          <w:jc w:val="center"/>
        </w:trPr>
        <w:tc>
          <w:tcPr>
            <w:tcW w:w="1362" w:type="pct"/>
            <w:vAlign w:val="center"/>
          </w:tcPr>
          <w:p w14:paraId="0CAD66C4" w14:textId="300A4B8B" w:rsidR="00E94196" w:rsidRPr="0093677C" w:rsidRDefault="00E94196" w:rsidP="0021074B">
            <w:pPr>
              <w:ind w:left="-32"/>
              <w:jc w:val="center"/>
              <w:rPr>
                <w:rFonts w:cs="Arial"/>
                <w:b/>
              </w:rPr>
            </w:pPr>
            <w:r w:rsidRPr="0093677C">
              <w:rPr>
                <w:rFonts w:cs="Arial"/>
                <w:b/>
              </w:rPr>
              <w:t>Component Task</w:t>
            </w:r>
          </w:p>
          <w:p w14:paraId="734C3282" w14:textId="77777777" w:rsidR="00E94196" w:rsidRPr="0093677C" w:rsidRDefault="00E94196" w:rsidP="0021074B">
            <w:pPr>
              <w:ind w:left="-32"/>
              <w:jc w:val="center"/>
              <w:rPr>
                <w:rFonts w:cs="Arial"/>
                <w:b/>
              </w:rPr>
            </w:pPr>
            <w:r w:rsidRPr="0093677C">
              <w:rPr>
                <w:rFonts w:cs="Arial"/>
                <w:b/>
              </w:rPr>
              <w:t>Scope of Work A</w:t>
            </w:r>
          </w:p>
        </w:tc>
        <w:tc>
          <w:tcPr>
            <w:tcW w:w="698" w:type="pct"/>
            <w:vAlign w:val="center"/>
          </w:tcPr>
          <w:p w14:paraId="4D3AA61A" w14:textId="77777777" w:rsidR="00E94196" w:rsidRPr="0093677C" w:rsidRDefault="00E94196" w:rsidP="0021074B">
            <w:pPr>
              <w:ind w:left="-108" w:right="-108"/>
              <w:jc w:val="center"/>
              <w:rPr>
                <w:rFonts w:cs="Arial"/>
                <w:b/>
              </w:rPr>
            </w:pPr>
            <w:r>
              <w:rPr>
                <w:rFonts w:cs="Arial"/>
                <w:b/>
              </w:rPr>
              <w:t>Total 2018</w:t>
            </w:r>
            <w:r w:rsidRPr="0093677C">
              <w:rPr>
                <w:rFonts w:cs="Arial"/>
                <w:b/>
              </w:rPr>
              <w:t>–1</w:t>
            </w:r>
            <w:r>
              <w:rPr>
                <w:rFonts w:cs="Arial"/>
                <w:b/>
              </w:rPr>
              <w:t>9</w:t>
            </w:r>
          </w:p>
          <w:p w14:paraId="5E031D78" w14:textId="77777777" w:rsidR="00E94196" w:rsidRPr="0093677C" w:rsidRDefault="00E94196" w:rsidP="0021074B">
            <w:pPr>
              <w:ind w:right="-108"/>
              <w:jc w:val="center"/>
              <w:rPr>
                <w:rFonts w:cs="Arial"/>
                <w:b/>
              </w:rPr>
            </w:pPr>
            <w:r w:rsidRPr="0093677C">
              <w:rPr>
                <w:rFonts w:cs="Arial"/>
                <w:b/>
              </w:rPr>
              <w:t>Test Administration Budget</w:t>
            </w:r>
          </w:p>
        </w:tc>
        <w:tc>
          <w:tcPr>
            <w:tcW w:w="762" w:type="pct"/>
            <w:vAlign w:val="center"/>
          </w:tcPr>
          <w:p w14:paraId="388E5F42" w14:textId="77777777" w:rsidR="00E94196" w:rsidRPr="0093677C" w:rsidRDefault="00E94196" w:rsidP="0021074B">
            <w:pPr>
              <w:ind w:left="-108" w:right="-132"/>
              <w:jc w:val="center"/>
              <w:rPr>
                <w:rFonts w:cs="Arial"/>
                <w:b/>
              </w:rPr>
            </w:pPr>
            <w:r w:rsidRPr="0093677C">
              <w:rPr>
                <w:rFonts w:cs="Arial"/>
                <w:b/>
              </w:rPr>
              <w:t xml:space="preserve">Amount Paid/ </w:t>
            </w:r>
          </w:p>
          <w:p w14:paraId="48E93893" w14:textId="216DC462" w:rsidR="00E94196" w:rsidRPr="0093677C" w:rsidRDefault="00E94196" w:rsidP="0021074B">
            <w:pPr>
              <w:ind w:left="-108" w:right="-132"/>
              <w:jc w:val="center"/>
              <w:rPr>
                <w:rFonts w:cs="Arial"/>
                <w:b/>
              </w:rPr>
            </w:pPr>
            <w:r w:rsidRPr="0093677C">
              <w:rPr>
                <w:rFonts w:cs="Arial"/>
                <w:b/>
              </w:rPr>
              <w:t>To Be Paid from Progress Payments*</w:t>
            </w:r>
          </w:p>
        </w:tc>
        <w:tc>
          <w:tcPr>
            <w:tcW w:w="761" w:type="pct"/>
            <w:vAlign w:val="center"/>
          </w:tcPr>
          <w:p w14:paraId="362C31D3" w14:textId="77777777" w:rsidR="00E94196" w:rsidRPr="0093677C" w:rsidRDefault="00E94196" w:rsidP="0021074B">
            <w:pPr>
              <w:ind w:left="-108" w:right="-132"/>
              <w:jc w:val="center"/>
              <w:rPr>
                <w:rFonts w:cs="Arial"/>
                <w:b/>
              </w:rPr>
            </w:pPr>
            <w:r w:rsidRPr="0093677C">
              <w:rPr>
                <w:rFonts w:cs="Arial"/>
                <w:b/>
              </w:rPr>
              <w:t xml:space="preserve">10 Percent Withheld </w:t>
            </w:r>
          </w:p>
          <w:p w14:paraId="58803DFF" w14:textId="77777777" w:rsidR="00E94196" w:rsidRPr="0093677C" w:rsidRDefault="00E94196" w:rsidP="0021074B">
            <w:pPr>
              <w:ind w:left="-108" w:right="-132"/>
              <w:jc w:val="center"/>
              <w:rPr>
                <w:rFonts w:cs="Arial"/>
                <w:b/>
              </w:rPr>
            </w:pPr>
            <w:r w:rsidRPr="0093677C">
              <w:rPr>
                <w:rFonts w:cs="Arial"/>
                <w:b/>
              </w:rPr>
              <w:t xml:space="preserve">(Pending </w:t>
            </w:r>
          </w:p>
          <w:p w14:paraId="4AD75161" w14:textId="77777777" w:rsidR="00E94196" w:rsidRPr="0093677C" w:rsidRDefault="00E94196" w:rsidP="0021074B">
            <w:pPr>
              <w:ind w:left="-108" w:right="-132"/>
              <w:jc w:val="center"/>
              <w:rPr>
                <w:rFonts w:cs="Arial"/>
                <w:b/>
              </w:rPr>
            </w:pPr>
            <w:r w:rsidRPr="0093677C">
              <w:rPr>
                <w:rFonts w:cs="Arial"/>
                <w:b/>
              </w:rPr>
              <w:t>Release)</w:t>
            </w:r>
          </w:p>
        </w:tc>
        <w:tc>
          <w:tcPr>
            <w:tcW w:w="696" w:type="pct"/>
            <w:vAlign w:val="center"/>
          </w:tcPr>
          <w:p w14:paraId="4159C5BD" w14:textId="77777777" w:rsidR="00E94196" w:rsidRPr="0093677C" w:rsidRDefault="00E94196" w:rsidP="0021074B">
            <w:pPr>
              <w:ind w:left="-108" w:right="-132"/>
              <w:jc w:val="center"/>
              <w:rPr>
                <w:rFonts w:cs="Arial"/>
                <w:b/>
              </w:rPr>
            </w:pPr>
            <w:r w:rsidRPr="0093677C">
              <w:rPr>
                <w:rFonts w:cs="Arial"/>
                <w:b/>
              </w:rPr>
              <w:t>Recommended</w:t>
            </w:r>
          </w:p>
          <w:p w14:paraId="2C03B2C9" w14:textId="77777777" w:rsidR="00E94196" w:rsidRPr="0093677C" w:rsidRDefault="00E94196" w:rsidP="0021074B">
            <w:pPr>
              <w:ind w:left="-108" w:right="-132"/>
              <w:jc w:val="center"/>
              <w:rPr>
                <w:rFonts w:cs="Arial"/>
                <w:b/>
              </w:rPr>
            </w:pPr>
            <w:r w:rsidRPr="0093677C">
              <w:rPr>
                <w:rFonts w:cs="Arial"/>
                <w:b/>
              </w:rPr>
              <w:t>(Release)</w:t>
            </w:r>
          </w:p>
        </w:tc>
        <w:tc>
          <w:tcPr>
            <w:tcW w:w="721" w:type="pct"/>
            <w:vAlign w:val="center"/>
          </w:tcPr>
          <w:p w14:paraId="24EE9BAB" w14:textId="794A7E72" w:rsidR="00E94196" w:rsidRPr="0093677C" w:rsidRDefault="00E94196" w:rsidP="0021074B">
            <w:pPr>
              <w:ind w:left="-108" w:right="-132"/>
              <w:jc w:val="center"/>
              <w:rPr>
                <w:rFonts w:cs="Arial"/>
                <w:b/>
              </w:rPr>
            </w:pPr>
            <w:r w:rsidRPr="0093677C">
              <w:rPr>
                <w:rFonts w:cs="Arial"/>
                <w:b/>
              </w:rPr>
              <w:t xml:space="preserve">Recommended Withhold </w:t>
            </w:r>
            <w:r w:rsidRPr="0093677C">
              <w:rPr>
                <w:rFonts w:cs="Arial"/>
                <w:b/>
              </w:rPr>
              <w:br/>
              <w:t>(</w:t>
            </w:r>
            <w:proofErr w:type="spellStart"/>
            <w:r w:rsidRPr="0093677C">
              <w:rPr>
                <w:rFonts w:cs="Arial"/>
                <w:b/>
              </w:rPr>
              <w:t>Non</w:t>
            </w:r>
            <w:r w:rsidR="0029726F">
              <w:rPr>
                <w:rFonts w:cs="Arial"/>
                <w:b/>
              </w:rPr>
              <w:t>r</w:t>
            </w:r>
            <w:r w:rsidRPr="0093677C">
              <w:rPr>
                <w:rFonts w:cs="Arial"/>
                <w:b/>
              </w:rPr>
              <w:t>elease</w:t>
            </w:r>
            <w:proofErr w:type="spellEnd"/>
            <w:r w:rsidRPr="0093677C">
              <w:rPr>
                <w:rFonts w:cs="Arial"/>
                <w:b/>
              </w:rPr>
              <w:t>)</w:t>
            </w:r>
          </w:p>
        </w:tc>
      </w:tr>
      <w:tr w:rsidR="00B951DE" w:rsidRPr="00F4123E" w14:paraId="7035BE77" w14:textId="77777777" w:rsidTr="00D01022">
        <w:trPr>
          <w:trHeight w:val="389"/>
          <w:jc w:val="center"/>
        </w:trPr>
        <w:tc>
          <w:tcPr>
            <w:tcW w:w="1362" w:type="pct"/>
            <w:vAlign w:val="center"/>
          </w:tcPr>
          <w:p w14:paraId="772B221A" w14:textId="65F069AE" w:rsidR="00B951DE" w:rsidRPr="0093677C" w:rsidRDefault="00B951DE" w:rsidP="003801C5">
            <w:pPr>
              <w:spacing w:before="60"/>
              <w:ind w:left="67" w:right="-108" w:firstLine="5"/>
              <w:rPr>
                <w:rFonts w:cs="Arial"/>
              </w:rPr>
            </w:pPr>
            <w:r w:rsidRPr="0093677C">
              <w:rPr>
                <w:rFonts w:cs="Arial"/>
              </w:rPr>
              <w:t>Task 1: Comprehensive Plan and Schedule of Deliverables</w:t>
            </w:r>
          </w:p>
        </w:tc>
        <w:tc>
          <w:tcPr>
            <w:tcW w:w="698" w:type="pct"/>
            <w:vAlign w:val="center"/>
          </w:tcPr>
          <w:p w14:paraId="4CC83682" w14:textId="49A4EAD5" w:rsidR="00B951DE" w:rsidRPr="0093677C" w:rsidRDefault="00B951DE" w:rsidP="00B951DE">
            <w:pPr>
              <w:spacing w:before="60"/>
              <w:jc w:val="right"/>
              <w:rPr>
                <w:rFonts w:cs="Arial"/>
              </w:rPr>
            </w:pPr>
            <w:r>
              <w:rPr>
                <w:rFonts w:cs="Arial"/>
              </w:rPr>
              <w:t>$4,102,676</w:t>
            </w:r>
            <w:r w:rsidR="002E6947">
              <w:rPr>
                <w:rFonts w:cs="Arial"/>
              </w:rPr>
              <w:t>.00</w:t>
            </w:r>
          </w:p>
        </w:tc>
        <w:tc>
          <w:tcPr>
            <w:tcW w:w="762" w:type="pct"/>
            <w:vAlign w:val="center"/>
          </w:tcPr>
          <w:p w14:paraId="37DFE4D4" w14:textId="668DA505" w:rsidR="00B951DE" w:rsidRPr="0093677C" w:rsidRDefault="00B951DE" w:rsidP="00B951DE">
            <w:pPr>
              <w:spacing w:before="60"/>
              <w:jc w:val="right"/>
              <w:rPr>
                <w:rFonts w:cs="Arial"/>
              </w:rPr>
            </w:pPr>
            <w:r>
              <w:rPr>
                <w:rFonts w:cs="Arial"/>
              </w:rPr>
              <w:t>$</w:t>
            </w:r>
            <w:r w:rsidR="00CB6BEE">
              <w:rPr>
                <w:rFonts w:cs="Arial"/>
              </w:rPr>
              <w:t>3,692,408.40</w:t>
            </w:r>
          </w:p>
        </w:tc>
        <w:tc>
          <w:tcPr>
            <w:tcW w:w="761" w:type="pct"/>
            <w:vAlign w:val="center"/>
          </w:tcPr>
          <w:p w14:paraId="235A7D6C" w14:textId="45A9F4DD" w:rsidR="00B951DE" w:rsidRPr="0093677C" w:rsidRDefault="00B951DE" w:rsidP="00B951DE">
            <w:pPr>
              <w:spacing w:before="60"/>
              <w:jc w:val="right"/>
              <w:rPr>
                <w:rFonts w:cs="Arial"/>
              </w:rPr>
            </w:pPr>
            <w:r>
              <w:rPr>
                <w:rFonts w:cs="Arial"/>
              </w:rPr>
              <w:t>$410,267.60</w:t>
            </w:r>
          </w:p>
        </w:tc>
        <w:tc>
          <w:tcPr>
            <w:tcW w:w="696" w:type="pct"/>
            <w:vAlign w:val="center"/>
          </w:tcPr>
          <w:p w14:paraId="618A5AFE" w14:textId="54BC4BB2" w:rsidR="00B951DE" w:rsidRPr="0093677C" w:rsidRDefault="00B951DE" w:rsidP="00B951DE">
            <w:pPr>
              <w:spacing w:before="60"/>
              <w:jc w:val="right"/>
              <w:rPr>
                <w:rFonts w:cs="Arial"/>
              </w:rPr>
            </w:pPr>
            <w:r>
              <w:rPr>
                <w:rFonts w:cs="Arial"/>
              </w:rPr>
              <w:t>$410,267.60</w:t>
            </w:r>
          </w:p>
        </w:tc>
        <w:tc>
          <w:tcPr>
            <w:tcW w:w="721" w:type="pct"/>
            <w:vAlign w:val="center"/>
          </w:tcPr>
          <w:p w14:paraId="13D1BC69" w14:textId="44219623" w:rsidR="00B951DE" w:rsidRPr="0093677C" w:rsidRDefault="00B951DE" w:rsidP="00B951DE">
            <w:pPr>
              <w:spacing w:before="60"/>
              <w:jc w:val="right"/>
              <w:rPr>
                <w:rFonts w:cs="Arial"/>
              </w:rPr>
            </w:pPr>
            <w:r>
              <w:rPr>
                <w:rFonts w:cs="Arial"/>
              </w:rPr>
              <w:t>$0.00</w:t>
            </w:r>
          </w:p>
        </w:tc>
      </w:tr>
      <w:tr w:rsidR="00B951DE" w:rsidRPr="00F4123E" w14:paraId="0E126488" w14:textId="77777777" w:rsidTr="00D01022">
        <w:trPr>
          <w:trHeight w:val="389"/>
          <w:jc w:val="center"/>
        </w:trPr>
        <w:tc>
          <w:tcPr>
            <w:tcW w:w="1362" w:type="pct"/>
            <w:vAlign w:val="center"/>
          </w:tcPr>
          <w:p w14:paraId="58D8CF85" w14:textId="69C0FF22" w:rsidR="00B951DE" w:rsidRPr="0093677C" w:rsidRDefault="00B951DE" w:rsidP="00B951DE">
            <w:pPr>
              <w:spacing w:before="60"/>
              <w:ind w:left="792" w:right="-108" w:hanging="720"/>
              <w:rPr>
                <w:rFonts w:cs="Arial"/>
              </w:rPr>
            </w:pPr>
            <w:r w:rsidRPr="0093677C">
              <w:rPr>
                <w:rFonts w:cs="Arial"/>
              </w:rPr>
              <w:t>Task 2: Program Support Services</w:t>
            </w:r>
          </w:p>
        </w:tc>
        <w:tc>
          <w:tcPr>
            <w:tcW w:w="698" w:type="pct"/>
            <w:vAlign w:val="center"/>
          </w:tcPr>
          <w:p w14:paraId="109DF790" w14:textId="7DF3C4F2" w:rsidR="00B951DE" w:rsidRPr="0093677C" w:rsidRDefault="00B951DE" w:rsidP="00B951DE">
            <w:pPr>
              <w:spacing w:before="60"/>
              <w:jc w:val="right"/>
              <w:rPr>
                <w:rFonts w:cs="Arial"/>
              </w:rPr>
            </w:pPr>
            <w:r>
              <w:rPr>
                <w:rFonts w:cs="Arial"/>
              </w:rPr>
              <w:t>$5,640,229</w:t>
            </w:r>
            <w:r w:rsidR="002E6947">
              <w:rPr>
                <w:rFonts w:cs="Arial"/>
              </w:rPr>
              <w:t>.00</w:t>
            </w:r>
          </w:p>
        </w:tc>
        <w:tc>
          <w:tcPr>
            <w:tcW w:w="762" w:type="pct"/>
            <w:vAlign w:val="center"/>
          </w:tcPr>
          <w:p w14:paraId="172F056A" w14:textId="4AED2C4C" w:rsidR="00B951DE" w:rsidRPr="0093677C" w:rsidRDefault="00B951DE" w:rsidP="00B951DE">
            <w:pPr>
              <w:spacing w:before="60"/>
              <w:jc w:val="right"/>
              <w:rPr>
                <w:rFonts w:cs="Arial"/>
              </w:rPr>
            </w:pPr>
            <w:r>
              <w:rPr>
                <w:rFonts w:cs="Arial"/>
              </w:rPr>
              <w:t>$</w:t>
            </w:r>
            <w:r w:rsidR="00CB6BEE">
              <w:rPr>
                <w:rFonts w:cs="Arial"/>
              </w:rPr>
              <w:t>5,076,206.10</w:t>
            </w:r>
          </w:p>
        </w:tc>
        <w:tc>
          <w:tcPr>
            <w:tcW w:w="761" w:type="pct"/>
            <w:vAlign w:val="center"/>
          </w:tcPr>
          <w:p w14:paraId="01EF6C88" w14:textId="470BBC5D" w:rsidR="00B951DE" w:rsidRPr="0093677C" w:rsidRDefault="00B951DE" w:rsidP="00B951DE">
            <w:pPr>
              <w:spacing w:before="60"/>
              <w:jc w:val="right"/>
              <w:rPr>
                <w:rFonts w:cs="Arial"/>
              </w:rPr>
            </w:pPr>
            <w:r>
              <w:rPr>
                <w:rFonts w:cs="Arial"/>
              </w:rPr>
              <w:t>$564,022.90</w:t>
            </w:r>
          </w:p>
        </w:tc>
        <w:tc>
          <w:tcPr>
            <w:tcW w:w="696" w:type="pct"/>
            <w:vAlign w:val="center"/>
          </w:tcPr>
          <w:p w14:paraId="592359A6" w14:textId="39E1D7F2" w:rsidR="00B951DE" w:rsidRPr="0093677C" w:rsidRDefault="001E4D80">
            <w:pPr>
              <w:spacing w:before="60"/>
              <w:jc w:val="right"/>
              <w:rPr>
                <w:rFonts w:cs="Arial"/>
              </w:rPr>
            </w:pPr>
            <w:r>
              <w:rPr>
                <w:rFonts w:cs="Arial"/>
              </w:rPr>
              <w:t>$</w:t>
            </w:r>
            <w:r w:rsidR="00487B6E">
              <w:rPr>
                <w:rFonts w:cs="Arial"/>
              </w:rPr>
              <w:t>561,522.9</w:t>
            </w:r>
            <w:r w:rsidR="00E00BF5">
              <w:rPr>
                <w:rFonts w:cs="Arial"/>
              </w:rPr>
              <w:t>0</w:t>
            </w:r>
          </w:p>
        </w:tc>
        <w:tc>
          <w:tcPr>
            <w:tcW w:w="721" w:type="pct"/>
            <w:vAlign w:val="center"/>
          </w:tcPr>
          <w:p w14:paraId="3C3310A5" w14:textId="2826348F" w:rsidR="00B951DE" w:rsidRPr="0093677C" w:rsidRDefault="00487B6E" w:rsidP="001E4D80">
            <w:pPr>
              <w:spacing w:before="60"/>
              <w:jc w:val="right"/>
              <w:rPr>
                <w:rFonts w:cs="Arial"/>
              </w:rPr>
            </w:pPr>
            <w:r>
              <w:rPr>
                <w:rFonts w:cs="Arial"/>
              </w:rPr>
              <w:t>$2,500</w:t>
            </w:r>
            <w:r w:rsidR="00E00BF5">
              <w:rPr>
                <w:rFonts w:cs="Arial"/>
              </w:rPr>
              <w:t>.00</w:t>
            </w:r>
          </w:p>
        </w:tc>
      </w:tr>
      <w:tr w:rsidR="00B951DE" w:rsidRPr="00F4123E" w14:paraId="0F7AAD6A" w14:textId="77777777" w:rsidTr="00D01022">
        <w:trPr>
          <w:trHeight w:val="389"/>
          <w:jc w:val="center"/>
        </w:trPr>
        <w:tc>
          <w:tcPr>
            <w:tcW w:w="1362" w:type="pct"/>
            <w:vAlign w:val="center"/>
          </w:tcPr>
          <w:p w14:paraId="72A78008" w14:textId="7786ED98" w:rsidR="00B951DE" w:rsidRPr="0093677C" w:rsidRDefault="00B951DE" w:rsidP="00B951DE">
            <w:pPr>
              <w:spacing w:before="60"/>
              <w:ind w:left="72" w:right="-108"/>
              <w:rPr>
                <w:rFonts w:cs="Arial"/>
              </w:rPr>
            </w:pPr>
            <w:r w:rsidRPr="0093677C">
              <w:rPr>
                <w:rFonts w:cs="Arial"/>
              </w:rPr>
              <w:t>Task 3: Technology Services</w:t>
            </w:r>
          </w:p>
        </w:tc>
        <w:tc>
          <w:tcPr>
            <w:tcW w:w="698" w:type="pct"/>
            <w:vAlign w:val="center"/>
          </w:tcPr>
          <w:p w14:paraId="1EE7AFD0" w14:textId="6E88F31D" w:rsidR="00B951DE" w:rsidRPr="0093677C" w:rsidRDefault="00B951DE" w:rsidP="00B951DE">
            <w:pPr>
              <w:spacing w:before="60"/>
              <w:jc w:val="right"/>
              <w:rPr>
                <w:rFonts w:cs="Arial"/>
              </w:rPr>
            </w:pPr>
            <w:r>
              <w:rPr>
                <w:rFonts w:cs="Arial"/>
              </w:rPr>
              <w:t>$3,120,681</w:t>
            </w:r>
            <w:r w:rsidR="002E6947">
              <w:rPr>
                <w:rFonts w:cs="Arial"/>
              </w:rPr>
              <w:t>.00</w:t>
            </w:r>
          </w:p>
        </w:tc>
        <w:tc>
          <w:tcPr>
            <w:tcW w:w="762" w:type="pct"/>
            <w:vAlign w:val="center"/>
          </w:tcPr>
          <w:p w14:paraId="3950909C" w14:textId="3219F0A5" w:rsidR="00B951DE" w:rsidRPr="0093677C" w:rsidRDefault="00B951DE" w:rsidP="00B951DE">
            <w:pPr>
              <w:spacing w:before="60"/>
              <w:jc w:val="right"/>
              <w:rPr>
                <w:rFonts w:cs="Arial"/>
              </w:rPr>
            </w:pPr>
            <w:r>
              <w:rPr>
                <w:rFonts w:cs="Arial"/>
              </w:rPr>
              <w:t>$</w:t>
            </w:r>
            <w:r w:rsidR="00CB6BEE">
              <w:rPr>
                <w:rFonts w:cs="Arial"/>
              </w:rPr>
              <w:t>2,808,612.90</w:t>
            </w:r>
          </w:p>
        </w:tc>
        <w:tc>
          <w:tcPr>
            <w:tcW w:w="761" w:type="pct"/>
            <w:vAlign w:val="center"/>
          </w:tcPr>
          <w:p w14:paraId="62C8868A" w14:textId="69A278BF" w:rsidR="00B951DE" w:rsidRPr="0093677C" w:rsidRDefault="00B951DE" w:rsidP="00B951DE">
            <w:pPr>
              <w:spacing w:before="60"/>
              <w:jc w:val="right"/>
              <w:rPr>
                <w:rFonts w:cs="Arial"/>
              </w:rPr>
            </w:pPr>
            <w:r>
              <w:rPr>
                <w:rFonts w:cs="Arial"/>
              </w:rPr>
              <w:t>$312,068.10</w:t>
            </w:r>
          </w:p>
        </w:tc>
        <w:tc>
          <w:tcPr>
            <w:tcW w:w="696" w:type="pct"/>
            <w:vAlign w:val="center"/>
          </w:tcPr>
          <w:p w14:paraId="41DE3C1E" w14:textId="5CBB1D07" w:rsidR="00B951DE" w:rsidRPr="0093677C" w:rsidRDefault="00B951DE">
            <w:pPr>
              <w:spacing w:before="60"/>
              <w:jc w:val="right"/>
              <w:rPr>
                <w:rFonts w:cs="Arial"/>
              </w:rPr>
            </w:pPr>
            <w:r>
              <w:rPr>
                <w:rFonts w:cs="Arial"/>
              </w:rPr>
              <w:t>$</w:t>
            </w:r>
            <w:r w:rsidR="00487B6E">
              <w:rPr>
                <w:rFonts w:cs="Arial"/>
              </w:rPr>
              <w:t>246,533.8</w:t>
            </w:r>
            <w:r w:rsidR="00E00BF5">
              <w:rPr>
                <w:rFonts w:cs="Arial"/>
              </w:rPr>
              <w:t>0</w:t>
            </w:r>
          </w:p>
        </w:tc>
        <w:tc>
          <w:tcPr>
            <w:tcW w:w="721" w:type="pct"/>
            <w:vAlign w:val="center"/>
          </w:tcPr>
          <w:p w14:paraId="05B51887" w14:textId="11556F89" w:rsidR="00B951DE" w:rsidRPr="0093677C" w:rsidRDefault="00B951DE">
            <w:pPr>
              <w:spacing w:before="60"/>
              <w:jc w:val="right"/>
              <w:rPr>
                <w:rFonts w:cs="Arial"/>
              </w:rPr>
            </w:pPr>
            <w:r>
              <w:rPr>
                <w:rFonts w:cs="Arial"/>
              </w:rPr>
              <w:t>$</w:t>
            </w:r>
            <w:r w:rsidR="00487B6E">
              <w:rPr>
                <w:rFonts w:cs="Arial"/>
              </w:rPr>
              <w:t>65,534.30</w:t>
            </w:r>
          </w:p>
        </w:tc>
      </w:tr>
      <w:tr w:rsidR="00B951DE" w:rsidRPr="00F4123E" w14:paraId="275E5BD4" w14:textId="77777777" w:rsidTr="00D01022">
        <w:trPr>
          <w:trHeight w:val="389"/>
          <w:jc w:val="center"/>
        </w:trPr>
        <w:tc>
          <w:tcPr>
            <w:tcW w:w="1362" w:type="pct"/>
            <w:vAlign w:val="center"/>
          </w:tcPr>
          <w:p w14:paraId="705B8216" w14:textId="0CE08CEC" w:rsidR="00B951DE" w:rsidRPr="0093677C" w:rsidRDefault="00B951DE" w:rsidP="00B951DE">
            <w:pPr>
              <w:spacing w:before="60"/>
              <w:ind w:left="432" w:right="-108" w:hanging="360"/>
              <w:rPr>
                <w:rFonts w:cs="Arial"/>
              </w:rPr>
            </w:pPr>
            <w:r w:rsidRPr="0093677C">
              <w:rPr>
                <w:rFonts w:cs="Arial"/>
              </w:rPr>
              <w:t>Task 4: Test Security</w:t>
            </w:r>
          </w:p>
        </w:tc>
        <w:tc>
          <w:tcPr>
            <w:tcW w:w="698" w:type="pct"/>
            <w:vAlign w:val="center"/>
          </w:tcPr>
          <w:p w14:paraId="019A8A3F" w14:textId="7609A30C" w:rsidR="00B951DE" w:rsidRPr="0093677C" w:rsidRDefault="00B951DE" w:rsidP="00B951DE">
            <w:pPr>
              <w:spacing w:before="60"/>
              <w:jc w:val="right"/>
              <w:rPr>
                <w:rFonts w:cs="Arial"/>
              </w:rPr>
            </w:pPr>
            <w:r>
              <w:rPr>
                <w:rFonts w:cs="Arial"/>
              </w:rPr>
              <w:t>$132,177</w:t>
            </w:r>
            <w:r w:rsidR="002E6947">
              <w:rPr>
                <w:rFonts w:cs="Arial"/>
              </w:rPr>
              <w:t>.00</w:t>
            </w:r>
          </w:p>
        </w:tc>
        <w:tc>
          <w:tcPr>
            <w:tcW w:w="762" w:type="pct"/>
            <w:vAlign w:val="center"/>
          </w:tcPr>
          <w:p w14:paraId="20B636EE" w14:textId="39372342" w:rsidR="00B951DE" w:rsidRPr="0093677C" w:rsidRDefault="00B951DE" w:rsidP="00B951DE">
            <w:pPr>
              <w:spacing w:before="60"/>
              <w:jc w:val="right"/>
              <w:rPr>
                <w:rFonts w:cs="Arial"/>
              </w:rPr>
            </w:pPr>
            <w:r>
              <w:rPr>
                <w:rFonts w:cs="Arial"/>
              </w:rPr>
              <w:t>$</w:t>
            </w:r>
            <w:r w:rsidR="00CB6BEE">
              <w:rPr>
                <w:rFonts w:cs="Arial"/>
              </w:rPr>
              <w:t>118,959.30</w:t>
            </w:r>
          </w:p>
        </w:tc>
        <w:tc>
          <w:tcPr>
            <w:tcW w:w="761" w:type="pct"/>
            <w:vAlign w:val="center"/>
          </w:tcPr>
          <w:p w14:paraId="09660A1A" w14:textId="591A2649" w:rsidR="00B951DE" w:rsidRPr="0093677C" w:rsidRDefault="00B951DE" w:rsidP="00B951DE">
            <w:pPr>
              <w:spacing w:before="60"/>
              <w:jc w:val="right"/>
              <w:rPr>
                <w:rFonts w:cs="Arial"/>
              </w:rPr>
            </w:pPr>
            <w:r>
              <w:rPr>
                <w:rFonts w:cs="Arial"/>
              </w:rPr>
              <w:t>$13,217.70</w:t>
            </w:r>
          </w:p>
        </w:tc>
        <w:tc>
          <w:tcPr>
            <w:tcW w:w="696" w:type="pct"/>
            <w:vAlign w:val="center"/>
          </w:tcPr>
          <w:p w14:paraId="2A9E4AEB" w14:textId="3737C265" w:rsidR="00B951DE" w:rsidRPr="0093677C" w:rsidRDefault="00B951DE" w:rsidP="00B951DE">
            <w:pPr>
              <w:spacing w:before="60"/>
              <w:jc w:val="right"/>
              <w:rPr>
                <w:rFonts w:cs="Arial"/>
              </w:rPr>
            </w:pPr>
            <w:r>
              <w:rPr>
                <w:rFonts w:cs="Arial"/>
              </w:rPr>
              <w:t>$13,217.70</w:t>
            </w:r>
          </w:p>
        </w:tc>
        <w:tc>
          <w:tcPr>
            <w:tcW w:w="721" w:type="pct"/>
            <w:vAlign w:val="center"/>
          </w:tcPr>
          <w:p w14:paraId="15ACF5CC" w14:textId="6B8C154B" w:rsidR="00B951DE" w:rsidRPr="0093677C" w:rsidRDefault="00B951DE" w:rsidP="00B951DE">
            <w:pPr>
              <w:spacing w:before="60"/>
              <w:jc w:val="right"/>
              <w:rPr>
                <w:rFonts w:cs="Arial"/>
              </w:rPr>
            </w:pPr>
            <w:r>
              <w:rPr>
                <w:rFonts w:cs="Arial"/>
              </w:rPr>
              <w:t>$0.00</w:t>
            </w:r>
          </w:p>
        </w:tc>
      </w:tr>
      <w:tr w:rsidR="00B951DE" w:rsidRPr="00F4123E" w14:paraId="60A0AD2B" w14:textId="77777777" w:rsidTr="00D01022">
        <w:trPr>
          <w:trHeight w:val="389"/>
          <w:jc w:val="center"/>
        </w:trPr>
        <w:tc>
          <w:tcPr>
            <w:tcW w:w="1362" w:type="pct"/>
            <w:vAlign w:val="center"/>
          </w:tcPr>
          <w:p w14:paraId="69F5A57F" w14:textId="46199521" w:rsidR="00B951DE" w:rsidRPr="0093677C" w:rsidRDefault="00B951DE" w:rsidP="003801C5">
            <w:pPr>
              <w:spacing w:before="60"/>
              <w:ind w:left="67" w:right="-108" w:firstLine="5"/>
              <w:rPr>
                <w:rFonts w:cs="Arial"/>
              </w:rPr>
            </w:pPr>
            <w:r w:rsidRPr="0093677C">
              <w:rPr>
                <w:rFonts w:cs="Arial"/>
              </w:rPr>
              <w:t>Task 5: Accessibility and Accommodations</w:t>
            </w:r>
          </w:p>
        </w:tc>
        <w:tc>
          <w:tcPr>
            <w:tcW w:w="698" w:type="pct"/>
            <w:vAlign w:val="center"/>
          </w:tcPr>
          <w:p w14:paraId="0FDAFAA7" w14:textId="10BC280C" w:rsidR="00B951DE" w:rsidRPr="0093677C" w:rsidRDefault="00B951DE" w:rsidP="00B951DE">
            <w:pPr>
              <w:spacing w:before="60"/>
              <w:jc w:val="right"/>
              <w:rPr>
                <w:rFonts w:cs="Arial"/>
              </w:rPr>
            </w:pPr>
            <w:r>
              <w:rPr>
                <w:rFonts w:cs="Arial"/>
              </w:rPr>
              <w:t>$783,389</w:t>
            </w:r>
            <w:r w:rsidR="002E6947">
              <w:rPr>
                <w:rFonts w:cs="Arial"/>
              </w:rPr>
              <w:t>.00</w:t>
            </w:r>
          </w:p>
        </w:tc>
        <w:tc>
          <w:tcPr>
            <w:tcW w:w="762" w:type="pct"/>
            <w:vAlign w:val="center"/>
          </w:tcPr>
          <w:p w14:paraId="5ECE9E0D" w14:textId="23DD1D63" w:rsidR="00B951DE" w:rsidRPr="0093677C" w:rsidRDefault="00B951DE" w:rsidP="00CB6BEE">
            <w:pPr>
              <w:spacing w:before="60"/>
              <w:jc w:val="right"/>
              <w:rPr>
                <w:rFonts w:cs="Arial"/>
              </w:rPr>
            </w:pPr>
            <w:r>
              <w:rPr>
                <w:rFonts w:cs="Arial"/>
              </w:rPr>
              <w:t>$</w:t>
            </w:r>
            <w:r w:rsidR="00CB6BEE">
              <w:rPr>
                <w:rFonts w:cs="Arial"/>
              </w:rPr>
              <w:t>705,050.10</w:t>
            </w:r>
          </w:p>
        </w:tc>
        <w:tc>
          <w:tcPr>
            <w:tcW w:w="761" w:type="pct"/>
            <w:vAlign w:val="center"/>
          </w:tcPr>
          <w:p w14:paraId="37923A35" w14:textId="734B6D2C" w:rsidR="00B951DE" w:rsidRPr="0093677C" w:rsidRDefault="00B951DE" w:rsidP="00B951DE">
            <w:pPr>
              <w:spacing w:before="60"/>
              <w:jc w:val="right"/>
              <w:rPr>
                <w:rFonts w:cs="Arial"/>
              </w:rPr>
            </w:pPr>
            <w:r>
              <w:rPr>
                <w:rFonts w:cs="Arial"/>
              </w:rPr>
              <w:t>$78,338.90</w:t>
            </w:r>
          </w:p>
        </w:tc>
        <w:tc>
          <w:tcPr>
            <w:tcW w:w="696" w:type="pct"/>
            <w:vAlign w:val="center"/>
          </w:tcPr>
          <w:p w14:paraId="7FCFC2CA" w14:textId="5EF72E1A" w:rsidR="00B951DE" w:rsidRPr="0093677C" w:rsidRDefault="00B951DE" w:rsidP="00B951DE">
            <w:pPr>
              <w:spacing w:before="60"/>
              <w:jc w:val="right"/>
              <w:rPr>
                <w:rFonts w:cs="Arial"/>
              </w:rPr>
            </w:pPr>
            <w:r>
              <w:rPr>
                <w:rFonts w:cs="Arial"/>
              </w:rPr>
              <w:t>$78,338.90</w:t>
            </w:r>
          </w:p>
        </w:tc>
        <w:tc>
          <w:tcPr>
            <w:tcW w:w="721" w:type="pct"/>
            <w:vAlign w:val="center"/>
          </w:tcPr>
          <w:p w14:paraId="6070C0C8" w14:textId="712D3297" w:rsidR="00B951DE" w:rsidRPr="0093677C" w:rsidRDefault="00B951DE" w:rsidP="00B951DE">
            <w:pPr>
              <w:spacing w:before="60"/>
              <w:jc w:val="right"/>
              <w:rPr>
                <w:rFonts w:cs="Arial"/>
              </w:rPr>
            </w:pPr>
            <w:r>
              <w:rPr>
                <w:rFonts w:cs="Arial"/>
              </w:rPr>
              <w:t>$0.00</w:t>
            </w:r>
          </w:p>
        </w:tc>
      </w:tr>
      <w:tr w:rsidR="00B951DE" w:rsidRPr="00F4123E" w14:paraId="3AE44557" w14:textId="77777777" w:rsidTr="00D01022">
        <w:trPr>
          <w:trHeight w:val="389"/>
          <w:jc w:val="center"/>
        </w:trPr>
        <w:tc>
          <w:tcPr>
            <w:tcW w:w="1362" w:type="pct"/>
            <w:vAlign w:val="center"/>
          </w:tcPr>
          <w:p w14:paraId="0F2035C6" w14:textId="735DC456" w:rsidR="00B951DE" w:rsidRPr="0093677C" w:rsidRDefault="00B951DE" w:rsidP="00B951DE">
            <w:pPr>
              <w:spacing w:before="60"/>
              <w:ind w:left="792" w:right="-108" w:hanging="720"/>
              <w:rPr>
                <w:rFonts w:cs="Arial"/>
              </w:rPr>
            </w:pPr>
            <w:r w:rsidRPr="0093677C">
              <w:rPr>
                <w:rFonts w:cs="Arial"/>
              </w:rPr>
              <w:t>Task 6: Assessment Development</w:t>
            </w:r>
          </w:p>
        </w:tc>
        <w:tc>
          <w:tcPr>
            <w:tcW w:w="698" w:type="pct"/>
            <w:vAlign w:val="center"/>
          </w:tcPr>
          <w:p w14:paraId="61BB96AA" w14:textId="065D41D9" w:rsidR="00B951DE" w:rsidRPr="0093677C" w:rsidRDefault="00B951DE" w:rsidP="00B951DE">
            <w:pPr>
              <w:spacing w:before="60"/>
              <w:jc w:val="right"/>
              <w:rPr>
                <w:rFonts w:cs="Arial"/>
              </w:rPr>
            </w:pPr>
            <w:r>
              <w:rPr>
                <w:rFonts w:cs="Arial"/>
              </w:rPr>
              <w:t>$5,678,172</w:t>
            </w:r>
            <w:r w:rsidR="002E6947">
              <w:rPr>
                <w:rFonts w:cs="Arial"/>
              </w:rPr>
              <w:t>.00</w:t>
            </w:r>
          </w:p>
        </w:tc>
        <w:tc>
          <w:tcPr>
            <w:tcW w:w="762" w:type="pct"/>
            <w:vAlign w:val="center"/>
          </w:tcPr>
          <w:p w14:paraId="748FD843" w14:textId="3466127B" w:rsidR="00B951DE" w:rsidRPr="0093677C" w:rsidRDefault="00B951DE" w:rsidP="00B951DE">
            <w:pPr>
              <w:spacing w:before="60"/>
              <w:jc w:val="right"/>
              <w:rPr>
                <w:rFonts w:cs="Arial"/>
              </w:rPr>
            </w:pPr>
            <w:r>
              <w:rPr>
                <w:rFonts w:cs="Arial"/>
              </w:rPr>
              <w:t>$</w:t>
            </w:r>
            <w:r w:rsidR="00CB6BEE">
              <w:rPr>
                <w:rFonts w:cs="Arial"/>
              </w:rPr>
              <w:t>5,110,354.80</w:t>
            </w:r>
          </w:p>
        </w:tc>
        <w:tc>
          <w:tcPr>
            <w:tcW w:w="761" w:type="pct"/>
            <w:vAlign w:val="center"/>
          </w:tcPr>
          <w:p w14:paraId="4D6880BE" w14:textId="27D8EAFF" w:rsidR="00B951DE" w:rsidRPr="0093677C" w:rsidRDefault="00B951DE" w:rsidP="00B951DE">
            <w:pPr>
              <w:spacing w:before="60"/>
              <w:jc w:val="right"/>
              <w:rPr>
                <w:rFonts w:cs="Arial"/>
              </w:rPr>
            </w:pPr>
            <w:r>
              <w:rPr>
                <w:rFonts w:cs="Arial"/>
              </w:rPr>
              <w:t>$567,817.20</w:t>
            </w:r>
          </w:p>
        </w:tc>
        <w:tc>
          <w:tcPr>
            <w:tcW w:w="696" w:type="pct"/>
            <w:vAlign w:val="center"/>
          </w:tcPr>
          <w:p w14:paraId="3D1FE359" w14:textId="4E8CE0CA" w:rsidR="00B951DE" w:rsidRPr="0093677C" w:rsidRDefault="00B951DE" w:rsidP="00B951DE">
            <w:pPr>
              <w:spacing w:before="60"/>
              <w:jc w:val="right"/>
              <w:rPr>
                <w:rFonts w:cs="Arial"/>
              </w:rPr>
            </w:pPr>
            <w:r>
              <w:rPr>
                <w:rFonts w:cs="Arial"/>
              </w:rPr>
              <w:t>$567,817.20</w:t>
            </w:r>
          </w:p>
        </w:tc>
        <w:tc>
          <w:tcPr>
            <w:tcW w:w="721" w:type="pct"/>
            <w:vAlign w:val="center"/>
          </w:tcPr>
          <w:p w14:paraId="0B619D82" w14:textId="481B6DF9" w:rsidR="00B951DE" w:rsidRPr="0093677C" w:rsidRDefault="00B951DE" w:rsidP="00B951DE">
            <w:pPr>
              <w:spacing w:before="60"/>
              <w:jc w:val="right"/>
              <w:rPr>
                <w:rFonts w:cs="Arial"/>
              </w:rPr>
            </w:pPr>
            <w:r>
              <w:rPr>
                <w:rFonts w:cs="Arial"/>
              </w:rPr>
              <w:t>$0.00</w:t>
            </w:r>
          </w:p>
        </w:tc>
      </w:tr>
      <w:tr w:rsidR="00B951DE" w:rsidRPr="00F4123E" w14:paraId="154784F1" w14:textId="77777777" w:rsidTr="00D01022">
        <w:trPr>
          <w:trHeight w:val="389"/>
          <w:jc w:val="center"/>
        </w:trPr>
        <w:tc>
          <w:tcPr>
            <w:tcW w:w="1362" w:type="pct"/>
            <w:vAlign w:val="center"/>
          </w:tcPr>
          <w:p w14:paraId="6244EE86" w14:textId="7DFE6DAB" w:rsidR="00B951DE" w:rsidRPr="0093677C" w:rsidRDefault="00B951DE" w:rsidP="00B951DE">
            <w:pPr>
              <w:spacing w:before="60"/>
              <w:ind w:left="72" w:right="-108"/>
              <w:rPr>
                <w:rFonts w:cs="Arial"/>
              </w:rPr>
            </w:pPr>
            <w:r w:rsidRPr="0093677C">
              <w:rPr>
                <w:rFonts w:cs="Arial"/>
              </w:rPr>
              <w:t>Task 7: Test Administration</w:t>
            </w:r>
          </w:p>
        </w:tc>
        <w:tc>
          <w:tcPr>
            <w:tcW w:w="698" w:type="pct"/>
            <w:vAlign w:val="center"/>
          </w:tcPr>
          <w:p w14:paraId="097F754E" w14:textId="34F7720D" w:rsidR="00B951DE" w:rsidRPr="0093677C" w:rsidRDefault="00B951DE" w:rsidP="00B951DE">
            <w:pPr>
              <w:spacing w:before="60"/>
              <w:jc w:val="right"/>
              <w:rPr>
                <w:rFonts w:cs="Arial"/>
              </w:rPr>
            </w:pPr>
            <w:r>
              <w:rPr>
                <w:rFonts w:cs="Arial"/>
              </w:rPr>
              <w:t>$32,407,492</w:t>
            </w:r>
            <w:r w:rsidR="002E6947">
              <w:rPr>
                <w:rFonts w:cs="Arial"/>
              </w:rPr>
              <w:t>.00</w:t>
            </w:r>
          </w:p>
        </w:tc>
        <w:tc>
          <w:tcPr>
            <w:tcW w:w="762" w:type="pct"/>
            <w:vAlign w:val="center"/>
          </w:tcPr>
          <w:p w14:paraId="79C3F704" w14:textId="5770FF86" w:rsidR="00B951DE" w:rsidRPr="0093677C" w:rsidRDefault="00B951DE" w:rsidP="00B951DE">
            <w:pPr>
              <w:spacing w:before="60"/>
              <w:jc w:val="right"/>
              <w:rPr>
                <w:rFonts w:cs="Arial"/>
              </w:rPr>
            </w:pPr>
            <w:r>
              <w:rPr>
                <w:rFonts w:cs="Arial"/>
              </w:rPr>
              <w:t>$</w:t>
            </w:r>
            <w:r w:rsidR="00CB6BEE">
              <w:rPr>
                <w:rFonts w:cs="Arial"/>
              </w:rPr>
              <w:t>29,166,742.80</w:t>
            </w:r>
          </w:p>
        </w:tc>
        <w:tc>
          <w:tcPr>
            <w:tcW w:w="761" w:type="pct"/>
            <w:vAlign w:val="center"/>
          </w:tcPr>
          <w:p w14:paraId="6DE851CE" w14:textId="3038A599" w:rsidR="00B951DE" w:rsidRPr="0093677C" w:rsidRDefault="00B951DE" w:rsidP="00B951DE">
            <w:pPr>
              <w:spacing w:before="60"/>
              <w:jc w:val="right"/>
              <w:rPr>
                <w:rFonts w:cs="Arial"/>
              </w:rPr>
            </w:pPr>
            <w:r>
              <w:rPr>
                <w:rFonts w:cs="Arial"/>
              </w:rPr>
              <w:t>$3,240,749.20</w:t>
            </w:r>
          </w:p>
        </w:tc>
        <w:tc>
          <w:tcPr>
            <w:tcW w:w="696" w:type="pct"/>
            <w:vAlign w:val="center"/>
          </w:tcPr>
          <w:p w14:paraId="049747B2" w14:textId="30B6E3F7" w:rsidR="00B951DE" w:rsidRPr="0093677C" w:rsidRDefault="00B951DE" w:rsidP="00B951DE">
            <w:pPr>
              <w:spacing w:before="60"/>
              <w:jc w:val="right"/>
              <w:rPr>
                <w:rFonts w:cs="Arial"/>
              </w:rPr>
            </w:pPr>
            <w:r>
              <w:rPr>
                <w:rFonts w:cs="Arial"/>
              </w:rPr>
              <w:t>$3,240,749.20</w:t>
            </w:r>
          </w:p>
        </w:tc>
        <w:tc>
          <w:tcPr>
            <w:tcW w:w="721" w:type="pct"/>
            <w:vAlign w:val="center"/>
          </w:tcPr>
          <w:p w14:paraId="3AA634E2" w14:textId="366A0D56" w:rsidR="00B951DE" w:rsidRPr="0093677C" w:rsidRDefault="00B951DE" w:rsidP="00B951DE">
            <w:pPr>
              <w:spacing w:before="60"/>
              <w:jc w:val="right"/>
              <w:rPr>
                <w:rFonts w:cs="Arial"/>
              </w:rPr>
            </w:pPr>
            <w:r>
              <w:rPr>
                <w:rFonts w:cs="Arial"/>
              </w:rPr>
              <w:t>$0.00</w:t>
            </w:r>
          </w:p>
        </w:tc>
      </w:tr>
      <w:tr w:rsidR="00B951DE" w:rsidRPr="00F4123E" w14:paraId="4CE78664" w14:textId="77777777" w:rsidTr="00D01022">
        <w:trPr>
          <w:trHeight w:val="389"/>
          <w:jc w:val="center"/>
        </w:trPr>
        <w:tc>
          <w:tcPr>
            <w:tcW w:w="1362" w:type="pct"/>
            <w:vAlign w:val="center"/>
          </w:tcPr>
          <w:p w14:paraId="73C3C5EC" w14:textId="7F20CFAC" w:rsidR="00B951DE" w:rsidRPr="0093677C" w:rsidRDefault="00B951DE" w:rsidP="00B951DE">
            <w:pPr>
              <w:spacing w:before="60"/>
              <w:ind w:left="72" w:right="-108"/>
              <w:rPr>
                <w:rFonts w:cs="Arial"/>
              </w:rPr>
            </w:pPr>
            <w:r w:rsidRPr="0093677C">
              <w:rPr>
                <w:rFonts w:cs="Arial"/>
              </w:rPr>
              <w:t>Task 8: Scoring and Analysis</w:t>
            </w:r>
          </w:p>
        </w:tc>
        <w:tc>
          <w:tcPr>
            <w:tcW w:w="698" w:type="pct"/>
            <w:vAlign w:val="center"/>
          </w:tcPr>
          <w:p w14:paraId="388CEDAA" w14:textId="544AB2E2" w:rsidR="00B951DE" w:rsidRPr="0093677C" w:rsidRDefault="00B951DE" w:rsidP="00B951DE">
            <w:pPr>
              <w:spacing w:before="60"/>
              <w:jc w:val="right"/>
              <w:rPr>
                <w:rFonts w:cs="Arial"/>
              </w:rPr>
            </w:pPr>
            <w:r>
              <w:rPr>
                <w:rFonts w:cs="Arial"/>
              </w:rPr>
              <w:t>$21,191,061</w:t>
            </w:r>
            <w:r w:rsidR="002E6947">
              <w:rPr>
                <w:rFonts w:cs="Arial"/>
              </w:rPr>
              <w:t>.00</w:t>
            </w:r>
          </w:p>
        </w:tc>
        <w:tc>
          <w:tcPr>
            <w:tcW w:w="762" w:type="pct"/>
            <w:vAlign w:val="center"/>
          </w:tcPr>
          <w:p w14:paraId="11866136" w14:textId="2A7308A0" w:rsidR="00B951DE" w:rsidRPr="0093677C" w:rsidRDefault="00B951DE" w:rsidP="00B951DE">
            <w:pPr>
              <w:spacing w:before="60"/>
              <w:jc w:val="right"/>
              <w:rPr>
                <w:rFonts w:cs="Arial"/>
              </w:rPr>
            </w:pPr>
            <w:r>
              <w:rPr>
                <w:rFonts w:cs="Arial"/>
              </w:rPr>
              <w:t>$</w:t>
            </w:r>
            <w:r w:rsidR="00CB6BEE">
              <w:rPr>
                <w:rFonts w:cs="Arial"/>
              </w:rPr>
              <w:t>19,071,954.90</w:t>
            </w:r>
          </w:p>
        </w:tc>
        <w:tc>
          <w:tcPr>
            <w:tcW w:w="761" w:type="pct"/>
            <w:vAlign w:val="center"/>
          </w:tcPr>
          <w:p w14:paraId="6B4C0EE9" w14:textId="329CD62F" w:rsidR="00B951DE" w:rsidRPr="0093677C" w:rsidRDefault="00B951DE" w:rsidP="00B951DE">
            <w:pPr>
              <w:spacing w:before="60"/>
              <w:jc w:val="right"/>
              <w:rPr>
                <w:rFonts w:cs="Arial"/>
              </w:rPr>
            </w:pPr>
            <w:r>
              <w:rPr>
                <w:rFonts w:cs="Arial"/>
              </w:rPr>
              <w:t>$2,119,106.10</w:t>
            </w:r>
          </w:p>
        </w:tc>
        <w:tc>
          <w:tcPr>
            <w:tcW w:w="696" w:type="pct"/>
            <w:vAlign w:val="center"/>
          </w:tcPr>
          <w:p w14:paraId="5FE4E69F" w14:textId="00B9AAB4" w:rsidR="00B951DE" w:rsidRPr="0093677C" w:rsidRDefault="00B951DE" w:rsidP="00B951DE">
            <w:pPr>
              <w:spacing w:before="60"/>
              <w:jc w:val="right"/>
              <w:rPr>
                <w:rFonts w:cs="Arial"/>
              </w:rPr>
            </w:pPr>
            <w:r>
              <w:rPr>
                <w:rFonts w:cs="Arial"/>
              </w:rPr>
              <w:t>$2,119,106.10</w:t>
            </w:r>
          </w:p>
        </w:tc>
        <w:tc>
          <w:tcPr>
            <w:tcW w:w="721" w:type="pct"/>
            <w:vAlign w:val="center"/>
          </w:tcPr>
          <w:p w14:paraId="6B7043D7" w14:textId="66F18401" w:rsidR="00B951DE" w:rsidRPr="0093677C" w:rsidRDefault="00B951DE" w:rsidP="00B951DE">
            <w:pPr>
              <w:spacing w:before="60"/>
              <w:jc w:val="right"/>
              <w:rPr>
                <w:rFonts w:cs="Arial"/>
              </w:rPr>
            </w:pPr>
            <w:r>
              <w:rPr>
                <w:rFonts w:cs="Arial"/>
              </w:rPr>
              <w:t>$0.00</w:t>
            </w:r>
          </w:p>
        </w:tc>
      </w:tr>
      <w:tr w:rsidR="00B951DE" w:rsidRPr="00F4123E" w14:paraId="0861CDFC" w14:textId="77777777" w:rsidTr="00D01022">
        <w:trPr>
          <w:trHeight w:val="485"/>
          <w:jc w:val="center"/>
        </w:trPr>
        <w:tc>
          <w:tcPr>
            <w:tcW w:w="1362" w:type="pct"/>
            <w:vAlign w:val="center"/>
          </w:tcPr>
          <w:p w14:paraId="691B8AC2" w14:textId="452C8DED" w:rsidR="00B951DE" w:rsidRPr="0093677C" w:rsidRDefault="00B951DE" w:rsidP="00B951DE">
            <w:pPr>
              <w:spacing w:before="60"/>
              <w:ind w:left="72" w:right="-108"/>
              <w:rPr>
                <w:rFonts w:cs="Arial"/>
              </w:rPr>
            </w:pPr>
            <w:r w:rsidRPr="0093677C">
              <w:rPr>
                <w:rFonts w:cs="Arial"/>
              </w:rPr>
              <w:t>Task 9: Reporting</w:t>
            </w:r>
          </w:p>
        </w:tc>
        <w:tc>
          <w:tcPr>
            <w:tcW w:w="698" w:type="pct"/>
            <w:vAlign w:val="center"/>
          </w:tcPr>
          <w:p w14:paraId="60A72BE9" w14:textId="0B4570B5" w:rsidR="00B951DE" w:rsidRPr="0093677C" w:rsidRDefault="00B951DE" w:rsidP="00B951DE">
            <w:pPr>
              <w:spacing w:before="60"/>
              <w:jc w:val="right"/>
              <w:rPr>
                <w:rFonts w:cs="Arial"/>
              </w:rPr>
            </w:pPr>
            <w:r>
              <w:rPr>
                <w:rFonts w:cs="Arial"/>
              </w:rPr>
              <w:t>$5,896,344</w:t>
            </w:r>
            <w:r w:rsidR="002E6947">
              <w:rPr>
                <w:rFonts w:cs="Arial"/>
              </w:rPr>
              <w:t>.00</w:t>
            </w:r>
          </w:p>
        </w:tc>
        <w:tc>
          <w:tcPr>
            <w:tcW w:w="762" w:type="pct"/>
            <w:vAlign w:val="center"/>
          </w:tcPr>
          <w:p w14:paraId="084C7805" w14:textId="2A95DCD0" w:rsidR="00B951DE" w:rsidRPr="0093677C" w:rsidRDefault="00B951DE" w:rsidP="00B951DE">
            <w:pPr>
              <w:spacing w:before="60"/>
              <w:jc w:val="right"/>
              <w:rPr>
                <w:rFonts w:cs="Arial"/>
              </w:rPr>
            </w:pPr>
            <w:r>
              <w:rPr>
                <w:rFonts w:cs="Arial"/>
              </w:rPr>
              <w:t>$</w:t>
            </w:r>
            <w:r w:rsidR="00CB6BEE">
              <w:rPr>
                <w:rFonts w:cs="Arial"/>
              </w:rPr>
              <w:t>5,306,709.60</w:t>
            </w:r>
          </w:p>
        </w:tc>
        <w:tc>
          <w:tcPr>
            <w:tcW w:w="761" w:type="pct"/>
            <w:vAlign w:val="center"/>
          </w:tcPr>
          <w:p w14:paraId="78A4FA48" w14:textId="5B12E8D2" w:rsidR="00B951DE" w:rsidRPr="0093677C" w:rsidRDefault="00B951DE" w:rsidP="00B951DE">
            <w:pPr>
              <w:spacing w:before="60"/>
              <w:jc w:val="right"/>
              <w:rPr>
                <w:rFonts w:cs="Arial"/>
              </w:rPr>
            </w:pPr>
            <w:r>
              <w:rPr>
                <w:rFonts w:cs="Arial"/>
              </w:rPr>
              <w:t>$589,634.40</w:t>
            </w:r>
          </w:p>
        </w:tc>
        <w:tc>
          <w:tcPr>
            <w:tcW w:w="696" w:type="pct"/>
            <w:vAlign w:val="center"/>
          </w:tcPr>
          <w:p w14:paraId="6C228B46" w14:textId="65CF2E99" w:rsidR="00B951DE" w:rsidRPr="0093677C" w:rsidRDefault="00B951DE">
            <w:pPr>
              <w:jc w:val="right"/>
              <w:rPr>
                <w:rFonts w:cs="Arial"/>
              </w:rPr>
            </w:pPr>
            <w:r>
              <w:rPr>
                <w:rFonts w:cs="Arial"/>
              </w:rPr>
              <w:t>$</w:t>
            </w:r>
            <w:r w:rsidR="00487B6E">
              <w:rPr>
                <w:rFonts w:cs="Arial"/>
              </w:rPr>
              <w:t>481,461.6</w:t>
            </w:r>
            <w:r w:rsidR="00E00BF5">
              <w:rPr>
                <w:rFonts w:cs="Arial"/>
              </w:rPr>
              <w:t>0</w:t>
            </w:r>
          </w:p>
        </w:tc>
        <w:tc>
          <w:tcPr>
            <w:tcW w:w="721" w:type="pct"/>
            <w:vAlign w:val="center"/>
          </w:tcPr>
          <w:p w14:paraId="0445E4A9" w14:textId="583B98EB" w:rsidR="00B951DE" w:rsidRPr="0093677C" w:rsidRDefault="00487B6E" w:rsidP="00AF745D">
            <w:pPr>
              <w:jc w:val="right"/>
              <w:rPr>
                <w:rFonts w:cs="Arial"/>
              </w:rPr>
            </w:pPr>
            <w:r>
              <w:rPr>
                <w:rFonts w:cs="Arial"/>
              </w:rPr>
              <w:t>$108,172.80</w:t>
            </w:r>
          </w:p>
        </w:tc>
      </w:tr>
      <w:tr w:rsidR="00B951DE" w:rsidRPr="00F4123E" w14:paraId="7479C3EC" w14:textId="77777777" w:rsidTr="00D01022">
        <w:trPr>
          <w:trHeight w:val="389"/>
          <w:jc w:val="center"/>
        </w:trPr>
        <w:tc>
          <w:tcPr>
            <w:tcW w:w="1362" w:type="pct"/>
            <w:vAlign w:val="center"/>
          </w:tcPr>
          <w:p w14:paraId="2B2804EE" w14:textId="01665A73" w:rsidR="00B951DE" w:rsidRPr="0093677C" w:rsidRDefault="00B951DE" w:rsidP="00B951DE">
            <w:pPr>
              <w:spacing w:before="60"/>
              <w:ind w:left="1440"/>
              <w:jc w:val="right"/>
              <w:rPr>
                <w:rFonts w:cs="Arial"/>
              </w:rPr>
            </w:pPr>
            <w:r w:rsidRPr="0093677C">
              <w:rPr>
                <w:rFonts w:cs="Arial"/>
              </w:rPr>
              <w:t>Totals</w:t>
            </w:r>
          </w:p>
        </w:tc>
        <w:tc>
          <w:tcPr>
            <w:tcW w:w="698" w:type="pct"/>
            <w:vAlign w:val="center"/>
          </w:tcPr>
          <w:p w14:paraId="3951E3C5" w14:textId="53E529F5" w:rsidR="00B951DE" w:rsidRPr="0093677C" w:rsidRDefault="00B951DE" w:rsidP="00B951DE">
            <w:pPr>
              <w:spacing w:before="60"/>
              <w:jc w:val="right"/>
              <w:rPr>
                <w:rFonts w:cs="Arial"/>
              </w:rPr>
            </w:pPr>
            <w:r>
              <w:rPr>
                <w:rFonts w:cs="Arial"/>
              </w:rPr>
              <w:t>$78,952,221</w:t>
            </w:r>
            <w:r w:rsidR="002E6947">
              <w:rPr>
                <w:rFonts w:cs="Arial"/>
              </w:rPr>
              <w:t>.00</w:t>
            </w:r>
          </w:p>
        </w:tc>
        <w:tc>
          <w:tcPr>
            <w:tcW w:w="762" w:type="pct"/>
            <w:vAlign w:val="center"/>
          </w:tcPr>
          <w:p w14:paraId="159BD715" w14:textId="1CCB1FC0" w:rsidR="00B951DE" w:rsidRPr="0093677C" w:rsidRDefault="00B951DE" w:rsidP="00B951DE">
            <w:pPr>
              <w:spacing w:before="60"/>
              <w:ind w:left="-86"/>
              <w:jc w:val="right"/>
              <w:rPr>
                <w:rFonts w:cs="Arial"/>
              </w:rPr>
            </w:pPr>
            <w:r>
              <w:rPr>
                <w:rFonts w:cs="Arial"/>
              </w:rPr>
              <w:t>$</w:t>
            </w:r>
            <w:r w:rsidR="00CB6BEE">
              <w:rPr>
                <w:rFonts w:cs="Arial"/>
              </w:rPr>
              <w:t>71,056,998.9</w:t>
            </w:r>
            <w:r w:rsidR="002E6947">
              <w:rPr>
                <w:rFonts w:cs="Arial"/>
              </w:rPr>
              <w:t>0</w:t>
            </w:r>
          </w:p>
        </w:tc>
        <w:tc>
          <w:tcPr>
            <w:tcW w:w="761" w:type="pct"/>
            <w:vAlign w:val="center"/>
          </w:tcPr>
          <w:p w14:paraId="1697044B" w14:textId="73F125D7" w:rsidR="00B951DE" w:rsidRPr="0093677C" w:rsidRDefault="00B951DE" w:rsidP="00B951DE">
            <w:pPr>
              <w:jc w:val="right"/>
              <w:rPr>
                <w:rFonts w:cs="Arial"/>
              </w:rPr>
            </w:pPr>
            <w:r>
              <w:rPr>
                <w:rFonts w:cs="Arial"/>
              </w:rPr>
              <w:t>$7,895,222.10</w:t>
            </w:r>
          </w:p>
        </w:tc>
        <w:tc>
          <w:tcPr>
            <w:tcW w:w="696" w:type="pct"/>
            <w:vAlign w:val="center"/>
          </w:tcPr>
          <w:p w14:paraId="3A8C658C" w14:textId="4EA8908B" w:rsidR="00B951DE" w:rsidRPr="0093677C" w:rsidRDefault="001E4D80">
            <w:pPr>
              <w:jc w:val="right"/>
              <w:rPr>
                <w:rFonts w:cs="Arial"/>
              </w:rPr>
            </w:pPr>
            <w:r>
              <w:rPr>
                <w:rFonts w:cs="Arial"/>
              </w:rPr>
              <w:t>$</w:t>
            </w:r>
            <w:r w:rsidR="00487B6E">
              <w:rPr>
                <w:rFonts w:cs="Arial"/>
              </w:rPr>
              <w:t>7,719,015</w:t>
            </w:r>
            <w:r w:rsidR="002E6947">
              <w:rPr>
                <w:rFonts w:cs="Arial"/>
              </w:rPr>
              <w:t>.00</w:t>
            </w:r>
          </w:p>
        </w:tc>
        <w:tc>
          <w:tcPr>
            <w:tcW w:w="721" w:type="pct"/>
            <w:vAlign w:val="center"/>
          </w:tcPr>
          <w:p w14:paraId="37207D75" w14:textId="33BE0921" w:rsidR="00B951DE" w:rsidRPr="0093677C" w:rsidRDefault="001E4D80">
            <w:pPr>
              <w:jc w:val="right"/>
              <w:rPr>
                <w:rFonts w:cs="Arial"/>
              </w:rPr>
            </w:pPr>
            <w:r>
              <w:rPr>
                <w:rFonts w:cs="Arial"/>
              </w:rPr>
              <w:t>$</w:t>
            </w:r>
            <w:r w:rsidR="00487B6E">
              <w:rPr>
                <w:rFonts w:cs="Arial"/>
              </w:rPr>
              <w:t>176,207.10</w:t>
            </w:r>
          </w:p>
        </w:tc>
      </w:tr>
    </w:tbl>
    <w:p w14:paraId="68DAC4CC" w14:textId="54740EF7" w:rsidR="00AA4A69" w:rsidRDefault="00E94196" w:rsidP="00E94196">
      <w:pPr>
        <w:spacing w:before="80"/>
        <w:ind w:left="540"/>
        <w:rPr>
          <w:bCs/>
          <w:szCs w:val="20"/>
        </w:rPr>
      </w:pPr>
      <w:r w:rsidRPr="0093677C">
        <w:rPr>
          <w:szCs w:val="20"/>
        </w:rPr>
        <w:t>*</w:t>
      </w:r>
      <w:r w:rsidRPr="0093677C">
        <w:rPr>
          <w:bCs/>
          <w:szCs w:val="20"/>
        </w:rPr>
        <w:t>Pending completion of all contr</w:t>
      </w:r>
      <w:r>
        <w:rPr>
          <w:bCs/>
          <w:szCs w:val="20"/>
        </w:rPr>
        <w:t>act component tasks for the 2018–19</w:t>
      </w:r>
      <w:r w:rsidRPr="0093677C">
        <w:rPr>
          <w:bCs/>
          <w:szCs w:val="20"/>
        </w:rPr>
        <w:t xml:space="preserve"> CAASPP test admi</w:t>
      </w:r>
      <w:r>
        <w:rPr>
          <w:bCs/>
          <w:szCs w:val="20"/>
        </w:rPr>
        <w:t>nistration through December 2019</w:t>
      </w:r>
      <w:r w:rsidRPr="0093677C">
        <w:rPr>
          <w:bCs/>
          <w:szCs w:val="20"/>
        </w:rPr>
        <w:t>.</w:t>
      </w:r>
    </w:p>
    <w:p w14:paraId="4F579AC7" w14:textId="77777777" w:rsidR="00AA4A69" w:rsidRDefault="00AA4A69">
      <w:pPr>
        <w:spacing w:after="160" w:line="259" w:lineRule="auto"/>
        <w:rPr>
          <w:bCs/>
          <w:szCs w:val="20"/>
        </w:rPr>
      </w:pPr>
      <w:r>
        <w:rPr>
          <w:bCs/>
          <w:szCs w:val="20"/>
        </w:rPr>
        <w:br w:type="page"/>
      </w:r>
    </w:p>
    <w:p w14:paraId="749945A2" w14:textId="5642FC42" w:rsidR="00AA4A69" w:rsidRPr="00D54A9D" w:rsidRDefault="0029726F" w:rsidP="001852D2">
      <w:pPr>
        <w:spacing w:after="240"/>
        <w:rPr>
          <w:rFonts w:cs="Arial"/>
          <w:sz w:val="16"/>
          <w:szCs w:val="16"/>
        </w:rPr>
      </w:pPr>
      <w:r>
        <w:rPr>
          <w:rFonts w:cs="Arial"/>
        </w:rPr>
        <w:lastRenderedPageBreak/>
        <w:t>The CDE</w:t>
      </w:r>
      <w:r w:rsidR="00AA4A69" w:rsidRPr="00F4123E">
        <w:rPr>
          <w:rFonts w:cs="Arial"/>
        </w:rPr>
        <w:t xml:space="preserve"> recommends releasing a total of $</w:t>
      </w:r>
      <w:r w:rsidR="00C264CD">
        <w:rPr>
          <w:rFonts w:cs="Arial"/>
        </w:rPr>
        <w:t>11</w:t>
      </w:r>
      <w:r w:rsidR="00AA4A69">
        <w:rPr>
          <w:rFonts w:cs="Arial"/>
        </w:rPr>
        <w:t>,</w:t>
      </w:r>
      <w:r w:rsidR="00C264CD">
        <w:rPr>
          <w:rFonts w:cs="Arial"/>
        </w:rPr>
        <w:t>502</w:t>
      </w:r>
      <w:r w:rsidR="00E776CC">
        <w:rPr>
          <w:rFonts w:cs="Arial"/>
        </w:rPr>
        <w:t>,</w:t>
      </w:r>
      <w:r w:rsidR="00C264CD">
        <w:rPr>
          <w:rFonts w:cs="Arial"/>
        </w:rPr>
        <w:t xml:space="preserve">540.90 </w:t>
      </w:r>
      <w:r w:rsidR="00AA4A69" w:rsidRPr="00F4123E">
        <w:rPr>
          <w:rFonts w:cs="Arial"/>
        </w:rPr>
        <w:t xml:space="preserve">to </w:t>
      </w:r>
      <w:r>
        <w:rPr>
          <w:rFonts w:cs="Arial"/>
        </w:rPr>
        <w:t>ETS</w:t>
      </w:r>
      <w:r w:rsidR="00AA4A69" w:rsidRPr="00F4123E">
        <w:rPr>
          <w:rFonts w:cs="Arial"/>
        </w:rPr>
        <w:t xml:space="preserve"> fro</w:t>
      </w:r>
      <w:r w:rsidR="00AA4A69">
        <w:rPr>
          <w:rFonts w:cs="Arial"/>
        </w:rPr>
        <w:t>m funds withheld during the 2018–19</w:t>
      </w:r>
      <w:r w:rsidR="00AA4A69" w:rsidRPr="00F4123E">
        <w:rPr>
          <w:rFonts w:cs="Arial"/>
        </w:rPr>
        <w:t xml:space="preserve"> </w:t>
      </w:r>
      <w:r w:rsidR="00AA4A69">
        <w:t>English Language Proficiency Assessments for California (ELPAC)</w:t>
      </w:r>
      <w:r w:rsidR="00AA4A69" w:rsidRPr="00F4123E">
        <w:t xml:space="preserve"> </w:t>
      </w:r>
      <w:r w:rsidR="00AA4A69" w:rsidRPr="00F4123E">
        <w:rPr>
          <w:rFonts w:cs="Arial"/>
        </w:rPr>
        <w:t xml:space="preserve">test administration. </w:t>
      </w:r>
    </w:p>
    <w:tbl>
      <w:tblPr>
        <w:tblStyle w:val="TableGrid"/>
        <w:tblW w:w="5134" w:type="pct"/>
        <w:jc w:val="center"/>
        <w:tblLayout w:type="fixed"/>
        <w:tblLook w:val="00A0" w:firstRow="1" w:lastRow="0" w:firstColumn="1" w:lastColumn="0" w:noHBand="0" w:noVBand="0"/>
        <w:tblCaption w:val="CAASPP Contract 2017-18 Test Administration Component Task Budget"/>
        <w:tblDescription w:val="California Assessment of Student Performance and Progress Contract&#10;2017–18 Test Administration Component Task Budget"/>
      </w:tblPr>
      <w:tblGrid>
        <w:gridCol w:w="3864"/>
        <w:gridCol w:w="1980"/>
        <w:gridCol w:w="2162"/>
        <w:gridCol w:w="2159"/>
        <w:gridCol w:w="1974"/>
        <w:gridCol w:w="2045"/>
      </w:tblGrid>
      <w:tr w:rsidR="00AA4A69" w:rsidRPr="00F4123E" w14:paraId="17F25EE3" w14:textId="77777777" w:rsidTr="00D54A9D">
        <w:trPr>
          <w:trHeight w:val="389"/>
          <w:tblHeader/>
          <w:jc w:val="center"/>
        </w:trPr>
        <w:tc>
          <w:tcPr>
            <w:tcW w:w="1362" w:type="pct"/>
            <w:vAlign w:val="center"/>
          </w:tcPr>
          <w:p w14:paraId="79947AC7" w14:textId="77777777" w:rsidR="00AA4A69" w:rsidRPr="0093677C" w:rsidRDefault="00AA4A69" w:rsidP="0021074B">
            <w:pPr>
              <w:ind w:left="-32"/>
              <w:jc w:val="center"/>
              <w:rPr>
                <w:rFonts w:cs="Arial"/>
                <w:b/>
              </w:rPr>
            </w:pPr>
            <w:r w:rsidRPr="0093677C">
              <w:rPr>
                <w:rFonts w:cs="Arial"/>
                <w:b/>
              </w:rPr>
              <w:t>Component Task</w:t>
            </w:r>
          </w:p>
          <w:p w14:paraId="50372671" w14:textId="77777777" w:rsidR="00AA4A69" w:rsidRPr="0093677C" w:rsidRDefault="00AA4A69" w:rsidP="0021074B">
            <w:pPr>
              <w:ind w:left="-32"/>
              <w:jc w:val="center"/>
              <w:rPr>
                <w:rFonts w:cs="Arial"/>
                <w:b/>
              </w:rPr>
            </w:pPr>
            <w:r w:rsidRPr="0093677C">
              <w:rPr>
                <w:rFonts w:cs="Arial"/>
                <w:b/>
              </w:rPr>
              <w:t>Scope of Work A</w:t>
            </w:r>
          </w:p>
        </w:tc>
        <w:tc>
          <w:tcPr>
            <w:tcW w:w="698" w:type="pct"/>
            <w:vAlign w:val="center"/>
          </w:tcPr>
          <w:p w14:paraId="6ECAAA85" w14:textId="77777777" w:rsidR="00AA4A69" w:rsidRPr="0093677C" w:rsidRDefault="00AA4A69" w:rsidP="0021074B">
            <w:pPr>
              <w:ind w:left="-108" w:right="-108"/>
              <w:jc w:val="center"/>
              <w:rPr>
                <w:rFonts w:cs="Arial"/>
                <w:b/>
              </w:rPr>
            </w:pPr>
            <w:r>
              <w:rPr>
                <w:rFonts w:cs="Arial"/>
                <w:b/>
              </w:rPr>
              <w:t>Total 2018</w:t>
            </w:r>
            <w:r w:rsidRPr="0093677C">
              <w:rPr>
                <w:rFonts w:cs="Arial"/>
                <w:b/>
              </w:rPr>
              <w:t>–1</w:t>
            </w:r>
            <w:r>
              <w:rPr>
                <w:rFonts w:cs="Arial"/>
                <w:b/>
              </w:rPr>
              <w:t>9</w:t>
            </w:r>
          </w:p>
          <w:p w14:paraId="6FFC989D" w14:textId="77777777" w:rsidR="00AA4A69" w:rsidRPr="0093677C" w:rsidRDefault="00AA4A69" w:rsidP="0021074B">
            <w:pPr>
              <w:ind w:right="-108"/>
              <w:jc w:val="center"/>
              <w:rPr>
                <w:rFonts w:cs="Arial"/>
                <w:b/>
              </w:rPr>
            </w:pPr>
            <w:r w:rsidRPr="0093677C">
              <w:rPr>
                <w:rFonts w:cs="Arial"/>
                <w:b/>
              </w:rPr>
              <w:t>Test Administration Budget</w:t>
            </w:r>
          </w:p>
        </w:tc>
        <w:tc>
          <w:tcPr>
            <w:tcW w:w="762" w:type="pct"/>
            <w:vAlign w:val="center"/>
          </w:tcPr>
          <w:p w14:paraId="4877B93E" w14:textId="77777777" w:rsidR="00AA4A69" w:rsidRPr="0093677C" w:rsidRDefault="00AA4A69" w:rsidP="0021074B">
            <w:pPr>
              <w:ind w:left="-108" w:right="-132"/>
              <w:jc w:val="center"/>
              <w:rPr>
                <w:rFonts w:cs="Arial"/>
                <w:b/>
              </w:rPr>
            </w:pPr>
            <w:r w:rsidRPr="0093677C">
              <w:rPr>
                <w:rFonts w:cs="Arial"/>
                <w:b/>
              </w:rPr>
              <w:t xml:space="preserve">Amount Paid/ </w:t>
            </w:r>
          </w:p>
          <w:p w14:paraId="340A6341" w14:textId="77777777" w:rsidR="00AA4A69" w:rsidRPr="0093677C" w:rsidRDefault="00AA4A69" w:rsidP="0021074B">
            <w:pPr>
              <w:ind w:left="-108" w:right="-132"/>
              <w:jc w:val="center"/>
              <w:rPr>
                <w:rFonts w:cs="Arial"/>
                <w:b/>
              </w:rPr>
            </w:pPr>
            <w:r w:rsidRPr="0093677C">
              <w:rPr>
                <w:rFonts w:cs="Arial"/>
                <w:b/>
              </w:rPr>
              <w:t>To Be Paid from Progress Payments*</w:t>
            </w:r>
          </w:p>
        </w:tc>
        <w:tc>
          <w:tcPr>
            <w:tcW w:w="761" w:type="pct"/>
            <w:vAlign w:val="center"/>
          </w:tcPr>
          <w:p w14:paraId="0D8E8564" w14:textId="77777777" w:rsidR="00AA4A69" w:rsidRPr="0093677C" w:rsidRDefault="00AA4A69" w:rsidP="0021074B">
            <w:pPr>
              <w:ind w:left="-108" w:right="-132"/>
              <w:jc w:val="center"/>
              <w:rPr>
                <w:rFonts w:cs="Arial"/>
                <w:b/>
              </w:rPr>
            </w:pPr>
            <w:r w:rsidRPr="0093677C">
              <w:rPr>
                <w:rFonts w:cs="Arial"/>
                <w:b/>
              </w:rPr>
              <w:t xml:space="preserve">10 Percent Withheld </w:t>
            </w:r>
          </w:p>
          <w:p w14:paraId="2F9FF976" w14:textId="77777777" w:rsidR="00AA4A69" w:rsidRPr="0093677C" w:rsidRDefault="00AA4A69" w:rsidP="0021074B">
            <w:pPr>
              <w:ind w:left="-108" w:right="-132"/>
              <w:jc w:val="center"/>
              <w:rPr>
                <w:rFonts w:cs="Arial"/>
                <w:b/>
              </w:rPr>
            </w:pPr>
            <w:r w:rsidRPr="0093677C">
              <w:rPr>
                <w:rFonts w:cs="Arial"/>
                <w:b/>
              </w:rPr>
              <w:t xml:space="preserve">(Pending </w:t>
            </w:r>
          </w:p>
          <w:p w14:paraId="2731FD2F" w14:textId="77777777" w:rsidR="00AA4A69" w:rsidRPr="0093677C" w:rsidRDefault="00AA4A69" w:rsidP="0021074B">
            <w:pPr>
              <w:ind w:left="-108" w:right="-132"/>
              <w:jc w:val="center"/>
              <w:rPr>
                <w:rFonts w:cs="Arial"/>
                <w:b/>
              </w:rPr>
            </w:pPr>
            <w:r w:rsidRPr="0093677C">
              <w:rPr>
                <w:rFonts w:cs="Arial"/>
                <w:b/>
              </w:rPr>
              <w:t>Release)</w:t>
            </w:r>
          </w:p>
        </w:tc>
        <w:tc>
          <w:tcPr>
            <w:tcW w:w="696" w:type="pct"/>
            <w:vAlign w:val="center"/>
          </w:tcPr>
          <w:p w14:paraId="43CABB55" w14:textId="77777777" w:rsidR="00AA4A69" w:rsidRPr="0093677C" w:rsidRDefault="00AA4A69" w:rsidP="0021074B">
            <w:pPr>
              <w:ind w:left="-108" w:right="-132"/>
              <w:jc w:val="center"/>
              <w:rPr>
                <w:rFonts w:cs="Arial"/>
                <w:b/>
              </w:rPr>
            </w:pPr>
            <w:r w:rsidRPr="0093677C">
              <w:rPr>
                <w:rFonts w:cs="Arial"/>
                <w:b/>
              </w:rPr>
              <w:t>Recommended</w:t>
            </w:r>
          </w:p>
          <w:p w14:paraId="53817BC0" w14:textId="77777777" w:rsidR="00AA4A69" w:rsidRPr="0093677C" w:rsidRDefault="00AA4A69" w:rsidP="0021074B">
            <w:pPr>
              <w:ind w:left="-108" w:right="-132"/>
              <w:jc w:val="center"/>
              <w:rPr>
                <w:rFonts w:cs="Arial"/>
                <w:b/>
              </w:rPr>
            </w:pPr>
            <w:r w:rsidRPr="0093677C">
              <w:rPr>
                <w:rFonts w:cs="Arial"/>
                <w:b/>
              </w:rPr>
              <w:t>(Release)</w:t>
            </w:r>
          </w:p>
        </w:tc>
        <w:tc>
          <w:tcPr>
            <w:tcW w:w="721" w:type="pct"/>
            <w:vAlign w:val="center"/>
          </w:tcPr>
          <w:p w14:paraId="297566B8" w14:textId="6B751AAF" w:rsidR="00AA4A69" w:rsidRPr="0093677C" w:rsidRDefault="0029726F" w:rsidP="0021074B">
            <w:pPr>
              <w:ind w:left="-108" w:right="-132"/>
              <w:jc w:val="center"/>
              <w:rPr>
                <w:rFonts w:cs="Arial"/>
                <w:b/>
              </w:rPr>
            </w:pPr>
            <w:r>
              <w:rPr>
                <w:rFonts w:cs="Arial"/>
                <w:b/>
              </w:rPr>
              <w:t xml:space="preserve">Recommended Withhold </w:t>
            </w:r>
            <w:r>
              <w:rPr>
                <w:rFonts w:cs="Arial"/>
                <w:b/>
              </w:rPr>
              <w:br/>
              <w:t>(</w:t>
            </w:r>
            <w:proofErr w:type="spellStart"/>
            <w:r>
              <w:rPr>
                <w:rFonts w:cs="Arial"/>
                <w:b/>
              </w:rPr>
              <w:t>Nonr</w:t>
            </w:r>
            <w:r w:rsidR="00AA4A69" w:rsidRPr="0093677C">
              <w:rPr>
                <w:rFonts w:cs="Arial"/>
                <w:b/>
              </w:rPr>
              <w:t>elease</w:t>
            </w:r>
            <w:proofErr w:type="spellEnd"/>
            <w:r w:rsidR="00AA4A69" w:rsidRPr="0093677C">
              <w:rPr>
                <w:rFonts w:cs="Arial"/>
                <w:b/>
              </w:rPr>
              <w:t>)</w:t>
            </w:r>
          </w:p>
        </w:tc>
      </w:tr>
      <w:tr w:rsidR="00C264CD" w:rsidRPr="00F4123E" w14:paraId="3B78A44B" w14:textId="77777777" w:rsidTr="00D54A9D">
        <w:trPr>
          <w:trHeight w:val="389"/>
          <w:jc w:val="center"/>
        </w:trPr>
        <w:tc>
          <w:tcPr>
            <w:tcW w:w="1362" w:type="pct"/>
            <w:vAlign w:val="center"/>
          </w:tcPr>
          <w:p w14:paraId="482EED3A" w14:textId="77777777" w:rsidR="00C264CD" w:rsidRPr="0093677C" w:rsidRDefault="00C264CD" w:rsidP="003801C5">
            <w:pPr>
              <w:spacing w:before="60"/>
              <w:ind w:left="67" w:right="-108" w:firstLine="5"/>
              <w:rPr>
                <w:rFonts w:cs="Arial"/>
              </w:rPr>
            </w:pPr>
            <w:r w:rsidRPr="0093677C">
              <w:rPr>
                <w:rFonts w:cs="Arial"/>
              </w:rPr>
              <w:t>Task 1: Comprehensive Plan and Schedule of Deliverables</w:t>
            </w:r>
          </w:p>
        </w:tc>
        <w:tc>
          <w:tcPr>
            <w:tcW w:w="698" w:type="pct"/>
            <w:vAlign w:val="center"/>
          </w:tcPr>
          <w:p w14:paraId="4B4F9DD7" w14:textId="51DA1A2B" w:rsidR="00C264CD" w:rsidRPr="0093677C" w:rsidRDefault="00C264CD" w:rsidP="00C264CD">
            <w:pPr>
              <w:spacing w:before="60"/>
              <w:jc w:val="right"/>
              <w:rPr>
                <w:rFonts w:cs="Arial"/>
              </w:rPr>
            </w:pPr>
            <w:r>
              <w:rPr>
                <w:rFonts w:cs="Arial"/>
              </w:rPr>
              <w:t>$3,307,205</w:t>
            </w:r>
          </w:p>
        </w:tc>
        <w:tc>
          <w:tcPr>
            <w:tcW w:w="762" w:type="pct"/>
            <w:vAlign w:val="center"/>
          </w:tcPr>
          <w:p w14:paraId="48671DCB" w14:textId="621BE349" w:rsidR="00C264CD" w:rsidRPr="0093677C" w:rsidRDefault="00C264CD" w:rsidP="00C264CD">
            <w:pPr>
              <w:spacing w:before="60"/>
              <w:jc w:val="right"/>
              <w:rPr>
                <w:rFonts w:cs="Arial"/>
              </w:rPr>
            </w:pPr>
            <w:r w:rsidRPr="00DF1F0C">
              <w:rPr>
                <w:rFonts w:cs="Arial"/>
              </w:rPr>
              <w:t>$</w:t>
            </w:r>
            <w:r>
              <w:rPr>
                <w:rFonts w:cs="Arial"/>
              </w:rPr>
              <w:t>2,976,484.50</w:t>
            </w:r>
          </w:p>
        </w:tc>
        <w:tc>
          <w:tcPr>
            <w:tcW w:w="761" w:type="pct"/>
            <w:vAlign w:val="center"/>
          </w:tcPr>
          <w:p w14:paraId="36EEC2AC" w14:textId="3880F43E" w:rsidR="00C264CD" w:rsidRPr="0093677C" w:rsidRDefault="00C264CD" w:rsidP="00C264CD">
            <w:pPr>
              <w:spacing w:before="60"/>
              <w:jc w:val="right"/>
              <w:rPr>
                <w:rFonts w:cs="Arial"/>
              </w:rPr>
            </w:pPr>
            <w:r w:rsidRPr="00DF1F0C">
              <w:rPr>
                <w:rFonts w:cs="Arial"/>
              </w:rPr>
              <w:t>$</w:t>
            </w:r>
            <w:r>
              <w:rPr>
                <w:rFonts w:cs="Arial"/>
              </w:rPr>
              <w:t>330,720.50</w:t>
            </w:r>
          </w:p>
        </w:tc>
        <w:tc>
          <w:tcPr>
            <w:tcW w:w="696" w:type="pct"/>
            <w:vAlign w:val="center"/>
          </w:tcPr>
          <w:p w14:paraId="00AF16BB" w14:textId="491222CC" w:rsidR="00C264CD" w:rsidRPr="0093677C" w:rsidRDefault="00C264CD" w:rsidP="00C264CD">
            <w:pPr>
              <w:spacing w:before="60"/>
              <w:jc w:val="right"/>
              <w:rPr>
                <w:rFonts w:cs="Arial"/>
              </w:rPr>
            </w:pPr>
            <w:r w:rsidRPr="00DF1F0C">
              <w:rPr>
                <w:rFonts w:cs="Arial"/>
              </w:rPr>
              <w:t>$</w:t>
            </w:r>
            <w:r>
              <w:rPr>
                <w:rFonts w:cs="Arial"/>
              </w:rPr>
              <w:t>330,720.50</w:t>
            </w:r>
          </w:p>
        </w:tc>
        <w:tc>
          <w:tcPr>
            <w:tcW w:w="721" w:type="pct"/>
            <w:vAlign w:val="center"/>
          </w:tcPr>
          <w:p w14:paraId="5807BA08" w14:textId="4DF216F4" w:rsidR="00C264CD" w:rsidRPr="0093677C" w:rsidRDefault="00C264CD" w:rsidP="00C264CD">
            <w:pPr>
              <w:spacing w:before="60"/>
              <w:jc w:val="right"/>
              <w:rPr>
                <w:rFonts w:cs="Arial"/>
              </w:rPr>
            </w:pPr>
            <w:r w:rsidRPr="00DF1F0C">
              <w:rPr>
                <w:rFonts w:cs="Arial"/>
              </w:rPr>
              <w:t>$</w:t>
            </w:r>
            <w:r>
              <w:rPr>
                <w:rFonts w:cs="Arial"/>
              </w:rPr>
              <w:t>0.00</w:t>
            </w:r>
          </w:p>
        </w:tc>
      </w:tr>
      <w:tr w:rsidR="00C264CD" w:rsidRPr="00F4123E" w14:paraId="2C40F804" w14:textId="77777777" w:rsidTr="00D54A9D">
        <w:trPr>
          <w:trHeight w:val="389"/>
          <w:jc w:val="center"/>
        </w:trPr>
        <w:tc>
          <w:tcPr>
            <w:tcW w:w="1362" w:type="pct"/>
            <w:vAlign w:val="center"/>
          </w:tcPr>
          <w:p w14:paraId="1E4398F4" w14:textId="3E44EAA5" w:rsidR="00C264CD" w:rsidRPr="0093677C" w:rsidRDefault="00C264CD" w:rsidP="00C264CD">
            <w:pPr>
              <w:spacing w:before="60"/>
              <w:ind w:left="792" w:right="-108" w:hanging="720"/>
              <w:rPr>
                <w:rFonts w:cs="Arial"/>
              </w:rPr>
            </w:pPr>
            <w:r w:rsidRPr="0093677C">
              <w:rPr>
                <w:rFonts w:cs="Arial"/>
              </w:rPr>
              <w:t>Task 2: Program Support Services</w:t>
            </w:r>
          </w:p>
        </w:tc>
        <w:tc>
          <w:tcPr>
            <w:tcW w:w="698" w:type="pct"/>
            <w:vAlign w:val="center"/>
          </w:tcPr>
          <w:p w14:paraId="224F9BF7" w14:textId="602BDC20" w:rsidR="00C264CD" w:rsidRPr="0093677C" w:rsidRDefault="00C264CD" w:rsidP="00C264CD">
            <w:pPr>
              <w:spacing w:before="60"/>
              <w:jc w:val="right"/>
              <w:rPr>
                <w:rFonts w:cs="Arial"/>
              </w:rPr>
            </w:pPr>
            <w:r w:rsidRPr="005B4E6A">
              <w:rPr>
                <w:rFonts w:cs="Arial"/>
              </w:rPr>
              <w:t>$</w:t>
            </w:r>
            <w:r>
              <w:rPr>
                <w:rFonts w:cs="Arial"/>
              </w:rPr>
              <w:t>4,889,345</w:t>
            </w:r>
          </w:p>
        </w:tc>
        <w:tc>
          <w:tcPr>
            <w:tcW w:w="762" w:type="pct"/>
            <w:vAlign w:val="center"/>
          </w:tcPr>
          <w:p w14:paraId="631F059B" w14:textId="5C0EA869" w:rsidR="00C264CD" w:rsidRPr="0093677C" w:rsidRDefault="00C264CD" w:rsidP="00C264CD">
            <w:pPr>
              <w:spacing w:before="60"/>
              <w:jc w:val="right"/>
              <w:rPr>
                <w:rFonts w:cs="Arial"/>
              </w:rPr>
            </w:pPr>
            <w:r w:rsidRPr="00DF1F0C">
              <w:rPr>
                <w:rFonts w:cs="Arial"/>
              </w:rPr>
              <w:t>$</w:t>
            </w:r>
            <w:r>
              <w:rPr>
                <w:rFonts w:cs="Arial"/>
              </w:rPr>
              <w:t>4,400,410.50</w:t>
            </w:r>
          </w:p>
        </w:tc>
        <w:tc>
          <w:tcPr>
            <w:tcW w:w="761" w:type="pct"/>
            <w:vAlign w:val="center"/>
          </w:tcPr>
          <w:p w14:paraId="3826F1F6" w14:textId="14D306AD" w:rsidR="00C264CD" w:rsidRPr="0093677C" w:rsidRDefault="00C264CD" w:rsidP="00C264CD">
            <w:pPr>
              <w:spacing w:before="60"/>
              <w:jc w:val="right"/>
              <w:rPr>
                <w:rFonts w:cs="Arial"/>
              </w:rPr>
            </w:pPr>
            <w:r w:rsidRPr="00DF1F0C">
              <w:rPr>
                <w:rFonts w:cs="Arial"/>
              </w:rPr>
              <w:t>$</w:t>
            </w:r>
            <w:r>
              <w:rPr>
                <w:rFonts w:cs="Arial"/>
              </w:rPr>
              <w:t>488,934.50</w:t>
            </w:r>
          </w:p>
        </w:tc>
        <w:tc>
          <w:tcPr>
            <w:tcW w:w="696" w:type="pct"/>
            <w:vAlign w:val="center"/>
          </w:tcPr>
          <w:p w14:paraId="491D3E5D" w14:textId="0E0737BE" w:rsidR="00C264CD" w:rsidRPr="0093677C" w:rsidRDefault="00C264CD" w:rsidP="00C264CD">
            <w:pPr>
              <w:spacing w:before="60"/>
              <w:jc w:val="right"/>
              <w:rPr>
                <w:rFonts w:cs="Arial"/>
              </w:rPr>
            </w:pPr>
            <w:r w:rsidRPr="00DF1F0C">
              <w:rPr>
                <w:rFonts w:cs="Arial"/>
              </w:rPr>
              <w:t>$</w:t>
            </w:r>
            <w:r>
              <w:rPr>
                <w:rFonts w:cs="Arial"/>
              </w:rPr>
              <w:t>488,934.50</w:t>
            </w:r>
          </w:p>
        </w:tc>
        <w:tc>
          <w:tcPr>
            <w:tcW w:w="721" w:type="pct"/>
          </w:tcPr>
          <w:p w14:paraId="01EE4104" w14:textId="28DCEB8B" w:rsidR="00C264CD" w:rsidRPr="0093677C" w:rsidRDefault="00C264CD" w:rsidP="00C264CD">
            <w:pPr>
              <w:spacing w:before="60"/>
              <w:jc w:val="right"/>
              <w:rPr>
                <w:rFonts w:cs="Arial"/>
              </w:rPr>
            </w:pPr>
            <w:r w:rsidRPr="00910BB0">
              <w:rPr>
                <w:rFonts w:cs="Arial"/>
              </w:rPr>
              <w:t>$0.00</w:t>
            </w:r>
          </w:p>
        </w:tc>
      </w:tr>
      <w:tr w:rsidR="00C264CD" w:rsidRPr="00F4123E" w14:paraId="0A991541" w14:textId="77777777" w:rsidTr="00D54A9D">
        <w:trPr>
          <w:trHeight w:val="389"/>
          <w:jc w:val="center"/>
        </w:trPr>
        <w:tc>
          <w:tcPr>
            <w:tcW w:w="1362" w:type="pct"/>
            <w:vAlign w:val="center"/>
          </w:tcPr>
          <w:p w14:paraId="537788D2" w14:textId="229E2ACE" w:rsidR="00C264CD" w:rsidRPr="0093677C" w:rsidRDefault="00C264CD" w:rsidP="00C264CD">
            <w:pPr>
              <w:spacing w:before="60"/>
              <w:ind w:left="72" w:right="-108"/>
              <w:rPr>
                <w:rFonts w:cs="Arial"/>
              </w:rPr>
            </w:pPr>
            <w:r w:rsidRPr="0093677C">
              <w:rPr>
                <w:rFonts w:cs="Arial"/>
              </w:rPr>
              <w:t>Task 3: Technology Services</w:t>
            </w:r>
          </w:p>
        </w:tc>
        <w:tc>
          <w:tcPr>
            <w:tcW w:w="698" w:type="pct"/>
            <w:vAlign w:val="center"/>
          </w:tcPr>
          <w:p w14:paraId="2BC8C931" w14:textId="79847B9F" w:rsidR="00C264CD" w:rsidRPr="0093677C" w:rsidRDefault="00C264CD" w:rsidP="00C264CD">
            <w:pPr>
              <w:spacing w:before="60"/>
              <w:jc w:val="right"/>
              <w:rPr>
                <w:rFonts w:cs="Arial"/>
              </w:rPr>
            </w:pPr>
            <w:r w:rsidRPr="005B4E6A">
              <w:rPr>
                <w:rFonts w:cs="Arial"/>
              </w:rPr>
              <w:t>$</w:t>
            </w:r>
            <w:r>
              <w:rPr>
                <w:rFonts w:cs="Arial"/>
              </w:rPr>
              <w:t>2,715,885</w:t>
            </w:r>
          </w:p>
        </w:tc>
        <w:tc>
          <w:tcPr>
            <w:tcW w:w="762" w:type="pct"/>
            <w:vAlign w:val="center"/>
          </w:tcPr>
          <w:p w14:paraId="50DB1BAA" w14:textId="713F9C52" w:rsidR="00C264CD" w:rsidRPr="0093677C" w:rsidRDefault="00C264CD" w:rsidP="00C264CD">
            <w:pPr>
              <w:spacing w:before="60"/>
              <w:jc w:val="right"/>
              <w:rPr>
                <w:rFonts w:cs="Arial"/>
              </w:rPr>
            </w:pPr>
            <w:r w:rsidRPr="00DF1F0C">
              <w:rPr>
                <w:rFonts w:cs="Arial"/>
              </w:rPr>
              <w:t>$</w:t>
            </w:r>
            <w:r>
              <w:rPr>
                <w:rFonts w:cs="Arial"/>
              </w:rPr>
              <w:t>2,444,296.50</w:t>
            </w:r>
          </w:p>
        </w:tc>
        <w:tc>
          <w:tcPr>
            <w:tcW w:w="761" w:type="pct"/>
            <w:vAlign w:val="center"/>
          </w:tcPr>
          <w:p w14:paraId="00C131D0" w14:textId="03C403E5" w:rsidR="00C264CD" w:rsidRPr="0093677C" w:rsidRDefault="00C264CD" w:rsidP="00C264CD">
            <w:pPr>
              <w:spacing w:before="60"/>
              <w:jc w:val="right"/>
              <w:rPr>
                <w:rFonts w:cs="Arial"/>
              </w:rPr>
            </w:pPr>
            <w:r w:rsidRPr="00DF1F0C">
              <w:rPr>
                <w:rFonts w:cs="Arial"/>
              </w:rPr>
              <w:t>$</w:t>
            </w:r>
            <w:r>
              <w:rPr>
                <w:rFonts w:cs="Arial"/>
              </w:rPr>
              <w:t>271,588.50</w:t>
            </w:r>
          </w:p>
        </w:tc>
        <w:tc>
          <w:tcPr>
            <w:tcW w:w="696" w:type="pct"/>
            <w:vAlign w:val="center"/>
          </w:tcPr>
          <w:p w14:paraId="0EA09F01" w14:textId="78045299" w:rsidR="00C264CD" w:rsidRPr="0093677C" w:rsidRDefault="00C264CD" w:rsidP="00C264CD">
            <w:pPr>
              <w:spacing w:before="60"/>
              <w:jc w:val="right"/>
              <w:rPr>
                <w:rFonts w:cs="Arial"/>
              </w:rPr>
            </w:pPr>
            <w:r w:rsidRPr="00DF1F0C">
              <w:rPr>
                <w:rFonts w:cs="Arial"/>
              </w:rPr>
              <w:t>$</w:t>
            </w:r>
            <w:r>
              <w:rPr>
                <w:rFonts w:cs="Arial"/>
              </w:rPr>
              <w:t>271,588.50</w:t>
            </w:r>
          </w:p>
        </w:tc>
        <w:tc>
          <w:tcPr>
            <w:tcW w:w="721" w:type="pct"/>
          </w:tcPr>
          <w:p w14:paraId="4300A3CF" w14:textId="28D23092" w:rsidR="00C264CD" w:rsidRPr="0093677C" w:rsidRDefault="00C264CD" w:rsidP="00C264CD">
            <w:pPr>
              <w:spacing w:before="60"/>
              <w:jc w:val="right"/>
              <w:rPr>
                <w:rFonts w:cs="Arial"/>
              </w:rPr>
            </w:pPr>
            <w:r w:rsidRPr="00910BB0">
              <w:rPr>
                <w:rFonts w:cs="Arial"/>
              </w:rPr>
              <w:t>$0.00</w:t>
            </w:r>
          </w:p>
        </w:tc>
      </w:tr>
      <w:tr w:rsidR="00C264CD" w:rsidRPr="00F4123E" w14:paraId="7EB1DA9B" w14:textId="77777777" w:rsidTr="00D54A9D">
        <w:trPr>
          <w:trHeight w:val="389"/>
          <w:jc w:val="center"/>
        </w:trPr>
        <w:tc>
          <w:tcPr>
            <w:tcW w:w="1362" w:type="pct"/>
            <w:vAlign w:val="center"/>
          </w:tcPr>
          <w:p w14:paraId="2DD120B4" w14:textId="3AC814C9" w:rsidR="00C264CD" w:rsidRPr="0093677C" w:rsidRDefault="00C264CD" w:rsidP="00C264CD">
            <w:pPr>
              <w:spacing w:before="60"/>
              <w:ind w:left="432" w:right="-108" w:hanging="360"/>
              <w:rPr>
                <w:rFonts w:cs="Arial"/>
              </w:rPr>
            </w:pPr>
            <w:r w:rsidRPr="0093677C">
              <w:rPr>
                <w:rFonts w:cs="Arial"/>
              </w:rPr>
              <w:t>Task 4: Test Security</w:t>
            </w:r>
          </w:p>
        </w:tc>
        <w:tc>
          <w:tcPr>
            <w:tcW w:w="698" w:type="pct"/>
            <w:vAlign w:val="center"/>
          </w:tcPr>
          <w:p w14:paraId="4AE054CF" w14:textId="655876A4" w:rsidR="00C264CD" w:rsidRPr="0093677C" w:rsidRDefault="00C264CD" w:rsidP="00C264CD">
            <w:pPr>
              <w:spacing w:before="60"/>
              <w:jc w:val="right"/>
              <w:rPr>
                <w:rFonts w:cs="Arial"/>
              </w:rPr>
            </w:pPr>
            <w:r w:rsidRPr="005B4E6A">
              <w:rPr>
                <w:rFonts w:cs="Arial"/>
              </w:rPr>
              <w:t>$</w:t>
            </w:r>
            <w:r>
              <w:rPr>
                <w:rFonts w:cs="Arial"/>
              </w:rPr>
              <w:t>208,384</w:t>
            </w:r>
          </w:p>
        </w:tc>
        <w:tc>
          <w:tcPr>
            <w:tcW w:w="762" w:type="pct"/>
            <w:vAlign w:val="center"/>
          </w:tcPr>
          <w:p w14:paraId="1B22649D" w14:textId="53E79CDB" w:rsidR="00C264CD" w:rsidRPr="0093677C" w:rsidRDefault="00C264CD" w:rsidP="00C264CD">
            <w:pPr>
              <w:spacing w:before="60"/>
              <w:jc w:val="right"/>
              <w:rPr>
                <w:rFonts w:cs="Arial"/>
              </w:rPr>
            </w:pPr>
            <w:r w:rsidRPr="00DF1F0C">
              <w:rPr>
                <w:rFonts w:cs="Arial"/>
              </w:rPr>
              <w:t>$</w:t>
            </w:r>
            <w:r>
              <w:rPr>
                <w:rFonts w:cs="Arial"/>
              </w:rPr>
              <w:t>187,545.60</w:t>
            </w:r>
          </w:p>
        </w:tc>
        <w:tc>
          <w:tcPr>
            <w:tcW w:w="761" w:type="pct"/>
            <w:vAlign w:val="center"/>
          </w:tcPr>
          <w:p w14:paraId="117AA598" w14:textId="6F1C87EB" w:rsidR="00C264CD" w:rsidRPr="0093677C" w:rsidRDefault="00C264CD" w:rsidP="00C264CD">
            <w:pPr>
              <w:spacing w:before="60"/>
              <w:jc w:val="right"/>
              <w:rPr>
                <w:rFonts w:cs="Arial"/>
              </w:rPr>
            </w:pPr>
            <w:r w:rsidRPr="00DF1F0C">
              <w:rPr>
                <w:rFonts w:cs="Arial"/>
              </w:rPr>
              <w:t>$</w:t>
            </w:r>
            <w:r>
              <w:rPr>
                <w:rFonts w:cs="Arial"/>
              </w:rPr>
              <w:t>20,838.40</w:t>
            </w:r>
          </w:p>
        </w:tc>
        <w:tc>
          <w:tcPr>
            <w:tcW w:w="696" w:type="pct"/>
            <w:vAlign w:val="center"/>
          </w:tcPr>
          <w:p w14:paraId="292F616E" w14:textId="63E787B3" w:rsidR="00C264CD" w:rsidRPr="0093677C" w:rsidRDefault="00C264CD" w:rsidP="00C264CD">
            <w:pPr>
              <w:spacing w:before="60"/>
              <w:jc w:val="right"/>
              <w:rPr>
                <w:rFonts w:cs="Arial"/>
              </w:rPr>
            </w:pPr>
            <w:r w:rsidRPr="00DF1F0C">
              <w:rPr>
                <w:rFonts w:cs="Arial"/>
              </w:rPr>
              <w:t>$</w:t>
            </w:r>
            <w:r>
              <w:rPr>
                <w:rFonts w:cs="Arial"/>
              </w:rPr>
              <w:t>20,838.40</w:t>
            </w:r>
          </w:p>
        </w:tc>
        <w:tc>
          <w:tcPr>
            <w:tcW w:w="721" w:type="pct"/>
          </w:tcPr>
          <w:p w14:paraId="19B98F0E" w14:textId="706DAE64" w:rsidR="00C264CD" w:rsidRPr="0093677C" w:rsidRDefault="00C264CD" w:rsidP="00C264CD">
            <w:pPr>
              <w:spacing w:before="60"/>
              <w:jc w:val="right"/>
              <w:rPr>
                <w:rFonts w:cs="Arial"/>
              </w:rPr>
            </w:pPr>
            <w:r w:rsidRPr="00910BB0">
              <w:rPr>
                <w:rFonts w:cs="Arial"/>
              </w:rPr>
              <w:t>$0.00</w:t>
            </w:r>
          </w:p>
        </w:tc>
      </w:tr>
      <w:tr w:rsidR="00C264CD" w:rsidRPr="00F4123E" w14:paraId="0069DA43" w14:textId="77777777" w:rsidTr="00D54A9D">
        <w:trPr>
          <w:trHeight w:val="389"/>
          <w:jc w:val="center"/>
        </w:trPr>
        <w:tc>
          <w:tcPr>
            <w:tcW w:w="1362" w:type="pct"/>
            <w:vAlign w:val="center"/>
          </w:tcPr>
          <w:p w14:paraId="081C7A4D" w14:textId="18C8F50D" w:rsidR="00C264CD" w:rsidRPr="0093677C" w:rsidRDefault="00C264CD" w:rsidP="003801C5">
            <w:pPr>
              <w:spacing w:before="60"/>
              <w:ind w:left="67" w:right="-108" w:firstLine="5"/>
              <w:rPr>
                <w:rFonts w:cs="Arial"/>
              </w:rPr>
            </w:pPr>
            <w:r w:rsidRPr="0093677C">
              <w:rPr>
                <w:rFonts w:cs="Arial"/>
              </w:rPr>
              <w:t>Task 5: Accessibility and Accommodations</w:t>
            </w:r>
          </w:p>
        </w:tc>
        <w:tc>
          <w:tcPr>
            <w:tcW w:w="698" w:type="pct"/>
            <w:vAlign w:val="center"/>
          </w:tcPr>
          <w:p w14:paraId="478C978A" w14:textId="5FEB5060" w:rsidR="00C264CD" w:rsidRPr="0093677C" w:rsidRDefault="00C264CD" w:rsidP="00C264CD">
            <w:pPr>
              <w:spacing w:before="60"/>
              <w:jc w:val="right"/>
              <w:rPr>
                <w:rFonts w:cs="Arial"/>
              </w:rPr>
            </w:pPr>
            <w:r w:rsidRPr="005B4E6A">
              <w:rPr>
                <w:rFonts w:cs="Arial"/>
              </w:rPr>
              <w:t>$</w:t>
            </w:r>
            <w:r>
              <w:rPr>
                <w:rFonts w:cs="Arial"/>
              </w:rPr>
              <w:t>488,452</w:t>
            </w:r>
          </w:p>
        </w:tc>
        <w:tc>
          <w:tcPr>
            <w:tcW w:w="762" w:type="pct"/>
            <w:vAlign w:val="center"/>
          </w:tcPr>
          <w:p w14:paraId="779E727B" w14:textId="5B91F3DF" w:rsidR="00C264CD" w:rsidRPr="0093677C" w:rsidRDefault="00C264CD" w:rsidP="00C264CD">
            <w:pPr>
              <w:spacing w:before="60"/>
              <w:jc w:val="right"/>
              <w:rPr>
                <w:rFonts w:cs="Arial"/>
              </w:rPr>
            </w:pPr>
            <w:r w:rsidRPr="00DF1F0C">
              <w:rPr>
                <w:rFonts w:cs="Arial"/>
              </w:rPr>
              <w:t>$</w:t>
            </w:r>
            <w:r>
              <w:rPr>
                <w:rFonts w:cs="Arial"/>
              </w:rPr>
              <w:t>439,606.80</w:t>
            </w:r>
          </w:p>
        </w:tc>
        <w:tc>
          <w:tcPr>
            <w:tcW w:w="761" w:type="pct"/>
            <w:vAlign w:val="center"/>
          </w:tcPr>
          <w:p w14:paraId="149AC15D" w14:textId="598902D3" w:rsidR="00C264CD" w:rsidRPr="0093677C" w:rsidRDefault="00C264CD" w:rsidP="00C264CD">
            <w:pPr>
              <w:spacing w:before="60"/>
              <w:jc w:val="right"/>
              <w:rPr>
                <w:rFonts w:cs="Arial"/>
              </w:rPr>
            </w:pPr>
            <w:r w:rsidRPr="00DF1F0C">
              <w:rPr>
                <w:rFonts w:cs="Arial"/>
              </w:rPr>
              <w:t>$</w:t>
            </w:r>
            <w:r>
              <w:rPr>
                <w:rFonts w:cs="Arial"/>
              </w:rPr>
              <w:t>48,845.20</w:t>
            </w:r>
          </w:p>
        </w:tc>
        <w:tc>
          <w:tcPr>
            <w:tcW w:w="696" w:type="pct"/>
            <w:vAlign w:val="center"/>
          </w:tcPr>
          <w:p w14:paraId="0FF8B6D3" w14:textId="76B8989E" w:rsidR="00C264CD" w:rsidRPr="0093677C" w:rsidRDefault="00C264CD" w:rsidP="00C264CD">
            <w:pPr>
              <w:spacing w:before="60"/>
              <w:jc w:val="right"/>
              <w:rPr>
                <w:rFonts w:cs="Arial"/>
              </w:rPr>
            </w:pPr>
            <w:r w:rsidRPr="00DF1F0C">
              <w:rPr>
                <w:rFonts w:cs="Arial"/>
              </w:rPr>
              <w:t>$</w:t>
            </w:r>
            <w:r>
              <w:rPr>
                <w:rFonts w:cs="Arial"/>
              </w:rPr>
              <w:t>48,845.20</w:t>
            </w:r>
          </w:p>
        </w:tc>
        <w:tc>
          <w:tcPr>
            <w:tcW w:w="721" w:type="pct"/>
          </w:tcPr>
          <w:p w14:paraId="538A6C4E" w14:textId="79ADBA17" w:rsidR="00C264CD" w:rsidRPr="0093677C" w:rsidRDefault="00C264CD" w:rsidP="00C264CD">
            <w:pPr>
              <w:spacing w:before="60"/>
              <w:jc w:val="right"/>
              <w:rPr>
                <w:rFonts w:cs="Arial"/>
              </w:rPr>
            </w:pPr>
            <w:r w:rsidRPr="00910BB0">
              <w:rPr>
                <w:rFonts w:cs="Arial"/>
              </w:rPr>
              <w:t>$0.00</w:t>
            </w:r>
          </w:p>
        </w:tc>
      </w:tr>
      <w:tr w:rsidR="00C264CD" w:rsidRPr="00F4123E" w14:paraId="693D07FB" w14:textId="77777777" w:rsidTr="00D54A9D">
        <w:trPr>
          <w:trHeight w:val="389"/>
          <w:jc w:val="center"/>
        </w:trPr>
        <w:tc>
          <w:tcPr>
            <w:tcW w:w="1362" w:type="pct"/>
            <w:vAlign w:val="center"/>
          </w:tcPr>
          <w:p w14:paraId="77E6DB5B" w14:textId="27A17FBA" w:rsidR="00C264CD" w:rsidRPr="0093677C" w:rsidRDefault="00C264CD" w:rsidP="00C264CD">
            <w:pPr>
              <w:spacing w:before="60"/>
              <w:ind w:left="792" w:right="-108" w:hanging="720"/>
              <w:rPr>
                <w:rFonts w:cs="Arial"/>
              </w:rPr>
            </w:pPr>
            <w:r w:rsidRPr="0093677C">
              <w:rPr>
                <w:rFonts w:cs="Arial"/>
              </w:rPr>
              <w:t>Task 6: Assessment Development</w:t>
            </w:r>
          </w:p>
        </w:tc>
        <w:tc>
          <w:tcPr>
            <w:tcW w:w="698" w:type="pct"/>
            <w:vAlign w:val="center"/>
          </w:tcPr>
          <w:p w14:paraId="6E7A39E7" w14:textId="28CFF79F" w:rsidR="00C264CD" w:rsidRPr="0093677C" w:rsidRDefault="00C264CD" w:rsidP="00C264CD">
            <w:pPr>
              <w:spacing w:before="60"/>
              <w:jc w:val="right"/>
              <w:rPr>
                <w:rFonts w:cs="Arial"/>
              </w:rPr>
            </w:pPr>
            <w:r w:rsidRPr="005B4E6A">
              <w:rPr>
                <w:rFonts w:cs="Arial"/>
              </w:rPr>
              <w:t>$</w:t>
            </w:r>
            <w:r>
              <w:rPr>
                <w:rFonts w:cs="Arial"/>
              </w:rPr>
              <w:t>3,887,054</w:t>
            </w:r>
          </w:p>
        </w:tc>
        <w:tc>
          <w:tcPr>
            <w:tcW w:w="762" w:type="pct"/>
            <w:vAlign w:val="center"/>
          </w:tcPr>
          <w:p w14:paraId="620C4748" w14:textId="5D979BFA" w:rsidR="00C264CD" w:rsidRPr="0093677C" w:rsidRDefault="00C264CD" w:rsidP="00C264CD">
            <w:pPr>
              <w:spacing w:before="60"/>
              <w:jc w:val="right"/>
              <w:rPr>
                <w:rFonts w:cs="Arial"/>
              </w:rPr>
            </w:pPr>
            <w:r w:rsidRPr="00DF1F0C">
              <w:rPr>
                <w:rFonts w:cs="Arial"/>
              </w:rPr>
              <w:t>$</w:t>
            </w:r>
            <w:r>
              <w:rPr>
                <w:rFonts w:cs="Arial"/>
              </w:rPr>
              <w:t>3,498,348.60</w:t>
            </w:r>
          </w:p>
        </w:tc>
        <w:tc>
          <w:tcPr>
            <w:tcW w:w="761" w:type="pct"/>
            <w:vAlign w:val="center"/>
          </w:tcPr>
          <w:p w14:paraId="0C177272" w14:textId="19A3B3FE" w:rsidR="00C264CD" w:rsidRPr="0093677C" w:rsidRDefault="00C264CD" w:rsidP="00C264CD">
            <w:pPr>
              <w:spacing w:before="60"/>
              <w:jc w:val="right"/>
              <w:rPr>
                <w:rFonts w:cs="Arial"/>
              </w:rPr>
            </w:pPr>
            <w:r w:rsidRPr="00DF1F0C">
              <w:rPr>
                <w:rFonts w:cs="Arial"/>
              </w:rPr>
              <w:t>$</w:t>
            </w:r>
            <w:r>
              <w:rPr>
                <w:rFonts w:cs="Arial"/>
              </w:rPr>
              <w:t>388,705.40</w:t>
            </w:r>
          </w:p>
        </w:tc>
        <w:tc>
          <w:tcPr>
            <w:tcW w:w="696" w:type="pct"/>
            <w:vAlign w:val="center"/>
          </w:tcPr>
          <w:p w14:paraId="7A8E385B" w14:textId="4D4119AA" w:rsidR="00C264CD" w:rsidRPr="0093677C" w:rsidRDefault="00C264CD" w:rsidP="00C264CD">
            <w:pPr>
              <w:spacing w:before="60"/>
              <w:jc w:val="right"/>
              <w:rPr>
                <w:rFonts w:cs="Arial"/>
              </w:rPr>
            </w:pPr>
            <w:r w:rsidRPr="00DF1F0C">
              <w:rPr>
                <w:rFonts w:cs="Arial"/>
              </w:rPr>
              <w:t>$</w:t>
            </w:r>
            <w:r>
              <w:rPr>
                <w:rFonts w:cs="Arial"/>
              </w:rPr>
              <w:t>388,705.40</w:t>
            </w:r>
          </w:p>
        </w:tc>
        <w:tc>
          <w:tcPr>
            <w:tcW w:w="721" w:type="pct"/>
          </w:tcPr>
          <w:p w14:paraId="3D14FD0F" w14:textId="52CD4373" w:rsidR="00C264CD" w:rsidRPr="0093677C" w:rsidRDefault="00C264CD" w:rsidP="00C264CD">
            <w:pPr>
              <w:spacing w:before="60"/>
              <w:jc w:val="right"/>
              <w:rPr>
                <w:rFonts w:cs="Arial"/>
              </w:rPr>
            </w:pPr>
            <w:r w:rsidRPr="00910BB0">
              <w:rPr>
                <w:rFonts w:cs="Arial"/>
              </w:rPr>
              <w:t>$0.00</w:t>
            </w:r>
          </w:p>
        </w:tc>
      </w:tr>
      <w:tr w:rsidR="00C264CD" w:rsidRPr="00F4123E" w14:paraId="17534973" w14:textId="77777777" w:rsidTr="00D54A9D">
        <w:trPr>
          <w:trHeight w:val="389"/>
          <w:jc w:val="center"/>
        </w:trPr>
        <w:tc>
          <w:tcPr>
            <w:tcW w:w="1362" w:type="pct"/>
            <w:vAlign w:val="center"/>
          </w:tcPr>
          <w:p w14:paraId="656818B9" w14:textId="5C0F5218" w:rsidR="00C264CD" w:rsidRPr="0093677C" w:rsidRDefault="00C264CD" w:rsidP="00C264CD">
            <w:pPr>
              <w:spacing w:before="60"/>
              <w:ind w:left="72" w:right="-108"/>
              <w:rPr>
                <w:rFonts w:cs="Arial"/>
              </w:rPr>
            </w:pPr>
            <w:r w:rsidRPr="0093677C">
              <w:rPr>
                <w:rFonts w:cs="Arial"/>
              </w:rPr>
              <w:t>Task 7: Test Administration</w:t>
            </w:r>
          </w:p>
        </w:tc>
        <w:tc>
          <w:tcPr>
            <w:tcW w:w="698" w:type="pct"/>
            <w:vAlign w:val="center"/>
          </w:tcPr>
          <w:p w14:paraId="65896AAA" w14:textId="43C9F9A2" w:rsidR="00C264CD" w:rsidRPr="0093677C" w:rsidRDefault="00C264CD" w:rsidP="00C264CD">
            <w:pPr>
              <w:spacing w:before="60"/>
              <w:jc w:val="right"/>
              <w:rPr>
                <w:rFonts w:cs="Arial"/>
              </w:rPr>
            </w:pPr>
            <w:r w:rsidRPr="005B4E6A">
              <w:rPr>
                <w:rFonts w:cs="Arial"/>
              </w:rPr>
              <w:t>$</w:t>
            </w:r>
            <w:r>
              <w:rPr>
                <w:rFonts w:cs="Arial"/>
              </w:rPr>
              <w:t>9,572,575</w:t>
            </w:r>
          </w:p>
        </w:tc>
        <w:tc>
          <w:tcPr>
            <w:tcW w:w="762" w:type="pct"/>
            <w:vAlign w:val="center"/>
          </w:tcPr>
          <w:p w14:paraId="63CDE674" w14:textId="474F6E26" w:rsidR="00C264CD" w:rsidRPr="0093677C" w:rsidRDefault="00C264CD" w:rsidP="00C264CD">
            <w:pPr>
              <w:spacing w:before="60"/>
              <w:jc w:val="right"/>
              <w:rPr>
                <w:rFonts w:cs="Arial"/>
              </w:rPr>
            </w:pPr>
            <w:r w:rsidRPr="00DF1F0C">
              <w:rPr>
                <w:rFonts w:cs="Arial"/>
              </w:rPr>
              <w:t>$</w:t>
            </w:r>
            <w:r>
              <w:rPr>
                <w:rFonts w:cs="Arial"/>
              </w:rPr>
              <w:t>8,615,317.50</w:t>
            </w:r>
          </w:p>
        </w:tc>
        <w:tc>
          <w:tcPr>
            <w:tcW w:w="761" w:type="pct"/>
            <w:vAlign w:val="center"/>
          </w:tcPr>
          <w:p w14:paraId="6D0EE327" w14:textId="301EA7D9" w:rsidR="00C264CD" w:rsidRPr="0093677C" w:rsidRDefault="00C264CD" w:rsidP="00C264CD">
            <w:pPr>
              <w:spacing w:before="60"/>
              <w:jc w:val="right"/>
              <w:rPr>
                <w:rFonts w:cs="Arial"/>
              </w:rPr>
            </w:pPr>
            <w:r w:rsidRPr="00DF1F0C">
              <w:rPr>
                <w:rFonts w:cs="Arial"/>
              </w:rPr>
              <w:t>$</w:t>
            </w:r>
            <w:r>
              <w:rPr>
                <w:rFonts w:cs="Arial"/>
              </w:rPr>
              <w:t>957,257.50</w:t>
            </w:r>
          </w:p>
        </w:tc>
        <w:tc>
          <w:tcPr>
            <w:tcW w:w="696" w:type="pct"/>
            <w:vAlign w:val="center"/>
          </w:tcPr>
          <w:p w14:paraId="6F2D4866" w14:textId="078620A9" w:rsidR="00C264CD" w:rsidRPr="0093677C" w:rsidRDefault="00C264CD" w:rsidP="00C264CD">
            <w:pPr>
              <w:spacing w:before="60"/>
              <w:jc w:val="right"/>
              <w:rPr>
                <w:rFonts w:cs="Arial"/>
              </w:rPr>
            </w:pPr>
            <w:r w:rsidRPr="00DF1F0C">
              <w:rPr>
                <w:rFonts w:cs="Arial"/>
              </w:rPr>
              <w:t>$</w:t>
            </w:r>
            <w:r>
              <w:rPr>
                <w:rFonts w:cs="Arial"/>
              </w:rPr>
              <w:t>957,257.50</w:t>
            </w:r>
          </w:p>
        </w:tc>
        <w:tc>
          <w:tcPr>
            <w:tcW w:w="721" w:type="pct"/>
          </w:tcPr>
          <w:p w14:paraId="373F6D5D" w14:textId="72E87CF9" w:rsidR="00C264CD" w:rsidRPr="0093677C" w:rsidRDefault="00C264CD" w:rsidP="00C264CD">
            <w:pPr>
              <w:spacing w:before="60"/>
              <w:jc w:val="right"/>
              <w:rPr>
                <w:rFonts w:cs="Arial"/>
              </w:rPr>
            </w:pPr>
            <w:r w:rsidRPr="00910BB0">
              <w:rPr>
                <w:rFonts w:cs="Arial"/>
              </w:rPr>
              <w:t>$0.00</w:t>
            </w:r>
          </w:p>
        </w:tc>
      </w:tr>
      <w:tr w:rsidR="00C264CD" w:rsidRPr="00F4123E" w14:paraId="714485BC" w14:textId="77777777" w:rsidTr="00D54A9D">
        <w:trPr>
          <w:trHeight w:val="389"/>
          <w:jc w:val="center"/>
        </w:trPr>
        <w:tc>
          <w:tcPr>
            <w:tcW w:w="1362" w:type="pct"/>
            <w:vAlign w:val="center"/>
          </w:tcPr>
          <w:p w14:paraId="7135913F" w14:textId="068D39A1" w:rsidR="00C264CD" w:rsidRPr="0093677C" w:rsidRDefault="00C264CD" w:rsidP="00C264CD">
            <w:pPr>
              <w:spacing w:before="60"/>
              <w:ind w:left="72" w:right="-108"/>
              <w:rPr>
                <w:rFonts w:cs="Arial"/>
              </w:rPr>
            </w:pPr>
            <w:r w:rsidRPr="0093677C">
              <w:rPr>
                <w:rFonts w:cs="Arial"/>
              </w:rPr>
              <w:t>Task 8: Scoring and Analysis</w:t>
            </w:r>
          </w:p>
        </w:tc>
        <w:tc>
          <w:tcPr>
            <w:tcW w:w="698" w:type="pct"/>
            <w:vAlign w:val="center"/>
          </w:tcPr>
          <w:p w14:paraId="2F12213D" w14:textId="239E7CB6" w:rsidR="00C264CD" w:rsidRPr="0093677C" w:rsidRDefault="00C264CD" w:rsidP="00C264CD">
            <w:pPr>
              <w:spacing w:before="60"/>
              <w:jc w:val="right"/>
              <w:rPr>
                <w:rFonts w:cs="Arial"/>
              </w:rPr>
            </w:pPr>
            <w:r w:rsidRPr="005B4E6A">
              <w:rPr>
                <w:rFonts w:cs="Arial"/>
              </w:rPr>
              <w:t>$</w:t>
            </w:r>
            <w:r>
              <w:rPr>
                <w:rFonts w:cs="Arial"/>
              </w:rPr>
              <w:t>9,000,905</w:t>
            </w:r>
          </w:p>
        </w:tc>
        <w:tc>
          <w:tcPr>
            <w:tcW w:w="762" w:type="pct"/>
            <w:vAlign w:val="center"/>
          </w:tcPr>
          <w:p w14:paraId="6591E4AB" w14:textId="68440310" w:rsidR="00C264CD" w:rsidRPr="0093677C" w:rsidRDefault="00C264CD" w:rsidP="00C264CD">
            <w:pPr>
              <w:spacing w:before="60"/>
              <w:jc w:val="right"/>
              <w:rPr>
                <w:rFonts w:cs="Arial"/>
              </w:rPr>
            </w:pPr>
            <w:r w:rsidRPr="00DF1F0C">
              <w:rPr>
                <w:rFonts w:cs="Arial"/>
              </w:rPr>
              <w:t>$</w:t>
            </w:r>
            <w:r>
              <w:rPr>
                <w:rFonts w:cs="Arial"/>
              </w:rPr>
              <w:t>8,100,814.50</w:t>
            </w:r>
          </w:p>
        </w:tc>
        <w:tc>
          <w:tcPr>
            <w:tcW w:w="761" w:type="pct"/>
            <w:vAlign w:val="center"/>
          </w:tcPr>
          <w:p w14:paraId="28FE6736" w14:textId="2F46F702" w:rsidR="00C264CD" w:rsidRPr="0093677C" w:rsidRDefault="00C264CD" w:rsidP="00C264CD">
            <w:pPr>
              <w:spacing w:before="60"/>
              <w:jc w:val="right"/>
              <w:rPr>
                <w:rFonts w:cs="Arial"/>
              </w:rPr>
            </w:pPr>
            <w:r w:rsidRPr="00DF1F0C">
              <w:rPr>
                <w:rFonts w:cs="Arial"/>
              </w:rPr>
              <w:t>$</w:t>
            </w:r>
            <w:r>
              <w:rPr>
                <w:rFonts w:cs="Arial"/>
              </w:rPr>
              <w:t>900,090.50</w:t>
            </w:r>
          </w:p>
        </w:tc>
        <w:tc>
          <w:tcPr>
            <w:tcW w:w="696" w:type="pct"/>
            <w:vAlign w:val="center"/>
          </w:tcPr>
          <w:p w14:paraId="42CA5C75" w14:textId="6DBFC8ED" w:rsidR="00C264CD" w:rsidRPr="0093677C" w:rsidRDefault="00C264CD" w:rsidP="00C264CD">
            <w:pPr>
              <w:spacing w:before="60"/>
              <w:jc w:val="right"/>
              <w:rPr>
                <w:rFonts w:cs="Arial"/>
              </w:rPr>
            </w:pPr>
            <w:r w:rsidRPr="00DF1F0C">
              <w:rPr>
                <w:rFonts w:cs="Arial"/>
              </w:rPr>
              <w:t>$</w:t>
            </w:r>
            <w:r>
              <w:rPr>
                <w:rFonts w:cs="Arial"/>
              </w:rPr>
              <w:t>900,090.50</w:t>
            </w:r>
          </w:p>
        </w:tc>
        <w:tc>
          <w:tcPr>
            <w:tcW w:w="721" w:type="pct"/>
          </w:tcPr>
          <w:p w14:paraId="6849C62C" w14:textId="0DDA30C2" w:rsidR="00C264CD" w:rsidRPr="0093677C" w:rsidRDefault="00C264CD" w:rsidP="00C264CD">
            <w:pPr>
              <w:spacing w:before="60"/>
              <w:jc w:val="right"/>
              <w:rPr>
                <w:rFonts w:cs="Arial"/>
              </w:rPr>
            </w:pPr>
            <w:r w:rsidRPr="00910BB0">
              <w:rPr>
                <w:rFonts w:cs="Arial"/>
              </w:rPr>
              <w:t>$0.00</w:t>
            </w:r>
          </w:p>
        </w:tc>
      </w:tr>
      <w:tr w:rsidR="00C264CD" w:rsidRPr="00F4123E" w14:paraId="563AC92C" w14:textId="77777777" w:rsidTr="00D54A9D">
        <w:trPr>
          <w:trHeight w:val="485"/>
          <w:jc w:val="center"/>
        </w:trPr>
        <w:tc>
          <w:tcPr>
            <w:tcW w:w="1362" w:type="pct"/>
            <w:vAlign w:val="center"/>
          </w:tcPr>
          <w:p w14:paraId="6CCB71E2" w14:textId="1818E371" w:rsidR="00C264CD" w:rsidRPr="0093677C" w:rsidRDefault="00C264CD" w:rsidP="00C264CD">
            <w:pPr>
              <w:spacing w:before="60"/>
              <w:ind w:left="72" w:right="-108"/>
              <w:rPr>
                <w:rFonts w:cs="Arial"/>
              </w:rPr>
            </w:pPr>
            <w:r w:rsidRPr="0093677C">
              <w:rPr>
                <w:rFonts w:cs="Arial"/>
              </w:rPr>
              <w:t>Task 9: Reporting</w:t>
            </w:r>
          </w:p>
        </w:tc>
        <w:tc>
          <w:tcPr>
            <w:tcW w:w="698" w:type="pct"/>
            <w:vAlign w:val="center"/>
          </w:tcPr>
          <w:p w14:paraId="53DCDD37" w14:textId="6CA43D9F" w:rsidR="00C264CD" w:rsidRPr="0093677C" w:rsidRDefault="00C264CD" w:rsidP="00C264CD">
            <w:pPr>
              <w:spacing w:before="60"/>
              <w:jc w:val="right"/>
              <w:rPr>
                <w:rFonts w:cs="Arial"/>
              </w:rPr>
            </w:pPr>
            <w:r w:rsidRPr="005B4E6A">
              <w:rPr>
                <w:rFonts w:cs="Arial"/>
              </w:rPr>
              <w:t>$</w:t>
            </w:r>
            <w:r>
              <w:rPr>
                <w:rFonts w:cs="Arial"/>
              </w:rPr>
              <w:t>2,003,383</w:t>
            </w:r>
          </w:p>
        </w:tc>
        <w:tc>
          <w:tcPr>
            <w:tcW w:w="762" w:type="pct"/>
            <w:vAlign w:val="center"/>
          </w:tcPr>
          <w:p w14:paraId="5B1F7965" w14:textId="37935988" w:rsidR="00C264CD" w:rsidRPr="0093677C" w:rsidRDefault="00C264CD" w:rsidP="00C264CD">
            <w:pPr>
              <w:spacing w:before="60"/>
              <w:jc w:val="right"/>
              <w:rPr>
                <w:rFonts w:cs="Arial"/>
              </w:rPr>
            </w:pPr>
            <w:r w:rsidRPr="00DF1F0C">
              <w:rPr>
                <w:rFonts w:cs="Arial"/>
              </w:rPr>
              <w:t>$</w:t>
            </w:r>
            <w:r>
              <w:rPr>
                <w:rFonts w:cs="Arial"/>
              </w:rPr>
              <w:t>1,803,044.7</w:t>
            </w:r>
          </w:p>
        </w:tc>
        <w:tc>
          <w:tcPr>
            <w:tcW w:w="761" w:type="pct"/>
            <w:vAlign w:val="center"/>
          </w:tcPr>
          <w:p w14:paraId="6180FF8A" w14:textId="216DB3AA" w:rsidR="00C264CD" w:rsidRPr="0093677C" w:rsidRDefault="00C264CD" w:rsidP="00C264CD">
            <w:pPr>
              <w:spacing w:before="60"/>
              <w:jc w:val="right"/>
              <w:rPr>
                <w:rFonts w:cs="Arial"/>
              </w:rPr>
            </w:pPr>
            <w:r w:rsidRPr="00DF1F0C">
              <w:rPr>
                <w:rFonts w:cs="Arial"/>
              </w:rPr>
              <w:t>$</w:t>
            </w:r>
            <w:r>
              <w:rPr>
                <w:rFonts w:cs="Arial"/>
              </w:rPr>
              <w:t>200,338.30</w:t>
            </w:r>
          </w:p>
        </w:tc>
        <w:tc>
          <w:tcPr>
            <w:tcW w:w="696" w:type="pct"/>
            <w:vAlign w:val="center"/>
          </w:tcPr>
          <w:p w14:paraId="2CD847E5" w14:textId="29447B07" w:rsidR="00C264CD" w:rsidRPr="0093677C" w:rsidRDefault="00C264CD" w:rsidP="00C264CD">
            <w:pPr>
              <w:jc w:val="right"/>
              <w:rPr>
                <w:rFonts w:cs="Arial"/>
              </w:rPr>
            </w:pPr>
            <w:r w:rsidRPr="00DF1F0C">
              <w:rPr>
                <w:rFonts w:cs="Arial"/>
              </w:rPr>
              <w:t>$</w:t>
            </w:r>
            <w:r>
              <w:rPr>
                <w:rFonts w:cs="Arial"/>
              </w:rPr>
              <w:t>200,338.30</w:t>
            </w:r>
          </w:p>
        </w:tc>
        <w:tc>
          <w:tcPr>
            <w:tcW w:w="721" w:type="pct"/>
          </w:tcPr>
          <w:p w14:paraId="004AF237" w14:textId="28EC9B91" w:rsidR="00C264CD" w:rsidRPr="0093677C" w:rsidRDefault="00C264CD" w:rsidP="00C264CD">
            <w:pPr>
              <w:jc w:val="right"/>
              <w:rPr>
                <w:rFonts w:cs="Arial"/>
              </w:rPr>
            </w:pPr>
            <w:r w:rsidRPr="00910BB0">
              <w:rPr>
                <w:rFonts w:cs="Arial"/>
              </w:rPr>
              <w:t>$0.00</w:t>
            </w:r>
          </w:p>
        </w:tc>
      </w:tr>
      <w:tr w:rsidR="00C264CD" w:rsidRPr="00F4123E" w14:paraId="4FBEA5CD" w14:textId="77777777" w:rsidTr="00D54A9D">
        <w:trPr>
          <w:trHeight w:val="389"/>
          <w:jc w:val="center"/>
        </w:trPr>
        <w:tc>
          <w:tcPr>
            <w:tcW w:w="1362" w:type="pct"/>
            <w:vAlign w:val="center"/>
          </w:tcPr>
          <w:p w14:paraId="284488BC" w14:textId="19DF4BB2" w:rsidR="00C264CD" w:rsidRPr="0093677C" w:rsidRDefault="00C264CD" w:rsidP="00C264CD">
            <w:pPr>
              <w:spacing w:before="60"/>
              <w:ind w:left="1440"/>
              <w:jc w:val="right"/>
              <w:rPr>
                <w:rFonts w:cs="Arial"/>
              </w:rPr>
            </w:pPr>
            <w:r w:rsidRPr="0093677C">
              <w:rPr>
                <w:rFonts w:cs="Arial"/>
              </w:rPr>
              <w:t>Totals</w:t>
            </w:r>
          </w:p>
        </w:tc>
        <w:tc>
          <w:tcPr>
            <w:tcW w:w="698" w:type="pct"/>
            <w:vAlign w:val="center"/>
          </w:tcPr>
          <w:p w14:paraId="683E5DCD" w14:textId="080DB757" w:rsidR="00C264CD" w:rsidRPr="0093677C" w:rsidRDefault="00C264CD" w:rsidP="00C264CD">
            <w:pPr>
              <w:spacing w:before="60"/>
              <w:jc w:val="right"/>
              <w:rPr>
                <w:rFonts w:cs="Arial"/>
              </w:rPr>
            </w:pPr>
            <w:r w:rsidRPr="005B4E6A">
              <w:rPr>
                <w:rFonts w:cs="Arial"/>
              </w:rPr>
              <w:t>$</w:t>
            </w:r>
            <w:r>
              <w:rPr>
                <w:rFonts w:cs="Arial"/>
              </w:rPr>
              <w:t>115,025,409</w:t>
            </w:r>
          </w:p>
        </w:tc>
        <w:tc>
          <w:tcPr>
            <w:tcW w:w="762" w:type="pct"/>
            <w:vAlign w:val="center"/>
          </w:tcPr>
          <w:p w14:paraId="3BA16295" w14:textId="06429CAA" w:rsidR="00C264CD" w:rsidRPr="0093677C" w:rsidRDefault="00C264CD" w:rsidP="00C264CD">
            <w:pPr>
              <w:spacing w:before="60"/>
              <w:ind w:left="-86"/>
              <w:jc w:val="right"/>
              <w:rPr>
                <w:rFonts w:cs="Arial"/>
              </w:rPr>
            </w:pPr>
            <w:r w:rsidRPr="00DF1F0C">
              <w:rPr>
                <w:rFonts w:cs="Arial"/>
              </w:rPr>
              <w:t>$</w:t>
            </w:r>
            <w:r>
              <w:rPr>
                <w:rFonts w:cs="Arial"/>
              </w:rPr>
              <w:t>103,522,868.10</w:t>
            </w:r>
          </w:p>
        </w:tc>
        <w:tc>
          <w:tcPr>
            <w:tcW w:w="761" w:type="pct"/>
            <w:vAlign w:val="center"/>
          </w:tcPr>
          <w:p w14:paraId="394FB131" w14:textId="76D0045D" w:rsidR="00C264CD" w:rsidRPr="0093677C" w:rsidRDefault="00C264CD" w:rsidP="00C264CD">
            <w:pPr>
              <w:jc w:val="right"/>
              <w:rPr>
                <w:rFonts w:cs="Arial"/>
              </w:rPr>
            </w:pPr>
            <w:r w:rsidRPr="00DF1F0C">
              <w:rPr>
                <w:rFonts w:cs="Arial"/>
              </w:rPr>
              <w:t>$</w:t>
            </w:r>
            <w:r>
              <w:rPr>
                <w:rFonts w:cs="Arial"/>
              </w:rPr>
              <w:t>11,502,540.90</w:t>
            </w:r>
          </w:p>
        </w:tc>
        <w:tc>
          <w:tcPr>
            <w:tcW w:w="696" w:type="pct"/>
            <w:vAlign w:val="center"/>
          </w:tcPr>
          <w:p w14:paraId="414D6E15" w14:textId="3A191FB0" w:rsidR="00C264CD" w:rsidRPr="0093677C" w:rsidRDefault="00C264CD" w:rsidP="00C264CD">
            <w:pPr>
              <w:jc w:val="right"/>
              <w:rPr>
                <w:rFonts w:cs="Arial"/>
              </w:rPr>
            </w:pPr>
            <w:r w:rsidRPr="00DF1F0C">
              <w:rPr>
                <w:rFonts w:cs="Arial"/>
              </w:rPr>
              <w:t>$</w:t>
            </w:r>
            <w:r>
              <w:rPr>
                <w:rFonts w:cs="Arial"/>
              </w:rPr>
              <w:t>11,502,540.90</w:t>
            </w:r>
          </w:p>
        </w:tc>
        <w:tc>
          <w:tcPr>
            <w:tcW w:w="721" w:type="pct"/>
          </w:tcPr>
          <w:p w14:paraId="5284E7D5" w14:textId="6E7354EB" w:rsidR="00C264CD" w:rsidRPr="0093677C" w:rsidRDefault="00C264CD" w:rsidP="00C264CD">
            <w:pPr>
              <w:jc w:val="right"/>
              <w:rPr>
                <w:rFonts w:cs="Arial"/>
              </w:rPr>
            </w:pPr>
            <w:r w:rsidRPr="00910BB0">
              <w:rPr>
                <w:rFonts w:cs="Arial"/>
              </w:rPr>
              <w:t>$0.00</w:t>
            </w:r>
          </w:p>
        </w:tc>
      </w:tr>
    </w:tbl>
    <w:p w14:paraId="0F574D12" w14:textId="2E6C9000" w:rsidR="00D54A9D" w:rsidRDefault="00D54A9D" w:rsidP="00D54A9D">
      <w:pPr>
        <w:spacing w:before="80"/>
        <w:ind w:left="540"/>
        <w:rPr>
          <w:bCs/>
          <w:szCs w:val="20"/>
        </w:rPr>
      </w:pPr>
      <w:r w:rsidRPr="0093677C">
        <w:rPr>
          <w:szCs w:val="20"/>
        </w:rPr>
        <w:t>*</w:t>
      </w:r>
      <w:r w:rsidRPr="0093677C">
        <w:rPr>
          <w:bCs/>
          <w:szCs w:val="20"/>
        </w:rPr>
        <w:t>Pending completion of all contr</w:t>
      </w:r>
      <w:r>
        <w:rPr>
          <w:bCs/>
          <w:szCs w:val="20"/>
        </w:rPr>
        <w:t>act component tasks for the 2018–19 ELPAC</w:t>
      </w:r>
      <w:r w:rsidRPr="0093677C">
        <w:rPr>
          <w:bCs/>
          <w:szCs w:val="20"/>
        </w:rPr>
        <w:t xml:space="preserve"> test admi</w:t>
      </w:r>
      <w:r>
        <w:rPr>
          <w:bCs/>
          <w:szCs w:val="20"/>
        </w:rPr>
        <w:t>nistration through December 2019</w:t>
      </w:r>
      <w:r w:rsidRPr="0093677C">
        <w:rPr>
          <w:bCs/>
          <w:szCs w:val="20"/>
        </w:rPr>
        <w:t>.</w:t>
      </w:r>
    </w:p>
    <w:p w14:paraId="55624D58" w14:textId="65110E53" w:rsidR="00AA4A69" w:rsidRPr="0093677C" w:rsidRDefault="00AA4A69" w:rsidP="00D54A9D">
      <w:pPr>
        <w:spacing w:before="80"/>
        <w:rPr>
          <w:sz w:val="32"/>
        </w:rPr>
      </w:pPr>
    </w:p>
    <w:sectPr w:rsidR="00AA4A69" w:rsidRPr="0093677C" w:rsidSect="0093677C">
      <w:headerReference w:type="default" r:id="rId22"/>
      <w:pgSz w:w="15840" w:h="12240" w:orient="landscape"/>
      <w:pgMar w:top="1296" w:right="1008" w:bottom="1296"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23E6" w14:textId="77777777" w:rsidR="00541046" w:rsidRDefault="00541046" w:rsidP="000E09DC">
      <w:r>
        <w:separator/>
      </w:r>
    </w:p>
  </w:endnote>
  <w:endnote w:type="continuationSeparator" w:id="0">
    <w:p w14:paraId="15314861" w14:textId="77777777" w:rsidR="00541046" w:rsidRDefault="00541046" w:rsidP="000E09DC">
      <w:r>
        <w:continuationSeparator/>
      </w:r>
    </w:p>
  </w:endnote>
  <w:endnote w:type="continuationNotice" w:id="1">
    <w:p w14:paraId="3ECB5B43" w14:textId="77777777" w:rsidR="00541046" w:rsidRDefault="00541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3547" w14:textId="2BACAF98" w:rsidR="00AB0169" w:rsidRPr="00E412FB" w:rsidRDefault="00AB0169" w:rsidP="0021074B">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816A" w14:textId="77777777" w:rsidR="00541046" w:rsidRDefault="00541046" w:rsidP="000E09DC">
      <w:r>
        <w:separator/>
      </w:r>
    </w:p>
  </w:footnote>
  <w:footnote w:type="continuationSeparator" w:id="0">
    <w:p w14:paraId="3B67335D" w14:textId="77777777" w:rsidR="00541046" w:rsidRDefault="00541046" w:rsidP="000E09DC">
      <w:r>
        <w:continuationSeparator/>
      </w:r>
    </w:p>
  </w:footnote>
  <w:footnote w:type="continuationNotice" w:id="1">
    <w:p w14:paraId="4F0ABFCE" w14:textId="77777777" w:rsidR="00541046" w:rsidRDefault="00541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A2FB" w14:textId="77777777" w:rsidR="00AB0169" w:rsidRPr="000E09DC" w:rsidRDefault="00AB0169"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1F612438" w14:textId="77777777" w:rsidR="00AB0169" w:rsidRDefault="00AB0169"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6CB73230" w14:textId="77777777" w:rsidR="00AB0169" w:rsidRPr="00527B0E" w:rsidRDefault="00AB0169"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B098" w14:textId="7824A324" w:rsidR="00AB0169" w:rsidRDefault="00AB0169" w:rsidP="00575DD7">
    <w:pPr>
      <w:pStyle w:val="Header"/>
      <w:jc w:val="right"/>
    </w:pPr>
    <w:r>
      <w:t>pptb-adad-sep19item02</w:t>
    </w:r>
  </w:p>
  <w:p w14:paraId="5206B731" w14:textId="394474B2" w:rsidR="00AB0169" w:rsidRPr="00575DD7" w:rsidRDefault="00541046" w:rsidP="00575DD7">
    <w:pPr>
      <w:pStyle w:val="Header"/>
      <w:spacing w:after="480"/>
      <w:jc w:val="right"/>
    </w:pPr>
    <w:sdt>
      <w:sdtPr>
        <w:id w:val="98381352"/>
        <w:docPartObj>
          <w:docPartGallery w:val="Page Numbers (Top of Page)"/>
          <w:docPartUnique/>
        </w:docPartObj>
      </w:sdtPr>
      <w:sdtEndPr/>
      <w:sdtContent>
        <w:r w:rsidR="00AB0169" w:rsidRPr="00575DD7">
          <w:t xml:space="preserve">Page </w:t>
        </w:r>
        <w:r w:rsidR="00AB0169" w:rsidRPr="00575DD7">
          <w:rPr>
            <w:bCs/>
          </w:rPr>
          <w:fldChar w:fldCharType="begin"/>
        </w:r>
        <w:r w:rsidR="00AB0169" w:rsidRPr="00575DD7">
          <w:rPr>
            <w:bCs/>
          </w:rPr>
          <w:instrText xml:space="preserve"> PAGE </w:instrText>
        </w:r>
        <w:r w:rsidR="00AB0169" w:rsidRPr="00575DD7">
          <w:rPr>
            <w:bCs/>
          </w:rPr>
          <w:fldChar w:fldCharType="separate"/>
        </w:r>
        <w:r w:rsidR="0097421A">
          <w:rPr>
            <w:bCs/>
            <w:noProof/>
          </w:rPr>
          <w:t>3</w:t>
        </w:r>
        <w:r w:rsidR="00AB0169" w:rsidRPr="00575DD7">
          <w:rPr>
            <w:bCs/>
          </w:rPr>
          <w:fldChar w:fldCharType="end"/>
        </w:r>
        <w:r w:rsidR="00AB0169" w:rsidRPr="00575DD7">
          <w:t xml:space="preserve"> of </w:t>
        </w:r>
        <w:r w:rsidR="00AB0169">
          <w:rPr>
            <w:bCs/>
          </w:rPr>
          <w:t>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74AF" w14:textId="0E7B933C" w:rsidR="00670682" w:rsidRDefault="00670682" w:rsidP="00575DD7">
    <w:pPr>
      <w:pStyle w:val="Header"/>
      <w:jc w:val="right"/>
    </w:pPr>
    <w:r>
      <w:t>pptb-adad-</w:t>
    </w:r>
    <w:r w:rsidR="00DF1C16">
      <w:t>sep19item02</w:t>
    </w:r>
  </w:p>
  <w:p w14:paraId="4737D80B" w14:textId="4467ECAC" w:rsidR="00670682" w:rsidRDefault="00670682" w:rsidP="00575DD7">
    <w:pPr>
      <w:pStyle w:val="Header"/>
      <w:jc w:val="right"/>
    </w:pPr>
    <w:r>
      <w:t>Attachment 1</w:t>
    </w:r>
  </w:p>
  <w:p w14:paraId="6BE24546" w14:textId="787E10D8" w:rsidR="00670682" w:rsidRPr="00575DD7" w:rsidRDefault="00541046" w:rsidP="00281B3E">
    <w:pPr>
      <w:pStyle w:val="Header"/>
      <w:spacing w:after="360"/>
      <w:jc w:val="right"/>
    </w:pPr>
    <w:sdt>
      <w:sdtPr>
        <w:id w:val="-1161078359"/>
        <w:docPartObj>
          <w:docPartGallery w:val="Page Numbers (Top of Page)"/>
          <w:docPartUnique/>
        </w:docPartObj>
      </w:sdtPr>
      <w:sdtEndPr/>
      <w:sdtContent>
        <w:r w:rsidR="00670682" w:rsidRPr="00575DD7">
          <w:t xml:space="preserve">Page </w:t>
        </w:r>
        <w:r w:rsidR="00670682" w:rsidRPr="00575DD7">
          <w:rPr>
            <w:bCs/>
          </w:rPr>
          <w:fldChar w:fldCharType="begin"/>
        </w:r>
        <w:r w:rsidR="00670682" w:rsidRPr="00575DD7">
          <w:rPr>
            <w:bCs/>
          </w:rPr>
          <w:instrText xml:space="preserve"> PAGE </w:instrText>
        </w:r>
        <w:r w:rsidR="00670682" w:rsidRPr="00575DD7">
          <w:rPr>
            <w:bCs/>
          </w:rPr>
          <w:fldChar w:fldCharType="separate"/>
        </w:r>
        <w:r w:rsidR="0097421A">
          <w:rPr>
            <w:bCs/>
            <w:noProof/>
          </w:rPr>
          <w:t>1</w:t>
        </w:r>
        <w:r w:rsidR="00670682" w:rsidRPr="00575DD7">
          <w:rPr>
            <w:bCs/>
          </w:rPr>
          <w:fldChar w:fldCharType="end"/>
        </w:r>
        <w:r w:rsidR="00670682" w:rsidRPr="00575DD7">
          <w:t xml:space="preserve"> of </w:t>
        </w:r>
        <w:r w:rsidR="000549EF">
          <w:t>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B9D8" w14:textId="17591CFE" w:rsidR="00670682" w:rsidRDefault="00670682" w:rsidP="00575DD7">
    <w:pPr>
      <w:pStyle w:val="Header"/>
      <w:jc w:val="right"/>
    </w:pPr>
    <w:r>
      <w:t>pptb-adad-</w:t>
    </w:r>
    <w:r w:rsidR="00DF1C16">
      <w:t>sep19item02</w:t>
    </w:r>
  </w:p>
  <w:p w14:paraId="234B8FB4" w14:textId="7BD00763" w:rsidR="00670682" w:rsidRDefault="00670682" w:rsidP="00575DD7">
    <w:pPr>
      <w:pStyle w:val="Header"/>
      <w:jc w:val="right"/>
    </w:pPr>
    <w:r w:rsidRPr="00F4123E">
      <w:t>Attachment 2</w:t>
    </w:r>
  </w:p>
  <w:p w14:paraId="24D4A62A" w14:textId="50B9ECC0" w:rsidR="00670682" w:rsidRPr="00575DD7" w:rsidRDefault="00541046" w:rsidP="001852D2">
    <w:pPr>
      <w:pStyle w:val="Header"/>
      <w:spacing w:after="360"/>
      <w:jc w:val="right"/>
    </w:pPr>
    <w:sdt>
      <w:sdtPr>
        <w:id w:val="1201217122"/>
        <w:docPartObj>
          <w:docPartGallery w:val="Page Numbers (Top of Page)"/>
          <w:docPartUnique/>
        </w:docPartObj>
      </w:sdtPr>
      <w:sdtEndPr/>
      <w:sdtContent>
        <w:r w:rsidR="00670682" w:rsidRPr="00575DD7">
          <w:t xml:space="preserve">Page </w:t>
        </w:r>
        <w:r w:rsidR="00670682" w:rsidRPr="00575DD7">
          <w:rPr>
            <w:bCs/>
          </w:rPr>
          <w:fldChar w:fldCharType="begin"/>
        </w:r>
        <w:r w:rsidR="00670682" w:rsidRPr="00575DD7">
          <w:rPr>
            <w:bCs/>
          </w:rPr>
          <w:instrText xml:space="preserve"> PAGE </w:instrText>
        </w:r>
        <w:r w:rsidR="00670682" w:rsidRPr="00575DD7">
          <w:rPr>
            <w:bCs/>
          </w:rPr>
          <w:fldChar w:fldCharType="separate"/>
        </w:r>
        <w:r w:rsidR="0097421A">
          <w:rPr>
            <w:bCs/>
            <w:noProof/>
          </w:rPr>
          <w:t>1</w:t>
        </w:r>
        <w:r w:rsidR="00670682" w:rsidRPr="00575DD7">
          <w:rPr>
            <w:bCs/>
          </w:rPr>
          <w:fldChar w:fldCharType="end"/>
        </w:r>
        <w:r w:rsidR="00670682" w:rsidRPr="00575DD7">
          <w:t xml:space="preserve"> of </w:t>
        </w:r>
        <w:r w:rsidR="00670682">
          <w:rPr>
            <w:bCs/>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34"/>
    <w:multiLevelType w:val="hybridMultilevel"/>
    <w:tmpl w:val="3E46774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4BE1E79"/>
    <w:multiLevelType w:val="hybridMultilevel"/>
    <w:tmpl w:val="7952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628B"/>
    <w:multiLevelType w:val="hybridMultilevel"/>
    <w:tmpl w:val="88548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26C34"/>
    <w:multiLevelType w:val="hybridMultilevel"/>
    <w:tmpl w:val="C1709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E42EFE"/>
    <w:multiLevelType w:val="hybridMultilevel"/>
    <w:tmpl w:val="F498F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A41DAE"/>
    <w:multiLevelType w:val="hybridMultilevel"/>
    <w:tmpl w:val="BC020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24C5E"/>
    <w:multiLevelType w:val="hybridMultilevel"/>
    <w:tmpl w:val="50A6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D22A6"/>
    <w:multiLevelType w:val="hybridMultilevel"/>
    <w:tmpl w:val="E4D4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A828BD"/>
    <w:multiLevelType w:val="hybridMultilevel"/>
    <w:tmpl w:val="1D6AC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331136"/>
    <w:multiLevelType w:val="hybridMultilevel"/>
    <w:tmpl w:val="60CCF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C35918"/>
    <w:multiLevelType w:val="hybridMultilevel"/>
    <w:tmpl w:val="5B729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4"/>
  </w:num>
  <w:num w:numId="4">
    <w:abstractNumId w:val="10"/>
  </w:num>
  <w:num w:numId="5">
    <w:abstractNumId w:val="12"/>
  </w:num>
  <w:num w:numId="6">
    <w:abstractNumId w:val="2"/>
  </w:num>
  <w:num w:numId="7">
    <w:abstractNumId w:val="5"/>
  </w:num>
  <w:num w:numId="8">
    <w:abstractNumId w:val="11"/>
  </w:num>
  <w:num w:numId="9">
    <w:abstractNumId w:val="8"/>
  </w:num>
  <w:num w:numId="10">
    <w:abstractNumId w:val="7"/>
  </w:num>
  <w:num w:numId="11">
    <w:abstractNumId w:val="17"/>
  </w:num>
  <w:num w:numId="12">
    <w:abstractNumId w:val="13"/>
  </w:num>
  <w:num w:numId="13">
    <w:abstractNumId w:val="1"/>
  </w:num>
  <w:num w:numId="14">
    <w:abstractNumId w:val="9"/>
  </w:num>
  <w:num w:numId="15">
    <w:abstractNumId w:val="3"/>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052D3"/>
    <w:rsid w:val="000113C6"/>
    <w:rsid w:val="0001153A"/>
    <w:rsid w:val="000246D2"/>
    <w:rsid w:val="000324AD"/>
    <w:rsid w:val="000448AF"/>
    <w:rsid w:val="000543A1"/>
    <w:rsid w:val="000549EF"/>
    <w:rsid w:val="000639DC"/>
    <w:rsid w:val="00084D09"/>
    <w:rsid w:val="00091E9C"/>
    <w:rsid w:val="00092791"/>
    <w:rsid w:val="000A0308"/>
    <w:rsid w:val="000A5705"/>
    <w:rsid w:val="000A59CA"/>
    <w:rsid w:val="000C1B14"/>
    <w:rsid w:val="000C43EF"/>
    <w:rsid w:val="000D2DA5"/>
    <w:rsid w:val="000D3E02"/>
    <w:rsid w:val="000D683B"/>
    <w:rsid w:val="000E09DC"/>
    <w:rsid w:val="000F236F"/>
    <w:rsid w:val="000F7A79"/>
    <w:rsid w:val="001048F3"/>
    <w:rsid w:val="00105C29"/>
    <w:rsid w:val="0011702B"/>
    <w:rsid w:val="00127152"/>
    <w:rsid w:val="00130059"/>
    <w:rsid w:val="00130EA7"/>
    <w:rsid w:val="0014637E"/>
    <w:rsid w:val="0014750B"/>
    <w:rsid w:val="00161D34"/>
    <w:rsid w:val="0018148D"/>
    <w:rsid w:val="001852D2"/>
    <w:rsid w:val="001A0CA5"/>
    <w:rsid w:val="001B3958"/>
    <w:rsid w:val="001B4FC4"/>
    <w:rsid w:val="001C455F"/>
    <w:rsid w:val="001C5B02"/>
    <w:rsid w:val="001D616A"/>
    <w:rsid w:val="001E1929"/>
    <w:rsid w:val="001E277B"/>
    <w:rsid w:val="001E4D80"/>
    <w:rsid w:val="001E7C5F"/>
    <w:rsid w:val="00206E7A"/>
    <w:rsid w:val="0021074B"/>
    <w:rsid w:val="00217F47"/>
    <w:rsid w:val="00223112"/>
    <w:rsid w:val="00233F4B"/>
    <w:rsid w:val="00240B26"/>
    <w:rsid w:val="002419EF"/>
    <w:rsid w:val="00245974"/>
    <w:rsid w:val="0025441E"/>
    <w:rsid w:val="00256BDA"/>
    <w:rsid w:val="002775F6"/>
    <w:rsid w:val="00281B3E"/>
    <w:rsid w:val="002848E9"/>
    <w:rsid w:val="0029340D"/>
    <w:rsid w:val="0029726F"/>
    <w:rsid w:val="002976A1"/>
    <w:rsid w:val="002B4B14"/>
    <w:rsid w:val="002B5527"/>
    <w:rsid w:val="002C6E91"/>
    <w:rsid w:val="002D1A82"/>
    <w:rsid w:val="002D4554"/>
    <w:rsid w:val="002E4CB5"/>
    <w:rsid w:val="002E6947"/>
    <w:rsid w:val="002E6FCA"/>
    <w:rsid w:val="002F279B"/>
    <w:rsid w:val="00300F02"/>
    <w:rsid w:val="00315131"/>
    <w:rsid w:val="00333615"/>
    <w:rsid w:val="003464D1"/>
    <w:rsid w:val="00351726"/>
    <w:rsid w:val="00353D7A"/>
    <w:rsid w:val="003578E4"/>
    <w:rsid w:val="00361838"/>
    <w:rsid w:val="00363520"/>
    <w:rsid w:val="003705FC"/>
    <w:rsid w:val="003741CC"/>
    <w:rsid w:val="003801C5"/>
    <w:rsid w:val="003805C1"/>
    <w:rsid w:val="00384ACF"/>
    <w:rsid w:val="00393C30"/>
    <w:rsid w:val="003D072D"/>
    <w:rsid w:val="003D0AB3"/>
    <w:rsid w:val="003D0C1E"/>
    <w:rsid w:val="003D1ECD"/>
    <w:rsid w:val="003E1143"/>
    <w:rsid w:val="003E1E8D"/>
    <w:rsid w:val="003E38C5"/>
    <w:rsid w:val="003E4DF7"/>
    <w:rsid w:val="003E653E"/>
    <w:rsid w:val="004068FD"/>
    <w:rsid w:val="00406F50"/>
    <w:rsid w:val="00407E9B"/>
    <w:rsid w:val="004203BC"/>
    <w:rsid w:val="00431A8F"/>
    <w:rsid w:val="0044670C"/>
    <w:rsid w:val="00456D2E"/>
    <w:rsid w:val="00460A69"/>
    <w:rsid w:val="00463F10"/>
    <w:rsid w:val="00465D02"/>
    <w:rsid w:val="0047534A"/>
    <w:rsid w:val="00487B6E"/>
    <w:rsid w:val="00494883"/>
    <w:rsid w:val="004A3192"/>
    <w:rsid w:val="004C4721"/>
    <w:rsid w:val="004E029B"/>
    <w:rsid w:val="004E6EF3"/>
    <w:rsid w:val="004E78E5"/>
    <w:rsid w:val="004F3840"/>
    <w:rsid w:val="004F772C"/>
    <w:rsid w:val="004F78BB"/>
    <w:rsid w:val="00517C00"/>
    <w:rsid w:val="00527B0E"/>
    <w:rsid w:val="00541046"/>
    <w:rsid w:val="00543E31"/>
    <w:rsid w:val="0055557E"/>
    <w:rsid w:val="00575DD7"/>
    <w:rsid w:val="00592BE5"/>
    <w:rsid w:val="0059320C"/>
    <w:rsid w:val="005A3C1F"/>
    <w:rsid w:val="005A57EA"/>
    <w:rsid w:val="005A5B13"/>
    <w:rsid w:val="005B66A2"/>
    <w:rsid w:val="005D0FAA"/>
    <w:rsid w:val="00602D8B"/>
    <w:rsid w:val="00605542"/>
    <w:rsid w:val="0062550F"/>
    <w:rsid w:val="00642145"/>
    <w:rsid w:val="00650B2E"/>
    <w:rsid w:val="006551A4"/>
    <w:rsid w:val="00665791"/>
    <w:rsid w:val="00670682"/>
    <w:rsid w:val="00676F0A"/>
    <w:rsid w:val="00677ED3"/>
    <w:rsid w:val="00683A43"/>
    <w:rsid w:val="00692300"/>
    <w:rsid w:val="00693951"/>
    <w:rsid w:val="006A18B3"/>
    <w:rsid w:val="006A40EC"/>
    <w:rsid w:val="006A6EEA"/>
    <w:rsid w:val="006B2111"/>
    <w:rsid w:val="006B233A"/>
    <w:rsid w:val="006B6D74"/>
    <w:rsid w:val="006B7571"/>
    <w:rsid w:val="006B786C"/>
    <w:rsid w:val="006B7C7A"/>
    <w:rsid w:val="006D0223"/>
    <w:rsid w:val="006E06C6"/>
    <w:rsid w:val="00702F93"/>
    <w:rsid w:val="00717D68"/>
    <w:rsid w:val="00724626"/>
    <w:rsid w:val="00726EDA"/>
    <w:rsid w:val="007313A3"/>
    <w:rsid w:val="00733387"/>
    <w:rsid w:val="007428B8"/>
    <w:rsid w:val="00746164"/>
    <w:rsid w:val="007678BA"/>
    <w:rsid w:val="007769E0"/>
    <w:rsid w:val="00780BB6"/>
    <w:rsid w:val="007839CC"/>
    <w:rsid w:val="007B12FA"/>
    <w:rsid w:val="007B5EA7"/>
    <w:rsid w:val="007C5697"/>
    <w:rsid w:val="007C7902"/>
    <w:rsid w:val="007D22A3"/>
    <w:rsid w:val="007D6A8F"/>
    <w:rsid w:val="007E2470"/>
    <w:rsid w:val="007E39D0"/>
    <w:rsid w:val="007E4219"/>
    <w:rsid w:val="007E4267"/>
    <w:rsid w:val="007F7578"/>
    <w:rsid w:val="0080134C"/>
    <w:rsid w:val="00803DE9"/>
    <w:rsid w:val="00804713"/>
    <w:rsid w:val="00836292"/>
    <w:rsid w:val="00846079"/>
    <w:rsid w:val="00850971"/>
    <w:rsid w:val="00853AEC"/>
    <w:rsid w:val="00860E65"/>
    <w:rsid w:val="00883A74"/>
    <w:rsid w:val="00884EB0"/>
    <w:rsid w:val="008909EE"/>
    <w:rsid w:val="008B65F4"/>
    <w:rsid w:val="008D4F10"/>
    <w:rsid w:val="008E0FFD"/>
    <w:rsid w:val="008E133E"/>
    <w:rsid w:val="0091117B"/>
    <w:rsid w:val="00916C81"/>
    <w:rsid w:val="0092117F"/>
    <w:rsid w:val="009352CD"/>
    <w:rsid w:val="0093677C"/>
    <w:rsid w:val="009670FD"/>
    <w:rsid w:val="00970AC6"/>
    <w:rsid w:val="0097421A"/>
    <w:rsid w:val="009754C4"/>
    <w:rsid w:val="00992BBB"/>
    <w:rsid w:val="0099444E"/>
    <w:rsid w:val="00995A05"/>
    <w:rsid w:val="009A4004"/>
    <w:rsid w:val="009A48D3"/>
    <w:rsid w:val="009B04E1"/>
    <w:rsid w:val="009B3416"/>
    <w:rsid w:val="009C00C6"/>
    <w:rsid w:val="009C1322"/>
    <w:rsid w:val="009D5028"/>
    <w:rsid w:val="009F30AD"/>
    <w:rsid w:val="00A04848"/>
    <w:rsid w:val="00A07F42"/>
    <w:rsid w:val="00A16315"/>
    <w:rsid w:val="00A20AC4"/>
    <w:rsid w:val="00A2533C"/>
    <w:rsid w:val="00A30B3C"/>
    <w:rsid w:val="00A37BEA"/>
    <w:rsid w:val="00A53574"/>
    <w:rsid w:val="00A57E0B"/>
    <w:rsid w:val="00A7421A"/>
    <w:rsid w:val="00A75487"/>
    <w:rsid w:val="00AA01AF"/>
    <w:rsid w:val="00AA032A"/>
    <w:rsid w:val="00AA4A69"/>
    <w:rsid w:val="00AB0169"/>
    <w:rsid w:val="00AB29A8"/>
    <w:rsid w:val="00AC019C"/>
    <w:rsid w:val="00AF745D"/>
    <w:rsid w:val="00B034B3"/>
    <w:rsid w:val="00B11338"/>
    <w:rsid w:val="00B11631"/>
    <w:rsid w:val="00B265A3"/>
    <w:rsid w:val="00B27458"/>
    <w:rsid w:val="00B32791"/>
    <w:rsid w:val="00B4496B"/>
    <w:rsid w:val="00B723BE"/>
    <w:rsid w:val="00B74C14"/>
    <w:rsid w:val="00B82705"/>
    <w:rsid w:val="00B951DE"/>
    <w:rsid w:val="00BB2856"/>
    <w:rsid w:val="00BD3A62"/>
    <w:rsid w:val="00BD6DA4"/>
    <w:rsid w:val="00BF1070"/>
    <w:rsid w:val="00C10B65"/>
    <w:rsid w:val="00C120A5"/>
    <w:rsid w:val="00C264CD"/>
    <w:rsid w:val="00C27D57"/>
    <w:rsid w:val="00C30CF6"/>
    <w:rsid w:val="00C3226C"/>
    <w:rsid w:val="00C34857"/>
    <w:rsid w:val="00C42DD9"/>
    <w:rsid w:val="00C82CBA"/>
    <w:rsid w:val="00C863EB"/>
    <w:rsid w:val="00C93F52"/>
    <w:rsid w:val="00C97AF4"/>
    <w:rsid w:val="00CA2E11"/>
    <w:rsid w:val="00CB59F4"/>
    <w:rsid w:val="00CB6BEE"/>
    <w:rsid w:val="00CE1C84"/>
    <w:rsid w:val="00D01022"/>
    <w:rsid w:val="00D075CF"/>
    <w:rsid w:val="00D165E2"/>
    <w:rsid w:val="00D26CE2"/>
    <w:rsid w:val="00D3592E"/>
    <w:rsid w:val="00D47DAB"/>
    <w:rsid w:val="00D5115F"/>
    <w:rsid w:val="00D54A9D"/>
    <w:rsid w:val="00D63DDB"/>
    <w:rsid w:val="00D8667C"/>
    <w:rsid w:val="00D86AB9"/>
    <w:rsid w:val="00D86CC8"/>
    <w:rsid w:val="00D903FF"/>
    <w:rsid w:val="00DB232B"/>
    <w:rsid w:val="00DD2507"/>
    <w:rsid w:val="00DD6C3E"/>
    <w:rsid w:val="00DF1C16"/>
    <w:rsid w:val="00E00BF5"/>
    <w:rsid w:val="00E27A97"/>
    <w:rsid w:val="00E426A9"/>
    <w:rsid w:val="00E7338C"/>
    <w:rsid w:val="00E776CC"/>
    <w:rsid w:val="00E9297F"/>
    <w:rsid w:val="00E94196"/>
    <w:rsid w:val="00EA480F"/>
    <w:rsid w:val="00EA6054"/>
    <w:rsid w:val="00EA7D4F"/>
    <w:rsid w:val="00EB16F7"/>
    <w:rsid w:val="00EB2C9F"/>
    <w:rsid w:val="00EC504C"/>
    <w:rsid w:val="00ED5C0B"/>
    <w:rsid w:val="00EE4737"/>
    <w:rsid w:val="00EE5FA0"/>
    <w:rsid w:val="00EF1F8E"/>
    <w:rsid w:val="00F1665D"/>
    <w:rsid w:val="00F23F5A"/>
    <w:rsid w:val="00F26E46"/>
    <w:rsid w:val="00F271BC"/>
    <w:rsid w:val="00F40510"/>
    <w:rsid w:val="00F4123E"/>
    <w:rsid w:val="00F41CF0"/>
    <w:rsid w:val="00F43925"/>
    <w:rsid w:val="00F50F6D"/>
    <w:rsid w:val="00F561E3"/>
    <w:rsid w:val="00F779B3"/>
    <w:rsid w:val="00F80E25"/>
    <w:rsid w:val="00F95660"/>
    <w:rsid w:val="00FA2215"/>
    <w:rsid w:val="00FB3687"/>
    <w:rsid w:val="00FC1FCE"/>
    <w:rsid w:val="00FC2194"/>
    <w:rsid w:val="00FD54D7"/>
    <w:rsid w:val="00FD75CD"/>
    <w:rsid w:val="00FE0385"/>
    <w:rsid w:val="00FE3007"/>
    <w:rsid w:val="00FE47E2"/>
    <w:rsid w:val="00FE4BD6"/>
    <w:rsid w:val="00FF0F8C"/>
    <w:rsid w:val="00FF277C"/>
    <w:rsid w:val="00FF50F9"/>
    <w:rsid w:val="00FF5D83"/>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7AA4"/>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Indented Paragraph,list,List1"/>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uiPriority w:val="99"/>
    <w:rsid w:val="00860E65"/>
    <w:rPr>
      <w:sz w:val="16"/>
      <w:szCs w:val="16"/>
    </w:rPr>
  </w:style>
  <w:style w:type="paragraph" w:styleId="CommentText">
    <w:name w:val="annotation text"/>
    <w:basedOn w:val="Normal"/>
    <w:link w:val="CommentTextChar"/>
    <w:rsid w:val="00860E65"/>
    <w:rPr>
      <w:sz w:val="20"/>
      <w:szCs w:val="20"/>
    </w:rPr>
  </w:style>
  <w:style w:type="character" w:customStyle="1" w:styleId="CommentTextChar">
    <w:name w:val="Comment Text Char"/>
    <w:basedOn w:val="DefaultParagraphFont"/>
    <w:link w:val="CommentText"/>
    <w:rsid w:val="00860E65"/>
    <w:rPr>
      <w:rFonts w:ascii="Arial" w:eastAsia="Times New Roman" w:hAnsi="Arial" w:cs="Times New Roman"/>
      <w:sz w:val="20"/>
      <w:szCs w:val="20"/>
    </w:rPr>
  </w:style>
  <w:style w:type="paragraph" w:customStyle="1" w:styleId="Default">
    <w:name w:val="Default"/>
    <w:rsid w:val="00860E65"/>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0113C6"/>
    <w:rPr>
      <w:color w:val="954F72" w:themeColor="followedHyperlink"/>
      <w:u w:val="single"/>
    </w:rPr>
  </w:style>
  <w:style w:type="table" w:styleId="TableGrid">
    <w:name w:val="Table Grid"/>
    <w:basedOn w:val="TableNormal"/>
    <w:rsid w:val="009C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5D83"/>
    <w:rPr>
      <w:b/>
      <w:bCs/>
    </w:rPr>
  </w:style>
  <w:style w:type="character" w:customStyle="1" w:styleId="CommentSubjectChar">
    <w:name w:val="Comment Subject Char"/>
    <w:basedOn w:val="CommentTextChar"/>
    <w:link w:val="CommentSubject"/>
    <w:uiPriority w:val="99"/>
    <w:semiHidden/>
    <w:rsid w:val="00FF5D83"/>
    <w:rPr>
      <w:rFonts w:ascii="Arial" w:eastAsia="Times New Roman" w:hAnsi="Arial" w:cs="Times New Roman"/>
      <w:b/>
      <w:bCs/>
      <w:sz w:val="20"/>
      <w:szCs w:val="20"/>
    </w:rPr>
  </w:style>
  <w:style w:type="character" w:customStyle="1" w:styleId="st1">
    <w:name w:val="st1"/>
    <w:basedOn w:val="DefaultParagraphFont"/>
    <w:rsid w:val="007E4219"/>
  </w:style>
  <w:style w:type="paragraph" w:styleId="Revision">
    <w:name w:val="Revision"/>
    <w:hidden/>
    <w:uiPriority w:val="99"/>
    <w:semiHidden/>
    <w:rsid w:val="001D616A"/>
    <w:pPr>
      <w:spacing w:after="0" w:line="240" w:lineRule="auto"/>
    </w:pPr>
    <w:rPr>
      <w:rFonts w:ascii="Arial" w:eastAsia="Times New Roman" w:hAnsi="Arial" w:cs="Times New Roman"/>
      <w:sz w:val="24"/>
      <w:szCs w:val="24"/>
    </w:rPr>
  </w:style>
  <w:style w:type="character" w:customStyle="1" w:styleId="ListParagraphChar">
    <w:name w:val="List Paragraph Char"/>
    <w:aliases w:val="Indented Paragraph Char,list Char,List1 Char"/>
    <w:link w:val="ListParagraph"/>
    <w:uiPriority w:val="34"/>
    <w:rsid w:val="002C6E91"/>
    <w:rPr>
      <w:rFonts w:ascii="Arial" w:eastAsia="Times New Roman" w:hAnsi="Arial" w:cs="Times New Roman"/>
      <w:sz w:val="24"/>
      <w:szCs w:val="24"/>
    </w:rPr>
  </w:style>
  <w:style w:type="character" w:styleId="Emphasis">
    <w:name w:val="Emphasis"/>
    <w:basedOn w:val="DefaultParagraphFont"/>
    <w:uiPriority w:val="20"/>
    <w:qFormat/>
    <w:rsid w:val="002C6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8/documents/nov18item15.docx" TargetMode="External"/><Relationship Id="rId18" Type="http://schemas.openxmlformats.org/officeDocument/2006/relationships/hyperlink" Target="https://www.cde.ca.gov/be/ag/ag/yr17/documents/mar17item06.do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e.ca.gov/be/ag/ag/yr17/documents/may17item02.doc" TargetMode="External"/><Relationship Id="rId2" Type="http://schemas.openxmlformats.org/officeDocument/2006/relationships/customXml" Target="../customXml/item2.xml"/><Relationship Id="rId16" Type="http://schemas.openxmlformats.org/officeDocument/2006/relationships/hyperlink" Target="https://www.cde.ca.gov/be/ag/ag/yr17/documents/jul17item04.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e.ca.gov/be/ag/ag/yr18/documents/jan18item07.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18/documents/jul18item03.docx"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0700EB530AD4293BE2C1F75B92398" ma:contentTypeVersion="0" ma:contentTypeDescription="Create a new document." ma:contentTypeScope="" ma:versionID="96c976281fd191cac9bfebd60ae9c1f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46B5-3EC1-4CEA-918F-60E306F80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06CBAE-8959-4D8F-8727-F3EEC97FA351}">
  <ds:schemaRefs>
    <ds:schemaRef ds:uri="http://schemas.microsoft.com/sharepoint/v3/contenttype/forms"/>
  </ds:schemaRefs>
</ds:datastoreItem>
</file>

<file path=customXml/itemProps3.xml><?xml version="1.0" encoding="utf-8"?>
<ds:datastoreItem xmlns:ds="http://schemas.openxmlformats.org/officeDocument/2006/customXml" ds:itemID="{613A5F0B-FF8C-4ECD-A27A-E91CA5783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053183-254A-4F4D-A55D-6D03548D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13</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September 2019 Agenda Item 15 - Meeting Agendas (CA State Board of Education)</vt:lpstr>
    </vt:vector>
  </TitlesOfParts>
  <Company>California State Board of Education</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2019 Agenda Item 06 - Meeting Agendas (CA State Board of Education)</dc:title>
  <dc:subject>California Assessment of Student Performance and Progress System and English Language Proficiency Assessments for California.</dc:subject>
  <dc:creator/>
  <cp:keywords/>
  <dc:description/>
  <cp:lastPrinted>2019-07-12T18:16:00Z</cp:lastPrinted>
  <dcterms:created xsi:type="dcterms:W3CDTF">2019-07-12T15:08:00Z</dcterms:created>
  <dcterms:modified xsi:type="dcterms:W3CDTF">2019-08-28T22:31:00Z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0x010100E5C0700EB530AD4293BE2C1F75B92398</vt:lpwstr>
  </property>
</Properties>
</file>