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A97EF" w14:textId="77777777" w:rsidR="00F92176" w:rsidRPr="006C5C71" w:rsidRDefault="00F92176" w:rsidP="00593D79">
      <w:pPr>
        <w:pStyle w:val="Heading1"/>
      </w:pPr>
      <w:r w:rsidRPr="006C5C71">
        <w:t>CHARTER SCHOOL PETITION REVIEW FORM:</w:t>
      </w:r>
      <w:r w:rsidRPr="006C5C71">
        <w:br/>
      </w:r>
      <w:r w:rsidR="00C30C7D" w:rsidRPr="006C5C71">
        <w:t>The New School of San Francisco</w:t>
      </w:r>
    </w:p>
    <w:p w14:paraId="720378C6" w14:textId="77777777" w:rsidR="00F92176" w:rsidRPr="006C5C71" w:rsidRDefault="00F92176" w:rsidP="00593D79">
      <w:pPr>
        <w:jc w:val="center"/>
      </w:pPr>
      <w:r w:rsidRPr="006C5C71">
        <w:t>CALIFORNIA DEPARTMENT OF EDUCATION</w:t>
      </w:r>
    </w:p>
    <w:p w14:paraId="0A3D32AD" w14:textId="77777777" w:rsidR="00F92176" w:rsidRPr="006C5C71" w:rsidRDefault="00C30C7D" w:rsidP="00593D79">
      <w:pPr>
        <w:pStyle w:val="Heading2"/>
      </w:pPr>
      <w:r w:rsidRPr="006C5C71">
        <w:t xml:space="preserve">Key Information Regarding </w:t>
      </w:r>
      <w:proofErr w:type="gramStart"/>
      <w:r w:rsidRPr="006C5C71">
        <w:t>The</w:t>
      </w:r>
      <w:proofErr w:type="gramEnd"/>
      <w:r w:rsidRPr="006C5C71">
        <w:t xml:space="preserve"> New School of San Francisco</w:t>
      </w:r>
    </w:p>
    <w:p w14:paraId="68CDDC4E" w14:textId="77777777" w:rsidR="005036C8" w:rsidRPr="006C5C71" w:rsidRDefault="005036C8" w:rsidP="00593D79">
      <w:pPr>
        <w:pStyle w:val="Heading3"/>
      </w:pPr>
      <w:r w:rsidRPr="006C5C71">
        <w:t>Proposed Grade Span and Build-out Plan</w:t>
      </w:r>
    </w:p>
    <w:p w14:paraId="3C8984C9" w14:textId="5DD2C327" w:rsidR="005036C8" w:rsidRPr="006C5C71" w:rsidRDefault="005036C8" w:rsidP="00593D79">
      <w:pPr>
        <w:pStyle w:val="Heading4"/>
      </w:pPr>
      <w:r w:rsidRPr="006C5C71">
        <w:t xml:space="preserve">Table 1: </w:t>
      </w:r>
      <w:r w:rsidR="00C30C7D" w:rsidRPr="006C5C71">
        <w:t>2020</w:t>
      </w:r>
      <w:r w:rsidR="00974294" w:rsidRPr="006C5C71">
        <w:t>–</w:t>
      </w:r>
      <w:r w:rsidR="00C30C7D" w:rsidRPr="006C5C71">
        <w:t>25</w:t>
      </w:r>
      <w:r w:rsidRPr="006C5C71">
        <w:t xml:space="preserve"> Proposed Enrollment</w:t>
      </w:r>
    </w:p>
    <w:p w14:paraId="02B7F4CE" w14:textId="77777777" w:rsidR="00233D35" w:rsidRPr="006C5C71" w:rsidRDefault="00233D35" w:rsidP="00593D79">
      <w:r w:rsidRPr="006C5C71">
        <w:t>K–kindergarten</w:t>
      </w:r>
    </w:p>
    <w:p w14:paraId="663737E2" w14:textId="77777777" w:rsidR="00233D35" w:rsidRPr="006C5C71" w:rsidRDefault="00233D35" w:rsidP="00593D79">
      <w:pPr>
        <w:spacing w:after="100" w:afterAutospacing="1"/>
      </w:pPr>
      <w:r w:rsidRPr="006C5C71">
        <w:t>NA–Not Applicable. Grade levels not served.</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5036C8" w:rsidRPr="006C5C71" w14:paraId="4312E534" w14:textId="77777777"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14:paraId="6F67CA05" w14:textId="77777777" w:rsidR="005036C8" w:rsidRPr="006C5C71" w:rsidRDefault="005036C8" w:rsidP="00593D79">
            <w:pPr>
              <w:pStyle w:val="Heading6"/>
              <w:outlineLvl w:val="5"/>
              <w:rPr>
                <w:b w:val="0"/>
              </w:rPr>
            </w:pPr>
            <w:r w:rsidRPr="006C5C71">
              <w:t>Grade</w:t>
            </w:r>
          </w:p>
        </w:tc>
        <w:tc>
          <w:tcPr>
            <w:tcW w:w="1621" w:type="dxa"/>
            <w:shd w:val="clear" w:color="auto" w:fill="D9D9D9" w:themeFill="background1" w:themeFillShade="D9"/>
            <w:vAlign w:val="center"/>
          </w:tcPr>
          <w:p w14:paraId="7BBE0864" w14:textId="77777777" w:rsidR="005036C8" w:rsidRPr="006C5C71" w:rsidRDefault="00C30C7D" w:rsidP="00593D79">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6C5C71">
              <w:t>2020–21</w:t>
            </w:r>
          </w:p>
        </w:tc>
        <w:tc>
          <w:tcPr>
            <w:tcW w:w="1621" w:type="dxa"/>
            <w:shd w:val="clear" w:color="auto" w:fill="D9D9D9" w:themeFill="background1" w:themeFillShade="D9"/>
            <w:vAlign w:val="center"/>
          </w:tcPr>
          <w:p w14:paraId="4454D7CB" w14:textId="77777777" w:rsidR="005036C8" w:rsidRPr="006C5C71" w:rsidRDefault="00C30C7D" w:rsidP="00593D79">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6C5C71">
              <w:t>2021–22</w:t>
            </w:r>
          </w:p>
        </w:tc>
        <w:tc>
          <w:tcPr>
            <w:tcW w:w="1621" w:type="dxa"/>
            <w:shd w:val="clear" w:color="auto" w:fill="D9D9D9" w:themeFill="background1" w:themeFillShade="D9"/>
            <w:vAlign w:val="center"/>
          </w:tcPr>
          <w:p w14:paraId="05E75D24" w14:textId="77777777" w:rsidR="005036C8" w:rsidRPr="006C5C71" w:rsidRDefault="00C30C7D" w:rsidP="00593D79">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6C5C71">
              <w:t>2022–23</w:t>
            </w:r>
          </w:p>
        </w:tc>
        <w:tc>
          <w:tcPr>
            <w:tcW w:w="1621" w:type="dxa"/>
            <w:shd w:val="clear" w:color="auto" w:fill="D9D9D9" w:themeFill="background1" w:themeFillShade="D9"/>
            <w:vAlign w:val="center"/>
          </w:tcPr>
          <w:p w14:paraId="17ECF21E" w14:textId="77777777" w:rsidR="005036C8" w:rsidRPr="006C5C71" w:rsidRDefault="00C30C7D" w:rsidP="00593D79">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6C5C71">
              <w:t>2023–24</w:t>
            </w:r>
          </w:p>
        </w:tc>
        <w:tc>
          <w:tcPr>
            <w:tcW w:w="1621" w:type="dxa"/>
            <w:shd w:val="clear" w:color="auto" w:fill="D9D9D9" w:themeFill="background1" w:themeFillShade="D9"/>
            <w:vAlign w:val="center"/>
          </w:tcPr>
          <w:p w14:paraId="781119AC" w14:textId="77777777" w:rsidR="005036C8" w:rsidRPr="006C5C71" w:rsidRDefault="00C30C7D" w:rsidP="00593D79">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6C5C71">
              <w:t>2024–25</w:t>
            </w:r>
          </w:p>
        </w:tc>
      </w:tr>
      <w:tr w:rsidR="005036C8" w:rsidRPr="006C5C71" w14:paraId="6A841C96"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46EFD056" w14:textId="77777777" w:rsidR="005036C8" w:rsidRPr="006C5C71" w:rsidRDefault="005036C8" w:rsidP="00593D79">
            <w:pPr>
              <w:pStyle w:val="Title"/>
              <w:overflowPunct w:val="0"/>
              <w:textAlignment w:val="baseline"/>
              <w:rPr>
                <w:b/>
                <w:bCs/>
                <w:sz w:val="24"/>
                <w:szCs w:val="24"/>
              </w:rPr>
            </w:pPr>
            <w:r w:rsidRPr="006C5C71">
              <w:rPr>
                <w:sz w:val="24"/>
                <w:szCs w:val="24"/>
              </w:rPr>
              <w:t>K</w:t>
            </w:r>
          </w:p>
        </w:tc>
        <w:tc>
          <w:tcPr>
            <w:tcW w:w="1621" w:type="dxa"/>
          </w:tcPr>
          <w:p w14:paraId="791841EA"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32A5A392"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1780F1BB"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48C656AB"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7BF7BFC0"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r>
      <w:tr w:rsidR="005036C8" w:rsidRPr="006C5C71" w14:paraId="027CC14B"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69499FCD" w14:textId="77777777" w:rsidR="005036C8" w:rsidRPr="006C5C71" w:rsidRDefault="005036C8" w:rsidP="00593D79">
            <w:pPr>
              <w:pStyle w:val="Title"/>
              <w:overflowPunct w:val="0"/>
              <w:textAlignment w:val="baseline"/>
              <w:rPr>
                <w:b/>
                <w:bCs/>
                <w:sz w:val="24"/>
                <w:szCs w:val="24"/>
              </w:rPr>
            </w:pPr>
            <w:r w:rsidRPr="006C5C71">
              <w:rPr>
                <w:sz w:val="24"/>
                <w:szCs w:val="24"/>
              </w:rPr>
              <w:t xml:space="preserve">  1</w:t>
            </w:r>
          </w:p>
        </w:tc>
        <w:tc>
          <w:tcPr>
            <w:tcW w:w="1621" w:type="dxa"/>
          </w:tcPr>
          <w:p w14:paraId="4884583C"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1839CAB2"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7C21BA6B"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34F99E12"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6731F479"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r>
      <w:tr w:rsidR="005036C8" w:rsidRPr="006C5C71" w14:paraId="512CAE35"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07100CFA" w14:textId="77777777" w:rsidR="005036C8" w:rsidRPr="006C5C71" w:rsidRDefault="005036C8" w:rsidP="00593D79">
            <w:pPr>
              <w:pStyle w:val="Title"/>
              <w:overflowPunct w:val="0"/>
              <w:textAlignment w:val="baseline"/>
              <w:rPr>
                <w:b/>
                <w:bCs/>
                <w:sz w:val="24"/>
                <w:szCs w:val="24"/>
              </w:rPr>
            </w:pPr>
            <w:r w:rsidRPr="006C5C71">
              <w:rPr>
                <w:sz w:val="24"/>
                <w:szCs w:val="24"/>
              </w:rPr>
              <w:t xml:space="preserve">  2</w:t>
            </w:r>
          </w:p>
        </w:tc>
        <w:tc>
          <w:tcPr>
            <w:tcW w:w="1621" w:type="dxa"/>
          </w:tcPr>
          <w:p w14:paraId="0DCE852E"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46D7DC37"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62280282"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33F51330"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5BEDE9BC"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r>
      <w:tr w:rsidR="005036C8" w:rsidRPr="006C5C71" w14:paraId="7D6CB61F"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3A240A16" w14:textId="77777777" w:rsidR="005036C8" w:rsidRPr="006C5C71" w:rsidRDefault="005036C8" w:rsidP="00593D79">
            <w:pPr>
              <w:pStyle w:val="Title"/>
              <w:overflowPunct w:val="0"/>
              <w:textAlignment w:val="baseline"/>
              <w:rPr>
                <w:b/>
                <w:bCs/>
                <w:sz w:val="24"/>
                <w:szCs w:val="24"/>
              </w:rPr>
            </w:pPr>
            <w:r w:rsidRPr="006C5C71">
              <w:rPr>
                <w:sz w:val="24"/>
                <w:szCs w:val="24"/>
              </w:rPr>
              <w:t xml:space="preserve">  3</w:t>
            </w:r>
          </w:p>
        </w:tc>
        <w:tc>
          <w:tcPr>
            <w:tcW w:w="1621" w:type="dxa"/>
          </w:tcPr>
          <w:p w14:paraId="13A3B7E0"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0AD1C39A"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2C499967"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1E8ECF93"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67BDF4FF"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r>
      <w:tr w:rsidR="005036C8" w:rsidRPr="006C5C71" w14:paraId="582BE79D"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4E93BB25" w14:textId="77777777" w:rsidR="005036C8" w:rsidRPr="006C5C71" w:rsidRDefault="005036C8" w:rsidP="00593D79">
            <w:pPr>
              <w:pStyle w:val="Title"/>
              <w:overflowPunct w:val="0"/>
              <w:textAlignment w:val="baseline"/>
              <w:rPr>
                <w:b/>
                <w:bCs/>
                <w:sz w:val="24"/>
                <w:szCs w:val="24"/>
              </w:rPr>
            </w:pPr>
            <w:r w:rsidRPr="006C5C71">
              <w:rPr>
                <w:sz w:val="24"/>
                <w:szCs w:val="24"/>
              </w:rPr>
              <w:t xml:space="preserve">  4</w:t>
            </w:r>
          </w:p>
        </w:tc>
        <w:tc>
          <w:tcPr>
            <w:tcW w:w="1621" w:type="dxa"/>
          </w:tcPr>
          <w:p w14:paraId="147F6C43"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7768F671"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10C33E6C"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2D3E61F8"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4D412B6E"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r>
      <w:tr w:rsidR="005036C8" w:rsidRPr="006C5C71" w14:paraId="4A44FB00"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276144E8" w14:textId="77777777" w:rsidR="005036C8" w:rsidRPr="006C5C71" w:rsidRDefault="005036C8" w:rsidP="00593D79">
            <w:pPr>
              <w:pStyle w:val="Title"/>
              <w:overflowPunct w:val="0"/>
              <w:textAlignment w:val="baseline"/>
              <w:rPr>
                <w:b/>
                <w:bCs/>
                <w:sz w:val="24"/>
                <w:szCs w:val="24"/>
              </w:rPr>
            </w:pPr>
            <w:r w:rsidRPr="006C5C71">
              <w:rPr>
                <w:sz w:val="24"/>
                <w:szCs w:val="24"/>
              </w:rPr>
              <w:t xml:space="preserve">  5</w:t>
            </w:r>
          </w:p>
        </w:tc>
        <w:tc>
          <w:tcPr>
            <w:tcW w:w="1621" w:type="dxa"/>
          </w:tcPr>
          <w:p w14:paraId="599D4E13"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02C907EC"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7541941D"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6FDC2342"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c>
          <w:tcPr>
            <w:tcW w:w="1621" w:type="dxa"/>
          </w:tcPr>
          <w:p w14:paraId="6B417C28"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48</w:t>
            </w:r>
          </w:p>
        </w:tc>
      </w:tr>
      <w:tr w:rsidR="005036C8" w:rsidRPr="006C5C71" w14:paraId="2225D914"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535DFB34" w14:textId="77777777" w:rsidR="005036C8" w:rsidRPr="006C5C71" w:rsidRDefault="005036C8" w:rsidP="00593D79">
            <w:pPr>
              <w:pStyle w:val="Title"/>
              <w:overflowPunct w:val="0"/>
              <w:textAlignment w:val="baseline"/>
              <w:rPr>
                <w:b/>
                <w:bCs/>
                <w:sz w:val="24"/>
                <w:szCs w:val="24"/>
              </w:rPr>
            </w:pPr>
            <w:r w:rsidRPr="006C5C71">
              <w:rPr>
                <w:sz w:val="24"/>
                <w:szCs w:val="24"/>
              </w:rPr>
              <w:t xml:space="preserve">  6</w:t>
            </w:r>
          </w:p>
        </w:tc>
        <w:tc>
          <w:tcPr>
            <w:tcW w:w="1621" w:type="dxa"/>
          </w:tcPr>
          <w:p w14:paraId="577AC950"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60</w:t>
            </w:r>
          </w:p>
        </w:tc>
        <w:tc>
          <w:tcPr>
            <w:tcW w:w="1621" w:type="dxa"/>
          </w:tcPr>
          <w:p w14:paraId="1C89F096"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60</w:t>
            </w:r>
          </w:p>
        </w:tc>
        <w:tc>
          <w:tcPr>
            <w:tcW w:w="1621" w:type="dxa"/>
          </w:tcPr>
          <w:p w14:paraId="72DF5AE5"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60</w:t>
            </w:r>
          </w:p>
        </w:tc>
        <w:tc>
          <w:tcPr>
            <w:tcW w:w="1621" w:type="dxa"/>
          </w:tcPr>
          <w:p w14:paraId="7DAEEA11"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60</w:t>
            </w:r>
          </w:p>
        </w:tc>
        <w:tc>
          <w:tcPr>
            <w:tcW w:w="1621" w:type="dxa"/>
          </w:tcPr>
          <w:p w14:paraId="3A567727"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60</w:t>
            </w:r>
          </w:p>
        </w:tc>
      </w:tr>
      <w:tr w:rsidR="005036C8" w:rsidRPr="006C5C71" w14:paraId="367F2F6E"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210599CD" w14:textId="77777777" w:rsidR="005036C8" w:rsidRPr="006C5C71" w:rsidRDefault="005036C8" w:rsidP="00593D79">
            <w:pPr>
              <w:pStyle w:val="Title"/>
              <w:overflowPunct w:val="0"/>
              <w:textAlignment w:val="baseline"/>
              <w:rPr>
                <w:b/>
                <w:bCs/>
                <w:sz w:val="24"/>
                <w:szCs w:val="24"/>
              </w:rPr>
            </w:pPr>
            <w:r w:rsidRPr="006C5C71">
              <w:rPr>
                <w:sz w:val="24"/>
                <w:szCs w:val="24"/>
              </w:rPr>
              <w:t xml:space="preserve">  7</w:t>
            </w:r>
          </w:p>
        </w:tc>
        <w:tc>
          <w:tcPr>
            <w:tcW w:w="1621" w:type="dxa"/>
          </w:tcPr>
          <w:p w14:paraId="6EEA1686"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NA</w:t>
            </w:r>
          </w:p>
        </w:tc>
        <w:tc>
          <w:tcPr>
            <w:tcW w:w="1621" w:type="dxa"/>
          </w:tcPr>
          <w:p w14:paraId="256F16B5"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60</w:t>
            </w:r>
          </w:p>
        </w:tc>
        <w:tc>
          <w:tcPr>
            <w:tcW w:w="1621" w:type="dxa"/>
          </w:tcPr>
          <w:p w14:paraId="31C6D354"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60</w:t>
            </w:r>
          </w:p>
        </w:tc>
        <w:tc>
          <w:tcPr>
            <w:tcW w:w="1621" w:type="dxa"/>
          </w:tcPr>
          <w:p w14:paraId="33A6127C"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60</w:t>
            </w:r>
          </w:p>
        </w:tc>
        <w:tc>
          <w:tcPr>
            <w:tcW w:w="1621" w:type="dxa"/>
          </w:tcPr>
          <w:p w14:paraId="051FF824"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60</w:t>
            </w:r>
          </w:p>
        </w:tc>
      </w:tr>
      <w:tr w:rsidR="005036C8" w:rsidRPr="006C5C71" w14:paraId="316FD935"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484B6B33" w14:textId="77777777" w:rsidR="005036C8" w:rsidRPr="006C5C71" w:rsidRDefault="005036C8" w:rsidP="00593D79">
            <w:pPr>
              <w:pStyle w:val="Title"/>
              <w:overflowPunct w:val="0"/>
              <w:textAlignment w:val="baseline"/>
              <w:rPr>
                <w:b/>
                <w:bCs/>
                <w:sz w:val="24"/>
                <w:szCs w:val="24"/>
              </w:rPr>
            </w:pPr>
            <w:r w:rsidRPr="006C5C71">
              <w:rPr>
                <w:sz w:val="24"/>
                <w:szCs w:val="24"/>
              </w:rPr>
              <w:t xml:space="preserve">  8</w:t>
            </w:r>
          </w:p>
        </w:tc>
        <w:tc>
          <w:tcPr>
            <w:tcW w:w="1621" w:type="dxa"/>
          </w:tcPr>
          <w:p w14:paraId="105C4E02"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NA</w:t>
            </w:r>
          </w:p>
        </w:tc>
        <w:tc>
          <w:tcPr>
            <w:tcW w:w="1621" w:type="dxa"/>
          </w:tcPr>
          <w:p w14:paraId="40296B55"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NA</w:t>
            </w:r>
          </w:p>
        </w:tc>
        <w:tc>
          <w:tcPr>
            <w:tcW w:w="1621" w:type="dxa"/>
          </w:tcPr>
          <w:p w14:paraId="10077619"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60</w:t>
            </w:r>
          </w:p>
        </w:tc>
        <w:tc>
          <w:tcPr>
            <w:tcW w:w="1621" w:type="dxa"/>
          </w:tcPr>
          <w:p w14:paraId="094A44DF"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60</w:t>
            </w:r>
          </w:p>
        </w:tc>
        <w:tc>
          <w:tcPr>
            <w:tcW w:w="1621" w:type="dxa"/>
          </w:tcPr>
          <w:p w14:paraId="0140E3CD" w14:textId="77777777" w:rsidR="005036C8" w:rsidRPr="006C5C71" w:rsidRDefault="00C30C7D" w:rsidP="00593D79">
            <w:pPr>
              <w:jc w:val="center"/>
              <w:cnfStyle w:val="000000000000" w:firstRow="0" w:lastRow="0" w:firstColumn="0" w:lastColumn="0" w:oddVBand="0" w:evenVBand="0" w:oddHBand="0" w:evenHBand="0" w:firstRowFirstColumn="0" w:firstRowLastColumn="0" w:lastRowFirstColumn="0" w:lastRowLastColumn="0"/>
            </w:pPr>
            <w:r w:rsidRPr="006C5C71">
              <w:t>60</w:t>
            </w:r>
          </w:p>
        </w:tc>
      </w:tr>
      <w:tr w:rsidR="005036C8" w:rsidRPr="006C5C71" w14:paraId="39E8C228"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2AECA6C4" w14:textId="77777777" w:rsidR="005036C8" w:rsidRPr="006C5C71" w:rsidRDefault="005036C8" w:rsidP="00593D79">
            <w:pPr>
              <w:pStyle w:val="Title"/>
              <w:overflowPunct w:val="0"/>
              <w:textAlignment w:val="baseline"/>
              <w:rPr>
                <w:b/>
                <w:bCs/>
                <w:sz w:val="24"/>
                <w:szCs w:val="24"/>
              </w:rPr>
            </w:pPr>
            <w:r w:rsidRPr="006C5C71">
              <w:rPr>
                <w:sz w:val="24"/>
                <w:szCs w:val="24"/>
              </w:rPr>
              <w:t>Total</w:t>
            </w:r>
          </w:p>
        </w:tc>
        <w:tc>
          <w:tcPr>
            <w:tcW w:w="1621" w:type="dxa"/>
          </w:tcPr>
          <w:p w14:paraId="53C66A62" w14:textId="77777777" w:rsidR="005036C8" w:rsidRPr="006C5C71" w:rsidRDefault="00A767FC" w:rsidP="00593D79">
            <w:pPr>
              <w:jc w:val="center"/>
              <w:cnfStyle w:val="000000000000" w:firstRow="0" w:lastRow="0" w:firstColumn="0" w:lastColumn="0" w:oddVBand="0" w:evenVBand="0" w:oddHBand="0" w:evenHBand="0" w:firstRowFirstColumn="0" w:firstRowLastColumn="0" w:lastRowFirstColumn="0" w:lastRowLastColumn="0"/>
            </w:pPr>
            <w:r w:rsidRPr="006C5C71">
              <w:t>348</w:t>
            </w:r>
          </w:p>
        </w:tc>
        <w:tc>
          <w:tcPr>
            <w:tcW w:w="1621" w:type="dxa"/>
          </w:tcPr>
          <w:p w14:paraId="7DEC0422" w14:textId="77777777" w:rsidR="005036C8" w:rsidRPr="006C5C71" w:rsidRDefault="00A767FC" w:rsidP="00593D79">
            <w:pPr>
              <w:jc w:val="center"/>
              <w:cnfStyle w:val="000000000000" w:firstRow="0" w:lastRow="0" w:firstColumn="0" w:lastColumn="0" w:oddVBand="0" w:evenVBand="0" w:oddHBand="0" w:evenHBand="0" w:firstRowFirstColumn="0" w:firstRowLastColumn="0" w:lastRowFirstColumn="0" w:lastRowLastColumn="0"/>
            </w:pPr>
            <w:r w:rsidRPr="006C5C71">
              <w:t>408</w:t>
            </w:r>
          </w:p>
        </w:tc>
        <w:tc>
          <w:tcPr>
            <w:tcW w:w="1621" w:type="dxa"/>
          </w:tcPr>
          <w:p w14:paraId="62677C4B" w14:textId="77777777" w:rsidR="005036C8" w:rsidRPr="006C5C71" w:rsidRDefault="00A767FC" w:rsidP="00593D79">
            <w:pPr>
              <w:jc w:val="center"/>
              <w:cnfStyle w:val="000000000000" w:firstRow="0" w:lastRow="0" w:firstColumn="0" w:lastColumn="0" w:oddVBand="0" w:evenVBand="0" w:oddHBand="0" w:evenHBand="0" w:firstRowFirstColumn="0" w:firstRowLastColumn="0" w:lastRowFirstColumn="0" w:lastRowLastColumn="0"/>
            </w:pPr>
            <w:r w:rsidRPr="006C5C71">
              <w:t>468</w:t>
            </w:r>
          </w:p>
        </w:tc>
        <w:tc>
          <w:tcPr>
            <w:tcW w:w="1621" w:type="dxa"/>
          </w:tcPr>
          <w:p w14:paraId="37183179" w14:textId="77777777" w:rsidR="005036C8" w:rsidRPr="006C5C71" w:rsidRDefault="00A767FC" w:rsidP="00593D79">
            <w:pPr>
              <w:jc w:val="center"/>
              <w:cnfStyle w:val="000000000000" w:firstRow="0" w:lastRow="0" w:firstColumn="0" w:lastColumn="0" w:oddVBand="0" w:evenVBand="0" w:oddHBand="0" w:evenHBand="0" w:firstRowFirstColumn="0" w:firstRowLastColumn="0" w:lastRowFirstColumn="0" w:lastRowLastColumn="0"/>
            </w:pPr>
            <w:r w:rsidRPr="006C5C71">
              <w:t>468</w:t>
            </w:r>
          </w:p>
        </w:tc>
        <w:tc>
          <w:tcPr>
            <w:tcW w:w="1621" w:type="dxa"/>
          </w:tcPr>
          <w:p w14:paraId="362EBBD6" w14:textId="77777777" w:rsidR="005036C8" w:rsidRPr="006C5C71" w:rsidRDefault="00A767FC" w:rsidP="00593D79">
            <w:pPr>
              <w:jc w:val="center"/>
              <w:cnfStyle w:val="000000000000" w:firstRow="0" w:lastRow="0" w:firstColumn="0" w:lastColumn="0" w:oddVBand="0" w:evenVBand="0" w:oddHBand="0" w:evenHBand="0" w:firstRowFirstColumn="0" w:firstRowLastColumn="0" w:lastRowFirstColumn="0" w:lastRowLastColumn="0"/>
            </w:pPr>
            <w:r w:rsidRPr="006C5C71">
              <w:t>468</w:t>
            </w:r>
          </w:p>
        </w:tc>
      </w:tr>
    </w:tbl>
    <w:p w14:paraId="316D41F6" w14:textId="77777777" w:rsidR="005036C8" w:rsidRPr="006C5C71" w:rsidRDefault="005036C8" w:rsidP="00593D79">
      <w:pPr>
        <w:pStyle w:val="Heading3"/>
      </w:pPr>
      <w:r w:rsidRPr="006C5C71">
        <w:t>Proposed Location</w:t>
      </w:r>
    </w:p>
    <w:p w14:paraId="47885481" w14:textId="1370DDCD" w:rsidR="005036C8" w:rsidRPr="006C5C71" w:rsidRDefault="00336F07" w:rsidP="00593D79">
      <w:pPr>
        <w:spacing w:before="120" w:after="100" w:afterAutospacing="1"/>
      </w:pPr>
      <w:r w:rsidRPr="006C5C71">
        <w:t>The New School of San Francisco (NSSF) currently serves 288 pupils in kindergarten</w:t>
      </w:r>
      <w:r w:rsidR="009D4087" w:rsidRPr="006C5C71">
        <w:t xml:space="preserve"> (K)</w:t>
      </w:r>
      <w:r w:rsidRPr="006C5C71">
        <w:t xml:space="preserve"> through grade five </w:t>
      </w:r>
      <w:r w:rsidR="00577B9E" w:rsidRPr="006C5C71">
        <w:t xml:space="preserve">on a Proposition 39 agreement with San Francisco Unified School District </w:t>
      </w:r>
      <w:r w:rsidR="002A4DA8" w:rsidRPr="006C5C71">
        <w:t xml:space="preserve">(SFUSD) </w:t>
      </w:r>
      <w:r w:rsidR="00577B9E" w:rsidRPr="006C5C71">
        <w:t xml:space="preserve">for a facility </w:t>
      </w:r>
      <w:r w:rsidRPr="006C5C71">
        <w:t xml:space="preserve">at 655 De </w:t>
      </w:r>
      <w:proofErr w:type="spellStart"/>
      <w:r w:rsidRPr="006C5C71">
        <w:t>Haro</w:t>
      </w:r>
      <w:proofErr w:type="spellEnd"/>
      <w:r w:rsidRPr="006C5C71">
        <w:t xml:space="preserve"> Street, San Francisco, C</w:t>
      </w:r>
      <w:r w:rsidR="00F13040" w:rsidRPr="006C5C71">
        <w:t>alifornia</w:t>
      </w:r>
      <w:r w:rsidRPr="006C5C71">
        <w:t>.</w:t>
      </w:r>
      <w:r w:rsidR="00252D79" w:rsidRPr="006C5C71">
        <w:t xml:space="preserve"> The petition states that NSSF plans to request facilities from SFUSD through Proposition 39 and that if NSSF is unable to secure facilities, NSSF will secure appropriate private facilities within SFUSD boundaries (Attachment 3, p. 140).</w:t>
      </w:r>
    </w:p>
    <w:p w14:paraId="541EC668" w14:textId="77777777" w:rsidR="005036C8" w:rsidRPr="006C5C71" w:rsidRDefault="005036C8" w:rsidP="00593D79">
      <w:pPr>
        <w:pStyle w:val="Heading3"/>
      </w:pPr>
      <w:r w:rsidRPr="006C5C71">
        <w:lastRenderedPageBreak/>
        <w:t>Brief History</w:t>
      </w:r>
    </w:p>
    <w:p w14:paraId="3BAE730D" w14:textId="77777777" w:rsidR="005036C8" w:rsidRPr="006C5C71" w:rsidRDefault="00577B9E" w:rsidP="00593D79">
      <w:pPr>
        <w:spacing w:after="100" w:afterAutospacing="1"/>
      </w:pPr>
      <w:r w:rsidRPr="006C5C71">
        <w:t xml:space="preserve">NSSF is a State Board of Education (SBE)-authorized charter school serving pupils in K through grade five. NSSF was originally approved by the SBE on March 12, 2015, for a five-year term, which expires on June 30, 2020. </w:t>
      </w:r>
    </w:p>
    <w:p w14:paraId="2E808973" w14:textId="33146CBD" w:rsidR="002A4DA8" w:rsidRPr="006C5C71" w:rsidRDefault="00577B9E" w:rsidP="00593D79">
      <w:pPr>
        <w:spacing w:after="100" w:afterAutospacing="1"/>
      </w:pPr>
      <w:r w:rsidRPr="006C5C71">
        <w:t>On June</w:t>
      </w:r>
      <w:r w:rsidR="000633F0" w:rsidRPr="006C5C71">
        <w:t xml:space="preserve"> 14, 2019, the petitioner submitted the NSSF petition to SFUSD. S</w:t>
      </w:r>
      <w:r w:rsidR="005C05C1" w:rsidRPr="006C5C71">
        <w:t xml:space="preserve">FUSD considered </w:t>
      </w:r>
      <w:r w:rsidR="000633F0" w:rsidRPr="006C5C71">
        <w:t>the NSSF ren</w:t>
      </w:r>
      <w:r w:rsidR="005C05C1" w:rsidRPr="006C5C71">
        <w:t>ewal petition as</w:t>
      </w:r>
      <w:r w:rsidR="00F13040" w:rsidRPr="006C5C71">
        <w:t xml:space="preserve"> the following</w:t>
      </w:r>
      <w:r w:rsidR="000633F0" w:rsidRPr="006C5C71">
        <w:t xml:space="preserve">: </w:t>
      </w:r>
      <w:r w:rsidR="002A4DA8" w:rsidRPr="006C5C71">
        <w:t>(1) a renewal of the existing petition serving K through grade five, and (2) a material revision to expand the grade levels NSSF serves through grade eight (Attachment 5, pp. 1–2). On September 24, 2019, the SFUSD Board denied both items of the NSSF petition by a unanimous vote of six to zero.</w:t>
      </w:r>
    </w:p>
    <w:p w14:paraId="1425BE72" w14:textId="77777777" w:rsidR="005036C8" w:rsidRPr="006C5C71" w:rsidRDefault="007C3723" w:rsidP="00593D79">
      <w:pPr>
        <w:pStyle w:val="Heading3"/>
      </w:pPr>
      <w:r w:rsidRPr="006C5C71">
        <w:t>Lead Petitioners</w:t>
      </w:r>
    </w:p>
    <w:p w14:paraId="0707E1B3" w14:textId="77777777" w:rsidR="005036C8" w:rsidRPr="006C5C71" w:rsidRDefault="007C3723" w:rsidP="00593D79">
      <w:r w:rsidRPr="006C5C71">
        <w:t xml:space="preserve">Emily </w:t>
      </w:r>
      <w:proofErr w:type="spellStart"/>
      <w:r w:rsidRPr="006C5C71">
        <w:t>Bobel</w:t>
      </w:r>
      <w:proofErr w:type="spellEnd"/>
      <w:r w:rsidRPr="006C5C71">
        <w:t>, School Co-Founder</w:t>
      </w:r>
    </w:p>
    <w:p w14:paraId="546A520A" w14:textId="77777777" w:rsidR="007C3723" w:rsidRPr="006C5C71" w:rsidRDefault="007C3723" w:rsidP="00593D79">
      <w:r w:rsidRPr="006C5C71">
        <w:t>Ryan Chapman, School Co-Founder</w:t>
      </w:r>
    </w:p>
    <w:p w14:paraId="0DDA2473" w14:textId="77777777" w:rsidR="005036C8" w:rsidRPr="006C5C71" w:rsidRDefault="005036C8" w:rsidP="00593D79">
      <w:pPr>
        <w:pStyle w:val="Heading2"/>
      </w:pPr>
      <w:r w:rsidRPr="006C5C71">
        <w:br w:type="page"/>
      </w:r>
      <w:r w:rsidRPr="006C5C71">
        <w:lastRenderedPageBreak/>
        <w:t xml:space="preserve">SUMMARY OF REQUIRED CHARTER ELEMENTS PURSUANT TO CALIFORNIA </w:t>
      </w:r>
      <w:r w:rsidRPr="006C5C71">
        <w:rPr>
          <w:i/>
        </w:rPr>
        <w:t>EDUCATION CODE</w:t>
      </w:r>
      <w:r w:rsidRPr="006C5C71">
        <w:t xml:space="preserve"> SECTION 47605(b)</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6C5C71" w14:paraId="0D7BE349" w14:textId="77777777"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14:paraId="04B508F4" w14:textId="77777777" w:rsidR="002A7438" w:rsidRPr="006C5C71" w:rsidRDefault="002A7438" w:rsidP="00593D79">
            <w:pPr>
              <w:pStyle w:val="Heading7"/>
              <w:framePr w:hSpace="0" w:wrap="auto" w:vAnchor="margin" w:hAnchor="text" w:xAlign="left" w:yAlign="inline"/>
              <w:outlineLvl w:val="6"/>
              <w:rPr>
                <w:b/>
              </w:rPr>
            </w:pPr>
            <w:r w:rsidRPr="006C5C71">
              <w:rPr>
                <w:b/>
              </w:rPr>
              <w:t>Charter Requirements Pursuant to California</w:t>
            </w:r>
          </w:p>
          <w:p w14:paraId="30251C75" w14:textId="77777777" w:rsidR="002A7438" w:rsidRPr="006C5C71" w:rsidRDefault="002A7438" w:rsidP="00593D79">
            <w:pPr>
              <w:pStyle w:val="Heading7"/>
              <w:framePr w:hSpace="0" w:wrap="auto" w:vAnchor="margin" w:hAnchor="text" w:xAlign="left" w:yAlign="inline"/>
              <w:outlineLvl w:val="6"/>
              <w:rPr>
                <w:b/>
              </w:rPr>
            </w:pPr>
            <w:r w:rsidRPr="006C5C71">
              <w:rPr>
                <w:b/>
                <w:i/>
              </w:rPr>
              <w:t>Education Code</w:t>
            </w:r>
            <w:r w:rsidRPr="006C5C71">
              <w:rPr>
                <w:b/>
              </w:rPr>
              <w:t xml:space="preserve"> Section 47605(b)</w:t>
            </w:r>
          </w:p>
        </w:tc>
        <w:tc>
          <w:tcPr>
            <w:tcW w:w="1817" w:type="dxa"/>
            <w:shd w:val="clear" w:color="auto" w:fill="D9D9D9" w:themeFill="background1" w:themeFillShade="D9"/>
            <w:vAlign w:val="center"/>
          </w:tcPr>
          <w:p w14:paraId="1AC1879A" w14:textId="77777777" w:rsidR="002A7438" w:rsidRPr="006C5C71" w:rsidRDefault="002A7438" w:rsidP="00593D79">
            <w:pPr>
              <w:pStyle w:val="Heading7"/>
              <w:framePr w:hSpace="0" w:wrap="auto" w:vAnchor="margin" w:hAnchor="text" w:xAlign="left" w:yAlign="inline"/>
              <w:outlineLvl w:val="6"/>
              <w:rPr>
                <w:b/>
              </w:rPr>
            </w:pPr>
            <w:r w:rsidRPr="006C5C71">
              <w:rPr>
                <w:b/>
              </w:rPr>
              <w:t>Meets Requirements</w:t>
            </w:r>
          </w:p>
        </w:tc>
      </w:tr>
      <w:tr w:rsidR="0012799E" w:rsidRPr="006C5C71" w14:paraId="3B133555" w14:textId="77777777" w:rsidTr="00C30C7D">
        <w:trPr>
          <w:cantSplit/>
          <w:trHeight w:val="288"/>
        </w:trPr>
        <w:tc>
          <w:tcPr>
            <w:tcW w:w="7718" w:type="dxa"/>
          </w:tcPr>
          <w:p w14:paraId="64CB0DCE" w14:textId="77777777" w:rsidR="0012799E" w:rsidRPr="006C5C71" w:rsidRDefault="0012799E" w:rsidP="00593D79">
            <w:pPr>
              <w:rPr>
                <w:rFonts w:eastAsia="Times New Roman" w:cs="Times New Roman"/>
              </w:rPr>
            </w:pPr>
            <w:r w:rsidRPr="006C5C71">
              <w:rPr>
                <w:rFonts w:eastAsia="Times New Roman" w:cs="Times New Roman"/>
              </w:rPr>
              <w:t xml:space="preserve">Sound Educational Practice (California </w:t>
            </w:r>
            <w:r w:rsidRPr="006C5C71">
              <w:rPr>
                <w:rFonts w:eastAsia="Times New Roman" w:cs="Times New Roman"/>
                <w:i/>
              </w:rPr>
              <w:t>Education Code</w:t>
            </w:r>
            <w:r w:rsidRPr="006C5C71">
              <w:rPr>
                <w:rFonts w:eastAsia="Times New Roman" w:cs="Times New Roman"/>
              </w:rPr>
              <w:t xml:space="preserve"> [</w:t>
            </w:r>
            <w:r w:rsidRPr="006C5C71">
              <w:rPr>
                <w:rFonts w:eastAsia="Times New Roman" w:cs="Times New Roman"/>
                <w:i/>
              </w:rPr>
              <w:t>EC</w:t>
            </w:r>
            <w:r w:rsidRPr="006C5C71">
              <w:rPr>
                <w:rFonts w:eastAsia="Times New Roman" w:cs="Times New Roman"/>
              </w:rPr>
              <w:t>] sections 47605[b] and [b][1])</w:t>
            </w:r>
          </w:p>
        </w:tc>
        <w:tc>
          <w:tcPr>
            <w:tcW w:w="1817" w:type="dxa"/>
          </w:tcPr>
          <w:p w14:paraId="5CDD9112" w14:textId="77777777" w:rsidR="0012799E" w:rsidRPr="006C5C71" w:rsidRDefault="0012799E" w:rsidP="00593D79">
            <w:pPr>
              <w:jc w:val="center"/>
              <w:rPr>
                <w:rFonts w:eastAsia="Times New Roman" w:cs="Times New Roman"/>
              </w:rPr>
            </w:pPr>
            <w:r w:rsidRPr="006C5C71">
              <w:rPr>
                <w:rFonts w:eastAsia="Times New Roman" w:cs="Times New Roman"/>
              </w:rPr>
              <w:t>Yes</w:t>
            </w:r>
          </w:p>
        </w:tc>
      </w:tr>
      <w:tr w:rsidR="0012799E" w:rsidRPr="006C5C71" w14:paraId="25D19FD6" w14:textId="77777777" w:rsidTr="002A7438">
        <w:trPr>
          <w:cantSplit/>
          <w:trHeight w:val="288"/>
        </w:trPr>
        <w:tc>
          <w:tcPr>
            <w:tcW w:w="7718" w:type="dxa"/>
          </w:tcPr>
          <w:p w14:paraId="6AF1D6E4" w14:textId="77777777" w:rsidR="0012799E" w:rsidRPr="006C5C71" w:rsidRDefault="0012799E" w:rsidP="00593D79">
            <w:pPr>
              <w:rPr>
                <w:rFonts w:eastAsia="Times New Roman" w:cs="Times New Roman"/>
              </w:rPr>
            </w:pPr>
            <w:r w:rsidRPr="006C5C71">
              <w:rPr>
                <w:rFonts w:eastAsia="Times New Roman" w:cs="Times New Roman"/>
              </w:rPr>
              <w:t xml:space="preserve">Ability to Successfully Implement the Intended Program </w:t>
            </w:r>
          </w:p>
          <w:p w14:paraId="5ACDE0F0" w14:textId="77777777" w:rsidR="0012799E" w:rsidRPr="006C5C71" w:rsidRDefault="0012799E" w:rsidP="00593D79">
            <w:pPr>
              <w:rPr>
                <w:rFonts w:eastAsia="Times New Roman" w:cs="Times New Roman"/>
              </w:rPr>
            </w:pPr>
            <w:r w:rsidRPr="006C5C71">
              <w:rPr>
                <w:rFonts w:eastAsia="Times New Roman" w:cs="Times New Roman"/>
              </w:rPr>
              <w:t>(</w:t>
            </w:r>
            <w:r w:rsidRPr="006C5C71">
              <w:rPr>
                <w:rFonts w:eastAsia="Times New Roman" w:cs="Times New Roman"/>
                <w:i/>
              </w:rPr>
              <w:t>EC</w:t>
            </w:r>
            <w:r w:rsidRPr="006C5C71">
              <w:rPr>
                <w:rFonts w:eastAsia="Times New Roman" w:cs="Times New Roman"/>
              </w:rPr>
              <w:t xml:space="preserve"> Section 47605[b][2])</w:t>
            </w:r>
          </w:p>
        </w:tc>
        <w:tc>
          <w:tcPr>
            <w:tcW w:w="1817" w:type="dxa"/>
            <w:vAlign w:val="center"/>
          </w:tcPr>
          <w:p w14:paraId="273B379F" w14:textId="77777777" w:rsidR="0012799E" w:rsidRPr="006C5C71" w:rsidRDefault="001C6C1B" w:rsidP="00593D79">
            <w:pPr>
              <w:jc w:val="center"/>
              <w:rPr>
                <w:rFonts w:eastAsia="Times New Roman" w:cs="Times New Roman"/>
              </w:rPr>
            </w:pPr>
            <w:r w:rsidRPr="006C5C71">
              <w:rPr>
                <w:rFonts w:eastAsia="Times New Roman" w:cs="Times New Roman"/>
              </w:rPr>
              <w:t>Yes</w:t>
            </w:r>
          </w:p>
        </w:tc>
      </w:tr>
      <w:tr w:rsidR="0012799E" w:rsidRPr="006C5C71" w14:paraId="0C0B2EE3" w14:textId="77777777" w:rsidTr="002A7438">
        <w:trPr>
          <w:cantSplit/>
          <w:trHeight w:val="288"/>
        </w:trPr>
        <w:tc>
          <w:tcPr>
            <w:tcW w:w="7718" w:type="dxa"/>
          </w:tcPr>
          <w:p w14:paraId="75ED9CBF" w14:textId="77777777" w:rsidR="0012799E" w:rsidRPr="006C5C71" w:rsidRDefault="0012799E" w:rsidP="00593D79">
            <w:pPr>
              <w:rPr>
                <w:rFonts w:eastAsia="Times New Roman" w:cs="Times New Roman"/>
              </w:rPr>
            </w:pPr>
            <w:r w:rsidRPr="006C5C71">
              <w:rPr>
                <w:rFonts w:eastAsia="Times New Roman" w:cs="Times New Roman"/>
              </w:rPr>
              <w:t>Required Number of Signatures (</w:t>
            </w:r>
            <w:r w:rsidRPr="006C5C71">
              <w:rPr>
                <w:rFonts w:eastAsia="Times New Roman" w:cs="Times New Roman"/>
                <w:i/>
              </w:rPr>
              <w:t>EC</w:t>
            </w:r>
            <w:r w:rsidRPr="006C5C71">
              <w:rPr>
                <w:rFonts w:eastAsia="Times New Roman" w:cs="Times New Roman"/>
              </w:rPr>
              <w:t xml:space="preserve"> Section 47605[b][3])</w:t>
            </w:r>
          </w:p>
        </w:tc>
        <w:tc>
          <w:tcPr>
            <w:tcW w:w="1817" w:type="dxa"/>
            <w:vAlign w:val="center"/>
          </w:tcPr>
          <w:p w14:paraId="37A33A95" w14:textId="77777777" w:rsidR="0012799E" w:rsidRPr="006C5C71" w:rsidRDefault="00933FA3" w:rsidP="00593D79">
            <w:pPr>
              <w:jc w:val="center"/>
              <w:rPr>
                <w:rFonts w:eastAsia="Times New Roman" w:cs="Times New Roman"/>
              </w:rPr>
            </w:pPr>
            <w:r w:rsidRPr="006C5C71">
              <w:rPr>
                <w:rFonts w:eastAsia="Times New Roman" w:cs="Times New Roman"/>
              </w:rPr>
              <w:t>NA</w:t>
            </w:r>
          </w:p>
        </w:tc>
      </w:tr>
      <w:tr w:rsidR="0012799E" w:rsidRPr="006C5C71" w14:paraId="45CFCD37" w14:textId="77777777" w:rsidTr="002A7438">
        <w:trPr>
          <w:cantSplit/>
          <w:trHeight w:val="288"/>
        </w:trPr>
        <w:tc>
          <w:tcPr>
            <w:tcW w:w="7718" w:type="dxa"/>
          </w:tcPr>
          <w:p w14:paraId="24127C41" w14:textId="77777777" w:rsidR="0012799E" w:rsidRPr="006C5C71" w:rsidRDefault="0012799E" w:rsidP="00593D79">
            <w:pPr>
              <w:rPr>
                <w:rFonts w:eastAsia="Times New Roman" w:cs="Times New Roman"/>
              </w:rPr>
            </w:pPr>
            <w:r w:rsidRPr="006C5C71">
              <w:rPr>
                <w:rFonts w:eastAsia="Times New Roman" w:cs="Times New Roman"/>
              </w:rPr>
              <w:t>Affirmation of Specified Conditions (</w:t>
            </w:r>
            <w:r w:rsidRPr="006C5C71">
              <w:rPr>
                <w:rFonts w:eastAsia="Times New Roman" w:cs="Times New Roman"/>
                <w:i/>
              </w:rPr>
              <w:t>EC</w:t>
            </w:r>
            <w:r w:rsidRPr="006C5C71">
              <w:rPr>
                <w:rFonts w:eastAsia="Times New Roman" w:cs="Times New Roman"/>
              </w:rPr>
              <w:t xml:space="preserve"> sections 47605[b][4] and [d])</w:t>
            </w:r>
          </w:p>
        </w:tc>
        <w:tc>
          <w:tcPr>
            <w:tcW w:w="1817" w:type="dxa"/>
            <w:vAlign w:val="center"/>
          </w:tcPr>
          <w:p w14:paraId="74358F85" w14:textId="77777777" w:rsidR="0012799E" w:rsidRPr="006C5C71" w:rsidRDefault="00933FA3" w:rsidP="00593D79">
            <w:pPr>
              <w:jc w:val="center"/>
              <w:rPr>
                <w:rFonts w:eastAsia="Times New Roman" w:cs="Times New Roman"/>
              </w:rPr>
            </w:pPr>
            <w:r w:rsidRPr="006C5C71">
              <w:rPr>
                <w:rFonts w:eastAsia="Times New Roman" w:cs="Times New Roman"/>
              </w:rPr>
              <w:t>Yes</w:t>
            </w:r>
          </w:p>
        </w:tc>
      </w:tr>
      <w:tr w:rsidR="0012799E" w:rsidRPr="006C5C71" w14:paraId="3A42A440" w14:textId="77777777" w:rsidTr="002A7438">
        <w:trPr>
          <w:cantSplit/>
          <w:trHeight w:val="288"/>
        </w:trPr>
        <w:tc>
          <w:tcPr>
            <w:tcW w:w="7718" w:type="dxa"/>
          </w:tcPr>
          <w:p w14:paraId="50008009" w14:textId="77777777" w:rsidR="0012799E" w:rsidRPr="006C5C71" w:rsidRDefault="0012799E" w:rsidP="00593D79">
            <w:pPr>
              <w:rPr>
                <w:rFonts w:eastAsia="Times New Roman" w:cs="Times New Roman"/>
              </w:rPr>
            </w:pPr>
            <w:r w:rsidRPr="006C5C71">
              <w:rPr>
                <w:rFonts w:eastAsia="Times New Roman" w:cs="Times New Roman"/>
              </w:rPr>
              <w:t xml:space="preserve">Exclusive </w:t>
            </w:r>
            <w:proofErr w:type="gramStart"/>
            <w:r w:rsidRPr="006C5C71">
              <w:rPr>
                <w:rFonts w:eastAsia="Times New Roman" w:cs="Times New Roman"/>
              </w:rPr>
              <w:t>Public School</w:t>
            </w:r>
            <w:proofErr w:type="gramEnd"/>
            <w:r w:rsidRPr="006C5C71">
              <w:rPr>
                <w:rFonts w:eastAsia="Times New Roman" w:cs="Times New Roman"/>
              </w:rPr>
              <w:t xml:space="preserve"> Employer (</w:t>
            </w:r>
            <w:r w:rsidRPr="006C5C71">
              <w:rPr>
                <w:rFonts w:eastAsia="Times New Roman" w:cs="Times New Roman"/>
                <w:i/>
              </w:rPr>
              <w:t>EC</w:t>
            </w:r>
            <w:r w:rsidRPr="006C5C71">
              <w:rPr>
                <w:rFonts w:eastAsia="Times New Roman" w:cs="Times New Roman"/>
              </w:rPr>
              <w:t xml:space="preserve"> Section 47605[b][6])</w:t>
            </w:r>
          </w:p>
        </w:tc>
        <w:tc>
          <w:tcPr>
            <w:tcW w:w="1817" w:type="dxa"/>
            <w:vAlign w:val="center"/>
          </w:tcPr>
          <w:p w14:paraId="3E3CB6EE"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3F7DB460" w14:textId="77777777" w:rsidTr="002A7438">
        <w:trPr>
          <w:cantSplit/>
          <w:trHeight w:val="288"/>
        </w:trPr>
        <w:tc>
          <w:tcPr>
            <w:tcW w:w="7718" w:type="dxa"/>
          </w:tcPr>
          <w:p w14:paraId="29A3F249" w14:textId="77777777" w:rsidR="0012799E" w:rsidRPr="006C5C71" w:rsidRDefault="0012799E" w:rsidP="00593D79">
            <w:pPr>
              <w:numPr>
                <w:ilvl w:val="0"/>
                <w:numId w:val="18"/>
              </w:numPr>
              <w:tabs>
                <w:tab w:val="left" w:pos="600"/>
              </w:tabs>
              <w:ind w:left="600" w:hanging="450"/>
              <w:rPr>
                <w:rFonts w:eastAsia="Times New Roman" w:cs="Times New Roman"/>
              </w:rPr>
            </w:pPr>
            <w:r w:rsidRPr="006C5C71">
              <w:rPr>
                <w:rFonts w:eastAsia="Times New Roman" w:cs="Times New Roman"/>
              </w:rPr>
              <w:t>Description of Educational Program (</w:t>
            </w:r>
            <w:r w:rsidRPr="006C5C71">
              <w:rPr>
                <w:rFonts w:eastAsia="Times New Roman" w:cs="Times New Roman"/>
                <w:i/>
              </w:rPr>
              <w:t>EC</w:t>
            </w:r>
            <w:r w:rsidRPr="006C5C71">
              <w:rPr>
                <w:rFonts w:eastAsia="Times New Roman" w:cs="Times New Roman"/>
              </w:rPr>
              <w:t xml:space="preserve"> Section 47605[b][5][A])</w:t>
            </w:r>
          </w:p>
        </w:tc>
        <w:tc>
          <w:tcPr>
            <w:tcW w:w="1817" w:type="dxa"/>
            <w:vAlign w:val="center"/>
          </w:tcPr>
          <w:p w14:paraId="1192957E"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2E4FF5C8" w14:textId="77777777" w:rsidTr="002A7438">
        <w:trPr>
          <w:cantSplit/>
          <w:trHeight w:val="288"/>
        </w:trPr>
        <w:tc>
          <w:tcPr>
            <w:tcW w:w="7718" w:type="dxa"/>
          </w:tcPr>
          <w:p w14:paraId="547DAA27" w14:textId="77777777" w:rsidR="0012799E" w:rsidRPr="006C5C71" w:rsidRDefault="0012799E" w:rsidP="00593D79">
            <w:pPr>
              <w:numPr>
                <w:ilvl w:val="0"/>
                <w:numId w:val="18"/>
              </w:numPr>
              <w:tabs>
                <w:tab w:val="left" w:pos="600"/>
              </w:tabs>
              <w:ind w:left="600" w:hanging="450"/>
              <w:rPr>
                <w:rFonts w:eastAsia="Times New Roman" w:cs="Times New Roman"/>
              </w:rPr>
            </w:pPr>
            <w:r w:rsidRPr="006C5C71">
              <w:rPr>
                <w:rFonts w:eastAsia="Times New Roman" w:cs="Times New Roman"/>
              </w:rPr>
              <w:t>Measurable Pupil Outcomes (</w:t>
            </w:r>
            <w:r w:rsidRPr="006C5C71">
              <w:rPr>
                <w:rFonts w:eastAsia="Times New Roman" w:cs="Times New Roman"/>
                <w:i/>
              </w:rPr>
              <w:t>EC</w:t>
            </w:r>
            <w:r w:rsidRPr="006C5C71">
              <w:rPr>
                <w:rFonts w:eastAsia="Times New Roman" w:cs="Times New Roman"/>
              </w:rPr>
              <w:t xml:space="preserve"> Section 47605[b][5][B])</w:t>
            </w:r>
          </w:p>
        </w:tc>
        <w:tc>
          <w:tcPr>
            <w:tcW w:w="1817" w:type="dxa"/>
            <w:vAlign w:val="center"/>
          </w:tcPr>
          <w:p w14:paraId="73F58DDB"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1BAD7A87" w14:textId="77777777" w:rsidTr="002A7438">
        <w:trPr>
          <w:cantSplit/>
          <w:trHeight w:val="288"/>
        </w:trPr>
        <w:tc>
          <w:tcPr>
            <w:tcW w:w="7718" w:type="dxa"/>
          </w:tcPr>
          <w:p w14:paraId="4C94D0CC" w14:textId="77777777" w:rsidR="0012799E" w:rsidRPr="006C5C71" w:rsidRDefault="0012799E" w:rsidP="00593D79">
            <w:pPr>
              <w:numPr>
                <w:ilvl w:val="0"/>
                <w:numId w:val="18"/>
              </w:numPr>
              <w:tabs>
                <w:tab w:val="left" w:pos="600"/>
              </w:tabs>
              <w:ind w:left="600" w:hanging="450"/>
              <w:rPr>
                <w:rFonts w:eastAsia="Times New Roman" w:cs="Times New Roman"/>
              </w:rPr>
            </w:pPr>
            <w:r w:rsidRPr="006C5C71">
              <w:rPr>
                <w:rFonts w:eastAsia="Times New Roman" w:cs="Times New Roman"/>
              </w:rPr>
              <w:t>Method for Measuring Pupil Progress (</w:t>
            </w:r>
            <w:r w:rsidRPr="006C5C71">
              <w:rPr>
                <w:rFonts w:eastAsia="Times New Roman" w:cs="Times New Roman"/>
                <w:i/>
              </w:rPr>
              <w:t>EC</w:t>
            </w:r>
            <w:r w:rsidRPr="006C5C71">
              <w:rPr>
                <w:rFonts w:eastAsia="Times New Roman" w:cs="Times New Roman"/>
              </w:rPr>
              <w:t xml:space="preserve"> Section 47605[b][5][C])</w:t>
            </w:r>
          </w:p>
        </w:tc>
        <w:tc>
          <w:tcPr>
            <w:tcW w:w="1817" w:type="dxa"/>
            <w:vAlign w:val="center"/>
          </w:tcPr>
          <w:p w14:paraId="041B0578"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5F659CF2" w14:textId="77777777" w:rsidTr="002A7438">
        <w:trPr>
          <w:cantSplit/>
          <w:trHeight w:val="288"/>
        </w:trPr>
        <w:tc>
          <w:tcPr>
            <w:tcW w:w="7718" w:type="dxa"/>
          </w:tcPr>
          <w:p w14:paraId="69424DC7" w14:textId="77777777" w:rsidR="0012799E" w:rsidRPr="006C5C71" w:rsidRDefault="0012799E" w:rsidP="00593D79">
            <w:pPr>
              <w:numPr>
                <w:ilvl w:val="0"/>
                <w:numId w:val="18"/>
              </w:numPr>
              <w:tabs>
                <w:tab w:val="left" w:pos="600"/>
              </w:tabs>
              <w:ind w:left="600" w:hanging="450"/>
              <w:rPr>
                <w:rFonts w:eastAsia="Times New Roman" w:cs="Times New Roman"/>
              </w:rPr>
            </w:pPr>
            <w:r w:rsidRPr="006C5C71">
              <w:rPr>
                <w:rFonts w:eastAsia="Times New Roman" w:cs="Times New Roman"/>
              </w:rPr>
              <w:t>Governance Structure (</w:t>
            </w:r>
            <w:r w:rsidRPr="006C5C71">
              <w:rPr>
                <w:rFonts w:eastAsia="Times New Roman" w:cs="Times New Roman"/>
                <w:i/>
              </w:rPr>
              <w:t>EC</w:t>
            </w:r>
            <w:r w:rsidRPr="006C5C71">
              <w:rPr>
                <w:rFonts w:eastAsia="Times New Roman" w:cs="Times New Roman"/>
              </w:rPr>
              <w:t xml:space="preserve"> Section 47605[b][5][D])</w:t>
            </w:r>
          </w:p>
        </w:tc>
        <w:tc>
          <w:tcPr>
            <w:tcW w:w="1817" w:type="dxa"/>
            <w:vAlign w:val="center"/>
          </w:tcPr>
          <w:p w14:paraId="2FAEC919"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252D9E93" w14:textId="77777777" w:rsidTr="002A7438">
        <w:trPr>
          <w:cantSplit/>
          <w:trHeight w:val="288"/>
        </w:trPr>
        <w:tc>
          <w:tcPr>
            <w:tcW w:w="7718" w:type="dxa"/>
          </w:tcPr>
          <w:p w14:paraId="5842DA16" w14:textId="77777777" w:rsidR="0012799E" w:rsidRPr="006C5C71" w:rsidRDefault="0012799E" w:rsidP="00593D79">
            <w:pPr>
              <w:numPr>
                <w:ilvl w:val="0"/>
                <w:numId w:val="18"/>
              </w:numPr>
              <w:tabs>
                <w:tab w:val="left" w:pos="600"/>
              </w:tabs>
              <w:ind w:left="600" w:hanging="450"/>
              <w:rPr>
                <w:rFonts w:eastAsia="Times New Roman" w:cs="Times New Roman"/>
              </w:rPr>
            </w:pPr>
            <w:r w:rsidRPr="006C5C71">
              <w:rPr>
                <w:rFonts w:eastAsia="Times New Roman" w:cs="Times New Roman"/>
              </w:rPr>
              <w:t>Employee Qualifications (</w:t>
            </w:r>
            <w:r w:rsidRPr="006C5C71">
              <w:rPr>
                <w:rFonts w:eastAsia="Times New Roman" w:cs="Times New Roman"/>
                <w:i/>
              </w:rPr>
              <w:t>EC</w:t>
            </w:r>
            <w:r w:rsidRPr="006C5C71">
              <w:rPr>
                <w:rFonts w:eastAsia="Times New Roman" w:cs="Times New Roman"/>
              </w:rPr>
              <w:t xml:space="preserve"> Section 47605[b][5][E])</w:t>
            </w:r>
          </w:p>
        </w:tc>
        <w:tc>
          <w:tcPr>
            <w:tcW w:w="1817" w:type="dxa"/>
            <w:vAlign w:val="center"/>
          </w:tcPr>
          <w:p w14:paraId="17B56698" w14:textId="77777777" w:rsidR="0012799E" w:rsidRPr="006C5C71" w:rsidRDefault="00B03EE8" w:rsidP="00593D79">
            <w:pPr>
              <w:jc w:val="center"/>
              <w:rPr>
                <w:rFonts w:eastAsia="Times New Roman" w:cs="Times New Roman"/>
              </w:rPr>
            </w:pPr>
            <w:r w:rsidRPr="006C5C71">
              <w:rPr>
                <w:rFonts w:eastAsia="Times New Roman" w:cs="Times New Roman"/>
              </w:rPr>
              <w:t>No</w:t>
            </w:r>
          </w:p>
        </w:tc>
      </w:tr>
      <w:tr w:rsidR="0012799E" w:rsidRPr="006C5C71" w14:paraId="689D7248" w14:textId="77777777" w:rsidTr="002A7438">
        <w:trPr>
          <w:cantSplit/>
          <w:trHeight w:val="288"/>
        </w:trPr>
        <w:tc>
          <w:tcPr>
            <w:tcW w:w="7718" w:type="dxa"/>
          </w:tcPr>
          <w:p w14:paraId="62294092" w14:textId="77777777" w:rsidR="0012799E" w:rsidRPr="006C5C71" w:rsidRDefault="0012799E" w:rsidP="00593D79">
            <w:pPr>
              <w:numPr>
                <w:ilvl w:val="0"/>
                <w:numId w:val="18"/>
              </w:numPr>
              <w:tabs>
                <w:tab w:val="left" w:pos="600"/>
              </w:tabs>
              <w:ind w:left="600" w:hanging="450"/>
              <w:rPr>
                <w:rFonts w:eastAsia="Times New Roman" w:cs="Times New Roman"/>
              </w:rPr>
            </w:pPr>
            <w:r w:rsidRPr="006C5C71">
              <w:rPr>
                <w:rFonts w:eastAsia="Times New Roman" w:cs="Times New Roman"/>
              </w:rPr>
              <w:t>Health and Safety Procedures (</w:t>
            </w:r>
            <w:r w:rsidRPr="006C5C71">
              <w:rPr>
                <w:rFonts w:eastAsia="Times New Roman" w:cs="Times New Roman"/>
                <w:i/>
              </w:rPr>
              <w:t>EC</w:t>
            </w:r>
            <w:r w:rsidRPr="006C5C71">
              <w:rPr>
                <w:rFonts w:eastAsia="Times New Roman" w:cs="Times New Roman"/>
              </w:rPr>
              <w:t xml:space="preserve"> Section 47605[b][5][F])</w:t>
            </w:r>
          </w:p>
        </w:tc>
        <w:tc>
          <w:tcPr>
            <w:tcW w:w="1817" w:type="dxa"/>
            <w:vAlign w:val="center"/>
          </w:tcPr>
          <w:p w14:paraId="639F12B4"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0C7B2EE2" w14:textId="77777777" w:rsidTr="002A7438">
        <w:trPr>
          <w:cantSplit/>
          <w:trHeight w:val="288"/>
        </w:trPr>
        <w:tc>
          <w:tcPr>
            <w:tcW w:w="7718" w:type="dxa"/>
          </w:tcPr>
          <w:p w14:paraId="7B362DC3" w14:textId="77777777" w:rsidR="0012799E" w:rsidRPr="006C5C71" w:rsidRDefault="0012799E" w:rsidP="00593D79">
            <w:pPr>
              <w:numPr>
                <w:ilvl w:val="0"/>
                <w:numId w:val="18"/>
              </w:numPr>
              <w:tabs>
                <w:tab w:val="left" w:pos="600"/>
              </w:tabs>
              <w:ind w:left="600" w:hanging="450"/>
              <w:rPr>
                <w:rFonts w:eastAsia="Times New Roman" w:cs="Times New Roman"/>
              </w:rPr>
            </w:pPr>
            <w:r w:rsidRPr="006C5C71">
              <w:rPr>
                <w:rFonts w:eastAsia="Times New Roman" w:cs="Times New Roman"/>
              </w:rPr>
              <w:t>Racial and Ethnic Balance (</w:t>
            </w:r>
            <w:r w:rsidRPr="006C5C71">
              <w:rPr>
                <w:rFonts w:eastAsia="Times New Roman" w:cs="Times New Roman"/>
                <w:i/>
              </w:rPr>
              <w:t>EC</w:t>
            </w:r>
            <w:r w:rsidRPr="006C5C71">
              <w:rPr>
                <w:rFonts w:eastAsia="Times New Roman" w:cs="Times New Roman"/>
              </w:rPr>
              <w:t xml:space="preserve"> Section 47605[b][5][G])</w:t>
            </w:r>
          </w:p>
        </w:tc>
        <w:tc>
          <w:tcPr>
            <w:tcW w:w="1817" w:type="dxa"/>
            <w:vAlign w:val="center"/>
          </w:tcPr>
          <w:p w14:paraId="68868A79" w14:textId="57A9F74C" w:rsidR="0012799E" w:rsidRPr="006C5C71" w:rsidRDefault="00711C00" w:rsidP="00593D79">
            <w:pPr>
              <w:jc w:val="center"/>
              <w:rPr>
                <w:rFonts w:eastAsia="Times New Roman" w:cs="Times New Roman"/>
              </w:rPr>
            </w:pPr>
            <w:r w:rsidRPr="006C5C71">
              <w:rPr>
                <w:rFonts w:eastAsia="Times New Roman" w:cs="Times New Roman"/>
              </w:rPr>
              <w:t>No</w:t>
            </w:r>
          </w:p>
        </w:tc>
      </w:tr>
      <w:tr w:rsidR="0012799E" w:rsidRPr="006C5C71" w14:paraId="52F79EE4" w14:textId="77777777" w:rsidTr="002A7438">
        <w:trPr>
          <w:cantSplit/>
          <w:trHeight w:val="288"/>
        </w:trPr>
        <w:tc>
          <w:tcPr>
            <w:tcW w:w="7718" w:type="dxa"/>
          </w:tcPr>
          <w:p w14:paraId="6CC24F4B" w14:textId="77777777" w:rsidR="0012799E" w:rsidRPr="006C5C71" w:rsidRDefault="0012799E" w:rsidP="00593D79">
            <w:pPr>
              <w:numPr>
                <w:ilvl w:val="0"/>
                <w:numId w:val="18"/>
              </w:numPr>
              <w:tabs>
                <w:tab w:val="left" w:pos="600"/>
              </w:tabs>
              <w:ind w:left="600" w:hanging="450"/>
              <w:rPr>
                <w:rFonts w:eastAsia="Times New Roman" w:cs="Times New Roman"/>
              </w:rPr>
            </w:pPr>
            <w:r w:rsidRPr="006C5C71">
              <w:rPr>
                <w:rFonts w:eastAsia="Times New Roman" w:cs="Times New Roman"/>
              </w:rPr>
              <w:t>Admission Requirements (</w:t>
            </w:r>
            <w:r w:rsidRPr="006C5C71">
              <w:rPr>
                <w:rFonts w:eastAsia="Times New Roman" w:cs="Times New Roman"/>
                <w:i/>
              </w:rPr>
              <w:t>EC</w:t>
            </w:r>
            <w:r w:rsidRPr="006C5C71">
              <w:rPr>
                <w:rFonts w:eastAsia="Times New Roman" w:cs="Times New Roman"/>
              </w:rPr>
              <w:t xml:space="preserve"> Section 47605[b][5][H])</w:t>
            </w:r>
          </w:p>
        </w:tc>
        <w:tc>
          <w:tcPr>
            <w:tcW w:w="1817" w:type="dxa"/>
            <w:vAlign w:val="center"/>
          </w:tcPr>
          <w:p w14:paraId="7568DD1D" w14:textId="46DC0864" w:rsidR="0012799E" w:rsidRPr="006C5C71" w:rsidRDefault="00711C00" w:rsidP="00593D79">
            <w:pPr>
              <w:jc w:val="center"/>
              <w:rPr>
                <w:rFonts w:eastAsia="Times New Roman" w:cs="Times New Roman"/>
              </w:rPr>
            </w:pPr>
            <w:r w:rsidRPr="006C5C71">
              <w:rPr>
                <w:rFonts w:eastAsia="Times New Roman" w:cs="Times New Roman"/>
              </w:rPr>
              <w:t>No</w:t>
            </w:r>
          </w:p>
        </w:tc>
      </w:tr>
      <w:tr w:rsidR="0012799E" w:rsidRPr="006C5C71" w14:paraId="07188E7B" w14:textId="77777777" w:rsidTr="002A7438">
        <w:trPr>
          <w:cantSplit/>
          <w:trHeight w:val="288"/>
        </w:trPr>
        <w:tc>
          <w:tcPr>
            <w:tcW w:w="7718" w:type="dxa"/>
          </w:tcPr>
          <w:p w14:paraId="00976653" w14:textId="77777777" w:rsidR="0012799E" w:rsidRPr="006C5C71" w:rsidRDefault="0012799E" w:rsidP="00593D79">
            <w:pPr>
              <w:numPr>
                <w:ilvl w:val="0"/>
                <w:numId w:val="18"/>
              </w:numPr>
              <w:tabs>
                <w:tab w:val="left" w:pos="600"/>
              </w:tabs>
              <w:ind w:left="600" w:hanging="450"/>
              <w:rPr>
                <w:rFonts w:eastAsia="Times New Roman" w:cs="Times New Roman"/>
              </w:rPr>
            </w:pPr>
            <w:r w:rsidRPr="006C5C71">
              <w:rPr>
                <w:rFonts w:eastAsia="Times New Roman" w:cs="Times New Roman"/>
              </w:rPr>
              <w:t>Annual Independent Financial Audits (</w:t>
            </w:r>
            <w:r w:rsidRPr="006C5C71">
              <w:rPr>
                <w:rFonts w:eastAsia="Times New Roman" w:cs="Times New Roman"/>
                <w:i/>
              </w:rPr>
              <w:t>EC</w:t>
            </w:r>
            <w:r w:rsidRPr="006C5C71">
              <w:rPr>
                <w:rFonts w:eastAsia="Times New Roman" w:cs="Times New Roman"/>
              </w:rPr>
              <w:t xml:space="preserve"> Section 47605[b][5][I])</w:t>
            </w:r>
          </w:p>
        </w:tc>
        <w:tc>
          <w:tcPr>
            <w:tcW w:w="1817" w:type="dxa"/>
            <w:vAlign w:val="center"/>
          </w:tcPr>
          <w:p w14:paraId="4B3D3B4B"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08036A04" w14:textId="77777777" w:rsidTr="002A7438">
        <w:trPr>
          <w:cantSplit/>
          <w:trHeight w:val="288"/>
        </w:trPr>
        <w:tc>
          <w:tcPr>
            <w:tcW w:w="7718" w:type="dxa"/>
          </w:tcPr>
          <w:p w14:paraId="541EC8A5" w14:textId="77777777" w:rsidR="0012799E" w:rsidRPr="006C5C71" w:rsidRDefault="0012799E" w:rsidP="00593D79">
            <w:pPr>
              <w:numPr>
                <w:ilvl w:val="0"/>
                <w:numId w:val="18"/>
              </w:numPr>
              <w:tabs>
                <w:tab w:val="left" w:pos="600"/>
              </w:tabs>
              <w:ind w:left="600" w:hanging="450"/>
              <w:rPr>
                <w:rFonts w:eastAsia="Times New Roman" w:cs="Times New Roman"/>
              </w:rPr>
            </w:pPr>
            <w:r w:rsidRPr="006C5C71">
              <w:rPr>
                <w:rFonts w:eastAsia="Times New Roman" w:cs="Times New Roman"/>
              </w:rPr>
              <w:t>Suspension and Expulsion Procedures (</w:t>
            </w:r>
            <w:r w:rsidRPr="006C5C71">
              <w:rPr>
                <w:rFonts w:eastAsia="Times New Roman" w:cs="Times New Roman"/>
                <w:i/>
              </w:rPr>
              <w:t>EC</w:t>
            </w:r>
            <w:r w:rsidRPr="006C5C71">
              <w:rPr>
                <w:rFonts w:eastAsia="Times New Roman" w:cs="Times New Roman"/>
              </w:rPr>
              <w:t xml:space="preserve"> Section 47605[b][5][J])</w:t>
            </w:r>
          </w:p>
        </w:tc>
        <w:tc>
          <w:tcPr>
            <w:tcW w:w="1817" w:type="dxa"/>
            <w:vAlign w:val="center"/>
          </w:tcPr>
          <w:p w14:paraId="3C04321E"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19CA0E62" w14:textId="77777777" w:rsidTr="002A7438">
        <w:trPr>
          <w:cantSplit/>
          <w:trHeight w:val="288"/>
        </w:trPr>
        <w:tc>
          <w:tcPr>
            <w:tcW w:w="7718" w:type="dxa"/>
          </w:tcPr>
          <w:p w14:paraId="0606C903" w14:textId="77777777" w:rsidR="0012799E" w:rsidRPr="006C5C71" w:rsidRDefault="0012799E" w:rsidP="00593D79">
            <w:pPr>
              <w:numPr>
                <w:ilvl w:val="0"/>
                <w:numId w:val="18"/>
              </w:numPr>
              <w:tabs>
                <w:tab w:val="left" w:pos="600"/>
              </w:tabs>
              <w:ind w:left="600" w:hanging="450"/>
              <w:rPr>
                <w:rFonts w:eastAsia="Times New Roman" w:cs="Times New Roman"/>
              </w:rPr>
            </w:pPr>
            <w:r w:rsidRPr="006C5C71">
              <w:rPr>
                <w:rFonts w:eastAsia="Times New Roman" w:cs="Times New Roman"/>
              </w:rPr>
              <w:t>Retirement Coverage (</w:t>
            </w:r>
            <w:r w:rsidRPr="006C5C71">
              <w:rPr>
                <w:rFonts w:eastAsia="Times New Roman" w:cs="Times New Roman"/>
                <w:i/>
              </w:rPr>
              <w:t>EC</w:t>
            </w:r>
            <w:r w:rsidRPr="006C5C71">
              <w:rPr>
                <w:rFonts w:eastAsia="Times New Roman" w:cs="Times New Roman"/>
              </w:rPr>
              <w:t xml:space="preserve"> Section 47605[b][5][K])</w:t>
            </w:r>
          </w:p>
        </w:tc>
        <w:tc>
          <w:tcPr>
            <w:tcW w:w="1817" w:type="dxa"/>
            <w:vAlign w:val="center"/>
          </w:tcPr>
          <w:p w14:paraId="4D5A3C59"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2DD5A9BC" w14:textId="77777777" w:rsidTr="002A7438">
        <w:trPr>
          <w:cantSplit/>
          <w:trHeight w:val="288"/>
        </w:trPr>
        <w:tc>
          <w:tcPr>
            <w:tcW w:w="7718" w:type="dxa"/>
          </w:tcPr>
          <w:p w14:paraId="7796763A" w14:textId="77777777" w:rsidR="0012799E" w:rsidRPr="006C5C71" w:rsidRDefault="0012799E" w:rsidP="00593D79">
            <w:pPr>
              <w:numPr>
                <w:ilvl w:val="0"/>
                <w:numId w:val="18"/>
              </w:numPr>
              <w:tabs>
                <w:tab w:val="left" w:pos="600"/>
              </w:tabs>
              <w:ind w:left="600" w:hanging="450"/>
              <w:rPr>
                <w:rFonts w:eastAsia="Times New Roman" w:cs="Times New Roman"/>
              </w:rPr>
            </w:pPr>
            <w:r w:rsidRPr="006C5C71">
              <w:rPr>
                <w:rFonts w:eastAsia="Times New Roman" w:cs="Times New Roman"/>
              </w:rPr>
              <w:t>Public School Attendance Alternatives (</w:t>
            </w:r>
            <w:r w:rsidRPr="006C5C71">
              <w:rPr>
                <w:rFonts w:eastAsia="Times New Roman" w:cs="Times New Roman"/>
                <w:i/>
              </w:rPr>
              <w:t>EC</w:t>
            </w:r>
            <w:r w:rsidRPr="006C5C71">
              <w:rPr>
                <w:rFonts w:eastAsia="Times New Roman" w:cs="Times New Roman"/>
              </w:rPr>
              <w:t xml:space="preserve"> Section 47605[b][5][L])</w:t>
            </w:r>
          </w:p>
        </w:tc>
        <w:tc>
          <w:tcPr>
            <w:tcW w:w="1817" w:type="dxa"/>
            <w:vAlign w:val="center"/>
          </w:tcPr>
          <w:p w14:paraId="62428ADA"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34FECE27" w14:textId="77777777" w:rsidTr="002A7438">
        <w:trPr>
          <w:cantSplit/>
          <w:trHeight w:val="288"/>
        </w:trPr>
        <w:tc>
          <w:tcPr>
            <w:tcW w:w="7718" w:type="dxa"/>
          </w:tcPr>
          <w:p w14:paraId="78DD5148" w14:textId="77777777" w:rsidR="0012799E" w:rsidRPr="006C5C71" w:rsidRDefault="0012799E" w:rsidP="00593D79">
            <w:pPr>
              <w:numPr>
                <w:ilvl w:val="0"/>
                <w:numId w:val="18"/>
              </w:numPr>
              <w:tabs>
                <w:tab w:val="left" w:pos="600"/>
              </w:tabs>
              <w:ind w:left="600" w:hanging="450"/>
              <w:rPr>
                <w:rFonts w:eastAsia="Times New Roman" w:cs="Times New Roman"/>
              </w:rPr>
            </w:pPr>
            <w:r w:rsidRPr="006C5C71">
              <w:rPr>
                <w:rFonts w:eastAsia="Times New Roman" w:cs="Times New Roman"/>
              </w:rPr>
              <w:t>Post-employment Rights of Employees (</w:t>
            </w:r>
            <w:r w:rsidRPr="006C5C71">
              <w:rPr>
                <w:rFonts w:eastAsia="Times New Roman" w:cs="Times New Roman"/>
                <w:i/>
              </w:rPr>
              <w:t>EC</w:t>
            </w:r>
            <w:r w:rsidRPr="006C5C71">
              <w:rPr>
                <w:rFonts w:eastAsia="Times New Roman" w:cs="Times New Roman"/>
              </w:rPr>
              <w:t xml:space="preserve"> Section 47605[b][5][M])</w:t>
            </w:r>
          </w:p>
        </w:tc>
        <w:tc>
          <w:tcPr>
            <w:tcW w:w="1817" w:type="dxa"/>
            <w:vAlign w:val="center"/>
          </w:tcPr>
          <w:p w14:paraId="5D843C01"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034BFDE4" w14:textId="77777777" w:rsidTr="002A7438">
        <w:trPr>
          <w:cantSplit/>
          <w:trHeight w:val="288"/>
        </w:trPr>
        <w:tc>
          <w:tcPr>
            <w:tcW w:w="7718" w:type="dxa"/>
          </w:tcPr>
          <w:p w14:paraId="2E377534" w14:textId="77777777" w:rsidR="0012799E" w:rsidRPr="006C5C71" w:rsidRDefault="0012799E" w:rsidP="00593D79">
            <w:pPr>
              <w:numPr>
                <w:ilvl w:val="0"/>
                <w:numId w:val="18"/>
              </w:numPr>
              <w:tabs>
                <w:tab w:val="left" w:pos="600"/>
              </w:tabs>
              <w:ind w:left="600" w:hanging="450"/>
              <w:rPr>
                <w:rFonts w:eastAsia="Times New Roman" w:cs="Times New Roman"/>
              </w:rPr>
            </w:pPr>
            <w:r w:rsidRPr="006C5C71">
              <w:rPr>
                <w:rFonts w:eastAsia="Times New Roman" w:cs="Times New Roman"/>
              </w:rPr>
              <w:t>Dispute Resolution Procedures (</w:t>
            </w:r>
            <w:r w:rsidRPr="006C5C71">
              <w:rPr>
                <w:rFonts w:eastAsia="Times New Roman" w:cs="Times New Roman"/>
                <w:i/>
              </w:rPr>
              <w:t>EC</w:t>
            </w:r>
            <w:r w:rsidRPr="006C5C71">
              <w:rPr>
                <w:rFonts w:eastAsia="Times New Roman" w:cs="Times New Roman"/>
              </w:rPr>
              <w:t xml:space="preserve"> Section 47605[b][5][N])</w:t>
            </w:r>
          </w:p>
        </w:tc>
        <w:tc>
          <w:tcPr>
            <w:tcW w:w="1817" w:type="dxa"/>
            <w:vAlign w:val="center"/>
          </w:tcPr>
          <w:p w14:paraId="209806DD" w14:textId="77777777" w:rsidR="0012799E" w:rsidRPr="006C5C71" w:rsidRDefault="00B03EE8" w:rsidP="00593D79">
            <w:pPr>
              <w:jc w:val="center"/>
              <w:rPr>
                <w:rFonts w:eastAsia="Times New Roman" w:cs="Times New Roman"/>
              </w:rPr>
            </w:pPr>
            <w:r w:rsidRPr="006C5C71">
              <w:rPr>
                <w:rFonts w:eastAsia="Times New Roman" w:cs="Times New Roman"/>
              </w:rPr>
              <w:t>No</w:t>
            </w:r>
          </w:p>
        </w:tc>
      </w:tr>
      <w:tr w:rsidR="0012799E" w:rsidRPr="006C5C71" w14:paraId="65BED457" w14:textId="77777777" w:rsidTr="002A7438">
        <w:trPr>
          <w:cantSplit/>
          <w:trHeight w:val="288"/>
        </w:trPr>
        <w:tc>
          <w:tcPr>
            <w:tcW w:w="7718" w:type="dxa"/>
          </w:tcPr>
          <w:p w14:paraId="1557D0BF" w14:textId="77777777" w:rsidR="0012799E" w:rsidRPr="006C5C71" w:rsidRDefault="0012799E" w:rsidP="00593D79">
            <w:pPr>
              <w:numPr>
                <w:ilvl w:val="0"/>
                <w:numId w:val="18"/>
              </w:numPr>
              <w:tabs>
                <w:tab w:val="left" w:pos="600"/>
              </w:tabs>
              <w:ind w:left="600" w:hanging="450"/>
              <w:rPr>
                <w:rFonts w:eastAsia="Times New Roman" w:cs="Times New Roman"/>
              </w:rPr>
            </w:pPr>
            <w:r w:rsidRPr="006C5C71">
              <w:rPr>
                <w:rFonts w:eastAsia="Times New Roman" w:cs="Times New Roman"/>
              </w:rPr>
              <w:t>Closure Procedures (</w:t>
            </w:r>
            <w:r w:rsidRPr="006C5C71">
              <w:rPr>
                <w:rFonts w:eastAsia="Times New Roman" w:cs="Times New Roman"/>
                <w:i/>
              </w:rPr>
              <w:t>EC</w:t>
            </w:r>
            <w:r w:rsidRPr="006C5C71">
              <w:rPr>
                <w:rFonts w:eastAsia="Times New Roman" w:cs="Times New Roman"/>
              </w:rPr>
              <w:t xml:space="preserve"> Section 47605[b][5][O])</w:t>
            </w:r>
          </w:p>
        </w:tc>
        <w:tc>
          <w:tcPr>
            <w:tcW w:w="1817" w:type="dxa"/>
            <w:vAlign w:val="center"/>
          </w:tcPr>
          <w:p w14:paraId="64EFFCB7"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4DF3B89B" w14:textId="77777777" w:rsidTr="002A7438">
        <w:trPr>
          <w:cantSplit/>
          <w:trHeight w:val="288"/>
        </w:trPr>
        <w:tc>
          <w:tcPr>
            <w:tcW w:w="7718" w:type="dxa"/>
          </w:tcPr>
          <w:p w14:paraId="64E501F8" w14:textId="77777777" w:rsidR="0012799E" w:rsidRPr="006C5C71" w:rsidRDefault="0012799E" w:rsidP="00593D79">
            <w:pPr>
              <w:rPr>
                <w:rFonts w:eastAsia="Times New Roman" w:cs="Times New Roman"/>
              </w:rPr>
            </w:pPr>
            <w:r w:rsidRPr="006C5C71">
              <w:rPr>
                <w:rFonts w:eastAsia="Times New Roman" w:cs="Times New Roman"/>
              </w:rPr>
              <w:t xml:space="preserve">Standards, Assessments, and Parent Consultation </w:t>
            </w:r>
          </w:p>
          <w:p w14:paraId="4089644E" w14:textId="77777777" w:rsidR="0012799E" w:rsidRPr="006C5C71" w:rsidRDefault="0012799E" w:rsidP="00593D79">
            <w:pPr>
              <w:rPr>
                <w:rFonts w:eastAsia="Times New Roman" w:cs="Times New Roman"/>
              </w:rPr>
            </w:pPr>
            <w:r w:rsidRPr="006C5C71">
              <w:rPr>
                <w:rFonts w:eastAsia="Times New Roman" w:cs="Times New Roman"/>
              </w:rPr>
              <w:t>(</w:t>
            </w:r>
            <w:r w:rsidRPr="006C5C71">
              <w:rPr>
                <w:rFonts w:eastAsia="Times New Roman" w:cs="Times New Roman"/>
                <w:i/>
              </w:rPr>
              <w:t>EC</w:t>
            </w:r>
            <w:r w:rsidRPr="006C5C71">
              <w:rPr>
                <w:rFonts w:eastAsia="Times New Roman" w:cs="Times New Roman"/>
              </w:rPr>
              <w:t xml:space="preserve"> sections 47605[c][1] and [2])</w:t>
            </w:r>
          </w:p>
        </w:tc>
        <w:tc>
          <w:tcPr>
            <w:tcW w:w="1817" w:type="dxa"/>
            <w:vAlign w:val="center"/>
          </w:tcPr>
          <w:p w14:paraId="71D9DCAC"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27B2CCD7" w14:textId="77777777" w:rsidTr="002A7438">
        <w:trPr>
          <w:cantSplit/>
          <w:trHeight w:val="288"/>
        </w:trPr>
        <w:tc>
          <w:tcPr>
            <w:tcW w:w="7718" w:type="dxa"/>
          </w:tcPr>
          <w:p w14:paraId="19FDF18C" w14:textId="77777777" w:rsidR="0012799E" w:rsidRPr="006C5C71" w:rsidRDefault="0012799E" w:rsidP="00593D79">
            <w:pPr>
              <w:rPr>
                <w:rFonts w:eastAsia="Times New Roman" w:cs="Times New Roman"/>
              </w:rPr>
            </w:pPr>
            <w:r w:rsidRPr="006C5C71">
              <w:rPr>
                <w:rFonts w:eastAsia="Times New Roman" w:cs="Times New Roman"/>
              </w:rPr>
              <w:t>Effect on Authorizer and Financial Projections (</w:t>
            </w:r>
            <w:r w:rsidRPr="006C5C71">
              <w:rPr>
                <w:rFonts w:eastAsia="Times New Roman" w:cs="Times New Roman"/>
                <w:i/>
              </w:rPr>
              <w:t>EC</w:t>
            </w:r>
            <w:r w:rsidRPr="006C5C71">
              <w:rPr>
                <w:rFonts w:eastAsia="Times New Roman" w:cs="Times New Roman"/>
              </w:rPr>
              <w:t xml:space="preserve"> Section 47605[g])</w:t>
            </w:r>
          </w:p>
        </w:tc>
        <w:tc>
          <w:tcPr>
            <w:tcW w:w="1817" w:type="dxa"/>
            <w:vAlign w:val="center"/>
          </w:tcPr>
          <w:p w14:paraId="3E28362A"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6B724D72" w14:textId="77777777" w:rsidTr="002A7438">
        <w:trPr>
          <w:cantSplit/>
          <w:trHeight w:val="288"/>
        </w:trPr>
        <w:tc>
          <w:tcPr>
            <w:tcW w:w="7718" w:type="dxa"/>
          </w:tcPr>
          <w:p w14:paraId="116916F2" w14:textId="77777777" w:rsidR="0012799E" w:rsidRPr="006C5C71" w:rsidRDefault="0012799E" w:rsidP="00593D79">
            <w:pPr>
              <w:rPr>
                <w:rFonts w:eastAsia="Times New Roman" w:cs="Times New Roman"/>
              </w:rPr>
            </w:pPr>
            <w:r w:rsidRPr="006C5C71">
              <w:rPr>
                <w:rFonts w:eastAsia="Times New Roman" w:cs="Times New Roman"/>
              </w:rPr>
              <w:t>Teacher Credentialing (</w:t>
            </w:r>
            <w:r w:rsidRPr="006C5C71">
              <w:rPr>
                <w:rFonts w:eastAsia="Times New Roman" w:cs="Times New Roman"/>
                <w:i/>
              </w:rPr>
              <w:t>EC</w:t>
            </w:r>
            <w:r w:rsidRPr="006C5C71">
              <w:rPr>
                <w:rFonts w:eastAsia="Times New Roman" w:cs="Times New Roman"/>
              </w:rPr>
              <w:t xml:space="preserve"> Section 47605[l])</w:t>
            </w:r>
          </w:p>
        </w:tc>
        <w:tc>
          <w:tcPr>
            <w:tcW w:w="1817" w:type="dxa"/>
            <w:vAlign w:val="center"/>
          </w:tcPr>
          <w:p w14:paraId="07A1F64B"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1355D9A4" w14:textId="77777777" w:rsidTr="002A7438">
        <w:trPr>
          <w:cantSplit/>
          <w:trHeight w:val="288"/>
        </w:trPr>
        <w:tc>
          <w:tcPr>
            <w:tcW w:w="7718" w:type="dxa"/>
          </w:tcPr>
          <w:p w14:paraId="1B120314" w14:textId="77777777" w:rsidR="0012799E" w:rsidRPr="006C5C71" w:rsidRDefault="0012799E" w:rsidP="00593D79">
            <w:pPr>
              <w:rPr>
                <w:rFonts w:eastAsia="Times New Roman" w:cs="Times New Roman"/>
              </w:rPr>
            </w:pPr>
            <w:r w:rsidRPr="006C5C71">
              <w:rPr>
                <w:rFonts w:eastAsia="Times New Roman" w:cs="Times New Roman"/>
              </w:rPr>
              <w:t>Transmission of Audit Report (</w:t>
            </w:r>
            <w:r w:rsidRPr="006C5C71">
              <w:rPr>
                <w:rFonts w:eastAsia="Times New Roman" w:cs="Times New Roman"/>
                <w:i/>
              </w:rPr>
              <w:t>EC</w:t>
            </w:r>
            <w:r w:rsidRPr="006C5C71">
              <w:rPr>
                <w:rFonts w:eastAsia="Times New Roman" w:cs="Times New Roman"/>
              </w:rPr>
              <w:t xml:space="preserve"> Section 47605[m])</w:t>
            </w:r>
          </w:p>
        </w:tc>
        <w:tc>
          <w:tcPr>
            <w:tcW w:w="1817" w:type="dxa"/>
            <w:vAlign w:val="center"/>
          </w:tcPr>
          <w:p w14:paraId="1D0CE910"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36501D0E" w14:textId="77777777" w:rsidTr="002A7438">
        <w:trPr>
          <w:cantSplit/>
          <w:trHeight w:val="288"/>
        </w:trPr>
        <w:tc>
          <w:tcPr>
            <w:tcW w:w="7718" w:type="dxa"/>
          </w:tcPr>
          <w:p w14:paraId="5F8B1F59" w14:textId="77777777" w:rsidR="0012799E" w:rsidRPr="006C5C71" w:rsidRDefault="0012799E" w:rsidP="00593D79">
            <w:pPr>
              <w:rPr>
                <w:rFonts w:eastAsia="Times New Roman" w:cs="Times New Roman"/>
              </w:rPr>
            </w:pPr>
            <w:r w:rsidRPr="006C5C71">
              <w:rPr>
                <w:rFonts w:eastAsia="Times New Roman" w:cs="Times New Roman"/>
              </w:rPr>
              <w:t>Goals to Address the Eight State Priorities (</w:t>
            </w:r>
            <w:r w:rsidRPr="006C5C71">
              <w:rPr>
                <w:rFonts w:eastAsia="Times New Roman" w:cs="Times New Roman"/>
                <w:i/>
              </w:rPr>
              <w:t>EC</w:t>
            </w:r>
            <w:r w:rsidRPr="006C5C71">
              <w:rPr>
                <w:rFonts w:eastAsia="Times New Roman" w:cs="Times New Roman"/>
              </w:rPr>
              <w:t xml:space="preserve"> Section 47605[b][5][A][ii])</w:t>
            </w:r>
          </w:p>
        </w:tc>
        <w:tc>
          <w:tcPr>
            <w:tcW w:w="1817" w:type="dxa"/>
            <w:vAlign w:val="center"/>
          </w:tcPr>
          <w:p w14:paraId="773E9110" w14:textId="77777777" w:rsidR="0012799E" w:rsidRPr="006C5C71" w:rsidRDefault="00B03EE8" w:rsidP="00593D79">
            <w:pPr>
              <w:jc w:val="center"/>
              <w:rPr>
                <w:rFonts w:eastAsia="Times New Roman" w:cs="Times New Roman"/>
              </w:rPr>
            </w:pPr>
            <w:r w:rsidRPr="006C5C71">
              <w:rPr>
                <w:rFonts w:eastAsia="Times New Roman" w:cs="Times New Roman"/>
              </w:rPr>
              <w:t>Yes</w:t>
            </w:r>
          </w:p>
        </w:tc>
      </w:tr>
      <w:tr w:rsidR="0012799E" w:rsidRPr="006C5C71" w14:paraId="791D1FBD" w14:textId="77777777" w:rsidTr="002A7438">
        <w:trPr>
          <w:cantSplit/>
          <w:trHeight w:val="288"/>
        </w:trPr>
        <w:tc>
          <w:tcPr>
            <w:tcW w:w="7718" w:type="dxa"/>
          </w:tcPr>
          <w:p w14:paraId="3A7780DF" w14:textId="77777777" w:rsidR="0012799E" w:rsidRPr="006C5C71" w:rsidRDefault="0012799E" w:rsidP="00593D79">
            <w:pPr>
              <w:rPr>
                <w:rFonts w:eastAsia="Times New Roman" w:cs="Times New Roman"/>
              </w:rPr>
            </w:pPr>
            <w:r w:rsidRPr="006C5C71">
              <w:rPr>
                <w:rFonts w:eastAsia="Times New Roman" w:cs="Times New Roman"/>
              </w:rPr>
              <w:t>Transferability of Secondary Courses (</w:t>
            </w:r>
            <w:r w:rsidRPr="006C5C71">
              <w:rPr>
                <w:rFonts w:eastAsia="Times New Roman" w:cs="Times New Roman"/>
                <w:i/>
              </w:rPr>
              <w:t xml:space="preserve">EC </w:t>
            </w:r>
            <w:r w:rsidRPr="006C5C71">
              <w:rPr>
                <w:rFonts w:eastAsia="Times New Roman" w:cs="Times New Roman"/>
              </w:rPr>
              <w:t>47605 [b][5][A][iii])</w:t>
            </w:r>
          </w:p>
        </w:tc>
        <w:tc>
          <w:tcPr>
            <w:tcW w:w="1817" w:type="dxa"/>
            <w:vAlign w:val="center"/>
          </w:tcPr>
          <w:p w14:paraId="1597BC3D" w14:textId="77777777" w:rsidR="0012799E" w:rsidRPr="006C5C71" w:rsidRDefault="00B03EE8" w:rsidP="00593D79">
            <w:pPr>
              <w:jc w:val="center"/>
              <w:rPr>
                <w:rFonts w:eastAsia="Times New Roman" w:cs="Times New Roman"/>
              </w:rPr>
            </w:pPr>
            <w:r w:rsidRPr="006C5C71">
              <w:rPr>
                <w:rFonts w:eastAsia="Times New Roman" w:cs="Times New Roman"/>
              </w:rPr>
              <w:t>NA</w:t>
            </w:r>
          </w:p>
        </w:tc>
      </w:tr>
    </w:tbl>
    <w:p w14:paraId="50545CB0" w14:textId="77777777" w:rsidR="005036C8" w:rsidRPr="006C5C71" w:rsidRDefault="005036C8" w:rsidP="00593D79">
      <w:pPr>
        <w:jc w:val="center"/>
        <w:rPr>
          <w:b/>
          <w:sz w:val="32"/>
          <w:szCs w:val="32"/>
        </w:rPr>
      </w:pPr>
      <w:r w:rsidRPr="006C5C71">
        <w:rPr>
          <w:b/>
          <w:sz w:val="32"/>
          <w:szCs w:val="32"/>
        </w:rPr>
        <w:br w:type="page"/>
      </w:r>
      <w:r w:rsidRPr="006C5C71">
        <w:rPr>
          <w:b/>
          <w:sz w:val="32"/>
          <w:szCs w:val="32"/>
        </w:rPr>
        <w:lastRenderedPageBreak/>
        <w:t>REQUIREMENTS FOR STATE BOARD OF EDUCATION-AUTHORIZED CHARTER SCHOOLS</w:t>
      </w:r>
    </w:p>
    <w:p w14:paraId="4F74BB0E" w14:textId="77777777" w:rsidR="005036C8" w:rsidRPr="006C5C71" w:rsidRDefault="005036C8" w:rsidP="00593D79">
      <w:pPr>
        <w:pStyle w:val="Heading2"/>
        <w:rPr>
          <w:bCs/>
        </w:rPr>
      </w:pPr>
      <w:r w:rsidRPr="006C5C71">
        <w:t>Sound Educational Practice</w:t>
      </w:r>
    </w:p>
    <w:p w14:paraId="4C38F03C" w14:textId="77777777" w:rsidR="005036C8" w:rsidRPr="006C5C71" w:rsidRDefault="005036C8" w:rsidP="00593D79">
      <w:pPr>
        <w:jc w:val="center"/>
      </w:pPr>
      <w:r w:rsidRPr="006C5C71">
        <w:rPr>
          <w:i/>
        </w:rPr>
        <w:t>EC</w:t>
      </w:r>
      <w:r w:rsidRPr="006C5C71">
        <w:t xml:space="preserve"> sections 47605(b) and (b)(1)</w:t>
      </w:r>
    </w:p>
    <w:p w14:paraId="3F651A12" w14:textId="77777777" w:rsidR="005036C8" w:rsidRPr="006C5C71" w:rsidRDefault="005036C8" w:rsidP="00593D79">
      <w:pPr>
        <w:autoSpaceDE w:val="0"/>
        <w:autoSpaceDN w:val="0"/>
        <w:adjustRightInd w:val="0"/>
        <w:jc w:val="center"/>
        <w:rPr>
          <w:bCs/>
        </w:rPr>
      </w:pPr>
      <w:r w:rsidRPr="006C5C71">
        <w:rPr>
          <w:i/>
        </w:rPr>
        <w:t>C</w:t>
      </w:r>
      <w:r w:rsidR="00EE3D85" w:rsidRPr="006C5C71">
        <w:rPr>
          <w:i/>
        </w:rPr>
        <w:t>alifornia Code of Regulations</w:t>
      </w:r>
      <w:r w:rsidR="0035761C" w:rsidRPr="006C5C71">
        <w:t>, Title 5</w:t>
      </w:r>
      <w:r w:rsidR="00EE3D85" w:rsidRPr="006C5C71">
        <w:rPr>
          <w:i/>
        </w:rPr>
        <w:t xml:space="preserve"> </w:t>
      </w:r>
      <w:r w:rsidR="00EE3D85" w:rsidRPr="006C5C71">
        <w:t>(</w:t>
      </w:r>
      <w:r w:rsidR="0035761C" w:rsidRPr="006C5C71">
        <w:t xml:space="preserve">5 </w:t>
      </w:r>
      <w:r w:rsidR="00EE3D85" w:rsidRPr="006C5C71">
        <w:rPr>
          <w:i/>
        </w:rPr>
        <w:t>C</w:t>
      </w:r>
      <w:r w:rsidRPr="006C5C71">
        <w:rPr>
          <w:i/>
        </w:rPr>
        <w:t>CR</w:t>
      </w:r>
      <w:r w:rsidR="00EE3D85" w:rsidRPr="006C5C71">
        <w:t>)</w:t>
      </w:r>
      <w:r w:rsidRPr="006C5C71">
        <w:t xml:space="preserve"> sections 11967.5.1(a) and (b)</w:t>
      </w:r>
    </w:p>
    <w:p w14:paraId="24A5EA13" w14:textId="77777777" w:rsidR="005036C8" w:rsidRPr="006C5C71" w:rsidRDefault="005036C8" w:rsidP="00593D79">
      <w:pPr>
        <w:pStyle w:val="Heading3"/>
      </w:pPr>
      <w:r w:rsidRPr="006C5C71">
        <w:t>Evaluation Criteria</w:t>
      </w:r>
    </w:p>
    <w:p w14:paraId="0C11A3F6" w14:textId="77777777" w:rsidR="005036C8" w:rsidRPr="006C5C71" w:rsidRDefault="005036C8" w:rsidP="00593D79">
      <w:pPr>
        <w:spacing w:after="100" w:afterAutospacing="1"/>
      </w:pPr>
      <w:r w:rsidRPr="006C5C71">
        <w:t xml:space="preserve">For purposes of </w:t>
      </w:r>
      <w:r w:rsidRPr="006C5C71">
        <w:rPr>
          <w:i/>
        </w:rPr>
        <w:t>EC</w:t>
      </w:r>
      <w:r w:rsidRPr="006C5C71">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14:paraId="1BCBCBAB" w14:textId="77777777" w:rsidR="005036C8" w:rsidRPr="006C5C71" w:rsidRDefault="005036C8" w:rsidP="00593D79">
      <w:pPr>
        <w:spacing w:after="100" w:afterAutospacing="1"/>
      </w:pPr>
      <w:r w:rsidRPr="006C5C71">
        <w:t xml:space="preserve">For purposes of </w:t>
      </w:r>
      <w:r w:rsidRPr="006C5C71">
        <w:rPr>
          <w:i/>
        </w:rPr>
        <w:t>EC</w:t>
      </w:r>
      <w:r w:rsidRPr="006C5C71">
        <w:t xml:space="preserve"> Section 47605(b)(1), a charter petition shall be “an unsound educational program” if it is either of the following:</w:t>
      </w:r>
    </w:p>
    <w:p w14:paraId="7451148B" w14:textId="77777777" w:rsidR="005036C8" w:rsidRPr="006C5C71" w:rsidRDefault="005036C8" w:rsidP="00593D79">
      <w:pPr>
        <w:pStyle w:val="ListParagraph"/>
        <w:numPr>
          <w:ilvl w:val="0"/>
          <w:numId w:val="12"/>
        </w:numPr>
        <w:spacing w:after="240"/>
        <w:ind w:left="907" w:hanging="547"/>
      </w:pPr>
      <w:r w:rsidRPr="006C5C71">
        <w:t>A program that involves activities that the SBE determines would present the likelihood of physical, educational, or psychological harm to the affected pupils.</w:t>
      </w:r>
    </w:p>
    <w:p w14:paraId="658E05E4" w14:textId="77777777" w:rsidR="005036C8" w:rsidRPr="006C5C71" w:rsidRDefault="005036C8" w:rsidP="00593D79">
      <w:pPr>
        <w:pStyle w:val="ListParagraph"/>
        <w:numPr>
          <w:ilvl w:val="0"/>
          <w:numId w:val="12"/>
        </w:numPr>
        <w:spacing w:after="240"/>
        <w:ind w:left="907" w:hanging="547"/>
      </w:pPr>
      <w:r w:rsidRPr="006C5C71">
        <w:t>A program that the SBE determines not likely to be of educational benefit to the pupils who attend.</w:t>
      </w:r>
    </w:p>
    <w:p w14:paraId="1484DD2A" w14:textId="77777777" w:rsidR="005036C8" w:rsidRPr="006C5C71" w:rsidRDefault="005036C8" w:rsidP="00593D79">
      <w:pPr>
        <w:autoSpaceDE w:val="0"/>
        <w:autoSpaceDN w:val="0"/>
        <w:adjustRightInd w:val="0"/>
        <w:spacing w:after="100" w:afterAutospacing="1"/>
        <w:rPr>
          <w:b/>
          <w:bCs/>
        </w:rPr>
      </w:pPr>
      <w:r w:rsidRPr="006C5C71">
        <w:rPr>
          <w:b/>
        </w:rPr>
        <w:t xml:space="preserve">The charter petition </w:t>
      </w:r>
      <w:r w:rsidR="008F2C52" w:rsidRPr="006C5C71">
        <w:rPr>
          <w:b/>
        </w:rPr>
        <w:t>is</w:t>
      </w:r>
      <w:r w:rsidRPr="006C5C71">
        <w:rPr>
          <w:b/>
        </w:rPr>
        <w:t xml:space="preserve"> </w:t>
      </w:r>
      <w:r w:rsidRPr="006C5C71">
        <w:rPr>
          <w:b/>
          <w:color w:val="000000"/>
        </w:rPr>
        <w:t>“consistent with sound educational practice.”</w:t>
      </w:r>
    </w:p>
    <w:p w14:paraId="482545DC" w14:textId="77777777" w:rsidR="005036C8" w:rsidRPr="006C5C71" w:rsidRDefault="005036C8" w:rsidP="00593D79">
      <w:pPr>
        <w:pStyle w:val="Heading3"/>
      </w:pPr>
      <w:r w:rsidRPr="006C5C71">
        <w:t>Comments</w:t>
      </w:r>
    </w:p>
    <w:p w14:paraId="58F5EC33" w14:textId="20087649" w:rsidR="0079182E" w:rsidRPr="006C5C71" w:rsidRDefault="001E6BE7" w:rsidP="0079182E">
      <w:pPr>
        <w:autoSpaceDE w:val="0"/>
        <w:autoSpaceDN w:val="0"/>
        <w:adjustRightInd w:val="0"/>
        <w:spacing w:after="100" w:afterAutospacing="1"/>
        <w:rPr>
          <w:bCs/>
        </w:rPr>
      </w:pPr>
      <w:r w:rsidRPr="006C5C71">
        <w:rPr>
          <w:bCs/>
        </w:rPr>
        <w:t>The vision and mission of NSSF is that all San Francisco pupils, regardless of their background, receive an education equal to their extraordinary potential. NSSF intends to serve 348 pupils in K through grade five in 2020–21 and 468 pupils in K through grade eight by 2024–25. NSSF was designed in partnership with parents, educators, pupils, city leaders, and community organizations in 2014 to incubate and deliver an alternative, exceptional approach to teaching and learning. The petition states a need for excellent and equitable schools in San Francisco and that NSSF address</w:t>
      </w:r>
      <w:r w:rsidR="00F13040" w:rsidRPr="006C5C71">
        <w:rPr>
          <w:bCs/>
        </w:rPr>
        <w:t>es</w:t>
      </w:r>
      <w:r w:rsidRPr="006C5C71">
        <w:rPr>
          <w:bCs/>
        </w:rPr>
        <w:t xml:space="preserve"> this need by</w:t>
      </w:r>
      <w:r w:rsidR="00F13040" w:rsidRPr="006C5C71">
        <w:rPr>
          <w:bCs/>
        </w:rPr>
        <w:t xml:space="preserve"> carrying out the following</w:t>
      </w:r>
      <w:r w:rsidRPr="006C5C71">
        <w:rPr>
          <w:bCs/>
        </w:rPr>
        <w:t xml:space="preserve">: (1) cultivating </w:t>
      </w:r>
      <w:r w:rsidR="00F13040" w:rsidRPr="006C5C71">
        <w:rPr>
          <w:bCs/>
        </w:rPr>
        <w:t>twenty-first</w:t>
      </w:r>
      <w:r w:rsidRPr="006C5C71">
        <w:rPr>
          <w:bCs/>
        </w:rPr>
        <w:t xml:space="preserve"> century learning, (2) creating equity for all pupils in San Francisco, (3) retaining the rich diversity the city has to offer, and (4) creating a </w:t>
      </w:r>
      <w:r w:rsidR="00F13040" w:rsidRPr="006C5C71">
        <w:rPr>
          <w:bCs/>
        </w:rPr>
        <w:t>K</w:t>
      </w:r>
      <w:r w:rsidRPr="006C5C71">
        <w:rPr>
          <w:bCs/>
        </w:rPr>
        <w:t xml:space="preserve"> through grade twelve school (Attachment 3, pp. 19–25). </w:t>
      </w:r>
      <w:r w:rsidR="0079182E" w:rsidRPr="006C5C71">
        <w:rPr>
          <w:bCs/>
        </w:rPr>
        <w:t>The overarching goal and vision for NSSF is to serve pupils K through grade twelve; however</w:t>
      </w:r>
      <w:r w:rsidR="00974294" w:rsidRPr="006C5C71">
        <w:rPr>
          <w:bCs/>
        </w:rPr>
        <w:t>,</w:t>
      </w:r>
      <w:r w:rsidR="0079182E" w:rsidRPr="006C5C71">
        <w:rPr>
          <w:bCs/>
        </w:rPr>
        <w:t xml:space="preserve"> NSSF is currently seeking a material revision to change from serving pupils K through grade five to K through grade eight.</w:t>
      </w:r>
    </w:p>
    <w:p w14:paraId="7C72AD33" w14:textId="77777777" w:rsidR="001E6BE7" w:rsidRPr="006C5C71" w:rsidRDefault="001E6BE7" w:rsidP="00593D79">
      <w:pPr>
        <w:autoSpaceDE w:val="0"/>
        <w:autoSpaceDN w:val="0"/>
        <w:adjustRightInd w:val="0"/>
        <w:spacing w:after="100" w:afterAutospacing="1"/>
        <w:rPr>
          <w:bCs/>
        </w:rPr>
      </w:pPr>
      <w:r w:rsidRPr="006C5C71">
        <w:rPr>
          <w:bCs/>
        </w:rPr>
        <w:lastRenderedPageBreak/>
        <w:t>NSSF’s K through grade eight model provides the ability to work alongside families for nine years to deeply personalize the experience for both the learner and the caretaker as well as enable NSSF educators to build a cohesive learning and development arc that truly reflects a pupil’s individual needs. Additionally, the petition states that having one lottery for enrollment spanning K through grade eight will alleviate parent stress, preserve and strengthen parent networks, ensure a consistent and cohesive educational approach through middle school, and mitigate some of the adverse effects of school transitions at the end of grade five and grade eight (Attachment 3, p. 27).</w:t>
      </w:r>
    </w:p>
    <w:p w14:paraId="566B7B08" w14:textId="77777777" w:rsidR="001645BD" w:rsidRPr="006C5C71" w:rsidRDefault="001645BD" w:rsidP="00593D79">
      <w:pPr>
        <w:autoSpaceDE w:val="0"/>
        <w:autoSpaceDN w:val="0"/>
        <w:adjustRightInd w:val="0"/>
        <w:spacing w:after="100" w:afterAutospacing="1"/>
        <w:rPr>
          <w:bCs/>
        </w:rPr>
      </w:pPr>
      <w:r w:rsidRPr="006C5C71">
        <w:rPr>
          <w:bCs/>
        </w:rPr>
        <w:t>NSSF’s educational model is designed to meet the needs of every learner and operates under the following four principles of teaching (Attachment 3, pp. 30–32):</w:t>
      </w:r>
    </w:p>
    <w:p w14:paraId="745BC555" w14:textId="77777777" w:rsidR="001645BD" w:rsidRPr="006C5C71" w:rsidRDefault="001645BD" w:rsidP="00593D79">
      <w:pPr>
        <w:pStyle w:val="ListParagraph"/>
        <w:numPr>
          <w:ilvl w:val="0"/>
          <w:numId w:val="21"/>
        </w:numPr>
        <w:autoSpaceDE w:val="0"/>
        <w:autoSpaceDN w:val="0"/>
        <w:adjustRightInd w:val="0"/>
        <w:rPr>
          <w:bCs/>
        </w:rPr>
      </w:pPr>
      <w:r w:rsidRPr="006C5C71">
        <w:rPr>
          <w:bCs/>
        </w:rPr>
        <w:t>We learn by doing</w:t>
      </w:r>
    </w:p>
    <w:p w14:paraId="7FAE4F80" w14:textId="77777777" w:rsidR="001645BD" w:rsidRPr="006C5C71" w:rsidRDefault="001645BD" w:rsidP="00593D79">
      <w:pPr>
        <w:pStyle w:val="ListParagraph"/>
        <w:numPr>
          <w:ilvl w:val="0"/>
          <w:numId w:val="21"/>
        </w:numPr>
        <w:autoSpaceDE w:val="0"/>
        <w:autoSpaceDN w:val="0"/>
        <w:adjustRightInd w:val="0"/>
        <w:rPr>
          <w:bCs/>
        </w:rPr>
      </w:pPr>
      <w:r w:rsidRPr="006C5C71">
        <w:rPr>
          <w:bCs/>
        </w:rPr>
        <w:t>We believe every child is unique</w:t>
      </w:r>
    </w:p>
    <w:p w14:paraId="5D2CEAFE" w14:textId="77777777" w:rsidR="001645BD" w:rsidRPr="006C5C71" w:rsidRDefault="001645BD" w:rsidP="00593D79">
      <w:pPr>
        <w:pStyle w:val="ListParagraph"/>
        <w:numPr>
          <w:ilvl w:val="0"/>
          <w:numId w:val="21"/>
        </w:numPr>
        <w:autoSpaceDE w:val="0"/>
        <w:autoSpaceDN w:val="0"/>
        <w:adjustRightInd w:val="0"/>
        <w:rPr>
          <w:bCs/>
        </w:rPr>
      </w:pPr>
      <w:r w:rsidRPr="006C5C71">
        <w:rPr>
          <w:bCs/>
        </w:rPr>
        <w:t>We celebrate diversity and practice equity</w:t>
      </w:r>
    </w:p>
    <w:p w14:paraId="1F3FF81A" w14:textId="77777777" w:rsidR="001645BD" w:rsidRPr="006C5C71" w:rsidRDefault="001645BD" w:rsidP="00593D79">
      <w:pPr>
        <w:pStyle w:val="ListParagraph"/>
        <w:numPr>
          <w:ilvl w:val="0"/>
          <w:numId w:val="21"/>
        </w:numPr>
        <w:autoSpaceDE w:val="0"/>
        <w:autoSpaceDN w:val="0"/>
        <w:adjustRightInd w:val="0"/>
        <w:spacing w:after="100" w:afterAutospacing="1"/>
        <w:rPr>
          <w:bCs/>
        </w:rPr>
      </w:pPr>
      <w:r w:rsidRPr="006C5C71">
        <w:rPr>
          <w:bCs/>
        </w:rPr>
        <w:t>We build community through partnership</w:t>
      </w:r>
    </w:p>
    <w:p w14:paraId="741DD183" w14:textId="43DD6EAA" w:rsidR="001645BD" w:rsidRPr="006C5C71" w:rsidRDefault="001645BD" w:rsidP="00593D79">
      <w:pPr>
        <w:autoSpaceDE w:val="0"/>
        <w:autoSpaceDN w:val="0"/>
        <w:adjustRightInd w:val="0"/>
        <w:spacing w:after="100" w:afterAutospacing="1"/>
        <w:rPr>
          <w:bCs/>
        </w:rPr>
      </w:pPr>
      <w:r w:rsidRPr="006C5C71">
        <w:rPr>
          <w:bCs/>
        </w:rPr>
        <w:t xml:space="preserve">Additionally, the NSSF petition states that learning occurs best when </w:t>
      </w:r>
      <w:r w:rsidR="00F13040" w:rsidRPr="006C5C71">
        <w:rPr>
          <w:bCs/>
        </w:rPr>
        <w:t xml:space="preserve">the following occur </w:t>
      </w:r>
      <w:r w:rsidRPr="006C5C71">
        <w:rPr>
          <w:bCs/>
        </w:rPr>
        <w:t>(Attachment 3, pp. 33–35):</w:t>
      </w:r>
    </w:p>
    <w:p w14:paraId="36FB8726" w14:textId="77777777" w:rsidR="001645BD" w:rsidRPr="006C5C71" w:rsidRDefault="001645BD" w:rsidP="00593D79">
      <w:pPr>
        <w:pStyle w:val="ListParagraph"/>
        <w:numPr>
          <w:ilvl w:val="0"/>
          <w:numId w:val="22"/>
        </w:numPr>
        <w:autoSpaceDE w:val="0"/>
        <w:autoSpaceDN w:val="0"/>
        <w:adjustRightInd w:val="0"/>
        <w:rPr>
          <w:bCs/>
        </w:rPr>
      </w:pPr>
      <w:r w:rsidRPr="006C5C71">
        <w:rPr>
          <w:bCs/>
        </w:rPr>
        <w:t>Pupils feel a sense of belonging</w:t>
      </w:r>
    </w:p>
    <w:p w14:paraId="6A7CA0AF" w14:textId="77777777" w:rsidR="001645BD" w:rsidRPr="006C5C71" w:rsidRDefault="001645BD" w:rsidP="00593D79">
      <w:pPr>
        <w:pStyle w:val="ListParagraph"/>
        <w:numPr>
          <w:ilvl w:val="0"/>
          <w:numId w:val="22"/>
        </w:numPr>
        <w:autoSpaceDE w:val="0"/>
        <w:autoSpaceDN w:val="0"/>
        <w:adjustRightInd w:val="0"/>
        <w:rPr>
          <w:bCs/>
        </w:rPr>
      </w:pPr>
      <w:r w:rsidRPr="006C5C71">
        <w:rPr>
          <w:bCs/>
        </w:rPr>
        <w:t>Pupils feel physically and psychologically safe</w:t>
      </w:r>
    </w:p>
    <w:p w14:paraId="4A2D3849" w14:textId="77777777" w:rsidR="001645BD" w:rsidRPr="006C5C71" w:rsidRDefault="001645BD" w:rsidP="00593D79">
      <w:pPr>
        <w:pStyle w:val="ListParagraph"/>
        <w:numPr>
          <w:ilvl w:val="0"/>
          <w:numId w:val="22"/>
        </w:numPr>
        <w:autoSpaceDE w:val="0"/>
        <w:autoSpaceDN w:val="0"/>
        <w:adjustRightInd w:val="0"/>
        <w:rPr>
          <w:bCs/>
        </w:rPr>
      </w:pPr>
      <w:r w:rsidRPr="006C5C71">
        <w:rPr>
          <w:bCs/>
        </w:rPr>
        <w:t>Pupils have agency over their learning</w:t>
      </w:r>
    </w:p>
    <w:p w14:paraId="43D512C6" w14:textId="77777777" w:rsidR="00691BDF" w:rsidRPr="006C5C71" w:rsidRDefault="001645BD" w:rsidP="00593D79">
      <w:pPr>
        <w:pStyle w:val="ListParagraph"/>
        <w:numPr>
          <w:ilvl w:val="0"/>
          <w:numId w:val="22"/>
        </w:numPr>
        <w:autoSpaceDE w:val="0"/>
        <w:autoSpaceDN w:val="0"/>
        <w:adjustRightInd w:val="0"/>
        <w:rPr>
          <w:bCs/>
        </w:rPr>
      </w:pPr>
      <w:r w:rsidRPr="006C5C71">
        <w:rPr>
          <w:bCs/>
        </w:rPr>
        <w:t>Pupils have hands-on, relevant learning opportunities</w:t>
      </w:r>
    </w:p>
    <w:p w14:paraId="603E0FFE" w14:textId="77777777" w:rsidR="001645BD" w:rsidRPr="006C5C71" w:rsidRDefault="001645BD" w:rsidP="00593D79">
      <w:pPr>
        <w:rPr>
          <w:rFonts w:eastAsia="Times New Roman" w:cs="Times New Roman"/>
          <w:b/>
          <w:sz w:val="36"/>
          <w:szCs w:val="20"/>
        </w:rPr>
      </w:pPr>
      <w:r w:rsidRPr="006C5C71">
        <w:br w:type="page"/>
      </w:r>
    </w:p>
    <w:p w14:paraId="47F869DA" w14:textId="77777777" w:rsidR="005036C8" w:rsidRPr="006C5C71" w:rsidRDefault="005036C8" w:rsidP="00593D79">
      <w:pPr>
        <w:pStyle w:val="Heading2"/>
      </w:pPr>
      <w:r w:rsidRPr="006C5C71">
        <w:lastRenderedPageBreak/>
        <w:t>Ability to Successfully Implement the Intended Program</w:t>
      </w:r>
    </w:p>
    <w:p w14:paraId="20019D39" w14:textId="77777777" w:rsidR="005036C8" w:rsidRPr="006C5C71" w:rsidRDefault="005036C8" w:rsidP="00593D79">
      <w:pPr>
        <w:jc w:val="center"/>
      </w:pPr>
      <w:r w:rsidRPr="006C5C71">
        <w:rPr>
          <w:i/>
        </w:rPr>
        <w:t>EC</w:t>
      </w:r>
      <w:r w:rsidRPr="006C5C71">
        <w:t xml:space="preserve"> Section 47605(b)(2)</w:t>
      </w:r>
    </w:p>
    <w:p w14:paraId="78F9630E" w14:textId="77777777" w:rsidR="005036C8" w:rsidRPr="006C5C71" w:rsidRDefault="005036C8" w:rsidP="00593D79">
      <w:pPr>
        <w:jc w:val="center"/>
      </w:pPr>
      <w:r w:rsidRPr="006C5C71">
        <w:t xml:space="preserve">5 </w:t>
      </w:r>
      <w:r w:rsidRPr="006C5C71">
        <w:rPr>
          <w:i/>
        </w:rPr>
        <w:t>CCR</w:t>
      </w:r>
      <w:r w:rsidRPr="006C5C71">
        <w:t xml:space="preserve"> Section 11967.5.1(c)</w:t>
      </w:r>
    </w:p>
    <w:p w14:paraId="1259F7A4" w14:textId="77777777" w:rsidR="005036C8" w:rsidRPr="006C5C71" w:rsidRDefault="005036C8" w:rsidP="00593D79">
      <w:pPr>
        <w:pStyle w:val="Heading3"/>
      </w:pPr>
      <w:r w:rsidRPr="006C5C71">
        <w:t>Evaluation Criteria</w:t>
      </w:r>
    </w:p>
    <w:p w14:paraId="207E0341" w14:textId="77777777" w:rsidR="005036C8" w:rsidRPr="006C5C71" w:rsidRDefault="005036C8" w:rsidP="00593D79">
      <w:pPr>
        <w:spacing w:after="100" w:afterAutospacing="1"/>
      </w:pPr>
      <w:r w:rsidRPr="006C5C71">
        <w:t xml:space="preserve">For purposes of </w:t>
      </w:r>
      <w:r w:rsidRPr="006C5C71">
        <w:rPr>
          <w:i/>
        </w:rPr>
        <w:t>EC</w:t>
      </w:r>
      <w:r w:rsidRPr="006C5C71">
        <w:t xml:space="preserve"> Section 47605(b)(2), the SBE shall take the following factors into consideration in determining whether charter petitioners are "demonstrably unlikely to successfully implement the program":</w:t>
      </w:r>
    </w:p>
    <w:p w14:paraId="1D4FA2B1" w14:textId="77777777" w:rsidR="005036C8" w:rsidRPr="006C5C71" w:rsidRDefault="005036C8" w:rsidP="00593D79">
      <w:pPr>
        <w:widowControl w:val="0"/>
        <w:numPr>
          <w:ilvl w:val="0"/>
          <w:numId w:val="13"/>
        </w:numPr>
        <w:tabs>
          <w:tab w:val="clear" w:pos="720"/>
          <w:tab w:val="left" w:pos="360"/>
          <w:tab w:val="num" w:pos="900"/>
        </w:tabs>
        <w:spacing w:after="240"/>
        <w:ind w:left="900" w:hanging="540"/>
        <w:rPr>
          <w:color w:val="000000"/>
        </w:rPr>
      </w:pPr>
      <w:r w:rsidRPr="006C5C71">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14:paraId="13211E1F" w14:textId="77777777" w:rsidR="005036C8" w:rsidRPr="006C5C71" w:rsidRDefault="005036C8" w:rsidP="00593D79">
      <w:pPr>
        <w:widowControl w:val="0"/>
        <w:numPr>
          <w:ilvl w:val="0"/>
          <w:numId w:val="13"/>
        </w:numPr>
        <w:tabs>
          <w:tab w:val="clear" w:pos="720"/>
          <w:tab w:val="left" w:pos="360"/>
          <w:tab w:val="num" w:pos="900"/>
        </w:tabs>
        <w:spacing w:after="240"/>
        <w:ind w:left="900" w:hanging="540"/>
        <w:rPr>
          <w:color w:val="000000"/>
        </w:rPr>
      </w:pPr>
      <w:r w:rsidRPr="006C5C71">
        <w:rPr>
          <w:color w:val="000000"/>
        </w:rPr>
        <w:t>The petitioners are unfamiliar</w:t>
      </w:r>
      <w:r w:rsidR="00016318" w:rsidRPr="006C5C71">
        <w:rPr>
          <w:color w:val="000000"/>
        </w:rPr>
        <w:t>,</w:t>
      </w:r>
      <w:r w:rsidRPr="006C5C71">
        <w:rPr>
          <w:color w:val="000000"/>
        </w:rPr>
        <w:t xml:space="preserve"> in the SBE’s judgment</w:t>
      </w:r>
      <w:r w:rsidR="00016318" w:rsidRPr="006C5C71">
        <w:rPr>
          <w:color w:val="000000"/>
        </w:rPr>
        <w:t>,</w:t>
      </w:r>
      <w:r w:rsidRPr="006C5C71">
        <w:rPr>
          <w:color w:val="000000"/>
        </w:rPr>
        <w:t xml:space="preserve"> with the content of the petition or the requirements of law that would apply to the proposed charter school.</w:t>
      </w:r>
    </w:p>
    <w:p w14:paraId="788D391D" w14:textId="77777777" w:rsidR="005036C8" w:rsidRPr="006C5C71" w:rsidRDefault="005036C8" w:rsidP="00593D79">
      <w:pPr>
        <w:numPr>
          <w:ilvl w:val="0"/>
          <w:numId w:val="13"/>
        </w:numPr>
        <w:tabs>
          <w:tab w:val="clear" w:pos="720"/>
          <w:tab w:val="num" w:pos="900"/>
        </w:tabs>
        <w:autoSpaceDE w:val="0"/>
        <w:autoSpaceDN w:val="0"/>
        <w:adjustRightInd w:val="0"/>
        <w:spacing w:after="240"/>
        <w:ind w:left="900" w:hanging="540"/>
        <w:rPr>
          <w:bCs/>
        </w:rPr>
      </w:pPr>
      <w:r w:rsidRPr="006C5C71">
        <w:t>The petitioners have presented an unrealistic financial and operational plan for the proposed charter school (as specified).</w:t>
      </w:r>
    </w:p>
    <w:p w14:paraId="5CD51408" w14:textId="77777777" w:rsidR="005036C8" w:rsidRPr="006C5C71" w:rsidRDefault="005036C8" w:rsidP="00593D79">
      <w:pPr>
        <w:numPr>
          <w:ilvl w:val="0"/>
          <w:numId w:val="13"/>
        </w:numPr>
        <w:tabs>
          <w:tab w:val="clear" w:pos="720"/>
          <w:tab w:val="num" w:pos="900"/>
        </w:tabs>
        <w:autoSpaceDE w:val="0"/>
        <w:autoSpaceDN w:val="0"/>
        <w:adjustRightInd w:val="0"/>
        <w:spacing w:after="240"/>
        <w:ind w:left="900" w:hanging="540"/>
        <w:rPr>
          <w:bCs/>
        </w:rPr>
      </w:pPr>
      <w:r w:rsidRPr="006C5C71">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14:paraId="756E528A" w14:textId="77777777" w:rsidR="005036C8" w:rsidRPr="006C5C71" w:rsidRDefault="005036C8" w:rsidP="00593D79">
      <w:pPr>
        <w:autoSpaceDE w:val="0"/>
        <w:autoSpaceDN w:val="0"/>
        <w:adjustRightInd w:val="0"/>
        <w:spacing w:after="100" w:afterAutospacing="1"/>
        <w:rPr>
          <w:bCs/>
        </w:rPr>
      </w:pPr>
      <w:r w:rsidRPr="006C5C71">
        <w:rPr>
          <w:b/>
          <w:bCs/>
        </w:rPr>
        <w:t xml:space="preserve">The petitioners </w:t>
      </w:r>
      <w:r w:rsidR="001C6C1B" w:rsidRPr="006C5C71">
        <w:rPr>
          <w:b/>
          <w:bCs/>
        </w:rPr>
        <w:t xml:space="preserve">are </w:t>
      </w:r>
      <w:r w:rsidRPr="006C5C71">
        <w:rPr>
          <w:b/>
          <w:bCs/>
        </w:rPr>
        <w:t>able to</w:t>
      </w:r>
      <w:r w:rsidRPr="006C5C71">
        <w:rPr>
          <w:b/>
        </w:rPr>
        <w:t xml:space="preserve"> successfully implement the intended program.</w:t>
      </w:r>
    </w:p>
    <w:p w14:paraId="24617DF5" w14:textId="77777777" w:rsidR="005036C8" w:rsidRPr="006C5C71" w:rsidRDefault="005036C8" w:rsidP="00593D79">
      <w:pPr>
        <w:pStyle w:val="Heading3"/>
      </w:pPr>
      <w:r w:rsidRPr="006C5C71">
        <w:t>Comments</w:t>
      </w:r>
    </w:p>
    <w:p w14:paraId="4B29E35D" w14:textId="77777777" w:rsidR="001C6C1B" w:rsidRPr="006C5C71" w:rsidRDefault="001C6C1B" w:rsidP="00593D79">
      <w:pPr>
        <w:pStyle w:val="Heading4"/>
        <w:rPr>
          <w:rFonts w:eastAsiaTheme="majorEastAsia"/>
        </w:rPr>
      </w:pPr>
      <w:r w:rsidRPr="006C5C71">
        <w:rPr>
          <w:rFonts w:eastAsiaTheme="majorEastAsia"/>
        </w:rPr>
        <w:t>Fiscal Analysis</w:t>
      </w:r>
    </w:p>
    <w:p w14:paraId="21044BF1" w14:textId="77777777" w:rsidR="00BD1A04" w:rsidRPr="006C5C71" w:rsidRDefault="00BD1A04" w:rsidP="00593D79">
      <w:pPr>
        <w:spacing w:before="100" w:beforeAutospacing="1" w:after="100" w:afterAutospacing="1"/>
        <w:rPr>
          <w:bCs/>
        </w:rPr>
      </w:pPr>
      <w:r w:rsidRPr="006C5C71">
        <w:rPr>
          <w:bCs/>
        </w:rPr>
        <w:t>The NSSF multi-year projected budget includes the following projected pupil enrollment (Attachment 4):</w:t>
      </w:r>
    </w:p>
    <w:p w14:paraId="3CE21845" w14:textId="77777777" w:rsidR="00BD1A04" w:rsidRPr="006C5C71" w:rsidRDefault="00BD1A04" w:rsidP="00593D79">
      <w:pPr>
        <w:numPr>
          <w:ilvl w:val="0"/>
          <w:numId w:val="35"/>
        </w:numPr>
        <w:spacing w:before="100" w:beforeAutospacing="1" w:after="100" w:afterAutospacing="1"/>
        <w:contextualSpacing/>
        <w:rPr>
          <w:bCs/>
        </w:rPr>
      </w:pPr>
      <w:r w:rsidRPr="006C5C71">
        <w:rPr>
          <w:bCs/>
        </w:rPr>
        <w:t>348 K through grade six in 2020–21</w:t>
      </w:r>
    </w:p>
    <w:p w14:paraId="48C9DFFD" w14:textId="77777777" w:rsidR="00BD1A04" w:rsidRPr="006C5C71" w:rsidRDefault="00BD1A04" w:rsidP="00593D79">
      <w:pPr>
        <w:numPr>
          <w:ilvl w:val="0"/>
          <w:numId w:val="35"/>
        </w:numPr>
        <w:spacing w:before="100" w:beforeAutospacing="1" w:after="100" w:afterAutospacing="1"/>
        <w:contextualSpacing/>
        <w:rPr>
          <w:bCs/>
        </w:rPr>
      </w:pPr>
      <w:r w:rsidRPr="006C5C71">
        <w:rPr>
          <w:bCs/>
        </w:rPr>
        <w:t>408 K through grade seven in 2021–22</w:t>
      </w:r>
    </w:p>
    <w:p w14:paraId="03A2CD59" w14:textId="77777777" w:rsidR="00BD1A04" w:rsidRPr="006C5C71" w:rsidRDefault="00BD1A04" w:rsidP="00593D79">
      <w:pPr>
        <w:numPr>
          <w:ilvl w:val="0"/>
          <w:numId w:val="35"/>
        </w:numPr>
        <w:spacing w:before="100" w:beforeAutospacing="1" w:after="100" w:afterAutospacing="1"/>
        <w:contextualSpacing/>
        <w:rPr>
          <w:bCs/>
        </w:rPr>
      </w:pPr>
      <w:r w:rsidRPr="006C5C71">
        <w:rPr>
          <w:bCs/>
        </w:rPr>
        <w:t>468 K through grade eight in 2022–23</w:t>
      </w:r>
    </w:p>
    <w:p w14:paraId="17AC7A0B" w14:textId="77777777" w:rsidR="00BD1A04" w:rsidRPr="006C5C71" w:rsidRDefault="00BD1A04" w:rsidP="00593D79">
      <w:pPr>
        <w:numPr>
          <w:ilvl w:val="0"/>
          <w:numId w:val="35"/>
        </w:numPr>
        <w:spacing w:before="100" w:beforeAutospacing="1" w:after="100" w:afterAutospacing="1"/>
        <w:contextualSpacing/>
        <w:rPr>
          <w:bCs/>
        </w:rPr>
      </w:pPr>
      <w:r w:rsidRPr="006C5C71">
        <w:rPr>
          <w:bCs/>
        </w:rPr>
        <w:t>468 K through grade eight in 2023–24</w:t>
      </w:r>
    </w:p>
    <w:p w14:paraId="4ED2C000" w14:textId="77777777" w:rsidR="00BD1A04" w:rsidRPr="006C5C71" w:rsidRDefault="00BD1A04" w:rsidP="00593D79">
      <w:pPr>
        <w:numPr>
          <w:ilvl w:val="0"/>
          <w:numId w:val="35"/>
        </w:numPr>
        <w:spacing w:before="100" w:beforeAutospacing="1"/>
        <w:contextualSpacing/>
        <w:rPr>
          <w:bCs/>
        </w:rPr>
      </w:pPr>
      <w:r w:rsidRPr="006C5C71">
        <w:rPr>
          <w:bCs/>
        </w:rPr>
        <w:lastRenderedPageBreak/>
        <w:t>468 K through grade eight in 2024–25</w:t>
      </w:r>
    </w:p>
    <w:p w14:paraId="061CAF33" w14:textId="02B78B89" w:rsidR="002A4DA8" w:rsidRPr="006C5C71" w:rsidRDefault="002A4DA8" w:rsidP="00593D79">
      <w:pPr>
        <w:spacing w:before="100" w:beforeAutospacing="1" w:after="100" w:afterAutospacing="1"/>
      </w:pPr>
      <w:r w:rsidRPr="006C5C71">
        <w:rPr>
          <w:bCs/>
        </w:rPr>
        <w:t xml:space="preserve">NSSF has a good financial record under SBE authorization. NSSF’s fiscal year (FY) </w:t>
      </w:r>
      <w:r w:rsidRPr="006C5C71">
        <w:t xml:space="preserve">2019–20 preliminary budget report indicates that NSSF is projecting a positive ending fund balance of $520,772 and reserves of 11.43 percent, which is above the recommended 5 percent in reserves outlined in the Memorandum of Understanding between NSSF and the SBE. </w:t>
      </w:r>
      <w:r w:rsidR="00E2370A" w:rsidRPr="006C5C71">
        <w:t xml:space="preserve">The </w:t>
      </w:r>
      <w:r w:rsidRPr="006C5C71">
        <w:t>CDE reviewed the audited financial data from the 2017–18 audit report that reflected an unqualified status. In addition, NSSF’s current enrollment of 288, is approximately three times the enrollment stated in the original petition.</w:t>
      </w:r>
    </w:p>
    <w:p w14:paraId="1579D9EC" w14:textId="77B33D1F" w:rsidR="005A7A6B" w:rsidRPr="006C5C71" w:rsidRDefault="002A4DA8" w:rsidP="00593D79">
      <w:r w:rsidRPr="006C5C71">
        <w:t>The CDE concludes that the NSSF projected budget is viable with the projected enrollment of 348, 408, and 468 and positive ending fund balances of $473,555; $479,423; and $532,947 with reserves of 9.4, 8.3, and 8.4 percent for FYs 2020–21 through 2022–23, respectively.</w:t>
      </w:r>
    </w:p>
    <w:p w14:paraId="7EA9F485" w14:textId="77777777" w:rsidR="005036C8" w:rsidRPr="006C5C71" w:rsidRDefault="005036C8" w:rsidP="00593D79">
      <w:pPr>
        <w:pStyle w:val="Heading2"/>
      </w:pPr>
      <w:r w:rsidRPr="006C5C71">
        <w:br w:type="page"/>
      </w:r>
      <w:r w:rsidRPr="006C5C71">
        <w:lastRenderedPageBreak/>
        <w:t>Required Number of Signatures</w:t>
      </w:r>
    </w:p>
    <w:p w14:paraId="59167E96" w14:textId="77777777" w:rsidR="005036C8" w:rsidRPr="006C5C71" w:rsidRDefault="005036C8" w:rsidP="00593D79">
      <w:pPr>
        <w:jc w:val="center"/>
      </w:pPr>
      <w:r w:rsidRPr="006C5C71">
        <w:rPr>
          <w:i/>
        </w:rPr>
        <w:t>EC</w:t>
      </w:r>
      <w:r w:rsidRPr="006C5C71">
        <w:t xml:space="preserve"> Section 47605(b)(3)</w:t>
      </w:r>
    </w:p>
    <w:p w14:paraId="4F032C77" w14:textId="77777777" w:rsidR="005036C8" w:rsidRPr="006C5C71" w:rsidRDefault="005036C8" w:rsidP="00593D79">
      <w:pPr>
        <w:jc w:val="center"/>
      </w:pPr>
      <w:r w:rsidRPr="006C5C71">
        <w:t xml:space="preserve">5 </w:t>
      </w:r>
      <w:r w:rsidRPr="006C5C71">
        <w:rPr>
          <w:i/>
        </w:rPr>
        <w:t>CCR</w:t>
      </w:r>
      <w:r w:rsidRPr="006C5C71">
        <w:t xml:space="preserve"> Section 11967.5.1(d)</w:t>
      </w:r>
    </w:p>
    <w:p w14:paraId="47CDA141" w14:textId="77777777" w:rsidR="005036C8" w:rsidRPr="006C5C71" w:rsidRDefault="005036C8" w:rsidP="00593D79">
      <w:pPr>
        <w:pStyle w:val="Heading3"/>
      </w:pPr>
      <w:r w:rsidRPr="006C5C71">
        <w:t>Evaluation Criteria</w:t>
      </w:r>
    </w:p>
    <w:p w14:paraId="36B01427" w14:textId="77777777" w:rsidR="005036C8" w:rsidRPr="006C5C71" w:rsidRDefault="005036C8" w:rsidP="00593D79">
      <w:pPr>
        <w:autoSpaceDE w:val="0"/>
        <w:autoSpaceDN w:val="0"/>
        <w:adjustRightInd w:val="0"/>
        <w:spacing w:after="100" w:afterAutospacing="1"/>
        <w:rPr>
          <w:bCs/>
        </w:rPr>
      </w:pPr>
      <w:r w:rsidRPr="006C5C71">
        <w:rPr>
          <w:color w:val="000000"/>
        </w:rPr>
        <w:t xml:space="preserve">For purposes of </w:t>
      </w:r>
      <w:r w:rsidRPr="006C5C71">
        <w:rPr>
          <w:i/>
          <w:color w:val="000000"/>
        </w:rPr>
        <w:t xml:space="preserve">EC </w:t>
      </w:r>
      <w:r w:rsidRPr="006C5C71">
        <w:rPr>
          <w:color w:val="000000"/>
        </w:rPr>
        <w:t>Section 47605(b)(3), a charter petition that “does not contain the number of signatures required by [law]” …, shall be a petition that did not contain the requisite number of signatures at the time of its submission …</w:t>
      </w:r>
    </w:p>
    <w:p w14:paraId="1C01F855" w14:textId="77777777" w:rsidR="005036C8" w:rsidRPr="006C5C71" w:rsidRDefault="001645BD" w:rsidP="00593D79">
      <w:pPr>
        <w:autoSpaceDE w:val="0"/>
        <w:autoSpaceDN w:val="0"/>
        <w:adjustRightInd w:val="0"/>
        <w:spacing w:after="100" w:afterAutospacing="1"/>
        <w:rPr>
          <w:b/>
          <w:bCs/>
        </w:rPr>
      </w:pPr>
      <w:r w:rsidRPr="006C5C71">
        <w:rPr>
          <w:b/>
        </w:rPr>
        <w:t>This requirement is not applicable.</w:t>
      </w:r>
    </w:p>
    <w:p w14:paraId="12A09864" w14:textId="77777777" w:rsidR="005036C8" w:rsidRPr="006C5C71" w:rsidRDefault="005036C8" w:rsidP="00593D79">
      <w:pPr>
        <w:pStyle w:val="Heading3"/>
      </w:pPr>
      <w:r w:rsidRPr="006C5C71">
        <w:t>Comments</w:t>
      </w:r>
    </w:p>
    <w:p w14:paraId="3603010E" w14:textId="77777777" w:rsidR="000F6EA7" w:rsidRPr="006C5C71" w:rsidRDefault="000F6EA7" w:rsidP="00593D79">
      <w:pPr>
        <w:autoSpaceDE w:val="0"/>
        <w:autoSpaceDN w:val="0"/>
        <w:adjustRightInd w:val="0"/>
        <w:rPr>
          <w:bCs/>
        </w:rPr>
      </w:pPr>
      <w:r w:rsidRPr="006C5C71">
        <w:rPr>
          <w:bCs/>
        </w:rPr>
        <w:t xml:space="preserve">Signatures are not </w:t>
      </w:r>
      <w:r w:rsidR="0079182E" w:rsidRPr="006C5C71">
        <w:rPr>
          <w:bCs/>
        </w:rPr>
        <w:t>applicable for a material revision</w:t>
      </w:r>
      <w:r w:rsidRPr="006C5C71">
        <w:rPr>
          <w:bCs/>
        </w:rPr>
        <w:t>.</w:t>
      </w:r>
    </w:p>
    <w:p w14:paraId="2C4C4FED" w14:textId="77777777" w:rsidR="005036C8" w:rsidRPr="006C5C71" w:rsidRDefault="005036C8" w:rsidP="00593D79">
      <w:pPr>
        <w:pStyle w:val="Heading2"/>
      </w:pPr>
      <w:r w:rsidRPr="006C5C71">
        <w:br w:type="page"/>
      </w:r>
      <w:r w:rsidRPr="006C5C71">
        <w:lastRenderedPageBreak/>
        <w:t>Affirmation of Specified Conditions</w:t>
      </w:r>
    </w:p>
    <w:p w14:paraId="06A308C6" w14:textId="77777777" w:rsidR="005036C8" w:rsidRPr="006C5C71" w:rsidRDefault="005036C8" w:rsidP="00593D79">
      <w:pPr>
        <w:jc w:val="center"/>
      </w:pPr>
      <w:r w:rsidRPr="006C5C71">
        <w:rPr>
          <w:i/>
        </w:rPr>
        <w:t>EC</w:t>
      </w:r>
      <w:r w:rsidRPr="006C5C71">
        <w:t xml:space="preserve"> sections 47605(b)(4) and (d)</w:t>
      </w:r>
    </w:p>
    <w:p w14:paraId="379446F5" w14:textId="77777777" w:rsidR="005036C8" w:rsidRPr="006C5C71" w:rsidRDefault="005036C8" w:rsidP="00593D79">
      <w:pPr>
        <w:jc w:val="center"/>
      </w:pPr>
      <w:r w:rsidRPr="006C5C71">
        <w:t xml:space="preserve">5 </w:t>
      </w:r>
      <w:r w:rsidRPr="006C5C71">
        <w:rPr>
          <w:i/>
        </w:rPr>
        <w:t>CCR</w:t>
      </w:r>
      <w:r w:rsidRPr="006C5C71">
        <w:t xml:space="preserve"> Section 11967.5.1(e)</w:t>
      </w:r>
    </w:p>
    <w:p w14:paraId="4E72F33A" w14:textId="77777777" w:rsidR="005036C8" w:rsidRPr="006C5C71" w:rsidRDefault="005036C8" w:rsidP="00593D79">
      <w:pPr>
        <w:pStyle w:val="Heading3"/>
      </w:pPr>
      <w:bookmarkStart w:id="0" w:name="_GoBack"/>
      <w:bookmarkEnd w:id="0"/>
      <w:r w:rsidRPr="006C5C71">
        <w:t>Evaluation Criteria</w:t>
      </w:r>
    </w:p>
    <w:p w14:paraId="2AE9EA30" w14:textId="77777777" w:rsidR="005036C8" w:rsidRPr="006C5C71" w:rsidRDefault="005036C8" w:rsidP="00593D79">
      <w:pPr>
        <w:autoSpaceDE w:val="0"/>
        <w:autoSpaceDN w:val="0"/>
        <w:adjustRightInd w:val="0"/>
        <w:spacing w:after="100" w:afterAutospacing="1"/>
        <w:rPr>
          <w:bCs/>
        </w:rPr>
      </w:pPr>
      <w:r w:rsidRPr="006C5C71">
        <w:t xml:space="preserve">For purposes of </w:t>
      </w:r>
      <w:r w:rsidRPr="006C5C71">
        <w:rPr>
          <w:i/>
        </w:rPr>
        <w:t>EC</w:t>
      </w:r>
      <w:r w:rsidRPr="006C5C71">
        <w:t xml:space="preserve"> Section 47605(b)(4), a charter petition that "does not contain an affirmation of each of the conditions described in (</w:t>
      </w:r>
      <w:r w:rsidRPr="006C5C71">
        <w:rPr>
          <w:i/>
        </w:rPr>
        <w:t>EC</w:t>
      </w:r>
      <w:r w:rsidRPr="006C5C71">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6C5C71">
        <w:rPr>
          <w:i/>
        </w:rPr>
        <w:t>EC</w:t>
      </w:r>
      <w:r w:rsidRPr="006C5C71">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6C5C71" w14:paraId="745CDEEB"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14:paraId="6AC9FF6A" w14:textId="77777777" w:rsidR="00E024D0" w:rsidRPr="006C5C71" w:rsidRDefault="00E024D0" w:rsidP="00593D79">
            <w:pPr>
              <w:jc w:val="center"/>
              <w:outlineLvl w:val="6"/>
              <w:rPr>
                <w:rFonts w:eastAsia="Times New Roman" w:cs="Times New Roman"/>
              </w:rPr>
            </w:pPr>
            <w:r w:rsidRPr="006C5C71">
              <w:rPr>
                <w:rFonts w:eastAsia="Times New Roman" w:cs="Times New Roman"/>
              </w:rPr>
              <w:t>Criteria</w:t>
            </w:r>
          </w:p>
        </w:tc>
        <w:tc>
          <w:tcPr>
            <w:tcW w:w="850" w:type="pct"/>
            <w:shd w:val="clear" w:color="auto" w:fill="D9D9D9" w:themeFill="background1" w:themeFillShade="D9"/>
            <w:vAlign w:val="center"/>
          </w:tcPr>
          <w:p w14:paraId="62586663" w14:textId="77777777" w:rsidR="00E024D0" w:rsidRPr="006C5C71" w:rsidRDefault="00E024D0" w:rsidP="00593D79">
            <w:pPr>
              <w:jc w:val="center"/>
              <w:outlineLvl w:val="6"/>
              <w:rPr>
                <w:rFonts w:eastAsia="Times New Roman" w:cs="Times New Roman"/>
              </w:rPr>
            </w:pPr>
            <w:r w:rsidRPr="006C5C71">
              <w:rPr>
                <w:rFonts w:eastAsia="Times New Roman" w:cs="Times New Roman"/>
              </w:rPr>
              <w:t>Criteria Met</w:t>
            </w:r>
          </w:p>
        </w:tc>
      </w:tr>
      <w:tr w:rsidR="00E024D0" w:rsidRPr="006C5C71" w14:paraId="5AD25A3F" w14:textId="77777777" w:rsidTr="00E024D0">
        <w:trPr>
          <w:cantSplit/>
          <w:trHeight w:val="1152"/>
        </w:trPr>
        <w:tc>
          <w:tcPr>
            <w:tcW w:w="4150" w:type="pct"/>
          </w:tcPr>
          <w:p w14:paraId="29E0E059" w14:textId="77777777" w:rsidR="00E024D0" w:rsidRPr="006C5C71" w:rsidRDefault="00E024D0" w:rsidP="00593D79">
            <w:pPr>
              <w:numPr>
                <w:ilvl w:val="0"/>
                <w:numId w:val="3"/>
              </w:numPr>
              <w:ind w:hanging="576"/>
              <w:rPr>
                <w:rFonts w:eastAsia="Times New Roman"/>
              </w:rPr>
            </w:pPr>
            <w:r w:rsidRPr="006C5C71">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6C5C71">
              <w:rPr>
                <w:rFonts w:eastAsia="Times New Roman"/>
                <w:i/>
              </w:rPr>
              <w:t>Penal Code</w:t>
            </w:r>
            <w:r w:rsidRPr="006C5C71">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14:paraId="330B7D4A" w14:textId="77777777" w:rsidR="00E024D0" w:rsidRPr="006C5C71" w:rsidRDefault="00E024D0" w:rsidP="00593D79">
            <w:pPr>
              <w:jc w:val="center"/>
              <w:rPr>
                <w:bCs/>
              </w:rPr>
            </w:pPr>
            <w:r w:rsidRPr="006C5C71">
              <w:rPr>
                <w:bCs/>
              </w:rPr>
              <w:t>Yes</w:t>
            </w:r>
          </w:p>
        </w:tc>
      </w:tr>
      <w:tr w:rsidR="00E024D0" w:rsidRPr="006C5C71" w14:paraId="5B86CC9F" w14:textId="77777777" w:rsidTr="00E024D0">
        <w:trPr>
          <w:cantSplit/>
          <w:trHeight w:val="1152"/>
        </w:trPr>
        <w:tc>
          <w:tcPr>
            <w:tcW w:w="4150" w:type="pct"/>
          </w:tcPr>
          <w:p w14:paraId="52DCFEF9" w14:textId="77777777" w:rsidR="00E024D0" w:rsidRPr="006C5C71" w:rsidRDefault="00E024D0" w:rsidP="00593D79">
            <w:pPr>
              <w:pStyle w:val="ListParagraph"/>
              <w:numPr>
                <w:ilvl w:val="0"/>
                <w:numId w:val="3"/>
              </w:numPr>
            </w:pPr>
            <w:r w:rsidRPr="006C5C71">
              <w:lastRenderedPageBreak/>
              <w:t>(A) A charter school shall admit all pupils who wish to attend the school.</w:t>
            </w:r>
          </w:p>
          <w:p w14:paraId="032E795E" w14:textId="77777777" w:rsidR="00E024D0" w:rsidRPr="006C5C71" w:rsidRDefault="00E024D0" w:rsidP="00593D79">
            <w:pPr>
              <w:pStyle w:val="ListParagraph"/>
              <w:numPr>
                <w:ilvl w:val="0"/>
                <w:numId w:val="20"/>
              </w:numPr>
              <w:rPr>
                <w:rFonts w:eastAsia="Calibri" w:cs="Arial"/>
              </w:rPr>
            </w:pPr>
            <w:r w:rsidRPr="006C5C71">
              <w:rPr>
                <w:szCs w:val="18"/>
              </w:rPr>
              <w:t>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14:paraId="28F2B5A2" w14:textId="77777777" w:rsidR="00E024D0" w:rsidRPr="006C5C71" w:rsidRDefault="00E024D0" w:rsidP="00593D79">
            <w:pPr>
              <w:pStyle w:val="ListParagraph"/>
              <w:numPr>
                <w:ilvl w:val="0"/>
                <w:numId w:val="20"/>
              </w:numPr>
              <w:rPr>
                <w:rFonts w:eastAsia="Calibri" w:cs="Arial"/>
              </w:rPr>
            </w:pPr>
            <w:r w:rsidRPr="006C5C71">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14:paraId="022EE153" w14:textId="77777777" w:rsidR="00E024D0" w:rsidRPr="006C5C71" w:rsidRDefault="00E024D0" w:rsidP="00593D79">
            <w:pPr>
              <w:tabs>
                <w:tab w:val="left" w:pos="280"/>
              </w:tabs>
              <w:autoSpaceDE w:val="0"/>
              <w:autoSpaceDN w:val="0"/>
              <w:adjustRightInd w:val="0"/>
              <w:jc w:val="center"/>
              <w:rPr>
                <w:bCs/>
              </w:rPr>
            </w:pPr>
            <w:r w:rsidRPr="006C5C71">
              <w:rPr>
                <w:bCs/>
              </w:rPr>
              <w:t>Yes</w:t>
            </w:r>
          </w:p>
        </w:tc>
      </w:tr>
      <w:tr w:rsidR="00E024D0" w:rsidRPr="006C5C71" w14:paraId="42DB38E7" w14:textId="77777777" w:rsidTr="00E024D0">
        <w:trPr>
          <w:cantSplit/>
          <w:trHeight w:val="1152"/>
        </w:trPr>
        <w:tc>
          <w:tcPr>
            <w:tcW w:w="4150" w:type="pct"/>
          </w:tcPr>
          <w:p w14:paraId="5D64D4B1" w14:textId="77777777" w:rsidR="00E024D0" w:rsidRPr="006C5C71" w:rsidRDefault="00E024D0" w:rsidP="00593D79">
            <w:pPr>
              <w:numPr>
                <w:ilvl w:val="0"/>
                <w:numId w:val="19"/>
              </w:numPr>
              <w:ind w:hanging="576"/>
            </w:pPr>
            <w:r w:rsidRPr="006C5C71">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w:t>
            </w:r>
            <w:proofErr w:type="gramStart"/>
            <w:r w:rsidRPr="006C5C71">
              <w:t>pupils</w:t>
            </w:r>
            <w:proofErr w:type="gramEnd"/>
            <w:r w:rsidRPr="006C5C71">
              <w:t xml:space="preserve"> subject to compulsory full-time education pursuant to </w:t>
            </w:r>
            <w:r w:rsidRPr="006C5C71">
              <w:rPr>
                <w:i/>
              </w:rPr>
              <w:t>EC</w:t>
            </w:r>
            <w:r w:rsidRPr="006C5C71">
              <w:t xml:space="preserve"> Section 48200.</w:t>
            </w:r>
          </w:p>
        </w:tc>
        <w:tc>
          <w:tcPr>
            <w:tcW w:w="850" w:type="pct"/>
          </w:tcPr>
          <w:p w14:paraId="00406E7C" w14:textId="77777777" w:rsidR="00E024D0" w:rsidRPr="006C5C71" w:rsidRDefault="00E024D0" w:rsidP="00593D79">
            <w:pPr>
              <w:tabs>
                <w:tab w:val="left" w:pos="280"/>
              </w:tabs>
              <w:autoSpaceDE w:val="0"/>
              <w:autoSpaceDN w:val="0"/>
              <w:adjustRightInd w:val="0"/>
              <w:jc w:val="center"/>
              <w:rPr>
                <w:bCs/>
              </w:rPr>
            </w:pPr>
            <w:r w:rsidRPr="006C5C71">
              <w:rPr>
                <w:bCs/>
              </w:rPr>
              <w:t>Yes</w:t>
            </w:r>
          </w:p>
        </w:tc>
      </w:tr>
    </w:tbl>
    <w:p w14:paraId="6F22D60D" w14:textId="77777777" w:rsidR="005036C8" w:rsidRPr="006C5C71" w:rsidRDefault="005036C8" w:rsidP="00593D79">
      <w:pPr>
        <w:autoSpaceDE w:val="0"/>
        <w:autoSpaceDN w:val="0"/>
        <w:adjustRightInd w:val="0"/>
        <w:spacing w:before="100" w:beforeAutospacing="1"/>
        <w:rPr>
          <w:bCs/>
        </w:rPr>
      </w:pPr>
      <w:r w:rsidRPr="006C5C71">
        <w:rPr>
          <w:b/>
        </w:rPr>
        <w:t xml:space="preserve">The petition </w:t>
      </w:r>
      <w:r w:rsidR="000F6EA7" w:rsidRPr="006C5C71">
        <w:rPr>
          <w:b/>
        </w:rPr>
        <w:t>does</w:t>
      </w:r>
      <w:r w:rsidRPr="006C5C71">
        <w:rPr>
          <w:b/>
        </w:rPr>
        <w:t xml:space="preserve"> </w:t>
      </w:r>
      <w:r w:rsidRPr="006C5C71">
        <w:rPr>
          <w:b/>
          <w:bCs/>
        </w:rPr>
        <w:t>contain the required affirmations.</w:t>
      </w:r>
    </w:p>
    <w:p w14:paraId="267A9AAC" w14:textId="77777777" w:rsidR="005036C8" w:rsidRPr="006C5C71" w:rsidRDefault="005036C8" w:rsidP="00593D79">
      <w:pPr>
        <w:pStyle w:val="Heading3"/>
      </w:pPr>
      <w:r w:rsidRPr="006C5C71">
        <w:t>Comments</w:t>
      </w:r>
    </w:p>
    <w:p w14:paraId="488C8C54" w14:textId="77777777" w:rsidR="005036C8" w:rsidRPr="006C5C71" w:rsidRDefault="000F6EA7" w:rsidP="00593D79">
      <w:pPr>
        <w:autoSpaceDE w:val="0"/>
        <w:autoSpaceDN w:val="0"/>
        <w:adjustRightInd w:val="0"/>
        <w:spacing w:after="100" w:afterAutospacing="1"/>
        <w:rPr>
          <w:bCs/>
        </w:rPr>
      </w:pPr>
      <w:r w:rsidRPr="006C5C71">
        <w:rPr>
          <w:bCs/>
        </w:rPr>
        <w:t xml:space="preserve">The </w:t>
      </w:r>
      <w:r w:rsidR="000A014D" w:rsidRPr="006C5C71">
        <w:rPr>
          <w:bCs/>
        </w:rPr>
        <w:t xml:space="preserve">NSSF petition contains the required affirmations (Attachment 3, pp. </w:t>
      </w:r>
      <w:r w:rsidR="008C07BE" w:rsidRPr="006C5C71">
        <w:rPr>
          <w:bCs/>
        </w:rPr>
        <w:t>6–7); however, the Affirmations and Declarations pages of the petition are not signed by the petitioner.</w:t>
      </w:r>
    </w:p>
    <w:p w14:paraId="52F0562B" w14:textId="77777777" w:rsidR="008C07BE" w:rsidRPr="006C5C71" w:rsidRDefault="008C07BE" w:rsidP="00593D79">
      <w:pPr>
        <w:autoSpaceDE w:val="0"/>
        <w:autoSpaceDN w:val="0"/>
        <w:adjustRightInd w:val="0"/>
        <w:rPr>
          <w:bCs/>
        </w:rPr>
      </w:pPr>
      <w:r w:rsidRPr="006C5C71">
        <w:rPr>
          <w:bCs/>
        </w:rPr>
        <w:t>If approved by the SBE, as a condition for approval, the NSSF petitioner will be required to submit a signed copy of the Affirmations and Declarations section of the petition.</w:t>
      </w:r>
    </w:p>
    <w:p w14:paraId="69269FC9" w14:textId="77777777" w:rsidR="005036C8" w:rsidRPr="006C5C71" w:rsidRDefault="005036C8" w:rsidP="00593D79">
      <w:pPr>
        <w:pStyle w:val="Heading2"/>
      </w:pPr>
      <w:r w:rsidRPr="006C5C71">
        <w:br w:type="page"/>
      </w:r>
      <w:r w:rsidRPr="006C5C71">
        <w:lastRenderedPageBreak/>
        <w:t xml:space="preserve">Exclusive </w:t>
      </w:r>
      <w:proofErr w:type="gramStart"/>
      <w:r w:rsidRPr="006C5C71">
        <w:t>Public School</w:t>
      </w:r>
      <w:proofErr w:type="gramEnd"/>
      <w:r w:rsidRPr="006C5C71">
        <w:t xml:space="preserve"> Employer</w:t>
      </w:r>
    </w:p>
    <w:p w14:paraId="09CCDF01" w14:textId="77777777" w:rsidR="005036C8" w:rsidRPr="006C5C71" w:rsidRDefault="005036C8" w:rsidP="00593D79">
      <w:pPr>
        <w:jc w:val="center"/>
      </w:pPr>
      <w:r w:rsidRPr="006C5C71">
        <w:rPr>
          <w:i/>
        </w:rPr>
        <w:t>EC</w:t>
      </w:r>
      <w:r w:rsidRPr="006C5C71">
        <w:t xml:space="preserve"> Section 47605(b)(6)</w:t>
      </w:r>
    </w:p>
    <w:p w14:paraId="1393DBF1" w14:textId="77777777" w:rsidR="005036C8" w:rsidRPr="006C5C71" w:rsidRDefault="005036C8" w:rsidP="00593D79">
      <w:pPr>
        <w:autoSpaceDE w:val="0"/>
        <w:autoSpaceDN w:val="0"/>
        <w:adjustRightInd w:val="0"/>
        <w:jc w:val="center"/>
      </w:pPr>
      <w:r w:rsidRPr="006C5C71">
        <w:t xml:space="preserve">5 </w:t>
      </w:r>
      <w:r w:rsidRPr="006C5C71">
        <w:rPr>
          <w:i/>
        </w:rPr>
        <w:t>CCR</w:t>
      </w:r>
      <w:r w:rsidRPr="006C5C71">
        <w:t xml:space="preserve"> Section 11967.5.1(f</w:t>
      </w:r>
      <w:proofErr w:type="gramStart"/>
      <w:r w:rsidRPr="006C5C71">
        <w:t>)(</w:t>
      </w:r>
      <w:proofErr w:type="gramEnd"/>
      <w:r w:rsidRPr="006C5C71">
        <w:t>15)</w:t>
      </w:r>
    </w:p>
    <w:p w14:paraId="2A697755" w14:textId="77777777" w:rsidR="005036C8" w:rsidRPr="006C5C71" w:rsidRDefault="005036C8" w:rsidP="00593D79">
      <w:pPr>
        <w:pStyle w:val="Heading3"/>
      </w:pPr>
      <w:r w:rsidRPr="006C5C71">
        <w:t>Evaluation Criteria</w:t>
      </w:r>
    </w:p>
    <w:p w14:paraId="2B13B5FF" w14:textId="77777777" w:rsidR="005036C8" w:rsidRPr="006C5C71" w:rsidRDefault="005036C8" w:rsidP="00593D79">
      <w:pPr>
        <w:autoSpaceDE w:val="0"/>
        <w:autoSpaceDN w:val="0"/>
        <w:adjustRightInd w:val="0"/>
        <w:spacing w:after="100" w:afterAutospacing="1"/>
      </w:pPr>
      <w:r w:rsidRPr="006C5C71">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6C5C71">
        <w:rPr>
          <w:i/>
        </w:rPr>
        <w:t>Government Code</w:t>
      </w:r>
      <w:r w:rsidRPr="006C5C71">
        <w:t xml:space="preserve">), as required by </w:t>
      </w:r>
      <w:r w:rsidRPr="006C5C71">
        <w:rPr>
          <w:i/>
        </w:rPr>
        <w:t>EC</w:t>
      </w:r>
      <w:r w:rsidRPr="006C5C71">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14:paraId="2E39C15E" w14:textId="77777777" w:rsidR="005036C8" w:rsidRPr="006C5C71" w:rsidRDefault="005036C8" w:rsidP="00593D79">
      <w:pPr>
        <w:autoSpaceDE w:val="0"/>
        <w:autoSpaceDN w:val="0"/>
        <w:adjustRightInd w:val="0"/>
        <w:spacing w:after="100" w:afterAutospacing="1"/>
      </w:pPr>
      <w:r w:rsidRPr="006C5C71">
        <w:rPr>
          <w:b/>
        </w:rPr>
        <w:t xml:space="preserve">The petition </w:t>
      </w:r>
      <w:r w:rsidR="008C07BE" w:rsidRPr="006C5C71">
        <w:rPr>
          <w:b/>
        </w:rPr>
        <w:t xml:space="preserve">does </w:t>
      </w:r>
      <w:r w:rsidRPr="006C5C71">
        <w:rPr>
          <w:b/>
        </w:rPr>
        <w:t>include the necessary declaration.</w:t>
      </w:r>
    </w:p>
    <w:p w14:paraId="78BC02CB" w14:textId="77777777" w:rsidR="005036C8" w:rsidRPr="006C5C71" w:rsidRDefault="005036C8" w:rsidP="00593D79">
      <w:pPr>
        <w:pStyle w:val="Heading3"/>
      </w:pPr>
      <w:r w:rsidRPr="006C5C71">
        <w:t>Comments</w:t>
      </w:r>
    </w:p>
    <w:p w14:paraId="5FC4292B" w14:textId="77777777" w:rsidR="005036C8" w:rsidRPr="006C5C71" w:rsidRDefault="008C07BE" w:rsidP="00593D79">
      <w:pPr>
        <w:autoSpaceDE w:val="0"/>
        <w:autoSpaceDN w:val="0"/>
        <w:adjustRightInd w:val="0"/>
        <w:rPr>
          <w:bCs/>
        </w:rPr>
      </w:pPr>
      <w:r w:rsidRPr="006C5C71">
        <w:rPr>
          <w:bCs/>
        </w:rPr>
        <w:t>The NSSF petition does include the necessary declaration (Attachment 3, p. 6).</w:t>
      </w:r>
    </w:p>
    <w:p w14:paraId="036C478B" w14:textId="77777777" w:rsidR="005036C8" w:rsidRPr="006C5C71" w:rsidRDefault="005036C8" w:rsidP="00593D79">
      <w:pPr>
        <w:jc w:val="center"/>
        <w:rPr>
          <w:b/>
          <w:sz w:val="32"/>
          <w:szCs w:val="32"/>
        </w:rPr>
      </w:pPr>
      <w:r w:rsidRPr="006C5C71">
        <w:rPr>
          <w:sz w:val="36"/>
          <w:szCs w:val="36"/>
        </w:rPr>
        <w:br w:type="page"/>
      </w:r>
      <w:r w:rsidRPr="006C5C71">
        <w:rPr>
          <w:b/>
          <w:sz w:val="32"/>
          <w:szCs w:val="32"/>
        </w:rPr>
        <w:lastRenderedPageBreak/>
        <w:t>THE 15 CHARTER ELEMENTS</w:t>
      </w:r>
    </w:p>
    <w:p w14:paraId="6C0148B4" w14:textId="77777777" w:rsidR="005036C8" w:rsidRPr="006C5C71" w:rsidRDefault="005036C8" w:rsidP="00593D79">
      <w:pPr>
        <w:pStyle w:val="Heading2"/>
      </w:pPr>
      <w:r w:rsidRPr="006C5C71">
        <w:t>1. Description of Educational Program</w:t>
      </w:r>
    </w:p>
    <w:p w14:paraId="084F1DDA" w14:textId="77777777" w:rsidR="005036C8" w:rsidRPr="006C5C71" w:rsidRDefault="005036C8" w:rsidP="00593D79">
      <w:pPr>
        <w:autoSpaceDE w:val="0"/>
        <w:autoSpaceDN w:val="0"/>
        <w:adjustRightInd w:val="0"/>
        <w:jc w:val="center"/>
      </w:pPr>
      <w:r w:rsidRPr="006C5C71">
        <w:rPr>
          <w:i/>
        </w:rPr>
        <w:t xml:space="preserve">EC </w:t>
      </w:r>
      <w:r w:rsidRPr="006C5C71">
        <w:t>Section 47605(b)(5)(A)</w:t>
      </w:r>
    </w:p>
    <w:p w14:paraId="5E38DC6E" w14:textId="77777777" w:rsidR="005036C8" w:rsidRPr="006C5C71" w:rsidRDefault="005036C8" w:rsidP="00593D79">
      <w:pPr>
        <w:jc w:val="center"/>
      </w:pPr>
      <w:r w:rsidRPr="006C5C71">
        <w:t xml:space="preserve">5 </w:t>
      </w:r>
      <w:r w:rsidRPr="006C5C71">
        <w:rPr>
          <w:i/>
        </w:rPr>
        <w:t>CCR</w:t>
      </w:r>
      <w:r w:rsidRPr="006C5C71">
        <w:t xml:space="preserve"> Section 11967.5.1(f)(1)</w:t>
      </w:r>
    </w:p>
    <w:p w14:paraId="466D568E" w14:textId="77777777" w:rsidR="005036C8" w:rsidRPr="006C5C71" w:rsidRDefault="005036C8" w:rsidP="00593D79">
      <w:pPr>
        <w:pStyle w:val="Heading3"/>
      </w:pPr>
      <w:r w:rsidRPr="006C5C71">
        <w:t>Evaluation Criteria</w:t>
      </w:r>
    </w:p>
    <w:p w14:paraId="6B9E6352" w14:textId="77777777" w:rsidR="005036C8" w:rsidRPr="006C5C71" w:rsidRDefault="005036C8" w:rsidP="00593D79">
      <w:pPr>
        <w:autoSpaceDE w:val="0"/>
        <w:autoSpaceDN w:val="0"/>
        <w:adjustRightInd w:val="0"/>
        <w:spacing w:after="100" w:afterAutospacing="1"/>
        <w:rPr>
          <w:b/>
        </w:rPr>
      </w:pPr>
      <w:r w:rsidRPr="006C5C71">
        <w:t xml:space="preserve">The description of the educational program …, as required by </w:t>
      </w:r>
      <w:r w:rsidRPr="006C5C71">
        <w:rPr>
          <w:i/>
        </w:rPr>
        <w:t>EC</w:t>
      </w:r>
      <w:r w:rsidRPr="006C5C71">
        <w:t xml:space="preserve"> Section 47605(b)(5)(A),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6C5C71" w14:paraId="192F4B04" w14:textId="7777777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3655238C" w14:textId="77777777" w:rsidR="0012799E" w:rsidRPr="006C5C71" w:rsidRDefault="0012799E" w:rsidP="00593D79">
            <w:pPr>
              <w:pStyle w:val="Heading7"/>
              <w:framePr w:hSpace="0" w:wrap="auto" w:vAnchor="margin" w:hAnchor="text" w:xAlign="left" w:yAlign="inline"/>
              <w:outlineLvl w:val="6"/>
              <w:rPr>
                <w:b/>
              </w:rPr>
            </w:pPr>
            <w:r w:rsidRPr="006C5C71">
              <w:rPr>
                <w:b/>
              </w:rPr>
              <w:t>Criteria</w:t>
            </w:r>
          </w:p>
        </w:tc>
        <w:tc>
          <w:tcPr>
            <w:tcW w:w="1598" w:type="dxa"/>
            <w:shd w:val="clear" w:color="auto" w:fill="D9D9D9" w:themeFill="background1" w:themeFillShade="D9"/>
            <w:vAlign w:val="center"/>
          </w:tcPr>
          <w:p w14:paraId="7B4174EB" w14:textId="77777777" w:rsidR="0012799E" w:rsidRPr="006C5C71" w:rsidRDefault="0012799E" w:rsidP="00593D79">
            <w:pPr>
              <w:pStyle w:val="Heading7"/>
              <w:framePr w:hSpace="0" w:wrap="auto" w:vAnchor="margin" w:hAnchor="text" w:xAlign="left" w:yAlign="inline"/>
              <w:outlineLvl w:val="6"/>
              <w:rPr>
                <w:b/>
              </w:rPr>
            </w:pPr>
            <w:r w:rsidRPr="006C5C71">
              <w:rPr>
                <w:b/>
              </w:rPr>
              <w:t>Criteria Met</w:t>
            </w:r>
          </w:p>
        </w:tc>
      </w:tr>
      <w:tr w:rsidR="005036C8" w:rsidRPr="006C5C71" w14:paraId="35797471" w14:textId="77777777" w:rsidTr="0012799E">
        <w:trPr>
          <w:cantSplit/>
          <w:trHeight w:val="1152"/>
        </w:trPr>
        <w:tc>
          <w:tcPr>
            <w:tcW w:w="7762" w:type="dxa"/>
          </w:tcPr>
          <w:p w14:paraId="465DA4CE" w14:textId="77777777" w:rsidR="005036C8" w:rsidRPr="006C5C71" w:rsidRDefault="005036C8" w:rsidP="00593D79">
            <w:pPr>
              <w:pStyle w:val="Footer"/>
              <w:numPr>
                <w:ilvl w:val="0"/>
                <w:numId w:val="4"/>
              </w:numPr>
              <w:tabs>
                <w:tab w:val="clear" w:pos="4320"/>
                <w:tab w:val="clear" w:pos="8640"/>
              </w:tabs>
              <w:autoSpaceDE w:val="0"/>
              <w:autoSpaceDN w:val="0"/>
              <w:adjustRightInd w:val="0"/>
              <w:ind w:hanging="570"/>
              <w:jc w:val="both"/>
              <w:rPr>
                <w:rFonts w:cs="Arial"/>
                <w:color w:val="000000"/>
              </w:rPr>
            </w:pPr>
            <w:r w:rsidRPr="006C5C7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vAlign w:val="center"/>
          </w:tcPr>
          <w:p w14:paraId="11885033" w14:textId="77777777" w:rsidR="005036C8" w:rsidRPr="006C5C71" w:rsidRDefault="00933FA3" w:rsidP="00593D79">
            <w:pPr>
              <w:jc w:val="center"/>
            </w:pPr>
            <w:r w:rsidRPr="006C5C71">
              <w:t>Yes</w:t>
            </w:r>
          </w:p>
        </w:tc>
      </w:tr>
      <w:tr w:rsidR="005036C8" w:rsidRPr="006C5C71" w14:paraId="231C0D48" w14:textId="77777777" w:rsidTr="0012799E">
        <w:trPr>
          <w:cantSplit/>
          <w:trHeight w:val="1152"/>
        </w:trPr>
        <w:tc>
          <w:tcPr>
            <w:tcW w:w="7762" w:type="dxa"/>
          </w:tcPr>
          <w:p w14:paraId="0F74EA92" w14:textId="77777777" w:rsidR="005036C8" w:rsidRPr="006C5C71" w:rsidRDefault="005036C8" w:rsidP="00593D79">
            <w:pPr>
              <w:pStyle w:val="ListParagraph"/>
              <w:widowControl w:val="0"/>
              <w:numPr>
                <w:ilvl w:val="0"/>
                <w:numId w:val="4"/>
              </w:numPr>
              <w:tabs>
                <w:tab w:val="left" w:pos="360"/>
              </w:tabs>
              <w:ind w:hanging="570"/>
              <w:jc w:val="both"/>
              <w:rPr>
                <w:rFonts w:cs="Arial"/>
              </w:rPr>
            </w:pPr>
            <w:r w:rsidRPr="006C5C71">
              <w:rPr>
                <w:rFonts w:cs="Arial"/>
                <w:color w:val="000000"/>
              </w:rPr>
              <w:t>Specifies a clear, concise school mission statement with which all elements and programs of the school are in alignment and which conveys the petitioners' definition of an "educated person” in the twenty-first century, belief of how learning best occurs, and goals consistent with enabling pupils to become or remain self-motivated, competent, and lifelong learners.</w:t>
            </w:r>
            <w:r w:rsidRPr="006C5C71">
              <w:rPr>
                <w:rFonts w:cs="Arial"/>
              </w:rPr>
              <w:t xml:space="preserve"> </w:t>
            </w:r>
          </w:p>
        </w:tc>
        <w:tc>
          <w:tcPr>
            <w:tcW w:w="1598" w:type="dxa"/>
            <w:vAlign w:val="center"/>
          </w:tcPr>
          <w:p w14:paraId="13579C83" w14:textId="77777777" w:rsidR="005036C8" w:rsidRPr="006C5C71" w:rsidRDefault="00933FA3" w:rsidP="00593D79">
            <w:pPr>
              <w:jc w:val="center"/>
            </w:pPr>
            <w:r w:rsidRPr="006C5C71">
              <w:t>Yes</w:t>
            </w:r>
          </w:p>
        </w:tc>
      </w:tr>
      <w:tr w:rsidR="005036C8" w:rsidRPr="006C5C71" w14:paraId="2D2899FC" w14:textId="77777777" w:rsidTr="0012799E">
        <w:trPr>
          <w:cantSplit/>
          <w:trHeight w:val="1152"/>
        </w:trPr>
        <w:tc>
          <w:tcPr>
            <w:tcW w:w="7762" w:type="dxa"/>
          </w:tcPr>
          <w:p w14:paraId="063645C5" w14:textId="77777777" w:rsidR="005036C8" w:rsidRPr="006C5C71" w:rsidRDefault="005036C8" w:rsidP="00593D79">
            <w:pPr>
              <w:pStyle w:val="ListParagraph"/>
              <w:widowControl w:val="0"/>
              <w:numPr>
                <w:ilvl w:val="0"/>
                <w:numId w:val="4"/>
              </w:numPr>
              <w:tabs>
                <w:tab w:val="left" w:pos="360"/>
              </w:tabs>
              <w:ind w:hanging="570"/>
              <w:jc w:val="both"/>
              <w:rPr>
                <w:rFonts w:cs="Arial"/>
                <w:color w:val="000000"/>
              </w:rPr>
            </w:pPr>
            <w:r w:rsidRPr="006C5C71">
              <w:rPr>
                <w:rFonts w:cs="Arial"/>
                <w:color w:val="000000"/>
              </w:rPr>
              <w:t>Includes a framework for instructional design that is aligned with the needs of the pupils that the charter school has identified as its target student population.</w:t>
            </w:r>
          </w:p>
        </w:tc>
        <w:tc>
          <w:tcPr>
            <w:tcW w:w="1598" w:type="dxa"/>
            <w:vAlign w:val="center"/>
          </w:tcPr>
          <w:p w14:paraId="6B1F5C66" w14:textId="77777777" w:rsidR="005036C8" w:rsidRPr="006C5C71" w:rsidRDefault="00933FA3" w:rsidP="00593D79">
            <w:pPr>
              <w:jc w:val="center"/>
            </w:pPr>
            <w:r w:rsidRPr="006C5C71">
              <w:t>Yes</w:t>
            </w:r>
          </w:p>
        </w:tc>
      </w:tr>
      <w:tr w:rsidR="005036C8" w:rsidRPr="006C5C71" w14:paraId="40BEB5F9" w14:textId="77777777" w:rsidTr="0012799E">
        <w:trPr>
          <w:cantSplit/>
          <w:trHeight w:val="1152"/>
        </w:trPr>
        <w:tc>
          <w:tcPr>
            <w:tcW w:w="7762" w:type="dxa"/>
          </w:tcPr>
          <w:p w14:paraId="09A825CD" w14:textId="77777777" w:rsidR="005036C8" w:rsidRPr="006C5C71" w:rsidRDefault="005036C8" w:rsidP="00593D79">
            <w:pPr>
              <w:pStyle w:val="ListParagraph"/>
              <w:widowControl w:val="0"/>
              <w:numPr>
                <w:ilvl w:val="0"/>
                <w:numId w:val="4"/>
              </w:numPr>
              <w:tabs>
                <w:tab w:val="left" w:pos="360"/>
              </w:tabs>
              <w:ind w:hanging="570"/>
              <w:jc w:val="both"/>
              <w:rPr>
                <w:rFonts w:cs="Arial"/>
                <w:color w:val="000000"/>
              </w:rPr>
            </w:pPr>
            <w:r w:rsidRPr="006C5C71">
              <w:rPr>
                <w:rFonts w:cs="Arial"/>
                <w:color w:val="000000"/>
              </w:rPr>
              <w:t>Indicates the basic learning environment or environments (e.g., site-based matriculation, independent study, community-based education, technology-based education).</w:t>
            </w:r>
          </w:p>
        </w:tc>
        <w:tc>
          <w:tcPr>
            <w:tcW w:w="1598" w:type="dxa"/>
            <w:vAlign w:val="center"/>
          </w:tcPr>
          <w:p w14:paraId="12BEE75E" w14:textId="77777777" w:rsidR="005036C8" w:rsidRPr="006C5C71" w:rsidRDefault="00933FA3" w:rsidP="00593D79">
            <w:pPr>
              <w:jc w:val="center"/>
            </w:pPr>
            <w:r w:rsidRPr="006C5C71">
              <w:t>Yes</w:t>
            </w:r>
          </w:p>
        </w:tc>
      </w:tr>
      <w:tr w:rsidR="005036C8" w:rsidRPr="006C5C71" w14:paraId="32416673" w14:textId="77777777" w:rsidTr="0012799E">
        <w:trPr>
          <w:cantSplit/>
          <w:trHeight w:val="1152"/>
        </w:trPr>
        <w:tc>
          <w:tcPr>
            <w:tcW w:w="7762" w:type="dxa"/>
          </w:tcPr>
          <w:p w14:paraId="6F57ED77" w14:textId="77777777" w:rsidR="005036C8" w:rsidRPr="006C5C71" w:rsidRDefault="005036C8" w:rsidP="00593D79">
            <w:pPr>
              <w:pStyle w:val="ListParagraph"/>
              <w:widowControl w:val="0"/>
              <w:numPr>
                <w:ilvl w:val="0"/>
                <w:numId w:val="4"/>
              </w:numPr>
              <w:tabs>
                <w:tab w:val="left" w:pos="360"/>
              </w:tabs>
              <w:ind w:hanging="570"/>
              <w:jc w:val="both"/>
              <w:rPr>
                <w:rFonts w:cs="Arial"/>
                <w:color w:val="000000"/>
              </w:rPr>
            </w:pPr>
            <w:r w:rsidRPr="006C5C7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6C5C71">
              <w:rPr>
                <w:rFonts w:cs="Arial"/>
                <w:i/>
                <w:color w:val="000000"/>
              </w:rPr>
              <w:t>EC</w:t>
            </w:r>
            <w:r w:rsidRPr="006C5C71">
              <w:rPr>
                <w:rFonts w:cs="Arial"/>
                <w:color w:val="000000"/>
              </w:rPr>
              <w:t xml:space="preserve"> Section 60605 and to achieve the objectives specified in the charter.</w:t>
            </w:r>
          </w:p>
        </w:tc>
        <w:tc>
          <w:tcPr>
            <w:tcW w:w="1598" w:type="dxa"/>
            <w:vAlign w:val="center"/>
          </w:tcPr>
          <w:p w14:paraId="1B3DF089" w14:textId="77777777" w:rsidR="005036C8" w:rsidRPr="006C5C71" w:rsidRDefault="00933FA3" w:rsidP="00593D79">
            <w:pPr>
              <w:jc w:val="center"/>
            </w:pPr>
            <w:r w:rsidRPr="006C5C71">
              <w:t>Yes</w:t>
            </w:r>
          </w:p>
        </w:tc>
      </w:tr>
      <w:tr w:rsidR="005036C8" w:rsidRPr="006C5C71" w14:paraId="73167EDA" w14:textId="77777777" w:rsidTr="0012799E">
        <w:trPr>
          <w:cantSplit/>
          <w:trHeight w:val="1152"/>
        </w:trPr>
        <w:tc>
          <w:tcPr>
            <w:tcW w:w="7762" w:type="dxa"/>
          </w:tcPr>
          <w:p w14:paraId="120429D7" w14:textId="77777777" w:rsidR="005036C8" w:rsidRPr="006C5C71" w:rsidRDefault="005036C8" w:rsidP="00593D79">
            <w:pPr>
              <w:pStyle w:val="ListParagraph"/>
              <w:widowControl w:val="0"/>
              <w:numPr>
                <w:ilvl w:val="0"/>
                <w:numId w:val="4"/>
              </w:numPr>
              <w:tabs>
                <w:tab w:val="left" w:pos="360"/>
              </w:tabs>
              <w:ind w:hanging="570"/>
              <w:jc w:val="both"/>
              <w:rPr>
                <w:rFonts w:cs="Arial"/>
                <w:color w:val="000000"/>
              </w:rPr>
            </w:pPr>
            <w:r w:rsidRPr="006C5C71">
              <w:rPr>
                <w:rFonts w:cs="Arial"/>
                <w:color w:val="000000"/>
              </w:rPr>
              <w:t>Indicates how the charter school will identify and respond to the needs of pupils who are not achieving at or above expected levels.</w:t>
            </w:r>
          </w:p>
        </w:tc>
        <w:tc>
          <w:tcPr>
            <w:tcW w:w="1598" w:type="dxa"/>
            <w:vAlign w:val="center"/>
          </w:tcPr>
          <w:p w14:paraId="44C5CB56" w14:textId="77777777" w:rsidR="005036C8" w:rsidRPr="006C5C71" w:rsidRDefault="00933FA3" w:rsidP="00593D79">
            <w:pPr>
              <w:jc w:val="center"/>
            </w:pPr>
            <w:r w:rsidRPr="006C5C71">
              <w:t>Yes</w:t>
            </w:r>
          </w:p>
        </w:tc>
      </w:tr>
      <w:tr w:rsidR="005036C8" w:rsidRPr="006C5C71" w14:paraId="61E78762" w14:textId="77777777" w:rsidTr="0012799E">
        <w:trPr>
          <w:cantSplit/>
          <w:trHeight w:val="1152"/>
        </w:trPr>
        <w:tc>
          <w:tcPr>
            <w:tcW w:w="7762" w:type="dxa"/>
          </w:tcPr>
          <w:p w14:paraId="410D5E84" w14:textId="77777777" w:rsidR="005036C8" w:rsidRPr="006C5C71" w:rsidRDefault="005036C8" w:rsidP="00593D79">
            <w:pPr>
              <w:pStyle w:val="ListParagraph"/>
              <w:widowControl w:val="0"/>
              <w:numPr>
                <w:ilvl w:val="0"/>
                <w:numId w:val="4"/>
              </w:numPr>
              <w:tabs>
                <w:tab w:val="left" w:pos="360"/>
              </w:tabs>
              <w:ind w:hanging="570"/>
              <w:rPr>
                <w:rFonts w:cs="Arial"/>
                <w:color w:val="000000"/>
              </w:rPr>
            </w:pPr>
            <w:r w:rsidRPr="006C5C71">
              <w:rPr>
                <w:rFonts w:cs="Arial"/>
                <w:color w:val="000000"/>
              </w:rPr>
              <w:lastRenderedPageBreak/>
              <w:t>Indicates how the charter school will meet the needs of students with disabilities, English learners, students achieving substantially above or below grade level expectations, and other special student populations.</w:t>
            </w:r>
          </w:p>
        </w:tc>
        <w:tc>
          <w:tcPr>
            <w:tcW w:w="1598" w:type="dxa"/>
            <w:vAlign w:val="center"/>
          </w:tcPr>
          <w:p w14:paraId="38EFC864" w14:textId="77777777" w:rsidR="005036C8" w:rsidRPr="006C5C71" w:rsidRDefault="00DF6238" w:rsidP="00593D79">
            <w:pPr>
              <w:jc w:val="center"/>
            </w:pPr>
            <w:r w:rsidRPr="006C5C71">
              <w:t>Yes</w:t>
            </w:r>
          </w:p>
        </w:tc>
      </w:tr>
      <w:tr w:rsidR="005036C8" w:rsidRPr="006C5C71" w14:paraId="315FD362" w14:textId="77777777" w:rsidTr="0012799E">
        <w:trPr>
          <w:cantSplit/>
          <w:trHeight w:val="1152"/>
        </w:trPr>
        <w:tc>
          <w:tcPr>
            <w:tcW w:w="7762" w:type="dxa"/>
          </w:tcPr>
          <w:p w14:paraId="0A419964" w14:textId="77777777" w:rsidR="005036C8" w:rsidRPr="006C5C71" w:rsidRDefault="005036C8" w:rsidP="00593D79">
            <w:pPr>
              <w:pStyle w:val="ListParagraph"/>
              <w:widowControl w:val="0"/>
              <w:numPr>
                <w:ilvl w:val="0"/>
                <w:numId w:val="4"/>
              </w:numPr>
              <w:tabs>
                <w:tab w:val="left" w:pos="360"/>
              </w:tabs>
              <w:ind w:hanging="570"/>
              <w:rPr>
                <w:rFonts w:cs="Arial"/>
                <w:color w:val="000000"/>
              </w:rPr>
            </w:pPr>
            <w:r w:rsidRPr="006C5C71">
              <w:rPr>
                <w:rFonts w:cs="Arial"/>
                <w:color w:val="000000"/>
              </w:rPr>
              <w:t xml:space="preserve">Specifies the charter school’s special education plan, including, but not limited to, the means by which the charter school will comply with the provisions of </w:t>
            </w:r>
            <w:r w:rsidRPr="006C5C71">
              <w:rPr>
                <w:rFonts w:cs="Arial"/>
                <w:i/>
                <w:color w:val="000000"/>
              </w:rPr>
              <w:t>EC</w:t>
            </w:r>
            <w:r w:rsidRPr="006C5C71">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vAlign w:val="center"/>
          </w:tcPr>
          <w:p w14:paraId="11A63C31" w14:textId="77777777" w:rsidR="005036C8" w:rsidRPr="006C5C71" w:rsidRDefault="00933FA3" w:rsidP="00593D79">
            <w:pPr>
              <w:jc w:val="center"/>
            </w:pPr>
            <w:r w:rsidRPr="006C5C71">
              <w:t>Yes</w:t>
            </w:r>
          </w:p>
        </w:tc>
      </w:tr>
    </w:tbl>
    <w:p w14:paraId="443D1731" w14:textId="77777777" w:rsidR="005036C8" w:rsidRPr="006C5C71" w:rsidRDefault="005036C8" w:rsidP="00593D79">
      <w:pPr>
        <w:autoSpaceDE w:val="0"/>
        <w:autoSpaceDN w:val="0"/>
        <w:adjustRightInd w:val="0"/>
        <w:spacing w:before="100" w:beforeAutospacing="1" w:after="100" w:afterAutospacing="1"/>
        <w:rPr>
          <w:b/>
        </w:rPr>
      </w:pPr>
      <w:r w:rsidRPr="006C5C71">
        <w:rPr>
          <w:b/>
        </w:rPr>
        <w:t xml:space="preserve">The petition </w:t>
      </w:r>
      <w:r w:rsidR="00DF6238" w:rsidRPr="006C5C71">
        <w:rPr>
          <w:b/>
        </w:rPr>
        <w:t xml:space="preserve">does </w:t>
      </w:r>
      <w:r w:rsidRPr="006C5C71">
        <w:rPr>
          <w:b/>
        </w:rPr>
        <w:t>overall present a reasonably comprehensive description of the educational program.</w:t>
      </w:r>
    </w:p>
    <w:p w14:paraId="76AF7C4D" w14:textId="77777777" w:rsidR="005036C8" w:rsidRPr="006C5C71" w:rsidRDefault="005036C8" w:rsidP="00593D79">
      <w:pPr>
        <w:pStyle w:val="Heading3"/>
      </w:pPr>
      <w:r w:rsidRPr="006C5C71">
        <w:t>Comments</w:t>
      </w:r>
    </w:p>
    <w:p w14:paraId="45409D71" w14:textId="77777777" w:rsidR="00707438" w:rsidRPr="006C5C71" w:rsidRDefault="00DF6238" w:rsidP="00593D79">
      <w:pPr>
        <w:autoSpaceDE w:val="0"/>
        <w:autoSpaceDN w:val="0"/>
        <w:adjustRightInd w:val="0"/>
        <w:rPr>
          <w:bCs/>
        </w:rPr>
      </w:pPr>
      <w:r w:rsidRPr="006C5C71">
        <w:rPr>
          <w:bCs/>
        </w:rPr>
        <w:t xml:space="preserve">The NSSF petition does overall present a reasonably comprehensive description of the educational program. </w:t>
      </w:r>
    </w:p>
    <w:p w14:paraId="5AE4E179" w14:textId="77777777" w:rsidR="00B53CBB" w:rsidRPr="006C5C71" w:rsidRDefault="005036C8" w:rsidP="00593D79">
      <w:pPr>
        <w:pStyle w:val="Heading4"/>
      </w:pPr>
      <w:r w:rsidRPr="006C5C71">
        <w:t xml:space="preserve">Educational Program </w:t>
      </w:r>
    </w:p>
    <w:p w14:paraId="19AACE9A" w14:textId="6E3EB17C" w:rsidR="001E6BE7" w:rsidRPr="006C5C71" w:rsidRDefault="001E6BE7" w:rsidP="00593D79">
      <w:pPr>
        <w:autoSpaceDE w:val="0"/>
        <w:autoSpaceDN w:val="0"/>
        <w:adjustRightInd w:val="0"/>
        <w:spacing w:after="100" w:afterAutospacing="1"/>
        <w:rPr>
          <w:bCs/>
        </w:rPr>
      </w:pPr>
      <w:r w:rsidRPr="006C5C71">
        <w:rPr>
          <w:bCs/>
        </w:rPr>
        <w:t>The petition states that NSSF puts equity at the forefront of its practice, meaning that every pupil has what they need to thrive personally and academically. Every pupil at NSSF has an Individualized Learning Plan</w:t>
      </w:r>
      <w:r w:rsidR="0079182E" w:rsidRPr="006C5C71">
        <w:rPr>
          <w:bCs/>
        </w:rPr>
        <w:t xml:space="preserve"> (ILP)</w:t>
      </w:r>
      <w:r w:rsidRPr="006C5C71">
        <w:rPr>
          <w:bCs/>
        </w:rPr>
        <w:t xml:space="preserve">, co-created with families and educators to address the pupil’s unique strengths, skills, motivations, and academic readiness with goals that inform the unique strategies, resources, and groupings educators put </w:t>
      </w:r>
      <w:r w:rsidR="0079182E" w:rsidRPr="006C5C71">
        <w:rPr>
          <w:bCs/>
        </w:rPr>
        <w:t>into place to ensure each pupil</w:t>
      </w:r>
      <w:r w:rsidRPr="006C5C71">
        <w:rPr>
          <w:bCs/>
        </w:rPr>
        <w:t xml:space="preserve"> is making progress. ILPs ensure that every pupil receives what they need, not what is identical. As pupils progress into upper elementary and middle school, they take on more ownership of their ILP, writing personal goals and reflecting on </w:t>
      </w:r>
      <w:r w:rsidR="00E2370A" w:rsidRPr="006C5C71">
        <w:rPr>
          <w:bCs/>
        </w:rPr>
        <w:t xml:space="preserve">their </w:t>
      </w:r>
      <w:r w:rsidRPr="006C5C71">
        <w:rPr>
          <w:bCs/>
        </w:rPr>
        <w:t>progress (Attachment 3, p</w:t>
      </w:r>
      <w:r w:rsidR="00974294" w:rsidRPr="006C5C71">
        <w:rPr>
          <w:bCs/>
        </w:rPr>
        <w:t>p</w:t>
      </w:r>
      <w:r w:rsidRPr="006C5C71">
        <w:rPr>
          <w:bCs/>
        </w:rPr>
        <w:t>. 26–31).</w:t>
      </w:r>
    </w:p>
    <w:p w14:paraId="48C4B626" w14:textId="7BF29F88" w:rsidR="001E6BE7" w:rsidRPr="006C5C71" w:rsidRDefault="001E6BE7" w:rsidP="00593D79">
      <w:pPr>
        <w:autoSpaceDE w:val="0"/>
        <w:autoSpaceDN w:val="0"/>
        <w:adjustRightInd w:val="0"/>
        <w:spacing w:after="100" w:afterAutospacing="1"/>
        <w:rPr>
          <w:bCs/>
        </w:rPr>
      </w:pPr>
      <w:r w:rsidRPr="006C5C71">
        <w:rPr>
          <w:bCs/>
        </w:rPr>
        <w:t xml:space="preserve">NSSF plans to maintain a small community of 60 pupils for middle school and continue to ensure a low pupil-to-teacher ratio by employing a co-teaching model with at least three teachers per grade. NSSF’s instructional approach incorporates an inquiry-based model with personalized learning, integrated social-emotional development, and connectedness to the community and world. NSSF follows a rigorous, inquiry-based instructional model and has developed curricula that enables pupils to ask questions, make discoveries, observe patterns, and exhibit creativity. In middle school, the inquiry-based instructional model further engages pupils’ curiosity, allowing pupils to control the direction of their learning by allowing them to ask, explore, and show what they know </w:t>
      </w:r>
      <w:r w:rsidR="00E2370A" w:rsidRPr="006C5C71">
        <w:rPr>
          <w:bCs/>
        </w:rPr>
        <w:t xml:space="preserve">as </w:t>
      </w:r>
      <w:r w:rsidR="00E2370A" w:rsidRPr="006C5C71">
        <w:rPr>
          <w:bCs/>
        </w:rPr>
        <w:lastRenderedPageBreak/>
        <w:t xml:space="preserve">well as </w:t>
      </w:r>
      <w:r w:rsidRPr="006C5C71">
        <w:rPr>
          <w:bCs/>
        </w:rPr>
        <w:t>lends itself to strong differentiation</w:t>
      </w:r>
      <w:r w:rsidR="00E2370A" w:rsidRPr="006C5C71">
        <w:rPr>
          <w:bCs/>
        </w:rPr>
        <w:t>,</w:t>
      </w:r>
      <w:r w:rsidRPr="006C5C71">
        <w:rPr>
          <w:bCs/>
        </w:rPr>
        <w:t xml:space="preserve"> which gives pupils a multitude of experiences, provocation, materials, and ways to access learning (Attachment 3, pp. 26–35). </w:t>
      </w:r>
    </w:p>
    <w:p w14:paraId="3D8C9F3B" w14:textId="39E4664A" w:rsidR="001E6BE7" w:rsidRPr="006C5C71" w:rsidRDefault="001E6BE7" w:rsidP="00593D79">
      <w:pPr>
        <w:autoSpaceDE w:val="0"/>
        <w:autoSpaceDN w:val="0"/>
        <w:adjustRightInd w:val="0"/>
        <w:spacing w:after="100" w:afterAutospacing="1"/>
        <w:rPr>
          <w:bCs/>
        </w:rPr>
      </w:pPr>
      <w:r w:rsidRPr="006C5C71">
        <w:rPr>
          <w:bCs/>
        </w:rPr>
        <w:t>The petition states that the NSSF curriculum is designed to focus on pupils’ academic, personal, social, and emotional growth. The Common Core State Standards, Next Generation Science Standards, History-Social Science Framework, English Language Development Standards, and State Content Standards will be used as a foundation to guide instruction and academic performance goals. The petition states that in order to build community and establish trusting relationships between pupils and adults, NSSF implements pod time four times per week for middle school pupils and focuses on helping pupils navigate the transition to early adolescence. Pod time is similar to an advisory program, carefully planned to develop strong community, explore social-emotional and personal development, and resolve conflict. As pupils progress into middle school, social-emotional development remains critically important</w:t>
      </w:r>
      <w:r w:rsidR="00E2370A" w:rsidRPr="006C5C71">
        <w:rPr>
          <w:bCs/>
        </w:rPr>
        <w:t>; pupils are</w:t>
      </w:r>
      <w:r w:rsidRPr="006C5C71">
        <w:rPr>
          <w:bCs/>
        </w:rPr>
        <w:t xml:space="preserve"> encouraged throughout the day to consider how they and others are feeling through community, small group collaboration, and individual reflection (</w:t>
      </w:r>
      <w:r w:rsidR="00974294" w:rsidRPr="006C5C71">
        <w:rPr>
          <w:bCs/>
        </w:rPr>
        <w:t xml:space="preserve">Attachment 3, </w:t>
      </w:r>
      <w:r w:rsidRPr="006C5C71">
        <w:rPr>
          <w:bCs/>
        </w:rPr>
        <w:t xml:space="preserve">pp. 36–49). The NSSF petition states that elementary pupils already demonstrate their leadership skills in a variety of roles every day and that the following new opportunities would be on the horizon for middle school </w:t>
      </w:r>
      <w:r w:rsidR="00E2370A" w:rsidRPr="006C5C71">
        <w:rPr>
          <w:bCs/>
        </w:rPr>
        <w:t xml:space="preserve">pupils </w:t>
      </w:r>
      <w:r w:rsidRPr="006C5C71">
        <w:rPr>
          <w:bCs/>
        </w:rPr>
        <w:t>(</w:t>
      </w:r>
      <w:r w:rsidR="00974294" w:rsidRPr="006C5C71">
        <w:rPr>
          <w:bCs/>
        </w:rPr>
        <w:t xml:space="preserve">Attachment 3, </w:t>
      </w:r>
      <w:r w:rsidRPr="006C5C71">
        <w:rPr>
          <w:bCs/>
        </w:rPr>
        <w:t>p. 37):</w:t>
      </w:r>
    </w:p>
    <w:p w14:paraId="56C56297" w14:textId="77777777" w:rsidR="001E6BE7" w:rsidRPr="006C5C71" w:rsidRDefault="001E6BE7" w:rsidP="00593D79">
      <w:pPr>
        <w:numPr>
          <w:ilvl w:val="0"/>
          <w:numId w:val="38"/>
        </w:numPr>
        <w:autoSpaceDE w:val="0"/>
        <w:autoSpaceDN w:val="0"/>
        <w:adjustRightInd w:val="0"/>
        <w:spacing w:before="120" w:after="100" w:afterAutospacing="1" w:line="259" w:lineRule="auto"/>
        <w:contextualSpacing/>
        <w:rPr>
          <w:bCs/>
        </w:rPr>
      </w:pPr>
      <w:r w:rsidRPr="006C5C71">
        <w:rPr>
          <w:bCs/>
        </w:rPr>
        <w:t>Leadership among peers – clubs and work with peers</w:t>
      </w:r>
    </w:p>
    <w:p w14:paraId="6D64119F" w14:textId="77777777" w:rsidR="001E6BE7" w:rsidRPr="006C5C71" w:rsidRDefault="001E6BE7" w:rsidP="00593D79">
      <w:pPr>
        <w:numPr>
          <w:ilvl w:val="0"/>
          <w:numId w:val="38"/>
        </w:numPr>
        <w:autoSpaceDE w:val="0"/>
        <w:autoSpaceDN w:val="0"/>
        <w:adjustRightInd w:val="0"/>
        <w:spacing w:before="120" w:after="100" w:afterAutospacing="1" w:line="259" w:lineRule="auto"/>
        <w:contextualSpacing/>
        <w:rPr>
          <w:bCs/>
        </w:rPr>
      </w:pPr>
      <w:r w:rsidRPr="006C5C71">
        <w:rPr>
          <w:bCs/>
        </w:rPr>
        <w:t>Leadership in community – broader community impact</w:t>
      </w:r>
    </w:p>
    <w:p w14:paraId="5E374130" w14:textId="1B1DAB25" w:rsidR="001E6BE7" w:rsidRPr="00DA3856" w:rsidRDefault="001E6BE7" w:rsidP="00DA3856">
      <w:pPr>
        <w:numPr>
          <w:ilvl w:val="0"/>
          <w:numId w:val="38"/>
        </w:numPr>
        <w:autoSpaceDE w:val="0"/>
        <w:autoSpaceDN w:val="0"/>
        <w:adjustRightInd w:val="0"/>
        <w:spacing w:after="240" w:line="259" w:lineRule="auto"/>
        <w:rPr>
          <w:bCs/>
        </w:rPr>
      </w:pPr>
      <w:r w:rsidRPr="006C5C71">
        <w:rPr>
          <w:bCs/>
        </w:rPr>
        <w:t>Leadership in learning – conferences and choice</w:t>
      </w:r>
    </w:p>
    <w:p w14:paraId="08CCBAA3" w14:textId="2D3C9AF8" w:rsidR="001E6BE7" w:rsidRPr="006C5C71" w:rsidRDefault="001E6BE7" w:rsidP="00DA3856">
      <w:pPr>
        <w:autoSpaceDE w:val="0"/>
        <w:autoSpaceDN w:val="0"/>
        <w:adjustRightInd w:val="0"/>
        <w:spacing w:before="240" w:after="240"/>
        <w:rPr>
          <w:bCs/>
        </w:rPr>
      </w:pPr>
      <w:r w:rsidRPr="006C5C71">
        <w:rPr>
          <w:bCs/>
        </w:rPr>
        <w:t>Additionally, NSSF has included a grade six through grade eight pupil schedule as well as “A Day in the Life of a Student at NSSF” pupil sample day outline (Attachment 3, pp. 35–53). The petition additionally outlines the unique features of professional development for middle school teachers</w:t>
      </w:r>
      <w:r w:rsidR="00E2370A" w:rsidRPr="006C5C71">
        <w:rPr>
          <w:bCs/>
        </w:rPr>
        <w:t>,</w:t>
      </w:r>
      <w:r w:rsidRPr="006C5C71">
        <w:rPr>
          <w:bCs/>
        </w:rPr>
        <w:t xml:space="preserve"> which incorporate</w:t>
      </w:r>
      <w:r w:rsidR="00E2370A" w:rsidRPr="006C5C71">
        <w:rPr>
          <w:bCs/>
        </w:rPr>
        <w:t>s</w:t>
      </w:r>
      <w:r w:rsidRPr="006C5C71">
        <w:rPr>
          <w:bCs/>
        </w:rPr>
        <w:t xml:space="preserve"> the following (Attachment 3, pp. 65–66):</w:t>
      </w:r>
    </w:p>
    <w:p w14:paraId="3120BDC8" w14:textId="77777777" w:rsidR="001E6BE7" w:rsidRPr="006C5C71" w:rsidRDefault="001E6BE7" w:rsidP="00593D79">
      <w:pPr>
        <w:numPr>
          <w:ilvl w:val="0"/>
          <w:numId w:val="39"/>
        </w:numPr>
        <w:autoSpaceDE w:val="0"/>
        <w:autoSpaceDN w:val="0"/>
        <w:adjustRightInd w:val="0"/>
        <w:spacing w:before="120" w:after="100" w:afterAutospacing="1" w:line="259" w:lineRule="auto"/>
        <w:contextualSpacing/>
        <w:rPr>
          <w:bCs/>
        </w:rPr>
      </w:pPr>
      <w:r w:rsidRPr="006C5C71">
        <w:rPr>
          <w:bCs/>
        </w:rPr>
        <w:t>Ample planning time</w:t>
      </w:r>
    </w:p>
    <w:p w14:paraId="501D6ED5" w14:textId="77777777" w:rsidR="001E6BE7" w:rsidRPr="006C5C71" w:rsidRDefault="001E6BE7" w:rsidP="00593D79">
      <w:pPr>
        <w:numPr>
          <w:ilvl w:val="0"/>
          <w:numId w:val="39"/>
        </w:numPr>
        <w:autoSpaceDE w:val="0"/>
        <w:autoSpaceDN w:val="0"/>
        <w:adjustRightInd w:val="0"/>
        <w:spacing w:before="120" w:after="100" w:afterAutospacing="1" w:line="259" w:lineRule="auto"/>
        <w:contextualSpacing/>
        <w:rPr>
          <w:bCs/>
        </w:rPr>
      </w:pPr>
      <w:r w:rsidRPr="006C5C71">
        <w:rPr>
          <w:bCs/>
        </w:rPr>
        <w:t>Collaboration</w:t>
      </w:r>
    </w:p>
    <w:p w14:paraId="1431BEAB" w14:textId="77777777" w:rsidR="001E6BE7" w:rsidRPr="006C5C71" w:rsidRDefault="001E6BE7" w:rsidP="00593D79">
      <w:pPr>
        <w:numPr>
          <w:ilvl w:val="0"/>
          <w:numId w:val="39"/>
        </w:numPr>
        <w:autoSpaceDE w:val="0"/>
        <w:autoSpaceDN w:val="0"/>
        <w:adjustRightInd w:val="0"/>
        <w:spacing w:before="120" w:after="100" w:afterAutospacing="1" w:line="259" w:lineRule="auto"/>
        <w:contextualSpacing/>
        <w:rPr>
          <w:bCs/>
        </w:rPr>
      </w:pPr>
      <w:r w:rsidRPr="006C5C71">
        <w:rPr>
          <w:bCs/>
        </w:rPr>
        <w:t>Specialization</w:t>
      </w:r>
    </w:p>
    <w:p w14:paraId="536C5F11" w14:textId="77777777" w:rsidR="001E6BE7" w:rsidRPr="006C5C71" w:rsidRDefault="001E6BE7" w:rsidP="00593D79">
      <w:pPr>
        <w:numPr>
          <w:ilvl w:val="0"/>
          <w:numId w:val="39"/>
        </w:numPr>
        <w:autoSpaceDE w:val="0"/>
        <w:autoSpaceDN w:val="0"/>
        <w:adjustRightInd w:val="0"/>
        <w:spacing w:before="120" w:after="100" w:afterAutospacing="1" w:line="259" w:lineRule="auto"/>
        <w:contextualSpacing/>
        <w:rPr>
          <w:bCs/>
        </w:rPr>
      </w:pPr>
      <w:r w:rsidRPr="006C5C71">
        <w:rPr>
          <w:bCs/>
        </w:rPr>
        <w:t>Constant growth opportunities</w:t>
      </w:r>
    </w:p>
    <w:p w14:paraId="7F87EACF" w14:textId="77777777" w:rsidR="001E6BE7" w:rsidRPr="006C5C71" w:rsidRDefault="001E6BE7" w:rsidP="00593D79">
      <w:pPr>
        <w:numPr>
          <w:ilvl w:val="0"/>
          <w:numId w:val="39"/>
        </w:numPr>
        <w:autoSpaceDE w:val="0"/>
        <w:autoSpaceDN w:val="0"/>
        <w:adjustRightInd w:val="0"/>
        <w:spacing w:before="120" w:after="100" w:afterAutospacing="1" w:line="259" w:lineRule="auto"/>
        <w:contextualSpacing/>
        <w:rPr>
          <w:bCs/>
        </w:rPr>
      </w:pPr>
      <w:r w:rsidRPr="006C5C71">
        <w:rPr>
          <w:bCs/>
        </w:rPr>
        <w:t>Personalization</w:t>
      </w:r>
    </w:p>
    <w:p w14:paraId="1C480D06" w14:textId="77777777" w:rsidR="005036C8" w:rsidRPr="006C5C71" w:rsidRDefault="005036C8" w:rsidP="00593D79">
      <w:pPr>
        <w:pStyle w:val="Heading4"/>
      </w:pPr>
      <w:r w:rsidRPr="006C5C71">
        <w:rPr>
          <w:rStyle w:val="Heading5Char"/>
          <w:b/>
          <w:sz w:val="28"/>
          <w:szCs w:val="28"/>
        </w:rPr>
        <w:t>Plan for Low-Achieving Pupils</w:t>
      </w:r>
    </w:p>
    <w:p w14:paraId="1328628B" w14:textId="77777777" w:rsidR="00EF03DD" w:rsidRPr="006C5C71" w:rsidRDefault="00EF03DD" w:rsidP="00593D79">
      <w:pPr>
        <w:autoSpaceDE w:val="0"/>
        <w:autoSpaceDN w:val="0"/>
        <w:adjustRightInd w:val="0"/>
        <w:spacing w:after="100" w:afterAutospacing="1"/>
        <w:rPr>
          <w:bCs/>
        </w:rPr>
      </w:pPr>
      <w:r w:rsidRPr="006C5C71">
        <w:rPr>
          <w:bCs/>
        </w:rPr>
        <w:t>The NSSF petition states that a variety of assessment tools are used to identify pupils who are academically low-achieving such as baseline assessments, diagnostic assessment in language arts and mathematics, Fountas and Pinnell assessments, and writing samples. Pupils are considered low-achieving based on the following criteria (Attachment 3, p. 68):</w:t>
      </w:r>
    </w:p>
    <w:p w14:paraId="0F592D4A" w14:textId="299D7995" w:rsidR="00EF03DD" w:rsidRPr="006C5C71" w:rsidRDefault="00EF03DD" w:rsidP="00593D79">
      <w:pPr>
        <w:pStyle w:val="ListParagraph"/>
        <w:numPr>
          <w:ilvl w:val="0"/>
          <w:numId w:val="23"/>
        </w:numPr>
        <w:autoSpaceDE w:val="0"/>
        <w:autoSpaceDN w:val="0"/>
        <w:adjustRightInd w:val="0"/>
        <w:spacing w:after="240"/>
        <w:rPr>
          <w:bCs/>
        </w:rPr>
      </w:pPr>
      <w:r w:rsidRPr="006C5C71">
        <w:rPr>
          <w:bCs/>
        </w:rPr>
        <w:lastRenderedPageBreak/>
        <w:t xml:space="preserve">Demonstrating below or far-below basic on the baseline </w:t>
      </w:r>
      <w:r w:rsidR="00B24710" w:rsidRPr="006C5C71">
        <w:rPr>
          <w:bCs/>
        </w:rPr>
        <w:t>K</w:t>
      </w:r>
      <w:r w:rsidRPr="006C5C71">
        <w:rPr>
          <w:bCs/>
        </w:rPr>
        <w:t xml:space="preserve"> Readiness Assessment</w:t>
      </w:r>
    </w:p>
    <w:p w14:paraId="6B2B2B99" w14:textId="77777777" w:rsidR="00EF03DD" w:rsidRPr="006C5C71" w:rsidRDefault="00EF03DD" w:rsidP="00593D79">
      <w:pPr>
        <w:pStyle w:val="ListParagraph"/>
        <w:numPr>
          <w:ilvl w:val="0"/>
          <w:numId w:val="23"/>
        </w:numPr>
        <w:autoSpaceDE w:val="0"/>
        <w:autoSpaceDN w:val="0"/>
        <w:adjustRightInd w:val="0"/>
        <w:spacing w:after="240"/>
        <w:rPr>
          <w:bCs/>
        </w:rPr>
      </w:pPr>
      <w:r w:rsidRPr="006C5C71">
        <w:rPr>
          <w:bCs/>
        </w:rPr>
        <w:t>Performing significantly below grade level on their independent reading as measured by Fountas and Pinnell</w:t>
      </w:r>
    </w:p>
    <w:p w14:paraId="723483DD" w14:textId="77777777" w:rsidR="00EF03DD" w:rsidRPr="006C5C71" w:rsidRDefault="00EF03DD" w:rsidP="00593D79">
      <w:pPr>
        <w:pStyle w:val="ListParagraph"/>
        <w:numPr>
          <w:ilvl w:val="0"/>
          <w:numId w:val="23"/>
        </w:numPr>
        <w:autoSpaceDE w:val="0"/>
        <w:autoSpaceDN w:val="0"/>
        <w:adjustRightInd w:val="0"/>
        <w:spacing w:after="240"/>
        <w:rPr>
          <w:bCs/>
        </w:rPr>
      </w:pPr>
      <w:r w:rsidRPr="006C5C71">
        <w:rPr>
          <w:bCs/>
        </w:rPr>
        <w:t>Performing significantly below their grade-level peers on writing samples</w:t>
      </w:r>
    </w:p>
    <w:p w14:paraId="63B3BC14" w14:textId="77777777" w:rsidR="00EF03DD" w:rsidRPr="006C5C71" w:rsidRDefault="00EF03DD" w:rsidP="00593D79">
      <w:pPr>
        <w:pStyle w:val="ListParagraph"/>
        <w:numPr>
          <w:ilvl w:val="0"/>
          <w:numId w:val="23"/>
        </w:numPr>
        <w:autoSpaceDE w:val="0"/>
        <w:autoSpaceDN w:val="0"/>
        <w:adjustRightInd w:val="0"/>
        <w:spacing w:after="240"/>
        <w:rPr>
          <w:bCs/>
        </w:rPr>
      </w:pPr>
      <w:r w:rsidRPr="006C5C71">
        <w:rPr>
          <w:bCs/>
        </w:rPr>
        <w:t>Performing significantly below grade level on numeracy benchmarks</w:t>
      </w:r>
    </w:p>
    <w:p w14:paraId="014342C8" w14:textId="77777777" w:rsidR="00EF03DD" w:rsidRPr="006C5C71" w:rsidRDefault="00EF03DD" w:rsidP="00593D79">
      <w:pPr>
        <w:pStyle w:val="ListParagraph"/>
        <w:numPr>
          <w:ilvl w:val="0"/>
          <w:numId w:val="23"/>
        </w:numPr>
        <w:autoSpaceDE w:val="0"/>
        <w:autoSpaceDN w:val="0"/>
        <w:adjustRightInd w:val="0"/>
        <w:spacing w:after="240"/>
        <w:rPr>
          <w:bCs/>
        </w:rPr>
      </w:pPr>
      <w:r w:rsidRPr="006C5C71">
        <w:rPr>
          <w:bCs/>
        </w:rPr>
        <w:t>Scoring below basic or far-below basic on the mathematics and/or language arts portion of the Smarter Balanced assessment for the prior year(s)</w:t>
      </w:r>
    </w:p>
    <w:p w14:paraId="0C659B45" w14:textId="77777777" w:rsidR="00EF03DD" w:rsidRPr="006C5C71" w:rsidRDefault="00EF03DD" w:rsidP="00593D79">
      <w:pPr>
        <w:autoSpaceDE w:val="0"/>
        <w:autoSpaceDN w:val="0"/>
        <w:adjustRightInd w:val="0"/>
        <w:spacing w:after="100" w:afterAutospacing="1"/>
        <w:rPr>
          <w:bCs/>
        </w:rPr>
      </w:pPr>
      <w:r w:rsidRPr="006C5C71">
        <w:rPr>
          <w:bCs/>
        </w:rPr>
        <w:t>The NSSF petition states that the following practices and intervention services will be used to support low-achieving pupils (Attachment 3, pp. 68–69):</w:t>
      </w:r>
    </w:p>
    <w:p w14:paraId="31026AC7" w14:textId="194E0AB2" w:rsidR="00EF03DD" w:rsidRPr="006C5C71" w:rsidRDefault="00EF03DD" w:rsidP="00593D79">
      <w:pPr>
        <w:pStyle w:val="ListParagraph"/>
        <w:numPr>
          <w:ilvl w:val="0"/>
          <w:numId w:val="24"/>
        </w:numPr>
        <w:autoSpaceDE w:val="0"/>
        <w:autoSpaceDN w:val="0"/>
        <w:adjustRightInd w:val="0"/>
        <w:spacing w:after="240"/>
        <w:rPr>
          <w:bCs/>
        </w:rPr>
      </w:pPr>
      <w:r w:rsidRPr="006C5C71">
        <w:rPr>
          <w:bCs/>
        </w:rPr>
        <w:t>Hands-on, integrated curriculum with concrete experiences to help pupils access content through a variety of modalities.</w:t>
      </w:r>
    </w:p>
    <w:p w14:paraId="44C728ED" w14:textId="77777777" w:rsidR="00EF03DD" w:rsidRPr="006C5C71" w:rsidRDefault="00EF03DD" w:rsidP="00593D79">
      <w:pPr>
        <w:pStyle w:val="ListParagraph"/>
        <w:numPr>
          <w:ilvl w:val="0"/>
          <w:numId w:val="24"/>
        </w:numPr>
        <w:autoSpaceDE w:val="0"/>
        <w:autoSpaceDN w:val="0"/>
        <w:adjustRightInd w:val="0"/>
        <w:spacing w:after="240"/>
        <w:rPr>
          <w:bCs/>
        </w:rPr>
      </w:pPr>
      <w:r w:rsidRPr="006C5C71">
        <w:rPr>
          <w:bCs/>
        </w:rPr>
        <w:t>Differentiated instruction practices to make the curriculum accessible; flexible, targeted grouping is used to develop content area skills.</w:t>
      </w:r>
    </w:p>
    <w:p w14:paraId="2779D903" w14:textId="41E91505" w:rsidR="00EF03DD" w:rsidRPr="006C5C71" w:rsidRDefault="00EF03DD" w:rsidP="00593D79">
      <w:pPr>
        <w:pStyle w:val="ListParagraph"/>
        <w:numPr>
          <w:ilvl w:val="0"/>
          <w:numId w:val="24"/>
        </w:numPr>
        <w:autoSpaceDE w:val="0"/>
        <w:autoSpaceDN w:val="0"/>
        <w:adjustRightInd w:val="0"/>
        <w:spacing w:after="240"/>
        <w:rPr>
          <w:bCs/>
        </w:rPr>
      </w:pPr>
      <w:r w:rsidRPr="006C5C71">
        <w:rPr>
          <w:bCs/>
        </w:rPr>
        <w:t>During professional development days and weekly faculty collaboration times, faculty discuss the academic progress of pupils to develop and refine intervention supports.</w:t>
      </w:r>
    </w:p>
    <w:p w14:paraId="08872036" w14:textId="77777777" w:rsidR="00EF03DD" w:rsidRPr="006C5C71" w:rsidRDefault="00EF03DD" w:rsidP="00593D79">
      <w:pPr>
        <w:pStyle w:val="ListParagraph"/>
        <w:numPr>
          <w:ilvl w:val="0"/>
          <w:numId w:val="24"/>
        </w:numPr>
        <w:autoSpaceDE w:val="0"/>
        <w:autoSpaceDN w:val="0"/>
        <w:adjustRightInd w:val="0"/>
        <w:spacing w:after="240"/>
        <w:rPr>
          <w:bCs/>
        </w:rPr>
      </w:pPr>
      <w:r w:rsidRPr="006C5C71">
        <w:rPr>
          <w:bCs/>
        </w:rPr>
        <w:t>Cross-age tutoring may be used in order to increase performance in both tutor or tutee.</w:t>
      </w:r>
    </w:p>
    <w:p w14:paraId="42EB5C1B" w14:textId="70A00F9C" w:rsidR="00EF03DD" w:rsidRPr="006C5C71" w:rsidRDefault="00EF03DD" w:rsidP="00593D79">
      <w:pPr>
        <w:pStyle w:val="ListParagraph"/>
        <w:numPr>
          <w:ilvl w:val="0"/>
          <w:numId w:val="24"/>
        </w:numPr>
        <w:autoSpaceDE w:val="0"/>
        <w:autoSpaceDN w:val="0"/>
        <w:adjustRightInd w:val="0"/>
        <w:spacing w:after="240"/>
        <w:rPr>
          <w:bCs/>
        </w:rPr>
      </w:pPr>
      <w:r w:rsidRPr="006C5C71">
        <w:rPr>
          <w:bCs/>
        </w:rPr>
        <w:t>Pupils who demonstrate difficulty with mathematics may be grouped for targeted strategic interventions during skills lesson</w:t>
      </w:r>
      <w:r w:rsidR="00B24710" w:rsidRPr="006C5C71">
        <w:rPr>
          <w:bCs/>
        </w:rPr>
        <w:t>s</w:t>
      </w:r>
      <w:r w:rsidRPr="006C5C71">
        <w:rPr>
          <w:bCs/>
        </w:rPr>
        <w:t>; the teacher meets with these small groups or individuals on a weekly basis.</w:t>
      </w:r>
    </w:p>
    <w:p w14:paraId="5A396341" w14:textId="77777777" w:rsidR="00EF03DD" w:rsidRPr="006C5C71" w:rsidRDefault="00EF03DD" w:rsidP="00593D79">
      <w:pPr>
        <w:pStyle w:val="ListParagraph"/>
        <w:numPr>
          <w:ilvl w:val="0"/>
          <w:numId w:val="24"/>
        </w:numPr>
        <w:autoSpaceDE w:val="0"/>
        <w:autoSpaceDN w:val="0"/>
        <w:adjustRightInd w:val="0"/>
        <w:spacing w:after="240"/>
        <w:rPr>
          <w:bCs/>
        </w:rPr>
      </w:pPr>
      <w:r w:rsidRPr="006C5C71">
        <w:rPr>
          <w:bCs/>
        </w:rPr>
        <w:t xml:space="preserve">Pupils who demonstrate difficulty with reading are grouped according to their instructional reading level and provided with small group guided reading instruction related to their areas of need during reading workshops; teachers meet with lower reading groups for longer durations and/or with greater frequency in order to accelerate their learning and </w:t>
      </w:r>
      <w:r w:rsidR="0079182E" w:rsidRPr="006C5C71">
        <w:rPr>
          <w:bCs/>
        </w:rPr>
        <w:t>work with each individual pupil</w:t>
      </w:r>
      <w:r w:rsidRPr="006C5C71">
        <w:rPr>
          <w:bCs/>
        </w:rPr>
        <w:t xml:space="preserve"> in selecting independent reading material appropriate to his or her level, to provide further individualized instruction and support.</w:t>
      </w:r>
    </w:p>
    <w:p w14:paraId="66A1A095" w14:textId="4783C6E9" w:rsidR="00EF03DD" w:rsidRPr="006C5C71" w:rsidRDefault="00EF03DD" w:rsidP="00593D79">
      <w:pPr>
        <w:pStyle w:val="ListParagraph"/>
        <w:numPr>
          <w:ilvl w:val="0"/>
          <w:numId w:val="24"/>
        </w:numPr>
        <w:autoSpaceDE w:val="0"/>
        <w:autoSpaceDN w:val="0"/>
        <w:adjustRightInd w:val="0"/>
        <w:spacing w:after="240"/>
        <w:rPr>
          <w:bCs/>
        </w:rPr>
      </w:pPr>
      <w:r w:rsidRPr="006C5C71">
        <w:rPr>
          <w:bCs/>
        </w:rPr>
        <w:t>Pupils who demonstrate difficulty with writing receive support in the classroom</w:t>
      </w:r>
      <w:r w:rsidR="00B24710" w:rsidRPr="006C5C71">
        <w:rPr>
          <w:bCs/>
        </w:rPr>
        <w:t>,</w:t>
      </w:r>
      <w:r w:rsidRPr="006C5C71">
        <w:rPr>
          <w:bCs/>
        </w:rPr>
        <w:t xml:space="preserve"> which includes targeted mini-lessons, additional conferencing time/duration, and/or other strategies aimed at helping the pupil improve.</w:t>
      </w:r>
    </w:p>
    <w:p w14:paraId="619A6A84" w14:textId="77777777" w:rsidR="00EF03DD" w:rsidRPr="006C5C71" w:rsidRDefault="00EF03DD" w:rsidP="00593D79">
      <w:pPr>
        <w:pStyle w:val="ListParagraph"/>
        <w:numPr>
          <w:ilvl w:val="0"/>
          <w:numId w:val="24"/>
        </w:numPr>
        <w:autoSpaceDE w:val="0"/>
        <w:autoSpaceDN w:val="0"/>
        <w:adjustRightInd w:val="0"/>
        <w:spacing w:after="240"/>
        <w:rPr>
          <w:bCs/>
        </w:rPr>
      </w:pPr>
      <w:r w:rsidRPr="006C5C71">
        <w:rPr>
          <w:bCs/>
        </w:rPr>
        <w:lastRenderedPageBreak/>
        <w:t>Before- or after-school interventions are considered when pupils demonstrate persistent gaps to bolster their skill acquisition while maintaining exposure to the instructional day.</w:t>
      </w:r>
    </w:p>
    <w:p w14:paraId="7BF5237D" w14:textId="77777777" w:rsidR="005036C8" w:rsidRPr="006C5C71" w:rsidRDefault="005036C8" w:rsidP="00593D79">
      <w:pPr>
        <w:pStyle w:val="Heading4"/>
      </w:pPr>
      <w:r w:rsidRPr="006C5C71">
        <w:t>Plan for High-Achieving Pupils</w:t>
      </w:r>
    </w:p>
    <w:p w14:paraId="065F74F0" w14:textId="77777777" w:rsidR="00EF03DD" w:rsidRPr="006C5C71" w:rsidRDefault="00EF03DD" w:rsidP="00593D79">
      <w:pPr>
        <w:autoSpaceDE w:val="0"/>
        <w:autoSpaceDN w:val="0"/>
        <w:adjustRightInd w:val="0"/>
        <w:spacing w:after="240"/>
        <w:rPr>
          <w:bCs/>
        </w:rPr>
      </w:pPr>
      <w:r w:rsidRPr="006C5C71">
        <w:rPr>
          <w:bCs/>
        </w:rPr>
        <w:t>The NSSF petitions states that pupils are considered academically high achieving based on the following criteria (Attachment 3, p. 69):</w:t>
      </w:r>
    </w:p>
    <w:p w14:paraId="1715DEDA" w14:textId="3E527868" w:rsidR="00EF03DD" w:rsidRPr="006C5C71" w:rsidRDefault="00EF03DD" w:rsidP="00593D79">
      <w:pPr>
        <w:pStyle w:val="ListParagraph"/>
        <w:numPr>
          <w:ilvl w:val="0"/>
          <w:numId w:val="25"/>
        </w:numPr>
        <w:autoSpaceDE w:val="0"/>
        <w:autoSpaceDN w:val="0"/>
        <w:adjustRightInd w:val="0"/>
        <w:spacing w:after="240"/>
        <w:rPr>
          <w:bCs/>
        </w:rPr>
      </w:pPr>
      <w:r w:rsidRPr="006C5C71">
        <w:rPr>
          <w:bCs/>
        </w:rPr>
        <w:t xml:space="preserve">Demonstrating above basic on the baseline </w:t>
      </w:r>
      <w:r w:rsidR="00B24710" w:rsidRPr="006C5C71">
        <w:rPr>
          <w:bCs/>
        </w:rPr>
        <w:t>K</w:t>
      </w:r>
      <w:r w:rsidRPr="006C5C71">
        <w:rPr>
          <w:bCs/>
        </w:rPr>
        <w:t xml:space="preserve"> Readiness Assessment</w:t>
      </w:r>
    </w:p>
    <w:p w14:paraId="3D13057F" w14:textId="77777777" w:rsidR="00EF03DD" w:rsidRPr="006C5C71" w:rsidRDefault="00EF03DD" w:rsidP="00593D79">
      <w:pPr>
        <w:pStyle w:val="ListParagraph"/>
        <w:numPr>
          <w:ilvl w:val="0"/>
          <w:numId w:val="25"/>
        </w:numPr>
        <w:autoSpaceDE w:val="0"/>
        <w:autoSpaceDN w:val="0"/>
        <w:adjustRightInd w:val="0"/>
        <w:spacing w:after="240"/>
        <w:rPr>
          <w:bCs/>
        </w:rPr>
      </w:pPr>
      <w:r w:rsidRPr="006C5C71">
        <w:rPr>
          <w:bCs/>
        </w:rPr>
        <w:t>Performing significantly above grade level on their independent reading as measured by Fountas and Pinnell</w:t>
      </w:r>
    </w:p>
    <w:p w14:paraId="1DC6AABC" w14:textId="77777777" w:rsidR="00EF03DD" w:rsidRPr="006C5C71" w:rsidRDefault="00EF03DD" w:rsidP="00593D79">
      <w:pPr>
        <w:pStyle w:val="ListParagraph"/>
        <w:numPr>
          <w:ilvl w:val="0"/>
          <w:numId w:val="25"/>
        </w:numPr>
        <w:autoSpaceDE w:val="0"/>
        <w:autoSpaceDN w:val="0"/>
        <w:adjustRightInd w:val="0"/>
        <w:spacing w:after="240"/>
        <w:rPr>
          <w:bCs/>
        </w:rPr>
      </w:pPr>
      <w:r w:rsidRPr="006C5C71">
        <w:rPr>
          <w:bCs/>
        </w:rPr>
        <w:t>Performing significantly above their grade-level peers on writing samples</w:t>
      </w:r>
    </w:p>
    <w:p w14:paraId="6990C0B7" w14:textId="77777777" w:rsidR="00EF03DD" w:rsidRPr="006C5C71" w:rsidRDefault="00EF03DD" w:rsidP="00593D79">
      <w:pPr>
        <w:pStyle w:val="ListParagraph"/>
        <w:numPr>
          <w:ilvl w:val="0"/>
          <w:numId w:val="25"/>
        </w:numPr>
        <w:autoSpaceDE w:val="0"/>
        <w:autoSpaceDN w:val="0"/>
        <w:adjustRightInd w:val="0"/>
        <w:spacing w:after="240"/>
        <w:rPr>
          <w:bCs/>
        </w:rPr>
      </w:pPr>
      <w:r w:rsidRPr="006C5C71">
        <w:rPr>
          <w:bCs/>
        </w:rPr>
        <w:t>Performing significantly above grade level on numeracy benchmarks</w:t>
      </w:r>
    </w:p>
    <w:p w14:paraId="713E2530" w14:textId="77777777" w:rsidR="00EF03DD" w:rsidRPr="006C5C71" w:rsidRDefault="00EF03DD" w:rsidP="00593D79">
      <w:pPr>
        <w:pStyle w:val="ListParagraph"/>
        <w:numPr>
          <w:ilvl w:val="0"/>
          <w:numId w:val="25"/>
        </w:numPr>
        <w:autoSpaceDE w:val="0"/>
        <w:autoSpaceDN w:val="0"/>
        <w:adjustRightInd w:val="0"/>
        <w:spacing w:after="240"/>
        <w:rPr>
          <w:bCs/>
        </w:rPr>
      </w:pPr>
      <w:r w:rsidRPr="006C5C71">
        <w:rPr>
          <w:bCs/>
        </w:rPr>
        <w:t>Exceeding standards on the mathematics and/or language arts portion of the Smarter Balanced assessments from the prior year(s)</w:t>
      </w:r>
    </w:p>
    <w:p w14:paraId="7825942D" w14:textId="77777777" w:rsidR="00EF03DD" w:rsidRPr="006C5C71" w:rsidRDefault="00EF03DD" w:rsidP="00593D79">
      <w:pPr>
        <w:autoSpaceDE w:val="0"/>
        <w:autoSpaceDN w:val="0"/>
        <w:adjustRightInd w:val="0"/>
        <w:spacing w:after="240"/>
        <w:rPr>
          <w:bCs/>
        </w:rPr>
      </w:pPr>
      <w:r w:rsidRPr="006C5C71">
        <w:rPr>
          <w:bCs/>
        </w:rPr>
        <w:t>The NSSF petition states that NSSF will implement the following additional strategies to ensure that the needs of advanced learners are met (Attachment 3, p. 70):</w:t>
      </w:r>
    </w:p>
    <w:p w14:paraId="54B2785C" w14:textId="7CE1FFAD" w:rsidR="00EF03DD" w:rsidRPr="006C5C71" w:rsidRDefault="00EF03DD" w:rsidP="00593D79">
      <w:pPr>
        <w:pStyle w:val="ListParagraph"/>
        <w:numPr>
          <w:ilvl w:val="0"/>
          <w:numId w:val="37"/>
        </w:numPr>
        <w:autoSpaceDE w:val="0"/>
        <w:autoSpaceDN w:val="0"/>
        <w:adjustRightInd w:val="0"/>
        <w:spacing w:after="240"/>
        <w:rPr>
          <w:bCs/>
        </w:rPr>
      </w:pPr>
      <w:r w:rsidRPr="006C5C71">
        <w:rPr>
          <w:bCs/>
        </w:rPr>
        <w:t>Providing learning opportunities that meet and challenge pupils’ development for all core content areas.</w:t>
      </w:r>
    </w:p>
    <w:p w14:paraId="5DC03E8E" w14:textId="051A7E25" w:rsidR="00EF03DD" w:rsidRPr="006C5C71" w:rsidRDefault="00EF03DD" w:rsidP="00593D79">
      <w:pPr>
        <w:pStyle w:val="ListParagraph"/>
        <w:numPr>
          <w:ilvl w:val="0"/>
          <w:numId w:val="37"/>
        </w:numPr>
        <w:autoSpaceDE w:val="0"/>
        <w:autoSpaceDN w:val="0"/>
        <w:adjustRightInd w:val="0"/>
        <w:spacing w:after="240"/>
        <w:rPr>
          <w:bCs/>
        </w:rPr>
      </w:pPr>
      <w:r w:rsidRPr="006C5C71">
        <w:rPr>
          <w:bCs/>
        </w:rPr>
        <w:t>Facilitating individual and small group projects developed to challenge academically high-achieving pupils and extend learning beyond the classroom.</w:t>
      </w:r>
    </w:p>
    <w:p w14:paraId="332CC553" w14:textId="77777777" w:rsidR="00EF03DD" w:rsidRPr="006C5C71" w:rsidRDefault="00EF03DD" w:rsidP="00593D79">
      <w:pPr>
        <w:pStyle w:val="ListParagraph"/>
        <w:numPr>
          <w:ilvl w:val="0"/>
          <w:numId w:val="37"/>
        </w:numPr>
        <w:autoSpaceDE w:val="0"/>
        <w:autoSpaceDN w:val="0"/>
        <w:adjustRightInd w:val="0"/>
        <w:spacing w:after="240"/>
        <w:rPr>
          <w:bCs/>
        </w:rPr>
      </w:pPr>
      <w:r w:rsidRPr="006C5C71">
        <w:rPr>
          <w:bCs/>
        </w:rPr>
        <w:t>Guiding pupils to develop their own learning goals and objectives.</w:t>
      </w:r>
    </w:p>
    <w:p w14:paraId="579ABEAB" w14:textId="77777777" w:rsidR="00EF03DD" w:rsidRPr="006C5C71" w:rsidRDefault="00EF03DD" w:rsidP="00593D79">
      <w:pPr>
        <w:pStyle w:val="ListParagraph"/>
        <w:numPr>
          <w:ilvl w:val="0"/>
          <w:numId w:val="37"/>
        </w:numPr>
        <w:autoSpaceDE w:val="0"/>
        <w:autoSpaceDN w:val="0"/>
        <w:adjustRightInd w:val="0"/>
        <w:spacing w:after="240"/>
        <w:rPr>
          <w:bCs/>
        </w:rPr>
      </w:pPr>
      <w:r w:rsidRPr="006C5C71">
        <w:rPr>
          <w:bCs/>
        </w:rPr>
        <w:t>Participating in a small group with a different grade or higher-grade peers.</w:t>
      </w:r>
    </w:p>
    <w:p w14:paraId="669184D4" w14:textId="77777777" w:rsidR="005036C8" w:rsidRPr="006C5C71" w:rsidRDefault="005036C8" w:rsidP="00593D79">
      <w:pPr>
        <w:pStyle w:val="Heading4"/>
      </w:pPr>
      <w:r w:rsidRPr="006C5C71">
        <w:t>Plan for English Learners</w:t>
      </w:r>
    </w:p>
    <w:p w14:paraId="77A1A9A1" w14:textId="3AFF6437" w:rsidR="00EF03DD" w:rsidRPr="006C5C71" w:rsidRDefault="00EF03DD" w:rsidP="00593D79">
      <w:pPr>
        <w:autoSpaceDE w:val="0"/>
        <w:autoSpaceDN w:val="0"/>
        <w:adjustRightInd w:val="0"/>
        <w:spacing w:after="100" w:afterAutospacing="1"/>
        <w:rPr>
          <w:bCs/>
        </w:rPr>
      </w:pPr>
      <w:r w:rsidRPr="006C5C71">
        <w:rPr>
          <w:bCs/>
        </w:rPr>
        <w:t>The petition states that NSSF currently meets all applicable legal requirements for English learner (EL) pupils, including long-term (LT) EL pupils or EL pupils at risk of becoming LT</w:t>
      </w:r>
      <w:r w:rsidR="00B24710" w:rsidRPr="006C5C71">
        <w:rPr>
          <w:bCs/>
        </w:rPr>
        <w:t xml:space="preserve"> </w:t>
      </w:r>
      <w:r w:rsidRPr="006C5C71">
        <w:rPr>
          <w:bCs/>
        </w:rPr>
        <w:t>EL pupils, as they pertain to annual notification</w:t>
      </w:r>
      <w:r w:rsidR="00B24710" w:rsidRPr="006C5C71">
        <w:rPr>
          <w:bCs/>
        </w:rPr>
        <w:t>s</w:t>
      </w:r>
      <w:r w:rsidRPr="006C5C71">
        <w:rPr>
          <w:bCs/>
        </w:rPr>
        <w:t xml:space="preserve"> to parents, pupil identification, placement, program options, EL and core content instruction, teacher qualifications and training, reclassification to fluent English proficient status, monitoring and evaluating program effectiveness, and standardized testing requirements. The English Language Proficiency Assessments for California (ELPAC) is used to assess English proficiency and the following criteria may be used re-designate a pupil as fluent English proficient (Attachment 3, p. 72):</w:t>
      </w:r>
    </w:p>
    <w:p w14:paraId="0FF585EB" w14:textId="77777777" w:rsidR="00EF03DD" w:rsidRPr="006C5C71" w:rsidRDefault="00EF03DD" w:rsidP="00593D79">
      <w:pPr>
        <w:pStyle w:val="ListParagraph"/>
        <w:numPr>
          <w:ilvl w:val="0"/>
          <w:numId w:val="26"/>
        </w:numPr>
        <w:autoSpaceDE w:val="0"/>
        <w:autoSpaceDN w:val="0"/>
        <w:adjustRightInd w:val="0"/>
        <w:rPr>
          <w:bCs/>
        </w:rPr>
      </w:pPr>
      <w:r w:rsidRPr="006C5C71">
        <w:rPr>
          <w:bCs/>
        </w:rPr>
        <w:lastRenderedPageBreak/>
        <w:t>An assessment of English Language Proficiency on the ELPAC test</w:t>
      </w:r>
    </w:p>
    <w:p w14:paraId="591F48BC" w14:textId="77777777" w:rsidR="00EF03DD" w:rsidRPr="006C5C71" w:rsidRDefault="00EF03DD" w:rsidP="00593D79">
      <w:pPr>
        <w:pStyle w:val="ListParagraph"/>
        <w:numPr>
          <w:ilvl w:val="0"/>
          <w:numId w:val="26"/>
        </w:numPr>
        <w:autoSpaceDE w:val="0"/>
        <w:autoSpaceDN w:val="0"/>
        <w:adjustRightInd w:val="0"/>
        <w:rPr>
          <w:bCs/>
        </w:rPr>
      </w:pPr>
      <w:r w:rsidRPr="006C5C71">
        <w:rPr>
          <w:bCs/>
        </w:rPr>
        <w:t>Sufficient performance on baseline and benchmark assessments</w:t>
      </w:r>
    </w:p>
    <w:p w14:paraId="20362F43" w14:textId="77777777" w:rsidR="00EF03DD" w:rsidRPr="006C5C71" w:rsidRDefault="00EF03DD" w:rsidP="00593D79">
      <w:pPr>
        <w:pStyle w:val="ListParagraph"/>
        <w:numPr>
          <w:ilvl w:val="0"/>
          <w:numId w:val="26"/>
        </w:numPr>
        <w:autoSpaceDE w:val="0"/>
        <w:autoSpaceDN w:val="0"/>
        <w:adjustRightInd w:val="0"/>
        <w:rPr>
          <w:bCs/>
        </w:rPr>
      </w:pPr>
      <w:r w:rsidRPr="006C5C71">
        <w:rPr>
          <w:bCs/>
        </w:rPr>
        <w:t>Teacher evaluation and recommendation</w:t>
      </w:r>
    </w:p>
    <w:p w14:paraId="59BFE472" w14:textId="77777777" w:rsidR="00EF03DD" w:rsidRPr="006C5C71" w:rsidRDefault="00EF03DD" w:rsidP="00593D79">
      <w:pPr>
        <w:pStyle w:val="ListParagraph"/>
        <w:numPr>
          <w:ilvl w:val="0"/>
          <w:numId w:val="26"/>
        </w:numPr>
        <w:autoSpaceDE w:val="0"/>
        <w:autoSpaceDN w:val="0"/>
        <w:adjustRightInd w:val="0"/>
        <w:spacing w:after="100" w:afterAutospacing="1"/>
        <w:rPr>
          <w:bCs/>
        </w:rPr>
      </w:pPr>
      <w:r w:rsidRPr="006C5C71">
        <w:rPr>
          <w:bCs/>
        </w:rPr>
        <w:t>Parent opinion and consultation</w:t>
      </w:r>
    </w:p>
    <w:p w14:paraId="31ABD1B7" w14:textId="58B128CF" w:rsidR="00EF03DD" w:rsidRPr="006C5C71" w:rsidRDefault="00EF03DD" w:rsidP="00593D79">
      <w:pPr>
        <w:autoSpaceDE w:val="0"/>
        <w:autoSpaceDN w:val="0"/>
        <w:adjustRightInd w:val="0"/>
        <w:rPr>
          <w:bCs/>
        </w:rPr>
      </w:pPr>
      <w:r w:rsidRPr="006C5C71">
        <w:rPr>
          <w:bCs/>
        </w:rPr>
        <w:t>The petition states that NSSF will monitor reclassified pupils for four years (Attachment 3, p. 88). The petition states that all EL pupils will receive at least 30 minutes</w:t>
      </w:r>
      <w:r w:rsidR="00B24710" w:rsidRPr="006C5C71">
        <w:rPr>
          <w:bCs/>
        </w:rPr>
        <w:t xml:space="preserve"> a </w:t>
      </w:r>
      <w:r w:rsidRPr="006C5C71">
        <w:rPr>
          <w:bCs/>
        </w:rPr>
        <w:t>day of designated English language development (ELD) instruction from either teachers or learning specialists</w:t>
      </w:r>
      <w:r w:rsidR="00B24710" w:rsidRPr="006C5C71">
        <w:rPr>
          <w:bCs/>
        </w:rPr>
        <w:t>,</w:t>
      </w:r>
      <w:r w:rsidRPr="006C5C71">
        <w:rPr>
          <w:bCs/>
        </w:rPr>
        <w:t xml:space="preserve"> which occurs during the course of the literacy block (Attachment 3, p. 74). Additionally, NSSF uses the critical principles outlined in the ELD standards as well as a personalized learning approach in which strategies and supports may look different </w:t>
      </w:r>
      <w:r w:rsidR="00B24710" w:rsidRPr="006C5C71">
        <w:rPr>
          <w:bCs/>
        </w:rPr>
        <w:t>for</w:t>
      </w:r>
      <w:r w:rsidRPr="006C5C71">
        <w:rPr>
          <w:bCs/>
        </w:rPr>
        <w:t xml:space="preserve"> each pupil. The petition states that NSSF has created an English Learner Advisory Council, organized by the Director of Community and the Director of Student Access, which meets three to four times a year and assists in the development of the EL program (Attachment 3, p. 70).</w:t>
      </w:r>
    </w:p>
    <w:p w14:paraId="27992D54" w14:textId="77777777" w:rsidR="005036C8" w:rsidRPr="006C5C71" w:rsidRDefault="005036C8" w:rsidP="00593D79">
      <w:pPr>
        <w:pStyle w:val="Heading4"/>
      </w:pPr>
      <w:r w:rsidRPr="006C5C71">
        <w:t>Plan for Special Education</w:t>
      </w:r>
    </w:p>
    <w:p w14:paraId="3A6CACCF" w14:textId="17C7492F" w:rsidR="00EF03DD" w:rsidRPr="006C5C71" w:rsidRDefault="00EF03DD" w:rsidP="00593D79">
      <w:pPr>
        <w:autoSpaceDE w:val="0"/>
        <w:autoSpaceDN w:val="0"/>
        <w:adjustRightInd w:val="0"/>
        <w:rPr>
          <w:bCs/>
        </w:rPr>
      </w:pPr>
      <w:r w:rsidRPr="006C5C71">
        <w:rPr>
          <w:bCs/>
        </w:rPr>
        <w:t>The petition states that NSSF shall comply with all applicable state and federal laws in serving pupils with disabilities, including, but not limited to, Section 504 of the Rehabilitation Act, the Americans with Disabilities Act, and the Individuals with Disabilities Education Improvement Act. NSS</w:t>
      </w:r>
      <w:r w:rsidR="00B24710" w:rsidRPr="006C5C71">
        <w:rPr>
          <w:bCs/>
        </w:rPr>
        <w:t>F</w:t>
      </w:r>
      <w:r w:rsidRPr="006C5C71">
        <w:rPr>
          <w:bCs/>
        </w:rPr>
        <w:t xml:space="preserve"> is a member of the El Dorado County Charter Special Education Local Plan Area. The NSSF petition identifies a plan for pupils with disabilities, including identification; assessments; development, implementation, and review of </w:t>
      </w:r>
      <w:r w:rsidR="00B24710" w:rsidRPr="006C5C71">
        <w:rPr>
          <w:bCs/>
        </w:rPr>
        <w:t>Individualized Education Programs</w:t>
      </w:r>
      <w:r w:rsidRPr="006C5C71">
        <w:rPr>
          <w:bCs/>
        </w:rPr>
        <w:t>; strategies for instruction and services; reporting; and due process and procedural safeguards (Attachment 3, pp. 75–82).</w:t>
      </w:r>
    </w:p>
    <w:p w14:paraId="762E4B00" w14:textId="77777777" w:rsidR="005036C8" w:rsidRPr="006C5C71" w:rsidRDefault="005036C8" w:rsidP="00593D79">
      <w:pPr>
        <w:pStyle w:val="Heading2"/>
      </w:pPr>
      <w:r w:rsidRPr="006C5C71">
        <w:rPr>
          <w:bCs/>
        </w:rPr>
        <w:br w:type="page"/>
      </w:r>
      <w:r w:rsidRPr="006C5C71">
        <w:lastRenderedPageBreak/>
        <w:t>2. Measurable Pupil Outcomes</w:t>
      </w:r>
    </w:p>
    <w:p w14:paraId="69003BFA" w14:textId="77777777" w:rsidR="005036C8" w:rsidRPr="006C5C71" w:rsidRDefault="005036C8" w:rsidP="00593D79">
      <w:pPr>
        <w:jc w:val="center"/>
      </w:pPr>
      <w:r w:rsidRPr="006C5C71">
        <w:rPr>
          <w:i/>
        </w:rPr>
        <w:t>EC</w:t>
      </w:r>
      <w:r w:rsidRPr="006C5C71">
        <w:t xml:space="preserve"> Section 47605(b)(5)(B)</w:t>
      </w:r>
    </w:p>
    <w:p w14:paraId="4909E520" w14:textId="77777777" w:rsidR="005036C8" w:rsidRPr="006C5C71" w:rsidRDefault="005036C8" w:rsidP="00593D79">
      <w:pPr>
        <w:jc w:val="center"/>
      </w:pPr>
      <w:r w:rsidRPr="006C5C71">
        <w:t xml:space="preserve">5 </w:t>
      </w:r>
      <w:r w:rsidRPr="006C5C71">
        <w:rPr>
          <w:i/>
        </w:rPr>
        <w:t>CCR</w:t>
      </w:r>
      <w:r w:rsidRPr="006C5C71">
        <w:t xml:space="preserve"> Section 11967.5.1(f)(2)</w:t>
      </w:r>
    </w:p>
    <w:p w14:paraId="1BA7C768" w14:textId="77777777" w:rsidR="005036C8" w:rsidRPr="006C5C71" w:rsidRDefault="005036C8" w:rsidP="00593D79">
      <w:pPr>
        <w:pStyle w:val="Heading3"/>
      </w:pPr>
      <w:r w:rsidRPr="006C5C71">
        <w:t>Evaluation Criteria</w:t>
      </w:r>
    </w:p>
    <w:p w14:paraId="0E999EE6" w14:textId="77777777" w:rsidR="005036C8" w:rsidRPr="006C5C71" w:rsidRDefault="005036C8" w:rsidP="00593D79">
      <w:pPr>
        <w:spacing w:after="100" w:afterAutospacing="1"/>
      </w:pPr>
      <w:r w:rsidRPr="006C5C71">
        <w:t xml:space="preserve">Measurable pupil outcomes, as required by </w:t>
      </w:r>
      <w:r w:rsidRPr="006C5C71">
        <w:rPr>
          <w:i/>
        </w:rPr>
        <w:t>EC</w:t>
      </w:r>
      <w:r w:rsidRPr="006C5C71">
        <w:t xml:space="preserve"> Section 47605(b)(5)(B),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6C5C71" w14:paraId="39BB2DAF"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14:paraId="3671A749" w14:textId="77777777" w:rsidR="00E024D0" w:rsidRPr="006C5C71" w:rsidRDefault="00E024D0" w:rsidP="00593D79">
            <w:pPr>
              <w:jc w:val="center"/>
              <w:outlineLvl w:val="6"/>
              <w:rPr>
                <w:rFonts w:eastAsia="Times New Roman" w:cs="Times New Roman"/>
              </w:rPr>
            </w:pPr>
            <w:r w:rsidRPr="006C5C71">
              <w:rPr>
                <w:rFonts w:eastAsia="Times New Roman" w:cs="Times New Roman"/>
              </w:rPr>
              <w:t>Criteria</w:t>
            </w:r>
          </w:p>
        </w:tc>
        <w:tc>
          <w:tcPr>
            <w:tcW w:w="1584" w:type="dxa"/>
            <w:shd w:val="clear" w:color="auto" w:fill="D9D9D9" w:themeFill="background1" w:themeFillShade="D9"/>
            <w:vAlign w:val="center"/>
          </w:tcPr>
          <w:p w14:paraId="412B6B2B" w14:textId="77777777" w:rsidR="00E024D0" w:rsidRPr="006C5C71" w:rsidRDefault="00E024D0" w:rsidP="00593D79">
            <w:pPr>
              <w:jc w:val="center"/>
              <w:outlineLvl w:val="6"/>
              <w:rPr>
                <w:rFonts w:eastAsia="Times New Roman" w:cs="Times New Roman"/>
              </w:rPr>
            </w:pPr>
            <w:r w:rsidRPr="006C5C71">
              <w:rPr>
                <w:rFonts w:eastAsia="Times New Roman" w:cs="Times New Roman"/>
              </w:rPr>
              <w:t>Criteria Met</w:t>
            </w:r>
          </w:p>
        </w:tc>
      </w:tr>
      <w:tr w:rsidR="00E024D0" w:rsidRPr="006C5C71" w14:paraId="4514B8A0" w14:textId="77777777" w:rsidTr="00E024D0">
        <w:trPr>
          <w:cantSplit/>
          <w:trHeight w:val="576"/>
        </w:trPr>
        <w:tc>
          <w:tcPr>
            <w:tcW w:w="7638" w:type="dxa"/>
          </w:tcPr>
          <w:p w14:paraId="5CD45CFA" w14:textId="77777777" w:rsidR="00E024D0" w:rsidRPr="006C5C71" w:rsidRDefault="00E024D0" w:rsidP="00593D79">
            <w:pPr>
              <w:numPr>
                <w:ilvl w:val="0"/>
                <w:numId w:val="2"/>
              </w:numPr>
              <w:autoSpaceDE w:val="0"/>
              <w:autoSpaceDN w:val="0"/>
              <w:adjustRightInd w:val="0"/>
              <w:ind w:left="720" w:hanging="570"/>
              <w:rPr>
                <w:rFonts w:eastAsia="Times New Roman"/>
              </w:rPr>
            </w:pPr>
            <w:r w:rsidRPr="006C5C71">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14:paraId="59FFCAD2" w14:textId="77777777" w:rsidR="00E024D0" w:rsidRPr="006C5C71" w:rsidRDefault="00DD6853" w:rsidP="00593D79">
            <w:pPr>
              <w:jc w:val="center"/>
            </w:pPr>
            <w:r w:rsidRPr="006C5C71">
              <w:t>Yes</w:t>
            </w:r>
          </w:p>
        </w:tc>
      </w:tr>
      <w:tr w:rsidR="00E024D0" w:rsidRPr="006C5C71" w14:paraId="2564546A" w14:textId="77777777" w:rsidTr="00E024D0">
        <w:trPr>
          <w:cantSplit/>
          <w:trHeight w:val="576"/>
        </w:trPr>
        <w:tc>
          <w:tcPr>
            <w:tcW w:w="7638" w:type="dxa"/>
          </w:tcPr>
          <w:p w14:paraId="46FB9FE7" w14:textId="77777777" w:rsidR="00E024D0" w:rsidRPr="006C5C71" w:rsidRDefault="00E024D0" w:rsidP="00593D79">
            <w:pPr>
              <w:widowControl w:val="0"/>
              <w:numPr>
                <w:ilvl w:val="0"/>
                <w:numId w:val="2"/>
              </w:numPr>
              <w:tabs>
                <w:tab w:val="left" w:pos="360"/>
              </w:tabs>
              <w:ind w:left="720" w:hanging="570"/>
              <w:rPr>
                <w:rFonts w:eastAsia="Times New Roman"/>
                <w:color w:val="000000"/>
              </w:rPr>
            </w:pPr>
            <w:r w:rsidRPr="006C5C71">
              <w:rPr>
                <w:rFonts w:eastAsia="Times New Roman"/>
                <w:color w:val="000000"/>
              </w:rPr>
              <w:t>Include the school’s API growth target, if applicable.</w:t>
            </w:r>
          </w:p>
        </w:tc>
        <w:tc>
          <w:tcPr>
            <w:tcW w:w="1584" w:type="dxa"/>
          </w:tcPr>
          <w:p w14:paraId="3E322939" w14:textId="77777777" w:rsidR="00E024D0" w:rsidRPr="006C5C71" w:rsidRDefault="00E024D0" w:rsidP="00593D79">
            <w:pPr>
              <w:jc w:val="center"/>
            </w:pPr>
            <w:r w:rsidRPr="006C5C71">
              <w:t>Not Applicable</w:t>
            </w:r>
          </w:p>
        </w:tc>
      </w:tr>
    </w:tbl>
    <w:p w14:paraId="15071EC8" w14:textId="77777777" w:rsidR="005036C8" w:rsidRPr="006C5C71" w:rsidRDefault="005036C8" w:rsidP="00593D79">
      <w:pPr>
        <w:autoSpaceDE w:val="0"/>
        <w:autoSpaceDN w:val="0"/>
        <w:adjustRightInd w:val="0"/>
        <w:spacing w:before="100" w:beforeAutospacing="1" w:after="100" w:afterAutospacing="1"/>
      </w:pPr>
      <w:r w:rsidRPr="006C5C71">
        <w:rPr>
          <w:b/>
        </w:rPr>
        <w:t xml:space="preserve">The petition </w:t>
      </w:r>
      <w:r w:rsidR="00DD6853" w:rsidRPr="006C5C71">
        <w:rPr>
          <w:b/>
        </w:rPr>
        <w:t>does</w:t>
      </w:r>
      <w:r w:rsidRPr="006C5C71">
        <w:rPr>
          <w:b/>
        </w:rPr>
        <w:t xml:space="preserve"> present a reasonably comprehensive description of measurable pupil outcomes.</w:t>
      </w:r>
    </w:p>
    <w:p w14:paraId="4D34A1F1" w14:textId="77777777" w:rsidR="005036C8" w:rsidRPr="006C5C71" w:rsidRDefault="005036C8" w:rsidP="00593D79">
      <w:pPr>
        <w:pStyle w:val="Heading3"/>
      </w:pPr>
      <w:r w:rsidRPr="006C5C71">
        <w:t>Comments</w:t>
      </w:r>
    </w:p>
    <w:p w14:paraId="773578BC" w14:textId="6C83CD12" w:rsidR="001732F5" w:rsidRPr="006C5C71" w:rsidRDefault="001732F5" w:rsidP="00593D79">
      <w:pPr>
        <w:autoSpaceDE w:val="0"/>
        <w:autoSpaceDN w:val="0"/>
        <w:adjustRightInd w:val="0"/>
        <w:rPr>
          <w:bCs/>
        </w:rPr>
      </w:pPr>
      <w:r w:rsidRPr="006C5C71">
        <w:rPr>
          <w:bCs/>
        </w:rPr>
        <w:t>The NSSF p</w:t>
      </w:r>
      <w:r w:rsidR="007D0280" w:rsidRPr="006C5C71">
        <w:rPr>
          <w:bCs/>
        </w:rPr>
        <w:t xml:space="preserve">etition </w:t>
      </w:r>
      <w:r w:rsidRPr="006C5C71">
        <w:rPr>
          <w:bCs/>
        </w:rPr>
        <w:t xml:space="preserve">does present a reasonably comprehensive description of measurable pupil outcomes. The petition </w:t>
      </w:r>
      <w:r w:rsidR="007D0280" w:rsidRPr="006C5C71">
        <w:rPr>
          <w:bCs/>
        </w:rPr>
        <w:t xml:space="preserve">contains a table that outlines the goals, actions, </w:t>
      </w:r>
      <w:r w:rsidR="00974294" w:rsidRPr="006C5C71">
        <w:rPr>
          <w:bCs/>
        </w:rPr>
        <w:t>measurable</w:t>
      </w:r>
      <w:r w:rsidR="007D0280" w:rsidRPr="006C5C71">
        <w:rPr>
          <w:bCs/>
        </w:rPr>
        <w:t xml:space="preserve"> outcomes, and methods of measurement that align with the eight stat</w:t>
      </w:r>
      <w:r w:rsidR="00DD6853" w:rsidRPr="006C5C71">
        <w:rPr>
          <w:bCs/>
        </w:rPr>
        <w:t xml:space="preserve">e priorities </w:t>
      </w:r>
      <w:r w:rsidRPr="006C5C71">
        <w:rPr>
          <w:bCs/>
        </w:rPr>
        <w:t xml:space="preserve">for pupils schoolwide and for pupil subgroups </w:t>
      </w:r>
      <w:r w:rsidR="00DD6853" w:rsidRPr="006C5C71">
        <w:rPr>
          <w:bCs/>
        </w:rPr>
        <w:t>(Attachmen</w:t>
      </w:r>
      <w:r w:rsidRPr="006C5C71">
        <w:rPr>
          <w:bCs/>
        </w:rPr>
        <w:t xml:space="preserve">t 3, </w:t>
      </w:r>
      <w:r w:rsidR="00DD6853" w:rsidRPr="006C5C71">
        <w:rPr>
          <w:bCs/>
        </w:rPr>
        <w:t>p</w:t>
      </w:r>
      <w:r w:rsidR="00974294" w:rsidRPr="006C5C71">
        <w:rPr>
          <w:bCs/>
        </w:rPr>
        <w:t>p</w:t>
      </w:r>
      <w:r w:rsidR="00DD6853" w:rsidRPr="006C5C71">
        <w:rPr>
          <w:bCs/>
        </w:rPr>
        <w:t>. 84–94).</w:t>
      </w:r>
    </w:p>
    <w:p w14:paraId="5965AA7F" w14:textId="77777777" w:rsidR="005036C8" w:rsidRPr="006C5C71" w:rsidRDefault="005036C8" w:rsidP="00593D79">
      <w:pPr>
        <w:autoSpaceDE w:val="0"/>
        <w:autoSpaceDN w:val="0"/>
        <w:adjustRightInd w:val="0"/>
        <w:spacing w:after="100" w:afterAutospacing="1"/>
        <w:jc w:val="center"/>
        <w:rPr>
          <w:b/>
          <w:sz w:val="36"/>
          <w:szCs w:val="36"/>
        </w:rPr>
      </w:pPr>
      <w:r w:rsidRPr="006C5C71">
        <w:rPr>
          <w:bCs/>
        </w:rPr>
        <w:br w:type="page"/>
      </w:r>
      <w:r w:rsidRPr="006C5C71">
        <w:rPr>
          <w:b/>
          <w:sz w:val="36"/>
          <w:szCs w:val="36"/>
        </w:rPr>
        <w:lastRenderedPageBreak/>
        <w:t>3. Method for Measuring Pupil Progress</w:t>
      </w:r>
    </w:p>
    <w:p w14:paraId="2C4AC10D" w14:textId="77777777" w:rsidR="005036C8" w:rsidRPr="006C5C71" w:rsidRDefault="005036C8" w:rsidP="00593D79">
      <w:pPr>
        <w:autoSpaceDE w:val="0"/>
        <w:autoSpaceDN w:val="0"/>
        <w:adjustRightInd w:val="0"/>
        <w:jc w:val="center"/>
      </w:pPr>
      <w:r w:rsidRPr="006C5C71">
        <w:rPr>
          <w:i/>
        </w:rPr>
        <w:t>EC</w:t>
      </w:r>
      <w:r w:rsidRPr="006C5C71">
        <w:t xml:space="preserve"> Section 47605(b)(5)(C)</w:t>
      </w:r>
    </w:p>
    <w:p w14:paraId="4ADCCD50" w14:textId="77777777" w:rsidR="005036C8" w:rsidRPr="006C5C71" w:rsidRDefault="005036C8" w:rsidP="00593D79">
      <w:pPr>
        <w:autoSpaceDE w:val="0"/>
        <w:autoSpaceDN w:val="0"/>
        <w:adjustRightInd w:val="0"/>
        <w:jc w:val="center"/>
      </w:pPr>
      <w:r w:rsidRPr="006C5C71">
        <w:t xml:space="preserve">5 </w:t>
      </w:r>
      <w:r w:rsidRPr="006C5C71">
        <w:rPr>
          <w:i/>
        </w:rPr>
        <w:t>CCR</w:t>
      </w:r>
      <w:r w:rsidRPr="006C5C71">
        <w:t xml:space="preserve"> Section 11967.5.1(f)(3)</w:t>
      </w:r>
    </w:p>
    <w:p w14:paraId="13BD5BBE" w14:textId="77777777" w:rsidR="005036C8" w:rsidRPr="006C5C71" w:rsidRDefault="005036C8" w:rsidP="00593D79">
      <w:pPr>
        <w:pStyle w:val="Heading3"/>
      </w:pPr>
      <w:r w:rsidRPr="006C5C71">
        <w:t>Evaluation Criteria</w:t>
      </w:r>
    </w:p>
    <w:p w14:paraId="62754E28" w14:textId="77777777" w:rsidR="005036C8" w:rsidRPr="006C5C71" w:rsidRDefault="005036C8" w:rsidP="00593D79">
      <w:pPr>
        <w:autoSpaceDE w:val="0"/>
        <w:autoSpaceDN w:val="0"/>
        <w:adjustRightInd w:val="0"/>
        <w:spacing w:after="100" w:afterAutospacing="1"/>
      </w:pPr>
      <w:r w:rsidRPr="006C5C71">
        <w:t xml:space="preserve">The method for measuring pupil progress, as required by </w:t>
      </w:r>
      <w:r w:rsidRPr="006C5C71">
        <w:rPr>
          <w:i/>
        </w:rPr>
        <w:t xml:space="preserve">EC </w:t>
      </w:r>
      <w:r w:rsidRPr="006C5C71">
        <w:t>Sectio</w:t>
      </w:r>
      <w:r w:rsidR="0043412F" w:rsidRPr="006C5C71">
        <w:t>n 47605(b)(5)(C),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6C5C71" w14:paraId="18AD6797"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14:paraId="49442EF8" w14:textId="77777777" w:rsidR="005036C8" w:rsidRPr="006C5C71" w:rsidRDefault="005036C8" w:rsidP="00593D79">
            <w:pPr>
              <w:pStyle w:val="Heading7"/>
              <w:framePr w:hSpace="0" w:wrap="auto" w:vAnchor="margin" w:hAnchor="text" w:xAlign="left" w:yAlign="inline"/>
              <w:outlineLvl w:val="6"/>
              <w:rPr>
                <w:b/>
              </w:rPr>
            </w:pPr>
            <w:r w:rsidRPr="006C5C71">
              <w:rPr>
                <w:b/>
              </w:rPr>
              <w:t>Criteria</w:t>
            </w:r>
          </w:p>
        </w:tc>
        <w:tc>
          <w:tcPr>
            <w:tcW w:w="1591" w:type="dxa"/>
            <w:shd w:val="clear" w:color="auto" w:fill="D9D9D9" w:themeFill="background1" w:themeFillShade="D9"/>
            <w:vAlign w:val="center"/>
          </w:tcPr>
          <w:p w14:paraId="57CAC326" w14:textId="77777777" w:rsidR="005036C8" w:rsidRPr="006C5C71" w:rsidRDefault="005036C8" w:rsidP="00593D79">
            <w:pPr>
              <w:pStyle w:val="Heading7"/>
              <w:framePr w:hSpace="0" w:wrap="auto" w:vAnchor="margin" w:hAnchor="text" w:xAlign="left" w:yAlign="inline"/>
              <w:outlineLvl w:val="6"/>
              <w:rPr>
                <w:b/>
              </w:rPr>
            </w:pPr>
            <w:r w:rsidRPr="006C5C71">
              <w:rPr>
                <w:b/>
              </w:rPr>
              <w:t>Criteria Met</w:t>
            </w:r>
          </w:p>
        </w:tc>
      </w:tr>
      <w:tr w:rsidR="005036C8" w:rsidRPr="006C5C71" w14:paraId="2A4CBE35" w14:textId="77777777" w:rsidTr="00E024D0">
        <w:trPr>
          <w:cantSplit/>
          <w:trHeight w:val="576"/>
        </w:trPr>
        <w:tc>
          <w:tcPr>
            <w:tcW w:w="7769" w:type="dxa"/>
          </w:tcPr>
          <w:p w14:paraId="4F6BDD14" w14:textId="77777777" w:rsidR="005036C8" w:rsidRPr="006C5C71" w:rsidRDefault="005036C8" w:rsidP="00593D79">
            <w:pPr>
              <w:pStyle w:val="Footer"/>
              <w:numPr>
                <w:ilvl w:val="0"/>
                <w:numId w:val="5"/>
              </w:numPr>
              <w:tabs>
                <w:tab w:val="clear" w:pos="4320"/>
                <w:tab w:val="clear" w:pos="8640"/>
              </w:tabs>
              <w:autoSpaceDE w:val="0"/>
              <w:autoSpaceDN w:val="0"/>
              <w:adjustRightInd w:val="0"/>
              <w:ind w:hanging="570"/>
              <w:rPr>
                <w:rFonts w:cs="Arial"/>
              </w:rPr>
            </w:pPr>
            <w:r w:rsidRPr="006C5C71">
              <w:rPr>
                <w:rFonts w:cs="Arial"/>
              </w:rPr>
              <w:t xml:space="preserve">Utilizes a variety of assessment tools that are appropriate to the skills, knowledge, or attitudes being assessed, including, at minimum, tools that employ objective means of assessment </w:t>
            </w:r>
            <w:r w:rsidRPr="006C5C71">
              <w:rPr>
                <w:rFonts w:cs="Arial"/>
                <w:color w:val="000000"/>
              </w:rPr>
              <w:t>consistent with</w:t>
            </w:r>
            <w:r w:rsidRPr="006C5C71">
              <w:rPr>
                <w:rFonts w:cs="Arial"/>
              </w:rPr>
              <w:t xml:space="preserve"> the measurable pupil outcomes.</w:t>
            </w:r>
          </w:p>
        </w:tc>
        <w:tc>
          <w:tcPr>
            <w:tcW w:w="1591" w:type="dxa"/>
            <w:vAlign w:val="center"/>
          </w:tcPr>
          <w:p w14:paraId="780D1E35" w14:textId="77777777" w:rsidR="005036C8" w:rsidRPr="006C5C71" w:rsidRDefault="00DD6853" w:rsidP="00593D79">
            <w:pPr>
              <w:tabs>
                <w:tab w:val="left" w:pos="280"/>
              </w:tabs>
              <w:autoSpaceDE w:val="0"/>
              <w:autoSpaceDN w:val="0"/>
              <w:adjustRightInd w:val="0"/>
              <w:jc w:val="center"/>
              <w:rPr>
                <w:bCs/>
              </w:rPr>
            </w:pPr>
            <w:r w:rsidRPr="006C5C71">
              <w:t>Yes</w:t>
            </w:r>
          </w:p>
        </w:tc>
      </w:tr>
      <w:tr w:rsidR="005036C8" w:rsidRPr="006C5C71" w14:paraId="48871856" w14:textId="77777777" w:rsidTr="00E024D0">
        <w:trPr>
          <w:cantSplit/>
          <w:trHeight w:val="576"/>
        </w:trPr>
        <w:tc>
          <w:tcPr>
            <w:tcW w:w="7769" w:type="dxa"/>
          </w:tcPr>
          <w:p w14:paraId="5D29C0E8" w14:textId="77777777" w:rsidR="005036C8" w:rsidRPr="006C5C71" w:rsidRDefault="005036C8" w:rsidP="00593D79">
            <w:pPr>
              <w:pStyle w:val="ListParagraph"/>
              <w:widowControl w:val="0"/>
              <w:numPr>
                <w:ilvl w:val="0"/>
                <w:numId w:val="5"/>
              </w:numPr>
              <w:tabs>
                <w:tab w:val="left" w:pos="360"/>
              </w:tabs>
              <w:ind w:hanging="570"/>
              <w:rPr>
                <w:rFonts w:cs="Arial"/>
                <w:color w:val="000000"/>
              </w:rPr>
            </w:pPr>
            <w:r w:rsidRPr="006C5C71">
              <w:rPr>
                <w:rFonts w:cs="Arial"/>
                <w:color w:val="000000"/>
              </w:rPr>
              <w:t>Includes the annual assessment results from the Standardized Testing and Reporting (STAR) program.</w:t>
            </w:r>
          </w:p>
        </w:tc>
        <w:tc>
          <w:tcPr>
            <w:tcW w:w="1591" w:type="dxa"/>
            <w:vAlign w:val="center"/>
          </w:tcPr>
          <w:p w14:paraId="25DA7354" w14:textId="77777777" w:rsidR="005036C8" w:rsidRPr="006C5C71" w:rsidRDefault="005036C8" w:rsidP="00593D79">
            <w:pPr>
              <w:autoSpaceDE w:val="0"/>
              <w:autoSpaceDN w:val="0"/>
              <w:adjustRightInd w:val="0"/>
              <w:jc w:val="center"/>
            </w:pPr>
            <w:r w:rsidRPr="006C5C71">
              <w:t>Not Applicable</w:t>
            </w:r>
          </w:p>
        </w:tc>
      </w:tr>
      <w:tr w:rsidR="005036C8" w:rsidRPr="006C5C71" w14:paraId="72A7B46F" w14:textId="77777777" w:rsidTr="00E024D0">
        <w:trPr>
          <w:cantSplit/>
          <w:trHeight w:val="576"/>
        </w:trPr>
        <w:tc>
          <w:tcPr>
            <w:tcW w:w="7769" w:type="dxa"/>
          </w:tcPr>
          <w:p w14:paraId="01BD6547" w14:textId="77777777" w:rsidR="005036C8" w:rsidRPr="006C5C71" w:rsidRDefault="005036C8" w:rsidP="00593D79">
            <w:pPr>
              <w:pStyle w:val="ListParagraph"/>
              <w:widowControl w:val="0"/>
              <w:numPr>
                <w:ilvl w:val="0"/>
                <w:numId w:val="5"/>
              </w:numPr>
              <w:tabs>
                <w:tab w:val="left" w:pos="360"/>
              </w:tabs>
              <w:ind w:hanging="570"/>
              <w:rPr>
                <w:rFonts w:cs="Arial"/>
                <w:color w:val="000000"/>
              </w:rPr>
            </w:pPr>
            <w:r w:rsidRPr="006C5C7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vAlign w:val="center"/>
          </w:tcPr>
          <w:p w14:paraId="59E2F396" w14:textId="77777777" w:rsidR="005036C8" w:rsidRPr="006C5C71" w:rsidRDefault="00A31C25" w:rsidP="00593D79">
            <w:pPr>
              <w:autoSpaceDE w:val="0"/>
              <w:autoSpaceDN w:val="0"/>
              <w:adjustRightInd w:val="0"/>
              <w:jc w:val="center"/>
            </w:pPr>
            <w:r w:rsidRPr="006C5C71">
              <w:t>Yes</w:t>
            </w:r>
          </w:p>
        </w:tc>
      </w:tr>
    </w:tbl>
    <w:p w14:paraId="26C1E93B" w14:textId="77777777" w:rsidR="005036C8" w:rsidRPr="006C5C71" w:rsidRDefault="005036C8" w:rsidP="00593D79">
      <w:pPr>
        <w:autoSpaceDE w:val="0"/>
        <w:autoSpaceDN w:val="0"/>
        <w:adjustRightInd w:val="0"/>
        <w:spacing w:before="240" w:after="100" w:afterAutospacing="1"/>
        <w:rPr>
          <w:b/>
        </w:rPr>
      </w:pPr>
      <w:r w:rsidRPr="006C5C71">
        <w:rPr>
          <w:b/>
        </w:rPr>
        <w:t xml:space="preserve">The petition </w:t>
      </w:r>
      <w:r w:rsidR="00A31C25" w:rsidRPr="006C5C71">
        <w:rPr>
          <w:b/>
        </w:rPr>
        <w:t>does</w:t>
      </w:r>
      <w:r w:rsidRPr="006C5C71">
        <w:rPr>
          <w:b/>
        </w:rPr>
        <w:t xml:space="preserve"> present a reasonably comprehensive description of the method for measuring pupil progress.</w:t>
      </w:r>
    </w:p>
    <w:p w14:paraId="781D4D47" w14:textId="77777777" w:rsidR="005036C8" w:rsidRPr="006C5C71" w:rsidRDefault="005036C8" w:rsidP="00593D79">
      <w:pPr>
        <w:pStyle w:val="Heading3"/>
      </w:pPr>
      <w:r w:rsidRPr="006C5C71">
        <w:t>Comments</w:t>
      </w:r>
    </w:p>
    <w:p w14:paraId="172A9CA0" w14:textId="77777777" w:rsidR="005036C8" w:rsidRPr="006C5C71" w:rsidRDefault="00A31C25" w:rsidP="00593D79">
      <w:pPr>
        <w:autoSpaceDE w:val="0"/>
        <w:autoSpaceDN w:val="0"/>
        <w:adjustRightInd w:val="0"/>
        <w:rPr>
          <w:bCs/>
        </w:rPr>
      </w:pPr>
      <w:r w:rsidRPr="006C5C71">
        <w:rPr>
          <w:bCs/>
        </w:rPr>
        <w:t>The NSSF petition does present a reasonably comprehensive description of the method for measuring pupil progress. The petition states NSSF will implement a comprehensive assessment system to measure progress toward the NSSF vision for pupil success, which includes tracking pupil mastery of grade-level standards and requisite skills in each subject area. Additionally, the petition contains a table which delineates the performance area, assessment tool, type of assessment, and frequency</w:t>
      </w:r>
      <w:r w:rsidR="00C424A8" w:rsidRPr="006C5C71">
        <w:rPr>
          <w:bCs/>
        </w:rPr>
        <w:t xml:space="preserve"> as well as NSSF’s use and reporting of data to parents and in the school accountability report card (Attachment 3, pp. 95–99).</w:t>
      </w:r>
    </w:p>
    <w:p w14:paraId="58C7551B" w14:textId="77777777" w:rsidR="005036C8" w:rsidRPr="006C5C71" w:rsidRDefault="005036C8" w:rsidP="00593D79">
      <w:pPr>
        <w:pStyle w:val="Heading2"/>
      </w:pPr>
      <w:r w:rsidRPr="006C5C71">
        <w:rPr>
          <w:bCs/>
        </w:rPr>
        <w:br w:type="page"/>
      </w:r>
      <w:r w:rsidRPr="006C5C71">
        <w:lastRenderedPageBreak/>
        <w:t>4. Governance Structure</w:t>
      </w:r>
    </w:p>
    <w:p w14:paraId="7218C260" w14:textId="77777777" w:rsidR="005036C8" w:rsidRPr="006C5C71" w:rsidRDefault="005036C8" w:rsidP="00593D79">
      <w:pPr>
        <w:autoSpaceDE w:val="0"/>
        <w:autoSpaceDN w:val="0"/>
        <w:adjustRightInd w:val="0"/>
        <w:jc w:val="center"/>
      </w:pPr>
      <w:r w:rsidRPr="006C5C71">
        <w:rPr>
          <w:i/>
        </w:rPr>
        <w:t>EC</w:t>
      </w:r>
      <w:r w:rsidRPr="006C5C71">
        <w:t xml:space="preserve"> Section 47605(b)(5)(D)</w:t>
      </w:r>
    </w:p>
    <w:p w14:paraId="3AE5C759" w14:textId="77777777" w:rsidR="005036C8" w:rsidRPr="006C5C71" w:rsidRDefault="005036C8" w:rsidP="00593D79">
      <w:pPr>
        <w:jc w:val="center"/>
      </w:pPr>
      <w:r w:rsidRPr="006C5C71">
        <w:t xml:space="preserve">5 </w:t>
      </w:r>
      <w:r w:rsidRPr="006C5C71">
        <w:rPr>
          <w:i/>
        </w:rPr>
        <w:t>CCR</w:t>
      </w:r>
      <w:r w:rsidRPr="006C5C71">
        <w:t xml:space="preserve"> Section 11967.5.1(f)(4)</w:t>
      </w:r>
    </w:p>
    <w:p w14:paraId="1C1D7F85" w14:textId="77777777" w:rsidR="005036C8" w:rsidRPr="006C5C71" w:rsidRDefault="005036C8" w:rsidP="00593D79">
      <w:pPr>
        <w:pStyle w:val="Heading3"/>
      </w:pPr>
      <w:r w:rsidRPr="006C5C71">
        <w:t>Evaluation Criteria</w:t>
      </w:r>
    </w:p>
    <w:p w14:paraId="32B1D128" w14:textId="77777777" w:rsidR="005036C8" w:rsidRPr="006C5C71" w:rsidRDefault="005036C8" w:rsidP="00593D79">
      <w:pPr>
        <w:spacing w:after="100" w:afterAutospacing="1"/>
      </w:pPr>
      <w:r w:rsidRPr="006C5C71">
        <w:t xml:space="preserve">The governance structure of the charter school, including, but not limited to, the process … to ensure parental involvement …, as required by </w:t>
      </w:r>
      <w:r w:rsidRPr="006C5C71">
        <w:rPr>
          <w:i/>
        </w:rPr>
        <w:t>EC</w:t>
      </w:r>
      <w:r w:rsidRPr="006C5C71">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6C5C71" w14:paraId="0CE55D06"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6AB1BC14" w14:textId="77777777" w:rsidR="00E024D0" w:rsidRPr="006C5C71" w:rsidRDefault="00E024D0" w:rsidP="00593D79">
            <w:pPr>
              <w:jc w:val="center"/>
              <w:outlineLvl w:val="6"/>
              <w:rPr>
                <w:rFonts w:eastAsia="Times New Roman" w:cs="Times New Roman"/>
              </w:rPr>
            </w:pPr>
            <w:r w:rsidRPr="006C5C71">
              <w:rPr>
                <w:rFonts w:eastAsia="Times New Roman" w:cs="Times New Roman"/>
              </w:rPr>
              <w:t>Criteria</w:t>
            </w:r>
          </w:p>
        </w:tc>
        <w:tc>
          <w:tcPr>
            <w:tcW w:w="1578" w:type="dxa"/>
            <w:shd w:val="clear" w:color="auto" w:fill="D9D9D9" w:themeFill="background1" w:themeFillShade="D9"/>
            <w:vAlign w:val="center"/>
          </w:tcPr>
          <w:p w14:paraId="3F892F38" w14:textId="77777777" w:rsidR="00E024D0" w:rsidRPr="006C5C71" w:rsidRDefault="00E024D0" w:rsidP="00593D79">
            <w:pPr>
              <w:jc w:val="center"/>
              <w:outlineLvl w:val="6"/>
              <w:rPr>
                <w:rFonts w:eastAsia="Times New Roman" w:cs="Times New Roman"/>
              </w:rPr>
            </w:pPr>
            <w:r w:rsidRPr="006C5C71">
              <w:rPr>
                <w:rFonts w:eastAsia="Times New Roman" w:cs="Times New Roman"/>
              </w:rPr>
              <w:t>Criteria Met</w:t>
            </w:r>
          </w:p>
        </w:tc>
      </w:tr>
      <w:tr w:rsidR="00E024D0" w:rsidRPr="006C5C71" w14:paraId="64EB098E" w14:textId="77777777" w:rsidTr="00C30C7D">
        <w:trPr>
          <w:trHeight w:val="576"/>
        </w:trPr>
        <w:tc>
          <w:tcPr>
            <w:tcW w:w="7782" w:type="dxa"/>
          </w:tcPr>
          <w:p w14:paraId="562E7550" w14:textId="77777777" w:rsidR="00E024D0" w:rsidRPr="006C5C71" w:rsidRDefault="00E024D0" w:rsidP="00593D79">
            <w:pPr>
              <w:numPr>
                <w:ilvl w:val="0"/>
                <w:numId w:val="10"/>
              </w:numPr>
              <w:autoSpaceDE w:val="0"/>
              <w:autoSpaceDN w:val="0"/>
              <w:adjustRightInd w:val="0"/>
              <w:ind w:hanging="570"/>
              <w:rPr>
                <w:rFonts w:eastAsia="Times New Roman"/>
              </w:rPr>
            </w:pPr>
            <w:r w:rsidRPr="006C5C71">
              <w:rPr>
                <w:rFonts w:eastAsia="Times New Roman"/>
              </w:rPr>
              <w:t>Includes evidence of the charter school’s incorporation as a non-profit public benefit corporation, if applicable.</w:t>
            </w:r>
          </w:p>
        </w:tc>
        <w:tc>
          <w:tcPr>
            <w:tcW w:w="1578" w:type="dxa"/>
          </w:tcPr>
          <w:p w14:paraId="4F575880" w14:textId="77777777" w:rsidR="00E024D0" w:rsidRPr="006C5C71" w:rsidRDefault="00E024D0" w:rsidP="00593D79">
            <w:pPr>
              <w:tabs>
                <w:tab w:val="left" w:pos="280"/>
              </w:tabs>
              <w:autoSpaceDE w:val="0"/>
              <w:autoSpaceDN w:val="0"/>
              <w:adjustRightInd w:val="0"/>
              <w:jc w:val="center"/>
              <w:rPr>
                <w:bCs/>
              </w:rPr>
            </w:pPr>
            <w:r w:rsidRPr="006C5C71">
              <w:t>Yes</w:t>
            </w:r>
          </w:p>
        </w:tc>
      </w:tr>
      <w:tr w:rsidR="00E024D0" w:rsidRPr="006C5C71" w14:paraId="1CEFDFF5" w14:textId="77777777" w:rsidTr="00C30C7D">
        <w:trPr>
          <w:trHeight w:val="576"/>
        </w:trPr>
        <w:tc>
          <w:tcPr>
            <w:tcW w:w="7782" w:type="dxa"/>
          </w:tcPr>
          <w:p w14:paraId="27DA6B5F" w14:textId="77777777" w:rsidR="00E024D0" w:rsidRPr="006C5C71" w:rsidRDefault="00E024D0" w:rsidP="00593D79">
            <w:pPr>
              <w:numPr>
                <w:ilvl w:val="0"/>
                <w:numId w:val="10"/>
              </w:numPr>
              <w:spacing w:after="100" w:afterAutospacing="1"/>
              <w:ind w:hanging="570"/>
            </w:pPr>
            <w:r w:rsidRPr="006C5C71">
              <w:t>Includes evidence that the organizational and technical designs of the governance structure reflect a seriousness of purpose necessary to ensure that:</w:t>
            </w:r>
          </w:p>
          <w:p w14:paraId="0155ECBD" w14:textId="77777777" w:rsidR="00E024D0" w:rsidRPr="006C5C71" w:rsidRDefault="00E024D0" w:rsidP="00593D79">
            <w:pPr>
              <w:numPr>
                <w:ilvl w:val="1"/>
                <w:numId w:val="10"/>
              </w:numPr>
              <w:spacing w:after="100" w:afterAutospacing="1"/>
              <w:ind w:left="1080" w:hanging="390"/>
            </w:pPr>
            <w:r w:rsidRPr="006C5C71">
              <w:t>The charter school will become and remain a viable enterprise.</w:t>
            </w:r>
          </w:p>
          <w:p w14:paraId="5867BE3D" w14:textId="77777777" w:rsidR="00E024D0" w:rsidRPr="006C5C71" w:rsidRDefault="00E024D0" w:rsidP="00593D79">
            <w:pPr>
              <w:numPr>
                <w:ilvl w:val="1"/>
                <w:numId w:val="10"/>
              </w:numPr>
              <w:spacing w:after="100" w:afterAutospacing="1"/>
              <w:ind w:left="1080" w:hanging="390"/>
            </w:pPr>
            <w:r w:rsidRPr="006C5C71">
              <w:t>There will be active and effective representation of interested parties, including, but not limited to parents (guardians).</w:t>
            </w:r>
          </w:p>
          <w:p w14:paraId="1EFA111D" w14:textId="77777777" w:rsidR="00E024D0" w:rsidRPr="006C5C71" w:rsidRDefault="00E024D0" w:rsidP="00593D79">
            <w:pPr>
              <w:widowControl w:val="0"/>
              <w:numPr>
                <w:ilvl w:val="1"/>
                <w:numId w:val="10"/>
              </w:numPr>
              <w:tabs>
                <w:tab w:val="left" w:pos="360"/>
              </w:tabs>
              <w:spacing w:after="100" w:afterAutospacing="1"/>
              <w:ind w:left="1080" w:hanging="390"/>
            </w:pPr>
            <w:r w:rsidRPr="006C5C71">
              <w:t>The educational program will be successful.</w:t>
            </w:r>
          </w:p>
        </w:tc>
        <w:tc>
          <w:tcPr>
            <w:tcW w:w="1578" w:type="dxa"/>
          </w:tcPr>
          <w:p w14:paraId="7A6F5A80" w14:textId="77777777" w:rsidR="00E024D0" w:rsidRPr="006C5C71" w:rsidRDefault="00E024D0" w:rsidP="00593D79">
            <w:pPr>
              <w:autoSpaceDE w:val="0"/>
              <w:autoSpaceDN w:val="0"/>
              <w:adjustRightInd w:val="0"/>
              <w:jc w:val="center"/>
            </w:pPr>
            <w:r w:rsidRPr="006C5C71">
              <w:t>Yes</w:t>
            </w:r>
          </w:p>
        </w:tc>
      </w:tr>
    </w:tbl>
    <w:p w14:paraId="396F6C6E" w14:textId="77777777" w:rsidR="005036C8" w:rsidRPr="006C5C71" w:rsidRDefault="005036C8" w:rsidP="00593D79">
      <w:pPr>
        <w:autoSpaceDE w:val="0"/>
        <w:autoSpaceDN w:val="0"/>
        <w:adjustRightInd w:val="0"/>
        <w:spacing w:before="100" w:beforeAutospacing="1" w:after="100" w:afterAutospacing="1"/>
      </w:pPr>
      <w:r w:rsidRPr="006C5C71">
        <w:rPr>
          <w:b/>
        </w:rPr>
        <w:t xml:space="preserve">The petition </w:t>
      </w:r>
      <w:r w:rsidR="00C424A8" w:rsidRPr="006C5C71">
        <w:rPr>
          <w:b/>
        </w:rPr>
        <w:t>does</w:t>
      </w:r>
      <w:r w:rsidRPr="006C5C71">
        <w:rPr>
          <w:b/>
        </w:rPr>
        <w:t xml:space="preserve"> present a reasonably comprehensive description of the school’s governance structure.</w:t>
      </w:r>
    </w:p>
    <w:p w14:paraId="029F9B2C" w14:textId="77777777" w:rsidR="005036C8" w:rsidRPr="006C5C71" w:rsidRDefault="005036C8" w:rsidP="00593D79">
      <w:pPr>
        <w:pStyle w:val="Heading3"/>
      </w:pPr>
      <w:r w:rsidRPr="006C5C71">
        <w:t>Comments</w:t>
      </w:r>
    </w:p>
    <w:p w14:paraId="401086FB" w14:textId="300EA3E0" w:rsidR="00EF03DD" w:rsidRPr="006C5C71" w:rsidRDefault="00EF03DD" w:rsidP="00593D79">
      <w:pPr>
        <w:autoSpaceDE w:val="0"/>
        <w:autoSpaceDN w:val="0"/>
        <w:adjustRightInd w:val="0"/>
        <w:rPr>
          <w:bCs/>
        </w:rPr>
      </w:pPr>
      <w:r w:rsidRPr="006C5C71">
        <w:rPr>
          <w:bCs/>
        </w:rPr>
        <w:t>The petition does present a reasonably comprehensive description of the NSSF governance structure (Attachment 3, pp. 100–105). The petition states that NSSF is a directly</w:t>
      </w:r>
      <w:r w:rsidR="00F53A87" w:rsidRPr="006C5C71">
        <w:rPr>
          <w:bCs/>
        </w:rPr>
        <w:t>-</w:t>
      </w:r>
      <w:r w:rsidRPr="006C5C71">
        <w:rPr>
          <w:bCs/>
        </w:rPr>
        <w:t xml:space="preserve">funded independent charter school operated by NSSF, a California non-profit public benefit corporation, pursuant to California law. NSSF is governed by a Board of Directors, which </w:t>
      </w:r>
      <w:r w:rsidR="00F53A87" w:rsidRPr="006C5C71">
        <w:rPr>
          <w:bCs/>
        </w:rPr>
        <w:t>has</w:t>
      </w:r>
      <w:r w:rsidRPr="006C5C71">
        <w:rPr>
          <w:bCs/>
        </w:rPr>
        <w:t xml:space="preserve"> adopted a Conflict of Interest Code that complies with the Political Reform Act, </w:t>
      </w:r>
      <w:r w:rsidRPr="006C5C71">
        <w:rPr>
          <w:bCs/>
          <w:i/>
        </w:rPr>
        <w:t>Government Code</w:t>
      </w:r>
      <w:r w:rsidRPr="006C5C71">
        <w:rPr>
          <w:bCs/>
        </w:rPr>
        <w:t xml:space="preserve"> (</w:t>
      </w:r>
      <w:r w:rsidRPr="006C5C71">
        <w:rPr>
          <w:bCs/>
          <w:i/>
        </w:rPr>
        <w:t>GC</w:t>
      </w:r>
      <w:r w:rsidRPr="006C5C71">
        <w:rPr>
          <w:bCs/>
        </w:rPr>
        <w:t>) Section 1090, and the Brown Act. The Board of Directors is fully responsible for the operation and fiscal affairs of NSSF. Additionally, the petition states that NSSF will establish and maintain the following three bodies: Board of Directors, Home and School Council, and Advisory Network. The three bodies will include parents, either in part or in whole, with the goal to increase family involvement and leadership, broaden participation in decision-making, build community, and establish trust, transparency, and accountability.</w:t>
      </w:r>
    </w:p>
    <w:p w14:paraId="5517142A" w14:textId="07875445" w:rsidR="00EF03DD" w:rsidRPr="006C5C71" w:rsidRDefault="00EF03DD" w:rsidP="00593D79">
      <w:pPr>
        <w:autoSpaceDE w:val="0"/>
        <w:autoSpaceDN w:val="0"/>
        <w:adjustRightInd w:val="0"/>
        <w:spacing w:before="100" w:beforeAutospacing="1" w:after="100" w:afterAutospacing="1"/>
        <w:rPr>
          <w:bCs/>
        </w:rPr>
      </w:pPr>
      <w:r w:rsidRPr="006C5C71">
        <w:rPr>
          <w:bCs/>
        </w:rPr>
        <w:lastRenderedPageBreak/>
        <w:t xml:space="preserve">The SBE expects all SBE-authorized charter schools to comply with </w:t>
      </w:r>
      <w:r w:rsidRPr="006C5C71">
        <w:rPr>
          <w:bCs/>
          <w:i/>
        </w:rPr>
        <w:t>EC</w:t>
      </w:r>
      <w:r w:rsidRPr="006C5C71">
        <w:rPr>
          <w:bCs/>
        </w:rPr>
        <w:t xml:space="preserve"> Section 47604.1 (effective January</w:t>
      </w:r>
      <w:r w:rsidR="00F53A87" w:rsidRPr="006C5C71">
        <w:rPr>
          <w:bCs/>
        </w:rPr>
        <w:t xml:space="preserve"> </w:t>
      </w:r>
      <w:r w:rsidRPr="006C5C71">
        <w:rPr>
          <w:bCs/>
        </w:rPr>
        <w:t xml:space="preserve">1, 2020), which requires charter schools or entities managing charter schools to comply with the following: </w:t>
      </w:r>
    </w:p>
    <w:p w14:paraId="716D7CF3" w14:textId="77777777" w:rsidR="00EF03DD" w:rsidRPr="006C5C71" w:rsidRDefault="00EF03DD" w:rsidP="00593D79">
      <w:pPr>
        <w:pStyle w:val="ListParagraph"/>
        <w:numPr>
          <w:ilvl w:val="0"/>
          <w:numId w:val="27"/>
        </w:numPr>
        <w:autoSpaceDE w:val="0"/>
        <w:autoSpaceDN w:val="0"/>
        <w:adjustRightInd w:val="0"/>
        <w:spacing w:before="100" w:beforeAutospacing="1" w:after="100" w:afterAutospacing="1"/>
        <w:rPr>
          <w:bCs/>
        </w:rPr>
      </w:pPr>
      <w:r w:rsidRPr="006C5C71">
        <w:rPr>
          <w:bCs/>
        </w:rPr>
        <w:t xml:space="preserve">The Ralph M. Brown Act (commencing with </w:t>
      </w:r>
      <w:r w:rsidRPr="006C5C71">
        <w:rPr>
          <w:bCs/>
          <w:i/>
        </w:rPr>
        <w:t>GC</w:t>
      </w:r>
      <w:r w:rsidRPr="006C5C71">
        <w:rPr>
          <w:bCs/>
        </w:rPr>
        <w:t xml:space="preserve"> Section 54590);</w:t>
      </w:r>
    </w:p>
    <w:p w14:paraId="105F737C" w14:textId="77777777" w:rsidR="00EF03DD" w:rsidRPr="006C5C71" w:rsidRDefault="00EF03DD" w:rsidP="00593D79">
      <w:pPr>
        <w:pStyle w:val="ListParagraph"/>
        <w:numPr>
          <w:ilvl w:val="0"/>
          <w:numId w:val="27"/>
        </w:numPr>
        <w:autoSpaceDE w:val="0"/>
        <w:autoSpaceDN w:val="0"/>
        <w:adjustRightInd w:val="0"/>
        <w:spacing w:before="100" w:beforeAutospacing="1" w:after="100" w:afterAutospacing="1"/>
        <w:rPr>
          <w:bCs/>
        </w:rPr>
      </w:pPr>
      <w:r w:rsidRPr="006C5C71">
        <w:rPr>
          <w:bCs/>
        </w:rPr>
        <w:t xml:space="preserve">The California Public Records Act (commencing with </w:t>
      </w:r>
      <w:r w:rsidRPr="006C5C71">
        <w:rPr>
          <w:bCs/>
          <w:i/>
        </w:rPr>
        <w:t>GC</w:t>
      </w:r>
      <w:r w:rsidRPr="006C5C71">
        <w:rPr>
          <w:bCs/>
        </w:rPr>
        <w:t xml:space="preserve"> Section 6250);</w:t>
      </w:r>
    </w:p>
    <w:p w14:paraId="38DE239B" w14:textId="77777777" w:rsidR="00EF03DD" w:rsidRPr="006C5C71" w:rsidRDefault="00EF03DD" w:rsidP="00593D79">
      <w:pPr>
        <w:pStyle w:val="ListParagraph"/>
        <w:numPr>
          <w:ilvl w:val="0"/>
          <w:numId w:val="27"/>
        </w:numPr>
        <w:autoSpaceDE w:val="0"/>
        <w:autoSpaceDN w:val="0"/>
        <w:adjustRightInd w:val="0"/>
        <w:spacing w:before="100" w:beforeAutospacing="1" w:after="100" w:afterAutospacing="1"/>
        <w:rPr>
          <w:bCs/>
        </w:rPr>
      </w:pPr>
      <w:r w:rsidRPr="006C5C71">
        <w:rPr>
          <w:bCs/>
        </w:rPr>
        <w:t xml:space="preserve">Conflict of Interest Rules (commencing with </w:t>
      </w:r>
      <w:r w:rsidRPr="006C5C71">
        <w:rPr>
          <w:bCs/>
          <w:i/>
        </w:rPr>
        <w:t>GC</w:t>
      </w:r>
      <w:r w:rsidRPr="006C5C71">
        <w:rPr>
          <w:bCs/>
        </w:rPr>
        <w:t xml:space="preserve"> Section 1090); and</w:t>
      </w:r>
    </w:p>
    <w:p w14:paraId="3D08B6B1" w14:textId="175F2F44" w:rsidR="00EF03DD" w:rsidRPr="006C5C71" w:rsidRDefault="00EF03DD" w:rsidP="00593D79">
      <w:pPr>
        <w:pStyle w:val="ListParagraph"/>
        <w:numPr>
          <w:ilvl w:val="0"/>
          <w:numId w:val="27"/>
        </w:numPr>
        <w:autoSpaceDE w:val="0"/>
        <w:autoSpaceDN w:val="0"/>
        <w:adjustRightInd w:val="0"/>
        <w:spacing w:before="100" w:beforeAutospacing="1" w:after="100" w:afterAutospacing="1"/>
        <w:rPr>
          <w:bCs/>
        </w:rPr>
      </w:pPr>
      <w:r w:rsidRPr="006C5C71">
        <w:rPr>
          <w:bCs/>
        </w:rPr>
        <w:t xml:space="preserve">The Political Reform Act (commencing with </w:t>
      </w:r>
      <w:r w:rsidRPr="006C5C71">
        <w:rPr>
          <w:bCs/>
          <w:i/>
        </w:rPr>
        <w:t>GC</w:t>
      </w:r>
      <w:r w:rsidRPr="006C5C71">
        <w:rPr>
          <w:bCs/>
        </w:rPr>
        <w:t xml:space="preserve"> Section 81000)</w:t>
      </w:r>
      <w:r w:rsidR="00974294" w:rsidRPr="006C5C71">
        <w:rPr>
          <w:bCs/>
        </w:rPr>
        <w:t>.</w:t>
      </w:r>
    </w:p>
    <w:p w14:paraId="125585C9" w14:textId="77777777" w:rsidR="005036C8" w:rsidRPr="006C5C71" w:rsidRDefault="005036C8" w:rsidP="00593D79">
      <w:pPr>
        <w:pStyle w:val="Heading2"/>
      </w:pPr>
      <w:r w:rsidRPr="006C5C71">
        <w:rPr>
          <w:bCs/>
        </w:rPr>
        <w:br w:type="page"/>
      </w:r>
      <w:r w:rsidRPr="006C5C71">
        <w:lastRenderedPageBreak/>
        <w:t>5. Employee Qualifications</w:t>
      </w:r>
    </w:p>
    <w:p w14:paraId="75FA2F8E" w14:textId="77777777" w:rsidR="005036C8" w:rsidRPr="006C5C71" w:rsidRDefault="005036C8" w:rsidP="00593D79">
      <w:pPr>
        <w:autoSpaceDE w:val="0"/>
        <w:autoSpaceDN w:val="0"/>
        <w:adjustRightInd w:val="0"/>
        <w:jc w:val="center"/>
      </w:pPr>
      <w:r w:rsidRPr="006C5C71">
        <w:rPr>
          <w:i/>
        </w:rPr>
        <w:t>EC</w:t>
      </w:r>
      <w:r w:rsidRPr="006C5C71">
        <w:t xml:space="preserve"> Section 47605(b)(5)(E)</w:t>
      </w:r>
    </w:p>
    <w:p w14:paraId="19FF5BFD" w14:textId="77777777" w:rsidR="005036C8" w:rsidRPr="006C5C71" w:rsidRDefault="005036C8" w:rsidP="00593D79">
      <w:pPr>
        <w:autoSpaceDE w:val="0"/>
        <w:autoSpaceDN w:val="0"/>
        <w:adjustRightInd w:val="0"/>
        <w:jc w:val="center"/>
      </w:pPr>
      <w:r w:rsidRPr="006C5C71">
        <w:t xml:space="preserve">5 </w:t>
      </w:r>
      <w:r w:rsidRPr="006C5C71">
        <w:rPr>
          <w:i/>
        </w:rPr>
        <w:t>CCR</w:t>
      </w:r>
      <w:r w:rsidRPr="006C5C71">
        <w:t xml:space="preserve"> Section 11967.5.1(f)(5)</w:t>
      </w:r>
    </w:p>
    <w:p w14:paraId="7478C70F" w14:textId="77777777" w:rsidR="005036C8" w:rsidRPr="006C5C71" w:rsidRDefault="005036C8" w:rsidP="00593D79">
      <w:pPr>
        <w:pStyle w:val="Heading3"/>
      </w:pPr>
      <w:r w:rsidRPr="006C5C71">
        <w:t>Evaluation Criteria</w:t>
      </w:r>
    </w:p>
    <w:p w14:paraId="58797598" w14:textId="77777777" w:rsidR="005036C8" w:rsidRPr="006C5C71" w:rsidRDefault="005036C8" w:rsidP="00593D79">
      <w:pPr>
        <w:autoSpaceDE w:val="0"/>
        <w:autoSpaceDN w:val="0"/>
        <w:adjustRightInd w:val="0"/>
        <w:spacing w:after="100" w:afterAutospacing="1"/>
      </w:pPr>
      <w:r w:rsidRPr="006C5C71">
        <w:t xml:space="preserve">The qualifications (of the school’s employees), as required by </w:t>
      </w:r>
      <w:r w:rsidRPr="006C5C71">
        <w:rPr>
          <w:i/>
        </w:rPr>
        <w:t>EC</w:t>
      </w:r>
      <w:r w:rsidRPr="006C5C71">
        <w:t xml:space="preserve"> Section 47605(b)(5)(E),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6C5C71" w14:paraId="5E4D33AA"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46A13ED5" w14:textId="77777777" w:rsidR="005E2677" w:rsidRPr="006C5C71" w:rsidRDefault="005E2677" w:rsidP="00593D79">
            <w:pPr>
              <w:jc w:val="center"/>
              <w:outlineLvl w:val="6"/>
              <w:rPr>
                <w:rFonts w:eastAsia="Times New Roman" w:cs="Times New Roman"/>
              </w:rPr>
            </w:pPr>
            <w:r w:rsidRPr="006C5C71">
              <w:rPr>
                <w:rFonts w:eastAsia="Times New Roman" w:cs="Times New Roman"/>
              </w:rPr>
              <w:t>Criteria</w:t>
            </w:r>
          </w:p>
        </w:tc>
        <w:tc>
          <w:tcPr>
            <w:tcW w:w="1578" w:type="dxa"/>
            <w:shd w:val="clear" w:color="auto" w:fill="D9D9D9" w:themeFill="background1" w:themeFillShade="D9"/>
            <w:vAlign w:val="center"/>
          </w:tcPr>
          <w:p w14:paraId="32F43976" w14:textId="77777777" w:rsidR="005E2677" w:rsidRPr="006C5C71" w:rsidRDefault="005E2677" w:rsidP="00593D79">
            <w:pPr>
              <w:jc w:val="center"/>
              <w:outlineLvl w:val="6"/>
              <w:rPr>
                <w:rFonts w:eastAsia="Times New Roman" w:cs="Times New Roman"/>
              </w:rPr>
            </w:pPr>
            <w:r w:rsidRPr="006C5C71">
              <w:rPr>
                <w:rFonts w:eastAsia="Times New Roman" w:cs="Times New Roman"/>
              </w:rPr>
              <w:t>Criteria Met</w:t>
            </w:r>
          </w:p>
        </w:tc>
      </w:tr>
      <w:tr w:rsidR="005E2677" w:rsidRPr="006C5C71" w14:paraId="2421DCF7" w14:textId="77777777" w:rsidTr="005E2677">
        <w:trPr>
          <w:cantSplit/>
          <w:trHeight w:val="576"/>
        </w:trPr>
        <w:tc>
          <w:tcPr>
            <w:tcW w:w="7782" w:type="dxa"/>
          </w:tcPr>
          <w:p w14:paraId="52C3EBC1" w14:textId="77777777" w:rsidR="005E2677" w:rsidRPr="006C5C71" w:rsidRDefault="005E2677" w:rsidP="00593D79">
            <w:pPr>
              <w:numPr>
                <w:ilvl w:val="0"/>
                <w:numId w:val="6"/>
              </w:numPr>
              <w:autoSpaceDE w:val="0"/>
              <w:autoSpaceDN w:val="0"/>
              <w:adjustRightInd w:val="0"/>
              <w:ind w:hanging="570"/>
              <w:rPr>
                <w:rFonts w:eastAsia="Times New Roman"/>
              </w:rPr>
            </w:pPr>
            <w:r w:rsidRPr="006C5C71">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14:paraId="413833A3" w14:textId="77777777" w:rsidR="005E2677" w:rsidRPr="006C5C71" w:rsidRDefault="005E2677" w:rsidP="00593D79">
            <w:pPr>
              <w:tabs>
                <w:tab w:val="left" w:pos="280"/>
              </w:tabs>
              <w:autoSpaceDE w:val="0"/>
              <w:autoSpaceDN w:val="0"/>
              <w:adjustRightInd w:val="0"/>
              <w:jc w:val="center"/>
              <w:rPr>
                <w:bCs/>
              </w:rPr>
            </w:pPr>
            <w:r w:rsidRPr="006C5C71">
              <w:t>Yes</w:t>
            </w:r>
          </w:p>
        </w:tc>
      </w:tr>
      <w:tr w:rsidR="005E2677" w:rsidRPr="006C5C71" w14:paraId="01AD8A3A" w14:textId="77777777" w:rsidTr="005E2677">
        <w:trPr>
          <w:cantSplit/>
          <w:trHeight w:val="576"/>
        </w:trPr>
        <w:tc>
          <w:tcPr>
            <w:tcW w:w="7782" w:type="dxa"/>
          </w:tcPr>
          <w:p w14:paraId="4226C706" w14:textId="77777777" w:rsidR="005E2677" w:rsidRPr="006C5C71" w:rsidRDefault="005E2677" w:rsidP="00593D79">
            <w:pPr>
              <w:widowControl w:val="0"/>
              <w:numPr>
                <w:ilvl w:val="0"/>
                <w:numId w:val="6"/>
              </w:numPr>
              <w:tabs>
                <w:tab w:val="left" w:pos="360"/>
              </w:tabs>
              <w:ind w:hanging="570"/>
              <w:rPr>
                <w:rFonts w:eastAsia="Times New Roman"/>
              </w:rPr>
            </w:pPr>
            <w:r w:rsidRPr="006C5C71">
              <w:rPr>
                <w:rFonts w:eastAsia="Times New Roman"/>
              </w:rPr>
              <w:t>Identify those positions that the charter school regards as key in each category and specify the additional qualifications expected of individuals assigned to those positions.</w:t>
            </w:r>
          </w:p>
        </w:tc>
        <w:tc>
          <w:tcPr>
            <w:tcW w:w="1578" w:type="dxa"/>
          </w:tcPr>
          <w:p w14:paraId="64ADFC1B" w14:textId="77777777" w:rsidR="005E2677" w:rsidRPr="006C5C71" w:rsidRDefault="00B03EE8" w:rsidP="00593D79">
            <w:pPr>
              <w:autoSpaceDE w:val="0"/>
              <w:autoSpaceDN w:val="0"/>
              <w:adjustRightInd w:val="0"/>
              <w:jc w:val="center"/>
            </w:pPr>
            <w:r w:rsidRPr="006C5C71">
              <w:t>No</w:t>
            </w:r>
          </w:p>
        </w:tc>
      </w:tr>
      <w:tr w:rsidR="005E2677" w:rsidRPr="006C5C71" w14:paraId="0CF2FD5B" w14:textId="77777777" w:rsidTr="005E2677">
        <w:trPr>
          <w:cantSplit/>
          <w:trHeight w:val="576"/>
        </w:trPr>
        <w:tc>
          <w:tcPr>
            <w:tcW w:w="7782" w:type="dxa"/>
          </w:tcPr>
          <w:p w14:paraId="799C948E" w14:textId="77777777" w:rsidR="005E2677" w:rsidRPr="006C5C71" w:rsidRDefault="005E2677" w:rsidP="00593D79">
            <w:pPr>
              <w:widowControl w:val="0"/>
              <w:numPr>
                <w:ilvl w:val="0"/>
                <w:numId w:val="6"/>
              </w:numPr>
              <w:tabs>
                <w:tab w:val="left" w:pos="360"/>
              </w:tabs>
              <w:ind w:hanging="570"/>
              <w:rPr>
                <w:rFonts w:eastAsia="Times New Roman"/>
              </w:rPr>
            </w:pPr>
            <w:r w:rsidRPr="006C5C71">
              <w:rPr>
                <w:rFonts w:eastAsia="Times New Roman"/>
              </w:rPr>
              <w:t>Specify that all requirements for employment set forth in applicable provisions of law will be met, including, but not limited to, credentials as necessary.</w:t>
            </w:r>
          </w:p>
        </w:tc>
        <w:tc>
          <w:tcPr>
            <w:tcW w:w="1578" w:type="dxa"/>
          </w:tcPr>
          <w:p w14:paraId="06FC025A" w14:textId="77777777" w:rsidR="005E2677" w:rsidRPr="006C5C71" w:rsidRDefault="005E2677" w:rsidP="00593D79">
            <w:pPr>
              <w:autoSpaceDE w:val="0"/>
              <w:autoSpaceDN w:val="0"/>
              <w:adjustRightInd w:val="0"/>
              <w:jc w:val="center"/>
            </w:pPr>
            <w:r w:rsidRPr="006C5C71">
              <w:t>Yes</w:t>
            </w:r>
          </w:p>
        </w:tc>
      </w:tr>
    </w:tbl>
    <w:p w14:paraId="60EE4A8C" w14:textId="77777777" w:rsidR="005036C8" w:rsidRPr="006C5C71" w:rsidRDefault="005036C8" w:rsidP="00593D79">
      <w:pPr>
        <w:autoSpaceDE w:val="0"/>
        <w:autoSpaceDN w:val="0"/>
        <w:adjustRightInd w:val="0"/>
        <w:spacing w:before="100" w:beforeAutospacing="1" w:after="100" w:afterAutospacing="1"/>
      </w:pPr>
      <w:r w:rsidRPr="006C5C71">
        <w:rPr>
          <w:b/>
        </w:rPr>
        <w:t xml:space="preserve">The petition </w:t>
      </w:r>
      <w:r w:rsidR="00D565DD" w:rsidRPr="006C5C71">
        <w:rPr>
          <w:b/>
        </w:rPr>
        <w:t>does</w:t>
      </w:r>
      <w:r w:rsidRPr="006C5C71">
        <w:rPr>
          <w:b/>
        </w:rPr>
        <w:t xml:space="preserve"> </w:t>
      </w:r>
      <w:r w:rsidR="00B03EE8" w:rsidRPr="006C5C71">
        <w:rPr>
          <w:b/>
        </w:rPr>
        <w:t xml:space="preserve">not </w:t>
      </w:r>
      <w:r w:rsidRPr="006C5C71">
        <w:rPr>
          <w:b/>
        </w:rPr>
        <w:t>present a reasonably comprehensive description of employee qualifications.</w:t>
      </w:r>
    </w:p>
    <w:p w14:paraId="30AEC96F" w14:textId="77777777" w:rsidR="005036C8" w:rsidRPr="006C5C71" w:rsidRDefault="005036C8" w:rsidP="00593D79">
      <w:pPr>
        <w:pStyle w:val="Heading3"/>
      </w:pPr>
      <w:r w:rsidRPr="006C5C71">
        <w:t>Comments</w:t>
      </w:r>
    </w:p>
    <w:p w14:paraId="3C72625E" w14:textId="365F8009" w:rsidR="00B03EE8" w:rsidRPr="006C5C71" w:rsidRDefault="00C90A60" w:rsidP="00593D79">
      <w:pPr>
        <w:autoSpaceDE w:val="0"/>
        <w:autoSpaceDN w:val="0"/>
        <w:adjustRightInd w:val="0"/>
        <w:spacing w:after="100" w:afterAutospacing="1"/>
        <w:rPr>
          <w:bCs/>
        </w:rPr>
      </w:pPr>
      <w:r w:rsidRPr="006C5C71">
        <w:rPr>
          <w:bCs/>
        </w:rPr>
        <w:t xml:space="preserve">The NSSF petition does </w:t>
      </w:r>
      <w:r w:rsidR="00B03EE8" w:rsidRPr="006C5C71">
        <w:rPr>
          <w:bCs/>
        </w:rPr>
        <w:t xml:space="preserve">not </w:t>
      </w:r>
      <w:r w:rsidRPr="006C5C71">
        <w:rPr>
          <w:bCs/>
        </w:rPr>
        <w:t>present a reasonably comprehensive description of employee qualifications</w:t>
      </w:r>
      <w:r w:rsidR="00B03EE8" w:rsidRPr="006C5C71">
        <w:rPr>
          <w:bCs/>
        </w:rPr>
        <w:t>. The petition identifies general qualifications for NSSF positions of employment (Attachment 3, pp. 106–109);</w:t>
      </w:r>
      <w:r w:rsidR="00A44ADC" w:rsidRPr="006C5C71">
        <w:rPr>
          <w:bCs/>
        </w:rPr>
        <w:t xml:space="preserve"> </w:t>
      </w:r>
      <w:r w:rsidR="00EF03DD" w:rsidRPr="006C5C71">
        <w:rPr>
          <w:bCs/>
        </w:rPr>
        <w:t>however,</w:t>
      </w:r>
      <w:r w:rsidR="00B03EE8" w:rsidRPr="006C5C71">
        <w:rPr>
          <w:bCs/>
        </w:rPr>
        <w:t xml:space="preserve"> the petition does not identify those positions that NSSF regards as key in each category </w:t>
      </w:r>
      <w:r w:rsidR="0094566F" w:rsidRPr="006C5C71">
        <w:rPr>
          <w:bCs/>
        </w:rPr>
        <w:t>nor does it</w:t>
      </w:r>
      <w:r w:rsidR="00B03EE8" w:rsidRPr="006C5C71">
        <w:rPr>
          <w:bCs/>
        </w:rPr>
        <w:t xml:space="preserve"> specify the additional qualifications expected of individuals assigned to those positions.</w:t>
      </w:r>
    </w:p>
    <w:p w14:paraId="0B348F16" w14:textId="24CFD23A" w:rsidR="00E43C95" w:rsidRPr="006C5C71" w:rsidRDefault="00B03EE8" w:rsidP="00593D79">
      <w:pPr>
        <w:autoSpaceDE w:val="0"/>
        <w:autoSpaceDN w:val="0"/>
        <w:adjustRightInd w:val="0"/>
        <w:spacing w:after="100" w:afterAutospacing="1"/>
        <w:rPr>
          <w:bCs/>
        </w:rPr>
      </w:pPr>
      <w:r w:rsidRPr="006C5C71">
        <w:rPr>
          <w:bCs/>
        </w:rPr>
        <w:t xml:space="preserve">If approved by the SBE, as a condition for approval, the petitioners will be required to revise the petition in order to reflect the SBE as </w:t>
      </w:r>
      <w:r w:rsidR="0094566F" w:rsidRPr="006C5C71">
        <w:rPr>
          <w:bCs/>
        </w:rPr>
        <w:t xml:space="preserve">the </w:t>
      </w:r>
      <w:r w:rsidRPr="006C5C71">
        <w:rPr>
          <w:bCs/>
        </w:rPr>
        <w:t>authorizer and include the necessary language for Element 5–Employee Qualifications by identifying the positions that NSSF regards as key in each category.</w:t>
      </w:r>
    </w:p>
    <w:p w14:paraId="7A61F7C9" w14:textId="77777777" w:rsidR="005036C8" w:rsidRPr="006C5C71" w:rsidRDefault="005036C8" w:rsidP="00593D79">
      <w:pPr>
        <w:autoSpaceDE w:val="0"/>
        <w:autoSpaceDN w:val="0"/>
        <w:adjustRightInd w:val="0"/>
        <w:spacing w:after="100" w:afterAutospacing="1"/>
        <w:jc w:val="center"/>
        <w:rPr>
          <w:b/>
          <w:bCs/>
          <w:sz w:val="36"/>
          <w:szCs w:val="36"/>
        </w:rPr>
      </w:pPr>
      <w:r w:rsidRPr="006C5C71">
        <w:br w:type="page"/>
      </w:r>
      <w:r w:rsidRPr="006C5C71">
        <w:rPr>
          <w:b/>
          <w:sz w:val="36"/>
          <w:szCs w:val="36"/>
        </w:rPr>
        <w:lastRenderedPageBreak/>
        <w:t>6. Health and Safety Procedures</w:t>
      </w:r>
    </w:p>
    <w:p w14:paraId="1B6BCE16" w14:textId="77777777" w:rsidR="005036C8" w:rsidRPr="006C5C71" w:rsidRDefault="005036C8" w:rsidP="00593D79">
      <w:pPr>
        <w:jc w:val="center"/>
      </w:pPr>
      <w:r w:rsidRPr="006C5C71">
        <w:rPr>
          <w:i/>
        </w:rPr>
        <w:t>EC</w:t>
      </w:r>
      <w:r w:rsidRPr="006C5C71">
        <w:t xml:space="preserve"> Section 47605(b)(5)(F)</w:t>
      </w:r>
    </w:p>
    <w:p w14:paraId="11CDE368" w14:textId="77777777" w:rsidR="005036C8" w:rsidRPr="006C5C71" w:rsidRDefault="005036C8" w:rsidP="00593D79">
      <w:pPr>
        <w:jc w:val="center"/>
      </w:pPr>
      <w:r w:rsidRPr="006C5C71">
        <w:t xml:space="preserve">5 </w:t>
      </w:r>
      <w:r w:rsidRPr="006C5C71">
        <w:rPr>
          <w:i/>
        </w:rPr>
        <w:t>CCR</w:t>
      </w:r>
      <w:r w:rsidRPr="006C5C71">
        <w:t xml:space="preserve"> Section 11967.5.1(f)(6)</w:t>
      </w:r>
    </w:p>
    <w:p w14:paraId="2299D637" w14:textId="77777777" w:rsidR="005036C8" w:rsidRPr="006C5C71" w:rsidRDefault="005036C8" w:rsidP="00593D79">
      <w:pPr>
        <w:pStyle w:val="Heading3"/>
      </w:pPr>
      <w:r w:rsidRPr="006C5C71">
        <w:t>Evaluation Criteria</w:t>
      </w:r>
    </w:p>
    <w:p w14:paraId="02BBAFC3" w14:textId="77777777" w:rsidR="005036C8" w:rsidRPr="006C5C71" w:rsidRDefault="005036C8" w:rsidP="00593D79">
      <w:pPr>
        <w:keepNext/>
        <w:keepLines/>
        <w:autoSpaceDE w:val="0"/>
        <w:autoSpaceDN w:val="0"/>
        <w:adjustRightInd w:val="0"/>
        <w:spacing w:after="100" w:afterAutospacing="1"/>
      </w:pPr>
      <w:r w:rsidRPr="006C5C71">
        <w:t xml:space="preserve">The procedures …, to ensure the health and safety of pupils and staff, as required by </w:t>
      </w:r>
      <w:r w:rsidRPr="006C5C71">
        <w:rPr>
          <w:i/>
        </w:rPr>
        <w:t>EC</w:t>
      </w:r>
      <w:r w:rsidRPr="006C5C71">
        <w:t xml:space="preserve"> Section 47605(b)(5)(F),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6C5C71" w14:paraId="2B8B68B3"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14:paraId="75526CA8" w14:textId="77777777" w:rsidR="005E2677" w:rsidRPr="006C5C71" w:rsidRDefault="005E2677" w:rsidP="00593D79">
            <w:pPr>
              <w:jc w:val="center"/>
              <w:outlineLvl w:val="6"/>
              <w:rPr>
                <w:rFonts w:eastAsia="Times New Roman" w:cs="Times New Roman"/>
              </w:rPr>
            </w:pPr>
            <w:r w:rsidRPr="006C5C71">
              <w:rPr>
                <w:rFonts w:eastAsia="Times New Roman" w:cs="Times New Roman"/>
              </w:rPr>
              <w:t>Criteria</w:t>
            </w:r>
          </w:p>
        </w:tc>
        <w:tc>
          <w:tcPr>
            <w:tcW w:w="1567" w:type="dxa"/>
            <w:shd w:val="clear" w:color="auto" w:fill="D9D9D9" w:themeFill="background1" w:themeFillShade="D9"/>
            <w:vAlign w:val="center"/>
          </w:tcPr>
          <w:p w14:paraId="761F584D" w14:textId="77777777" w:rsidR="005E2677" w:rsidRPr="006C5C71" w:rsidRDefault="005E2677" w:rsidP="00593D79">
            <w:pPr>
              <w:jc w:val="center"/>
              <w:outlineLvl w:val="6"/>
              <w:rPr>
                <w:rFonts w:eastAsia="Times New Roman" w:cs="Times New Roman"/>
              </w:rPr>
            </w:pPr>
            <w:r w:rsidRPr="006C5C71">
              <w:rPr>
                <w:rFonts w:eastAsia="Times New Roman" w:cs="Times New Roman"/>
              </w:rPr>
              <w:t>Criteria Met</w:t>
            </w:r>
          </w:p>
        </w:tc>
      </w:tr>
      <w:tr w:rsidR="005E2677" w:rsidRPr="006C5C71" w14:paraId="219CD36E" w14:textId="77777777" w:rsidTr="005E2677">
        <w:trPr>
          <w:cantSplit/>
          <w:trHeight w:val="576"/>
        </w:trPr>
        <w:tc>
          <w:tcPr>
            <w:tcW w:w="7793" w:type="dxa"/>
          </w:tcPr>
          <w:p w14:paraId="1E3C7611" w14:textId="77777777" w:rsidR="005E2677" w:rsidRPr="006C5C71" w:rsidRDefault="005E2677" w:rsidP="00593D79">
            <w:pPr>
              <w:numPr>
                <w:ilvl w:val="0"/>
                <w:numId w:val="7"/>
              </w:numPr>
              <w:autoSpaceDE w:val="0"/>
              <w:autoSpaceDN w:val="0"/>
              <w:adjustRightInd w:val="0"/>
              <w:ind w:hanging="570"/>
              <w:rPr>
                <w:rFonts w:eastAsia="Times New Roman"/>
              </w:rPr>
            </w:pPr>
            <w:r w:rsidRPr="006C5C71">
              <w:rPr>
                <w:rFonts w:eastAsia="Times New Roman"/>
              </w:rPr>
              <w:t xml:space="preserve">Require that each employee of the school furnish the school with a criminal record summary as described in </w:t>
            </w:r>
            <w:r w:rsidRPr="006C5C71">
              <w:rPr>
                <w:rFonts w:eastAsia="Times New Roman"/>
                <w:i/>
              </w:rPr>
              <w:t>EC</w:t>
            </w:r>
            <w:r w:rsidRPr="006C5C71">
              <w:rPr>
                <w:rFonts w:eastAsia="Times New Roman"/>
              </w:rPr>
              <w:t xml:space="preserve"> Section 44237 and comply with </w:t>
            </w:r>
            <w:r w:rsidRPr="006C5C71">
              <w:rPr>
                <w:rFonts w:eastAsia="Times New Roman"/>
                <w:i/>
              </w:rPr>
              <w:t>EC</w:t>
            </w:r>
            <w:r w:rsidRPr="006C5C71">
              <w:rPr>
                <w:rFonts w:eastAsia="Times New Roman"/>
              </w:rPr>
              <w:t xml:space="preserve"> Section 44830.1.</w:t>
            </w:r>
          </w:p>
        </w:tc>
        <w:tc>
          <w:tcPr>
            <w:tcW w:w="1567" w:type="dxa"/>
          </w:tcPr>
          <w:p w14:paraId="108A3841" w14:textId="77777777" w:rsidR="005E2677" w:rsidRPr="006C5C71" w:rsidRDefault="005E2677" w:rsidP="00593D79">
            <w:pPr>
              <w:tabs>
                <w:tab w:val="left" w:pos="280"/>
              </w:tabs>
              <w:autoSpaceDE w:val="0"/>
              <w:autoSpaceDN w:val="0"/>
              <w:adjustRightInd w:val="0"/>
              <w:jc w:val="center"/>
              <w:rPr>
                <w:bCs/>
              </w:rPr>
            </w:pPr>
            <w:r w:rsidRPr="006C5C71">
              <w:t>Yes</w:t>
            </w:r>
          </w:p>
        </w:tc>
      </w:tr>
      <w:tr w:rsidR="005E2677" w:rsidRPr="006C5C71" w14:paraId="146F5D09" w14:textId="77777777" w:rsidTr="005E2677">
        <w:trPr>
          <w:cantSplit/>
          <w:trHeight w:val="576"/>
        </w:trPr>
        <w:tc>
          <w:tcPr>
            <w:tcW w:w="7793" w:type="dxa"/>
          </w:tcPr>
          <w:p w14:paraId="1867F72F" w14:textId="77777777" w:rsidR="005E2677" w:rsidRPr="006C5C71" w:rsidRDefault="005E2677" w:rsidP="00593D79">
            <w:pPr>
              <w:widowControl w:val="0"/>
              <w:numPr>
                <w:ilvl w:val="0"/>
                <w:numId w:val="7"/>
              </w:numPr>
              <w:tabs>
                <w:tab w:val="left" w:pos="360"/>
              </w:tabs>
              <w:ind w:hanging="570"/>
              <w:rPr>
                <w:rFonts w:eastAsia="Times New Roman"/>
              </w:rPr>
            </w:pPr>
            <w:r w:rsidRPr="006C5C71">
              <w:rPr>
                <w:rFonts w:eastAsia="Times New Roman"/>
              </w:rPr>
              <w:t xml:space="preserve">Include the examination of faculty and staff for tuberculosis as described in </w:t>
            </w:r>
            <w:r w:rsidRPr="006C5C71">
              <w:rPr>
                <w:rFonts w:eastAsia="Times New Roman"/>
                <w:i/>
              </w:rPr>
              <w:t>EC</w:t>
            </w:r>
            <w:r w:rsidRPr="006C5C71">
              <w:rPr>
                <w:rFonts w:eastAsia="Times New Roman"/>
              </w:rPr>
              <w:t xml:space="preserve"> Section 49406.</w:t>
            </w:r>
          </w:p>
        </w:tc>
        <w:tc>
          <w:tcPr>
            <w:tcW w:w="1567" w:type="dxa"/>
          </w:tcPr>
          <w:p w14:paraId="67827FD8" w14:textId="77777777" w:rsidR="005E2677" w:rsidRPr="006C5C71" w:rsidRDefault="005E2677" w:rsidP="00593D79">
            <w:pPr>
              <w:autoSpaceDE w:val="0"/>
              <w:autoSpaceDN w:val="0"/>
              <w:adjustRightInd w:val="0"/>
              <w:jc w:val="center"/>
            </w:pPr>
            <w:r w:rsidRPr="006C5C71">
              <w:t>Yes</w:t>
            </w:r>
          </w:p>
        </w:tc>
      </w:tr>
      <w:tr w:rsidR="005E2677" w:rsidRPr="006C5C71" w14:paraId="7DA7F0CE" w14:textId="77777777" w:rsidTr="005E2677">
        <w:trPr>
          <w:cantSplit/>
          <w:trHeight w:val="576"/>
        </w:trPr>
        <w:tc>
          <w:tcPr>
            <w:tcW w:w="7793" w:type="dxa"/>
          </w:tcPr>
          <w:p w14:paraId="0F50D466" w14:textId="77777777" w:rsidR="005E2677" w:rsidRPr="006C5C71" w:rsidRDefault="005E2677" w:rsidP="00593D79">
            <w:pPr>
              <w:widowControl w:val="0"/>
              <w:numPr>
                <w:ilvl w:val="0"/>
                <w:numId w:val="7"/>
              </w:numPr>
              <w:tabs>
                <w:tab w:val="left" w:pos="360"/>
              </w:tabs>
              <w:ind w:hanging="570"/>
              <w:rPr>
                <w:rFonts w:eastAsia="Times New Roman"/>
              </w:rPr>
            </w:pPr>
            <w:r w:rsidRPr="006C5C71">
              <w:rPr>
                <w:rFonts w:eastAsia="Times New Roman"/>
              </w:rPr>
              <w:t>Require immunization of pupils as a condition of school attendance to the same extent as would apply if the pupils attended a non-charter public school.</w:t>
            </w:r>
          </w:p>
        </w:tc>
        <w:tc>
          <w:tcPr>
            <w:tcW w:w="1567" w:type="dxa"/>
          </w:tcPr>
          <w:p w14:paraId="2AF11463" w14:textId="77777777" w:rsidR="005E2677" w:rsidRPr="006C5C71" w:rsidRDefault="005E2677" w:rsidP="00593D79">
            <w:pPr>
              <w:autoSpaceDE w:val="0"/>
              <w:autoSpaceDN w:val="0"/>
              <w:adjustRightInd w:val="0"/>
              <w:jc w:val="center"/>
            </w:pPr>
            <w:r w:rsidRPr="006C5C71">
              <w:t>Yes</w:t>
            </w:r>
          </w:p>
        </w:tc>
      </w:tr>
      <w:tr w:rsidR="005E2677" w:rsidRPr="006C5C71" w14:paraId="17D12642" w14:textId="77777777" w:rsidTr="005E2677">
        <w:trPr>
          <w:cantSplit/>
          <w:trHeight w:val="576"/>
        </w:trPr>
        <w:tc>
          <w:tcPr>
            <w:tcW w:w="7793" w:type="dxa"/>
          </w:tcPr>
          <w:p w14:paraId="2ECDFCAF" w14:textId="77777777" w:rsidR="005E2677" w:rsidRPr="006C5C71" w:rsidRDefault="005E2677" w:rsidP="00593D79">
            <w:pPr>
              <w:widowControl w:val="0"/>
              <w:numPr>
                <w:ilvl w:val="0"/>
                <w:numId w:val="7"/>
              </w:numPr>
              <w:tabs>
                <w:tab w:val="left" w:pos="360"/>
              </w:tabs>
              <w:ind w:hanging="570"/>
              <w:rPr>
                <w:rFonts w:eastAsia="Times New Roman"/>
              </w:rPr>
            </w:pPr>
            <w:r w:rsidRPr="006C5C71">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14:paraId="2F638424" w14:textId="77777777" w:rsidR="005E2677" w:rsidRPr="006C5C71" w:rsidRDefault="00C90A60" w:rsidP="00593D79">
            <w:pPr>
              <w:autoSpaceDE w:val="0"/>
              <w:autoSpaceDN w:val="0"/>
              <w:adjustRightInd w:val="0"/>
              <w:jc w:val="center"/>
            </w:pPr>
            <w:r w:rsidRPr="006C5C71">
              <w:t>Yes</w:t>
            </w:r>
          </w:p>
        </w:tc>
      </w:tr>
    </w:tbl>
    <w:p w14:paraId="4DB568E6" w14:textId="77777777" w:rsidR="005036C8" w:rsidRPr="006C5C71" w:rsidRDefault="005036C8" w:rsidP="00593D79">
      <w:pPr>
        <w:autoSpaceDE w:val="0"/>
        <w:autoSpaceDN w:val="0"/>
        <w:adjustRightInd w:val="0"/>
        <w:spacing w:before="100" w:beforeAutospacing="1" w:after="100" w:afterAutospacing="1"/>
      </w:pPr>
      <w:r w:rsidRPr="006C5C71">
        <w:rPr>
          <w:b/>
        </w:rPr>
        <w:t xml:space="preserve">The petition </w:t>
      </w:r>
      <w:r w:rsidR="00C90A60" w:rsidRPr="006C5C71">
        <w:rPr>
          <w:b/>
        </w:rPr>
        <w:t>does</w:t>
      </w:r>
      <w:r w:rsidRPr="006C5C71">
        <w:rPr>
          <w:b/>
        </w:rPr>
        <w:t xml:space="preserve"> present a reasonably comprehensive description of health and safety procedures.</w:t>
      </w:r>
    </w:p>
    <w:p w14:paraId="43861EDD" w14:textId="77777777" w:rsidR="005036C8" w:rsidRPr="006C5C71" w:rsidRDefault="005036C8" w:rsidP="00593D79">
      <w:pPr>
        <w:pStyle w:val="Heading3"/>
      </w:pPr>
      <w:r w:rsidRPr="006C5C71">
        <w:t>Comments</w:t>
      </w:r>
    </w:p>
    <w:p w14:paraId="384D4032" w14:textId="044B3C55" w:rsidR="0079182E" w:rsidRPr="006C5C71" w:rsidRDefault="00C90A60" w:rsidP="00DA3856">
      <w:pPr>
        <w:autoSpaceDE w:val="0"/>
        <w:autoSpaceDN w:val="0"/>
        <w:adjustRightInd w:val="0"/>
        <w:spacing w:after="240"/>
        <w:rPr>
          <w:bCs/>
        </w:rPr>
      </w:pPr>
      <w:r w:rsidRPr="006C5C71">
        <w:rPr>
          <w:bCs/>
        </w:rPr>
        <w:t>The NSSF petition does present a reasonably comprehensive description of health and safety procedures. The petition states that NSSF will adopt and implement full health and safety procedures and risk management policies at the school site in consultation with it</w:t>
      </w:r>
      <w:r w:rsidR="00EF03DD" w:rsidRPr="006C5C71">
        <w:rPr>
          <w:bCs/>
        </w:rPr>
        <w:t>s</w:t>
      </w:r>
      <w:r w:rsidRPr="006C5C71">
        <w:rPr>
          <w:bCs/>
        </w:rPr>
        <w:t xml:space="preserve"> insurance carriers and risk management experts. </w:t>
      </w:r>
      <w:r w:rsidR="0079182E" w:rsidRPr="006C5C71">
        <w:rPr>
          <w:bCs/>
        </w:rPr>
        <w:t xml:space="preserve">The petition states that </w:t>
      </w:r>
      <w:r w:rsidRPr="006C5C71">
        <w:rPr>
          <w:bCs/>
        </w:rPr>
        <w:t xml:space="preserve">NSSF employees and contractors will be required to submit a criminal background check and furnish a criminal record summary as required by </w:t>
      </w:r>
      <w:r w:rsidRPr="006C5C71">
        <w:rPr>
          <w:bCs/>
          <w:i/>
        </w:rPr>
        <w:t>EC</w:t>
      </w:r>
      <w:r w:rsidRPr="006C5C71">
        <w:rPr>
          <w:bCs/>
        </w:rPr>
        <w:t xml:space="preserve"> sections 44237 and 45125.1, which will be monitored by the Heads of Schools. The Board President shall monitor the fingerprinting and background clearance of the Heads of Schools. Employees and volunteers who have frequent o</w:t>
      </w:r>
      <w:r w:rsidR="00EF03DD" w:rsidRPr="006C5C71">
        <w:rPr>
          <w:bCs/>
        </w:rPr>
        <w:t>r prolonged contact with pupils</w:t>
      </w:r>
      <w:r w:rsidRPr="006C5C71">
        <w:rPr>
          <w:bCs/>
        </w:rPr>
        <w:t xml:space="preserve"> will be assessed and examined for tuberculosis prior to commencing employment and working with pupils, and for employees at least once each four years thereafter, as required by </w:t>
      </w:r>
      <w:r w:rsidRPr="006C5C71">
        <w:rPr>
          <w:bCs/>
          <w:i/>
        </w:rPr>
        <w:t>EC</w:t>
      </w:r>
      <w:r w:rsidRPr="006C5C71">
        <w:rPr>
          <w:bCs/>
        </w:rPr>
        <w:t xml:space="preserve"> Section 49406. The petition states that all enrolled pupils will be required to provide records document</w:t>
      </w:r>
      <w:r w:rsidR="00BF77A5" w:rsidRPr="006C5C71">
        <w:rPr>
          <w:bCs/>
        </w:rPr>
        <w:t xml:space="preserve">ing immunizations, and all rising and enrolled pupils in grade seven will be immunized with a pertussis vaccine booster. All pupils will be screened for vision, hearing, and scoliosis pursuant to </w:t>
      </w:r>
      <w:r w:rsidR="00BF77A5" w:rsidRPr="006C5C71">
        <w:rPr>
          <w:bCs/>
          <w:i/>
        </w:rPr>
        <w:t>EC</w:t>
      </w:r>
      <w:r w:rsidR="00BF77A5" w:rsidRPr="006C5C71">
        <w:rPr>
          <w:bCs/>
        </w:rPr>
        <w:t xml:space="preserve"> Section 49450. The petition states that NSSF </w:t>
      </w:r>
      <w:r w:rsidR="00BF77A5" w:rsidRPr="006C5C71">
        <w:rPr>
          <w:bCs/>
        </w:rPr>
        <w:lastRenderedPageBreak/>
        <w:t>shall adopt a School Safety Plan, to be reviewed and updated by March 1 of every year, which shall include identifying appropriate strategies</w:t>
      </w:r>
      <w:r w:rsidR="00EF03DD" w:rsidRPr="006C5C71">
        <w:rPr>
          <w:bCs/>
        </w:rPr>
        <w:t xml:space="preserve"> and programs that will provide</w:t>
      </w:r>
      <w:r w:rsidR="00BF77A5" w:rsidRPr="006C5C71">
        <w:rPr>
          <w:bCs/>
        </w:rPr>
        <w:t xml:space="preserve"> or maintain a high level of school safety and address procedures for complying with applicabl</w:t>
      </w:r>
      <w:r w:rsidR="0079182E" w:rsidRPr="006C5C71">
        <w:rPr>
          <w:bCs/>
        </w:rPr>
        <w:t xml:space="preserve">e laws related to school safety, including the development of the following pursuant to </w:t>
      </w:r>
      <w:r w:rsidR="0079182E" w:rsidRPr="006C5C71">
        <w:rPr>
          <w:bCs/>
          <w:i/>
        </w:rPr>
        <w:t>EC</w:t>
      </w:r>
      <w:r w:rsidR="0079182E" w:rsidRPr="006C5C71">
        <w:rPr>
          <w:bCs/>
        </w:rPr>
        <w:t xml:space="preserve"> </w:t>
      </w:r>
      <w:r w:rsidR="0094566F" w:rsidRPr="006C5C71">
        <w:rPr>
          <w:bCs/>
        </w:rPr>
        <w:t>s</w:t>
      </w:r>
      <w:r w:rsidR="0079182E" w:rsidRPr="006C5C71">
        <w:rPr>
          <w:bCs/>
        </w:rPr>
        <w:t>ection</w:t>
      </w:r>
      <w:r w:rsidR="0094566F" w:rsidRPr="006C5C71">
        <w:rPr>
          <w:bCs/>
        </w:rPr>
        <w:t>s</w:t>
      </w:r>
      <w:r w:rsidR="0079182E" w:rsidRPr="006C5C71">
        <w:rPr>
          <w:bCs/>
        </w:rPr>
        <w:t xml:space="preserve"> 32282(a)(2)(A)</w:t>
      </w:r>
      <w:r w:rsidR="0094566F" w:rsidRPr="006C5C71">
        <w:rPr>
          <w:bCs/>
        </w:rPr>
        <w:t xml:space="preserve"> through </w:t>
      </w:r>
      <w:r w:rsidR="0079182E" w:rsidRPr="006C5C71">
        <w:rPr>
          <w:bCs/>
        </w:rPr>
        <w:t>(H) (Attachment 3, pp. 110–113):</w:t>
      </w:r>
    </w:p>
    <w:p w14:paraId="06A48161" w14:textId="77777777" w:rsidR="0079182E" w:rsidRPr="006C5C71" w:rsidRDefault="0079182E" w:rsidP="00974294">
      <w:pPr>
        <w:pStyle w:val="ListParagraph"/>
        <w:numPr>
          <w:ilvl w:val="0"/>
          <w:numId w:val="40"/>
        </w:numPr>
        <w:autoSpaceDE w:val="0"/>
        <w:autoSpaceDN w:val="0"/>
        <w:adjustRightInd w:val="0"/>
        <w:spacing w:after="240"/>
        <w:rPr>
          <w:bCs/>
        </w:rPr>
      </w:pPr>
      <w:r w:rsidRPr="006C5C71">
        <w:rPr>
          <w:bCs/>
        </w:rPr>
        <w:t>Child abuse reporting procedures</w:t>
      </w:r>
    </w:p>
    <w:p w14:paraId="70041717" w14:textId="77777777" w:rsidR="0079182E" w:rsidRPr="006C5C71" w:rsidRDefault="0079182E" w:rsidP="00974294">
      <w:pPr>
        <w:pStyle w:val="ListParagraph"/>
        <w:numPr>
          <w:ilvl w:val="0"/>
          <w:numId w:val="40"/>
        </w:numPr>
        <w:autoSpaceDE w:val="0"/>
        <w:autoSpaceDN w:val="0"/>
        <w:adjustRightInd w:val="0"/>
        <w:spacing w:after="240"/>
        <w:rPr>
          <w:bCs/>
        </w:rPr>
      </w:pPr>
      <w:r w:rsidRPr="006C5C71">
        <w:rPr>
          <w:bCs/>
        </w:rPr>
        <w:t>Routine and emergency disaster procedures</w:t>
      </w:r>
    </w:p>
    <w:p w14:paraId="67F6B7AD" w14:textId="77777777" w:rsidR="0079182E" w:rsidRPr="006C5C71" w:rsidRDefault="0079182E" w:rsidP="00974294">
      <w:pPr>
        <w:pStyle w:val="ListParagraph"/>
        <w:numPr>
          <w:ilvl w:val="0"/>
          <w:numId w:val="40"/>
        </w:numPr>
        <w:autoSpaceDE w:val="0"/>
        <w:autoSpaceDN w:val="0"/>
        <w:adjustRightInd w:val="0"/>
        <w:spacing w:after="240"/>
        <w:rPr>
          <w:bCs/>
        </w:rPr>
      </w:pPr>
      <w:r w:rsidRPr="006C5C71">
        <w:rPr>
          <w:bCs/>
        </w:rPr>
        <w:t xml:space="preserve">Policies for pupils who committed an act under </w:t>
      </w:r>
      <w:r w:rsidRPr="006C5C71">
        <w:rPr>
          <w:bCs/>
          <w:i/>
        </w:rPr>
        <w:t>EC</w:t>
      </w:r>
      <w:r w:rsidRPr="006C5C71">
        <w:rPr>
          <w:bCs/>
        </w:rPr>
        <w:t xml:space="preserve"> Section 48915 and other NSSF-designated serious acts leading to suspension, expulsion, or mandatory expulsion recommendations</w:t>
      </w:r>
    </w:p>
    <w:p w14:paraId="7EF15E75" w14:textId="77777777" w:rsidR="0079182E" w:rsidRPr="006C5C71" w:rsidRDefault="0079182E" w:rsidP="00974294">
      <w:pPr>
        <w:pStyle w:val="ListParagraph"/>
        <w:numPr>
          <w:ilvl w:val="0"/>
          <w:numId w:val="40"/>
        </w:numPr>
        <w:autoSpaceDE w:val="0"/>
        <w:autoSpaceDN w:val="0"/>
        <w:adjustRightInd w:val="0"/>
        <w:spacing w:after="240"/>
        <w:rPr>
          <w:bCs/>
        </w:rPr>
      </w:pPr>
      <w:r w:rsidRPr="006C5C71">
        <w:rPr>
          <w:bCs/>
        </w:rPr>
        <w:t xml:space="preserve">Procedures to notify teachers of dangerous pupils pursuant the </w:t>
      </w:r>
      <w:r w:rsidRPr="006C5C71">
        <w:rPr>
          <w:bCs/>
          <w:i/>
        </w:rPr>
        <w:t>EC</w:t>
      </w:r>
      <w:r w:rsidRPr="006C5C71">
        <w:rPr>
          <w:bCs/>
        </w:rPr>
        <w:t xml:space="preserve"> Section 49079</w:t>
      </w:r>
    </w:p>
    <w:p w14:paraId="0CC19CF4" w14:textId="77777777" w:rsidR="0079182E" w:rsidRPr="006C5C71" w:rsidRDefault="0079182E" w:rsidP="00974294">
      <w:pPr>
        <w:pStyle w:val="ListParagraph"/>
        <w:numPr>
          <w:ilvl w:val="0"/>
          <w:numId w:val="40"/>
        </w:numPr>
        <w:autoSpaceDE w:val="0"/>
        <w:autoSpaceDN w:val="0"/>
        <w:adjustRightInd w:val="0"/>
        <w:spacing w:after="240"/>
        <w:rPr>
          <w:bCs/>
        </w:rPr>
      </w:pPr>
      <w:r w:rsidRPr="006C5C71">
        <w:rPr>
          <w:bCs/>
        </w:rPr>
        <w:t xml:space="preserve">A discrimination and harassment policy consistent with </w:t>
      </w:r>
      <w:r w:rsidRPr="006C5C71">
        <w:rPr>
          <w:bCs/>
          <w:i/>
        </w:rPr>
        <w:t>EC</w:t>
      </w:r>
      <w:r w:rsidRPr="006C5C71">
        <w:rPr>
          <w:bCs/>
        </w:rPr>
        <w:t xml:space="preserve"> Section 200</w:t>
      </w:r>
    </w:p>
    <w:p w14:paraId="7AAEE639" w14:textId="77777777" w:rsidR="0079182E" w:rsidRPr="006C5C71" w:rsidRDefault="0079182E" w:rsidP="00974294">
      <w:pPr>
        <w:pStyle w:val="ListParagraph"/>
        <w:numPr>
          <w:ilvl w:val="0"/>
          <w:numId w:val="40"/>
        </w:numPr>
        <w:autoSpaceDE w:val="0"/>
        <w:autoSpaceDN w:val="0"/>
        <w:adjustRightInd w:val="0"/>
        <w:spacing w:after="240"/>
        <w:rPr>
          <w:bCs/>
        </w:rPr>
      </w:pPr>
      <w:r w:rsidRPr="006C5C71">
        <w:rPr>
          <w:bCs/>
        </w:rPr>
        <w:t>Provisions of any schoolwide dress code that prohibits pupils from wearing gang-related apparel, if applicable</w:t>
      </w:r>
    </w:p>
    <w:p w14:paraId="22C311A5" w14:textId="77777777" w:rsidR="0079182E" w:rsidRPr="006C5C71" w:rsidRDefault="0079182E" w:rsidP="00974294">
      <w:pPr>
        <w:pStyle w:val="ListParagraph"/>
        <w:numPr>
          <w:ilvl w:val="0"/>
          <w:numId w:val="40"/>
        </w:numPr>
        <w:autoSpaceDE w:val="0"/>
        <w:autoSpaceDN w:val="0"/>
        <w:adjustRightInd w:val="0"/>
        <w:spacing w:after="240"/>
        <w:rPr>
          <w:bCs/>
        </w:rPr>
      </w:pPr>
      <w:r w:rsidRPr="006C5C71">
        <w:rPr>
          <w:bCs/>
        </w:rPr>
        <w:t>Procedures for safe ingress and egress of pupils, parents, and employees to and from NSSF</w:t>
      </w:r>
    </w:p>
    <w:p w14:paraId="3088A103" w14:textId="77777777" w:rsidR="0079182E" w:rsidRPr="006C5C71" w:rsidRDefault="0079182E" w:rsidP="00974294">
      <w:pPr>
        <w:pStyle w:val="ListParagraph"/>
        <w:numPr>
          <w:ilvl w:val="0"/>
          <w:numId w:val="40"/>
        </w:numPr>
        <w:autoSpaceDE w:val="0"/>
        <w:autoSpaceDN w:val="0"/>
        <w:adjustRightInd w:val="0"/>
        <w:spacing w:after="240"/>
        <w:rPr>
          <w:bCs/>
        </w:rPr>
      </w:pPr>
      <w:r w:rsidRPr="006C5C71">
        <w:rPr>
          <w:bCs/>
        </w:rPr>
        <w:t>A safe and orderly environment conducive to learning</w:t>
      </w:r>
    </w:p>
    <w:p w14:paraId="0495C12B" w14:textId="77777777" w:rsidR="0079182E" w:rsidRPr="006C5C71" w:rsidRDefault="0079182E" w:rsidP="00974294">
      <w:pPr>
        <w:pStyle w:val="ListParagraph"/>
        <w:numPr>
          <w:ilvl w:val="0"/>
          <w:numId w:val="40"/>
        </w:numPr>
        <w:autoSpaceDE w:val="0"/>
        <w:autoSpaceDN w:val="0"/>
        <w:adjustRightInd w:val="0"/>
        <w:spacing w:after="240"/>
        <w:rPr>
          <w:bCs/>
        </w:rPr>
      </w:pPr>
      <w:r w:rsidRPr="006C5C71">
        <w:rPr>
          <w:bCs/>
        </w:rPr>
        <w:t>Procedures for conducting tactical responses to criminal incidents</w:t>
      </w:r>
    </w:p>
    <w:p w14:paraId="00203045" w14:textId="77777777" w:rsidR="005036C8" w:rsidRPr="006C5C71" w:rsidRDefault="005036C8" w:rsidP="0079182E">
      <w:pPr>
        <w:autoSpaceDE w:val="0"/>
        <w:autoSpaceDN w:val="0"/>
        <w:adjustRightInd w:val="0"/>
        <w:jc w:val="center"/>
        <w:rPr>
          <w:b/>
          <w:sz w:val="36"/>
          <w:szCs w:val="36"/>
        </w:rPr>
      </w:pPr>
      <w:r w:rsidRPr="006C5C71">
        <w:rPr>
          <w:bCs/>
        </w:rPr>
        <w:br w:type="page"/>
      </w:r>
      <w:r w:rsidRPr="006C5C71">
        <w:rPr>
          <w:b/>
          <w:sz w:val="36"/>
          <w:szCs w:val="36"/>
        </w:rPr>
        <w:lastRenderedPageBreak/>
        <w:t>7. Racial and Ethnic Balance</w:t>
      </w:r>
    </w:p>
    <w:p w14:paraId="6DE86988" w14:textId="77777777" w:rsidR="005036C8" w:rsidRPr="006C5C71" w:rsidRDefault="005036C8" w:rsidP="00593D79">
      <w:pPr>
        <w:autoSpaceDE w:val="0"/>
        <w:autoSpaceDN w:val="0"/>
        <w:adjustRightInd w:val="0"/>
        <w:jc w:val="center"/>
      </w:pPr>
      <w:r w:rsidRPr="006C5C71">
        <w:rPr>
          <w:i/>
        </w:rPr>
        <w:t>EC</w:t>
      </w:r>
      <w:r w:rsidRPr="006C5C71">
        <w:t xml:space="preserve"> Section 47605(b)(5)(G)</w:t>
      </w:r>
    </w:p>
    <w:p w14:paraId="08257588" w14:textId="77777777" w:rsidR="005036C8" w:rsidRPr="006C5C71" w:rsidRDefault="005036C8" w:rsidP="00593D79">
      <w:pPr>
        <w:jc w:val="center"/>
      </w:pPr>
      <w:r w:rsidRPr="006C5C71">
        <w:t xml:space="preserve">5 </w:t>
      </w:r>
      <w:r w:rsidRPr="006C5C71">
        <w:rPr>
          <w:i/>
        </w:rPr>
        <w:t>CCR</w:t>
      </w:r>
      <w:r w:rsidRPr="006C5C71">
        <w:t xml:space="preserve"> Section 11967.5.1(f)(7)</w:t>
      </w:r>
    </w:p>
    <w:p w14:paraId="201A8C4B" w14:textId="77777777" w:rsidR="005036C8" w:rsidRPr="006C5C71" w:rsidRDefault="005036C8" w:rsidP="00593D79">
      <w:pPr>
        <w:pStyle w:val="Heading3"/>
      </w:pPr>
      <w:r w:rsidRPr="006C5C71">
        <w:t>Evaluation Criteria</w:t>
      </w:r>
    </w:p>
    <w:p w14:paraId="3584E154" w14:textId="77777777" w:rsidR="005036C8" w:rsidRPr="006C5C71" w:rsidRDefault="005036C8" w:rsidP="00593D79">
      <w:pPr>
        <w:spacing w:after="100" w:afterAutospacing="1"/>
      </w:pPr>
      <w:r w:rsidRPr="006C5C71">
        <w:t xml:space="preserve">Recognizing the limitations on admissions to charter schools imposed by </w:t>
      </w:r>
      <w:r w:rsidRPr="006C5C71">
        <w:rPr>
          <w:i/>
        </w:rPr>
        <w:t>EC</w:t>
      </w:r>
      <w:r w:rsidRPr="006C5C71">
        <w:t xml:space="preserve"> Section 47605(d), the means by which the school(s) will achieve a racial and ethnic balance among its pupils that is reflective of the general population residing within the territorial jurisdiction of the school district …, as required by </w:t>
      </w:r>
      <w:r w:rsidRPr="006C5C71">
        <w:rPr>
          <w:i/>
        </w:rPr>
        <w:t>EC</w:t>
      </w:r>
      <w:r w:rsidRPr="006C5C71">
        <w:t xml:space="preserve"> Section 47605(b)(5)(G), shall be presumed to have been met, absent specific information to the contrary.</w:t>
      </w:r>
    </w:p>
    <w:p w14:paraId="45C52350" w14:textId="2E80F65A" w:rsidR="005036C8" w:rsidRPr="006C5C71" w:rsidRDefault="005036C8" w:rsidP="00593D79">
      <w:pPr>
        <w:spacing w:after="100" w:afterAutospacing="1"/>
      </w:pPr>
      <w:r w:rsidRPr="006C5C71">
        <w:rPr>
          <w:b/>
        </w:rPr>
        <w:t xml:space="preserve">The petition </w:t>
      </w:r>
      <w:r w:rsidR="00BF77A5" w:rsidRPr="006C5C71">
        <w:rPr>
          <w:b/>
        </w:rPr>
        <w:t>does</w:t>
      </w:r>
      <w:r w:rsidR="00711C00" w:rsidRPr="006C5C71">
        <w:rPr>
          <w:b/>
        </w:rPr>
        <w:t xml:space="preserve"> not</w:t>
      </w:r>
      <w:r w:rsidRPr="006C5C71">
        <w:rPr>
          <w:b/>
        </w:rPr>
        <w:t xml:space="preserve"> present a reasonably comprehensive description of means for achieving racial and ethnic balance.</w:t>
      </w:r>
    </w:p>
    <w:p w14:paraId="36E89F10" w14:textId="77777777" w:rsidR="005036C8" w:rsidRPr="006C5C71" w:rsidRDefault="005036C8" w:rsidP="00593D79">
      <w:pPr>
        <w:pStyle w:val="Heading3"/>
      </w:pPr>
      <w:r w:rsidRPr="006C5C71">
        <w:t>Comments</w:t>
      </w:r>
    </w:p>
    <w:p w14:paraId="31D35381" w14:textId="2C447A3E" w:rsidR="002519C0" w:rsidRPr="006C5C71" w:rsidRDefault="002519C0" w:rsidP="0094566F">
      <w:pPr>
        <w:autoSpaceDE w:val="0"/>
        <w:autoSpaceDN w:val="0"/>
        <w:adjustRightInd w:val="0"/>
        <w:spacing w:before="240" w:after="240"/>
        <w:rPr>
          <w:bCs/>
        </w:rPr>
      </w:pPr>
      <w:r w:rsidRPr="006C5C71">
        <w:rPr>
          <w:bCs/>
        </w:rPr>
        <w:t>The NSSF petition does not present a reasonably comprehensive description of the means for achieving racial and ethnic balance</w:t>
      </w:r>
      <w:r w:rsidR="00824EAF" w:rsidRPr="006C5C71">
        <w:rPr>
          <w:bCs/>
        </w:rPr>
        <w:t xml:space="preserve">. </w:t>
      </w:r>
      <w:r w:rsidR="00774982" w:rsidRPr="006C5C71">
        <w:rPr>
          <w:bCs/>
        </w:rPr>
        <w:t>The following table shows the 2018–19 demographic data for NSSF and SFUSD. The data shows that the</w:t>
      </w:r>
      <w:r w:rsidR="004106F8" w:rsidRPr="006C5C71">
        <w:rPr>
          <w:bCs/>
        </w:rPr>
        <w:t xml:space="preserve"> racial and ethnic balance served by</w:t>
      </w:r>
      <w:r w:rsidR="00774982" w:rsidRPr="006C5C71">
        <w:rPr>
          <w:bCs/>
        </w:rPr>
        <w:t xml:space="preserve"> </w:t>
      </w:r>
      <w:r w:rsidR="004106F8" w:rsidRPr="006C5C71">
        <w:rPr>
          <w:bCs/>
        </w:rPr>
        <w:t>NSSF is not reflective of that of SFUSD.</w:t>
      </w:r>
    </w:p>
    <w:p w14:paraId="19F0C92B" w14:textId="77777777" w:rsidR="00F94E54" w:rsidRPr="006C5C71" w:rsidRDefault="00F94E54" w:rsidP="0094566F">
      <w:pPr>
        <w:autoSpaceDE w:val="0"/>
        <w:autoSpaceDN w:val="0"/>
        <w:adjustRightInd w:val="0"/>
        <w:spacing w:before="240" w:after="240"/>
        <w:rPr>
          <w:b/>
          <w:bCs/>
        </w:rPr>
      </w:pPr>
      <w:r w:rsidRPr="006C5C71">
        <w:rPr>
          <w:b/>
          <w:bCs/>
        </w:rPr>
        <w:t>2018–19 Demographic Data for NSSF and SFUSD (Percent of Pupils Enrolled)</w:t>
      </w:r>
    </w:p>
    <w:tbl>
      <w:tblPr>
        <w:tblStyle w:val="GridTable1Light12"/>
        <w:tblW w:w="4955" w:type="pct"/>
        <w:tblLook w:val="0420" w:firstRow="1" w:lastRow="0" w:firstColumn="0" w:lastColumn="0" w:noHBand="0" w:noVBand="1"/>
        <w:tblDescription w:val="2018–19 Demographic Data for NSSF and SFUSD (Percent of Pupils Enrolled)"/>
      </w:tblPr>
      <w:tblGrid>
        <w:gridCol w:w="1271"/>
        <w:gridCol w:w="1231"/>
        <w:gridCol w:w="1377"/>
        <w:gridCol w:w="1924"/>
        <w:gridCol w:w="1310"/>
        <w:gridCol w:w="1283"/>
        <w:gridCol w:w="870"/>
      </w:tblGrid>
      <w:tr w:rsidR="00F94E54" w:rsidRPr="006C5C71" w14:paraId="0DAF3DE3" w14:textId="77777777" w:rsidTr="0094566F">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27CECAC" w14:textId="77777777" w:rsidR="00F94E54" w:rsidRPr="006C5C71" w:rsidRDefault="00F94E54" w:rsidP="0094566F">
            <w:pPr>
              <w:spacing w:before="240" w:after="240"/>
              <w:jc w:val="center"/>
            </w:pPr>
            <w:r w:rsidRPr="006C5C71">
              <w:t>School</w:t>
            </w:r>
          </w:p>
        </w:tc>
        <w:tc>
          <w:tcPr>
            <w:tcW w:w="66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90805D" w14:textId="77777777" w:rsidR="00F94E54" w:rsidRPr="006C5C71" w:rsidRDefault="00F94E54" w:rsidP="0094566F">
            <w:pPr>
              <w:spacing w:before="240" w:after="240"/>
              <w:jc w:val="center"/>
            </w:pPr>
            <w:r w:rsidRPr="006C5C71">
              <w:t>English Learners</w:t>
            </w:r>
          </w:p>
        </w:tc>
        <w:tc>
          <w:tcPr>
            <w:tcW w:w="743"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B994F9E" w14:textId="77777777" w:rsidR="00F94E54" w:rsidRPr="006C5C71" w:rsidRDefault="00F94E54" w:rsidP="0094566F">
            <w:pPr>
              <w:spacing w:before="240" w:after="240"/>
              <w:jc w:val="center"/>
            </w:pPr>
            <w:r w:rsidRPr="006C5C71">
              <w:t>Special Education</w:t>
            </w:r>
          </w:p>
        </w:tc>
        <w:tc>
          <w:tcPr>
            <w:tcW w:w="103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23904687" w14:textId="77777777" w:rsidR="00F94E54" w:rsidRPr="006C5C71" w:rsidRDefault="00F94E54" w:rsidP="0094566F">
            <w:pPr>
              <w:spacing w:before="240" w:after="240"/>
              <w:jc w:val="center"/>
            </w:pPr>
            <w:r w:rsidRPr="006C5C71">
              <w:t>Socio-economically Disadvantaged</w:t>
            </w:r>
          </w:p>
        </w:tc>
        <w:tc>
          <w:tcPr>
            <w:tcW w:w="707"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tcPr>
          <w:p w14:paraId="70EE729F" w14:textId="77777777" w:rsidR="00F94E54" w:rsidRPr="006C5C71" w:rsidRDefault="00F94E54" w:rsidP="0094566F">
            <w:pPr>
              <w:spacing w:before="240" w:after="240"/>
              <w:jc w:val="center"/>
            </w:pPr>
            <w:r w:rsidRPr="006C5C71">
              <w:t>African American</w:t>
            </w:r>
          </w:p>
        </w:tc>
        <w:tc>
          <w:tcPr>
            <w:tcW w:w="69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tcPr>
          <w:p w14:paraId="06B025D7" w14:textId="77777777" w:rsidR="00F94E54" w:rsidRPr="006C5C71" w:rsidRDefault="00F94E54" w:rsidP="0094566F">
            <w:pPr>
              <w:spacing w:before="240" w:after="240"/>
              <w:jc w:val="center"/>
            </w:pPr>
            <w:r w:rsidRPr="006C5C71">
              <w:t>Hispanic/ Latino</w:t>
            </w:r>
          </w:p>
        </w:tc>
        <w:tc>
          <w:tcPr>
            <w:tcW w:w="46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tcPr>
          <w:p w14:paraId="2EA8681F" w14:textId="77777777" w:rsidR="00F94E54" w:rsidRPr="006C5C71" w:rsidRDefault="00F94E54" w:rsidP="0094566F">
            <w:pPr>
              <w:spacing w:before="240" w:after="240"/>
              <w:jc w:val="center"/>
            </w:pPr>
            <w:r w:rsidRPr="006C5C71">
              <w:t>White</w:t>
            </w:r>
          </w:p>
        </w:tc>
      </w:tr>
      <w:tr w:rsidR="00F94E54" w:rsidRPr="006C5C71" w14:paraId="1A1E7AF1" w14:textId="77777777" w:rsidTr="0094566F">
        <w:trPr>
          <w:cantSplit/>
        </w:trPr>
        <w:tc>
          <w:tcPr>
            <w:tcW w:w="68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E5F207" w14:textId="77777777" w:rsidR="00F94E54" w:rsidRPr="006C5C71" w:rsidRDefault="00F94E54" w:rsidP="0094566F">
            <w:pPr>
              <w:spacing w:before="240" w:after="240"/>
            </w:pPr>
            <w:r w:rsidRPr="006C5C71">
              <w:t>NSSF</w:t>
            </w:r>
          </w:p>
        </w:tc>
        <w:tc>
          <w:tcPr>
            <w:tcW w:w="66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E82B1BD" w14:textId="77777777" w:rsidR="00F94E54" w:rsidRPr="006C5C71" w:rsidRDefault="00F94E54" w:rsidP="0094566F">
            <w:pPr>
              <w:spacing w:before="240" w:after="240"/>
              <w:jc w:val="center"/>
            </w:pPr>
            <w:r w:rsidRPr="006C5C71">
              <w:t>9.4</w:t>
            </w:r>
          </w:p>
        </w:tc>
        <w:tc>
          <w:tcPr>
            <w:tcW w:w="74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6E9662B" w14:textId="77777777" w:rsidR="00F94E54" w:rsidRPr="006C5C71" w:rsidRDefault="00F94E54" w:rsidP="0094566F">
            <w:pPr>
              <w:spacing w:before="240" w:after="240"/>
              <w:jc w:val="center"/>
            </w:pPr>
            <w:r w:rsidRPr="006C5C71">
              <w:t>7.2</w:t>
            </w:r>
          </w:p>
        </w:tc>
        <w:tc>
          <w:tcPr>
            <w:tcW w:w="10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301568B" w14:textId="77777777" w:rsidR="00F94E54" w:rsidRPr="006C5C71" w:rsidRDefault="00F94E54" w:rsidP="0094566F">
            <w:pPr>
              <w:spacing w:before="240" w:after="240"/>
              <w:jc w:val="center"/>
            </w:pPr>
            <w:r w:rsidRPr="006C5C71">
              <w:t>11.5</w:t>
            </w:r>
          </w:p>
        </w:tc>
        <w:tc>
          <w:tcPr>
            <w:tcW w:w="70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61BA95" w14:textId="77777777" w:rsidR="00F94E54" w:rsidRPr="006C5C71" w:rsidRDefault="00F94E54" w:rsidP="0094566F">
            <w:pPr>
              <w:spacing w:before="240" w:after="240"/>
              <w:jc w:val="center"/>
            </w:pPr>
            <w:r w:rsidRPr="006C5C71">
              <w:t>5.1</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13FC6C9" w14:textId="77777777" w:rsidR="00F94E54" w:rsidRPr="006C5C71" w:rsidRDefault="00F94E54" w:rsidP="0094566F">
            <w:pPr>
              <w:spacing w:before="240" w:after="240"/>
              <w:jc w:val="center"/>
            </w:pPr>
            <w:r w:rsidRPr="006C5C71">
              <w:t>20.9</w:t>
            </w:r>
          </w:p>
        </w:tc>
        <w:tc>
          <w:tcPr>
            <w:tcW w:w="4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6BA0A00" w14:textId="77777777" w:rsidR="00F94E54" w:rsidRPr="006C5C71" w:rsidRDefault="00F94E54" w:rsidP="0094566F">
            <w:pPr>
              <w:spacing w:before="240" w:after="240"/>
              <w:jc w:val="center"/>
            </w:pPr>
            <w:r w:rsidRPr="006C5C71">
              <w:t>52.8</w:t>
            </w:r>
          </w:p>
        </w:tc>
      </w:tr>
      <w:tr w:rsidR="00F94E54" w:rsidRPr="006C5C71" w14:paraId="62A51CD8" w14:textId="77777777" w:rsidTr="0094566F">
        <w:trPr>
          <w:cantSplit/>
        </w:trPr>
        <w:tc>
          <w:tcPr>
            <w:tcW w:w="68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E5F3A55" w14:textId="77777777" w:rsidR="00F94E54" w:rsidRPr="006C5C71" w:rsidRDefault="00F94E54" w:rsidP="0094566F">
            <w:pPr>
              <w:spacing w:before="240" w:after="240"/>
            </w:pPr>
            <w:r w:rsidRPr="006C5C71">
              <w:t>SFUSD</w:t>
            </w:r>
          </w:p>
        </w:tc>
        <w:tc>
          <w:tcPr>
            <w:tcW w:w="66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64D8CFF" w14:textId="77777777" w:rsidR="00F94E54" w:rsidRPr="006C5C71" w:rsidRDefault="00F94E54" w:rsidP="0094566F">
            <w:pPr>
              <w:spacing w:before="240" w:after="240"/>
              <w:jc w:val="center"/>
            </w:pPr>
            <w:r w:rsidRPr="006C5C71">
              <w:t>28.1</w:t>
            </w:r>
          </w:p>
        </w:tc>
        <w:tc>
          <w:tcPr>
            <w:tcW w:w="74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826DC5E" w14:textId="77777777" w:rsidR="00F94E54" w:rsidRPr="006C5C71" w:rsidRDefault="00F94E54" w:rsidP="0094566F">
            <w:pPr>
              <w:spacing w:before="240" w:after="240"/>
              <w:jc w:val="center"/>
            </w:pPr>
            <w:r w:rsidRPr="006C5C71">
              <w:t>11.5</w:t>
            </w:r>
          </w:p>
        </w:tc>
        <w:tc>
          <w:tcPr>
            <w:tcW w:w="10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5E0D1CB" w14:textId="77777777" w:rsidR="00F94E54" w:rsidRPr="006C5C71" w:rsidRDefault="00F94E54" w:rsidP="0094566F">
            <w:pPr>
              <w:spacing w:before="240" w:after="240"/>
              <w:jc w:val="center"/>
            </w:pPr>
            <w:r w:rsidRPr="006C5C71">
              <w:t>54.7</w:t>
            </w:r>
          </w:p>
        </w:tc>
        <w:tc>
          <w:tcPr>
            <w:tcW w:w="70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CDD5C2B" w14:textId="77777777" w:rsidR="00F94E54" w:rsidRPr="006C5C71" w:rsidRDefault="00F94E54" w:rsidP="0094566F">
            <w:pPr>
              <w:spacing w:before="240" w:after="240"/>
              <w:jc w:val="center"/>
            </w:pPr>
            <w:r w:rsidRPr="006C5C71">
              <w:t>8.1</w:t>
            </w:r>
          </w:p>
        </w:tc>
        <w:tc>
          <w:tcPr>
            <w:tcW w:w="69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325CE89" w14:textId="77777777" w:rsidR="00F94E54" w:rsidRPr="006C5C71" w:rsidRDefault="00F94E54" w:rsidP="0094566F">
            <w:pPr>
              <w:spacing w:before="240" w:after="240"/>
              <w:jc w:val="center"/>
            </w:pPr>
            <w:r w:rsidRPr="006C5C71">
              <w:t>31.5</w:t>
            </w:r>
          </w:p>
        </w:tc>
        <w:tc>
          <w:tcPr>
            <w:tcW w:w="46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7153B5" w14:textId="77777777" w:rsidR="00F94E54" w:rsidRPr="006C5C71" w:rsidRDefault="00F94E54" w:rsidP="0094566F">
            <w:pPr>
              <w:spacing w:before="240" w:after="240"/>
              <w:jc w:val="center"/>
            </w:pPr>
            <w:r w:rsidRPr="006C5C71">
              <w:t>14.3</w:t>
            </w:r>
          </w:p>
        </w:tc>
      </w:tr>
    </w:tbl>
    <w:p w14:paraId="02944628" w14:textId="1150B4DF" w:rsidR="004106F8" w:rsidRPr="006C5C71" w:rsidRDefault="004106F8" w:rsidP="0094566F">
      <w:pPr>
        <w:autoSpaceDE w:val="0"/>
        <w:autoSpaceDN w:val="0"/>
        <w:adjustRightInd w:val="0"/>
        <w:spacing w:before="240" w:after="240"/>
        <w:rPr>
          <w:bCs/>
        </w:rPr>
      </w:pPr>
      <w:r w:rsidRPr="006C5C71">
        <w:rPr>
          <w:bCs/>
        </w:rPr>
        <w:t>The petition states that NSSF shall adhere to a Community Engagement Plan</w:t>
      </w:r>
      <w:r w:rsidR="00004AF1" w:rsidRPr="006C5C71">
        <w:rPr>
          <w:bCs/>
        </w:rPr>
        <w:t xml:space="preserve"> (Attachment 8, pp. 144–151)</w:t>
      </w:r>
      <w:r w:rsidRPr="006C5C71">
        <w:rPr>
          <w:bCs/>
        </w:rPr>
        <w:t xml:space="preserve"> that combines effective recruitment strategies with resources to attract and retain a diverse pupil body and to ensure that the population of pupils is reflective of the general population within the territorial jurisdiction of SFUSD (Attachment 3, p. 114); however,</w:t>
      </w:r>
      <w:r w:rsidR="00074C43" w:rsidRPr="006C5C71">
        <w:rPr>
          <w:bCs/>
        </w:rPr>
        <w:t xml:space="preserve"> the plan is</w:t>
      </w:r>
      <w:r w:rsidR="00004AF1" w:rsidRPr="006C5C71">
        <w:rPr>
          <w:bCs/>
        </w:rPr>
        <w:t xml:space="preserve"> located in the NSSF petition appendices</w:t>
      </w:r>
      <w:r w:rsidR="001B68DE" w:rsidRPr="006C5C71">
        <w:rPr>
          <w:bCs/>
        </w:rPr>
        <w:t xml:space="preserve"> and is </w:t>
      </w:r>
      <w:r w:rsidR="00004AF1" w:rsidRPr="006C5C71">
        <w:rPr>
          <w:bCs/>
        </w:rPr>
        <w:t>not included in the</w:t>
      </w:r>
      <w:r w:rsidR="00074C43" w:rsidRPr="006C5C71">
        <w:rPr>
          <w:bCs/>
        </w:rPr>
        <w:t xml:space="preserve"> petition. Additionally,</w:t>
      </w:r>
      <w:r w:rsidRPr="006C5C71">
        <w:rPr>
          <w:bCs/>
        </w:rPr>
        <w:t xml:space="preserve"> the CDE is concerned that the racial and ethnic balance has not been achieved in the five years NSSF has been in oper</w:t>
      </w:r>
      <w:r w:rsidR="00074C43" w:rsidRPr="006C5C71">
        <w:rPr>
          <w:bCs/>
        </w:rPr>
        <w:t>ation</w:t>
      </w:r>
      <w:r w:rsidR="0094566F" w:rsidRPr="006C5C71">
        <w:rPr>
          <w:bCs/>
        </w:rPr>
        <w:t>, and that the</w:t>
      </w:r>
      <w:r w:rsidRPr="006C5C71">
        <w:rPr>
          <w:bCs/>
        </w:rPr>
        <w:t xml:space="preserve"> preferences currently written in Element 8–Admission Requirements of the petition will not yield a racial and ethnic balance reflective of SFUSD.</w:t>
      </w:r>
    </w:p>
    <w:p w14:paraId="6AE560E3" w14:textId="6983F9FE" w:rsidR="004106F8" w:rsidRPr="006C5C71" w:rsidRDefault="004106F8" w:rsidP="0094566F">
      <w:pPr>
        <w:autoSpaceDE w:val="0"/>
        <w:autoSpaceDN w:val="0"/>
        <w:adjustRightInd w:val="0"/>
        <w:spacing w:before="240" w:after="240"/>
        <w:rPr>
          <w:bCs/>
        </w:rPr>
      </w:pPr>
      <w:r w:rsidRPr="006C5C71">
        <w:rPr>
          <w:bCs/>
        </w:rPr>
        <w:lastRenderedPageBreak/>
        <w:t xml:space="preserve">If approved by the SBE, as a condition for approval, the NSSF petitioner will be required to </w:t>
      </w:r>
      <w:r w:rsidR="009E7126" w:rsidRPr="006C5C71">
        <w:rPr>
          <w:bCs/>
        </w:rPr>
        <w:t xml:space="preserve">complete the following: </w:t>
      </w:r>
      <w:r w:rsidRPr="006C5C71">
        <w:rPr>
          <w:bCs/>
        </w:rPr>
        <w:t xml:space="preserve">revise the petition to reflect the SBE as </w:t>
      </w:r>
      <w:r w:rsidR="001B68DE" w:rsidRPr="006C5C71">
        <w:rPr>
          <w:bCs/>
        </w:rPr>
        <w:t xml:space="preserve">the </w:t>
      </w:r>
      <w:r w:rsidRPr="006C5C71">
        <w:rPr>
          <w:bCs/>
        </w:rPr>
        <w:t>authorizer</w:t>
      </w:r>
      <w:r w:rsidR="009E7126" w:rsidRPr="006C5C71">
        <w:rPr>
          <w:bCs/>
        </w:rPr>
        <w:t>; include</w:t>
      </w:r>
      <w:r w:rsidRPr="006C5C71">
        <w:rPr>
          <w:bCs/>
        </w:rPr>
        <w:t xml:space="preserve"> the necessary language for Element 7–Racial and Ethnic Balance</w:t>
      </w:r>
      <w:r w:rsidR="009E7126" w:rsidRPr="006C5C71">
        <w:rPr>
          <w:bCs/>
        </w:rPr>
        <w:t>, incorporating</w:t>
      </w:r>
      <w:r w:rsidR="00074C43" w:rsidRPr="006C5C71">
        <w:rPr>
          <w:bCs/>
        </w:rPr>
        <w:t xml:space="preserve"> the Community Engagement Plan in the NSSF petition</w:t>
      </w:r>
      <w:r w:rsidR="009E7126" w:rsidRPr="006C5C71">
        <w:rPr>
          <w:bCs/>
        </w:rPr>
        <w:t>; and</w:t>
      </w:r>
      <w:r w:rsidR="00074C43" w:rsidRPr="006C5C71">
        <w:rPr>
          <w:bCs/>
        </w:rPr>
        <w:t xml:space="preserve"> revise the preferences in Element 8–Admission Requirements</w:t>
      </w:r>
      <w:r w:rsidRPr="006C5C71">
        <w:rPr>
          <w:bCs/>
        </w:rPr>
        <w:t xml:space="preserve">. </w:t>
      </w:r>
    </w:p>
    <w:p w14:paraId="5A125D1C" w14:textId="4EDAF868" w:rsidR="00F94E54" w:rsidRPr="006C5C71" w:rsidRDefault="00F94E54">
      <w:pPr>
        <w:rPr>
          <w:bCs/>
        </w:rPr>
      </w:pPr>
      <w:r w:rsidRPr="006C5C71">
        <w:rPr>
          <w:bCs/>
        </w:rPr>
        <w:br w:type="page"/>
      </w:r>
    </w:p>
    <w:p w14:paraId="2A853B35" w14:textId="10BD55B7" w:rsidR="005036C8" w:rsidRPr="006C5C71" w:rsidRDefault="005036C8" w:rsidP="00593D79">
      <w:pPr>
        <w:pStyle w:val="Heading2"/>
      </w:pPr>
      <w:r w:rsidRPr="006C5C71">
        <w:lastRenderedPageBreak/>
        <w:t>8. Admission Requirements, If Applicable</w:t>
      </w:r>
    </w:p>
    <w:p w14:paraId="543D378B" w14:textId="77777777" w:rsidR="005036C8" w:rsidRPr="006C5C71" w:rsidRDefault="005036C8" w:rsidP="00593D79">
      <w:pPr>
        <w:autoSpaceDE w:val="0"/>
        <w:autoSpaceDN w:val="0"/>
        <w:adjustRightInd w:val="0"/>
        <w:jc w:val="center"/>
      </w:pPr>
      <w:r w:rsidRPr="006C5C71">
        <w:rPr>
          <w:i/>
        </w:rPr>
        <w:t>EC</w:t>
      </w:r>
      <w:r w:rsidRPr="006C5C71">
        <w:t xml:space="preserve"> Section 47605(b)(5)(H)</w:t>
      </w:r>
    </w:p>
    <w:p w14:paraId="4B88C0CA" w14:textId="77777777" w:rsidR="005036C8" w:rsidRPr="006C5C71" w:rsidRDefault="005036C8" w:rsidP="00593D79">
      <w:pPr>
        <w:autoSpaceDE w:val="0"/>
        <w:autoSpaceDN w:val="0"/>
        <w:adjustRightInd w:val="0"/>
        <w:jc w:val="center"/>
      </w:pPr>
      <w:r w:rsidRPr="006C5C71">
        <w:t xml:space="preserve">5 </w:t>
      </w:r>
      <w:r w:rsidRPr="006C5C71">
        <w:rPr>
          <w:i/>
        </w:rPr>
        <w:t>CCR</w:t>
      </w:r>
      <w:r w:rsidRPr="006C5C71">
        <w:t xml:space="preserve"> Section 11967.5.1(f)(8)</w:t>
      </w:r>
    </w:p>
    <w:p w14:paraId="5858D16F" w14:textId="77777777" w:rsidR="005036C8" w:rsidRPr="006C5C71" w:rsidRDefault="005036C8" w:rsidP="00593D79">
      <w:pPr>
        <w:pStyle w:val="Heading3"/>
      </w:pPr>
      <w:r w:rsidRPr="006C5C71">
        <w:t>Evaluation Criteria</w:t>
      </w:r>
    </w:p>
    <w:p w14:paraId="6267772C" w14:textId="77777777" w:rsidR="005036C8" w:rsidRPr="006C5C71" w:rsidRDefault="005036C8" w:rsidP="00593D79">
      <w:pPr>
        <w:autoSpaceDE w:val="0"/>
        <w:autoSpaceDN w:val="0"/>
        <w:adjustRightInd w:val="0"/>
        <w:spacing w:after="100" w:afterAutospacing="1"/>
        <w:rPr>
          <w:b/>
        </w:rPr>
      </w:pPr>
      <w:r w:rsidRPr="006C5C71">
        <w:t xml:space="preserve">To the extent admission requirements are included in keeping with </w:t>
      </w:r>
      <w:r w:rsidRPr="006C5C71">
        <w:rPr>
          <w:i/>
        </w:rPr>
        <w:t>EC</w:t>
      </w:r>
      <w:r w:rsidRPr="006C5C71">
        <w:t xml:space="preserve"> Section 47605(b)(5)(H), the requirements shall </w:t>
      </w:r>
      <w:proofErr w:type="gramStart"/>
      <w:r w:rsidRPr="006C5C71">
        <w:t>be in compliance with</w:t>
      </w:r>
      <w:proofErr w:type="gramEnd"/>
      <w:r w:rsidRPr="006C5C71">
        <w:t xml:space="preserve"> the requirements of </w:t>
      </w:r>
      <w:r w:rsidRPr="006C5C71">
        <w:rPr>
          <w:i/>
        </w:rPr>
        <w:t>EC</w:t>
      </w:r>
      <w:r w:rsidRPr="006C5C71">
        <w:t xml:space="preserve"> Section 47605(d)(2)(B) and any other applicable provision of law.</w:t>
      </w:r>
    </w:p>
    <w:p w14:paraId="3653C9BF" w14:textId="2477A913" w:rsidR="005036C8" w:rsidRPr="006C5C71" w:rsidRDefault="005036C8" w:rsidP="00593D79">
      <w:pPr>
        <w:autoSpaceDE w:val="0"/>
        <w:autoSpaceDN w:val="0"/>
        <w:adjustRightInd w:val="0"/>
        <w:spacing w:after="100" w:afterAutospacing="1"/>
        <w:rPr>
          <w:b/>
        </w:rPr>
      </w:pPr>
      <w:r w:rsidRPr="006C5C71">
        <w:rPr>
          <w:b/>
        </w:rPr>
        <w:t xml:space="preserve">The petition </w:t>
      </w:r>
      <w:r w:rsidR="00921D8E" w:rsidRPr="006C5C71">
        <w:rPr>
          <w:b/>
        </w:rPr>
        <w:t>does</w:t>
      </w:r>
      <w:r w:rsidRPr="006C5C71">
        <w:rPr>
          <w:b/>
        </w:rPr>
        <w:t xml:space="preserve"> </w:t>
      </w:r>
      <w:r w:rsidR="00711C00" w:rsidRPr="006C5C71">
        <w:rPr>
          <w:b/>
        </w:rPr>
        <w:t xml:space="preserve">not </w:t>
      </w:r>
      <w:r w:rsidRPr="006C5C71">
        <w:rPr>
          <w:b/>
        </w:rPr>
        <w:t>present a reasonably comprehensive description of admission requirements.</w:t>
      </w:r>
    </w:p>
    <w:p w14:paraId="476F7A67" w14:textId="77777777" w:rsidR="005036C8" w:rsidRPr="006C5C71" w:rsidRDefault="005036C8" w:rsidP="00593D79">
      <w:pPr>
        <w:pStyle w:val="Heading3"/>
      </w:pPr>
      <w:r w:rsidRPr="006C5C71">
        <w:t>Comments</w:t>
      </w:r>
    </w:p>
    <w:p w14:paraId="289F1C0C" w14:textId="740CD2F8" w:rsidR="00711C00" w:rsidRPr="006C5C71" w:rsidRDefault="00A44ADC" w:rsidP="00DA3856">
      <w:pPr>
        <w:autoSpaceDE w:val="0"/>
        <w:autoSpaceDN w:val="0"/>
        <w:adjustRightInd w:val="0"/>
        <w:spacing w:after="240"/>
        <w:rPr>
          <w:bCs/>
        </w:rPr>
      </w:pPr>
      <w:r w:rsidRPr="006C5C71">
        <w:rPr>
          <w:bCs/>
        </w:rPr>
        <w:t xml:space="preserve">The NSSF petition does </w:t>
      </w:r>
      <w:r w:rsidR="00711C00" w:rsidRPr="006C5C71">
        <w:rPr>
          <w:bCs/>
        </w:rPr>
        <w:t xml:space="preserve">not </w:t>
      </w:r>
      <w:r w:rsidRPr="006C5C71">
        <w:rPr>
          <w:bCs/>
        </w:rPr>
        <w:t>present a reasonably comprehensive descrip</w:t>
      </w:r>
      <w:r w:rsidR="00711C00" w:rsidRPr="006C5C71">
        <w:rPr>
          <w:bCs/>
        </w:rPr>
        <w:t>tion of admission requirements. The 2018–19 demographic data show that the racial and ethnic balance served by NSSF is not reflective of that of SFUSD. The CDE is concerned that preferences currently written in Element 8–Admission Requirements of the petition will not yield a racial and ethnic balance reflective of SFUSD.</w:t>
      </w:r>
      <w:r w:rsidR="00D6750A">
        <w:rPr>
          <w:bCs/>
        </w:rPr>
        <w:t xml:space="preserve"> Additionally, the NSSF petition states that NSSF has been fully enrolled and has maintained a waitlist for all grades since the school’s opening. For the 2018–19 school year, NSSF has 444 pupils on the waitlist for K through grade four (Attachment 3, p. 116). The CDE is concerned that with sibling preference being first in NSSF’s lottery, it is unlikely that NSSF will be able to achieve racial and ethnic diversity with the proposed admission requirements.</w:t>
      </w:r>
    </w:p>
    <w:p w14:paraId="1AB7AF57" w14:textId="2199EA69" w:rsidR="00A44ADC" w:rsidRPr="006C5C71" w:rsidRDefault="00A44ADC" w:rsidP="00593D79">
      <w:pPr>
        <w:autoSpaceDE w:val="0"/>
        <w:autoSpaceDN w:val="0"/>
        <w:adjustRightInd w:val="0"/>
        <w:spacing w:after="100" w:afterAutospacing="1"/>
        <w:rPr>
          <w:bCs/>
        </w:rPr>
      </w:pPr>
      <w:r w:rsidRPr="006C5C71">
        <w:rPr>
          <w:bCs/>
        </w:rPr>
        <w:t>The petitions states that NSSF shall admit all pupils who wish to attend. The NSSF petition states that in the case of a public random drawing, admission preferences shall be in the following order (Attachment 3, p. 115):</w:t>
      </w:r>
    </w:p>
    <w:p w14:paraId="13CE61FE" w14:textId="77777777" w:rsidR="00A44ADC" w:rsidRPr="006C5C71" w:rsidRDefault="00A44ADC" w:rsidP="00593D79">
      <w:pPr>
        <w:pStyle w:val="ListParagraph"/>
        <w:numPr>
          <w:ilvl w:val="0"/>
          <w:numId w:val="28"/>
        </w:numPr>
        <w:autoSpaceDE w:val="0"/>
        <w:autoSpaceDN w:val="0"/>
        <w:adjustRightInd w:val="0"/>
        <w:spacing w:after="240"/>
        <w:rPr>
          <w:bCs/>
        </w:rPr>
      </w:pPr>
      <w:r w:rsidRPr="006C5C71">
        <w:rPr>
          <w:bCs/>
        </w:rPr>
        <w:t>Siblings of pupils admitted to or attending NSSF</w:t>
      </w:r>
    </w:p>
    <w:p w14:paraId="6F920864" w14:textId="0F2E004E" w:rsidR="00A44ADC" w:rsidRPr="006C5C71" w:rsidRDefault="00A44ADC" w:rsidP="00593D79">
      <w:pPr>
        <w:pStyle w:val="ListParagraph"/>
        <w:numPr>
          <w:ilvl w:val="0"/>
          <w:numId w:val="28"/>
        </w:numPr>
        <w:autoSpaceDE w:val="0"/>
        <w:autoSpaceDN w:val="0"/>
        <w:adjustRightInd w:val="0"/>
        <w:spacing w:after="240"/>
        <w:rPr>
          <w:bCs/>
        </w:rPr>
      </w:pPr>
      <w:r w:rsidRPr="006C5C71">
        <w:rPr>
          <w:bCs/>
        </w:rPr>
        <w:t xml:space="preserve">Pupils eligible for free and </w:t>
      </w:r>
      <w:r w:rsidR="0094566F" w:rsidRPr="006C5C71">
        <w:rPr>
          <w:bCs/>
        </w:rPr>
        <w:t>reduced-price</w:t>
      </w:r>
      <w:r w:rsidRPr="006C5C71">
        <w:rPr>
          <w:bCs/>
        </w:rPr>
        <w:t xml:space="preserve"> meals who reside within the boundaries of SFUSD, not to exceed 33 percent for each grade</w:t>
      </w:r>
    </w:p>
    <w:p w14:paraId="5058CA3B" w14:textId="6DE2D0DD" w:rsidR="00A44ADC" w:rsidRPr="006C5C71" w:rsidRDefault="00A44ADC" w:rsidP="00593D79">
      <w:pPr>
        <w:pStyle w:val="ListParagraph"/>
        <w:numPr>
          <w:ilvl w:val="0"/>
          <w:numId w:val="28"/>
        </w:numPr>
        <w:autoSpaceDE w:val="0"/>
        <w:autoSpaceDN w:val="0"/>
        <w:adjustRightInd w:val="0"/>
        <w:spacing w:after="240"/>
        <w:rPr>
          <w:bCs/>
        </w:rPr>
      </w:pPr>
      <w:r w:rsidRPr="006C5C71">
        <w:rPr>
          <w:bCs/>
        </w:rPr>
        <w:t xml:space="preserve">Children of employees and board members of NSSF, not to exceed </w:t>
      </w:r>
      <w:r w:rsidR="0094566F" w:rsidRPr="006C5C71">
        <w:rPr>
          <w:bCs/>
        </w:rPr>
        <w:t>10</w:t>
      </w:r>
      <w:r w:rsidRPr="006C5C71">
        <w:rPr>
          <w:bCs/>
        </w:rPr>
        <w:t xml:space="preserve"> percent of the total enrollment</w:t>
      </w:r>
    </w:p>
    <w:p w14:paraId="79531478" w14:textId="77777777" w:rsidR="00A44ADC" w:rsidRPr="006C5C71" w:rsidRDefault="00A44ADC" w:rsidP="00593D79">
      <w:pPr>
        <w:pStyle w:val="ListParagraph"/>
        <w:numPr>
          <w:ilvl w:val="0"/>
          <w:numId w:val="28"/>
        </w:numPr>
        <w:autoSpaceDE w:val="0"/>
        <w:autoSpaceDN w:val="0"/>
        <w:adjustRightInd w:val="0"/>
        <w:spacing w:after="240"/>
        <w:rPr>
          <w:bCs/>
        </w:rPr>
      </w:pPr>
      <w:r w:rsidRPr="006C5C71">
        <w:rPr>
          <w:bCs/>
        </w:rPr>
        <w:t>All other pupils residing in the boundaries of SFUSD</w:t>
      </w:r>
    </w:p>
    <w:p w14:paraId="03453409" w14:textId="77777777" w:rsidR="00A44ADC" w:rsidRPr="006C5C71" w:rsidRDefault="00A44ADC" w:rsidP="00593D79">
      <w:pPr>
        <w:pStyle w:val="ListParagraph"/>
        <w:numPr>
          <w:ilvl w:val="0"/>
          <w:numId w:val="28"/>
        </w:numPr>
        <w:autoSpaceDE w:val="0"/>
        <w:autoSpaceDN w:val="0"/>
        <w:adjustRightInd w:val="0"/>
        <w:spacing w:after="240"/>
        <w:rPr>
          <w:bCs/>
        </w:rPr>
      </w:pPr>
      <w:r w:rsidRPr="006C5C71">
        <w:rPr>
          <w:bCs/>
        </w:rPr>
        <w:t>Pupils residing outside the boundaries of SFUSD</w:t>
      </w:r>
    </w:p>
    <w:p w14:paraId="10E9FB3D" w14:textId="720E20D7" w:rsidR="00A44ADC" w:rsidRPr="006C5C71" w:rsidRDefault="00A44ADC" w:rsidP="00593D79">
      <w:pPr>
        <w:autoSpaceDE w:val="0"/>
        <w:autoSpaceDN w:val="0"/>
        <w:adjustRightInd w:val="0"/>
        <w:spacing w:after="100" w:afterAutospacing="1"/>
        <w:rPr>
          <w:bCs/>
        </w:rPr>
      </w:pPr>
      <w:r w:rsidRPr="006C5C71">
        <w:rPr>
          <w:bCs/>
        </w:rPr>
        <w:lastRenderedPageBreak/>
        <w:t xml:space="preserve">The petition notes that admission preference caps do not limit the number of pupils in each of these categories who will be enrolled in NSSF, only the scope of the preference. The NSSF petition outlines </w:t>
      </w:r>
      <w:r w:rsidR="0094566F" w:rsidRPr="006C5C71">
        <w:rPr>
          <w:bCs/>
        </w:rPr>
        <w:t xml:space="preserve">the </w:t>
      </w:r>
      <w:r w:rsidRPr="006C5C71">
        <w:rPr>
          <w:bCs/>
        </w:rPr>
        <w:t>dates for planned application, public random drawing, and admission schedule (Attachment 3, p. 116).</w:t>
      </w:r>
    </w:p>
    <w:p w14:paraId="7B580EF4" w14:textId="77777777" w:rsidR="000F03FA" w:rsidRPr="006C5C71" w:rsidRDefault="000F03FA" w:rsidP="00593D79">
      <w:pPr>
        <w:autoSpaceDE w:val="0"/>
        <w:autoSpaceDN w:val="0"/>
        <w:adjustRightInd w:val="0"/>
        <w:spacing w:after="100" w:afterAutospacing="1"/>
        <w:rPr>
          <w:bCs/>
        </w:rPr>
      </w:pPr>
      <w:r w:rsidRPr="006C5C71">
        <w:rPr>
          <w:bCs/>
        </w:rPr>
        <w:t>Additionally, the petition states that having one lottery for enrollment spanning K through grade eight will alleviate parent stress, preserve and strengthen parent networks, ensure a consistent and cohesive educational approach through middle school, and mitigate some of the adverse effects of school transitions at the end of grade five and grade eight (Attachment 3, p. 27).</w:t>
      </w:r>
    </w:p>
    <w:p w14:paraId="38CA7CDD" w14:textId="230EDF94" w:rsidR="00711C00" w:rsidRPr="006C5C71" w:rsidRDefault="00711C00" w:rsidP="00711C00">
      <w:pPr>
        <w:autoSpaceDE w:val="0"/>
        <w:autoSpaceDN w:val="0"/>
        <w:adjustRightInd w:val="0"/>
        <w:spacing w:after="100" w:afterAutospacing="1"/>
        <w:rPr>
          <w:bCs/>
        </w:rPr>
      </w:pPr>
      <w:r w:rsidRPr="006C5C71">
        <w:rPr>
          <w:bCs/>
        </w:rPr>
        <w:t xml:space="preserve">If approved by the SBE, as a condition for approval, the NSSF petitioner will be required to revise the petition in order to reflect the SBE as </w:t>
      </w:r>
      <w:r w:rsidR="00974294" w:rsidRPr="006C5C71">
        <w:rPr>
          <w:bCs/>
        </w:rPr>
        <w:t xml:space="preserve">the </w:t>
      </w:r>
      <w:r w:rsidRPr="006C5C71">
        <w:rPr>
          <w:bCs/>
        </w:rPr>
        <w:t xml:space="preserve">authorizer and include the necessary language for Element 8–Admission Requirements to reorder the NSSF admission preferences to </w:t>
      </w:r>
      <w:r w:rsidR="00074C43" w:rsidRPr="006C5C71">
        <w:rPr>
          <w:bCs/>
        </w:rPr>
        <w:t>achieve a racial and ethnic balance that is reflective of SFUSD</w:t>
      </w:r>
      <w:r w:rsidRPr="006C5C71">
        <w:rPr>
          <w:bCs/>
        </w:rPr>
        <w:t xml:space="preserve">. </w:t>
      </w:r>
    </w:p>
    <w:p w14:paraId="216F7C04" w14:textId="77777777" w:rsidR="005036C8" w:rsidRPr="006C5C71" w:rsidRDefault="005036C8" w:rsidP="00593D79">
      <w:pPr>
        <w:pStyle w:val="Heading2"/>
      </w:pPr>
      <w:r w:rsidRPr="006C5C71">
        <w:rPr>
          <w:bCs/>
        </w:rPr>
        <w:br w:type="page"/>
      </w:r>
      <w:r w:rsidRPr="006C5C71">
        <w:lastRenderedPageBreak/>
        <w:t>9. Annual Independent Financial Audits</w:t>
      </w:r>
    </w:p>
    <w:p w14:paraId="4CF577CD" w14:textId="77777777" w:rsidR="005036C8" w:rsidRPr="006C5C71" w:rsidRDefault="005036C8" w:rsidP="00593D79">
      <w:pPr>
        <w:autoSpaceDE w:val="0"/>
        <w:autoSpaceDN w:val="0"/>
        <w:adjustRightInd w:val="0"/>
        <w:jc w:val="center"/>
      </w:pPr>
      <w:r w:rsidRPr="006C5C71">
        <w:rPr>
          <w:i/>
        </w:rPr>
        <w:t>EC</w:t>
      </w:r>
      <w:r w:rsidRPr="006C5C71">
        <w:t xml:space="preserve"> Section 47605(b)(5)(I)</w:t>
      </w:r>
    </w:p>
    <w:p w14:paraId="0001BEDB" w14:textId="77777777" w:rsidR="005036C8" w:rsidRPr="006C5C71" w:rsidRDefault="005036C8" w:rsidP="00593D79">
      <w:pPr>
        <w:autoSpaceDE w:val="0"/>
        <w:autoSpaceDN w:val="0"/>
        <w:adjustRightInd w:val="0"/>
        <w:jc w:val="center"/>
      </w:pPr>
      <w:r w:rsidRPr="006C5C71">
        <w:t xml:space="preserve">5 </w:t>
      </w:r>
      <w:r w:rsidRPr="006C5C71">
        <w:rPr>
          <w:i/>
        </w:rPr>
        <w:t>CCR</w:t>
      </w:r>
      <w:r w:rsidRPr="006C5C71">
        <w:t xml:space="preserve"> Section 11967.5.1(f)(9)</w:t>
      </w:r>
    </w:p>
    <w:p w14:paraId="5E0380B1" w14:textId="77777777" w:rsidR="005036C8" w:rsidRPr="006C5C71" w:rsidRDefault="005036C8" w:rsidP="00593D79">
      <w:pPr>
        <w:pStyle w:val="Heading3"/>
        <w:tabs>
          <w:tab w:val="left" w:pos="6210"/>
        </w:tabs>
      </w:pPr>
      <w:r w:rsidRPr="006C5C71">
        <w:t>Evaluation Criteria</w:t>
      </w:r>
    </w:p>
    <w:p w14:paraId="476CFBCA" w14:textId="77777777" w:rsidR="005036C8" w:rsidRPr="006C5C71" w:rsidRDefault="005036C8" w:rsidP="00593D79">
      <w:pPr>
        <w:spacing w:after="100" w:afterAutospacing="1"/>
      </w:pPr>
      <w:r w:rsidRPr="006C5C71">
        <w:t xml:space="preserve">The manner in which annual, independent financial audits shall be conducted, which shall employ generally accepted accounting principles, and the manner in which audit exceptions and deficiencies shall be resolved to the SBE’s satisfaction, as required by </w:t>
      </w:r>
      <w:r w:rsidRPr="006C5C71">
        <w:rPr>
          <w:i/>
        </w:rPr>
        <w:t>EC</w:t>
      </w:r>
      <w:r w:rsidRPr="006C5C71">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6C5C71" w14:paraId="29F7DCE6"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14:paraId="3B0454E4" w14:textId="77777777" w:rsidR="005E2677" w:rsidRPr="006C5C71" w:rsidRDefault="005E2677" w:rsidP="00593D79">
            <w:pPr>
              <w:jc w:val="center"/>
              <w:outlineLvl w:val="6"/>
              <w:rPr>
                <w:rFonts w:eastAsia="Times New Roman" w:cs="Times New Roman"/>
              </w:rPr>
            </w:pPr>
            <w:r w:rsidRPr="006C5C71">
              <w:rPr>
                <w:rFonts w:eastAsia="Times New Roman" w:cs="Times New Roman"/>
              </w:rPr>
              <w:t>Criteria</w:t>
            </w:r>
          </w:p>
        </w:tc>
        <w:tc>
          <w:tcPr>
            <w:tcW w:w="1584" w:type="dxa"/>
            <w:shd w:val="clear" w:color="auto" w:fill="D9D9D9" w:themeFill="background1" w:themeFillShade="D9"/>
            <w:vAlign w:val="center"/>
          </w:tcPr>
          <w:p w14:paraId="303986DF" w14:textId="77777777" w:rsidR="005E2677" w:rsidRPr="006C5C71" w:rsidRDefault="005E2677" w:rsidP="00593D79">
            <w:pPr>
              <w:jc w:val="center"/>
              <w:outlineLvl w:val="6"/>
              <w:rPr>
                <w:rFonts w:eastAsia="Times New Roman" w:cs="Times New Roman"/>
              </w:rPr>
            </w:pPr>
            <w:r w:rsidRPr="006C5C71">
              <w:rPr>
                <w:rFonts w:eastAsia="Times New Roman" w:cs="Times New Roman"/>
              </w:rPr>
              <w:t>Criteria Met</w:t>
            </w:r>
          </w:p>
        </w:tc>
      </w:tr>
      <w:tr w:rsidR="005E2677" w:rsidRPr="006C5C71" w14:paraId="79157E72" w14:textId="77777777" w:rsidTr="005E2677">
        <w:trPr>
          <w:cantSplit/>
          <w:trHeight w:val="576"/>
        </w:trPr>
        <w:tc>
          <w:tcPr>
            <w:tcW w:w="7696" w:type="dxa"/>
          </w:tcPr>
          <w:p w14:paraId="24E22CC3" w14:textId="77777777" w:rsidR="005E2677" w:rsidRPr="006C5C71" w:rsidRDefault="005E2677" w:rsidP="00593D79">
            <w:pPr>
              <w:numPr>
                <w:ilvl w:val="0"/>
                <w:numId w:val="8"/>
              </w:numPr>
              <w:autoSpaceDE w:val="0"/>
              <w:autoSpaceDN w:val="0"/>
              <w:adjustRightInd w:val="0"/>
              <w:ind w:hanging="570"/>
              <w:rPr>
                <w:rFonts w:eastAsia="Times New Roman"/>
              </w:rPr>
            </w:pPr>
            <w:r w:rsidRPr="006C5C71">
              <w:rPr>
                <w:rFonts w:eastAsia="Times New Roman"/>
              </w:rPr>
              <w:t>Specify who is responsible for contracting and overseeing the independent audit.</w:t>
            </w:r>
          </w:p>
        </w:tc>
        <w:tc>
          <w:tcPr>
            <w:tcW w:w="1584" w:type="dxa"/>
          </w:tcPr>
          <w:p w14:paraId="13DBFA14" w14:textId="77777777" w:rsidR="005E2677" w:rsidRPr="006C5C71" w:rsidRDefault="005E2677" w:rsidP="00593D79">
            <w:pPr>
              <w:tabs>
                <w:tab w:val="left" w:pos="280"/>
              </w:tabs>
              <w:autoSpaceDE w:val="0"/>
              <w:autoSpaceDN w:val="0"/>
              <w:adjustRightInd w:val="0"/>
              <w:jc w:val="center"/>
              <w:rPr>
                <w:bCs/>
              </w:rPr>
            </w:pPr>
            <w:r w:rsidRPr="006C5C71">
              <w:t>Yes</w:t>
            </w:r>
          </w:p>
        </w:tc>
      </w:tr>
      <w:tr w:rsidR="005E2677" w:rsidRPr="006C5C71" w14:paraId="3EE2B205" w14:textId="77777777" w:rsidTr="005E2677">
        <w:trPr>
          <w:cantSplit/>
          <w:trHeight w:val="576"/>
        </w:trPr>
        <w:tc>
          <w:tcPr>
            <w:tcW w:w="7696" w:type="dxa"/>
          </w:tcPr>
          <w:p w14:paraId="48A0C98F" w14:textId="77777777" w:rsidR="005E2677" w:rsidRPr="006C5C71" w:rsidRDefault="005E2677" w:rsidP="00593D79">
            <w:pPr>
              <w:widowControl w:val="0"/>
              <w:numPr>
                <w:ilvl w:val="0"/>
                <w:numId w:val="8"/>
              </w:numPr>
              <w:tabs>
                <w:tab w:val="left" w:pos="360"/>
              </w:tabs>
              <w:ind w:hanging="570"/>
              <w:rPr>
                <w:rFonts w:eastAsia="Times New Roman"/>
              </w:rPr>
            </w:pPr>
            <w:r w:rsidRPr="006C5C71">
              <w:rPr>
                <w:rFonts w:eastAsia="Times New Roman"/>
              </w:rPr>
              <w:t>Specify that the auditor will have experience in education finance.</w:t>
            </w:r>
          </w:p>
        </w:tc>
        <w:tc>
          <w:tcPr>
            <w:tcW w:w="1584" w:type="dxa"/>
          </w:tcPr>
          <w:p w14:paraId="5B614D63" w14:textId="77777777" w:rsidR="005E2677" w:rsidRPr="006C5C71" w:rsidRDefault="005E2677" w:rsidP="00593D79">
            <w:pPr>
              <w:autoSpaceDE w:val="0"/>
              <w:autoSpaceDN w:val="0"/>
              <w:adjustRightInd w:val="0"/>
              <w:jc w:val="center"/>
            </w:pPr>
            <w:r w:rsidRPr="006C5C71">
              <w:t>Yes</w:t>
            </w:r>
          </w:p>
        </w:tc>
      </w:tr>
      <w:tr w:rsidR="005E2677" w:rsidRPr="006C5C71" w14:paraId="03F00091" w14:textId="77777777" w:rsidTr="005E2677">
        <w:trPr>
          <w:cantSplit/>
          <w:trHeight w:val="576"/>
        </w:trPr>
        <w:tc>
          <w:tcPr>
            <w:tcW w:w="7696" w:type="dxa"/>
          </w:tcPr>
          <w:p w14:paraId="19D4489A" w14:textId="77777777" w:rsidR="005E2677" w:rsidRPr="006C5C71" w:rsidRDefault="005E2677" w:rsidP="00593D79">
            <w:pPr>
              <w:widowControl w:val="0"/>
              <w:numPr>
                <w:ilvl w:val="0"/>
                <w:numId w:val="8"/>
              </w:numPr>
              <w:tabs>
                <w:tab w:val="left" w:pos="360"/>
              </w:tabs>
              <w:ind w:hanging="570"/>
              <w:rPr>
                <w:rFonts w:eastAsia="Times New Roman"/>
              </w:rPr>
            </w:pPr>
            <w:r w:rsidRPr="006C5C71">
              <w:rPr>
                <w:rFonts w:eastAsia="Times New Roman"/>
              </w:rPr>
              <w:t>Outline the process of providing audit reports to the SBE, CDE, or other agency as the SBE may direct, and specifying the timeline in which audit exceptions will typically be addressed.</w:t>
            </w:r>
          </w:p>
        </w:tc>
        <w:tc>
          <w:tcPr>
            <w:tcW w:w="1584" w:type="dxa"/>
          </w:tcPr>
          <w:p w14:paraId="7FF20D2A" w14:textId="77777777" w:rsidR="005E2677" w:rsidRPr="006C5C71" w:rsidRDefault="005E2677" w:rsidP="00593D79">
            <w:pPr>
              <w:autoSpaceDE w:val="0"/>
              <w:autoSpaceDN w:val="0"/>
              <w:adjustRightInd w:val="0"/>
              <w:jc w:val="center"/>
            </w:pPr>
            <w:r w:rsidRPr="006C5C71">
              <w:t>Yes</w:t>
            </w:r>
          </w:p>
        </w:tc>
      </w:tr>
      <w:tr w:rsidR="005E2677" w:rsidRPr="006C5C71" w14:paraId="6561A140" w14:textId="77777777" w:rsidTr="005E2677">
        <w:trPr>
          <w:cantSplit/>
          <w:trHeight w:val="576"/>
        </w:trPr>
        <w:tc>
          <w:tcPr>
            <w:tcW w:w="7696" w:type="dxa"/>
          </w:tcPr>
          <w:p w14:paraId="29527B57" w14:textId="77777777" w:rsidR="005E2677" w:rsidRPr="006C5C71" w:rsidRDefault="005E2677" w:rsidP="00593D79">
            <w:pPr>
              <w:widowControl w:val="0"/>
              <w:numPr>
                <w:ilvl w:val="0"/>
                <w:numId w:val="8"/>
              </w:numPr>
              <w:tabs>
                <w:tab w:val="left" w:pos="360"/>
              </w:tabs>
              <w:ind w:right="-17" w:hanging="570"/>
              <w:rPr>
                <w:rFonts w:eastAsia="Times New Roman"/>
              </w:rPr>
            </w:pPr>
            <w:r w:rsidRPr="006C5C71">
              <w:rPr>
                <w:rFonts w:eastAsia="Times New Roman"/>
              </w:rPr>
              <w:t>Indicate the process that the charter school(s) will follow to address any audit findings and/or resolve any audit exceptions.</w:t>
            </w:r>
          </w:p>
        </w:tc>
        <w:tc>
          <w:tcPr>
            <w:tcW w:w="1584" w:type="dxa"/>
          </w:tcPr>
          <w:p w14:paraId="5C528914" w14:textId="77777777" w:rsidR="005E2677" w:rsidRPr="006C5C71" w:rsidRDefault="005E2677" w:rsidP="00593D79">
            <w:pPr>
              <w:autoSpaceDE w:val="0"/>
              <w:autoSpaceDN w:val="0"/>
              <w:adjustRightInd w:val="0"/>
              <w:jc w:val="center"/>
            </w:pPr>
            <w:r w:rsidRPr="006C5C71">
              <w:t>Yes</w:t>
            </w:r>
          </w:p>
        </w:tc>
      </w:tr>
    </w:tbl>
    <w:p w14:paraId="6D73FE0C" w14:textId="77777777" w:rsidR="005036C8" w:rsidRPr="006C5C71" w:rsidRDefault="005036C8" w:rsidP="00593D79">
      <w:pPr>
        <w:autoSpaceDE w:val="0"/>
        <w:autoSpaceDN w:val="0"/>
        <w:adjustRightInd w:val="0"/>
        <w:spacing w:before="100" w:beforeAutospacing="1"/>
      </w:pPr>
      <w:r w:rsidRPr="006C5C71">
        <w:rPr>
          <w:b/>
        </w:rPr>
        <w:t xml:space="preserve">The petition </w:t>
      </w:r>
      <w:r w:rsidR="00D415C4" w:rsidRPr="006C5C71">
        <w:rPr>
          <w:b/>
        </w:rPr>
        <w:t>does</w:t>
      </w:r>
      <w:r w:rsidRPr="006C5C71">
        <w:rPr>
          <w:b/>
        </w:rPr>
        <w:t xml:space="preserve"> present a reasonably comprehensive description of annual independent financial audits.</w:t>
      </w:r>
    </w:p>
    <w:p w14:paraId="15E5FE7C" w14:textId="77777777" w:rsidR="005036C8" w:rsidRPr="006C5C71" w:rsidRDefault="005036C8" w:rsidP="00593D79">
      <w:pPr>
        <w:pStyle w:val="Heading3"/>
      </w:pPr>
      <w:r w:rsidRPr="006C5C71">
        <w:t>Comments</w:t>
      </w:r>
    </w:p>
    <w:p w14:paraId="336092B8" w14:textId="77777777" w:rsidR="005036C8" w:rsidRPr="006C5C71" w:rsidRDefault="00D415C4" w:rsidP="00593D79">
      <w:pPr>
        <w:autoSpaceDE w:val="0"/>
        <w:autoSpaceDN w:val="0"/>
        <w:adjustRightInd w:val="0"/>
        <w:rPr>
          <w:bCs/>
        </w:rPr>
      </w:pPr>
      <w:r w:rsidRPr="006C5C71">
        <w:rPr>
          <w:bCs/>
        </w:rPr>
        <w:t>The NSSF petition does present a reasonably comprehensive description of annu</w:t>
      </w:r>
      <w:r w:rsidR="00932FEC" w:rsidRPr="006C5C71">
        <w:rPr>
          <w:bCs/>
        </w:rPr>
        <w:t>al independent financial audits (Attachment 3, p. 117).</w:t>
      </w:r>
    </w:p>
    <w:p w14:paraId="1AE9751D" w14:textId="77777777" w:rsidR="005036C8" w:rsidRPr="006C5C71" w:rsidRDefault="005036C8" w:rsidP="00593D79">
      <w:pPr>
        <w:pStyle w:val="Heading2"/>
      </w:pPr>
      <w:r w:rsidRPr="006C5C71">
        <w:br w:type="page"/>
      </w:r>
      <w:r w:rsidRPr="006C5C71">
        <w:lastRenderedPageBreak/>
        <w:t>10. Suspension and Expulsion Procedures</w:t>
      </w:r>
    </w:p>
    <w:p w14:paraId="093E8BF7" w14:textId="77777777" w:rsidR="005036C8" w:rsidRPr="006C5C71" w:rsidRDefault="005036C8" w:rsidP="00593D79">
      <w:pPr>
        <w:autoSpaceDE w:val="0"/>
        <w:autoSpaceDN w:val="0"/>
        <w:adjustRightInd w:val="0"/>
        <w:jc w:val="center"/>
      </w:pPr>
      <w:r w:rsidRPr="006C5C71">
        <w:rPr>
          <w:i/>
        </w:rPr>
        <w:t>EC</w:t>
      </w:r>
      <w:r w:rsidRPr="006C5C71">
        <w:t xml:space="preserve"> Section 47605(b)(5)(J)</w:t>
      </w:r>
    </w:p>
    <w:p w14:paraId="3F8C3F93" w14:textId="77777777" w:rsidR="005036C8" w:rsidRPr="006C5C71" w:rsidRDefault="005036C8" w:rsidP="00593D79">
      <w:pPr>
        <w:jc w:val="center"/>
      </w:pPr>
      <w:r w:rsidRPr="006C5C71">
        <w:t xml:space="preserve">5 </w:t>
      </w:r>
      <w:r w:rsidRPr="006C5C71">
        <w:rPr>
          <w:i/>
        </w:rPr>
        <w:t>CCR</w:t>
      </w:r>
      <w:r w:rsidRPr="006C5C71">
        <w:t xml:space="preserve"> Section 11967.5.1(f</w:t>
      </w:r>
      <w:proofErr w:type="gramStart"/>
      <w:r w:rsidRPr="006C5C71">
        <w:t>)(</w:t>
      </w:r>
      <w:proofErr w:type="gramEnd"/>
      <w:r w:rsidRPr="006C5C71">
        <w:t>10)</w:t>
      </w:r>
    </w:p>
    <w:p w14:paraId="026FB0C4" w14:textId="77777777" w:rsidR="005036C8" w:rsidRPr="006C5C71" w:rsidRDefault="005036C8" w:rsidP="00593D79">
      <w:pPr>
        <w:pStyle w:val="Heading3"/>
      </w:pPr>
      <w:r w:rsidRPr="006C5C71">
        <w:t>Evaluation Criteria</w:t>
      </w:r>
    </w:p>
    <w:p w14:paraId="11DCF1D3" w14:textId="77777777" w:rsidR="005036C8" w:rsidRPr="006C5C71" w:rsidRDefault="005036C8" w:rsidP="00593D79">
      <w:pPr>
        <w:autoSpaceDE w:val="0"/>
        <w:autoSpaceDN w:val="0"/>
        <w:adjustRightInd w:val="0"/>
        <w:spacing w:after="100" w:afterAutospacing="1"/>
      </w:pPr>
      <w:r w:rsidRPr="006C5C71">
        <w:t xml:space="preserve">The procedures by which pupils can be suspended or expelled, as required by </w:t>
      </w:r>
      <w:r w:rsidRPr="006C5C71">
        <w:rPr>
          <w:i/>
        </w:rPr>
        <w:t>EC</w:t>
      </w:r>
      <w:r w:rsidRPr="006C5C71">
        <w:t xml:space="preserve"> Section 47605(b)(5)(J),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6C5C71" w14:paraId="546033AC"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14:paraId="6435DBFB" w14:textId="77777777" w:rsidR="005E2677" w:rsidRPr="006C5C71" w:rsidRDefault="005E2677" w:rsidP="00593D79">
            <w:pPr>
              <w:jc w:val="center"/>
              <w:outlineLvl w:val="6"/>
              <w:rPr>
                <w:rFonts w:eastAsia="Times New Roman" w:cs="Times New Roman"/>
              </w:rPr>
            </w:pPr>
            <w:r w:rsidRPr="006C5C71">
              <w:rPr>
                <w:rFonts w:eastAsia="Times New Roman" w:cs="Times New Roman"/>
              </w:rPr>
              <w:t>Criteria</w:t>
            </w:r>
          </w:p>
        </w:tc>
        <w:tc>
          <w:tcPr>
            <w:tcW w:w="1584" w:type="dxa"/>
            <w:shd w:val="clear" w:color="auto" w:fill="D9D9D9" w:themeFill="background1" w:themeFillShade="D9"/>
            <w:vAlign w:val="center"/>
          </w:tcPr>
          <w:p w14:paraId="01452319" w14:textId="77777777" w:rsidR="005E2677" w:rsidRPr="006C5C71" w:rsidRDefault="005E2677" w:rsidP="00593D79">
            <w:pPr>
              <w:jc w:val="center"/>
              <w:outlineLvl w:val="6"/>
              <w:rPr>
                <w:rFonts w:eastAsia="Times New Roman" w:cs="Times New Roman"/>
              </w:rPr>
            </w:pPr>
            <w:r w:rsidRPr="006C5C71">
              <w:rPr>
                <w:rFonts w:eastAsia="Times New Roman" w:cs="Times New Roman"/>
              </w:rPr>
              <w:t>Criteria Met</w:t>
            </w:r>
          </w:p>
        </w:tc>
      </w:tr>
      <w:tr w:rsidR="005E2677" w:rsidRPr="006C5C71" w14:paraId="5058DAFB" w14:textId="77777777" w:rsidTr="00ED60B5">
        <w:trPr>
          <w:cantSplit/>
          <w:trHeight w:val="576"/>
        </w:trPr>
        <w:tc>
          <w:tcPr>
            <w:tcW w:w="7696" w:type="dxa"/>
          </w:tcPr>
          <w:p w14:paraId="09AB332B" w14:textId="77777777" w:rsidR="005E2677" w:rsidRPr="006C5C71" w:rsidRDefault="005E2677" w:rsidP="00593D79">
            <w:pPr>
              <w:numPr>
                <w:ilvl w:val="0"/>
                <w:numId w:val="9"/>
              </w:numPr>
              <w:autoSpaceDE w:val="0"/>
              <w:autoSpaceDN w:val="0"/>
              <w:adjustRightInd w:val="0"/>
              <w:ind w:hanging="570"/>
              <w:rPr>
                <w:rFonts w:eastAsia="Times New Roman"/>
              </w:rPr>
            </w:pPr>
            <w:r w:rsidRPr="006C5C71">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84" w:type="dxa"/>
          </w:tcPr>
          <w:p w14:paraId="07D6A3DC" w14:textId="77777777" w:rsidR="005E2677" w:rsidRPr="006C5C71" w:rsidRDefault="00C378EC" w:rsidP="00593D79">
            <w:pPr>
              <w:tabs>
                <w:tab w:val="left" w:pos="280"/>
              </w:tabs>
              <w:autoSpaceDE w:val="0"/>
              <w:autoSpaceDN w:val="0"/>
              <w:adjustRightInd w:val="0"/>
              <w:jc w:val="center"/>
            </w:pPr>
            <w:r w:rsidRPr="006C5C71">
              <w:t>Yes</w:t>
            </w:r>
          </w:p>
        </w:tc>
      </w:tr>
      <w:tr w:rsidR="005E2677" w:rsidRPr="006C5C71" w14:paraId="745853AA" w14:textId="77777777" w:rsidTr="00ED60B5">
        <w:trPr>
          <w:cantSplit/>
          <w:trHeight w:val="576"/>
        </w:trPr>
        <w:tc>
          <w:tcPr>
            <w:tcW w:w="7696" w:type="dxa"/>
          </w:tcPr>
          <w:p w14:paraId="7BD5A187" w14:textId="77777777" w:rsidR="005E2677" w:rsidRPr="006C5C71" w:rsidRDefault="005E2677" w:rsidP="00593D79">
            <w:pPr>
              <w:widowControl w:val="0"/>
              <w:numPr>
                <w:ilvl w:val="0"/>
                <w:numId w:val="9"/>
              </w:numPr>
              <w:tabs>
                <w:tab w:val="left" w:pos="360"/>
              </w:tabs>
              <w:ind w:hanging="570"/>
              <w:rPr>
                <w:rFonts w:eastAsia="Times New Roman"/>
              </w:rPr>
            </w:pPr>
            <w:r w:rsidRPr="006C5C71">
              <w:rPr>
                <w:rFonts w:eastAsia="Times New Roman"/>
              </w:rPr>
              <w:t>Identify the procedures by which pupils can be suspended or expelled.</w:t>
            </w:r>
          </w:p>
        </w:tc>
        <w:tc>
          <w:tcPr>
            <w:tcW w:w="1584" w:type="dxa"/>
          </w:tcPr>
          <w:p w14:paraId="4DA2A9C9" w14:textId="77777777" w:rsidR="005E2677" w:rsidRPr="006C5C71" w:rsidRDefault="00C378EC" w:rsidP="00593D79">
            <w:pPr>
              <w:autoSpaceDE w:val="0"/>
              <w:autoSpaceDN w:val="0"/>
              <w:adjustRightInd w:val="0"/>
              <w:jc w:val="center"/>
            </w:pPr>
            <w:r w:rsidRPr="006C5C71">
              <w:t>Yes</w:t>
            </w:r>
          </w:p>
        </w:tc>
      </w:tr>
      <w:tr w:rsidR="005E2677" w:rsidRPr="006C5C71" w14:paraId="110A1524" w14:textId="77777777" w:rsidTr="00ED60B5">
        <w:trPr>
          <w:cantSplit/>
          <w:trHeight w:val="576"/>
        </w:trPr>
        <w:tc>
          <w:tcPr>
            <w:tcW w:w="7696" w:type="dxa"/>
          </w:tcPr>
          <w:p w14:paraId="7B8EA42E" w14:textId="77777777" w:rsidR="005E2677" w:rsidRPr="006C5C71" w:rsidRDefault="005E2677" w:rsidP="00593D79">
            <w:pPr>
              <w:widowControl w:val="0"/>
              <w:numPr>
                <w:ilvl w:val="0"/>
                <w:numId w:val="9"/>
              </w:numPr>
              <w:tabs>
                <w:tab w:val="left" w:pos="360"/>
              </w:tabs>
              <w:ind w:hanging="570"/>
              <w:rPr>
                <w:rFonts w:eastAsia="Times New Roman"/>
              </w:rPr>
            </w:pPr>
            <w:r w:rsidRPr="006C5C71">
              <w:rPr>
                <w:rFonts w:eastAsia="Times New Roman"/>
              </w:rPr>
              <w:t>Identify the procedures by which parents, guardians, and pupils will be informed about reasons for suspension or expulsion and of their due process rights in regard to suspension or expulsion.</w:t>
            </w:r>
          </w:p>
        </w:tc>
        <w:tc>
          <w:tcPr>
            <w:tcW w:w="1584" w:type="dxa"/>
          </w:tcPr>
          <w:p w14:paraId="2A3D69A1" w14:textId="77777777" w:rsidR="005E2677" w:rsidRPr="006C5C71" w:rsidRDefault="00C378EC" w:rsidP="00593D79">
            <w:pPr>
              <w:autoSpaceDE w:val="0"/>
              <w:autoSpaceDN w:val="0"/>
              <w:adjustRightInd w:val="0"/>
              <w:jc w:val="center"/>
            </w:pPr>
            <w:r w:rsidRPr="006C5C71">
              <w:t>Yes</w:t>
            </w:r>
          </w:p>
        </w:tc>
      </w:tr>
      <w:tr w:rsidR="005E2677" w:rsidRPr="006C5C71" w14:paraId="158ADCAB" w14:textId="77777777" w:rsidTr="00ED60B5">
        <w:trPr>
          <w:cantSplit/>
          <w:trHeight w:val="576"/>
        </w:trPr>
        <w:tc>
          <w:tcPr>
            <w:tcW w:w="7696" w:type="dxa"/>
          </w:tcPr>
          <w:p w14:paraId="4AD9BCC7" w14:textId="77777777" w:rsidR="005E2677" w:rsidRPr="006C5C71" w:rsidRDefault="005E2677" w:rsidP="00593D79">
            <w:pPr>
              <w:widowControl w:val="0"/>
              <w:numPr>
                <w:ilvl w:val="0"/>
                <w:numId w:val="9"/>
              </w:numPr>
              <w:tabs>
                <w:tab w:val="left" w:pos="360"/>
              </w:tabs>
              <w:ind w:hanging="570"/>
              <w:rPr>
                <w:rFonts w:eastAsia="Times New Roman"/>
              </w:rPr>
            </w:pPr>
            <w:r w:rsidRPr="006C5C71">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84" w:type="dxa"/>
          </w:tcPr>
          <w:p w14:paraId="1E2BE8B3" w14:textId="77777777" w:rsidR="005E2677" w:rsidRPr="006C5C71" w:rsidRDefault="00C378EC" w:rsidP="00593D79">
            <w:pPr>
              <w:tabs>
                <w:tab w:val="left" w:pos="280"/>
              </w:tabs>
              <w:autoSpaceDE w:val="0"/>
              <w:autoSpaceDN w:val="0"/>
              <w:adjustRightInd w:val="0"/>
              <w:jc w:val="center"/>
            </w:pPr>
            <w:r w:rsidRPr="006C5C71">
              <w:t>Yes</w:t>
            </w:r>
          </w:p>
        </w:tc>
      </w:tr>
      <w:tr w:rsidR="005E2677" w:rsidRPr="006C5C71" w14:paraId="4EB143BF" w14:textId="77777777" w:rsidTr="00ED60B5">
        <w:trPr>
          <w:cantSplit/>
          <w:trHeight w:val="576"/>
        </w:trPr>
        <w:tc>
          <w:tcPr>
            <w:tcW w:w="7696" w:type="dxa"/>
          </w:tcPr>
          <w:p w14:paraId="0B404419" w14:textId="77777777" w:rsidR="005E2677" w:rsidRPr="006C5C71" w:rsidRDefault="005E2677" w:rsidP="00593D79">
            <w:pPr>
              <w:numPr>
                <w:ilvl w:val="0"/>
                <w:numId w:val="9"/>
              </w:numPr>
              <w:ind w:hanging="570"/>
            </w:pPr>
            <w:r w:rsidRPr="006C5C71">
              <w:lastRenderedPageBreak/>
              <w:t>If not otherwise covered under subparagraphs (A), (B), (C), and (D):</w:t>
            </w:r>
          </w:p>
          <w:p w14:paraId="3B811A7F" w14:textId="77777777" w:rsidR="005E2677" w:rsidRPr="006C5C71" w:rsidRDefault="005E2677" w:rsidP="00593D79">
            <w:pPr>
              <w:numPr>
                <w:ilvl w:val="0"/>
                <w:numId w:val="11"/>
              </w:numPr>
              <w:tabs>
                <w:tab w:val="left" w:pos="1230"/>
              </w:tabs>
              <w:spacing w:before="240" w:after="100" w:afterAutospacing="1"/>
              <w:ind w:left="1230" w:hanging="540"/>
            </w:pPr>
            <w:r w:rsidRPr="006C5C71">
              <w:t>Provide for due process for all pupils and demonstrate an understanding of the rights of pupils with disabilities in regard to suspension and expulsion.</w:t>
            </w:r>
          </w:p>
          <w:p w14:paraId="62E24271" w14:textId="77777777" w:rsidR="005E2677" w:rsidRPr="006C5C71" w:rsidRDefault="005E2677" w:rsidP="00593D79">
            <w:pPr>
              <w:widowControl w:val="0"/>
              <w:numPr>
                <w:ilvl w:val="0"/>
                <w:numId w:val="11"/>
              </w:numPr>
              <w:tabs>
                <w:tab w:val="left" w:pos="360"/>
                <w:tab w:val="left" w:pos="1230"/>
              </w:tabs>
              <w:spacing w:after="100" w:afterAutospacing="1"/>
              <w:ind w:left="1230" w:hanging="540"/>
            </w:pPr>
            <w:r w:rsidRPr="006C5C71">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84" w:type="dxa"/>
          </w:tcPr>
          <w:p w14:paraId="1D1BCDC2" w14:textId="77777777" w:rsidR="005E2677" w:rsidRPr="006C5C71" w:rsidRDefault="00022B41" w:rsidP="00593D79">
            <w:pPr>
              <w:autoSpaceDE w:val="0"/>
              <w:autoSpaceDN w:val="0"/>
              <w:adjustRightInd w:val="0"/>
              <w:jc w:val="center"/>
            </w:pPr>
            <w:r w:rsidRPr="006C5C71">
              <w:t>Yes</w:t>
            </w:r>
          </w:p>
        </w:tc>
      </w:tr>
    </w:tbl>
    <w:p w14:paraId="0180E00A" w14:textId="77777777" w:rsidR="005036C8" w:rsidRPr="006C5C71" w:rsidRDefault="005036C8" w:rsidP="00593D79">
      <w:pPr>
        <w:spacing w:before="100" w:beforeAutospacing="1" w:after="100" w:afterAutospacing="1"/>
      </w:pPr>
      <w:r w:rsidRPr="006C5C71">
        <w:rPr>
          <w:b/>
        </w:rPr>
        <w:t xml:space="preserve">The petition </w:t>
      </w:r>
      <w:r w:rsidR="00022B41" w:rsidRPr="006C5C71">
        <w:rPr>
          <w:b/>
        </w:rPr>
        <w:t>does</w:t>
      </w:r>
      <w:r w:rsidRPr="006C5C71">
        <w:rPr>
          <w:b/>
        </w:rPr>
        <w:t xml:space="preserve"> present a reasonably comprehensive description of suspension and expulsion procedures.</w:t>
      </w:r>
    </w:p>
    <w:p w14:paraId="481F9774" w14:textId="77777777" w:rsidR="005036C8" w:rsidRPr="006C5C71" w:rsidRDefault="005036C8" w:rsidP="00593D79">
      <w:pPr>
        <w:pStyle w:val="Heading3"/>
      </w:pPr>
      <w:r w:rsidRPr="006C5C71">
        <w:t>Comments</w:t>
      </w:r>
    </w:p>
    <w:p w14:paraId="7F022357" w14:textId="77777777" w:rsidR="00A44ADC" w:rsidRPr="006C5C71" w:rsidRDefault="00A44ADC" w:rsidP="00593D79">
      <w:pPr>
        <w:autoSpaceDE w:val="0"/>
        <w:autoSpaceDN w:val="0"/>
        <w:adjustRightInd w:val="0"/>
        <w:spacing w:after="100" w:afterAutospacing="1"/>
        <w:rPr>
          <w:bCs/>
        </w:rPr>
      </w:pPr>
      <w:r w:rsidRPr="006C5C71">
        <w:rPr>
          <w:bCs/>
        </w:rPr>
        <w:t>The NSSF petition does present a reasonably comprehensive description of suspension and expulsion procedures.</w:t>
      </w:r>
    </w:p>
    <w:p w14:paraId="1012C2FC" w14:textId="008D8880" w:rsidR="00A44ADC" w:rsidRPr="006C5C71" w:rsidRDefault="00A44ADC" w:rsidP="00593D79">
      <w:pPr>
        <w:autoSpaceDE w:val="0"/>
        <w:autoSpaceDN w:val="0"/>
        <w:adjustRightInd w:val="0"/>
        <w:spacing w:after="100" w:afterAutospacing="1"/>
        <w:rPr>
          <w:bCs/>
        </w:rPr>
      </w:pPr>
      <w:r w:rsidRPr="006C5C71">
        <w:rPr>
          <w:bCs/>
        </w:rPr>
        <w:t xml:space="preserve">Addressing </w:t>
      </w:r>
      <w:proofErr w:type="gramStart"/>
      <w:r w:rsidRPr="006C5C71">
        <w:rPr>
          <w:bCs/>
        </w:rPr>
        <w:t>evaluation</w:t>
      </w:r>
      <w:proofErr w:type="gramEnd"/>
      <w:r w:rsidRPr="006C5C71">
        <w:rPr>
          <w:bCs/>
        </w:rPr>
        <w:t xml:space="preserve"> criteria A, B, and D, the petition states that the pupil suspension and expulsion policy has been established in order to promote learning and protect the safety and well-being of all pupils at NSSF. The petition lists discretionary and non-discretionary offenses and procedures for suspension and expulsion (Attachment 3, pp. 119–124). Additionally, the petition states that NSSF is committed to the annual review and modification of the list of offenses and policies and procedures surrounding suspension and expulsion (Attachment 3, p. 118). The petition states that no pupil shall be involuntarily removed by NSSF for any reason unless the parent or guardian of the pupil has been provided written notice of intent to remove the pupil no less than five school days before the effective date of the action (Attachment 3, p. 119). Additionally, the petition states that a pupil may be expelled either by the neutral and impartial NSSF Board following a hearing before it or by the NSSF Board upon the recommendation of a neutral and impartial Administrative Panel to be assigned by the Board as needed. The Administrative Panel will consist of at least three members who are certificated and </w:t>
      </w:r>
      <w:r w:rsidR="0094566F" w:rsidRPr="006C5C71">
        <w:rPr>
          <w:bCs/>
        </w:rPr>
        <w:t xml:space="preserve">who are </w:t>
      </w:r>
      <w:r w:rsidRPr="006C5C71">
        <w:rPr>
          <w:bCs/>
        </w:rPr>
        <w:t>neither a teacher of the pupil nor a member of the NSSF Board (Attachment 3, p. 126).</w:t>
      </w:r>
    </w:p>
    <w:p w14:paraId="3ACEF31F" w14:textId="358C1C91" w:rsidR="00106693" w:rsidRPr="006C5C71" w:rsidRDefault="00106693" w:rsidP="00106693">
      <w:pPr>
        <w:autoSpaceDE w:val="0"/>
        <w:autoSpaceDN w:val="0"/>
        <w:adjustRightInd w:val="0"/>
        <w:spacing w:after="100" w:afterAutospacing="1"/>
        <w:rPr>
          <w:bCs/>
        </w:rPr>
      </w:pPr>
      <w:r w:rsidRPr="006C5C71">
        <w:rPr>
          <w:bCs/>
        </w:rPr>
        <w:t xml:space="preserve">Addressing evaluation criteria C and E, the NSSF petition states that when an appeal relating to the placement of the pupil or the manifestation determination has been requested by either the parent or NSSF, the pupil shall remain in the interim alternative educational setting pending the decision of the hearing officer in accordance with state and federal law, including 20 </w:t>
      </w:r>
      <w:r w:rsidRPr="006C5C71">
        <w:rPr>
          <w:bCs/>
          <w:i/>
        </w:rPr>
        <w:t>United States Code</w:t>
      </w:r>
      <w:r w:rsidRPr="006C5C71">
        <w:rPr>
          <w:bCs/>
        </w:rPr>
        <w:t xml:space="preserve"> (</w:t>
      </w:r>
      <w:r w:rsidR="00974294" w:rsidRPr="006C5C71">
        <w:rPr>
          <w:bCs/>
          <w:i/>
        </w:rPr>
        <w:t>USC</w:t>
      </w:r>
      <w:r w:rsidRPr="006C5C71">
        <w:rPr>
          <w:bCs/>
        </w:rPr>
        <w:t xml:space="preserve">) Section 1415(k), until the </w:t>
      </w:r>
      <w:r w:rsidRPr="006C5C71">
        <w:rPr>
          <w:bCs/>
        </w:rPr>
        <w:lastRenderedPageBreak/>
        <w:t>expiration of the 45-day time period provided for in an interim alternative educational setting, unless the parent and NSSF agree otherwise (Attachment 3, p. 130</w:t>
      </w:r>
      <w:r w:rsidR="00974294" w:rsidRPr="006C5C71">
        <w:rPr>
          <w:bCs/>
        </w:rPr>
        <w:t>)</w:t>
      </w:r>
      <w:r w:rsidRPr="006C5C71">
        <w:rPr>
          <w:bCs/>
        </w:rPr>
        <w:t xml:space="preserve">. </w:t>
      </w:r>
    </w:p>
    <w:p w14:paraId="3051C13B" w14:textId="6829DBB1" w:rsidR="00106693" w:rsidRPr="006C5C71" w:rsidRDefault="00106693" w:rsidP="00106693">
      <w:pPr>
        <w:autoSpaceDE w:val="0"/>
        <w:autoSpaceDN w:val="0"/>
        <w:adjustRightInd w:val="0"/>
        <w:spacing w:after="100" w:afterAutospacing="1"/>
        <w:rPr>
          <w:bCs/>
        </w:rPr>
      </w:pPr>
      <w:r w:rsidRPr="006C5C71">
        <w:rPr>
          <w:bCs/>
        </w:rPr>
        <w:t xml:space="preserve">If approved by the SBE, as a condition for approval, the NSSF petitioner will be required to revise the petition in order to reflect the SBE as </w:t>
      </w:r>
      <w:r w:rsidR="0094566F" w:rsidRPr="006C5C71">
        <w:rPr>
          <w:bCs/>
        </w:rPr>
        <w:t xml:space="preserve">the </w:t>
      </w:r>
      <w:r w:rsidRPr="006C5C71">
        <w:rPr>
          <w:bCs/>
        </w:rPr>
        <w:t xml:space="preserve">authorizer and include the necessary language for Element 10–Suspension and Expulsion that when an appeal relating to the placement of the pupil or the manifestation determination has been requested by either the parent or NSSF, the pupil shall remain in the interim alternative educational setting pending the decision of the hearing officer or until the expiration of the time period provided for in 20 </w:t>
      </w:r>
      <w:r w:rsidRPr="006C5C71">
        <w:rPr>
          <w:bCs/>
          <w:i/>
        </w:rPr>
        <w:t>US</w:t>
      </w:r>
      <w:r w:rsidR="00974294" w:rsidRPr="006C5C71">
        <w:rPr>
          <w:bCs/>
          <w:i/>
        </w:rPr>
        <w:t>C</w:t>
      </w:r>
      <w:r w:rsidRPr="006C5C71">
        <w:rPr>
          <w:bCs/>
        </w:rPr>
        <w:t xml:space="preserve"> Section 1415(k)(l)(c), whichever occurs first, unless the parent </w:t>
      </w:r>
      <w:r w:rsidR="0094566F" w:rsidRPr="006C5C71">
        <w:rPr>
          <w:bCs/>
        </w:rPr>
        <w:t>and</w:t>
      </w:r>
      <w:r w:rsidRPr="006C5C71">
        <w:rPr>
          <w:bCs/>
        </w:rPr>
        <w:t xml:space="preserve"> NSSF agree otherwise.</w:t>
      </w:r>
    </w:p>
    <w:p w14:paraId="4B6ECD86" w14:textId="77777777" w:rsidR="00022B41" w:rsidRPr="006C5C71" w:rsidRDefault="00022B41" w:rsidP="00593D79">
      <w:pPr>
        <w:autoSpaceDE w:val="0"/>
        <w:autoSpaceDN w:val="0"/>
        <w:adjustRightInd w:val="0"/>
        <w:rPr>
          <w:bCs/>
        </w:rPr>
      </w:pPr>
      <w:r w:rsidRPr="006C5C71">
        <w:br w:type="page"/>
      </w:r>
    </w:p>
    <w:p w14:paraId="74CF6664" w14:textId="77777777" w:rsidR="00524066" w:rsidRPr="006C5C71" w:rsidRDefault="00524066" w:rsidP="00593D79">
      <w:pPr>
        <w:pStyle w:val="Heading2"/>
      </w:pPr>
      <w:r w:rsidRPr="006C5C71">
        <w:lastRenderedPageBreak/>
        <w:t>11. Teachers’ and Public Employees</w:t>
      </w:r>
      <w:r w:rsidR="002A7438" w:rsidRPr="006C5C71">
        <w:t>’</w:t>
      </w:r>
      <w:r w:rsidRPr="006C5C71">
        <w:t xml:space="preserve"> Retirement System, and Social Security Coverage</w:t>
      </w:r>
    </w:p>
    <w:p w14:paraId="53980CED" w14:textId="77777777" w:rsidR="00524066" w:rsidRPr="006C5C71" w:rsidRDefault="00524066" w:rsidP="00593D79">
      <w:pPr>
        <w:jc w:val="center"/>
        <w:rPr>
          <w:b/>
        </w:rPr>
      </w:pPr>
      <w:r w:rsidRPr="006C5C71">
        <w:rPr>
          <w:b/>
        </w:rPr>
        <w:t>California State Teachers’ Retirement System, California Public Employees’ Retirement System, and Social Security Coverage</w:t>
      </w:r>
    </w:p>
    <w:p w14:paraId="0B34D105" w14:textId="77777777" w:rsidR="00524066" w:rsidRPr="006C5C71" w:rsidRDefault="00524066" w:rsidP="00593D79">
      <w:pPr>
        <w:jc w:val="center"/>
      </w:pPr>
      <w:r w:rsidRPr="006C5C71">
        <w:rPr>
          <w:i/>
        </w:rPr>
        <w:t>EC</w:t>
      </w:r>
      <w:r w:rsidRPr="006C5C71">
        <w:t xml:space="preserve"> Section 47605(b)(5)(K)</w:t>
      </w:r>
    </w:p>
    <w:p w14:paraId="04435608" w14:textId="77777777" w:rsidR="00524066" w:rsidRPr="006C5C71" w:rsidRDefault="00524066" w:rsidP="00593D79">
      <w:pPr>
        <w:jc w:val="center"/>
      </w:pPr>
      <w:r w:rsidRPr="006C5C71">
        <w:t xml:space="preserve">5 </w:t>
      </w:r>
      <w:r w:rsidRPr="006C5C71">
        <w:rPr>
          <w:i/>
        </w:rPr>
        <w:t>CCR</w:t>
      </w:r>
      <w:r w:rsidRPr="006C5C71">
        <w:t xml:space="preserve"> Section 11967.5.1(f</w:t>
      </w:r>
      <w:proofErr w:type="gramStart"/>
      <w:r w:rsidRPr="006C5C71">
        <w:t>)(</w:t>
      </w:r>
      <w:proofErr w:type="gramEnd"/>
      <w:r w:rsidRPr="006C5C71">
        <w:t>11)</w:t>
      </w:r>
    </w:p>
    <w:p w14:paraId="264820A3" w14:textId="77777777" w:rsidR="005036C8" w:rsidRPr="006C5C71" w:rsidRDefault="005036C8" w:rsidP="00593D79">
      <w:pPr>
        <w:pStyle w:val="Heading3"/>
      </w:pPr>
      <w:r w:rsidRPr="006C5C71">
        <w:t>Evaluation Criteria</w:t>
      </w:r>
    </w:p>
    <w:p w14:paraId="3818DBBE" w14:textId="77777777" w:rsidR="005036C8" w:rsidRPr="006C5C71" w:rsidRDefault="005036C8" w:rsidP="00593D79">
      <w:pPr>
        <w:spacing w:after="100" w:afterAutospacing="1"/>
        <w:rPr>
          <w:b/>
        </w:rPr>
      </w:pPr>
      <w:r w:rsidRPr="006C5C71">
        <w:t>The manner by which staff members of the charter schools will be covered by California State Teachers’ Retirement System (CalSTRS), California Public Employees</w:t>
      </w:r>
      <w:r w:rsidR="009C3BF0" w:rsidRPr="006C5C71">
        <w:t>’</w:t>
      </w:r>
      <w:r w:rsidRPr="006C5C71">
        <w:t xml:space="preserve"> Retirement System (CalPERS), or federal social security, as required by </w:t>
      </w:r>
      <w:r w:rsidRPr="006C5C71">
        <w:rPr>
          <w:i/>
        </w:rPr>
        <w:t>EC</w:t>
      </w:r>
      <w:r w:rsidRPr="006C5C71">
        <w:t xml:space="preserve"> Section 47605(b)(5)(K), at a minimum, specifies the positions to be covered under each system and the staff who will be responsible for ensuring that appropriate arrangements for that coverage have been made.</w:t>
      </w:r>
    </w:p>
    <w:p w14:paraId="2CB2C94A" w14:textId="77777777" w:rsidR="005036C8" w:rsidRPr="006C5C71" w:rsidRDefault="005036C8" w:rsidP="00593D79">
      <w:pPr>
        <w:spacing w:after="100" w:afterAutospacing="1"/>
        <w:rPr>
          <w:b/>
        </w:rPr>
      </w:pPr>
      <w:r w:rsidRPr="006C5C71">
        <w:rPr>
          <w:b/>
        </w:rPr>
        <w:t xml:space="preserve">The petition </w:t>
      </w:r>
      <w:r w:rsidR="00932FEC" w:rsidRPr="006C5C71">
        <w:rPr>
          <w:b/>
        </w:rPr>
        <w:t>does</w:t>
      </w:r>
      <w:r w:rsidRPr="006C5C71">
        <w:rPr>
          <w:b/>
        </w:rPr>
        <w:t xml:space="preserve"> present a reasonably comprehensive description of CalSTRS, CalPERS, and social security coverage.</w:t>
      </w:r>
    </w:p>
    <w:p w14:paraId="61E0D760" w14:textId="77777777" w:rsidR="005036C8" w:rsidRPr="006C5C71" w:rsidRDefault="005036C8" w:rsidP="00593D79">
      <w:pPr>
        <w:pStyle w:val="Heading3"/>
      </w:pPr>
      <w:r w:rsidRPr="006C5C71">
        <w:t>Comments</w:t>
      </w:r>
    </w:p>
    <w:p w14:paraId="09B36042" w14:textId="0E50F203" w:rsidR="00106693" w:rsidRPr="006C5C71" w:rsidRDefault="00106693" w:rsidP="00106693">
      <w:pPr>
        <w:autoSpaceDE w:val="0"/>
        <w:autoSpaceDN w:val="0"/>
        <w:adjustRightInd w:val="0"/>
        <w:rPr>
          <w:bCs/>
        </w:rPr>
      </w:pPr>
      <w:r w:rsidRPr="006C5C71">
        <w:rPr>
          <w:bCs/>
        </w:rPr>
        <w:t xml:space="preserve">The petition does present a reasonably comprehensive description of the NSSF retirement systems. The petition states that all applicants for positions within NSSF shall be informed of the retirement system option for employees of NSSF. This information shall specifically include that NSSF makes available to its employees a </w:t>
      </w:r>
      <w:proofErr w:type="gramStart"/>
      <w:r w:rsidRPr="006C5C71">
        <w:rPr>
          <w:bCs/>
        </w:rPr>
        <w:t>403(b)</w:t>
      </w:r>
      <w:r w:rsidR="0094566F" w:rsidRPr="006C5C71">
        <w:rPr>
          <w:bCs/>
        </w:rPr>
        <w:t xml:space="preserve"> </w:t>
      </w:r>
      <w:r w:rsidRPr="006C5C71">
        <w:rPr>
          <w:bCs/>
        </w:rPr>
        <w:t>retirement</w:t>
      </w:r>
      <w:proofErr w:type="gramEnd"/>
      <w:r w:rsidRPr="006C5C71">
        <w:rPr>
          <w:bCs/>
        </w:rPr>
        <w:t xml:space="preserve"> plan option and social security, and that accepting employment </w:t>
      </w:r>
      <w:r w:rsidR="0094566F" w:rsidRPr="006C5C71">
        <w:rPr>
          <w:bCs/>
        </w:rPr>
        <w:t>with</w:t>
      </w:r>
      <w:r w:rsidRPr="006C5C71">
        <w:rPr>
          <w:bCs/>
        </w:rPr>
        <w:t xml:space="preserve"> NSSF may exclude the applicant from further coverage in the applicant’s current retirement system. The petition states that the Operations Manager will be responsible for ensuring that appropriate arrangements for coverage have been made for each employee (Attachment 3, p. 133).</w:t>
      </w:r>
    </w:p>
    <w:p w14:paraId="41808A69" w14:textId="77777777" w:rsidR="005036C8" w:rsidRPr="006C5C71" w:rsidRDefault="005036C8" w:rsidP="00593D79">
      <w:pPr>
        <w:pStyle w:val="Heading2"/>
      </w:pPr>
      <w:r w:rsidRPr="006C5C71">
        <w:br w:type="page"/>
      </w:r>
      <w:r w:rsidRPr="006C5C71">
        <w:lastRenderedPageBreak/>
        <w:t>12. Public School Attendance Alternatives</w:t>
      </w:r>
    </w:p>
    <w:p w14:paraId="7B4AAE17" w14:textId="77777777" w:rsidR="005036C8" w:rsidRPr="006C5C71" w:rsidRDefault="005036C8" w:rsidP="00593D79">
      <w:pPr>
        <w:jc w:val="center"/>
      </w:pPr>
      <w:r w:rsidRPr="006C5C71">
        <w:rPr>
          <w:i/>
        </w:rPr>
        <w:t>EC</w:t>
      </w:r>
      <w:r w:rsidRPr="006C5C71">
        <w:t xml:space="preserve"> Section 47605(b)(5)(L)</w:t>
      </w:r>
    </w:p>
    <w:p w14:paraId="7B05A149" w14:textId="77777777" w:rsidR="005036C8" w:rsidRPr="006C5C71" w:rsidRDefault="005036C8" w:rsidP="00593D79">
      <w:pPr>
        <w:autoSpaceDE w:val="0"/>
        <w:autoSpaceDN w:val="0"/>
        <w:adjustRightInd w:val="0"/>
        <w:jc w:val="center"/>
      </w:pPr>
      <w:r w:rsidRPr="006C5C71">
        <w:t xml:space="preserve">5 </w:t>
      </w:r>
      <w:r w:rsidRPr="006C5C71">
        <w:rPr>
          <w:i/>
        </w:rPr>
        <w:t xml:space="preserve">CCR </w:t>
      </w:r>
      <w:r w:rsidRPr="006C5C71">
        <w:t>Section 11967.5.1(f</w:t>
      </w:r>
      <w:proofErr w:type="gramStart"/>
      <w:r w:rsidRPr="006C5C71">
        <w:t>)(</w:t>
      </w:r>
      <w:proofErr w:type="gramEnd"/>
      <w:r w:rsidRPr="006C5C71">
        <w:t>12)</w:t>
      </w:r>
    </w:p>
    <w:p w14:paraId="22097451" w14:textId="77777777" w:rsidR="005036C8" w:rsidRPr="006C5C71" w:rsidRDefault="005036C8" w:rsidP="00593D79">
      <w:pPr>
        <w:pStyle w:val="Heading3"/>
      </w:pPr>
      <w:r w:rsidRPr="006C5C71">
        <w:t>Evaluation Criteria</w:t>
      </w:r>
    </w:p>
    <w:p w14:paraId="5FC01892" w14:textId="77777777" w:rsidR="005036C8" w:rsidRPr="006C5C71" w:rsidRDefault="005036C8" w:rsidP="00593D79">
      <w:pPr>
        <w:autoSpaceDE w:val="0"/>
        <w:autoSpaceDN w:val="0"/>
        <w:adjustRightInd w:val="0"/>
        <w:spacing w:after="100" w:afterAutospacing="1"/>
        <w:rPr>
          <w:b/>
        </w:rPr>
      </w:pPr>
      <w:r w:rsidRPr="006C5C71">
        <w:t xml:space="preserve">The public school attendance alternatives for pupils residing within the school district who choose not to attend charter schools, as required by </w:t>
      </w:r>
      <w:r w:rsidRPr="006C5C71">
        <w:rPr>
          <w:i/>
        </w:rPr>
        <w:t>EC</w:t>
      </w:r>
      <w:r w:rsidRPr="006C5C71">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14:paraId="677B8E60" w14:textId="77777777" w:rsidR="005036C8" w:rsidRPr="006C5C71" w:rsidRDefault="005036C8" w:rsidP="00593D79">
      <w:pPr>
        <w:autoSpaceDE w:val="0"/>
        <w:autoSpaceDN w:val="0"/>
        <w:adjustRightInd w:val="0"/>
        <w:spacing w:after="100" w:afterAutospacing="1"/>
        <w:rPr>
          <w:b/>
        </w:rPr>
      </w:pPr>
      <w:r w:rsidRPr="006C5C71">
        <w:rPr>
          <w:b/>
        </w:rPr>
        <w:t xml:space="preserve">The petition </w:t>
      </w:r>
      <w:r w:rsidR="00932FEC" w:rsidRPr="006C5C71">
        <w:rPr>
          <w:b/>
        </w:rPr>
        <w:t>does</w:t>
      </w:r>
      <w:r w:rsidRPr="006C5C71">
        <w:rPr>
          <w:b/>
        </w:rPr>
        <w:t xml:space="preserve"> present a reasonably comprehensive description of </w:t>
      </w:r>
      <w:proofErr w:type="gramStart"/>
      <w:r w:rsidRPr="006C5C71">
        <w:rPr>
          <w:b/>
        </w:rPr>
        <w:t>public school</w:t>
      </w:r>
      <w:proofErr w:type="gramEnd"/>
      <w:r w:rsidRPr="006C5C71">
        <w:rPr>
          <w:b/>
        </w:rPr>
        <w:t xml:space="preserve"> attendance alternatives.</w:t>
      </w:r>
    </w:p>
    <w:p w14:paraId="0A11E3F3" w14:textId="77777777" w:rsidR="005036C8" w:rsidRPr="006C5C71" w:rsidRDefault="005036C8" w:rsidP="00593D79">
      <w:pPr>
        <w:pStyle w:val="Heading3"/>
      </w:pPr>
      <w:r w:rsidRPr="006C5C71">
        <w:t>Comments</w:t>
      </w:r>
    </w:p>
    <w:p w14:paraId="6B62AA68" w14:textId="77777777" w:rsidR="005036C8" w:rsidRPr="006C5C71" w:rsidRDefault="00932FEC" w:rsidP="00593D79">
      <w:pPr>
        <w:autoSpaceDE w:val="0"/>
        <w:autoSpaceDN w:val="0"/>
        <w:adjustRightInd w:val="0"/>
        <w:rPr>
          <w:bCs/>
        </w:rPr>
      </w:pPr>
      <w:r w:rsidRPr="006C5C71">
        <w:rPr>
          <w:bCs/>
        </w:rPr>
        <w:t xml:space="preserve">The NSSF petition does present a reasonably comprehensive description of </w:t>
      </w:r>
      <w:proofErr w:type="gramStart"/>
      <w:r w:rsidRPr="006C5C71">
        <w:rPr>
          <w:bCs/>
        </w:rPr>
        <w:t>public school</w:t>
      </w:r>
      <w:proofErr w:type="gramEnd"/>
      <w:r w:rsidRPr="006C5C71">
        <w:rPr>
          <w:bCs/>
        </w:rPr>
        <w:t xml:space="preserve"> attendance alternatives (Attachment 3, p. 134).</w:t>
      </w:r>
    </w:p>
    <w:p w14:paraId="43303C69" w14:textId="77777777" w:rsidR="005036C8" w:rsidRPr="006C5C71" w:rsidRDefault="005036C8" w:rsidP="00593D79">
      <w:pPr>
        <w:pStyle w:val="Heading2"/>
        <w:rPr>
          <w:bCs/>
        </w:rPr>
      </w:pPr>
      <w:r w:rsidRPr="006C5C71">
        <w:br w:type="page"/>
      </w:r>
      <w:r w:rsidRPr="006C5C71">
        <w:lastRenderedPageBreak/>
        <w:t>13. Post-employment Rights of Employees</w:t>
      </w:r>
    </w:p>
    <w:p w14:paraId="2C8A5FE3" w14:textId="77777777" w:rsidR="005036C8" w:rsidRPr="006C5C71" w:rsidRDefault="005036C8" w:rsidP="00593D79">
      <w:pPr>
        <w:autoSpaceDE w:val="0"/>
        <w:autoSpaceDN w:val="0"/>
        <w:adjustRightInd w:val="0"/>
        <w:jc w:val="center"/>
      </w:pPr>
      <w:r w:rsidRPr="006C5C71">
        <w:rPr>
          <w:i/>
        </w:rPr>
        <w:t>EC</w:t>
      </w:r>
      <w:r w:rsidRPr="006C5C71">
        <w:t xml:space="preserve"> Section 47605(b)(5)(M)</w:t>
      </w:r>
    </w:p>
    <w:p w14:paraId="538D55D7" w14:textId="77777777" w:rsidR="005036C8" w:rsidRPr="006C5C71" w:rsidRDefault="005036C8" w:rsidP="00593D79">
      <w:pPr>
        <w:jc w:val="center"/>
        <w:rPr>
          <w:bCs/>
        </w:rPr>
      </w:pPr>
      <w:r w:rsidRPr="006C5C71">
        <w:t xml:space="preserve">5 </w:t>
      </w:r>
      <w:r w:rsidRPr="006C5C71">
        <w:rPr>
          <w:i/>
        </w:rPr>
        <w:t>CCR</w:t>
      </w:r>
      <w:r w:rsidRPr="006C5C71">
        <w:t xml:space="preserve"> Section 11967.5.1(f</w:t>
      </w:r>
      <w:proofErr w:type="gramStart"/>
      <w:r w:rsidRPr="006C5C71">
        <w:t>)(</w:t>
      </w:r>
      <w:proofErr w:type="gramEnd"/>
      <w:r w:rsidRPr="006C5C71">
        <w:t>13)</w:t>
      </w:r>
    </w:p>
    <w:p w14:paraId="7022F2CB" w14:textId="77777777" w:rsidR="005036C8" w:rsidRPr="006C5C71" w:rsidRDefault="005036C8" w:rsidP="00593D79">
      <w:pPr>
        <w:pStyle w:val="Heading3"/>
      </w:pPr>
      <w:r w:rsidRPr="006C5C71">
        <w:t>Evaluation Criteria</w:t>
      </w:r>
    </w:p>
    <w:p w14:paraId="07C93FD9" w14:textId="77777777" w:rsidR="005036C8" w:rsidRPr="006C5C71" w:rsidRDefault="005036C8" w:rsidP="00593D79">
      <w:pPr>
        <w:spacing w:after="100" w:afterAutospacing="1"/>
        <w:rPr>
          <w:bCs/>
        </w:rPr>
      </w:pPr>
      <w:r w:rsidRPr="006C5C71">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6C5C71">
        <w:rPr>
          <w:i/>
        </w:rPr>
        <w:t xml:space="preserve">EC </w:t>
      </w:r>
      <w:r w:rsidRPr="006C5C71">
        <w:t>Section 47605(b)(5)(M),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6C5C71" w14:paraId="369A5588"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4EA3231A" w14:textId="77777777" w:rsidR="00ED60B5" w:rsidRPr="006C5C71" w:rsidRDefault="00ED60B5" w:rsidP="00593D79">
            <w:pPr>
              <w:jc w:val="center"/>
              <w:outlineLvl w:val="6"/>
              <w:rPr>
                <w:rFonts w:eastAsia="Times New Roman" w:cs="Times New Roman"/>
              </w:rPr>
            </w:pPr>
            <w:r w:rsidRPr="006C5C71">
              <w:rPr>
                <w:rFonts w:eastAsia="Times New Roman" w:cs="Times New Roman"/>
              </w:rPr>
              <w:t>Criteria</w:t>
            </w:r>
          </w:p>
        </w:tc>
        <w:tc>
          <w:tcPr>
            <w:tcW w:w="1578" w:type="dxa"/>
            <w:shd w:val="clear" w:color="auto" w:fill="D9D9D9" w:themeFill="background1" w:themeFillShade="D9"/>
            <w:vAlign w:val="center"/>
          </w:tcPr>
          <w:p w14:paraId="638669EB" w14:textId="77777777" w:rsidR="00ED60B5" w:rsidRPr="006C5C71" w:rsidRDefault="00ED60B5" w:rsidP="00593D79">
            <w:pPr>
              <w:jc w:val="center"/>
              <w:outlineLvl w:val="6"/>
              <w:rPr>
                <w:rFonts w:eastAsia="Times New Roman" w:cs="Times New Roman"/>
              </w:rPr>
            </w:pPr>
            <w:r w:rsidRPr="006C5C71">
              <w:rPr>
                <w:rFonts w:eastAsia="Times New Roman" w:cs="Times New Roman"/>
              </w:rPr>
              <w:t>Criteria Met</w:t>
            </w:r>
          </w:p>
        </w:tc>
      </w:tr>
      <w:tr w:rsidR="00ED60B5" w:rsidRPr="006C5C71" w14:paraId="7AA76F68" w14:textId="77777777" w:rsidTr="00ED60B5">
        <w:trPr>
          <w:cantSplit/>
          <w:trHeight w:val="576"/>
        </w:trPr>
        <w:tc>
          <w:tcPr>
            <w:tcW w:w="7782" w:type="dxa"/>
          </w:tcPr>
          <w:p w14:paraId="59D0113B" w14:textId="77777777" w:rsidR="00ED60B5" w:rsidRPr="006C5C71" w:rsidRDefault="00ED60B5" w:rsidP="00593D79">
            <w:pPr>
              <w:numPr>
                <w:ilvl w:val="0"/>
                <w:numId w:val="14"/>
              </w:numPr>
              <w:autoSpaceDE w:val="0"/>
              <w:autoSpaceDN w:val="0"/>
              <w:adjustRightInd w:val="0"/>
              <w:ind w:hanging="570"/>
              <w:rPr>
                <w:rFonts w:eastAsia="Times New Roman"/>
              </w:rPr>
            </w:pPr>
            <w:r w:rsidRPr="006C5C71">
              <w:rPr>
                <w:rFonts w:eastAsia="Times New Roman"/>
              </w:rPr>
              <w:t>Any rights upon leaving the employment of an LEA to work in the charter school that the LEA may specify.</w:t>
            </w:r>
          </w:p>
        </w:tc>
        <w:tc>
          <w:tcPr>
            <w:tcW w:w="1578" w:type="dxa"/>
          </w:tcPr>
          <w:p w14:paraId="1E31E192" w14:textId="77777777" w:rsidR="00ED60B5" w:rsidRPr="006C5C71" w:rsidRDefault="00ED60B5" w:rsidP="00593D79">
            <w:pPr>
              <w:autoSpaceDE w:val="0"/>
              <w:autoSpaceDN w:val="0"/>
              <w:adjustRightInd w:val="0"/>
              <w:jc w:val="center"/>
            </w:pPr>
            <w:r w:rsidRPr="006C5C71">
              <w:t>Yes</w:t>
            </w:r>
          </w:p>
        </w:tc>
      </w:tr>
      <w:tr w:rsidR="00ED60B5" w:rsidRPr="006C5C71" w14:paraId="76E0D3F3" w14:textId="77777777" w:rsidTr="00ED60B5">
        <w:trPr>
          <w:cantSplit/>
          <w:trHeight w:val="576"/>
        </w:trPr>
        <w:tc>
          <w:tcPr>
            <w:tcW w:w="7782" w:type="dxa"/>
          </w:tcPr>
          <w:p w14:paraId="0469F307" w14:textId="77777777" w:rsidR="00ED60B5" w:rsidRPr="006C5C71" w:rsidRDefault="00ED60B5" w:rsidP="00593D79">
            <w:pPr>
              <w:numPr>
                <w:ilvl w:val="0"/>
                <w:numId w:val="14"/>
              </w:numPr>
              <w:autoSpaceDE w:val="0"/>
              <w:autoSpaceDN w:val="0"/>
              <w:adjustRightInd w:val="0"/>
              <w:ind w:hanging="570"/>
              <w:rPr>
                <w:rFonts w:eastAsia="Times New Roman"/>
              </w:rPr>
            </w:pPr>
            <w:r w:rsidRPr="006C5C71">
              <w:rPr>
                <w:rFonts w:eastAsia="Times New Roman"/>
              </w:rPr>
              <w:t>Any rights of return to employment in an LEA after employment in the charter school as the LEA may specify.</w:t>
            </w:r>
          </w:p>
        </w:tc>
        <w:tc>
          <w:tcPr>
            <w:tcW w:w="1578" w:type="dxa"/>
          </w:tcPr>
          <w:p w14:paraId="6F9D0BF6" w14:textId="77777777" w:rsidR="00ED60B5" w:rsidRPr="006C5C71" w:rsidRDefault="00ED60B5" w:rsidP="00593D79">
            <w:pPr>
              <w:autoSpaceDE w:val="0"/>
              <w:autoSpaceDN w:val="0"/>
              <w:adjustRightInd w:val="0"/>
              <w:jc w:val="center"/>
            </w:pPr>
            <w:r w:rsidRPr="006C5C71">
              <w:t>Yes</w:t>
            </w:r>
          </w:p>
        </w:tc>
      </w:tr>
      <w:tr w:rsidR="00ED60B5" w:rsidRPr="006C5C71" w14:paraId="7DF47300" w14:textId="77777777" w:rsidTr="00ED60B5">
        <w:trPr>
          <w:cantSplit/>
          <w:trHeight w:val="576"/>
        </w:trPr>
        <w:tc>
          <w:tcPr>
            <w:tcW w:w="7782" w:type="dxa"/>
          </w:tcPr>
          <w:p w14:paraId="2A300D96" w14:textId="77777777" w:rsidR="00ED60B5" w:rsidRPr="006C5C71" w:rsidRDefault="00ED60B5" w:rsidP="00593D79">
            <w:pPr>
              <w:numPr>
                <w:ilvl w:val="0"/>
                <w:numId w:val="14"/>
              </w:numPr>
              <w:autoSpaceDE w:val="0"/>
              <w:autoSpaceDN w:val="0"/>
              <w:adjustRightInd w:val="0"/>
              <w:ind w:hanging="570"/>
              <w:rPr>
                <w:rFonts w:eastAsia="Times New Roman"/>
              </w:rPr>
            </w:pPr>
            <w:r w:rsidRPr="006C5C71">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14:paraId="1085F429" w14:textId="77777777" w:rsidR="00ED60B5" w:rsidRPr="006C5C71" w:rsidRDefault="00ED60B5" w:rsidP="00593D79">
            <w:pPr>
              <w:autoSpaceDE w:val="0"/>
              <w:autoSpaceDN w:val="0"/>
              <w:adjustRightInd w:val="0"/>
              <w:jc w:val="center"/>
            </w:pPr>
            <w:r w:rsidRPr="006C5C71">
              <w:t>Yes</w:t>
            </w:r>
          </w:p>
        </w:tc>
      </w:tr>
    </w:tbl>
    <w:p w14:paraId="25ECCA5A" w14:textId="77777777" w:rsidR="005036C8" w:rsidRPr="006C5C71" w:rsidRDefault="005036C8" w:rsidP="00593D79">
      <w:pPr>
        <w:spacing w:before="100" w:beforeAutospacing="1" w:after="100" w:afterAutospacing="1"/>
        <w:rPr>
          <w:bCs/>
        </w:rPr>
      </w:pPr>
      <w:r w:rsidRPr="006C5C71">
        <w:rPr>
          <w:b/>
        </w:rPr>
        <w:t>The petition</w:t>
      </w:r>
      <w:r w:rsidR="00932FEC" w:rsidRPr="006C5C71">
        <w:rPr>
          <w:b/>
        </w:rPr>
        <w:t xml:space="preserve"> does</w:t>
      </w:r>
      <w:r w:rsidRPr="006C5C71">
        <w:rPr>
          <w:b/>
        </w:rPr>
        <w:t xml:space="preserve"> present a reasonably comprehensive description of post-employment rights of employees.</w:t>
      </w:r>
    </w:p>
    <w:p w14:paraId="081BA236" w14:textId="77777777" w:rsidR="005036C8" w:rsidRPr="006C5C71" w:rsidRDefault="005036C8" w:rsidP="00593D79">
      <w:pPr>
        <w:pStyle w:val="Heading3"/>
      </w:pPr>
      <w:r w:rsidRPr="006C5C71">
        <w:t>Comments</w:t>
      </w:r>
    </w:p>
    <w:p w14:paraId="272A97FB" w14:textId="77777777" w:rsidR="005036C8" w:rsidRPr="006C5C71" w:rsidRDefault="00932FEC" w:rsidP="00593D79">
      <w:pPr>
        <w:autoSpaceDE w:val="0"/>
        <w:autoSpaceDN w:val="0"/>
        <w:adjustRightInd w:val="0"/>
        <w:rPr>
          <w:bCs/>
        </w:rPr>
      </w:pPr>
      <w:r w:rsidRPr="006C5C71">
        <w:rPr>
          <w:bCs/>
        </w:rPr>
        <w:t>The NSSF petition does present a reasonably comprehensive description of post-employment rights of employees (Attachment 3, p. 135).</w:t>
      </w:r>
    </w:p>
    <w:p w14:paraId="28155206" w14:textId="77777777" w:rsidR="005036C8" w:rsidRPr="006C5C71" w:rsidRDefault="005036C8" w:rsidP="00593D79">
      <w:pPr>
        <w:pStyle w:val="Heading2"/>
      </w:pPr>
      <w:r w:rsidRPr="006C5C71">
        <w:br w:type="page"/>
      </w:r>
      <w:r w:rsidRPr="006C5C71">
        <w:lastRenderedPageBreak/>
        <w:t>14. Dispute Resolution Procedures</w:t>
      </w:r>
    </w:p>
    <w:p w14:paraId="54F881DA" w14:textId="77777777" w:rsidR="005036C8" w:rsidRPr="006C5C71" w:rsidRDefault="005036C8" w:rsidP="00593D79">
      <w:pPr>
        <w:autoSpaceDE w:val="0"/>
        <w:autoSpaceDN w:val="0"/>
        <w:adjustRightInd w:val="0"/>
        <w:jc w:val="center"/>
      </w:pPr>
      <w:r w:rsidRPr="006C5C71">
        <w:rPr>
          <w:i/>
        </w:rPr>
        <w:t>EC</w:t>
      </w:r>
      <w:r w:rsidRPr="006C5C71">
        <w:t xml:space="preserve"> Section 47605(b)(5)(N)</w:t>
      </w:r>
    </w:p>
    <w:p w14:paraId="5C9A6195" w14:textId="77777777" w:rsidR="005036C8" w:rsidRPr="006C5C71" w:rsidRDefault="005036C8" w:rsidP="00593D79">
      <w:pPr>
        <w:autoSpaceDE w:val="0"/>
        <w:autoSpaceDN w:val="0"/>
        <w:adjustRightInd w:val="0"/>
        <w:jc w:val="center"/>
      </w:pPr>
      <w:r w:rsidRPr="006C5C71">
        <w:t xml:space="preserve">5 </w:t>
      </w:r>
      <w:r w:rsidRPr="006C5C71">
        <w:rPr>
          <w:i/>
        </w:rPr>
        <w:t>CCR</w:t>
      </w:r>
      <w:r w:rsidRPr="006C5C71">
        <w:t xml:space="preserve"> Section 11967.5.1(f</w:t>
      </w:r>
      <w:proofErr w:type="gramStart"/>
      <w:r w:rsidRPr="006C5C71">
        <w:t>)(</w:t>
      </w:r>
      <w:proofErr w:type="gramEnd"/>
      <w:r w:rsidRPr="006C5C71">
        <w:t>14)</w:t>
      </w:r>
    </w:p>
    <w:p w14:paraId="299E85B8" w14:textId="77777777" w:rsidR="005036C8" w:rsidRPr="006C5C71" w:rsidRDefault="005036C8" w:rsidP="00593D79">
      <w:pPr>
        <w:pStyle w:val="Heading3"/>
      </w:pPr>
      <w:r w:rsidRPr="006C5C71">
        <w:t>Evaluation Criteria</w:t>
      </w:r>
    </w:p>
    <w:p w14:paraId="417CAF99" w14:textId="77777777" w:rsidR="005036C8" w:rsidRPr="006C5C71" w:rsidRDefault="005036C8" w:rsidP="00593D79">
      <w:pPr>
        <w:autoSpaceDE w:val="0"/>
        <w:autoSpaceDN w:val="0"/>
        <w:adjustRightInd w:val="0"/>
        <w:spacing w:after="100" w:afterAutospacing="1"/>
      </w:pPr>
      <w:r w:rsidRPr="006C5C71">
        <w:t xml:space="preserve">The procedures to be followed by the charter school and the entity granting the charter to resolve disputes relating to the provisions of the charter, as required by </w:t>
      </w:r>
      <w:r w:rsidRPr="006C5C71">
        <w:rPr>
          <w:i/>
        </w:rPr>
        <w:t>EC</w:t>
      </w:r>
      <w:r w:rsidRPr="006C5C71">
        <w:t xml:space="preserve"> Section 47605(b)(5)(N),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6C5C71" w14:paraId="30FFC1E6"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tcPr>
          <w:p w14:paraId="67694C8F" w14:textId="77777777" w:rsidR="00ED60B5" w:rsidRPr="006C5C71" w:rsidRDefault="00ED60B5" w:rsidP="00593D79">
            <w:pPr>
              <w:jc w:val="center"/>
              <w:outlineLvl w:val="6"/>
              <w:rPr>
                <w:rFonts w:eastAsia="Times New Roman" w:cs="Times New Roman"/>
              </w:rPr>
            </w:pPr>
            <w:r w:rsidRPr="006C5C71">
              <w:rPr>
                <w:rFonts w:eastAsia="Times New Roman" w:cs="Times New Roman"/>
              </w:rPr>
              <w:t>Criteria</w:t>
            </w:r>
          </w:p>
        </w:tc>
        <w:tc>
          <w:tcPr>
            <w:tcW w:w="1584" w:type="dxa"/>
            <w:shd w:val="clear" w:color="auto" w:fill="D9D9D9" w:themeFill="background1" w:themeFillShade="D9"/>
          </w:tcPr>
          <w:p w14:paraId="4DAAEAD5" w14:textId="77777777" w:rsidR="00ED60B5" w:rsidRPr="006C5C71" w:rsidRDefault="00ED60B5" w:rsidP="00593D79">
            <w:pPr>
              <w:jc w:val="center"/>
              <w:outlineLvl w:val="6"/>
              <w:rPr>
                <w:rFonts w:eastAsia="Times New Roman" w:cs="Times New Roman"/>
              </w:rPr>
            </w:pPr>
            <w:r w:rsidRPr="006C5C71">
              <w:rPr>
                <w:rFonts w:eastAsia="Times New Roman" w:cs="Times New Roman"/>
              </w:rPr>
              <w:t>Criteria Met</w:t>
            </w:r>
          </w:p>
        </w:tc>
      </w:tr>
      <w:tr w:rsidR="00ED60B5" w:rsidRPr="006C5C71" w14:paraId="07CDA14D" w14:textId="77777777" w:rsidTr="00ED60B5">
        <w:trPr>
          <w:cantSplit/>
          <w:trHeight w:val="576"/>
        </w:trPr>
        <w:tc>
          <w:tcPr>
            <w:tcW w:w="7769" w:type="dxa"/>
          </w:tcPr>
          <w:p w14:paraId="5EBE6A32" w14:textId="77777777" w:rsidR="00ED60B5" w:rsidRPr="006C5C71" w:rsidRDefault="00ED60B5" w:rsidP="00593D79">
            <w:pPr>
              <w:numPr>
                <w:ilvl w:val="0"/>
                <w:numId w:val="15"/>
              </w:numPr>
              <w:autoSpaceDE w:val="0"/>
              <w:autoSpaceDN w:val="0"/>
              <w:adjustRightInd w:val="0"/>
              <w:ind w:hanging="570"/>
              <w:rPr>
                <w:rFonts w:eastAsia="Times New Roman"/>
              </w:rPr>
            </w:pPr>
            <w:r w:rsidRPr="006C5C71">
              <w:rPr>
                <w:rFonts w:eastAsia="Times New Roman"/>
              </w:rPr>
              <w:t xml:space="preserve">Include any specific provisions relating to dispute resolution that the SBE determines necessary and appropriate in recognition of the fact that the SBE is not a LEA. </w:t>
            </w:r>
          </w:p>
        </w:tc>
        <w:tc>
          <w:tcPr>
            <w:tcW w:w="1584" w:type="dxa"/>
          </w:tcPr>
          <w:p w14:paraId="49FCF19B" w14:textId="77777777" w:rsidR="00ED60B5" w:rsidRPr="006C5C71" w:rsidRDefault="00ED60B5" w:rsidP="00593D79">
            <w:pPr>
              <w:tabs>
                <w:tab w:val="left" w:pos="280"/>
              </w:tabs>
              <w:autoSpaceDE w:val="0"/>
              <w:autoSpaceDN w:val="0"/>
              <w:adjustRightInd w:val="0"/>
              <w:jc w:val="center"/>
            </w:pPr>
            <w:r w:rsidRPr="006C5C71">
              <w:t>Yes</w:t>
            </w:r>
          </w:p>
        </w:tc>
      </w:tr>
      <w:tr w:rsidR="00ED60B5" w:rsidRPr="006C5C71" w14:paraId="4401B1D3" w14:textId="77777777" w:rsidTr="00ED60B5">
        <w:trPr>
          <w:cantSplit/>
          <w:trHeight w:val="576"/>
        </w:trPr>
        <w:tc>
          <w:tcPr>
            <w:tcW w:w="7769" w:type="dxa"/>
          </w:tcPr>
          <w:p w14:paraId="76B1C037" w14:textId="77777777" w:rsidR="00ED60B5" w:rsidRPr="006C5C71" w:rsidRDefault="00ED60B5" w:rsidP="00593D79">
            <w:pPr>
              <w:numPr>
                <w:ilvl w:val="0"/>
                <w:numId w:val="15"/>
              </w:numPr>
              <w:autoSpaceDE w:val="0"/>
              <w:autoSpaceDN w:val="0"/>
              <w:adjustRightInd w:val="0"/>
              <w:ind w:hanging="570"/>
              <w:rPr>
                <w:rFonts w:eastAsia="Times New Roman"/>
              </w:rPr>
            </w:pPr>
            <w:r w:rsidRPr="006C5C71">
              <w:rPr>
                <w:rFonts w:eastAsia="Times New Roman"/>
              </w:rPr>
              <w:t>Describe how the costs of the dispute resolution process, if needed, would be funded.</w:t>
            </w:r>
          </w:p>
        </w:tc>
        <w:tc>
          <w:tcPr>
            <w:tcW w:w="1584" w:type="dxa"/>
          </w:tcPr>
          <w:p w14:paraId="1C27F57E" w14:textId="77777777" w:rsidR="00ED60B5" w:rsidRPr="006C5C71" w:rsidRDefault="0008071D" w:rsidP="00593D79">
            <w:pPr>
              <w:autoSpaceDE w:val="0"/>
              <w:autoSpaceDN w:val="0"/>
              <w:adjustRightInd w:val="0"/>
              <w:jc w:val="center"/>
            </w:pPr>
            <w:r w:rsidRPr="006C5C71">
              <w:t>No</w:t>
            </w:r>
          </w:p>
        </w:tc>
      </w:tr>
      <w:tr w:rsidR="00ED60B5" w:rsidRPr="006C5C71" w14:paraId="7C0A7577" w14:textId="77777777" w:rsidTr="00ED60B5">
        <w:trPr>
          <w:cantSplit/>
          <w:trHeight w:val="576"/>
        </w:trPr>
        <w:tc>
          <w:tcPr>
            <w:tcW w:w="7769" w:type="dxa"/>
          </w:tcPr>
          <w:p w14:paraId="100FB755" w14:textId="77777777" w:rsidR="00ED60B5" w:rsidRPr="006C5C71" w:rsidRDefault="00ED60B5" w:rsidP="00593D79">
            <w:pPr>
              <w:numPr>
                <w:ilvl w:val="0"/>
                <w:numId w:val="15"/>
              </w:numPr>
              <w:autoSpaceDE w:val="0"/>
              <w:autoSpaceDN w:val="0"/>
              <w:adjustRightInd w:val="0"/>
              <w:ind w:hanging="570"/>
              <w:rPr>
                <w:rFonts w:eastAsia="Times New Roman"/>
              </w:rPr>
            </w:pPr>
            <w:r w:rsidRPr="006C5C71">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4" w:type="dxa"/>
          </w:tcPr>
          <w:p w14:paraId="45F8FCE3" w14:textId="77777777" w:rsidR="00ED60B5" w:rsidRPr="006C5C71" w:rsidRDefault="00ED60B5" w:rsidP="00593D79">
            <w:pPr>
              <w:tabs>
                <w:tab w:val="left" w:pos="280"/>
              </w:tabs>
              <w:autoSpaceDE w:val="0"/>
              <w:autoSpaceDN w:val="0"/>
              <w:adjustRightInd w:val="0"/>
              <w:jc w:val="center"/>
            </w:pPr>
            <w:r w:rsidRPr="006C5C71">
              <w:t>Yes</w:t>
            </w:r>
          </w:p>
        </w:tc>
      </w:tr>
      <w:tr w:rsidR="00ED60B5" w:rsidRPr="006C5C71" w14:paraId="1725CD36" w14:textId="77777777" w:rsidTr="00ED60B5">
        <w:trPr>
          <w:cantSplit/>
          <w:trHeight w:val="576"/>
        </w:trPr>
        <w:tc>
          <w:tcPr>
            <w:tcW w:w="7769" w:type="dxa"/>
          </w:tcPr>
          <w:p w14:paraId="384950BD" w14:textId="77777777" w:rsidR="00ED60B5" w:rsidRPr="006C5C71" w:rsidRDefault="00ED60B5" w:rsidP="00593D79">
            <w:pPr>
              <w:numPr>
                <w:ilvl w:val="0"/>
                <w:numId w:val="15"/>
              </w:numPr>
              <w:autoSpaceDE w:val="0"/>
              <w:autoSpaceDN w:val="0"/>
              <w:adjustRightInd w:val="0"/>
              <w:ind w:hanging="570"/>
              <w:rPr>
                <w:rFonts w:eastAsia="Times New Roman"/>
              </w:rPr>
            </w:pPr>
            <w:r w:rsidRPr="006C5C71">
              <w:rPr>
                <w:rFonts w:eastAsia="Times New Roman"/>
              </w:rPr>
              <w:t xml:space="preserve">Recognize that if the substance of a dispute is a matter that could result in the taking of appropriate action, including, but not limited to, revocation of the charter in accordance with </w:t>
            </w:r>
            <w:r w:rsidRPr="006C5C71">
              <w:rPr>
                <w:rFonts w:eastAsia="Times New Roman"/>
                <w:i/>
                <w:iCs/>
              </w:rPr>
              <w:t>EC</w:t>
            </w:r>
            <w:r w:rsidRPr="006C5C71">
              <w:rPr>
                <w:rFonts w:eastAsia="Times New Roman"/>
              </w:rPr>
              <w:t xml:space="preserve"> Section 47604.5, the matter will be addressed at the SBE’s discretion in accordance with that provision of law and any regulations pertaining thereto.</w:t>
            </w:r>
          </w:p>
        </w:tc>
        <w:tc>
          <w:tcPr>
            <w:tcW w:w="1584" w:type="dxa"/>
          </w:tcPr>
          <w:p w14:paraId="6FAB3BE6" w14:textId="77777777" w:rsidR="00ED60B5" w:rsidRPr="006C5C71" w:rsidRDefault="0008071D" w:rsidP="00593D79">
            <w:pPr>
              <w:tabs>
                <w:tab w:val="left" w:pos="280"/>
              </w:tabs>
              <w:autoSpaceDE w:val="0"/>
              <w:autoSpaceDN w:val="0"/>
              <w:adjustRightInd w:val="0"/>
              <w:jc w:val="center"/>
            </w:pPr>
            <w:r w:rsidRPr="006C5C71">
              <w:t>No</w:t>
            </w:r>
          </w:p>
        </w:tc>
      </w:tr>
    </w:tbl>
    <w:p w14:paraId="203E3E67" w14:textId="77777777" w:rsidR="005036C8" w:rsidRPr="006C5C71" w:rsidRDefault="005036C8" w:rsidP="00593D79">
      <w:pPr>
        <w:autoSpaceDE w:val="0"/>
        <w:autoSpaceDN w:val="0"/>
        <w:adjustRightInd w:val="0"/>
        <w:spacing w:before="100" w:beforeAutospacing="1" w:after="100" w:afterAutospacing="1"/>
      </w:pPr>
      <w:r w:rsidRPr="006C5C71">
        <w:rPr>
          <w:b/>
        </w:rPr>
        <w:t>The petiti</w:t>
      </w:r>
      <w:r w:rsidR="0008071D" w:rsidRPr="006C5C71">
        <w:rPr>
          <w:b/>
        </w:rPr>
        <w:t>on does not</w:t>
      </w:r>
      <w:r w:rsidRPr="006C5C71">
        <w:rPr>
          <w:b/>
        </w:rPr>
        <w:t xml:space="preserve"> present a reasonably comprehensive description of dispute resolution procedures.</w:t>
      </w:r>
    </w:p>
    <w:p w14:paraId="0EECA839" w14:textId="77777777" w:rsidR="005036C8" w:rsidRPr="006C5C71" w:rsidRDefault="005036C8" w:rsidP="00593D79">
      <w:pPr>
        <w:pStyle w:val="Heading3"/>
      </w:pPr>
      <w:r w:rsidRPr="006C5C71">
        <w:t>Comments</w:t>
      </w:r>
    </w:p>
    <w:p w14:paraId="27FE4C07" w14:textId="4A82BC88" w:rsidR="00A44ADC" w:rsidRPr="006C5C71" w:rsidRDefault="00A44ADC" w:rsidP="00593D79">
      <w:pPr>
        <w:autoSpaceDE w:val="0"/>
        <w:autoSpaceDN w:val="0"/>
        <w:adjustRightInd w:val="0"/>
        <w:spacing w:after="100" w:afterAutospacing="1"/>
        <w:rPr>
          <w:bCs/>
        </w:rPr>
      </w:pPr>
      <w:r w:rsidRPr="006C5C71">
        <w:rPr>
          <w:bCs/>
        </w:rPr>
        <w:t>The NSSF petition does not present a reasonably comprehensive description of dispute resolution procedures. The petition states that the costs of the mediator shall by split equally between SFUSD and NSSF, and that in the event</w:t>
      </w:r>
      <w:r w:rsidR="0094566F" w:rsidRPr="006C5C71">
        <w:rPr>
          <w:bCs/>
        </w:rPr>
        <w:t xml:space="preserve"> the</w:t>
      </w:r>
      <w:r w:rsidRPr="006C5C71">
        <w:rPr>
          <w:bCs/>
        </w:rPr>
        <w:t xml:space="preserve"> SFUSD Board of Education believes that a dispute relates to an issue that could lead to </w:t>
      </w:r>
      <w:r w:rsidR="0094566F" w:rsidRPr="006C5C71">
        <w:rPr>
          <w:bCs/>
        </w:rPr>
        <w:t xml:space="preserve">the </w:t>
      </w:r>
      <w:r w:rsidRPr="006C5C71">
        <w:rPr>
          <w:bCs/>
        </w:rPr>
        <w:t xml:space="preserve">revocation of the charter, NSSF requests that this shall be noted in the written dispute statement, </w:t>
      </w:r>
      <w:r w:rsidRPr="006C5C71">
        <w:rPr>
          <w:bCs/>
        </w:rPr>
        <w:lastRenderedPageBreak/>
        <w:t>although NSSF recognizes it cannot legally bind SFUSD to do so (Attachment 3, p. 136).</w:t>
      </w:r>
    </w:p>
    <w:p w14:paraId="61B780A8" w14:textId="77777777" w:rsidR="00A44ADC" w:rsidRPr="006C5C71" w:rsidRDefault="00A44ADC" w:rsidP="00593D79">
      <w:pPr>
        <w:autoSpaceDE w:val="0"/>
        <w:autoSpaceDN w:val="0"/>
        <w:adjustRightInd w:val="0"/>
        <w:spacing w:after="100" w:afterAutospacing="1"/>
        <w:rPr>
          <w:bCs/>
        </w:rPr>
      </w:pPr>
      <w:r w:rsidRPr="006C5C71">
        <w:rPr>
          <w:bCs/>
        </w:rPr>
        <w:t>If approved by the SBE, as a condition for approval, the NSSF petitioners will be required to revise the petition to include the necessary language for Element 14–Dispute Resolution Procedures by including the following language:</w:t>
      </w:r>
    </w:p>
    <w:p w14:paraId="57CF9E3F" w14:textId="77777777" w:rsidR="00A44ADC" w:rsidRPr="006C5C71" w:rsidRDefault="00A44ADC" w:rsidP="00593D79">
      <w:pPr>
        <w:pStyle w:val="ListParagraph"/>
        <w:numPr>
          <w:ilvl w:val="0"/>
          <w:numId w:val="29"/>
        </w:numPr>
        <w:autoSpaceDE w:val="0"/>
        <w:autoSpaceDN w:val="0"/>
        <w:adjustRightInd w:val="0"/>
        <w:spacing w:after="240"/>
        <w:rPr>
          <w:bCs/>
        </w:rPr>
      </w:pPr>
      <w:r w:rsidRPr="006C5C71">
        <w:rPr>
          <w:bCs/>
        </w:rPr>
        <w:t xml:space="preserve">Recognize that if the substance of a dispute is a matter that could result in the taking of appropriate action, including, but not limited to, revocation of the charter in accordance with </w:t>
      </w:r>
      <w:r w:rsidRPr="006C5C71">
        <w:rPr>
          <w:bCs/>
          <w:i/>
        </w:rPr>
        <w:t>EC</w:t>
      </w:r>
      <w:r w:rsidRPr="006C5C71">
        <w:rPr>
          <w:bCs/>
        </w:rPr>
        <w:t xml:space="preserve"> Section 47604.5, the matter will be addressed at the SBE’s discretion in accordance with that provision of law and any regulations pertaining thereto.</w:t>
      </w:r>
    </w:p>
    <w:p w14:paraId="52F6C255" w14:textId="77777777" w:rsidR="00A44ADC" w:rsidRPr="006C5C71" w:rsidRDefault="00A44ADC" w:rsidP="00593D79">
      <w:pPr>
        <w:pStyle w:val="ListParagraph"/>
        <w:numPr>
          <w:ilvl w:val="0"/>
          <w:numId w:val="29"/>
        </w:numPr>
        <w:autoSpaceDE w:val="0"/>
        <w:autoSpaceDN w:val="0"/>
        <w:adjustRightInd w:val="0"/>
        <w:spacing w:after="240"/>
        <w:rPr>
          <w:bCs/>
        </w:rPr>
      </w:pPr>
      <w:r w:rsidRPr="006C5C71">
        <w:rPr>
          <w:bCs/>
        </w:rPr>
        <w:t>Recognize that the SBE cannot be pre-bound to a contractual obligation to split the costs of mediation or agree to mediation to resolve disputes.</w:t>
      </w:r>
    </w:p>
    <w:p w14:paraId="5F8A22D9" w14:textId="77777777" w:rsidR="005036C8" w:rsidRPr="006C5C71" w:rsidRDefault="005036C8" w:rsidP="00593D79">
      <w:pPr>
        <w:pStyle w:val="Heading2"/>
      </w:pPr>
      <w:r w:rsidRPr="006C5C71">
        <w:br w:type="page"/>
      </w:r>
      <w:r w:rsidRPr="006C5C71">
        <w:lastRenderedPageBreak/>
        <w:t>15. Closure Procedures</w:t>
      </w:r>
    </w:p>
    <w:p w14:paraId="5167D538" w14:textId="77777777" w:rsidR="005036C8" w:rsidRPr="006C5C71" w:rsidRDefault="005036C8" w:rsidP="00593D79">
      <w:pPr>
        <w:jc w:val="center"/>
      </w:pPr>
      <w:r w:rsidRPr="006C5C71">
        <w:rPr>
          <w:i/>
        </w:rPr>
        <w:t>EC</w:t>
      </w:r>
      <w:r w:rsidRPr="006C5C71">
        <w:t xml:space="preserve"> Section 47605(b)(5)(O)</w:t>
      </w:r>
    </w:p>
    <w:p w14:paraId="176B9EE3" w14:textId="77777777" w:rsidR="005036C8" w:rsidRPr="006C5C71" w:rsidRDefault="005036C8" w:rsidP="00593D79">
      <w:pPr>
        <w:jc w:val="center"/>
      </w:pPr>
      <w:r w:rsidRPr="006C5C71">
        <w:t xml:space="preserve">5 </w:t>
      </w:r>
      <w:r w:rsidRPr="006C5C71">
        <w:rPr>
          <w:i/>
        </w:rPr>
        <w:t>CCR</w:t>
      </w:r>
      <w:r w:rsidRPr="006C5C71">
        <w:t xml:space="preserve"> Section 11967.5.1(f</w:t>
      </w:r>
      <w:proofErr w:type="gramStart"/>
      <w:r w:rsidRPr="006C5C71">
        <w:t>)(</w:t>
      </w:r>
      <w:proofErr w:type="gramEnd"/>
      <w:r w:rsidRPr="006C5C71">
        <w:t>15)</w:t>
      </w:r>
    </w:p>
    <w:p w14:paraId="16BB2044" w14:textId="77777777" w:rsidR="005036C8" w:rsidRPr="006C5C71" w:rsidRDefault="005036C8" w:rsidP="00593D79">
      <w:pPr>
        <w:pStyle w:val="Heading3"/>
      </w:pPr>
      <w:r w:rsidRPr="006C5C71">
        <w:t>Evaluation Criteria</w:t>
      </w:r>
    </w:p>
    <w:p w14:paraId="23D19437" w14:textId="77777777" w:rsidR="005036C8" w:rsidRPr="006C5C71" w:rsidRDefault="005036C8" w:rsidP="00593D79">
      <w:pPr>
        <w:autoSpaceDE w:val="0"/>
        <w:autoSpaceDN w:val="0"/>
        <w:adjustRightInd w:val="0"/>
        <w:spacing w:before="100" w:beforeAutospacing="1" w:after="100" w:afterAutospacing="1"/>
      </w:pPr>
      <w:r w:rsidRPr="006C5C71">
        <w:t xml:space="preserve">A description of the procedures to be used if the charter school closes, in keeping with </w:t>
      </w:r>
      <w:r w:rsidRPr="006C5C71">
        <w:rPr>
          <w:i/>
        </w:rPr>
        <w:t>EC</w:t>
      </w:r>
      <w:r w:rsidRPr="006C5C71">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14:paraId="3A2FCEB5" w14:textId="77777777" w:rsidR="005036C8" w:rsidRPr="006C5C71" w:rsidRDefault="00374FE4" w:rsidP="00593D79">
      <w:pPr>
        <w:autoSpaceDE w:val="0"/>
        <w:autoSpaceDN w:val="0"/>
        <w:adjustRightInd w:val="0"/>
        <w:spacing w:before="100" w:beforeAutospacing="1" w:after="100" w:afterAutospacing="1"/>
      </w:pPr>
      <w:r w:rsidRPr="006C5C71">
        <w:rPr>
          <w:b/>
        </w:rPr>
        <w:t>The petition does</w:t>
      </w:r>
      <w:r w:rsidR="005036C8" w:rsidRPr="006C5C71">
        <w:rPr>
          <w:b/>
        </w:rPr>
        <w:t xml:space="preserve"> include a reasonably comprehensive description of closure procedures.</w:t>
      </w:r>
    </w:p>
    <w:p w14:paraId="5719CF98" w14:textId="77777777" w:rsidR="005036C8" w:rsidRPr="006C5C71" w:rsidRDefault="005036C8" w:rsidP="00593D79">
      <w:pPr>
        <w:pStyle w:val="Heading3"/>
      </w:pPr>
      <w:r w:rsidRPr="006C5C71">
        <w:t>Comments</w:t>
      </w:r>
    </w:p>
    <w:p w14:paraId="143DCBE5" w14:textId="77777777" w:rsidR="005036C8" w:rsidRPr="006C5C71" w:rsidRDefault="00374FE4" w:rsidP="00593D79">
      <w:pPr>
        <w:autoSpaceDE w:val="0"/>
        <w:autoSpaceDN w:val="0"/>
        <w:adjustRightInd w:val="0"/>
        <w:rPr>
          <w:bCs/>
        </w:rPr>
      </w:pPr>
      <w:r w:rsidRPr="006C5C71">
        <w:rPr>
          <w:bCs/>
        </w:rPr>
        <w:t>The NSSF petition does include a reasonably comprehensive description of closure p</w:t>
      </w:r>
      <w:r w:rsidR="00A44ADC" w:rsidRPr="006C5C71">
        <w:rPr>
          <w:bCs/>
        </w:rPr>
        <w:t>rocedures (Attachment 3, pp. 137</w:t>
      </w:r>
      <w:r w:rsidRPr="006C5C71">
        <w:rPr>
          <w:bCs/>
        </w:rPr>
        <w:t>–138).</w:t>
      </w:r>
    </w:p>
    <w:p w14:paraId="21C3C338" w14:textId="77777777" w:rsidR="005036C8" w:rsidRPr="006C5C71" w:rsidRDefault="005036C8" w:rsidP="00593D79">
      <w:pPr>
        <w:jc w:val="center"/>
        <w:rPr>
          <w:b/>
          <w:sz w:val="32"/>
          <w:szCs w:val="32"/>
        </w:rPr>
      </w:pPr>
      <w:r w:rsidRPr="006C5C71">
        <w:br w:type="page"/>
      </w:r>
      <w:r w:rsidRPr="006C5C71">
        <w:rPr>
          <w:b/>
          <w:sz w:val="32"/>
          <w:szCs w:val="32"/>
        </w:rPr>
        <w:lastRenderedPageBreak/>
        <w:t xml:space="preserve">ADDITIONAL REQUIREMENTS UNDER </w:t>
      </w:r>
      <w:r w:rsidRPr="006C5C71">
        <w:rPr>
          <w:b/>
          <w:i/>
          <w:sz w:val="32"/>
          <w:szCs w:val="32"/>
        </w:rPr>
        <w:t>EDUCATION CODE</w:t>
      </w:r>
      <w:r w:rsidRPr="006C5C71">
        <w:rPr>
          <w:b/>
          <w:sz w:val="32"/>
          <w:szCs w:val="32"/>
        </w:rPr>
        <w:t xml:space="preserve"> SECTION 47605</w:t>
      </w:r>
    </w:p>
    <w:p w14:paraId="6E250991" w14:textId="77777777" w:rsidR="005036C8" w:rsidRPr="006C5C71" w:rsidRDefault="005036C8" w:rsidP="00593D79">
      <w:pPr>
        <w:pStyle w:val="Heading2"/>
      </w:pPr>
      <w:r w:rsidRPr="006C5C71">
        <w:t>Standards, Assessments, and Parent Consultation</w:t>
      </w:r>
    </w:p>
    <w:p w14:paraId="1DECF1CB" w14:textId="77777777" w:rsidR="005036C8" w:rsidRPr="006C5C71" w:rsidRDefault="005036C8" w:rsidP="00593D79">
      <w:pPr>
        <w:jc w:val="center"/>
      </w:pPr>
      <w:r w:rsidRPr="006C5C71">
        <w:rPr>
          <w:i/>
        </w:rPr>
        <w:t>EC</w:t>
      </w:r>
      <w:r w:rsidRPr="006C5C71">
        <w:t xml:space="preserve"> sections 47605(c)(1) and (2)</w:t>
      </w:r>
    </w:p>
    <w:p w14:paraId="2604C4CD" w14:textId="77777777" w:rsidR="005036C8" w:rsidRPr="006C5C71" w:rsidRDefault="005036C8" w:rsidP="00593D79">
      <w:pPr>
        <w:jc w:val="center"/>
      </w:pPr>
      <w:r w:rsidRPr="006C5C71">
        <w:t xml:space="preserve">5 </w:t>
      </w:r>
      <w:r w:rsidRPr="006C5C71">
        <w:rPr>
          <w:i/>
        </w:rPr>
        <w:t>CCR</w:t>
      </w:r>
      <w:r w:rsidRPr="006C5C71">
        <w:t xml:space="preserve"> Section 11967.5.1(f)(3)</w:t>
      </w:r>
    </w:p>
    <w:p w14:paraId="1FFEADF6" w14:textId="77777777" w:rsidR="005036C8" w:rsidRPr="006C5C71" w:rsidRDefault="005036C8" w:rsidP="00593D79">
      <w:pPr>
        <w:pStyle w:val="Heading3"/>
      </w:pPr>
      <w:r w:rsidRPr="006C5C71">
        <w:t>Evaluation Criteria</w:t>
      </w:r>
    </w:p>
    <w:p w14:paraId="086486C5" w14:textId="77777777" w:rsidR="005036C8" w:rsidRPr="006C5C71" w:rsidRDefault="005036C8" w:rsidP="00593D79">
      <w:pPr>
        <w:autoSpaceDE w:val="0"/>
        <w:autoSpaceDN w:val="0"/>
        <w:adjustRightInd w:val="0"/>
        <w:spacing w:after="100" w:afterAutospacing="1"/>
      </w:pPr>
      <w:r w:rsidRPr="006C5C71">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6C5C71" w14:paraId="48ECFB16"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14:paraId="1392E339" w14:textId="77777777" w:rsidR="00ED60B5" w:rsidRPr="006C5C71" w:rsidRDefault="00ED60B5" w:rsidP="00593D79">
            <w:pPr>
              <w:jc w:val="center"/>
              <w:outlineLvl w:val="6"/>
              <w:rPr>
                <w:rFonts w:eastAsia="Times New Roman" w:cs="Times New Roman"/>
              </w:rPr>
            </w:pPr>
            <w:r w:rsidRPr="006C5C71">
              <w:rPr>
                <w:rFonts w:eastAsia="Times New Roman" w:cs="Times New Roman"/>
              </w:rPr>
              <w:t>Criteria</w:t>
            </w:r>
          </w:p>
        </w:tc>
        <w:tc>
          <w:tcPr>
            <w:tcW w:w="1584" w:type="dxa"/>
            <w:shd w:val="clear" w:color="auto" w:fill="D9D9D9" w:themeFill="background1" w:themeFillShade="D9"/>
            <w:vAlign w:val="center"/>
          </w:tcPr>
          <w:p w14:paraId="0523C944" w14:textId="77777777" w:rsidR="00ED60B5" w:rsidRPr="006C5C71" w:rsidRDefault="00ED60B5" w:rsidP="00593D79">
            <w:pPr>
              <w:jc w:val="center"/>
              <w:outlineLvl w:val="6"/>
              <w:rPr>
                <w:rFonts w:eastAsia="Times New Roman" w:cs="Times New Roman"/>
              </w:rPr>
            </w:pPr>
            <w:r w:rsidRPr="006C5C71">
              <w:rPr>
                <w:rFonts w:eastAsia="Times New Roman" w:cs="Times New Roman"/>
              </w:rPr>
              <w:t>Criteria Met</w:t>
            </w:r>
          </w:p>
        </w:tc>
      </w:tr>
      <w:tr w:rsidR="00ED60B5" w:rsidRPr="006C5C71" w14:paraId="462299F6" w14:textId="77777777" w:rsidTr="00ED60B5">
        <w:trPr>
          <w:cantSplit/>
          <w:trHeight w:val="576"/>
        </w:trPr>
        <w:tc>
          <w:tcPr>
            <w:tcW w:w="7696" w:type="dxa"/>
          </w:tcPr>
          <w:p w14:paraId="46695C79" w14:textId="77777777" w:rsidR="00ED60B5" w:rsidRPr="006C5C71" w:rsidRDefault="00ED60B5" w:rsidP="00593D79">
            <w:pPr>
              <w:numPr>
                <w:ilvl w:val="0"/>
                <w:numId w:val="16"/>
              </w:numPr>
              <w:autoSpaceDE w:val="0"/>
              <w:autoSpaceDN w:val="0"/>
              <w:adjustRightInd w:val="0"/>
              <w:ind w:hanging="570"/>
              <w:rPr>
                <w:rFonts w:eastAsia="Times New Roman"/>
              </w:rPr>
            </w:pPr>
            <w:r w:rsidRPr="006C5C71">
              <w:rPr>
                <w:rFonts w:eastAsia="Times New Roman"/>
              </w:rPr>
              <w:t xml:space="preserve">The school shall meet all statewide standards and conduct the pupil assessments required pursuant to </w:t>
            </w:r>
            <w:r w:rsidRPr="006C5C71">
              <w:rPr>
                <w:rFonts w:eastAsia="Times New Roman"/>
                <w:i/>
              </w:rPr>
              <w:t>EC</w:t>
            </w:r>
            <w:r w:rsidRPr="006C5C71">
              <w:rPr>
                <w:rFonts w:eastAsia="Times New Roman"/>
              </w:rPr>
              <w:t xml:space="preserve"> sections 60605, 60851, and any other statewide standards authorized in statute or pupil assessments applicable to pupils in non-charter public schools.</w:t>
            </w:r>
          </w:p>
        </w:tc>
        <w:tc>
          <w:tcPr>
            <w:tcW w:w="1584" w:type="dxa"/>
          </w:tcPr>
          <w:p w14:paraId="530D73DC" w14:textId="77777777" w:rsidR="00ED60B5" w:rsidRPr="006C5C71" w:rsidRDefault="00ED60B5" w:rsidP="00593D79">
            <w:pPr>
              <w:autoSpaceDE w:val="0"/>
              <w:autoSpaceDN w:val="0"/>
              <w:adjustRightInd w:val="0"/>
              <w:jc w:val="center"/>
            </w:pPr>
            <w:r w:rsidRPr="006C5C71">
              <w:t>Yes</w:t>
            </w:r>
          </w:p>
        </w:tc>
      </w:tr>
      <w:tr w:rsidR="00ED60B5" w:rsidRPr="006C5C71" w14:paraId="7DB092A6" w14:textId="77777777" w:rsidTr="00ED60B5">
        <w:trPr>
          <w:cantSplit/>
          <w:trHeight w:val="576"/>
        </w:trPr>
        <w:tc>
          <w:tcPr>
            <w:tcW w:w="7696" w:type="dxa"/>
          </w:tcPr>
          <w:p w14:paraId="38794071" w14:textId="77777777" w:rsidR="00ED60B5" w:rsidRPr="006C5C71" w:rsidRDefault="00ED60B5" w:rsidP="00593D79">
            <w:pPr>
              <w:numPr>
                <w:ilvl w:val="0"/>
                <w:numId w:val="16"/>
              </w:numPr>
              <w:autoSpaceDE w:val="0"/>
              <w:autoSpaceDN w:val="0"/>
              <w:adjustRightInd w:val="0"/>
              <w:ind w:hanging="570"/>
              <w:rPr>
                <w:rFonts w:eastAsia="Times New Roman"/>
              </w:rPr>
            </w:pPr>
            <w:r w:rsidRPr="006C5C71">
              <w:rPr>
                <w:rFonts w:eastAsia="Times New Roman"/>
              </w:rPr>
              <w:t>The school shall, on a regular basis, consult with their parents and teachers regarding the school’s educational programs.</w:t>
            </w:r>
          </w:p>
        </w:tc>
        <w:tc>
          <w:tcPr>
            <w:tcW w:w="1584" w:type="dxa"/>
          </w:tcPr>
          <w:p w14:paraId="1EAA133B" w14:textId="77777777" w:rsidR="00ED60B5" w:rsidRPr="006C5C71" w:rsidRDefault="00ED60B5" w:rsidP="00593D79">
            <w:pPr>
              <w:autoSpaceDE w:val="0"/>
              <w:autoSpaceDN w:val="0"/>
              <w:adjustRightInd w:val="0"/>
              <w:jc w:val="center"/>
            </w:pPr>
            <w:r w:rsidRPr="006C5C71">
              <w:t>Yes</w:t>
            </w:r>
          </w:p>
        </w:tc>
      </w:tr>
    </w:tbl>
    <w:p w14:paraId="79F6F0CC" w14:textId="77777777" w:rsidR="005036C8" w:rsidRPr="006C5C71" w:rsidRDefault="005036C8" w:rsidP="00593D79">
      <w:pPr>
        <w:autoSpaceDE w:val="0"/>
        <w:autoSpaceDN w:val="0"/>
        <w:adjustRightInd w:val="0"/>
        <w:spacing w:before="100" w:beforeAutospacing="1" w:after="100" w:afterAutospacing="1"/>
      </w:pPr>
      <w:r w:rsidRPr="006C5C71">
        <w:rPr>
          <w:b/>
        </w:rPr>
        <w:t xml:space="preserve">The petition </w:t>
      </w:r>
      <w:r w:rsidR="00374FE4" w:rsidRPr="006C5C71">
        <w:rPr>
          <w:b/>
        </w:rPr>
        <w:t>does</w:t>
      </w:r>
      <w:r w:rsidRPr="006C5C71">
        <w:rPr>
          <w:b/>
        </w:rPr>
        <w:t xml:space="preserve"> provide evidence addressing the requirements regarding standards, assessments, and parent consultation.</w:t>
      </w:r>
    </w:p>
    <w:p w14:paraId="1180C41D" w14:textId="77777777" w:rsidR="005036C8" w:rsidRPr="006C5C71" w:rsidRDefault="005036C8" w:rsidP="00593D79">
      <w:pPr>
        <w:pStyle w:val="Heading3"/>
      </w:pPr>
      <w:r w:rsidRPr="006C5C71">
        <w:t>Comments</w:t>
      </w:r>
    </w:p>
    <w:p w14:paraId="13F045B5" w14:textId="77777777" w:rsidR="005036C8" w:rsidRPr="006C5C71" w:rsidRDefault="00374FE4" w:rsidP="00593D79">
      <w:pPr>
        <w:autoSpaceDE w:val="0"/>
        <w:autoSpaceDN w:val="0"/>
        <w:adjustRightInd w:val="0"/>
        <w:rPr>
          <w:bCs/>
        </w:rPr>
      </w:pPr>
      <w:r w:rsidRPr="006C5C71">
        <w:rPr>
          <w:bCs/>
        </w:rPr>
        <w:t>The NSSF petitio</w:t>
      </w:r>
      <w:r w:rsidR="00DF1816" w:rsidRPr="006C5C71">
        <w:rPr>
          <w:bCs/>
        </w:rPr>
        <w:t>n does provide evidence addressing the requirements regarding standards, assessments, and parent consultati</w:t>
      </w:r>
      <w:r w:rsidR="00A44ADC" w:rsidRPr="006C5C71">
        <w:rPr>
          <w:bCs/>
        </w:rPr>
        <w:t>on (Attachment 3, pp. 6–7, 95–99</w:t>
      </w:r>
      <w:r w:rsidR="00DF1816" w:rsidRPr="006C5C71">
        <w:rPr>
          <w:bCs/>
        </w:rPr>
        <w:t>, and 103–105).</w:t>
      </w:r>
    </w:p>
    <w:p w14:paraId="03AEFAF0" w14:textId="77777777" w:rsidR="005036C8" w:rsidRPr="006C5C71" w:rsidRDefault="005036C8" w:rsidP="00593D79">
      <w:pPr>
        <w:pStyle w:val="Heading2"/>
      </w:pPr>
      <w:r w:rsidRPr="006C5C71">
        <w:br w:type="page"/>
      </w:r>
      <w:r w:rsidRPr="006C5C71">
        <w:lastRenderedPageBreak/>
        <w:t>Effect on Authorizer and Financial Projections</w:t>
      </w:r>
    </w:p>
    <w:p w14:paraId="6ADD75EB" w14:textId="77777777" w:rsidR="005036C8" w:rsidRPr="006C5C71" w:rsidRDefault="005036C8" w:rsidP="00593D79">
      <w:pPr>
        <w:jc w:val="center"/>
      </w:pPr>
      <w:r w:rsidRPr="006C5C71">
        <w:rPr>
          <w:i/>
        </w:rPr>
        <w:t>EC</w:t>
      </w:r>
      <w:r w:rsidRPr="006C5C71">
        <w:t xml:space="preserve"> Section 47605(g)</w:t>
      </w:r>
    </w:p>
    <w:p w14:paraId="4D01A312" w14:textId="77777777" w:rsidR="005036C8" w:rsidRPr="006C5C71" w:rsidRDefault="005036C8" w:rsidP="00593D79">
      <w:pPr>
        <w:jc w:val="center"/>
      </w:pPr>
      <w:r w:rsidRPr="006C5C71">
        <w:t xml:space="preserve">5 </w:t>
      </w:r>
      <w:r w:rsidRPr="006C5C71">
        <w:rPr>
          <w:i/>
        </w:rPr>
        <w:t>CCR</w:t>
      </w:r>
      <w:r w:rsidRPr="006C5C71">
        <w:t xml:space="preserve"> Section 11967.5.1(c)(</w:t>
      </w:r>
      <w:proofErr w:type="gramStart"/>
      <w:r w:rsidRPr="006C5C71">
        <w:t>3)(</w:t>
      </w:r>
      <w:proofErr w:type="gramEnd"/>
      <w:r w:rsidRPr="006C5C71">
        <w:t>A–C)</w:t>
      </w:r>
    </w:p>
    <w:p w14:paraId="52D9B631" w14:textId="77777777" w:rsidR="005036C8" w:rsidRPr="006C5C71" w:rsidRDefault="005036C8" w:rsidP="00593D79">
      <w:pPr>
        <w:pStyle w:val="Heading3"/>
      </w:pPr>
      <w:r w:rsidRPr="006C5C71">
        <w:t>Evaluation Criteria</w:t>
      </w:r>
    </w:p>
    <w:p w14:paraId="052F48AD" w14:textId="77777777" w:rsidR="005036C8" w:rsidRPr="006C5C71" w:rsidRDefault="005036C8" w:rsidP="00593D79">
      <w:pPr>
        <w:autoSpaceDE w:val="0"/>
        <w:autoSpaceDN w:val="0"/>
        <w:adjustRightInd w:val="0"/>
        <w:spacing w:after="100" w:afterAutospacing="1"/>
      </w:pPr>
      <w:r w:rsidRPr="006C5C71">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6C5C71" w14:paraId="07C4C6F4"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0" w:type="dxa"/>
            <w:shd w:val="clear" w:color="auto" w:fill="D9D9D9" w:themeFill="background1" w:themeFillShade="D9"/>
            <w:vAlign w:val="center"/>
          </w:tcPr>
          <w:p w14:paraId="0203C448" w14:textId="77777777" w:rsidR="00ED60B5" w:rsidRPr="006C5C71" w:rsidRDefault="00ED60B5" w:rsidP="00593D79">
            <w:pPr>
              <w:jc w:val="center"/>
              <w:outlineLvl w:val="6"/>
              <w:rPr>
                <w:rFonts w:eastAsia="Times New Roman" w:cs="Times New Roman"/>
              </w:rPr>
            </w:pPr>
            <w:r w:rsidRPr="006C5C71">
              <w:rPr>
                <w:rFonts w:eastAsia="Times New Roman" w:cs="Times New Roman"/>
              </w:rPr>
              <w:t>Criteria</w:t>
            </w:r>
          </w:p>
        </w:tc>
        <w:tc>
          <w:tcPr>
            <w:tcW w:w="1440" w:type="dxa"/>
            <w:shd w:val="clear" w:color="auto" w:fill="D9D9D9" w:themeFill="background1" w:themeFillShade="D9"/>
            <w:vAlign w:val="center"/>
          </w:tcPr>
          <w:p w14:paraId="658DB0CE" w14:textId="77777777" w:rsidR="00ED60B5" w:rsidRPr="006C5C71" w:rsidRDefault="00ED60B5" w:rsidP="00593D79">
            <w:pPr>
              <w:jc w:val="center"/>
              <w:outlineLvl w:val="6"/>
              <w:rPr>
                <w:rFonts w:eastAsia="Times New Roman" w:cs="Times New Roman"/>
              </w:rPr>
            </w:pPr>
            <w:r w:rsidRPr="006C5C71">
              <w:rPr>
                <w:rFonts w:eastAsia="Times New Roman" w:cs="Times New Roman"/>
              </w:rPr>
              <w:t>Criteria Met</w:t>
            </w:r>
          </w:p>
        </w:tc>
      </w:tr>
      <w:tr w:rsidR="00ED60B5" w:rsidRPr="006C5C71" w14:paraId="36423D55" w14:textId="77777777" w:rsidTr="005D4936">
        <w:trPr>
          <w:cantSplit/>
          <w:trHeight w:val="576"/>
        </w:trPr>
        <w:tc>
          <w:tcPr>
            <w:tcW w:w="7780" w:type="dxa"/>
          </w:tcPr>
          <w:p w14:paraId="23112947" w14:textId="77777777" w:rsidR="00ED60B5" w:rsidRPr="006C5C71" w:rsidRDefault="00ED60B5" w:rsidP="00593D79">
            <w:pPr>
              <w:numPr>
                <w:ilvl w:val="0"/>
                <w:numId w:val="17"/>
              </w:numPr>
              <w:tabs>
                <w:tab w:val="clear" w:pos="720"/>
                <w:tab w:val="num" w:pos="510"/>
              </w:tabs>
              <w:autoSpaceDE w:val="0"/>
              <w:autoSpaceDN w:val="0"/>
              <w:adjustRightInd w:val="0"/>
              <w:ind w:left="510"/>
            </w:pPr>
            <w:r w:rsidRPr="006C5C71">
              <w:t>The facilities to be utilized by the school. The description of the facilities to be used by the charter school shall specify where the school intends to locate.</w:t>
            </w:r>
          </w:p>
        </w:tc>
        <w:tc>
          <w:tcPr>
            <w:tcW w:w="1584" w:type="dxa"/>
          </w:tcPr>
          <w:p w14:paraId="646949D4" w14:textId="77777777" w:rsidR="00ED60B5" w:rsidRPr="006C5C71" w:rsidRDefault="00ED60B5" w:rsidP="00593D79">
            <w:pPr>
              <w:autoSpaceDE w:val="0"/>
              <w:autoSpaceDN w:val="0"/>
              <w:adjustRightInd w:val="0"/>
              <w:jc w:val="center"/>
            </w:pPr>
            <w:r w:rsidRPr="006C5C71">
              <w:t>Yes</w:t>
            </w:r>
          </w:p>
        </w:tc>
      </w:tr>
      <w:tr w:rsidR="00ED60B5" w:rsidRPr="006C5C71" w14:paraId="44568BD1" w14:textId="77777777" w:rsidTr="005D4936">
        <w:trPr>
          <w:cantSplit/>
          <w:trHeight w:val="576"/>
        </w:trPr>
        <w:tc>
          <w:tcPr>
            <w:tcW w:w="7780" w:type="dxa"/>
          </w:tcPr>
          <w:p w14:paraId="2637AE43" w14:textId="77777777" w:rsidR="00ED60B5" w:rsidRPr="006C5C71" w:rsidRDefault="00ED60B5" w:rsidP="00593D79">
            <w:pPr>
              <w:numPr>
                <w:ilvl w:val="0"/>
                <w:numId w:val="17"/>
              </w:numPr>
              <w:tabs>
                <w:tab w:val="clear" w:pos="720"/>
                <w:tab w:val="num" w:pos="510"/>
              </w:tabs>
              <w:autoSpaceDE w:val="0"/>
              <w:autoSpaceDN w:val="0"/>
              <w:adjustRightInd w:val="0"/>
              <w:ind w:left="510"/>
            </w:pPr>
            <w:r w:rsidRPr="006C5C71">
              <w:t>The manner in which administrative services of the school are to be provided.</w:t>
            </w:r>
          </w:p>
        </w:tc>
        <w:tc>
          <w:tcPr>
            <w:tcW w:w="1584" w:type="dxa"/>
          </w:tcPr>
          <w:p w14:paraId="412505A6" w14:textId="77777777" w:rsidR="00ED60B5" w:rsidRPr="006C5C71" w:rsidRDefault="00DF1816" w:rsidP="00593D79">
            <w:pPr>
              <w:autoSpaceDE w:val="0"/>
              <w:autoSpaceDN w:val="0"/>
              <w:adjustRightInd w:val="0"/>
              <w:jc w:val="center"/>
            </w:pPr>
            <w:r w:rsidRPr="006C5C71">
              <w:t>Yes</w:t>
            </w:r>
          </w:p>
        </w:tc>
      </w:tr>
      <w:tr w:rsidR="00ED60B5" w:rsidRPr="006C5C71" w14:paraId="51C0AD26" w14:textId="77777777" w:rsidTr="005D4936">
        <w:trPr>
          <w:cantSplit/>
          <w:trHeight w:val="576"/>
        </w:trPr>
        <w:tc>
          <w:tcPr>
            <w:tcW w:w="7780" w:type="dxa"/>
          </w:tcPr>
          <w:p w14:paraId="473EBAF3" w14:textId="77777777" w:rsidR="00ED60B5" w:rsidRPr="006C5C71" w:rsidRDefault="00ED60B5" w:rsidP="00593D79">
            <w:pPr>
              <w:numPr>
                <w:ilvl w:val="0"/>
                <w:numId w:val="17"/>
              </w:numPr>
              <w:tabs>
                <w:tab w:val="clear" w:pos="720"/>
                <w:tab w:val="num" w:pos="510"/>
              </w:tabs>
              <w:autoSpaceDE w:val="0"/>
              <w:autoSpaceDN w:val="0"/>
              <w:adjustRightInd w:val="0"/>
              <w:ind w:left="510"/>
            </w:pPr>
            <w:r w:rsidRPr="006C5C71">
              <w:t>Potential civil liability effects, if any, upon the school and the SBE.</w:t>
            </w:r>
          </w:p>
        </w:tc>
        <w:tc>
          <w:tcPr>
            <w:tcW w:w="1584" w:type="dxa"/>
          </w:tcPr>
          <w:p w14:paraId="4C96D6F1" w14:textId="77777777" w:rsidR="00ED60B5" w:rsidRPr="006C5C71" w:rsidRDefault="00DF1816" w:rsidP="00593D79">
            <w:pPr>
              <w:autoSpaceDE w:val="0"/>
              <w:autoSpaceDN w:val="0"/>
              <w:adjustRightInd w:val="0"/>
              <w:jc w:val="center"/>
            </w:pPr>
            <w:r w:rsidRPr="006C5C71">
              <w:t>Yes</w:t>
            </w:r>
          </w:p>
        </w:tc>
      </w:tr>
      <w:tr w:rsidR="00ED60B5" w:rsidRPr="006C5C71" w14:paraId="43487040" w14:textId="77777777" w:rsidTr="005D4936">
        <w:trPr>
          <w:cantSplit/>
          <w:trHeight w:val="576"/>
        </w:trPr>
        <w:tc>
          <w:tcPr>
            <w:tcW w:w="7780" w:type="dxa"/>
          </w:tcPr>
          <w:p w14:paraId="67BF5D39" w14:textId="77777777" w:rsidR="00ED60B5" w:rsidRPr="006C5C71" w:rsidRDefault="00ED60B5" w:rsidP="00593D79">
            <w:r w:rsidRPr="006C5C71">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14:paraId="33684C6B" w14:textId="77777777" w:rsidR="00ED60B5" w:rsidRPr="006C5C71" w:rsidRDefault="00DF1816" w:rsidP="00593D79">
            <w:pPr>
              <w:autoSpaceDE w:val="0"/>
              <w:autoSpaceDN w:val="0"/>
              <w:adjustRightInd w:val="0"/>
              <w:jc w:val="center"/>
            </w:pPr>
            <w:r w:rsidRPr="006C5C71">
              <w:t>Yes</w:t>
            </w:r>
          </w:p>
        </w:tc>
      </w:tr>
    </w:tbl>
    <w:p w14:paraId="4D0716C0" w14:textId="77777777" w:rsidR="005036C8" w:rsidRPr="006C5C71" w:rsidRDefault="005036C8" w:rsidP="00593D79">
      <w:pPr>
        <w:spacing w:before="100" w:beforeAutospacing="1" w:after="100" w:afterAutospacing="1"/>
        <w:rPr>
          <w:b/>
        </w:rPr>
      </w:pPr>
      <w:r w:rsidRPr="006C5C71">
        <w:rPr>
          <w:b/>
        </w:rPr>
        <w:t>The petition</w:t>
      </w:r>
      <w:r w:rsidR="00DF1816" w:rsidRPr="006C5C71">
        <w:rPr>
          <w:b/>
        </w:rPr>
        <w:t xml:space="preserve"> does </w:t>
      </w:r>
      <w:r w:rsidRPr="006C5C71">
        <w:rPr>
          <w:b/>
        </w:rPr>
        <w:t>provide the required information and financial projections.</w:t>
      </w:r>
    </w:p>
    <w:p w14:paraId="240092E0" w14:textId="77777777" w:rsidR="005036C8" w:rsidRPr="006C5C71" w:rsidRDefault="005036C8" w:rsidP="00593D79">
      <w:pPr>
        <w:pStyle w:val="Heading3"/>
      </w:pPr>
      <w:r w:rsidRPr="006C5C71">
        <w:t>Comments</w:t>
      </w:r>
    </w:p>
    <w:p w14:paraId="450F6E05" w14:textId="5B30C575" w:rsidR="005036C8" w:rsidRPr="006C5C71" w:rsidRDefault="00DF1816" w:rsidP="00593D79">
      <w:pPr>
        <w:autoSpaceDE w:val="0"/>
        <w:autoSpaceDN w:val="0"/>
        <w:adjustRightInd w:val="0"/>
        <w:rPr>
          <w:bCs/>
        </w:rPr>
      </w:pPr>
      <w:r w:rsidRPr="006C5C71">
        <w:rPr>
          <w:bCs/>
        </w:rPr>
        <w:t>The NSSF petition does provide the required information and financial projections (Attachment 3, pp. 139–143 and Attachment 4).</w:t>
      </w:r>
    </w:p>
    <w:p w14:paraId="7BFC9D10" w14:textId="77777777" w:rsidR="005036C8" w:rsidRPr="006C5C71" w:rsidRDefault="005036C8" w:rsidP="00593D79">
      <w:pPr>
        <w:pStyle w:val="Heading2"/>
      </w:pPr>
      <w:r w:rsidRPr="006C5C71">
        <w:br w:type="page"/>
      </w:r>
      <w:r w:rsidRPr="006C5C71">
        <w:lastRenderedPageBreak/>
        <w:t>Teacher Credentialing</w:t>
      </w:r>
    </w:p>
    <w:p w14:paraId="25227A8E" w14:textId="77777777" w:rsidR="005036C8" w:rsidRPr="006C5C71" w:rsidRDefault="005036C8" w:rsidP="00593D79">
      <w:pPr>
        <w:autoSpaceDE w:val="0"/>
        <w:autoSpaceDN w:val="0"/>
        <w:adjustRightInd w:val="0"/>
        <w:jc w:val="center"/>
      </w:pPr>
      <w:r w:rsidRPr="006C5C71">
        <w:rPr>
          <w:i/>
        </w:rPr>
        <w:t>EC</w:t>
      </w:r>
      <w:r w:rsidRPr="006C5C71">
        <w:t xml:space="preserve"> Section 47605(l)</w:t>
      </w:r>
    </w:p>
    <w:p w14:paraId="36C46A49" w14:textId="77777777" w:rsidR="005036C8" w:rsidRPr="006C5C71" w:rsidRDefault="005036C8" w:rsidP="00593D79">
      <w:pPr>
        <w:jc w:val="center"/>
      </w:pPr>
      <w:r w:rsidRPr="006C5C71">
        <w:t xml:space="preserve">5 </w:t>
      </w:r>
      <w:r w:rsidRPr="006C5C71">
        <w:rPr>
          <w:i/>
        </w:rPr>
        <w:t>CCR</w:t>
      </w:r>
      <w:r w:rsidRPr="006C5C71">
        <w:t xml:space="preserve"> Section 11967.5.1(f)(5)</w:t>
      </w:r>
    </w:p>
    <w:p w14:paraId="282E3E0D" w14:textId="77777777" w:rsidR="005036C8" w:rsidRPr="006C5C71" w:rsidRDefault="005036C8" w:rsidP="00593D79">
      <w:pPr>
        <w:pStyle w:val="Heading3"/>
      </w:pPr>
      <w:r w:rsidRPr="006C5C71">
        <w:t>Evaluation Criteria</w:t>
      </w:r>
    </w:p>
    <w:p w14:paraId="110F2FCC" w14:textId="77777777" w:rsidR="005036C8" w:rsidRPr="006C5C71" w:rsidRDefault="005036C8" w:rsidP="00593D79">
      <w:pPr>
        <w:spacing w:after="100" w:afterAutospacing="1"/>
      </w:pPr>
      <w:r w:rsidRPr="006C5C71">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14:paraId="0EA96BFF" w14:textId="77777777" w:rsidR="005036C8" w:rsidRPr="006C5C71" w:rsidRDefault="005036C8" w:rsidP="00593D79">
      <w:pPr>
        <w:spacing w:after="100" w:afterAutospacing="1"/>
      </w:pPr>
      <w:r w:rsidRPr="006C5C71">
        <w:rPr>
          <w:b/>
        </w:rPr>
        <w:t xml:space="preserve">The petition </w:t>
      </w:r>
      <w:r w:rsidR="00DF1816" w:rsidRPr="006C5C71">
        <w:rPr>
          <w:b/>
        </w:rPr>
        <w:t>does</w:t>
      </w:r>
      <w:r w:rsidRPr="006C5C71">
        <w:rPr>
          <w:b/>
        </w:rPr>
        <w:t xml:space="preserve"> meet this requirement.</w:t>
      </w:r>
    </w:p>
    <w:p w14:paraId="14A0C2AC" w14:textId="77777777" w:rsidR="005036C8" w:rsidRPr="006C5C71" w:rsidRDefault="005036C8" w:rsidP="00593D79">
      <w:pPr>
        <w:pStyle w:val="Heading3"/>
      </w:pPr>
      <w:r w:rsidRPr="006C5C71">
        <w:t>Comments</w:t>
      </w:r>
    </w:p>
    <w:p w14:paraId="7658FA53" w14:textId="77777777" w:rsidR="005036C8" w:rsidRPr="006C5C71" w:rsidRDefault="00DF1816" w:rsidP="00593D79">
      <w:pPr>
        <w:autoSpaceDE w:val="0"/>
        <w:autoSpaceDN w:val="0"/>
        <w:adjustRightInd w:val="0"/>
        <w:rPr>
          <w:bCs/>
        </w:rPr>
      </w:pPr>
      <w:r w:rsidRPr="006C5C71">
        <w:rPr>
          <w:bCs/>
        </w:rPr>
        <w:t>The NSSF petition does meet this requirement (Attachment 3, pp. 6 and 106).</w:t>
      </w:r>
    </w:p>
    <w:p w14:paraId="4E884B0C" w14:textId="77777777" w:rsidR="005036C8" w:rsidRPr="006C5C71" w:rsidRDefault="005036C8" w:rsidP="00593D79">
      <w:pPr>
        <w:pStyle w:val="Heading2"/>
      </w:pPr>
      <w:r w:rsidRPr="006C5C71">
        <w:br w:type="page"/>
      </w:r>
      <w:r w:rsidRPr="006C5C71">
        <w:lastRenderedPageBreak/>
        <w:t>Transmission of Audit Report</w:t>
      </w:r>
    </w:p>
    <w:p w14:paraId="5DB3DFCD" w14:textId="77777777" w:rsidR="005036C8" w:rsidRPr="006C5C71" w:rsidRDefault="005036C8" w:rsidP="00593D79">
      <w:pPr>
        <w:jc w:val="center"/>
      </w:pPr>
      <w:r w:rsidRPr="006C5C71">
        <w:rPr>
          <w:i/>
        </w:rPr>
        <w:t>EC</w:t>
      </w:r>
      <w:r w:rsidRPr="006C5C71">
        <w:t xml:space="preserve"> Section 47605(m)</w:t>
      </w:r>
    </w:p>
    <w:p w14:paraId="589DB082" w14:textId="77777777" w:rsidR="005036C8" w:rsidRPr="006C5C71" w:rsidRDefault="005036C8" w:rsidP="00593D79">
      <w:pPr>
        <w:jc w:val="center"/>
      </w:pPr>
      <w:r w:rsidRPr="006C5C71">
        <w:t xml:space="preserve">5 </w:t>
      </w:r>
      <w:r w:rsidRPr="006C5C71">
        <w:rPr>
          <w:i/>
        </w:rPr>
        <w:t>CCR</w:t>
      </w:r>
      <w:r w:rsidRPr="006C5C71">
        <w:t xml:space="preserve"> Section 11967.5.1(f)(9)</w:t>
      </w:r>
    </w:p>
    <w:p w14:paraId="348960CA" w14:textId="77777777" w:rsidR="005036C8" w:rsidRPr="006C5C71" w:rsidRDefault="005036C8" w:rsidP="00593D79">
      <w:pPr>
        <w:pStyle w:val="Heading3"/>
      </w:pPr>
      <w:r w:rsidRPr="006C5C71">
        <w:t>Evaluation Criteria</w:t>
      </w:r>
    </w:p>
    <w:p w14:paraId="1552FF00" w14:textId="77777777" w:rsidR="005036C8" w:rsidRPr="006C5C71" w:rsidRDefault="005036C8" w:rsidP="00593D79">
      <w:pPr>
        <w:autoSpaceDE w:val="0"/>
        <w:autoSpaceDN w:val="0"/>
        <w:adjustRightInd w:val="0"/>
        <w:spacing w:after="100" w:afterAutospacing="1"/>
        <w:rPr>
          <w:b/>
        </w:rPr>
      </w:pPr>
      <w:r w:rsidRPr="006C5C71">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14:paraId="2C0D5FC5" w14:textId="77777777" w:rsidR="005036C8" w:rsidRPr="006C5C71" w:rsidRDefault="005036C8" w:rsidP="00593D79">
      <w:pPr>
        <w:autoSpaceDE w:val="0"/>
        <w:autoSpaceDN w:val="0"/>
        <w:adjustRightInd w:val="0"/>
        <w:spacing w:after="100" w:afterAutospacing="1"/>
        <w:rPr>
          <w:b/>
        </w:rPr>
      </w:pPr>
      <w:r w:rsidRPr="006C5C71">
        <w:rPr>
          <w:b/>
        </w:rPr>
        <w:t xml:space="preserve">The petition </w:t>
      </w:r>
      <w:r w:rsidR="00DF1816" w:rsidRPr="006C5C71">
        <w:rPr>
          <w:b/>
        </w:rPr>
        <w:t>does</w:t>
      </w:r>
      <w:r w:rsidRPr="006C5C71">
        <w:rPr>
          <w:b/>
        </w:rPr>
        <w:t xml:space="preserve"> address this requirement.</w:t>
      </w:r>
    </w:p>
    <w:p w14:paraId="181FC7F5" w14:textId="77777777" w:rsidR="005036C8" w:rsidRPr="006C5C71" w:rsidRDefault="005036C8" w:rsidP="00593D79">
      <w:pPr>
        <w:pStyle w:val="Heading3"/>
      </w:pPr>
      <w:r w:rsidRPr="006C5C71">
        <w:t>Comments</w:t>
      </w:r>
    </w:p>
    <w:p w14:paraId="1646CF1C" w14:textId="77777777" w:rsidR="005036C8" w:rsidRPr="006C5C71" w:rsidRDefault="00DF1816" w:rsidP="00593D79">
      <w:pPr>
        <w:autoSpaceDE w:val="0"/>
        <w:autoSpaceDN w:val="0"/>
        <w:adjustRightInd w:val="0"/>
        <w:rPr>
          <w:bCs/>
        </w:rPr>
      </w:pPr>
      <w:r w:rsidRPr="006C5C71">
        <w:rPr>
          <w:bCs/>
        </w:rPr>
        <w:t xml:space="preserve">The NSSF petition does address this </w:t>
      </w:r>
      <w:r w:rsidR="00106693" w:rsidRPr="006C5C71">
        <w:rPr>
          <w:bCs/>
        </w:rPr>
        <w:t>requirement (Attachment 3, p.</w:t>
      </w:r>
      <w:r w:rsidRPr="006C5C71">
        <w:rPr>
          <w:bCs/>
        </w:rPr>
        <w:t xml:space="preserve"> 117).</w:t>
      </w:r>
    </w:p>
    <w:p w14:paraId="35841520" w14:textId="77777777" w:rsidR="005036C8" w:rsidRPr="006C5C71" w:rsidRDefault="005036C8" w:rsidP="00593D79">
      <w:pPr>
        <w:pStyle w:val="Heading2"/>
      </w:pPr>
      <w:r w:rsidRPr="006C5C71">
        <w:br w:type="page"/>
      </w:r>
      <w:r w:rsidRPr="006C5C71">
        <w:lastRenderedPageBreak/>
        <w:t>Goals to Address the Eight State Priorities</w:t>
      </w:r>
    </w:p>
    <w:p w14:paraId="272B500F" w14:textId="77777777" w:rsidR="005036C8" w:rsidRPr="006C5C71" w:rsidRDefault="005036C8" w:rsidP="00593D79">
      <w:pPr>
        <w:jc w:val="center"/>
      </w:pPr>
      <w:r w:rsidRPr="006C5C71">
        <w:rPr>
          <w:i/>
        </w:rPr>
        <w:t>EC</w:t>
      </w:r>
      <w:r w:rsidRPr="006C5C71">
        <w:t xml:space="preserve"> Section 47605(b)(5)(A)(ii)</w:t>
      </w:r>
    </w:p>
    <w:p w14:paraId="43AB0459" w14:textId="77777777" w:rsidR="005036C8" w:rsidRPr="006C5C71" w:rsidRDefault="005036C8" w:rsidP="00593D79">
      <w:pPr>
        <w:pStyle w:val="Heading3"/>
      </w:pPr>
      <w:r w:rsidRPr="006C5C71">
        <w:t>Evaluation Criteria</w:t>
      </w:r>
    </w:p>
    <w:p w14:paraId="12D2AD51" w14:textId="77777777" w:rsidR="005036C8" w:rsidRPr="006C5C71" w:rsidRDefault="005036C8" w:rsidP="00593D79">
      <w:pPr>
        <w:autoSpaceDE w:val="0"/>
        <w:autoSpaceDN w:val="0"/>
        <w:adjustRightInd w:val="0"/>
        <w:spacing w:after="100" w:afterAutospacing="1"/>
      </w:pPr>
      <w:r w:rsidRPr="006C5C71">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14:paraId="374FADE1" w14:textId="77777777" w:rsidR="005036C8" w:rsidRPr="006C5C71" w:rsidRDefault="005036C8" w:rsidP="00593D79">
      <w:pPr>
        <w:autoSpaceDE w:val="0"/>
        <w:autoSpaceDN w:val="0"/>
        <w:adjustRightInd w:val="0"/>
        <w:spacing w:after="100" w:afterAutospacing="1"/>
      </w:pPr>
      <w:r w:rsidRPr="006C5C71">
        <w:rPr>
          <w:b/>
        </w:rPr>
        <w:t xml:space="preserve">The petition </w:t>
      </w:r>
      <w:r w:rsidR="001732F5" w:rsidRPr="006C5C71">
        <w:rPr>
          <w:b/>
        </w:rPr>
        <w:t>does</w:t>
      </w:r>
      <w:r w:rsidRPr="006C5C71">
        <w:rPr>
          <w:b/>
        </w:rPr>
        <w:t xml:space="preserve"> address this requirement.</w:t>
      </w:r>
    </w:p>
    <w:p w14:paraId="06CE6616" w14:textId="77777777" w:rsidR="005036C8" w:rsidRPr="006C5C71" w:rsidRDefault="005036C8" w:rsidP="00593D79">
      <w:pPr>
        <w:pStyle w:val="Heading3"/>
      </w:pPr>
      <w:r w:rsidRPr="006C5C71">
        <w:t>Comments</w:t>
      </w:r>
    </w:p>
    <w:p w14:paraId="372F0933" w14:textId="6B00CBA2" w:rsidR="001732F5" w:rsidRPr="006C5C71" w:rsidRDefault="001732F5" w:rsidP="00593D79">
      <w:pPr>
        <w:autoSpaceDE w:val="0"/>
        <w:autoSpaceDN w:val="0"/>
        <w:adjustRightInd w:val="0"/>
        <w:rPr>
          <w:bCs/>
        </w:rPr>
      </w:pPr>
      <w:r w:rsidRPr="006C5C71">
        <w:rPr>
          <w:bCs/>
        </w:rPr>
        <w:t xml:space="preserve">The NSSF petition does address this requirement. The petition contains a table that outlines the goals, actions, </w:t>
      </w:r>
      <w:r w:rsidR="00974294" w:rsidRPr="006C5C71">
        <w:rPr>
          <w:bCs/>
        </w:rPr>
        <w:t>measurable</w:t>
      </w:r>
      <w:r w:rsidRPr="006C5C71">
        <w:rPr>
          <w:bCs/>
        </w:rPr>
        <w:t xml:space="preserve"> outcomes, and methods of measurement that align with the eight state priorities for pupils schoolwide and for pupil subgroups (Attachment 3, </w:t>
      </w:r>
      <w:r w:rsidR="00974294" w:rsidRPr="006C5C71">
        <w:rPr>
          <w:bCs/>
        </w:rPr>
        <w:t>p</w:t>
      </w:r>
      <w:r w:rsidRPr="006C5C71">
        <w:rPr>
          <w:bCs/>
        </w:rPr>
        <w:t>p. 84–94).</w:t>
      </w:r>
    </w:p>
    <w:p w14:paraId="2280ADA4" w14:textId="77777777" w:rsidR="005036C8" w:rsidRPr="006C5C71" w:rsidRDefault="005036C8" w:rsidP="00593D79">
      <w:pPr>
        <w:pStyle w:val="Heading2"/>
      </w:pPr>
      <w:r w:rsidRPr="006C5C71">
        <w:br w:type="page"/>
      </w:r>
      <w:r w:rsidRPr="006C5C71">
        <w:lastRenderedPageBreak/>
        <w:t xml:space="preserve">Transferability of Secondary Courses </w:t>
      </w:r>
    </w:p>
    <w:p w14:paraId="3D922453" w14:textId="77777777" w:rsidR="005036C8" w:rsidRPr="006C5C71" w:rsidRDefault="005036C8" w:rsidP="00593D79">
      <w:pPr>
        <w:jc w:val="center"/>
      </w:pPr>
      <w:r w:rsidRPr="006C5C71">
        <w:rPr>
          <w:i/>
        </w:rPr>
        <w:t>EC</w:t>
      </w:r>
      <w:r w:rsidRPr="006C5C71">
        <w:t xml:space="preserve"> Section 47605(b)(5)(A)(iii)</w:t>
      </w:r>
    </w:p>
    <w:p w14:paraId="2A886363" w14:textId="77777777" w:rsidR="005036C8" w:rsidRPr="006C5C71" w:rsidRDefault="005036C8" w:rsidP="00593D79">
      <w:pPr>
        <w:pStyle w:val="Heading3"/>
      </w:pPr>
      <w:r w:rsidRPr="006C5C71">
        <w:t>Evaluation Criteria</w:t>
      </w:r>
    </w:p>
    <w:p w14:paraId="4D59A1A2" w14:textId="77777777" w:rsidR="005036C8" w:rsidRPr="006C5C71" w:rsidRDefault="005036C8" w:rsidP="00593D79">
      <w:pPr>
        <w:autoSpaceDE w:val="0"/>
        <w:autoSpaceDN w:val="0"/>
        <w:adjustRightInd w:val="0"/>
        <w:spacing w:after="100" w:afterAutospacing="1"/>
      </w:pPr>
      <w:r w:rsidRPr="006C5C71">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14:paraId="029AA76F" w14:textId="77777777" w:rsidR="005036C8" w:rsidRPr="006C5C71" w:rsidRDefault="005036C8" w:rsidP="00593D79">
      <w:pPr>
        <w:autoSpaceDE w:val="0"/>
        <w:autoSpaceDN w:val="0"/>
        <w:adjustRightInd w:val="0"/>
        <w:spacing w:after="100" w:afterAutospacing="1"/>
      </w:pPr>
      <w:r w:rsidRPr="006C5C71">
        <w:rPr>
          <w:b/>
        </w:rPr>
        <w:t>T</w:t>
      </w:r>
      <w:r w:rsidR="00DF1816" w:rsidRPr="006C5C71">
        <w:rPr>
          <w:b/>
        </w:rPr>
        <w:t>his requirement is not applicable</w:t>
      </w:r>
      <w:r w:rsidRPr="006C5C71">
        <w:rPr>
          <w:b/>
        </w:rPr>
        <w:t>.</w:t>
      </w:r>
    </w:p>
    <w:p w14:paraId="0216102A" w14:textId="77777777" w:rsidR="005036C8" w:rsidRPr="006C5C71" w:rsidRDefault="005036C8" w:rsidP="00593D79">
      <w:pPr>
        <w:pStyle w:val="Heading3"/>
      </w:pPr>
      <w:r w:rsidRPr="006C5C71">
        <w:t>Comments</w:t>
      </w:r>
    </w:p>
    <w:p w14:paraId="2376CFA3" w14:textId="77777777" w:rsidR="00067A52" w:rsidRPr="005036C8" w:rsidRDefault="00DF1816" w:rsidP="00593D79">
      <w:pPr>
        <w:autoSpaceDE w:val="0"/>
        <w:autoSpaceDN w:val="0"/>
        <w:adjustRightInd w:val="0"/>
      </w:pPr>
      <w:r w:rsidRPr="006C5C71">
        <w:rPr>
          <w:bCs/>
        </w:rPr>
        <w:t>NSSF does not serve secondary pupils</w:t>
      </w:r>
      <w:r w:rsidR="00A44ADC" w:rsidRPr="006C5C71">
        <w:rPr>
          <w:bCs/>
        </w:rPr>
        <w:t>.</w:t>
      </w:r>
    </w:p>
    <w:sectPr w:rsidR="00067A52" w:rsidRPr="005036C8" w:rsidSect="00704220">
      <w:headerReference w:type="default" r:id="rId8"/>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EF359" w14:textId="77777777" w:rsidR="0040087C" w:rsidRDefault="0040087C">
      <w:r>
        <w:separator/>
      </w:r>
    </w:p>
  </w:endnote>
  <w:endnote w:type="continuationSeparator" w:id="0">
    <w:p w14:paraId="1E2BADF8" w14:textId="77777777" w:rsidR="0040087C" w:rsidRDefault="0040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C6CB" w14:textId="77777777" w:rsidR="0040087C" w:rsidRDefault="0040087C">
      <w:r>
        <w:separator/>
      </w:r>
    </w:p>
  </w:footnote>
  <w:footnote w:type="continuationSeparator" w:id="0">
    <w:p w14:paraId="57C2D886" w14:textId="77777777" w:rsidR="0040087C" w:rsidRDefault="00400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6447" w14:textId="311C6B4F" w:rsidR="0040087C" w:rsidRPr="00233D35" w:rsidRDefault="0040087C" w:rsidP="004F7E4C">
    <w:pPr>
      <w:pStyle w:val="Header"/>
      <w:jc w:val="right"/>
      <w:rPr>
        <w:rFonts w:ascii="Arial" w:hAnsi="Arial" w:cs="Arial"/>
        <w:szCs w:val="24"/>
      </w:rPr>
    </w:pPr>
    <w:r>
      <w:rPr>
        <w:rFonts w:ascii="Arial" w:hAnsi="Arial" w:cs="Arial"/>
        <w:szCs w:val="24"/>
      </w:rPr>
      <w:t>eab-csd-jan20item03</w:t>
    </w:r>
  </w:p>
  <w:p w14:paraId="5718F705" w14:textId="77777777" w:rsidR="0040087C" w:rsidRPr="00233D35" w:rsidRDefault="0040087C" w:rsidP="004F7E4C">
    <w:pPr>
      <w:pStyle w:val="Header"/>
      <w:jc w:val="right"/>
      <w:rPr>
        <w:rFonts w:ascii="Arial" w:hAnsi="Arial" w:cs="Arial"/>
        <w:szCs w:val="24"/>
      </w:rPr>
    </w:pPr>
    <w:r w:rsidRPr="00233D35">
      <w:rPr>
        <w:rFonts w:ascii="Arial" w:hAnsi="Arial" w:cs="Arial"/>
        <w:szCs w:val="24"/>
      </w:rPr>
      <w:t>Attachment 1</w:t>
    </w:r>
  </w:p>
  <w:p w14:paraId="73C964FD" w14:textId="77777777" w:rsidR="0040087C" w:rsidRPr="00233D35" w:rsidRDefault="0040087C"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Pr>
        <w:rFonts w:ascii="Arial" w:hAnsi="Arial" w:cs="Arial"/>
        <w:noProof/>
        <w:szCs w:val="24"/>
      </w:rPr>
      <w:t>27</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Pr>
        <w:rFonts w:ascii="Arial" w:hAnsi="Arial" w:cs="Arial"/>
        <w:noProof/>
        <w:szCs w:val="24"/>
      </w:rPr>
      <w:t>43</w:t>
    </w:r>
    <w:r w:rsidRPr="00233D35">
      <w:rPr>
        <w:rFonts w:ascii="Arial" w:hAnsi="Arial"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20224"/>
    <w:multiLevelType w:val="hybridMultilevel"/>
    <w:tmpl w:val="80F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42910"/>
    <w:multiLevelType w:val="hybridMultilevel"/>
    <w:tmpl w:val="2D0460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BA31EBA"/>
    <w:multiLevelType w:val="hybridMultilevel"/>
    <w:tmpl w:val="EDA0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6243C"/>
    <w:multiLevelType w:val="hybridMultilevel"/>
    <w:tmpl w:val="F2C2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AA2F41"/>
    <w:multiLevelType w:val="hybridMultilevel"/>
    <w:tmpl w:val="1A12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24209"/>
    <w:multiLevelType w:val="hybridMultilevel"/>
    <w:tmpl w:val="48E8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C45AD"/>
    <w:multiLevelType w:val="hybridMultilevel"/>
    <w:tmpl w:val="498CE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557C"/>
    <w:multiLevelType w:val="hybridMultilevel"/>
    <w:tmpl w:val="9478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A5698"/>
    <w:multiLevelType w:val="hybridMultilevel"/>
    <w:tmpl w:val="48A8D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50B34"/>
    <w:multiLevelType w:val="hybridMultilevel"/>
    <w:tmpl w:val="E338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15841"/>
    <w:multiLevelType w:val="hybridMultilevel"/>
    <w:tmpl w:val="EA98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256B6"/>
    <w:multiLevelType w:val="hybridMultilevel"/>
    <w:tmpl w:val="958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15EF4"/>
    <w:multiLevelType w:val="hybridMultilevel"/>
    <w:tmpl w:val="F32A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65A55"/>
    <w:multiLevelType w:val="hybridMultilevel"/>
    <w:tmpl w:val="60B4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C31E7"/>
    <w:multiLevelType w:val="hybridMultilevel"/>
    <w:tmpl w:val="2B74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740189"/>
    <w:multiLevelType w:val="hybridMultilevel"/>
    <w:tmpl w:val="0992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86E4D"/>
    <w:multiLevelType w:val="hybridMultilevel"/>
    <w:tmpl w:val="AA74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4" w15:restartNumberingAfterBreak="0">
    <w:nsid w:val="6D1A43D3"/>
    <w:multiLevelType w:val="hybridMultilevel"/>
    <w:tmpl w:val="5CF0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0530C"/>
    <w:multiLevelType w:val="hybridMultilevel"/>
    <w:tmpl w:val="851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3"/>
  </w:num>
  <w:num w:numId="3">
    <w:abstractNumId w:val="36"/>
  </w:num>
  <w:num w:numId="4">
    <w:abstractNumId w:val="29"/>
  </w:num>
  <w:num w:numId="5">
    <w:abstractNumId w:val="23"/>
  </w:num>
  <w:num w:numId="6">
    <w:abstractNumId w:val="18"/>
  </w:num>
  <w:num w:numId="7">
    <w:abstractNumId w:val="21"/>
  </w:num>
  <w:num w:numId="8">
    <w:abstractNumId w:val="22"/>
  </w:num>
  <w:num w:numId="9">
    <w:abstractNumId w:val="2"/>
  </w:num>
  <w:num w:numId="10">
    <w:abstractNumId w:val="10"/>
  </w:num>
  <w:num w:numId="11">
    <w:abstractNumId w:val="11"/>
  </w:num>
  <w:num w:numId="12">
    <w:abstractNumId w:val="13"/>
  </w:num>
  <w:num w:numId="13">
    <w:abstractNumId w:val="35"/>
  </w:num>
  <w:num w:numId="14">
    <w:abstractNumId w:val="9"/>
  </w:num>
  <w:num w:numId="15">
    <w:abstractNumId w:val="7"/>
  </w:num>
  <w:num w:numId="16">
    <w:abstractNumId w:val="28"/>
  </w:num>
  <w:num w:numId="17">
    <w:abstractNumId w:val="8"/>
  </w:num>
  <w:num w:numId="18">
    <w:abstractNumId w:val="32"/>
  </w:num>
  <w:num w:numId="19">
    <w:abstractNumId w:val="30"/>
  </w:num>
  <w:num w:numId="20">
    <w:abstractNumId w:val="0"/>
  </w:num>
  <w:num w:numId="21">
    <w:abstractNumId w:val="26"/>
  </w:num>
  <w:num w:numId="22">
    <w:abstractNumId w:val="25"/>
  </w:num>
  <w:num w:numId="23">
    <w:abstractNumId w:val="31"/>
  </w:num>
  <w:num w:numId="24">
    <w:abstractNumId w:val="19"/>
  </w:num>
  <w:num w:numId="25">
    <w:abstractNumId w:val="24"/>
  </w:num>
  <w:num w:numId="26">
    <w:abstractNumId w:val="3"/>
  </w:num>
  <w:num w:numId="27">
    <w:abstractNumId w:val="15"/>
  </w:num>
  <w:num w:numId="28">
    <w:abstractNumId w:val="4"/>
  </w:num>
  <w:num w:numId="29">
    <w:abstractNumId w:val="38"/>
  </w:num>
  <w:num w:numId="30">
    <w:abstractNumId w:val="37"/>
  </w:num>
  <w:num w:numId="31">
    <w:abstractNumId w:val="14"/>
  </w:num>
  <w:num w:numId="32">
    <w:abstractNumId w:val="5"/>
  </w:num>
  <w:num w:numId="33">
    <w:abstractNumId w:val="6"/>
  </w:num>
  <w:num w:numId="34">
    <w:abstractNumId w:val="17"/>
  </w:num>
  <w:num w:numId="35">
    <w:abstractNumId w:val="1"/>
  </w:num>
  <w:num w:numId="36">
    <w:abstractNumId w:val="27"/>
  </w:num>
  <w:num w:numId="37">
    <w:abstractNumId w:val="16"/>
  </w:num>
  <w:num w:numId="38">
    <w:abstractNumId w:val="20"/>
  </w:num>
  <w:num w:numId="39">
    <w:abstractNumId w:val="34"/>
  </w:num>
  <w:num w:numId="4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57F"/>
    <w:rsid w:val="0000225B"/>
    <w:rsid w:val="00003C4E"/>
    <w:rsid w:val="00003E48"/>
    <w:rsid w:val="00004AF1"/>
    <w:rsid w:val="0000620A"/>
    <w:rsid w:val="00011AB4"/>
    <w:rsid w:val="00013B3F"/>
    <w:rsid w:val="00016318"/>
    <w:rsid w:val="000175BB"/>
    <w:rsid w:val="00022B41"/>
    <w:rsid w:val="00027BBF"/>
    <w:rsid w:val="00044BF8"/>
    <w:rsid w:val="000475A4"/>
    <w:rsid w:val="000517F6"/>
    <w:rsid w:val="00061812"/>
    <w:rsid w:val="00061A16"/>
    <w:rsid w:val="00062D67"/>
    <w:rsid w:val="0006326D"/>
    <w:rsid w:val="000633F0"/>
    <w:rsid w:val="000662DC"/>
    <w:rsid w:val="00067A52"/>
    <w:rsid w:val="000734DC"/>
    <w:rsid w:val="00074C43"/>
    <w:rsid w:val="0008071D"/>
    <w:rsid w:val="000874A1"/>
    <w:rsid w:val="00091F53"/>
    <w:rsid w:val="000923DD"/>
    <w:rsid w:val="000957E5"/>
    <w:rsid w:val="000A014D"/>
    <w:rsid w:val="000A12F8"/>
    <w:rsid w:val="000A1BC2"/>
    <w:rsid w:val="000A571A"/>
    <w:rsid w:val="000A6906"/>
    <w:rsid w:val="000A70B4"/>
    <w:rsid w:val="000B045F"/>
    <w:rsid w:val="000B2962"/>
    <w:rsid w:val="000B3C60"/>
    <w:rsid w:val="000B5846"/>
    <w:rsid w:val="000D4392"/>
    <w:rsid w:val="000D5415"/>
    <w:rsid w:val="000D599B"/>
    <w:rsid w:val="000D6D46"/>
    <w:rsid w:val="000D7D76"/>
    <w:rsid w:val="000D7FA2"/>
    <w:rsid w:val="000E135C"/>
    <w:rsid w:val="000E17D9"/>
    <w:rsid w:val="000E2A0E"/>
    <w:rsid w:val="000F03FA"/>
    <w:rsid w:val="000F3010"/>
    <w:rsid w:val="000F39DB"/>
    <w:rsid w:val="000F61D9"/>
    <w:rsid w:val="000F6EA7"/>
    <w:rsid w:val="00101FD6"/>
    <w:rsid w:val="00102B31"/>
    <w:rsid w:val="0010371B"/>
    <w:rsid w:val="00106693"/>
    <w:rsid w:val="00112262"/>
    <w:rsid w:val="00116A1B"/>
    <w:rsid w:val="0011774C"/>
    <w:rsid w:val="00124BB4"/>
    <w:rsid w:val="00124D06"/>
    <w:rsid w:val="001271E9"/>
    <w:rsid w:val="0012799E"/>
    <w:rsid w:val="0013330B"/>
    <w:rsid w:val="00144234"/>
    <w:rsid w:val="00145857"/>
    <w:rsid w:val="0014623B"/>
    <w:rsid w:val="0015665A"/>
    <w:rsid w:val="0016292F"/>
    <w:rsid w:val="00163A5C"/>
    <w:rsid w:val="001645BD"/>
    <w:rsid w:val="001665F8"/>
    <w:rsid w:val="001732F5"/>
    <w:rsid w:val="001755B9"/>
    <w:rsid w:val="00184AD7"/>
    <w:rsid w:val="001879F2"/>
    <w:rsid w:val="00187DE3"/>
    <w:rsid w:val="001A4260"/>
    <w:rsid w:val="001A530A"/>
    <w:rsid w:val="001A7FC4"/>
    <w:rsid w:val="001B00A1"/>
    <w:rsid w:val="001B0D81"/>
    <w:rsid w:val="001B52DF"/>
    <w:rsid w:val="001B68DE"/>
    <w:rsid w:val="001C2E2E"/>
    <w:rsid w:val="001C527B"/>
    <w:rsid w:val="001C6C1B"/>
    <w:rsid w:val="001C7AF5"/>
    <w:rsid w:val="001D178C"/>
    <w:rsid w:val="001D1933"/>
    <w:rsid w:val="001D2005"/>
    <w:rsid w:val="001D459E"/>
    <w:rsid w:val="001E068D"/>
    <w:rsid w:val="001E2007"/>
    <w:rsid w:val="001E6BE7"/>
    <w:rsid w:val="001F72DE"/>
    <w:rsid w:val="00206B6D"/>
    <w:rsid w:val="00216AA1"/>
    <w:rsid w:val="00224344"/>
    <w:rsid w:val="002307DE"/>
    <w:rsid w:val="00233D35"/>
    <w:rsid w:val="002347DD"/>
    <w:rsid w:val="0023576B"/>
    <w:rsid w:val="00245A4B"/>
    <w:rsid w:val="002464ED"/>
    <w:rsid w:val="002519C0"/>
    <w:rsid w:val="00252D79"/>
    <w:rsid w:val="00257709"/>
    <w:rsid w:val="002640B5"/>
    <w:rsid w:val="002649B0"/>
    <w:rsid w:val="00273346"/>
    <w:rsid w:val="00274F8C"/>
    <w:rsid w:val="00277E7E"/>
    <w:rsid w:val="00282E11"/>
    <w:rsid w:val="0028464C"/>
    <w:rsid w:val="00286D9E"/>
    <w:rsid w:val="002A0563"/>
    <w:rsid w:val="002A447C"/>
    <w:rsid w:val="002A4965"/>
    <w:rsid w:val="002A4DA8"/>
    <w:rsid w:val="002A7438"/>
    <w:rsid w:val="002B3B8E"/>
    <w:rsid w:val="002B4210"/>
    <w:rsid w:val="002C3B18"/>
    <w:rsid w:val="002C7A29"/>
    <w:rsid w:val="002D3757"/>
    <w:rsid w:val="002E3372"/>
    <w:rsid w:val="002E6299"/>
    <w:rsid w:val="002F583D"/>
    <w:rsid w:val="003045AD"/>
    <w:rsid w:val="00304E48"/>
    <w:rsid w:val="00305B18"/>
    <w:rsid w:val="00306E16"/>
    <w:rsid w:val="003130D3"/>
    <w:rsid w:val="00314E0F"/>
    <w:rsid w:val="00322A08"/>
    <w:rsid w:val="00331192"/>
    <w:rsid w:val="00332488"/>
    <w:rsid w:val="003324C6"/>
    <w:rsid w:val="003365DD"/>
    <w:rsid w:val="00336F07"/>
    <w:rsid w:val="003427C0"/>
    <w:rsid w:val="0034429B"/>
    <w:rsid w:val="003543CE"/>
    <w:rsid w:val="00356B6A"/>
    <w:rsid w:val="0035761C"/>
    <w:rsid w:val="00362218"/>
    <w:rsid w:val="0036504A"/>
    <w:rsid w:val="00374FE4"/>
    <w:rsid w:val="003778FB"/>
    <w:rsid w:val="00383748"/>
    <w:rsid w:val="00387700"/>
    <w:rsid w:val="00392781"/>
    <w:rsid w:val="00392C8E"/>
    <w:rsid w:val="003933CE"/>
    <w:rsid w:val="00393951"/>
    <w:rsid w:val="00397491"/>
    <w:rsid w:val="003A44A8"/>
    <w:rsid w:val="003A59CE"/>
    <w:rsid w:val="003A7FD0"/>
    <w:rsid w:val="003B1C0E"/>
    <w:rsid w:val="003B6383"/>
    <w:rsid w:val="003B65D1"/>
    <w:rsid w:val="003D5635"/>
    <w:rsid w:val="003F14BB"/>
    <w:rsid w:val="003F52FF"/>
    <w:rsid w:val="003F71B7"/>
    <w:rsid w:val="0040087C"/>
    <w:rsid w:val="004014AE"/>
    <w:rsid w:val="00403C47"/>
    <w:rsid w:val="00406914"/>
    <w:rsid w:val="00410032"/>
    <w:rsid w:val="004106F8"/>
    <w:rsid w:val="00410C26"/>
    <w:rsid w:val="004126A2"/>
    <w:rsid w:val="004208CE"/>
    <w:rsid w:val="004234FE"/>
    <w:rsid w:val="00424F6C"/>
    <w:rsid w:val="004274DA"/>
    <w:rsid w:val="00427AB1"/>
    <w:rsid w:val="00433FEC"/>
    <w:rsid w:val="0043412F"/>
    <w:rsid w:val="0044351D"/>
    <w:rsid w:val="00451833"/>
    <w:rsid w:val="004528D0"/>
    <w:rsid w:val="004572FC"/>
    <w:rsid w:val="0045736B"/>
    <w:rsid w:val="00460967"/>
    <w:rsid w:val="00464A11"/>
    <w:rsid w:val="00465F01"/>
    <w:rsid w:val="0046605F"/>
    <w:rsid w:val="00470D58"/>
    <w:rsid w:val="00471B41"/>
    <w:rsid w:val="00472C6F"/>
    <w:rsid w:val="0047666D"/>
    <w:rsid w:val="00485735"/>
    <w:rsid w:val="00493013"/>
    <w:rsid w:val="004939B1"/>
    <w:rsid w:val="00494C63"/>
    <w:rsid w:val="004A359E"/>
    <w:rsid w:val="004A7567"/>
    <w:rsid w:val="004B1DAA"/>
    <w:rsid w:val="004B6025"/>
    <w:rsid w:val="004B7353"/>
    <w:rsid w:val="004C62A0"/>
    <w:rsid w:val="004C63FF"/>
    <w:rsid w:val="004D1FFF"/>
    <w:rsid w:val="004E3CAC"/>
    <w:rsid w:val="004E5F4E"/>
    <w:rsid w:val="004E65FB"/>
    <w:rsid w:val="004E6FF0"/>
    <w:rsid w:val="004F3D2A"/>
    <w:rsid w:val="004F58C2"/>
    <w:rsid w:val="004F5A56"/>
    <w:rsid w:val="004F7E4C"/>
    <w:rsid w:val="004F7F9C"/>
    <w:rsid w:val="005036C8"/>
    <w:rsid w:val="005052AA"/>
    <w:rsid w:val="00510CA7"/>
    <w:rsid w:val="00512C34"/>
    <w:rsid w:val="00512C74"/>
    <w:rsid w:val="0051551A"/>
    <w:rsid w:val="00520E6A"/>
    <w:rsid w:val="00524066"/>
    <w:rsid w:val="005400B4"/>
    <w:rsid w:val="00542483"/>
    <w:rsid w:val="00544EC6"/>
    <w:rsid w:val="005505E6"/>
    <w:rsid w:val="00551342"/>
    <w:rsid w:val="00561DFE"/>
    <w:rsid w:val="00576A43"/>
    <w:rsid w:val="00577B9E"/>
    <w:rsid w:val="00590DE5"/>
    <w:rsid w:val="00592086"/>
    <w:rsid w:val="00592A0E"/>
    <w:rsid w:val="00593D79"/>
    <w:rsid w:val="005A3DFE"/>
    <w:rsid w:val="005A4F24"/>
    <w:rsid w:val="005A7A6B"/>
    <w:rsid w:val="005B3CEE"/>
    <w:rsid w:val="005C05C1"/>
    <w:rsid w:val="005C154D"/>
    <w:rsid w:val="005D05BA"/>
    <w:rsid w:val="005D162C"/>
    <w:rsid w:val="005D4936"/>
    <w:rsid w:val="005D5D1D"/>
    <w:rsid w:val="005D7745"/>
    <w:rsid w:val="005E1390"/>
    <w:rsid w:val="005E2677"/>
    <w:rsid w:val="005E2C83"/>
    <w:rsid w:val="005E2DD2"/>
    <w:rsid w:val="005F5068"/>
    <w:rsid w:val="005F54D0"/>
    <w:rsid w:val="00621B47"/>
    <w:rsid w:val="00626296"/>
    <w:rsid w:val="00631A96"/>
    <w:rsid w:val="006326CA"/>
    <w:rsid w:val="006332D0"/>
    <w:rsid w:val="006333CE"/>
    <w:rsid w:val="00633646"/>
    <w:rsid w:val="006429BE"/>
    <w:rsid w:val="0064463F"/>
    <w:rsid w:val="00647DA7"/>
    <w:rsid w:val="00653409"/>
    <w:rsid w:val="0066026B"/>
    <w:rsid w:val="0066134A"/>
    <w:rsid w:val="00664753"/>
    <w:rsid w:val="00665B10"/>
    <w:rsid w:val="0066711C"/>
    <w:rsid w:val="0067215E"/>
    <w:rsid w:val="00676914"/>
    <w:rsid w:val="006771E9"/>
    <w:rsid w:val="006820F5"/>
    <w:rsid w:val="00683F80"/>
    <w:rsid w:val="00685AF9"/>
    <w:rsid w:val="00691BDF"/>
    <w:rsid w:val="00697B2A"/>
    <w:rsid w:val="006A6CE3"/>
    <w:rsid w:val="006A7712"/>
    <w:rsid w:val="006B0250"/>
    <w:rsid w:val="006B3B12"/>
    <w:rsid w:val="006C0320"/>
    <w:rsid w:val="006C2955"/>
    <w:rsid w:val="006C4062"/>
    <w:rsid w:val="006C422E"/>
    <w:rsid w:val="006C5C71"/>
    <w:rsid w:val="006E01AA"/>
    <w:rsid w:val="006E26D0"/>
    <w:rsid w:val="00704220"/>
    <w:rsid w:val="00706AE3"/>
    <w:rsid w:val="00707438"/>
    <w:rsid w:val="00710DF9"/>
    <w:rsid w:val="00710E8A"/>
    <w:rsid w:val="00711C00"/>
    <w:rsid w:val="0071287C"/>
    <w:rsid w:val="007158A4"/>
    <w:rsid w:val="0073159D"/>
    <w:rsid w:val="007422DE"/>
    <w:rsid w:val="00755342"/>
    <w:rsid w:val="0076242D"/>
    <w:rsid w:val="00764F83"/>
    <w:rsid w:val="00774982"/>
    <w:rsid w:val="00774B9A"/>
    <w:rsid w:val="0077634B"/>
    <w:rsid w:val="00776B51"/>
    <w:rsid w:val="00776DCC"/>
    <w:rsid w:val="007804A0"/>
    <w:rsid w:val="00783CDD"/>
    <w:rsid w:val="0079182E"/>
    <w:rsid w:val="007954FB"/>
    <w:rsid w:val="007A0BA9"/>
    <w:rsid w:val="007A2210"/>
    <w:rsid w:val="007C25E3"/>
    <w:rsid w:val="007C2D55"/>
    <w:rsid w:val="007C3723"/>
    <w:rsid w:val="007C4A67"/>
    <w:rsid w:val="007C6853"/>
    <w:rsid w:val="007C6E76"/>
    <w:rsid w:val="007D0280"/>
    <w:rsid w:val="007D0EDE"/>
    <w:rsid w:val="007D259B"/>
    <w:rsid w:val="007D2EC4"/>
    <w:rsid w:val="007E048B"/>
    <w:rsid w:val="007E1A81"/>
    <w:rsid w:val="007E3B8D"/>
    <w:rsid w:val="007E4EBA"/>
    <w:rsid w:val="007E6F95"/>
    <w:rsid w:val="007F4F3D"/>
    <w:rsid w:val="008000A2"/>
    <w:rsid w:val="00801F50"/>
    <w:rsid w:val="00804687"/>
    <w:rsid w:val="008126C0"/>
    <w:rsid w:val="00813CB6"/>
    <w:rsid w:val="00816854"/>
    <w:rsid w:val="00816B63"/>
    <w:rsid w:val="00817129"/>
    <w:rsid w:val="00824EAF"/>
    <w:rsid w:val="00825DD9"/>
    <w:rsid w:val="0082623D"/>
    <w:rsid w:val="008265CC"/>
    <w:rsid w:val="00836BCD"/>
    <w:rsid w:val="00837032"/>
    <w:rsid w:val="00840685"/>
    <w:rsid w:val="008430D5"/>
    <w:rsid w:val="0085789F"/>
    <w:rsid w:val="00862BAD"/>
    <w:rsid w:val="0086647F"/>
    <w:rsid w:val="0086708D"/>
    <w:rsid w:val="0087013C"/>
    <w:rsid w:val="00871E24"/>
    <w:rsid w:val="00876242"/>
    <w:rsid w:val="0088773B"/>
    <w:rsid w:val="00890162"/>
    <w:rsid w:val="00895260"/>
    <w:rsid w:val="008A31AE"/>
    <w:rsid w:val="008A7643"/>
    <w:rsid w:val="008B3697"/>
    <w:rsid w:val="008B757F"/>
    <w:rsid w:val="008C07BE"/>
    <w:rsid w:val="008C409F"/>
    <w:rsid w:val="008D2960"/>
    <w:rsid w:val="008E0DB4"/>
    <w:rsid w:val="008E1772"/>
    <w:rsid w:val="008E2A60"/>
    <w:rsid w:val="008E6AE4"/>
    <w:rsid w:val="008F2C52"/>
    <w:rsid w:val="008F390A"/>
    <w:rsid w:val="008F69FD"/>
    <w:rsid w:val="0091104C"/>
    <w:rsid w:val="00914750"/>
    <w:rsid w:val="00921D8E"/>
    <w:rsid w:val="00922730"/>
    <w:rsid w:val="00923F35"/>
    <w:rsid w:val="009300EC"/>
    <w:rsid w:val="00932B4A"/>
    <w:rsid w:val="00932FEC"/>
    <w:rsid w:val="00933FA3"/>
    <w:rsid w:val="00934965"/>
    <w:rsid w:val="00941FE1"/>
    <w:rsid w:val="0094566F"/>
    <w:rsid w:val="00950DA7"/>
    <w:rsid w:val="0095175B"/>
    <w:rsid w:val="00952B0E"/>
    <w:rsid w:val="009658FD"/>
    <w:rsid w:val="00966A2A"/>
    <w:rsid w:val="009709AE"/>
    <w:rsid w:val="00974294"/>
    <w:rsid w:val="0097546D"/>
    <w:rsid w:val="00976628"/>
    <w:rsid w:val="009805E3"/>
    <w:rsid w:val="00982105"/>
    <w:rsid w:val="00986F3B"/>
    <w:rsid w:val="0099705E"/>
    <w:rsid w:val="009A0851"/>
    <w:rsid w:val="009A1637"/>
    <w:rsid w:val="009A389F"/>
    <w:rsid w:val="009B294C"/>
    <w:rsid w:val="009C0C4D"/>
    <w:rsid w:val="009C0F2D"/>
    <w:rsid w:val="009C219D"/>
    <w:rsid w:val="009C3469"/>
    <w:rsid w:val="009C3BF0"/>
    <w:rsid w:val="009C61F3"/>
    <w:rsid w:val="009C69B5"/>
    <w:rsid w:val="009D32FD"/>
    <w:rsid w:val="009D4087"/>
    <w:rsid w:val="009E7126"/>
    <w:rsid w:val="009F2893"/>
    <w:rsid w:val="009F4856"/>
    <w:rsid w:val="00A03E31"/>
    <w:rsid w:val="00A07E71"/>
    <w:rsid w:val="00A10639"/>
    <w:rsid w:val="00A11206"/>
    <w:rsid w:val="00A1252F"/>
    <w:rsid w:val="00A13F6F"/>
    <w:rsid w:val="00A27147"/>
    <w:rsid w:val="00A31C25"/>
    <w:rsid w:val="00A32A92"/>
    <w:rsid w:val="00A334DB"/>
    <w:rsid w:val="00A36FDC"/>
    <w:rsid w:val="00A40F6D"/>
    <w:rsid w:val="00A42F0E"/>
    <w:rsid w:val="00A44ADC"/>
    <w:rsid w:val="00A45EDF"/>
    <w:rsid w:val="00A55052"/>
    <w:rsid w:val="00A57F12"/>
    <w:rsid w:val="00A60204"/>
    <w:rsid w:val="00A63BD2"/>
    <w:rsid w:val="00A655AA"/>
    <w:rsid w:val="00A67646"/>
    <w:rsid w:val="00A71F06"/>
    <w:rsid w:val="00A72B90"/>
    <w:rsid w:val="00A742BB"/>
    <w:rsid w:val="00A767FC"/>
    <w:rsid w:val="00A9093E"/>
    <w:rsid w:val="00AA2A55"/>
    <w:rsid w:val="00AB3E17"/>
    <w:rsid w:val="00AB4159"/>
    <w:rsid w:val="00AC28DA"/>
    <w:rsid w:val="00AC3E9D"/>
    <w:rsid w:val="00AC5B42"/>
    <w:rsid w:val="00AC6B05"/>
    <w:rsid w:val="00AC7E71"/>
    <w:rsid w:val="00AD1EA7"/>
    <w:rsid w:val="00AD2ABB"/>
    <w:rsid w:val="00AD7821"/>
    <w:rsid w:val="00AE294F"/>
    <w:rsid w:val="00AE49FE"/>
    <w:rsid w:val="00AE5AAB"/>
    <w:rsid w:val="00B02421"/>
    <w:rsid w:val="00B03EE8"/>
    <w:rsid w:val="00B12AF7"/>
    <w:rsid w:val="00B24710"/>
    <w:rsid w:val="00B41953"/>
    <w:rsid w:val="00B47BCE"/>
    <w:rsid w:val="00B50A1D"/>
    <w:rsid w:val="00B50CF3"/>
    <w:rsid w:val="00B53CBB"/>
    <w:rsid w:val="00B57E37"/>
    <w:rsid w:val="00B65A69"/>
    <w:rsid w:val="00B702D2"/>
    <w:rsid w:val="00B7782D"/>
    <w:rsid w:val="00B864BC"/>
    <w:rsid w:val="00B87E4C"/>
    <w:rsid w:val="00B91191"/>
    <w:rsid w:val="00B91F3A"/>
    <w:rsid w:val="00BA1CDA"/>
    <w:rsid w:val="00BA266A"/>
    <w:rsid w:val="00BA3FD4"/>
    <w:rsid w:val="00BB5F4E"/>
    <w:rsid w:val="00BC5AC3"/>
    <w:rsid w:val="00BC6786"/>
    <w:rsid w:val="00BC7992"/>
    <w:rsid w:val="00BC79E9"/>
    <w:rsid w:val="00BD1A04"/>
    <w:rsid w:val="00BD40CE"/>
    <w:rsid w:val="00BD5FC0"/>
    <w:rsid w:val="00BD73AB"/>
    <w:rsid w:val="00BE18EC"/>
    <w:rsid w:val="00BE5262"/>
    <w:rsid w:val="00BF0F68"/>
    <w:rsid w:val="00BF2C88"/>
    <w:rsid w:val="00BF459E"/>
    <w:rsid w:val="00BF6A2A"/>
    <w:rsid w:val="00BF77A5"/>
    <w:rsid w:val="00C02A12"/>
    <w:rsid w:val="00C04777"/>
    <w:rsid w:val="00C10C67"/>
    <w:rsid w:val="00C11373"/>
    <w:rsid w:val="00C17D81"/>
    <w:rsid w:val="00C217F1"/>
    <w:rsid w:val="00C30C7D"/>
    <w:rsid w:val="00C3242F"/>
    <w:rsid w:val="00C33A90"/>
    <w:rsid w:val="00C378EC"/>
    <w:rsid w:val="00C424A8"/>
    <w:rsid w:val="00C42917"/>
    <w:rsid w:val="00C45693"/>
    <w:rsid w:val="00C53110"/>
    <w:rsid w:val="00C55F17"/>
    <w:rsid w:val="00C6396E"/>
    <w:rsid w:val="00C7505B"/>
    <w:rsid w:val="00C76858"/>
    <w:rsid w:val="00C83496"/>
    <w:rsid w:val="00C90A60"/>
    <w:rsid w:val="00C92AD1"/>
    <w:rsid w:val="00C93741"/>
    <w:rsid w:val="00C97180"/>
    <w:rsid w:val="00CA3772"/>
    <w:rsid w:val="00CB4985"/>
    <w:rsid w:val="00CC7F8C"/>
    <w:rsid w:val="00CD0DEB"/>
    <w:rsid w:val="00CD203D"/>
    <w:rsid w:val="00CD4B80"/>
    <w:rsid w:val="00CD5A0B"/>
    <w:rsid w:val="00CF3E52"/>
    <w:rsid w:val="00CF50F0"/>
    <w:rsid w:val="00CF50FC"/>
    <w:rsid w:val="00D00E72"/>
    <w:rsid w:val="00D04D09"/>
    <w:rsid w:val="00D2403D"/>
    <w:rsid w:val="00D306DA"/>
    <w:rsid w:val="00D33FDD"/>
    <w:rsid w:val="00D37623"/>
    <w:rsid w:val="00D41155"/>
    <w:rsid w:val="00D415C4"/>
    <w:rsid w:val="00D42740"/>
    <w:rsid w:val="00D519C7"/>
    <w:rsid w:val="00D55C7F"/>
    <w:rsid w:val="00D565DD"/>
    <w:rsid w:val="00D6333E"/>
    <w:rsid w:val="00D64F6C"/>
    <w:rsid w:val="00D65E64"/>
    <w:rsid w:val="00D6750A"/>
    <w:rsid w:val="00D76D4E"/>
    <w:rsid w:val="00D76FFA"/>
    <w:rsid w:val="00D80858"/>
    <w:rsid w:val="00D83850"/>
    <w:rsid w:val="00D8497F"/>
    <w:rsid w:val="00D875BF"/>
    <w:rsid w:val="00D94949"/>
    <w:rsid w:val="00D94975"/>
    <w:rsid w:val="00D95DF7"/>
    <w:rsid w:val="00DA01D1"/>
    <w:rsid w:val="00DA3856"/>
    <w:rsid w:val="00DA41B4"/>
    <w:rsid w:val="00DA6850"/>
    <w:rsid w:val="00DA75AB"/>
    <w:rsid w:val="00DB3A62"/>
    <w:rsid w:val="00DC17A3"/>
    <w:rsid w:val="00DC3212"/>
    <w:rsid w:val="00DC422D"/>
    <w:rsid w:val="00DD662C"/>
    <w:rsid w:val="00DD6853"/>
    <w:rsid w:val="00DE046B"/>
    <w:rsid w:val="00DE08B4"/>
    <w:rsid w:val="00DE5907"/>
    <w:rsid w:val="00DF1816"/>
    <w:rsid w:val="00DF6238"/>
    <w:rsid w:val="00E024D0"/>
    <w:rsid w:val="00E053BF"/>
    <w:rsid w:val="00E06237"/>
    <w:rsid w:val="00E1412D"/>
    <w:rsid w:val="00E15646"/>
    <w:rsid w:val="00E2370A"/>
    <w:rsid w:val="00E34637"/>
    <w:rsid w:val="00E41501"/>
    <w:rsid w:val="00E43C95"/>
    <w:rsid w:val="00E44517"/>
    <w:rsid w:val="00E45F8A"/>
    <w:rsid w:val="00E530A1"/>
    <w:rsid w:val="00E571AA"/>
    <w:rsid w:val="00E62DFE"/>
    <w:rsid w:val="00E63686"/>
    <w:rsid w:val="00E64F32"/>
    <w:rsid w:val="00E71AE3"/>
    <w:rsid w:val="00E7371F"/>
    <w:rsid w:val="00E80900"/>
    <w:rsid w:val="00E81F93"/>
    <w:rsid w:val="00E82788"/>
    <w:rsid w:val="00E87082"/>
    <w:rsid w:val="00E90E01"/>
    <w:rsid w:val="00E962BD"/>
    <w:rsid w:val="00EA61DE"/>
    <w:rsid w:val="00EB0FA4"/>
    <w:rsid w:val="00EB15AC"/>
    <w:rsid w:val="00EC0BF1"/>
    <w:rsid w:val="00EC1993"/>
    <w:rsid w:val="00EC5C25"/>
    <w:rsid w:val="00ED29D1"/>
    <w:rsid w:val="00ED60B5"/>
    <w:rsid w:val="00ED7012"/>
    <w:rsid w:val="00EE36CC"/>
    <w:rsid w:val="00EE3D85"/>
    <w:rsid w:val="00EF03DD"/>
    <w:rsid w:val="00F113E0"/>
    <w:rsid w:val="00F13040"/>
    <w:rsid w:val="00F1626C"/>
    <w:rsid w:val="00F164F3"/>
    <w:rsid w:val="00F2249E"/>
    <w:rsid w:val="00F24587"/>
    <w:rsid w:val="00F261A6"/>
    <w:rsid w:val="00F42D5F"/>
    <w:rsid w:val="00F46540"/>
    <w:rsid w:val="00F53A87"/>
    <w:rsid w:val="00F53C1E"/>
    <w:rsid w:val="00F63485"/>
    <w:rsid w:val="00F64833"/>
    <w:rsid w:val="00F6603C"/>
    <w:rsid w:val="00F7022F"/>
    <w:rsid w:val="00F75838"/>
    <w:rsid w:val="00F806C0"/>
    <w:rsid w:val="00F842A2"/>
    <w:rsid w:val="00F92176"/>
    <w:rsid w:val="00F94E54"/>
    <w:rsid w:val="00FA550D"/>
    <w:rsid w:val="00FA62F5"/>
    <w:rsid w:val="00FB0E51"/>
    <w:rsid w:val="00FB603E"/>
    <w:rsid w:val="00FC2A1C"/>
    <w:rsid w:val="00FC38A2"/>
    <w:rsid w:val="00FC7601"/>
    <w:rsid w:val="00FD0B62"/>
    <w:rsid w:val="00FD0C4A"/>
    <w:rsid w:val="00FD13B2"/>
    <w:rsid w:val="00FD22A2"/>
    <w:rsid w:val="00FD33AC"/>
    <w:rsid w:val="00FD3E11"/>
    <w:rsid w:val="00FE78F2"/>
    <w:rsid w:val="00FF0F5F"/>
    <w:rsid w:val="00FF1CAB"/>
    <w:rsid w:val="00FF250C"/>
    <w:rsid w:val="00FF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B96A4B"/>
  <w15:chartTrackingRefBased/>
  <w15:docId w15:val="{6B436064-1998-451F-A09F-D9D74147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C4D"/>
    <w:rPr>
      <w:sz w:val="24"/>
      <w:szCs w:val="24"/>
    </w:rPr>
  </w:style>
  <w:style w:type="paragraph" w:styleId="Heading1">
    <w:name w:val="heading 1"/>
    <w:basedOn w:val="Normal"/>
    <w:next w:val="Normal"/>
    <w:link w:val="Heading1Char"/>
    <w:autoRedefine/>
    <w:uiPriority w:val="99"/>
    <w:qFormat/>
    <w:rsid w:val="00A44ADC"/>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
    <w:qFormat/>
    <w:rsid w:val="00F92176"/>
    <w:pPr>
      <w:keepNext/>
      <w:tabs>
        <w:tab w:val="left" w:pos="540"/>
        <w:tab w:val="left" w:pos="900"/>
      </w:tabs>
      <w:spacing w:before="48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F92176"/>
    <w:pPr>
      <w:keepNext/>
      <w:spacing w:before="480" w:after="240"/>
      <w:outlineLvl w:val="2"/>
    </w:pPr>
    <w:rPr>
      <w:rFonts w:eastAsia="Times New Roman" w:cs="Times New Roman"/>
      <w:b/>
      <w:sz w:val="32"/>
      <w:szCs w:val="20"/>
    </w:rPr>
  </w:style>
  <w:style w:type="paragraph" w:styleId="Heading4">
    <w:name w:val="heading 4"/>
    <w:basedOn w:val="Normal"/>
    <w:next w:val="Normal"/>
    <w:link w:val="Heading4Char"/>
    <w:autoRedefine/>
    <w:uiPriority w:val="99"/>
    <w:qFormat/>
    <w:rsid w:val="00EF03DD"/>
    <w:pPr>
      <w:keepNext/>
      <w:spacing w:before="480" w:after="240"/>
      <w:outlineLvl w:val="3"/>
    </w:pPr>
    <w:rPr>
      <w:rFonts w:eastAsia="Times New Roman" w:cs="Times New Roman"/>
      <w:b/>
      <w:bCs/>
      <w:sz w:val="28"/>
      <w:szCs w:val="28"/>
    </w:rPr>
  </w:style>
  <w:style w:type="paragraph" w:styleId="Heading5">
    <w:name w:val="heading 5"/>
    <w:basedOn w:val="Normal"/>
    <w:next w:val="Normal"/>
    <w:link w:val="Heading5Char"/>
    <w:autoRedefine/>
    <w:uiPriority w:val="99"/>
    <w:qFormat/>
    <w:rsid w:val="00DE5907"/>
    <w:pPr>
      <w:keepNext/>
      <w:autoSpaceDE w:val="0"/>
      <w:autoSpaceDN w:val="0"/>
      <w:adjustRightInd w:val="0"/>
      <w:spacing w:before="480" w:after="240"/>
      <w:outlineLvl w:val="4"/>
    </w:pPr>
    <w:rPr>
      <w:rFonts w:eastAsia="Times New Roman"/>
      <w:b/>
      <w:bCs/>
    </w:rPr>
  </w:style>
  <w:style w:type="paragraph" w:styleId="Heading6">
    <w:name w:val="heading 6"/>
    <w:basedOn w:val="Normal"/>
    <w:next w:val="Normal"/>
    <w:link w:val="Heading6Char"/>
    <w:autoRedefine/>
    <w:uiPriority w:val="99"/>
    <w:qFormat/>
    <w:rsid w:val="00704220"/>
    <w:pPr>
      <w:spacing w:before="480" w:after="240"/>
      <w:jc w:val="center"/>
      <w:outlineLvl w:val="5"/>
    </w:pPr>
    <w:rPr>
      <w:rFonts w:eastAsia="Times New Roman" w:cs="Times New Roman"/>
      <w:bCs/>
      <w:szCs w:val="22"/>
    </w:rPr>
  </w:style>
  <w:style w:type="paragraph" w:styleId="Heading7">
    <w:name w:val="heading 7"/>
    <w:basedOn w:val="Normal"/>
    <w:next w:val="Normal"/>
    <w:link w:val="Heading7Char"/>
    <w:autoRedefine/>
    <w:uiPriority w:val="9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44ADC"/>
    <w:rPr>
      <w:rFonts w:eastAsia="Times New Roman"/>
      <w:b/>
      <w:bCs/>
      <w:kern w:val="32"/>
      <w:sz w:val="40"/>
      <w:szCs w:val="32"/>
    </w:rPr>
  </w:style>
  <w:style w:type="character" w:customStyle="1" w:styleId="Heading2Char">
    <w:name w:val="Heading 2 Char"/>
    <w:link w:val="Heading2"/>
    <w:uiPriority w:val="9"/>
    <w:rsid w:val="00F92176"/>
    <w:rPr>
      <w:rFonts w:eastAsia="Times New Roman" w:cs="Times New Roman"/>
      <w:b/>
      <w:sz w:val="36"/>
    </w:rPr>
  </w:style>
  <w:style w:type="character" w:customStyle="1" w:styleId="Heading3Char">
    <w:name w:val="Heading 3 Char"/>
    <w:link w:val="Heading3"/>
    <w:uiPriority w:val="99"/>
    <w:rsid w:val="00F92176"/>
    <w:rPr>
      <w:rFonts w:eastAsia="Times New Roman" w:cs="Times New Roman"/>
      <w:b/>
      <w:sz w:val="32"/>
    </w:rPr>
  </w:style>
  <w:style w:type="character" w:customStyle="1" w:styleId="Heading4Char">
    <w:name w:val="Heading 4 Char"/>
    <w:link w:val="Heading4"/>
    <w:uiPriority w:val="99"/>
    <w:rsid w:val="00EF03DD"/>
    <w:rPr>
      <w:rFonts w:eastAsia="Times New Roman" w:cs="Times New Roman"/>
      <w:b/>
      <w:bCs/>
      <w:sz w:val="28"/>
      <w:szCs w:val="28"/>
    </w:rPr>
  </w:style>
  <w:style w:type="character" w:customStyle="1" w:styleId="Heading5Char">
    <w:name w:val="Heading 5 Char"/>
    <w:link w:val="Heading5"/>
    <w:uiPriority w:val="99"/>
    <w:rsid w:val="00DE5907"/>
    <w:rPr>
      <w:rFonts w:eastAsia="Times New Roman"/>
      <w:b/>
      <w:bCs/>
      <w:sz w:val="24"/>
      <w:szCs w:val="24"/>
    </w:rPr>
  </w:style>
  <w:style w:type="character" w:customStyle="1" w:styleId="Heading6Char">
    <w:name w:val="Heading 6 Char"/>
    <w:link w:val="Heading6"/>
    <w:uiPriority w:val="99"/>
    <w:rsid w:val="00704220"/>
    <w:rPr>
      <w:rFonts w:eastAsia="Times New Roman" w:cs="Times New Roman"/>
      <w:bCs/>
      <w:sz w:val="24"/>
      <w:szCs w:val="22"/>
    </w:rPr>
  </w:style>
  <w:style w:type="character" w:customStyle="1" w:styleId="Heading7Char">
    <w:name w:val="Heading 7 Char"/>
    <w:link w:val="Heading7"/>
    <w:uiPriority w:val="9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5">
    <w:name w:val="Grid Table 1 Light135"/>
    <w:basedOn w:val="TableNormal"/>
    <w:next w:val="GridTable1Light"/>
    <w:uiPriority w:val="46"/>
    <w:rsid w:val="00665B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
    <w:name w:val="Grid Table 1 Light12114"/>
    <w:basedOn w:val="TableNormal"/>
    <w:next w:val="GridTable1Light"/>
    <w:uiPriority w:val="46"/>
    <w:rsid w:val="00665B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45">
    <w:name w:val="Grid Table 1 Light145"/>
    <w:basedOn w:val="TableNormal"/>
    <w:next w:val="GridTable1Light"/>
    <w:uiPriority w:val="46"/>
    <w:rsid w:val="00665B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
    <w:name w:val="Grid Table 1 Light121141"/>
    <w:basedOn w:val="TableNormal"/>
    <w:next w:val="GridTable1Light"/>
    <w:uiPriority w:val="46"/>
    <w:rsid w:val="001C6C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A62F5"/>
    <w:rPr>
      <w:sz w:val="16"/>
      <w:szCs w:val="16"/>
    </w:rPr>
  </w:style>
  <w:style w:type="table" w:customStyle="1" w:styleId="GridTable1Light12">
    <w:name w:val="Grid Table 1 Light12"/>
    <w:basedOn w:val="TableNormal"/>
    <w:next w:val="GridTable1Light"/>
    <w:uiPriority w:val="46"/>
    <w:rsid w:val="004106F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BA972-AA8C-4969-903D-5EC82D8B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44</Pages>
  <Words>9104</Words>
  <Characters>51894</Characters>
  <DocSecurity>0</DocSecurity>
  <Lines>432</Lines>
  <Paragraphs>121</Paragraphs>
  <ScaleCrop>false</ScaleCrop>
  <HeadingPairs>
    <vt:vector size="2" baseType="variant">
      <vt:variant>
        <vt:lpstr>Title</vt:lpstr>
      </vt:variant>
      <vt:variant>
        <vt:i4>1</vt:i4>
      </vt:variant>
    </vt:vector>
  </HeadingPairs>
  <TitlesOfParts>
    <vt:vector size="1" baseType="lpstr">
      <vt:lpstr>January 2020 Agenda Item XX Attachment 1 - Meeting Agendas (CA State Board of Education)</vt:lpstr>
    </vt:vector>
  </TitlesOfParts>
  <Company>California State Board of Education</Company>
  <LinksUpToDate>false</LinksUpToDate>
  <CharactersWithSpaces>60877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18 Attachment 1 - Meeting Agendas (CA State Board of Education)</dc:title>
  <dc:subject>California Department of Education Charter School Petition Review Form: The New School of San Francisco.</dc:subject>
  <dc:creator/>
  <cp:keywords/>
  <dc:description/>
  <cp:lastPrinted>2019-11-18T21:50:00Z</cp:lastPrinted>
  <dcterms:created xsi:type="dcterms:W3CDTF">2019-12-02T23:53:00Z</dcterms:created>
  <dcterms:modified xsi:type="dcterms:W3CDTF">2019-12-20T23:06:00Z</dcterms:modified>
  <cp:category/>
</cp:coreProperties>
</file>