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E87F45" w:rsidP="00E87F45">
      <w:pPr>
        <w:jc w:val="right"/>
      </w:pPr>
      <w:r>
        <w:t>imb</w:t>
      </w:r>
      <w:r w:rsidR="000059BD">
        <w:t>-cfird-</w:t>
      </w:r>
      <w:r w:rsidR="0092388B">
        <w:t>july</w:t>
      </w:r>
      <w:r w:rsidR="009C0131">
        <w:t>20</w:t>
      </w:r>
      <w:r w:rsidR="000059BD">
        <w:t>item</w:t>
      </w:r>
      <w:r w:rsidR="00C269BA">
        <w:t>0</w:t>
      </w:r>
      <w:r>
        <w:t>1</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Default="0091117B" w:rsidP="002D4EAE">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D805B4">
        <w:rPr>
          <w:sz w:val="40"/>
          <w:szCs w:val="40"/>
        </w:rPr>
        <w:t>July</w:t>
      </w:r>
      <w:r w:rsidR="005A6642">
        <w:rPr>
          <w:sz w:val="40"/>
          <w:szCs w:val="40"/>
        </w:rPr>
        <w:t xml:space="preserve"> 2020</w:t>
      </w:r>
      <w:r w:rsidRPr="001B3958">
        <w:rPr>
          <w:sz w:val="40"/>
          <w:szCs w:val="40"/>
        </w:rPr>
        <w:t xml:space="preserve"> Agenda</w:t>
      </w:r>
      <w:r w:rsidR="00FC1FCE" w:rsidRPr="001B3958">
        <w:rPr>
          <w:sz w:val="40"/>
          <w:szCs w:val="40"/>
        </w:rPr>
        <w:br/>
        <w:t>Item</w:t>
      </w:r>
      <w:r w:rsidR="00692300">
        <w:rPr>
          <w:sz w:val="40"/>
          <w:szCs w:val="40"/>
        </w:rPr>
        <w:t xml:space="preserve"> </w:t>
      </w:r>
      <w:r w:rsidR="00262AB3">
        <w:rPr>
          <w:sz w:val="40"/>
          <w:szCs w:val="40"/>
        </w:rPr>
        <w:t>#</w:t>
      </w:r>
      <w:r w:rsidR="00EE4809">
        <w:rPr>
          <w:sz w:val="40"/>
          <w:szCs w:val="40"/>
        </w:rPr>
        <w:t>0</w:t>
      </w:r>
      <w:r w:rsidR="00EB770B">
        <w:rPr>
          <w:sz w:val="40"/>
          <w:szCs w:val="40"/>
        </w:rPr>
        <w:t>8</w:t>
      </w:r>
      <w:bookmarkStart w:id="0" w:name="_GoBack"/>
      <w:bookmarkEnd w:id="0"/>
    </w:p>
    <w:p w:rsidR="00FC1FCE" w:rsidRPr="001B3958" w:rsidRDefault="00FC1FCE" w:rsidP="002B4B14">
      <w:pPr>
        <w:pStyle w:val="Heading2"/>
        <w:spacing w:before="240" w:after="240"/>
        <w:rPr>
          <w:sz w:val="36"/>
          <w:szCs w:val="36"/>
        </w:rPr>
      </w:pPr>
      <w:r w:rsidRPr="001B3958">
        <w:rPr>
          <w:sz w:val="36"/>
          <w:szCs w:val="36"/>
        </w:rPr>
        <w:t>Subject</w:t>
      </w:r>
    </w:p>
    <w:p w:rsidR="00262AB3" w:rsidRDefault="00262AB3" w:rsidP="00A962F7">
      <w:pPr>
        <w:spacing w:after="480"/>
      </w:pPr>
      <w:r w:rsidRPr="00262AB3">
        <w:t>202</w:t>
      </w:r>
      <w:r w:rsidR="00E90530">
        <w:t>1</w:t>
      </w:r>
      <w:r w:rsidRPr="00262AB3">
        <w:t xml:space="preserve"> </w:t>
      </w:r>
      <w:r w:rsidR="00E90530">
        <w:t>California Arts</w:t>
      </w:r>
      <w:r w:rsidR="00A962F7">
        <w:t xml:space="preserve"> Education</w:t>
      </w:r>
      <w:r w:rsidR="00D15BEA">
        <w:t xml:space="preserve"> Instructional Materials Adoption</w:t>
      </w:r>
      <w:r w:rsidR="005121AF">
        <w:t xml:space="preserve">: </w:t>
      </w:r>
      <w:r w:rsidR="00D15BEA">
        <w:t>Approval of the Schedule of Significant Events</w:t>
      </w:r>
      <w:r w:rsidR="00A962F7">
        <w:t>,</w:t>
      </w:r>
      <w:r w:rsidR="00D15BEA">
        <w:t xml:space="preserve"> Reviewer Application</w:t>
      </w:r>
      <w:r w:rsidR="00A962F7">
        <w:t>, Adoption Notice</w:t>
      </w:r>
      <w:r w:rsidR="0032455C">
        <w:t>, Criteria Map, and Standards M</w:t>
      </w:r>
      <w:r w:rsidR="00662D79">
        <w:t>aps</w:t>
      </w:r>
      <w:r w:rsidR="0099195A">
        <w:t>.</w:t>
      </w:r>
    </w:p>
    <w:p w:rsidR="00FC1FCE" w:rsidRPr="001B3958" w:rsidRDefault="00FC1FCE" w:rsidP="002B4B14">
      <w:pPr>
        <w:pStyle w:val="Heading2"/>
        <w:spacing w:before="240" w:after="240"/>
        <w:rPr>
          <w:sz w:val="36"/>
          <w:szCs w:val="36"/>
        </w:rPr>
      </w:pPr>
      <w:r w:rsidRPr="001B3958">
        <w:rPr>
          <w:sz w:val="36"/>
          <w:szCs w:val="36"/>
        </w:rPr>
        <w:t>Type of Action</w:t>
      </w:r>
    </w:p>
    <w:p w:rsidR="00262AB3" w:rsidRPr="002B4B14" w:rsidRDefault="00262AB3" w:rsidP="000E09DC">
      <w:pPr>
        <w:spacing w:after="480"/>
        <w:rPr>
          <w:highlight w:val="lightGray"/>
        </w:rPr>
      </w:pPr>
      <w:r w:rsidRPr="00262AB3">
        <w:t>Action, Information</w:t>
      </w:r>
    </w:p>
    <w:p w:rsidR="00FC1FCE" w:rsidRPr="001B3958" w:rsidRDefault="00FC1FCE" w:rsidP="002B4B14">
      <w:pPr>
        <w:pStyle w:val="Heading2"/>
        <w:spacing w:before="240" w:after="240"/>
        <w:rPr>
          <w:sz w:val="36"/>
          <w:szCs w:val="36"/>
        </w:rPr>
      </w:pPr>
      <w:r w:rsidRPr="001B3958">
        <w:rPr>
          <w:sz w:val="36"/>
          <w:szCs w:val="36"/>
        </w:rPr>
        <w:t>Summary of the Issue(s)</w:t>
      </w:r>
    </w:p>
    <w:p w:rsidR="00D15BEA" w:rsidRDefault="005F13F5" w:rsidP="0069231D">
      <w:pPr>
        <w:spacing w:after="240"/>
        <w:rPr>
          <w:rFonts w:cs="Arial"/>
        </w:rPr>
      </w:pPr>
      <w:r>
        <w:rPr>
          <w:rFonts w:cs="Arial"/>
        </w:rPr>
        <w:t xml:space="preserve">California </w:t>
      </w:r>
      <w:r w:rsidR="00D15BEA">
        <w:rPr>
          <w:rFonts w:cs="Arial"/>
          <w:i/>
        </w:rPr>
        <w:t xml:space="preserve">Education Code </w:t>
      </w:r>
      <w:r w:rsidR="00D15BEA" w:rsidRPr="002D4EAE">
        <w:rPr>
          <w:rFonts w:cs="Arial"/>
          <w:iCs/>
        </w:rPr>
        <w:t>(</w:t>
      </w:r>
      <w:r w:rsidR="00D15BEA">
        <w:rPr>
          <w:rFonts w:cs="Arial"/>
          <w:i/>
        </w:rPr>
        <w:t>EC</w:t>
      </w:r>
      <w:r w:rsidR="00D15BEA" w:rsidRPr="002D4EAE">
        <w:rPr>
          <w:rFonts w:cs="Arial"/>
          <w:iCs/>
        </w:rPr>
        <w:t>)</w:t>
      </w:r>
      <w:r w:rsidR="00D15BEA">
        <w:rPr>
          <w:rFonts w:cs="Arial"/>
          <w:i/>
        </w:rPr>
        <w:t xml:space="preserve"> </w:t>
      </w:r>
      <w:r w:rsidR="00D15BEA" w:rsidRPr="00E243CC">
        <w:rPr>
          <w:rFonts w:cs="Arial"/>
        </w:rPr>
        <w:t>s</w:t>
      </w:r>
      <w:r w:rsidR="00D15BEA">
        <w:rPr>
          <w:rFonts w:cs="Arial"/>
        </w:rPr>
        <w:t xml:space="preserve">ections 60200 and 60212 authorize the State Board of Education (SBE) to adopt instructional materials </w:t>
      </w:r>
      <w:r w:rsidR="00D15BEA">
        <w:t>for kindergarte</w:t>
      </w:r>
      <w:r w:rsidR="001B56AA">
        <w:t>n and grades one through eight</w:t>
      </w:r>
      <w:r w:rsidR="00D15BEA">
        <w:t>, inclusive,</w:t>
      </w:r>
      <w:r w:rsidR="00D15BEA" w:rsidRPr="00B93F4B">
        <w:rPr>
          <w:rFonts w:cs="Arial"/>
        </w:rPr>
        <w:t xml:space="preserve"> </w:t>
      </w:r>
      <w:r w:rsidR="00D15BEA">
        <w:rPr>
          <w:rFonts w:cs="Arial"/>
        </w:rPr>
        <w:t xml:space="preserve">in </w:t>
      </w:r>
      <w:r w:rsidR="0069231D">
        <w:rPr>
          <w:rFonts w:cs="Arial"/>
        </w:rPr>
        <w:t>arts</w:t>
      </w:r>
      <w:r w:rsidR="00D15BEA">
        <w:rPr>
          <w:rFonts w:cs="Arial"/>
        </w:rPr>
        <w:t xml:space="preserve"> education and to charge publishers a fee for their participation in that adoption.</w:t>
      </w:r>
    </w:p>
    <w:p w:rsidR="00D15BEA" w:rsidRDefault="00D15BEA" w:rsidP="00A962F7">
      <w:pPr>
        <w:spacing w:after="480"/>
        <w:rPr>
          <w:rFonts w:cs="Arial"/>
        </w:rPr>
      </w:pPr>
      <w:r>
        <w:rPr>
          <w:rFonts w:eastAsia="Calibri" w:cs="Arial"/>
          <w:szCs w:val="22"/>
        </w:rPr>
        <w:t xml:space="preserve">In accordance with statute and regulations, </w:t>
      </w:r>
      <w:r>
        <w:rPr>
          <w:rFonts w:cs="Arial"/>
        </w:rPr>
        <w:t>and a</w:t>
      </w:r>
      <w:r w:rsidRPr="007622CE">
        <w:rPr>
          <w:rFonts w:cs="Arial"/>
        </w:rPr>
        <w:t>s recommended by the Instructional Quality Commission (IQC),</w:t>
      </w:r>
      <w:r>
        <w:rPr>
          <w:rFonts w:eastAsia="Calibri" w:cs="Arial"/>
          <w:szCs w:val="22"/>
        </w:rPr>
        <w:t xml:space="preserve"> SBE approval of the draft</w:t>
      </w:r>
      <w:r>
        <w:t xml:space="preserve"> Schedule of Significant Events (Timeline)</w:t>
      </w:r>
      <w:r w:rsidR="00A962F7">
        <w:t>,</w:t>
      </w:r>
      <w:r w:rsidR="005F13F5">
        <w:t xml:space="preserve"> </w:t>
      </w:r>
      <w:r>
        <w:rPr>
          <w:rFonts w:cs="Arial"/>
        </w:rPr>
        <w:t>dra</w:t>
      </w:r>
      <w:r w:rsidRPr="008F329C">
        <w:rPr>
          <w:rFonts w:cs="Arial"/>
        </w:rPr>
        <w:t xml:space="preserve">ft </w:t>
      </w:r>
      <w:r>
        <w:rPr>
          <w:rFonts w:cs="Arial"/>
        </w:rPr>
        <w:t xml:space="preserve">Reviewer </w:t>
      </w:r>
      <w:r w:rsidRPr="00D87536">
        <w:rPr>
          <w:rFonts w:eastAsia="Calibri" w:cs="Arial"/>
        </w:rPr>
        <w:t>Application</w:t>
      </w:r>
      <w:r w:rsidR="00A962F7">
        <w:rPr>
          <w:rFonts w:eastAsia="Calibri" w:cs="Arial"/>
        </w:rPr>
        <w:t xml:space="preserve">, </w:t>
      </w:r>
      <w:r w:rsidR="00662D79">
        <w:rPr>
          <w:rFonts w:eastAsia="Calibri" w:cs="Arial"/>
        </w:rPr>
        <w:t xml:space="preserve">draft evaluation criteria map, draft content standards alignment maps, </w:t>
      </w:r>
      <w:r w:rsidR="00A962F7" w:rsidRPr="00A962F7">
        <w:rPr>
          <w:rFonts w:eastAsia="Calibri" w:cs="Arial"/>
        </w:rPr>
        <w:t>a</w:t>
      </w:r>
      <w:r w:rsidR="00A962F7">
        <w:rPr>
          <w:rFonts w:eastAsia="Calibri" w:cs="Arial"/>
        </w:rPr>
        <w:t>nd a</w:t>
      </w:r>
      <w:r w:rsidR="00A962F7" w:rsidRPr="00A962F7">
        <w:rPr>
          <w:rFonts w:eastAsia="Calibri" w:cs="Arial"/>
        </w:rPr>
        <w:t xml:space="preserve"> </w:t>
      </w:r>
      <w:r w:rsidR="00A962F7" w:rsidRPr="00A962F7">
        <w:rPr>
          <w:rFonts w:eastAsia="Calibri" w:cs="Arial"/>
          <w:lang w:val="en"/>
        </w:rPr>
        <w:t>notice of intent to hold an adoption</w:t>
      </w:r>
      <w:r w:rsidRPr="00D87536">
        <w:rPr>
          <w:rFonts w:eastAsia="Calibri" w:cs="Arial"/>
        </w:rPr>
        <w:t xml:space="preserve"> </w:t>
      </w:r>
      <w:r>
        <w:rPr>
          <w:rFonts w:eastAsia="Calibri" w:cs="Arial"/>
        </w:rPr>
        <w:t>is required</w:t>
      </w:r>
      <w:r>
        <w:rPr>
          <w:rFonts w:eastAsia="Calibri" w:cs="Arial"/>
          <w:szCs w:val="22"/>
        </w:rPr>
        <w:t>.</w:t>
      </w:r>
    </w:p>
    <w:p w:rsidR="003E4DF7" w:rsidRPr="00F40510" w:rsidRDefault="003E4DF7" w:rsidP="002B4B14">
      <w:pPr>
        <w:pStyle w:val="Heading2"/>
        <w:spacing w:before="240" w:after="240"/>
        <w:rPr>
          <w:sz w:val="36"/>
          <w:szCs w:val="36"/>
        </w:rPr>
      </w:pPr>
      <w:r>
        <w:rPr>
          <w:sz w:val="36"/>
          <w:szCs w:val="36"/>
        </w:rPr>
        <w:t>Recommendation</w:t>
      </w:r>
    </w:p>
    <w:p w:rsidR="00F328F5" w:rsidRPr="005E6D3E" w:rsidRDefault="00F328F5" w:rsidP="00E12CD4">
      <w:pPr>
        <w:spacing w:after="240"/>
        <w:rPr>
          <w:rFonts w:cs="Arial"/>
        </w:rPr>
      </w:pPr>
      <w:r w:rsidRPr="005E6D3E">
        <w:rPr>
          <w:rFonts w:cs="Arial"/>
        </w:rPr>
        <w:t>The California Department of Education (CDE) and the IQC recommend that the SBE approve the following:</w:t>
      </w:r>
    </w:p>
    <w:p w:rsidR="00D15BEA" w:rsidRPr="0054782F" w:rsidRDefault="0054782F" w:rsidP="00B50E05">
      <w:pPr>
        <w:pStyle w:val="ListParagraph"/>
        <w:numPr>
          <w:ilvl w:val="0"/>
          <w:numId w:val="49"/>
        </w:numPr>
        <w:spacing w:after="240"/>
        <w:contextualSpacing w:val="0"/>
        <w:rPr>
          <w:rFonts w:cs="Arial"/>
        </w:rPr>
      </w:pPr>
      <w:r>
        <w:rPr>
          <w:rFonts w:cs="Arial"/>
        </w:rPr>
        <w:t xml:space="preserve">Draft </w:t>
      </w:r>
      <w:r w:rsidRPr="00A962F7">
        <w:rPr>
          <w:rFonts w:cs="Arial"/>
        </w:rPr>
        <w:t>2021 California Arts Education Adoption of Instructional Materials</w:t>
      </w:r>
      <w:r>
        <w:rPr>
          <w:rFonts w:cs="Arial"/>
        </w:rPr>
        <w:t xml:space="preserve"> </w:t>
      </w:r>
      <w:r w:rsidRPr="00A962F7">
        <w:rPr>
          <w:rFonts w:cs="Arial"/>
        </w:rPr>
        <w:t>Schedule of Significant Events</w:t>
      </w:r>
    </w:p>
    <w:p w:rsidR="0054782F" w:rsidRDefault="00B50E05" w:rsidP="00B50E05">
      <w:pPr>
        <w:pStyle w:val="ListParagraph"/>
        <w:numPr>
          <w:ilvl w:val="0"/>
          <w:numId w:val="49"/>
        </w:numPr>
        <w:spacing w:after="240"/>
        <w:contextualSpacing w:val="0"/>
        <w:rPr>
          <w:rFonts w:cs="Arial"/>
        </w:rPr>
      </w:pPr>
      <w:r>
        <w:rPr>
          <w:rFonts w:cs="Arial"/>
        </w:rPr>
        <w:t xml:space="preserve">Draft 2021 California Arts Education Adoption of Instructional Materials </w:t>
      </w:r>
      <w:r w:rsidRPr="00E243CC">
        <w:rPr>
          <w:rFonts w:cs="Arial"/>
        </w:rPr>
        <w:t xml:space="preserve">Application </w:t>
      </w:r>
      <w:r>
        <w:rPr>
          <w:rFonts w:cs="Arial"/>
        </w:rPr>
        <w:t>to Serve on the Review Panel</w:t>
      </w:r>
    </w:p>
    <w:p w:rsidR="00B50E05" w:rsidRPr="00184183" w:rsidRDefault="00B50E05" w:rsidP="005F13F5">
      <w:pPr>
        <w:pStyle w:val="ListParagraph"/>
        <w:numPr>
          <w:ilvl w:val="0"/>
          <w:numId w:val="49"/>
        </w:numPr>
        <w:spacing w:after="240"/>
        <w:contextualSpacing w:val="0"/>
        <w:rPr>
          <w:rFonts w:cs="Arial"/>
        </w:rPr>
      </w:pPr>
      <w:r w:rsidRPr="005F13F5">
        <w:rPr>
          <w:rFonts w:cs="Arial"/>
        </w:rPr>
        <w:lastRenderedPageBreak/>
        <w:t>Draft</w:t>
      </w:r>
      <w:r>
        <w:t xml:space="preserve"> 2021 California Arts Education Adoption Notice</w:t>
      </w:r>
    </w:p>
    <w:p w:rsidR="00184183" w:rsidRDefault="00184183" w:rsidP="005F13F5">
      <w:pPr>
        <w:pStyle w:val="ListParagraph"/>
        <w:numPr>
          <w:ilvl w:val="0"/>
          <w:numId w:val="49"/>
        </w:numPr>
        <w:spacing w:after="240"/>
        <w:contextualSpacing w:val="0"/>
        <w:rPr>
          <w:rFonts w:cs="Arial"/>
        </w:rPr>
      </w:pPr>
      <w:r>
        <w:rPr>
          <w:rFonts w:cs="Arial"/>
        </w:rPr>
        <w:t xml:space="preserve">Draft 2021 California Arts </w:t>
      </w:r>
      <w:r w:rsidR="008A203E">
        <w:rPr>
          <w:rFonts w:cs="Arial"/>
        </w:rPr>
        <w:t xml:space="preserve">Education </w:t>
      </w:r>
      <w:r>
        <w:rPr>
          <w:rFonts w:cs="Arial"/>
        </w:rPr>
        <w:t>Adoption Criteria Map</w:t>
      </w:r>
    </w:p>
    <w:p w:rsidR="00184183" w:rsidRPr="00184183" w:rsidRDefault="00184183" w:rsidP="00184183">
      <w:pPr>
        <w:pStyle w:val="ListParagraph"/>
        <w:numPr>
          <w:ilvl w:val="0"/>
          <w:numId w:val="49"/>
        </w:numPr>
        <w:spacing w:after="480"/>
        <w:rPr>
          <w:rFonts w:cs="Arial"/>
        </w:rPr>
      </w:pPr>
      <w:r>
        <w:rPr>
          <w:rFonts w:cs="Arial"/>
        </w:rPr>
        <w:t>Draft 2021 California Arts</w:t>
      </w:r>
      <w:r w:rsidR="008A203E">
        <w:rPr>
          <w:rFonts w:cs="Arial"/>
        </w:rPr>
        <w:t xml:space="preserve"> Education</w:t>
      </w:r>
      <w:r>
        <w:rPr>
          <w:rFonts w:cs="Arial"/>
        </w:rPr>
        <w:t xml:space="preserve"> Standards</w:t>
      </w:r>
      <w:r w:rsidR="00662D79">
        <w:rPr>
          <w:rFonts w:cs="Arial"/>
        </w:rPr>
        <w:t xml:space="preserve"> Alignment</w:t>
      </w:r>
      <w:r>
        <w:rPr>
          <w:rFonts w:cs="Arial"/>
        </w:rPr>
        <w:t xml:space="preserve"> Maps</w:t>
      </w:r>
    </w:p>
    <w:p w:rsidR="00F40510" w:rsidRPr="00D15BEA" w:rsidRDefault="003E4DF7" w:rsidP="002B4B14">
      <w:pPr>
        <w:pStyle w:val="Heading2"/>
        <w:spacing w:before="240" w:after="240"/>
        <w:rPr>
          <w:sz w:val="36"/>
          <w:szCs w:val="36"/>
        </w:rPr>
      </w:pPr>
      <w:r w:rsidRPr="00D15BEA">
        <w:rPr>
          <w:sz w:val="36"/>
          <w:szCs w:val="36"/>
        </w:rPr>
        <w:t>Brief History of Key Issues</w:t>
      </w:r>
    </w:p>
    <w:p w:rsidR="00D15BEA" w:rsidRPr="00D15BEA" w:rsidRDefault="00D15BEA" w:rsidP="00C921AC">
      <w:pPr>
        <w:spacing w:after="240"/>
        <w:rPr>
          <w:rFonts w:cs="Arial"/>
        </w:rPr>
      </w:pPr>
      <w:r w:rsidRPr="00D15BEA">
        <w:rPr>
          <w:rFonts w:cs="Arial"/>
        </w:rPr>
        <w:t xml:space="preserve">The dates on the Timeline are largely dictated by the requirements in statute and the </w:t>
      </w:r>
      <w:r w:rsidRPr="005F13F5">
        <w:rPr>
          <w:rFonts w:cs="Arial"/>
          <w:i/>
        </w:rPr>
        <w:t>California</w:t>
      </w:r>
      <w:r w:rsidRPr="00D15BEA">
        <w:rPr>
          <w:rFonts w:cs="Arial"/>
          <w:i/>
        </w:rPr>
        <w:t xml:space="preserve"> Code of Regulations</w:t>
      </w:r>
      <w:r w:rsidRPr="00D15BEA">
        <w:rPr>
          <w:rFonts w:cs="Arial"/>
        </w:rPr>
        <w:t xml:space="preserve">, </w:t>
      </w:r>
      <w:r w:rsidRPr="00C921AC">
        <w:rPr>
          <w:rFonts w:cs="Arial"/>
        </w:rPr>
        <w:t>Title 5 (5</w:t>
      </w:r>
      <w:r w:rsidRPr="00D15BEA">
        <w:rPr>
          <w:rFonts w:cs="Arial"/>
          <w:i/>
        </w:rPr>
        <w:t xml:space="preserve"> CCR</w:t>
      </w:r>
      <w:r w:rsidRPr="00D15BEA">
        <w:rPr>
          <w:rFonts w:cs="Arial"/>
        </w:rPr>
        <w:t xml:space="preserve">). Specific citations are included on the Timeline. If the Timeline is approved by the SBE, the recruitment of reviewers will take place during the summer, with the IQC recommending reviewers to the SBE in </w:t>
      </w:r>
      <w:r w:rsidR="0092388B">
        <w:rPr>
          <w:rFonts w:cs="Arial"/>
        </w:rPr>
        <w:t>November</w:t>
      </w:r>
      <w:r w:rsidRPr="00D15BEA">
        <w:rPr>
          <w:rFonts w:cs="Arial"/>
        </w:rPr>
        <w:t xml:space="preserve"> 20</w:t>
      </w:r>
      <w:r w:rsidR="00E90530">
        <w:rPr>
          <w:rFonts w:cs="Arial"/>
        </w:rPr>
        <w:t>20</w:t>
      </w:r>
      <w:r w:rsidRPr="00D15BEA">
        <w:rPr>
          <w:rFonts w:cs="Arial"/>
        </w:rPr>
        <w:t xml:space="preserve"> and SBE action to appoint them at its </w:t>
      </w:r>
      <w:r w:rsidR="0092388B">
        <w:rPr>
          <w:rFonts w:cs="Arial"/>
        </w:rPr>
        <w:t>January</w:t>
      </w:r>
      <w:r w:rsidRPr="00D15BEA">
        <w:rPr>
          <w:rFonts w:cs="Arial"/>
        </w:rPr>
        <w:t xml:space="preserve"> 20</w:t>
      </w:r>
      <w:r w:rsidR="00E90530">
        <w:rPr>
          <w:rFonts w:cs="Arial"/>
        </w:rPr>
        <w:t>2</w:t>
      </w:r>
      <w:r w:rsidR="0092388B">
        <w:rPr>
          <w:rFonts w:cs="Arial"/>
        </w:rPr>
        <w:t>1</w:t>
      </w:r>
      <w:r w:rsidRPr="00D15BEA">
        <w:rPr>
          <w:rFonts w:cs="Arial"/>
        </w:rPr>
        <w:t xml:space="preserve"> meeting. The reviewers would be trained in Sacramento in April 202</w:t>
      </w:r>
      <w:r w:rsidR="00E90530">
        <w:rPr>
          <w:rFonts w:cs="Arial"/>
        </w:rPr>
        <w:t>1</w:t>
      </w:r>
      <w:r w:rsidRPr="00D15BEA">
        <w:rPr>
          <w:rFonts w:cs="Arial"/>
        </w:rPr>
        <w:t xml:space="preserve"> and would then review the submitted instructional materials for several months before reconvening in panels in Sacramento in July 202</w:t>
      </w:r>
      <w:r w:rsidR="00E90530">
        <w:rPr>
          <w:rFonts w:cs="Arial"/>
        </w:rPr>
        <w:t>1</w:t>
      </w:r>
      <w:r w:rsidRPr="00D15BEA">
        <w:rPr>
          <w:rFonts w:cs="Arial"/>
        </w:rPr>
        <w:t>.</w:t>
      </w:r>
    </w:p>
    <w:p w:rsidR="00D15BEA" w:rsidRPr="00D15BEA" w:rsidRDefault="00D15BEA" w:rsidP="00C921AC">
      <w:pPr>
        <w:spacing w:after="240"/>
        <w:rPr>
          <w:rFonts w:cs="Arial"/>
        </w:rPr>
      </w:pPr>
      <w:r w:rsidRPr="00D15BEA">
        <w:rPr>
          <w:rFonts w:cs="Arial"/>
        </w:rPr>
        <w:t>After multiple opportunities for public feedback and comment, the IQC would make its own recommendations on the submitted programs at its September 202</w:t>
      </w:r>
      <w:r w:rsidR="00E90530">
        <w:rPr>
          <w:rFonts w:cs="Arial"/>
        </w:rPr>
        <w:t>1</w:t>
      </w:r>
      <w:r w:rsidRPr="00D15BEA">
        <w:rPr>
          <w:rFonts w:cs="Arial"/>
        </w:rPr>
        <w:t xml:space="preserve"> meeting. The SBE, which has final authority and responsibility to adopt materials, would be expected to take action on the </w:t>
      </w:r>
      <w:r w:rsidR="00E90530">
        <w:rPr>
          <w:rFonts w:cs="Arial"/>
        </w:rPr>
        <w:t>Arts</w:t>
      </w:r>
      <w:r w:rsidRPr="00D15BEA">
        <w:rPr>
          <w:rFonts w:cs="Arial"/>
        </w:rPr>
        <w:t xml:space="preserve"> Adoption at its November 202</w:t>
      </w:r>
      <w:r w:rsidR="00E90530">
        <w:rPr>
          <w:rFonts w:cs="Arial"/>
        </w:rPr>
        <w:t>1</w:t>
      </w:r>
      <w:r w:rsidRPr="00D15BEA">
        <w:rPr>
          <w:rFonts w:cs="Arial"/>
        </w:rPr>
        <w:t xml:space="preserve"> meeting.</w:t>
      </w:r>
    </w:p>
    <w:p w:rsidR="00D15BEA" w:rsidRDefault="00D15BEA" w:rsidP="00C921AC">
      <w:pPr>
        <w:spacing w:after="480"/>
        <w:rPr>
          <w:rFonts w:cs="Arial"/>
        </w:rPr>
      </w:pPr>
      <w:r w:rsidRPr="00D15BEA">
        <w:rPr>
          <w:rFonts w:cs="Arial"/>
        </w:rPr>
        <w:t>The item also includes an</w:t>
      </w:r>
      <w:r w:rsidR="00C921AC">
        <w:rPr>
          <w:rFonts w:cs="Arial"/>
        </w:rPr>
        <w:t xml:space="preserve"> a</w:t>
      </w:r>
      <w:r w:rsidRPr="00D15BEA">
        <w:rPr>
          <w:rFonts w:cs="Arial"/>
        </w:rPr>
        <w:t>pplication for two categories of reviewers: Instructional Materials Reviewers (IMRs) and Content Review Experts (CREs). IMRs are typically classroom teachers (</w:t>
      </w:r>
      <w:r w:rsidRPr="001B56AA">
        <w:rPr>
          <w:rFonts w:cs="Arial"/>
        </w:rPr>
        <w:t>5</w:t>
      </w:r>
      <w:r w:rsidRPr="00D15BEA">
        <w:rPr>
          <w:rFonts w:cs="Arial"/>
          <w:i/>
        </w:rPr>
        <w:t xml:space="preserve"> CCR</w:t>
      </w:r>
      <w:r w:rsidRPr="00D15BEA">
        <w:rPr>
          <w:rFonts w:cs="Arial"/>
        </w:rPr>
        <w:t xml:space="preserve"> requires that t</w:t>
      </w:r>
      <w:r>
        <w:rPr>
          <w:rFonts w:cs="Arial"/>
        </w:rPr>
        <w:t xml:space="preserve">eachers comprise a majority of the reviewers) but also include administrators, teachers on non-classroom assignment, and interested members of the public. CREs are required to have a </w:t>
      </w:r>
      <w:r w:rsidR="00E90530">
        <w:rPr>
          <w:rFonts w:cs="Arial"/>
        </w:rPr>
        <w:t>master</w:t>
      </w:r>
      <w:r w:rsidR="0006281A">
        <w:rPr>
          <w:rFonts w:cs="Arial"/>
        </w:rPr>
        <w:t>’</w:t>
      </w:r>
      <w:r w:rsidR="00E90530">
        <w:rPr>
          <w:rFonts w:cs="Arial"/>
        </w:rPr>
        <w:t>s</w:t>
      </w:r>
      <w:r>
        <w:rPr>
          <w:rFonts w:cs="Arial"/>
        </w:rPr>
        <w:t xml:space="preserve"> degree </w:t>
      </w:r>
      <w:r w:rsidR="00E90530">
        <w:rPr>
          <w:rFonts w:cs="Arial"/>
        </w:rPr>
        <w:t xml:space="preserve">or higher and five years of experience in standards-based instruction </w:t>
      </w:r>
      <w:r>
        <w:rPr>
          <w:rFonts w:cs="Arial"/>
        </w:rPr>
        <w:t xml:space="preserve">in </w:t>
      </w:r>
      <w:r w:rsidRPr="00B750D7">
        <w:rPr>
          <w:rFonts w:cs="Arial"/>
        </w:rPr>
        <w:t>a</w:t>
      </w:r>
      <w:r w:rsidR="00E90530">
        <w:rPr>
          <w:rFonts w:cs="Arial"/>
        </w:rPr>
        <w:t>n</w:t>
      </w:r>
      <w:r w:rsidRPr="00B750D7">
        <w:rPr>
          <w:rFonts w:cs="Arial"/>
        </w:rPr>
        <w:t xml:space="preserve"> </w:t>
      </w:r>
      <w:r w:rsidR="00E90530">
        <w:rPr>
          <w:rFonts w:cs="Arial"/>
        </w:rPr>
        <w:t xml:space="preserve">arts </w:t>
      </w:r>
      <w:r w:rsidRPr="00B750D7">
        <w:rPr>
          <w:rFonts w:cs="Arial"/>
        </w:rPr>
        <w:t>discipline</w:t>
      </w:r>
      <w:r w:rsidR="00E90530">
        <w:rPr>
          <w:rFonts w:cs="Arial"/>
        </w:rPr>
        <w:t>,</w:t>
      </w:r>
      <w:r w:rsidRPr="00B750D7">
        <w:rPr>
          <w:rFonts w:cs="Arial"/>
        </w:rPr>
        <w:t xml:space="preserve"> </w:t>
      </w:r>
      <w:r>
        <w:rPr>
          <w:rFonts w:cs="Arial"/>
        </w:rPr>
        <w:t>and serve as a resource to the panel in their discipline. IMRs and CREs serve together on the panels assigned to review submitted instructional materials programs and jointly prepare a Report of Findings to the IQC.</w:t>
      </w:r>
    </w:p>
    <w:p w:rsidR="003E4DF7" w:rsidRDefault="003E4DF7" w:rsidP="00C1761D">
      <w:pPr>
        <w:pStyle w:val="Heading2"/>
        <w:spacing w:before="480" w:after="240"/>
        <w:rPr>
          <w:sz w:val="36"/>
          <w:szCs w:val="36"/>
        </w:rPr>
      </w:pPr>
      <w:r>
        <w:rPr>
          <w:sz w:val="36"/>
          <w:szCs w:val="36"/>
        </w:rPr>
        <w:t>Summary of Previous State Board of Education Discussion and Action</w:t>
      </w:r>
    </w:p>
    <w:p w:rsidR="007442D0" w:rsidRPr="006A1E84" w:rsidRDefault="00E90530" w:rsidP="00C921AC">
      <w:pPr>
        <w:spacing w:after="480"/>
        <w:rPr>
          <w:rFonts w:cs="Arial"/>
        </w:rPr>
      </w:pPr>
      <w:r>
        <w:rPr>
          <w:rFonts w:cs="Arial"/>
          <w:b/>
        </w:rPr>
        <w:t>July 11, 2018</w:t>
      </w:r>
      <w:r w:rsidR="007442D0">
        <w:rPr>
          <w:rFonts w:cs="Arial"/>
          <w:b/>
        </w:rPr>
        <w:t>:</w:t>
      </w:r>
      <w:r w:rsidR="007442D0">
        <w:rPr>
          <w:rFonts w:cs="Arial"/>
        </w:rPr>
        <w:t xml:space="preserve"> The SBE approved the </w:t>
      </w:r>
      <w:r w:rsidR="00B703C2">
        <w:rPr>
          <w:rFonts w:cs="Arial"/>
        </w:rPr>
        <w:t xml:space="preserve">Schedule of Significant Events for </w:t>
      </w:r>
      <w:r w:rsidR="007442D0">
        <w:rPr>
          <w:rFonts w:cs="Arial"/>
        </w:rPr>
        <w:t xml:space="preserve">the </w:t>
      </w:r>
      <w:r w:rsidR="007442D0" w:rsidRPr="00B703C2">
        <w:rPr>
          <w:rFonts w:cs="Arial"/>
          <w:i/>
        </w:rPr>
        <w:t>20</w:t>
      </w:r>
      <w:r>
        <w:rPr>
          <w:rFonts w:cs="Arial"/>
          <w:i/>
        </w:rPr>
        <w:t>20</w:t>
      </w:r>
      <w:r w:rsidR="007442D0" w:rsidRPr="00B703C2">
        <w:rPr>
          <w:rFonts w:cs="Arial"/>
          <w:i/>
        </w:rPr>
        <w:t xml:space="preserve"> </w:t>
      </w:r>
      <w:r>
        <w:rPr>
          <w:rFonts w:cs="Arial"/>
          <w:i/>
        </w:rPr>
        <w:t xml:space="preserve">California Arts </w:t>
      </w:r>
      <w:r w:rsidR="00B703C2" w:rsidRPr="00B703C2">
        <w:rPr>
          <w:rFonts w:cs="Arial"/>
          <w:i/>
        </w:rPr>
        <w:t>Education Framework for California Public Schools</w:t>
      </w:r>
      <w:r w:rsidR="00B703C2">
        <w:rPr>
          <w:rFonts w:cs="Arial"/>
        </w:rPr>
        <w:t xml:space="preserve"> that </w:t>
      </w:r>
      <w:r w:rsidR="00115EED" w:rsidRPr="00115EED">
        <w:rPr>
          <w:rFonts w:cs="Arial"/>
        </w:rPr>
        <w:t>would</w:t>
      </w:r>
      <w:r w:rsidR="00B703C2" w:rsidRPr="00115EED">
        <w:rPr>
          <w:rFonts w:cs="Arial"/>
        </w:rPr>
        <w:t xml:space="preserve"> include</w:t>
      </w:r>
      <w:r w:rsidR="00B703C2">
        <w:rPr>
          <w:rFonts w:cs="Arial"/>
        </w:rPr>
        <w:t xml:space="preserve">, </w:t>
      </w:r>
      <w:r w:rsidR="007442D0">
        <w:rPr>
          <w:rFonts w:cs="Arial"/>
        </w:rPr>
        <w:t xml:space="preserve">as part of its </w:t>
      </w:r>
      <w:r w:rsidR="00B703C2">
        <w:rPr>
          <w:rFonts w:cs="Arial"/>
        </w:rPr>
        <w:t xml:space="preserve">anticipated </w:t>
      </w:r>
      <w:r w:rsidR="005F13F5" w:rsidRPr="00115EED">
        <w:rPr>
          <w:rFonts w:cs="Arial"/>
        </w:rPr>
        <w:t>July</w:t>
      </w:r>
      <w:r w:rsidR="00B703C2">
        <w:rPr>
          <w:rFonts w:cs="Arial"/>
        </w:rPr>
        <w:t xml:space="preserve"> 20</w:t>
      </w:r>
      <w:r>
        <w:rPr>
          <w:rFonts w:cs="Arial"/>
        </w:rPr>
        <w:t>2</w:t>
      </w:r>
      <w:r w:rsidR="008A203E">
        <w:rPr>
          <w:rFonts w:cs="Arial"/>
        </w:rPr>
        <w:t>0</w:t>
      </w:r>
      <w:r w:rsidR="00B703C2">
        <w:rPr>
          <w:rFonts w:cs="Arial"/>
        </w:rPr>
        <w:t xml:space="preserve"> SBE </w:t>
      </w:r>
      <w:r w:rsidR="007442D0">
        <w:rPr>
          <w:rFonts w:cs="Arial"/>
        </w:rPr>
        <w:t>adoption</w:t>
      </w:r>
      <w:r w:rsidR="00B703C2">
        <w:rPr>
          <w:rFonts w:cs="Arial"/>
        </w:rPr>
        <w:t>, the publisher criteria for the 202</w:t>
      </w:r>
      <w:r>
        <w:rPr>
          <w:rFonts w:cs="Arial"/>
        </w:rPr>
        <w:t>1 California Arts</w:t>
      </w:r>
      <w:r w:rsidR="00B703C2">
        <w:rPr>
          <w:rFonts w:cs="Arial"/>
        </w:rPr>
        <w:t xml:space="preserve"> </w:t>
      </w:r>
      <w:r w:rsidR="005F13F5">
        <w:rPr>
          <w:rFonts w:cs="Arial"/>
        </w:rPr>
        <w:t xml:space="preserve">Education </w:t>
      </w:r>
      <w:r w:rsidR="00B703C2">
        <w:rPr>
          <w:rFonts w:cs="Arial"/>
        </w:rPr>
        <w:t>Instructional Materials Adoption</w:t>
      </w:r>
      <w:r w:rsidR="007442D0">
        <w:rPr>
          <w:rFonts w:cs="Arial"/>
          <w:i/>
        </w:rPr>
        <w:t>.</w:t>
      </w:r>
    </w:p>
    <w:p w:rsidR="003E4DF7" w:rsidRDefault="003E4DF7" w:rsidP="002B4B14">
      <w:pPr>
        <w:pStyle w:val="Heading2"/>
        <w:spacing w:before="240" w:after="240"/>
        <w:rPr>
          <w:sz w:val="36"/>
          <w:szCs w:val="36"/>
        </w:rPr>
      </w:pPr>
      <w:r>
        <w:rPr>
          <w:sz w:val="36"/>
          <w:szCs w:val="36"/>
        </w:rPr>
        <w:lastRenderedPageBreak/>
        <w:t>Fiscal Analysis (as appropriate)</w:t>
      </w:r>
    </w:p>
    <w:p w:rsidR="00B703C2" w:rsidRPr="00B703C2" w:rsidRDefault="00B703C2" w:rsidP="0069231D">
      <w:pPr>
        <w:spacing w:after="240"/>
        <w:rPr>
          <w:rStyle w:val="68"/>
          <w:rFonts w:cs="Arial"/>
          <w:b w:val="0"/>
          <w:caps w:val="0"/>
          <w:color w:val="auto"/>
          <w:sz w:val="24"/>
        </w:rPr>
      </w:pPr>
      <w:r w:rsidRPr="00B703C2">
        <w:rPr>
          <w:rFonts w:cs="Arial"/>
          <w:i/>
        </w:rPr>
        <w:t xml:space="preserve">EC </w:t>
      </w:r>
      <w:r>
        <w:rPr>
          <w:rFonts w:cs="Arial"/>
        </w:rPr>
        <w:t>Section 60213</w:t>
      </w:r>
      <w:r w:rsidRPr="00B703C2">
        <w:rPr>
          <w:rFonts w:cs="Arial"/>
        </w:rPr>
        <w:t xml:space="preserve"> requires the CDE, prior to conducting the </w:t>
      </w:r>
      <w:r w:rsidR="0069231D">
        <w:rPr>
          <w:rFonts w:cs="Arial"/>
        </w:rPr>
        <w:t>Arts</w:t>
      </w:r>
      <w:r>
        <w:rPr>
          <w:rFonts w:cs="Arial"/>
        </w:rPr>
        <w:t xml:space="preserve"> </w:t>
      </w:r>
      <w:r w:rsidRPr="00B703C2">
        <w:rPr>
          <w:rFonts w:cs="Arial"/>
        </w:rPr>
        <w:t xml:space="preserve">Adoption, to provide public notice to all publishers and manufacturers that they will be assessed a fee to offset the cost of conducting the adoption process. </w:t>
      </w:r>
      <w:r w:rsidRPr="00B703C2">
        <w:rPr>
          <w:rStyle w:val="68"/>
          <w:rFonts w:cs="Arial"/>
          <w:b w:val="0"/>
          <w:caps w:val="0"/>
          <w:color w:val="auto"/>
          <w:sz w:val="24"/>
        </w:rPr>
        <w:t xml:space="preserve">The CDE estimates that the cost of the upcoming </w:t>
      </w:r>
      <w:r w:rsidR="0069231D">
        <w:rPr>
          <w:rStyle w:val="68"/>
          <w:rFonts w:cs="Arial"/>
          <w:b w:val="0"/>
          <w:caps w:val="0"/>
          <w:color w:val="auto"/>
          <w:sz w:val="24"/>
        </w:rPr>
        <w:t>Arts</w:t>
      </w:r>
      <w:r w:rsidR="00217503">
        <w:rPr>
          <w:rStyle w:val="68"/>
          <w:rFonts w:cs="Arial"/>
          <w:b w:val="0"/>
          <w:caps w:val="0"/>
          <w:color w:val="auto"/>
          <w:sz w:val="24"/>
        </w:rPr>
        <w:t xml:space="preserve"> </w:t>
      </w:r>
      <w:r w:rsidRPr="00B703C2">
        <w:rPr>
          <w:rStyle w:val="68"/>
          <w:rFonts w:cs="Arial"/>
          <w:b w:val="0"/>
          <w:caps w:val="0"/>
          <w:color w:val="auto"/>
          <w:sz w:val="24"/>
        </w:rPr>
        <w:t>Adoption will be $</w:t>
      </w:r>
      <w:r w:rsidR="00217503" w:rsidRPr="0069231D">
        <w:rPr>
          <w:rStyle w:val="68"/>
          <w:rFonts w:cs="Arial"/>
          <w:b w:val="0"/>
          <w:caps w:val="0"/>
          <w:color w:val="auto"/>
          <w:sz w:val="24"/>
        </w:rPr>
        <w:t>250</w:t>
      </w:r>
      <w:r w:rsidRPr="0069231D">
        <w:rPr>
          <w:rStyle w:val="68"/>
          <w:rFonts w:cs="Arial"/>
          <w:b w:val="0"/>
          <w:caps w:val="0"/>
          <w:color w:val="auto"/>
          <w:sz w:val="24"/>
        </w:rPr>
        <w:t>,000</w:t>
      </w:r>
      <w:r w:rsidRPr="00B703C2">
        <w:rPr>
          <w:rStyle w:val="68"/>
          <w:rFonts w:cs="Arial"/>
          <w:b w:val="0"/>
          <w:caps w:val="0"/>
          <w:color w:val="auto"/>
          <w:sz w:val="24"/>
        </w:rPr>
        <w:t>, exclusive of staff costs.</w:t>
      </w:r>
    </w:p>
    <w:p w:rsidR="001052C7" w:rsidRDefault="00B703C2" w:rsidP="006C7ECA">
      <w:pPr>
        <w:spacing w:after="240"/>
        <w:rPr>
          <w:rStyle w:val="68"/>
          <w:rFonts w:cs="Arial"/>
          <w:b w:val="0"/>
          <w:caps w:val="0"/>
          <w:color w:val="auto"/>
          <w:sz w:val="24"/>
        </w:rPr>
      </w:pPr>
      <w:r w:rsidRPr="00B703C2">
        <w:rPr>
          <w:rStyle w:val="68"/>
          <w:rFonts w:cs="Arial"/>
          <w:b w:val="0"/>
          <w:caps w:val="0"/>
          <w:color w:val="auto"/>
          <w:sz w:val="24"/>
        </w:rPr>
        <w:t xml:space="preserve">In </w:t>
      </w:r>
      <w:r>
        <w:rPr>
          <w:rStyle w:val="68"/>
          <w:rFonts w:cs="Arial"/>
          <w:b w:val="0"/>
          <w:caps w:val="0"/>
          <w:color w:val="auto"/>
          <w:sz w:val="24"/>
        </w:rPr>
        <w:t xml:space="preserve">February </w:t>
      </w:r>
      <w:r w:rsidRPr="00B703C2">
        <w:rPr>
          <w:rStyle w:val="68"/>
          <w:rFonts w:cs="Arial"/>
          <w:b w:val="0"/>
          <w:caps w:val="0"/>
          <w:color w:val="auto"/>
          <w:sz w:val="24"/>
        </w:rPr>
        <w:t>20</w:t>
      </w:r>
      <w:r>
        <w:rPr>
          <w:rStyle w:val="68"/>
          <w:rFonts w:cs="Arial"/>
          <w:b w:val="0"/>
          <w:caps w:val="0"/>
          <w:color w:val="auto"/>
          <w:sz w:val="24"/>
        </w:rPr>
        <w:t>2</w:t>
      </w:r>
      <w:r w:rsidR="00E90530">
        <w:rPr>
          <w:rStyle w:val="68"/>
          <w:rFonts w:cs="Arial"/>
          <w:b w:val="0"/>
          <w:caps w:val="0"/>
          <w:color w:val="auto"/>
          <w:sz w:val="24"/>
        </w:rPr>
        <w:t>1</w:t>
      </w:r>
      <w:r w:rsidRPr="00B703C2">
        <w:rPr>
          <w:rStyle w:val="68"/>
          <w:rFonts w:cs="Arial"/>
          <w:b w:val="0"/>
          <w:caps w:val="0"/>
          <w:color w:val="auto"/>
          <w:sz w:val="24"/>
        </w:rPr>
        <w:t xml:space="preserve">, the CDE plans to collect letters of intent to participate from publishers and manufacturers of </w:t>
      </w:r>
      <w:r w:rsidR="00A962F7">
        <w:rPr>
          <w:rStyle w:val="68"/>
          <w:rFonts w:cs="Arial"/>
          <w:b w:val="0"/>
          <w:caps w:val="0"/>
          <w:color w:val="auto"/>
          <w:sz w:val="24"/>
        </w:rPr>
        <w:t>arts</w:t>
      </w:r>
      <w:r w:rsidR="00217503">
        <w:rPr>
          <w:rStyle w:val="68"/>
          <w:rFonts w:cs="Arial"/>
          <w:b w:val="0"/>
          <w:caps w:val="0"/>
          <w:color w:val="auto"/>
          <w:sz w:val="24"/>
        </w:rPr>
        <w:t xml:space="preserve"> </w:t>
      </w:r>
      <w:r w:rsidRPr="00B703C2">
        <w:rPr>
          <w:rStyle w:val="68"/>
          <w:rFonts w:cs="Arial"/>
          <w:b w:val="0"/>
          <w:caps w:val="0"/>
          <w:color w:val="auto"/>
          <w:sz w:val="24"/>
        </w:rPr>
        <w:t xml:space="preserve">instructional materials. </w:t>
      </w:r>
      <w:r w:rsidR="001052C7" w:rsidRPr="001052C7">
        <w:rPr>
          <w:rFonts w:ascii="Helvetica" w:hAnsi="Helvetica" w:cs="Helvetica"/>
          <w:color w:val="000000"/>
          <w:lang w:val="en"/>
        </w:rPr>
        <w:t xml:space="preserve">Pursuant to </w:t>
      </w:r>
      <w:r w:rsidR="001052C7" w:rsidRPr="001052C7">
        <w:rPr>
          <w:rStyle w:val="Emphasis"/>
          <w:rFonts w:ascii="Helvetica" w:hAnsi="Helvetica" w:cs="Helvetica"/>
          <w:lang w:val="en"/>
        </w:rPr>
        <w:t>EC</w:t>
      </w:r>
      <w:r w:rsidR="001052C7" w:rsidRPr="001052C7">
        <w:rPr>
          <w:rFonts w:ascii="Helvetica" w:eastAsiaTheme="majorEastAsia" w:hAnsi="Helvetica" w:cs="Helvetica"/>
          <w:lang w:val="en"/>
        </w:rPr>
        <w:t xml:space="preserve"> </w:t>
      </w:r>
      <w:r w:rsidR="001052C7" w:rsidRPr="001052C7">
        <w:rPr>
          <w:rFonts w:ascii="Helvetica" w:eastAsiaTheme="majorEastAsia" w:hAnsi="Helvetica" w:cs="Helvetica"/>
          <w:color w:val="000000"/>
          <w:lang w:val="en"/>
        </w:rPr>
        <w:t>Section 60213</w:t>
      </w:r>
      <w:r w:rsidR="001052C7" w:rsidRPr="001052C7">
        <w:rPr>
          <w:rFonts w:ascii="Helvetica" w:hAnsi="Helvetica" w:cs="Helvetica"/>
          <w:color w:val="000000"/>
          <w:lang w:val="en"/>
        </w:rPr>
        <w:t xml:space="preserve">, the CDE will assess publishers participating in the 2021 Arts Instructional Materials Adoption a fee for each grade level of each program a publisher submits for consideration of adoption. The proposed participation fee will be $8,000 for each grade level per </w:t>
      </w:r>
      <w:r w:rsidR="006C7ECA">
        <w:rPr>
          <w:rFonts w:ascii="Helvetica" w:hAnsi="Helvetica" w:cs="Helvetica"/>
          <w:color w:val="000000"/>
          <w:lang w:val="en"/>
        </w:rPr>
        <w:t>5</w:t>
      </w:r>
      <w:r w:rsidR="001052C7" w:rsidRPr="001052C7">
        <w:rPr>
          <w:rFonts w:ascii="Helvetica" w:hAnsi="Helvetica" w:cs="Helvetica"/>
          <w:color w:val="000000"/>
          <w:lang w:val="en"/>
        </w:rPr>
        <w:t xml:space="preserve"> </w:t>
      </w:r>
      <w:r w:rsidR="001052C7" w:rsidRPr="001052C7">
        <w:rPr>
          <w:rStyle w:val="Emphasis"/>
          <w:rFonts w:ascii="Helvetica" w:hAnsi="Helvetica" w:cs="Helvetica"/>
          <w:lang w:val="en"/>
        </w:rPr>
        <w:t>CCR</w:t>
      </w:r>
      <w:r w:rsidR="006C7ECA">
        <w:rPr>
          <w:rFonts w:ascii="Helvetica" w:eastAsiaTheme="majorEastAsia" w:hAnsi="Helvetica" w:cs="Helvetica"/>
          <w:color w:val="000000"/>
          <w:lang w:val="en"/>
        </w:rPr>
        <w:t xml:space="preserve"> </w:t>
      </w:r>
      <w:r w:rsidR="001052C7" w:rsidRPr="001052C7">
        <w:rPr>
          <w:rFonts w:ascii="Helvetica" w:eastAsiaTheme="majorEastAsia" w:hAnsi="Helvetica" w:cs="Helvetica"/>
          <w:color w:val="000000"/>
          <w:lang w:val="en"/>
        </w:rPr>
        <w:t>Section 9517.3</w:t>
      </w:r>
      <w:r w:rsidR="001052C7" w:rsidRPr="001052C7">
        <w:rPr>
          <w:rStyle w:val="linknotation"/>
          <w:rFonts w:ascii="Helvetica" w:hAnsi="Helvetica" w:cs="Helvetica"/>
          <w:color w:val="000000"/>
          <w:lang w:val="en"/>
        </w:rPr>
        <w:t>.</w:t>
      </w:r>
    </w:p>
    <w:p w:rsidR="00262AB3" w:rsidRPr="00B703C2" w:rsidRDefault="00B703C2" w:rsidP="002B4B14">
      <w:pPr>
        <w:spacing w:after="480"/>
        <w:rPr>
          <w:highlight w:val="lightGray"/>
        </w:rPr>
      </w:pPr>
      <w:r w:rsidRPr="00B703C2">
        <w:rPr>
          <w:rStyle w:val="68"/>
          <w:rFonts w:cs="Arial"/>
          <w:b w:val="0"/>
          <w:caps w:val="0"/>
          <w:color w:val="auto"/>
          <w:sz w:val="24"/>
        </w:rPr>
        <w:t>Following receipt of the assessed fees, the CDE will begin the process of associating costs via its approved accounting systems process.</w:t>
      </w:r>
    </w:p>
    <w:p w:rsidR="00406F50" w:rsidRPr="001B3958" w:rsidRDefault="00406F50" w:rsidP="002B4B14">
      <w:pPr>
        <w:pStyle w:val="Heading2"/>
        <w:spacing w:before="240" w:after="240"/>
        <w:rPr>
          <w:sz w:val="36"/>
          <w:szCs w:val="36"/>
        </w:rPr>
      </w:pPr>
      <w:r w:rsidRPr="001B3958">
        <w:rPr>
          <w:sz w:val="36"/>
          <w:szCs w:val="36"/>
        </w:rPr>
        <w:t>Attachment(s)</w:t>
      </w:r>
    </w:p>
    <w:p w:rsidR="00217503" w:rsidRPr="00A962F7" w:rsidRDefault="00217503" w:rsidP="00A962F7">
      <w:pPr>
        <w:spacing w:after="240"/>
        <w:ind w:left="1526" w:hanging="1526"/>
        <w:rPr>
          <w:rFonts w:cs="Arial"/>
        </w:rPr>
      </w:pPr>
      <w:r>
        <w:rPr>
          <w:rFonts w:cs="Arial"/>
        </w:rPr>
        <w:t>Attachment 1:</w:t>
      </w:r>
      <w:r w:rsidRPr="00F0776F">
        <w:rPr>
          <w:rFonts w:cs="Arial"/>
        </w:rPr>
        <w:t xml:space="preserve"> </w:t>
      </w:r>
      <w:r w:rsidR="00C921AC">
        <w:rPr>
          <w:rFonts w:cs="Arial"/>
        </w:rPr>
        <w:t xml:space="preserve">Draft </w:t>
      </w:r>
      <w:r w:rsidR="00A962F7" w:rsidRPr="00A962F7">
        <w:rPr>
          <w:rFonts w:cs="Arial"/>
        </w:rPr>
        <w:t>2021 California Arts Education Adoption of Instructional Materials</w:t>
      </w:r>
      <w:r w:rsidR="00A962F7">
        <w:rPr>
          <w:rFonts w:cs="Arial"/>
        </w:rPr>
        <w:t xml:space="preserve"> </w:t>
      </w:r>
      <w:r w:rsidR="00A962F7" w:rsidRPr="00A962F7">
        <w:rPr>
          <w:rFonts w:cs="Arial"/>
        </w:rPr>
        <w:t xml:space="preserve">Schedule of Significant Events </w:t>
      </w:r>
      <w:r w:rsidR="001B56AA">
        <w:rPr>
          <w:rFonts w:cs="Arial"/>
        </w:rPr>
        <w:t>(2</w:t>
      </w:r>
      <w:r w:rsidR="00C921AC">
        <w:rPr>
          <w:rFonts w:cs="Arial"/>
        </w:rPr>
        <w:t xml:space="preserve"> </w:t>
      </w:r>
      <w:r>
        <w:rPr>
          <w:rFonts w:cs="Arial"/>
        </w:rPr>
        <w:t>page</w:t>
      </w:r>
      <w:r w:rsidR="001B56AA">
        <w:rPr>
          <w:rFonts w:cs="Arial"/>
        </w:rPr>
        <w:t>s</w:t>
      </w:r>
      <w:r>
        <w:rPr>
          <w:rFonts w:cs="Arial"/>
        </w:rPr>
        <w:t>)</w:t>
      </w:r>
    </w:p>
    <w:p w:rsidR="00217503" w:rsidRDefault="00217503" w:rsidP="006C7ECA">
      <w:pPr>
        <w:spacing w:after="240"/>
        <w:ind w:left="1530" w:hanging="1530"/>
      </w:pPr>
      <w:r>
        <w:rPr>
          <w:rFonts w:cs="Arial"/>
        </w:rPr>
        <w:t xml:space="preserve">Attachment 2: </w:t>
      </w:r>
      <w:r w:rsidR="00C921AC">
        <w:rPr>
          <w:rFonts w:cs="Arial"/>
        </w:rPr>
        <w:t xml:space="preserve">Draft </w:t>
      </w:r>
      <w:r>
        <w:rPr>
          <w:rFonts w:cs="Arial"/>
        </w:rPr>
        <w:t>202</w:t>
      </w:r>
      <w:r w:rsidR="00E90530">
        <w:rPr>
          <w:rFonts w:cs="Arial"/>
        </w:rPr>
        <w:t>1</w:t>
      </w:r>
      <w:r>
        <w:rPr>
          <w:rFonts w:cs="Arial"/>
        </w:rPr>
        <w:t xml:space="preserve"> </w:t>
      </w:r>
      <w:r w:rsidR="00E90530">
        <w:rPr>
          <w:rFonts w:cs="Arial"/>
        </w:rPr>
        <w:t>California Arts</w:t>
      </w:r>
      <w:r w:rsidR="00A962F7">
        <w:rPr>
          <w:rFonts w:cs="Arial"/>
        </w:rPr>
        <w:t xml:space="preserve"> Education</w:t>
      </w:r>
      <w:r w:rsidR="00E90530">
        <w:rPr>
          <w:rFonts w:cs="Arial"/>
        </w:rPr>
        <w:t xml:space="preserve"> </w:t>
      </w:r>
      <w:r w:rsidR="00C921AC">
        <w:rPr>
          <w:rFonts w:cs="Arial"/>
        </w:rPr>
        <w:t xml:space="preserve">Adoption of </w:t>
      </w:r>
      <w:r>
        <w:rPr>
          <w:rFonts w:cs="Arial"/>
        </w:rPr>
        <w:t xml:space="preserve">Instructional Materials </w:t>
      </w:r>
      <w:r w:rsidRPr="00E243CC">
        <w:rPr>
          <w:rFonts w:cs="Arial"/>
        </w:rPr>
        <w:t xml:space="preserve">Application </w:t>
      </w:r>
      <w:r w:rsidR="00A3659D">
        <w:rPr>
          <w:rFonts w:cs="Arial"/>
        </w:rPr>
        <w:t xml:space="preserve">to Serve on the Review Panel </w:t>
      </w:r>
      <w:r>
        <w:t>(</w:t>
      </w:r>
      <w:r w:rsidR="002C4A4A">
        <w:t>8</w:t>
      </w:r>
      <w:r>
        <w:t xml:space="preserve"> pages)</w:t>
      </w:r>
    </w:p>
    <w:p w:rsidR="008A203E" w:rsidRDefault="001052C7" w:rsidP="005F13F5">
      <w:pPr>
        <w:spacing w:after="240"/>
        <w:ind w:left="1530" w:hanging="1530"/>
      </w:pPr>
      <w:r>
        <w:t xml:space="preserve">Attachment 3: </w:t>
      </w:r>
      <w:r w:rsidRPr="005F13F5">
        <w:rPr>
          <w:rFonts w:cs="Arial"/>
        </w:rPr>
        <w:t>Draft</w:t>
      </w:r>
      <w:r>
        <w:t xml:space="preserve"> 2021 California Arts</w:t>
      </w:r>
      <w:r w:rsidR="00A962F7">
        <w:t xml:space="preserve"> Education</w:t>
      </w:r>
      <w:r>
        <w:t xml:space="preserve"> Adoption Notice (1 page)</w:t>
      </w:r>
    </w:p>
    <w:p w:rsidR="008A203E" w:rsidRDefault="008A203E" w:rsidP="005F13F5">
      <w:pPr>
        <w:spacing w:after="240"/>
        <w:ind w:left="1530" w:hanging="1530"/>
      </w:pPr>
      <w:r>
        <w:t xml:space="preserve">Attachment 4: </w:t>
      </w:r>
      <w:r w:rsidRPr="005F13F5">
        <w:rPr>
          <w:rFonts w:cs="Arial"/>
        </w:rPr>
        <w:t>Draft</w:t>
      </w:r>
      <w:r>
        <w:t xml:space="preserve"> 2021 California Arts Education Adoption Criteria Map</w:t>
      </w:r>
      <w:r w:rsidR="0086740F">
        <w:t xml:space="preserve"> (available upon request)</w:t>
      </w:r>
    </w:p>
    <w:p w:rsidR="008A203E" w:rsidRDefault="008A203E" w:rsidP="005F13F5">
      <w:pPr>
        <w:spacing w:after="240"/>
        <w:ind w:left="1530" w:hanging="1530"/>
      </w:pPr>
      <w:r>
        <w:t xml:space="preserve">Attachment 5: </w:t>
      </w:r>
      <w:r w:rsidRPr="005F13F5">
        <w:rPr>
          <w:rFonts w:cs="Arial"/>
        </w:rPr>
        <w:t>Draft</w:t>
      </w:r>
      <w:r>
        <w:t xml:space="preserve"> 2021 California Arts Education Standards</w:t>
      </w:r>
      <w:r w:rsidR="00662D79">
        <w:t xml:space="preserve"> Alignment</w:t>
      </w:r>
      <w:r>
        <w:t xml:space="preserve"> Maps</w:t>
      </w:r>
      <w:r w:rsidR="0086740F">
        <w:t xml:space="preserve"> (available upon request)</w:t>
      </w:r>
    </w:p>
    <w:p w:rsidR="008A203E" w:rsidRDefault="008A203E" w:rsidP="008A203E">
      <w:pPr>
        <w:ind w:left="1530" w:hanging="1530"/>
      </w:pPr>
    </w:p>
    <w:p w:rsidR="008A203E" w:rsidRDefault="008A203E" w:rsidP="008A203E">
      <w:pPr>
        <w:sectPr w:rsidR="008A203E" w:rsidSect="00E90530">
          <w:headerReference w:type="default" r:id="rId10"/>
          <w:headerReference w:type="first" r:id="rId11"/>
          <w:type w:val="continuous"/>
          <w:pgSz w:w="12240" w:h="15840"/>
          <w:pgMar w:top="720" w:right="1440" w:bottom="1440" w:left="1440" w:header="720" w:footer="720" w:gutter="0"/>
          <w:cols w:space="720"/>
          <w:docGrid w:linePitch="360"/>
        </w:sectPr>
      </w:pPr>
    </w:p>
    <w:p w:rsidR="00A962F7" w:rsidRPr="00292589" w:rsidRDefault="00A962F7" w:rsidP="00B75DA8">
      <w:pPr>
        <w:pStyle w:val="Heading1"/>
        <w:jc w:val="center"/>
        <w:rPr>
          <w:rFonts w:cs="Arial"/>
        </w:rPr>
      </w:pPr>
      <w:r w:rsidRPr="007A3B62">
        <w:lastRenderedPageBreak/>
        <w:t>2021 California Arts Education Adoption of Instructional Materials</w:t>
      </w:r>
      <w:r w:rsidR="00B75DA8">
        <w:t xml:space="preserve"> </w:t>
      </w:r>
      <w:r w:rsidRPr="00292589">
        <w:rPr>
          <w:rFonts w:cs="Arial"/>
        </w:rPr>
        <w:t>Schedule of Significant Events</w:t>
      </w:r>
    </w:p>
    <w:p w:rsidR="00A962F7" w:rsidRPr="00A04BF3" w:rsidRDefault="00A962F7" w:rsidP="00A962F7">
      <w:pPr>
        <w:spacing w:after="240"/>
        <w:ind w:left="720" w:hanging="720"/>
        <w:jc w:val="center"/>
        <w:rPr>
          <w:rFonts w:cs="Arial"/>
          <w:bCs/>
        </w:rPr>
      </w:pPr>
      <w:r w:rsidRPr="00A04BF3">
        <w:rPr>
          <w:rFonts w:cs="Arial"/>
          <w:bCs/>
        </w:rPr>
        <w:t>Draft—pending State Board of Education approval</w:t>
      </w:r>
    </w:p>
    <w:tbl>
      <w:tblPr>
        <w:tblStyle w:val="TableGrid"/>
        <w:tblW w:w="10170" w:type="dxa"/>
        <w:tblInd w:w="-365" w:type="dxa"/>
        <w:tblLayout w:type="fixed"/>
        <w:tblLook w:val="00A0" w:firstRow="1" w:lastRow="0" w:firstColumn="1" w:lastColumn="0" w:noHBand="0" w:noVBand="0"/>
        <w:tblDescription w:val="Schedule of Significant Events for the 2021 CA Arts Education Adoption of Instructional Materials"/>
      </w:tblPr>
      <w:tblGrid>
        <w:gridCol w:w="7110"/>
        <w:gridCol w:w="3060"/>
      </w:tblGrid>
      <w:tr w:rsidR="00A962F7" w:rsidRPr="002C44A5" w:rsidTr="005F13F5">
        <w:trPr>
          <w:cantSplit/>
          <w:tblHeader/>
        </w:trPr>
        <w:tc>
          <w:tcPr>
            <w:tcW w:w="7110" w:type="dxa"/>
          </w:tcPr>
          <w:p w:rsidR="00A962F7" w:rsidRPr="002C44A5" w:rsidRDefault="00A962F7" w:rsidP="001A786C">
            <w:pPr>
              <w:spacing w:before="60" w:afterLines="60" w:after="144"/>
              <w:jc w:val="center"/>
              <w:rPr>
                <w:rFonts w:cs="Arial"/>
                <w:b/>
              </w:rPr>
            </w:pPr>
            <w:r w:rsidRPr="002C44A5">
              <w:rPr>
                <w:rFonts w:cs="Arial"/>
                <w:b/>
              </w:rPr>
              <w:t>Event</w:t>
            </w:r>
          </w:p>
        </w:tc>
        <w:tc>
          <w:tcPr>
            <w:tcW w:w="3060" w:type="dxa"/>
          </w:tcPr>
          <w:p w:rsidR="00A962F7" w:rsidRPr="002C44A5" w:rsidRDefault="00A962F7" w:rsidP="001A786C">
            <w:pPr>
              <w:spacing w:before="60" w:afterLines="60" w:after="144"/>
              <w:jc w:val="center"/>
              <w:rPr>
                <w:rFonts w:cs="Arial"/>
                <w:b/>
              </w:rPr>
            </w:pPr>
            <w:r w:rsidRPr="002C44A5">
              <w:rPr>
                <w:rFonts w:cs="Arial"/>
                <w:b/>
              </w:rPr>
              <w:t>Date</w:t>
            </w:r>
          </w:p>
        </w:tc>
      </w:tr>
      <w:tr w:rsidR="00A962F7" w:rsidRPr="002C44A5" w:rsidTr="005F13F5">
        <w:trPr>
          <w:cantSplit/>
        </w:trPr>
        <w:tc>
          <w:tcPr>
            <w:tcW w:w="7110" w:type="dxa"/>
          </w:tcPr>
          <w:p w:rsidR="00A962F7" w:rsidRPr="00016C89" w:rsidRDefault="00A962F7" w:rsidP="007B411E">
            <w:pPr>
              <w:spacing w:before="60" w:afterLines="60" w:after="144"/>
              <w:ind w:firstLine="0"/>
              <w:rPr>
                <w:rFonts w:cs="Arial"/>
              </w:rPr>
            </w:pPr>
            <w:r w:rsidRPr="00016C89">
              <w:rPr>
                <w:rFonts w:cs="Arial"/>
              </w:rPr>
              <w:t>Instructional Quality Commission (IQC) recommends the Schedule of Significant Events and online reviewer application</w:t>
            </w:r>
          </w:p>
        </w:tc>
        <w:tc>
          <w:tcPr>
            <w:tcW w:w="3060" w:type="dxa"/>
          </w:tcPr>
          <w:p w:rsidR="00A962F7" w:rsidRPr="00016C89" w:rsidRDefault="00A962F7" w:rsidP="002074D6">
            <w:pPr>
              <w:spacing w:before="60" w:afterLines="60" w:after="144"/>
              <w:ind w:firstLine="0"/>
              <w:jc w:val="center"/>
              <w:rPr>
                <w:rFonts w:cs="Arial"/>
              </w:rPr>
            </w:pPr>
            <w:r w:rsidRPr="00016C89">
              <w:rPr>
                <w:rFonts w:cs="Arial"/>
              </w:rPr>
              <w:t>January 15–16, 2020</w:t>
            </w:r>
          </w:p>
        </w:tc>
      </w:tr>
      <w:tr w:rsidR="0092388B" w:rsidRPr="002C44A5" w:rsidTr="005F13F5">
        <w:tblPrEx>
          <w:tblLook w:val="04A0" w:firstRow="1" w:lastRow="0" w:firstColumn="1" w:lastColumn="0" w:noHBand="0" w:noVBand="1"/>
        </w:tblPrEx>
        <w:trPr>
          <w:cantSplit/>
        </w:trPr>
        <w:tc>
          <w:tcPr>
            <w:tcW w:w="7110" w:type="dxa"/>
          </w:tcPr>
          <w:p w:rsidR="0092388B" w:rsidRPr="00D9380B" w:rsidRDefault="0092388B" w:rsidP="005F13F5">
            <w:pPr>
              <w:spacing w:before="60" w:afterLines="60" w:after="144"/>
              <w:ind w:firstLine="0"/>
              <w:rPr>
                <w:rFonts w:cs="Arial"/>
              </w:rPr>
            </w:pPr>
            <w:r w:rsidRPr="00D9380B">
              <w:rPr>
                <w:rFonts w:cs="Arial"/>
              </w:rPr>
              <w:t xml:space="preserve">IQC recommends evaluation criteria map and standards maps </w:t>
            </w:r>
            <w:r>
              <w:rPr>
                <w:rFonts w:cs="Arial"/>
              </w:rPr>
              <w:t>(</w:t>
            </w:r>
            <w:r w:rsidR="005F13F5" w:rsidRPr="008B14AB">
              <w:rPr>
                <w:rFonts w:cs="Arial"/>
                <w:i/>
                <w:iCs/>
              </w:rPr>
              <w:t>California</w:t>
            </w:r>
            <w:r w:rsidR="005F13F5" w:rsidRPr="007A3B62">
              <w:rPr>
                <w:rFonts w:cs="Arial"/>
                <w:i/>
                <w:iCs/>
              </w:rPr>
              <w:t xml:space="preserve"> Code of Regulations</w:t>
            </w:r>
            <w:r w:rsidR="005F13F5">
              <w:rPr>
                <w:rFonts w:cs="Arial"/>
              </w:rPr>
              <w:t xml:space="preserve">, Title 5 [5 </w:t>
            </w:r>
            <w:r w:rsidR="005F13F5" w:rsidRPr="007A3B62">
              <w:rPr>
                <w:rFonts w:cs="Arial"/>
                <w:i/>
                <w:iCs/>
              </w:rPr>
              <w:t>CCR</w:t>
            </w:r>
            <w:r w:rsidR="005F13F5">
              <w:rPr>
                <w:rFonts w:cs="Arial"/>
              </w:rPr>
              <w:t xml:space="preserve">], </w:t>
            </w:r>
            <w:r>
              <w:rPr>
                <w:rFonts w:cs="Arial"/>
              </w:rPr>
              <w:t>Section 9510[u])</w:t>
            </w:r>
          </w:p>
        </w:tc>
        <w:tc>
          <w:tcPr>
            <w:tcW w:w="3060" w:type="dxa"/>
          </w:tcPr>
          <w:p w:rsidR="0092388B" w:rsidRPr="00D9380B" w:rsidRDefault="0092388B" w:rsidP="00B92EBA">
            <w:pPr>
              <w:spacing w:before="60" w:afterLines="60" w:after="144"/>
              <w:ind w:firstLine="0"/>
              <w:jc w:val="center"/>
              <w:rPr>
                <w:rFonts w:cs="Arial"/>
              </w:rPr>
            </w:pPr>
            <w:r w:rsidRPr="00D9380B">
              <w:rPr>
                <w:rFonts w:cs="Arial"/>
              </w:rPr>
              <w:t>May 13–14, 2020</w:t>
            </w:r>
          </w:p>
        </w:tc>
      </w:tr>
      <w:tr w:rsidR="00A962F7" w:rsidRPr="002C44A5" w:rsidTr="005F13F5">
        <w:trPr>
          <w:cantSplit/>
        </w:trPr>
        <w:tc>
          <w:tcPr>
            <w:tcW w:w="7110" w:type="dxa"/>
          </w:tcPr>
          <w:p w:rsidR="005F13F5" w:rsidRDefault="005F13F5" w:rsidP="007B411E">
            <w:pPr>
              <w:spacing w:before="60" w:afterLines="60" w:after="144"/>
              <w:ind w:firstLine="0"/>
              <w:rPr>
                <w:rFonts w:cs="Arial"/>
              </w:rPr>
            </w:pPr>
            <w:r w:rsidRPr="002C44A5">
              <w:rPr>
                <w:rFonts w:cs="Arial"/>
              </w:rPr>
              <w:t xml:space="preserve">State Board of Education </w:t>
            </w:r>
            <w:r>
              <w:rPr>
                <w:rFonts w:cs="Arial"/>
              </w:rPr>
              <w:t>(</w:t>
            </w:r>
            <w:r w:rsidRPr="002C44A5">
              <w:rPr>
                <w:rFonts w:cs="Arial"/>
              </w:rPr>
              <w:t>SBE</w:t>
            </w:r>
            <w:r>
              <w:rPr>
                <w:rFonts w:cs="Arial"/>
              </w:rPr>
              <w:t>)</w:t>
            </w:r>
            <w:r w:rsidRPr="002C44A5">
              <w:rPr>
                <w:rFonts w:cs="Arial"/>
              </w:rPr>
              <w:t xml:space="preserve"> adoption of the </w:t>
            </w:r>
            <w:r>
              <w:rPr>
                <w:rFonts w:cs="Arial"/>
                <w:i/>
              </w:rPr>
              <w:t>California Arts</w:t>
            </w:r>
            <w:r w:rsidRPr="00BD066A">
              <w:rPr>
                <w:rFonts w:cs="Arial"/>
                <w:i/>
              </w:rPr>
              <w:t xml:space="preserve"> Framework</w:t>
            </w:r>
            <w:r w:rsidRPr="002C44A5">
              <w:rPr>
                <w:rFonts w:cs="Arial"/>
              </w:rPr>
              <w:t>, including the instructional materials adoption evaluation criteria</w:t>
            </w:r>
            <w:r>
              <w:rPr>
                <w:rFonts w:cs="Arial"/>
              </w:rPr>
              <w:t xml:space="preserve"> (</w:t>
            </w:r>
            <w:r>
              <w:rPr>
                <w:rFonts w:cs="Arial"/>
                <w:i/>
              </w:rPr>
              <w:t xml:space="preserve">Education Code </w:t>
            </w:r>
            <w:r w:rsidRPr="005F13F5">
              <w:rPr>
                <w:rFonts w:cs="Arial"/>
              </w:rPr>
              <w:t>[</w:t>
            </w:r>
            <w:r>
              <w:rPr>
                <w:rFonts w:cs="Arial"/>
                <w:i/>
              </w:rPr>
              <w:t>EC</w:t>
            </w:r>
            <w:r w:rsidRPr="005F13F5">
              <w:rPr>
                <w:rFonts w:cs="Arial"/>
              </w:rPr>
              <w:t xml:space="preserve">] </w:t>
            </w:r>
            <w:r>
              <w:rPr>
                <w:rFonts w:cs="Arial"/>
              </w:rPr>
              <w:t>Section 60200[b][1])</w:t>
            </w:r>
          </w:p>
          <w:p w:rsidR="00A962F7" w:rsidRDefault="005F13F5" w:rsidP="007B411E">
            <w:pPr>
              <w:spacing w:before="60" w:afterLines="60" w:after="144"/>
              <w:ind w:firstLine="0"/>
              <w:rPr>
                <w:rFonts w:cs="Arial"/>
              </w:rPr>
            </w:pPr>
            <w:r>
              <w:rPr>
                <w:rFonts w:cs="Arial"/>
              </w:rPr>
              <w:t>SBE</w:t>
            </w:r>
            <w:r w:rsidR="00A962F7" w:rsidRPr="002C44A5">
              <w:rPr>
                <w:rFonts w:cs="Arial"/>
              </w:rPr>
              <w:t xml:space="preserve"> approves the Schedule of Significant Events</w:t>
            </w:r>
            <w:r w:rsidR="00A962F7">
              <w:rPr>
                <w:rFonts w:cs="Arial"/>
              </w:rPr>
              <w:t xml:space="preserve"> (</w:t>
            </w:r>
            <w:r>
              <w:rPr>
                <w:rFonts w:cs="Arial"/>
              </w:rPr>
              <w:t xml:space="preserve">5 </w:t>
            </w:r>
            <w:r w:rsidRPr="007A3B62">
              <w:rPr>
                <w:rFonts w:cs="Arial"/>
                <w:i/>
                <w:iCs/>
              </w:rPr>
              <w:t>CCR</w:t>
            </w:r>
            <w:r>
              <w:rPr>
                <w:rFonts w:cs="Arial"/>
              </w:rPr>
              <w:t xml:space="preserve"> </w:t>
            </w:r>
            <w:r w:rsidR="00A962F7">
              <w:rPr>
                <w:rFonts w:cs="Arial"/>
              </w:rPr>
              <w:t>Section 9510[s</w:t>
            </w:r>
            <w:r w:rsidR="00A962F7" w:rsidRPr="00BC2F87">
              <w:rPr>
                <w:rFonts w:cs="Arial"/>
                <w:bCs/>
              </w:rPr>
              <w:t>]</w:t>
            </w:r>
            <w:r w:rsidR="00A962F7">
              <w:rPr>
                <w:rFonts w:cs="Arial"/>
                <w:bCs/>
              </w:rPr>
              <w:t>)</w:t>
            </w:r>
            <w:r w:rsidR="00A962F7" w:rsidRPr="002C44A5">
              <w:rPr>
                <w:rFonts w:cs="Arial"/>
              </w:rPr>
              <w:t xml:space="preserve"> </w:t>
            </w:r>
            <w:r w:rsidR="00A962F7" w:rsidRPr="00F131B0">
              <w:rPr>
                <w:rFonts w:cs="Arial"/>
              </w:rPr>
              <w:t xml:space="preserve">and </w:t>
            </w:r>
            <w:r w:rsidR="00A962F7" w:rsidRPr="00AF2AD1">
              <w:rPr>
                <w:rFonts w:cs="Arial"/>
              </w:rPr>
              <w:t>online</w:t>
            </w:r>
            <w:r w:rsidR="00A962F7" w:rsidRPr="00F131B0">
              <w:rPr>
                <w:rFonts w:cs="Arial"/>
              </w:rPr>
              <w:t xml:space="preserve"> reviewer application</w:t>
            </w:r>
            <w:r w:rsidR="00A962F7">
              <w:rPr>
                <w:rFonts w:cs="Arial"/>
              </w:rPr>
              <w:t xml:space="preserve"> (5 </w:t>
            </w:r>
            <w:r w:rsidR="00A962F7" w:rsidRPr="007A3B62">
              <w:rPr>
                <w:rFonts w:cs="Arial"/>
                <w:i/>
                <w:iCs/>
              </w:rPr>
              <w:t>CCR</w:t>
            </w:r>
            <w:r w:rsidR="00A962F7">
              <w:rPr>
                <w:rFonts w:cs="Arial"/>
              </w:rPr>
              <w:t xml:space="preserve"> Section 9513[a</w:t>
            </w:r>
            <w:r w:rsidR="00A962F7" w:rsidRPr="002A73B2">
              <w:rPr>
                <w:rFonts w:cs="Arial"/>
                <w:bCs/>
              </w:rPr>
              <w:t>]</w:t>
            </w:r>
            <w:r w:rsidR="00A962F7">
              <w:rPr>
                <w:rFonts w:cs="Arial"/>
              </w:rPr>
              <w:t>)</w:t>
            </w:r>
          </w:p>
          <w:p w:rsidR="0092388B" w:rsidRPr="002C44A5" w:rsidRDefault="0092388B" w:rsidP="007B411E">
            <w:pPr>
              <w:spacing w:before="60" w:afterLines="60" w:after="144"/>
              <w:ind w:firstLine="0"/>
              <w:rPr>
                <w:rFonts w:cs="Arial"/>
              </w:rPr>
            </w:pPr>
            <w:r w:rsidRPr="002C44A5">
              <w:rPr>
                <w:rFonts w:cs="Arial"/>
              </w:rPr>
              <w:t>SBE approves evaluation criteria map and standards maps</w:t>
            </w:r>
            <w:r>
              <w:rPr>
                <w:rFonts w:cs="Arial"/>
              </w:rPr>
              <w:t xml:space="preserve"> (5 </w:t>
            </w:r>
            <w:r w:rsidRPr="007A3B62">
              <w:rPr>
                <w:rFonts w:cs="Arial"/>
                <w:i/>
                <w:iCs/>
              </w:rPr>
              <w:t>CCR</w:t>
            </w:r>
            <w:r>
              <w:rPr>
                <w:rFonts w:cs="Arial"/>
              </w:rPr>
              <w:t xml:space="preserve"> </w:t>
            </w:r>
            <w:r w:rsidRPr="00346D0D">
              <w:rPr>
                <w:rFonts w:cs="Arial"/>
              </w:rPr>
              <w:t xml:space="preserve">Section </w:t>
            </w:r>
            <w:r>
              <w:rPr>
                <w:rFonts w:cs="Arial"/>
              </w:rPr>
              <w:t>9510[u])</w:t>
            </w:r>
          </w:p>
        </w:tc>
        <w:tc>
          <w:tcPr>
            <w:tcW w:w="3060" w:type="dxa"/>
          </w:tcPr>
          <w:p w:rsidR="00A962F7" w:rsidRPr="002C44A5" w:rsidRDefault="0092388B" w:rsidP="002074D6">
            <w:pPr>
              <w:spacing w:before="60" w:afterLines="60" w:after="144"/>
              <w:ind w:firstLine="0"/>
              <w:jc w:val="center"/>
              <w:rPr>
                <w:rFonts w:cs="Arial"/>
              </w:rPr>
            </w:pPr>
            <w:r w:rsidRPr="00E531AE">
              <w:rPr>
                <w:rFonts w:cs="Arial"/>
              </w:rPr>
              <w:t>July</w:t>
            </w:r>
            <w:r w:rsidR="004D7C6F" w:rsidRPr="00E531AE">
              <w:rPr>
                <w:rFonts w:cs="Arial"/>
              </w:rPr>
              <w:t xml:space="preserve"> </w:t>
            </w:r>
            <w:r w:rsidRPr="00E531AE">
              <w:rPr>
                <w:rFonts w:cs="Arial"/>
              </w:rPr>
              <w:t>8</w:t>
            </w:r>
            <w:r w:rsidR="004D7C6F" w:rsidRPr="00E531AE">
              <w:rPr>
                <w:rFonts w:cs="Arial"/>
              </w:rPr>
              <w:t>–</w:t>
            </w:r>
            <w:r w:rsidRPr="00E531AE">
              <w:rPr>
                <w:rFonts w:cs="Arial"/>
              </w:rPr>
              <w:t>9</w:t>
            </w:r>
            <w:r w:rsidR="004D7C6F" w:rsidRPr="00E531AE">
              <w:rPr>
                <w:rFonts w:cs="Arial"/>
              </w:rPr>
              <w:t>, 2020</w:t>
            </w:r>
          </w:p>
        </w:tc>
      </w:tr>
      <w:tr w:rsidR="00A962F7" w:rsidRPr="002C44A5" w:rsidTr="005F13F5">
        <w:trPr>
          <w:cantSplit/>
        </w:trPr>
        <w:tc>
          <w:tcPr>
            <w:tcW w:w="7110" w:type="dxa"/>
          </w:tcPr>
          <w:p w:rsidR="00A962F7" w:rsidRPr="002C44A5" w:rsidRDefault="00A962F7" w:rsidP="007B411E">
            <w:pPr>
              <w:spacing w:before="60" w:afterLines="60" w:after="144"/>
              <w:ind w:firstLine="0"/>
              <w:rPr>
                <w:rFonts w:cs="Arial"/>
              </w:rPr>
            </w:pPr>
            <w:r w:rsidRPr="002C44A5">
              <w:rPr>
                <w:rFonts w:cs="Arial"/>
              </w:rPr>
              <w:t>Reviewer application period open</w:t>
            </w:r>
            <w:r>
              <w:rPr>
                <w:rFonts w:cs="Arial"/>
              </w:rPr>
              <w:t xml:space="preserve">s (5 </w:t>
            </w:r>
            <w:r w:rsidRPr="007A3B62">
              <w:rPr>
                <w:rFonts w:cs="Arial"/>
                <w:i/>
                <w:iCs/>
              </w:rPr>
              <w:t xml:space="preserve">CCR </w:t>
            </w:r>
            <w:r w:rsidRPr="00346D0D">
              <w:rPr>
                <w:rFonts w:cs="Arial"/>
              </w:rPr>
              <w:t>Section</w:t>
            </w:r>
            <w:r>
              <w:rPr>
                <w:rFonts w:cs="Arial"/>
              </w:rPr>
              <w:t xml:space="preserve"> 9513[a])</w:t>
            </w:r>
          </w:p>
        </w:tc>
        <w:tc>
          <w:tcPr>
            <w:tcW w:w="3060" w:type="dxa"/>
          </w:tcPr>
          <w:p w:rsidR="00A962F7" w:rsidRPr="002C44A5" w:rsidRDefault="0092388B" w:rsidP="004D7C6F">
            <w:pPr>
              <w:spacing w:before="60" w:afterLines="60" w:after="144"/>
              <w:ind w:firstLine="0"/>
              <w:jc w:val="center"/>
              <w:rPr>
                <w:rFonts w:cs="Arial"/>
              </w:rPr>
            </w:pPr>
            <w:r w:rsidRPr="00E531AE">
              <w:rPr>
                <w:rFonts w:cs="Arial"/>
              </w:rPr>
              <w:t>July</w:t>
            </w:r>
            <w:r w:rsidR="00A962F7" w:rsidRPr="00E531AE">
              <w:rPr>
                <w:rFonts w:cs="Arial"/>
              </w:rPr>
              <w:t>–</w:t>
            </w:r>
            <w:r w:rsidRPr="00E531AE">
              <w:rPr>
                <w:rFonts w:cs="Arial"/>
              </w:rPr>
              <w:t>September</w:t>
            </w:r>
            <w:r w:rsidR="00A962F7" w:rsidRPr="00E531AE">
              <w:rPr>
                <w:rFonts w:cs="Arial"/>
              </w:rPr>
              <w:t xml:space="preserve"> 2020</w:t>
            </w:r>
          </w:p>
        </w:tc>
      </w:tr>
      <w:tr w:rsidR="0092388B" w:rsidRPr="002C44A5" w:rsidTr="005F13F5">
        <w:trPr>
          <w:cantSplit/>
          <w:trHeight w:val="260"/>
        </w:trPr>
        <w:tc>
          <w:tcPr>
            <w:tcW w:w="7110" w:type="dxa"/>
          </w:tcPr>
          <w:p w:rsidR="0092388B" w:rsidRPr="00F41619" w:rsidRDefault="0092388B" w:rsidP="005F13F5">
            <w:pPr>
              <w:spacing w:before="60" w:afterLines="60" w:after="144"/>
              <w:ind w:firstLine="0"/>
              <w:rPr>
                <w:rFonts w:cs="Arial"/>
              </w:rPr>
            </w:pPr>
            <w:r w:rsidRPr="00F41619">
              <w:rPr>
                <w:rFonts w:cs="Arial"/>
              </w:rPr>
              <w:t>Small publisher fee waiver requests due</w:t>
            </w:r>
            <w:r>
              <w:rPr>
                <w:rFonts w:cs="Arial"/>
              </w:rPr>
              <w:t xml:space="preserve"> (</w:t>
            </w:r>
            <w:r w:rsidRPr="007A3B62">
              <w:rPr>
                <w:rFonts w:cs="Arial"/>
                <w:i/>
                <w:iCs/>
              </w:rPr>
              <w:t>EC</w:t>
            </w:r>
            <w:r>
              <w:rPr>
                <w:rFonts w:cs="Arial"/>
              </w:rPr>
              <w:t xml:space="preserve"> Section 60213)</w:t>
            </w:r>
          </w:p>
        </w:tc>
        <w:tc>
          <w:tcPr>
            <w:tcW w:w="3060" w:type="dxa"/>
          </w:tcPr>
          <w:p w:rsidR="0092388B" w:rsidRPr="00F41619" w:rsidRDefault="0092388B" w:rsidP="00F654E1">
            <w:pPr>
              <w:spacing w:before="60" w:afterLines="60" w:after="144"/>
              <w:ind w:firstLine="0"/>
              <w:jc w:val="center"/>
              <w:rPr>
                <w:rFonts w:cs="Arial"/>
              </w:rPr>
            </w:pPr>
            <w:r w:rsidRPr="00F41619">
              <w:rPr>
                <w:rFonts w:cs="Arial"/>
              </w:rPr>
              <w:t xml:space="preserve">November </w:t>
            </w:r>
            <w:r>
              <w:rPr>
                <w:rFonts w:cs="Arial"/>
              </w:rPr>
              <w:t xml:space="preserve">6, </w:t>
            </w:r>
            <w:r w:rsidRPr="00F41619">
              <w:rPr>
                <w:rFonts w:cs="Arial"/>
              </w:rPr>
              <w:t>2020</w:t>
            </w:r>
          </w:p>
        </w:tc>
      </w:tr>
      <w:tr w:rsidR="00A962F7" w:rsidRPr="002C44A5" w:rsidTr="005F13F5">
        <w:trPr>
          <w:cantSplit/>
        </w:trPr>
        <w:tc>
          <w:tcPr>
            <w:tcW w:w="7110" w:type="dxa"/>
          </w:tcPr>
          <w:p w:rsidR="00A962F7" w:rsidRPr="00F41619" w:rsidRDefault="00A962F7" w:rsidP="007B411E">
            <w:pPr>
              <w:spacing w:before="60" w:afterLines="60" w:after="144"/>
              <w:ind w:firstLine="0"/>
              <w:rPr>
                <w:rFonts w:cs="Arial"/>
              </w:rPr>
            </w:pPr>
            <w:r w:rsidRPr="00F41619">
              <w:rPr>
                <w:rFonts w:cs="Arial"/>
              </w:rPr>
              <w:t>IQC recommends reviewers</w:t>
            </w:r>
            <w:r>
              <w:rPr>
                <w:rFonts w:cs="Arial"/>
              </w:rPr>
              <w:t xml:space="preserve"> (5 </w:t>
            </w:r>
            <w:r w:rsidRPr="007A3B62">
              <w:rPr>
                <w:rFonts w:cs="Arial"/>
                <w:i/>
                <w:iCs/>
              </w:rPr>
              <w:t>CCR</w:t>
            </w:r>
            <w:r>
              <w:rPr>
                <w:rFonts w:cs="Arial"/>
              </w:rPr>
              <w:t xml:space="preserve"> </w:t>
            </w:r>
            <w:r w:rsidRPr="00346D0D">
              <w:rPr>
                <w:rFonts w:cs="Arial"/>
              </w:rPr>
              <w:t xml:space="preserve">Section </w:t>
            </w:r>
            <w:r>
              <w:rPr>
                <w:rFonts w:cs="Arial"/>
              </w:rPr>
              <w:t>9512[b</w:t>
            </w:r>
            <w:r w:rsidRPr="002A73B2">
              <w:rPr>
                <w:rFonts w:cs="Arial"/>
                <w:bCs/>
              </w:rPr>
              <w:t>]</w:t>
            </w:r>
            <w:r>
              <w:rPr>
                <w:rFonts w:cs="Arial"/>
              </w:rPr>
              <w:t>)</w:t>
            </w:r>
          </w:p>
        </w:tc>
        <w:tc>
          <w:tcPr>
            <w:tcW w:w="3060" w:type="dxa"/>
          </w:tcPr>
          <w:p w:rsidR="00A962F7" w:rsidRPr="00E531AE" w:rsidRDefault="0092388B" w:rsidP="002074D6">
            <w:pPr>
              <w:spacing w:before="60" w:afterLines="60" w:after="144"/>
              <w:ind w:firstLine="0"/>
              <w:jc w:val="center"/>
              <w:rPr>
                <w:rFonts w:cs="Arial"/>
              </w:rPr>
            </w:pPr>
            <w:r w:rsidRPr="00E531AE">
              <w:rPr>
                <w:rFonts w:cs="Arial"/>
              </w:rPr>
              <w:t>November</w:t>
            </w:r>
            <w:r w:rsidR="00A962F7" w:rsidRPr="00E531AE">
              <w:rPr>
                <w:rFonts w:cs="Arial"/>
              </w:rPr>
              <w:t xml:space="preserve"> 1</w:t>
            </w:r>
            <w:r w:rsidRPr="00E531AE">
              <w:rPr>
                <w:rFonts w:cs="Arial"/>
              </w:rPr>
              <w:t>8</w:t>
            </w:r>
            <w:r w:rsidR="00A962F7" w:rsidRPr="00E531AE">
              <w:rPr>
                <w:rFonts w:cs="Arial"/>
              </w:rPr>
              <w:t>–1</w:t>
            </w:r>
            <w:r w:rsidRPr="00E531AE">
              <w:rPr>
                <w:rFonts w:cs="Arial"/>
              </w:rPr>
              <w:t>9</w:t>
            </w:r>
            <w:r w:rsidR="00A962F7" w:rsidRPr="00E531AE">
              <w:rPr>
                <w:rFonts w:cs="Arial"/>
              </w:rPr>
              <w:t>, 2020</w:t>
            </w:r>
          </w:p>
        </w:tc>
      </w:tr>
      <w:tr w:rsidR="00A962F7" w:rsidRPr="002C44A5" w:rsidTr="00E531AE">
        <w:trPr>
          <w:cantSplit/>
        </w:trPr>
        <w:tc>
          <w:tcPr>
            <w:tcW w:w="7110" w:type="dxa"/>
          </w:tcPr>
          <w:p w:rsidR="00A962F7" w:rsidRDefault="00A962F7" w:rsidP="007B411E">
            <w:pPr>
              <w:spacing w:before="60" w:afterLines="60" w:after="144"/>
              <w:ind w:firstLine="0"/>
              <w:rPr>
                <w:rFonts w:cs="Arial"/>
              </w:rPr>
            </w:pPr>
            <w:r w:rsidRPr="002C44A5">
              <w:rPr>
                <w:rFonts w:cs="Arial"/>
              </w:rPr>
              <w:t>SBE appoints reviewers</w:t>
            </w:r>
            <w:r>
              <w:rPr>
                <w:rFonts w:cs="Arial"/>
              </w:rPr>
              <w:t xml:space="preserve"> (5 </w:t>
            </w:r>
            <w:r w:rsidRPr="007A3B62">
              <w:rPr>
                <w:rFonts w:cs="Arial"/>
                <w:i/>
                <w:iCs/>
              </w:rPr>
              <w:t>CCR</w:t>
            </w:r>
            <w:r>
              <w:rPr>
                <w:rFonts w:cs="Arial"/>
              </w:rPr>
              <w:t xml:space="preserve"> </w:t>
            </w:r>
            <w:r w:rsidRPr="00346D0D">
              <w:rPr>
                <w:rFonts w:cs="Arial"/>
              </w:rPr>
              <w:t xml:space="preserve">Section </w:t>
            </w:r>
            <w:r>
              <w:rPr>
                <w:rFonts w:cs="Arial"/>
              </w:rPr>
              <w:t>9512[a</w:t>
            </w:r>
            <w:r w:rsidRPr="002A73B2">
              <w:rPr>
                <w:rFonts w:cs="Arial"/>
                <w:bCs/>
              </w:rPr>
              <w:t>]</w:t>
            </w:r>
            <w:r>
              <w:rPr>
                <w:rFonts w:cs="Arial"/>
              </w:rPr>
              <w:t>)</w:t>
            </w:r>
          </w:p>
          <w:p w:rsidR="0092388B" w:rsidRPr="002C44A5" w:rsidRDefault="0092388B" w:rsidP="007B411E">
            <w:pPr>
              <w:spacing w:before="60" w:afterLines="60" w:after="144"/>
              <w:ind w:firstLine="0"/>
              <w:rPr>
                <w:rFonts w:cs="Arial"/>
              </w:rPr>
            </w:pPr>
            <w:r w:rsidRPr="002C44A5">
              <w:rPr>
                <w:rFonts w:cs="Arial"/>
              </w:rPr>
              <w:t xml:space="preserve">SBE approves small publisher fee waiver requests </w:t>
            </w:r>
            <w:r>
              <w:rPr>
                <w:rFonts w:cs="Arial"/>
              </w:rPr>
              <w:t>(</w:t>
            </w:r>
            <w:r w:rsidRPr="007A3B62">
              <w:rPr>
                <w:rFonts w:cs="Arial"/>
                <w:i/>
                <w:iCs/>
              </w:rPr>
              <w:t>EC</w:t>
            </w:r>
            <w:r>
              <w:rPr>
                <w:rFonts w:cs="Arial"/>
              </w:rPr>
              <w:t xml:space="preserve"> S</w:t>
            </w:r>
            <w:r w:rsidRPr="00346D0D">
              <w:rPr>
                <w:rFonts w:cs="Arial"/>
              </w:rPr>
              <w:t xml:space="preserve">ection </w:t>
            </w:r>
            <w:r>
              <w:rPr>
                <w:rFonts w:cs="Arial"/>
              </w:rPr>
              <w:t>60213[d</w:t>
            </w:r>
            <w:r w:rsidRPr="002A73B2">
              <w:rPr>
                <w:rFonts w:cs="Arial"/>
                <w:bCs/>
              </w:rPr>
              <w:t>]</w:t>
            </w:r>
            <w:r>
              <w:rPr>
                <w:rFonts w:cs="Arial"/>
              </w:rPr>
              <w:t>[1</w:t>
            </w:r>
            <w:r w:rsidRPr="002A73B2">
              <w:rPr>
                <w:rFonts w:cs="Arial"/>
                <w:bCs/>
              </w:rPr>
              <w:t>]</w:t>
            </w:r>
            <w:r>
              <w:rPr>
                <w:rFonts w:cs="Arial"/>
              </w:rPr>
              <w:t>)</w:t>
            </w:r>
          </w:p>
        </w:tc>
        <w:tc>
          <w:tcPr>
            <w:tcW w:w="3060" w:type="dxa"/>
            <w:shd w:val="clear" w:color="auto" w:fill="auto"/>
          </w:tcPr>
          <w:p w:rsidR="00A962F7" w:rsidRPr="002C44A5" w:rsidRDefault="0092388B" w:rsidP="002074D6">
            <w:pPr>
              <w:spacing w:before="60" w:afterLines="60" w:after="144"/>
              <w:ind w:firstLine="0"/>
              <w:jc w:val="center"/>
              <w:rPr>
                <w:rFonts w:cs="Arial"/>
              </w:rPr>
            </w:pPr>
            <w:r w:rsidRPr="00E531AE">
              <w:rPr>
                <w:rFonts w:cs="Arial"/>
              </w:rPr>
              <w:t>January 13</w:t>
            </w:r>
            <w:r w:rsidR="00A962F7" w:rsidRPr="00E531AE">
              <w:rPr>
                <w:rFonts w:cs="Arial"/>
              </w:rPr>
              <w:t>–</w:t>
            </w:r>
            <w:r w:rsidRPr="00E531AE">
              <w:rPr>
                <w:rFonts w:cs="Arial"/>
              </w:rPr>
              <w:t>14</w:t>
            </w:r>
            <w:r w:rsidR="00A962F7" w:rsidRPr="00E531AE">
              <w:rPr>
                <w:rFonts w:cs="Arial"/>
              </w:rPr>
              <w:t>, 202</w:t>
            </w:r>
            <w:r w:rsidRPr="00E531AE">
              <w:rPr>
                <w:rFonts w:cs="Arial"/>
              </w:rPr>
              <w:t>1</w:t>
            </w:r>
          </w:p>
        </w:tc>
      </w:tr>
      <w:tr w:rsidR="00A962F7" w:rsidRPr="002C44A5" w:rsidTr="005F13F5">
        <w:trPr>
          <w:cantSplit/>
          <w:trHeight w:val="188"/>
        </w:trPr>
        <w:tc>
          <w:tcPr>
            <w:tcW w:w="7110" w:type="dxa"/>
          </w:tcPr>
          <w:p w:rsidR="00A962F7" w:rsidRPr="002C44A5" w:rsidRDefault="00A962F7" w:rsidP="007B411E">
            <w:pPr>
              <w:spacing w:before="60" w:afterLines="60" w:after="144"/>
              <w:ind w:firstLine="0"/>
              <w:rPr>
                <w:rFonts w:cs="Arial"/>
              </w:rPr>
            </w:pPr>
            <w:r w:rsidRPr="002C44A5">
              <w:rPr>
                <w:rFonts w:cs="Arial"/>
              </w:rPr>
              <w:t>Publisher Invitation to Submit meeting</w:t>
            </w:r>
            <w:r>
              <w:rPr>
                <w:rFonts w:cs="Arial"/>
              </w:rPr>
              <w:t xml:space="preserve"> (5 </w:t>
            </w:r>
            <w:r w:rsidRPr="007A3B62">
              <w:rPr>
                <w:rFonts w:cs="Arial"/>
                <w:i/>
                <w:iCs/>
              </w:rPr>
              <w:t>CCR</w:t>
            </w:r>
            <w:r>
              <w:rPr>
                <w:rFonts w:cs="Arial"/>
              </w:rPr>
              <w:t xml:space="preserve"> </w:t>
            </w:r>
            <w:r w:rsidRPr="00346D0D">
              <w:rPr>
                <w:rFonts w:cs="Arial"/>
              </w:rPr>
              <w:t xml:space="preserve">Section </w:t>
            </w:r>
            <w:r>
              <w:rPr>
                <w:rFonts w:cs="Arial"/>
              </w:rPr>
              <w:t>9517)</w:t>
            </w:r>
          </w:p>
        </w:tc>
        <w:tc>
          <w:tcPr>
            <w:tcW w:w="3060" w:type="dxa"/>
          </w:tcPr>
          <w:p w:rsidR="00A962F7" w:rsidRPr="002C44A5" w:rsidRDefault="00A962F7" w:rsidP="002074D6">
            <w:pPr>
              <w:spacing w:before="60" w:afterLines="60" w:after="144"/>
              <w:ind w:firstLine="0"/>
              <w:jc w:val="center"/>
              <w:rPr>
                <w:rFonts w:cs="Arial"/>
              </w:rPr>
            </w:pPr>
            <w:r w:rsidRPr="002C44A5">
              <w:rPr>
                <w:rFonts w:cs="Arial"/>
              </w:rPr>
              <w:t>January</w:t>
            </w:r>
            <w:r>
              <w:rPr>
                <w:rFonts w:cs="Arial"/>
              </w:rPr>
              <w:t xml:space="preserve"> 27,</w:t>
            </w:r>
            <w:r w:rsidRPr="002C44A5">
              <w:rPr>
                <w:rFonts w:cs="Arial"/>
              </w:rPr>
              <w:t xml:space="preserve"> 202</w:t>
            </w:r>
            <w:r>
              <w:rPr>
                <w:rFonts w:cs="Arial"/>
              </w:rPr>
              <w:t>1</w:t>
            </w:r>
          </w:p>
        </w:tc>
      </w:tr>
      <w:tr w:rsidR="00A962F7" w:rsidRPr="002C44A5" w:rsidTr="005F13F5">
        <w:trPr>
          <w:cantSplit/>
          <w:trHeight w:val="188"/>
        </w:trPr>
        <w:tc>
          <w:tcPr>
            <w:tcW w:w="7110" w:type="dxa"/>
          </w:tcPr>
          <w:p w:rsidR="00A962F7" w:rsidRPr="00016C89" w:rsidRDefault="00A962F7" w:rsidP="007B411E">
            <w:pPr>
              <w:spacing w:before="60" w:afterLines="60" w:after="144"/>
              <w:ind w:firstLine="0"/>
              <w:rPr>
                <w:rFonts w:cs="Arial"/>
              </w:rPr>
            </w:pPr>
            <w:r w:rsidRPr="00016C89">
              <w:rPr>
                <w:rFonts w:cs="Arial"/>
              </w:rPr>
              <w:t xml:space="preserve">Publisher intent to submit forms due </w:t>
            </w:r>
            <w:r>
              <w:rPr>
                <w:rFonts w:cs="Arial"/>
              </w:rPr>
              <w:t xml:space="preserve">(5 </w:t>
            </w:r>
            <w:r>
              <w:rPr>
                <w:rFonts w:cs="Arial"/>
                <w:i/>
              </w:rPr>
              <w:t xml:space="preserve">CCR </w:t>
            </w:r>
            <w:r>
              <w:rPr>
                <w:rFonts w:cs="Arial"/>
              </w:rPr>
              <w:t>Section 9517.3[a][3])</w:t>
            </w:r>
          </w:p>
        </w:tc>
        <w:tc>
          <w:tcPr>
            <w:tcW w:w="3060" w:type="dxa"/>
          </w:tcPr>
          <w:p w:rsidR="00A962F7" w:rsidRPr="00016C89" w:rsidRDefault="00A962F7" w:rsidP="002074D6">
            <w:pPr>
              <w:spacing w:before="60" w:afterLines="60" w:after="144"/>
              <w:ind w:firstLine="0"/>
              <w:jc w:val="center"/>
              <w:rPr>
                <w:rFonts w:cs="Arial"/>
              </w:rPr>
            </w:pPr>
            <w:r w:rsidRPr="00016C89">
              <w:rPr>
                <w:rFonts w:cs="Arial"/>
              </w:rPr>
              <w:t>February 11, 2021</w:t>
            </w:r>
          </w:p>
        </w:tc>
      </w:tr>
      <w:tr w:rsidR="00A962F7" w:rsidRPr="002C44A5" w:rsidTr="005F13F5">
        <w:trPr>
          <w:cantSplit/>
        </w:trPr>
        <w:tc>
          <w:tcPr>
            <w:tcW w:w="7110" w:type="dxa"/>
          </w:tcPr>
          <w:p w:rsidR="00A962F7" w:rsidRPr="002C44A5" w:rsidRDefault="00A962F7" w:rsidP="007B411E">
            <w:pPr>
              <w:spacing w:before="60" w:afterLines="60" w:after="144"/>
              <w:ind w:firstLine="0"/>
              <w:rPr>
                <w:rFonts w:cs="Arial"/>
              </w:rPr>
            </w:pPr>
            <w:r w:rsidRPr="002C44A5">
              <w:rPr>
                <w:rFonts w:cs="Arial"/>
              </w:rPr>
              <w:t xml:space="preserve">Publisher submission forms due </w:t>
            </w:r>
            <w:r>
              <w:rPr>
                <w:rFonts w:cs="Arial"/>
              </w:rPr>
              <w:t xml:space="preserve">(5 </w:t>
            </w:r>
            <w:r w:rsidRPr="007A3B62">
              <w:rPr>
                <w:rFonts w:cs="Arial"/>
                <w:i/>
                <w:iCs/>
              </w:rPr>
              <w:t>CCR</w:t>
            </w:r>
            <w:r>
              <w:rPr>
                <w:rFonts w:cs="Arial"/>
              </w:rPr>
              <w:t xml:space="preserve"> </w:t>
            </w:r>
            <w:r w:rsidRPr="00346D0D">
              <w:rPr>
                <w:rFonts w:cs="Arial"/>
              </w:rPr>
              <w:t xml:space="preserve">Section </w:t>
            </w:r>
            <w:r>
              <w:rPr>
                <w:rFonts w:cs="Arial"/>
              </w:rPr>
              <w:t>9517[c</w:t>
            </w:r>
            <w:r w:rsidRPr="002A73B2">
              <w:rPr>
                <w:rFonts w:cs="Arial"/>
                <w:bCs/>
              </w:rPr>
              <w:t>]</w:t>
            </w:r>
            <w:r>
              <w:rPr>
                <w:rFonts w:cs="Arial"/>
              </w:rPr>
              <w:t>)</w:t>
            </w:r>
          </w:p>
        </w:tc>
        <w:tc>
          <w:tcPr>
            <w:tcW w:w="3060" w:type="dxa"/>
          </w:tcPr>
          <w:p w:rsidR="00A962F7" w:rsidRPr="002C44A5" w:rsidRDefault="00A962F7" w:rsidP="002074D6">
            <w:pPr>
              <w:spacing w:before="60" w:afterLines="60" w:after="144"/>
              <w:ind w:firstLine="0"/>
              <w:jc w:val="center"/>
              <w:rPr>
                <w:rFonts w:cs="Arial"/>
              </w:rPr>
            </w:pPr>
            <w:r w:rsidRPr="002C44A5">
              <w:rPr>
                <w:rFonts w:cs="Arial"/>
              </w:rPr>
              <w:t xml:space="preserve">March </w:t>
            </w:r>
            <w:r>
              <w:rPr>
                <w:rFonts w:cs="Arial"/>
              </w:rPr>
              <w:t xml:space="preserve">9, </w:t>
            </w:r>
            <w:r w:rsidRPr="002C44A5">
              <w:rPr>
                <w:rFonts w:cs="Arial"/>
              </w:rPr>
              <w:t>202</w:t>
            </w:r>
            <w:r>
              <w:rPr>
                <w:rFonts w:cs="Arial"/>
              </w:rPr>
              <w:t>1</w:t>
            </w:r>
          </w:p>
        </w:tc>
      </w:tr>
      <w:tr w:rsidR="00A962F7" w:rsidRPr="002C44A5" w:rsidTr="005F13F5">
        <w:trPr>
          <w:cantSplit/>
        </w:trPr>
        <w:tc>
          <w:tcPr>
            <w:tcW w:w="7110" w:type="dxa"/>
          </w:tcPr>
          <w:p w:rsidR="00A962F7" w:rsidRPr="002C44A5" w:rsidRDefault="00A962F7" w:rsidP="007B411E">
            <w:pPr>
              <w:spacing w:before="60" w:afterLines="60" w:after="144"/>
              <w:ind w:firstLine="0"/>
              <w:rPr>
                <w:rFonts w:cs="Arial"/>
              </w:rPr>
            </w:pPr>
            <w:r w:rsidRPr="002C44A5">
              <w:rPr>
                <w:rFonts w:cs="Arial"/>
              </w:rPr>
              <w:t xml:space="preserve">Publisher fees due </w:t>
            </w:r>
            <w:r>
              <w:rPr>
                <w:rFonts w:cs="Arial"/>
              </w:rPr>
              <w:t>(</w:t>
            </w:r>
            <w:r w:rsidRPr="007A3B62">
              <w:rPr>
                <w:rFonts w:cs="Arial"/>
                <w:i/>
                <w:iCs/>
              </w:rPr>
              <w:t>EC</w:t>
            </w:r>
            <w:r>
              <w:rPr>
                <w:rFonts w:cs="Arial"/>
              </w:rPr>
              <w:t xml:space="preserve"> </w:t>
            </w:r>
            <w:r w:rsidRPr="00346D0D">
              <w:rPr>
                <w:rFonts w:cs="Arial"/>
              </w:rPr>
              <w:t xml:space="preserve">Section </w:t>
            </w:r>
            <w:r>
              <w:rPr>
                <w:rFonts w:cs="Arial"/>
              </w:rPr>
              <w:t>60213)</w:t>
            </w:r>
          </w:p>
        </w:tc>
        <w:tc>
          <w:tcPr>
            <w:tcW w:w="3060" w:type="dxa"/>
          </w:tcPr>
          <w:p w:rsidR="00A962F7" w:rsidRPr="002C44A5" w:rsidRDefault="00A962F7" w:rsidP="002074D6">
            <w:pPr>
              <w:spacing w:before="60" w:afterLines="60" w:after="144"/>
              <w:ind w:firstLine="0"/>
              <w:jc w:val="center"/>
              <w:rPr>
                <w:rFonts w:cs="Arial"/>
              </w:rPr>
            </w:pPr>
            <w:r w:rsidRPr="002C44A5">
              <w:rPr>
                <w:rFonts w:cs="Arial"/>
              </w:rPr>
              <w:t xml:space="preserve">March </w:t>
            </w:r>
            <w:r>
              <w:rPr>
                <w:rFonts w:cs="Arial"/>
              </w:rPr>
              <w:t xml:space="preserve">25, </w:t>
            </w:r>
            <w:r w:rsidRPr="002C44A5">
              <w:rPr>
                <w:rFonts w:cs="Arial"/>
              </w:rPr>
              <w:t>202</w:t>
            </w:r>
            <w:r>
              <w:rPr>
                <w:rFonts w:cs="Arial"/>
              </w:rPr>
              <w:t>1</w:t>
            </w:r>
          </w:p>
        </w:tc>
      </w:tr>
      <w:tr w:rsidR="00A962F7" w:rsidRPr="002C44A5" w:rsidTr="005F13F5">
        <w:trPr>
          <w:cantSplit/>
        </w:trPr>
        <w:tc>
          <w:tcPr>
            <w:tcW w:w="7110" w:type="dxa"/>
          </w:tcPr>
          <w:p w:rsidR="00A962F7" w:rsidRPr="002C44A5" w:rsidRDefault="00A962F7" w:rsidP="007B411E">
            <w:pPr>
              <w:spacing w:before="60" w:afterLines="60" w:after="144"/>
              <w:ind w:firstLine="0"/>
              <w:rPr>
                <w:rFonts w:cs="Arial"/>
              </w:rPr>
            </w:pPr>
            <w:r w:rsidRPr="002C44A5">
              <w:rPr>
                <w:rFonts w:cs="Arial"/>
              </w:rPr>
              <w:t>Reviewer training week</w:t>
            </w:r>
            <w:r>
              <w:rPr>
                <w:rFonts w:cs="Arial"/>
              </w:rPr>
              <w:t xml:space="preserve"> (5 </w:t>
            </w:r>
            <w:r w:rsidRPr="007A3B62">
              <w:rPr>
                <w:rFonts w:cs="Arial"/>
                <w:i/>
                <w:iCs/>
              </w:rPr>
              <w:t>CCR</w:t>
            </w:r>
            <w:r>
              <w:rPr>
                <w:rFonts w:cs="Arial"/>
              </w:rPr>
              <w:t xml:space="preserve"> </w:t>
            </w:r>
            <w:r w:rsidRPr="00346D0D">
              <w:rPr>
                <w:rFonts w:cs="Arial"/>
              </w:rPr>
              <w:t>Section</w:t>
            </w:r>
            <w:r>
              <w:rPr>
                <w:rFonts w:cs="Arial"/>
              </w:rPr>
              <w:t xml:space="preserve"> 9512[h</w:t>
            </w:r>
            <w:r w:rsidRPr="002A73B2">
              <w:rPr>
                <w:rFonts w:cs="Arial"/>
                <w:bCs/>
              </w:rPr>
              <w:t>]</w:t>
            </w:r>
            <w:r>
              <w:rPr>
                <w:rFonts w:cs="Arial"/>
              </w:rPr>
              <w:t>)</w:t>
            </w:r>
          </w:p>
        </w:tc>
        <w:tc>
          <w:tcPr>
            <w:tcW w:w="3060" w:type="dxa"/>
          </w:tcPr>
          <w:p w:rsidR="00A962F7" w:rsidRPr="002C44A5" w:rsidRDefault="00A962F7" w:rsidP="002074D6">
            <w:pPr>
              <w:spacing w:before="60" w:afterLines="60" w:after="144"/>
              <w:ind w:firstLine="0"/>
              <w:jc w:val="center"/>
              <w:rPr>
                <w:rFonts w:cs="Arial"/>
              </w:rPr>
            </w:pPr>
            <w:r w:rsidRPr="002C44A5">
              <w:rPr>
                <w:rFonts w:cs="Arial"/>
              </w:rPr>
              <w:t xml:space="preserve">April </w:t>
            </w:r>
            <w:r>
              <w:rPr>
                <w:rFonts w:cs="Arial"/>
              </w:rPr>
              <w:t xml:space="preserve">12–16, </w:t>
            </w:r>
            <w:r w:rsidRPr="002C44A5">
              <w:rPr>
                <w:rFonts w:cs="Arial"/>
              </w:rPr>
              <w:t>202</w:t>
            </w:r>
            <w:r>
              <w:rPr>
                <w:rFonts w:cs="Arial"/>
              </w:rPr>
              <w:t>1</w:t>
            </w:r>
          </w:p>
        </w:tc>
      </w:tr>
      <w:tr w:rsidR="00A962F7" w:rsidRPr="002C44A5" w:rsidTr="005F13F5">
        <w:trPr>
          <w:cantSplit/>
        </w:trPr>
        <w:tc>
          <w:tcPr>
            <w:tcW w:w="7110" w:type="dxa"/>
          </w:tcPr>
          <w:p w:rsidR="00A962F7" w:rsidRPr="002C44A5" w:rsidRDefault="00A962F7" w:rsidP="007B411E">
            <w:pPr>
              <w:spacing w:before="60" w:afterLines="60" w:after="144"/>
              <w:ind w:firstLine="0"/>
              <w:rPr>
                <w:rFonts w:cs="Arial"/>
              </w:rPr>
            </w:pPr>
            <w:r w:rsidRPr="002C44A5">
              <w:rPr>
                <w:rFonts w:cs="Arial"/>
              </w:rPr>
              <w:t>Publisher complete instructional programs due</w:t>
            </w:r>
            <w:r>
              <w:rPr>
                <w:rFonts w:cs="Arial"/>
              </w:rPr>
              <w:t xml:space="preserve"> (5 </w:t>
            </w:r>
            <w:r w:rsidRPr="007A3B62">
              <w:rPr>
                <w:rFonts w:cs="Arial"/>
                <w:i/>
                <w:iCs/>
              </w:rPr>
              <w:t>CCR</w:t>
            </w:r>
            <w:r>
              <w:rPr>
                <w:rFonts w:cs="Arial"/>
              </w:rPr>
              <w:t xml:space="preserve"> </w:t>
            </w:r>
            <w:r w:rsidRPr="00346D0D">
              <w:rPr>
                <w:rFonts w:cs="Arial"/>
              </w:rPr>
              <w:t xml:space="preserve">Section </w:t>
            </w:r>
            <w:r>
              <w:rPr>
                <w:rFonts w:cs="Arial"/>
              </w:rPr>
              <w:t>9517[e</w:t>
            </w:r>
            <w:r w:rsidRPr="002A73B2">
              <w:rPr>
                <w:rFonts w:cs="Arial"/>
                <w:bCs/>
              </w:rPr>
              <w:t>]</w:t>
            </w:r>
            <w:r>
              <w:rPr>
                <w:rFonts w:cs="Arial"/>
              </w:rPr>
              <w:t>)</w:t>
            </w:r>
          </w:p>
        </w:tc>
        <w:tc>
          <w:tcPr>
            <w:tcW w:w="3060" w:type="dxa"/>
          </w:tcPr>
          <w:p w:rsidR="00A962F7" w:rsidRPr="002C44A5" w:rsidRDefault="00A962F7" w:rsidP="002074D6">
            <w:pPr>
              <w:spacing w:before="60" w:afterLines="60" w:after="144"/>
              <w:ind w:firstLine="0"/>
              <w:jc w:val="center"/>
              <w:rPr>
                <w:rFonts w:cs="Arial"/>
              </w:rPr>
            </w:pPr>
            <w:r w:rsidRPr="002C44A5">
              <w:rPr>
                <w:rFonts w:cs="Arial"/>
              </w:rPr>
              <w:t xml:space="preserve">May </w:t>
            </w:r>
            <w:r>
              <w:rPr>
                <w:rFonts w:cs="Arial"/>
              </w:rPr>
              <w:t xml:space="preserve">7, </w:t>
            </w:r>
            <w:r w:rsidRPr="002C44A5">
              <w:rPr>
                <w:rFonts w:cs="Arial"/>
              </w:rPr>
              <w:t>202</w:t>
            </w:r>
            <w:r>
              <w:rPr>
                <w:rFonts w:cs="Arial"/>
              </w:rPr>
              <w:t>1</w:t>
            </w:r>
          </w:p>
        </w:tc>
      </w:tr>
      <w:tr w:rsidR="00A962F7" w:rsidRPr="002C44A5" w:rsidTr="005F13F5">
        <w:trPr>
          <w:cantSplit/>
          <w:trHeight w:val="233"/>
        </w:trPr>
        <w:tc>
          <w:tcPr>
            <w:tcW w:w="7110" w:type="dxa"/>
          </w:tcPr>
          <w:p w:rsidR="00A962F7" w:rsidRPr="002C44A5" w:rsidRDefault="00A962F7" w:rsidP="007B411E">
            <w:pPr>
              <w:spacing w:before="60" w:afterLines="60" w:after="144"/>
              <w:ind w:firstLine="0"/>
              <w:rPr>
                <w:rFonts w:cs="Arial"/>
              </w:rPr>
            </w:pPr>
            <w:r w:rsidRPr="002C44A5">
              <w:rPr>
                <w:rFonts w:cs="Arial"/>
              </w:rPr>
              <w:lastRenderedPageBreak/>
              <w:t xml:space="preserve">Reviewer deliberations week; review panels make program adoption recommendations </w:t>
            </w:r>
            <w:r>
              <w:rPr>
                <w:rFonts w:cs="Arial"/>
              </w:rPr>
              <w:t xml:space="preserve">(5 </w:t>
            </w:r>
            <w:r w:rsidRPr="007A3B62">
              <w:rPr>
                <w:rFonts w:cs="Arial"/>
                <w:i/>
                <w:iCs/>
              </w:rPr>
              <w:t>CCR</w:t>
            </w:r>
            <w:r>
              <w:rPr>
                <w:rFonts w:cs="Arial"/>
              </w:rPr>
              <w:t xml:space="preserve"> </w:t>
            </w:r>
            <w:r w:rsidRPr="00346D0D">
              <w:rPr>
                <w:rFonts w:cs="Arial"/>
              </w:rPr>
              <w:t xml:space="preserve">Section </w:t>
            </w:r>
            <w:r>
              <w:rPr>
                <w:rFonts w:cs="Arial"/>
              </w:rPr>
              <w:t>9519[i</w:t>
            </w:r>
            <w:r w:rsidRPr="002A73B2">
              <w:rPr>
                <w:rFonts w:cs="Arial"/>
                <w:bCs/>
              </w:rPr>
              <w:t>]</w:t>
            </w:r>
            <w:r>
              <w:rPr>
                <w:rFonts w:cs="Arial"/>
              </w:rPr>
              <w:t>)</w:t>
            </w:r>
          </w:p>
        </w:tc>
        <w:tc>
          <w:tcPr>
            <w:tcW w:w="3060" w:type="dxa"/>
          </w:tcPr>
          <w:p w:rsidR="00A962F7" w:rsidRPr="002C44A5" w:rsidRDefault="00A962F7" w:rsidP="002074D6">
            <w:pPr>
              <w:spacing w:before="60" w:afterLines="60" w:after="144"/>
              <w:ind w:firstLine="0"/>
              <w:jc w:val="center"/>
              <w:rPr>
                <w:rFonts w:cs="Arial"/>
              </w:rPr>
            </w:pPr>
            <w:r w:rsidRPr="002C44A5">
              <w:rPr>
                <w:rFonts w:cs="Arial"/>
              </w:rPr>
              <w:t xml:space="preserve">July </w:t>
            </w:r>
            <w:r>
              <w:rPr>
                <w:rFonts w:cs="Arial"/>
              </w:rPr>
              <w:t xml:space="preserve">12–16, </w:t>
            </w:r>
            <w:r w:rsidRPr="002C44A5">
              <w:rPr>
                <w:rFonts w:cs="Arial"/>
              </w:rPr>
              <w:t>202</w:t>
            </w:r>
            <w:r>
              <w:rPr>
                <w:rFonts w:cs="Arial"/>
              </w:rPr>
              <w:t>1</w:t>
            </w:r>
          </w:p>
        </w:tc>
      </w:tr>
      <w:tr w:rsidR="00A962F7" w:rsidRPr="002C44A5" w:rsidTr="005F13F5">
        <w:trPr>
          <w:cantSplit/>
          <w:trHeight w:val="179"/>
        </w:trPr>
        <w:tc>
          <w:tcPr>
            <w:tcW w:w="7110" w:type="dxa"/>
          </w:tcPr>
          <w:p w:rsidR="00A962F7" w:rsidRPr="002C44A5" w:rsidRDefault="00A962F7" w:rsidP="007B411E">
            <w:pPr>
              <w:spacing w:before="60" w:afterLines="60" w:after="144"/>
              <w:ind w:firstLine="0"/>
              <w:rPr>
                <w:rFonts w:cs="Arial"/>
              </w:rPr>
            </w:pPr>
            <w:r w:rsidRPr="002C44A5">
              <w:rPr>
                <w:rFonts w:cs="Arial"/>
              </w:rPr>
              <w:t>IQC holds public meeting to receive comment</w:t>
            </w:r>
            <w:r>
              <w:rPr>
                <w:rFonts w:cs="Arial"/>
              </w:rPr>
              <w:t xml:space="preserve"> (5 </w:t>
            </w:r>
            <w:r w:rsidRPr="007A3B62">
              <w:rPr>
                <w:rFonts w:cs="Arial"/>
                <w:i/>
                <w:iCs/>
              </w:rPr>
              <w:t>CCR</w:t>
            </w:r>
            <w:r>
              <w:rPr>
                <w:rFonts w:cs="Arial"/>
              </w:rPr>
              <w:t xml:space="preserve"> Section 9524[a</w:t>
            </w:r>
            <w:r w:rsidRPr="002A73B2">
              <w:rPr>
                <w:rFonts w:cs="Arial"/>
                <w:bCs/>
              </w:rPr>
              <w:t>]</w:t>
            </w:r>
            <w:r>
              <w:rPr>
                <w:rFonts w:cs="Arial"/>
              </w:rPr>
              <w:t>[1</w:t>
            </w:r>
            <w:r w:rsidRPr="002A73B2">
              <w:rPr>
                <w:rFonts w:cs="Arial"/>
                <w:bCs/>
              </w:rPr>
              <w:t>]</w:t>
            </w:r>
            <w:r>
              <w:rPr>
                <w:rFonts w:cs="Arial"/>
              </w:rPr>
              <w:t>)</w:t>
            </w:r>
            <w:r w:rsidRPr="002C44A5">
              <w:rPr>
                <w:rFonts w:cs="Arial"/>
              </w:rPr>
              <w:t xml:space="preserve"> </w:t>
            </w:r>
          </w:p>
        </w:tc>
        <w:tc>
          <w:tcPr>
            <w:tcW w:w="3060" w:type="dxa"/>
          </w:tcPr>
          <w:p w:rsidR="00A962F7" w:rsidRPr="002C44A5" w:rsidRDefault="00A962F7" w:rsidP="002074D6">
            <w:pPr>
              <w:spacing w:before="60" w:afterLines="60" w:after="144"/>
              <w:ind w:firstLine="0"/>
              <w:jc w:val="center"/>
              <w:rPr>
                <w:rFonts w:cs="Arial"/>
              </w:rPr>
            </w:pPr>
            <w:r w:rsidRPr="002C44A5">
              <w:rPr>
                <w:rFonts w:cs="Arial"/>
              </w:rPr>
              <w:t xml:space="preserve">August </w:t>
            </w:r>
            <w:r>
              <w:rPr>
                <w:rFonts w:cs="Arial"/>
              </w:rPr>
              <w:t xml:space="preserve">17, </w:t>
            </w:r>
            <w:r w:rsidRPr="002C44A5">
              <w:rPr>
                <w:rFonts w:cs="Arial"/>
              </w:rPr>
              <w:t>202</w:t>
            </w:r>
            <w:r>
              <w:rPr>
                <w:rFonts w:cs="Arial"/>
              </w:rPr>
              <w:t>1</w:t>
            </w:r>
          </w:p>
        </w:tc>
      </w:tr>
      <w:tr w:rsidR="00A962F7" w:rsidRPr="002C44A5" w:rsidTr="005F13F5">
        <w:trPr>
          <w:cantSplit/>
        </w:trPr>
        <w:tc>
          <w:tcPr>
            <w:tcW w:w="7110" w:type="dxa"/>
          </w:tcPr>
          <w:p w:rsidR="00A962F7" w:rsidRPr="002C44A5" w:rsidRDefault="00A962F7" w:rsidP="007B411E">
            <w:pPr>
              <w:spacing w:before="60" w:afterLines="60" w:after="144"/>
              <w:ind w:firstLine="0"/>
              <w:rPr>
                <w:rFonts w:cs="Arial"/>
              </w:rPr>
            </w:pPr>
            <w:r w:rsidRPr="002C44A5">
              <w:rPr>
                <w:rFonts w:cs="Arial"/>
              </w:rPr>
              <w:t xml:space="preserve">IQC makes program adoption recommendations </w:t>
            </w:r>
            <w:r>
              <w:rPr>
                <w:rFonts w:cs="Arial"/>
              </w:rPr>
              <w:t xml:space="preserve">(5 </w:t>
            </w:r>
            <w:r w:rsidRPr="007A3B62">
              <w:rPr>
                <w:rFonts w:cs="Arial"/>
                <w:i/>
                <w:iCs/>
              </w:rPr>
              <w:t>CCR</w:t>
            </w:r>
            <w:r>
              <w:rPr>
                <w:rFonts w:cs="Arial"/>
              </w:rPr>
              <w:t xml:space="preserve"> Section 9524[a</w:t>
            </w:r>
            <w:r w:rsidRPr="002A73B2">
              <w:rPr>
                <w:rFonts w:cs="Arial"/>
                <w:bCs/>
              </w:rPr>
              <w:t>]</w:t>
            </w:r>
            <w:r>
              <w:rPr>
                <w:rFonts w:cs="Arial"/>
              </w:rPr>
              <w:t>[5</w:t>
            </w:r>
            <w:r w:rsidRPr="002A73B2">
              <w:rPr>
                <w:rFonts w:cs="Arial"/>
                <w:bCs/>
              </w:rPr>
              <w:t>]</w:t>
            </w:r>
            <w:r>
              <w:rPr>
                <w:rFonts w:cs="Arial"/>
              </w:rPr>
              <w:t>)</w:t>
            </w:r>
          </w:p>
        </w:tc>
        <w:tc>
          <w:tcPr>
            <w:tcW w:w="3060" w:type="dxa"/>
          </w:tcPr>
          <w:p w:rsidR="00A962F7" w:rsidRPr="002C44A5" w:rsidRDefault="00A962F7" w:rsidP="002074D6">
            <w:pPr>
              <w:spacing w:before="60" w:afterLines="60" w:after="144"/>
              <w:ind w:firstLine="0"/>
              <w:jc w:val="center"/>
              <w:rPr>
                <w:rFonts w:cs="Arial"/>
              </w:rPr>
            </w:pPr>
            <w:r w:rsidRPr="002C44A5">
              <w:rPr>
                <w:rFonts w:cs="Arial"/>
              </w:rPr>
              <w:t xml:space="preserve">September </w:t>
            </w:r>
            <w:r>
              <w:rPr>
                <w:rFonts w:cs="Arial"/>
              </w:rPr>
              <w:t xml:space="preserve">22–23, </w:t>
            </w:r>
            <w:r w:rsidRPr="002C44A5">
              <w:rPr>
                <w:rFonts w:cs="Arial"/>
              </w:rPr>
              <w:t>202</w:t>
            </w:r>
            <w:r>
              <w:rPr>
                <w:rFonts w:cs="Arial"/>
              </w:rPr>
              <w:t>1</w:t>
            </w:r>
          </w:p>
        </w:tc>
      </w:tr>
      <w:tr w:rsidR="00A962F7" w:rsidRPr="002C44A5" w:rsidTr="005F13F5">
        <w:trPr>
          <w:cantSplit/>
        </w:trPr>
        <w:tc>
          <w:tcPr>
            <w:tcW w:w="7110" w:type="dxa"/>
          </w:tcPr>
          <w:p w:rsidR="00A962F7" w:rsidRPr="002C44A5" w:rsidRDefault="00A962F7" w:rsidP="00B957EE">
            <w:pPr>
              <w:spacing w:before="60" w:after="240"/>
              <w:ind w:firstLine="0"/>
              <w:rPr>
                <w:rFonts w:cs="Arial"/>
              </w:rPr>
            </w:pPr>
            <w:r w:rsidRPr="002C44A5">
              <w:rPr>
                <w:rFonts w:cs="Arial"/>
              </w:rPr>
              <w:t>SBE holds public meeting to receive comment</w:t>
            </w:r>
          </w:p>
          <w:p w:rsidR="00A962F7" w:rsidRPr="002C44A5" w:rsidRDefault="00A962F7" w:rsidP="007B411E">
            <w:pPr>
              <w:spacing w:afterLines="60" w:after="144"/>
              <w:ind w:firstLine="0"/>
              <w:rPr>
                <w:rFonts w:cs="Arial"/>
              </w:rPr>
            </w:pPr>
            <w:r w:rsidRPr="002C44A5">
              <w:rPr>
                <w:rFonts w:cs="Arial"/>
              </w:rPr>
              <w:t xml:space="preserve">SBE takes action on program recommendations </w:t>
            </w:r>
            <w:r>
              <w:rPr>
                <w:rFonts w:cs="Arial"/>
              </w:rPr>
              <w:t>(</w:t>
            </w:r>
            <w:r w:rsidRPr="007A3B62">
              <w:rPr>
                <w:rFonts w:cs="Arial"/>
                <w:i/>
                <w:iCs/>
              </w:rPr>
              <w:t xml:space="preserve">EC </w:t>
            </w:r>
            <w:r>
              <w:rPr>
                <w:rFonts w:cs="Arial"/>
              </w:rPr>
              <w:t>Section 60200)</w:t>
            </w:r>
          </w:p>
        </w:tc>
        <w:tc>
          <w:tcPr>
            <w:tcW w:w="3060" w:type="dxa"/>
          </w:tcPr>
          <w:p w:rsidR="00A962F7" w:rsidRPr="002C44A5" w:rsidRDefault="00A962F7" w:rsidP="002074D6">
            <w:pPr>
              <w:spacing w:before="60" w:afterLines="60" w:after="144"/>
              <w:ind w:firstLine="0"/>
              <w:jc w:val="center"/>
              <w:rPr>
                <w:rFonts w:cs="Arial"/>
              </w:rPr>
            </w:pPr>
            <w:r w:rsidRPr="002C44A5">
              <w:rPr>
                <w:rFonts w:cs="Arial"/>
              </w:rPr>
              <w:t>November 202</w:t>
            </w:r>
            <w:r>
              <w:rPr>
                <w:rFonts w:cs="Arial"/>
              </w:rPr>
              <w:t>1</w:t>
            </w:r>
          </w:p>
        </w:tc>
      </w:tr>
    </w:tbl>
    <w:p w:rsidR="00A962F7" w:rsidRPr="00A04BF3" w:rsidRDefault="00A962F7" w:rsidP="00A962F7">
      <w:pPr>
        <w:pStyle w:val="FootnoteText"/>
        <w:spacing w:before="240"/>
        <w:rPr>
          <w:rFonts w:ascii="Arial" w:hAnsi="Arial" w:cs="Arial"/>
          <w:szCs w:val="24"/>
        </w:rPr>
      </w:pPr>
      <w:r w:rsidRPr="00A04BF3">
        <w:rPr>
          <w:rFonts w:ascii="Arial" w:hAnsi="Arial" w:cs="Arial"/>
          <w:szCs w:val="24"/>
          <w:lang w:val="en"/>
        </w:rPr>
        <w:t xml:space="preserve">This timeline </w:t>
      </w:r>
      <w:r>
        <w:rPr>
          <w:rFonts w:ascii="Arial" w:hAnsi="Arial" w:cs="Arial"/>
          <w:szCs w:val="24"/>
          <w:lang w:val="en"/>
        </w:rPr>
        <w:t>is</w:t>
      </w:r>
      <w:r w:rsidRPr="00A04BF3">
        <w:rPr>
          <w:rFonts w:ascii="Arial" w:hAnsi="Arial" w:cs="Arial"/>
          <w:szCs w:val="24"/>
          <w:lang w:val="en"/>
        </w:rPr>
        <w:t xml:space="preserve"> subject to change. </w:t>
      </w:r>
      <w:r>
        <w:rPr>
          <w:rFonts w:ascii="Arial" w:hAnsi="Arial" w:cs="Arial"/>
          <w:szCs w:val="24"/>
          <w:lang w:val="en"/>
        </w:rPr>
        <w:t xml:space="preserve">The </w:t>
      </w:r>
      <w:r w:rsidRPr="00A04BF3">
        <w:rPr>
          <w:rFonts w:ascii="Arial" w:hAnsi="Arial" w:cs="Arial"/>
          <w:szCs w:val="24"/>
          <w:lang w:val="en"/>
        </w:rPr>
        <w:t>State Board of Education will only take action on changes to the approved timeline if they affect Instructional Quality Commission or State Board of Education action dates.</w:t>
      </w:r>
    </w:p>
    <w:p w:rsidR="008E5BC9" w:rsidRDefault="008E5BC9" w:rsidP="000E14DB">
      <w:pPr>
        <w:spacing w:after="160" w:line="259" w:lineRule="auto"/>
        <w:sectPr w:rsidR="008E5BC9" w:rsidSect="003804C7">
          <w:headerReference w:type="default" r:id="rId12"/>
          <w:pgSz w:w="12240" w:h="15840"/>
          <w:pgMar w:top="720" w:right="1440" w:bottom="720" w:left="1440" w:header="720" w:footer="720" w:gutter="0"/>
          <w:pgNumType w:start="1"/>
          <w:cols w:space="720"/>
          <w:docGrid w:linePitch="360"/>
        </w:sectPr>
      </w:pPr>
    </w:p>
    <w:p w:rsidR="008E5BC9" w:rsidRDefault="008E5BC9" w:rsidP="008E5BC9">
      <w:pPr>
        <w:pBdr>
          <w:top w:val="nil"/>
          <w:left w:val="nil"/>
          <w:bottom w:val="nil"/>
          <w:right w:val="nil"/>
          <w:between w:val="nil"/>
        </w:pBdr>
        <w:spacing w:after="480"/>
        <w:ind w:right="-72"/>
        <w:jc w:val="center"/>
        <w:rPr>
          <w:color w:val="000000"/>
          <w:sz w:val="32"/>
          <w:szCs w:val="32"/>
        </w:rPr>
      </w:pPr>
      <w:bookmarkStart w:id="1" w:name="_gjdgxs" w:colFirst="0" w:colLast="0"/>
      <w:bookmarkEnd w:id="1"/>
      <w:r>
        <w:rPr>
          <w:color w:val="000000"/>
          <w:sz w:val="32"/>
          <w:szCs w:val="32"/>
        </w:rPr>
        <w:lastRenderedPageBreak/>
        <w:t>DRAFT</w:t>
      </w:r>
    </w:p>
    <w:p w:rsidR="008E5BC9" w:rsidRPr="00683BB0" w:rsidRDefault="008E5BC9" w:rsidP="00683BB0">
      <w:pPr>
        <w:pStyle w:val="Heading1"/>
        <w:spacing w:after="240"/>
        <w:jc w:val="center"/>
        <w:rPr>
          <w:sz w:val="24"/>
          <w:szCs w:val="24"/>
        </w:rPr>
      </w:pPr>
      <w:r w:rsidRPr="00683BB0">
        <w:rPr>
          <w:sz w:val="24"/>
          <w:szCs w:val="24"/>
        </w:rPr>
        <w:t>2021 California Arts Education Adoption of Instructional Materials</w:t>
      </w:r>
      <w:r w:rsidR="00514F8C">
        <w:rPr>
          <w:sz w:val="24"/>
          <w:szCs w:val="24"/>
        </w:rPr>
        <w:br/>
      </w:r>
      <w:r w:rsidRPr="00683BB0">
        <w:rPr>
          <w:sz w:val="24"/>
          <w:szCs w:val="24"/>
        </w:rPr>
        <w:t>Application to Serve on the Review Panel</w:t>
      </w:r>
    </w:p>
    <w:p w:rsidR="008E5BC9" w:rsidRDefault="008E5BC9" w:rsidP="008E5BC9">
      <w:pPr>
        <w:pBdr>
          <w:top w:val="nil"/>
          <w:left w:val="nil"/>
          <w:bottom w:val="nil"/>
          <w:right w:val="nil"/>
          <w:between w:val="nil"/>
        </w:pBdr>
        <w:spacing w:after="240"/>
        <w:ind w:right="-72"/>
        <w:jc w:val="center"/>
        <w:rPr>
          <w:b/>
          <w:color w:val="000000"/>
        </w:rPr>
      </w:pPr>
      <w:r>
        <w:rPr>
          <w:b/>
          <w:color w:val="000000"/>
        </w:rPr>
        <w:t xml:space="preserve">Applications must be received by 3 p.m. </w:t>
      </w:r>
      <w:r w:rsidR="008F46EC" w:rsidRPr="00E531AE">
        <w:rPr>
          <w:b/>
          <w:color w:val="000000"/>
        </w:rPr>
        <w:t xml:space="preserve">Tuesday, </w:t>
      </w:r>
      <w:r w:rsidR="0092388B" w:rsidRPr="00E531AE">
        <w:rPr>
          <w:b/>
          <w:color w:val="000000"/>
        </w:rPr>
        <w:t>September 15</w:t>
      </w:r>
      <w:r w:rsidRPr="00E531AE">
        <w:rPr>
          <w:b/>
          <w:color w:val="000000"/>
        </w:rPr>
        <w:t>,</w:t>
      </w:r>
      <w:r>
        <w:rPr>
          <w:b/>
          <w:color w:val="000000"/>
        </w:rPr>
        <w:t xml:space="preserve"> 2020.</w:t>
      </w:r>
    </w:p>
    <w:p w:rsidR="008E5BC9" w:rsidRDefault="008E5BC9" w:rsidP="008E5BC9">
      <w:pPr>
        <w:pBdr>
          <w:top w:val="nil"/>
          <w:left w:val="nil"/>
          <w:bottom w:val="nil"/>
          <w:right w:val="nil"/>
          <w:between w:val="nil"/>
        </w:pBdr>
        <w:spacing w:after="240"/>
        <w:rPr>
          <w:color w:val="000000"/>
        </w:rPr>
      </w:pPr>
      <w:r w:rsidRPr="00E8178E">
        <w:rPr>
          <w:color w:val="000000"/>
        </w:rPr>
        <w:t>The</w:t>
      </w:r>
      <w:r w:rsidRPr="006450C2">
        <w:rPr>
          <w:i/>
          <w:iCs/>
          <w:color w:val="000000"/>
        </w:rPr>
        <w:t xml:space="preserve"> </w:t>
      </w:r>
      <w:r w:rsidRPr="00E8178E">
        <w:rPr>
          <w:color w:val="000000"/>
        </w:rPr>
        <w:t>California Constitution</w:t>
      </w:r>
      <w:r>
        <w:rPr>
          <w:color w:val="000000"/>
        </w:rPr>
        <w:t xml:space="preserve">, Article 9, Section 7.5, and the California </w:t>
      </w:r>
      <w:r>
        <w:rPr>
          <w:i/>
          <w:color w:val="000000"/>
        </w:rPr>
        <w:t>Education Code</w:t>
      </w:r>
      <w:r>
        <w:rPr>
          <w:color w:val="000000"/>
        </w:rPr>
        <w:t xml:space="preserve"> Section 60200 authorize the State Board of Education (SBE) to adopt instructional materials for kindergarten through grade eight.</w:t>
      </w:r>
    </w:p>
    <w:p w:rsidR="008E5BC9" w:rsidRDefault="008E5BC9" w:rsidP="008E5BC9">
      <w:pPr>
        <w:pBdr>
          <w:top w:val="nil"/>
          <w:left w:val="nil"/>
          <w:bottom w:val="nil"/>
          <w:right w:val="nil"/>
          <w:between w:val="nil"/>
        </w:pBdr>
        <w:spacing w:after="240"/>
        <w:rPr>
          <w:color w:val="000000"/>
        </w:rPr>
      </w:pPr>
      <w:r>
        <w:rPr>
          <w:color w:val="000000"/>
        </w:rPr>
        <w:t xml:space="preserve">The SBE and the State Superintendent of Public Instruction are seeking candidates to serve on review panels for the 2021 California Arts Adoption of Instructional Materials. Panel members will evaluate instructional materials for use in kindergarten through grade eight, inclusive, that are aligned with the </w:t>
      </w:r>
      <w:r w:rsidRPr="00A60853">
        <w:rPr>
          <w:i/>
          <w:color w:val="000000"/>
        </w:rPr>
        <w:t>California Arts Standards for Public Schools, Prekindergarten Through Grade Twelve</w:t>
      </w:r>
      <w:r>
        <w:rPr>
          <w:color w:val="000000"/>
        </w:rPr>
        <w:t>.</w:t>
      </w:r>
    </w:p>
    <w:p w:rsidR="008E5BC9" w:rsidRDefault="008E5BC9" w:rsidP="008E5BC9">
      <w:pPr>
        <w:pBdr>
          <w:top w:val="nil"/>
          <w:left w:val="nil"/>
          <w:bottom w:val="nil"/>
          <w:right w:val="nil"/>
          <w:between w:val="nil"/>
        </w:pBdr>
        <w:spacing w:after="240"/>
        <w:rPr>
          <w:color w:val="000000"/>
        </w:rPr>
      </w:pPr>
      <w:r>
        <w:rPr>
          <w:color w:val="000000"/>
        </w:rPr>
        <w:t>Each panel will consist of multiple instructional materials reviewers (IMRs) and at least one content review expert (CRE). IMRs and CREs serve as advisors to the Instructional Quality Commission (IQC) and the SBE in the review of instructional materials submitted for adoption. A majority of IMRs, as stated in regulation (</w:t>
      </w:r>
      <w:r>
        <w:rPr>
          <w:i/>
          <w:color w:val="000000"/>
        </w:rPr>
        <w:t>California Code of Regulations</w:t>
      </w:r>
      <w:r>
        <w:rPr>
          <w:color w:val="000000"/>
        </w:rPr>
        <w:t xml:space="preserve">, Title 5 [5 </w:t>
      </w:r>
      <w:r>
        <w:rPr>
          <w:i/>
          <w:color w:val="000000"/>
        </w:rPr>
        <w:t>CCR</w:t>
      </w:r>
      <w:r>
        <w:rPr>
          <w:color w:val="000000"/>
        </w:rPr>
        <w:t>] Section 9512), shall be teachers who teach students in kindergarten or grades one through twelve, have a professional credential under California law, and who have experience with, and expertise in, standards-based educational programs and practices in the content field under consideration. At least one such teacher shall have experience in providing instruction to English learners, and at least one such teacher shall have experience in providing instruction to students with disabilities. Other IMRs may be administrators, parents, local school board members, teachers not described above, and members of the public. CREs are required to hold a master’s degree in an arts discipline and have five or more years of experience with, and expertise in, standards-based educational programs and practices.</w:t>
      </w:r>
    </w:p>
    <w:p w:rsidR="008E5BC9" w:rsidRDefault="008E5BC9" w:rsidP="008E5BC9">
      <w:pPr>
        <w:pBdr>
          <w:top w:val="nil"/>
          <w:left w:val="nil"/>
          <w:bottom w:val="nil"/>
          <w:right w:val="nil"/>
          <w:between w:val="nil"/>
        </w:pBdr>
        <w:spacing w:after="240"/>
        <w:rPr>
          <w:color w:val="000000"/>
        </w:rPr>
      </w:pPr>
      <w:r>
        <w:rPr>
          <w:color w:val="000000"/>
        </w:rPr>
        <w:t>Panel members will attend four days of training in Sacramento on April 13–16, 2021. They will review instructional materials independently at home and will then reconvene in panels for up to four days of deliberations on July 13–16, 2021, which will conclude with the preparation of a report to the IQC. IMRs and CREs will receive their actual and necessary travel expenses for attending the training and deliberation session activities. Travel and per diem costs are reimbursed at standard state rates; however, no stipend or substitute pay is provided.</w:t>
      </w:r>
    </w:p>
    <w:p w:rsidR="008E5BC9" w:rsidRDefault="008E5BC9" w:rsidP="008E5BC9">
      <w:pPr>
        <w:pBdr>
          <w:top w:val="nil"/>
          <w:left w:val="nil"/>
          <w:bottom w:val="nil"/>
          <w:right w:val="nil"/>
          <w:between w:val="nil"/>
        </w:pBdr>
        <w:spacing w:after="240"/>
        <w:rPr>
          <w:color w:val="000000"/>
        </w:rPr>
      </w:pPr>
      <w:r>
        <w:rPr>
          <w:color w:val="000000"/>
        </w:rPr>
        <w:t>Following are the instructions and information that will be collected in an online form.</w:t>
      </w:r>
    </w:p>
    <w:p w:rsidR="008E5BC9" w:rsidRDefault="008E5BC9" w:rsidP="008E5BC9">
      <w:r>
        <w:br w:type="page"/>
      </w:r>
    </w:p>
    <w:p w:rsidR="008E5BC9" w:rsidRDefault="008E5BC9" w:rsidP="008E5BC9">
      <w:pPr>
        <w:pStyle w:val="Heading2"/>
      </w:pPr>
      <w:r>
        <w:lastRenderedPageBreak/>
        <w:t>Instructions:</w:t>
      </w:r>
    </w:p>
    <w:p w:rsidR="008E5BC9" w:rsidRDefault="008E5BC9" w:rsidP="008E5BC9">
      <w:pPr>
        <w:numPr>
          <w:ilvl w:val="0"/>
          <w:numId w:val="32"/>
        </w:numPr>
        <w:pBdr>
          <w:top w:val="nil"/>
          <w:left w:val="nil"/>
          <w:bottom w:val="nil"/>
          <w:right w:val="nil"/>
          <w:between w:val="nil"/>
        </w:pBdr>
        <w:spacing w:after="120"/>
        <w:rPr>
          <w:color w:val="000000"/>
        </w:rPr>
      </w:pPr>
      <w:r>
        <w:rPr>
          <w:color w:val="000000"/>
        </w:rPr>
        <w:t>Answer all questions. The system will notify you if a required field was not completed.</w:t>
      </w:r>
    </w:p>
    <w:p w:rsidR="008E5BC9" w:rsidRDefault="008E5BC9" w:rsidP="008E5BC9">
      <w:pPr>
        <w:numPr>
          <w:ilvl w:val="0"/>
          <w:numId w:val="32"/>
        </w:numPr>
        <w:pBdr>
          <w:top w:val="nil"/>
          <w:left w:val="nil"/>
          <w:bottom w:val="nil"/>
          <w:right w:val="nil"/>
          <w:between w:val="nil"/>
        </w:pBdr>
        <w:spacing w:after="120"/>
        <w:rPr>
          <w:color w:val="000000"/>
        </w:rPr>
      </w:pPr>
      <w:r>
        <w:rPr>
          <w:color w:val="000000"/>
        </w:rPr>
        <w:t>After answering all the questions on a page, select the “Next” button.</w:t>
      </w:r>
    </w:p>
    <w:p w:rsidR="008E5BC9" w:rsidRDefault="008E5BC9" w:rsidP="008E5BC9">
      <w:pPr>
        <w:numPr>
          <w:ilvl w:val="0"/>
          <w:numId w:val="32"/>
        </w:numPr>
        <w:pBdr>
          <w:top w:val="nil"/>
          <w:left w:val="nil"/>
          <w:bottom w:val="nil"/>
          <w:right w:val="nil"/>
          <w:between w:val="nil"/>
        </w:pBdr>
        <w:spacing w:after="240"/>
        <w:rPr>
          <w:color w:val="000000"/>
        </w:rPr>
      </w:pPr>
      <w:r>
        <w:rPr>
          <w:color w:val="000000"/>
        </w:rPr>
        <w:t>You must submit a two- to three-page résumé with your application.</w:t>
      </w:r>
    </w:p>
    <w:p w:rsidR="008E5BC9" w:rsidRDefault="008E5BC9" w:rsidP="008E5BC9">
      <w:pPr>
        <w:pStyle w:val="Heading2"/>
      </w:pPr>
      <w:r>
        <w:t>Applicant Information</w:t>
      </w:r>
    </w:p>
    <w:p w:rsidR="008E5BC9" w:rsidRDefault="008E5BC9" w:rsidP="008E5BC9">
      <w:pPr>
        <w:spacing w:before="120"/>
        <w:rPr>
          <w:b/>
        </w:rPr>
      </w:pPr>
      <w:r>
        <w:rPr>
          <w:b/>
        </w:rPr>
        <w:t>Salutation: (Mr. Ms. Mrs. Dr. [from drop down])</w:t>
      </w:r>
    </w:p>
    <w:p w:rsidR="008E5BC9" w:rsidRDefault="008E5BC9" w:rsidP="008E5BC9">
      <w:pPr>
        <w:rPr>
          <w:b/>
        </w:rPr>
      </w:pPr>
      <w:r>
        <w:rPr>
          <w:b/>
        </w:rPr>
        <w:t>First Name:</w:t>
      </w:r>
    </w:p>
    <w:p w:rsidR="008E5BC9" w:rsidRDefault="008E5BC9" w:rsidP="008E5BC9">
      <w:pPr>
        <w:rPr>
          <w:b/>
        </w:rPr>
      </w:pPr>
      <w:r w:rsidRPr="006450C2">
        <w:rPr>
          <w:b/>
        </w:rPr>
        <w:t>MI:</w:t>
      </w:r>
    </w:p>
    <w:p w:rsidR="008E5BC9" w:rsidRDefault="008E5BC9" w:rsidP="008E5BC9">
      <w:pPr>
        <w:rPr>
          <w:b/>
        </w:rPr>
      </w:pPr>
      <w:r>
        <w:rPr>
          <w:b/>
        </w:rPr>
        <w:t>Last Name:</w:t>
      </w:r>
    </w:p>
    <w:p w:rsidR="008E5BC9" w:rsidRDefault="008E5BC9" w:rsidP="008E5BC9">
      <w:pPr>
        <w:rPr>
          <w:b/>
        </w:rPr>
      </w:pPr>
      <w:r>
        <w:rPr>
          <w:b/>
        </w:rPr>
        <w:t>Home Street Address:</w:t>
      </w:r>
    </w:p>
    <w:p w:rsidR="008E5BC9" w:rsidRDefault="008E5BC9" w:rsidP="008E5BC9">
      <w:pPr>
        <w:rPr>
          <w:b/>
        </w:rPr>
      </w:pPr>
      <w:r>
        <w:rPr>
          <w:b/>
        </w:rPr>
        <w:t>Home City:</w:t>
      </w:r>
    </w:p>
    <w:p w:rsidR="008E5BC9" w:rsidRDefault="008E5BC9" w:rsidP="008E5BC9">
      <w:pPr>
        <w:rPr>
          <w:b/>
        </w:rPr>
      </w:pPr>
      <w:r>
        <w:rPr>
          <w:b/>
        </w:rPr>
        <w:t>Home State:</w:t>
      </w:r>
    </w:p>
    <w:p w:rsidR="008E5BC9" w:rsidRDefault="008E5BC9" w:rsidP="008E5BC9">
      <w:pPr>
        <w:rPr>
          <w:b/>
        </w:rPr>
      </w:pPr>
      <w:r>
        <w:rPr>
          <w:b/>
        </w:rPr>
        <w:t>Home Zip Code:</w:t>
      </w:r>
    </w:p>
    <w:p w:rsidR="008E5BC9" w:rsidRDefault="008E5BC9" w:rsidP="008E5BC9">
      <w:pPr>
        <w:rPr>
          <w:b/>
        </w:rPr>
      </w:pPr>
      <w:r>
        <w:rPr>
          <w:b/>
        </w:rPr>
        <w:t>Home Phone:</w:t>
      </w:r>
    </w:p>
    <w:p w:rsidR="008E5BC9" w:rsidRDefault="008E5BC9" w:rsidP="008E5BC9">
      <w:pPr>
        <w:spacing w:after="240"/>
        <w:rPr>
          <w:b/>
        </w:rPr>
      </w:pPr>
      <w:r>
        <w:rPr>
          <w:b/>
        </w:rPr>
        <w:t>Home Email:</w:t>
      </w:r>
    </w:p>
    <w:p w:rsidR="008E5BC9" w:rsidRDefault="008E5BC9" w:rsidP="008E5BC9">
      <w:pPr>
        <w:rPr>
          <w:b/>
        </w:rPr>
      </w:pPr>
      <w:r>
        <w:rPr>
          <w:b/>
        </w:rPr>
        <w:t>Employer’s Business Name:</w:t>
      </w:r>
    </w:p>
    <w:p w:rsidR="008E5BC9" w:rsidRDefault="008E5BC9" w:rsidP="008E5BC9">
      <w:pPr>
        <w:rPr>
          <w:b/>
        </w:rPr>
      </w:pPr>
      <w:r>
        <w:rPr>
          <w:b/>
        </w:rPr>
        <w:t>Current Position Title:</w:t>
      </w:r>
    </w:p>
    <w:p w:rsidR="008E5BC9" w:rsidRDefault="008E5BC9" w:rsidP="008E5BC9">
      <w:pPr>
        <w:rPr>
          <w:b/>
        </w:rPr>
      </w:pPr>
      <w:r>
        <w:rPr>
          <w:b/>
        </w:rPr>
        <w:t>Business Street Address:</w:t>
      </w:r>
    </w:p>
    <w:p w:rsidR="008E5BC9" w:rsidRDefault="008E5BC9" w:rsidP="008E5BC9">
      <w:pPr>
        <w:rPr>
          <w:b/>
        </w:rPr>
      </w:pPr>
      <w:r>
        <w:rPr>
          <w:b/>
        </w:rPr>
        <w:t>Business City:</w:t>
      </w:r>
    </w:p>
    <w:p w:rsidR="008E5BC9" w:rsidRDefault="008E5BC9" w:rsidP="008E5BC9">
      <w:pPr>
        <w:rPr>
          <w:b/>
        </w:rPr>
      </w:pPr>
      <w:r>
        <w:rPr>
          <w:b/>
        </w:rPr>
        <w:t>Business State:</w:t>
      </w:r>
    </w:p>
    <w:p w:rsidR="008E5BC9" w:rsidRDefault="008E5BC9" w:rsidP="008E5BC9">
      <w:pPr>
        <w:rPr>
          <w:b/>
        </w:rPr>
      </w:pPr>
      <w:r>
        <w:rPr>
          <w:b/>
        </w:rPr>
        <w:t>Business Zip Code:</w:t>
      </w:r>
    </w:p>
    <w:p w:rsidR="008E5BC9" w:rsidRDefault="008E5BC9" w:rsidP="008E5BC9">
      <w:pPr>
        <w:spacing w:after="240"/>
        <w:rPr>
          <w:b/>
        </w:rPr>
      </w:pPr>
      <w:r w:rsidRPr="006450C2">
        <w:rPr>
          <w:b/>
        </w:rPr>
        <w:t>Business Email, if applicable:</w:t>
      </w:r>
    </w:p>
    <w:p w:rsidR="008E5BC9" w:rsidRDefault="008E5BC9" w:rsidP="008E5BC9">
      <w:pPr>
        <w:pStyle w:val="Heading3"/>
      </w:pPr>
      <w:r>
        <w:t>Position on the Panel:</w:t>
      </w:r>
    </w:p>
    <w:p w:rsidR="008E5BC9" w:rsidRDefault="008E5BC9" w:rsidP="008E5BC9">
      <w:pPr>
        <w:widowControl w:val="0"/>
        <w:spacing w:after="60"/>
        <w:rPr>
          <w:rFonts w:ascii="Times New Roman" w:hAnsi="Times New Roman"/>
        </w:rPr>
      </w:pPr>
      <w:r>
        <w:t>Select one.</w:t>
      </w:r>
    </w:p>
    <w:p w:rsidR="008E5BC9" w:rsidRDefault="008E5BC9" w:rsidP="008E5BC9">
      <w:pPr>
        <w:widowControl w:val="0"/>
        <w:numPr>
          <w:ilvl w:val="0"/>
          <w:numId w:val="35"/>
        </w:numPr>
        <w:pBdr>
          <w:top w:val="nil"/>
          <w:left w:val="nil"/>
          <w:bottom w:val="nil"/>
          <w:right w:val="nil"/>
          <w:between w:val="nil"/>
        </w:pBdr>
        <w:ind w:left="630"/>
        <w:rPr>
          <w:color w:val="000000"/>
        </w:rPr>
      </w:pPr>
      <w:r>
        <w:rPr>
          <w:color w:val="000000"/>
        </w:rPr>
        <w:t>Instructional Materials Reviewer (teachers who hold a valid California K–12 teaching credential and who are currently assigned to one or more K–12 classrooms, teachers on special assignment, school or district administrators, school board members, parents, community members, or teachers in private or special schools)</w:t>
      </w:r>
    </w:p>
    <w:p w:rsidR="008E5BC9" w:rsidRDefault="008E5BC9" w:rsidP="008E5BC9">
      <w:pPr>
        <w:widowControl w:val="0"/>
        <w:numPr>
          <w:ilvl w:val="0"/>
          <w:numId w:val="35"/>
        </w:numPr>
        <w:pBdr>
          <w:top w:val="nil"/>
          <w:left w:val="nil"/>
          <w:bottom w:val="nil"/>
          <w:right w:val="nil"/>
          <w:between w:val="nil"/>
        </w:pBdr>
        <w:spacing w:after="240"/>
        <w:ind w:left="634"/>
        <w:rPr>
          <w:color w:val="000000"/>
          <w:sz w:val="22"/>
          <w:szCs w:val="22"/>
        </w:rPr>
      </w:pPr>
      <w:r>
        <w:rPr>
          <w:color w:val="000000"/>
        </w:rPr>
        <w:t>Content Review Expert (a person who possesses a master’s degree in an arts discipline and has five or more years of experience with, and expertise in, standards-based educational programs and practices)</w:t>
      </w:r>
    </w:p>
    <w:p w:rsidR="008E5BC9" w:rsidRPr="00395EDE" w:rsidRDefault="008E5BC9" w:rsidP="008E5BC9">
      <w:pPr>
        <w:pStyle w:val="Heading3"/>
        <w:rPr>
          <w:rFonts w:asciiTheme="minorBidi" w:eastAsia="Calibri" w:hAnsiTheme="minorBidi" w:cstheme="minorBidi"/>
          <w:color w:val="000000"/>
        </w:rPr>
      </w:pPr>
      <w:bookmarkStart w:id="2" w:name="_vmbm2kmyhwsc" w:colFirst="0" w:colLast="0"/>
      <w:bookmarkEnd w:id="2"/>
      <w:r w:rsidRPr="00395EDE">
        <w:rPr>
          <w:rFonts w:asciiTheme="minorBidi" w:eastAsia="Calibri" w:hAnsiTheme="minorBidi" w:cstheme="minorBidi"/>
          <w:color w:val="000000"/>
        </w:rPr>
        <w:t>Reason for Participation:</w:t>
      </w:r>
    </w:p>
    <w:p w:rsidR="008E5BC9" w:rsidRPr="00395EDE" w:rsidRDefault="008E5BC9" w:rsidP="008E5BC9">
      <w:pPr>
        <w:spacing w:after="240"/>
        <w:rPr>
          <w:rFonts w:asciiTheme="minorBidi" w:eastAsia="Calibri" w:hAnsiTheme="minorBidi" w:cstheme="minorBidi"/>
          <w:color w:val="000000"/>
        </w:rPr>
      </w:pPr>
      <w:r w:rsidRPr="00395EDE">
        <w:rPr>
          <w:rFonts w:asciiTheme="minorBidi" w:eastAsia="Calibri" w:hAnsiTheme="minorBidi" w:cstheme="minorBidi"/>
          <w:color w:val="000000"/>
        </w:rPr>
        <w:t>Please explain why you are interested in conducting a thorough review of Arts instructional materials. (Use 2,000 characters or fewer. NOTE: Any information in excess of 2,000 characters will not be considered.)</w:t>
      </w:r>
    </w:p>
    <w:p w:rsidR="008E5BC9" w:rsidRPr="00A60853" w:rsidRDefault="008E5BC9" w:rsidP="008E5BC9">
      <w:pPr>
        <w:pStyle w:val="Heading3"/>
      </w:pPr>
      <w:r w:rsidRPr="00A60853">
        <w:rPr>
          <w:rFonts w:eastAsia="Calibri"/>
          <w:color w:val="000000"/>
        </w:rPr>
        <w:lastRenderedPageBreak/>
        <w:t>Current Position</w:t>
      </w:r>
      <w:r w:rsidRPr="00A60853">
        <w:t>:</w:t>
      </w:r>
    </w:p>
    <w:p w:rsidR="008E5BC9" w:rsidRDefault="008E5BC9" w:rsidP="008E5BC9">
      <w:pPr>
        <w:widowControl w:val="0"/>
        <w:spacing w:after="120"/>
        <w:rPr>
          <w:rFonts w:ascii="Times New Roman" w:hAnsi="Times New Roman"/>
        </w:rPr>
      </w:pPr>
      <w:r>
        <w:t>Select the option that best applies to your current position.</w:t>
      </w:r>
    </w:p>
    <w:p w:rsidR="008E5BC9" w:rsidRDefault="008E5BC9" w:rsidP="008E5BC9">
      <w:pPr>
        <w:numPr>
          <w:ilvl w:val="0"/>
          <w:numId w:val="36"/>
        </w:numPr>
        <w:pBdr>
          <w:top w:val="nil"/>
          <w:left w:val="nil"/>
          <w:bottom w:val="nil"/>
          <w:right w:val="nil"/>
          <w:between w:val="nil"/>
        </w:pBdr>
        <w:rPr>
          <w:color w:val="000000"/>
        </w:rPr>
      </w:pPr>
      <w:r w:rsidRPr="00A60853">
        <w:t>Credentialed t</w:t>
      </w:r>
      <w:r w:rsidRPr="00A60853">
        <w:rPr>
          <w:color w:val="000000"/>
        </w:rPr>
        <w:t>eacher</w:t>
      </w:r>
      <w:r>
        <w:rPr>
          <w:color w:val="000000"/>
        </w:rPr>
        <w:t xml:space="preserve"> in a public school, assigned to one or more classrooms, providing instruction to students in kindergarten through grade twelve</w:t>
      </w:r>
    </w:p>
    <w:p w:rsidR="008E5BC9" w:rsidRDefault="008E5BC9" w:rsidP="008E5BC9">
      <w:pPr>
        <w:numPr>
          <w:ilvl w:val="0"/>
          <w:numId w:val="36"/>
        </w:numPr>
        <w:pBdr>
          <w:top w:val="nil"/>
          <w:left w:val="nil"/>
          <w:bottom w:val="nil"/>
          <w:right w:val="nil"/>
          <w:between w:val="nil"/>
        </w:pBdr>
        <w:rPr>
          <w:color w:val="000000"/>
        </w:rPr>
      </w:pPr>
      <w:r>
        <w:rPr>
          <w:color w:val="000000"/>
        </w:rPr>
        <w:t>Credentialed teacher in a private school, assigned to one or more classrooms, providing instruction to students in kindergarten through grade twelve</w:t>
      </w:r>
    </w:p>
    <w:p w:rsidR="008E5BC9" w:rsidRDefault="008E5BC9" w:rsidP="008E5BC9">
      <w:pPr>
        <w:numPr>
          <w:ilvl w:val="0"/>
          <w:numId w:val="36"/>
        </w:numPr>
        <w:pBdr>
          <w:top w:val="nil"/>
          <w:left w:val="nil"/>
          <w:bottom w:val="nil"/>
          <w:right w:val="nil"/>
          <w:between w:val="nil"/>
        </w:pBdr>
        <w:rPr>
          <w:color w:val="000000"/>
        </w:rPr>
      </w:pPr>
      <w:r>
        <w:rPr>
          <w:color w:val="000000"/>
        </w:rPr>
        <w:t>Teacher not providing any direct instruction to students in kindergarten to grade twelve (e.g., mentor teacher, or certificated teacher employed by school districts or county offices of education who is not in a position that requires a service credential with a specialization in administrative services)</w:t>
      </w:r>
    </w:p>
    <w:p w:rsidR="008E5BC9" w:rsidRDefault="008E5BC9" w:rsidP="008E5BC9">
      <w:pPr>
        <w:widowControl w:val="0"/>
        <w:numPr>
          <w:ilvl w:val="0"/>
          <w:numId w:val="36"/>
        </w:numPr>
        <w:pBdr>
          <w:top w:val="nil"/>
          <w:left w:val="nil"/>
          <w:bottom w:val="nil"/>
          <w:right w:val="nil"/>
          <w:between w:val="nil"/>
        </w:pBdr>
        <w:rPr>
          <w:color w:val="000000"/>
        </w:rPr>
      </w:pPr>
      <w:r>
        <w:rPr>
          <w:color w:val="000000"/>
        </w:rPr>
        <w:t>School, District, or County Office Administrator</w:t>
      </w:r>
    </w:p>
    <w:p w:rsidR="008E5BC9" w:rsidRDefault="008E5BC9" w:rsidP="008E5BC9">
      <w:pPr>
        <w:widowControl w:val="0"/>
        <w:numPr>
          <w:ilvl w:val="0"/>
          <w:numId w:val="36"/>
        </w:numPr>
        <w:pBdr>
          <w:top w:val="nil"/>
          <w:left w:val="nil"/>
          <w:bottom w:val="nil"/>
          <w:right w:val="nil"/>
          <w:between w:val="nil"/>
        </w:pBdr>
        <w:rPr>
          <w:color w:val="000000"/>
        </w:rPr>
      </w:pPr>
      <w:r>
        <w:rPr>
          <w:color w:val="000000"/>
        </w:rPr>
        <w:t>School Board Member</w:t>
      </w:r>
    </w:p>
    <w:p w:rsidR="008E5BC9" w:rsidRDefault="008E5BC9" w:rsidP="008E5BC9">
      <w:pPr>
        <w:widowControl w:val="0"/>
        <w:numPr>
          <w:ilvl w:val="0"/>
          <w:numId w:val="36"/>
        </w:numPr>
        <w:pBdr>
          <w:top w:val="nil"/>
          <w:left w:val="nil"/>
          <w:bottom w:val="nil"/>
          <w:right w:val="nil"/>
          <w:between w:val="nil"/>
        </w:pBdr>
        <w:rPr>
          <w:color w:val="000000"/>
        </w:rPr>
      </w:pPr>
      <w:r>
        <w:rPr>
          <w:color w:val="000000"/>
        </w:rPr>
        <w:t>College/University Faculty</w:t>
      </w:r>
    </w:p>
    <w:p w:rsidR="008E5BC9" w:rsidRDefault="008E5BC9" w:rsidP="008E5BC9">
      <w:pPr>
        <w:widowControl w:val="0"/>
        <w:numPr>
          <w:ilvl w:val="0"/>
          <w:numId w:val="36"/>
        </w:numPr>
        <w:pBdr>
          <w:top w:val="nil"/>
          <w:left w:val="nil"/>
          <w:bottom w:val="nil"/>
          <w:right w:val="nil"/>
          <w:between w:val="nil"/>
        </w:pBdr>
        <w:rPr>
          <w:color w:val="000000"/>
        </w:rPr>
      </w:pPr>
      <w:r>
        <w:rPr>
          <w:color w:val="000000"/>
        </w:rPr>
        <w:t>Professional Organization Representative/Staff</w:t>
      </w:r>
    </w:p>
    <w:p w:rsidR="008E5BC9" w:rsidRDefault="008E5BC9" w:rsidP="008E5BC9">
      <w:pPr>
        <w:widowControl w:val="0"/>
        <w:numPr>
          <w:ilvl w:val="0"/>
          <w:numId w:val="36"/>
        </w:numPr>
        <w:pBdr>
          <w:top w:val="nil"/>
          <w:left w:val="nil"/>
          <w:bottom w:val="nil"/>
          <w:right w:val="nil"/>
          <w:between w:val="nil"/>
        </w:pBdr>
        <w:rPr>
          <w:color w:val="000000"/>
        </w:rPr>
      </w:pPr>
      <w:r>
        <w:rPr>
          <w:color w:val="000000"/>
        </w:rPr>
        <w:t>Professional Artist</w:t>
      </w:r>
    </w:p>
    <w:p w:rsidR="008E5BC9" w:rsidRDefault="008E5BC9" w:rsidP="008E5BC9">
      <w:pPr>
        <w:widowControl w:val="0"/>
        <w:numPr>
          <w:ilvl w:val="0"/>
          <w:numId w:val="36"/>
        </w:numPr>
        <w:pBdr>
          <w:top w:val="nil"/>
          <w:left w:val="nil"/>
          <w:bottom w:val="nil"/>
          <w:right w:val="nil"/>
          <w:between w:val="nil"/>
        </w:pBdr>
        <w:rPr>
          <w:color w:val="000000"/>
        </w:rPr>
      </w:pPr>
      <w:r>
        <w:rPr>
          <w:color w:val="000000"/>
        </w:rPr>
        <w:t>Community Member</w:t>
      </w:r>
    </w:p>
    <w:p w:rsidR="008E5BC9" w:rsidRDefault="008E5BC9" w:rsidP="008E5BC9">
      <w:pPr>
        <w:widowControl w:val="0"/>
        <w:numPr>
          <w:ilvl w:val="0"/>
          <w:numId w:val="36"/>
        </w:numPr>
        <w:pBdr>
          <w:top w:val="nil"/>
          <w:left w:val="nil"/>
          <w:bottom w:val="nil"/>
          <w:right w:val="nil"/>
          <w:between w:val="nil"/>
        </w:pBdr>
        <w:rPr>
          <w:color w:val="000000"/>
        </w:rPr>
      </w:pPr>
      <w:r>
        <w:rPr>
          <w:color w:val="000000"/>
        </w:rPr>
        <w:t>Parent/Guardian of Pre-K–12 Student</w:t>
      </w:r>
    </w:p>
    <w:p w:rsidR="0028094B" w:rsidRDefault="0028094B" w:rsidP="008E5BC9">
      <w:pPr>
        <w:widowControl w:val="0"/>
        <w:numPr>
          <w:ilvl w:val="0"/>
          <w:numId w:val="36"/>
        </w:numPr>
        <w:pBdr>
          <w:top w:val="nil"/>
          <w:left w:val="nil"/>
          <w:bottom w:val="nil"/>
          <w:right w:val="nil"/>
          <w:between w:val="nil"/>
        </w:pBdr>
        <w:rPr>
          <w:color w:val="000000"/>
        </w:rPr>
      </w:pPr>
      <w:r>
        <w:rPr>
          <w:color w:val="000000"/>
        </w:rPr>
        <w:t>Museum Educator</w:t>
      </w:r>
    </w:p>
    <w:p w:rsidR="008E5BC9" w:rsidRDefault="008E5BC9" w:rsidP="008E5BC9">
      <w:pPr>
        <w:widowControl w:val="0"/>
        <w:numPr>
          <w:ilvl w:val="0"/>
          <w:numId w:val="36"/>
        </w:numPr>
        <w:pBdr>
          <w:top w:val="nil"/>
          <w:left w:val="nil"/>
          <w:bottom w:val="nil"/>
          <w:right w:val="nil"/>
          <w:between w:val="nil"/>
        </w:pBdr>
        <w:spacing w:after="240"/>
        <w:rPr>
          <w:color w:val="000000"/>
        </w:rPr>
      </w:pPr>
      <w:r>
        <w:rPr>
          <w:color w:val="000000"/>
        </w:rPr>
        <w:t>Other (Specify)</w:t>
      </w:r>
    </w:p>
    <w:p w:rsidR="008E5BC9" w:rsidRDefault="008E5BC9" w:rsidP="008E5BC9">
      <w:pPr>
        <w:pStyle w:val="Heading3"/>
      </w:pPr>
      <w:r>
        <w:t>Grade Levels of Expertise (select all that apply)</w:t>
      </w:r>
    </w:p>
    <w:p w:rsidR="008E5BC9" w:rsidRDefault="008E5BC9" w:rsidP="008E5BC9">
      <w:pPr>
        <w:widowControl w:val="0"/>
        <w:numPr>
          <w:ilvl w:val="0"/>
          <w:numId w:val="37"/>
        </w:numPr>
        <w:pBdr>
          <w:top w:val="nil"/>
          <w:left w:val="nil"/>
          <w:bottom w:val="nil"/>
          <w:right w:val="nil"/>
          <w:between w:val="nil"/>
        </w:pBdr>
        <w:spacing w:before="60"/>
        <w:rPr>
          <w:color w:val="000000"/>
        </w:rPr>
      </w:pPr>
      <w:r>
        <w:rPr>
          <w:color w:val="000000"/>
        </w:rPr>
        <w:t>Pre-K–2</w:t>
      </w:r>
    </w:p>
    <w:p w:rsidR="008E5BC9" w:rsidRDefault="008E5BC9" w:rsidP="008E5BC9">
      <w:pPr>
        <w:widowControl w:val="0"/>
        <w:numPr>
          <w:ilvl w:val="0"/>
          <w:numId w:val="37"/>
        </w:numPr>
        <w:pBdr>
          <w:top w:val="nil"/>
          <w:left w:val="nil"/>
          <w:bottom w:val="nil"/>
          <w:right w:val="nil"/>
          <w:between w:val="nil"/>
        </w:pBdr>
        <w:rPr>
          <w:color w:val="000000"/>
        </w:rPr>
      </w:pPr>
      <w:r>
        <w:rPr>
          <w:color w:val="000000"/>
        </w:rPr>
        <w:t>3–5</w:t>
      </w:r>
    </w:p>
    <w:p w:rsidR="008E5BC9" w:rsidRDefault="008E5BC9" w:rsidP="008E5BC9">
      <w:pPr>
        <w:widowControl w:val="0"/>
        <w:numPr>
          <w:ilvl w:val="0"/>
          <w:numId w:val="37"/>
        </w:numPr>
        <w:pBdr>
          <w:top w:val="nil"/>
          <w:left w:val="nil"/>
          <w:bottom w:val="nil"/>
          <w:right w:val="nil"/>
          <w:between w:val="nil"/>
        </w:pBdr>
        <w:rPr>
          <w:color w:val="000000"/>
        </w:rPr>
      </w:pPr>
      <w:r>
        <w:rPr>
          <w:color w:val="000000"/>
        </w:rPr>
        <w:t>6–8</w:t>
      </w:r>
    </w:p>
    <w:p w:rsidR="008E5BC9" w:rsidRDefault="008E5BC9" w:rsidP="008E5BC9">
      <w:pPr>
        <w:widowControl w:val="0"/>
        <w:numPr>
          <w:ilvl w:val="0"/>
          <w:numId w:val="37"/>
        </w:numPr>
        <w:pBdr>
          <w:top w:val="nil"/>
          <w:left w:val="nil"/>
          <w:bottom w:val="nil"/>
          <w:right w:val="nil"/>
          <w:between w:val="nil"/>
        </w:pBdr>
        <w:rPr>
          <w:color w:val="000000"/>
        </w:rPr>
      </w:pPr>
      <w:r>
        <w:rPr>
          <w:color w:val="000000"/>
        </w:rPr>
        <w:t>9–12</w:t>
      </w:r>
    </w:p>
    <w:p w:rsidR="008E5BC9" w:rsidRDefault="008E5BC9" w:rsidP="008E5BC9">
      <w:pPr>
        <w:widowControl w:val="0"/>
        <w:numPr>
          <w:ilvl w:val="0"/>
          <w:numId w:val="37"/>
        </w:numPr>
        <w:pBdr>
          <w:top w:val="nil"/>
          <w:left w:val="nil"/>
          <w:bottom w:val="nil"/>
          <w:right w:val="nil"/>
          <w:between w:val="nil"/>
        </w:pBdr>
        <w:spacing w:after="200"/>
        <w:rPr>
          <w:color w:val="000000"/>
        </w:rPr>
      </w:pPr>
      <w:r>
        <w:rPr>
          <w:color w:val="000000"/>
        </w:rPr>
        <w:t>Post-Secondary</w:t>
      </w:r>
    </w:p>
    <w:p w:rsidR="008E5BC9" w:rsidRDefault="008E5BC9" w:rsidP="008E5BC9">
      <w:pPr>
        <w:widowControl w:val="0"/>
        <w:spacing w:before="60"/>
        <w:rPr>
          <w:b/>
        </w:rPr>
      </w:pPr>
      <w:r>
        <w:rPr>
          <w:b/>
        </w:rPr>
        <w:t>Do you currently hold a valid California Credential authorizing service in grades K–12, issued from the Commission on Teacher Credentialing?</w:t>
      </w:r>
    </w:p>
    <w:p w:rsidR="008E5BC9" w:rsidRDefault="008E5BC9" w:rsidP="008E5BC9">
      <w:pPr>
        <w:widowControl w:val="0"/>
        <w:numPr>
          <w:ilvl w:val="0"/>
          <w:numId w:val="38"/>
        </w:numPr>
        <w:pBdr>
          <w:top w:val="nil"/>
          <w:left w:val="nil"/>
          <w:bottom w:val="nil"/>
          <w:right w:val="nil"/>
          <w:between w:val="nil"/>
        </w:pBdr>
        <w:spacing w:before="60"/>
        <w:rPr>
          <w:color w:val="000000"/>
        </w:rPr>
      </w:pPr>
      <w:r>
        <w:rPr>
          <w:color w:val="000000"/>
        </w:rPr>
        <w:t>Yes</w:t>
      </w:r>
    </w:p>
    <w:p w:rsidR="008E5BC9" w:rsidRDefault="008E5BC9" w:rsidP="008E5BC9">
      <w:pPr>
        <w:widowControl w:val="0"/>
        <w:numPr>
          <w:ilvl w:val="0"/>
          <w:numId w:val="38"/>
        </w:numPr>
        <w:pBdr>
          <w:top w:val="nil"/>
          <w:left w:val="nil"/>
          <w:bottom w:val="nil"/>
          <w:right w:val="nil"/>
          <w:between w:val="nil"/>
        </w:pBdr>
        <w:spacing w:after="240"/>
        <w:rPr>
          <w:color w:val="000000"/>
        </w:rPr>
      </w:pPr>
      <w:r>
        <w:rPr>
          <w:color w:val="000000"/>
        </w:rPr>
        <w:t>No</w:t>
      </w:r>
    </w:p>
    <w:p w:rsidR="008E5BC9" w:rsidRPr="00A60853" w:rsidRDefault="008E5BC9" w:rsidP="008E5BC9">
      <w:pPr>
        <w:widowControl w:val="0"/>
        <w:spacing w:before="60"/>
        <w:rPr>
          <w:b/>
          <w:color w:val="000000"/>
        </w:rPr>
      </w:pPr>
      <w:r w:rsidRPr="00A60853">
        <w:rPr>
          <w:b/>
          <w:color w:val="000000"/>
        </w:rPr>
        <w:t>Are you currently assigned as the primary teacher in a K</w:t>
      </w:r>
      <w:r>
        <w:rPr>
          <w:b/>
          <w:color w:val="000000"/>
        </w:rPr>
        <w:t>–</w:t>
      </w:r>
      <w:r w:rsidRPr="00A60853">
        <w:rPr>
          <w:b/>
          <w:color w:val="000000"/>
        </w:rPr>
        <w:t>12 public school classroom?</w:t>
      </w:r>
    </w:p>
    <w:p w:rsidR="008E5BC9" w:rsidRDefault="008E5BC9" w:rsidP="008E5BC9">
      <w:pPr>
        <w:widowControl w:val="0"/>
        <w:numPr>
          <w:ilvl w:val="0"/>
          <w:numId w:val="34"/>
        </w:numPr>
        <w:spacing w:before="60"/>
      </w:pPr>
      <w:r>
        <w:rPr>
          <w:color w:val="000000"/>
        </w:rPr>
        <w:t>Yes</w:t>
      </w:r>
    </w:p>
    <w:p w:rsidR="008E5BC9" w:rsidRPr="00C077DF" w:rsidRDefault="008E5BC9" w:rsidP="008E5BC9">
      <w:pPr>
        <w:widowControl w:val="0"/>
        <w:numPr>
          <w:ilvl w:val="0"/>
          <w:numId w:val="34"/>
        </w:numPr>
        <w:spacing w:after="240"/>
      </w:pPr>
      <w:r>
        <w:rPr>
          <w:color w:val="000000"/>
        </w:rPr>
        <w:t>No</w:t>
      </w:r>
    </w:p>
    <w:p w:rsidR="008E5BC9" w:rsidRPr="003A0DA4" w:rsidRDefault="008E5BC9" w:rsidP="008E5BC9">
      <w:pPr>
        <w:widowControl w:val="0"/>
        <w:autoSpaceDE w:val="0"/>
        <w:autoSpaceDN w:val="0"/>
        <w:adjustRightInd w:val="0"/>
        <w:spacing w:after="60"/>
        <w:rPr>
          <w:rFonts w:ascii="Times New Roman" w:hAnsi="Times New Roman"/>
          <w:b/>
          <w:sz w:val="26"/>
          <w:szCs w:val="26"/>
        </w:rPr>
      </w:pPr>
      <w:r w:rsidRPr="00565DE6">
        <w:rPr>
          <w:b/>
          <w:bCs/>
        </w:rPr>
        <w:t>Arts</w:t>
      </w:r>
      <w:r w:rsidRPr="003A0DA4">
        <w:rPr>
          <w:b/>
          <w:bCs/>
          <w:sz w:val="26"/>
          <w:szCs w:val="26"/>
        </w:rPr>
        <w:t xml:space="preserve"> </w:t>
      </w:r>
      <w:r>
        <w:rPr>
          <w:b/>
          <w:bCs/>
          <w:sz w:val="26"/>
          <w:szCs w:val="26"/>
        </w:rPr>
        <w:t>d</w:t>
      </w:r>
      <w:r w:rsidRPr="003A0DA4">
        <w:rPr>
          <w:b/>
          <w:bCs/>
          <w:sz w:val="26"/>
          <w:szCs w:val="26"/>
        </w:rPr>
        <w:t>iscipline</w:t>
      </w:r>
      <w:r>
        <w:rPr>
          <w:b/>
          <w:bCs/>
          <w:sz w:val="26"/>
          <w:szCs w:val="26"/>
        </w:rPr>
        <w:t xml:space="preserve">(s) </w:t>
      </w:r>
      <w:r w:rsidRPr="003A0DA4">
        <w:rPr>
          <w:b/>
          <w:sz w:val="26"/>
          <w:szCs w:val="26"/>
        </w:rPr>
        <w:t>(select all that apply)</w:t>
      </w:r>
    </w:p>
    <w:p w:rsidR="008E5BC9" w:rsidRPr="00A168BA" w:rsidRDefault="008E5BC9" w:rsidP="008E5BC9">
      <w:pPr>
        <w:pStyle w:val="ListParagraph"/>
        <w:widowControl w:val="0"/>
        <w:numPr>
          <w:ilvl w:val="0"/>
          <w:numId w:val="33"/>
        </w:numPr>
        <w:autoSpaceDE w:val="0"/>
        <w:autoSpaceDN w:val="0"/>
        <w:adjustRightInd w:val="0"/>
        <w:spacing w:after="6"/>
        <w:rPr>
          <w:rFonts w:cs="Arial"/>
        </w:rPr>
      </w:pPr>
      <w:r w:rsidRPr="00A168BA">
        <w:rPr>
          <w:rFonts w:cs="Arial"/>
        </w:rPr>
        <w:t>Dance</w:t>
      </w:r>
    </w:p>
    <w:p w:rsidR="008E5BC9" w:rsidRPr="00A168BA" w:rsidRDefault="008E5BC9" w:rsidP="008E5BC9">
      <w:pPr>
        <w:pStyle w:val="ListParagraph"/>
        <w:widowControl w:val="0"/>
        <w:numPr>
          <w:ilvl w:val="0"/>
          <w:numId w:val="33"/>
        </w:numPr>
        <w:autoSpaceDE w:val="0"/>
        <w:autoSpaceDN w:val="0"/>
        <w:adjustRightInd w:val="0"/>
        <w:spacing w:after="60"/>
        <w:rPr>
          <w:rFonts w:cs="Arial"/>
        </w:rPr>
      </w:pPr>
      <w:r w:rsidRPr="00A168BA">
        <w:rPr>
          <w:rFonts w:cs="Arial"/>
        </w:rPr>
        <w:t>Media Arts</w:t>
      </w:r>
    </w:p>
    <w:p w:rsidR="008E5BC9" w:rsidRPr="00A168BA" w:rsidRDefault="008E5BC9" w:rsidP="008E5BC9">
      <w:pPr>
        <w:pStyle w:val="ListParagraph"/>
        <w:widowControl w:val="0"/>
        <w:numPr>
          <w:ilvl w:val="0"/>
          <w:numId w:val="33"/>
        </w:numPr>
        <w:autoSpaceDE w:val="0"/>
        <w:autoSpaceDN w:val="0"/>
        <w:adjustRightInd w:val="0"/>
        <w:spacing w:after="60"/>
        <w:rPr>
          <w:rFonts w:cs="Arial"/>
        </w:rPr>
      </w:pPr>
      <w:r w:rsidRPr="00A168BA">
        <w:rPr>
          <w:rFonts w:cs="Arial"/>
        </w:rPr>
        <w:t>Music</w:t>
      </w:r>
    </w:p>
    <w:p w:rsidR="008E5BC9" w:rsidRPr="00A168BA" w:rsidRDefault="008E5BC9" w:rsidP="008E5BC9">
      <w:pPr>
        <w:pStyle w:val="ListParagraph"/>
        <w:widowControl w:val="0"/>
        <w:numPr>
          <w:ilvl w:val="0"/>
          <w:numId w:val="33"/>
        </w:numPr>
        <w:autoSpaceDE w:val="0"/>
        <w:autoSpaceDN w:val="0"/>
        <w:adjustRightInd w:val="0"/>
        <w:spacing w:after="60"/>
        <w:rPr>
          <w:rFonts w:cs="Arial"/>
        </w:rPr>
      </w:pPr>
      <w:r w:rsidRPr="00A168BA">
        <w:rPr>
          <w:rFonts w:cs="Arial"/>
        </w:rPr>
        <w:t>Theatre</w:t>
      </w:r>
    </w:p>
    <w:p w:rsidR="008E5BC9" w:rsidRPr="00A168BA" w:rsidRDefault="008E5BC9" w:rsidP="008E5BC9">
      <w:pPr>
        <w:pStyle w:val="ListParagraph"/>
        <w:widowControl w:val="0"/>
        <w:numPr>
          <w:ilvl w:val="0"/>
          <w:numId w:val="33"/>
        </w:numPr>
        <w:autoSpaceDE w:val="0"/>
        <w:autoSpaceDN w:val="0"/>
        <w:adjustRightInd w:val="0"/>
        <w:spacing w:after="240"/>
        <w:contextualSpacing w:val="0"/>
        <w:rPr>
          <w:rFonts w:cs="Arial"/>
        </w:rPr>
      </w:pPr>
      <w:r w:rsidRPr="00A168BA">
        <w:rPr>
          <w:rFonts w:cs="Arial"/>
        </w:rPr>
        <w:t>Visual Arts</w:t>
      </w:r>
    </w:p>
    <w:p w:rsidR="008E5BC9" w:rsidRDefault="008E5BC9" w:rsidP="008E5BC9">
      <w:pPr>
        <w:pStyle w:val="Heading3"/>
      </w:pPr>
      <w:r>
        <w:lastRenderedPageBreak/>
        <w:t>Years Teaching in a K–12 public or private school classroom:</w:t>
      </w:r>
    </w:p>
    <w:p w:rsidR="008E5BC9" w:rsidRDefault="008E5BC9" w:rsidP="008E5BC9">
      <w:pPr>
        <w:widowControl w:val="0"/>
        <w:numPr>
          <w:ilvl w:val="0"/>
          <w:numId w:val="39"/>
        </w:numPr>
        <w:pBdr>
          <w:top w:val="nil"/>
          <w:left w:val="nil"/>
          <w:bottom w:val="nil"/>
          <w:right w:val="nil"/>
          <w:between w:val="nil"/>
        </w:pBdr>
        <w:spacing w:before="60"/>
        <w:rPr>
          <w:color w:val="000000"/>
        </w:rPr>
      </w:pPr>
      <w:r>
        <w:t>None</w:t>
      </w:r>
    </w:p>
    <w:p w:rsidR="008E5BC9" w:rsidRDefault="008E5BC9" w:rsidP="008E5BC9">
      <w:pPr>
        <w:widowControl w:val="0"/>
        <w:numPr>
          <w:ilvl w:val="0"/>
          <w:numId w:val="39"/>
        </w:numPr>
        <w:pBdr>
          <w:top w:val="nil"/>
          <w:left w:val="nil"/>
          <w:bottom w:val="nil"/>
          <w:right w:val="nil"/>
          <w:between w:val="nil"/>
        </w:pBdr>
        <w:spacing w:before="60"/>
        <w:rPr>
          <w:color w:val="000000"/>
        </w:rPr>
      </w:pPr>
      <w:r>
        <w:rPr>
          <w:color w:val="000000"/>
        </w:rPr>
        <w:t>Less than 1</w:t>
      </w:r>
    </w:p>
    <w:p w:rsidR="008E5BC9" w:rsidRDefault="008E5BC9" w:rsidP="008E5BC9">
      <w:pPr>
        <w:widowControl w:val="0"/>
        <w:numPr>
          <w:ilvl w:val="0"/>
          <w:numId w:val="39"/>
        </w:numPr>
        <w:pBdr>
          <w:top w:val="nil"/>
          <w:left w:val="nil"/>
          <w:bottom w:val="nil"/>
          <w:right w:val="nil"/>
          <w:between w:val="nil"/>
        </w:pBdr>
        <w:rPr>
          <w:color w:val="000000"/>
        </w:rPr>
      </w:pPr>
      <w:r>
        <w:rPr>
          <w:color w:val="000000"/>
        </w:rPr>
        <w:t>1–5</w:t>
      </w:r>
    </w:p>
    <w:p w:rsidR="008E5BC9" w:rsidRDefault="008E5BC9" w:rsidP="008E5BC9">
      <w:pPr>
        <w:widowControl w:val="0"/>
        <w:numPr>
          <w:ilvl w:val="0"/>
          <w:numId w:val="39"/>
        </w:numPr>
        <w:pBdr>
          <w:top w:val="nil"/>
          <w:left w:val="nil"/>
          <w:bottom w:val="nil"/>
          <w:right w:val="nil"/>
          <w:between w:val="nil"/>
        </w:pBdr>
        <w:rPr>
          <w:color w:val="000000"/>
        </w:rPr>
      </w:pPr>
      <w:r>
        <w:rPr>
          <w:color w:val="000000"/>
        </w:rPr>
        <w:t>6–10</w:t>
      </w:r>
    </w:p>
    <w:p w:rsidR="008E5BC9" w:rsidRDefault="008E5BC9" w:rsidP="008E5BC9">
      <w:pPr>
        <w:widowControl w:val="0"/>
        <w:numPr>
          <w:ilvl w:val="0"/>
          <w:numId w:val="39"/>
        </w:numPr>
        <w:pBdr>
          <w:top w:val="nil"/>
          <w:left w:val="nil"/>
          <w:bottom w:val="nil"/>
          <w:right w:val="nil"/>
          <w:between w:val="nil"/>
        </w:pBdr>
        <w:rPr>
          <w:color w:val="000000"/>
        </w:rPr>
      </w:pPr>
      <w:r>
        <w:rPr>
          <w:color w:val="000000"/>
        </w:rPr>
        <w:t>10–20</w:t>
      </w:r>
    </w:p>
    <w:p w:rsidR="008E5BC9" w:rsidRDefault="008E5BC9" w:rsidP="008E5BC9">
      <w:pPr>
        <w:widowControl w:val="0"/>
        <w:numPr>
          <w:ilvl w:val="0"/>
          <w:numId w:val="39"/>
        </w:numPr>
        <w:pBdr>
          <w:top w:val="nil"/>
          <w:left w:val="nil"/>
          <w:bottom w:val="nil"/>
          <w:right w:val="nil"/>
          <w:between w:val="nil"/>
        </w:pBdr>
        <w:spacing w:after="240"/>
        <w:rPr>
          <w:color w:val="000000"/>
        </w:rPr>
      </w:pPr>
      <w:r>
        <w:rPr>
          <w:color w:val="000000"/>
        </w:rPr>
        <w:t>More than 20</w:t>
      </w:r>
    </w:p>
    <w:p w:rsidR="008E5BC9" w:rsidRDefault="008E5BC9" w:rsidP="008E5BC9">
      <w:pPr>
        <w:pStyle w:val="Heading3"/>
      </w:pPr>
      <w:r>
        <w:t>Experience Teaching English Learners</w:t>
      </w:r>
    </w:p>
    <w:p w:rsidR="008E5BC9" w:rsidRDefault="008E5BC9" w:rsidP="008E5BC9">
      <w:pPr>
        <w:pBdr>
          <w:top w:val="nil"/>
          <w:left w:val="nil"/>
          <w:bottom w:val="nil"/>
          <w:right w:val="nil"/>
          <w:between w:val="nil"/>
        </w:pBdr>
        <w:rPr>
          <w:color w:val="000000"/>
        </w:rPr>
      </w:pPr>
      <w:r>
        <w:rPr>
          <w:color w:val="000000"/>
        </w:rPr>
        <w:t>Have you provided instruction to English learners?</w:t>
      </w:r>
    </w:p>
    <w:p w:rsidR="008E5BC9" w:rsidRDefault="008E5BC9" w:rsidP="008E5BC9">
      <w:pPr>
        <w:widowControl w:val="0"/>
        <w:numPr>
          <w:ilvl w:val="0"/>
          <w:numId w:val="40"/>
        </w:numPr>
        <w:pBdr>
          <w:top w:val="nil"/>
          <w:left w:val="nil"/>
          <w:bottom w:val="nil"/>
          <w:right w:val="nil"/>
          <w:between w:val="nil"/>
        </w:pBdr>
        <w:spacing w:before="60"/>
        <w:rPr>
          <w:color w:val="000000"/>
        </w:rPr>
      </w:pPr>
      <w:r>
        <w:rPr>
          <w:color w:val="000000"/>
        </w:rPr>
        <w:t>Yes</w:t>
      </w:r>
    </w:p>
    <w:p w:rsidR="008E5BC9" w:rsidRDefault="008E5BC9" w:rsidP="008E5BC9">
      <w:pPr>
        <w:widowControl w:val="0"/>
        <w:numPr>
          <w:ilvl w:val="0"/>
          <w:numId w:val="40"/>
        </w:numPr>
        <w:pBdr>
          <w:top w:val="nil"/>
          <w:left w:val="nil"/>
          <w:bottom w:val="nil"/>
          <w:right w:val="nil"/>
          <w:between w:val="nil"/>
        </w:pBdr>
        <w:spacing w:after="240"/>
        <w:rPr>
          <w:color w:val="000000"/>
        </w:rPr>
      </w:pPr>
      <w:r>
        <w:rPr>
          <w:color w:val="000000"/>
        </w:rPr>
        <w:t>No</w:t>
      </w:r>
    </w:p>
    <w:p w:rsidR="008E5BC9" w:rsidRDefault="008E5BC9" w:rsidP="008E5BC9">
      <w:pPr>
        <w:pStyle w:val="Heading3"/>
      </w:pPr>
      <w:r>
        <w:t>Experience Teaching Students with Disabilities</w:t>
      </w:r>
    </w:p>
    <w:p w:rsidR="008E5BC9" w:rsidRDefault="008E5BC9" w:rsidP="008E5BC9">
      <w:pPr>
        <w:pBdr>
          <w:top w:val="nil"/>
          <w:left w:val="nil"/>
          <w:bottom w:val="nil"/>
          <w:right w:val="nil"/>
          <w:between w:val="nil"/>
        </w:pBdr>
        <w:rPr>
          <w:color w:val="000000"/>
        </w:rPr>
      </w:pPr>
      <w:r>
        <w:rPr>
          <w:color w:val="000000"/>
        </w:rPr>
        <w:t>Have you provided instruction to students with disabilities?</w:t>
      </w:r>
    </w:p>
    <w:p w:rsidR="008E5BC9" w:rsidRDefault="008E5BC9" w:rsidP="008E5BC9">
      <w:pPr>
        <w:widowControl w:val="0"/>
        <w:numPr>
          <w:ilvl w:val="0"/>
          <w:numId w:val="40"/>
        </w:numPr>
        <w:pBdr>
          <w:top w:val="nil"/>
          <w:left w:val="nil"/>
          <w:bottom w:val="nil"/>
          <w:right w:val="nil"/>
          <w:between w:val="nil"/>
        </w:pBdr>
        <w:spacing w:before="60"/>
        <w:rPr>
          <w:color w:val="000000"/>
        </w:rPr>
      </w:pPr>
      <w:r>
        <w:rPr>
          <w:color w:val="000000"/>
        </w:rPr>
        <w:t>Yes</w:t>
      </w:r>
    </w:p>
    <w:p w:rsidR="008E5BC9" w:rsidRDefault="008E5BC9" w:rsidP="008E5BC9">
      <w:pPr>
        <w:widowControl w:val="0"/>
        <w:numPr>
          <w:ilvl w:val="0"/>
          <w:numId w:val="40"/>
        </w:numPr>
        <w:pBdr>
          <w:top w:val="nil"/>
          <w:left w:val="nil"/>
          <w:bottom w:val="nil"/>
          <w:right w:val="nil"/>
          <w:between w:val="nil"/>
        </w:pBdr>
        <w:spacing w:after="240"/>
        <w:rPr>
          <w:color w:val="000000"/>
        </w:rPr>
      </w:pPr>
      <w:r>
        <w:rPr>
          <w:color w:val="000000"/>
        </w:rPr>
        <w:t>No</w:t>
      </w:r>
    </w:p>
    <w:p w:rsidR="008E5BC9" w:rsidRDefault="008E5BC9" w:rsidP="008E5BC9">
      <w:pPr>
        <w:pStyle w:val="Heading3"/>
      </w:pPr>
      <w:r>
        <w:t>Highest Degrees/Certifications</w:t>
      </w:r>
    </w:p>
    <w:p w:rsidR="008E5BC9" w:rsidRDefault="008E5BC9" w:rsidP="008E5BC9">
      <w:pPr>
        <w:spacing w:after="240"/>
        <w:rPr>
          <w:color w:val="000000"/>
        </w:rPr>
      </w:pPr>
      <w:r>
        <w:rPr>
          <w:color w:val="000000"/>
        </w:rPr>
        <w:t>List your four highest academic degrees and/or certifications, including those specific to arts education, and the awarding institution. List your highest achievement first.</w:t>
      </w:r>
    </w:p>
    <w:p w:rsidR="008E5BC9" w:rsidRDefault="008E5BC9" w:rsidP="008E5BC9">
      <w:pPr>
        <w:rPr>
          <w:b/>
          <w:color w:val="000000"/>
        </w:rPr>
      </w:pPr>
      <w:r>
        <w:rPr>
          <w:b/>
          <w:color w:val="000000"/>
        </w:rPr>
        <w:t>Degree/Certification #1:</w:t>
      </w:r>
    </w:p>
    <w:p w:rsidR="008E5BC9" w:rsidRDefault="008E5BC9" w:rsidP="008E5BC9">
      <w:pPr>
        <w:spacing w:after="240"/>
        <w:rPr>
          <w:b/>
          <w:color w:val="000000"/>
        </w:rPr>
      </w:pPr>
      <w:r>
        <w:rPr>
          <w:b/>
          <w:color w:val="000000"/>
        </w:rPr>
        <w:t>Institution #1:</w:t>
      </w:r>
    </w:p>
    <w:p w:rsidR="008E5BC9" w:rsidRDefault="008E5BC9" w:rsidP="008E5BC9">
      <w:pPr>
        <w:rPr>
          <w:b/>
          <w:color w:val="000000"/>
        </w:rPr>
      </w:pPr>
      <w:r>
        <w:rPr>
          <w:b/>
          <w:color w:val="000000"/>
        </w:rPr>
        <w:t>Degree/Certification #2:</w:t>
      </w:r>
    </w:p>
    <w:p w:rsidR="008E5BC9" w:rsidRDefault="008E5BC9" w:rsidP="008E5BC9">
      <w:pPr>
        <w:spacing w:after="240"/>
        <w:rPr>
          <w:b/>
          <w:color w:val="000000"/>
        </w:rPr>
      </w:pPr>
      <w:r>
        <w:rPr>
          <w:b/>
          <w:color w:val="000000"/>
        </w:rPr>
        <w:t>Institution #2:</w:t>
      </w:r>
    </w:p>
    <w:p w:rsidR="008E5BC9" w:rsidRDefault="008E5BC9" w:rsidP="008E5BC9">
      <w:pPr>
        <w:rPr>
          <w:b/>
          <w:color w:val="000000"/>
        </w:rPr>
      </w:pPr>
      <w:r>
        <w:rPr>
          <w:b/>
          <w:color w:val="000000"/>
        </w:rPr>
        <w:t>Degree/Certification #3:</w:t>
      </w:r>
    </w:p>
    <w:p w:rsidR="008E5BC9" w:rsidRDefault="008E5BC9" w:rsidP="008E5BC9">
      <w:pPr>
        <w:spacing w:after="240"/>
        <w:rPr>
          <w:b/>
          <w:color w:val="000000"/>
        </w:rPr>
      </w:pPr>
      <w:r>
        <w:rPr>
          <w:b/>
          <w:color w:val="000000"/>
        </w:rPr>
        <w:t>Institution #3:</w:t>
      </w:r>
    </w:p>
    <w:p w:rsidR="008E5BC9" w:rsidRDefault="008E5BC9" w:rsidP="008E5BC9">
      <w:pPr>
        <w:rPr>
          <w:b/>
          <w:color w:val="000000"/>
        </w:rPr>
      </w:pPr>
      <w:r>
        <w:rPr>
          <w:b/>
          <w:color w:val="000000"/>
        </w:rPr>
        <w:t>Degree/Certification #4:</w:t>
      </w:r>
    </w:p>
    <w:p w:rsidR="008E5BC9" w:rsidRDefault="008E5BC9" w:rsidP="008E5BC9">
      <w:pPr>
        <w:spacing w:after="240"/>
        <w:rPr>
          <w:b/>
          <w:color w:val="000000"/>
        </w:rPr>
      </w:pPr>
      <w:r>
        <w:rPr>
          <w:b/>
          <w:color w:val="000000"/>
        </w:rPr>
        <w:t>Institution #4:</w:t>
      </w:r>
    </w:p>
    <w:p w:rsidR="008E5BC9" w:rsidRDefault="008E5BC9" w:rsidP="008E5BC9">
      <w:pPr>
        <w:pStyle w:val="Heading3"/>
      </w:pPr>
      <w:r>
        <w:t>Application of Standards</w:t>
      </w:r>
    </w:p>
    <w:p w:rsidR="00EE4809" w:rsidRDefault="008E5BC9" w:rsidP="008E5BC9">
      <w:pPr>
        <w:spacing w:after="240"/>
      </w:pPr>
      <w:r>
        <w:t xml:space="preserve">Please describe your knowledge and use of the </w:t>
      </w:r>
      <w:r w:rsidRPr="0028390F">
        <w:rPr>
          <w:i/>
        </w:rPr>
        <w:t>California Arts Standards for Public Schools, Prekindergarten Through Grade Twelve</w:t>
      </w:r>
      <w:r>
        <w:t xml:space="preserve"> and your experience providing effective instruction to all students, including English learners and special education students, developing curriculum or assessments, and/or serving as an instructional leader. (Use 2,000 characters or fewer. NOTE: Any information in excess of 2,000 characters will not be considered.)</w:t>
      </w:r>
    </w:p>
    <w:p w:rsidR="00EE4809" w:rsidRDefault="00EE4809">
      <w:pPr>
        <w:spacing w:after="160" w:line="259" w:lineRule="auto"/>
      </w:pPr>
      <w:r>
        <w:br w:type="page"/>
      </w:r>
    </w:p>
    <w:p w:rsidR="008E5BC9" w:rsidRPr="006450C2" w:rsidRDefault="008E5BC9" w:rsidP="008E5BC9">
      <w:pPr>
        <w:spacing w:before="60" w:after="60"/>
        <w:rPr>
          <w:b/>
          <w:bCs/>
        </w:rPr>
      </w:pPr>
      <w:r w:rsidRPr="006450C2">
        <w:rPr>
          <w:b/>
          <w:bCs/>
        </w:rPr>
        <w:lastRenderedPageBreak/>
        <w:t>Previous Collaboration Experience</w:t>
      </w:r>
    </w:p>
    <w:p w:rsidR="008E5BC9" w:rsidRDefault="008E5BC9" w:rsidP="008E5BC9">
      <w:pPr>
        <w:spacing w:before="60" w:after="240"/>
      </w:pPr>
      <w:r>
        <w:t>Describe what collaboration skills you possess that will help you successfully work with other reviewers to deliberate whether the instructional program(s) you review meet all review criteria. (Use 2,000 characters or fewer. NOTE: Any information in excess of 2,000 characters will not be considered.)</w:t>
      </w:r>
    </w:p>
    <w:p w:rsidR="008E5BC9" w:rsidRDefault="008E5BC9" w:rsidP="008E5BC9">
      <w:pPr>
        <w:pStyle w:val="Heading3"/>
      </w:pPr>
      <w:r>
        <w:rPr>
          <w:color w:val="000000"/>
        </w:rPr>
        <w:t xml:space="preserve">Relationship with Publishers: </w:t>
      </w:r>
      <w:r>
        <w:t>Conflict of Interest Disclosure Statement</w:t>
      </w:r>
    </w:p>
    <w:p w:rsidR="008E5BC9" w:rsidRDefault="008E5BC9" w:rsidP="008E5BC9">
      <w:pPr>
        <w:spacing w:after="240"/>
      </w:pPr>
      <w:r>
        <w:t xml:space="preserve">Your answers below will serve as the disclosure of certain information as required by the “Statement of Activities that are Inconsistent, Incompatible, or in Conflict with Duties of a Member of an Educational Policy Advisory Commission or a Committee or Panel Thereof,” as amended January 1978 and </w:t>
      </w:r>
      <w:r>
        <w:rPr>
          <w:i/>
        </w:rPr>
        <w:t>5 CCR</w:t>
      </w:r>
      <w:r>
        <w:t xml:space="preserve"> Section 18600. Your answers will be the basis for an eligibility ruling in the event some activity appears to be inconsistent, incompatible, or in conflict with the duties assigned to the review panel.</w:t>
      </w:r>
    </w:p>
    <w:p w:rsidR="008E5BC9" w:rsidRDefault="008E5BC9" w:rsidP="008E5BC9">
      <w:pPr>
        <w:spacing w:after="240"/>
      </w:pPr>
      <w:r>
        <w:t>For the questions below, “immediate family” is defined as your spouse and dependent children (California</w:t>
      </w:r>
      <w:r>
        <w:rPr>
          <w:i/>
        </w:rPr>
        <w:t xml:space="preserve"> Government Code</w:t>
      </w:r>
      <w:r>
        <w:t xml:space="preserve"> Section 82029).</w:t>
      </w:r>
    </w:p>
    <w:p w:rsidR="008E5BC9" w:rsidRDefault="008E5BC9" w:rsidP="008E5BC9">
      <w:pPr>
        <w:rPr>
          <w:b/>
          <w:color w:val="000000"/>
        </w:rPr>
      </w:pPr>
      <w:r>
        <w:rPr>
          <w:b/>
          <w:color w:val="000000"/>
        </w:rPr>
        <w:t>Question 1:</w:t>
      </w:r>
    </w:p>
    <w:p w:rsidR="008E5BC9" w:rsidRDefault="008E5BC9" w:rsidP="008E5BC9">
      <w:pPr>
        <w:rPr>
          <w:color w:val="000000"/>
        </w:rPr>
      </w:pPr>
      <w:r>
        <w:rPr>
          <w:color w:val="000000"/>
        </w:rPr>
        <w:t>Do you or a member of your immediate family have, or have you had, a business relationship at any time over the last 12 months with a publisher that produces instructional materials for California? If YES, list the company(-</w:t>
      </w:r>
      <w:proofErr w:type="spellStart"/>
      <w:r>
        <w:rPr>
          <w:color w:val="000000"/>
        </w:rPr>
        <w:t>ies</w:t>
      </w:r>
      <w:proofErr w:type="spellEnd"/>
      <w:r>
        <w:rPr>
          <w:color w:val="000000"/>
        </w:rPr>
        <w:t>) that you have dealt with and the amount (if any) of remuneration received. (Use 1,000 characters or less.</w:t>
      </w:r>
      <w:r>
        <w:t xml:space="preserve"> NOTE: Any information in excess of 1,000 characters will not be considered.</w:t>
      </w:r>
      <w:r>
        <w:rPr>
          <w:color w:val="000000"/>
        </w:rPr>
        <w:t>)</w:t>
      </w:r>
    </w:p>
    <w:p w:rsidR="008E5BC9" w:rsidRDefault="008E5BC9" w:rsidP="008E5BC9">
      <w:pPr>
        <w:widowControl w:val="0"/>
        <w:numPr>
          <w:ilvl w:val="0"/>
          <w:numId w:val="41"/>
        </w:numPr>
        <w:pBdr>
          <w:top w:val="nil"/>
          <w:left w:val="nil"/>
          <w:bottom w:val="nil"/>
          <w:right w:val="nil"/>
          <w:between w:val="nil"/>
        </w:pBdr>
        <w:spacing w:before="60"/>
        <w:rPr>
          <w:color w:val="000000"/>
        </w:rPr>
      </w:pPr>
      <w:r>
        <w:rPr>
          <w:color w:val="000000"/>
        </w:rPr>
        <w:t>Yes</w:t>
      </w:r>
    </w:p>
    <w:p w:rsidR="008E5BC9" w:rsidRDefault="008E5BC9" w:rsidP="008E5BC9">
      <w:pPr>
        <w:widowControl w:val="0"/>
        <w:numPr>
          <w:ilvl w:val="0"/>
          <w:numId w:val="41"/>
        </w:numPr>
        <w:pBdr>
          <w:top w:val="nil"/>
          <w:left w:val="nil"/>
          <w:bottom w:val="nil"/>
          <w:right w:val="nil"/>
          <w:between w:val="nil"/>
        </w:pBdr>
        <w:rPr>
          <w:color w:val="000000"/>
        </w:rPr>
      </w:pPr>
      <w:r>
        <w:rPr>
          <w:color w:val="000000"/>
        </w:rPr>
        <w:t>No</w:t>
      </w:r>
    </w:p>
    <w:p w:rsidR="008E5BC9" w:rsidRDefault="008E5BC9" w:rsidP="008E5BC9">
      <w:pPr>
        <w:widowControl w:val="0"/>
        <w:numPr>
          <w:ilvl w:val="0"/>
          <w:numId w:val="41"/>
        </w:numPr>
        <w:pBdr>
          <w:top w:val="nil"/>
          <w:left w:val="nil"/>
          <w:bottom w:val="nil"/>
          <w:right w:val="nil"/>
          <w:between w:val="nil"/>
        </w:pBdr>
        <w:spacing w:after="240"/>
        <w:rPr>
          <w:color w:val="000000"/>
          <w:sz w:val="22"/>
          <w:szCs w:val="22"/>
        </w:rPr>
      </w:pPr>
      <w:r>
        <w:rPr>
          <w:color w:val="000000"/>
        </w:rPr>
        <w:t>Uncertain</w:t>
      </w:r>
    </w:p>
    <w:p w:rsidR="008E5BC9" w:rsidRDefault="008E5BC9" w:rsidP="008E5BC9">
      <w:pPr>
        <w:rPr>
          <w:b/>
          <w:color w:val="000000"/>
        </w:rPr>
      </w:pPr>
      <w:r>
        <w:rPr>
          <w:b/>
          <w:color w:val="000000"/>
        </w:rPr>
        <w:t>Question 2:</w:t>
      </w:r>
    </w:p>
    <w:p w:rsidR="008E5BC9" w:rsidRDefault="008E5BC9" w:rsidP="008E5BC9">
      <w:pPr>
        <w:pBdr>
          <w:top w:val="nil"/>
          <w:left w:val="nil"/>
          <w:bottom w:val="nil"/>
          <w:right w:val="nil"/>
          <w:between w:val="nil"/>
        </w:pBdr>
        <w:rPr>
          <w:color w:val="000000"/>
        </w:rPr>
      </w:pPr>
      <w:r>
        <w:rPr>
          <w:color w:val="000000"/>
        </w:rPr>
        <w:t>Are you currently employed by, or under contract to, any person, firm, or organization which will do business with or submit instructional materials to the California Department of Education (CDE)? If YES or UNCERTAIN, please explain and provide as much detail as possible, including name of firm, nature of contract, dates of contract, and compensation. (Use 1,000 characters or less. NOTE: Any information in excess of 1,000 characters will not be considered.)</w:t>
      </w:r>
    </w:p>
    <w:p w:rsidR="008E5BC9" w:rsidRDefault="008E5BC9" w:rsidP="008E5BC9">
      <w:pPr>
        <w:widowControl w:val="0"/>
        <w:numPr>
          <w:ilvl w:val="0"/>
          <w:numId w:val="42"/>
        </w:numPr>
        <w:pBdr>
          <w:top w:val="nil"/>
          <w:left w:val="nil"/>
          <w:bottom w:val="nil"/>
          <w:right w:val="nil"/>
          <w:between w:val="nil"/>
        </w:pBdr>
        <w:spacing w:before="60"/>
        <w:rPr>
          <w:color w:val="000000"/>
        </w:rPr>
      </w:pPr>
      <w:r>
        <w:rPr>
          <w:color w:val="000000"/>
        </w:rPr>
        <w:t>Yes</w:t>
      </w:r>
    </w:p>
    <w:p w:rsidR="008E5BC9" w:rsidRDefault="008E5BC9" w:rsidP="008E5BC9">
      <w:pPr>
        <w:widowControl w:val="0"/>
        <w:numPr>
          <w:ilvl w:val="0"/>
          <w:numId w:val="42"/>
        </w:numPr>
        <w:pBdr>
          <w:top w:val="nil"/>
          <w:left w:val="nil"/>
          <w:bottom w:val="nil"/>
          <w:right w:val="nil"/>
          <w:between w:val="nil"/>
        </w:pBdr>
        <w:rPr>
          <w:color w:val="000000"/>
        </w:rPr>
      </w:pPr>
      <w:r>
        <w:rPr>
          <w:color w:val="000000"/>
        </w:rPr>
        <w:t>No</w:t>
      </w:r>
    </w:p>
    <w:p w:rsidR="008E5BC9" w:rsidRDefault="008E5BC9" w:rsidP="008E5BC9">
      <w:pPr>
        <w:widowControl w:val="0"/>
        <w:numPr>
          <w:ilvl w:val="0"/>
          <w:numId w:val="42"/>
        </w:numPr>
        <w:pBdr>
          <w:top w:val="nil"/>
          <w:left w:val="nil"/>
          <w:bottom w:val="nil"/>
          <w:right w:val="nil"/>
          <w:between w:val="nil"/>
        </w:pBdr>
        <w:spacing w:after="240"/>
        <w:rPr>
          <w:color w:val="000000"/>
        </w:rPr>
      </w:pPr>
      <w:r>
        <w:rPr>
          <w:color w:val="000000"/>
        </w:rPr>
        <w:t>Uncertain</w:t>
      </w:r>
    </w:p>
    <w:p w:rsidR="008E5BC9" w:rsidRDefault="008E5BC9" w:rsidP="008E5BC9">
      <w:pPr>
        <w:pBdr>
          <w:top w:val="nil"/>
          <w:left w:val="nil"/>
          <w:bottom w:val="nil"/>
          <w:right w:val="nil"/>
          <w:between w:val="nil"/>
        </w:pBdr>
        <w:rPr>
          <w:b/>
          <w:color w:val="000000"/>
        </w:rPr>
      </w:pPr>
      <w:r>
        <w:rPr>
          <w:b/>
          <w:color w:val="000000"/>
        </w:rPr>
        <w:t>Question 3:</w:t>
      </w:r>
    </w:p>
    <w:p w:rsidR="008E5BC9" w:rsidRDefault="008E5BC9" w:rsidP="008E5BC9">
      <w:pPr>
        <w:pBdr>
          <w:top w:val="nil"/>
          <w:left w:val="nil"/>
          <w:bottom w:val="nil"/>
          <w:right w:val="nil"/>
          <w:between w:val="nil"/>
        </w:pBdr>
        <w:rPr>
          <w:color w:val="000000"/>
        </w:rPr>
      </w:pPr>
      <w:r>
        <w:rPr>
          <w:color w:val="000000"/>
        </w:rPr>
        <w:t>Have you ever been employed by or had any other kind of contractual relationship with any person, firm, or organization doing business with, or submitting instructional materials to, the CDE? If YES or UNCERTAIN, please explain and provide as much detail as possible, including name of firm, nature of contract, dates of contract, and compensation. (Use 1,000 characters or less. NOTE: Any information in excess of 1,000 characters will not be considered.)</w:t>
      </w:r>
    </w:p>
    <w:p w:rsidR="008E5BC9" w:rsidRDefault="008E5BC9" w:rsidP="008E5BC9">
      <w:pPr>
        <w:widowControl w:val="0"/>
        <w:numPr>
          <w:ilvl w:val="0"/>
          <w:numId w:val="43"/>
        </w:numPr>
        <w:pBdr>
          <w:top w:val="nil"/>
          <w:left w:val="nil"/>
          <w:bottom w:val="nil"/>
          <w:right w:val="nil"/>
          <w:between w:val="nil"/>
        </w:pBdr>
        <w:spacing w:before="60"/>
        <w:rPr>
          <w:color w:val="000000"/>
        </w:rPr>
      </w:pPr>
      <w:r>
        <w:rPr>
          <w:color w:val="000000"/>
        </w:rPr>
        <w:t>Yes</w:t>
      </w:r>
    </w:p>
    <w:p w:rsidR="008E5BC9" w:rsidRDefault="008E5BC9" w:rsidP="008E5BC9">
      <w:pPr>
        <w:widowControl w:val="0"/>
        <w:numPr>
          <w:ilvl w:val="0"/>
          <w:numId w:val="43"/>
        </w:numPr>
        <w:pBdr>
          <w:top w:val="nil"/>
          <w:left w:val="nil"/>
          <w:bottom w:val="nil"/>
          <w:right w:val="nil"/>
          <w:between w:val="nil"/>
        </w:pBdr>
        <w:rPr>
          <w:color w:val="000000"/>
        </w:rPr>
      </w:pPr>
      <w:r>
        <w:rPr>
          <w:color w:val="000000"/>
        </w:rPr>
        <w:lastRenderedPageBreak/>
        <w:t>No</w:t>
      </w:r>
    </w:p>
    <w:p w:rsidR="008E5BC9" w:rsidRDefault="008E5BC9" w:rsidP="008E5BC9">
      <w:pPr>
        <w:widowControl w:val="0"/>
        <w:numPr>
          <w:ilvl w:val="0"/>
          <w:numId w:val="43"/>
        </w:numPr>
        <w:pBdr>
          <w:top w:val="nil"/>
          <w:left w:val="nil"/>
          <w:bottom w:val="nil"/>
          <w:right w:val="nil"/>
          <w:between w:val="nil"/>
        </w:pBdr>
        <w:spacing w:after="240"/>
        <w:rPr>
          <w:color w:val="000000"/>
        </w:rPr>
      </w:pPr>
      <w:r>
        <w:rPr>
          <w:color w:val="000000"/>
        </w:rPr>
        <w:t>Uncertain</w:t>
      </w:r>
    </w:p>
    <w:p w:rsidR="008E5BC9" w:rsidRDefault="008E5BC9" w:rsidP="008E5BC9">
      <w:pPr>
        <w:pBdr>
          <w:top w:val="nil"/>
          <w:left w:val="nil"/>
          <w:bottom w:val="nil"/>
          <w:right w:val="nil"/>
          <w:between w:val="nil"/>
        </w:pBdr>
        <w:rPr>
          <w:b/>
          <w:color w:val="000000"/>
        </w:rPr>
      </w:pPr>
      <w:r>
        <w:rPr>
          <w:b/>
          <w:color w:val="000000"/>
        </w:rPr>
        <w:t>Question 4:</w:t>
      </w:r>
    </w:p>
    <w:p w:rsidR="008E5BC9" w:rsidRDefault="008E5BC9" w:rsidP="008E5BC9">
      <w:pPr>
        <w:pBdr>
          <w:top w:val="nil"/>
          <w:left w:val="nil"/>
          <w:bottom w:val="nil"/>
          <w:right w:val="nil"/>
          <w:between w:val="nil"/>
        </w:pBdr>
        <w:rPr>
          <w:color w:val="000000"/>
        </w:rPr>
      </w:pPr>
      <w:r>
        <w:rPr>
          <w:color w:val="000000"/>
        </w:rPr>
        <w:t>Do you expect to receive any royalty payments during your period of service on the advisory committee? If YES or UNCERTAIN, please explain and provide as much detail as possible, including name of firm, nature of contract, dates of contract, and compensation. (Use 1,000 characters or less. NOTE: Any information in excess of 1,000 characters will not be considered.)</w:t>
      </w:r>
    </w:p>
    <w:p w:rsidR="008E5BC9" w:rsidRDefault="008E5BC9" w:rsidP="008E5BC9">
      <w:pPr>
        <w:widowControl w:val="0"/>
        <w:numPr>
          <w:ilvl w:val="0"/>
          <w:numId w:val="44"/>
        </w:numPr>
        <w:pBdr>
          <w:top w:val="nil"/>
          <w:left w:val="nil"/>
          <w:bottom w:val="nil"/>
          <w:right w:val="nil"/>
          <w:between w:val="nil"/>
        </w:pBdr>
        <w:spacing w:before="60"/>
        <w:rPr>
          <w:color w:val="000000"/>
        </w:rPr>
      </w:pPr>
      <w:r>
        <w:rPr>
          <w:color w:val="000000"/>
        </w:rPr>
        <w:t>Yes</w:t>
      </w:r>
    </w:p>
    <w:p w:rsidR="008E5BC9" w:rsidRDefault="008E5BC9" w:rsidP="008E5BC9">
      <w:pPr>
        <w:widowControl w:val="0"/>
        <w:numPr>
          <w:ilvl w:val="0"/>
          <w:numId w:val="44"/>
        </w:numPr>
        <w:pBdr>
          <w:top w:val="nil"/>
          <w:left w:val="nil"/>
          <w:bottom w:val="nil"/>
          <w:right w:val="nil"/>
          <w:between w:val="nil"/>
        </w:pBdr>
        <w:rPr>
          <w:color w:val="000000"/>
        </w:rPr>
      </w:pPr>
      <w:r>
        <w:rPr>
          <w:color w:val="000000"/>
        </w:rPr>
        <w:t>No</w:t>
      </w:r>
    </w:p>
    <w:p w:rsidR="008E5BC9" w:rsidRDefault="008E5BC9" w:rsidP="008E5BC9">
      <w:pPr>
        <w:widowControl w:val="0"/>
        <w:numPr>
          <w:ilvl w:val="0"/>
          <w:numId w:val="44"/>
        </w:numPr>
        <w:pBdr>
          <w:top w:val="nil"/>
          <w:left w:val="nil"/>
          <w:bottom w:val="nil"/>
          <w:right w:val="nil"/>
          <w:between w:val="nil"/>
        </w:pBdr>
        <w:spacing w:after="240"/>
        <w:rPr>
          <w:color w:val="000000"/>
        </w:rPr>
      </w:pPr>
      <w:r>
        <w:rPr>
          <w:color w:val="000000"/>
        </w:rPr>
        <w:t>Uncertain</w:t>
      </w:r>
    </w:p>
    <w:p w:rsidR="008E5BC9" w:rsidRDefault="008E5BC9" w:rsidP="008E5BC9">
      <w:pPr>
        <w:pBdr>
          <w:top w:val="nil"/>
          <w:left w:val="nil"/>
          <w:bottom w:val="nil"/>
          <w:right w:val="nil"/>
          <w:between w:val="nil"/>
        </w:pBdr>
        <w:rPr>
          <w:b/>
          <w:color w:val="000000"/>
        </w:rPr>
      </w:pPr>
      <w:r>
        <w:rPr>
          <w:b/>
          <w:color w:val="000000"/>
        </w:rPr>
        <w:t>Question 5:</w:t>
      </w:r>
    </w:p>
    <w:p w:rsidR="008E5BC9" w:rsidRDefault="008E5BC9" w:rsidP="008E5BC9">
      <w:pPr>
        <w:pBdr>
          <w:top w:val="nil"/>
          <w:left w:val="nil"/>
          <w:bottom w:val="nil"/>
          <w:right w:val="nil"/>
          <w:between w:val="nil"/>
        </w:pBdr>
        <w:rPr>
          <w:color w:val="000000"/>
        </w:rPr>
      </w:pPr>
      <w:r>
        <w:rPr>
          <w:color w:val="000000"/>
        </w:rPr>
        <w:t>Were you or any member of your immediate family an author, contributor, or editor of (or consultant on) any textbook, other curriculum material, or project proposal that is likely to be submitted to the CDE? If YES or UNCERTAIN, please explain and provide as much detail as possible, including name of firm, nature of contract, dates of contract, and compensation. (Use 1,000 characters or less. NOTE: Any information in excess of 1,000 characters will not be considered.)</w:t>
      </w:r>
    </w:p>
    <w:p w:rsidR="008E5BC9" w:rsidRDefault="008E5BC9" w:rsidP="008E5BC9">
      <w:pPr>
        <w:widowControl w:val="0"/>
        <w:numPr>
          <w:ilvl w:val="0"/>
          <w:numId w:val="45"/>
        </w:numPr>
        <w:pBdr>
          <w:top w:val="nil"/>
          <w:left w:val="nil"/>
          <w:bottom w:val="nil"/>
          <w:right w:val="nil"/>
          <w:between w:val="nil"/>
        </w:pBdr>
        <w:spacing w:before="60"/>
        <w:rPr>
          <w:color w:val="000000"/>
        </w:rPr>
      </w:pPr>
      <w:r>
        <w:rPr>
          <w:color w:val="000000"/>
        </w:rPr>
        <w:t>Yes</w:t>
      </w:r>
    </w:p>
    <w:p w:rsidR="008E5BC9" w:rsidRDefault="008E5BC9" w:rsidP="008E5BC9">
      <w:pPr>
        <w:widowControl w:val="0"/>
        <w:numPr>
          <w:ilvl w:val="0"/>
          <w:numId w:val="45"/>
        </w:numPr>
        <w:pBdr>
          <w:top w:val="nil"/>
          <w:left w:val="nil"/>
          <w:bottom w:val="nil"/>
          <w:right w:val="nil"/>
          <w:between w:val="nil"/>
        </w:pBdr>
        <w:rPr>
          <w:color w:val="000000"/>
        </w:rPr>
      </w:pPr>
      <w:r>
        <w:rPr>
          <w:color w:val="000000"/>
        </w:rPr>
        <w:t>No</w:t>
      </w:r>
    </w:p>
    <w:p w:rsidR="008E5BC9" w:rsidRDefault="008E5BC9" w:rsidP="008E5BC9">
      <w:pPr>
        <w:widowControl w:val="0"/>
        <w:numPr>
          <w:ilvl w:val="0"/>
          <w:numId w:val="45"/>
        </w:numPr>
        <w:pBdr>
          <w:top w:val="nil"/>
          <w:left w:val="nil"/>
          <w:bottom w:val="nil"/>
          <w:right w:val="nil"/>
          <w:between w:val="nil"/>
        </w:pBdr>
        <w:spacing w:after="240"/>
        <w:rPr>
          <w:color w:val="000000"/>
        </w:rPr>
      </w:pPr>
      <w:r>
        <w:rPr>
          <w:color w:val="000000"/>
        </w:rPr>
        <w:t>Uncertain</w:t>
      </w:r>
    </w:p>
    <w:p w:rsidR="008E5BC9" w:rsidRDefault="008E5BC9" w:rsidP="008E5BC9">
      <w:pPr>
        <w:pBdr>
          <w:top w:val="nil"/>
          <w:left w:val="nil"/>
          <w:bottom w:val="nil"/>
          <w:right w:val="nil"/>
          <w:between w:val="nil"/>
        </w:pBdr>
        <w:rPr>
          <w:b/>
          <w:color w:val="000000"/>
        </w:rPr>
      </w:pPr>
      <w:r>
        <w:rPr>
          <w:b/>
          <w:color w:val="000000"/>
        </w:rPr>
        <w:t>Question 6:</w:t>
      </w:r>
    </w:p>
    <w:p w:rsidR="008E5BC9" w:rsidRDefault="008E5BC9" w:rsidP="008E5BC9">
      <w:pPr>
        <w:pBdr>
          <w:top w:val="nil"/>
          <w:left w:val="nil"/>
          <w:bottom w:val="nil"/>
          <w:right w:val="nil"/>
          <w:between w:val="nil"/>
        </w:pBdr>
        <w:ind w:right="-360"/>
        <w:rPr>
          <w:color w:val="000000"/>
        </w:rPr>
      </w:pPr>
      <w:r>
        <w:rPr>
          <w:color w:val="000000"/>
        </w:rPr>
        <w:t>Have you received compensation, do you expect to receive compensation, or do you have any other kind of contractual relationship with any organization that is either a subsidiary, parent organization, or “sister organization” of any entity which will do business with your advisory body or will submit materials to your advisory body? If YES or UNCERTAIN, please explain and provide as much detail as possible, including name of firm, nature of contract, dates of contract, and compensation. (Use 1,000 characters or less. NOTE: Any information in excess of 1,000 characters will not be considered.)</w:t>
      </w:r>
    </w:p>
    <w:p w:rsidR="008E5BC9" w:rsidRDefault="008E5BC9" w:rsidP="008E5BC9">
      <w:pPr>
        <w:widowControl w:val="0"/>
        <w:numPr>
          <w:ilvl w:val="0"/>
          <w:numId w:val="46"/>
        </w:numPr>
        <w:pBdr>
          <w:top w:val="nil"/>
          <w:left w:val="nil"/>
          <w:bottom w:val="nil"/>
          <w:right w:val="nil"/>
          <w:between w:val="nil"/>
        </w:pBdr>
        <w:spacing w:before="60"/>
        <w:rPr>
          <w:color w:val="000000"/>
        </w:rPr>
      </w:pPr>
      <w:r>
        <w:rPr>
          <w:color w:val="000000"/>
        </w:rPr>
        <w:t>Yes</w:t>
      </w:r>
    </w:p>
    <w:p w:rsidR="008E5BC9" w:rsidRDefault="008E5BC9" w:rsidP="008E5BC9">
      <w:pPr>
        <w:widowControl w:val="0"/>
        <w:numPr>
          <w:ilvl w:val="0"/>
          <w:numId w:val="46"/>
        </w:numPr>
        <w:pBdr>
          <w:top w:val="nil"/>
          <w:left w:val="nil"/>
          <w:bottom w:val="nil"/>
          <w:right w:val="nil"/>
          <w:between w:val="nil"/>
        </w:pBdr>
        <w:rPr>
          <w:color w:val="000000"/>
        </w:rPr>
      </w:pPr>
      <w:r>
        <w:rPr>
          <w:color w:val="000000"/>
        </w:rPr>
        <w:t>No</w:t>
      </w:r>
    </w:p>
    <w:p w:rsidR="008E5BC9" w:rsidRDefault="008E5BC9" w:rsidP="008E5BC9">
      <w:pPr>
        <w:widowControl w:val="0"/>
        <w:numPr>
          <w:ilvl w:val="0"/>
          <w:numId w:val="46"/>
        </w:numPr>
        <w:pBdr>
          <w:top w:val="nil"/>
          <w:left w:val="nil"/>
          <w:bottom w:val="nil"/>
          <w:right w:val="nil"/>
          <w:between w:val="nil"/>
        </w:pBdr>
        <w:spacing w:after="240"/>
        <w:rPr>
          <w:color w:val="000000"/>
        </w:rPr>
      </w:pPr>
      <w:r>
        <w:rPr>
          <w:color w:val="000000"/>
        </w:rPr>
        <w:t>Uncertain</w:t>
      </w:r>
    </w:p>
    <w:p w:rsidR="008E5BC9" w:rsidRDefault="008E5BC9" w:rsidP="008E5BC9">
      <w:pPr>
        <w:pStyle w:val="Heading3"/>
      </w:pPr>
      <w:r>
        <w:rPr>
          <w:color w:val="000000"/>
        </w:rPr>
        <w:t xml:space="preserve">Gender </w:t>
      </w:r>
      <w:r>
        <w:t>(optional)</w:t>
      </w:r>
    </w:p>
    <w:p w:rsidR="008E5BC9" w:rsidRDefault="008E5BC9" w:rsidP="008E5BC9">
      <w:pPr>
        <w:widowControl w:val="0"/>
        <w:numPr>
          <w:ilvl w:val="0"/>
          <w:numId w:val="47"/>
        </w:numPr>
        <w:pBdr>
          <w:top w:val="nil"/>
          <w:left w:val="nil"/>
          <w:bottom w:val="nil"/>
          <w:right w:val="nil"/>
          <w:between w:val="nil"/>
        </w:pBdr>
        <w:spacing w:before="60"/>
        <w:rPr>
          <w:color w:val="000000"/>
        </w:rPr>
      </w:pPr>
      <w:r>
        <w:rPr>
          <w:color w:val="000000"/>
        </w:rPr>
        <w:t>Male</w:t>
      </w:r>
    </w:p>
    <w:p w:rsidR="008E5BC9" w:rsidRDefault="008E5BC9" w:rsidP="008E5BC9">
      <w:pPr>
        <w:widowControl w:val="0"/>
        <w:numPr>
          <w:ilvl w:val="0"/>
          <w:numId w:val="47"/>
        </w:numPr>
        <w:pBdr>
          <w:top w:val="nil"/>
          <w:left w:val="nil"/>
          <w:bottom w:val="nil"/>
          <w:right w:val="nil"/>
          <w:between w:val="nil"/>
        </w:pBdr>
        <w:rPr>
          <w:color w:val="000000"/>
        </w:rPr>
      </w:pPr>
      <w:r>
        <w:rPr>
          <w:color w:val="000000"/>
        </w:rPr>
        <w:t>Female</w:t>
      </w:r>
    </w:p>
    <w:p w:rsidR="008E5BC9" w:rsidRDefault="008E5BC9" w:rsidP="008E5BC9">
      <w:pPr>
        <w:widowControl w:val="0"/>
        <w:numPr>
          <w:ilvl w:val="0"/>
          <w:numId w:val="47"/>
        </w:numPr>
        <w:pBdr>
          <w:top w:val="nil"/>
          <w:left w:val="nil"/>
          <w:bottom w:val="nil"/>
          <w:right w:val="nil"/>
          <w:between w:val="nil"/>
        </w:pBdr>
        <w:rPr>
          <w:color w:val="000000"/>
        </w:rPr>
      </w:pPr>
      <w:r>
        <w:rPr>
          <w:color w:val="000000"/>
        </w:rPr>
        <w:t>Decline to state</w:t>
      </w:r>
    </w:p>
    <w:p w:rsidR="008E5BC9" w:rsidRDefault="008E5BC9" w:rsidP="008E5BC9">
      <w:pPr>
        <w:widowControl w:val="0"/>
        <w:numPr>
          <w:ilvl w:val="0"/>
          <w:numId w:val="47"/>
        </w:numPr>
        <w:pBdr>
          <w:top w:val="nil"/>
          <w:left w:val="nil"/>
          <w:bottom w:val="nil"/>
          <w:right w:val="nil"/>
          <w:between w:val="nil"/>
        </w:pBdr>
        <w:spacing w:after="240"/>
        <w:rPr>
          <w:color w:val="000000"/>
        </w:rPr>
      </w:pPr>
      <w:r>
        <w:rPr>
          <w:color w:val="000000"/>
        </w:rPr>
        <w:t>Other</w:t>
      </w:r>
    </w:p>
    <w:p w:rsidR="008E5BC9" w:rsidRDefault="008E5BC9" w:rsidP="008E5BC9">
      <w:pPr>
        <w:pStyle w:val="Heading3"/>
      </w:pPr>
      <w:r>
        <w:t>Ethnicity (optional) Please select all that apply from below:</w:t>
      </w:r>
    </w:p>
    <w:p w:rsidR="008E5BC9" w:rsidRDefault="008E5BC9" w:rsidP="008E5BC9">
      <w:pPr>
        <w:widowControl w:val="0"/>
        <w:numPr>
          <w:ilvl w:val="0"/>
          <w:numId w:val="48"/>
        </w:numPr>
        <w:pBdr>
          <w:top w:val="nil"/>
          <w:left w:val="nil"/>
          <w:bottom w:val="nil"/>
          <w:right w:val="nil"/>
          <w:between w:val="nil"/>
        </w:pBdr>
        <w:spacing w:before="60"/>
        <w:rPr>
          <w:color w:val="000000"/>
        </w:rPr>
      </w:pPr>
      <w:r>
        <w:rPr>
          <w:color w:val="000000"/>
        </w:rPr>
        <w:t>Hispanic/Latino</w:t>
      </w:r>
    </w:p>
    <w:p w:rsidR="008E5BC9" w:rsidRDefault="008E5BC9" w:rsidP="008E5BC9">
      <w:pPr>
        <w:widowControl w:val="0"/>
        <w:numPr>
          <w:ilvl w:val="0"/>
          <w:numId w:val="48"/>
        </w:numPr>
        <w:pBdr>
          <w:top w:val="nil"/>
          <w:left w:val="nil"/>
          <w:bottom w:val="nil"/>
          <w:right w:val="nil"/>
          <w:between w:val="nil"/>
        </w:pBdr>
        <w:rPr>
          <w:color w:val="000000"/>
        </w:rPr>
      </w:pPr>
      <w:r>
        <w:rPr>
          <w:color w:val="000000"/>
        </w:rPr>
        <w:t>American Indian or Alaska Native</w:t>
      </w:r>
    </w:p>
    <w:p w:rsidR="008E5BC9" w:rsidRDefault="008E5BC9" w:rsidP="008E5BC9">
      <w:pPr>
        <w:widowControl w:val="0"/>
        <w:numPr>
          <w:ilvl w:val="0"/>
          <w:numId w:val="48"/>
        </w:numPr>
        <w:pBdr>
          <w:top w:val="nil"/>
          <w:left w:val="nil"/>
          <w:bottom w:val="nil"/>
          <w:right w:val="nil"/>
          <w:between w:val="nil"/>
        </w:pBdr>
        <w:rPr>
          <w:color w:val="000000"/>
        </w:rPr>
      </w:pPr>
      <w:r>
        <w:rPr>
          <w:color w:val="000000"/>
        </w:rPr>
        <w:lastRenderedPageBreak/>
        <w:t>Asian</w:t>
      </w:r>
    </w:p>
    <w:p w:rsidR="008E5BC9" w:rsidRDefault="008E5BC9" w:rsidP="008E5BC9">
      <w:pPr>
        <w:widowControl w:val="0"/>
        <w:numPr>
          <w:ilvl w:val="0"/>
          <w:numId w:val="48"/>
        </w:numPr>
        <w:pBdr>
          <w:top w:val="nil"/>
          <w:left w:val="nil"/>
          <w:bottom w:val="nil"/>
          <w:right w:val="nil"/>
          <w:between w:val="nil"/>
        </w:pBdr>
        <w:rPr>
          <w:color w:val="000000"/>
        </w:rPr>
      </w:pPr>
      <w:r>
        <w:rPr>
          <w:color w:val="000000"/>
        </w:rPr>
        <w:t>Black or African American</w:t>
      </w:r>
    </w:p>
    <w:p w:rsidR="008E5BC9" w:rsidRDefault="008E5BC9" w:rsidP="008E5BC9">
      <w:pPr>
        <w:widowControl w:val="0"/>
        <w:numPr>
          <w:ilvl w:val="0"/>
          <w:numId w:val="48"/>
        </w:numPr>
        <w:pBdr>
          <w:top w:val="nil"/>
          <w:left w:val="nil"/>
          <w:bottom w:val="nil"/>
          <w:right w:val="nil"/>
          <w:between w:val="nil"/>
        </w:pBdr>
        <w:rPr>
          <w:color w:val="000000"/>
        </w:rPr>
      </w:pPr>
      <w:r>
        <w:rPr>
          <w:color w:val="000000"/>
        </w:rPr>
        <w:t>Native Hawaiian or Other Pacific Islander</w:t>
      </w:r>
    </w:p>
    <w:p w:rsidR="008E5BC9" w:rsidRDefault="008E5BC9" w:rsidP="008E5BC9">
      <w:pPr>
        <w:widowControl w:val="0"/>
        <w:numPr>
          <w:ilvl w:val="0"/>
          <w:numId w:val="48"/>
        </w:numPr>
        <w:pBdr>
          <w:top w:val="nil"/>
          <w:left w:val="nil"/>
          <w:bottom w:val="nil"/>
          <w:right w:val="nil"/>
          <w:between w:val="nil"/>
        </w:pBdr>
        <w:rPr>
          <w:color w:val="000000"/>
        </w:rPr>
      </w:pPr>
      <w:r>
        <w:rPr>
          <w:color w:val="000000"/>
        </w:rPr>
        <w:t>White</w:t>
      </w:r>
    </w:p>
    <w:p w:rsidR="008E5BC9" w:rsidRDefault="008E5BC9" w:rsidP="008E5BC9">
      <w:pPr>
        <w:widowControl w:val="0"/>
        <w:numPr>
          <w:ilvl w:val="0"/>
          <w:numId w:val="48"/>
        </w:numPr>
        <w:pBdr>
          <w:top w:val="nil"/>
          <w:left w:val="nil"/>
          <w:bottom w:val="nil"/>
          <w:right w:val="nil"/>
          <w:between w:val="nil"/>
        </w:pBdr>
        <w:rPr>
          <w:color w:val="000000"/>
        </w:rPr>
      </w:pPr>
      <w:r>
        <w:rPr>
          <w:color w:val="000000"/>
        </w:rPr>
        <w:t>Decline to state</w:t>
      </w:r>
    </w:p>
    <w:p w:rsidR="008E5BC9" w:rsidRDefault="008E5BC9" w:rsidP="008E5BC9">
      <w:pPr>
        <w:widowControl w:val="0"/>
        <w:numPr>
          <w:ilvl w:val="0"/>
          <w:numId w:val="48"/>
        </w:numPr>
        <w:pBdr>
          <w:top w:val="nil"/>
          <w:left w:val="nil"/>
          <w:bottom w:val="nil"/>
          <w:right w:val="nil"/>
          <w:between w:val="nil"/>
        </w:pBdr>
        <w:spacing w:after="240"/>
        <w:rPr>
          <w:color w:val="000000"/>
          <w:u w:val="single"/>
        </w:rPr>
      </w:pPr>
      <w:r>
        <w:rPr>
          <w:color w:val="000000"/>
        </w:rPr>
        <w:t>Other (please specify)</w:t>
      </w:r>
    </w:p>
    <w:p w:rsidR="008E5BC9" w:rsidRDefault="008E5BC9" w:rsidP="008E5BC9">
      <w:pPr>
        <w:pStyle w:val="Heading3"/>
      </w:pPr>
      <w:r>
        <w:t>Applicant Acknowledgement</w:t>
      </w:r>
    </w:p>
    <w:p w:rsidR="008E5BC9" w:rsidRDefault="008E5BC9" w:rsidP="008E5BC9">
      <w:pPr>
        <w:numPr>
          <w:ilvl w:val="0"/>
          <w:numId w:val="31"/>
        </w:numPr>
        <w:pBdr>
          <w:top w:val="nil"/>
          <w:left w:val="nil"/>
          <w:bottom w:val="nil"/>
          <w:right w:val="nil"/>
          <w:between w:val="nil"/>
        </w:pBdr>
        <w:spacing w:before="240" w:after="200"/>
        <w:rPr>
          <w:color w:val="000000"/>
        </w:rPr>
      </w:pPr>
      <w:r>
        <w:rPr>
          <w:color w:val="000000"/>
        </w:rPr>
        <w:t>I understand that this application becomes public information when submitted.</w:t>
      </w:r>
    </w:p>
    <w:p w:rsidR="008E5BC9" w:rsidRDefault="008E5BC9" w:rsidP="008E5BC9">
      <w:pPr>
        <w:pStyle w:val="Heading3"/>
      </w:pPr>
      <w:r>
        <w:t>Applicant Certification</w:t>
      </w:r>
    </w:p>
    <w:p w:rsidR="008E5BC9" w:rsidRDefault="008E5BC9" w:rsidP="008E5BC9">
      <w:pPr>
        <w:numPr>
          <w:ilvl w:val="0"/>
          <w:numId w:val="31"/>
        </w:numPr>
        <w:pBdr>
          <w:top w:val="nil"/>
          <w:left w:val="nil"/>
          <w:bottom w:val="nil"/>
          <w:right w:val="nil"/>
          <w:between w:val="nil"/>
        </w:pBdr>
        <w:spacing w:before="240"/>
        <w:rPr>
          <w:color w:val="000000"/>
        </w:rPr>
      </w:pPr>
      <w:r>
        <w:rPr>
          <w:color w:val="000000"/>
        </w:rPr>
        <w:t>The answers to the questions under Relationship to Publisher: Conflict of Interest Disclosure Statement are true and correct to the best of my knowledge and belief.</w:t>
      </w:r>
    </w:p>
    <w:p w:rsidR="008E5BC9" w:rsidRDefault="008E5BC9" w:rsidP="008E5BC9">
      <w:pPr>
        <w:numPr>
          <w:ilvl w:val="0"/>
          <w:numId w:val="31"/>
        </w:numPr>
        <w:pBdr>
          <w:top w:val="nil"/>
          <w:left w:val="nil"/>
          <w:bottom w:val="nil"/>
          <w:right w:val="nil"/>
          <w:between w:val="nil"/>
        </w:pBdr>
        <w:rPr>
          <w:color w:val="000000"/>
        </w:rPr>
      </w:pPr>
      <w:r>
        <w:rPr>
          <w:color w:val="000000"/>
        </w:rPr>
        <w:t>My supervisor and I understand that, while travel and per diem costs will be reimbursed at standard state rates, no stipend is provided to members of the advisory committee and no substitute reimbursement is provided to the local education agency.</w:t>
      </w:r>
    </w:p>
    <w:p w:rsidR="008E5BC9" w:rsidRDefault="008E5BC9" w:rsidP="008E5BC9">
      <w:pPr>
        <w:numPr>
          <w:ilvl w:val="0"/>
          <w:numId w:val="31"/>
        </w:numPr>
        <w:pBdr>
          <w:top w:val="nil"/>
          <w:left w:val="nil"/>
          <w:bottom w:val="nil"/>
          <w:right w:val="nil"/>
          <w:between w:val="nil"/>
        </w:pBdr>
        <w:spacing w:after="200"/>
        <w:rPr>
          <w:color w:val="000000"/>
        </w:rPr>
      </w:pPr>
      <w:r>
        <w:rPr>
          <w:color w:val="000000"/>
        </w:rPr>
        <w:t>I have discussed this application with my supervisor and have received approval for release time to participate in all related activities.</w:t>
      </w:r>
    </w:p>
    <w:p w:rsidR="008E5BC9" w:rsidRDefault="008E5BC9" w:rsidP="008E5BC9">
      <w:pPr>
        <w:pStyle w:val="Heading3"/>
      </w:pPr>
      <w:r>
        <w:t>Supervisor/Employer Information</w:t>
      </w:r>
    </w:p>
    <w:p w:rsidR="008E5BC9" w:rsidRDefault="008E5BC9" w:rsidP="008E5BC9">
      <w:pPr>
        <w:rPr>
          <w:b/>
          <w:color w:val="000000"/>
        </w:rPr>
      </w:pPr>
      <w:r>
        <w:rPr>
          <w:b/>
          <w:color w:val="000000"/>
        </w:rPr>
        <w:t>First Name:</w:t>
      </w:r>
    </w:p>
    <w:p w:rsidR="008E5BC9" w:rsidRDefault="008E5BC9" w:rsidP="008E5BC9">
      <w:pPr>
        <w:rPr>
          <w:b/>
          <w:color w:val="000000"/>
        </w:rPr>
      </w:pPr>
      <w:r>
        <w:rPr>
          <w:b/>
          <w:color w:val="000000"/>
        </w:rPr>
        <w:t>Last Name:</w:t>
      </w:r>
    </w:p>
    <w:p w:rsidR="008E5BC9" w:rsidRDefault="008E5BC9" w:rsidP="008E5BC9">
      <w:pPr>
        <w:rPr>
          <w:b/>
          <w:color w:val="000000"/>
        </w:rPr>
      </w:pPr>
      <w:r>
        <w:rPr>
          <w:b/>
          <w:color w:val="000000"/>
        </w:rPr>
        <w:t>Position Title:</w:t>
      </w:r>
    </w:p>
    <w:p w:rsidR="008E5BC9" w:rsidRDefault="008E5BC9" w:rsidP="008E5BC9">
      <w:pPr>
        <w:rPr>
          <w:b/>
          <w:color w:val="000000"/>
        </w:rPr>
      </w:pPr>
      <w:r>
        <w:rPr>
          <w:b/>
          <w:color w:val="000000"/>
        </w:rPr>
        <w:t>Phone:</w:t>
      </w:r>
    </w:p>
    <w:p w:rsidR="008E5BC9" w:rsidRDefault="008E5BC9" w:rsidP="008E5BC9">
      <w:pPr>
        <w:rPr>
          <w:b/>
        </w:rPr>
      </w:pPr>
      <w:r>
        <w:rPr>
          <w:b/>
        </w:rPr>
        <w:t>Email: (generates email message to employer)</w:t>
      </w:r>
    </w:p>
    <w:p w:rsidR="008E5BC9" w:rsidRDefault="008E5BC9" w:rsidP="008E5BC9">
      <w:pPr>
        <w:spacing w:after="240"/>
      </w:pPr>
      <w:r>
        <w:t>When you submit your application form, a message will be automatically sent to the employer’s email address you enter above.</w:t>
      </w:r>
    </w:p>
    <w:p w:rsidR="008E5BC9" w:rsidRDefault="008E5BC9" w:rsidP="008E5BC9">
      <w:pPr>
        <w:spacing w:after="240"/>
        <w:ind w:left="720"/>
      </w:pPr>
      <w:r>
        <w:t>[sent from VAPA@cde.ca.gov]</w:t>
      </w:r>
    </w:p>
    <w:p w:rsidR="008E5BC9" w:rsidRDefault="008E5BC9" w:rsidP="008E5BC9">
      <w:pPr>
        <w:spacing w:after="240"/>
      </w:pPr>
      <w:r>
        <w:t>Dear &lt;First Name&gt; &lt;Last Name&gt;:</w:t>
      </w:r>
    </w:p>
    <w:p w:rsidR="008E5BC9" w:rsidRDefault="008E5BC9" w:rsidP="008E5BC9">
      <w:pPr>
        <w:spacing w:after="240"/>
      </w:pPr>
      <w:r>
        <w:t>This message is being sent to notify you that &lt;First Name&gt; &lt;Last Name&gt; (&lt;email address&gt;), a member of your staff, has applied to participate as a panel member for the 2021 California Arts Education Adoption of Instructional Materials. If appointed by the State Board of Education, the candidate is committing to attend a sequence of meetings and to perform a review of the materials as part of the adoption. Panel members will first participate in a four-day training session in April 2021 in Sacramento, spend up to three months independently reviewing materials, returning to Sacramento in July 2021 for up to four days of deliberations. Travel and per diem costs are reimbursed at standard state rates; however, no stipend or substitute pay is provided.</w:t>
      </w:r>
    </w:p>
    <w:p w:rsidR="008E5BC9" w:rsidRDefault="008E5BC9" w:rsidP="008E5BC9">
      <w:pPr>
        <w:pStyle w:val="Heading3"/>
      </w:pPr>
      <w:r>
        <w:lastRenderedPageBreak/>
        <w:t>Professional References</w:t>
      </w:r>
    </w:p>
    <w:p w:rsidR="008E5BC9" w:rsidRDefault="008E5BC9" w:rsidP="008E5BC9">
      <w:pPr>
        <w:spacing w:after="240"/>
      </w:pPr>
      <w:r>
        <w:t>Please provide the names and contact information for at least one and up to three professional references.</w:t>
      </w:r>
    </w:p>
    <w:p w:rsidR="008E5BC9" w:rsidRDefault="008E5BC9" w:rsidP="008E5BC9">
      <w:pPr>
        <w:rPr>
          <w:b/>
        </w:rPr>
      </w:pPr>
      <w:r>
        <w:rPr>
          <w:b/>
        </w:rPr>
        <w:t>First Name:</w:t>
      </w:r>
    </w:p>
    <w:p w:rsidR="008E5BC9" w:rsidRDefault="008E5BC9" w:rsidP="008E5BC9">
      <w:pPr>
        <w:rPr>
          <w:b/>
        </w:rPr>
      </w:pPr>
      <w:r>
        <w:rPr>
          <w:b/>
        </w:rPr>
        <w:t xml:space="preserve">Last Name: </w:t>
      </w:r>
    </w:p>
    <w:p w:rsidR="008E5BC9" w:rsidRDefault="008E5BC9" w:rsidP="008E5BC9">
      <w:pPr>
        <w:rPr>
          <w:b/>
        </w:rPr>
      </w:pPr>
      <w:r>
        <w:rPr>
          <w:b/>
        </w:rPr>
        <w:t>Position Title:</w:t>
      </w:r>
    </w:p>
    <w:p w:rsidR="008E5BC9" w:rsidRDefault="008E5BC9" w:rsidP="008E5BC9">
      <w:pPr>
        <w:rPr>
          <w:b/>
        </w:rPr>
      </w:pPr>
      <w:r>
        <w:rPr>
          <w:b/>
        </w:rPr>
        <w:t>Institution:</w:t>
      </w:r>
    </w:p>
    <w:p w:rsidR="008E5BC9" w:rsidRDefault="008E5BC9" w:rsidP="008E5BC9">
      <w:pPr>
        <w:rPr>
          <w:b/>
        </w:rPr>
      </w:pPr>
      <w:r>
        <w:rPr>
          <w:b/>
        </w:rPr>
        <w:t>Street Address:</w:t>
      </w:r>
    </w:p>
    <w:p w:rsidR="008E5BC9" w:rsidRDefault="008E5BC9" w:rsidP="008E5BC9">
      <w:pPr>
        <w:rPr>
          <w:b/>
        </w:rPr>
      </w:pPr>
      <w:r>
        <w:rPr>
          <w:b/>
        </w:rPr>
        <w:t>City:</w:t>
      </w:r>
    </w:p>
    <w:p w:rsidR="008E5BC9" w:rsidRDefault="008E5BC9" w:rsidP="008E5BC9">
      <w:pPr>
        <w:rPr>
          <w:b/>
        </w:rPr>
      </w:pPr>
      <w:r>
        <w:rPr>
          <w:b/>
        </w:rPr>
        <w:t>State:</w:t>
      </w:r>
    </w:p>
    <w:p w:rsidR="008E5BC9" w:rsidRDefault="008E5BC9" w:rsidP="008E5BC9">
      <w:pPr>
        <w:rPr>
          <w:b/>
        </w:rPr>
      </w:pPr>
      <w:r>
        <w:rPr>
          <w:b/>
        </w:rPr>
        <w:t>Zip Code:</w:t>
      </w:r>
    </w:p>
    <w:p w:rsidR="008E5BC9" w:rsidRDefault="008E5BC9" w:rsidP="008E5BC9">
      <w:pPr>
        <w:rPr>
          <w:b/>
        </w:rPr>
      </w:pPr>
      <w:r>
        <w:rPr>
          <w:b/>
        </w:rPr>
        <w:t>Phone:</w:t>
      </w:r>
    </w:p>
    <w:p w:rsidR="008E5BC9" w:rsidRDefault="00B957EE" w:rsidP="008E5BC9">
      <w:pPr>
        <w:spacing w:after="240"/>
        <w:rPr>
          <w:b/>
        </w:rPr>
      </w:pPr>
      <w:r>
        <w:rPr>
          <w:b/>
        </w:rPr>
        <w:t>Email:</w:t>
      </w:r>
    </w:p>
    <w:p w:rsidR="008E5BC9" w:rsidRDefault="008E5BC9" w:rsidP="008E5BC9">
      <w:pPr>
        <w:rPr>
          <w:b/>
        </w:rPr>
      </w:pPr>
      <w:r>
        <w:rPr>
          <w:b/>
        </w:rPr>
        <w:t>First Name:</w:t>
      </w:r>
    </w:p>
    <w:p w:rsidR="008E5BC9" w:rsidRDefault="008E5BC9" w:rsidP="008E5BC9">
      <w:pPr>
        <w:rPr>
          <w:b/>
        </w:rPr>
      </w:pPr>
      <w:r>
        <w:rPr>
          <w:b/>
        </w:rPr>
        <w:t xml:space="preserve">Last Name: </w:t>
      </w:r>
    </w:p>
    <w:p w:rsidR="008E5BC9" w:rsidRDefault="008E5BC9" w:rsidP="008E5BC9">
      <w:pPr>
        <w:rPr>
          <w:b/>
        </w:rPr>
      </w:pPr>
      <w:r>
        <w:rPr>
          <w:b/>
        </w:rPr>
        <w:t>Position Title:</w:t>
      </w:r>
    </w:p>
    <w:p w:rsidR="008E5BC9" w:rsidRDefault="008E5BC9" w:rsidP="008E5BC9">
      <w:pPr>
        <w:rPr>
          <w:b/>
        </w:rPr>
      </w:pPr>
      <w:r>
        <w:rPr>
          <w:b/>
        </w:rPr>
        <w:t>Institution:</w:t>
      </w:r>
    </w:p>
    <w:p w:rsidR="008E5BC9" w:rsidRDefault="008E5BC9" w:rsidP="008E5BC9">
      <w:pPr>
        <w:rPr>
          <w:b/>
        </w:rPr>
      </w:pPr>
      <w:r>
        <w:rPr>
          <w:b/>
        </w:rPr>
        <w:t>Street Address:</w:t>
      </w:r>
    </w:p>
    <w:p w:rsidR="008E5BC9" w:rsidRDefault="008E5BC9" w:rsidP="008E5BC9">
      <w:pPr>
        <w:rPr>
          <w:b/>
        </w:rPr>
      </w:pPr>
      <w:r>
        <w:rPr>
          <w:b/>
        </w:rPr>
        <w:t>City:</w:t>
      </w:r>
    </w:p>
    <w:p w:rsidR="008E5BC9" w:rsidRDefault="008E5BC9" w:rsidP="008E5BC9">
      <w:pPr>
        <w:rPr>
          <w:b/>
        </w:rPr>
      </w:pPr>
      <w:r>
        <w:rPr>
          <w:b/>
        </w:rPr>
        <w:t>State:</w:t>
      </w:r>
    </w:p>
    <w:p w:rsidR="008E5BC9" w:rsidRDefault="008E5BC9" w:rsidP="008E5BC9">
      <w:pPr>
        <w:rPr>
          <w:b/>
        </w:rPr>
      </w:pPr>
      <w:r>
        <w:rPr>
          <w:b/>
        </w:rPr>
        <w:t>Zip Code:</w:t>
      </w:r>
    </w:p>
    <w:p w:rsidR="008E5BC9" w:rsidRDefault="008E5BC9" w:rsidP="008E5BC9">
      <w:pPr>
        <w:rPr>
          <w:b/>
        </w:rPr>
      </w:pPr>
      <w:r>
        <w:rPr>
          <w:b/>
        </w:rPr>
        <w:t>Phone:</w:t>
      </w:r>
    </w:p>
    <w:p w:rsidR="008E5BC9" w:rsidRDefault="00B957EE" w:rsidP="008E5BC9">
      <w:pPr>
        <w:spacing w:after="240"/>
        <w:rPr>
          <w:b/>
        </w:rPr>
      </w:pPr>
      <w:r>
        <w:rPr>
          <w:b/>
        </w:rPr>
        <w:t>Email:</w:t>
      </w:r>
    </w:p>
    <w:p w:rsidR="008E5BC9" w:rsidRDefault="008E5BC9" w:rsidP="008E5BC9">
      <w:pPr>
        <w:rPr>
          <w:b/>
        </w:rPr>
      </w:pPr>
      <w:r>
        <w:rPr>
          <w:b/>
        </w:rPr>
        <w:t>First Name:</w:t>
      </w:r>
    </w:p>
    <w:p w:rsidR="008E5BC9" w:rsidRDefault="008E5BC9" w:rsidP="008E5BC9">
      <w:pPr>
        <w:rPr>
          <w:b/>
        </w:rPr>
      </w:pPr>
      <w:r>
        <w:rPr>
          <w:b/>
        </w:rPr>
        <w:t>Last Name:</w:t>
      </w:r>
    </w:p>
    <w:p w:rsidR="008E5BC9" w:rsidRDefault="008E5BC9" w:rsidP="008E5BC9">
      <w:pPr>
        <w:rPr>
          <w:b/>
        </w:rPr>
      </w:pPr>
      <w:r>
        <w:rPr>
          <w:b/>
        </w:rPr>
        <w:t>Position Title:</w:t>
      </w:r>
    </w:p>
    <w:p w:rsidR="008E5BC9" w:rsidRDefault="008E5BC9" w:rsidP="008E5BC9">
      <w:pPr>
        <w:rPr>
          <w:b/>
        </w:rPr>
      </w:pPr>
      <w:r>
        <w:rPr>
          <w:b/>
        </w:rPr>
        <w:t>Institution:</w:t>
      </w:r>
    </w:p>
    <w:p w:rsidR="008E5BC9" w:rsidRDefault="008E5BC9" w:rsidP="008E5BC9">
      <w:pPr>
        <w:rPr>
          <w:b/>
        </w:rPr>
      </w:pPr>
      <w:r>
        <w:rPr>
          <w:b/>
        </w:rPr>
        <w:t>Street Address:</w:t>
      </w:r>
    </w:p>
    <w:p w:rsidR="008E5BC9" w:rsidRDefault="008E5BC9" w:rsidP="008E5BC9">
      <w:pPr>
        <w:rPr>
          <w:b/>
        </w:rPr>
      </w:pPr>
      <w:r>
        <w:rPr>
          <w:b/>
        </w:rPr>
        <w:t>City:</w:t>
      </w:r>
    </w:p>
    <w:p w:rsidR="008E5BC9" w:rsidRDefault="008E5BC9" w:rsidP="008E5BC9">
      <w:pPr>
        <w:rPr>
          <w:b/>
        </w:rPr>
      </w:pPr>
      <w:r>
        <w:rPr>
          <w:b/>
        </w:rPr>
        <w:t>State:</w:t>
      </w:r>
    </w:p>
    <w:p w:rsidR="008E5BC9" w:rsidRDefault="008E5BC9" w:rsidP="008E5BC9">
      <w:pPr>
        <w:rPr>
          <w:b/>
        </w:rPr>
      </w:pPr>
      <w:r>
        <w:rPr>
          <w:b/>
        </w:rPr>
        <w:t>Zip Code:</w:t>
      </w:r>
    </w:p>
    <w:p w:rsidR="008E5BC9" w:rsidRDefault="008E5BC9" w:rsidP="008E5BC9">
      <w:pPr>
        <w:rPr>
          <w:b/>
        </w:rPr>
      </w:pPr>
      <w:r>
        <w:rPr>
          <w:b/>
        </w:rPr>
        <w:t>Phone:</w:t>
      </w:r>
    </w:p>
    <w:p w:rsidR="008E5BC9" w:rsidRDefault="008E5BC9" w:rsidP="008E5BC9">
      <w:pPr>
        <w:spacing w:after="240"/>
      </w:pPr>
      <w:r>
        <w:rPr>
          <w:b/>
        </w:rPr>
        <w:t>Email:</w:t>
      </w:r>
    </w:p>
    <w:p w:rsidR="008E5BC9" w:rsidRDefault="008E5BC9" w:rsidP="008E5BC9">
      <w:pPr>
        <w:pStyle w:val="Heading3"/>
        <w:rPr>
          <w:color w:val="000000"/>
        </w:rPr>
      </w:pPr>
      <w:r>
        <w:t>Upload a Résumé</w:t>
      </w:r>
    </w:p>
    <w:p w:rsidR="002C4A4A" w:rsidRDefault="008E5BC9" w:rsidP="002C4A4A">
      <w:pPr>
        <w:rPr>
          <w:color w:val="000000"/>
        </w:rPr>
        <w:sectPr w:rsidR="002C4A4A">
          <w:headerReference w:type="default" r:id="rId13"/>
          <w:pgSz w:w="12240" w:h="15840"/>
          <w:pgMar w:top="1440" w:right="1440" w:bottom="1008" w:left="1440" w:header="720" w:footer="720" w:gutter="0"/>
          <w:pgNumType w:start="1"/>
          <w:cols w:space="720"/>
          <w:titlePg/>
        </w:sectPr>
      </w:pPr>
      <w:r>
        <w:rPr>
          <w:b/>
          <w:color w:val="000000"/>
        </w:rPr>
        <w:t xml:space="preserve">Note: </w:t>
      </w:r>
      <w:r>
        <w:rPr>
          <w:color w:val="000000"/>
        </w:rPr>
        <w:t>Attach a current résumé or brief curriculum vitae as it relates to your educational background and arts instruction in K–12 and/or higher education. If you are a classroom teacher, list the classes you are currently teaching and the grade level(s). Also indicate any specialized training you have had in arts instruction in the past five years. Limit your résumé to two or three pages and include your name on each page. (NOTE: Any information beyond thre</w:t>
      </w:r>
      <w:r w:rsidR="002C4A4A">
        <w:rPr>
          <w:color w:val="000000"/>
        </w:rPr>
        <w:t>e pages will not be considered.</w:t>
      </w:r>
      <w:r w:rsidR="00E36547">
        <w:rPr>
          <w:color w:val="000000"/>
        </w:rPr>
        <w:t>)</w:t>
      </w:r>
    </w:p>
    <w:p w:rsidR="002C4A4A" w:rsidRPr="007A1DD7" w:rsidRDefault="001C458A" w:rsidP="001C458A">
      <w:pPr>
        <w:pStyle w:val="Heading1"/>
        <w:spacing w:after="360"/>
        <w:jc w:val="center"/>
        <w:rPr>
          <w:lang w:val="en"/>
        </w:rPr>
      </w:pPr>
      <w:r>
        <w:rPr>
          <w:lang w:val="en"/>
        </w:rPr>
        <w:lastRenderedPageBreak/>
        <w:t xml:space="preserve">Draft </w:t>
      </w:r>
      <w:r w:rsidR="002C4A4A" w:rsidRPr="007A1DD7">
        <w:rPr>
          <w:lang w:val="en"/>
        </w:rPr>
        <w:t>2</w:t>
      </w:r>
      <w:r w:rsidR="002C4A4A">
        <w:rPr>
          <w:lang w:val="en"/>
        </w:rPr>
        <w:t>021</w:t>
      </w:r>
      <w:r w:rsidR="002C4A4A" w:rsidRPr="007A1DD7">
        <w:rPr>
          <w:lang w:val="en"/>
        </w:rPr>
        <w:t xml:space="preserve"> </w:t>
      </w:r>
      <w:r w:rsidR="002C4A4A">
        <w:rPr>
          <w:lang w:val="en"/>
        </w:rPr>
        <w:t>California Arts</w:t>
      </w:r>
      <w:r w:rsidR="00A962F7">
        <w:rPr>
          <w:lang w:val="en"/>
        </w:rPr>
        <w:t xml:space="preserve"> Education</w:t>
      </w:r>
      <w:r w:rsidR="002C4A4A" w:rsidRPr="007A1DD7">
        <w:rPr>
          <w:lang w:val="en"/>
        </w:rPr>
        <w:t xml:space="preserve"> Adoption Notice</w:t>
      </w:r>
    </w:p>
    <w:p w:rsidR="002C4A4A" w:rsidRPr="00B75DA8" w:rsidRDefault="002C4A4A" w:rsidP="002C4A4A">
      <w:pPr>
        <w:shd w:val="clear" w:color="auto" w:fill="FFFFFF"/>
        <w:spacing w:after="240"/>
        <w:rPr>
          <w:rFonts w:cs="Arial"/>
          <w:color w:val="000000"/>
          <w:lang w:val="en"/>
        </w:rPr>
      </w:pPr>
      <w:r w:rsidRPr="00B75DA8">
        <w:rPr>
          <w:rFonts w:cs="Arial"/>
          <w:color w:val="000000"/>
          <w:lang w:val="en"/>
        </w:rPr>
        <w:t>The California State Board of Education (SBE) has scheduled an Arts</w:t>
      </w:r>
      <w:r w:rsidR="00A962F7" w:rsidRPr="00B75DA8">
        <w:rPr>
          <w:rFonts w:cs="Arial"/>
          <w:color w:val="000000"/>
          <w:lang w:val="en"/>
        </w:rPr>
        <w:t xml:space="preserve"> Education</w:t>
      </w:r>
      <w:r w:rsidRPr="00B75DA8">
        <w:rPr>
          <w:rFonts w:cs="Arial"/>
          <w:color w:val="000000"/>
          <w:lang w:val="en"/>
        </w:rPr>
        <w:t xml:space="preserve"> Instructional Materials Adoption for 2021. This adoption will consider publisher submissions for instructional materials programs designed for kindergarten through grade eight. Final SBE consideration of submitted programs will occur in November 2021.</w:t>
      </w:r>
    </w:p>
    <w:p w:rsidR="002C4A4A" w:rsidRPr="00B75DA8" w:rsidRDefault="002C4A4A" w:rsidP="001C458A">
      <w:pPr>
        <w:pStyle w:val="Heading2"/>
        <w:rPr>
          <w:lang w:val="en"/>
        </w:rPr>
      </w:pPr>
      <w:r w:rsidRPr="00B75DA8">
        <w:rPr>
          <w:lang w:val="en"/>
        </w:rPr>
        <w:t>Background</w:t>
      </w:r>
    </w:p>
    <w:p w:rsidR="002C4A4A" w:rsidRPr="00B75DA8" w:rsidRDefault="002C4A4A" w:rsidP="002C4A4A">
      <w:pPr>
        <w:shd w:val="clear" w:color="auto" w:fill="FFFFFF"/>
        <w:spacing w:after="240"/>
        <w:rPr>
          <w:rFonts w:cs="Arial"/>
          <w:color w:val="000000"/>
          <w:lang w:val="en"/>
        </w:rPr>
      </w:pPr>
      <w:r w:rsidRPr="00B75DA8">
        <w:rPr>
          <w:rFonts w:cs="Arial"/>
          <w:color w:val="000000"/>
          <w:lang w:val="en"/>
        </w:rPr>
        <w:t xml:space="preserve">At its </w:t>
      </w:r>
      <w:r w:rsidR="00096DF8">
        <w:rPr>
          <w:rFonts w:cs="Arial"/>
          <w:color w:val="000000"/>
          <w:lang w:val="en"/>
        </w:rPr>
        <w:t>July</w:t>
      </w:r>
      <w:r w:rsidRPr="00B75DA8">
        <w:rPr>
          <w:rFonts w:cs="Arial"/>
          <w:color w:val="000000"/>
          <w:lang w:val="en"/>
        </w:rPr>
        <w:t xml:space="preserve"> </w:t>
      </w:r>
      <w:r w:rsidR="00096DF8">
        <w:rPr>
          <w:rFonts w:cs="Arial"/>
          <w:color w:val="000000"/>
          <w:lang w:val="en"/>
        </w:rPr>
        <w:t>8</w:t>
      </w:r>
      <w:r w:rsidRPr="00B75DA8">
        <w:rPr>
          <w:rFonts w:cs="Arial"/>
          <w:color w:val="000000"/>
          <w:lang w:val="en"/>
        </w:rPr>
        <w:t>–</w:t>
      </w:r>
      <w:r w:rsidR="00096DF8">
        <w:rPr>
          <w:rFonts w:cs="Arial"/>
          <w:color w:val="000000"/>
          <w:lang w:val="en"/>
        </w:rPr>
        <w:t>9</w:t>
      </w:r>
      <w:r w:rsidRPr="00B75DA8">
        <w:rPr>
          <w:rFonts w:cs="Arial"/>
          <w:color w:val="000000"/>
          <w:lang w:val="en"/>
        </w:rPr>
        <w:t>, 2020, public meeting, the SBE approve</w:t>
      </w:r>
      <w:r w:rsidR="004977F0">
        <w:rPr>
          <w:rFonts w:cs="Arial"/>
          <w:color w:val="000000"/>
          <w:lang w:val="en"/>
        </w:rPr>
        <w:t>d</w:t>
      </w:r>
      <w:r w:rsidRPr="00B75DA8">
        <w:rPr>
          <w:rFonts w:cs="Arial"/>
          <w:color w:val="000000"/>
          <w:lang w:val="en"/>
        </w:rPr>
        <w:t xml:space="preserve"> the </w:t>
      </w:r>
      <w:r w:rsidR="001B35B4">
        <w:rPr>
          <w:rFonts w:cs="Arial"/>
          <w:i/>
        </w:rPr>
        <w:t>California Arts</w:t>
      </w:r>
      <w:r w:rsidR="004977F0">
        <w:rPr>
          <w:rFonts w:cs="Arial"/>
          <w:i/>
        </w:rPr>
        <w:t xml:space="preserve"> Education</w:t>
      </w:r>
      <w:r w:rsidR="001B35B4">
        <w:rPr>
          <w:rFonts w:cs="Arial"/>
          <w:i/>
        </w:rPr>
        <w:t xml:space="preserve"> </w:t>
      </w:r>
      <w:r w:rsidR="001B35B4" w:rsidRPr="00B703C2">
        <w:rPr>
          <w:rFonts w:cs="Arial"/>
          <w:i/>
        </w:rPr>
        <w:t>Framework for Public Schools</w:t>
      </w:r>
      <w:r w:rsidR="00700370">
        <w:rPr>
          <w:rFonts w:cs="Arial"/>
          <w:i/>
        </w:rPr>
        <w:t xml:space="preserve">, </w:t>
      </w:r>
      <w:r w:rsidR="004977F0">
        <w:rPr>
          <w:rFonts w:cs="Arial"/>
          <w:i/>
        </w:rPr>
        <w:t>T</w:t>
      </w:r>
      <w:r w:rsidR="007A707F">
        <w:rPr>
          <w:rFonts w:cs="Arial"/>
          <w:i/>
        </w:rPr>
        <w:t>ransitional Kindergarten</w:t>
      </w:r>
      <w:r w:rsidR="004977F0">
        <w:rPr>
          <w:rFonts w:cs="Arial"/>
          <w:i/>
        </w:rPr>
        <w:t xml:space="preserve"> </w:t>
      </w:r>
      <w:r w:rsidR="00700370">
        <w:rPr>
          <w:rFonts w:cs="Arial"/>
          <w:i/>
        </w:rPr>
        <w:t>Through Grade Twelve</w:t>
      </w:r>
      <w:r w:rsidR="00700370">
        <w:rPr>
          <w:rFonts w:cs="Arial"/>
          <w:lang w:val="en"/>
        </w:rPr>
        <w:t xml:space="preserve"> revision, </w:t>
      </w:r>
      <w:r w:rsidRPr="00B75DA8">
        <w:rPr>
          <w:rFonts w:cs="Arial"/>
          <w:color w:val="000000"/>
          <w:lang w:val="en"/>
        </w:rPr>
        <w:t xml:space="preserve">which includes instructional materials evaluation criteria. </w:t>
      </w:r>
      <w:r w:rsidR="00D34FDA" w:rsidRPr="00E531AE">
        <w:rPr>
          <w:rFonts w:cs="Arial"/>
          <w:color w:val="000000"/>
          <w:lang w:val="en"/>
        </w:rPr>
        <w:t xml:space="preserve">At </w:t>
      </w:r>
      <w:r w:rsidR="004977F0" w:rsidRPr="00E531AE">
        <w:rPr>
          <w:rFonts w:cs="Arial"/>
          <w:color w:val="000000"/>
          <w:lang w:val="en"/>
        </w:rPr>
        <w:t>its July 8–9, 2020</w:t>
      </w:r>
      <w:r w:rsidR="003F559B" w:rsidRPr="00E531AE">
        <w:rPr>
          <w:rFonts w:cs="Arial"/>
          <w:color w:val="000000"/>
          <w:lang w:val="en"/>
        </w:rPr>
        <w:t>,</w:t>
      </w:r>
      <w:r w:rsidR="004977F0" w:rsidRPr="00E531AE">
        <w:rPr>
          <w:rFonts w:cs="Arial"/>
          <w:color w:val="000000"/>
          <w:lang w:val="en"/>
        </w:rPr>
        <w:t xml:space="preserve"> </w:t>
      </w:r>
      <w:r w:rsidR="00D34FDA" w:rsidRPr="00E531AE">
        <w:rPr>
          <w:rFonts w:cs="Arial"/>
          <w:color w:val="000000"/>
          <w:lang w:val="en"/>
        </w:rPr>
        <w:t xml:space="preserve">meeting, the SBE approved the </w:t>
      </w:r>
      <w:r w:rsidR="00D34FDA" w:rsidRPr="00E531AE">
        <w:rPr>
          <w:rFonts w:cs="Arial"/>
          <w:lang w:val="en"/>
        </w:rPr>
        <w:t xml:space="preserve">Schedule of Significant Events </w:t>
      </w:r>
      <w:r w:rsidR="00D34FDA" w:rsidRPr="00E531AE">
        <w:rPr>
          <w:rFonts w:cs="Arial"/>
          <w:color w:val="000000"/>
          <w:lang w:val="en"/>
        </w:rPr>
        <w:t>for the 2021 Arts Education Instructional Materials Adoption.</w:t>
      </w:r>
      <w:r w:rsidR="00D34FDA" w:rsidRPr="00B75DA8">
        <w:rPr>
          <w:rFonts w:cs="Arial"/>
          <w:color w:val="000000"/>
          <w:lang w:val="en"/>
        </w:rPr>
        <w:t xml:space="preserve"> </w:t>
      </w:r>
      <w:r w:rsidRPr="00B75DA8">
        <w:rPr>
          <w:rFonts w:cs="Arial"/>
          <w:color w:val="000000"/>
          <w:lang w:val="en"/>
        </w:rPr>
        <w:t>These actions authorize the adoption of instructional materials.</w:t>
      </w:r>
    </w:p>
    <w:p w:rsidR="002C4A4A" w:rsidRPr="00B75DA8" w:rsidRDefault="002C4A4A" w:rsidP="001C458A">
      <w:pPr>
        <w:pStyle w:val="Heading2"/>
        <w:rPr>
          <w:lang w:val="en"/>
        </w:rPr>
      </w:pPr>
      <w:r w:rsidRPr="00B75DA8">
        <w:rPr>
          <w:lang w:val="en"/>
        </w:rPr>
        <w:t>Publisher Fee</w:t>
      </w:r>
    </w:p>
    <w:p w:rsidR="002C4A4A" w:rsidRPr="00B75DA8" w:rsidRDefault="002C4A4A" w:rsidP="002C4A4A">
      <w:pPr>
        <w:shd w:val="clear" w:color="auto" w:fill="FFFFFF"/>
        <w:spacing w:after="240"/>
        <w:rPr>
          <w:rFonts w:cs="Arial"/>
          <w:color w:val="000000"/>
        </w:rPr>
      </w:pPr>
      <w:r w:rsidRPr="00B75DA8">
        <w:rPr>
          <w:rFonts w:cs="Arial"/>
          <w:color w:val="000000"/>
          <w:lang w:val="en"/>
        </w:rPr>
        <w:t>Pursuant to</w:t>
      </w:r>
      <w:r w:rsidR="0093765C">
        <w:rPr>
          <w:rFonts w:cs="Arial"/>
          <w:color w:val="000000"/>
          <w:lang w:val="en"/>
        </w:rPr>
        <w:t xml:space="preserve"> California</w:t>
      </w:r>
      <w:r w:rsidRPr="00B75DA8">
        <w:rPr>
          <w:rFonts w:cs="Arial"/>
          <w:color w:val="000000"/>
          <w:lang w:val="en"/>
        </w:rPr>
        <w:t xml:space="preserve"> </w:t>
      </w:r>
      <w:r w:rsidRPr="005E0B3C">
        <w:rPr>
          <w:rFonts w:cs="Arial"/>
          <w:i/>
          <w:iCs/>
          <w:lang w:val="en"/>
        </w:rPr>
        <w:t>Education Code</w:t>
      </w:r>
      <w:r w:rsidRPr="005E0B3C">
        <w:rPr>
          <w:rFonts w:cs="Arial"/>
          <w:lang w:val="en"/>
        </w:rPr>
        <w:t xml:space="preserve"> Section 60213, </w:t>
      </w:r>
      <w:r w:rsidRPr="00B75DA8">
        <w:rPr>
          <w:rFonts w:cs="Arial"/>
          <w:color w:val="000000"/>
          <w:lang w:val="en"/>
        </w:rPr>
        <w:t xml:space="preserve">the </w:t>
      </w:r>
      <w:r w:rsidR="00EE7B27">
        <w:rPr>
          <w:rFonts w:cs="Arial"/>
          <w:color w:val="000000"/>
          <w:lang w:val="en"/>
        </w:rPr>
        <w:t>California Department of Education</w:t>
      </w:r>
      <w:r w:rsidR="001F0FD6">
        <w:rPr>
          <w:rFonts w:cs="Arial"/>
          <w:color w:val="000000"/>
          <w:lang w:val="en"/>
        </w:rPr>
        <w:t xml:space="preserve"> (CDE)</w:t>
      </w:r>
      <w:r w:rsidR="00EE7B27">
        <w:rPr>
          <w:rFonts w:cs="Arial"/>
          <w:color w:val="000000"/>
          <w:lang w:val="en"/>
        </w:rPr>
        <w:t xml:space="preserve"> </w:t>
      </w:r>
      <w:r w:rsidRPr="00B75DA8">
        <w:rPr>
          <w:rFonts w:cs="Arial"/>
          <w:color w:val="000000"/>
          <w:lang w:val="en"/>
        </w:rPr>
        <w:t>will assess publishers participating in the 202</w:t>
      </w:r>
      <w:r w:rsidR="00EE7B27">
        <w:rPr>
          <w:rFonts w:cs="Arial"/>
          <w:color w:val="000000"/>
          <w:lang w:val="en"/>
        </w:rPr>
        <w:t>1</w:t>
      </w:r>
      <w:r w:rsidRPr="00B75DA8">
        <w:rPr>
          <w:rFonts w:cs="Arial"/>
          <w:color w:val="000000"/>
          <w:lang w:val="en"/>
        </w:rPr>
        <w:t xml:space="preserve"> </w:t>
      </w:r>
      <w:r w:rsidR="00EE7B27">
        <w:rPr>
          <w:rFonts w:cs="Arial"/>
          <w:color w:val="000000"/>
          <w:lang w:val="en"/>
        </w:rPr>
        <w:t xml:space="preserve">Arts Education </w:t>
      </w:r>
      <w:r w:rsidRPr="00B75DA8">
        <w:rPr>
          <w:rFonts w:cs="Arial"/>
          <w:color w:val="000000"/>
          <w:lang w:val="en"/>
        </w:rPr>
        <w:t xml:space="preserve">Instructional Materials Adoption a fee for each grade level of each program a publisher submits for consideration of adoption. The proposed participation fee will be $8,000 for each grade level per the </w:t>
      </w:r>
      <w:r w:rsidRPr="001F0FD6">
        <w:rPr>
          <w:rFonts w:cs="Arial"/>
          <w:i/>
          <w:iCs/>
          <w:lang w:val="en"/>
        </w:rPr>
        <w:t>California Code of Regulations</w:t>
      </w:r>
      <w:r w:rsidRPr="001F0FD6">
        <w:rPr>
          <w:rFonts w:cs="Arial"/>
          <w:lang w:val="en"/>
        </w:rPr>
        <w:t>, Title 5, Section 9517.3</w:t>
      </w:r>
      <w:r w:rsidRPr="00B75DA8">
        <w:rPr>
          <w:rFonts w:cs="Arial"/>
          <w:color w:val="000000"/>
          <w:lang w:val="en"/>
        </w:rPr>
        <w:t>. The fee shall be payable by the publisher even if the publisher subsequently chooses to withdraw a program or reduce the number of grade levels submitted for review.</w:t>
      </w:r>
    </w:p>
    <w:p w:rsidR="002C4A4A" w:rsidRPr="00B75DA8" w:rsidRDefault="002C4A4A" w:rsidP="001C458A">
      <w:pPr>
        <w:pStyle w:val="Heading2"/>
        <w:rPr>
          <w:lang w:val="en"/>
        </w:rPr>
      </w:pPr>
      <w:r w:rsidRPr="00B75DA8">
        <w:rPr>
          <w:lang w:val="en"/>
        </w:rPr>
        <w:t>Additional Information</w:t>
      </w:r>
    </w:p>
    <w:p w:rsidR="002C4A4A" w:rsidRPr="00B75DA8" w:rsidRDefault="002C4A4A" w:rsidP="002C4A4A">
      <w:pPr>
        <w:shd w:val="clear" w:color="auto" w:fill="FFFFFF"/>
        <w:spacing w:after="240"/>
        <w:rPr>
          <w:rFonts w:cs="Arial"/>
          <w:color w:val="000000"/>
          <w:lang w:val="en"/>
        </w:rPr>
      </w:pPr>
      <w:r w:rsidRPr="00B75DA8">
        <w:rPr>
          <w:rFonts w:cs="Arial"/>
          <w:color w:val="000000"/>
          <w:lang w:val="en"/>
        </w:rPr>
        <w:t>For additional information</w:t>
      </w:r>
      <w:r w:rsidR="001F0FD6">
        <w:rPr>
          <w:rFonts w:cs="Arial"/>
          <w:color w:val="000000"/>
          <w:lang w:val="en"/>
        </w:rPr>
        <w:t>,</w:t>
      </w:r>
      <w:r w:rsidRPr="00B75DA8">
        <w:rPr>
          <w:rFonts w:cs="Arial"/>
          <w:color w:val="000000"/>
          <w:lang w:val="en"/>
        </w:rPr>
        <w:t xml:space="preserve"> please visit the CDE </w:t>
      </w:r>
      <w:r w:rsidR="00915C74">
        <w:rPr>
          <w:rFonts w:cs="Arial"/>
          <w:color w:val="000000"/>
          <w:lang w:val="en"/>
        </w:rPr>
        <w:t>Arts I</w:t>
      </w:r>
      <w:r w:rsidRPr="00B75DA8">
        <w:rPr>
          <w:rFonts w:cs="Arial"/>
          <w:color w:val="000000"/>
          <w:lang w:val="en"/>
        </w:rPr>
        <w:t xml:space="preserve">nstructional Materials web page </w:t>
      </w:r>
      <w:r w:rsidR="00915C74">
        <w:rPr>
          <w:rFonts w:cs="Arial"/>
        </w:rPr>
        <w:t xml:space="preserve">at </w:t>
      </w:r>
      <w:hyperlink r:id="rId14" w:tooltip="CDE Arts Instructional Materials web page" w:history="1">
        <w:r w:rsidR="00915C74" w:rsidRPr="00915C74">
          <w:rPr>
            <w:rStyle w:val="Hyperlink"/>
            <w:rFonts w:cs="Arial"/>
          </w:rPr>
          <w:t>https://www.cde.ca.gov/ci/vp/im/</w:t>
        </w:r>
      </w:hyperlink>
      <w:r w:rsidRPr="00B75DA8">
        <w:rPr>
          <w:rFonts w:cs="Arial"/>
          <w:color w:val="000000"/>
          <w:lang w:val="en"/>
        </w:rPr>
        <w:t>. You may also contact the CDE Curriculum Frameworks and Instructional Resources Division at 916-319-0881.</w:t>
      </w:r>
    </w:p>
    <w:sectPr w:rsidR="002C4A4A" w:rsidRPr="00B75DA8">
      <w:headerReference w:type="first" r:id="rId15"/>
      <w:pgSz w:w="12240" w:h="15840"/>
      <w:pgMar w:top="1440" w:right="1440" w:bottom="1008"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2D0" w:rsidRDefault="007442D0" w:rsidP="000E09DC">
      <w:r>
        <w:separator/>
      </w:r>
    </w:p>
  </w:endnote>
  <w:endnote w:type="continuationSeparator" w:id="0">
    <w:p w:rsidR="007442D0" w:rsidRDefault="007442D0"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ourier New"/>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2D0" w:rsidRDefault="007442D0" w:rsidP="000E09DC">
      <w:r>
        <w:separator/>
      </w:r>
    </w:p>
  </w:footnote>
  <w:footnote w:type="continuationSeparator" w:id="0">
    <w:p w:rsidR="007442D0" w:rsidRDefault="007442D0"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2D0" w:rsidRPr="000E09DC" w:rsidRDefault="007442D0"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7442D0" w:rsidRDefault="007442D0"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7442D0" w:rsidRPr="00527B0E" w:rsidRDefault="007442D0"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714" w:rsidRDefault="00EB0C21" w:rsidP="00EA3714">
    <w:pPr>
      <w:pStyle w:val="Header"/>
      <w:jc w:val="right"/>
    </w:pPr>
    <w:r>
      <w:t>imb</w:t>
    </w:r>
    <w:r w:rsidR="00EA3714" w:rsidRPr="000059BD">
      <w:t>-cfird-</w:t>
    </w:r>
    <w:r w:rsidR="0092388B">
      <w:t>july</w:t>
    </w:r>
    <w:r w:rsidR="009C0131">
      <w:t>20</w:t>
    </w:r>
    <w:r w:rsidR="00EA3714" w:rsidRPr="000059BD">
      <w:t>item</w:t>
    </w:r>
    <w:r w:rsidR="00EA3714">
      <w:t>0</w:t>
    </w:r>
    <w:r w:rsidR="00060FA5">
      <w:t>1</w:t>
    </w:r>
  </w:p>
  <w:p w:rsidR="00EA3714" w:rsidRPr="004142B0" w:rsidRDefault="00EA3714" w:rsidP="002C4A4A">
    <w:pPr>
      <w:pStyle w:val="Header"/>
      <w:spacing w:after="480"/>
      <w:jc w:val="right"/>
    </w:pPr>
    <w:r>
      <w:t xml:space="preserve">Page </w:t>
    </w:r>
    <w:r>
      <w:fldChar w:fldCharType="begin"/>
    </w:r>
    <w:r>
      <w:instrText xml:space="preserve"> PAGE   \* MERGEFORMAT </w:instrText>
    </w:r>
    <w:r>
      <w:fldChar w:fldCharType="separate"/>
    </w:r>
    <w:r w:rsidR="005F13F5">
      <w:rPr>
        <w:noProof/>
      </w:rPr>
      <w:t>3</w:t>
    </w:r>
    <w:r>
      <w:rPr>
        <w:noProof/>
      </w:rPr>
      <w:fldChar w:fldCharType="end"/>
    </w:r>
    <w:r w:rsidR="00EB0C21">
      <w:rPr>
        <w:noProof/>
      </w:rPr>
      <w:t xml:space="preserve"> of </w:t>
    </w:r>
    <w:r w:rsidR="002C4A4A">
      <w:rPr>
        <w:noProof/>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714" w:rsidRDefault="008E5BC9" w:rsidP="008E5BC9">
    <w:pPr>
      <w:pStyle w:val="Header"/>
      <w:jc w:val="right"/>
    </w:pPr>
    <w:r>
      <w:t>imb</w:t>
    </w:r>
    <w:r w:rsidR="00EA3714" w:rsidRPr="000059BD">
      <w:t>-cfird-</w:t>
    </w:r>
    <w:r w:rsidR="0092388B">
      <w:t>july</w:t>
    </w:r>
    <w:r>
      <w:t>20</w:t>
    </w:r>
    <w:r w:rsidR="00EA3714" w:rsidRPr="000059BD">
      <w:t>item</w:t>
    </w:r>
    <w:r w:rsidR="00EA3714">
      <w:t>0</w:t>
    </w:r>
    <w:r>
      <w:t>1</w:t>
    </w:r>
  </w:p>
  <w:p w:rsidR="00EA3714" w:rsidRDefault="00EA3714" w:rsidP="00EA3714">
    <w:pPr>
      <w:pStyle w:val="Header"/>
      <w:jc w:val="right"/>
    </w:pPr>
    <w:r>
      <w:t>Attachment 2</w:t>
    </w:r>
  </w:p>
  <w:p w:rsidR="00EA3714" w:rsidRPr="004142B0" w:rsidRDefault="00EA3714" w:rsidP="00EA3714">
    <w:pPr>
      <w:pStyle w:val="Header"/>
      <w:spacing w:after="480"/>
      <w:jc w:val="right"/>
    </w:pPr>
    <w:r>
      <w:t xml:space="preserve">Page </w:t>
    </w:r>
    <w:r>
      <w:fldChar w:fldCharType="begin"/>
    </w:r>
    <w:r>
      <w:instrText xml:space="preserve"> PAGE   \* MERGEFORMAT </w:instrText>
    </w:r>
    <w:r>
      <w:fldChar w:fldCharType="separate"/>
    </w:r>
    <w:r w:rsidR="00B957EE">
      <w:rPr>
        <w:noProof/>
      </w:rPr>
      <w:t>1</w:t>
    </w:r>
    <w:r>
      <w:rPr>
        <w:noProof/>
      </w:rPr>
      <w:fldChar w:fldCharType="end"/>
    </w:r>
    <w:r>
      <w:rPr>
        <w:noProof/>
      </w:rPr>
      <w:t xml:space="preserve"> of 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BC9" w:rsidRDefault="008E5BC9" w:rsidP="00EA3714">
    <w:pPr>
      <w:pStyle w:val="Header"/>
      <w:jc w:val="right"/>
    </w:pPr>
    <w:r>
      <w:t>imb</w:t>
    </w:r>
    <w:r w:rsidRPr="000059BD">
      <w:t>-cfird-</w:t>
    </w:r>
    <w:r w:rsidR="0092388B">
      <w:t>july</w:t>
    </w:r>
    <w:r>
      <w:t>20</w:t>
    </w:r>
    <w:r w:rsidRPr="000059BD">
      <w:t>item</w:t>
    </w:r>
    <w:r>
      <w:t>01</w:t>
    </w:r>
  </w:p>
  <w:p w:rsidR="008E5BC9" w:rsidRDefault="008E5BC9" w:rsidP="00EA3714">
    <w:pPr>
      <w:pStyle w:val="Header"/>
      <w:jc w:val="right"/>
    </w:pPr>
    <w:r>
      <w:t>Attachment 1</w:t>
    </w:r>
  </w:p>
  <w:p w:rsidR="008E5BC9" w:rsidRPr="004142B0" w:rsidRDefault="008E5BC9" w:rsidP="003804C7">
    <w:pPr>
      <w:pStyle w:val="Header"/>
      <w:spacing w:after="480"/>
      <w:jc w:val="right"/>
    </w:pPr>
    <w:r>
      <w:t xml:space="preserve">Page </w:t>
    </w:r>
    <w:r>
      <w:fldChar w:fldCharType="begin"/>
    </w:r>
    <w:r>
      <w:instrText xml:space="preserve"> PAGE   \* MERGEFORMAT </w:instrText>
    </w:r>
    <w:r>
      <w:fldChar w:fldCharType="separate"/>
    </w:r>
    <w:r w:rsidR="00B957EE">
      <w:rPr>
        <w:noProof/>
      </w:rPr>
      <w:t>2</w:t>
    </w:r>
    <w:r>
      <w:rPr>
        <w:noProof/>
      </w:rPr>
      <w:fldChar w:fldCharType="end"/>
    </w:r>
    <w:r>
      <w:rPr>
        <w:noProof/>
      </w:rPr>
      <w:t xml:space="preserve"> of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BC9" w:rsidRPr="008E5BC9" w:rsidRDefault="008E5BC9" w:rsidP="008E5BC9">
    <w:pPr>
      <w:pStyle w:val="Header"/>
      <w:jc w:val="right"/>
      <w:rPr>
        <w:color w:val="000000"/>
      </w:rPr>
    </w:pPr>
    <w:r>
      <w:rPr>
        <w:color w:val="000000"/>
      </w:rPr>
      <w:t>imb</w:t>
    </w:r>
    <w:r w:rsidRPr="008E5BC9">
      <w:rPr>
        <w:color w:val="000000"/>
      </w:rPr>
      <w:t>-cfird-</w:t>
    </w:r>
    <w:r w:rsidR="0092388B">
      <w:rPr>
        <w:color w:val="000000"/>
      </w:rPr>
      <w:t>july</w:t>
    </w:r>
    <w:r>
      <w:rPr>
        <w:color w:val="000000"/>
      </w:rPr>
      <w:t>20</w:t>
    </w:r>
    <w:r w:rsidRPr="008E5BC9">
      <w:rPr>
        <w:color w:val="000000"/>
      </w:rPr>
      <w:t>item0</w:t>
    </w:r>
    <w:r>
      <w:rPr>
        <w:color w:val="000000"/>
      </w:rPr>
      <w:t>1</w:t>
    </w:r>
  </w:p>
  <w:p w:rsidR="008E5BC9" w:rsidRPr="008E5BC9" w:rsidRDefault="008E5BC9" w:rsidP="008E5BC9">
    <w:pPr>
      <w:pStyle w:val="Header"/>
      <w:jc w:val="right"/>
      <w:rPr>
        <w:color w:val="000000"/>
      </w:rPr>
    </w:pPr>
    <w:r w:rsidRPr="008E5BC9">
      <w:rPr>
        <w:color w:val="000000"/>
      </w:rPr>
      <w:t>Attachment 2</w:t>
    </w:r>
  </w:p>
  <w:p w:rsidR="008E5BC9" w:rsidRPr="008E5BC9" w:rsidRDefault="008E5BC9" w:rsidP="00E36547">
    <w:pPr>
      <w:pStyle w:val="Header"/>
      <w:spacing w:after="240"/>
      <w:jc w:val="right"/>
      <w:rPr>
        <w:color w:val="000000"/>
      </w:rPr>
    </w:pPr>
    <w:r w:rsidRPr="008E5BC9">
      <w:rPr>
        <w:color w:val="000000"/>
      </w:rPr>
      <w:t xml:space="preserve">Page </w:t>
    </w:r>
    <w:r w:rsidRPr="008E5BC9">
      <w:rPr>
        <w:color w:val="000000"/>
      </w:rPr>
      <w:fldChar w:fldCharType="begin"/>
    </w:r>
    <w:r w:rsidRPr="008E5BC9">
      <w:rPr>
        <w:color w:val="000000"/>
      </w:rPr>
      <w:instrText xml:space="preserve"> PAGE   \* MERGEFORMAT </w:instrText>
    </w:r>
    <w:r w:rsidRPr="008E5BC9">
      <w:rPr>
        <w:color w:val="000000"/>
      </w:rPr>
      <w:fldChar w:fldCharType="separate"/>
    </w:r>
    <w:r w:rsidR="00B957EE">
      <w:rPr>
        <w:noProof/>
        <w:color w:val="000000"/>
      </w:rPr>
      <w:t>8</w:t>
    </w:r>
    <w:r w:rsidRPr="008E5BC9">
      <w:rPr>
        <w:color w:val="000000"/>
      </w:rPr>
      <w:fldChar w:fldCharType="end"/>
    </w:r>
    <w:r w:rsidRPr="008E5BC9">
      <w:rPr>
        <w:color w:val="000000"/>
      </w:rPr>
      <w:t xml:space="preserve"> of 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A4A" w:rsidRDefault="002C4A4A" w:rsidP="008E5BC9">
    <w:pPr>
      <w:pStyle w:val="Header"/>
      <w:jc w:val="right"/>
    </w:pPr>
    <w:r>
      <w:t>imb</w:t>
    </w:r>
    <w:r w:rsidRPr="000059BD">
      <w:t>-cfird-</w:t>
    </w:r>
    <w:r w:rsidR="0092388B">
      <w:t>july</w:t>
    </w:r>
    <w:r>
      <w:t>20</w:t>
    </w:r>
    <w:r w:rsidRPr="000059BD">
      <w:t>item</w:t>
    </w:r>
    <w:r>
      <w:t>01</w:t>
    </w:r>
  </w:p>
  <w:p w:rsidR="002C4A4A" w:rsidRDefault="002C4A4A" w:rsidP="00EA3714">
    <w:pPr>
      <w:pStyle w:val="Header"/>
      <w:jc w:val="right"/>
    </w:pPr>
    <w:r>
      <w:t>Attachment 3</w:t>
    </w:r>
  </w:p>
  <w:p w:rsidR="002C4A4A" w:rsidRPr="004142B0" w:rsidRDefault="002C4A4A" w:rsidP="00EA3714">
    <w:pPr>
      <w:pStyle w:val="Header"/>
      <w:spacing w:after="480"/>
      <w:jc w:val="right"/>
    </w:pPr>
    <w:r>
      <w:t xml:space="preserve">Page </w:t>
    </w:r>
    <w:r>
      <w:fldChar w:fldCharType="begin"/>
    </w:r>
    <w:r>
      <w:instrText xml:space="preserve"> PAGE   \* MERGEFORMAT </w:instrText>
    </w:r>
    <w:r>
      <w:fldChar w:fldCharType="separate"/>
    </w:r>
    <w:r w:rsidR="0093765C">
      <w:rPr>
        <w:noProof/>
      </w:rPr>
      <w:t>1</w:t>
    </w:r>
    <w:r>
      <w:rPr>
        <w:noProof/>
      </w:rPr>
      <w:fldChar w:fldCharType="end"/>
    </w:r>
    <w:r>
      <w:rPr>
        <w:noProof/>
      </w:rPr>
      <w:t xml:space="preserve"> of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01DA"/>
    <w:multiLevelType w:val="hybridMultilevel"/>
    <w:tmpl w:val="5EDA5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B21C1"/>
    <w:multiLevelType w:val="hybridMultilevel"/>
    <w:tmpl w:val="3540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36A47"/>
    <w:multiLevelType w:val="hybridMultilevel"/>
    <w:tmpl w:val="0232A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60E4F"/>
    <w:multiLevelType w:val="hybridMultilevel"/>
    <w:tmpl w:val="23420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A571DD"/>
    <w:multiLevelType w:val="hybridMultilevel"/>
    <w:tmpl w:val="E8328382"/>
    <w:lvl w:ilvl="0" w:tplc="5FD6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43006"/>
    <w:multiLevelType w:val="hybridMultilevel"/>
    <w:tmpl w:val="44F24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3E1B31"/>
    <w:multiLevelType w:val="hybridMultilevel"/>
    <w:tmpl w:val="B56C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F3146"/>
    <w:multiLevelType w:val="hybridMultilevel"/>
    <w:tmpl w:val="0B483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E5878"/>
    <w:multiLevelType w:val="multilevel"/>
    <w:tmpl w:val="9872CA9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2DAB3210"/>
    <w:multiLevelType w:val="hybridMultilevel"/>
    <w:tmpl w:val="B9B0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D7222E"/>
    <w:multiLevelType w:val="hybridMultilevel"/>
    <w:tmpl w:val="DA462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24E08"/>
    <w:multiLevelType w:val="multilevel"/>
    <w:tmpl w:val="77BC0A4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F3A71F6"/>
    <w:multiLevelType w:val="multilevel"/>
    <w:tmpl w:val="863C23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DF5AA5"/>
    <w:multiLevelType w:val="multilevel"/>
    <w:tmpl w:val="5E660D0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45D03CB"/>
    <w:multiLevelType w:val="multilevel"/>
    <w:tmpl w:val="680056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5E00D69"/>
    <w:multiLevelType w:val="hybridMultilevel"/>
    <w:tmpl w:val="3906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7C5A23"/>
    <w:multiLevelType w:val="multilevel"/>
    <w:tmpl w:val="6EC058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8EA3727"/>
    <w:multiLevelType w:val="hybridMultilevel"/>
    <w:tmpl w:val="39EC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9458E0"/>
    <w:multiLevelType w:val="hybridMultilevel"/>
    <w:tmpl w:val="911ED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0E1338"/>
    <w:multiLevelType w:val="hybridMultilevel"/>
    <w:tmpl w:val="F490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3A1BD7"/>
    <w:multiLevelType w:val="hybridMultilevel"/>
    <w:tmpl w:val="2BEE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7E52A1"/>
    <w:multiLevelType w:val="hybridMultilevel"/>
    <w:tmpl w:val="78F2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F369F"/>
    <w:multiLevelType w:val="hybridMultilevel"/>
    <w:tmpl w:val="C1FC55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11E59"/>
    <w:multiLevelType w:val="multilevel"/>
    <w:tmpl w:val="0B669A5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0813A8B"/>
    <w:multiLevelType w:val="multilevel"/>
    <w:tmpl w:val="2CAE7C0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24E358D"/>
    <w:multiLevelType w:val="multilevel"/>
    <w:tmpl w:val="299A3F1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3620F1F"/>
    <w:multiLevelType w:val="hybridMultilevel"/>
    <w:tmpl w:val="77F8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F83DDD"/>
    <w:multiLevelType w:val="hybridMultilevel"/>
    <w:tmpl w:val="2FF2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AA4237"/>
    <w:multiLevelType w:val="multilevel"/>
    <w:tmpl w:val="0080A8B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CAE4D3B"/>
    <w:multiLevelType w:val="hybridMultilevel"/>
    <w:tmpl w:val="2542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292F30"/>
    <w:multiLevelType w:val="hybridMultilevel"/>
    <w:tmpl w:val="F84E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4535D9"/>
    <w:multiLevelType w:val="multilevel"/>
    <w:tmpl w:val="2DEC26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7C77CCC"/>
    <w:multiLevelType w:val="hybridMultilevel"/>
    <w:tmpl w:val="E80E1202"/>
    <w:lvl w:ilvl="0" w:tplc="FE7217C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513FBC"/>
    <w:multiLevelType w:val="multilevel"/>
    <w:tmpl w:val="95EAB4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D580C8F"/>
    <w:multiLevelType w:val="multilevel"/>
    <w:tmpl w:val="EC2254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FD17F20"/>
    <w:multiLevelType w:val="multilevel"/>
    <w:tmpl w:val="93D4C48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2E32E12"/>
    <w:multiLevelType w:val="hybridMultilevel"/>
    <w:tmpl w:val="8C96F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772A8C"/>
    <w:multiLevelType w:val="multilevel"/>
    <w:tmpl w:val="E4B6A3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9AF0C50"/>
    <w:multiLevelType w:val="hybridMultilevel"/>
    <w:tmpl w:val="6700D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8B7EA8"/>
    <w:multiLevelType w:val="multilevel"/>
    <w:tmpl w:val="9D1A671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AD87863"/>
    <w:multiLevelType w:val="hybridMultilevel"/>
    <w:tmpl w:val="89AC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295160"/>
    <w:multiLevelType w:val="multilevel"/>
    <w:tmpl w:val="2E7CBF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38"/>
  </w:num>
  <w:num w:numId="3">
    <w:abstractNumId w:val="8"/>
  </w:num>
  <w:num w:numId="4">
    <w:abstractNumId w:val="27"/>
  </w:num>
  <w:num w:numId="5">
    <w:abstractNumId w:val="32"/>
  </w:num>
  <w:num w:numId="6">
    <w:abstractNumId w:val="1"/>
  </w:num>
  <w:num w:numId="7">
    <w:abstractNumId w:val="10"/>
  </w:num>
  <w:num w:numId="8">
    <w:abstractNumId w:val="13"/>
  </w:num>
  <w:num w:numId="9">
    <w:abstractNumId w:val="26"/>
  </w:num>
  <w:num w:numId="10">
    <w:abstractNumId w:val="9"/>
  </w:num>
  <w:num w:numId="11">
    <w:abstractNumId w:val="22"/>
  </w:num>
  <w:num w:numId="12">
    <w:abstractNumId w:val="43"/>
  </w:num>
  <w:num w:numId="13">
    <w:abstractNumId w:val="4"/>
  </w:num>
  <w:num w:numId="14">
    <w:abstractNumId w:val="36"/>
  </w:num>
  <w:num w:numId="15">
    <w:abstractNumId w:val="6"/>
  </w:num>
  <w:num w:numId="16">
    <w:abstractNumId w:val="2"/>
  </w:num>
  <w:num w:numId="17">
    <w:abstractNumId w:val="25"/>
  </w:num>
  <w:num w:numId="18">
    <w:abstractNumId w:val="3"/>
  </w:num>
  <w:num w:numId="19">
    <w:abstractNumId w:val="21"/>
  </w:num>
  <w:num w:numId="20">
    <w:abstractNumId w:val="19"/>
  </w:num>
  <w:num w:numId="21">
    <w:abstractNumId w:val="0"/>
  </w:num>
  <w:num w:numId="22">
    <w:abstractNumId w:val="7"/>
  </w:num>
  <w:num w:numId="23">
    <w:abstractNumId w:val="33"/>
  </w:num>
  <w:num w:numId="24">
    <w:abstractNumId w:val="31"/>
  </w:num>
  <w:num w:numId="25">
    <w:abstractNumId w:val="35"/>
  </w:num>
  <w:num w:numId="26">
    <w:abstractNumId w:val="12"/>
  </w:num>
  <w:num w:numId="27">
    <w:abstractNumId w:val="47"/>
  </w:num>
  <w:num w:numId="28">
    <w:abstractNumId w:val="23"/>
  </w:num>
  <w:num w:numId="29">
    <w:abstractNumId w:val="24"/>
  </w:num>
  <w:num w:numId="30">
    <w:abstractNumId w:val="39"/>
  </w:num>
  <w:num w:numId="31">
    <w:abstractNumId w:val="44"/>
  </w:num>
  <w:num w:numId="32">
    <w:abstractNumId w:val="18"/>
  </w:num>
  <w:num w:numId="33">
    <w:abstractNumId w:val="5"/>
  </w:num>
  <w:num w:numId="34">
    <w:abstractNumId w:val="15"/>
  </w:num>
  <w:num w:numId="35">
    <w:abstractNumId w:val="11"/>
  </w:num>
  <w:num w:numId="36">
    <w:abstractNumId w:val="34"/>
  </w:num>
  <w:num w:numId="37">
    <w:abstractNumId w:val="41"/>
  </w:num>
  <w:num w:numId="38">
    <w:abstractNumId w:val="48"/>
  </w:num>
  <w:num w:numId="39">
    <w:abstractNumId w:val="28"/>
  </w:num>
  <w:num w:numId="40">
    <w:abstractNumId w:val="17"/>
  </w:num>
  <w:num w:numId="41">
    <w:abstractNumId w:val="40"/>
  </w:num>
  <w:num w:numId="42">
    <w:abstractNumId w:val="20"/>
  </w:num>
  <w:num w:numId="43">
    <w:abstractNumId w:val="14"/>
  </w:num>
  <w:num w:numId="44">
    <w:abstractNumId w:val="30"/>
  </w:num>
  <w:num w:numId="45">
    <w:abstractNumId w:val="46"/>
  </w:num>
  <w:num w:numId="46">
    <w:abstractNumId w:val="42"/>
  </w:num>
  <w:num w:numId="47">
    <w:abstractNumId w:val="37"/>
  </w:num>
  <w:num w:numId="48">
    <w:abstractNumId w:val="29"/>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59BD"/>
    <w:rsid w:val="000324AD"/>
    <w:rsid w:val="00050384"/>
    <w:rsid w:val="00060FA5"/>
    <w:rsid w:val="0006281A"/>
    <w:rsid w:val="00096DF8"/>
    <w:rsid w:val="000E09DC"/>
    <w:rsid w:val="000E14DB"/>
    <w:rsid w:val="000F0F92"/>
    <w:rsid w:val="001048F3"/>
    <w:rsid w:val="001052C7"/>
    <w:rsid w:val="00115EED"/>
    <w:rsid w:val="00116333"/>
    <w:rsid w:val="00117649"/>
    <w:rsid w:val="00130059"/>
    <w:rsid w:val="001748BF"/>
    <w:rsid w:val="0018148D"/>
    <w:rsid w:val="00184183"/>
    <w:rsid w:val="001A0CA5"/>
    <w:rsid w:val="001B35B4"/>
    <w:rsid w:val="001B3958"/>
    <w:rsid w:val="001B56AA"/>
    <w:rsid w:val="001C458A"/>
    <w:rsid w:val="001E1929"/>
    <w:rsid w:val="001F0FD6"/>
    <w:rsid w:val="002074D6"/>
    <w:rsid w:val="002145B2"/>
    <w:rsid w:val="00217503"/>
    <w:rsid w:val="00223112"/>
    <w:rsid w:val="002264BF"/>
    <w:rsid w:val="002304E0"/>
    <w:rsid w:val="00236825"/>
    <w:rsid w:val="00240B26"/>
    <w:rsid w:val="00262AB3"/>
    <w:rsid w:val="00263FAB"/>
    <w:rsid w:val="0028094B"/>
    <w:rsid w:val="0029299A"/>
    <w:rsid w:val="0029495E"/>
    <w:rsid w:val="00297BAA"/>
    <w:rsid w:val="002A5F9C"/>
    <w:rsid w:val="002B4B14"/>
    <w:rsid w:val="002B58C9"/>
    <w:rsid w:val="002C4A4A"/>
    <w:rsid w:val="002D1A82"/>
    <w:rsid w:val="002D4EAE"/>
    <w:rsid w:val="002E3D08"/>
    <w:rsid w:val="002E4CB5"/>
    <w:rsid w:val="002E6FCA"/>
    <w:rsid w:val="002F279B"/>
    <w:rsid w:val="002F5A12"/>
    <w:rsid w:val="00303BEC"/>
    <w:rsid w:val="00305E2F"/>
    <w:rsid w:val="00315131"/>
    <w:rsid w:val="0032455C"/>
    <w:rsid w:val="003276DF"/>
    <w:rsid w:val="00337F68"/>
    <w:rsid w:val="00340D20"/>
    <w:rsid w:val="003474E3"/>
    <w:rsid w:val="00360BA0"/>
    <w:rsid w:val="00361CC2"/>
    <w:rsid w:val="0036248E"/>
    <w:rsid w:val="00363520"/>
    <w:rsid w:val="00367493"/>
    <w:rsid w:val="00370298"/>
    <w:rsid w:val="003705FC"/>
    <w:rsid w:val="00380310"/>
    <w:rsid w:val="003804C7"/>
    <w:rsid w:val="00384ACF"/>
    <w:rsid w:val="003A57F3"/>
    <w:rsid w:val="003D1ECD"/>
    <w:rsid w:val="003E1E8D"/>
    <w:rsid w:val="003E4DF7"/>
    <w:rsid w:val="003F559B"/>
    <w:rsid w:val="003F6AF2"/>
    <w:rsid w:val="00406F50"/>
    <w:rsid w:val="00407E9B"/>
    <w:rsid w:val="004142B0"/>
    <w:rsid w:val="004203BC"/>
    <w:rsid w:val="0044670C"/>
    <w:rsid w:val="0047534A"/>
    <w:rsid w:val="0048533A"/>
    <w:rsid w:val="004977F0"/>
    <w:rsid w:val="004A61BF"/>
    <w:rsid w:val="004B45D9"/>
    <w:rsid w:val="004D1518"/>
    <w:rsid w:val="004D7C6F"/>
    <w:rsid w:val="004E029B"/>
    <w:rsid w:val="005121AF"/>
    <w:rsid w:val="00514F8C"/>
    <w:rsid w:val="00517C00"/>
    <w:rsid w:val="00527B0E"/>
    <w:rsid w:val="00532830"/>
    <w:rsid w:val="0054782F"/>
    <w:rsid w:val="005919EA"/>
    <w:rsid w:val="00597675"/>
    <w:rsid w:val="005A4416"/>
    <w:rsid w:val="005A6642"/>
    <w:rsid w:val="005B7F07"/>
    <w:rsid w:val="005C0366"/>
    <w:rsid w:val="005D5739"/>
    <w:rsid w:val="005E0B3C"/>
    <w:rsid w:val="005E4A00"/>
    <w:rsid w:val="005F13F5"/>
    <w:rsid w:val="005F4501"/>
    <w:rsid w:val="0060601B"/>
    <w:rsid w:val="00625FCA"/>
    <w:rsid w:val="0062624C"/>
    <w:rsid w:val="00662D79"/>
    <w:rsid w:val="00683BB0"/>
    <w:rsid w:val="00692300"/>
    <w:rsid w:val="0069231D"/>
    <w:rsid w:val="00693951"/>
    <w:rsid w:val="006A1E84"/>
    <w:rsid w:val="006B2111"/>
    <w:rsid w:val="006C7ECA"/>
    <w:rsid w:val="006D0223"/>
    <w:rsid w:val="006E06C6"/>
    <w:rsid w:val="006E632E"/>
    <w:rsid w:val="00700370"/>
    <w:rsid w:val="007209C9"/>
    <w:rsid w:val="00726A23"/>
    <w:rsid w:val="00726EDA"/>
    <w:rsid w:val="007313A3"/>
    <w:rsid w:val="007428B8"/>
    <w:rsid w:val="007442D0"/>
    <w:rsid w:val="00746164"/>
    <w:rsid w:val="007737F7"/>
    <w:rsid w:val="00780BB6"/>
    <w:rsid w:val="007A707F"/>
    <w:rsid w:val="007B411E"/>
    <w:rsid w:val="007C5697"/>
    <w:rsid w:val="007D16AC"/>
    <w:rsid w:val="007D6A8F"/>
    <w:rsid w:val="007D7609"/>
    <w:rsid w:val="00820EE8"/>
    <w:rsid w:val="00863272"/>
    <w:rsid w:val="00864820"/>
    <w:rsid w:val="00865C4F"/>
    <w:rsid w:val="0086740F"/>
    <w:rsid w:val="00886BF4"/>
    <w:rsid w:val="008909EE"/>
    <w:rsid w:val="008A203E"/>
    <w:rsid w:val="008E051C"/>
    <w:rsid w:val="008E5BC9"/>
    <w:rsid w:val="008F46EC"/>
    <w:rsid w:val="0091117B"/>
    <w:rsid w:val="00911C92"/>
    <w:rsid w:val="00915C74"/>
    <w:rsid w:val="0092388B"/>
    <w:rsid w:val="0093765C"/>
    <w:rsid w:val="00956BF6"/>
    <w:rsid w:val="00986CEE"/>
    <w:rsid w:val="0099195A"/>
    <w:rsid w:val="009B04E1"/>
    <w:rsid w:val="009C0131"/>
    <w:rsid w:val="009D5028"/>
    <w:rsid w:val="009F77F0"/>
    <w:rsid w:val="00A07F42"/>
    <w:rsid w:val="00A142C7"/>
    <w:rsid w:val="00A16315"/>
    <w:rsid w:val="00A30B3C"/>
    <w:rsid w:val="00A3659D"/>
    <w:rsid w:val="00A90533"/>
    <w:rsid w:val="00A91EB5"/>
    <w:rsid w:val="00A93CF3"/>
    <w:rsid w:val="00A962F7"/>
    <w:rsid w:val="00AC30E9"/>
    <w:rsid w:val="00AE55FB"/>
    <w:rsid w:val="00B07EC4"/>
    <w:rsid w:val="00B10D1B"/>
    <w:rsid w:val="00B14BB9"/>
    <w:rsid w:val="00B50E05"/>
    <w:rsid w:val="00B703C2"/>
    <w:rsid w:val="00B723BE"/>
    <w:rsid w:val="00B75DA8"/>
    <w:rsid w:val="00B82705"/>
    <w:rsid w:val="00B83F85"/>
    <w:rsid w:val="00B957EE"/>
    <w:rsid w:val="00C051F5"/>
    <w:rsid w:val="00C07682"/>
    <w:rsid w:val="00C14DE6"/>
    <w:rsid w:val="00C1761D"/>
    <w:rsid w:val="00C269BA"/>
    <w:rsid w:val="00C27D57"/>
    <w:rsid w:val="00C55A63"/>
    <w:rsid w:val="00C75526"/>
    <w:rsid w:val="00C8092F"/>
    <w:rsid w:val="00C82CBA"/>
    <w:rsid w:val="00C921AC"/>
    <w:rsid w:val="00CB12E6"/>
    <w:rsid w:val="00CE1C84"/>
    <w:rsid w:val="00CE6A28"/>
    <w:rsid w:val="00D10449"/>
    <w:rsid w:val="00D157D5"/>
    <w:rsid w:val="00D15BEA"/>
    <w:rsid w:val="00D34FDA"/>
    <w:rsid w:val="00D354FC"/>
    <w:rsid w:val="00D430D3"/>
    <w:rsid w:val="00D47DAB"/>
    <w:rsid w:val="00D5115F"/>
    <w:rsid w:val="00D805B4"/>
    <w:rsid w:val="00D8667C"/>
    <w:rsid w:val="00D86AB9"/>
    <w:rsid w:val="00E04A60"/>
    <w:rsid w:val="00E12CD4"/>
    <w:rsid w:val="00E36547"/>
    <w:rsid w:val="00E531AE"/>
    <w:rsid w:val="00E87F45"/>
    <w:rsid w:val="00E90530"/>
    <w:rsid w:val="00EA241E"/>
    <w:rsid w:val="00EA3714"/>
    <w:rsid w:val="00EA7D4F"/>
    <w:rsid w:val="00EB0C21"/>
    <w:rsid w:val="00EB16F7"/>
    <w:rsid w:val="00EB31FA"/>
    <w:rsid w:val="00EB770B"/>
    <w:rsid w:val="00EC504C"/>
    <w:rsid w:val="00EE4809"/>
    <w:rsid w:val="00EE7B27"/>
    <w:rsid w:val="00F2259C"/>
    <w:rsid w:val="00F328F5"/>
    <w:rsid w:val="00F32FAB"/>
    <w:rsid w:val="00F40510"/>
    <w:rsid w:val="00F74E28"/>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14:docId w14:val="3014DC26"/>
  <w15:chartTrackingRefBased/>
  <w15:docId w15:val="{604EE092-FE00-4F15-B100-51E1F2C6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D2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CB12E6"/>
    <w:pPr>
      <w:keepNext/>
      <w:keepLines/>
      <w:spacing w:before="240" w:after="24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CB12E6"/>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rsid w:val="002A5F9C"/>
    <w:pPr>
      <w:spacing w:after="0" w:line="240"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820EE8"/>
    <w:rPr>
      <w:rFonts w:ascii="Times New Roman" w:hAnsi="Times New Roman"/>
      <w:szCs w:val="20"/>
    </w:rPr>
  </w:style>
  <w:style w:type="character" w:customStyle="1" w:styleId="BodyText3Char">
    <w:name w:val="Body Text 3 Char"/>
    <w:basedOn w:val="DefaultParagraphFont"/>
    <w:link w:val="BodyText3"/>
    <w:rsid w:val="00820EE8"/>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unhideWhenUsed/>
    <w:rsid w:val="00820EE8"/>
    <w:rPr>
      <w:rFonts w:ascii="Consolas" w:hAnsi="Consolas"/>
      <w:sz w:val="20"/>
      <w:szCs w:val="20"/>
    </w:rPr>
  </w:style>
  <w:style w:type="character" w:customStyle="1" w:styleId="HTMLPreformattedChar">
    <w:name w:val="HTML Preformatted Char"/>
    <w:basedOn w:val="DefaultParagraphFont"/>
    <w:link w:val="HTMLPreformatted"/>
    <w:uiPriority w:val="99"/>
    <w:rsid w:val="00820EE8"/>
    <w:rPr>
      <w:rFonts w:ascii="Consolas" w:eastAsia="Times New Roman" w:hAnsi="Consolas" w:cs="Times New Roman"/>
      <w:sz w:val="20"/>
      <w:szCs w:val="20"/>
    </w:rPr>
  </w:style>
  <w:style w:type="table" w:customStyle="1" w:styleId="TableGrid1">
    <w:name w:val="Table Grid1"/>
    <w:basedOn w:val="TableNormal"/>
    <w:next w:val="TableGrid"/>
    <w:uiPriority w:val="39"/>
    <w:rsid w:val="004A6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17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8533A"/>
  </w:style>
  <w:style w:type="table" w:customStyle="1" w:styleId="TableGrid3">
    <w:name w:val="Table Grid3"/>
    <w:basedOn w:val="TableNormal"/>
    <w:next w:val="TableGrid"/>
    <w:uiPriority w:val="39"/>
    <w:rsid w:val="00485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link w:val="Style2Char"/>
    <w:qFormat/>
    <w:rsid w:val="003A57F3"/>
  </w:style>
  <w:style w:type="character" w:customStyle="1" w:styleId="Style2Char">
    <w:name w:val="Style 2 Char"/>
    <w:basedOn w:val="DefaultParagraphFont"/>
    <w:link w:val="Style2"/>
    <w:rsid w:val="003A57F3"/>
    <w:rPr>
      <w:rFonts w:ascii="Arial" w:eastAsia="Times New Roman" w:hAnsi="Arial" w:cs="Times New Roman"/>
      <w:sz w:val="24"/>
      <w:szCs w:val="24"/>
    </w:rPr>
  </w:style>
  <w:style w:type="character" w:customStyle="1" w:styleId="68">
    <w:name w:val="6/8"/>
    <w:rsid w:val="00B703C2"/>
    <w:rPr>
      <w:rFonts w:ascii="Arial" w:hAnsi="Arial"/>
      <w:b/>
      <w:caps/>
      <w:color w:val="0000FF"/>
      <w:sz w:val="12"/>
      <w:u w:val="none"/>
      <w:vertAlign w:val="baseline"/>
    </w:rPr>
  </w:style>
  <w:style w:type="paragraph" w:styleId="FootnoteText">
    <w:name w:val="footnote text"/>
    <w:basedOn w:val="Normal"/>
    <w:link w:val="FootnoteTextChar"/>
    <w:semiHidden/>
    <w:rsid w:val="00217503"/>
    <w:rPr>
      <w:rFonts w:ascii="Times New Roman" w:hAnsi="Times New Roman"/>
      <w:szCs w:val="20"/>
    </w:rPr>
  </w:style>
  <w:style w:type="character" w:customStyle="1" w:styleId="FootnoteTextChar">
    <w:name w:val="Footnote Text Char"/>
    <w:basedOn w:val="DefaultParagraphFont"/>
    <w:link w:val="FootnoteText"/>
    <w:semiHidden/>
    <w:rsid w:val="00217503"/>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unhideWhenUsed/>
    <w:rsid w:val="004D1518"/>
    <w:rPr>
      <w:sz w:val="20"/>
      <w:szCs w:val="20"/>
    </w:rPr>
  </w:style>
  <w:style w:type="character" w:customStyle="1" w:styleId="CommentTextChar">
    <w:name w:val="Comment Text Char"/>
    <w:basedOn w:val="DefaultParagraphFont"/>
    <w:link w:val="CommentText"/>
    <w:uiPriority w:val="99"/>
    <w:semiHidden/>
    <w:rsid w:val="004D1518"/>
    <w:rPr>
      <w:rFonts w:ascii="Arial" w:eastAsia="Times New Roman" w:hAnsi="Arial" w:cs="Times New Roman"/>
      <w:sz w:val="20"/>
      <w:szCs w:val="20"/>
    </w:rPr>
  </w:style>
  <w:style w:type="character" w:styleId="Emphasis">
    <w:name w:val="Emphasis"/>
    <w:basedOn w:val="DefaultParagraphFont"/>
    <w:uiPriority w:val="20"/>
    <w:qFormat/>
    <w:rsid w:val="001052C7"/>
    <w:rPr>
      <w:i/>
      <w:iCs/>
    </w:rPr>
  </w:style>
  <w:style w:type="character" w:customStyle="1" w:styleId="linknotation">
    <w:name w:val="linknotation"/>
    <w:basedOn w:val="DefaultParagraphFont"/>
    <w:rsid w:val="001052C7"/>
  </w:style>
  <w:style w:type="character" w:styleId="FollowedHyperlink">
    <w:name w:val="FollowedHyperlink"/>
    <w:basedOn w:val="DefaultParagraphFont"/>
    <w:uiPriority w:val="99"/>
    <w:semiHidden/>
    <w:unhideWhenUsed/>
    <w:rsid w:val="00A962F7"/>
    <w:rPr>
      <w:color w:val="954F72" w:themeColor="followedHyperlink"/>
      <w:u w:val="single"/>
    </w:rPr>
  </w:style>
  <w:style w:type="character" w:customStyle="1" w:styleId="UnresolvedMention1">
    <w:name w:val="Unresolved Mention1"/>
    <w:basedOn w:val="DefaultParagraphFont"/>
    <w:uiPriority w:val="99"/>
    <w:semiHidden/>
    <w:unhideWhenUsed/>
    <w:rsid w:val="00915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761">
      <w:bodyDiv w:val="1"/>
      <w:marLeft w:val="0"/>
      <w:marRight w:val="0"/>
      <w:marTop w:val="0"/>
      <w:marBottom w:val="0"/>
      <w:divBdr>
        <w:top w:val="none" w:sz="0" w:space="0" w:color="auto"/>
        <w:left w:val="none" w:sz="0" w:space="0" w:color="auto"/>
        <w:bottom w:val="none" w:sz="0" w:space="0" w:color="auto"/>
        <w:right w:val="none" w:sz="0" w:space="0" w:color="auto"/>
      </w:divBdr>
    </w:div>
    <w:div w:id="81997120">
      <w:bodyDiv w:val="1"/>
      <w:marLeft w:val="0"/>
      <w:marRight w:val="0"/>
      <w:marTop w:val="0"/>
      <w:marBottom w:val="0"/>
      <w:divBdr>
        <w:top w:val="none" w:sz="0" w:space="0" w:color="auto"/>
        <w:left w:val="none" w:sz="0" w:space="0" w:color="auto"/>
        <w:bottom w:val="none" w:sz="0" w:space="0" w:color="auto"/>
        <w:right w:val="none" w:sz="0" w:space="0" w:color="auto"/>
      </w:divBdr>
    </w:div>
    <w:div w:id="90398423">
      <w:bodyDiv w:val="1"/>
      <w:marLeft w:val="0"/>
      <w:marRight w:val="0"/>
      <w:marTop w:val="0"/>
      <w:marBottom w:val="0"/>
      <w:divBdr>
        <w:top w:val="none" w:sz="0" w:space="0" w:color="auto"/>
        <w:left w:val="none" w:sz="0" w:space="0" w:color="auto"/>
        <w:bottom w:val="none" w:sz="0" w:space="0" w:color="auto"/>
        <w:right w:val="none" w:sz="0" w:space="0" w:color="auto"/>
      </w:divBdr>
    </w:div>
    <w:div w:id="101338821">
      <w:bodyDiv w:val="1"/>
      <w:marLeft w:val="0"/>
      <w:marRight w:val="0"/>
      <w:marTop w:val="0"/>
      <w:marBottom w:val="0"/>
      <w:divBdr>
        <w:top w:val="none" w:sz="0" w:space="0" w:color="auto"/>
        <w:left w:val="none" w:sz="0" w:space="0" w:color="auto"/>
        <w:bottom w:val="none" w:sz="0" w:space="0" w:color="auto"/>
        <w:right w:val="none" w:sz="0" w:space="0" w:color="auto"/>
      </w:divBdr>
      <w:divsChild>
        <w:div w:id="288098541">
          <w:marLeft w:val="0"/>
          <w:marRight w:val="0"/>
          <w:marTop w:val="0"/>
          <w:marBottom w:val="0"/>
          <w:divBdr>
            <w:top w:val="none" w:sz="0" w:space="0" w:color="auto"/>
            <w:left w:val="none" w:sz="0" w:space="0" w:color="auto"/>
            <w:bottom w:val="none" w:sz="0" w:space="0" w:color="auto"/>
            <w:right w:val="none" w:sz="0" w:space="0" w:color="auto"/>
          </w:divBdr>
          <w:divsChild>
            <w:div w:id="555090551">
              <w:marLeft w:val="0"/>
              <w:marRight w:val="0"/>
              <w:marTop w:val="0"/>
              <w:marBottom w:val="0"/>
              <w:divBdr>
                <w:top w:val="none" w:sz="0" w:space="0" w:color="auto"/>
                <w:left w:val="none" w:sz="0" w:space="0" w:color="auto"/>
                <w:bottom w:val="none" w:sz="0" w:space="0" w:color="auto"/>
                <w:right w:val="none" w:sz="0" w:space="0" w:color="auto"/>
              </w:divBdr>
              <w:divsChild>
                <w:div w:id="1091508190">
                  <w:marLeft w:val="-225"/>
                  <w:marRight w:val="-225"/>
                  <w:marTop w:val="0"/>
                  <w:marBottom w:val="0"/>
                  <w:divBdr>
                    <w:top w:val="none" w:sz="0" w:space="0" w:color="auto"/>
                    <w:left w:val="none" w:sz="0" w:space="0" w:color="auto"/>
                    <w:bottom w:val="none" w:sz="0" w:space="0" w:color="auto"/>
                    <w:right w:val="none" w:sz="0" w:space="0" w:color="auto"/>
                  </w:divBdr>
                  <w:divsChild>
                    <w:div w:id="11764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882124">
      <w:bodyDiv w:val="1"/>
      <w:marLeft w:val="0"/>
      <w:marRight w:val="0"/>
      <w:marTop w:val="0"/>
      <w:marBottom w:val="0"/>
      <w:divBdr>
        <w:top w:val="none" w:sz="0" w:space="0" w:color="auto"/>
        <w:left w:val="none" w:sz="0" w:space="0" w:color="auto"/>
        <w:bottom w:val="none" w:sz="0" w:space="0" w:color="auto"/>
        <w:right w:val="none" w:sz="0" w:space="0" w:color="auto"/>
      </w:divBdr>
      <w:divsChild>
        <w:div w:id="268660569">
          <w:marLeft w:val="0"/>
          <w:marRight w:val="0"/>
          <w:marTop w:val="0"/>
          <w:marBottom w:val="0"/>
          <w:divBdr>
            <w:top w:val="none" w:sz="0" w:space="0" w:color="auto"/>
            <w:left w:val="none" w:sz="0" w:space="0" w:color="auto"/>
            <w:bottom w:val="none" w:sz="0" w:space="0" w:color="auto"/>
            <w:right w:val="none" w:sz="0" w:space="0" w:color="auto"/>
          </w:divBdr>
          <w:divsChild>
            <w:div w:id="928806567">
              <w:marLeft w:val="0"/>
              <w:marRight w:val="0"/>
              <w:marTop w:val="0"/>
              <w:marBottom w:val="0"/>
              <w:divBdr>
                <w:top w:val="none" w:sz="0" w:space="0" w:color="auto"/>
                <w:left w:val="none" w:sz="0" w:space="0" w:color="auto"/>
                <w:bottom w:val="none" w:sz="0" w:space="0" w:color="auto"/>
                <w:right w:val="none" w:sz="0" w:space="0" w:color="auto"/>
              </w:divBdr>
              <w:divsChild>
                <w:div w:id="2056805230">
                  <w:marLeft w:val="-225"/>
                  <w:marRight w:val="-225"/>
                  <w:marTop w:val="0"/>
                  <w:marBottom w:val="0"/>
                  <w:divBdr>
                    <w:top w:val="none" w:sz="0" w:space="0" w:color="auto"/>
                    <w:left w:val="none" w:sz="0" w:space="0" w:color="auto"/>
                    <w:bottom w:val="none" w:sz="0" w:space="0" w:color="auto"/>
                    <w:right w:val="none" w:sz="0" w:space="0" w:color="auto"/>
                  </w:divBdr>
                  <w:divsChild>
                    <w:div w:id="17819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ci/vp/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1173-4FB4-465A-9E44-98F4DB4F5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1612</TotalTime>
  <Pages>14</Pages>
  <Words>3381</Words>
  <Characters>19274</Characters>
  <DocSecurity>0</DocSecurity>
  <Lines>160</Lines>
  <Paragraphs>45</Paragraphs>
  <ScaleCrop>false</ScaleCrop>
  <HeadingPairs>
    <vt:vector size="2" baseType="variant">
      <vt:variant>
        <vt:lpstr>Title</vt:lpstr>
      </vt:variant>
      <vt:variant>
        <vt:i4>1</vt:i4>
      </vt:variant>
    </vt:vector>
  </HeadingPairs>
  <TitlesOfParts>
    <vt:vector size="1" baseType="lpstr">
      <vt:lpstr>July 2020 Agenda Item 07 –  Meeting Agendas (CA State Board of Education)</vt:lpstr>
    </vt:vector>
  </TitlesOfParts>
  <Company>California State Board of Education</Company>
  <LinksUpToDate>false</LinksUpToDate>
  <CharactersWithSpaces>22610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2020 Agenda Item 08 - Meeting Agendas (CA State Board of Education)</dc:title>
  <dc:subject>2021 California Arts Education Instructional Materials Adoption: Approval of the Schedule of Significant Events, Reviewer Application, Adoption Notice, Criteria Map, and Standards Maps.</dc:subject>
  <dc:creator/>
  <cp:keywords/>
  <dc:description/>
  <cp:lastPrinted>2020-01-24T15:56:00Z</cp:lastPrinted>
  <dcterms:created xsi:type="dcterms:W3CDTF">2020-01-21T18:53:00Z</dcterms:created>
  <dcterms:modified xsi:type="dcterms:W3CDTF">2020-06-22T13:40:00Z</dcterms:modified>
  <cp:category/>
</cp:coreProperties>
</file>