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11AAD" w14:textId="77777777" w:rsidR="00DF5E11" w:rsidRPr="002D6EC8" w:rsidRDefault="00DF5E11" w:rsidP="006C087F">
      <w:r w:rsidRPr="002D6EC8">
        <w:t>California Department of Education</w:t>
      </w:r>
    </w:p>
    <w:p w14:paraId="0D190537" w14:textId="77777777" w:rsidR="00DF5E11" w:rsidRPr="002D6EC8" w:rsidRDefault="00DF5E11" w:rsidP="006C087F">
      <w:r w:rsidRPr="002D6EC8">
        <w:t>Charter Schools Division</w:t>
      </w:r>
    </w:p>
    <w:p w14:paraId="13E9C276" w14:textId="489AA93C" w:rsidR="00DF5E11" w:rsidRPr="002D6EC8" w:rsidRDefault="00DF5E11" w:rsidP="006C087F">
      <w:r>
        <w:t xml:space="preserve">Revised </w:t>
      </w:r>
      <w:r w:rsidR="005F4AA9">
        <w:t>1</w:t>
      </w:r>
      <w:r>
        <w:t>/2020</w:t>
      </w:r>
    </w:p>
    <w:p w14:paraId="09D5D42E" w14:textId="2DFD4648" w:rsidR="00DF5E11" w:rsidRDefault="003D4612" w:rsidP="006C087F">
      <w:r>
        <w:t>o</w:t>
      </w:r>
      <w:r w:rsidR="00487D16">
        <w:t>ab-csd</w:t>
      </w:r>
      <w:r w:rsidR="00DF5E11" w:rsidRPr="002D6EC8">
        <w:t>-</w:t>
      </w:r>
      <w:r w:rsidR="00A016F6">
        <w:t>ju</w:t>
      </w:r>
      <w:r w:rsidR="00487D16">
        <w:t>l</w:t>
      </w:r>
      <w:r w:rsidR="00DF5E11" w:rsidRPr="00FA19CD">
        <w:t>20item</w:t>
      </w:r>
      <w:r w:rsidR="00DF5E11">
        <w:t>0</w:t>
      </w:r>
      <w:r w:rsidR="00952B6B">
        <w:t>5</w:t>
      </w:r>
    </w:p>
    <w:p w14:paraId="6B399BBC" w14:textId="77777777" w:rsidR="00DF5E11" w:rsidRPr="00EF48D3" w:rsidRDefault="00DF5E11" w:rsidP="006C087F">
      <w:r>
        <w:t>Attachment 1</w:t>
      </w:r>
    </w:p>
    <w:p w14:paraId="1C186FE3" w14:textId="77777777" w:rsidR="00F92176" w:rsidRPr="001A1081" w:rsidRDefault="00F92176" w:rsidP="006C087F">
      <w:pPr>
        <w:pStyle w:val="Heading1"/>
      </w:pPr>
      <w:r w:rsidRPr="001A1081">
        <w:t>CHARTER SCHOOL PETITION REVIEW FORM:</w:t>
      </w:r>
      <w:r w:rsidRPr="001A1081">
        <w:br/>
      </w:r>
      <w:r w:rsidR="00BD276D">
        <w:t>Eagle Collegiate Academy</w:t>
      </w:r>
    </w:p>
    <w:p w14:paraId="70892337" w14:textId="77777777" w:rsidR="00F92176" w:rsidRPr="00F855E9" w:rsidRDefault="00F92176" w:rsidP="006C087F">
      <w:pPr>
        <w:jc w:val="center"/>
      </w:pPr>
      <w:r>
        <w:t>CALIFORNIA DEPARTMENT OF EDUCATION</w:t>
      </w:r>
    </w:p>
    <w:p w14:paraId="5818E752" w14:textId="47EEDF77" w:rsidR="00F92176" w:rsidRPr="00F92176" w:rsidRDefault="00BD276D" w:rsidP="006C087F">
      <w:pPr>
        <w:pStyle w:val="Heading2"/>
      </w:pPr>
      <w:r>
        <w:t>Key Information Regarding Eagle Collegiate Academy</w:t>
      </w:r>
    </w:p>
    <w:p w14:paraId="4E6F15D2" w14:textId="77777777" w:rsidR="005036C8" w:rsidRPr="00397491" w:rsidRDefault="005036C8" w:rsidP="003C02B8">
      <w:pPr>
        <w:pStyle w:val="Heading3"/>
      </w:pPr>
      <w:r>
        <w:t>Proposed Grade Span and Build-</w:t>
      </w:r>
      <w:r w:rsidR="00DF5E11">
        <w:t>O</w:t>
      </w:r>
      <w:r w:rsidRPr="00397491">
        <w:t>ut Plan</w:t>
      </w:r>
    </w:p>
    <w:p w14:paraId="16A4FBBF" w14:textId="77777777" w:rsidR="005036C8" w:rsidRDefault="005036C8" w:rsidP="006C087F">
      <w:pPr>
        <w:pStyle w:val="Heading4"/>
      </w:pPr>
      <w:r w:rsidRPr="00397491">
        <w:t xml:space="preserve">Table 1: </w:t>
      </w:r>
      <w:r w:rsidR="00BD276D" w:rsidRPr="00BD276D">
        <w:t>20</w:t>
      </w:r>
      <w:r w:rsidR="004C5056">
        <w:t>20</w:t>
      </w:r>
      <w:r w:rsidR="00BD276D" w:rsidRPr="00BD276D">
        <w:t>–2</w:t>
      </w:r>
      <w:r w:rsidR="004C5056">
        <w:t>5</w:t>
      </w:r>
      <w:r w:rsidRPr="00397491">
        <w:t xml:space="preserve"> Proposed Enrollment</w:t>
      </w:r>
    </w:p>
    <w:p w14:paraId="525A9BC9" w14:textId="77777777" w:rsidR="00233D35" w:rsidRPr="00E87082" w:rsidRDefault="00233D35" w:rsidP="006C087F">
      <w:pPr>
        <w:spacing w:before="240"/>
      </w:pPr>
      <w:r w:rsidRPr="00E87082">
        <w:t>TK–transitional kindergarten/K–kindergarten</w:t>
      </w:r>
    </w:p>
    <w:p w14:paraId="79176035" w14:textId="77777777" w:rsidR="00233D35" w:rsidRDefault="00233D35" w:rsidP="006C087F">
      <w:pPr>
        <w:spacing w:after="240"/>
      </w:pPr>
      <w:r>
        <w:t>NA–Not Applicable. Grade levels not served.</w:t>
      </w:r>
    </w:p>
    <w:tbl>
      <w:tblPr>
        <w:tblStyle w:val="GridTable1Light"/>
        <w:tblW w:w="9360" w:type="dxa"/>
        <w:tblLayout w:type="fixed"/>
        <w:tblLook w:val="00A0" w:firstRow="1" w:lastRow="0" w:firstColumn="1" w:lastColumn="0" w:noHBand="0" w:noVBand="0"/>
        <w:tblDescription w:val="Proposed Grade Span and Build-out Plan table."/>
      </w:tblPr>
      <w:tblGrid>
        <w:gridCol w:w="1255"/>
        <w:gridCol w:w="1621"/>
        <w:gridCol w:w="1621"/>
        <w:gridCol w:w="1621"/>
        <w:gridCol w:w="1621"/>
        <w:gridCol w:w="1621"/>
      </w:tblGrid>
      <w:tr w:rsidR="005036C8" w:rsidRPr="009F3455" w14:paraId="73C3BDCC" w14:textId="77777777" w:rsidTr="002A743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255" w:type="dxa"/>
            <w:shd w:val="clear" w:color="auto" w:fill="D9D9D9" w:themeFill="background1" w:themeFillShade="D9"/>
            <w:vAlign w:val="center"/>
          </w:tcPr>
          <w:p w14:paraId="10D2CA91" w14:textId="77777777" w:rsidR="005036C8" w:rsidRPr="00E64F32" w:rsidRDefault="005036C8" w:rsidP="003C02B8">
            <w:pPr>
              <w:pStyle w:val="Heading6"/>
              <w:outlineLvl w:val="5"/>
              <w:rPr>
                <w:b/>
              </w:rPr>
            </w:pPr>
            <w:r w:rsidRPr="00E64F32">
              <w:t>Grade</w:t>
            </w:r>
          </w:p>
        </w:tc>
        <w:tc>
          <w:tcPr>
            <w:tcW w:w="1621" w:type="dxa"/>
            <w:shd w:val="clear" w:color="auto" w:fill="D9D9D9" w:themeFill="background1" w:themeFillShade="D9"/>
            <w:vAlign w:val="center"/>
          </w:tcPr>
          <w:p w14:paraId="01B1D327" w14:textId="77777777" w:rsidR="005036C8" w:rsidRPr="00A15EA1" w:rsidRDefault="00BD276D" w:rsidP="003C02B8">
            <w:pPr>
              <w:pStyle w:val="Heading6"/>
              <w:outlineLvl w:val="5"/>
              <w:cnfStyle w:val="100000000000" w:firstRow="1" w:lastRow="0" w:firstColumn="0" w:lastColumn="0" w:oddVBand="0" w:evenVBand="0" w:oddHBand="0" w:evenHBand="0" w:firstRowFirstColumn="0" w:firstRowLastColumn="0" w:lastRowFirstColumn="0" w:lastRowLastColumn="0"/>
              <w:rPr>
                <w:b/>
              </w:rPr>
            </w:pPr>
            <w:r w:rsidRPr="00A15EA1">
              <w:t>20</w:t>
            </w:r>
            <w:r w:rsidR="00C56E3D">
              <w:t>20</w:t>
            </w:r>
            <w:r w:rsidRPr="00A15EA1">
              <w:t>–</w:t>
            </w:r>
            <w:r w:rsidR="00B2598B">
              <w:t>2</w:t>
            </w:r>
            <w:r w:rsidR="00C56E3D">
              <w:t>1</w:t>
            </w:r>
          </w:p>
        </w:tc>
        <w:tc>
          <w:tcPr>
            <w:tcW w:w="1621" w:type="dxa"/>
            <w:shd w:val="clear" w:color="auto" w:fill="D9D9D9" w:themeFill="background1" w:themeFillShade="D9"/>
            <w:vAlign w:val="center"/>
          </w:tcPr>
          <w:p w14:paraId="1DFE34AB" w14:textId="77777777" w:rsidR="005036C8" w:rsidRPr="00A15EA1" w:rsidRDefault="00BD276D" w:rsidP="003C02B8">
            <w:pPr>
              <w:pStyle w:val="Heading6"/>
              <w:outlineLvl w:val="5"/>
              <w:cnfStyle w:val="100000000000" w:firstRow="1" w:lastRow="0" w:firstColumn="0" w:lastColumn="0" w:oddVBand="0" w:evenVBand="0" w:oddHBand="0" w:evenHBand="0" w:firstRowFirstColumn="0" w:firstRowLastColumn="0" w:lastRowFirstColumn="0" w:lastRowLastColumn="0"/>
              <w:rPr>
                <w:b/>
              </w:rPr>
            </w:pPr>
            <w:r w:rsidRPr="00A15EA1">
              <w:t>202</w:t>
            </w:r>
            <w:r w:rsidR="00C56E3D">
              <w:t>1</w:t>
            </w:r>
            <w:r w:rsidRPr="00A15EA1">
              <w:t>–2</w:t>
            </w:r>
            <w:r w:rsidR="00C56E3D">
              <w:t>2</w:t>
            </w:r>
          </w:p>
        </w:tc>
        <w:tc>
          <w:tcPr>
            <w:tcW w:w="1621" w:type="dxa"/>
            <w:shd w:val="clear" w:color="auto" w:fill="D9D9D9" w:themeFill="background1" w:themeFillShade="D9"/>
            <w:vAlign w:val="center"/>
          </w:tcPr>
          <w:p w14:paraId="3C375220" w14:textId="77777777" w:rsidR="005036C8" w:rsidRPr="00A15EA1" w:rsidRDefault="00BD276D" w:rsidP="003C02B8">
            <w:pPr>
              <w:pStyle w:val="Heading6"/>
              <w:outlineLvl w:val="5"/>
              <w:cnfStyle w:val="100000000000" w:firstRow="1" w:lastRow="0" w:firstColumn="0" w:lastColumn="0" w:oddVBand="0" w:evenVBand="0" w:oddHBand="0" w:evenHBand="0" w:firstRowFirstColumn="0" w:firstRowLastColumn="0" w:lastRowFirstColumn="0" w:lastRowLastColumn="0"/>
              <w:rPr>
                <w:b/>
              </w:rPr>
            </w:pPr>
            <w:r w:rsidRPr="00A15EA1">
              <w:t>202</w:t>
            </w:r>
            <w:r w:rsidR="00C56E3D">
              <w:t>2</w:t>
            </w:r>
            <w:r w:rsidRPr="00A15EA1">
              <w:t>–2</w:t>
            </w:r>
            <w:r w:rsidR="00C56E3D">
              <w:t>3</w:t>
            </w:r>
          </w:p>
        </w:tc>
        <w:tc>
          <w:tcPr>
            <w:tcW w:w="1621" w:type="dxa"/>
            <w:shd w:val="clear" w:color="auto" w:fill="D9D9D9" w:themeFill="background1" w:themeFillShade="D9"/>
            <w:vAlign w:val="center"/>
          </w:tcPr>
          <w:p w14:paraId="3156637A" w14:textId="77777777" w:rsidR="005036C8" w:rsidRPr="00A15EA1" w:rsidRDefault="00BD276D" w:rsidP="003C02B8">
            <w:pPr>
              <w:pStyle w:val="Heading6"/>
              <w:outlineLvl w:val="5"/>
              <w:cnfStyle w:val="100000000000" w:firstRow="1" w:lastRow="0" w:firstColumn="0" w:lastColumn="0" w:oddVBand="0" w:evenVBand="0" w:oddHBand="0" w:evenHBand="0" w:firstRowFirstColumn="0" w:firstRowLastColumn="0" w:lastRowFirstColumn="0" w:lastRowLastColumn="0"/>
              <w:rPr>
                <w:b/>
              </w:rPr>
            </w:pPr>
            <w:r w:rsidRPr="00A15EA1">
              <w:t>202</w:t>
            </w:r>
            <w:r w:rsidR="00C56E3D">
              <w:t>3</w:t>
            </w:r>
            <w:r w:rsidRPr="00A15EA1">
              <w:t>–2</w:t>
            </w:r>
            <w:r w:rsidR="00C56E3D">
              <w:t>4</w:t>
            </w:r>
          </w:p>
        </w:tc>
        <w:tc>
          <w:tcPr>
            <w:tcW w:w="1621" w:type="dxa"/>
            <w:shd w:val="clear" w:color="auto" w:fill="D9D9D9" w:themeFill="background1" w:themeFillShade="D9"/>
            <w:vAlign w:val="center"/>
          </w:tcPr>
          <w:p w14:paraId="5A330E98" w14:textId="77777777" w:rsidR="005036C8" w:rsidRPr="00A15EA1" w:rsidRDefault="00BD276D" w:rsidP="003C02B8">
            <w:pPr>
              <w:pStyle w:val="Heading6"/>
              <w:outlineLvl w:val="5"/>
              <w:cnfStyle w:val="100000000000" w:firstRow="1" w:lastRow="0" w:firstColumn="0" w:lastColumn="0" w:oddVBand="0" w:evenVBand="0" w:oddHBand="0" w:evenHBand="0" w:firstRowFirstColumn="0" w:firstRowLastColumn="0" w:lastRowFirstColumn="0" w:lastRowLastColumn="0"/>
              <w:rPr>
                <w:b/>
              </w:rPr>
            </w:pPr>
            <w:r w:rsidRPr="00A15EA1">
              <w:t>202</w:t>
            </w:r>
            <w:r w:rsidR="00C56E3D">
              <w:t>4</w:t>
            </w:r>
            <w:r w:rsidRPr="00A15EA1">
              <w:t>–2</w:t>
            </w:r>
            <w:r w:rsidR="00C56E3D">
              <w:t>5</w:t>
            </w:r>
          </w:p>
        </w:tc>
      </w:tr>
      <w:tr w:rsidR="005036C8" w:rsidRPr="009F3455" w14:paraId="107E9DCB"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3755407C" w14:textId="77777777" w:rsidR="005036C8" w:rsidRPr="009F3455" w:rsidRDefault="005036C8" w:rsidP="006C087F">
            <w:pPr>
              <w:pStyle w:val="Title"/>
              <w:overflowPunct w:val="0"/>
              <w:textAlignment w:val="baseline"/>
              <w:rPr>
                <w:b/>
                <w:bCs/>
                <w:sz w:val="24"/>
                <w:szCs w:val="24"/>
              </w:rPr>
            </w:pPr>
            <w:bookmarkStart w:id="0" w:name="_Hlk31977765"/>
            <w:r w:rsidRPr="009F3455">
              <w:rPr>
                <w:sz w:val="24"/>
                <w:szCs w:val="24"/>
              </w:rPr>
              <w:t>TK/K</w:t>
            </w:r>
          </w:p>
        </w:tc>
        <w:tc>
          <w:tcPr>
            <w:tcW w:w="1621" w:type="dxa"/>
          </w:tcPr>
          <w:p w14:paraId="5C9794CF" w14:textId="77777777" w:rsidR="005036C8" w:rsidRPr="009F3455" w:rsidRDefault="00BD276D" w:rsidP="006C087F">
            <w:pPr>
              <w:jc w:val="center"/>
              <w:cnfStyle w:val="000000000000" w:firstRow="0" w:lastRow="0" w:firstColumn="0" w:lastColumn="0" w:oddVBand="0" w:evenVBand="0" w:oddHBand="0" w:evenHBand="0" w:firstRowFirstColumn="0" w:firstRowLastColumn="0" w:lastRowFirstColumn="0" w:lastRowLastColumn="0"/>
            </w:pPr>
            <w:r>
              <w:t>4</w:t>
            </w:r>
            <w:r w:rsidR="00C56E3D">
              <w:t>8</w:t>
            </w:r>
          </w:p>
        </w:tc>
        <w:tc>
          <w:tcPr>
            <w:tcW w:w="1621" w:type="dxa"/>
          </w:tcPr>
          <w:p w14:paraId="3E34B924" w14:textId="77777777" w:rsidR="005036C8" w:rsidRPr="009F3455" w:rsidRDefault="00BD276D" w:rsidP="006C087F">
            <w:pPr>
              <w:jc w:val="center"/>
              <w:cnfStyle w:val="000000000000" w:firstRow="0" w:lastRow="0" w:firstColumn="0" w:lastColumn="0" w:oddVBand="0" w:evenVBand="0" w:oddHBand="0" w:evenHBand="0" w:firstRowFirstColumn="0" w:firstRowLastColumn="0" w:lastRowFirstColumn="0" w:lastRowLastColumn="0"/>
            </w:pPr>
            <w:r>
              <w:t>4</w:t>
            </w:r>
            <w:r w:rsidR="00C56E3D">
              <w:t>8</w:t>
            </w:r>
          </w:p>
        </w:tc>
        <w:tc>
          <w:tcPr>
            <w:tcW w:w="1621" w:type="dxa"/>
          </w:tcPr>
          <w:p w14:paraId="07AF8228" w14:textId="77777777" w:rsidR="005036C8" w:rsidRPr="009F3455" w:rsidRDefault="00BD276D" w:rsidP="006C087F">
            <w:pPr>
              <w:jc w:val="center"/>
              <w:cnfStyle w:val="000000000000" w:firstRow="0" w:lastRow="0" w:firstColumn="0" w:lastColumn="0" w:oddVBand="0" w:evenVBand="0" w:oddHBand="0" w:evenHBand="0" w:firstRowFirstColumn="0" w:firstRowLastColumn="0" w:lastRowFirstColumn="0" w:lastRowLastColumn="0"/>
            </w:pPr>
            <w:r>
              <w:t>4</w:t>
            </w:r>
            <w:r w:rsidR="00C56E3D">
              <w:t>8</w:t>
            </w:r>
          </w:p>
        </w:tc>
        <w:tc>
          <w:tcPr>
            <w:tcW w:w="1621" w:type="dxa"/>
          </w:tcPr>
          <w:p w14:paraId="7320F778" w14:textId="77777777" w:rsidR="005036C8" w:rsidRPr="009F3455" w:rsidRDefault="00BD276D" w:rsidP="006C087F">
            <w:pPr>
              <w:jc w:val="center"/>
              <w:cnfStyle w:val="000000000000" w:firstRow="0" w:lastRow="0" w:firstColumn="0" w:lastColumn="0" w:oddVBand="0" w:evenVBand="0" w:oddHBand="0" w:evenHBand="0" w:firstRowFirstColumn="0" w:firstRowLastColumn="0" w:lastRowFirstColumn="0" w:lastRowLastColumn="0"/>
            </w:pPr>
            <w:r>
              <w:t>4</w:t>
            </w:r>
            <w:r w:rsidR="00C56E3D">
              <w:t>8</w:t>
            </w:r>
          </w:p>
        </w:tc>
        <w:tc>
          <w:tcPr>
            <w:tcW w:w="1621" w:type="dxa"/>
          </w:tcPr>
          <w:p w14:paraId="52C2A69C" w14:textId="77777777" w:rsidR="005036C8" w:rsidRPr="009F3455" w:rsidRDefault="00BD276D" w:rsidP="006C087F">
            <w:pPr>
              <w:jc w:val="center"/>
              <w:cnfStyle w:val="000000000000" w:firstRow="0" w:lastRow="0" w:firstColumn="0" w:lastColumn="0" w:oddVBand="0" w:evenVBand="0" w:oddHBand="0" w:evenHBand="0" w:firstRowFirstColumn="0" w:firstRowLastColumn="0" w:lastRowFirstColumn="0" w:lastRowLastColumn="0"/>
            </w:pPr>
            <w:r>
              <w:t>4</w:t>
            </w:r>
            <w:r w:rsidR="00C56E3D">
              <w:t>8</w:t>
            </w:r>
          </w:p>
        </w:tc>
      </w:tr>
      <w:bookmarkEnd w:id="0"/>
      <w:tr w:rsidR="00C56E3D" w:rsidRPr="009F3455" w14:paraId="425B6321"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64783688" w14:textId="77777777" w:rsidR="00C56E3D" w:rsidRPr="009F3455" w:rsidRDefault="00C56E3D" w:rsidP="006C087F">
            <w:pPr>
              <w:pStyle w:val="Title"/>
              <w:overflowPunct w:val="0"/>
              <w:textAlignment w:val="baseline"/>
              <w:rPr>
                <w:b/>
                <w:bCs/>
                <w:sz w:val="24"/>
                <w:szCs w:val="24"/>
              </w:rPr>
            </w:pPr>
            <w:r>
              <w:rPr>
                <w:sz w:val="24"/>
                <w:szCs w:val="24"/>
              </w:rPr>
              <w:t>1</w:t>
            </w:r>
          </w:p>
        </w:tc>
        <w:tc>
          <w:tcPr>
            <w:tcW w:w="1621" w:type="dxa"/>
          </w:tcPr>
          <w:p w14:paraId="72D0EBAD"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14:paraId="53EE37BE"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14:paraId="74DD6370"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14:paraId="6C3CC3B5"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14:paraId="722CF90D"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48</w:t>
            </w:r>
          </w:p>
        </w:tc>
      </w:tr>
      <w:tr w:rsidR="00C56E3D" w:rsidRPr="009F3455" w14:paraId="232B5BED"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46F6C91F" w14:textId="77777777" w:rsidR="00C56E3D" w:rsidRPr="009F3455" w:rsidRDefault="00C56E3D" w:rsidP="006C087F">
            <w:pPr>
              <w:pStyle w:val="Title"/>
              <w:overflowPunct w:val="0"/>
              <w:textAlignment w:val="baseline"/>
              <w:rPr>
                <w:b/>
                <w:bCs/>
                <w:sz w:val="24"/>
                <w:szCs w:val="24"/>
              </w:rPr>
            </w:pPr>
            <w:bookmarkStart w:id="1" w:name="_Hlk31977801"/>
            <w:r>
              <w:rPr>
                <w:sz w:val="24"/>
                <w:szCs w:val="24"/>
              </w:rPr>
              <w:t xml:space="preserve"> 2</w:t>
            </w:r>
          </w:p>
        </w:tc>
        <w:tc>
          <w:tcPr>
            <w:tcW w:w="1621" w:type="dxa"/>
          </w:tcPr>
          <w:p w14:paraId="048E85D4"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14:paraId="6AB0C824"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14:paraId="1AFAFAC7"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14:paraId="297354C6"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14:paraId="4887F769"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48</w:t>
            </w:r>
          </w:p>
        </w:tc>
      </w:tr>
      <w:bookmarkEnd w:id="1"/>
      <w:tr w:rsidR="00C56E3D" w:rsidRPr="009F3455" w14:paraId="436C34DA"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51725256" w14:textId="77777777" w:rsidR="00C56E3D" w:rsidRPr="009F3455" w:rsidRDefault="00C56E3D" w:rsidP="006C087F">
            <w:pPr>
              <w:pStyle w:val="Title"/>
              <w:overflowPunct w:val="0"/>
              <w:textAlignment w:val="baseline"/>
              <w:rPr>
                <w:b/>
                <w:bCs/>
                <w:sz w:val="24"/>
                <w:szCs w:val="24"/>
              </w:rPr>
            </w:pPr>
            <w:r>
              <w:rPr>
                <w:sz w:val="24"/>
                <w:szCs w:val="24"/>
              </w:rPr>
              <w:t xml:space="preserve"> 3</w:t>
            </w:r>
          </w:p>
        </w:tc>
        <w:tc>
          <w:tcPr>
            <w:tcW w:w="1621" w:type="dxa"/>
          </w:tcPr>
          <w:p w14:paraId="29CD92C6"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24</w:t>
            </w:r>
          </w:p>
        </w:tc>
        <w:tc>
          <w:tcPr>
            <w:tcW w:w="1621" w:type="dxa"/>
          </w:tcPr>
          <w:p w14:paraId="4E846E20"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14:paraId="4981A44E"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14:paraId="0D8926A5"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14:paraId="619C4767"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48</w:t>
            </w:r>
          </w:p>
        </w:tc>
      </w:tr>
      <w:tr w:rsidR="00C56E3D" w:rsidRPr="009F3455" w14:paraId="573DDE26"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29346165" w14:textId="77777777" w:rsidR="00C56E3D" w:rsidRPr="009F3455" w:rsidRDefault="00C56E3D" w:rsidP="006C087F">
            <w:pPr>
              <w:pStyle w:val="Title"/>
              <w:overflowPunct w:val="0"/>
              <w:textAlignment w:val="baseline"/>
              <w:rPr>
                <w:b/>
                <w:bCs/>
                <w:sz w:val="24"/>
                <w:szCs w:val="24"/>
              </w:rPr>
            </w:pPr>
            <w:bookmarkStart w:id="2" w:name="_Hlk31977882"/>
            <w:r>
              <w:rPr>
                <w:sz w:val="24"/>
                <w:szCs w:val="24"/>
              </w:rPr>
              <w:t xml:space="preserve"> 4</w:t>
            </w:r>
          </w:p>
        </w:tc>
        <w:tc>
          <w:tcPr>
            <w:tcW w:w="1621" w:type="dxa"/>
          </w:tcPr>
          <w:p w14:paraId="59891D22"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0</w:t>
            </w:r>
          </w:p>
        </w:tc>
        <w:tc>
          <w:tcPr>
            <w:tcW w:w="1621" w:type="dxa"/>
          </w:tcPr>
          <w:p w14:paraId="7C2F7917"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24</w:t>
            </w:r>
          </w:p>
        </w:tc>
        <w:tc>
          <w:tcPr>
            <w:tcW w:w="1621" w:type="dxa"/>
          </w:tcPr>
          <w:p w14:paraId="44455C18"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14:paraId="33EADE8F"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14:paraId="5468E59F"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48</w:t>
            </w:r>
          </w:p>
        </w:tc>
      </w:tr>
      <w:bookmarkEnd w:id="2"/>
      <w:tr w:rsidR="00C56E3D" w:rsidRPr="009F3455" w14:paraId="318493A7"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7B804C64" w14:textId="77777777" w:rsidR="00C56E3D" w:rsidRPr="009F3455" w:rsidRDefault="00C56E3D" w:rsidP="006C087F">
            <w:pPr>
              <w:pStyle w:val="Title"/>
              <w:overflowPunct w:val="0"/>
              <w:textAlignment w:val="baseline"/>
              <w:rPr>
                <w:b/>
                <w:bCs/>
                <w:sz w:val="24"/>
                <w:szCs w:val="24"/>
              </w:rPr>
            </w:pPr>
            <w:r>
              <w:rPr>
                <w:sz w:val="24"/>
                <w:szCs w:val="24"/>
              </w:rPr>
              <w:t xml:space="preserve"> 5</w:t>
            </w:r>
          </w:p>
        </w:tc>
        <w:tc>
          <w:tcPr>
            <w:tcW w:w="1621" w:type="dxa"/>
          </w:tcPr>
          <w:p w14:paraId="03FF8A73"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0</w:t>
            </w:r>
          </w:p>
        </w:tc>
        <w:tc>
          <w:tcPr>
            <w:tcW w:w="1621" w:type="dxa"/>
          </w:tcPr>
          <w:p w14:paraId="7D6F0376"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24</w:t>
            </w:r>
          </w:p>
        </w:tc>
        <w:tc>
          <w:tcPr>
            <w:tcW w:w="1621" w:type="dxa"/>
          </w:tcPr>
          <w:p w14:paraId="26E4D415"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14:paraId="33A8FA2E"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48</w:t>
            </w:r>
          </w:p>
        </w:tc>
        <w:tc>
          <w:tcPr>
            <w:tcW w:w="1621" w:type="dxa"/>
          </w:tcPr>
          <w:p w14:paraId="7492744D"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48</w:t>
            </w:r>
          </w:p>
        </w:tc>
      </w:tr>
      <w:tr w:rsidR="005036C8" w:rsidRPr="009F3455" w14:paraId="033161CD"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462133E0" w14:textId="77777777" w:rsidR="005036C8" w:rsidRPr="009F3455" w:rsidRDefault="005036C8" w:rsidP="006C087F">
            <w:pPr>
              <w:pStyle w:val="Title"/>
              <w:overflowPunct w:val="0"/>
              <w:textAlignment w:val="baseline"/>
              <w:rPr>
                <w:b/>
                <w:bCs/>
                <w:sz w:val="24"/>
                <w:szCs w:val="24"/>
              </w:rPr>
            </w:pPr>
            <w:r>
              <w:rPr>
                <w:sz w:val="24"/>
                <w:szCs w:val="24"/>
              </w:rPr>
              <w:t xml:space="preserve"> 6</w:t>
            </w:r>
          </w:p>
        </w:tc>
        <w:tc>
          <w:tcPr>
            <w:tcW w:w="1621" w:type="dxa"/>
          </w:tcPr>
          <w:p w14:paraId="02CFF9C9" w14:textId="77777777" w:rsidR="005036C8" w:rsidRPr="009F3455" w:rsidRDefault="00BD276D" w:rsidP="006C087F">
            <w:pPr>
              <w:jc w:val="center"/>
              <w:cnfStyle w:val="000000000000" w:firstRow="0" w:lastRow="0" w:firstColumn="0" w:lastColumn="0" w:oddVBand="0" w:evenVBand="0" w:oddHBand="0" w:evenHBand="0" w:firstRowFirstColumn="0" w:firstRowLastColumn="0" w:lastRowFirstColumn="0" w:lastRowLastColumn="0"/>
            </w:pPr>
            <w:r>
              <w:t>0</w:t>
            </w:r>
          </w:p>
        </w:tc>
        <w:tc>
          <w:tcPr>
            <w:tcW w:w="1621" w:type="dxa"/>
          </w:tcPr>
          <w:p w14:paraId="7FAE4C96" w14:textId="77777777" w:rsidR="005036C8" w:rsidRPr="009F3455" w:rsidRDefault="00BD276D" w:rsidP="006C087F">
            <w:pPr>
              <w:jc w:val="center"/>
              <w:cnfStyle w:val="000000000000" w:firstRow="0" w:lastRow="0" w:firstColumn="0" w:lastColumn="0" w:oddVBand="0" w:evenVBand="0" w:oddHBand="0" w:evenHBand="0" w:firstRowFirstColumn="0" w:firstRowLastColumn="0" w:lastRowFirstColumn="0" w:lastRowLastColumn="0"/>
            </w:pPr>
            <w:r>
              <w:t>0</w:t>
            </w:r>
          </w:p>
        </w:tc>
        <w:tc>
          <w:tcPr>
            <w:tcW w:w="1621" w:type="dxa"/>
          </w:tcPr>
          <w:p w14:paraId="5CBD1C04" w14:textId="77777777" w:rsidR="005036C8"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25</w:t>
            </w:r>
          </w:p>
        </w:tc>
        <w:tc>
          <w:tcPr>
            <w:tcW w:w="1621" w:type="dxa"/>
          </w:tcPr>
          <w:p w14:paraId="5DE8AA3B" w14:textId="77777777" w:rsidR="005036C8"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5</w:t>
            </w:r>
            <w:r w:rsidR="00BD276D">
              <w:t>0</w:t>
            </w:r>
          </w:p>
        </w:tc>
        <w:tc>
          <w:tcPr>
            <w:tcW w:w="1621" w:type="dxa"/>
          </w:tcPr>
          <w:p w14:paraId="41D77F09" w14:textId="77777777" w:rsidR="005036C8"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5</w:t>
            </w:r>
            <w:r w:rsidR="00BD276D">
              <w:t>0</w:t>
            </w:r>
          </w:p>
        </w:tc>
      </w:tr>
      <w:tr w:rsidR="005036C8" w:rsidRPr="009F3455" w14:paraId="10FE87FE"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1881ADAC" w14:textId="77777777" w:rsidR="005036C8" w:rsidRPr="009F3455" w:rsidRDefault="005036C8" w:rsidP="006C087F">
            <w:pPr>
              <w:pStyle w:val="Title"/>
              <w:overflowPunct w:val="0"/>
              <w:textAlignment w:val="baseline"/>
              <w:rPr>
                <w:b/>
                <w:bCs/>
                <w:sz w:val="24"/>
                <w:szCs w:val="24"/>
              </w:rPr>
            </w:pPr>
            <w:r>
              <w:rPr>
                <w:sz w:val="24"/>
                <w:szCs w:val="24"/>
              </w:rPr>
              <w:t xml:space="preserve"> 7</w:t>
            </w:r>
          </w:p>
        </w:tc>
        <w:tc>
          <w:tcPr>
            <w:tcW w:w="1621" w:type="dxa"/>
          </w:tcPr>
          <w:p w14:paraId="41F05BCE" w14:textId="77777777" w:rsidR="005036C8" w:rsidRPr="009F3455" w:rsidRDefault="00BD276D" w:rsidP="006C087F">
            <w:pPr>
              <w:jc w:val="center"/>
              <w:cnfStyle w:val="000000000000" w:firstRow="0" w:lastRow="0" w:firstColumn="0" w:lastColumn="0" w:oddVBand="0" w:evenVBand="0" w:oddHBand="0" w:evenHBand="0" w:firstRowFirstColumn="0" w:firstRowLastColumn="0" w:lastRowFirstColumn="0" w:lastRowLastColumn="0"/>
            </w:pPr>
            <w:r>
              <w:t>0</w:t>
            </w:r>
          </w:p>
        </w:tc>
        <w:tc>
          <w:tcPr>
            <w:tcW w:w="1621" w:type="dxa"/>
          </w:tcPr>
          <w:p w14:paraId="3CFEC0C8" w14:textId="77777777" w:rsidR="005036C8" w:rsidRPr="009F3455" w:rsidRDefault="00BD276D" w:rsidP="006C087F">
            <w:pPr>
              <w:jc w:val="center"/>
              <w:cnfStyle w:val="000000000000" w:firstRow="0" w:lastRow="0" w:firstColumn="0" w:lastColumn="0" w:oddVBand="0" w:evenVBand="0" w:oddHBand="0" w:evenHBand="0" w:firstRowFirstColumn="0" w:firstRowLastColumn="0" w:lastRowFirstColumn="0" w:lastRowLastColumn="0"/>
            </w:pPr>
            <w:r>
              <w:t>0</w:t>
            </w:r>
          </w:p>
        </w:tc>
        <w:tc>
          <w:tcPr>
            <w:tcW w:w="1621" w:type="dxa"/>
          </w:tcPr>
          <w:p w14:paraId="1436956C" w14:textId="77777777" w:rsidR="005036C8" w:rsidRPr="009F3455" w:rsidRDefault="00BD276D" w:rsidP="006C087F">
            <w:pPr>
              <w:jc w:val="center"/>
              <w:cnfStyle w:val="000000000000" w:firstRow="0" w:lastRow="0" w:firstColumn="0" w:lastColumn="0" w:oddVBand="0" w:evenVBand="0" w:oddHBand="0" w:evenHBand="0" w:firstRowFirstColumn="0" w:firstRowLastColumn="0" w:lastRowFirstColumn="0" w:lastRowLastColumn="0"/>
            </w:pPr>
            <w:r>
              <w:t>0</w:t>
            </w:r>
          </w:p>
        </w:tc>
        <w:tc>
          <w:tcPr>
            <w:tcW w:w="1621" w:type="dxa"/>
          </w:tcPr>
          <w:p w14:paraId="0D0EFEC5" w14:textId="77777777" w:rsidR="005036C8" w:rsidRPr="009F3455" w:rsidRDefault="00BD276D" w:rsidP="006C087F">
            <w:pPr>
              <w:jc w:val="center"/>
              <w:cnfStyle w:val="000000000000" w:firstRow="0" w:lastRow="0" w:firstColumn="0" w:lastColumn="0" w:oddVBand="0" w:evenVBand="0" w:oddHBand="0" w:evenHBand="0" w:firstRowFirstColumn="0" w:firstRowLastColumn="0" w:lastRowFirstColumn="0" w:lastRowLastColumn="0"/>
            </w:pPr>
            <w:r>
              <w:t>50</w:t>
            </w:r>
          </w:p>
        </w:tc>
        <w:tc>
          <w:tcPr>
            <w:tcW w:w="1621" w:type="dxa"/>
          </w:tcPr>
          <w:p w14:paraId="13507754" w14:textId="77777777" w:rsidR="005036C8" w:rsidRPr="009F3455" w:rsidRDefault="00BD276D" w:rsidP="006C087F">
            <w:pPr>
              <w:jc w:val="center"/>
              <w:cnfStyle w:val="000000000000" w:firstRow="0" w:lastRow="0" w:firstColumn="0" w:lastColumn="0" w:oddVBand="0" w:evenVBand="0" w:oddHBand="0" w:evenHBand="0" w:firstRowFirstColumn="0" w:firstRowLastColumn="0" w:lastRowFirstColumn="0" w:lastRowLastColumn="0"/>
            </w:pPr>
            <w:r>
              <w:t>50</w:t>
            </w:r>
          </w:p>
        </w:tc>
      </w:tr>
      <w:tr w:rsidR="005036C8" w:rsidRPr="009F3455" w14:paraId="585406FC"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0FB3D0C7" w14:textId="77777777" w:rsidR="005036C8" w:rsidRPr="009F3455" w:rsidRDefault="005036C8" w:rsidP="006C087F">
            <w:pPr>
              <w:pStyle w:val="Title"/>
              <w:overflowPunct w:val="0"/>
              <w:textAlignment w:val="baseline"/>
              <w:rPr>
                <w:b/>
                <w:bCs/>
                <w:sz w:val="24"/>
                <w:szCs w:val="24"/>
              </w:rPr>
            </w:pPr>
            <w:r>
              <w:rPr>
                <w:sz w:val="24"/>
                <w:szCs w:val="24"/>
              </w:rPr>
              <w:t xml:space="preserve"> 8</w:t>
            </w:r>
          </w:p>
        </w:tc>
        <w:tc>
          <w:tcPr>
            <w:tcW w:w="1621" w:type="dxa"/>
          </w:tcPr>
          <w:p w14:paraId="005D09EF" w14:textId="77777777" w:rsidR="005036C8"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0</w:t>
            </w:r>
          </w:p>
        </w:tc>
        <w:tc>
          <w:tcPr>
            <w:tcW w:w="1621" w:type="dxa"/>
          </w:tcPr>
          <w:p w14:paraId="0C52CCAD" w14:textId="77777777" w:rsidR="005036C8" w:rsidRPr="009F3455" w:rsidRDefault="00BD276D" w:rsidP="006C087F">
            <w:pPr>
              <w:jc w:val="center"/>
              <w:cnfStyle w:val="000000000000" w:firstRow="0" w:lastRow="0" w:firstColumn="0" w:lastColumn="0" w:oddVBand="0" w:evenVBand="0" w:oddHBand="0" w:evenHBand="0" w:firstRowFirstColumn="0" w:firstRowLastColumn="0" w:lastRowFirstColumn="0" w:lastRowLastColumn="0"/>
            </w:pPr>
            <w:r>
              <w:t>0</w:t>
            </w:r>
          </w:p>
        </w:tc>
        <w:tc>
          <w:tcPr>
            <w:tcW w:w="1621" w:type="dxa"/>
          </w:tcPr>
          <w:p w14:paraId="5F82BAD3" w14:textId="77777777" w:rsidR="005036C8" w:rsidRPr="009F3455" w:rsidRDefault="00BD276D" w:rsidP="006C087F">
            <w:pPr>
              <w:jc w:val="center"/>
              <w:cnfStyle w:val="000000000000" w:firstRow="0" w:lastRow="0" w:firstColumn="0" w:lastColumn="0" w:oddVBand="0" w:evenVBand="0" w:oddHBand="0" w:evenHBand="0" w:firstRowFirstColumn="0" w:firstRowLastColumn="0" w:lastRowFirstColumn="0" w:lastRowLastColumn="0"/>
            </w:pPr>
            <w:r>
              <w:t>0</w:t>
            </w:r>
          </w:p>
        </w:tc>
        <w:tc>
          <w:tcPr>
            <w:tcW w:w="1621" w:type="dxa"/>
          </w:tcPr>
          <w:p w14:paraId="35461ECA" w14:textId="77777777" w:rsidR="005036C8" w:rsidRPr="009F3455" w:rsidRDefault="00BD276D" w:rsidP="006C087F">
            <w:pPr>
              <w:jc w:val="center"/>
              <w:cnfStyle w:val="000000000000" w:firstRow="0" w:lastRow="0" w:firstColumn="0" w:lastColumn="0" w:oddVBand="0" w:evenVBand="0" w:oddHBand="0" w:evenHBand="0" w:firstRowFirstColumn="0" w:firstRowLastColumn="0" w:lastRowFirstColumn="0" w:lastRowLastColumn="0"/>
            </w:pPr>
            <w:r>
              <w:t>0</w:t>
            </w:r>
          </w:p>
        </w:tc>
        <w:tc>
          <w:tcPr>
            <w:tcW w:w="1621" w:type="dxa"/>
          </w:tcPr>
          <w:p w14:paraId="5E17F662" w14:textId="77777777" w:rsidR="005036C8" w:rsidRPr="009F3455" w:rsidRDefault="00BD276D" w:rsidP="006C087F">
            <w:pPr>
              <w:jc w:val="center"/>
              <w:cnfStyle w:val="000000000000" w:firstRow="0" w:lastRow="0" w:firstColumn="0" w:lastColumn="0" w:oddVBand="0" w:evenVBand="0" w:oddHBand="0" w:evenHBand="0" w:firstRowFirstColumn="0" w:firstRowLastColumn="0" w:lastRowFirstColumn="0" w:lastRowLastColumn="0"/>
            </w:pPr>
            <w:r>
              <w:t>50</w:t>
            </w:r>
          </w:p>
        </w:tc>
      </w:tr>
      <w:tr w:rsidR="00C56E3D" w:rsidRPr="009F3455" w14:paraId="3F85694D"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2A9CD547" w14:textId="77777777" w:rsidR="00C56E3D" w:rsidRPr="009F3455" w:rsidRDefault="00C56E3D" w:rsidP="006C087F">
            <w:pPr>
              <w:pStyle w:val="Title"/>
              <w:overflowPunct w:val="0"/>
              <w:textAlignment w:val="baseline"/>
              <w:rPr>
                <w:b/>
                <w:bCs/>
                <w:sz w:val="24"/>
                <w:szCs w:val="24"/>
              </w:rPr>
            </w:pPr>
            <w:r>
              <w:rPr>
                <w:sz w:val="24"/>
                <w:szCs w:val="24"/>
              </w:rPr>
              <w:t xml:space="preserve"> 9</w:t>
            </w:r>
          </w:p>
        </w:tc>
        <w:tc>
          <w:tcPr>
            <w:tcW w:w="1621" w:type="dxa"/>
          </w:tcPr>
          <w:p w14:paraId="5DAED590"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1743EE2D"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2414E74D"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50FA3C3B"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2AE5734F"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NA</w:t>
            </w:r>
          </w:p>
        </w:tc>
      </w:tr>
      <w:tr w:rsidR="00C56E3D" w:rsidRPr="009F3455" w14:paraId="6FC511B4"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7C259360" w14:textId="77777777" w:rsidR="00C56E3D" w:rsidRPr="009F3455" w:rsidRDefault="00C56E3D" w:rsidP="006C087F">
            <w:pPr>
              <w:pStyle w:val="Title"/>
              <w:overflowPunct w:val="0"/>
              <w:textAlignment w:val="baseline"/>
              <w:rPr>
                <w:b/>
                <w:bCs/>
                <w:sz w:val="24"/>
                <w:szCs w:val="24"/>
              </w:rPr>
            </w:pPr>
            <w:r>
              <w:rPr>
                <w:sz w:val="24"/>
                <w:szCs w:val="24"/>
              </w:rPr>
              <w:t>10</w:t>
            </w:r>
          </w:p>
        </w:tc>
        <w:tc>
          <w:tcPr>
            <w:tcW w:w="1621" w:type="dxa"/>
          </w:tcPr>
          <w:p w14:paraId="4893B300"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6546DAD8"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6A46741F"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2BE1B96E"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0D938795"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NA</w:t>
            </w:r>
          </w:p>
        </w:tc>
      </w:tr>
      <w:tr w:rsidR="00C56E3D" w:rsidRPr="009F3455" w14:paraId="65969F01"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76451788" w14:textId="77777777" w:rsidR="00C56E3D" w:rsidRPr="009F3455" w:rsidRDefault="00C56E3D" w:rsidP="006C087F">
            <w:pPr>
              <w:pStyle w:val="Title"/>
              <w:overflowPunct w:val="0"/>
              <w:textAlignment w:val="baseline"/>
              <w:rPr>
                <w:b/>
                <w:bCs/>
                <w:sz w:val="24"/>
                <w:szCs w:val="24"/>
              </w:rPr>
            </w:pPr>
            <w:r>
              <w:rPr>
                <w:sz w:val="24"/>
                <w:szCs w:val="24"/>
              </w:rPr>
              <w:t>11</w:t>
            </w:r>
          </w:p>
        </w:tc>
        <w:tc>
          <w:tcPr>
            <w:tcW w:w="1621" w:type="dxa"/>
          </w:tcPr>
          <w:p w14:paraId="53A4A109"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6DC2AE02"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609A7777"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20E5EA12"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2F518636"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NA</w:t>
            </w:r>
          </w:p>
        </w:tc>
      </w:tr>
      <w:tr w:rsidR="00C56E3D" w:rsidRPr="009F3455" w14:paraId="663AEFF1"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5E5EDDF3" w14:textId="77777777" w:rsidR="00C56E3D" w:rsidRPr="009F3455" w:rsidRDefault="00C56E3D" w:rsidP="006C087F">
            <w:pPr>
              <w:pStyle w:val="Title"/>
              <w:overflowPunct w:val="0"/>
              <w:textAlignment w:val="baseline"/>
              <w:rPr>
                <w:b/>
                <w:bCs/>
                <w:sz w:val="24"/>
                <w:szCs w:val="24"/>
              </w:rPr>
            </w:pPr>
            <w:r>
              <w:rPr>
                <w:sz w:val="24"/>
                <w:szCs w:val="24"/>
              </w:rPr>
              <w:t>12</w:t>
            </w:r>
          </w:p>
        </w:tc>
        <w:tc>
          <w:tcPr>
            <w:tcW w:w="1621" w:type="dxa"/>
          </w:tcPr>
          <w:p w14:paraId="7875A564"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5456DFAB"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23CF8428"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6B0DAE9F"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NA</w:t>
            </w:r>
          </w:p>
        </w:tc>
        <w:tc>
          <w:tcPr>
            <w:tcW w:w="1621" w:type="dxa"/>
          </w:tcPr>
          <w:p w14:paraId="06F0FD88" w14:textId="77777777" w:rsidR="00C56E3D"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NA</w:t>
            </w:r>
          </w:p>
        </w:tc>
      </w:tr>
      <w:tr w:rsidR="005036C8" w:rsidRPr="009F3455" w14:paraId="115CF29F" w14:textId="77777777" w:rsidTr="002A7438">
        <w:trPr>
          <w:cantSplit/>
          <w:trHeight w:val="288"/>
        </w:trPr>
        <w:tc>
          <w:tcPr>
            <w:cnfStyle w:val="001000000000" w:firstRow="0" w:lastRow="0" w:firstColumn="1" w:lastColumn="0" w:oddVBand="0" w:evenVBand="0" w:oddHBand="0" w:evenHBand="0" w:firstRowFirstColumn="0" w:firstRowLastColumn="0" w:lastRowFirstColumn="0" w:lastRowLastColumn="0"/>
            <w:tcW w:w="1255" w:type="dxa"/>
          </w:tcPr>
          <w:p w14:paraId="7E13F0D3" w14:textId="77777777" w:rsidR="005036C8" w:rsidRPr="009F3455" w:rsidRDefault="005036C8" w:rsidP="006C087F">
            <w:pPr>
              <w:pStyle w:val="Title"/>
              <w:overflowPunct w:val="0"/>
              <w:textAlignment w:val="baseline"/>
              <w:rPr>
                <w:b/>
                <w:bCs/>
                <w:sz w:val="24"/>
                <w:szCs w:val="24"/>
              </w:rPr>
            </w:pPr>
            <w:r>
              <w:rPr>
                <w:sz w:val="24"/>
                <w:szCs w:val="24"/>
              </w:rPr>
              <w:t>Total</w:t>
            </w:r>
          </w:p>
        </w:tc>
        <w:tc>
          <w:tcPr>
            <w:tcW w:w="1621" w:type="dxa"/>
          </w:tcPr>
          <w:p w14:paraId="5E0ACDA7" w14:textId="77777777" w:rsidR="005036C8"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168</w:t>
            </w:r>
          </w:p>
        </w:tc>
        <w:tc>
          <w:tcPr>
            <w:tcW w:w="1621" w:type="dxa"/>
          </w:tcPr>
          <w:p w14:paraId="5F807B5F" w14:textId="77777777" w:rsidR="005036C8"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240</w:t>
            </w:r>
          </w:p>
        </w:tc>
        <w:tc>
          <w:tcPr>
            <w:tcW w:w="1621" w:type="dxa"/>
          </w:tcPr>
          <w:p w14:paraId="5F09E771" w14:textId="77777777" w:rsidR="005036C8"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313</w:t>
            </w:r>
          </w:p>
        </w:tc>
        <w:tc>
          <w:tcPr>
            <w:tcW w:w="1621" w:type="dxa"/>
          </w:tcPr>
          <w:p w14:paraId="1A00C487" w14:textId="77777777" w:rsidR="005036C8"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388</w:t>
            </w:r>
          </w:p>
        </w:tc>
        <w:tc>
          <w:tcPr>
            <w:tcW w:w="1621" w:type="dxa"/>
          </w:tcPr>
          <w:p w14:paraId="2A8026CB" w14:textId="77777777" w:rsidR="005036C8" w:rsidRPr="009F3455" w:rsidRDefault="00C56E3D" w:rsidP="006C087F">
            <w:pPr>
              <w:jc w:val="center"/>
              <w:cnfStyle w:val="000000000000" w:firstRow="0" w:lastRow="0" w:firstColumn="0" w:lastColumn="0" w:oddVBand="0" w:evenVBand="0" w:oddHBand="0" w:evenHBand="0" w:firstRowFirstColumn="0" w:firstRowLastColumn="0" w:lastRowFirstColumn="0" w:lastRowLastColumn="0"/>
            </w:pPr>
            <w:r>
              <w:t>438</w:t>
            </w:r>
          </w:p>
        </w:tc>
      </w:tr>
    </w:tbl>
    <w:p w14:paraId="35D46C11" w14:textId="77777777" w:rsidR="005036C8" w:rsidRDefault="005036C8" w:rsidP="003C02B8">
      <w:pPr>
        <w:pStyle w:val="Heading3"/>
      </w:pPr>
      <w:r w:rsidRPr="00003E48">
        <w:t>Proposed Location</w:t>
      </w:r>
    </w:p>
    <w:p w14:paraId="3142ABC2" w14:textId="77777777" w:rsidR="005036C8" w:rsidRPr="00003E48" w:rsidRDefault="00E9452A" w:rsidP="006C087F">
      <w:pPr>
        <w:spacing w:before="240" w:after="240"/>
      </w:pPr>
      <w:r>
        <w:t>Eagle Collegiate Academy (ECA) plans to lease a facility within the boundaries of Acton-Agua Dulce Unified School District (AADUSD). The ECA petitioners are currently in negotiations to lease a property on 13136 Sierr</w:t>
      </w:r>
      <w:r w:rsidR="00CD72AD">
        <w:t>a Highway, Agua Dulce, C</w:t>
      </w:r>
      <w:r w:rsidR="00DF5E11">
        <w:t>alifornia</w:t>
      </w:r>
      <w:r w:rsidR="00CD72AD">
        <w:t>.</w:t>
      </w:r>
    </w:p>
    <w:p w14:paraId="65C3F450" w14:textId="77777777" w:rsidR="005036C8" w:rsidRDefault="005036C8" w:rsidP="003C02B8">
      <w:pPr>
        <w:pStyle w:val="Heading3"/>
      </w:pPr>
      <w:r w:rsidRPr="00003E48">
        <w:lastRenderedPageBreak/>
        <w:t>Brief History</w:t>
      </w:r>
    </w:p>
    <w:p w14:paraId="29807BCD" w14:textId="77777777" w:rsidR="00505F68" w:rsidRPr="00B31C3D" w:rsidRDefault="00E9452A" w:rsidP="006C087F">
      <w:pPr>
        <w:spacing w:before="240" w:after="240"/>
      </w:pPr>
      <w:r>
        <w:t xml:space="preserve">On </w:t>
      </w:r>
      <w:r w:rsidR="00B31C3D">
        <w:t>September 26, 2019</w:t>
      </w:r>
      <w:r w:rsidR="006E6697">
        <w:t>, the petitioner</w:t>
      </w:r>
      <w:r w:rsidR="00DF5E11">
        <w:t xml:space="preserve"> </w:t>
      </w:r>
      <w:r w:rsidR="006E6697">
        <w:t>submit</w:t>
      </w:r>
      <w:r w:rsidR="00B31C3D">
        <w:t>ted</w:t>
      </w:r>
      <w:r w:rsidR="006E6697">
        <w:t xml:space="preserve"> the ECA petition</w:t>
      </w:r>
      <w:r w:rsidR="00B31C3D">
        <w:t xml:space="preserve"> to AADUSD</w:t>
      </w:r>
      <w:r w:rsidR="006E6697">
        <w:t xml:space="preserve">. On November </w:t>
      </w:r>
      <w:r w:rsidR="00B31C3D">
        <w:t>14</w:t>
      </w:r>
      <w:r w:rsidR="006E6697">
        <w:t>, 201</w:t>
      </w:r>
      <w:r w:rsidR="00B31C3D">
        <w:t>9</w:t>
      </w:r>
      <w:r w:rsidR="006E6697">
        <w:t xml:space="preserve">, AADUSD voted to deny the ECA petition by a vote of </w:t>
      </w:r>
      <w:r w:rsidR="00B31C3D">
        <w:t>five</w:t>
      </w:r>
      <w:r w:rsidR="006E6697">
        <w:t xml:space="preserve"> to zero. On November </w:t>
      </w:r>
      <w:r w:rsidR="00B31C3D">
        <w:t>25</w:t>
      </w:r>
      <w:r w:rsidR="006E6697">
        <w:t>, 201</w:t>
      </w:r>
      <w:r w:rsidR="00B31C3D">
        <w:t>9</w:t>
      </w:r>
      <w:r w:rsidR="006E6697">
        <w:t xml:space="preserve">, the petitioner submitted the ECA petition to </w:t>
      </w:r>
      <w:r w:rsidR="001C1D8F">
        <w:t xml:space="preserve">the </w:t>
      </w:r>
      <w:r w:rsidR="006E6697">
        <w:t xml:space="preserve">Los Angeles County Office of Education. On </w:t>
      </w:r>
      <w:r w:rsidR="00B31C3D">
        <w:t>January 21, 2020</w:t>
      </w:r>
      <w:r w:rsidR="006E6697">
        <w:t xml:space="preserve">, </w:t>
      </w:r>
      <w:r w:rsidR="00B2598B">
        <w:t xml:space="preserve">the </w:t>
      </w:r>
      <w:r w:rsidR="006E6697">
        <w:t xml:space="preserve">Los Angeles County Board of Education voted </w:t>
      </w:r>
      <w:bookmarkStart w:id="3" w:name="_Hlk32225131"/>
      <w:r w:rsidR="00FA5BCE" w:rsidRPr="00305511">
        <w:t xml:space="preserve">to deny the ECA petition by a vote of </w:t>
      </w:r>
      <w:r w:rsidR="00305511" w:rsidRPr="00305511">
        <w:t>six to zero</w:t>
      </w:r>
      <w:r w:rsidR="00D0456B" w:rsidRPr="00305511">
        <w:t>.</w:t>
      </w:r>
    </w:p>
    <w:bookmarkEnd w:id="3"/>
    <w:p w14:paraId="411A400A" w14:textId="77777777" w:rsidR="00B2598B" w:rsidRDefault="00B2598B" w:rsidP="006C087F">
      <w:pPr>
        <w:spacing w:before="240" w:after="240"/>
      </w:pPr>
      <w:r>
        <w:t>The ECA petitioner submitted a petition to the State Board of Education (SBE) on January 2</w:t>
      </w:r>
      <w:r w:rsidR="00B31C3D">
        <w:t>7</w:t>
      </w:r>
      <w:r>
        <w:t>, 20</w:t>
      </w:r>
      <w:r w:rsidR="00B31C3D">
        <w:t>20</w:t>
      </w:r>
      <w:r>
        <w:t>.</w:t>
      </w:r>
    </w:p>
    <w:p w14:paraId="27178DEF" w14:textId="77777777" w:rsidR="005036C8" w:rsidRDefault="00E9452A" w:rsidP="003C02B8">
      <w:pPr>
        <w:pStyle w:val="Heading3"/>
      </w:pPr>
      <w:r>
        <w:t>Lead Petitioner</w:t>
      </w:r>
    </w:p>
    <w:p w14:paraId="4DACDC8B" w14:textId="77777777" w:rsidR="005036C8" w:rsidRDefault="00E9452A" w:rsidP="006C087F">
      <w:pPr>
        <w:spacing w:before="240" w:after="240"/>
      </w:pPr>
      <w:proofErr w:type="spellStart"/>
      <w:r>
        <w:t>Ogo</w:t>
      </w:r>
      <w:proofErr w:type="spellEnd"/>
      <w:r>
        <w:t xml:space="preserve"> Okoye-Johnson, Lead Petitioner</w:t>
      </w:r>
    </w:p>
    <w:p w14:paraId="7B95AEB6" w14:textId="77777777" w:rsidR="005036C8" w:rsidRPr="00DC422D" w:rsidRDefault="005036C8" w:rsidP="006C087F">
      <w:pPr>
        <w:pStyle w:val="Heading2"/>
      </w:pPr>
      <w:r>
        <w:br w:type="page"/>
      </w:r>
      <w:r w:rsidRPr="00DC422D">
        <w:lastRenderedPageBreak/>
        <w:t xml:space="preserve">SUMMARY OF REQUIRED CHARTER ELEMENTS PURSUANT TO CALIFORNIA </w:t>
      </w:r>
      <w:r w:rsidRPr="005036C8">
        <w:rPr>
          <w:i/>
        </w:rPr>
        <w:t>EDUCATION CODE</w:t>
      </w:r>
      <w:r w:rsidRPr="00DC422D">
        <w:t xml:space="preserve"> SECTION 47605(b)</w:t>
      </w:r>
    </w:p>
    <w:tbl>
      <w:tblPr>
        <w:tblStyle w:val="GridTable1Light"/>
        <w:tblW w:w="9535" w:type="dxa"/>
        <w:tblLook w:val="0420" w:firstRow="1" w:lastRow="0" w:firstColumn="0" w:lastColumn="0" w:noHBand="0" w:noVBand="1"/>
        <w:tblDescription w:val="SUMMARY OF REQUIRED CHARTER ELEMENTS PURSUANT TO CALIFORNIA EDUCATION CODE SECTION 47605(b) Criteria table."/>
      </w:tblPr>
      <w:tblGrid>
        <w:gridCol w:w="7718"/>
        <w:gridCol w:w="1817"/>
      </w:tblGrid>
      <w:tr w:rsidR="002A7438" w:rsidRPr="00F75838" w14:paraId="23C1910F" w14:textId="77777777" w:rsidTr="002A7438">
        <w:trPr>
          <w:cnfStyle w:val="100000000000" w:firstRow="1" w:lastRow="0" w:firstColumn="0" w:lastColumn="0" w:oddVBand="0" w:evenVBand="0" w:oddHBand="0" w:evenHBand="0" w:firstRowFirstColumn="0" w:firstRowLastColumn="0" w:lastRowFirstColumn="0" w:lastRowLastColumn="0"/>
          <w:cantSplit/>
          <w:trHeight w:val="288"/>
          <w:tblHeader/>
        </w:trPr>
        <w:tc>
          <w:tcPr>
            <w:tcW w:w="7718" w:type="dxa"/>
            <w:shd w:val="clear" w:color="auto" w:fill="D9D9D9" w:themeFill="background1" w:themeFillShade="D9"/>
            <w:vAlign w:val="center"/>
          </w:tcPr>
          <w:p w14:paraId="385C83BD" w14:textId="77777777" w:rsidR="002A7438" w:rsidRPr="00F75838" w:rsidRDefault="002A7438" w:rsidP="006C087F">
            <w:pPr>
              <w:pStyle w:val="Heading7"/>
              <w:framePr w:hSpace="0" w:wrap="auto" w:vAnchor="margin" w:hAnchor="text" w:xAlign="left" w:yAlign="inline"/>
              <w:outlineLvl w:val="6"/>
              <w:rPr>
                <w:b/>
              </w:rPr>
            </w:pPr>
            <w:r w:rsidRPr="00F75838">
              <w:rPr>
                <w:b/>
              </w:rPr>
              <w:t>Charter Requirements Pursuant to California</w:t>
            </w:r>
          </w:p>
          <w:p w14:paraId="5036BACF" w14:textId="77777777" w:rsidR="002A7438" w:rsidRPr="00F75838" w:rsidRDefault="002A7438" w:rsidP="006C087F">
            <w:pPr>
              <w:pStyle w:val="Heading7"/>
              <w:framePr w:hSpace="0" w:wrap="auto" w:vAnchor="margin" w:hAnchor="text" w:xAlign="left" w:yAlign="inline"/>
              <w:outlineLvl w:val="6"/>
              <w:rPr>
                <w:b/>
              </w:rPr>
            </w:pPr>
            <w:r w:rsidRPr="00F75838">
              <w:rPr>
                <w:b/>
                <w:i/>
              </w:rPr>
              <w:t>Education Code</w:t>
            </w:r>
            <w:r w:rsidRPr="00F75838">
              <w:rPr>
                <w:b/>
              </w:rPr>
              <w:t xml:space="preserve"> Section 47605(b)</w:t>
            </w:r>
          </w:p>
        </w:tc>
        <w:tc>
          <w:tcPr>
            <w:tcW w:w="1817" w:type="dxa"/>
            <w:shd w:val="clear" w:color="auto" w:fill="D9D9D9" w:themeFill="background1" w:themeFillShade="D9"/>
            <w:vAlign w:val="center"/>
          </w:tcPr>
          <w:p w14:paraId="5EA9662C" w14:textId="77777777" w:rsidR="002A7438" w:rsidRPr="00F75838" w:rsidRDefault="002A7438" w:rsidP="006C087F">
            <w:pPr>
              <w:pStyle w:val="Heading7"/>
              <w:framePr w:hSpace="0" w:wrap="auto" w:vAnchor="margin" w:hAnchor="text" w:xAlign="left" w:yAlign="inline"/>
              <w:outlineLvl w:val="6"/>
              <w:rPr>
                <w:b/>
              </w:rPr>
            </w:pPr>
            <w:r w:rsidRPr="00F75838">
              <w:rPr>
                <w:b/>
              </w:rPr>
              <w:t>Meets Requirements</w:t>
            </w:r>
          </w:p>
        </w:tc>
      </w:tr>
      <w:tr w:rsidR="0012799E" w:rsidRPr="00F75838" w14:paraId="6A4AA15B" w14:textId="77777777" w:rsidTr="00DF5E11">
        <w:trPr>
          <w:cantSplit/>
          <w:trHeight w:val="288"/>
        </w:trPr>
        <w:tc>
          <w:tcPr>
            <w:tcW w:w="7718" w:type="dxa"/>
          </w:tcPr>
          <w:p w14:paraId="53E6B594" w14:textId="77777777" w:rsidR="0012799E" w:rsidRPr="00F75838" w:rsidRDefault="0012799E" w:rsidP="006C087F">
            <w:pPr>
              <w:rPr>
                <w:rFonts w:eastAsia="Times New Roman" w:cs="Times New Roman"/>
              </w:rPr>
            </w:pPr>
            <w:r w:rsidRPr="00F75838">
              <w:rPr>
                <w:rFonts w:eastAsia="Times New Roman" w:cs="Times New Roman"/>
              </w:rPr>
              <w:t xml:space="preserve">Sound Educational Practice (California </w:t>
            </w:r>
            <w:r w:rsidRPr="00F75838">
              <w:rPr>
                <w:rFonts w:eastAsia="Times New Roman" w:cs="Times New Roman"/>
                <w:i/>
              </w:rPr>
              <w:t>Education Code</w:t>
            </w:r>
            <w:r w:rsidRPr="00F75838">
              <w:rPr>
                <w:rFonts w:eastAsia="Times New Roman" w:cs="Times New Roman"/>
              </w:rPr>
              <w:t xml:space="preserve"> [</w:t>
            </w:r>
            <w:r w:rsidRPr="00F75838">
              <w:rPr>
                <w:rFonts w:eastAsia="Times New Roman" w:cs="Times New Roman"/>
                <w:i/>
              </w:rPr>
              <w:t>EC</w:t>
            </w:r>
            <w:r w:rsidRPr="00F75838">
              <w:rPr>
                <w:rFonts w:eastAsia="Times New Roman" w:cs="Times New Roman"/>
              </w:rPr>
              <w:t>] sections 47605[b] and [b][1])</w:t>
            </w:r>
          </w:p>
        </w:tc>
        <w:tc>
          <w:tcPr>
            <w:tcW w:w="1817" w:type="dxa"/>
          </w:tcPr>
          <w:p w14:paraId="54D0D365" w14:textId="0DE8DEB5" w:rsidR="0012799E" w:rsidRPr="00F75838" w:rsidRDefault="005A78CE" w:rsidP="006C087F">
            <w:pPr>
              <w:jc w:val="center"/>
              <w:rPr>
                <w:rFonts w:eastAsia="Times New Roman" w:cs="Times New Roman"/>
              </w:rPr>
            </w:pPr>
            <w:r w:rsidRPr="00925DB8">
              <w:rPr>
                <w:rFonts w:eastAsia="Times New Roman" w:cs="Times New Roman"/>
              </w:rPr>
              <w:t>No</w:t>
            </w:r>
          </w:p>
        </w:tc>
      </w:tr>
      <w:tr w:rsidR="0012799E" w:rsidRPr="00F75838" w14:paraId="02D79761" w14:textId="77777777" w:rsidTr="00DF5E11">
        <w:trPr>
          <w:cantSplit/>
          <w:trHeight w:val="288"/>
        </w:trPr>
        <w:tc>
          <w:tcPr>
            <w:tcW w:w="7718" w:type="dxa"/>
          </w:tcPr>
          <w:p w14:paraId="4C1D0DD4" w14:textId="77777777" w:rsidR="0012799E" w:rsidRPr="00F75838" w:rsidRDefault="0012799E" w:rsidP="006C087F">
            <w:pPr>
              <w:rPr>
                <w:rFonts w:eastAsia="Times New Roman" w:cs="Times New Roman"/>
              </w:rPr>
            </w:pPr>
            <w:r w:rsidRPr="00F75838">
              <w:rPr>
                <w:rFonts w:eastAsia="Times New Roman" w:cs="Times New Roman"/>
              </w:rPr>
              <w:t>Ability to Successfully Implement the Intended Program (</w:t>
            </w:r>
            <w:r w:rsidRPr="00F75838">
              <w:rPr>
                <w:rFonts w:eastAsia="Times New Roman" w:cs="Times New Roman"/>
                <w:i/>
              </w:rPr>
              <w:t>EC</w:t>
            </w:r>
            <w:r w:rsidRPr="00F75838">
              <w:rPr>
                <w:rFonts w:eastAsia="Times New Roman" w:cs="Times New Roman"/>
              </w:rPr>
              <w:t xml:space="preserve"> Section 47605[b][2])</w:t>
            </w:r>
          </w:p>
        </w:tc>
        <w:tc>
          <w:tcPr>
            <w:tcW w:w="1817" w:type="dxa"/>
          </w:tcPr>
          <w:p w14:paraId="11A85BD4" w14:textId="77777777" w:rsidR="0012799E" w:rsidRPr="00043990" w:rsidRDefault="00744DAC" w:rsidP="006C087F">
            <w:pPr>
              <w:jc w:val="center"/>
              <w:rPr>
                <w:rFonts w:eastAsia="Times New Roman" w:cs="Times New Roman"/>
              </w:rPr>
            </w:pPr>
            <w:r w:rsidRPr="00043990">
              <w:rPr>
                <w:rFonts w:eastAsia="Times New Roman" w:cs="Times New Roman"/>
              </w:rPr>
              <w:t>No</w:t>
            </w:r>
          </w:p>
        </w:tc>
      </w:tr>
      <w:tr w:rsidR="0012799E" w:rsidRPr="00F75838" w14:paraId="1649D30E" w14:textId="77777777" w:rsidTr="00DF5E11">
        <w:trPr>
          <w:cantSplit/>
          <w:trHeight w:val="288"/>
        </w:trPr>
        <w:tc>
          <w:tcPr>
            <w:tcW w:w="7718" w:type="dxa"/>
          </w:tcPr>
          <w:p w14:paraId="23D72308" w14:textId="77777777" w:rsidR="0012799E" w:rsidRPr="00F75838" w:rsidRDefault="0012799E" w:rsidP="006C087F">
            <w:pPr>
              <w:rPr>
                <w:rFonts w:eastAsia="Times New Roman" w:cs="Times New Roman"/>
              </w:rPr>
            </w:pPr>
            <w:r w:rsidRPr="00F75838">
              <w:rPr>
                <w:rFonts w:eastAsia="Times New Roman" w:cs="Times New Roman"/>
              </w:rPr>
              <w:t>Required Number of Signatures (</w:t>
            </w:r>
            <w:r w:rsidRPr="00F75838">
              <w:rPr>
                <w:rFonts w:eastAsia="Times New Roman" w:cs="Times New Roman"/>
                <w:i/>
              </w:rPr>
              <w:t>EC</w:t>
            </w:r>
            <w:r w:rsidRPr="00F75838">
              <w:rPr>
                <w:rFonts w:eastAsia="Times New Roman" w:cs="Times New Roman"/>
              </w:rPr>
              <w:t xml:space="preserve"> Section 47605[b][3])</w:t>
            </w:r>
          </w:p>
        </w:tc>
        <w:tc>
          <w:tcPr>
            <w:tcW w:w="1817" w:type="dxa"/>
          </w:tcPr>
          <w:p w14:paraId="0F67A5A1" w14:textId="77777777" w:rsidR="0012799E" w:rsidRPr="00043990" w:rsidRDefault="00FE31A5" w:rsidP="006C087F">
            <w:pPr>
              <w:jc w:val="center"/>
              <w:rPr>
                <w:rFonts w:eastAsia="Times New Roman" w:cs="Times New Roman"/>
              </w:rPr>
            </w:pPr>
            <w:r w:rsidRPr="00043990">
              <w:rPr>
                <w:rFonts w:eastAsia="Times New Roman" w:cs="Times New Roman"/>
              </w:rPr>
              <w:t>Yes</w:t>
            </w:r>
          </w:p>
        </w:tc>
      </w:tr>
      <w:tr w:rsidR="0012799E" w:rsidRPr="00F75838" w14:paraId="3F1EF28B" w14:textId="77777777" w:rsidTr="00DF5E11">
        <w:trPr>
          <w:cantSplit/>
          <w:trHeight w:val="288"/>
        </w:trPr>
        <w:tc>
          <w:tcPr>
            <w:tcW w:w="7718" w:type="dxa"/>
          </w:tcPr>
          <w:p w14:paraId="29327117" w14:textId="77777777" w:rsidR="0012799E" w:rsidRPr="00F75838" w:rsidRDefault="0012799E" w:rsidP="006C087F">
            <w:pPr>
              <w:rPr>
                <w:rFonts w:eastAsia="Times New Roman" w:cs="Times New Roman"/>
              </w:rPr>
            </w:pPr>
            <w:r w:rsidRPr="00F75838">
              <w:rPr>
                <w:rFonts w:eastAsia="Times New Roman" w:cs="Times New Roman"/>
              </w:rPr>
              <w:t>Affirmation of Specified Conditions (</w:t>
            </w:r>
            <w:r w:rsidRPr="00F75838">
              <w:rPr>
                <w:rFonts w:eastAsia="Times New Roman" w:cs="Times New Roman"/>
                <w:i/>
              </w:rPr>
              <w:t>EC</w:t>
            </w:r>
            <w:r w:rsidRPr="00F75838">
              <w:rPr>
                <w:rFonts w:eastAsia="Times New Roman" w:cs="Times New Roman"/>
              </w:rPr>
              <w:t xml:space="preserve"> sections 47605[b][4] and [d])</w:t>
            </w:r>
          </w:p>
        </w:tc>
        <w:tc>
          <w:tcPr>
            <w:tcW w:w="1817" w:type="dxa"/>
          </w:tcPr>
          <w:p w14:paraId="0F295141" w14:textId="77777777" w:rsidR="0012799E" w:rsidRPr="00043990" w:rsidRDefault="00FE31A5" w:rsidP="006C087F">
            <w:pPr>
              <w:jc w:val="center"/>
              <w:rPr>
                <w:rFonts w:eastAsia="Times New Roman" w:cs="Times New Roman"/>
              </w:rPr>
            </w:pPr>
            <w:r w:rsidRPr="00043990">
              <w:rPr>
                <w:rFonts w:eastAsia="Times New Roman" w:cs="Times New Roman"/>
              </w:rPr>
              <w:t>Yes</w:t>
            </w:r>
          </w:p>
        </w:tc>
      </w:tr>
      <w:tr w:rsidR="0012799E" w:rsidRPr="00F75838" w14:paraId="54A01167" w14:textId="77777777" w:rsidTr="00DF5E11">
        <w:trPr>
          <w:cantSplit/>
          <w:trHeight w:val="288"/>
        </w:trPr>
        <w:tc>
          <w:tcPr>
            <w:tcW w:w="7718" w:type="dxa"/>
          </w:tcPr>
          <w:p w14:paraId="214BA6B9" w14:textId="77777777" w:rsidR="0012799E" w:rsidRPr="00F75838" w:rsidRDefault="0012799E" w:rsidP="006C087F">
            <w:pPr>
              <w:rPr>
                <w:rFonts w:eastAsia="Times New Roman" w:cs="Times New Roman"/>
              </w:rPr>
            </w:pPr>
            <w:r w:rsidRPr="00F75838">
              <w:rPr>
                <w:rFonts w:eastAsia="Times New Roman" w:cs="Times New Roman"/>
              </w:rPr>
              <w:t xml:space="preserve">Exclusive </w:t>
            </w:r>
            <w:proofErr w:type="gramStart"/>
            <w:r w:rsidRPr="00F75838">
              <w:rPr>
                <w:rFonts w:eastAsia="Times New Roman" w:cs="Times New Roman"/>
              </w:rPr>
              <w:t>Public School</w:t>
            </w:r>
            <w:proofErr w:type="gramEnd"/>
            <w:r w:rsidRPr="00F75838">
              <w:rPr>
                <w:rFonts w:eastAsia="Times New Roman" w:cs="Times New Roman"/>
              </w:rPr>
              <w:t xml:space="preserve"> Employer (</w:t>
            </w:r>
            <w:r w:rsidRPr="00F75838">
              <w:rPr>
                <w:rFonts w:eastAsia="Times New Roman" w:cs="Times New Roman"/>
                <w:i/>
              </w:rPr>
              <w:t>EC</w:t>
            </w:r>
            <w:r w:rsidRPr="00F75838">
              <w:rPr>
                <w:rFonts w:eastAsia="Times New Roman" w:cs="Times New Roman"/>
              </w:rPr>
              <w:t xml:space="preserve"> Section 47605[b][6])</w:t>
            </w:r>
          </w:p>
        </w:tc>
        <w:tc>
          <w:tcPr>
            <w:tcW w:w="1817" w:type="dxa"/>
          </w:tcPr>
          <w:p w14:paraId="6E47D415" w14:textId="77777777" w:rsidR="0012799E" w:rsidRPr="00043990" w:rsidRDefault="00FE31A5" w:rsidP="006C087F">
            <w:pPr>
              <w:jc w:val="center"/>
              <w:rPr>
                <w:rFonts w:eastAsia="Times New Roman" w:cs="Times New Roman"/>
              </w:rPr>
            </w:pPr>
            <w:r w:rsidRPr="00043990">
              <w:rPr>
                <w:rFonts w:eastAsia="Times New Roman" w:cs="Times New Roman"/>
              </w:rPr>
              <w:t>Yes</w:t>
            </w:r>
          </w:p>
        </w:tc>
      </w:tr>
      <w:tr w:rsidR="0012799E" w:rsidRPr="00F75838" w14:paraId="4FA3BC8C" w14:textId="77777777" w:rsidTr="00DF5E11">
        <w:trPr>
          <w:cantSplit/>
          <w:trHeight w:val="288"/>
        </w:trPr>
        <w:tc>
          <w:tcPr>
            <w:tcW w:w="7718" w:type="dxa"/>
          </w:tcPr>
          <w:p w14:paraId="1BC88C4A" w14:textId="77777777" w:rsidR="0012799E" w:rsidRPr="00F75838" w:rsidRDefault="0012799E" w:rsidP="006C087F">
            <w:pPr>
              <w:numPr>
                <w:ilvl w:val="0"/>
                <w:numId w:val="18"/>
              </w:numPr>
              <w:tabs>
                <w:tab w:val="left" w:pos="600"/>
              </w:tabs>
              <w:ind w:left="600" w:hanging="450"/>
              <w:rPr>
                <w:rFonts w:eastAsia="Times New Roman" w:cs="Times New Roman"/>
              </w:rPr>
            </w:pPr>
            <w:r w:rsidRPr="00F75838">
              <w:rPr>
                <w:rFonts w:eastAsia="Times New Roman" w:cs="Times New Roman"/>
              </w:rPr>
              <w:t>Description of Educational Program (</w:t>
            </w:r>
            <w:r w:rsidRPr="00F75838">
              <w:rPr>
                <w:rFonts w:eastAsia="Times New Roman" w:cs="Times New Roman"/>
                <w:i/>
              </w:rPr>
              <w:t>EC</w:t>
            </w:r>
            <w:r w:rsidRPr="00F75838">
              <w:rPr>
                <w:rFonts w:eastAsia="Times New Roman" w:cs="Times New Roman"/>
              </w:rPr>
              <w:t xml:space="preserve"> Section 47605[b][5][A])</w:t>
            </w:r>
          </w:p>
        </w:tc>
        <w:tc>
          <w:tcPr>
            <w:tcW w:w="1817" w:type="dxa"/>
          </w:tcPr>
          <w:p w14:paraId="77BAADA0" w14:textId="77777777" w:rsidR="0012799E" w:rsidRPr="00043990" w:rsidRDefault="00B94FE2" w:rsidP="006C087F">
            <w:pPr>
              <w:jc w:val="center"/>
              <w:rPr>
                <w:rFonts w:eastAsia="Times New Roman" w:cs="Times New Roman"/>
              </w:rPr>
            </w:pPr>
            <w:r>
              <w:rPr>
                <w:rFonts w:eastAsia="Times New Roman" w:cs="Times New Roman"/>
              </w:rPr>
              <w:t>No</w:t>
            </w:r>
          </w:p>
        </w:tc>
      </w:tr>
      <w:tr w:rsidR="0012799E" w:rsidRPr="00F75838" w14:paraId="035D287F" w14:textId="77777777" w:rsidTr="00DF5E11">
        <w:trPr>
          <w:cantSplit/>
          <w:trHeight w:val="288"/>
        </w:trPr>
        <w:tc>
          <w:tcPr>
            <w:tcW w:w="7718" w:type="dxa"/>
          </w:tcPr>
          <w:p w14:paraId="57853694" w14:textId="77777777" w:rsidR="0012799E" w:rsidRPr="00F75838" w:rsidRDefault="0012799E" w:rsidP="006C087F">
            <w:pPr>
              <w:numPr>
                <w:ilvl w:val="0"/>
                <w:numId w:val="18"/>
              </w:numPr>
              <w:tabs>
                <w:tab w:val="left" w:pos="600"/>
              </w:tabs>
              <w:ind w:left="600" w:hanging="450"/>
              <w:rPr>
                <w:rFonts w:eastAsia="Times New Roman" w:cs="Times New Roman"/>
              </w:rPr>
            </w:pPr>
            <w:r w:rsidRPr="00F75838">
              <w:rPr>
                <w:rFonts w:eastAsia="Times New Roman" w:cs="Times New Roman"/>
              </w:rPr>
              <w:t>Measurable Pupil Outcomes (</w:t>
            </w:r>
            <w:r w:rsidRPr="00F75838">
              <w:rPr>
                <w:rFonts w:eastAsia="Times New Roman" w:cs="Times New Roman"/>
                <w:i/>
              </w:rPr>
              <w:t>EC</w:t>
            </w:r>
            <w:r w:rsidRPr="00F75838">
              <w:rPr>
                <w:rFonts w:eastAsia="Times New Roman" w:cs="Times New Roman"/>
              </w:rPr>
              <w:t xml:space="preserve"> Section 47605[b][5][B])</w:t>
            </w:r>
          </w:p>
        </w:tc>
        <w:tc>
          <w:tcPr>
            <w:tcW w:w="1817" w:type="dxa"/>
          </w:tcPr>
          <w:p w14:paraId="2C8B9EF0" w14:textId="77777777" w:rsidR="0012799E" w:rsidRPr="00043990" w:rsidRDefault="00B94FE2" w:rsidP="006C087F">
            <w:pPr>
              <w:jc w:val="center"/>
              <w:rPr>
                <w:rFonts w:eastAsia="Times New Roman" w:cs="Times New Roman"/>
              </w:rPr>
            </w:pPr>
            <w:r>
              <w:rPr>
                <w:rFonts w:eastAsia="Times New Roman" w:cs="Times New Roman"/>
              </w:rPr>
              <w:t>No</w:t>
            </w:r>
          </w:p>
        </w:tc>
      </w:tr>
      <w:tr w:rsidR="0012799E" w:rsidRPr="00F75838" w14:paraId="68ECFF66" w14:textId="77777777" w:rsidTr="00DF5E11">
        <w:trPr>
          <w:cantSplit/>
          <w:trHeight w:val="288"/>
        </w:trPr>
        <w:tc>
          <w:tcPr>
            <w:tcW w:w="7718" w:type="dxa"/>
          </w:tcPr>
          <w:p w14:paraId="27E7324E" w14:textId="77777777" w:rsidR="0012799E" w:rsidRPr="00F75838" w:rsidRDefault="0012799E" w:rsidP="006C087F">
            <w:pPr>
              <w:numPr>
                <w:ilvl w:val="0"/>
                <w:numId w:val="18"/>
              </w:numPr>
              <w:tabs>
                <w:tab w:val="left" w:pos="600"/>
              </w:tabs>
              <w:ind w:left="600" w:hanging="450"/>
              <w:rPr>
                <w:rFonts w:eastAsia="Times New Roman" w:cs="Times New Roman"/>
              </w:rPr>
            </w:pPr>
            <w:r w:rsidRPr="00F75838">
              <w:rPr>
                <w:rFonts w:eastAsia="Times New Roman" w:cs="Times New Roman"/>
              </w:rPr>
              <w:t>Method for Measuring Pupil Progress (</w:t>
            </w:r>
            <w:r w:rsidRPr="00F75838">
              <w:rPr>
                <w:rFonts w:eastAsia="Times New Roman" w:cs="Times New Roman"/>
                <w:i/>
              </w:rPr>
              <w:t>EC</w:t>
            </w:r>
            <w:r w:rsidRPr="00F75838">
              <w:rPr>
                <w:rFonts w:eastAsia="Times New Roman" w:cs="Times New Roman"/>
              </w:rPr>
              <w:t xml:space="preserve"> Section 47605[b][5][C])</w:t>
            </w:r>
          </w:p>
        </w:tc>
        <w:tc>
          <w:tcPr>
            <w:tcW w:w="1817" w:type="dxa"/>
          </w:tcPr>
          <w:p w14:paraId="6B81AD94" w14:textId="77777777" w:rsidR="0012799E" w:rsidRPr="00043990" w:rsidRDefault="00FE31A5" w:rsidP="006C087F">
            <w:pPr>
              <w:jc w:val="center"/>
              <w:rPr>
                <w:rFonts w:eastAsia="Times New Roman" w:cs="Times New Roman"/>
              </w:rPr>
            </w:pPr>
            <w:r w:rsidRPr="00043990">
              <w:rPr>
                <w:rFonts w:eastAsia="Times New Roman" w:cs="Times New Roman"/>
              </w:rPr>
              <w:t>Yes</w:t>
            </w:r>
          </w:p>
        </w:tc>
      </w:tr>
      <w:tr w:rsidR="0012799E" w:rsidRPr="00F75838" w14:paraId="7E194DBE" w14:textId="77777777" w:rsidTr="00DF5E11">
        <w:trPr>
          <w:cantSplit/>
          <w:trHeight w:val="288"/>
        </w:trPr>
        <w:tc>
          <w:tcPr>
            <w:tcW w:w="7718" w:type="dxa"/>
          </w:tcPr>
          <w:p w14:paraId="670ED6FA" w14:textId="77777777" w:rsidR="0012799E" w:rsidRPr="00F75838" w:rsidRDefault="0012799E" w:rsidP="006C087F">
            <w:pPr>
              <w:numPr>
                <w:ilvl w:val="0"/>
                <w:numId w:val="18"/>
              </w:numPr>
              <w:tabs>
                <w:tab w:val="left" w:pos="600"/>
              </w:tabs>
              <w:ind w:left="600" w:hanging="450"/>
              <w:rPr>
                <w:rFonts w:eastAsia="Times New Roman" w:cs="Times New Roman"/>
              </w:rPr>
            </w:pPr>
            <w:r w:rsidRPr="00F75838">
              <w:rPr>
                <w:rFonts w:eastAsia="Times New Roman" w:cs="Times New Roman"/>
              </w:rPr>
              <w:t>Governance Structure (</w:t>
            </w:r>
            <w:r w:rsidRPr="00F75838">
              <w:rPr>
                <w:rFonts w:eastAsia="Times New Roman" w:cs="Times New Roman"/>
                <w:i/>
              </w:rPr>
              <w:t>EC</w:t>
            </w:r>
            <w:r w:rsidRPr="00F75838">
              <w:rPr>
                <w:rFonts w:eastAsia="Times New Roman" w:cs="Times New Roman"/>
              </w:rPr>
              <w:t xml:space="preserve"> Section 47605[b][5][D])</w:t>
            </w:r>
          </w:p>
        </w:tc>
        <w:tc>
          <w:tcPr>
            <w:tcW w:w="1817" w:type="dxa"/>
          </w:tcPr>
          <w:p w14:paraId="3F5A1661" w14:textId="77777777" w:rsidR="0012799E" w:rsidRPr="00043990" w:rsidRDefault="000147D4" w:rsidP="006C087F">
            <w:pPr>
              <w:jc w:val="center"/>
              <w:rPr>
                <w:rFonts w:eastAsia="Times New Roman" w:cs="Times New Roman"/>
              </w:rPr>
            </w:pPr>
            <w:r>
              <w:rPr>
                <w:rFonts w:eastAsia="Times New Roman" w:cs="Times New Roman"/>
              </w:rPr>
              <w:t>No</w:t>
            </w:r>
          </w:p>
        </w:tc>
      </w:tr>
      <w:tr w:rsidR="0012799E" w:rsidRPr="00F75838" w14:paraId="4116ECAD" w14:textId="77777777" w:rsidTr="00DF5E11">
        <w:trPr>
          <w:cantSplit/>
          <w:trHeight w:val="288"/>
        </w:trPr>
        <w:tc>
          <w:tcPr>
            <w:tcW w:w="7718" w:type="dxa"/>
          </w:tcPr>
          <w:p w14:paraId="2BC86F4E" w14:textId="77777777" w:rsidR="0012799E" w:rsidRPr="00F75838" w:rsidRDefault="0012799E" w:rsidP="006C087F">
            <w:pPr>
              <w:numPr>
                <w:ilvl w:val="0"/>
                <w:numId w:val="18"/>
              </w:numPr>
              <w:tabs>
                <w:tab w:val="left" w:pos="600"/>
              </w:tabs>
              <w:ind w:left="600" w:hanging="450"/>
              <w:rPr>
                <w:rFonts w:eastAsia="Times New Roman" w:cs="Times New Roman"/>
              </w:rPr>
            </w:pPr>
            <w:r w:rsidRPr="00F75838">
              <w:rPr>
                <w:rFonts w:eastAsia="Times New Roman" w:cs="Times New Roman"/>
              </w:rPr>
              <w:t>Employee Qualifications (</w:t>
            </w:r>
            <w:r w:rsidRPr="00F75838">
              <w:rPr>
                <w:rFonts w:eastAsia="Times New Roman" w:cs="Times New Roman"/>
                <w:i/>
              </w:rPr>
              <w:t>EC</w:t>
            </w:r>
            <w:r w:rsidRPr="00F75838">
              <w:rPr>
                <w:rFonts w:eastAsia="Times New Roman" w:cs="Times New Roman"/>
              </w:rPr>
              <w:t xml:space="preserve"> Section 47605[b][5][E])</w:t>
            </w:r>
          </w:p>
        </w:tc>
        <w:tc>
          <w:tcPr>
            <w:tcW w:w="1817" w:type="dxa"/>
          </w:tcPr>
          <w:p w14:paraId="4362D1C9" w14:textId="77777777" w:rsidR="0012799E" w:rsidRPr="00043990" w:rsidRDefault="00FE31A5" w:rsidP="006C087F">
            <w:pPr>
              <w:jc w:val="center"/>
              <w:rPr>
                <w:rFonts w:eastAsia="Times New Roman" w:cs="Times New Roman"/>
              </w:rPr>
            </w:pPr>
            <w:r w:rsidRPr="00043990">
              <w:rPr>
                <w:rFonts w:eastAsia="Times New Roman" w:cs="Times New Roman"/>
              </w:rPr>
              <w:t>No</w:t>
            </w:r>
          </w:p>
        </w:tc>
      </w:tr>
      <w:tr w:rsidR="0012799E" w:rsidRPr="00F75838" w14:paraId="6FA81B59" w14:textId="77777777" w:rsidTr="00DF5E11">
        <w:trPr>
          <w:cantSplit/>
          <w:trHeight w:val="288"/>
        </w:trPr>
        <w:tc>
          <w:tcPr>
            <w:tcW w:w="7718" w:type="dxa"/>
          </w:tcPr>
          <w:p w14:paraId="27828ED4" w14:textId="77777777" w:rsidR="0012799E" w:rsidRPr="00F75838" w:rsidRDefault="0012799E" w:rsidP="006C087F">
            <w:pPr>
              <w:numPr>
                <w:ilvl w:val="0"/>
                <w:numId w:val="18"/>
              </w:numPr>
              <w:tabs>
                <w:tab w:val="left" w:pos="600"/>
              </w:tabs>
              <w:ind w:left="600" w:hanging="450"/>
              <w:rPr>
                <w:rFonts w:eastAsia="Times New Roman" w:cs="Times New Roman"/>
              </w:rPr>
            </w:pPr>
            <w:r w:rsidRPr="00F75838">
              <w:rPr>
                <w:rFonts w:eastAsia="Times New Roman" w:cs="Times New Roman"/>
              </w:rPr>
              <w:t>Health and Safety Procedures (</w:t>
            </w:r>
            <w:r w:rsidRPr="00F75838">
              <w:rPr>
                <w:rFonts w:eastAsia="Times New Roman" w:cs="Times New Roman"/>
                <w:i/>
              </w:rPr>
              <w:t>EC</w:t>
            </w:r>
            <w:r w:rsidRPr="00F75838">
              <w:rPr>
                <w:rFonts w:eastAsia="Times New Roman" w:cs="Times New Roman"/>
              </w:rPr>
              <w:t xml:space="preserve"> Section 47605[b][5][F])</w:t>
            </w:r>
          </w:p>
        </w:tc>
        <w:tc>
          <w:tcPr>
            <w:tcW w:w="1817" w:type="dxa"/>
          </w:tcPr>
          <w:p w14:paraId="56AE16A8" w14:textId="77777777" w:rsidR="0012799E" w:rsidRPr="00043990" w:rsidRDefault="00FE31A5" w:rsidP="006C087F">
            <w:pPr>
              <w:jc w:val="center"/>
              <w:rPr>
                <w:rFonts w:eastAsia="Times New Roman" w:cs="Times New Roman"/>
              </w:rPr>
            </w:pPr>
            <w:r w:rsidRPr="00043990">
              <w:rPr>
                <w:rFonts w:eastAsia="Times New Roman" w:cs="Times New Roman"/>
              </w:rPr>
              <w:t>Yes</w:t>
            </w:r>
          </w:p>
        </w:tc>
      </w:tr>
      <w:tr w:rsidR="0012799E" w:rsidRPr="00F75838" w14:paraId="1D844888" w14:textId="77777777" w:rsidTr="00DF5E11">
        <w:trPr>
          <w:cantSplit/>
          <w:trHeight w:val="288"/>
        </w:trPr>
        <w:tc>
          <w:tcPr>
            <w:tcW w:w="7718" w:type="dxa"/>
          </w:tcPr>
          <w:p w14:paraId="1F2E09E3" w14:textId="77777777" w:rsidR="0012799E" w:rsidRPr="00F75838" w:rsidRDefault="0012799E" w:rsidP="006C087F">
            <w:pPr>
              <w:numPr>
                <w:ilvl w:val="0"/>
                <w:numId w:val="18"/>
              </w:numPr>
              <w:tabs>
                <w:tab w:val="left" w:pos="600"/>
              </w:tabs>
              <w:ind w:left="600" w:hanging="450"/>
              <w:rPr>
                <w:rFonts w:eastAsia="Times New Roman" w:cs="Times New Roman"/>
              </w:rPr>
            </w:pPr>
            <w:r w:rsidRPr="00F75838">
              <w:rPr>
                <w:rFonts w:eastAsia="Times New Roman" w:cs="Times New Roman"/>
              </w:rPr>
              <w:t>Racial and Ethnic Balance (</w:t>
            </w:r>
            <w:r w:rsidRPr="00F75838">
              <w:rPr>
                <w:rFonts w:eastAsia="Times New Roman" w:cs="Times New Roman"/>
                <w:i/>
              </w:rPr>
              <w:t>EC</w:t>
            </w:r>
            <w:r w:rsidRPr="00F75838">
              <w:rPr>
                <w:rFonts w:eastAsia="Times New Roman" w:cs="Times New Roman"/>
              </w:rPr>
              <w:t xml:space="preserve"> Section 47605[b][5][G])</w:t>
            </w:r>
          </w:p>
        </w:tc>
        <w:tc>
          <w:tcPr>
            <w:tcW w:w="1817" w:type="dxa"/>
          </w:tcPr>
          <w:p w14:paraId="443E1A50" w14:textId="77777777" w:rsidR="0012799E" w:rsidRPr="00F75838" w:rsidRDefault="00FE31A5" w:rsidP="006C087F">
            <w:pPr>
              <w:jc w:val="center"/>
              <w:rPr>
                <w:rFonts w:eastAsia="Times New Roman" w:cs="Times New Roman"/>
              </w:rPr>
            </w:pPr>
            <w:r>
              <w:rPr>
                <w:rFonts w:eastAsia="Times New Roman" w:cs="Times New Roman"/>
              </w:rPr>
              <w:t>Yes</w:t>
            </w:r>
          </w:p>
        </w:tc>
      </w:tr>
      <w:tr w:rsidR="0012799E" w:rsidRPr="00F75838" w14:paraId="1C9E8F1A" w14:textId="77777777" w:rsidTr="00DF5E11">
        <w:trPr>
          <w:cantSplit/>
          <w:trHeight w:val="288"/>
        </w:trPr>
        <w:tc>
          <w:tcPr>
            <w:tcW w:w="7718" w:type="dxa"/>
          </w:tcPr>
          <w:p w14:paraId="76DF383C" w14:textId="77777777" w:rsidR="0012799E" w:rsidRPr="00F75838" w:rsidRDefault="0012799E" w:rsidP="006C087F">
            <w:pPr>
              <w:numPr>
                <w:ilvl w:val="0"/>
                <w:numId w:val="18"/>
              </w:numPr>
              <w:tabs>
                <w:tab w:val="left" w:pos="600"/>
              </w:tabs>
              <w:ind w:left="600" w:hanging="450"/>
              <w:rPr>
                <w:rFonts w:eastAsia="Times New Roman" w:cs="Times New Roman"/>
              </w:rPr>
            </w:pPr>
            <w:r w:rsidRPr="00F75838">
              <w:rPr>
                <w:rFonts w:eastAsia="Times New Roman" w:cs="Times New Roman"/>
              </w:rPr>
              <w:t>Admission Requirements (</w:t>
            </w:r>
            <w:r w:rsidRPr="00F75838">
              <w:rPr>
                <w:rFonts w:eastAsia="Times New Roman" w:cs="Times New Roman"/>
                <w:i/>
              </w:rPr>
              <w:t>EC</w:t>
            </w:r>
            <w:r w:rsidRPr="00F75838">
              <w:rPr>
                <w:rFonts w:eastAsia="Times New Roman" w:cs="Times New Roman"/>
              </w:rPr>
              <w:t xml:space="preserve"> Section 47605[b][5][H])</w:t>
            </w:r>
          </w:p>
        </w:tc>
        <w:tc>
          <w:tcPr>
            <w:tcW w:w="1817" w:type="dxa"/>
          </w:tcPr>
          <w:p w14:paraId="6C7D43CA" w14:textId="77777777" w:rsidR="0012799E" w:rsidRPr="00F75838" w:rsidRDefault="00FE31A5" w:rsidP="006C087F">
            <w:pPr>
              <w:jc w:val="center"/>
              <w:rPr>
                <w:rFonts w:eastAsia="Times New Roman" w:cs="Times New Roman"/>
              </w:rPr>
            </w:pPr>
            <w:r>
              <w:rPr>
                <w:rFonts w:eastAsia="Times New Roman" w:cs="Times New Roman"/>
              </w:rPr>
              <w:t>Yes</w:t>
            </w:r>
          </w:p>
        </w:tc>
      </w:tr>
      <w:tr w:rsidR="0012799E" w:rsidRPr="00F75838" w14:paraId="03DB7FED" w14:textId="77777777" w:rsidTr="00DF5E11">
        <w:trPr>
          <w:cantSplit/>
          <w:trHeight w:val="288"/>
        </w:trPr>
        <w:tc>
          <w:tcPr>
            <w:tcW w:w="7718" w:type="dxa"/>
          </w:tcPr>
          <w:p w14:paraId="09E48F85" w14:textId="77777777" w:rsidR="0012799E" w:rsidRPr="00F75838" w:rsidRDefault="0012799E" w:rsidP="006C087F">
            <w:pPr>
              <w:numPr>
                <w:ilvl w:val="0"/>
                <w:numId w:val="18"/>
              </w:numPr>
              <w:tabs>
                <w:tab w:val="left" w:pos="600"/>
              </w:tabs>
              <w:ind w:left="600" w:hanging="450"/>
              <w:rPr>
                <w:rFonts w:eastAsia="Times New Roman" w:cs="Times New Roman"/>
              </w:rPr>
            </w:pPr>
            <w:r w:rsidRPr="00F75838">
              <w:rPr>
                <w:rFonts w:eastAsia="Times New Roman" w:cs="Times New Roman"/>
              </w:rPr>
              <w:t>Annual Independent Financial Audits (</w:t>
            </w:r>
            <w:r w:rsidRPr="00F75838">
              <w:rPr>
                <w:rFonts w:eastAsia="Times New Roman" w:cs="Times New Roman"/>
                <w:i/>
              </w:rPr>
              <w:t>EC</w:t>
            </w:r>
            <w:r w:rsidRPr="00F75838">
              <w:rPr>
                <w:rFonts w:eastAsia="Times New Roman" w:cs="Times New Roman"/>
              </w:rPr>
              <w:t xml:space="preserve"> Section 47605[b][5][I])</w:t>
            </w:r>
          </w:p>
        </w:tc>
        <w:tc>
          <w:tcPr>
            <w:tcW w:w="1817" w:type="dxa"/>
          </w:tcPr>
          <w:p w14:paraId="2062A833" w14:textId="77777777" w:rsidR="0012799E" w:rsidRPr="00F75838" w:rsidRDefault="00FE31A5" w:rsidP="006C087F">
            <w:pPr>
              <w:jc w:val="center"/>
              <w:rPr>
                <w:rFonts w:eastAsia="Times New Roman" w:cs="Times New Roman"/>
              </w:rPr>
            </w:pPr>
            <w:r>
              <w:rPr>
                <w:rFonts w:eastAsia="Times New Roman" w:cs="Times New Roman"/>
              </w:rPr>
              <w:t>Yes</w:t>
            </w:r>
          </w:p>
        </w:tc>
      </w:tr>
      <w:tr w:rsidR="0012799E" w:rsidRPr="00F75838" w14:paraId="764759FF" w14:textId="77777777" w:rsidTr="00DF5E11">
        <w:trPr>
          <w:cantSplit/>
          <w:trHeight w:val="288"/>
        </w:trPr>
        <w:tc>
          <w:tcPr>
            <w:tcW w:w="7718" w:type="dxa"/>
          </w:tcPr>
          <w:p w14:paraId="16C760F2" w14:textId="77777777" w:rsidR="0012799E" w:rsidRPr="00F75838" w:rsidRDefault="0012799E" w:rsidP="006C087F">
            <w:pPr>
              <w:numPr>
                <w:ilvl w:val="0"/>
                <w:numId w:val="18"/>
              </w:numPr>
              <w:tabs>
                <w:tab w:val="left" w:pos="600"/>
              </w:tabs>
              <w:ind w:left="600" w:hanging="450"/>
              <w:rPr>
                <w:rFonts w:eastAsia="Times New Roman" w:cs="Times New Roman"/>
              </w:rPr>
            </w:pPr>
            <w:r w:rsidRPr="00F75838">
              <w:rPr>
                <w:rFonts w:eastAsia="Times New Roman" w:cs="Times New Roman"/>
              </w:rPr>
              <w:t>Suspension and Expulsion Procedures (</w:t>
            </w:r>
            <w:r w:rsidRPr="00F75838">
              <w:rPr>
                <w:rFonts w:eastAsia="Times New Roman" w:cs="Times New Roman"/>
                <w:i/>
              </w:rPr>
              <w:t>EC</w:t>
            </w:r>
            <w:r w:rsidRPr="00F75838">
              <w:rPr>
                <w:rFonts w:eastAsia="Times New Roman" w:cs="Times New Roman"/>
              </w:rPr>
              <w:t xml:space="preserve"> Section 47605[b][5][J])</w:t>
            </w:r>
          </w:p>
        </w:tc>
        <w:tc>
          <w:tcPr>
            <w:tcW w:w="1817" w:type="dxa"/>
          </w:tcPr>
          <w:p w14:paraId="79DEE014" w14:textId="77777777" w:rsidR="0012799E" w:rsidRPr="00F75838" w:rsidRDefault="00FE31A5" w:rsidP="006C087F">
            <w:pPr>
              <w:jc w:val="center"/>
              <w:rPr>
                <w:rFonts w:eastAsia="Times New Roman" w:cs="Times New Roman"/>
              </w:rPr>
            </w:pPr>
            <w:r>
              <w:rPr>
                <w:rFonts w:eastAsia="Times New Roman" w:cs="Times New Roman"/>
              </w:rPr>
              <w:t>Yes</w:t>
            </w:r>
          </w:p>
        </w:tc>
      </w:tr>
      <w:tr w:rsidR="0012799E" w:rsidRPr="00F75838" w14:paraId="23DCADCC" w14:textId="77777777" w:rsidTr="00DF5E11">
        <w:trPr>
          <w:cantSplit/>
          <w:trHeight w:val="288"/>
        </w:trPr>
        <w:tc>
          <w:tcPr>
            <w:tcW w:w="7718" w:type="dxa"/>
          </w:tcPr>
          <w:p w14:paraId="2A5479DC" w14:textId="77777777" w:rsidR="0012799E" w:rsidRPr="00F75838" w:rsidRDefault="0012799E" w:rsidP="006C087F">
            <w:pPr>
              <w:numPr>
                <w:ilvl w:val="0"/>
                <w:numId w:val="18"/>
              </w:numPr>
              <w:tabs>
                <w:tab w:val="left" w:pos="600"/>
              </w:tabs>
              <w:ind w:left="600" w:hanging="450"/>
              <w:rPr>
                <w:rFonts w:eastAsia="Times New Roman" w:cs="Times New Roman"/>
              </w:rPr>
            </w:pPr>
            <w:r w:rsidRPr="00F75838">
              <w:rPr>
                <w:rFonts w:eastAsia="Times New Roman" w:cs="Times New Roman"/>
              </w:rPr>
              <w:t>Retirement Coverage (</w:t>
            </w:r>
            <w:r w:rsidRPr="00F75838">
              <w:rPr>
                <w:rFonts w:eastAsia="Times New Roman" w:cs="Times New Roman"/>
                <w:i/>
              </w:rPr>
              <w:t>EC</w:t>
            </w:r>
            <w:r w:rsidRPr="00F75838">
              <w:rPr>
                <w:rFonts w:eastAsia="Times New Roman" w:cs="Times New Roman"/>
              </w:rPr>
              <w:t xml:space="preserve"> Section 47605[b][5][K])</w:t>
            </w:r>
          </w:p>
        </w:tc>
        <w:tc>
          <w:tcPr>
            <w:tcW w:w="1817" w:type="dxa"/>
          </w:tcPr>
          <w:p w14:paraId="05D3A7E5" w14:textId="77777777" w:rsidR="0012799E" w:rsidRPr="00F75838" w:rsidRDefault="00FE31A5" w:rsidP="006C087F">
            <w:pPr>
              <w:jc w:val="center"/>
              <w:rPr>
                <w:rFonts w:eastAsia="Times New Roman" w:cs="Times New Roman"/>
              </w:rPr>
            </w:pPr>
            <w:r>
              <w:rPr>
                <w:rFonts w:eastAsia="Times New Roman" w:cs="Times New Roman"/>
              </w:rPr>
              <w:t>Yes</w:t>
            </w:r>
          </w:p>
        </w:tc>
      </w:tr>
      <w:tr w:rsidR="0012799E" w:rsidRPr="00F75838" w14:paraId="6E376CDE" w14:textId="77777777" w:rsidTr="00DF5E11">
        <w:trPr>
          <w:cantSplit/>
          <w:trHeight w:val="288"/>
        </w:trPr>
        <w:tc>
          <w:tcPr>
            <w:tcW w:w="7718" w:type="dxa"/>
          </w:tcPr>
          <w:p w14:paraId="64042806" w14:textId="77777777" w:rsidR="0012799E" w:rsidRPr="00F75838" w:rsidRDefault="0012799E" w:rsidP="006C087F">
            <w:pPr>
              <w:numPr>
                <w:ilvl w:val="0"/>
                <w:numId w:val="18"/>
              </w:numPr>
              <w:tabs>
                <w:tab w:val="left" w:pos="600"/>
              </w:tabs>
              <w:ind w:left="600" w:hanging="450"/>
              <w:rPr>
                <w:rFonts w:eastAsia="Times New Roman" w:cs="Times New Roman"/>
              </w:rPr>
            </w:pPr>
            <w:r w:rsidRPr="00F75838">
              <w:rPr>
                <w:rFonts w:eastAsia="Times New Roman" w:cs="Times New Roman"/>
              </w:rPr>
              <w:t>Public School Attendance Alternatives (</w:t>
            </w:r>
            <w:r w:rsidRPr="00F75838">
              <w:rPr>
                <w:rFonts w:eastAsia="Times New Roman" w:cs="Times New Roman"/>
                <w:i/>
              </w:rPr>
              <w:t>EC</w:t>
            </w:r>
            <w:r w:rsidRPr="00F75838">
              <w:rPr>
                <w:rFonts w:eastAsia="Times New Roman" w:cs="Times New Roman"/>
              </w:rPr>
              <w:t xml:space="preserve"> Section 47605[b][5][L])</w:t>
            </w:r>
          </w:p>
        </w:tc>
        <w:tc>
          <w:tcPr>
            <w:tcW w:w="1817" w:type="dxa"/>
          </w:tcPr>
          <w:p w14:paraId="0E8061DF" w14:textId="77777777" w:rsidR="0012799E" w:rsidRPr="00F75838" w:rsidRDefault="00FE31A5" w:rsidP="006C087F">
            <w:pPr>
              <w:jc w:val="center"/>
              <w:rPr>
                <w:rFonts w:eastAsia="Times New Roman" w:cs="Times New Roman"/>
              </w:rPr>
            </w:pPr>
            <w:r>
              <w:rPr>
                <w:rFonts w:eastAsia="Times New Roman" w:cs="Times New Roman"/>
              </w:rPr>
              <w:t>Yes</w:t>
            </w:r>
          </w:p>
        </w:tc>
      </w:tr>
      <w:tr w:rsidR="0012799E" w:rsidRPr="00F75838" w14:paraId="7DF11BD2" w14:textId="77777777" w:rsidTr="00DF5E11">
        <w:trPr>
          <w:cantSplit/>
          <w:trHeight w:val="288"/>
        </w:trPr>
        <w:tc>
          <w:tcPr>
            <w:tcW w:w="7718" w:type="dxa"/>
          </w:tcPr>
          <w:p w14:paraId="5F587E14" w14:textId="77777777" w:rsidR="0012799E" w:rsidRPr="00F75838" w:rsidRDefault="0012799E" w:rsidP="006C087F">
            <w:pPr>
              <w:numPr>
                <w:ilvl w:val="0"/>
                <w:numId w:val="18"/>
              </w:numPr>
              <w:tabs>
                <w:tab w:val="left" w:pos="600"/>
              </w:tabs>
              <w:ind w:left="600" w:hanging="450"/>
              <w:rPr>
                <w:rFonts w:eastAsia="Times New Roman" w:cs="Times New Roman"/>
              </w:rPr>
            </w:pPr>
            <w:r w:rsidRPr="00F75838">
              <w:rPr>
                <w:rFonts w:eastAsia="Times New Roman" w:cs="Times New Roman"/>
              </w:rPr>
              <w:t>Post-employment Rights of Employees (</w:t>
            </w:r>
            <w:r w:rsidRPr="00F75838">
              <w:rPr>
                <w:rFonts w:eastAsia="Times New Roman" w:cs="Times New Roman"/>
                <w:i/>
              </w:rPr>
              <w:t>EC</w:t>
            </w:r>
            <w:r w:rsidRPr="00F75838">
              <w:rPr>
                <w:rFonts w:eastAsia="Times New Roman" w:cs="Times New Roman"/>
              </w:rPr>
              <w:t xml:space="preserve"> Section 47605[b][5][M])</w:t>
            </w:r>
          </w:p>
        </w:tc>
        <w:tc>
          <w:tcPr>
            <w:tcW w:w="1817" w:type="dxa"/>
          </w:tcPr>
          <w:p w14:paraId="60E9A1CD" w14:textId="77777777" w:rsidR="0012799E" w:rsidRPr="00F75838" w:rsidRDefault="00FE31A5" w:rsidP="006C087F">
            <w:pPr>
              <w:jc w:val="center"/>
              <w:rPr>
                <w:rFonts w:eastAsia="Times New Roman" w:cs="Times New Roman"/>
              </w:rPr>
            </w:pPr>
            <w:r>
              <w:rPr>
                <w:rFonts w:eastAsia="Times New Roman" w:cs="Times New Roman"/>
              </w:rPr>
              <w:t>Yes</w:t>
            </w:r>
          </w:p>
        </w:tc>
      </w:tr>
      <w:tr w:rsidR="0012799E" w:rsidRPr="00F75838" w14:paraId="259439E6" w14:textId="77777777" w:rsidTr="00DF5E11">
        <w:trPr>
          <w:cantSplit/>
          <w:trHeight w:val="288"/>
        </w:trPr>
        <w:tc>
          <w:tcPr>
            <w:tcW w:w="7718" w:type="dxa"/>
          </w:tcPr>
          <w:p w14:paraId="25C54C24" w14:textId="77777777" w:rsidR="0012799E" w:rsidRPr="00F75838" w:rsidRDefault="0012799E" w:rsidP="006C087F">
            <w:pPr>
              <w:numPr>
                <w:ilvl w:val="0"/>
                <w:numId w:val="18"/>
              </w:numPr>
              <w:tabs>
                <w:tab w:val="left" w:pos="600"/>
              </w:tabs>
              <w:ind w:left="600" w:hanging="450"/>
              <w:rPr>
                <w:rFonts w:eastAsia="Times New Roman" w:cs="Times New Roman"/>
              </w:rPr>
            </w:pPr>
            <w:r w:rsidRPr="00F75838">
              <w:rPr>
                <w:rFonts w:eastAsia="Times New Roman" w:cs="Times New Roman"/>
              </w:rPr>
              <w:t>Dispute Resolution Procedures (</w:t>
            </w:r>
            <w:r w:rsidRPr="00F75838">
              <w:rPr>
                <w:rFonts w:eastAsia="Times New Roman" w:cs="Times New Roman"/>
                <w:i/>
              </w:rPr>
              <w:t>EC</w:t>
            </w:r>
            <w:r w:rsidRPr="00F75838">
              <w:rPr>
                <w:rFonts w:eastAsia="Times New Roman" w:cs="Times New Roman"/>
              </w:rPr>
              <w:t xml:space="preserve"> Section 47605[b][5][N])</w:t>
            </w:r>
          </w:p>
        </w:tc>
        <w:tc>
          <w:tcPr>
            <w:tcW w:w="1817" w:type="dxa"/>
          </w:tcPr>
          <w:p w14:paraId="1D06B681" w14:textId="77777777" w:rsidR="0012799E" w:rsidRPr="00F75838" w:rsidRDefault="00FE31A5" w:rsidP="006C087F">
            <w:pPr>
              <w:jc w:val="center"/>
              <w:rPr>
                <w:rFonts w:eastAsia="Times New Roman" w:cs="Times New Roman"/>
              </w:rPr>
            </w:pPr>
            <w:r>
              <w:rPr>
                <w:rFonts w:eastAsia="Times New Roman" w:cs="Times New Roman"/>
              </w:rPr>
              <w:t>Yes</w:t>
            </w:r>
          </w:p>
        </w:tc>
      </w:tr>
      <w:tr w:rsidR="0012799E" w:rsidRPr="00F75838" w14:paraId="5A88B838" w14:textId="77777777" w:rsidTr="00DF5E11">
        <w:trPr>
          <w:cantSplit/>
          <w:trHeight w:val="288"/>
        </w:trPr>
        <w:tc>
          <w:tcPr>
            <w:tcW w:w="7718" w:type="dxa"/>
          </w:tcPr>
          <w:p w14:paraId="427DE786" w14:textId="77777777" w:rsidR="0012799E" w:rsidRPr="00F75838" w:rsidRDefault="0012799E" w:rsidP="006C087F">
            <w:pPr>
              <w:numPr>
                <w:ilvl w:val="0"/>
                <w:numId w:val="18"/>
              </w:numPr>
              <w:tabs>
                <w:tab w:val="left" w:pos="600"/>
              </w:tabs>
              <w:ind w:left="600" w:hanging="450"/>
              <w:rPr>
                <w:rFonts w:eastAsia="Times New Roman" w:cs="Times New Roman"/>
              </w:rPr>
            </w:pPr>
            <w:r w:rsidRPr="00F75838">
              <w:rPr>
                <w:rFonts w:eastAsia="Times New Roman" w:cs="Times New Roman"/>
              </w:rPr>
              <w:t>Closure Procedures (</w:t>
            </w:r>
            <w:r w:rsidRPr="00F75838">
              <w:rPr>
                <w:rFonts w:eastAsia="Times New Roman" w:cs="Times New Roman"/>
                <w:i/>
              </w:rPr>
              <w:t>EC</w:t>
            </w:r>
            <w:r w:rsidRPr="00F75838">
              <w:rPr>
                <w:rFonts w:eastAsia="Times New Roman" w:cs="Times New Roman"/>
              </w:rPr>
              <w:t xml:space="preserve"> Section 47605[b][5][O])</w:t>
            </w:r>
          </w:p>
        </w:tc>
        <w:tc>
          <w:tcPr>
            <w:tcW w:w="1817" w:type="dxa"/>
          </w:tcPr>
          <w:p w14:paraId="7327D7A5" w14:textId="77777777" w:rsidR="0012799E" w:rsidRPr="00F75838" w:rsidRDefault="00FE31A5" w:rsidP="006C087F">
            <w:pPr>
              <w:jc w:val="center"/>
              <w:rPr>
                <w:rFonts w:eastAsia="Times New Roman" w:cs="Times New Roman"/>
              </w:rPr>
            </w:pPr>
            <w:r>
              <w:rPr>
                <w:rFonts w:eastAsia="Times New Roman" w:cs="Times New Roman"/>
              </w:rPr>
              <w:t>Yes</w:t>
            </w:r>
          </w:p>
        </w:tc>
      </w:tr>
      <w:tr w:rsidR="0012799E" w:rsidRPr="00F75838" w14:paraId="6012C8F2" w14:textId="77777777" w:rsidTr="00DF5E11">
        <w:trPr>
          <w:cantSplit/>
          <w:trHeight w:val="288"/>
        </w:trPr>
        <w:tc>
          <w:tcPr>
            <w:tcW w:w="7718" w:type="dxa"/>
          </w:tcPr>
          <w:p w14:paraId="4A10301C" w14:textId="77777777" w:rsidR="0012799E" w:rsidRPr="00F75838" w:rsidRDefault="0012799E" w:rsidP="006C087F">
            <w:pPr>
              <w:rPr>
                <w:rFonts w:eastAsia="Times New Roman" w:cs="Times New Roman"/>
              </w:rPr>
            </w:pPr>
            <w:r w:rsidRPr="00F75838">
              <w:rPr>
                <w:rFonts w:eastAsia="Times New Roman" w:cs="Times New Roman"/>
              </w:rPr>
              <w:t>Standards, Assessments, and Parent Consultation (</w:t>
            </w:r>
            <w:r w:rsidRPr="00F75838">
              <w:rPr>
                <w:rFonts w:eastAsia="Times New Roman" w:cs="Times New Roman"/>
                <w:i/>
              </w:rPr>
              <w:t>EC</w:t>
            </w:r>
            <w:r w:rsidRPr="00F75838">
              <w:rPr>
                <w:rFonts w:eastAsia="Times New Roman" w:cs="Times New Roman"/>
              </w:rPr>
              <w:t xml:space="preserve"> sections 47605[c][1] and [2])</w:t>
            </w:r>
          </w:p>
        </w:tc>
        <w:tc>
          <w:tcPr>
            <w:tcW w:w="1817" w:type="dxa"/>
          </w:tcPr>
          <w:p w14:paraId="6A126DFF" w14:textId="77777777" w:rsidR="0012799E" w:rsidRPr="00F75838" w:rsidRDefault="00FE31A5" w:rsidP="006C087F">
            <w:pPr>
              <w:jc w:val="center"/>
              <w:rPr>
                <w:rFonts w:eastAsia="Times New Roman" w:cs="Times New Roman"/>
              </w:rPr>
            </w:pPr>
            <w:r>
              <w:rPr>
                <w:rFonts w:eastAsia="Times New Roman" w:cs="Times New Roman"/>
              </w:rPr>
              <w:t>Yes</w:t>
            </w:r>
          </w:p>
        </w:tc>
      </w:tr>
      <w:tr w:rsidR="0012799E" w:rsidRPr="00F75838" w14:paraId="1BB37026" w14:textId="77777777" w:rsidTr="00DF5E11">
        <w:trPr>
          <w:cantSplit/>
          <w:trHeight w:val="288"/>
        </w:trPr>
        <w:tc>
          <w:tcPr>
            <w:tcW w:w="7718" w:type="dxa"/>
          </w:tcPr>
          <w:p w14:paraId="4BB3C8AD" w14:textId="77777777" w:rsidR="0012799E" w:rsidRPr="00F75838" w:rsidRDefault="0012799E" w:rsidP="006C087F">
            <w:pPr>
              <w:rPr>
                <w:rFonts w:eastAsia="Times New Roman" w:cs="Times New Roman"/>
              </w:rPr>
            </w:pPr>
            <w:r w:rsidRPr="00F75838">
              <w:rPr>
                <w:rFonts w:eastAsia="Times New Roman" w:cs="Times New Roman"/>
              </w:rPr>
              <w:t>Effect on Authorizer and Financial Projections (</w:t>
            </w:r>
            <w:r w:rsidRPr="00F75838">
              <w:rPr>
                <w:rFonts w:eastAsia="Times New Roman" w:cs="Times New Roman"/>
                <w:i/>
              </w:rPr>
              <w:t>EC</w:t>
            </w:r>
            <w:r w:rsidRPr="00F75838">
              <w:rPr>
                <w:rFonts w:eastAsia="Times New Roman" w:cs="Times New Roman"/>
              </w:rPr>
              <w:t xml:space="preserve"> Section 47605[g])</w:t>
            </w:r>
          </w:p>
        </w:tc>
        <w:tc>
          <w:tcPr>
            <w:tcW w:w="1817" w:type="dxa"/>
          </w:tcPr>
          <w:p w14:paraId="4B2669BE" w14:textId="77777777" w:rsidR="0012799E" w:rsidRPr="00F75838" w:rsidRDefault="00FE31A5" w:rsidP="006C087F">
            <w:pPr>
              <w:jc w:val="center"/>
              <w:rPr>
                <w:rFonts w:eastAsia="Times New Roman" w:cs="Times New Roman"/>
              </w:rPr>
            </w:pPr>
            <w:r>
              <w:rPr>
                <w:rFonts w:eastAsia="Times New Roman" w:cs="Times New Roman"/>
              </w:rPr>
              <w:t>Yes</w:t>
            </w:r>
          </w:p>
        </w:tc>
      </w:tr>
      <w:tr w:rsidR="0012799E" w:rsidRPr="00F75838" w14:paraId="69C5F608" w14:textId="77777777" w:rsidTr="00DF5E11">
        <w:trPr>
          <w:cantSplit/>
          <w:trHeight w:val="288"/>
        </w:trPr>
        <w:tc>
          <w:tcPr>
            <w:tcW w:w="7718" w:type="dxa"/>
          </w:tcPr>
          <w:p w14:paraId="4DE21847" w14:textId="77777777" w:rsidR="0012799E" w:rsidRPr="00F75838" w:rsidRDefault="0012799E" w:rsidP="006C087F">
            <w:pPr>
              <w:rPr>
                <w:rFonts w:eastAsia="Times New Roman" w:cs="Times New Roman"/>
              </w:rPr>
            </w:pPr>
            <w:r w:rsidRPr="00F75838">
              <w:rPr>
                <w:rFonts w:eastAsia="Times New Roman" w:cs="Times New Roman"/>
              </w:rPr>
              <w:t>Teacher Credentialing (</w:t>
            </w:r>
            <w:r w:rsidRPr="00F75838">
              <w:rPr>
                <w:rFonts w:eastAsia="Times New Roman" w:cs="Times New Roman"/>
                <w:i/>
              </w:rPr>
              <w:t>EC</w:t>
            </w:r>
            <w:r w:rsidRPr="00F75838">
              <w:rPr>
                <w:rFonts w:eastAsia="Times New Roman" w:cs="Times New Roman"/>
              </w:rPr>
              <w:t xml:space="preserve"> Section 47605[l])</w:t>
            </w:r>
          </w:p>
        </w:tc>
        <w:tc>
          <w:tcPr>
            <w:tcW w:w="1817" w:type="dxa"/>
          </w:tcPr>
          <w:p w14:paraId="75CA37A7" w14:textId="77777777" w:rsidR="0012799E" w:rsidRPr="00F75838" w:rsidRDefault="00FE31A5" w:rsidP="006C087F">
            <w:pPr>
              <w:jc w:val="center"/>
              <w:rPr>
                <w:rFonts w:eastAsia="Times New Roman" w:cs="Times New Roman"/>
              </w:rPr>
            </w:pPr>
            <w:r>
              <w:rPr>
                <w:rFonts w:eastAsia="Times New Roman" w:cs="Times New Roman"/>
              </w:rPr>
              <w:t>Yes</w:t>
            </w:r>
          </w:p>
        </w:tc>
      </w:tr>
      <w:tr w:rsidR="0012799E" w:rsidRPr="00F75838" w14:paraId="7C7B66CE" w14:textId="77777777" w:rsidTr="00DF5E11">
        <w:trPr>
          <w:cantSplit/>
          <w:trHeight w:val="288"/>
        </w:trPr>
        <w:tc>
          <w:tcPr>
            <w:tcW w:w="7718" w:type="dxa"/>
          </w:tcPr>
          <w:p w14:paraId="6A7C6E31" w14:textId="77777777" w:rsidR="0012799E" w:rsidRPr="00F75838" w:rsidRDefault="0012799E" w:rsidP="006C087F">
            <w:pPr>
              <w:rPr>
                <w:rFonts w:eastAsia="Times New Roman" w:cs="Times New Roman"/>
              </w:rPr>
            </w:pPr>
            <w:r w:rsidRPr="00F75838">
              <w:rPr>
                <w:rFonts w:eastAsia="Times New Roman" w:cs="Times New Roman"/>
              </w:rPr>
              <w:t>Transmission of Audit Report (</w:t>
            </w:r>
            <w:r w:rsidRPr="00F75838">
              <w:rPr>
                <w:rFonts w:eastAsia="Times New Roman" w:cs="Times New Roman"/>
                <w:i/>
              </w:rPr>
              <w:t>EC</w:t>
            </w:r>
            <w:r w:rsidRPr="00F75838">
              <w:rPr>
                <w:rFonts w:eastAsia="Times New Roman" w:cs="Times New Roman"/>
              </w:rPr>
              <w:t xml:space="preserve"> Section 47605[m])</w:t>
            </w:r>
          </w:p>
        </w:tc>
        <w:tc>
          <w:tcPr>
            <w:tcW w:w="1817" w:type="dxa"/>
          </w:tcPr>
          <w:p w14:paraId="429C2D1C" w14:textId="77777777" w:rsidR="0012799E" w:rsidRPr="00F75838" w:rsidRDefault="00FE31A5" w:rsidP="006C087F">
            <w:pPr>
              <w:jc w:val="center"/>
              <w:rPr>
                <w:rFonts w:eastAsia="Times New Roman" w:cs="Times New Roman"/>
              </w:rPr>
            </w:pPr>
            <w:r>
              <w:rPr>
                <w:rFonts w:eastAsia="Times New Roman" w:cs="Times New Roman"/>
              </w:rPr>
              <w:t>Yes</w:t>
            </w:r>
          </w:p>
        </w:tc>
      </w:tr>
      <w:tr w:rsidR="0012799E" w:rsidRPr="00F75838" w14:paraId="6026D144" w14:textId="77777777" w:rsidTr="00DF5E11">
        <w:trPr>
          <w:cantSplit/>
          <w:trHeight w:val="288"/>
        </w:trPr>
        <w:tc>
          <w:tcPr>
            <w:tcW w:w="7718" w:type="dxa"/>
          </w:tcPr>
          <w:p w14:paraId="2523F2A9" w14:textId="77777777" w:rsidR="0012799E" w:rsidRPr="00F75838" w:rsidRDefault="0012799E" w:rsidP="006C087F">
            <w:pPr>
              <w:rPr>
                <w:rFonts w:eastAsia="Times New Roman" w:cs="Times New Roman"/>
              </w:rPr>
            </w:pPr>
            <w:r w:rsidRPr="00F75838">
              <w:rPr>
                <w:rFonts w:eastAsia="Times New Roman" w:cs="Times New Roman"/>
              </w:rPr>
              <w:t>Goals to Address the Eight State Priorities (</w:t>
            </w:r>
            <w:r w:rsidRPr="00F75838">
              <w:rPr>
                <w:rFonts w:eastAsia="Times New Roman" w:cs="Times New Roman"/>
                <w:i/>
              </w:rPr>
              <w:t>EC</w:t>
            </w:r>
            <w:r w:rsidRPr="00F75838">
              <w:rPr>
                <w:rFonts w:eastAsia="Times New Roman" w:cs="Times New Roman"/>
              </w:rPr>
              <w:t xml:space="preserve"> Section</w:t>
            </w:r>
            <w:r w:rsidR="00DF5E11">
              <w:rPr>
                <w:rFonts w:eastAsia="Times New Roman" w:cs="Times New Roman"/>
              </w:rPr>
              <w:t xml:space="preserve"> </w:t>
            </w:r>
            <w:r w:rsidRPr="00F75838">
              <w:rPr>
                <w:rFonts w:eastAsia="Times New Roman" w:cs="Times New Roman"/>
              </w:rPr>
              <w:t>47605[b][5][A][ii])</w:t>
            </w:r>
          </w:p>
        </w:tc>
        <w:tc>
          <w:tcPr>
            <w:tcW w:w="1817" w:type="dxa"/>
          </w:tcPr>
          <w:p w14:paraId="6F2100C1" w14:textId="77777777" w:rsidR="0012799E" w:rsidRPr="00F75838" w:rsidRDefault="005E233F" w:rsidP="006C087F">
            <w:pPr>
              <w:jc w:val="center"/>
              <w:rPr>
                <w:rFonts w:eastAsia="Times New Roman" w:cs="Times New Roman"/>
              </w:rPr>
            </w:pPr>
            <w:r>
              <w:rPr>
                <w:rFonts w:eastAsia="Times New Roman" w:cs="Times New Roman"/>
              </w:rPr>
              <w:t>No</w:t>
            </w:r>
          </w:p>
        </w:tc>
      </w:tr>
      <w:tr w:rsidR="0012799E" w:rsidRPr="00F75838" w14:paraId="6841DBC3" w14:textId="77777777" w:rsidTr="00DF5E11">
        <w:trPr>
          <w:cantSplit/>
          <w:trHeight w:val="288"/>
        </w:trPr>
        <w:tc>
          <w:tcPr>
            <w:tcW w:w="7718" w:type="dxa"/>
          </w:tcPr>
          <w:p w14:paraId="4C36FFEF" w14:textId="77777777" w:rsidR="0012799E" w:rsidRPr="00F75838" w:rsidRDefault="0012799E" w:rsidP="006C087F">
            <w:pPr>
              <w:rPr>
                <w:rFonts w:eastAsia="Times New Roman" w:cs="Times New Roman"/>
              </w:rPr>
            </w:pPr>
            <w:r w:rsidRPr="00F75838">
              <w:rPr>
                <w:rFonts w:eastAsia="Times New Roman" w:cs="Times New Roman"/>
              </w:rPr>
              <w:t>Transferability of Secondary Courses (</w:t>
            </w:r>
            <w:r w:rsidRPr="00F75838">
              <w:rPr>
                <w:rFonts w:eastAsia="Times New Roman" w:cs="Times New Roman"/>
                <w:i/>
              </w:rPr>
              <w:t xml:space="preserve">EC </w:t>
            </w:r>
            <w:r w:rsidRPr="00F75838">
              <w:rPr>
                <w:rFonts w:eastAsia="Times New Roman" w:cs="Times New Roman"/>
              </w:rPr>
              <w:t>47605 [b][5][A][iii])</w:t>
            </w:r>
          </w:p>
        </w:tc>
        <w:tc>
          <w:tcPr>
            <w:tcW w:w="1817" w:type="dxa"/>
          </w:tcPr>
          <w:p w14:paraId="750552AE" w14:textId="77777777" w:rsidR="0012799E" w:rsidRPr="00F75838" w:rsidRDefault="00FE31A5" w:rsidP="006C087F">
            <w:pPr>
              <w:jc w:val="center"/>
              <w:rPr>
                <w:rFonts w:eastAsia="Times New Roman" w:cs="Times New Roman"/>
              </w:rPr>
            </w:pPr>
            <w:r>
              <w:rPr>
                <w:rFonts w:eastAsia="Times New Roman" w:cs="Times New Roman"/>
              </w:rPr>
              <w:t>Yes</w:t>
            </w:r>
          </w:p>
        </w:tc>
      </w:tr>
    </w:tbl>
    <w:p w14:paraId="4198C01A" w14:textId="77777777" w:rsidR="005036C8" w:rsidRPr="00DE5907" w:rsidRDefault="005036C8" w:rsidP="003C02B8">
      <w:pPr>
        <w:pStyle w:val="Heading2"/>
      </w:pPr>
      <w:r w:rsidRPr="00027BBF">
        <w:br w:type="page"/>
      </w:r>
      <w:r w:rsidRPr="00DE5907">
        <w:lastRenderedPageBreak/>
        <w:t>REQUIREMENTS FOR STATE BOARD OF EDUCATION-AUTHORIZED CHARTER SCHOOLS</w:t>
      </w:r>
    </w:p>
    <w:p w14:paraId="1C0E6D61" w14:textId="77777777" w:rsidR="005036C8" w:rsidRDefault="005036C8" w:rsidP="003C02B8">
      <w:pPr>
        <w:pStyle w:val="Heading3"/>
      </w:pPr>
      <w:r w:rsidRPr="009F3455">
        <w:t>Sound Educational Practice</w:t>
      </w:r>
    </w:p>
    <w:p w14:paraId="7086E419" w14:textId="77777777" w:rsidR="005036C8" w:rsidRPr="00101FD6" w:rsidRDefault="005036C8" w:rsidP="003C02B8">
      <w:pPr>
        <w:jc w:val="center"/>
      </w:pPr>
      <w:r w:rsidRPr="00101FD6">
        <w:rPr>
          <w:i/>
        </w:rPr>
        <w:t>EC</w:t>
      </w:r>
      <w:r w:rsidRPr="00101FD6">
        <w:t xml:space="preserve"> </w:t>
      </w:r>
      <w:r>
        <w:t>s</w:t>
      </w:r>
      <w:r w:rsidRPr="00101FD6">
        <w:t>ections 47605(b) and (b)(1)</w:t>
      </w:r>
    </w:p>
    <w:p w14:paraId="01E98653" w14:textId="77777777" w:rsidR="005036C8" w:rsidRPr="00101FD6" w:rsidRDefault="005036C8" w:rsidP="003C02B8">
      <w:pPr>
        <w:autoSpaceDE w:val="0"/>
        <w:autoSpaceDN w:val="0"/>
        <w:adjustRightInd w:val="0"/>
        <w:jc w:val="center"/>
        <w:rPr>
          <w:bCs/>
        </w:rPr>
      </w:pPr>
      <w:r w:rsidRPr="00101FD6">
        <w:rPr>
          <w:i/>
        </w:rPr>
        <w:t>C</w:t>
      </w:r>
      <w:r w:rsidR="00EE3D85">
        <w:rPr>
          <w:i/>
        </w:rPr>
        <w:t>alifornia Code of Regulations</w:t>
      </w:r>
      <w:r w:rsidR="0035761C" w:rsidRPr="0035761C">
        <w:t>, Title 5</w:t>
      </w:r>
      <w:r w:rsidR="00EE3D85">
        <w:rPr>
          <w:i/>
        </w:rPr>
        <w:t xml:space="preserve"> </w:t>
      </w:r>
      <w:r w:rsidR="00EE3D85" w:rsidRPr="00EE3D85">
        <w:t>(</w:t>
      </w:r>
      <w:r w:rsidR="0035761C">
        <w:t xml:space="preserve">5 </w:t>
      </w:r>
      <w:r w:rsidR="00EE3D85">
        <w:rPr>
          <w:i/>
        </w:rPr>
        <w:t>C</w:t>
      </w:r>
      <w:r w:rsidRPr="00101FD6">
        <w:rPr>
          <w:i/>
        </w:rPr>
        <w:t>CR</w:t>
      </w:r>
      <w:r w:rsidR="00EE3D85" w:rsidRPr="00EE3D85">
        <w:t>)</w:t>
      </w:r>
      <w:r w:rsidRPr="00101FD6">
        <w:t xml:space="preserve"> </w:t>
      </w:r>
      <w:r>
        <w:t>s</w:t>
      </w:r>
      <w:r w:rsidRPr="00101FD6">
        <w:t>ections 11967.5.1(a) and (b)</w:t>
      </w:r>
    </w:p>
    <w:p w14:paraId="76D2DFB6" w14:textId="77777777" w:rsidR="005036C8" w:rsidRPr="00101FD6" w:rsidRDefault="005036C8" w:rsidP="003C02B8">
      <w:pPr>
        <w:pStyle w:val="Heading4"/>
      </w:pPr>
      <w:r w:rsidRPr="00101FD6">
        <w:t>Evaluation Criteria</w:t>
      </w:r>
    </w:p>
    <w:p w14:paraId="12DD46DA" w14:textId="77777777" w:rsidR="005036C8" w:rsidRPr="00551342" w:rsidRDefault="005036C8" w:rsidP="003C02B8">
      <w:pPr>
        <w:spacing w:after="100" w:afterAutospacing="1"/>
      </w:pPr>
      <w:r w:rsidRPr="00551342">
        <w:t xml:space="preserve">For purposes of </w:t>
      </w:r>
      <w:r w:rsidRPr="00551342">
        <w:rPr>
          <w:i/>
        </w:rPr>
        <w:t>EC</w:t>
      </w:r>
      <w:r w:rsidRPr="00551342">
        <w:t xml:space="preserve"> Section 47605(b), a charter petition shall be “consistent with sound educational practice” if, in the SBE’s judgment, it is likely to be of educational benefit to pupils who attend. A charter school need not be designed or intended to meet the educational needs of every student who might possibly seek to enroll in order for the charter to be granted by the SBE.</w:t>
      </w:r>
    </w:p>
    <w:p w14:paraId="4DF3DBCE" w14:textId="77777777" w:rsidR="005036C8" w:rsidRPr="00551342" w:rsidRDefault="005036C8" w:rsidP="003C02B8">
      <w:pPr>
        <w:spacing w:after="100" w:afterAutospacing="1"/>
      </w:pPr>
      <w:r w:rsidRPr="00551342">
        <w:t xml:space="preserve">For purposes of </w:t>
      </w:r>
      <w:r w:rsidRPr="00551342">
        <w:rPr>
          <w:i/>
        </w:rPr>
        <w:t>EC</w:t>
      </w:r>
      <w:r w:rsidRPr="00551342">
        <w:t xml:space="preserve"> Section 47605(b)(1), a charter petition shall be “an unsound educational program” if it is either of the following:</w:t>
      </w:r>
    </w:p>
    <w:p w14:paraId="1F445A09" w14:textId="77777777" w:rsidR="005036C8" w:rsidRPr="00C6396E" w:rsidRDefault="005036C8" w:rsidP="003C02B8">
      <w:pPr>
        <w:pStyle w:val="ListParagraph"/>
        <w:numPr>
          <w:ilvl w:val="0"/>
          <w:numId w:val="12"/>
        </w:numPr>
        <w:spacing w:after="240"/>
        <w:ind w:left="907" w:hanging="547"/>
      </w:pPr>
      <w:r w:rsidRPr="00C6396E">
        <w:t>A program that involves activities that the SBE determines would present the likelihood of physical, educational, or psychological harm to the affected pupils.</w:t>
      </w:r>
    </w:p>
    <w:p w14:paraId="1C3EC9D6" w14:textId="77777777" w:rsidR="005036C8" w:rsidRPr="00C6396E" w:rsidRDefault="005036C8" w:rsidP="003C02B8">
      <w:pPr>
        <w:pStyle w:val="ListParagraph"/>
        <w:numPr>
          <w:ilvl w:val="0"/>
          <w:numId w:val="12"/>
        </w:numPr>
        <w:spacing w:after="240"/>
        <w:ind w:left="907" w:hanging="547"/>
      </w:pPr>
      <w:r w:rsidRPr="00C6396E">
        <w:t>A program that the SBE determines not likely to be of educational benefit to the pupils who attend.</w:t>
      </w:r>
    </w:p>
    <w:p w14:paraId="2FD1E3EB" w14:textId="47C06E76" w:rsidR="005036C8" w:rsidRPr="00A11206" w:rsidRDefault="005036C8" w:rsidP="003C02B8">
      <w:pPr>
        <w:autoSpaceDE w:val="0"/>
        <w:autoSpaceDN w:val="0"/>
        <w:adjustRightInd w:val="0"/>
        <w:spacing w:after="100" w:afterAutospacing="1"/>
        <w:rPr>
          <w:b/>
          <w:bCs/>
        </w:rPr>
      </w:pPr>
      <w:r>
        <w:rPr>
          <w:b/>
        </w:rPr>
        <w:t>T</w:t>
      </w:r>
      <w:r w:rsidRPr="00CD0DEB">
        <w:rPr>
          <w:b/>
        </w:rPr>
        <w:t xml:space="preserve">he </w:t>
      </w:r>
      <w:r>
        <w:rPr>
          <w:b/>
        </w:rPr>
        <w:t>charter petition</w:t>
      </w:r>
      <w:r w:rsidRPr="00CD0DEB">
        <w:rPr>
          <w:b/>
        </w:rPr>
        <w:t xml:space="preserve"> </w:t>
      </w:r>
      <w:r w:rsidR="002545E6">
        <w:rPr>
          <w:b/>
        </w:rPr>
        <w:t>is</w:t>
      </w:r>
      <w:r w:rsidR="00C6533C">
        <w:rPr>
          <w:b/>
        </w:rPr>
        <w:t xml:space="preserve"> not</w:t>
      </w:r>
      <w:r w:rsidRPr="005E1390">
        <w:rPr>
          <w:b/>
        </w:rPr>
        <w:t xml:space="preserve"> </w:t>
      </w:r>
      <w:r w:rsidRPr="00A11206">
        <w:rPr>
          <w:b/>
          <w:color w:val="000000"/>
        </w:rPr>
        <w:t>“consistent with sound educational practice</w:t>
      </w:r>
      <w:r>
        <w:rPr>
          <w:b/>
          <w:color w:val="000000"/>
        </w:rPr>
        <w:t>.</w:t>
      </w:r>
      <w:r w:rsidRPr="00A11206">
        <w:rPr>
          <w:b/>
          <w:color w:val="000000"/>
        </w:rPr>
        <w:t>”</w:t>
      </w:r>
    </w:p>
    <w:p w14:paraId="22218BA9" w14:textId="77777777" w:rsidR="005036C8" w:rsidRDefault="005036C8" w:rsidP="003C02B8">
      <w:pPr>
        <w:pStyle w:val="Heading4"/>
      </w:pPr>
      <w:r>
        <w:t>Comments</w:t>
      </w:r>
    </w:p>
    <w:p w14:paraId="605571C1" w14:textId="77777777" w:rsidR="005A78CE" w:rsidRPr="00925DB8" w:rsidRDefault="005A78CE" w:rsidP="006C087F">
      <w:pPr>
        <w:autoSpaceDE w:val="0"/>
        <w:autoSpaceDN w:val="0"/>
        <w:adjustRightInd w:val="0"/>
        <w:spacing w:before="240" w:after="240"/>
        <w:rPr>
          <w:bCs/>
        </w:rPr>
      </w:pPr>
      <w:r w:rsidRPr="00925DB8">
        <w:rPr>
          <w:bCs/>
        </w:rPr>
        <w:t>The ECA petition is not consistent with sound educational practice.</w:t>
      </w:r>
    </w:p>
    <w:p w14:paraId="1F25200C" w14:textId="3C605FFB" w:rsidR="003C02B8" w:rsidRPr="00925DB8" w:rsidRDefault="005A78CE" w:rsidP="005A78CE">
      <w:pPr>
        <w:autoSpaceDE w:val="0"/>
        <w:autoSpaceDN w:val="0"/>
        <w:adjustRightInd w:val="0"/>
        <w:rPr>
          <w:bCs/>
        </w:rPr>
      </w:pPr>
      <w:r w:rsidRPr="00925DB8">
        <w:rPr>
          <w:bCs/>
        </w:rPr>
        <w:t xml:space="preserve">The ECA petition does not, overall, present a reasonably comprehensive description of the educational program. The </w:t>
      </w:r>
      <w:r w:rsidR="003C02B8" w:rsidRPr="00925DB8">
        <w:rPr>
          <w:bCs/>
        </w:rPr>
        <w:t xml:space="preserve">ECA </w:t>
      </w:r>
      <w:r w:rsidRPr="00925DB8">
        <w:rPr>
          <w:bCs/>
        </w:rPr>
        <w:t xml:space="preserve">petition does not include a reasonably descriptive plan for the implementation of the </w:t>
      </w:r>
      <w:r w:rsidR="003C02B8" w:rsidRPr="00925DB8">
        <w:rPr>
          <w:bCs/>
        </w:rPr>
        <w:t>International Baccalaureate (</w:t>
      </w:r>
      <w:r w:rsidRPr="00925DB8">
        <w:rPr>
          <w:bCs/>
        </w:rPr>
        <w:t>IB</w:t>
      </w:r>
      <w:r w:rsidR="003C02B8" w:rsidRPr="00925DB8">
        <w:rPr>
          <w:bCs/>
        </w:rPr>
        <w:t>)</w:t>
      </w:r>
      <w:r w:rsidRPr="00925DB8">
        <w:rPr>
          <w:bCs/>
        </w:rPr>
        <w:t xml:space="preserve"> </w:t>
      </w:r>
      <w:r w:rsidR="003C02B8" w:rsidRPr="00925DB8">
        <w:rPr>
          <w:bCs/>
        </w:rPr>
        <w:t xml:space="preserve">Primary Years Program (PYP) for K through grade five, Middle Years Program (MYP) for grade six through grade ten, and Diploma Program (DP) for grade eleven through grade twelve, </w:t>
      </w:r>
      <w:r w:rsidR="00925DB8">
        <w:rPr>
          <w:bCs/>
        </w:rPr>
        <w:t>nor does it include a reasonably</w:t>
      </w:r>
      <w:r w:rsidRPr="00925DB8">
        <w:rPr>
          <w:bCs/>
        </w:rPr>
        <w:t xml:space="preserve"> comprehensive description of the professional development plan for IB teacher training. Additionally, the ECA petition does not sufficiently describe how English learners will receive targeted English language development instruction.</w:t>
      </w:r>
    </w:p>
    <w:p w14:paraId="652DE793" w14:textId="77777777" w:rsidR="003C02B8" w:rsidRDefault="003C02B8">
      <w:pPr>
        <w:rPr>
          <w:bCs/>
          <w:highlight w:val="yellow"/>
        </w:rPr>
      </w:pPr>
      <w:r>
        <w:rPr>
          <w:bCs/>
          <w:highlight w:val="yellow"/>
        </w:rPr>
        <w:br w:type="page"/>
      </w:r>
    </w:p>
    <w:p w14:paraId="78FE0B20" w14:textId="55DA0657" w:rsidR="005036C8" w:rsidRPr="003C02B8" w:rsidRDefault="005036C8" w:rsidP="003C02B8">
      <w:pPr>
        <w:pStyle w:val="Heading3"/>
      </w:pPr>
      <w:r w:rsidRPr="003C02B8">
        <w:lastRenderedPageBreak/>
        <w:t>Ability to Successfully Implement the Intended Program</w:t>
      </w:r>
    </w:p>
    <w:p w14:paraId="44FDB745" w14:textId="77777777" w:rsidR="005036C8" w:rsidRPr="008E0DB4" w:rsidRDefault="005036C8" w:rsidP="003C02B8">
      <w:pPr>
        <w:jc w:val="center"/>
      </w:pPr>
      <w:r w:rsidRPr="00A32A92">
        <w:rPr>
          <w:i/>
        </w:rPr>
        <w:t>EC</w:t>
      </w:r>
      <w:r w:rsidRPr="008E0DB4">
        <w:t xml:space="preserve"> Section 47605(b)(2)</w:t>
      </w:r>
    </w:p>
    <w:p w14:paraId="546CBA97" w14:textId="77777777" w:rsidR="005036C8" w:rsidRPr="008E0DB4" w:rsidRDefault="005036C8" w:rsidP="003C02B8">
      <w:pPr>
        <w:jc w:val="center"/>
      </w:pPr>
      <w:r w:rsidRPr="008E0DB4">
        <w:t xml:space="preserve">5 </w:t>
      </w:r>
      <w:r w:rsidRPr="00A32A92">
        <w:rPr>
          <w:i/>
        </w:rPr>
        <w:t>CCR</w:t>
      </w:r>
      <w:r w:rsidRPr="008E0DB4">
        <w:t xml:space="preserve"> Section 11967.5.1(c)</w:t>
      </w:r>
    </w:p>
    <w:p w14:paraId="6A3F1B9A" w14:textId="77777777" w:rsidR="005036C8" w:rsidRPr="008E0DB4" w:rsidRDefault="005036C8" w:rsidP="003C02B8">
      <w:pPr>
        <w:pStyle w:val="Heading4"/>
      </w:pPr>
      <w:r w:rsidRPr="008E0DB4">
        <w:t>Evaluation Criteria</w:t>
      </w:r>
    </w:p>
    <w:p w14:paraId="1212E09A" w14:textId="77777777" w:rsidR="005036C8" w:rsidRPr="009F3455" w:rsidRDefault="005036C8" w:rsidP="003C02B8">
      <w:pPr>
        <w:spacing w:after="100" w:afterAutospacing="1"/>
      </w:pPr>
      <w:r w:rsidRPr="009F3455">
        <w:t xml:space="preserve">For purposes of </w:t>
      </w:r>
      <w:r w:rsidRPr="009F3455">
        <w:rPr>
          <w:i/>
        </w:rPr>
        <w:t>EC</w:t>
      </w:r>
      <w:r w:rsidRPr="009F3455">
        <w:t xml:space="preserve"> Section 47605(b)(2), the SBE shall take the following factors into consideration in determining whether charter petitioners are "demonstrably unlikely to successfully implement the program":</w:t>
      </w:r>
    </w:p>
    <w:p w14:paraId="793F3EDF" w14:textId="77777777" w:rsidR="005036C8" w:rsidRPr="009F3455" w:rsidRDefault="005036C8" w:rsidP="003C02B8">
      <w:pPr>
        <w:widowControl w:val="0"/>
        <w:numPr>
          <w:ilvl w:val="0"/>
          <w:numId w:val="13"/>
        </w:numPr>
        <w:tabs>
          <w:tab w:val="clear" w:pos="720"/>
          <w:tab w:val="left" w:pos="360"/>
          <w:tab w:val="num" w:pos="900"/>
        </w:tabs>
        <w:spacing w:after="240"/>
        <w:ind w:left="900" w:hanging="540"/>
        <w:rPr>
          <w:color w:val="000000"/>
        </w:rPr>
      </w:pPr>
      <w:r w:rsidRPr="009F3455">
        <w:rPr>
          <w:color w:val="000000"/>
        </w:rPr>
        <w:t>If the petitioners have a past history of involvement in charter schools or other education agencies (public or private), the history is one that the SBE regards as unsuccessful, e.g., the petitioners have been associated with a charter school of which the charter has been revoked or a private school that has ceased operation for reasons within the petitioners’ control.</w:t>
      </w:r>
    </w:p>
    <w:p w14:paraId="0A5BE36E" w14:textId="77777777" w:rsidR="005036C8" w:rsidRPr="009F3455" w:rsidRDefault="005036C8" w:rsidP="003C02B8">
      <w:pPr>
        <w:widowControl w:val="0"/>
        <w:numPr>
          <w:ilvl w:val="0"/>
          <w:numId w:val="13"/>
        </w:numPr>
        <w:tabs>
          <w:tab w:val="clear" w:pos="720"/>
          <w:tab w:val="left" w:pos="360"/>
          <w:tab w:val="num" w:pos="900"/>
        </w:tabs>
        <w:spacing w:after="240"/>
        <w:ind w:left="900" w:hanging="540"/>
        <w:rPr>
          <w:color w:val="000000"/>
        </w:rPr>
      </w:pPr>
      <w:r w:rsidRPr="009F3455">
        <w:rPr>
          <w:color w:val="000000"/>
        </w:rPr>
        <w:t>The petitioners are unfamiliar</w:t>
      </w:r>
      <w:r w:rsidR="00016318">
        <w:rPr>
          <w:color w:val="000000"/>
        </w:rPr>
        <w:t>,</w:t>
      </w:r>
      <w:r w:rsidRPr="009F3455">
        <w:rPr>
          <w:color w:val="000000"/>
        </w:rPr>
        <w:t xml:space="preserve"> in the SBE’s judgment</w:t>
      </w:r>
      <w:r w:rsidR="00016318">
        <w:rPr>
          <w:color w:val="000000"/>
        </w:rPr>
        <w:t>,</w:t>
      </w:r>
      <w:r w:rsidRPr="009F3455">
        <w:rPr>
          <w:color w:val="000000"/>
        </w:rPr>
        <w:t xml:space="preserve"> with the content of the petition or the requirements of law that would apply to the proposed charter school.</w:t>
      </w:r>
    </w:p>
    <w:p w14:paraId="0230B487" w14:textId="77777777" w:rsidR="005036C8" w:rsidRPr="00C6396E" w:rsidRDefault="005036C8" w:rsidP="003C02B8">
      <w:pPr>
        <w:numPr>
          <w:ilvl w:val="0"/>
          <w:numId w:val="13"/>
        </w:numPr>
        <w:tabs>
          <w:tab w:val="clear" w:pos="720"/>
          <w:tab w:val="num" w:pos="900"/>
        </w:tabs>
        <w:autoSpaceDE w:val="0"/>
        <w:autoSpaceDN w:val="0"/>
        <w:adjustRightInd w:val="0"/>
        <w:spacing w:after="240"/>
        <w:ind w:left="900" w:hanging="540"/>
        <w:rPr>
          <w:bCs/>
        </w:rPr>
      </w:pPr>
      <w:r w:rsidRPr="009F3455">
        <w:t>The petitioners have presented an unrealistic financial and operational plan for the proposed charter school (as specified).</w:t>
      </w:r>
    </w:p>
    <w:p w14:paraId="218A500C" w14:textId="77777777" w:rsidR="005036C8" w:rsidRPr="00C6396E" w:rsidRDefault="005036C8" w:rsidP="003C02B8">
      <w:pPr>
        <w:numPr>
          <w:ilvl w:val="0"/>
          <w:numId w:val="13"/>
        </w:numPr>
        <w:tabs>
          <w:tab w:val="clear" w:pos="720"/>
          <w:tab w:val="num" w:pos="900"/>
        </w:tabs>
        <w:autoSpaceDE w:val="0"/>
        <w:autoSpaceDN w:val="0"/>
        <w:adjustRightInd w:val="0"/>
        <w:spacing w:after="240"/>
        <w:ind w:left="900" w:hanging="540"/>
        <w:rPr>
          <w:bCs/>
        </w:rPr>
      </w:pPr>
      <w:r w:rsidRPr="00C6396E">
        <w:rPr>
          <w:color w:val="000000"/>
        </w:rPr>
        <w:t>The petitioners personally lack the necessary background in the following areas critical to the charter school’s success, and the petitioners do not have a plan to secure the services of individuals who have the necessary background in curriculum, instruction, assessment, and finance and business management.</w:t>
      </w:r>
    </w:p>
    <w:p w14:paraId="522DAE42" w14:textId="77777777" w:rsidR="00BC5433" w:rsidRDefault="005036C8" w:rsidP="003C02B8">
      <w:pPr>
        <w:autoSpaceDE w:val="0"/>
        <w:autoSpaceDN w:val="0"/>
        <w:adjustRightInd w:val="0"/>
        <w:spacing w:after="100" w:afterAutospacing="1"/>
        <w:rPr>
          <w:b/>
        </w:rPr>
      </w:pPr>
      <w:r>
        <w:rPr>
          <w:b/>
          <w:bCs/>
        </w:rPr>
        <w:t>T</w:t>
      </w:r>
      <w:r w:rsidRPr="009F3455">
        <w:rPr>
          <w:b/>
          <w:bCs/>
        </w:rPr>
        <w:t xml:space="preserve">he petitioners </w:t>
      </w:r>
      <w:r w:rsidR="00A15EA1">
        <w:rPr>
          <w:b/>
          <w:bCs/>
        </w:rPr>
        <w:t xml:space="preserve">are </w:t>
      </w:r>
      <w:r w:rsidR="007D74B1">
        <w:rPr>
          <w:b/>
          <w:bCs/>
        </w:rPr>
        <w:t xml:space="preserve">not </w:t>
      </w:r>
      <w:r w:rsidRPr="009F3455">
        <w:rPr>
          <w:b/>
          <w:bCs/>
        </w:rPr>
        <w:t>able to</w:t>
      </w:r>
      <w:r w:rsidRPr="009F3455">
        <w:rPr>
          <w:b/>
        </w:rPr>
        <w:t xml:space="preserve"> successfully implement the intended program</w:t>
      </w:r>
      <w:r>
        <w:rPr>
          <w:b/>
        </w:rPr>
        <w:t>.</w:t>
      </w:r>
    </w:p>
    <w:p w14:paraId="3D82F8E9" w14:textId="77777777" w:rsidR="00BC5433" w:rsidRDefault="005036C8" w:rsidP="003C02B8">
      <w:pPr>
        <w:pStyle w:val="Heading4"/>
      </w:pPr>
      <w:r w:rsidRPr="00BC5433">
        <w:t>Comments</w:t>
      </w:r>
    </w:p>
    <w:p w14:paraId="3F110415" w14:textId="77777777" w:rsidR="00DD21A8" w:rsidRPr="00DD21A8" w:rsidRDefault="00DD21A8" w:rsidP="003C02B8">
      <w:pPr>
        <w:pStyle w:val="Heading5"/>
        <w:rPr>
          <w:rFonts w:eastAsiaTheme="majorEastAsia"/>
        </w:rPr>
      </w:pPr>
      <w:r w:rsidRPr="00DD21A8">
        <w:rPr>
          <w:rFonts w:eastAsiaTheme="majorEastAsia"/>
        </w:rPr>
        <w:t>Inability to Implement</w:t>
      </w:r>
    </w:p>
    <w:p w14:paraId="0AD66D67" w14:textId="5B1157F5" w:rsidR="00DD21A8" w:rsidRPr="006B3093" w:rsidRDefault="00596F15" w:rsidP="003C02B8">
      <w:pPr>
        <w:pStyle w:val="Heading6"/>
      </w:pPr>
      <w:r>
        <w:t>California State Budget</w:t>
      </w:r>
      <w:r w:rsidR="00DD21A8" w:rsidRPr="006B3093">
        <w:t xml:space="preserve"> Impact</w:t>
      </w:r>
    </w:p>
    <w:p w14:paraId="327BD6B8" w14:textId="77777777" w:rsidR="00596F15" w:rsidRPr="00925DB8" w:rsidRDefault="00596F15" w:rsidP="00596F15">
      <w:pPr>
        <w:pStyle w:val="NormalWeb"/>
        <w:spacing w:after="240"/>
        <w:rPr>
          <w:rFonts w:ascii="Arial" w:hAnsi="Arial" w:cs="Arial"/>
          <w:sz w:val="24"/>
          <w:szCs w:val="24"/>
        </w:rPr>
      </w:pPr>
      <w:r w:rsidRPr="00925DB8">
        <w:rPr>
          <w:rFonts w:ascii="Arial" w:hAnsi="Arial" w:cs="Arial"/>
          <w:color w:val="000000"/>
          <w:sz w:val="24"/>
          <w:szCs w:val="24"/>
        </w:rPr>
        <w:t xml:space="preserve">The COVID-19 pandemic has had a tremendous impact on the state budget and the funding that will be provided to local educational agencies (LEAs) in the 2020–21 school year and future school years. The pandemic has led to a large variation between the Governor’s proposed January budget and </w:t>
      </w:r>
      <w:r w:rsidRPr="00925DB8">
        <w:rPr>
          <w:rFonts w:ascii="Arial" w:hAnsi="Arial" w:cs="Arial"/>
          <w:sz w:val="24"/>
          <w:szCs w:val="24"/>
        </w:rPr>
        <w:t>the</w:t>
      </w:r>
      <w:r w:rsidRPr="00925DB8">
        <w:rPr>
          <w:rFonts w:ascii="Arial" w:hAnsi="Arial" w:cs="Arial"/>
          <w:color w:val="000000"/>
          <w:sz w:val="24"/>
          <w:szCs w:val="24"/>
        </w:rPr>
        <w:t xml:space="preserve"> proposed May revision, which was discussed at the ACCS meeting on June 9, 2020. On June 23, the Governor; Senate President pro tempore, Toni Atkins; and Speaker of the Assembly, Anthony Rendon announced an agreement on the budget. This agreement has not yet been finalized at </w:t>
      </w:r>
      <w:r w:rsidRPr="00925DB8">
        <w:rPr>
          <w:rFonts w:ascii="Arial" w:hAnsi="Arial" w:cs="Arial"/>
          <w:color w:val="000000"/>
          <w:sz w:val="24"/>
          <w:szCs w:val="24"/>
        </w:rPr>
        <w:lastRenderedPageBreak/>
        <w:t>the time of the posting of the July SBE meeting agenda, but it is anticipated it will be finalized by the July SBE meeting.</w:t>
      </w:r>
    </w:p>
    <w:p w14:paraId="53E910C2" w14:textId="77777777" w:rsidR="00596F15" w:rsidRDefault="00596F15" w:rsidP="00596F15">
      <w:pPr>
        <w:pStyle w:val="NormalWeb"/>
        <w:rPr>
          <w:rFonts w:ascii="Arial" w:hAnsi="Arial" w:cs="Arial"/>
          <w:sz w:val="24"/>
          <w:szCs w:val="24"/>
        </w:rPr>
      </w:pPr>
      <w:r w:rsidRPr="00925DB8">
        <w:rPr>
          <w:rFonts w:ascii="Arial" w:hAnsi="Arial" w:cs="Arial"/>
          <w:color w:val="000000"/>
          <w:sz w:val="24"/>
          <w:szCs w:val="24"/>
        </w:rPr>
        <w:t xml:space="preserve">The proposed agreement includes $11 billion of Local Control Funding Formula (LCFF) apportionment deferrals in 2020–21, which will allow LCFF to remain at the 2019–20 level and does not include the 10 percent cut to LCFF proposed at May revision. With deferrals, charter schools and other LEAs will have </w:t>
      </w:r>
      <w:r w:rsidRPr="00925DB8">
        <w:rPr>
          <w:rFonts w:ascii="Arial" w:hAnsi="Arial" w:cs="Arial"/>
          <w:sz w:val="24"/>
          <w:szCs w:val="24"/>
        </w:rPr>
        <w:t xml:space="preserve">the </w:t>
      </w:r>
      <w:r w:rsidRPr="00925DB8">
        <w:rPr>
          <w:rFonts w:ascii="Arial" w:hAnsi="Arial" w:cs="Arial"/>
          <w:color w:val="000000"/>
          <w:sz w:val="24"/>
          <w:szCs w:val="24"/>
        </w:rPr>
        <w:t>burden of fronting cash</w:t>
      </w:r>
      <w:r w:rsidRPr="00925DB8">
        <w:rPr>
          <w:rFonts w:ascii="Arial" w:hAnsi="Arial" w:cs="Arial"/>
          <w:sz w:val="24"/>
          <w:szCs w:val="24"/>
        </w:rPr>
        <w:t>, maintaining cash flow in the months where monthly apportionments will be deferred, and</w:t>
      </w:r>
      <w:r w:rsidRPr="00925DB8">
        <w:rPr>
          <w:rFonts w:ascii="Arial" w:hAnsi="Arial" w:cs="Arial"/>
          <w:color w:val="000000"/>
          <w:sz w:val="24"/>
          <w:szCs w:val="24"/>
        </w:rPr>
        <w:t xml:space="preserve"> potential borrowing costs. Deferrals could be especially problematic for new charter schools or existing charter schools that do not have the ability to draw down reserves to access cash.</w:t>
      </w:r>
    </w:p>
    <w:p w14:paraId="5755DC85" w14:textId="77777777" w:rsidR="00DD21A8" w:rsidRPr="00DD21A8" w:rsidRDefault="00DD21A8" w:rsidP="003C02B8">
      <w:pPr>
        <w:pStyle w:val="Heading6"/>
        <w:rPr>
          <w:rFonts w:eastAsiaTheme="majorEastAsia"/>
        </w:rPr>
      </w:pPr>
      <w:r w:rsidRPr="00DD21A8">
        <w:rPr>
          <w:rFonts w:eastAsiaTheme="majorEastAsia"/>
        </w:rPr>
        <w:t>Fiscal Analysis</w:t>
      </w:r>
    </w:p>
    <w:p w14:paraId="13F9B6C8" w14:textId="77777777" w:rsidR="00DD21A8" w:rsidRPr="00DD21A8" w:rsidRDefault="00DD21A8" w:rsidP="003C02B8">
      <w:pPr>
        <w:spacing w:after="240"/>
        <w:rPr>
          <w:bCs/>
        </w:rPr>
      </w:pPr>
      <w:bookmarkStart w:id="4" w:name="_Hlk33531331"/>
      <w:bookmarkStart w:id="5" w:name="_Hlk32326333"/>
      <w:r w:rsidRPr="00DD21A8">
        <w:rPr>
          <w:bCs/>
        </w:rPr>
        <w:t>The ECA multi-year projected budget includes the following projected pupil enrollment (Attachment 4):</w:t>
      </w:r>
    </w:p>
    <w:p w14:paraId="6DE5CFAD" w14:textId="77777777" w:rsidR="00DD21A8" w:rsidRPr="00DD21A8" w:rsidRDefault="00DD21A8" w:rsidP="003C02B8">
      <w:pPr>
        <w:numPr>
          <w:ilvl w:val="0"/>
          <w:numId w:val="31"/>
        </w:numPr>
        <w:spacing w:after="240"/>
        <w:contextualSpacing/>
        <w:rPr>
          <w:bCs/>
        </w:rPr>
      </w:pPr>
      <w:r w:rsidRPr="00DD21A8">
        <w:rPr>
          <w:bCs/>
        </w:rPr>
        <w:t xml:space="preserve">168 TK through grade three in </w:t>
      </w:r>
      <w:bookmarkStart w:id="6" w:name="_Hlk32319937"/>
      <w:r w:rsidRPr="00DD21A8">
        <w:rPr>
          <w:bCs/>
        </w:rPr>
        <w:t>2020–21</w:t>
      </w:r>
      <w:bookmarkEnd w:id="6"/>
    </w:p>
    <w:p w14:paraId="245D0275" w14:textId="77777777" w:rsidR="00DD21A8" w:rsidRPr="00DD21A8" w:rsidRDefault="00DD21A8" w:rsidP="003C02B8">
      <w:pPr>
        <w:numPr>
          <w:ilvl w:val="0"/>
          <w:numId w:val="31"/>
        </w:numPr>
        <w:spacing w:after="240"/>
        <w:contextualSpacing/>
        <w:rPr>
          <w:bCs/>
        </w:rPr>
      </w:pPr>
      <w:r w:rsidRPr="00DD21A8">
        <w:rPr>
          <w:bCs/>
        </w:rPr>
        <w:t>240 TK through grade five in 2021–22</w:t>
      </w:r>
    </w:p>
    <w:p w14:paraId="1F33F77B" w14:textId="77777777" w:rsidR="00DD21A8" w:rsidRPr="00DD21A8" w:rsidRDefault="00DD21A8" w:rsidP="003C02B8">
      <w:pPr>
        <w:numPr>
          <w:ilvl w:val="0"/>
          <w:numId w:val="31"/>
        </w:numPr>
        <w:spacing w:after="240"/>
        <w:rPr>
          <w:bCs/>
        </w:rPr>
      </w:pPr>
      <w:r w:rsidRPr="00DD21A8">
        <w:rPr>
          <w:bCs/>
        </w:rPr>
        <w:t>313 TK through grade six in 2022–23</w:t>
      </w:r>
    </w:p>
    <w:p w14:paraId="27A9ED45" w14:textId="47E323A6" w:rsidR="00DD21A8" w:rsidRPr="00DD21A8" w:rsidRDefault="00DD21A8" w:rsidP="003C02B8">
      <w:pPr>
        <w:spacing w:after="240"/>
      </w:pPr>
      <w:r w:rsidRPr="00DD21A8">
        <w:rPr>
          <w:bCs/>
        </w:rPr>
        <w:t>To be fiscally solvent, the budget plan requires the school to meet its enrollment and average daily attendance projections each year</w:t>
      </w:r>
      <w:r w:rsidRPr="00DD21A8">
        <w:t>.</w:t>
      </w:r>
    </w:p>
    <w:p w14:paraId="3D0043C3" w14:textId="77777777" w:rsidR="00DD21A8" w:rsidRPr="00DD21A8" w:rsidRDefault="00DD21A8" w:rsidP="003C02B8">
      <w:pPr>
        <w:spacing w:after="240"/>
        <w:rPr>
          <w:bCs/>
        </w:rPr>
      </w:pPr>
      <w:r w:rsidRPr="00DD21A8">
        <w:rPr>
          <w:bCs/>
        </w:rPr>
        <w:t>The CDE reviewed ECA’s budget and multi-year fiscal plan and determined that the projected budget is not viable in its first year of operation but is viable in the second and third years of operation as follows:</w:t>
      </w:r>
    </w:p>
    <w:p w14:paraId="4E34658F" w14:textId="77777777" w:rsidR="00DD21A8" w:rsidRPr="00DD21A8" w:rsidRDefault="00DD21A8" w:rsidP="003C02B8">
      <w:pPr>
        <w:numPr>
          <w:ilvl w:val="0"/>
          <w:numId w:val="34"/>
        </w:numPr>
        <w:spacing w:after="240"/>
        <w:ind w:left="778"/>
      </w:pPr>
      <w:r w:rsidRPr="00DD21A8">
        <w:rPr>
          <w:bCs/>
        </w:rPr>
        <w:t>Fiscal year (FY) 2020–21: Negative ending fund balance of $64,815 with no reserve</w:t>
      </w:r>
    </w:p>
    <w:p w14:paraId="4B28F0FF" w14:textId="77777777" w:rsidR="00DD21A8" w:rsidRPr="00DD21A8" w:rsidRDefault="00DD21A8" w:rsidP="003C02B8">
      <w:pPr>
        <w:numPr>
          <w:ilvl w:val="0"/>
          <w:numId w:val="34"/>
        </w:numPr>
        <w:spacing w:after="240"/>
        <w:ind w:left="778"/>
      </w:pPr>
      <w:r w:rsidRPr="00DD21A8">
        <w:rPr>
          <w:bCs/>
        </w:rPr>
        <w:t>FY 2021–22: Positive ending fund balance of $181,361 with reserves of 7.9 percent</w:t>
      </w:r>
    </w:p>
    <w:p w14:paraId="7CB23C80" w14:textId="77777777" w:rsidR="00DD21A8" w:rsidRPr="00DD21A8" w:rsidRDefault="00DD21A8" w:rsidP="003C02B8">
      <w:pPr>
        <w:numPr>
          <w:ilvl w:val="0"/>
          <w:numId w:val="34"/>
        </w:numPr>
        <w:spacing w:after="240"/>
        <w:ind w:left="778"/>
      </w:pPr>
      <w:r w:rsidRPr="00DD21A8">
        <w:rPr>
          <w:bCs/>
        </w:rPr>
        <w:t>FY 2022–23: Positive ending fund balance of $555,334 with reserves of 18.6 percent</w:t>
      </w:r>
    </w:p>
    <w:p w14:paraId="5CC800D8" w14:textId="64B8E090" w:rsidR="00DD21A8" w:rsidRPr="00DD21A8" w:rsidRDefault="00DD21A8" w:rsidP="003C02B8">
      <w:pPr>
        <w:spacing w:after="240"/>
      </w:pPr>
      <w:r w:rsidRPr="00DD21A8">
        <w:t>If approved by the SBE, as a condition for approval, the ECA petitioner will be required to revise the petition to include a revised budget.</w:t>
      </w:r>
    </w:p>
    <w:p w14:paraId="519BE54F" w14:textId="02BCAAD2" w:rsidR="00DD21A8" w:rsidRPr="006B3093" w:rsidRDefault="00DD21A8" w:rsidP="003C02B8">
      <w:pPr>
        <w:pStyle w:val="Heading6"/>
        <w:rPr>
          <w:rFonts w:eastAsiaTheme="majorEastAsia"/>
        </w:rPr>
      </w:pPr>
      <w:r w:rsidRPr="00DD21A8">
        <w:rPr>
          <w:rFonts w:eastAsiaTheme="majorEastAsia"/>
        </w:rPr>
        <w:t>Aggressive Enrollment/Program Implications</w:t>
      </w:r>
    </w:p>
    <w:p w14:paraId="35CC131C" w14:textId="5FFEEB76" w:rsidR="00DD21A8" w:rsidRPr="00DD21A8" w:rsidRDefault="00DD21A8" w:rsidP="003C02B8">
      <w:pPr>
        <w:spacing w:after="240"/>
      </w:pPr>
      <w:r w:rsidRPr="00DD21A8">
        <w:t>The petitioner does not present a sound plan for its projected enrollment layout. The plan relies on aggressive enrollment and growth to cover expenditures.</w:t>
      </w:r>
    </w:p>
    <w:p w14:paraId="7105DBA1" w14:textId="77777777" w:rsidR="00DD21A8" w:rsidRPr="00DD21A8" w:rsidRDefault="00DD21A8" w:rsidP="003C02B8">
      <w:pPr>
        <w:spacing w:after="240"/>
        <w:rPr>
          <w:bCs/>
        </w:rPr>
      </w:pPr>
      <w:r w:rsidRPr="00DD21A8">
        <w:t xml:space="preserve">The enrollment projections for the school are aggressive with the petitioner proposing to open with 168 pupils in 2020–21 and grow 38 percent to serve 438 pupils in 2024–25. </w:t>
      </w:r>
      <w:r w:rsidRPr="00DD21A8">
        <w:rPr>
          <w:bCs/>
        </w:rPr>
        <w:lastRenderedPageBreak/>
        <w:t>The petitioner states they have received 400 meaningful intent to enroll forms from parents.</w:t>
      </w:r>
    </w:p>
    <w:p w14:paraId="08C7B41D" w14:textId="77777777" w:rsidR="00DD21A8" w:rsidRPr="00DD21A8" w:rsidRDefault="00DD21A8" w:rsidP="003C02B8">
      <w:pPr>
        <w:shd w:val="clear" w:color="auto" w:fill="FFFFFF"/>
        <w:spacing w:after="240"/>
      </w:pPr>
      <w:r w:rsidRPr="00DD21A8">
        <w:rPr>
          <w:color w:val="000000"/>
        </w:rPr>
        <w:t xml:space="preserve">The petitioner proposes to open with 168 pupils in K through grade three in the first year of operation; add grade four and grade five in the second year of operation; and add grade six through grade eight, one grade per year, over the subsequent three years of the charter term. ECA proposes to grow from serving 168 to 438 pupils, which is an increase of 38 percent over five years, while also implementing an IB continuum. The concerns regarding aggressive enrollment are compounded by the size of the school district in which the petitioner is proposing to locate. The petitioner is looking to lease a facility within the boundaries of AADUSD. The district is small, serving approximately 1,085 pupils, and is comprised of one elementary school, one junior high school, and one high school. The average enrollment by grade level of each of these schools ranges from 50 to 100 pupils. The majority of the enrollment at the district is from </w:t>
      </w:r>
      <w:proofErr w:type="spellStart"/>
      <w:r w:rsidRPr="00DD21A8">
        <w:rPr>
          <w:color w:val="000000"/>
        </w:rPr>
        <w:t>nonclassroom</w:t>
      </w:r>
      <w:proofErr w:type="spellEnd"/>
      <w:r w:rsidRPr="00DD21A8">
        <w:rPr>
          <w:color w:val="000000"/>
        </w:rPr>
        <w:t>-based charter schools.</w:t>
      </w:r>
    </w:p>
    <w:p w14:paraId="7055837D" w14:textId="48D02CB2" w:rsidR="00DD21A8" w:rsidRPr="00DD21A8" w:rsidRDefault="00DD21A8" w:rsidP="003C02B8">
      <w:pPr>
        <w:autoSpaceDE w:val="0"/>
        <w:autoSpaceDN w:val="0"/>
        <w:adjustRightInd w:val="0"/>
        <w:spacing w:after="240"/>
        <w:rPr>
          <w:bCs/>
        </w:rPr>
      </w:pPr>
      <w:r w:rsidRPr="00DD21A8">
        <w:t xml:space="preserve">According to the </w:t>
      </w:r>
      <w:r w:rsidR="003C02B8">
        <w:t xml:space="preserve">ECA </w:t>
      </w:r>
      <w:r w:rsidRPr="00DD21A8">
        <w:t xml:space="preserve">petition, the school will be an IB candidate by the school’s opening in August 2020. Because of the complexities of implementing an IB program for K through grade three in the first year, the </w:t>
      </w:r>
      <w:r w:rsidRPr="00DD21A8">
        <w:rPr>
          <w:bCs/>
        </w:rPr>
        <w:t>CDE is concerned about the ability of the petitioner to</w:t>
      </w:r>
      <w:r w:rsidRPr="00DD21A8">
        <w:t xml:space="preserve"> recruit staff, create a high-quality instructional program, initiate the administrative processes and facilities needed for all grade levels, and meet the requirements for the IB program. </w:t>
      </w:r>
      <w:r w:rsidRPr="00DD21A8">
        <w:rPr>
          <w:bCs/>
        </w:rPr>
        <w:t xml:space="preserve">The level of </w:t>
      </w:r>
      <w:r w:rsidRPr="00DD21A8">
        <w:t xml:space="preserve">professional development for IB teachers is extensive. Professional development for IB teachers must be structured in order for the school to remain consistent with the IB education model across all grade levels (Attachment 3, pp. 44–48). </w:t>
      </w:r>
      <w:r w:rsidRPr="00DD21A8">
        <w:rPr>
          <w:bCs/>
        </w:rPr>
        <w:t>The CDE notes that if teachers taught only one discipline, ECA would possibly need 32 single subject credentialed teachers given the IB program ECA has described in the petition.</w:t>
      </w:r>
    </w:p>
    <w:p w14:paraId="1BA25324" w14:textId="4A49F4B5" w:rsidR="00DD21A8" w:rsidRPr="00DD21A8" w:rsidRDefault="00DD21A8" w:rsidP="003C02B8">
      <w:pPr>
        <w:pStyle w:val="Heading6"/>
      </w:pPr>
      <w:r w:rsidRPr="00DD21A8">
        <w:t>Facilities</w:t>
      </w:r>
    </w:p>
    <w:p w14:paraId="3D5C41F4" w14:textId="6CBD93F9" w:rsidR="00DD21A8" w:rsidRPr="00DD21A8" w:rsidRDefault="00DD21A8" w:rsidP="003C02B8">
      <w:pPr>
        <w:spacing w:after="240"/>
      </w:pPr>
      <w:bookmarkStart w:id="7" w:name="_Hlk35339105"/>
      <w:r w:rsidRPr="00DD21A8">
        <w:t xml:space="preserve">The </w:t>
      </w:r>
      <w:r w:rsidR="003C02B8">
        <w:t xml:space="preserve">ECA </w:t>
      </w:r>
      <w:r w:rsidRPr="00DD21A8">
        <w:t xml:space="preserve">petition states that </w:t>
      </w:r>
      <w:r w:rsidR="003C02B8">
        <w:t>it</w:t>
      </w:r>
      <w:r w:rsidRPr="00DD21A8">
        <w:t xml:space="preserve"> plans to lease a facility within the geographic boundaries of AADUSD and has enlisted a local commercial real estate broker to help identify potential private real estate options. ECA is negotiating </w:t>
      </w:r>
      <w:r w:rsidR="00596F15">
        <w:t>to lease</w:t>
      </w:r>
      <w:r w:rsidRPr="00DD21A8">
        <w:t xml:space="preserve"> a property on 13136 Sierra Highway, Agua Dulce, California, and has submitted a lease agreement proposal and received a confirmation email acknowledging receipt from the owner of the property (Attachment 10). The CDE notes that the lease agreement is not signed and states the lease is $8,000 per month for a term that begins on July 1, 2020. The lease agreement does not list when the term ends.</w:t>
      </w:r>
    </w:p>
    <w:p w14:paraId="175AF81F" w14:textId="77777777" w:rsidR="00DD21A8" w:rsidRPr="00DD21A8" w:rsidRDefault="00DD21A8" w:rsidP="003C02B8">
      <w:pPr>
        <w:spacing w:after="240"/>
      </w:pPr>
      <w:r w:rsidRPr="00DD21A8">
        <w:t>The ECA petition states that the property was recently used as a church with functional utilities and amenities. ECA will work in conjunction with the owner to ensure that the Certificate of Occupancy is issued prior to the school opening. ECA is budgeting $96,000 in rent and $150,000 for tenant improvements for the first year of operation (Attachment 4 and Attachment 10).</w:t>
      </w:r>
    </w:p>
    <w:p w14:paraId="17ED85DF" w14:textId="77777777" w:rsidR="00DD21A8" w:rsidRPr="00DD21A8" w:rsidRDefault="00DD21A8" w:rsidP="003C02B8">
      <w:pPr>
        <w:spacing w:after="240"/>
      </w:pPr>
      <w:r w:rsidRPr="00DD21A8">
        <w:t>The petition states that the property will serve the following uses:</w:t>
      </w:r>
    </w:p>
    <w:p w14:paraId="0E356FDE" w14:textId="77777777" w:rsidR="00DD21A8" w:rsidRPr="00DD21A8" w:rsidRDefault="00DD21A8" w:rsidP="003C02B8">
      <w:pPr>
        <w:numPr>
          <w:ilvl w:val="0"/>
          <w:numId w:val="35"/>
        </w:numPr>
        <w:spacing w:after="240"/>
        <w:contextualSpacing/>
      </w:pPr>
      <w:r w:rsidRPr="00DD21A8">
        <w:t>Twenty classrooms</w:t>
      </w:r>
    </w:p>
    <w:p w14:paraId="33113F70" w14:textId="77777777" w:rsidR="00DD21A8" w:rsidRPr="00DD21A8" w:rsidRDefault="00DD21A8" w:rsidP="003C02B8">
      <w:pPr>
        <w:numPr>
          <w:ilvl w:val="0"/>
          <w:numId w:val="35"/>
        </w:numPr>
        <w:spacing w:after="240"/>
        <w:contextualSpacing/>
      </w:pPr>
      <w:r w:rsidRPr="00DD21A8">
        <w:lastRenderedPageBreak/>
        <w:t>Offices and reception area</w:t>
      </w:r>
    </w:p>
    <w:p w14:paraId="37BB7079" w14:textId="77777777" w:rsidR="00DD21A8" w:rsidRPr="00DD21A8" w:rsidRDefault="00DD21A8" w:rsidP="003C02B8">
      <w:pPr>
        <w:numPr>
          <w:ilvl w:val="0"/>
          <w:numId w:val="35"/>
        </w:numPr>
        <w:spacing w:after="240"/>
        <w:contextualSpacing/>
      </w:pPr>
      <w:r w:rsidRPr="00DD21A8">
        <w:t>Specialty rooms</w:t>
      </w:r>
    </w:p>
    <w:p w14:paraId="2CD6A20F" w14:textId="77777777" w:rsidR="00DD21A8" w:rsidRPr="00DD21A8" w:rsidRDefault="00DD21A8" w:rsidP="003C02B8">
      <w:pPr>
        <w:numPr>
          <w:ilvl w:val="0"/>
          <w:numId w:val="35"/>
        </w:numPr>
        <w:spacing w:after="240"/>
        <w:contextualSpacing/>
      </w:pPr>
      <w:r w:rsidRPr="00DD21A8">
        <w:t>Outdoor area</w:t>
      </w:r>
    </w:p>
    <w:p w14:paraId="4113D398" w14:textId="77777777" w:rsidR="00DD21A8" w:rsidRPr="00DD21A8" w:rsidRDefault="00DD21A8" w:rsidP="003C02B8">
      <w:pPr>
        <w:numPr>
          <w:ilvl w:val="0"/>
          <w:numId w:val="35"/>
        </w:numPr>
        <w:spacing w:after="240"/>
      </w:pPr>
      <w:r w:rsidRPr="00DD21A8">
        <w:t>Technology infrastructure</w:t>
      </w:r>
    </w:p>
    <w:p w14:paraId="30A94643" w14:textId="4D87A084" w:rsidR="00DD21A8" w:rsidRPr="00DD21A8" w:rsidRDefault="00DD21A8" w:rsidP="003C02B8">
      <w:pPr>
        <w:spacing w:after="240"/>
      </w:pPr>
      <w:r w:rsidRPr="00DD21A8">
        <w:t>During a February 18, 2020, phone call with the petitioner, the CDE confirmed that the petitioner plans to add modular buildings on the proposed leased property on Sierra Highway in order to accommodate the projected enrollment outlined in the petition, as follows:</w:t>
      </w:r>
    </w:p>
    <w:p w14:paraId="68F93C39" w14:textId="77777777" w:rsidR="00DD21A8" w:rsidRPr="00DD21A8" w:rsidRDefault="00DD21A8" w:rsidP="003C02B8">
      <w:pPr>
        <w:numPr>
          <w:ilvl w:val="0"/>
          <w:numId w:val="37"/>
        </w:numPr>
        <w:spacing w:after="240"/>
      </w:pPr>
      <w:r w:rsidRPr="00DD21A8">
        <w:rPr>
          <w:rFonts w:eastAsia="Times New Roman"/>
        </w:rPr>
        <w:t>2020–21: 8 classrooms–no modular buildings will need to be added in ECA’s first year of operation</w:t>
      </w:r>
    </w:p>
    <w:p w14:paraId="3C884647" w14:textId="77777777" w:rsidR="00DD21A8" w:rsidRPr="00DD21A8" w:rsidRDefault="00DD21A8" w:rsidP="003C02B8">
      <w:pPr>
        <w:numPr>
          <w:ilvl w:val="0"/>
          <w:numId w:val="37"/>
        </w:numPr>
        <w:spacing w:after="240"/>
      </w:pPr>
      <w:r w:rsidRPr="00DD21A8">
        <w:rPr>
          <w:rFonts w:eastAsia="Times New Roman"/>
        </w:rPr>
        <w:t>2021–22: 10 classrooms–ECA will add one double modular building</w:t>
      </w:r>
    </w:p>
    <w:p w14:paraId="52FCD707" w14:textId="77777777" w:rsidR="00DD21A8" w:rsidRPr="00DD21A8" w:rsidRDefault="00DD21A8" w:rsidP="003C02B8">
      <w:pPr>
        <w:numPr>
          <w:ilvl w:val="0"/>
          <w:numId w:val="37"/>
        </w:numPr>
        <w:spacing w:after="240"/>
      </w:pPr>
      <w:r w:rsidRPr="00DD21A8">
        <w:rPr>
          <w:rFonts w:eastAsia="Times New Roman"/>
        </w:rPr>
        <w:t>2022–23: 14 classrooms–ECA will add two double modular buildings</w:t>
      </w:r>
    </w:p>
    <w:p w14:paraId="48D1FB16" w14:textId="77777777" w:rsidR="00DD21A8" w:rsidRPr="00DD21A8" w:rsidRDefault="00DD21A8" w:rsidP="003C02B8">
      <w:pPr>
        <w:numPr>
          <w:ilvl w:val="0"/>
          <w:numId w:val="37"/>
        </w:numPr>
        <w:spacing w:after="240"/>
      </w:pPr>
      <w:r w:rsidRPr="00DD21A8">
        <w:rPr>
          <w:rFonts w:eastAsia="Times New Roman"/>
        </w:rPr>
        <w:t>2023–24: 18 classrooms–ECA will add two double modular buildings</w:t>
      </w:r>
    </w:p>
    <w:p w14:paraId="3A9A6923" w14:textId="77777777" w:rsidR="00DD21A8" w:rsidRPr="00DD21A8" w:rsidRDefault="00DD21A8" w:rsidP="003C02B8">
      <w:pPr>
        <w:numPr>
          <w:ilvl w:val="0"/>
          <w:numId w:val="37"/>
        </w:numPr>
        <w:spacing w:after="240"/>
      </w:pPr>
      <w:r w:rsidRPr="00DD21A8">
        <w:rPr>
          <w:rFonts w:eastAsia="Times New Roman"/>
        </w:rPr>
        <w:t>2024–25: 22 classrooms–ECA will add two double modular buildings</w:t>
      </w:r>
    </w:p>
    <w:p w14:paraId="50C03E01" w14:textId="77777777" w:rsidR="00DD21A8" w:rsidRPr="00DD21A8" w:rsidRDefault="00DD21A8" w:rsidP="003C02B8">
      <w:pPr>
        <w:spacing w:after="240"/>
      </w:pPr>
      <w:r w:rsidRPr="00DD21A8">
        <w:t>Additionally, Eagle Collegiate Academy Foundation has notified the owners of the following properties of the intention to negotiate the sale of the respective lots as alternative sites for the school:</w:t>
      </w:r>
    </w:p>
    <w:p w14:paraId="7A17817B" w14:textId="77777777" w:rsidR="00DD21A8" w:rsidRPr="00DD21A8" w:rsidRDefault="00DD21A8" w:rsidP="003C02B8">
      <w:pPr>
        <w:numPr>
          <w:ilvl w:val="0"/>
          <w:numId w:val="36"/>
        </w:numPr>
        <w:spacing w:after="240"/>
        <w:contextualSpacing/>
      </w:pPr>
      <w:r w:rsidRPr="00DD21A8">
        <w:t xml:space="preserve">15 Vac/Vic </w:t>
      </w:r>
      <w:proofErr w:type="spellStart"/>
      <w:r w:rsidRPr="00DD21A8">
        <w:t>Deerglen</w:t>
      </w:r>
      <w:proofErr w:type="spellEnd"/>
      <w:r w:rsidRPr="00DD21A8">
        <w:t xml:space="preserve"> Lane, Agua Dulce, California</w:t>
      </w:r>
    </w:p>
    <w:p w14:paraId="72CF32B5" w14:textId="77777777" w:rsidR="00DD21A8" w:rsidRPr="00DD21A8" w:rsidRDefault="00DD21A8" w:rsidP="003C02B8">
      <w:pPr>
        <w:numPr>
          <w:ilvl w:val="0"/>
          <w:numId w:val="36"/>
        </w:numPr>
        <w:spacing w:after="240"/>
        <w:contextualSpacing/>
      </w:pPr>
      <w:r w:rsidRPr="00DD21A8">
        <w:t>0 Alpine Street, Agua Dulce, California</w:t>
      </w:r>
    </w:p>
    <w:p w14:paraId="11D940AB" w14:textId="77777777" w:rsidR="00DD21A8" w:rsidRPr="00DD21A8" w:rsidRDefault="00DD21A8" w:rsidP="003C02B8">
      <w:pPr>
        <w:numPr>
          <w:ilvl w:val="0"/>
          <w:numId w:val="36"/>
        </w:numPr>
        <w:spacing w:after="240"/>
      </w:pPr>
      <w:r w:rsidRPr="00DD21A8">
        <w:t>9807 Sierra Highway, Agua Dulce, California</w:t>
      </w:r>
    </w:p>
    <w:p w14:paraId="56929DC9" w14:textId="5CA55013" w:rsidR="00DD21A8" w:rsidRPr="00DD21A8" w:rsidRDefault="00DD21A8" w:rsidP="003C02B8">
      <w:pPr>
        <w:spacing w:after="240"/>
      </w:pPr>
      <w:r w:rsidRPr="00DD21A8">
        <w:t>The CDE notes that the AADUSD findings show that the petitioners underestimate facility costs. The petitioner budgets $2,500 to $2,800 annually for building repairs and maintenance, and $10,000 to $29,466 annually for housekeeping services, thus underestimating the likely expenses for maintaining an active, working campus. The AADUSD findings also state that the estimated $100,000-worth of improvements required to be made in order to have the building ready within three months is a low estimate given the staff’s experience with school construction projects. Additionally, regardless of the number of portables added, the AADUSD findings state that the site appears incapable of housing 500 pupils, which is what ECA projects to enroll in 2024–25. AADUSD determined that the proposed site was not feasible and is unsafe for pupils, and that the proposed budget insufficiently covers the cost of making the site safe and suitable for pupils (Attachment 6, pp. 8–9).</w:t>
      </w:r>
      <w:bookmarkEnd w:id="4"/>
    </w:p>
    <w:p w14:paraId="0FDB7958" w14:textId="77777777" w:rsidR="002E45F6" w:rsidRDefault="00DD21A8" w:rsidP="00596F15">
      <w:pPr>
        <w:spacing w:after="240"/>
        <w:rPr>
          <w:rFonts w:eastAsia="Times New Roman"/>
          <w:highlight w:val="yellow"/>
        </w:rPr>
      </w:pPr>
      <w:bookmarkStart w:id="8" w:name="_Hlk35253574"/>
      <w:r w:rsidRPr="00DD21A8">
        <w:t xml:space="preserve">The CDE notes that the leasing costs for the proposed double modular buildings are incorporated into the budget that was submitted and are as follows: </w:t>
      </w:r>
      <w:r w:rsidRPr="00DD21A8">
        <w:rPr>
          <w:rFonts w:eastAsia="Times New Roman"/>
          <w:color w:val="000000"/>
        </w:rPr>
        <w:t>FY 2021–22: $25,200; FY 2022–23: $75,600; FY 2023–24: $100,800; and FY 2024–25: $126,000</w:t>
      </w:r>
      <w:r w:rsidRPr="00DD21A8">
        <w:rPr>
          <w:rFonts w:eastAsia="Times New Roman"/>
        </w:rPr>
        <w:t xml:space="preserve">. The CDE is unclear on the actual size and cost of the double modular buildings; </w:t>
      </w:r>
      <w:r w:rsidRPr="00DD21A8">
        <w:rPr>
          <w:rFonts w:eastAsia="Times New Roman"/>
        </w:rPr>
        <w:lastRenderedPageBreak/>
        <w:t>therefore, if approved by the SBE, the ECA petitioner must submit a budget plan and purchase agreement for the proposed modular buildings.</w:t>
      </w:r>
      <w:bookmarkEnd w:id="8"/>
      <w:r w:rsidR="006B3093" w:rsidRPr="006B3093">
        <w:rPr>
          <w:rFonts w:eastAsia="Times New Roman"/>
          <w:highlight w:val="yellow"/>
        </w:rPr>
        <w:t xml:space="preserve"> </w:t>
      </w:r>
      <w:bookmarkEnd w:id="5"/>
      <w:bookmarkEnd w:id="7"/>
    </w:p>
    <w:p w14:paraId="3B60B567" w14:textId="11EBA46C" w:rsidR="002E45F6" w:rsidRDefault="00B076D7" w:rsidP="00B076D7">
      <w:pPr>
        <w:spacing w:after="240"/>
      </w:pPr>
      <w:bookmarkStart w:id="9" w:name="_Hlk44055587"/>
      <w:r w:rsidRPr="000948F5">
        <w:rPr>
          <w:bCs/>
        </w:rPr>
        <w:t>The CDE concludes that the ECA projected budget is not viable with the projected enrollment of 168, 240, and 313 and negative ending fund balances of $217,239; $195,478; and $106,815 with no reserve</w:t>
      </w:r>
      <w:r w:rsidR="007868D0">
        <w:rPr>
          <w:bCs/>
        </w:rPr>
        <w:t>s</w:t>
      </w:r>
      <w:r w:rsidRPr="000948F5">
        <w:rPr>
          <w:bCs/>
        </w:rPr>
        <w:t xml:space="preserve"> for FY </w:t>
      </w:r>
      <w:r w:rsidRPr="000948F5">
        <w:t>2020–21 through 2022–23, respectively.</w:t>
      </w:r>
    </w:p>
    <w:bookmarkEnd w:id="9"/>
    <w:p w14:paraId="6FD50884" w14:textId="77777777" w:rsidR="002E45F6" w:rsidRDefault="002E45F6">
      <w:r>
        <w:br w:type="page"/>
      </w:r>
    </w:p>
    <w:p w14:paraId="46FD3F5F" w14:textId="236ADF0A" w:rsidR="005036C8" w:rsidRPr="007D74B1" w:rsidRDefault="005036C8" w:rsidP="003C02B8">
      <w:pPr>
        <w:pStyle w:val="Heading3"/>
      </w:pPr>
      <w:r w:rsidRPr="007D74B1">
        <w:lastRenderedPageBreak/>
        <w:t>Required Number of Signatures</w:t>
      </w:r>
    </w:p>
    <w:p w14:paraId="7C75070F" w14:textId="77777777" w:rsidR="005036C8" w:rsidRPr="008E0DB4" w:rsidRDefault="005036C8" w:rsidP="003C02B8">
      <w:pPr>
        <w:jc w:val="center"/>
      </w:pPr>
      <w:r w:rsidRPr="008E0DB4">
        <w:rPr>
          <w:i/>
        </w:rPr>
        <w:t>EC</w:t>
      </w:r>
      <w:r w:rsidRPr="008E0DB4">
        <w:t xml:space="preserve"> Section 47605(b)(3)</w:t>
      </w:r>
    </w:p>
    <w:p w14:paraId="309CCBB4" w14:textId="77777777" w:rsidR="005036C8" w:rsidRPr="008E0DB4" w:rsidRDefault="005036C8" w:rsidP="003C02B8">
      <w:pPr>
        <w:jc w:val="center"/>
      </w:pPr>
      <w:r w:rsidRPr="008E0DB4">
        <w:t xml:space="preserve">5 </w:t>
      </w:r>
      <w:r w:rsidRPr="008E0DB4">
        <w:rPr>
          <w:i/>
        </w:rPr>
        <w:t>CCR</w:t>
      </w:r>
      <w:r w:rsidRPr="008E0DB4">
        <w:t xml:space="preserve"> Section 11967.5.1(d)</w:t>
      </w:r>
    </w:p>
    <w:p w14:paraId="0A3F789C" w14:textId="77777777" w:rsidR="005036C8" w:rsidRPr="008E0DB4" w:rsidRDefault="005036C8" w:rsidP="003C02B8">
      <w:pPr>
        <w:pStyle w:val="Heading4"/>
      </w:pPr>
      <w:r w:rsidRPr="008E0DB4">
        <w:t>Evaluation Criteria</w:t>
      </w:r>
    </w:p>
    <w:p w14:paraId="40029F56" w14:textId="77777777" w:rsidR="005036C8" w:rsidRDefault="005036C8" w:rsidP="003C02B8">
      <w:pPr>
        <w:autoSpaceDE w:val="0"/>
        <w:autoSpaceDN w:val="0"/>
        <w:adjustRightInd w:val="0"/>
        <w:spacing w:after="100" w:afterAutospacing="1"/>
        <w:rPr>
          <w:bCs/>
        </w:rPr>
      </w:pPr>
      <w:r w:rsidRPr="009F3455">
        <w:rPr>
          <w:color w:val="000000"/>
        </w:rPr>
        <w:t xml:space="preserve">For purposes of </w:t>
      </w:r>
      <w:r w:rsidRPr="009F3455">
        <w:rPr>
          <w:i/>
          <w:color w:val="000000"/>
        </w:rPr>
        <w:t xml:space="preserve">EC </w:t>
      </w:r>
      <w:r w:rsidRPr="009F3455">
        <w:rPr>
          <w:color w:val="000000"/>
        </w:rPr>
        <w:t>Section 47605(b)(3), a charter petition that “does not contain the number of signatures required by [law]” …, shall be a petition that did not contain the requisite number of signatures at the time of its submission …</w:t>
      </w:r>
    </w:p>
    <w:p w14:paraId="3FA77597" w14:textId="77777777" w:rsidR="005036C8" w:rsidRDefault="005036C8" w:rsidP="003C02B8">
      <w:pPr>
        <w:autoSpaceDE w:val="0"/>
        <w:autoSpaceDN w:val="0"/>
        <w:adjustRightInd w:val="0"/>
        <w:spacing w:after="100" w:afterAutospacing="1"/>
        <w:rPr>
          <w:b/>
          <w:bCs/>
        </w:rPr>
      </w:pPr>
      <w:r>
        <w:rPr>
          <w:b/>
        </w:rPr>
        <w:t>T</w:t>
      </w:r>
      <w:r w:rsidRPr="00CD0DEB">
        <w:rPr>
          <w:b/>
        </w:rPr>
        <w:t xml:space="preserve">he petition </w:t>
      </w:r>
      <w:r w:rsidR="00A15EA1">
        <w:rPr>
          <w:b/>
        </w:rPr>
        <w:t>does</w:t>
      </w:r>
      <w:r w:rsidRPr="005E1390">
        <w:rPr>
          <w:b/>
        </w:rPr>
        <w:t xml:space="preserve"> </w:t>
      </w:r>
      <w:r w:rsidRPr="009F3455">
        <w:rPr>
          <w:b/>
          <w:bCs/>
        </w:rPr>
        <w:t>contain the required number of signatures</w:t>
      </w:r>
      <w:r>
        <w:rPr>
          <w:b/>
          <w:bCs/>
        </w:rPr>
        <w:t xml:space="preserve"> at the time of its submission.</w:t>
      </w:r>
    </w:p>
    <w:p w14:paraId="16570969" w14:textId="77777777" w:rsidR="005036C8" w:rsidRPr="009F3455" w:rsidRDefault="005036C8" w:rsidP="003C02B8">
      <w:pPr>
        <w:pStyle w:val="Heading4"/>
      </w:pPr>
      <w:r>
        <w:t>Comments</w:t>
      </w:r>
    </w:p>
    <w:p w14:paraId="2410B5AC" w14:textId="77777777" w:rsidR="005036C8" w:rsidRPr="009F3455" w:rsidRDefault="00A15EA1" w:rsidP="006C087F">
      <w:pPr>
        <w:autoSpaceDE w:val="0"/>
        <w:autoSpaceDN w:val="0"/>
        <w:adjustRightInd w:val="0"/>
        <w:rPr>
          <w:bCs/>
        </w:rPr>
      </w:pPr>
      <w:r>
        <w:rPr>
          <w:bCs/>
        </w:rPr>
        <w:t>The ECA petition does contain the required number of teacher signatures at the time of its submission.</w:t>
      </w:r>
    </w:p>
    <w:p w14:paraId="301647A0" w14:textId="77777777" w:rsidR="005036C8" w:rsidRDefault="005036C8" w:rsidP="003C02B8">
      <w:pPr>
        <w:pStyle w:val="Heading3"/>
      </w:pPr>
      <w:r>
        <w:br w:type="page"/>
      </w:r>
      <w:r w:rsidRPr="009F3455">
        <w:lastRenderedPageBreak/>
        <w:t>Affirmation of Specified Conditions</w:t>
      </w:r>
    </w:p>
    <w:p w14:paraId="61C68B2E" w14:textId="77777777" w:rsidR="005036C8" w:rsidRPr="00AD7821" w:rsidRDefault="005036C8" w:rsidP="003C02B8">
      <w:pPr>
        <w:jc w:val="center"/>
      </w:pPr>
      <w:r w:rsidRPr="00AD7821">
        <w:rPr>
          <w:i/>
        </w:rPr>
        <w:t>EC</w:t>
      </w:r>
      <w:r w:rsidRPr="00AD7821">
        <w:t xml:space="preserve"> </w:t>
      </w:r>
      <w:r>
        <w:t>s</w:t>
      </w:r>
      <w:r w:rsidRPr="00AD7821">
        <w:t>ections 47605(b)(4) and (d)</w:t>
      </w:r>
    </w:p>
    <w:p w14:paraId="18D65D8C" w14:textId="77777777" w:rsidR="005036C8" w:rsidRPr="00AD7821" w:rsidRDefault="005036C8" w:rsidP="003C02B8">
      <w:pPr>
        <w:jc w:val="center"/>
      </w:pPr>
      <w:r w:rsidRPr="00AD7821">
        <w:t xml:space="preserve">5 </w:t>
      </w:r>
      <w:r w:rsidRPr="00AD7821">
        <w:rPr>
          <w:i/>
        </w:rPr>
        <w:t>CCR</w:t>
      </w:r>
      <w:r w:rsidRPr="00AD7821">
        <w:t xml:space="preserve"> Section 11967.5.1(e)</w:t>
      </w:r>
    </w:p>
    <w:p w14:paraId="72CF84AB" w14:textId="77777777" w:rsidR="005036C8" w:rsidRPr="009F3455" w:rsidRDefault="005036C8" w:rsidP="003C02B8">
      <w:pPr>
        <w:pStyle w:val="Heading4"/>
      </w:pPr>
      <w:r w:rsidRPr="009F3455">
        <w:t>Evaluation Criteria</w:t>
      </w:r>
    </w:p>
    <w:p w14:paraId="1E2198E5" w14:textId="77777777" w:rsidR="005036C8" w:rsidRDefault="005036C8" w:rsidP="003C02B8">
      <w:pPr>
        <w:autoSpaceDE w:val="0"/>
        <w:autoSpaceDN w:val="0"/>
        <w:adjustRightInd w:val="0"/>
        <w:spacing w:after="100" w:afterAutospacing="1"/>
        <w:rPr>
          <w:bCs/>
        </w:rPr>
      </w:pPr>
      <w:r w:rsidRPr="009F3455">
        <w:t xml:space="preserve">For purposes of </w:t>
      </w:r>
      <w:r w:rsidRPr="009F3455">
        <w:rPr>
          <w:i/>
        </w:rPr>
        <w:t>EC</w:t>
      </w:r>
      <w:r w:rsidRPr="009F3455">
        <w:t xml:space="preserve"> Section 47605(b)(4), a charter petition that "does not contain an affirmation of each of the conditions described in (</w:t>
      </w:r>
      <w:r w:rsidRPr="009F3455">
        <w:rPr>
          <w:i/>
        </w:rPr>
        <w:t>EC</w:t>
      </w:r>
      <w:r w:rsidRPr="009F3455">
        <w:t xml:space="preserve"> Section 47605[d])" …, shall be a petition that fails to include a clear, unequivocal affirmation of each such condition. Neither the charter nor any of the supporting documents shall include any evidence that the charter will fail to comply with the conditions described in </w:t>
      </w:r>
      <w:r w:rsidRPr="009F3455">
        <w:rPr>
          <w:i/>
        </w:rPr>
        <w:t>EC</w:t>
      </w:r>
      <w:r w:rsidRPr="009F3455">
        <w:t xml:space="preserve"> Section 47605(d).</w:t>
      </w:r>
    </w:p>
    <w:tbl>
      <w:tblPr>
        <w:tblStyle w:val="GridTable1Light1"/>
        <w:tblW w:w="5000" w:type="pct"/>
        <w:tblLook w:val="0020" w:firstRow="1" w:lastRow="0" w:firstColumn="0" w:lastColumn="0" w:noHBand="0" w:noVBand="0"/>
        <w:tblDescription w:val="Affirmation of Specified Conditions Criteria table"/>
      </w:tblPr>
      <w:tblGrid>
        <w:gridCol w:w="7760"/>
        <w:gridCol w:w="1590"/>
      </w:tblGrid>
      <w:tr w:rsidR="00E024D0" w:rsidRPr="00E024D0" w14:paraId="164E1598" w14:textId="77777777"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4150" w:type="pct"/>
            <w:shd w:val="clear" w:color="auto" w:fill="D9D9D9" w:themeFill="background1" w:themeFillShade="D9"/>
            <w:vAlign w:val="center"/>
          </w:tcPr>
          <w:p w14:paraId="09F35DF0" w14:textId="77777777" w:rsidR="00E024D0" w:rsidRPr="00E024D0" w:rsidRDefault="00E024D0" w:rsidP="003C02B8">
            <w:pPr>
              <w:jc w:val="center"/>
              <w:outlineLvl w:val="7"/>
              <w:rPr>
                <w:rFonts w:eastAsia="Times New Roman" w:cs="Times New Roman"/>
              </w:rPr>
            </w:pPr>
            <w:r w:rsidRPr="00E024D0">
              <w:rPr>
                <w:rFonts w:eastAsia="Times New Roman" w:cs="Times New Roman"/>
              </w:rPr>
              <w:t>Criteria</w:t>
            </w:r>
          </w:p>
        </w:tc>
        <w:tc>
          <w:tcPr>
            <w:tcW w:w="850" w:type="pct"/>
            <w:shd w:val="clear" w:color="auto" w:fill="D9D9D9" w:themeFill="background1" w:themeFillShade="D9"/>
            <w:vAlign w:val="center"/>
          </w:tcPr>
          <w:p w14:paraId="5867845F" w14:textId="77777777" w:rsidR="00E024D0" w:rsidRPr="00E024D0" w:rsidRDefault="00E024D0" w:rsidP="003C02B8">
            <w:pPr>
              <w:jc w:val="center"/>
              <w:outlineLvl w:val="7"/>
              <w:rPr>
                <w:rFonts w:eastAsia="Times New Roman" w:cs="Times New Roman"/>
              </w:rPr>
            </w:pPr>
            <w:r w:rsidRPr="00E024D0">
              <w:rPr>
                <w:rFonts w:eastAsia="Times New Roman" w:cs="Times New Roman"/>
              </w:rPr>
              <w:t>Criteria Met</w:t>
            </w:r>
          </w:p>
        </w:tc>
      </w:tr>
      <w:tr w:rsidR="00E024D0" w:rsidRPr="00E024D0" w14:paraId="6CAEBDC5" w14:textId="77777777" w:rsidTr="00E024D0">
        <w:trPr>
          <w:cantSplit/>
          <w:trHeight w:val="1152"/>
        </w:trPr>
        <w:tc>
          <w:tcPr>
            <w:tcW w:w="4150" w:type="pct"/>
          </w:tcPr>
          <w:p w14:paraId="4C9F1CF8" w14:textId="77777777" w:rsidR="00E024D0" w:rsidRPr="00E024D0" w:rsidRDefault="00E024D0" w:rsidP="003C02B8">
            <w:pPr>
              <w:numPr>
                <w:ilvl w:val="0"/>
                <w:numId w:val="3"/>
              </w:numPr>
              <w:ind w:hanging="576"/>
              <w:rPr>
                <w:rFonts w:eastAsia="Times New Roman"/>
              </w:rPr>
            </w:pPr>
            <w:r w:rsidRPr="00E024D0">
              <w:rPr>
                <w:rFonts w:eastAsia="Times New Roman"/>
              </w:rPr>
              <w:t xml:space="preserve">[A] charter school shall be nonsectarian in its programs, admission policies, employment practices, and all other operations, shall not charge tuition, and shall not discriminate against a pupil on the basis of disability, gender, gender identity, gender expression, nationality, race or ethnicity, religion, sexual orientation, or any other characteristic that is contained in the definition of hate crimes set forth in Section 422.55 of the California </w:t>
            </w:r>
            <w:r w:rsidRPr="00E024D0">
              <w:rPr>
                <w:rFonts w:eastAsia="Times New Roman"/>
                <w:i/>
              </w:rPr>
              <w:t>Penal Code</w:t>
            </w:r>
            <w:r w:rsidRPr="00E024D0">
              <w:rPr>
                <w:rFonts w:eastAsia="Times New Roman"/>
              </w:rPr>
              <w:t>. Except as provided in paragraph (2), admission to a charter school shall not be determined according to the place of residence of the pupil, or of his or her parent or guardian, within this state, except that any existing public school converting partially or entirely to a charter school under this part shall adopt and maintain a policy giving admission preference to pupils who reside within the former attendance area of that public school.</w:t>
            </w:r>
          </w:p>
        </w:tc>
        <w:tc>
          <w:tcPr>
            <w:tcW w:w="850" w:type="pct"/>
          </w:tcPr>
          <w:p w14:paraId="0F272B24" w14:textId="77777777" w:rsidR="00E024D0" w:rsidRPr="00E024D0" w:rsidRDefault="00E024D0" w:rsidP="003C02B8">
            <w:pPr>
              <w:jc w:val="center"/>
              <w:rPr>
                <w:bCs/>
              </w:rPr>
            </w:pPr>
            <w:r w:rsidRPr="00E024D0">
              <w:rPr>
                <w:bCs/>
              </w:rPr>
              <w:t>Yes</w:t>
            </w:r>
          </w:p>
        </w:tc>
      </w:tr>
      <w:tr w:rsidR="00E024D0" w:rsidRPr="00E024D0" w14:paraId="16E02CFB" w14:textId="77777777" w:rsidTr="00E024D0">
        <w:trPr>
          <w:cantSplit/>
          <w:trHeight w:val="1152"/>
        </w:trPr>
        <w:tc>
          <w:tcPr>
            <w:tcW w:w="4150" w:type="pct"/>
          </w:tcPr>
          <w:p w14:paraId="06B32987" w14:textId="77777777" w:rsidR="00E024D0" w:rsidRDefault="00E024D0" w:rsidP="003C02B8">
            <w:pPr>
              <w:pStyle w:val="ListParagraph"/>
              <w:numPr>
                <w:ilvl w:val="0"/>
                <w:numId w:val="3"/>
              </w:numPr>
            </w:pPr>
            <w:r>
              <w:lastRenderedPageBreak/>
              <w:t xml:space="preserve">(A) </w:t>
            </w:r>
            <w:r w:rsidRPr="00E024D0">
              <w:t>A charter school shall admit all pupils who wish to attend</w:t>
            </w:r>
            <w:r>
              <w:t xml:space="preserve"> t</w:t>
            </w:r>
            <w:r w:rsidRPr="00E024D0">
              <w:t>he school.</w:t>
            </w:r>
          </w:p>
          <w:p w14:paraId="224CD65E" w14:textId="77777777" w:rsidR="00E024D0" w:rsidRPr="00E024D0" w:rsidRDefault="00E024D0" w:rsidP="003C02B8">
            <w:pPr>
              <w:pStyle w:val="ListParagraph"/>
              <w:numPr>
                <w:ilvl w:val="0"/>
                <w:numId w:val="20"/>
              </w:numPr>
              <w:rPr>
                <w:rFonts w:eastAsia="Calibri" w:cs="Arial"/>
              </w:rPr>
            </w:pPr>
            <w:r w:rsidRPr="00E024D0">
              <w:rPr>
                <w:szCs w:val="18"/>
              </w:rPr>
              <w:t>If the number of pupils who wish to attend the charter school</w:t>
            </w:r>
            <w:r>
              <w:rPr>
                <w:szCs w:val="18"/>
              </w:rPr>
              <w:t xml:space="preserve"> </w:t>
            </w:r>
            <w:r w:rsidRPr="00E024D0">
              <w:rPr>
                <w:szCs w:val="18"/>
              </w:rPr>
              <w:t>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w:t>
            </w:r>
          </w:p>
          <w:p w14:paraId="78C8A212" w14:textId="77777777" w:rsidR="00E024D0" w:rsidRPr="00E024D0" w:rsidRDefault="00E024D0" w:rsidP="003C02B8">
            <w:pPr>
              <w:pStyle w:val="ListParagraph"/>
              <w:numPr>
                <w:ilvl w:val="0"/>
                <w:numId w:val="20"/>
              </w:numPr>
              <w:rPr>
                <w:rFonts w:eastAsia="Calibri" w:cs="Arial"/>
              </w:rPr>
            </w:pPr>
            <w:r w:rsidRPr="00E024D0">
              <w:t>In the event of a drawing, the chartering authority shall make reasonable efforts to accommodate the growth of the charter school and, in no event, shall take any action to impede the charter school from expanding enrollment to meet pupil demand.</w:t>
            </w:r>
          </w:p>
        </w:tc>
        <w:tc>
          <w:tcPr>
            <w:tcW w:w="850" w:type="pct"/>
          </w:tcPr>
          <w:p w14:paraId="43FE8925" w14:textId="77777777" w:rsidR="00E024D0" w:rsidRPr="00E024D0" w:rsidRDefault="00E024D0" w:rsidP="003C02B8">
            <w:pPr>
              <w:tabs>
                <w:tab w:val="left" w:pos="280"/>
              </w:tabs>
              <w:autoSpaceDE w:val="0"/>
              <w:autoSpaceDN w:val="0"/>
              <w:adjustRightInd w:val="0"/>
              <w:jc w:val="center"/>
              <w:rPr>
                <w:bCs/>
              </w:rPr>
            </w:pPr>
            <w:r w:rsidRPr="00E024D0">
              <w:rPr>
                <w:bCs/>
              </w:rPr>
              <w:t>Yes</w:t>
            </w:r>
          </w:p>
        </w:tc>
      </w:tr>
      <w:tr w:rsidR="00E024D0" w:rsidRPr="00E024D0" w14:paraId="19A9964F" w14:textId="77777777" w:rsidTr="00E024D0">
        <w:trPr>
          <w:cantSplit/>
          <w:trHeight w:val="1152"/>
        </w:trPr>
        <w:tc>
          <w:tcPr>
            <w:tcW w:w="4150" w:type="pct"/>
          </w:tcPr>
          <w:p w14:paraId="312A592C" w14:textId="77777777" w:rsidR="00E024D0" w:rsidRPr="00E024D0" w:rsidRDefault="00E024D0" w:rsidP="003C02B8">
            <w:pPr>
              <w:numPr>
                <w:ilvl w:val="0"/>
                <w:numId w:val="19"/>
              </w:numPr>
              <w:ind w:hanging="576"/>
            </w:pPr>
            <w:r w:rsidRPr="00E024D0">
              <w:t xml:space="preserve">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 This paragraph applies only to </w:t>
            </w:r>
            <w:proofErr w:type="gramStart"/>
            <w:r w:rsidRPr="00E024D0">
              <w:t>pupils</w:t>
            </w:r>
            <w:proofErr w:type="gramEnd"/>
            <w:r w:rsidRPr="00E024D0">
              <w:t xml:space="preserve"> subject to compulsory full-time education pursuant to </w:t>
            </w:r>
            <w:r w:rsidRPr="00E024D0">
              <w:rPr>
                <w:i/>
              </w:rPr>
              <w:t>EC</w:t>
            </w:r>
            <w:r w:rsidRPr="00E024D0">
              <w:t xml:space="preserve"> Section 48200.</w:t>
            </w:r>
          </w:p>
        </w:tc>
        <w:tc>
          <w:tcPr>
            <w:tcW w:w="850" w:type="pct"/>
          </w:tcPr>
          <w:p w14:paraId="40ABCB78" w14:textId="77777777" w:rsidR="00E024D0" w:rsidRPr="00E024D0" w:rsidRDefault="00E024D0" w:rsidP="003C02B8">
            <w:pPr>
              <w:tabs>
                <w:tab w:val="left" w:pos="280"/>
              </w:tabs>
              <w:autoSpaceDE w:val="0"/>
              <w:autoSpaceDN w:val="0"/>
              <w:adjustRightInd w:val="0"/>
              <w:jc w:val="center"/>
              <w:rPr>
                <w:bCs/>
              </w:rPr>
            </w:pPr>
            <w:r w:rsidRPr="00E024D0">
              <w:rPr>
                <w:bCs/>
              </w:rPr>
              <w:t>Yes</w:t>
            </w:r>
          </w:p>
        </w:tc>
      </w:tr>
    </w:tbl>
    <w:p w14:paraId="19F814C4" w14:textId="77777777" w:rsidR="005036C8" w:rsidRPr="00C6396E" w:rsidRDefault="005036C8" w:rsidP="003C02B8">
      <w:pPr>
        <w:autoSpaceDE w:val="0"/>
        <w:autoSpaceDN w:val="0"/>
        <w:adjustRightInd w:val="0"/>
        <w:spacing w:before="100" w:beforeAutospacing="1"/>
        <w:rPr>
          <w:bCs/>
        </w:rPr>
      </w:pPr>
      <w:r>
        <w:rPr>
          <w:b/>
        </w:rPr>
        <w:t>T</w:t>
      </w:r>
      <w:r w:rsidRPr="00CD0DEB">
        <w:rPr>
          <w:b/>
        </w:rPr>
        <w:t xml:space="preserve">he petition </w:t>
      </w:r>
      <w:r w:rsidR="00A15EA1">
        <w:rPr>
          <w:b/>
        </w:rPr>
        <w:t>does</w:t>
      </w:r>
      <w:r w:rsidRPr="005E1390">
        <w:rPr>
          <w:b/>
        </w:rPr>
        <w:t xml:space="preserve"> </w:t>
      </w:r>
      <w:r w:rsidRPr="00C6396E">
        <w:rPr>
          <w:b/>
          <w:bCs/>
        </w:rPr>
        <w:t>contain the required affirmations</w:t>
      </w:r>
      <w:r>
        <w:rPr>
          <w:b/>
          <w:bCs/>
        </w:rPr>
        <w:t>.</w:t>
      </w:r>
    </w:p>
    <w:p w14:paraId="5D41624B" w14:textId="77777777" w:rsidR="005036C8" w:rsidRPr="00C6396E" w:rsidRDefault="005036C8" w:rsidP="003C02B8">
      <w:pPr>
        <w:pStyle w:val="Heading4"/>
      </w:pPr>
      <w:r>
        <w:t>Comments</w:t>
      </w:r>
    </w:p>
    <w:p w14:paraId="3064AED7" w14:textId="77777777" w:rsidR="005036C8" w:rsidRDefault="00A15EA1" w:rsidP="006C087F">
      <w:pPr>
        <w:autoSpaceDE w:val="0"/>
        <w:autoSpaceDN w:val="0"/>
        <w:adjustRightInd w:val="0"/>
        <w:spacing w:after="100" w:afterAutospacing="1"/>
        <w:rPr>
          <w:bCs/>
        </w:rPr>
      </w:pPr>
      <w:r>
        <w:rPr>
          <w:bCs/>
        </w:rPr>
        <w:t>The ECA petition does contain the required affirmations (Attachment 3, pp. 3–5)</w:t>
      </w:r>
      <w:r w:rsidR="003C7298">
        <w:rPr>
          <w:bCs/>
        </w:rPr>
        <w:t>; however, the Affirmations and Assurances pages of the petition are not signed by the petitioner.</w:t>
      </w:r>
    </w:p>
    <w:p w14:paraId="21942E8C" w14:textId="77777777" w:rsidR="002F3BE0" w:rsidRDefault="002F3BE0" w:rsidP="006C087F">
      <w:pPr>
        <w:autoSpaceDE w:val="0"/>
        <w:autoSpaceDN w:val="0"/>
        <w:adjustRightInd w:val="0"/>
        <w:spacing w:after="100" w:afterAutospacing="1"/>
        <w:rPr>
          <w:bCs/>
        </w:rPr>
      </w:pPr>
      <w:r>
        <w:rPr>
          <w:bCs/>
        </w:rPr>
        <w:t>If approved by the SBE, as a condition for approval, the ECA petitioner will be required to submit a signed copy of the Affirmations and Assurances section of the petition.</w:t>
      </w:r>
    </w:p>
    <w:p w14:paraId="4CCA6C6D" w14:textId="77777777" w:rsidR="005036C8" w:rsidRDefault="005036C8" w:rsidP="003C02B8">
      <w:pPr>
        <w:pStyle w:val="Heading3"/>
      </w:pPr>
      <w:r>
        <w:br w:type="page"/>
      </w:r>
      <w:r w:rsidRPr="009F3455">
        <w:lastRenderedPageBreak/>
        <w:t xml:space="preserve">Exclusive </w:t>
      </w:r>
      <w:proofErr w:type="gramStart"/>
      <w:r w:rsidRPr="009F3455">
        <w:t>Public School</w:t>
      </w:r>
      <w:proofErr w:type="gramEnd"/>
      <w:r w:rsidRPr="009F3455">
        <w:t xml:space="preserve"> Employer</w:t>
      </w:r>
    </w:p>
    <w:p w14:paraId="0CAE7AF3" w14:textId="77777777" w:rsidR="005036C8" w:rsidRPr="008C409F" w:rsidRDefault="005036C8" w:rsidP="003C02B8">
      <w:pPr>
        <w:jc w:val="center"/>
      </w:pPr>
      <w:r w:rsidRPr="008C409F">
        <w:rPr>
          <w:i/>
        </w:rPr>
        <w:t>EC</w:t>
      </w:r>
      <w:r w:rsidRPr="008C409F">
        <w:t xml:space="preserve"> Section 47605(b)(6)</w:t>
      </w:r>
    </w:p>
    <w:p w14:paraId="1CAF7E97" w14:textId="77777777" w:rsidR="005036C8" w:rsidRPr="008C409F" w:rsidRDefault="005036C8" w:rsidP="003C02B8">
      <w:pPr>
        <w:autoSpaceDE w:val="0"/>
        <w:autoSpaceDN w:val="0"/>
        <w:adjustRightInd w:val="0"/>
        <w:jc w:val="center"/>
      </w:pPr>
      <w:r w:rsidRPr="008C409F">
        <w:t xml:space="preserve">5 </w:t>
      </w:r>
      <w:r w:rsidRPr="008C409F">
        <w:rPr>
          <w:i/>
        </w:rPr>
        <w:t>CCR</w:t>
      </w:r>
      <w:r w:rsidRPr="008C409F">
        <w:t xml:space="preserve"> Section 11967.5.1(f</w:t>
      </w:r>
      <w:proofErr w:type="gramStart"/>
      <w:r w:rsidRPr="008C409F">
        <w:t>)(</w:t>
      </w:r>
      <w:proofErr w:type="gramEnd"/>
      <w:r w:rsidRPr="008C409F">
        <w:t>15)</w:t>
      </w:r>
    </w:p>
    <w:p w14:paraId="1398372E" w14:textId="77777777" w:rsidR="005036C8" w:rsidRPr="009F3455" w:rsidRDefault="005036C8" w:rsidP="003C02B8">
      <w:pPr>
        <w:pStyle w:val="Heading4"/>
      </w:pPr>
      <w:r w:rsidRPr="009F3455">
        <w:t>Evaluation Criteria</w:t>
      </w:r>
    </w:p>
    <w:p w14:paraId="5189AEC2" w14:textId="77777777" w:rsidR="005036C8" w:rsidRDefault="005036C8" w:rsidP="003C02B8">
      <w:pPr>
        <w:autoSpaceDE w:val="0"/>
        <w:autoSpaceDN w:val="0"/>
        <w:adjustRightInd w:val="0"/>
        <w:spacing w:after="100" w:afterAutospacing="1"/>
      </w:pPr>
      <w:r w:rsidRPr="009F3455">
        <w:t xml:space="preserve">The declaration of whether or not the district shall be deemed the exclusive public school employer of the employees of the charter school for the purposes of the Educational Employment Relations Act (Chapter 10.7 [commencing with Section 3540] of Division 4 of Title 1 of the California </w:t>
      </w:r>
      <w:r w:rsidRPr="009F3455">
        <w:rPr>
          <w:i/>
        </w:rPr>
        <w:t>Government Code</w:t>
      </w:r>
      <w:r w:rsidRPr="009F3455">
        <w:t xml:space="preserve">), as required by </w:t>
      </w:r>
      <w:r w:rsidRPr="009F3455">
        <w:rPr>
          <w:i/>
        </w:rPr>
        <w:t>EC</w:t>
      </w:r>
      <w:r w:rsidRPr="009F3455">
        <w:t xml:space="preserve"> Section 47605(b)(6), recognizes that the SBE is not an exclusive public school employer and that, therefore, the charter school must be the exclusive public school employer of the employees of the charter school for the purposes of the Educational Employment Relations Act (EERA).</w:t>
      </w:r>
    </w:p>
    <w:p w14:paraId="2A023A85" w14:textId="77777777" w:rsidR="005036C8" w:rsidRDefault="005036C8" w:rsidP="003C02B8">
      <w:pPr>
        <w:autoSpaceDE w:val="0"/>
        <w:autoSpaceDN w:val="0"/>
        <w:adjustRightInd w:val="0"/>
        <w:spacing w:after="100" w:afterAutospacing="1"/>
      </w:pPr>
      <w:r>
        <w:rPr>
          <w:b/>
        </w:rPr>
        <w:t>T</w:t>
      </w:r>
      <w:r w:rsidRPr="00CD0DEB">
        <w:rPr>
          <w:b/>
        </w:rPr>
        <w:t xml:space="preserve">he petition </w:t>
      </w:r>
      <w:r w:rsidR="00A15EA1">
        <w:rPr>
          <w:b/>
        </w:rPr>
        <w:t>does</w:t>
      </w:r>
      <w:r w:rsidRPr="005E1390">
        <w:rPr>
          <w:b/>
        </w:rPr>
        <w:t xml:space="preserve"> </w:t>
      </w:r>
      <w:r w:rsidRPr="009F3455">
        <w:rPr>
          <w:b/>
        </w:rPr>
        <w:t>include the necessary declaration</w:t>
      </w:r>
      <w:r>
        <w:rPr>
          <w:b/>
        </w:rPr>
        <w:t>.</w:t>
      </w:r>
    </w:p>
    <w:p w14:paraId="328BC554" w14:textId="77777777" w:rsidR="005036C8" w:rsidRPr="009F3455" w:rsidRDefault="005036C8" w:rsidP="003C02B8">
      <w:pPr>
        <w:pStyle w:val="Heading4"/>
      </w:pPr>
      <w:r w:rsidRPr="009F3455">
        <w:t>Comments</w:t>
      </w:r>
    </w:p>
    <w:p w14:paraId="371DE628" w14:textId="77777777" w:rsidR="005036C8" w:rsidRPr="009F3455" w:rsidRDefault="008111FB" w:rsidP="006C087F">
      <w:pPr>
        <w:autoSpaceDE w:val="0"/>
        <w:autoSpaceDN w:val="0"/>
        <w:adjustRightInd w:val="0"/>
        <w:rPr>
          <w:bCs/>
        </w:rPr>
      </w:pPr>
      <w:r>
        <w:rPr>
          <w:bCs/>
        </w:rPr>
        <w:t>The ECA petition does include the necessary declaration (Attachment 3, p. 3).</w:t>
      </w:r>
    </w:p>
    <w:p w14:paraId="111360AE" w14:textId="77777777" w:rsidR="005036C8" w:rsidRPr="00DE5907" w:rsidRDefault="005036C8" w:rsidP="003C02B8">
      <w:pPr>
        <w:pStyle w:val="Heading2"/>
      </w:pPr>
      <w:r w:rsidRPr="00DE5907">
        <w:rPr>
          <w:szCs w:val="36"/>
        </w:rPr>
        <w:br w:type="page"/>
      </w:r>
      <w:r w:rsidRPr="00DE5907">
        <w:lastRenderedPageBreak/>
        <w:t>THE 15 CHARTER ELEMENTS</w:t>
      </w:r>
    </w:p>
    <w:p w14:paraId="2F70A603" w14:textId="77777777" w:rsidR="005036C8" w:rsidRPr="0067215E" w:rsidRDefault="005036C8" w:rsidP="003C02B8">
      <w:pPr>
        <w:pStyle w:val="Heading3"/>
      </w:pPr>
      <w:r w:rsidRPr="009F3455">
        <w:t>1. Description of Educational Program</w:t>
      </w:r>
    </w:p>
    <w:p w14:paraId="0F9DA0C7" w14:textId="77777777" w:rsidR="005036C8" w:rsidRPr="008C409F" w:rsidRDefault="005036C8" w:rsidP="003C02B8">
      <w:pPr>
        <w:autoSpaceDE w:val="0"/>
        <w:autoSpaceDN w:val="0"/>
        <w:adjustRightInd w:val="0"/>
        <w:jc w:val="center"/>
      </w:pPr>
      <w:r w:rsidRPr="00A32A92">
        <w:rPr>
          <w:i/>
        </w:rPr>
        <w:t xml:space="preserve">EC </w:t>
      </w:r>
      <w:r w:rsidRPr="008C409F">
        <w:t>Section 47605(b)(5)(A)</w:t>
      </w:r>
    </w:p>
    <w:p w14:paraId="2D2DA40C" w14:textId="77777777" w:rsidR="005036C8" w:rsidRPr="008C409F" w:rsidRDefault="005036C8" w:rsidP="003C02B8">
      <w:pPr>
        <w:jc w:val="center"/>
      </w:pPr>
      <w:r w:rsidRPr="008C409F">
        <w:t xml:space="preserve">5 </w:t>
      </w:r>
      <w:r w:rsidRPr="00A32A92">
        <w:rPr>
          <w:i/>
        </w:rPr>
        <w:t>CCR</w:t>
      </w:r>
      <w:r w:rsidRPr="008C409F">
        <w:t xml:space="preserve"> Section 11967.5.1(f)(1)</w:t>
      </w:r>
    </w:p>
    <w:p w14:paraId="4AFB2B36" w14:textId="77777777" w:rsidR="005036C8" w:rsidRPr="009F3455" w:rsidRDefault="005036C8" w:rsidP="003C02B8">
      <w:pPr>
        <w:pStyle w:val="Heading4"/>
      </w:pPr>
      <w:r w:rsidRPr="009F3455">
        <w:t>Evaluation Criteria</w:t>
      </w:r>
    </w:p>
    <w:p w14:paraId="20B5A211" w14:textId="77777777" w:rsidR="005036C8" w:rsidRDefault="005036C8" w:rsidP="003C02B8">
      <w:pPr>
        <w:autoSpaceDE w:val="0"/>
        <w:autoSpaceDN w:val="0"/>
        <w:adjustRightInd w:val="0"/>
        <w:spacing w:after="100" w:afterAutospacing="1"/>
        <w:rPr>
          <w:b/>
        </w:rPr>
      </w:pPr>
      <w:r w:rsidRPr="009F3455">
        <w:t xml:space="preserve">The description of the educational program …, as required by </w:t>
      </w:r>
      <w:r w:rsidRPr="009F3455">
        <w:rPr>
          <w:i/>
        </w:rPr>
        <w:t>EC</w:t>
      </w:r>
      <w:r w:rsidRPr="009F3455">
        <w:t xml:space="preserve"> Section 47605(b)(5)(A), at a minimum:</w:t>
      </w:r>
    </w:p>
    <w:tbl>
      <w:tblPr>
        <w:tblStyle w:val="GridTable1Light"/>
        <w:tblW w:w="9360" w:type="dxa"/>
        <w:tblLook w:val="0020" w:firstRow="1" w:lastRow="0" w:firstColumn="0" w:lastColumn="0" w:noHBand="0" w:noVBand="0"/>
        <w:tblDescription w:val="Description of Educational Program criteria table."/>
      </w:tblPr>
      <w:tblGrid>
        <w:gridCol w:w="7762"/>
        <w:gridCol w:w="1598"/>
      </w:tblGrid>
      <w:tr w:rsidR="0012799E" w:rsidRPr="00DE5907" w14:paraId="66111589" w14:textId="77777777" w:rsidTr="0012799E">
        <w:trPr>
          <w:cnfStyle w:val="100000000000" w:firstRow="1" w:lastRow="0" w:firstColumn="0" w:lastColumn="0" w:oddVBand="0" w:evenVBand="0" w:oddHBand="0" w:evenHBand="0" w:firstRowFirstColumn="0" w:firstRowLastColumn="0" w:lastRowFirstColumn="0" w:lastRowLastColumn="0"/>
          <w:cantSplit/>
          <w:trHeight w:val="576"/>
          <w:tblHeader/>
        </w:trPr>
        <w:tc>
          <w:tcPr>
            <w:tcW w:w="7762" w:type="dxa"/>
            <w:shd w:val="clear" w:color="auto" w:fill="D9D9D9" w:themeFill="background1" w:themeFillShade="D9"/>
            <w:vAlign w:val="center"/>
          </w:tcPr>
          <w:p w14:paraId="73172BC8" w14:textId="77777777" w:rsidR="0012799E" w:rsidRPr="00DE5907" w:rsidRDefault="0012799E" w:rsidP="00D74F42">
            <w:pPr>
              <w:jc w:val="center"/>
              <w:rPr>
                <w:b w:val="0"/>
              </w:rPr>
            </w:pPr>
            <w:r w:rsidRPr="00DE5907">
              <w:t>Criteria</w:t>
            </w:r>
          </w:p>
        </w:tc>
        <w:tc>
          <w:tcPr>
            <w:tcW w:w="1598" w:type="dxa"/>
            <w:shd w:val="clear" w:color="auto" w:fill="D9D9D9" w:themeFill="background1" w:themeFillShade="D9"/>
            <w:vAlign w:val="center"/>
          </w:tcPr>
          <w:p w14:paraId="5AF78E0B" w14:textId="77777777" w:rsidR="0012799E" w:rsidRPr="00DE5907" w:rsidRDefault="0012799E" w:rsidP="00D74F42">
            <w:pPr>
              <w:jc w:val="center"/>
              <w:rPr>
                <w:b w:val="0"/>
              </w:rPr>
            </w:pPr>
            <w:r w:rsidRPr="00DE5907">
              <w:t>Criteria Met</w:t>
            </w:r>
          </w:p>
        </w:tc>
      </w:tr>
      <w:tr w:rsidR="005036C8" w:rsidRPr="004F65D5" w14:paraId="27C297F8" w14:textId="77777777" w:rsidTr="009C7EC1">
        <w:trPr>
          <w:cantSplit/>
          <w:trHeight w:val="663"/>
        </w:trPr>
        <w:tc>
          <w:tcPr>
            <w:tcW w:w="7762" w:type="dxa"/>
          </w:tcPr>
          <w:p w14:paraId="387404EF" w14:textId="77777777" w:rsidR="005036C8" w:rsidRPr="00D31541" w:rsidRDefault="005036C8" w:rsidP="003C02B8">
            <w:pPr>
              <w:pStyle w:val="Footer"/>
              <w:numPr>
                <w:ilvl w:val="0"/>
                <w:numId w:val="4"/>
              </w:numPr>
              <w:tabs>
                <w:tab w:val="clear" w:pos="4320"/>
                <w:tab w:val="clear" w:pos="8640"/>
              </w:tabs>
              <w:autoSpaceDE w:val="0"/>
              <w:autoSpaceDN w:val="0"/>
              <w:adjustRightInd w:val="0"/>
              <w:ind w:hanging="570"/>
              <w:rPr>
                <w:rFonts w:cs="Arial"/>
                <w:color w:val="000000"/>
              </w:rPr>
            </w:pPr>
            <w:r w:rsidRPr="00D31541">
              <w:rPr>
                <w:rFonts w:cs="Arial"/>
                <w:color w:val="000000"/>
              </w:rPr>
              <w:t>Indicates the proposed charter school’s target student population, including, at a minimum, grade levels, approximate numbers of pupils, and specific educational interests, backgrounds, or challenges.</w:t>
            </w:r>
          </w:p>
        </w:tc>
        <w:tc>
          <w:tcPr>
            <w:tcW w:w="1598" w:type="dxa"/>
          </w:tcPr>
          <w:p w14:paraId="55EE0855" w14:textId="77777777" w:rsidR="005036C8" w:rsidRPr="00B404AC" w:rsidRDefault="00B77AAB" w:rsidP="003C02B8">
            <w:pPr>
              <w:jc w:val="center"/>
            </w:pPr>
            <w:r>
              <w:t>Yes</w:t>
            </w:r>
          </w:p>
        </w:tc>
      </w:tr>
      <w:tr w:rsidR="005036C8" w:rsidRPr="004F65D5" w14:paraId="791709AC" w14:textId="77777777" w:rsidTr="009C7EC1">
        <w:trPr>
          <w:cantSplit/>
          <w:trHeight w:val="1025"/>
        </w:trPr>
        <w:tc>
          <w:tcPr>
            <w:tcW w:w="7762" w:type="dxa"/>
          </w:tcPr>
          <w:p w14:paraId="6F4CDEEE" w14:textId="77777777" w:rsidR="005036C8" w:rsidRPr="00D31541" w:rsidRDefault="005036C8" w:rsidP="003C02B8">
            <w:pPr>
              <w:pStyle w:val="ListParagraph"/>
              <w:widowControl w:val="0"/>
              <w:numPr>
                <w:ilvl w:val="0"/>
                <w:numId w:val="4"/>
              </w:numPr>
              <w:tabs>
                <w:tab w:val="left" w:pos="360"/>
              </w:tabs>
              <w:ind w:hanging="570"/>
              <w:jc w:val="both"/>
              <w:rPr>
                <w:rFonts w:cs="Arial"/>
              </w:rPr>
            </w:pPr>
            <w:r w:rsidRPr="00D31541">
              <w:rPr>
                <w:rFonts w:cs="Arial"/>
                <w:color w:val="000000"/>
              </w:rPr>
              <w:t>Specifies a clear, concise school mission statement with which all elements and programs of the school are in alignment and which conveys the petitioners' definition o</w:t>
            </w:r>
            <w:r>
              <w:rPr>
                <w:rFonts w:cs="Arial"/>
                <w:color w:val="000000"/>
              </w:rPr>
              <w:t>f an "educated person” in the twenty-first</w:t>
            </w:r>
            <w:r w:rsidRPr="00D31541">
              <w:rPr>
                <w:rFonts w:cs="Arial"/>
                <w:color w:val="000000"/>
              </w:rPr>
              <w:t xml:space="preserve"> century, belief of how learning best occurs, and goals consistent with enabling pupils to become or remain self-motivated, competent, and lifelong learners.</w:t>
            </w:r>
            <w:r w:rsidRPr="00D31541">
              <w:rPr>
                <w:rFonts w:cs="Arial"/>
              </w:rPr>
              <w:t xml:space="preserve"> </w:t>
            </w:r>
          </w:p>
        </w:tc>
        <w:tc>
          <w:tcPr>
            <w:tcW w:w="1598" w:type="dxa"/>
          </w:tcPr>
          <w:p w14:paraId="7311487E" w14:textId="77777777" w:rsidR="005036C8" w:rsidRPr="00B404AC" w:rsidRDefault="00B77AAB" w:rsidP="003C02B8">
            <w:pPr>
              <w:jc w:val="center"/>
            </w:pPr>
            <w:r>
              <w:t>Yes</w:t>
            </w:r>
          </w:p>
        </w:tc>
      </w:tr>
      <w:tr w:rsidR="005036C8" w:rsidRPr="004F65D5" w14:paraId="0591C670" w14:textId="77777777" w:rsidTr="009C7EC1">
        <w:trPr>
          <w:cantSplit/>
          <w:trHeight w:val="530"/>
        </w:trPr>
        <w:tc>
          <w:tcPr>
            <w:tcW w:w="7762" w:type="dxa"/>
          </w:tcPr>
          <w:p w14:paraId="03DB0E17" w14:textId="77777777" w:rsidR="005036C8" w:rsidRPr="00D31541" w:rsidRDefault="005036C8" w:rsidP="003C02B8">
            <w:pPr>
              <w:pStyle w:val="ListParagraph"/>
              <w:widowControl w:val="0"/>
              <w:numPr>
                <w:ilvl w:val="0"/>
                <w:numId w:val="4"/>
              </w:numPr>
              <w:tabs>
                <w:tab w:val="left" w:pos="360"/>
              </w:tabs>
              <w:ind w:hanging="570"/>
              <w:jc w:val="both"/>
              <w:rPr>
                <w:rFonts w:cs="Arial"/>
                <w:color w:val="000000"/>
              </w:rPr>
            </w:pPr>
            <w:r w:rsidRPr="00D31541">
              <w:rPr>
                <w:rFonts w:cs="Arial"/>
                <w:color w:val="000000"/>
              </w:rPr>
              <w:t>Includes a framework for instructional design that is aligned with the needs of the pupils that the charter school has identified as its target student population.</w:t>
            </w:r>
          </w:p>
        </w:tc>
        <w:tc>
          <w:tcPr>
            <w:tcW w:w="1598" w:type="dxa"/>
          </w:tcPr>
          <w:p w14:paraId="05B82C8D" w14:textId="77777777" w:rsidR="005036C8" w:rsidRPr="00B404AC" w:rsidRDefault="00B94FE2" w:rsidP="003C02B8">
            <w:pPr>
              <w:jc w:val="center"/>
            </w:pPr>
            <w:r>
              <w:t>No</w:t>
            </w:r>
          </w:p>
        </w:tc>
      </w:tr>
      <w:tr w:rsidR="005036C8" w:rsidRPr="004F65D5" w14:paraId="00C43B52" w14:textId="77777777" w:rsidTr="009C7EC1">
        <w:trPr>
          <w:cantSplit/>
          <w:trHeight w:val="323"/>
        </w:trPr>
        <w:tc>
          <w:tcPr>
            <w:tcW w:w="7762" w:type="dxa"/>
          </w:tcPr>
          <w:p w14:paraId="4476666B" w14:textId="77777777" w:rsidR="005036C8" w:rsidRPr="00D31541" w:rsidRDefault="005036C8" w:rsidP="003C02B8">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the basic learning environment or environments (e.g., site-based matriculation, independent study, community-based education, technology-based education).</w:t>
            </w:r>
          </w:p>
        </w:tc>
        <w:tc>
          <w:tcPr>
            <w:tcW w:w="1598" w:type="dxa"/>
          </w:tcPr>
          <w:p w14:paraId="0D43E566" w14:textId="77777777" w:rsidR="005036C8" w:rsidRPr="00B404AC" w:rsidRDefault="00B77AAB" w:rsidP="003C02B8">
            <w:pPr>
              <w:jc w:val="center"/>
            </w:pPr>
            <w:r>
              <w:t>Yes</w:t>
            </w:r>
          </w:p>
        </w:tc>
      </w:tr>
      <w:tr w:rsidR="005036C8" w:rsidRPr="004F65D5" w14:paraId="63861010" w14:textId="77777777" w:rsidTr="002F3BE0">
        <w:trPr>
          <w:cantSplit/>
          <w:trHeight w:val="1152"/>
        </w:trPr>
        <w:tc>
          <w:tcPr>
            <w:tcW w:w="7762" w:type="dxa"/>
          </w:tcPr>
          <w:p w14:paraId="03247449" w14:textId="77777777" w:rsidR="005036C8" w:rsidRPr="00D31541" w:rsidRDefault="005036C8" w:rsidP="003C02B8">
            <w:pPr>
              <w:pStyle w:val="ListParagraph"/>
              <w:widowControl w:val="0"/>
              <w:numPr>
                <w:ilvl w:val="0"/>
                <w:numId w:val="4"/>
              </w:numPr>
              <w:tabs>
                <w:tab w:val="left" w:pos="360"/>
              </w:tabs>
              <w:ind w:hanging="570"/>
              <w:jc w:val="both"/>
              <w:rPr>
                <w:rFonts w:cs="Arial"/>
                <w:color w:val="000000"/>
              </w:rPr>
            </w:pPr>
            <w:r w:rsidRPr="00D31541">
              <w:rPr>
                <w:rFonts w:cs="Arial"/>
                <w:color w:val="000000"/>
              </w:rPr>
              <w:t xml:space="preserve">Indicates the instructional approach or approaches the charter school will utilize, including, but not limited to, the curriculum and teaching methods (or a process for developing the curriculum and teaching methods) that will enable the school’s pupils to master the content standards for the four core curriculum areas adopted by the SBE pursuant to </w:t>
            </w:r>
            <w:r w:rsidRPr="00D31541">
              <w:rPr>
                <w:rFonts w:cs="Arial"/>
                <w:i/>
                <w:color w:val="000000"/>
              </w:rPr>
              <w:t>EC</w:t>
            </w:r>
            <w:r w:rsidRPr="00D31541">
              <w:rPr>
                <w:rFonts w:cs="Arial"/>
                <w:color w:val="000000"/>
              </w:rPr>
              <w:t xml:space="preserve"> Section 60605 and to achieve the objectives specified in the charter.</w:t>
            </w:r>
          </w:p>
        </w:tc>
        <w:tc>
          <w:tcPr>
            <w:tcW w:w="1598" w:type="dxa"/>
          </w:tcPr>
          <w:p w14:paraId="288DD08A" w14:textId="77777777" w:rsidR="005036C8" w:rsidRPr="00B404AC" w:rsidRDefault="00B94FE2" w:rsidP="003C02B8">
            <w:pPr>
              <w:jc w:val="center"/>
            </w:pPr>
            <w:r>
              <w:t>Yes</w:t>
            </w:r>
          </w:p>
        </w:tc>
      </w:tr>
      <w:tr w:rsidR="005036C8" w:rsidRPr="004F65D5" w14:paraId="1E5BC1B4" w14:textId="77777777" w:rsidTr="002F3BE0">
        <w:trPr>
          <w:cantSplit/>
          <w:trHeight w:val="1152"/>
        </w:trPr>
        <w:tc>
          <w:tcPr>
            <w:tcW w:w="7762" w:type="dxa"/>
          </w:tcPr>
          <w:p w14:paraId="292323C5" w14:textId="77777777" w:rsidR="005036C8" w:rsidRPr="00E90E01" w:rsidRDefault="005036C8" w:rsidP="003C02B8">
            <w:pPr>
              <w:pStyle w:val="ListParagraph"/>
              <w:widowControl w:val="0"/>
              <w:numPr>
                <w:ilvl w:val="0"/>
                <w:numId w:val="4"/>
              </w:numPr>
              <w:tabs>
                <w:tab w:val="left" w:pos="360"/>
              </w:tabs>
              <w:ind w:hanging="570"/>
              <w:jc w:val="both"/>
              <w:rPr>
                <w:rFonts w:cs="Arial"/>
                <w:color w:val="000000"/>
              </w:rPr>
            </w:pPr>
            <w:r w:rsidRPr="00D31541">
              <w:rPr>
                <w:rFonts w:cs="Arial"/>
                <w:color w:val="000000"/>
              </w:rPr>
              <w:t>Indicates how the charter school will identify and respond to the needs of pupils who are not achieving at or above expected levels.</w:t>
            </w:r>
          </w:p>
        </w:tc>
        <w:tc>
          <w:tcPr>
            <w:tcW w:w="1598" w:type="dxa"/>
          </w:tcPr>
          <w:p w14:paraId="44201894" w14:textId="77777777" w:rsidR="005036C8" w:rsidRPr="00B404AC" w:rsidRDefault="00B77AAB" w:rsidP="003C02B8">
            <w:pPr>
              <w:jc w:val="center"/>
            </w:pPr>
            <w:r>
              <w:t>Yes</w:t>
            </w:r>
          </w:p>
        </w:tc>
      </w:tr>
      <w:tr w:rsidR="005036C8" w:rsidRPr="004F65D5" w14:paraId="28C2D74F" w14:textId="77777777" w:rsidTr="002F3BE0">
        <w:trPr>
          <w:cantSplit/>
          <w:trHeight w:val="1152"/>
        </w:trPr>
        <w:tc>
          <w:tcPr>
            <w:tcW w:w="7762" w:type="dxa"/>
          </w:tcPr>
          <w:p w14:paraId="4122EB5C" w14:textId="77777777" w:rsidR="005036C8" w:rsidRPr="00D31541" w:rsidRDefault="005036C8" w:rsidP="003C02B8">
            <w:pPr>
              <w:pStyle w:val="ListParagraph"/>
              <w:widowControl w:val="0"/>
              <w:numPr>
                <w:ilvl w:val="0"/>
                <w:numId w:val="4"/>
              </w:numPr>
              <w:tabs>
                <w:tab w:val="left" w:pos="360"/>
              </w:tabs>
              <w:ind w:hanging="570"/>
              <w:rPr>
                <w:rFonts w:cs="Arial"/>
                <w:color w:val="000000"/>
              </w:rPr>
            </w:pPr>
            <w:r w:rsidRPr="00D31541">
              <w:rPr>
                <w:rFonts w:cs="Arial"/>
                <w:color w:val="000000"/>
              </w:rPr>
              <w:t>Indicates how the charter school will meet the needs o</w:t>
            </w:r>
            <w:r>
              <w:rPr>
                <w:rFonts w:cs="Arial"/>
                <w:color w:val="000000"/>
              </w:rPr>
              <w:t>f students with disabilities, English learners</w:t>
            </w:r>
            <w:r w:rsidRPr="00D31541">
              <w:rPr>
                <w:rFonts w:cs="Arial"/>
                <w:color w:val="000000"/>
              </w:rPr>
              <w:t>, students achieving substantially above or below grade level expectations, and other special student populations.</w:t>
            </w:r>
          </w:p>
        </w:tc>
        <w:tc>
          <w:tcPr>
            <w:tcW w:w="1598" w:type="dxa"/>
          </w:tcPr>
          <w:p w14:paraId="73AC0182" w14:textId="77777777" w:rsidR="005036C8" w:rsidRPr="00B404AC" w:rsidRDefault="00B94FE2" w:rsidP="003C02B8">
            <w:pPr>
              <w:jc w:val="center"/>
            </w:pPr>
            <w:r>
              <w:t>No</w:t>
            </w:r>
          </w:p>
        </w:tc>
      </w:tr>
      <w:tr w:rsidR="005036C8" w:rsidRPr="004F65D5" w14:paraId="3442B2B5" w14:textId="77777777" w:rsidTr="002F3BE0">
        <w:trPr>
          <w:cantSplit/>
          <w:trHeight w:val="1152"/>
        </w:trPr>
        <w:tc>
          <w:tcPr>
            <w:tcW w:w="7762" w:type="dxa"/>
          </w:tcPr>
          <w:p w14:paraId="55CAA792" w14:textId="77777777" w:rsidR="005036C8" w:rsidRPr="00D31541" w:rsidRDefault="005036C8" w:rsidP="003C02B8">
            <w:pPr>
              <w:pStyle w:val="ListParagraph"/>
              <w:widowControl w:val="0"/>
              <w:numPr>
                <w:ilvl w:val="0"/>
                <w:numId w:val="4"/>
              </w:numPr>
              <w:tabs>
                <w:tab w:val="left" w:pos="360"/>
              </w:tabs>
              <w:ind w:hanging="570"/>
              <w:rPr>
                <w:rFonts w:cs="Arial"/>
                <w:color w:val="000000"/>
              </w:rPr>
            </w:pPr>
            <w:r w:rsidRPr="00D31541">
              <w:rPr>
                <w:rFonts w:cs="Arial"/>
                <w:color w:val="000000"/>
              </w:rPr>
              <w:lastRenderedPageBreak/>
              <w:t xml:space="preserve">Specifies the charter school’s special education plan, including, but not limited to, the means by which the charter school will comply with the provisions of </w:t>
            </w:r>
            <w:r w:rsidRPr="00D31541">
              <w:rPr>
                <w:rFonts w:cs="Arial"/>
                <w:i/>
                <w:color w:val="000000"/>
              </w:rPr>
              <w:t>EC</w:t>
            </w:r>
            <w:r w:rsidRPr="00D31541">
              <w:rPr>
                <w:rFonts w:cs="Arial"/>
                <w:color w:val="000000"/>
              </w:rPr>
              <w:t xml:space="preserve"> Section 47641, the process to be used to identify students who qualify for special education programs and services, how the school will provide or access special education programs and services, the school’s understanding of its responsibilities under law for special education pupils, and how the school intends to meet those responsibilities.</w:t>
            </w:r>
          </w:p>
        </w:tc>
        <w:tc>
          <w:tcPr>
            <w:tcW w:w="1598" w:type="dxa"/>
          </w:tcPr>
          <w:p w14:paraId="5A8B7CE1" w14:textId="77777777" w:rsidR="005036C8" w:rsidRPr="00B404AC" w:rsidRDefault="00B77AAB" w:rsidP="003C02B8">
            <w:pPr>
              <w:jc w:val="center"/>
            </w:pPr>
            <w:r>
              <w:t>Yes</w:t>
            </w:r>
          </w:p>
        </w:tc>
      </w:tr>
    </w:tbl>
    <w:p w14:paraId="7DCEA3F7" w14:textId="77777777" w:rsidR="005036C8" w:rsidRDefault="005036C8" w:rsidP="003C02B8">
      <w:pPr>
        <w:autoSpaceDE w:val="0"/>
        <w:autoSpaceDN w:val="0"/>
        <w:adjustRightInd w:val="0"/>
        <w:spacing w:before="100" w:beforeAutospacing="1" w:after="100" w:afterAutospacing="1"/>
        <w:rPr>
          <w:b/>
        </w:rPr>
      </w:pPr>
      <w:r>
        <w:rPr>
          <w:b/>
        </w:rPr>
        <w:t>T</w:t>
      </w:r>
      <w:r w:rsidRPr="00CD0DEB">
        <w:rPr>
          <w:b/>
        </w:rPr>
        <w:t xml:space="preserve">he petition </w:t>
      </w:r>
      <w:r w:rsidR="00B77AAB">
        <w:rPr>
          <w:b/>
        </w:rPr>
        <w:t>does</w:t>
      </w:r>
      <w:r w:rsidR="005E233F">
        <w:rPr>
          <w:b/>
        </w:rPr>
        <w:t xml:space="preserve"> not</w:t>
      </w:r>
      <w:r w:rsidRPr="005E1390">
        <w:rPr>
          <w:b/>
        </w:rPr>
        <w:t xml:space="preserve"> </w:t>
      </w:r>
      <w:r w:rsidRPr="007E4EBA">
        <w:rPr>
          <w:b/>
        </w:rPr>
        <w:t>over</w:t>
      </w:r>
      <w:r w:rsidRPr="009F3455">
        <w:rPr>
          <w:b/>
        </w:rPr>
        <w:t>all present a reasonably comprehensive description of the educational program</w:t>
      </w:r>
      <w:r>
        <w:rPr>
          <w:b/>
        </w:rPr>
        <w:t>.</w:t>
      </w:r>
    </w:p>
    <w:p w14:paraId="7B752F3E" w14:textId="77777777" w:rsidR="005036C8" w:rsidRPr="009F3455" w:rsidRDefault="005036C8" w:rsidP="003C02B8">
      <w:pPr>
        <w:pStyle w:val="Heading4"/>
      </w:pPr>
      <w:r>
        <w:t>Comments</w:t>
      </w:r>
    </w:p>
    <w:p w14:paraId="59A248BF" w14:textId="66DDC0BD" w:rsidR="00BC19BE" w:rsidRDefault="00BC19BE" w:rsidP="003C02B8">
      <w:pPr>
        <w:autoSpaceDE w:val="0"/>
        <w:autoSpaceDN w:val="0"/>
        <w:adjustRightInd w:val="0"/>
        <w:spacing w:after="240"/>
        <w:rPr>
          <w:bCs/>
        </w:rPr>
      </w:pPr>
      <w:bookmarkStart w:id="10" w:name="_Hlk33615101"/>
      <w:r w:rsidRPr="00925DB8">
        <w:rPr>
          <w:bCs/>
        </w:rPr>
        <w:t xml:space="preserve">The ECA petition does not, overall, present a reasonably comprehensive description of the educational program. The </w:t>
      </w:r>
      <w:r w:rsidR="00D74F42" w:rsidRPr="00925DB8">
        <w:rPr>
          <w:bCs/>
        </w:rPr>
        <w:t xml:space="preserve">ECA </w:t>
      </w:r>
      <w:r w:rsidRPr="00925DB8">
        <w:rPr>
          <w:bCs/>
        </w:rPr>
        <w:t xml:space="preserve">petition does not include a reasonably descriptive plan for the implementation of the IB PYP, MYP, and DP </w:t>
      </w:r>
      <w:r w:rsidR="00925DB8">
        <w:rPr>
          <w:bCs/>
        </w:rPr>
        <w:t>nor does it include a reasonably</w:t>
      </w:r>
      <w:r w:rsidRPr="00925DB8">
        <w:rPr>
          <w:bCs/>
        </w:rPr>
        <w:t xml:space="preserve"> comprehensive description of the professional development (PD) plan for IB teacher training. Additionally, the ECA petition does not sufficiently describe how English learners (ELs) will receive targeted English language development (ELD) instruction.</w:t>
      </w:r>
    </w:p>
    <w:p w14:paraId="41CD9E87" w14:textId="77777777" w:rsidR="005A7027" w:rsidRPr="003E2872" w:rsidRDefault="005A7027" w:rsidP="003C02B8">
      <w:pPr>
        <w:autoSpaceDE w:val="0"/>
        <w:autoSpaceDN w:val="0"/>
        <w:adjustRightInd w:val="0"/>
        <w:spacing w:after="100" w:afterAutospacing="1"/>
        <w:rPr>
          <w:bCs/>
        </w:rPr>
      </w:pPr>
      <w:r>
        <w:rPr>
          <w:bCs/>
        </w:rPr>
        <w:t>If approved by the SBE, as a condition for approval, the ECA petitioner will be required to revise the petition to include the necessary language for Element 1–Description of Educational Program by i</w:t>
      </w:r>
      <w:r w:rsidR="00BC19BE">
        <w:rPr>
          <w:bCs/>
        </w:rPr>
        <w:t xml:space="preserve">ncluding an implementation plan and a </w:t>
      </w:r>
      <w:r>
        <w:rPr>
          <w:bCs/>
        </w:rPr>
        <w:t xml:space="preserve">PD plan for the IB program at ECA as well as </w:t>
      </w:r>
      <w:r w:rsidR="00BC19BE">
        <w:rPr>
          <w:bCs/>
        </w:rPr>
        <w:t>a description for</w:t>
      </w:r>
      <w:r>
        <w:rPr>
          <w:bCs/>
        </w:rPr>
        <w:t xml:space="preserve"> how EL pupils will receive targeted ELD instruction.</w:t>
      </w:r>
    </w:p>
    <w:bookmarkEnd w:id="10"/>
    <w:p w14:paraId="08478467" w14:textId="77777777" w:rsidR="00E45FE3" w:rsidRPr="00E45FE3" w:rsidRDefault="0020514A" w:rsidP="003C02B8">
      <w:pPr>
        <w:pStyle w:val="Heading5"/>
      </w:pPr>
      <w:r>
        <w:t>Educational Program</w:t>
      </w:r>
    </w:p>
    <w:p w14:paraId="3AAF115A" w14:textId="77777777" w:rsidR="00D3406C" w:rsidRDefault="004C5A36" w:rsidP="003C02B8">
      <w:pPr>
        <w:autoSpaceDE w:val="0"/>
        <w:autoSpaceDN w:val="0"/>
        <w:adjustRightInd w:val="0"/>
        <w:rPr>
          <w:bCs/>
        </w:rPr>
      </w:pPr>
      <w:r w:rsidRPr="003E2872">
        <w:rPr>
          <w:bCs/>
        </w:rPr>
        <w:t>The petition states that ECA will offer a</w:t>
      </w:r>
      <w:r w:rsidR="00B94FE2">
        <w:rPr>
          <w:bCs/>
        </w:rPr>
        <w:t xml:space="preserve"> robust</w:t>
      </w:r>
      <w:r w:rsidRPr="003E2872">
        <w:rPr>
          <w:bCs/>
        </w:rPr>
        <w:t xml:space="preserve"> college preparatory program with rigorous honors, advanced placement </w:t>
      </w:r>
      <w:r w:rsidR="002F3BE0">
        <w:rPr>
          <w:bCs/>
        </w:rPr>
        <w:t>(AP)</w:t>
      </w:r>
      <w:r w:rsidR="00BC19BE">
        <w:rPr>
          <w:bCs/>
        </w:rPr>
        <w:t xml:space="preserve"> courses</w:t>
      </w:r>
      <w:r w:rsidR="002F3BE0">
        <w:rPr>
          <w:bCs/>
        </w:rPr>
        <w:t xml:space="preserve">, </w:t>
      </w:r>
      <w:r w:rsidRPr="003E2872">
        <w:rPr>
          <w:bCs/>
        </w:rPr>
        <w:t>and IB cou</w:t>
      </w:r>
      <w:r w:rsidR="003E2872">
        <w:rPr>
          <w:bCs/>
        </w:rPr>
        <w:t xml:space="preserve">rses to ensure that ECA pupils </w:t>
      </w:r>
      <w:r w:rsidRPr="003E2872">
        <w:rPr>
          <w:bCs/>
        </w:rPr>
        <w:t>graduate with the required skills to be successful in college and chosen car</w:t>
      </w:r>
      <w:r w:rsidR="004607EF" w:rsidRPr="003E2872">
        <w:rPr>
          <w:bCs/>
        </w:rPr>
        <w:t xml:space="preserve">eer fields. ECA plans to become an IB school offering the IB </w:t>
      </w:r>
      <w:r w:rsidR="002F3BE0">
        <w:rPr>
          <w:bCs/>
        </w:rPr>
        <w:t>PYP, MYP, and DP</w:t>
      </w:r>
      <w:r w:rsidR="00B94FE2">
        <w:rPr>
          <w:bCs/>
        </w:rPr>
        <w:t>; however, the petition does not sufficiently describe the teaching methodologies to be used with the intended pupil population, with language based on IB pedagogy, and for the instruction scope and sequence skills in each subject.</w:t>
      </w:r>
      <w:r w:rsidR="003141DF" w:rsidRPr="003E2872">
        <w:rPr>
          <w:bCs/>
        </w:rPr>
        <w:t xml:space="preserve"> </w:t>
      </w:r>
      <w:r w:rsidR="002F3BE0">
        <w:rPr>
          <w:bCs/>
        </w:rPr>
        <w:t xml:space="preserve">The petition states that literacy will be infused in all content areas through the use of </w:t>
      </w:r>
      <w:r w:rsidR="003141DF" w:rsidRPr="003E2872">
        <w:rPr>
          <w:bCs/>
        </w:rPr>
        <w:t xml:space="preserve">graphic organizers and tools that enhance literacy across all the content areas. </w:t>
      </w:r>
      <w:r w:rsidR="00EB08E9" w:rsidRPr="003E2872">
        <w:rPr>
          <w:bCs/>
        </w:rPr>
        <w:t>The petition states</w:t>
      </w:r>
      <w:r w:rsidR="002F3BE0">
        <w:rPr>
          <w:bCs/>
        </w:rPr>
        <w:t xml:space="preserve"> that</w:t>
      </w:r>
      <w:r w:rsidR="00EB08E9" w:rsidRPr="003E2872">
        <w:rPr>
          <w:bCs/>
        </w:rPr>
        <w:t xml:space="preserve"> adequate common planning time </w:t>
      </w:r>
      <w:r w:rsidR="002F3BE0">
        <w:rPr>
          <w:bCs/>
        </w:rPr>
        <w:t>will</w:t>
      </w:r>
      <w:r w:rsidR="00EB08E9" w:rsidRPr="003E2872">
        <w:rPr>
          <w:bCs/>
        </w:rPr>
        <w:t xml:space="preserve"> be provided for teachers to plan, collaborate, share best practices</w:t>
      </w:r>
      <w:r w:rsidR="002F3BE0">
        <w:rPr>
          <w:bCs/>
        </w:rPr>
        <w:t>,</w:t>
      </w:r>
      <w:r w:rsidR="00EB08E9" w:rsidRPr="003E2872">
        <w:rPr>
          <w:bCs/>
        </w:rPr>
        <w:t xml:space="preserve"> and conduct vertical articulation of the skills and activities </w:t>
      </w:r>
      <w:r w:rsidR="00B35342">
        <w:rPr>
          <w:bCs/>
        </w:rPr>
        <w:t>that begin in preschool and t</w:t>
      </w:r>
      <w:r w:rsidR="00EB08E9" w:rsidRPr="003E2872">
        <w:rPr>
          <w:bCs/>
        </w:rPr>
        <w:t>hat will prepare</w:t>
      </w:r>
      <w:r w:rsidR="003E2872">
        <w:rPr>
          <w:bCs/>
        </w:rPr>
        <w:t xml:space="preserve"> pupils</w:t>
      </w:r>
      <w:r w:rsidR="00EB08E9" w:rsidRPr="003E2872">
        <w:rPr>
          <w:bCs/>
        </w:rPr>
        <w:t xml:space="preserve"> to be successful in college.</w:t>
      </w:r>
      <w:r w:rsidR="003E2872">
        <w:rPr>
          <w:bCs/>
        </w:rPr>
        <w:t xml:space="preserve"> ECA will offer relevant enrichment courses and creative extracurricular programs that will develop the innate </w:t>
      </w:r>
      <w:r w:rsidR="003E2872">
        <w:rPr>
          <w:bCs/>
        </w:rPr>
        <w:lastRenderedPageBreak/>
        <w:t xml:space="preserve">and acquired talents of pupils. The petition states ECA will work </w:t>
      </w:r>
      <w:r w:rsidR="0099329A">
        <w:rPr>
          <w:bCs/>
        </w:rPr>
        <w:t>collaboratively with parents and community members to ensure the success of ECA pupils by providing opportunities to involve all stakeholders in decision-making and implementation of school programs.</w:t>
      </w:r>
    </w:p>
    <w:p w14:paraId="69396A6E" w14:textId="77777777" w:rsidR="005036C8" w:rsidRPr="00E45FE3" w:rsidRDefault="005036C8" w:rsidP="003C02B8">
      <w:pPr>
        <w:pStyle w:val="Heading5"/>
      </w:pPr>
      <w:r w:rsidRPr="00E45FE3">
        <w:t>Plan for Low-Achieving Pupils</w:t>
      </w:r>
    </w:p>
    <w:p w14:paraId="5AB4FBC4" w14:textId="77777777" w:rsidR="005036C8" w:rsidRPr="00E45FE3" w:rsidRDefault="006E645D" w:rsidP="003C02B8">
      <w:pPr>
        <w:autoSpaceDE w:val="0"/>
        <w:autoSpaceDN w:val="0"/>
        <w:adjustRightInd w:val="0"/>
        <w:spacing w:after="100" w:afterAutospacing="1"/>
        <w:rPr>
          <w:bCs/>
        </w:rPr>
      </w:pPr>
      <w:r w:rsidRPr="00E45FE3">
        <w:rPr>
          <w:bCs/>
        </w:rPr>
        <w:t>The petition states that ECA will initiate universal assessments in math and literacy for all pupils entering ECA in order to identify academically low-achieving pupils and allow ECA to target interventions to the most at-risk pupils from the beginning of school. Additionally, teacher</w:t>
      </w:r>
      <w:r w:rsidR="0050782F" w:rsidRPr="00E45FE3">
        <w:rPr>
          <w:bCs/>
        </w:rPr>
        <w:t>s</w:t>
      </w:r>
      <w:r w:rsidRPr="00E45FE3">
        <w:rPr>
          <w:bCs/>
        </w:rPr>
        <w:t xml:space="preserve"> will assess pupils through informal measures such as checklists, running records, class work, and observations</w:t>
      </w:r>
      <w:r w:rsidR="004D3649" w:rsidRPr="00E45FE3">
        <w:rPr>
          <w:bCs/>
        </w:rPr>
        <w:t>,</w:t>
      </w:r>
      <w:r w:rsidRPr="00E45FE3">
        <w:rPr>
          <w:bCs/>
        </w:rPr>
        <w:t xml:space="preserve"> and </w:t>
      </w:r>
      <w:r w:rsidR="004D3649" w:rsidRPr="00E45FE3">
        <w:rPr>
          <w:bCs/>
        </w:rPr>
        <w:t xml:space="preserve">will </w:t>
      </w:r>
      <w:r w:rsidRPr="00E45FE3">
        <w:rPr>
          <w:bCs/>
        </w:rPr>
        <w:t xml:space="preserve">use the results from the assessments to design instruction and pupil support. The pupil support program at ECA will include the student success team and response to intervention processes. </w:t>
      </w:r>
      <w:r w:rsidR="00CA1594" w:rsidRPr="00E45FE3">
        <w:rPr>
          <w:bCs/>
        </w:rPr>
        <w:t>The petition lists the following interventions to be given to pupils depending on identified needs (Attachment</w:t>
      </w:r>
      <w:r w:rsidR="00E45FE3" w:rsidRPr="00E45FE3">
        <w:rPr>
          <w:bCs/>
        </w:rPr>
        <w:t xml:space="preserve"> 3, pp. 90–95</w:t>
      </w:r>
      <w:r w:rsidR="00CA1594" w:rsidRPr="00E45FE3">
        <w:rPr>
          <w:bCs/>
        </w:rPr>
        <w:t>):</w:t>
      </w:r>
    </w:p>
    <w:p w14:paraId="6C2B6711" w14:textId="77777777" w:rsidR="00CA1594" w:rsidRPr="00E45FE3" w:rsidRDefault="00CA1594" w:rsidP="003C02B8">
      <w:pPr>
        <w:pStyle w:val="ListParagraph"/>
        <w:numPr>
          <w:ilvl w:val="0"/>
          <w:numId w:val="23"/>
        </w:numPr>
        <w:autoSpaceDE w:val="0"/>
        <w:autoSpaceDN w:val="0"/>
        <w:adjustRightInd w:val="0"/>
        <w:spacing w:after="240"/>
        <w:rPr>
          <w:bCs/>
        </w:rPr>
      </w:pPr>
      <w:r w:rsidRPr="00E45FE3">
        <w:rPr>
          <w:bCs/>
        </w:rPr>
        <w:t>Instructional activities and/or materials modified to accommodate the pupil’s specific academic needs</w:t>
      </w:r>
    </w:p>
    <w:p w14:paraId="581DE159" w14:textId="77777777" w:rsidR="00CA1594" w:rsidRPr="00E45FE3" w:rsidRDefault="00CA1594" w:rsidP="003C02B8">
      <w:pPr>
        <w:pStyle w:val="ListParagraph"/>
        <w:numPr>
          <w:ilvl w:val="0"/>
          <w:numId w:val="23"/>
        </w:numPr>
        <w:autoSpaceDE w:val="0"/>
        <w:autoSpaceDN w:val="0"/>
        <w:adjustRightInd w:val="0"/>
        <w:spacing w:after="240"/>
        <w:rPr>
          <w:bCs/>
        </w:rPr>
      </w:pPr>
      <w:r w:rsidRPr="00E45FE3">
        <w:rPr>
          <w:bCs/>
        </w:rPr>
        <w:t>Supplemental math lab, writing lab,</w:t>
      </w:r>
      <w:r w:rsidR="004D3649" w:rsidRPr="00E45FE3">
        <w:rPr>
          <w:bCs/>
        </w:rPr>
        <w:t xml:space="preserve"> and</w:t>
      </w:r>
      <w:r w:rsidRPr="00E45FE3">
        <w:rPr>
          <w:bCs/>
        </w:rPr>
        <w:t xml:space="preserve"> literacy lab in the academic center t</w:t>
      </w:r>
      <w:r w:rsidR="00B2598B" w:rsidRPr="00E45FE3">
        <w:rPr>
          <w:bCs/>
        </w:rPr>
        <w:t>o close skill</w:t>
      </w:r>
      <w:r w:rsidRPr="00E45FE3">
        <w:rPr>
          <w:bCs/>
        </w:rPr>
        <w:t xml:space="preserve"> gaps</w:t>
      </w:r>
      <w:r w:rsidR="002F3BE0">
        <w:rPr>
          <w:bCs/>
        </w:rPr>
        <w:t>,</w:t>
      </w:r>
      <w:r w:rsidRPr="00E45FE3">
        <w:rPr>
          <w:bCs/>
        </w:rPr>
        <w:t xml:space="preserve"> or a study hall period to help pupils stay on pace</w:t>
      </w:r>
    </w:p>
    <w:p w14:paraId="0D5AFC03" w14:textId="77777777" w:rsidR="00CA1594" w:rsidRPr="00E45FE3" w:rsidRDefault="00CA1594" w:rsidP="003C02B8">
      <w:pPr>
        <w:pStyle w:val="ListParagraph"/>
        <w:numPr>
          <w:ilvl w:val="0"/>
          <w:numId w:val="23"/>
        </w:numPr>
        <w:autoSpaceDE w:val="0"/>
        <w:autoSpaceDN w:val="0"/>
        <w:adjustRightInd w:val="0"/>
        <w:spacing w:after="240"/>
        <w:rPr>
          <w:bCs/>
        </w:rPr>
      </w:pPr>
      <w:r w:rsidRPr="00E45FE3">
        <w:rPr>
          <w:bCs/>
        </w:rPr>
        <w:t>Additional help during the school day from teachers, support staff, peers, and/or volunteer tutors</w:t>
      </w:r>
    </w:p>
    <w:p w14:paraId="7682A90C" w14:textId="77777777" w:rsidR="00CA1594" w:rsidRPr="00E45FE3" w:rsidRDefault="00CA1594" w:rsidP="003C02B8">
      <w:pPr>
        <w:pStyle w:val="ListParagraph"/>
        <w:numPr>
          <w:ilvl w:val="0"/>
          <w:numId w:val="23"/>
        </w:numPr>
        <w:autoSpaceDE w:val="0"/>
        <w:autoSpaceDN w:val="0"/>
        <w:adjustRightInd w:val="0"/>
        <w:spacing w:after="240"/>
        <w:rPr>
          <w:bCs/>
        </w:rPr>
      </w:pPr>
      <w:r w:rsidRPr="00E45FE3">
        <w:rPr>
          <w:bCs/>
        </w:rPr>
        <w:t>Supplemental instruction, including extra help and/or targeted academic interventions to raise skills to grade level</w:t>
      </w:r>
    </w:p>
    <w:p w14:paraId="0D9C26C7" w14:textId="77777777" w:rsidR="005036C8" w:rsidRPr="00E45FE3" w:rsidRDefault="005036C8" w:rsidP="003C02B8">
      <w:pPr>
        <w:pStyle w:val="Heading5"/>
      </w:pPr>
      <w:r w:rsidRPr="00E45FE3">
        <w:t>Plan for High-Achieving Pupils</w:t>
      </w:r>
    </w:p>
    <w:p w14:paraId="3A8845AF" w14:textId="77777777" w:rsidR="005036C8" w:rsidRPr="00E45FE3" w:rsidRDefault="00CA1594" w:rsidP="003C02B8">
      <w:pPr>
        <w:autoSpaceDE w:val="0"/>
        <w:autoSpaceDN w:val="0"/>
        <w:adjustRightInd w:val="0"/>
        <w:spacing w:after="100" w:afterAutospacing="1"/>
        <w:rPr>
          <w:bCs/>
        </w:rPr>
      </w:pPr>
      <w:r w:rsidRPr="00E45FE3">
        <w:rPr>
          <w:bCs/>
        </w:rPr>
        <w:t>The ECA petition states that academically high-achieving pupils will be identified using the results of the California Assessment of Student Performance and Progress, school-wide benchmark assessments, classroom assessments, and/or class</w:t>
      </w:r>
      <w:r w:rsidR="0050782F" w:rsidRPr="00E45FE3">
        <w:rPr>
          <w:bCs/>
        </w:rPr>
        <w:t>room observations. The petition</w:t>
      </w:r>
      <w:r w:rsidRPr="00E45FE3">
        <w:rPr>
          <w:bCs/>
        </w:rPr>
        <w:t xml:space="preserve"> lists the following strategies to be used to support pupils who are academically high-</w:t>
      </w:r>
      <w:r w:rsidR="00E45FE3" w:rsidRPr="00E45FE3">
        <w:rPr>
          <w:bCs/>
        </w:rPr>
        <w:t>achieving (Attachment 3, pp. 95–96</w:t>
      </w:r>
      <w:r w:rsidRPr="00E45FE3">
        <w:rPr>
          <w:bCs/>
        </w:rPr>
        <w:t>):</w:t>
      </w:r>
    </w:p>
    <w:p w14:paraId="18E6168E" w14:textId="705B6AAF" w:rsidR="00CA1594" w:rsidRPr="00E45FE3" w:rsidRDefault="00CA1594" w:rsidP="003C02B8">
      <w:pPr>
        <w:pStyle w:val="ListParagraph"/>
        <w:numPr>
          <w:ilvl w:val="0"/>
          <w:numId w:val="24"/>
        </w:numPr>
        <w:autoSpaceDE w:val="0"/>
        <w:autoSpaceDN w:val="0"/>
        <w:adjustRightInd w:val="0"/>
        <w:spacing w:after="240"/>
        <w:rPr>
          <w:bCs/>
        </w:rPr>
      </w:pPr>
      <w:r w:rsidRPr="00E45FE3">
        <w:rPr>
          <w:bCs/>
        </w:rPr>
        <w:t>Pupils at the elementary level could read ahead and complete comprehension activities while the teachers work with the rest of the class</w:t>
      </w:r>
    </w:p>
    <w:p w14:paraId="4DFC001B" w14:textId="77777777" w:rsidR="00CA1594" w:rsidRPr="00E45FE3" w:rsidRDefault="00CA1594" w:rsidP="003C02B8">
      <w:pPr>
        <w:pStyle w:val="ListParagraph"/>
        <w:numPr>
          <w:ilvl w:val="0"/>
          <w:numId w:val="24"/>
        </w:numPr>
        <w:autoSpaceDE w:val="0"/>
        <w:autoSpaceDN w:val="0"/>
        <w:adjustRightInd w:val="0"/>
        <w:spacing w:after="240"/>
        <w:rPr>
          <w:bCs/>
        </w:rPr>
      </w:pPr>
      <w:r w:rsidRPr="00E45FE3">
        <w:rPr>
          <w:bCs/>
        </w:rPr>
        <w:t>Pupils at the secondary level could be challenged to develop projects and prototypes of concepts under study that require extensive engagement with local and global industry partners</w:t>
      </w:r>
    </w:p>
    <w:p w14:paraId="579CE054" w14:textId="77777777" w:rsidR="00CA1594" w:rsidRPr="00E45FE3" w:rsidRDefault="00AB3B80" w:rsidP="003C02B8">
      <w:pPr>
        <w:pStyle w:val="ListParagraph"/>
        <w:numPr>
          <w:ilvl w:val="0"/>
          <w:numId w:val="24"/>
        </w:numPr>
        <w:autoSpaceDE w:val="0"/>
        <w:autoSpaceDN w:val="0"/>
        <w:adjustRightInd w:val="0"/>
        <w:spacing w:after="240"/>
        <w:rPr>
          <w:bCs/>
        </w:rPr>
      </w:pPr>
      <w:r w:rsidRPr="00E45FE3">
        <w:rPr>
          <w:bCs/>
        </w:rPr>
        <w:t>Multi</w:t>
      </w:r>
      <w:r w:rsidR="002F3BE0">
        <w:rPr>
          <w:bCs/>
        </w:rPr>
        <w:t>-</w:t>
      </w:r>
      <w:r w:rsidRPr="00E45FE3">
        <w:rPr>
          <w:bCs/>
        </w:rPr>
        <w:t>age groups in mat</w:t>
      </w:r>
      <w:r w:rsidR="002F3BE0">
        <w:rPr>
          <w:bCs/>
        </w:rPr>
        <w:t>h classes</w:t>
      </w:r>
      <w:r w:rsidRPr="00E45FE3">
        <w:rPr>
          <w:bCs/>
        </w:rPr>
        <w:t xml:space="preserve">, honors classes, </w:t>
      </w:r>
      <w:r w:rsidR="002F3BE0">
        <w:rPr>
          <w:bCs/>
        </w:rPr>
        <w:t>AP</w:t>
      </w:r>
      <w:r w:rsidRPr="00E45FE3">
        <w:rPr>
          <w:bCs/>
        </w:rPr>
        <w:t xml:space="preserve"> classes, and the IB program</w:t>
      </w:r>
    </w:p>
    <w:p w14:paraId="3856CC29" w14:textId="77777777" w:rsidR="00AB3B80" w:rsidRPr="00E45FE3" w:rsidRDefault="00AB3B80" w:rsidP="003C02B8">
      <w:pPr>
        <w:pStyle w:val="ListParagraph"/>
        <w:numPr>
          <w:ilvl w:val="0"/>
          <w:numId w:val="24"/>
        </w:numPr>
        <w:autoSpaceDE w:val="0"/>
        <w:autoSpaceDN w:val="0"/>
        <w:adjustRightInd w:val="0"/>
        <w:spacing w:after="240"/>
        <w:rPr>
          <w:bCs/>
        </w:rPr>
      </w:pPr>
      <w:r w:rsidRPr="00E45FE3">
        <w:rPr>
          <w:bCs/>
        </w:rPr>
        <w:lastRenderedPageBreak/>
        <w:t>Pairing high-achieving pupils with low-performing pupils to serve as peer tutors for a small portion of the day to develop leadership and social skills</w:t>
      </w:r>
      <w:r w:rsidR="002F3BE0">
        <w:rPr>
          <w:bCs/>
        </w:rPr>
        <w:t>,</w:t>
      </w:r>
      <w:r w:rsidRPr="00E45FE3">
        <w:rPr>
          <w:bCs/>
        </w:rPr>
        <w:t xml:space="preserve"> and deepen their own understanding</w:t>
      </w:r>
    </w:p>
    <w:p w14:paraId="74E30BF8" w14:textId="77777777" w:rsidR="00AB3B80" w:rsidRPr="00E45FE3" w:rsidRDefault="00AB3B80" w:rsidP="003C02B8">
      <w:pPr>
        <w:pStyle w:val="ListParagraph"/>
        <w:numPr>
          <w:ilvl w:val="0"/>
          <w:numId w:val="24"/>
        </w:numPr>
        <w:autoSpaceDE w:val="0"/>
        <w:autoSpaceDN w:val="0"/>
        <w:adjustRightInd w:val="0"/>
        <w:spacing w:after="240"/>
        <w:rPr>
          <w:bCs/>
        </w:rPr>
      </w:pPr>
      <w:r w:rsidRPr="00E45FE3">
        <w:rPr>
          <w:bCs/>
        </w:rPr>
        <w:t>Participation in college preparatory electives such as Nano Technology, Aerospace Engineering, and Environmental Science</w:t>
      </w:r>
    </w:p>
    <w:p w14:paraId="454F2972" w14:textId="77777777" w:rsidR="00AB3B80" w:rsidRPr="00E45FE3" w:rsidRDefault="00AB3B80" w:rsidP="003C02B8">
      <w:pPr>
        <w:pStyle w:val="ListParagraph"/>
        <w:numPr>
          <w:ilvl w:val="0"/>
          <w:numId w:val="24"/>
        </w:numPr>
        <w:autoSpaceDE w:val="0"/>
        <w:autoSpaceDN w:val="0"/>
        <w:adjustRightInd w:val="0"/>
        <w:spacing w:after="240"/>
        <w:rPr>
          <w:bCs/>
        </w:rPr>
      </w:pPr>
      <w:r w:rsidRPr="00E45FE3">
        <w:rPr>
          <w:bCs/>
        </w:rPr>
        <w:t>Participation in enrichment activities during and after school</w:t>
      </w:r>
    </w:p>
    <w:p w14:paraId="08F5DA1A" w14:textId="77777777" w:rsidR="005036C8" w:rsidRPr="008660BC" w:rsidRDefault="005036C8" w:rsidP="003C02B8">
      <w:pPr>
        <w:pStyle w:val="Heading5"/>
      </w:pPr>
      <w:r w:rsidRPr="008660BC">
        <w:t>Plan for English Learners</w:t>
      </w:r>
    </w:p>
    <w:p w14:paraId="5ABCC932" w14:textId="77777777" w:rsidR="005036C8" w:rsidRPr="008660BC" w:rsidRDefault="00586C9E" w:rsidP="003C02B8">
      <w:pPr>
        <w:autoSpaceDE w:val="0"/>
        <w:autoSpaceDN w:val="0"/>
        <w:adjustRightInd w:val="0"/>
        <w:spacing w:after="100" w:afterAutospacing="1"/>
        <w:rPr>
          <w:bCs/>
        </w:rPr>
      </w:pPr>
      <w:r w:rsidRPr="008660BC">
        <w:rPr>
          <w:bCs/>
        </w:rPr>
        <w:t>The petition states that ECA will comply with all applicable federal and state legal requirements for ELs and applicable district mandates as they pertain to annual notification to parents, pupil identification, placement, program options, EL and core content instruction, teacher quali</w:t>
      </w:r>
      <w:r w:rsidR="004D3649" w:rsidRPr="008660BC">
        <w:rPr>
          <w:bCs/>
        </w:rPr>
        <w:t>fications and training, re</w:t>
      </w:r>
      <w:r w:rsidRPr="008660BC">
        <w:rPr>
          <w:bCs/>
        </w:rPr>
        <w:t>classification to fluent English proficient status, monitoring and evaluation program effectiveness, and standardized testing requirements</w:t>
      </w:r>
      <w:r w:rsidR="00B94FE2">
        <w:rPr>
          <w:bCs/>
        </w:rPr>
        <w:t>.</w:t>
      </w:r>
      <w:r w:rsidRPr="008660BC">
        <w:rPr>
          <w:bCs/>
        </w:rPr>
        <w:t xml:space="preserve"> The petition states that ECA will develop an </w:t>
      </w:r>
      <w:r w:rsidR="00B35342">
        <w:rPr>
          <w:bCs/>
        </w:rPr>
        <w:t>EL p</w:t>
      </w:r>
      <w:r w:rsidRPr="008660BC">
        <w:rPr>
          <w:bCs/>
        </w:rPr>
        <w:t>lan</w:t>
      </w:r>
      <w:r w:rsidR="002F3BE0">
        <w:rPr>
          <w:bCs/>
        </w:rPr>
        <w:t xml:space="preserve">, </w:t>
      </w:r>
      <w:r w:rsidRPr="008660BC">
        <w:rPr>
          <w:bCs/>
        </w:rPr>
        <w:t>which will document identification, services, program, and evaluation</w:t>
      </w:r>
      <w:r w:rsidR="004D3649" w:rsidRPr="008660BC">
        <w:rPr>
          <w:bCs/>
        </w:rPr>
        <w:t>,</w:t>
      </w:r>
      <w:r w:rsidRPr="008660BC">
        <w:rPr>
          <w:bCs/>
        </w:rPr>
        <w:t xml:space="preserve"> and will be</w:t>
      </w:r>
      <w:r w:rsidR="002F3BE0">
        <w:rPr>
          <w:bCs/>
        </w:rPr>
        <w:t xml:space="preserve"> </w:t>
      </w:r>
      <w:r w:rsidRPr="008660BC">
        <w:rPr>
          <w:bCs/>
        </w:rPr>
        <w:t>evaluated and revised annually to ensure that ECA complies with all legal requirements and meets the rights of all pupils and parents.</w:t>
      </w:r>
      <w:r w:rsidR="00866767" w:rsidRPr="008660BC">
        <w:rPr>
          <w:bCs/>
        </w:rPr>
        <w:t xml:space="preserve"> The petition states that families will complete a home language survey, which will indicate whether pupils speak a language other than English at home</w:t>
      </w:r>
      <w:r w:rsidR="002F3BE0">
        <w:rPr>
          <w:bCs/>
        </w:rPr>
        <w:t>,</w:t>
      </w:r>
      <w:r w:rsidR="00866767" w:rsidRPr="008660BC">
        <w:rPr>
          <w:bCs/>
        </w:rPr>
        <w:t xml:space="preserve"> and will be given the English Language Proficiency Assessment for California within 30 calendar days of initial enrollment. ELs will receive specific instruction in </w:t>
      </w:r>
      <w:r w:rsidR="00B35342">
        <w:rPr>
          <w:bCs/>
        </w:rPr>
        <w:t>E</w:t>
      </w:r>
      <w:r w:rsidR="00866767" w:rsidRPr="008660BC">
        <w:rPr>
          <w:bCs/>
        </w:rPr>
        <w:t xml:space="preserve">LD during the school day through integrated or designated ELD instruction. </w:t>
      </w:r>
      <w:r w:rsidR="00B94FE2">
        <w:rPr>
          <w:bCs/>
        </w:rPr>
        <w:t xml:space="preserve">However, the petition also states that pupils will be placed in appropriate English classes with the correct EL classification based on the results of </w:t>
      </w:r>
      <w:r w:rsidR="00B94FE2" w:rsidRPr="0020514A">
        <w:rPr>
          <w:bCs/>
        </w:rPr>
        <w:t>their test</w:t>
      </w:r>
      <w:r w:rsidR="00B35342" w:rsidRPr="0020514A">
        <w:rPr>
          <w:bCs/>
        </w:rPr>
        <w:t>s</w:t>
      </w:r>
      <w:r w:rsidR="00B94FE2">
        <w:rPr>
          <w:bCs/>
        </w:rPr>
        <w:t xml:space="preserve"> (Attachment 3, p. 60). Thus, it is unclear how ECA will use a pupil’s EL classification for </w:t>
      </w:r>
      <w:r w:rsidR="005E233F">
        <w:rPr>
          <w:bCs/>
        </w:rPr>
        <w:t xml:space="preserve">placement and how this placement will affect the targeted ELD instruction the EL pupil will receive. </w:t>
      </w:r>
      <w:r w:rsidR="00866767" w:rsidRPr="008660BC">
        <w:rPr>
          <w:bCs/>
        </w:rPr>
        <w:t>The ECA petition states that teachers will incorporate the following six resea</w:t>
      </w:r>
      <w:r w:rsidR="00C429CF" w:rsidRPr="008660BC">
        <w:rPr>
          <w:bCs/>
        </w:rPr>
        <w:t>r</w:t>
      </w:r>
      <w:r w:rsidR="00866767" w:rsidRPr="008660BC">
        <w:rPr>
          <w:bCs/>
        </w:rPr>
        <w:t>ch based key strategies to su</w:t>
      </w:r>
      <w:r w:rsidR="00E45FE3" w:rsidRPr="008660BC">
        <w:rPr>
          <w:bCs/>
        </w:rPr>
        <w:t>pport ELs (Attachment 3, pp. 97</w:t>
      </w:r>
      <w:r w:rsidR="00866767" w:rsidRPr="008660BC">
        <w:rPr>
          <w:bCs/>
        </w:rPr>
        <w:t>–</w:t>
      </w:r>
      <w:r w:rsidR="008660BC" w:rsidRPr="008660BC">
        <w:rPr>
          <w:bCs/>
        </w:rPr>
        <w:t>110</w:t>
      </w:r>
      <w:r w:rsidR="00C429CF" w:rsidRPr="008660BC">
        <w:rPr>
          <w:bCs/>
        </w:rPr>
        <w:t>):</w:t>
      </w:r>
    </w:p>
    <w:p w14:paraId="177F7462" w14:textId="77777777" w:rsidR="00C429CF" w:rsidRPr="008660BC" w:rsidRDefault="00C429CF" w:rsidP="003C02B8">
      <w:pPr>
        <w:pStyle w:val="ListParagraph"/>
        <w:numPr>
          <w:ilvl w:val="0"/>
          <w:numId w:val="25"/>
        </w:numPr>
        <w:autoSpaceDE w:val="0"/>
        <w:autoSpaceDN w:val="0"/>
        <w:adjustRightInd w:val="0"/>
        <w:spacing w:after="100" w:afterAutospacing="1"/>
        <w:rPr>
          <w:bCs/>
        </w:rPr>
      </w:pPr>
      <w:r w:rsidRPr="008660BC">
        <w:rPr>
          <w:bCs/>
        </w:rPr>
        <w:t>Vocabulary and language development</w:t>
      </w:r>
    </w:p>
    <w:p w14:paraId="0FA098B0" w14:textId="77777777" w:rsidR="00C429CF" w:rsidRPr="008660BC" w:rsidRDefault="00C429CF" w:rsidP="003C02B8">
      <w:pPr>
        <w:pStyle w:val="ListParagraph"/>
        <w:numPr>
          <w:ilvl w:val="0"/>
          <w:numId w:val="25"/>
        </w:numPr>
        <w:autoSpaceDE w:val="0"/>
        <w:autoSpaceDN w:val="0"/>
        <w:adjustRightInd w:val="0"/>
        <w:spacing w:after="100" w:afterAutospacing="1"/>
        <w:rPr>
          <w:bCs/>
        </w:rPr>
      </w:pPr>
      <w:r w:rsidRPr="008660BC">
        <w:rPr>
          <w:bCs/>
        </w:rPr>
        <w:t>Guided interaction (collaborative learning)</w:t>
      </w:r>
    </w:p>
    <w:p w14:paraId="1F0E5D8C" w14:textId="77777777" w:rsidR="00C429CF" w:rsidRPr="008660BC" w:rsidRDefault="00C429CF" w:rsidP="003C02B8">
      <w:pPr>
        <w:pStyle w:val="ListParagraph"/>
        <w:numPr>
          <w:ilvl w:val="0"/>
          <w:numId w:val="25"/>
        </w:numPr>
        <w:autoSpaceDE w:val="0"/>
        <w:autoSpaceDN w:val="0"/>
        <w:adjustRightInd w:val="0"/>
        <w:spacing w:after="100" w:afterAutospacing="1"/>
        <w:rPr>
          <w:bCs/>
        </w:rPr>
      </w:pPr>
      <w:r w:rsidRPr="008660BC">
        <w:rPr>
          <w:bCs/>
        </w:rPr>
        <w:t>Metacognition and authentic assessment</w:t>
      </w:r>
    </w:p>
    <w:p w14:paraId="052793E3" w14:textId="77777777" w:rsidR="00C429CF" w:rsidRPr="008660BC" w:rsidRDefault="00C429CF" w:rsidP="003C02B8">
      <w:pPr>
        <w:pStyle w:val="ListParagraph"/>
        <w:numPr>
          <w:ilvl w:val="0"/>
          <w:numId w:val="25"/>
        </w:numPr>
        <w:autoSpaceDE w:val="0"/>
        <w:autoSpaceDN w:val="0"/>
        <w:adjustRightInd w:val="0"/>
        <w:spacing w:after="100" w:afterAutospacing="1"/>
        <w:rPr>
          <w:bCs/>
        </w:rPr>
      </w:pPr>
      <w:r w:rsidRPr="008660BC">
        <w:rPr>
          <w:bCs/>
        </w:rPr>
        <w:t>Explicit instruction</w:t>
      </w:r>
    </w:p>
    <w:p w14:paraId="5A611EA4" w14:textId="77777777" w:rsidR="00C429CF" w:rsidRPr="008660BC" w:rsidRDefault="00C429CF" w:rsidP="003C02B8">
      <w:pPr>
        <w:pStyle w:val="ListParagraph"/>
        <w:numPr>
          <w:ilvl w:val="0"/>
          <w:numId w:val="25"/>
        </w:numPr>
        <w:autoSpaceDE w:val="0"/>
        <w:autoSpaceDN w:val="0"/>
        <w:adjustRightInd w:val="0"/>
        <w:spacing w:after="100" w:afterAutospacing="1"/>
        <w:rPr>
          <w:bCs/>
        </w:rPr>
      </w:pPr>
      <w:r w:rsidRPr="008660BC">
        <w:rPr>
          <w:bCs/>
        </w:rPr>
        <w:t>Meaning-based context and universal themes</w:t>
      </w:r>
    </w:p>
    <w:p w14:paraId="5AE155BD" w14:textId="77777777" w:rsidR="00C429CF" w:rsidRPr="008660BC" w:rsidRDefault="00C429CF" w:rsidP="003C02B8">
      <w:pPr>
        <w:pStyle w:val="ListParagraph"/>
        <w:numPr>
          <w:ilvl w:val="0"/>
          <w:numId w:val="25"/>
        </w:numPr>
        <w:autoSpaceDE w:val="0"/>
        <w:autoSpaceDN w:val="0"/>
        <w:adjustRightInd w:val="0"/>
        <w:spacing w:after="100" w:afterAutospacing="1"/>
        <w:rPr>
          <w:bCs/>
        </w:rPr>
      </w:pPr>
      <w:r w:rsidRPr="008660BC">
        <w:rPr>
          <w:bCs/>
        </w:rPr>
        <w:t>Modeling, graphic organizers, and visuals</w:t>
      </w:r>
    </w:p>
    <w:p w14:paraId="11A31D89" w14:textId="77777777" w:rsidR="00C429CF" w:rsidRPr="008660BC" w:rsidRDefault="00C429CF" w:rsidP="003C02B8">
      <w:pPr>
        <w:autoSpaceDE w:val="0"/>
        <w:autoSpaceDN w:val="0"/>
        <w:adjustRightInd w:val="0"/>
        <w:spacing w:after="100" w:afterAutospacing="1"/>
        <w:rPr>
          <w:bCs/>
        </w:rPr>
      </w:pPr>
      <w:r w:rsidRPr="008660BC">
        <w:rPr>
          <w:bCs/>
        </w:rPr>
        <w:t>The petition states that reclassified fluent English proficient pupils will be monitored for four years after reclassification.</w:t>
      </w:r>
    </w:p>
    <w:p w14:paraId="39B0DD7F" w14:textId="77777777" w:rsidR="005036C8" w:rsidRPr="008660BC" w:rsidRDefault="005036C8" w:rsidP="003C02B8">
      <w:pPr>
        <w:pStyle w:val="Heading5"/>
      </w:pPr>
      <w:r w:rsidRPr="008660BC">
        <w:t>Plan for Special Education</w:t>
      </w:r>
    </w:p>
    <w:p w14:paraId="512E2AFA" w14:textId="77777777" w:rsidR="005036C8" w:rsidRDefault="00C429CF" w:rsidP="006C087F">
      <w:pPr>
        <w:autoSpaceDE w:val="0"/>
        <w:autoSpaceDN w:val="0"/>
        <w:adjustRightInd w:val="0"/>
        <w:spacing w:before="240"/>
        <w:rPr>
          <w:bCs/>
        </w:rPr>
      </w:pPr>
      <w:r w:rsidRPr="008660BC">
        <w:rPr>
          <w:bCs/>
        </w:rPr>
        <w:t>The petition states that</w:t>
      </w:r>
      <w:r w:rsidR="00321EC9" w:rsidRPr="008660BC">
        <w:rPr>
          <w:bCs/>
        </w:rPr>
        <w:t xml:space="preserve"> ECA shall comply with</w:t>
      </w:r>
      <w:r w:rsidR="00220E83" w:rsidRPr="008660BC">
        <w:rPr>
          <w:bCs/>
        </w:rPr>
        <w:t xml:space="preserve"> all applicable state and federal laws in serving pupils with disabilities, including, but not limited to, Section 504 of the Rehabilitation Act, the Americans with Disabilities Act, and the Individuals with Disabilities in Education Improvement Act. The petition states that ECA intends to be </w:t>
      </w:r>
      <w:r w:rsidR="00220E83" w:rsidRPr="008660BC">
        <w:rPr>
          <w:bCs/>
        </w:rPr>
        <w:lastRenderedPageBreak/>
        <w:t xml:space="preserve">categorized as a public school of the district in accordance with </w:t>
      </w:r>
      <w:r w:rsidR="00220E83" w:rsidRPr="008660BC">
        <w:rPr>
          <w:bCs/>
          <w:i/>
        </w:rPr>
        <w:t>EC</w:t>
      </w:r>
      <w:r w:rsidR="00220E83" w:rsidRPr="008660BC">
        <w:rPr>
          <w:bCs/>
        </w:rPr>
        <w:t xml:space="preserve"> Section 47641(b). The ECA petition identifies a plan for pupils with disabilities, including identification, </w:t>
      </w:r>
      <w:r w:rsidR="00B77AAB" w:rsidRPr="008660BC">
        <w:rPr>
          <w:bCs/>
        </w:rPr>
        <w:t>referral for assessment, development and implementation of the Individualized Education Program, interim and initi</w:t>
      </w:r>
      <w:r w:rsidR="00B35342">
        <w:rPr>
          <w:bCs/>
        </w:rPr>
        <w:t xml:space="preserve">al placements, </w:t>
      </w:r>
      <w:r w:rsidR="00B77AAB" w:rsidRPr="008660BC">
        <w:rPr>
          <w:bCs/>
        </w:rPr>
        <w:t>special education strategies for instruction and se</w:t>
      </w:r>
      <w:r w:rsidR="008660BC" w:rsidRPr="008660BC">
        <w:rPr>
          <w:bCs/>
        </w:rPr>
        <w:t xml:space="preserve">rvices, staffing, and reporting. The petition also outlines the ECA proposed IB inclusion policy </w:t>
      </w:r>
      <w:r w:rsidR="00B77AAB" w:rsidRPr="008660BC">
        <w:rPr>
          <w:bCs/>
        </w:rPr>
        <w:t xml:space="preserve">(Attachment </w:t>
      </w:r>
      <w:r w:rsidR="004D3649" w:rsidRPr="008660BC">
        <w:rPr>
          <w:bCs/>
        </w:rPr>
        <w:t xml:space="preserve">3, pp. </w:t>
      </w:r>
      <w:r w:rsidR="008660BC" w:rsidRPr="008660BC">
        <w:rPr>
          <w:bCs/>
        </w:rPr>
        <w:t>110–130</w:t>
      </w:r>
      <w:r w:rsidR="00B77AAB" w:rsidRPr="008660BC">
        <w:rPr>
          <w:bCs/>
        </w:rPr>
        <w:t>).</w:t>
      </w:r>
    </w:p>
    <w:p w14:paraId="73338A7D" w14:textId="77777777" w:rsidR="005036C8" w:rsidRDefault="005036C8" w:rsidP="003C02B8">
      <w:pPr>
        <w:pStyle w:val="Heading3"/>
      </w:pPr>
      <w:r>
        <w:br w:type="page"/>
      </w:r>
      <w:r w:rsidRPr="009F3455">
        <w:lastRenderedPageBreak/>
        <w:t>2. Measurable Pupil Outcomes</w:t>
      </w:r>
    </w:p>
    <w:p w14:paraId="1B54DD2A" w14:textId="77777777" w:rsidR="005036C8" w:rsidRPr="009F3455" w:rsidRDefault="005036C8" w:rsidP="003C02B8">
      <w:pPr>
        <w:jc w:val="center"/>
      </w:pPr>
      <w:r w:rsidRPr="009F3455">
        <w:rPr>
          <w:i/>
        </w:rPr>
        <w:t>EC</w:t>
      </w:r>
      <w:r w:rsidRPr="009F3455">
        <w:t xml:space="preserve"> Section 47605(b)(5)(B)</w:t>
      </w:r>
    </w:p>
    <w:p w14:paraId="21B5628F" w14:textId="77777777" w:rsidR="005036C8" w:rsidRPr="00E7371F" w:rsidRDefault="005036C8" w:rsidP="003C02B8">
      <w:pPr>
        <w:jc w:val="center"/>
      </w:pPr>
      <w:r w:rsidRPr="009F3455">
        <w:t xml:space="preserve">5 </w:t>
      </w:r>
      <w:r w:rsidRPr="009F3455">
        <w:rPr>
          <w:i/>
        </w:rPr>
        <w:t>CCR</w:t>
      </w:r>
      <w:r w:rsidRPr="009F3455">
        <w:t xml:space="preserve"> Section 11967.5.1(f)(2)</w:t>
      </w:r>
    </w:p>
    <w:p w14:paraId="4692DAAC" w14:textId="77777777" w:rsidR="005036C8" w:rsidRDefault="005036C8" w:rsidP="003C02B8">
      <w:pPr>
        <w:pStyle w:val="Heading4"/>
      </w:pPr>
      <w:r w:rsidRPr="009F3455">
        <w:t>Evaluation Criteria</w:t>
      </w:r>
    </w:p>
    <w:p w14:paraId="0ADBC058" w14:textId="77777777" w:rsidR="005036C8" w:rsidRPr="008000A2" w:rsidRDefault="005036C8" w:rsidP="003C02B8">
      <w:pPr>
        <w:spacing w:after="100" w:afterAutospacing="1"/>
      </w:pPr>
      <w:r w:rsidRPr="008000A2">
        <w:t xml:space="preserve">Measurable pupil outcomes, as required by </w:t>
      </w:r>
      <w:r w:rsidRPr="008000A2">
        <w:rPr>
          <w:i/>
        </w:rPr>
        <w:t>EC</w:t>
      </w:r>
      <w:r w:rsidRPr="008000A2">
        <w:t xml:space="preserve"> Section 47605(b)(5)(B), at a minimum:</w:t>
      </w:r>
    </w:p>
    <w:tbl>
      <w:tblPr>
        <w:tblStyle w:val="GridTable1Light2"/>
        <w:tblW w:w="9360" w:type="dxa"/>
        <w:tblLayout w:type="fixed"/>
        <w:tblLook w:val="0020" w:firstRow="1" w:lastRow="0" w:firstColumn="0" w:lastColumn="0" w:noHBand="0" w:noVBand="0"/>
        <w:tblDescription w:val="Measurable Pupil Outcomes Criteria Table"/>
      </w:tblPr>
      <w:tblGrid>
        <w:gridCol w:w="7752"/>
        <w:gridCol w:w="1608"/>
      </w:tblGrid>
      <w:tr w:rsidR="00E024D0" w:rsidRPr="00E024D0" w14:paraId="6FA6FE8E" w14:textId="77777777" w:rsidTr="00BD276D">
        <w:trPr>
          <w:cnfStyle w:val="100000000000" w:firstRow="1" w:lastRow="0" w:firstColumn="0" w:lastColumn="0" w:oddVBand="0" w:evenVBand="0" w:oddHBand="0" w:evenHBand="0" w:firstRowFirstColumn="0" w:firstRowLastColumn="0" w:lastRowFirstColumn="0" w:lastRowLastColumn="0"/>
          <w:cantSplit/>
          <w:trHeight w:val="576"/>
          <w:tblHeader/>
        </w:trPr>
        <w:tc>
          <w:tcPr>
            <w:tcW w:w="7638" w:type="dxa"/>
            <w:shd w:val="clear" w:color="auto" w:fill="D9D9D9" w:themeFill="background1" w:themeFillShade="D9"/>
            <w:vAlign w:val="center"/>
          </w:tcPr>
          <w:p w14:paraId="2B6EAADD" w14:textId="77777777" w:rsidR="00E024D0" w:rsidRPr="00E024D0" w:rsidRDefault="00E024D0" w:rsidP="003C02B8">
            <w:pPr>
              <w:jc w:val="center"/>
              <w:outlineLvl w:val="7"/>
              <w:rPr>
                <w:rFonts w:eastAsia="Times New Roman" w:cs="Times New Roman"/>
              </w:rPr>
            </w:pPr>
            <w:r w:rsidRPr="00E024D0">
              <w:rPr>
                <w:rFonts w:eastAsia="Times New Roman" w:cs="Times New Roman"/>
              </w:rPr>
              <w:t>Criteria</w:t>
            </w:r>
          </w:p>
        </w:tc>
        <w:tc>
          <w:tcPr>
            <w:tcW w:w="1584" w:type="dxa"/>
            <w:shd w:val="clear" w:color="auto" w:fill="D9D9D9" w:themeFill="background1" w:themeFillShade="D9"/>
            <w:vAlign w:val="center"/>
          </w:tcPr>
          <w:p w14:paraId="4F9DB148" w14:textId="77777777" w:rsidR="00E024D0" w:rsidRPr="00E024D0" w:rsidRDefault="00E024D0" w:rsidP="003C02B8">
            <w:pPr>
              <w:jc w:val="center"/>
              <w:outlineLvl w:val="7"/>
              <w:rPr>
                <w:rFonts w:eastAsia="Times New Roman" w:cs="Times New Roman"/>
              </w:rPr>
            </w:pPr>
            <w:r w:rsidRPr="00E024D0">
              <w:rPr>
                <w:rFonts w:eastAsia="Times New Roman" w:cs="Times New Roman"/>
              </w:rPr>
              <w:t>Criteria Met</w:t>
            </w:r>
          </w:p>
        </w:tc>
      </w:tr>
      <w:tr w:rsidR="00E024D0" w:rsidRPr="00E024D0" w14:paraId="5BDBBD3A" w14:textId="77777777" w:rsidTr="00E024D0">
        <w:trPr>
          <w:cantSplit/>
          <w:trHeight w:val="576"/>
        </w:trPr>
        <w:tc>
          <w:tcPr>
            <w:tcW w:w="7638" w:type="dxa"/>
          </w:tcPr>
          <w:p w14:paraId="748080E6" w14:textId="77777777" w:rsidR="00E024D0" w:rsidRPr="00E024D0" w:rsidRDefault="00E024D0" w:rsidP="003C02B8">
            <w:pPr>
              <w:numPr>
                <w:ilvl w:val="0"/>
                <w:numId w:val="2"/>
              </w:numPr>
              <w:autoSpaceDE w:val="0"/>
              <w:autoSpaceDN w:val="0"/>
              <w:adjustRightInd w:val="0"/>
              <w:ind w:left="720" w:hanging="570"/>
              <w:rPr>
                <w:rFonts w:eastAsia="Times New Roman"/>
              </w:rPr>
            </w:pPr>
            <w:r w:rsidRPr="00E024D0">
              <w:rPr>
                <w:rFonts w:eastAsia="Times New Roman"/>
              </w:rPr>
              <w:t>Specify skills, knowledge, and attitudes that reflect the school’s educational objectives and can be assessed, at a minimum, by objective means that are frequent and sufficiently detailed enough to determine whether pupils are making satisfactory progress. It is intended that the frequency of objective means of measuring pupil outcomes vary according to such factors as grade level, subject matter, the outcome of previous objective measurements, and information that may be collected from anecdotal sources. To be sufficiently detailed, objective means of measuring pupil outcomes must be capable of being used readily to evaluate the effectiveness of and to modify instruction for individual students and for groups of students.</w:t>
            </w:r>
          </w:p>
        </w:tc>
        <w:tc>
          <w:tcPr>
            <w:tcW w:w="1584" w:type="dxa"/>
          </w:tcPr>
          <w:p w14:paraId="00DDE661" w14:textId="77777777" w:rsidR="00E024D0" w:rsidRPr="00E024D0" w:rsidRDefault="005E233F" w:rsidP="003C02B8">
            <w:pPr>
              <w:jc w:val="center"/>
            </w:pPr>
            <w:r>
              <w:t>No</w:t>
            </w:r>
          </w:p>
        </w:tc>
      </w:tr>
      <w:tr w:rsidR="00E024D0" w:rsidRPr="00E024D0" w14:paraId="30BB90E4" w14:textId="77777777" w:rsidTr="00E024D0">
        <w:trPr>
          <w:cantSplit/>
          <w:trHeight w:val="576"/>
        </w:trPr>
        <w:tc>
          <w:tcPr>
            <w:tcW w:w="7638" w:type="dxa"/>
          </w:tcPr>
          <w:p w14:paraId="17F7376F" w14:textId="77777777" w:rsidR="00E024D0" w:rsidRPr="00E024D0" w:rsidRDefault="00E024D0" w:rsidP="003C02B8">
            <w:pPr>
              <w:widowControl w:val="0"/>
              <w:numPr>
                <w:ilvl w:val="0"/>
                <w:numId w:val="2"/>
              </w:numPr>
              <w:tabs>
                <w:tab w:val="left" w:pos="360"/>
              </w:tabs>
              <w:ind w:left="720" w:hanging="570"/>
              <w:rPr>
                <w:rFonts w:eastAsia="Times New Roman"/>
                <w:color w:val="000000"/>
              </w:rPr>
            </w:pPr>
            <w:r w:rsidRPr="00E024D0">
              <w:rPr>
                <w:rFonts w:eastAsia="Times New Roman"/>
                <w:color w:val="000000"/>
              </w:rPr>
              <w:t>Include the school’s API growth target, if applicable.</w:t>
            </w:r>
          </w:p>
        </w:tc>
        <w:tc>
          <w:tcPr>
            <w:tcW w:w="1584" w:type="dxa"/>
          </w:tcPr>
          <w:p w14:paraId="021668B5" w14:textId="77777777" w:rsidR="00E024D0" w:rsidRPr="00E024D0" w:rsidRDefault="00E024D0" w:rsidP="003C02B8">
            <w:pPr>
              <w:jc w:val="center"/>
            </w:pPr>
            <w:r w:rsidRPr="00E024D0">
              <w:t>Not Applicable</w:t>
            </w:r>
          </w:p>
        </w:tc>
      </w:tr>
    </w:tbl>
    <w:p w14:paraId="26B249F5" w14:textId="77777777" w:rsidR="005036C8" w:rsidRPr="00E7371F" w:rsidRDefault="005036C8" w:rsidP="003C02B8">
      <w:pPr>
        <w:autoSpaceDE w:val="0"/>
        <w:autoSpaceDN w:val="0"/>
        <w:adjustRightInd w:val="0"/>
        <w:spacing w:before="100" w:beforeAutospacing="1" w:after="100" w:afterAutospacing="1"/>
      </w:pPr>
      <w:r>
        <w:rPr>
          <w:b/>
        </w:rPr>
        <w:t>T</w:t>
      </w:r>
      <w:r w:rsidRPr="00CD0DEB">
        <w:rPr>
          <w:b/>
        </w:rPr>
        <w:t xml:space="preserve">he petition </w:t>
      </w:r>
      <w:r w:rsidR="0050782F">
        <w:rPr>
          <w:b/>
        </w:rPr>
        <w:t xml:space="preserve">does </w:t>
      </w:r>
      <w:r w:rsidR="005E233F">
        <w:rPr>
          <w:b/>
        </w:rPr>
        <w:t xml:space="preserve">not </w:t>
      </w:r>
      <w:r w:rsidRPr="009F3455">
        <w:rPr>
          <w:b/>
        </w:rPr>
        <w:t>present a reasonably comprehensive description of measurable pupil outcomes</w:t>
      </w:r>
      <w:r>
        <w:rPr>
          <w:b/>
        </w:rPr>
        <w:t>.</w:t>
      </w:r>
    </w:p>
    <w:p w14:paraId="20CBFF4B" w14:textId="77777777" w:rsidR="005036C8" w:rsidRPr="009F3455" w:rsidRDefault="005036C8" w:rsidP="003C02B8">
      <w:pPr>
        <w:pStyle w:val="Heading4"/>
      </w:pPr>
      <w:r>
        <w:t>Comments</w:t>
      </w:r>
    </w:p>
    <w:p w14:paraId="4D0D9811" w14:textId="40BC2A95" w:rsidR="003472AF" w:rsidRDefault="0050782F" w:rsidP="006C087F">
      <w:pPr>
        <w:autoSpaceDE w:val="0"/>
        <w:autoSpaceDN w:val="0"/>
        <w:adjustRightInd w:val="0"/>
        <w:rPr>
          <w:bCs/>
        </w:rPr>
      </w:pPr>
      <w:bookmarkStart w:id="11" w:name="_Hlk32223851"/>
      <w:r>
        <w:rPr>
          <w:bCs/>
        </w:rPr>
        <w:t>The ECA petition does</w:t>
      </w:r>
      <w:r w:rsidR="005E233F">
        <w:rPr>
          <w:bCs/>
        </w:rPr>
        <w:t xml:space="preserve"> not</w:t>
      </w:r>
      <w:r w:rsidR="006B3033">
        <w:rPr>
          <w:bCs/>
        </w:rPr>
        <w:t xml:space="preserve"> present a reasonably comprehensive description of measurable pupil outcom</w:t>
      </w:r>
      <w:r w:rsidR="00262C3D">
        <w:rPr>
          <w:bCs/>
        </w:rPr>
        <w:t>es</w:t>
      </w:r>
      <w:r w:rsidR="006B3033">
        <w:rPr>
          <w:bCs/>
        </w:rPr>
        <w:t xml:space="preserve">. </w:t>
      </w:r>
      <w:bookmarkStart w:id="12" w:name="_Hlk33614997"/>
      <w:r w:rsidR="006B3033">
        <w:rPr>
          <w:bCs/>
        </w:rPr>
        <w:t>The ECA petition includes a table that outlines the actions, measurable outcomes, method of measurement, an</w:t>
      </w:r>
      <w:r w:rsidR="00CD72AD">
        <w:rPr>
          <w:bCs/>
        </w:rPr>
        <w:t>d</w:t>
      </w:r>
      <w:r w:rsidR="001A1EFF">
        <w:rPr>
          <w:bCs/>
        </w:rPr>
        <w:t xml:space="preserve"> person(s) responsible aligned to each of </w:t>
      </w:r>
      <w:r w:rsidR="006B3033">
        <w:rPr>
          <w:bCs/>
        </w:rPr>
        <w:t>the eight state priorities (Attachment 3, pp. 14</w:t>
      </w:r>
      <w:r w:rsidR="00B46679">
        <w:rPr>
          <w:bCs/>
        </w:rPr>
        <w:t>2</w:t>
      </w:r>
      <w:r w:rsidR="006B3033">
        <w:rPr>
          <w:bCs/>
        </w:rPr>
        <w:t>–16</w:t>
      </w:r>
      <w:r w:rsidR="00B46679">
        <w:rPr>
          <w:bCs/>
        </w:rPr>
        <w:t>2</w:t>
      </w:r>
      <w:r w:rsidR="00DA3A74">
        <w:rPr>
          <w:bCs/>
        </w:rPr>
        <w:t>)</w:t>
      </w:r>
      <w:r w:rsidR="005E233F">
        <w:rPr>
          <w:bCs/>
        </w:rPr>
        <w:t xml:space="preserve">; however, the petition does not outline </w:t>
      </w:r>
      <w:r w:rsidR="00B35342">
        <w:rPr>
          <w:bCs/>
        </w:rPr>
        <w:t>measurable pupil outcomes</w:t>
      </w:r>
      <w:r w:rsidR="005E233F">
        <w:rPr>
          <w:bCs/>
        </w:rPr>
        <w:t xml:space="preserve"> that address increases in pupil academic achievement both schoolwide and for </w:t>
      </w:r>
      <w:bookmarkEnd w:id="12"/>
      <w:r w:rsidR="00496FB4">
        <w:rPr>
          <w:bCs/>
        </w:rPr>
        <w:t>groups of pupils.</w:t>
      </w:r>
    </w:p>
    <w:bookmarkEnd w:id="11"/>
    <w:p w14:paraId="1D8FAA61" w14:textId="77777777" w:rsidR="005036C8" w:rsidRPr="00F65AF0" w:rsidRDefault="005036C8" w:rsidP="003C02B8">
      <w:pPr>
        <w:pStyle w:val="Heading3"/>
      </w:pPr>
      <w:r>
        <w:br w:type="page"/>
      </w:r>
      <w:r w:rsidRPr="00F65AF0">
        <w:lastRenderedPageBreak/>
        <w:t>3. Method for Measuring Pupil Progress</w:t>
      </w:r>
    </w:p>
    <w:p w14:paraId="2B881BCA" w14:textId="77777777" w:rsidR="005036C8" w:rsidRPr="00D37623" w:rsidRDefault="005036C8" w:rsidP="003C02B8">
      <w:pPr>
        <w:autoSpaceDE w:val="0"/>
        <w:autoSpaceDN w:val="0"/>
        <w:adjustRightInd w:val="0"/>
        <w:jc w:val="center"/>
      </w:pPr>
      <w:r w:rsidRPr="00D37623">
        <w:rPr>
          <w:i/>
        </w:rPr>
        <w:t>EC</w:t>
      </w:r>
      <w:r w:rsidRPr="00D37623">
        <w:t xml:space="preserve"> Section 47605(b)(5)(C)</w:t>
      </w:r>
    </w:p>
    <w:p w14:paraId="1F9ED1FA" w14:textId="77777777" w:rsidR="005036C8" w:rsidRPr="00D37623" w:rsidRDefault="005036C8" w:rsidP="003C02B8">
      <w:pPr>
        <w:autoSpaceDE w:val="0"/>
        <w:autoSpaceDN w:val="0"/>
        <w:adjustRightInd w:val="0"/>
        <w:jc w:val="center"/>
      </w:pPr>
      <w:r w:rsidRPr="00D37623">
        <w:t xml:space="preserve">5 </w:t>
      </w:r>
      <w:r w:rsidRPr="00D37623">
        <w:rPr>
          <w:i/>
        </w:rPr>
        <w:t>CCR</w:t>
      </w:r>
      <w:r w:rsidRPr="00D37623">
        <w:t xml:space="preserve"> Section 11967.5.1(f)(3)</w:t>
      </w:r>
    </w:p>
    <w:p w14:paraId="2AEA2323" w14:textId="77777777" w:rsidR="005036C8" w:rsidRPr="009F3455" w:rsidRDefault="005036C8" w:rsidP="003C02B8">
      <w:pPr>
        <w:pStyle w:val="Heading4"/>
      </w:pPr>
      <w:r w:rsidRPr="009F3455">
        <w:t>Evaluation Criteria</w:t>
      </w:r>
    </w:p>
    <w:p w14:paraId="7352BBD8" w14:textId="77777777" w:rsidR="005036C8" w:rsidRDefault="005036C8" w:rsidP="003C02B8">
      <w:pPr>
        <w:autoSpaceDE w:val="0"/>
        <w:autoSpaceDN w:val="0"/>
        <w:adjustRightInd w:val="0"/>
        <w:spacing w:after="100" w:afterAutospacing="1"/>
      </w:pPr>
      <w:r w:rsidRPr="009F3455">
        <w:t xml:space="preserve">The method for measuring pupil progress, as required by </w:t>
      </w:r>
      <w:r w:rsidRPr="009F3455">
        <w:rPr>
          <w:i/>
        </w:rPr>
        <w:t xml:space="preserve">EC </w:t>
      </w:r>
      <w:r w:rsidRPr="009F3455">
        <w:t>Sectio</w:t>
      </w:r>
      <w:r w:rsidR="0043412F">
        <w:t>n 47605(b)(5)(C), at a minimum:</w:t>
      </w:r>
    </w:p>
    <w:tbl>
      <w:tblPr>
        <w:tblStyle w:val="GridTable1Light"/>
        <w:tblpPr w:leftFromText="180" w:rightFromText="180" w:vertAnchor="text" w:horzAnchor="margin" w:tblpXSpec="center" w:tblpY="59"/>
        <w:tblW w:w="9360" w:type="dxa"/>
        <w:tblLayout w:type="fixed"/>
        <w:tblLook w:val="0020" w:firstRow="1" w:lastRow="0" w:firstColumn="0" w:lastColumn="0" w:noHBand="0" w:noVBand="0"/>
        <w:tblDescription w:val="Method for Measuring Pupil Progress criteria table."/>
      </w:tblPr>
      <w:tblGrid>
        <w:gridCol w:w="7769"/>
        <w:gridCol w:w="1591"/>
      </w:tblGrid>
      <w:tr w:rsidR="005036C8" w:rsidRPr="004F65D5" w14:paraId="1F98B3EB" w14:textId="77777777" w:rsidTr="00E024D0">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14:paraId="47FD4E45" w14:textId="77777777" w:rsidR="005036C8" w:rsidRPr="00DE5907" w:rsidRDefault="005036C8" w:rsidP="00D74F42">
            <w:pPr>
              <w:jc w:val="center"/>
              <w:rPr>
                <w:b w:val="0"/>
              </w:rPr>
            </w:pPr>
            <w:r w:rsidRPr="00DE5907">
              <w:t>Criteria</w:t>
            </w:r>
          </w:p>
        </w:tc>
        <w:tc>
          <w:tcPr>
            <w:tcW w:w="1591" w:type="dxa"/>
            <w:shd w:val="clear" w:color="auto" w:fill="D9D9D9" w:themeFill="background1" w:themeFillShade="D9"/>
            <w:vAlign w:val="center"/>
          </w:tcPr>
          <w:p w14:paraId="5BB09032" w14:textId="77777777" w:rsidR="005036C8" w:rsidRPr="00DE5907" w:rsidRDefault="005036C8" w:rsidP="00D74F42">
            <w:pPr>
              <w:jc w:val="center"/>
              <w:rPr>
                <w:b w:val="0"/>
              </w:rPr>
            </w:pPr>
            <w:r w:rsidRPr="00DE5907">
              <w:t>Criteria Met</w:t>
            </w:r>
          </w:p>
        </w:tc>
      </w:tr>
      <w:tr w:rsidR="005036C8" w:rsidRPr="004F65D5" w14:paraId="48A21BDC" w14:textId="77777777" w:rsidTr="0058172E">
        <w:trPr>
          <w:cantSplit/>
          <w:trHeight w:val="576"/>
        </w:trPr>
        <w:tc>
          <w:tcPr>
            <w:tcW w:w="7769" w:type="dxa"/>
          </w:tcPr>
          <w:p w14:paraId="403B0B79" w14:textId="77777777" w:rsidR="005036C8" w:rsidRPr="00D31541" w:rsidRDefault="005036C8" w:rsidP="003C02B8">
            <w:pPr>
              <w:pStyle w:val="Footer"/>
              <w:numPr>
                <w:ilvl w:val="0"/>
                <w:numId w:val="5"/>
              </w:numPr>
              <w:tabs>
                <w:tab w:val="clear" w:pos="4320"/>
                <w:tab w:val="clear" w:pos="8640"/>
              </w:tabs>
              <w:autoSpaceDE w:val="0"/>
              <w:autoSpaceDN w:val="0"/>
              <w:adjustRightInd w:val="0"/>
              <w:ind w:hanging="570"/>
              <w:rPr>
                <w:rFonts w:cs="Arial"/>
              </w:rPr>
            </w:pPr>
            <w:r w:rsidRPr="00D31541">
              <w:rPr>
                <w:rFonts w:cs="Arial"/>
              </w:rPr>
              <w:t xml:space="preserve">Utilizes a variety of assessment tools that are appropriate to the skills, knowledge, or attitudes being assessed, including, at minimum, tools that employ objective means of assessment </w:t>
            </w:r>
            <w:r w:rsidRPr="00D31541">
              <w:rPr>
                <w:rFonts w:cs="Arial"/>
                <w:color w:val="000000"/>
              </w:rPr>
              <w:t>consistent with</w:t>
            </w:r>
            <w:r w:rsidRPr="00D31541">
              <w:rPr>
                <w:rFonts w:cs="Arial"/>
              </w:rPr>
              <w:t xml:space="preserve"> the measurable pupil outcomes.</w:t>
            </w:r>
          </w:p>
        </w:tc>
        <w:tc>
          <w:tcPr>
            <w:tcW w:w="1591" w:type="dxa"/>
          </w:tcPr>
          <w:p w14:paraId="3433F747" w14:textId="77777777" w:rsidR="005036C8" w:rsidRPr="004F65D5" w:rsidRDefault="006964E0" w:rsidP="003C02B8">
            <w:pPr>
              <w:tabs>
                <w:tab w:val="left" w:pos="280"/>
              </w:tabs>
              <w:autoSpaceDE w:val="0"/>
              <w:autoSpaceDN w:val="0"/>
              <w:adjustRightInd w:val="0"/>
              <w:jc w:val="center"/>
              <w:rPr>
                <w:bCs/>
              </w:rPr>
            </w:pPr>
            <w:r>
              <w:t>Yes</w:t>
            </w:r>
          </w:p>
        </w:tc>
      </w:tr>
      <w:tr w:rsidR="005036C8" w:rsidRPr="00D31541" w14:paraId="50A498E7" w14:textId="77777777" w:rsidTr="0058172E">
        <w:trPr>
          <w:cantSplit/>
          <w:trHeight w:val="576"/>
        </w:trPr>
        <w:tc>
          <w:tcPr>
            <w:tcW w:w="7769" w:type="dxa"/>
          </w:tcPr>
          <w:p w14:paraId="0E13A230" w14:textId="77777777" w:rsidR="005036C8" w:rsidRPr="00D31541" w:rsidRDefault="005036C8" w:rsidP="003C02B8">
            <w:pPr>
              <w:pStyle w:val="ListParagraph"/>
              <w:widowControl w:val="0"/>
              <w:numPr>
                <w:ilvl w:val="0"/>
                <w:numId w:val="5"/>
              </w:numPr>
              <w:tabs>
                <w:tab w:val="left" w:pos="360"/>
              </w:tabs>
              <w:ind w:hanging="570"/>
              <w:rPr>
                <w:rFonts w:cs="Arial"/>
                <w:color w:val="000000"/>
              </w:rPr>
            </w:pPr>
            <w:r w:rsidRPr="00D31541">
              <w:rPr>
                <w:rFonts w:cs="Arial"/>
                <w:color w:val="000000"/>
              </w:rPr>
              <w:t>Includes the annual assessment results from the Standardized Testing and Reporting (STAR) program.</w:t>
            </w:r>
          </w:p>
        </w:tc>
        <w:tc>
          <w:tcPr>
            <w:tcW w:w="1591" w:type="dxa"/>
          </w:tcPr>
          <w:p w14:paraId="2241C80E" w14:textId="77777777" w:rsidR="005036C8" w:rsidRPr="00D31541" w:rsidRDefault="005036C8" w:rsidP="003C02B8">
            <w:pPr>
              <w:autoSpaceDE w:val="0"/>
              <w:autoSpaceDN w:val="0"/>
              <w:adjustRightInd w:val="0"/>
              <w:jc w:val="center"/>
            </w:pPr>
            <w:r>
              <w:t>Not Applicable</w:t>
            </w:r>
          </w:p>
        </w:tc>
      </w:tr>
      <w:tr w:rsidR="005036C8" w:rsidRPr="004F65D5" w14:paraId="76B7F4C0" w14:textId="77777777" w:rsidTr="0058172E">
        <w:trPr>
          <w:cantSplit/>
          <w:trHeight w:val="576"/>
        </w:trPr>
        <w:tc>
          <w:tcPr>
            <w:tcW w:w="7769" w:type="dxa"/>
          </w:tcPr>
          <w:p w14:paraId="558AAB43" w14:textId="77777777" w:rsidR="005036C8" w:rsidRPr="00D31541" w:rsidRDefault="005036C8" w:rsidP="003C02B8">
            <w:pPr>
              <w:pStyle w:val="ListParagraph"/>
              <w:widowControl w:val="0"/>
              <w:numPr>
                <w:ilvl w:val="0"/>
                <w:numId w:val="5"/>
              </w:numPr>
              <w:tabs>
                <w:tab w:val="left" w:pos="360"/>
              </w:tabs>
              <w:ind w:hanging="570"/>
              <w:rPr>
                <w:rFonts w:cs="Arial"/>
                <w:color w:val="000000"/>
              </w:rPr>
            </w:pPr>
            <w:r w:rsidRPr="00D31541">
              <w:rPr>
                <w:rFonts w:cs="Arial"/>
                <w:color w:val="000000"/>
              </w:rPr>
              <w:t>Outlines a plan for collecting, analyzing, and reporting data on pupil achievement to school staff and to pupils’ parents and guardians, and for utilizing the data continuously to monitor and improve the charter school’s educational program.</w:t>
            </w:r>
          </w:p>
        </w:tc>
        <w:tc>
          <w:tcPr>
            <w:tcW w:w="1591" w:type="dxa"/>
          </w:tcPr>
          <w:p w14:paraId="43D8FEE8" w14:textId="77777777" w:rsidR="005036C8" w:rsidRPr="004F65D5" w:rsidRDefault="006964E0" w:rsidP="003C02B8">
            <w:pPr>
              <w:autoSpaceDE w:val="0"/>
              <w:autoSpaceDN w:val="0"/>
              <w:adjustRightInd w:val="0"/>
              <w:jc w:val="center"/>
            </w:pPr>
            <w:r>
              <w:t>Yes</w:t>
            </w:r>
          </w:p>
        </w:tc>
      </w:tr>
    </w:tbl>
    <w:p w14:paraId="0A356E3A" w14:textId="77777777" w:rsidR="005036C8" w:rsidRPr="00CD0DEB" w:rsidRDefault="005036C8" w:rsidP="003C02B8">
      <w:pPr>
        <w:autoSpaceDE w:val="0"/>
        <w:autoSpaceDN w:val="0"/>
        <w:adjustRightInd w:val="0"/>
        <w:spacing w:before="240" w:after="100" w:afterAutospacing="1"/>
        <w:rPr>
          <w:b/>
        </w:rPr>
      </w:pPr>
      <w:r>
        <w:rPr>
          <w:b/>
        </w:rPr>
        <w:t>T</w:t>
      </w:r>
      <w:r w:rsidRPr="00CD0DEB">
        <w:rPr>
          <w:b/>
        </w:rPr>
        <w:t xml:space="preserve">he petition </w:t>
      </w:r>
      <w:r w:rsidR="00503355">
        <w:rPr>
          <w:b/>
        </w:rPr>
        <w:t>does</w:t>
      </w:r>
      <w:r w:rsidRPr="005E1390">
        <w:rPr>
          <w:b/>
        </w:rPr>
        <w:t xml:space="preserve"> </w:t>
      </w:r>
      <w:r w:rsidRPr="00CD0DEB">
        <w:rPr>
          <w:b/>
        </w:rPr>
        <w:t>present a reasonably comprehensive description of the method for measuring pupil progress</w:t>
      </w:r>
      <w:r>
        <w:rPr>
          <w:b/>
        </w:rPr>
        <w:t>.</w:t>
      </w:r>
    </w:p>
    <w:p w14:paraId="3ED25FF1" w14:textId="77777777" w:rsidR="005036C8" w:rsidRPr="009F3455" w:rsidRDefault="005036C8" w:rsidP="003C02B8">
      <w:pPr>
        <w:pStyle w:val="Heading4"/>
      </w:pPr>
      <w:r>
        <w:t>Comments</w:t>
      </w:r>
    </w:p>
    <w:p w14:paraId="27B77539" w14:textId="77777777" w:rsidR="005036C8" w:rsidRPr="009F3455" w:rsidRDefault="003472AF" w:rsidP="006C087F">
      <w:pPr>
        <w:autoSpaceDE w:val="0"/>
        <w:autoSpaceDN w:val="0"/>
        <w:adjustRightInd w:val="0"/>
        <w:rPr>
          <w:bCs/>
        </w:rPr>
      </w:pPr>
      <w:r>
        <w:rPr>
          <w:bCs/>
        </w:rPr>
        <w:t xml:space="preserve">The ECA petition does present a reasonably comprehensive description of the method for measuring pupil progress. The petition includes a table outlining the type of assessment, description, score significance, purpose, format, and frequency of the </w:t>
      </w:r>
      <w:r w:rsidR="00D73C2A">
        <w:rPr>
          <w:bCs/>
        </w:rPr>
        <w:t>assessment (Attachment 3, pp. 164–166</w:t>
      </w:r>
      <w:r>
        <w:rPr>
          <w:bCs/>
        </w:rPr>
        <w:t xml:space="preserve">). </w:t>
      </w:r>
      <w:r w:rsidR="006964E0">
        <w:rPr>
          <w:bCs/>
        </w:rPr>
        <w:t xml:space="preserve">The petition states that all stakeholders at ECA will be actively involved </w:t>
      </w:r>
      <w:r w:rsidR="00B35342">
        <w:rPr>
          <w:bCs/>
        </w:rPr>
        <w:t>in</w:t>
      </w:r>
      <w:r w:rsidR="006964E0">
        <w:rPr>
          <w:bCs/>
        </w:rPr>
        <w:t xml:space="preserve"> the analysis and reporting of data and that data will be reviewed at the individual pupil level, by classroom cohorts, and schoolwide to monitor specific groups of pupils and the effectiveness of various programs and interventions. ECA’s pupil performance data will be sent to parents/guardians in the form of progress reports, report cards, standardized test scores, and EL progress toward</w:t>
      </w:r>
      <w:r w:rsidR="004D3649">
        <w:rPr>
          <w:bCs/>
        </w:rPr>
        <w:t>s</w:t>
      </w:r>
      <w:r w:rsidR="006964E0">
        <w:rPr>
          <w:bCs/>
        </w:rPr>
        <w:t xml:space="preserve"> English proficiency. The petition states that the ECA Board of Directors, administrators, teachers, pupils, and parents will use data to establish, evaluate, and improve the educational program and school polic</w:t>
      </w:r>
      <w:r w:rsidR="00D73C2A">
        <w:rPr>
          <w:bCs/>
        </w:rPr>
        <w:t>ies (Attachment 3, pp. 162–170</w:t>
      </w:r>
      <w:r w:rsidR="00057162">
        <w:rPr>
          <w:bCs/>
        </w:rPr>
        <w:t>).</w:t>
      </w:r>
    </w:p>
    <w:p w14:paraId="4418C8EC" w14:textId="77777777" w:rsidR="005036C8" w:rsidRPr="009F3455" w:rsidRDefault="005036C8" w:rsidP="003C02B8">
      <w:pPr>
        <w:pStyle w:val="Heading3"/>
      </w:pPr>
      <w:r>
        <w:br w:type="page"/>
      </w:r>
      <w:r w:rsidRPr="009F3455">
        <w:lastRenderedPageBreak/>
        <w:t>4. Governance Structure</w:t>
      </w:r>
    </w:p>
    <w:p w14:paraId="05E0EEF0" w14:textId="77777777" w:rsidR="005036C8" w:rsidRPr="00D37623" w:rsidRDefault="005036C8" w:rsidP="003C02B8">
      <w:pPr>
        <w:autoSpaceDE w:val="0"/>
        <w:autoSpaceDN w:val="0"/>
        <w:adjustRightInd w:val="0"/>
        <w:jc w:val="center"/>
      </w:pPr>
      <w:r w:rsidRPr="00D37623">
        <w:rPr>
          <w:i/>
        </w:rPr>
        <w:t>EC</w:t>
      </w:r>
      <w:r w:rsidRPr="00D37623">
        <w:t xml:space="preserve"> Section 47605(b)(5)(D)</w:t>
      </w:r>
    </w:p>
    <w:p w14:paraId="213B2191" w14:textId="77777777" w:rsidR="005036C8" w:rsidRPr="00D37623" w:rsidRDefault="005036C8" w:rsidP="003C02B8">
      <w:pPr>
        <w:jc w:val="center"/>
      </w:pPr>
      <w:r w:rsidRPr="00D37623">
        <w:t xml:space="preserve">5 </w:t>
      </w:r>
      <w:r w:rsidRPr="00D37623">
        <w:rPr>
          <w:i/>
        </w:rPr>
        <w:t>CCR</w:t>
      </w:r>
      <w:r w:rsidRPr="00D37623">
        <w:t xml:space="preserve"> Section 11967.5.1(f)(4)</w:t>
      </w:r>
    </w:p>
    <w:p w14:paraId="748369E0" w14:textId="77777777" w:rsidR="005036C8" w:rsidRPr="009F3455" w:rsidRDefault="005036C8" w:rsidP="003C02B8">
      <w:pPr>
        <w:pStyle w:val="Heading4"/>
      </w:pPr>
      <w:r w:rsidRPr="009F3455">
        <w:t>Evaluation Criteria</w:t>
      </w:r>
    </w:p>
    <w:p w14:paraId="7081AB09" w14:textId="77777777" w:rsidR="005036C8" w:rsidRDefault="005036C8" w:rsidP="003C02B8">
      <w:pPr>
        <w:spacing w:after="100" w:afterAutospacing="1"/>
      </w:pPr>
      <w:r w:rsidRPr="009F3455">
        <w:t xml:space="preserve">The governance structure of the charter school, including, but not limited to, the process … to ensure parental involvement …, as required by </w:t>
      </w:r>
      <w:r w:rsidRPr="009F3455">
        <w:rPr>
          <w:i/>
        </w:rPr>
        <w:t>EC</w:t>
      </w:r>
      <w:r w:rsidRPr="009F3455">
        <w:t xml:space="preserve"> Section 47605(b)(5)(D), at a minimum:</w:t>
      </w:r>
    </w:p>
    <w:tbl>
      <w:tblPr>
        <w:tblStyle w:val="GridTable1Light3"/>
        <w:tblW w:w="9360" w:type="dxa"/>
        <w:tblLook w:val="0020" w:firstRow="1" w:lastRow="0" w:firstColumn="0" w:lastColumn="0" w:noHBand="0" w:noVBand="0"/>
        <w:tblDescription w:val="Governance Structure Criteria table"/>
      </w:tblPr>
      <w:tblGrid>
        <w:gridCol w:w="7782"/>
        <w:gridCol w:w="1578"/>
      </w:tblGrid>
      <w:tr w:rsidR="00E024D0" w:rsidRPr="00E024D0" w14:paraId="3DB67707" w14:textId="77777777" w:rsidTr="00D317B6">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398B716E" w14:textId="77777777" w:rsidR="00E024D0" w:rsidRPr="00E024D0" w:rsidRDefault="00E024D0" w:rsidP="003C02B8">
            <w:pPr>
              <w:jc w:val="center"/>
              <w:outlineLvl w:val="7"/>
              <w:rPr>
                <w:rFonts w:eastAsia="Times New Roman" w:cs="Times New Roman"/>
              </w:rPr>
            </w:pPr>
            <w:r w:rsidRPr="00E024D0">
              <w:rPr>
                <w:rFonts w:eastAsia="Times New Roman" w:cs="Times New Roman"/>
              </w:rPr>
              <w:t>Criteria</w:t>
            </w:r>
          </w:p>
        </w:tc>
        <w:tc>
          <w:tcPr>
            <w:tcW w:w="1578" w:type="dxa"/>
            <w:shd w:val="clear" w:color="auto" w:fill="D9D9D9" w:themeFill="background1" w:themeFillShade="D9"/>
            <w:vAlign w:val="center"/>
          </w:tcPr>
          <w:p w14:paraId="358B57DD" w14:textId="77777777" w:rsidR="00E024D0" w:rsidRPr="00E024D0" w:rsidRDefault="00E024D0" w:rsidP="003C02B8">
            <w:pPr>
              <w:jc w:val="center"/>
              <w:outlineLvl w:val="7"/>
              <w:rPr>
                <w:rFonts w:eastAsia="Times New Roman" w:cs="Times New Roman"/>
              </w:rPr>
            </w:pPr>
            <w:r w:rsidRPr="00E024D0">
              <w:rPr>
                <w:rFonts w:eastAsia="Times New Roman" w:cs="Times New Roman"/>
              </w:rPr>
              <w:t>Criteria Met</w:t>
            </w:r>
          </w:p>
        </w:tc>
      </w:tr>
      <w:tr w:rsidR="00E024D0" w:rsidRPr="00E024D0" w14:paraId="1C459F31" w14:textId="77777777" w:rsidTr="00D317B6">
        <w:trPr>
          <w:cantSplit/>
          <w:trHeight w:val="576"/>
        </w:trPr>
        <w:tc>
          <w:tcPr>
            <w:tcW w:w="7782" w:type="dxa"/>
          </w:tcPr>
          <w:p w14:paraId="1C0114CC" w14:textId="77777777" w:rsidR="00E024D0" w:rsidRPr="00E024D0" w:rsidRDefault="00E024D0" w:rsidP="003C02B8">
            <w:pPr>
              <w:numPr>
                <w:ilvl w:val="0"/>
                <w:numId w:val="10"/>
              </w:numPr>
              <w:autoSpaceDE w:val="0"/>
              <w:autoSpaceDN w:val="0"/>
              <w:adjustRightInd w:val="0"/>
              <w:ind w:hanging="570"/>
              <w:rPr>
                <w:rFonts w:eastAsia="Times New Roman"/>
              </w:rPr>
            </w:pPr>
            <w:r w:rsidRPr="00E024D0">
              <w:rPr>
                <w:rFonts w:eastAsia="Times New Roman"/>
              </w:rPr>
              <w:t>Includes evidence of the charter school’s incorporation as a non-profit public benefit corporation, if applicable.</w:t>
            </w:r>
          </w:p>
        </w:tc>
        <w:tc>
          <w:tcPr>
            <w:tcW w:w="1578" w:type="dxa"/>
          </w:tcPr>
          <w:p w14:paraId="708793FF" w14:textId="77777777" w:rsidR="00E024D0" w:rsidRPr="00E024D0" w:rsidRDefault="00E024D0" w:rsidP="003C02B8">
            <w:pPr>
              <w:tabs>
                <w:tab w:val="left" w:pos="280"/>
              </w:tabs>
              <w:autoSpaceDE w:val="0"/>
              <w:autoSpaceDN w:val="0"/>
              <w:adjustRightInd w:val="0"/>
              <w:jc w:val="center"/>
              <w:rPr>
                <w:bCs/>
              </w:rPr>
            </w:pPr>
            <w:r w:rsidRPr="00E024D0">
              <w:t>Yes</w:t>
            </w:r>
          </w:p>
        </w:tc>
      </w:tr>
      <w:tr w:rsidR="00E024D0" w:rsidRPr="00E024D0" w14:paraId="436CE7EE" w14:textId="77777777" w:rsidTr="00D317B6">
        <w:trPr>
          <w:cantSplit/>
          <w:trHeight w:val="576"/>
        </w:trPr>
        <w:tc>
          <w:tcPr>
            <w:tcW w:w="7782" w:type="dxa"/>
          </w:tcPr>
          <w:p w14:paraId="35F8D086" w14:textId="77777777" w:rsidR="00E024D0" w:rsidRPr="00E024D0" w:rsidRDefault="00E024D0" w:rsidP="003C02B8">
            <w:pPr>
              <w:numPr>
                <w:ilvl w:val="0"/>
                <w:numId w:val="10"/>
              </w:numPr>
              <w:spacing w:after="100" w:afterAutospacing="1"/>
              <w:ind w:hanging="570"/>
            </w:pPr>
            <w:r w:rsidRPr="00E024D0">
              <w:t>Includes evidence that the organizational and technical designs of the governance structure reflect a seriousness of purpose necessary to ensure that:</w:t>
            </w:r>
          </w:p>
          <w:p w14:paraId="25648796" w14:textId="77777777" w:rsidR="00E024D0" w:rsidRPr="00E024D0" w:rsidRDefault="00E024D0" w:rsidP="003C02B8">
            <w:pPr>
              <w:numPr>
                <w:ilvl w:val="1"/>
                <w:numId w:val="10"/>
              </w:numPr>
              <w:spacing w:after="100" w:afterAutospacing="1"/>
              <w:ind w:left="1080" w:hanging="390"/>
            </w:pPr>
            <w:r w:rsidRPr="00E024D0">
              <w:t>The charter school will become and remain a viable enterprise.</w:t>
            </w:r>
          </w:p>
          <w:p w14:paraId="1CB25658" w14:textId="77777777" w:rsidR="00E024D0" w:rsidRPr="00E024D0" w:rsidRDefault="00E024D0" w:rsidP="003C02B8">
            <w:pPr>
              <w:numPr>
                <w:ilvl w:val="1"/>
                <w:numId w:val="10"/>
              </w:numPr>
              <w:spacing w:after="100" w:afterAutospacing="1"/>
              <w:ind w:left="1080" w:hanging="390"/>
            </w:pPr>
            <w:r w:rsidRPr="00E024D0">
              <w:t>There will be active and effective representation of interested parties, including, but not limited to parents (guardians).</w:t>
            </w:r>
          </w:p>
          <w:p w14:paraId="00A72113" w14:textId="77777777" w:rsidR="00E024D0" w:rsidRPr="00E024D0" w:rsidRDefault="00E024D0" w:rsidP="003C02B8">
            <w:pPr>
              <w:widowControl w:val="0"/>
              <w:numPr>
                <w:ilvl w:val="1"/>
                <w:numId w:val="10"/>
              </w:numPr>
              <w:tabs>
                <w:tab w:val="left" w:pos="360"/>
              </w:tabs>
              <w:ind w:left="1080" w:hanging="390"/>
            </w:pPr>
            <w:r w:rsidRPr="00E024D0">
              <w:t>The educational program will be successful.</w:t>
            </w:r>
          </w:p>
        </w:tc>
        <w:tc>
          <w:tcPr>
            <w:tcW w:w="1578" w:type="dxa"/>
          </w:tcPr>
          <w:p w14:paraId="26AC84BC" w14:textId="29E6CD85" w:rsidR="00E024D0" w:rsidRPr="00E024D0" w:rsidRDefault="005504B2" w:rsidP="003C02B8">
            <w:pPr>
              <w:autoSpaceDE w:val="0"/>
              <w:autoSpaceDN w:val="0"/>
              <w:adjustRightInd w:val="0"/>
              <w:jc w:val="center"/>
            </w:pPr>
            <w:r>
              <w:t>No</w:t>
            </w:r>
          </w:p>
        </w:tc>
      </w:tr>
    </w:tbl>
    <w:p w14:paraId="440A6D50" w14:textId="77777777" w:rsidR="005036C8" w:rsidRPr="001F72DE" w:rsidRDefault="005036C8" w:rsidP="003C02B8">
      <w:pPr>
        <w:autoSpaceDE w:val="0"/>
        <w:autoSpaceDN w:val="0"/>
        <w:adjustRightInd w:val="0"/>
        <w:spacing w:before="100" w:beforeAutospacing="1" w:after="100" w:afterAutospacing="1"/>
      </w:pPr>
      <w:r>
        <w:rPr>
          <w:b/>
        </w:rPr>
        <w:t>T</w:t>
      </w:r>
      <w:r w:rsidRPr="00DA01D1">
        <w:rPr>
          <w:b/>
        </w:rPr>
        <w:t xml:space="preserve">he petition </w:t>
      </w:r>
      <w:r w:rsidR="006964E0">
        <w:rPr>
          <w:b/>
        </w:rPr>
        <w:t>does</w:t>
      </w:r>
      <w:r w:rsidRPr="005E1390">
        <w:rPr>
          <w:b/>
        </w:rPr>
        <w:t xml:space="preserve"> </w:t>
      </w:r>
      <w:r w:rsidR="00893E87">
        <w:rPr>
          <w:b/>
        </w:rPr>
        <w:t xml:space="preserve">not </w:t>
      </w:r>
      <w:r w:rsidRPr="009F3455">
        <w:rPr>
          <w:b/>
        </w:rPr>
        <w:t>present a reasonably comprehensive description of the school’s governance structure</w:t>
      </w:r>
      <w:r>
        <w:rPr>
          <w:b/>
        </w:rPr>
        <w:t>.</w:t>
      </w:r>
    </w:p>
    <w:p w14:paraId="5F10821C" w14:textId="77777777" w:rsidR="005036C8" w:rsidRPr="009F3455" w:rsidRDefault="005036C8" w:rsidP="003C02B8">
      <w:pPr>
        <w:pStyle w:val="Heading4"/>
      </w:pPr>
      <w:r>
        <w:t>Comments</w:t>
      </w:r>
    </w:p>
    <w:p w14:paraId="175C432B" w14:textId="58C9E271" w:rsidR="0020514A" w:rsidRPr="00AB58E8" w:rsidRDefault="0020514A" w:rsidP="006C087F">
      <w:pPr>
        <w:autoSpaceDE w:val="0"/>
        <w:autoSpaceDN w:val="0"/>
        <w:adjustRightInd w:val="0"/>
        <w:spacing w:before="240" w:after="240"/>
        <w:rPr>
          <w:bCs/>
        </w:rPr>
      </w:pPr>
      <w:r w:rsidRPr="00AB58E8">
        <w:rPr>
          <w:bCs/>
        </w:rPr>
        <w:t xml:space="preserve">The </w:t>
      </w:r>
      <w:r w:rsidRPr="000E0E16">
        <w:rPr>
          <w:bCs/>
        </w:rPr>
        <w:t>petition does not present a reasonably comprehensive description of the ECA governance structure. The ECA petition states that the ECA Board will have four positions—president, vice president, secretary, and treasurer—that appear to be filled by Board members and that the compensation committee will be responsible for reviewing and recommending compensation of officers to the Board (Attachment 3, pp. 173 and 175). Thus, it appears the officers who are Board members will be compensated for their service. This conflicts with Section 5.4 of ECA’s bylaws, which state that Board members and directors are not compensated (Attachment 8, p. 6). If the office is chosen from ECA’s Board, this may</w:t>
      </w:r>
      <w:r w:rsidRPr="00AB58E8">
        <w:rPr>
          <w:bCs/>
        </w:rPr>
        <w:t xml:space="preserve"> conflict with ECA’s bylaws that no directors serving at any time may be a current employee of the corporation (Attachment 8, p. 11).</w:t>
      </w:r>
    </w:p>
    <w:p w14:paraId="498977AD" w14:textId="5704DEB5" w:rsidR="0020514A" w:rsidRDefault="0020514A" w:rsidP="006C087F">
      <w:pPr>
        <w:autoSpaceDE w:val="0"/>
        <w:autoSpaceDN w:val="0"/>
        <w:adjustRightInd w:val="0"/>
        <w:spacing w:before="100" w:beforeAutospacing="1" w:after="100" w:afterAutospacing="1"/>
        <w:rPr>
          <w:bCs/>
        </w:rPr>
      </w:pPr>
      <w:r w:rsidRPr="00AB58E8">
        <w:rPr>
          <w:bCs/>
        </w:rPr>
        <w:t xml:space="preserve">The petition states that ECA’s school site council will </w:t>
      </w:r>
      <w:r>
        <w:rPr>
          <w:bCs/>
        </w:rPr>
        <w:t xml:space="preserve">be </w:t>
      </w:r>
      <w:r w:rsidRPr="00AB58E8">
        <w:rPr>
          <w:bCs/>
        </w:rPr>
        <w:t>comprise</w:t>
      </w:r>
      <w:r>
        <w:rPr>
          <w:bCs/>
        </w:rPr>
        <w:t>d as follows:</w:t>
      </w:r>
      <w:r w:rsidRPr="00AB58E8">
        <w:rPr>
          <w:bCs/>
        </w:rPr>
        <w:t xml:space="preserve"> 40 percent teachers, 10 percent classified staff, 10 percent </w:t>
      </w:r>
      <w:r w:rsidR="004A18CE">
        <w:rPr>
          <w:bCs/>
        </w:rPr>
        <w:t>Chief Executive Officer (</w:t>
      </w:r>
      <w:r w:rsidRPr="00AB58E8">
        <w:rPr>
          <w:bCs/>
        </w:rPr>
        <w:t>CEO</w:t>
      </w:r>
      <w:r w:rsidR="004A18CE">
        <w:rPr>
          <w:bCs/>
        </w:rPr>
        <w:t>)</w:t>
      </w:r>
      <w:r w:rsidRPr="00AB58E8">
        <w:rPr>
          <w:bCs/>
        </w:rPr>
        <w:t>, 20 percent</w:t>
      </w:r>
      <w:r>
        <w:rPr>
          <w:bCs/>
        </w:rPr>
        <w:t xml:space="preserve"> pupils, and 20 percent parents. This </w:t>
      </w:r>
      <w:r w:rsidRPr="00AB58E8">
        <w:rPr>
          <w:bCs/>
        </w:rPr>
        <w:t xml:space="preserve">violates </w:t>
      </w:r>
      <w:r w:rsidRPr="001E18BF">
        <w:rPr>
          <w:bCs/>
          <w:i/>
        </w:rPr>
        <w:t>EC</w:t>
      </w:r>
      <w:r w:rsidRPr="00AB58E8">
        <w:rPr>
          <w:bCs/>
        </w:rPr>
        <w:t xml:space="preserve"> </w:t>
      </w:r>
      <w:r>
        <w:rPr>
          <w:bCs/>
        </w:rPr>
        <w:t>s</w:t>
      </w:r>
      <w:r w:rsidRPr="00AB58E8">
        <w:rPr>
          <w:bCs/>
        </w:rPr>
        <w:t>ections 65000(c)(1)(B) and 65000(c)(2)(B</w:t>
      </w:r>
      <w:r>
        <w:rPr>
          <w:bCs/>
        </w:rPr>
        <w:t xml:space="preserve">), which </w:t>
      </w:r>
      <w:r w:rsidRPr="00AB58E8">
        <w:rPr>
          <w:bCs/>
        </w:rPr>
        <w:t xml:space="preserve">require that the number of parents, pupils, and community members selected equal the number of school members selected. The ECA petition </w:t>
      </w:r>
      <w:r w:rsidRPr="00AB58E8">
        <w:rPr>
          <w:bCs/>
        </w:rPr>
        <w:lastRenderedPageBreak/>
        <w:t xml:space="preserve">does not show </w:t>
      </w:r>
      <w:r>
        <w:rPr>
          <w:bCs/>
        </w:rPr>
        <w:t>n</w:t>
      </w:r>
      <w:r w:rsidRPr="00AB58E8">
        <w:rPr>
          <w:bCs/>
        </w:rPr>
        <w:t xml:space="preserve">or state that it will comply with the requirements of California </w:t>
      </w:r>
      <w:r w:rsidRPr="001E18BF">
        <w:rPr>
          <w:bCs/>
          <w:i/>
        </w:rPr>
        <w:t>Government Code</w:t>
      </w:r>
      <w:r w:rsidRPr="00AB58E8">
        <w:rPr>
          <w:bCs/>
        </w:rPr>
        <w:t xml:space="preserve"> </w:t>
      </w:r>
      <w:r>
        <w:rPr>
          <w:bCs/>
        </w:rPr>
        <w:t>(</w:t>
      </w:r>
      <w:r w:rsidRPr="0020514A">
        <w:rPr>
          <w:bCs/>
          <w:i/>
        </w:rPr>
        <w:t>GC</w:t>
      </w:r>
      <w:r>
        <w:rPr>
          <w:bCs/>
        </w:rPr>
        <w:t xml:space="preserve">) Section </w:t>
      </w:r>
      <w:r w:rsidRPr="00AB58E8">
        <w:rPr>
          <w:bCs/>
        </w:rPr>
        <w:t xml:space="preserve">1090 as required by </w:t>
      </w:r>
      <w:r w:rsidRPr="001E18BF">
        <w:rPr>
          <w:bCs/>
          <w:i/>
        </w:rPr>
        <w:t>EC</w:t>
      </w:r>
      <w:r w:rsidRPr="00AB58E8">
        <w:rPr>
          <w:bCs/>
        </w:rPr>
        <w:t xml:space="preserve"> Section 47604.1(b)(3).</w:t>
      </w:r>
    </w:p>
    <w:p w14:paraId="39C10463" w14:textId="77777777" w:rsidR="008533F5" w:rsidRDefault="008533F5" w:rsidP="006C087F">
      <w:pPr>
        <w:autoSpaceDE w:val="0"/>
        <w:autoSpaceDN w:val="0"/>
        <w:adjustRightInd w:val="0"/>
        <w:spacing w:before="100" w:beforeAutospacing="1" w:after="100" w:afterAutospacing="1"/>
        <w:rPr>
          <w:bCs/>
        </w:rPr>
      </w:pPr>
      <w:r w:rsidRPr="00AA6217">
        <w:rPr>
          <w:bCs/>
        </w:rPr>
        <w:t xml:space="preserve">If approved by the SBE, as a condition for approval, </w:t>
      </w:r>
      <w:r w:rsidR="00D317B6" w:rsidRPr="00AA6217">
        <w:rPr>
          <w:bCs/>
        </w:rPr>
        <w:t>the petitioner</w:t>
      </w:r>
      <w:r w:rsidRPr="00AA6217">
        <w:rPr>
          <w:bCs/>
        </w:rPr>
        <w:t xml:space="preserve"> </w:t>
      </w:r>
      <w:r w:rsidR="00D317B6" w:rsidRPr="00AA6217">
        <w:rPr>
          <w:bCs/>
        </w:rPr>
        <w:t xml:space="preserve">will be required to provide </w:t>
      </w:r>
      <w:r w:rsidRPr="00AA6217">
        <w:rPr>
          <w:bCs/>
        </w:rPr>
        <w:t>assurance</w:t>
      </w:r>
      <w:r w:rsidR="00D317B6" w:rsidRPr="00AA6217">
        <w:rPr>
          <w:bCs/>
        </w:rPr>
        <w:t>s</w:t>
      </w:r>
      <w:r w:rsidRPr="00AA6217">
        <w:rPr>
          <w:bCs/>
        </w:rPr>
        <w:t xml:space="preserve"> that </w:t>
      </w:r>
      <w:r w:rsidR="00D317B6" w:rsidRPr="00AA6217">
        <w:rPr>
          <w:bCs/>
        </w:rPr>
        <w:t>ECA is not in violation of its b</w:t>
      </w:r>
      <w:r w:rsidR="003501AE">
        <w:rPr>
          <w:bCs/>
        </w:rPr>
        <w:t xml:space="preserve">ylaws; </w:t>
      </w:r>
      <w:r w:rsidR="00B35342">
        <w:rPr>
          <w:bCs/>
        </w:rPr>
        <w:t xml:space="preserve">confirm </w:t>
      </w:r>
      <w:r w:rsidR="003501AE">
        <w:rPr>
          <w:bCs/>
        </w:rPr>
        <w:t xml:space="preserve">that the number parents, pupils, and community members selected equal the number of school members selected; and state that ECA will comply with the requirements of California </w:t>
      </w:r>
      <w:r w:rsidR="00B35342">
        <w:rPr>
          <w:bCs/>
          <w:i/>
        </w:rPr>
        <w:t>GC</w:t>
      </w:r>
      <w:r w:rsidR="003501AE">
        <w:rPr>
          <w:bCs/>
        </w:rPr>
        <w:t xml:space="preserve"> </w:t>
      </w:r>
      <w:r w:rsidR="00B35342">
        <w:rPr>
          <w:bCs/>
        </w:rPr>
        <w:t xml:space="preserve">Section </w:t>
      </w:r>
      <w:r w:rsidR="003501AE">
        <w:rPr>
          <w:bCs/>
        </w:rPr>
        <w:t>1090.</w:t>
      </w:r>
    </w:p>
    <w:p w14:paraId="3CD209F4" w14:textId="77777777" w:rsidR="005036C8" w:rsidRDefault="005036C8" w:rsidP="003C02B8">
      <w:pPr>
        <w:pStyle w:val="Heading3"/>
      </w:pPr>
      <w:r>
        <w:br w:type="page"/>
      </w:r>
      <w:r w:rsidRPr="009F3455">
        <w:lastRenderedPageBreak/>
        <w:t>5. Employee Qualifications</w:t>
      </w:r>
    </w:p>
    <w:p w14:paraId="60D4B420" w14:textId="77777777" w:rsidR="005036C8" w:rsidRPr="00D37623" w:rsidRDefault="005036C8" w:rsidP="003C02B8">
      <w:pPr>
        <w:autoSpaceDE w:val="0"/>
        <w:autoSpaceDN w:val="0"/>
        <w:adjustRightInd w:val="0"/>
        <w:jc w:val="center"/>
      </w:pPr>
      <w:r w:rsidRPr="00D37623">
        <w:rPr>
          <w:i/>
        </w:rPr>
        <w:t>EC</w:t>
      </w:r>
      <w:r w:rsidRPr="00D37623">
        <w:t xml:space="preserve"> Section 47605(b)(5)(E)</w:t>
      </w:r>
    </w:p>
    <w:p w14:paraId="5B0F0B56" w14:textId="77777777" w:rsidR="005036C8" w:rsidRPr="00D37623" w:rsidRDefault="005036C8" w:rsidP="003C02B8">
      <w:pPr>
        <w:autoSpaceDE w:val="0"/>
        <w:autoSpaceDN w:val="0"/>
        <w:adjustRightInd w:val="0"/>
        <w:jc w:val="center"/>
      </w:pPr>
      <w:r w:rsidRPr="00D37623">
        <w:t xml:space="preserve">5 </w:t>
      </w:r>
      <w:r w:rsidRPr="00D37623">
        <w:rPr>
          <w:i/>
        </w:rPr>
        <w:t>CCR</w:t>
      </w:r>
      <w:r w:rsidRPr="00D37623">
        <w:t xml:space="preserve"> Section 11967.5.1(f)(5)</w:t>
      </w:r>
    </w:p>
    <w:p w14:paraId="6B32C8AB" w14:textId="77777777" w:rsidR="005036C8" w:rsidRPr="009F3455" w:rsidRDefault="005036C8" w:rsidP="003C02B8">
      <w:pPr>
        <w:pStyle w:val="Heading4"/>
      </w:pPr>
      <w:r w:rsidRPr="009F3455">
        <w:t>Evaluation Criteria</w:t>
      </w:r>
    </w:p>
    <w:p w14:paraId="16492D94" w14:textId="77777777" w:rsidR="005036C8" w:rsidRDefault="005036C8" w:rsidP="003C02B8">
      <w:pPr>
        <w:autoSpaceDE w:val="0"/>
        <w:autoSpaceDN w:val="0"/>
        <w:adjustRightInd w:val="0"/>
        <w:spacing w:after="100" w:afterAutospacing="1"/>
      </w:pPr>
      <w:r w:rsidRPr="009F3455">
        <w:t xml:space="preserve">The qualifications (of the school’s employees), as required by </w:t>
      </w:r>
      <w:r w:rsidRPr="009F3455">
        <w:rPr>
          <w:i/>
        </w:rPr>
        <w:t>EC</w:t>
      </w:r>
      <w:r w:rsidRPr="009F3455">
        <w:t xml:space="preserve"> Section 47605(b)(5)(E), at a minimum:</w:t>
      </w:r>
    </w:p>
    <w:tbl>
      <w:tblPr>
        <w:tblStyle w:val="GridTable1Light4"/>
        <w:tblW w:w="9360" w:type="dxa"/>
        <w:tblLook w:val="0020" w:firstRow="1" w:lastRow="0" w:firstColumn="0" w:lastColumn="0" w:noHBand="0" w:noVBand="0"/>
        <w:tblDescription w:val="Employee Qualifications Criteria table"/>
      </w:tblPr>
      <w:tblGrid>
        <w:gridCol w:w="7782"/>
        <w:gridCol w:w="1578"/>
      </w:tblGrid>
      <w:tr w:rsidR="005E2677" w:rsidRPr="005E2677" w14:paraId="49A6789D" w14:textId="77777777" w:rsidTr="00BD276D">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10663826" w14:textId="77777777" w:rsidR="005E2677" w:rsidRPr="005E2677" w:rsidRDefault="005E2677" w:rsidP="003C02B8">
            <w:pPr>
              <w:jc w:val="center"/>
              <w:outlineLvl w:val="7"/>
              <w:rPr>
                <w:rFonts w:eastAsia="Times New Roman" w:cs="Times New Roman"/>
              </w:rPr>
            </w:pPr>
            <w:r w:rsidRPr="005E2677">
              <w:rPr>
                <w:rFonts w:eastAsia="Times New Roman" w:cs="Times New Roman"/>
              </w:rPr>
              <w:t>Criteria</w:t>
            </w:r>
          </w:p>
        </w:tc>
        <w:tc>
          <w:tcPr>
            <w:tcW w:w="1578" w:type="dxa"/>
            <w:shd w:val="clear" w:color="auto" w:fill="D9D9D9" w:themeFill="background1" w:themeFillShade="D9"/>
            <w:vAlign w:val="center"/>
          </w:tcPr>
          <w:p w14:paraId="3C84B1D1" w14:textId="77777777" w:rsidR="005E2677" w:rsidRPr="005E2677" w:rsidRDefault="005E2677" w:rsidP="003C02B8">
            <w:pPr>
              <w:jc w:val="center"/>
              <w:outlineLvl w:val="7"/>
              <w:rPr>
                <w:rFonts w:eastAsia="Times New Roman" w:cs="Times New Roman"/>
              </w:rPr>
            </w:pPr>
            <w:r w:rsidRPr="005E2677">
              <w:rPr>
                <w:rFonts w:eastAsia="Times New Roman" w:cs="Times New Roman"/>
              </w:rPr>
              <w:t>Criteria Met</w:t>
            </w:r>
          </w:p>
        </w:tc>
      </w:tr>
      <w:tr w:rsidR="005E2677" w:rsidRPr="005E2677" w14:paraId="07BA1707" w14:textId="77777777" w:rsidTr="005E2677">
        <w:trPr>
          <w:cantSplit/>
          <w:trHeight w:val="576"/>
        </w:trPr>
        <w:tc>
          <w:tcPr>
            <w:tcW w:w="7782" w:type="dxa"/>
          </w:tcPr>
          <w:p w14:paraId="126E0923" w14:textId="77777777" w:rsidR="005E2677" w:rsidRPr="005E2677" w:rsidRDefault="005E2677" w:rsidP="003C02B8">
            <w:pPr>
              <w:numPr>
                <w:ilvl w:val="0"/>
                <w:numId w:val="6"/>
              </w:numPr>
              <w:autoSpaceDE w:val="0"/>
              <w:autoSpaceDN w:val="0"/>
              <w:adjustRightInd w:val="0"/>
              <w:ind w:hanging="570"/>
              <w:rPr>
                <w:rFonts w:eastAsia="Times New Roman"/>
              </w:rPr>
            </w:pPr>
            <w:r w:rsidRPr="005E2677">
              <w:rPr>
                <w:rFonts w:eastAsia="Times New Roman"/>
              </w:rPr>
              <w:t>Identify general qualifications for the various categories of employees the school anticipates (e.g., administrative, instructional, instructional support, non-instructional support). The qualifications shall be sufficient to ensure the health and safety of the school’s faculty, staff, and pupils.</w:t>
            </w:r>
          </w:p>
        </w:tc>
        <w:tc>
          <w:tcPr>
            <w:tcW w:w="1578" w:type="dxa"/>
          </w:tcPr>
          <w:p w14:paraId="22613EFC" w14:textId="77777777" w:rsidR="005E2677" w:rsidRPr="005E2677" w:rsidRDefault="005E2677" w:rsidP="003C02B8">
            <w:pPr>
              <w:tabs>
                <w:tab w:val="left" w:pos="280"/>
              </w:tabs>
              <w:autoSpaceDE w:val="0"/>
              <w:autoSpaceDN w:val="0"/>
              <w:adjustRightInd w:val="0"/>
              <w:jc w:val="center"/>
              <w:rPr>
                <w:bCs/>
              </w:rPr>
            </w:pPr>
            <w:r w:rsidRPr="005E2677">
              <w:t>Yes</w:t>
            </w:r>
          </w:p>
        </w:tc>
      </w:tr>
      <w:tr w:rsidR="005E2677" w:rsidRPr="005E2677" w14:paraId="16DE9315" w14:textId="77777777" w:rsidTr="005E2677">
        <w:trPr>
          <w:cantSplit/>
          <w:trHeight w:val="576"/>
        </w:trPr>
        <w:tc>
          <w:tcPr>
            <w:tcW w:w="7782" w:type="dxa"/>
          </w:tcPr>
          <w:p w14:paraId="091213FB" w14:textId="77777777" w:rsidR="005E2677" w:rsidRPr="005E2677" w:rsidRDefault="005E2677" w:rsidP="003C02B8">
            <w:pPr>
              <w:widowControl w:val="0"/>
              <w:numPr>
                <w:ilvl w:val="0"/>
                <w:numId w:val="6"/>
              </w:numPr>
              <w:tabs>
                <w:tab w:val="left" w:pos="360"/>
              </w:tabs>
              <w:ind w:hanging="570"/>
              <w:rPr>
                <w:rFonts w:eastAsia="Times New Roman"/>
              </w:rPr>
            </w:pPr>
            <w:r w:rsidRPr="005E2677">
              <w:rPr>
                <w:rFonts w:eastAsia="Times New Roman"/>
              </w:rPr>
              <w:t>Identify those positions that the charter school regards as key in each category and specify the additional qualifications expected of individuals assigned to those positions.</w:t>
            </w:r>
          </w:p>
        </w:tc>
        <w:tc>
          <w:tcPr>
            <w:tcW w:w="1578" w:type="dxa"/>
          </w:tcPr>
          <w:p w14:paraId="15952CA6" w14:textId="77777777" w:rsidR="005E2677" w:rsidRPr="005E2677" w:rsidRDefault="00807952" w:rsidP="003C02B8">
            <w:pPr>
              <w:autoSpaceDE w:val="0"/>
              <w:autoSpaceDN w:val="0"/>
              <w:adjustRightInd w:val="0"/>
              <w:jc w:val="center"/>
            </w:pPr>
            <w:r>
              <w:t>No</w:t>
            </w:r>
          </w:p>
        </w:tc>
      </w:tr>
      <w:tr w:rsidR="005E2677" w:rsidRPr="005E2677" w14:paraId="1BD01381" w14:textId="77777777" w:rsidTr="005E2677">
        <w:trPr>
          <w:cantSplit/>
          <w:trHeight w:val="576"/>
        </w:trPr>
        <w:tc>
          <w:tcPr>
            <w:tcW w:w="7782" w:type="dxa"/>
          </w:tcPr>
          <w:p w14:paraId="73BD37A3" w14:textId="77777777" w:rsidR="005E2677" w:rsidRPr="005E2677" w:rsidRDefault="005E2677" w:rsidP="003C02B8">
            <w:pPr>
              <w:widowControl w:val="0"/>
              <w:numPr>
                <w:ilvl w:val="0"/>
                <w:numId w:val="6"/>
              </w:numPr>
              <w:tabs>
                <w:tab w:val="left" w:pos="360"/>
              </w:tabs>
              <w:ind w:hanging="570"/>
              <w:rPr>
                <w:rFonts w:eastAsia="Times New Roman"/>
              </w:rPr>
            </w:pPr>
            <w:r w:rsidRPr="005E2677">
              <w:rPr>
                <w:rFonts w:eastAsia="Times New Roman"/>
              </w:rPr>
              <w:t>Specify that all requirements for employment set forth in applicable provisions of law will be met, including, but not limited to, credentials as necessary.</w:t>
            </w:r>
          </w:p>
        </w:tc>
        <w:tc>
          <w:tcPr>
            <w:tcW w:w="1578" w:type="dxa"/>
          </w:tcPr>
          <w:p w14:paraId="3D0C4C18" w14:textId="77777777" w:rsidR="005E2677" w:rsidRPr="005E2677" w:rsidRDefault="005E2677" w:rsidP="003C02B8">
            <w:pPr>
              <w:autoSpaceDE w:val="0"/>
              <w:autoSpaceDN w:val="0"/>
              <w:adjustRightInd w:val="0"/>
              <w:jc w:val="center"/>
            </w:pPr>
            <w:r w:rsidRPr="005E2677">
              <w:t>Yes</w:t>
            </w:r>
          </w:p>
        </w:tc>
      </w:tr>
    </w:tbl>
    <w:p w14:paraId="18890D17" w14:textId="77777777" w:rsidR="005036C8" w:rsidRPr="00DA01D1" w:rsidRDefault="005036C8" w:rsidP="003C02B8">
      <w:pPr>
        <w:autoSpaceDE w:val="0"/>
        <w:autoSpaceDN w:val="0"/>
        <w:adjustRightInd w:val="0"/>
        <w:spacing w:before="100" w:beforeAutospacing="1" w:after="100" w:afterAutospacing="1"/>
      </w:pPr>
      <w:r>
        <w:rPr>
          <w:b/>
        </w:rPr>
        <w:t>T</w:t>
      </w:r>
      <w:r w:rsidRPr="00DA01D1">
        <w:rPr>
          <w:b/>
        </w:rPr>
        <w:t xml:space="preserve">he petition </w:t>
      </w:r>
      <w:r w:rsidR="00057162">
        <w:rPr>
          <w:b/>
        </w:rPr>
        <w:t>does</w:t>
      </w:r>
      <w:r w:rsidR="009113B4">
        <w:rPr>
          <w:b/>
        </w:rPr>
        <w:t xml:space="preserve"> not </w:t>
      </w:r>
      <w:r w:rsidRPr="00DA01D1">
        <w:rPr>
          <w:b/>
        </w:rPr>
        <w:t>present a reasonably comprehensive description of employee qualifications</w:t>
      </w:r>
      <w:r>
        <w:rPr>
          <w:b/>
        </w:rPr>
        <w:t>.</w:t>
      </w:r>
    </w:p>
    <w:p w14:paraId="5CC7DAEF" w14:textId="77777777" w:rsidR="005036C8" w:rsidRPr="001F72DE" w:rsidRDefault="005036C8" w:rsidP="003C02B8">
      <w:pPr>
        <w:pStyle w:val="Heading4"/>
      </w:pPr>
      <w:r>
        <w:t>Comments</w:t>
      </w:r>
    </w:p>
    <w:p w14:paraId="7A26E9C6" w14:textId="77777777" w:rsidR="005036C8" w:rsidRDefault="007B3C5B" w:rsidP="006C087F">
      <w:pPr>
        <w:autoSpaceDE w:val="0"/>
        <w:autoSpaceDN w:val="0"/>
        <w:adjustRightInd w:val="0"/>
        <w:spacing w:after="100" w:afterAutospacing="1"/>
        <w:rPr>
          <w:bCs/>
        </w:rPr>
      </w:pPr>
      <w:r w:rsidRPr="00C1481C">
        <w:rPr>
          <w:bCs/>
        </w:rPr>
        <w:t>The ECA petition does not present a reasonably comprehensive description of employee qualifications. The petition</w:t>
      </w:r>
      <w:r w:rsidR="006F514E">
        <w:rPr>
          <w:bCs/>
        </w:rPr>
        <w:t xml:space="preserve"> states that key positions and expected qualifications of the employees in the respective key positions have been described in each category; however, the petition does not identify those positions </w:t>
      </w:r>
      <w:r w:rsidR="00D317B6">
        <w:rPr>
          <w:bCs/>
        </w:rPr>
        <w:t>nor does it</w:t>
      </w:r>
      <w:r w:rsidRPr="00C1481C">
        <w:rPr>
          <w:bCs/>
        </w:rPr>
        <w:t xml:space="preserve"> specify </w:t>
      </w:r>
      <w:r w:rsidR="006F514E">
        <w:rPr>
          <w:bCs/>
        </w:rPr>
        <w:t>t</w:t>
      </w:r>
      <w:r w:rsidRPr="00C1481C">
        <w:rPr>
          <w:bCs/>
        </w:rPr>
        <w:t>he additional qualifications expected of individu</w:t>
      </w:r>
      <w:r>
        <w:rPr>
          <w:bCs/>
        </w:rPr>
        <w:t xml:space="preserve">als assigned to those positions </w:t>
      </w:r>
      <w:r w:rsidR="00807952">
        <w:rPr>
          <w:bCs/>
        </w:rPr>
        <w:t>(Attachment 3, pp. 180–188</w:t>
      </w:r>
      <w:r w:rsidR="009113B4">
        <w:rPr>
          <w:bCs/>
        </w:rPr>
        <w:t>)</w:t>
      </w:r>
      <w:r w:rsidR="002828C5">
        <w:rPr>
          <w:bCs/>
        </w:rPr>
        <w:t>.</w:t>
      </w:r>
      <w:r w:rsidR="00AA6217">
        <w:rPr>
          <w:bCs/>
        </w:rPr>
        <w:t xml:space="preserve"> </w:t>
      </w:r>
      <w:bookmarkStart w:id="13" w:name="_Hlk35260345"/>
      <w:r w:rsidR="00AA6217">
        <w:rPr>
          <w:bCs/>
        </w:rPr>
        <w:t>The CDE notes</w:t>
      </w:r>
      <w:r w:rsidR="00D3406C">
        <w:rPr>
          <w:bCs/>
        </w:rPr>
        <w:t xml:space="preserve"> that</w:t>
      </w:r>
      <w:r w:rsidR="00AA6217">
        <w:rPr>
          <w:bCs/>
        </w:rPr>
        <w:t xml:space="preserve"> </w:t>
      </w:r>
      <w:r w:rsidR="000A764A">
        <w:rPr>
          <w:bCs/>
        </w:rPr>
        <w:t xml:space="preserve">if teachers taught only one discipline, </w:t>
      </w:r>
      <w:r w:rsidR="00AA6217">
        <w:rPr>
          <w:bCs/>
        </w:rPr>
        <w:t>ECA</w:t>
      </w:r>
      <w:r w:rsidR="00D3406C">
        <w:rPr>
          <w:bCs/>
        </w:rPr>
        <w:t xml:space="preserve"> would possibly</w:t>
      </w:r>
      <w:r w:rsidR="00AA6217">
        <w:rPr>
          <w:bCs/>
        </w:rPr>
        <w:t xml:space="preserve"> need</w:t>
      </w:r>
      <w:r w:rsidR="00D3406C">
        <w:rPr>
          <w:bCs/>
        </w:rPr>
        <w:t xml:space="preserve"> 32</w:t>
      </w:r>
      <w:r w:rsidR="00AA6217">
        <w:rPr>
          <w:bCs/>
        </w:rPr>
        <w:t xml:space="preserve"> single subject credentialed teachers given the IB program ECA has described in the petition.</w:t>
      </w:r>
    </w:p>
    <w:bookmarkEnd w:id="13"/>
    <w:p w14:paraId="41E340CC" w14:textId="77777777" w:rsidR="00807952" w:rsidRDefault="00807952" w:rsidP="006C087F">
      <w:pPr>
        <w:autoSpaceDE w:val="0"/>
        <w:autoSpaceDN w:val="0"/>
        <w:adjustRightInd w:val="0"/>
        <w:spacing w:after="100" w:afterAutospacing="1"/>
        <w:rPr>
          <w:bCs/>
        </w:rPr>
      </w:pPr>
      <w:r>
        <w:rPr>
          <w:bCs/>
        </w:rPr>
        <w:t>The petition describes three categories of professional development pertaining to IB training as follows (Attachment 3</w:t>
      </w:r>
      <w:r w:rsidR="00D317B6">
        <w:rPr>
          <w:bCs/>
        </w:rPr>
        <w:t>,</w:t>
      </w:r>
      <w:r>
        <w:rPr>
          <w:bCs/>
        </w:rPr>
        <w:t xml:space="preserve"> pp. 187–188):</w:t>
      </w:r>
    </w:p>
    <w:p w14:paraId="4639B34B" w14:textId="77777777" w:rsidR="00807952" w:rsidRPr="00807952" w:rsidRDefault="00807952" w:rsidP="006C087F">
      <w:pPr>
        <w:pStyle w:val="ListParagraph"/>
        <w:numPr>
          <w:ilvl w:val="0"/>
          <w:numId w:val="32"/>
        </w:numPr>
        <w:autoSpaceDE w:val="0"/>
        <w:autoSpaceDN w:val="0"/>
        <w:adjustRightInd w:val="0"/>
        <w:spacing w:before="240" w:after="240"/>
        <w:rPr>
          <w:bCs/>
        </w:rPr>
      </w:pPr>
      <w:r>
        <w:rPr>
          <w:bCs/>
        </w:rPr>
        <w:t xml:space="preserve">Category One: </w:t>
      </w:r>
      <w:r w:rsidR="00D317B6">
        <w:rPr>
          <w:bCs/>
        </w:rPr>
        <w:t>T</w:t>
      </w:r>
      <w:r>
        <w:rPr>
          <w:bCs/>
        </w:rPr>
        <w:t>raining ensures teachers and leaders understand the nature of the IB program and the approaches for teaching and learning.</w:t>
      </w:r>
    </w:p>
    <w:p w14:paraId="2EA00E47" w14:textId="77777777" w:rsidR="00807952" w:rsidRDefault="00807952" w:rsidP="006C087F">
      <w:pPr>
        <w:pStyle w:val="ListParagraph"/>
        <w:numPr>
          <w:ilvl w:val="0"/>
          <w:numId w:val="32"/>
        </w:numPr>
        <w:autoSpaceDE w:val="0"/>
        <w:autoSpaceDN w:val="0"/>
        <w:adjustRightInd w:val="0"/>
        <w:spacing w:before="240" w:after="240"/>
        <w:rPr>
          <w:bCs/>
        </w:rPr>
      </w:pPr>
      <w:r>
        <w:rPr>
          <w:bCs/>
        </w:rPr>
        <w:lastRenderedPageBreak/>
        <w:t xml:space="preserve">Category Two: </w:t>
      </w:r>
      <w:r w:rsidR="00D317B6">
        <w:rPr>
          <w:bCs/>
        </w:rPr>
        <w:t>T</w:t>
      </w:r>
      <w:r>
        <w:rPr>
          <w:bCs/>
        </w:rPr>
        <w:t>raining is designed to advance implementation for those who have been implementing IB programs for enough time that they have started to make their own informed decision about their practice.</w:t>
      </w:r>
    </w:p>
    <w:p w14:paraId="4D507EF4" w14:textId="77777777" w:rsidR="00807952" w:rsidRPr="00807952" w:rsidRDefault="00807952" w:rsidP="006C087F">
      <w:pPr>
        <w:pStyle w:val="ListParagraph"/>
        <w:numPr>
          <w:ilvl w:val="0"/>
          <w:numId w:val="32"/>
        </w:numPr>
        <w:autoSpaceDE w:val="0"/>
        <w:autoSpaceDN w:val="0"/>
        <w:adjustRightInd w:val="0"/>
        <w:spacing w:before="240" w:after="240"/>
        <w:rPr>
          <w:bCs/>
        </w:rPr>
      </w:pPr>
      <w:r>
        <w:rPr>
          <w:bCs/>
        </w:rPr>
        <w:t xml:space="preserve">Category Three: </w:t>
      </w:r>
      <w:r w:rsidR="00D317B6">
        <w:rPr>
          <w:bCs/>
        </w:rPr>
        <w:t>T</w:t>
      </w:r>
      <w:r>
        <w:rPr>
          <w:bCs/>
        </w:rPr>
        <w:t>raining focuses on specific components of an IB education so that schools advance in specialized and unique areas.</w:t>
      </w:r>
    </w:p>
    <w:p w14:paraId="24232338" w14:textId="77777777" w:rsidR="007D74B1" w:rsidRDefault="003A761A" w:rsidP="006C087F">
      <w:pPr>
        <w:spacing w:before="100" w:beforeAutospacing="1" w:after="100" w:afterAutospacing="1"/>
        <w:rPr>
          <w:bCs/>
        </w:rPr>
      </w:pPr>
      <w:r>
        <w:t>The petition states that while IB does not require teachers to be trained before the opening of school, ECA plans to train teachers before the opening in an IB in-school workshop during ECA Summer In</w:t>
      </w:r>
      <w:r w:rsidR="00974D82">
        <w:t>stitute (Attachment 3, p. 187).</w:t>
      </w:r>
    </w:p>
    <w:p w14:paraId="730AE73E" w14:textId="77777777" w:rsidR="0090475C" w:rsidRDefault="0090475C" w:rsidP="006C087F">
      <w:pPr>
        <w:autoSpaceDE w:val="0"/>
        <w:autoSpaceDN w:val="0"/>
        <w:adjustRightInd w:val="0"/>
        <w:spacing w:before="240" w:after="240"/>
        <w:rPr>
          <w:bCs/>
        </w:rPr>
      </w:pPr>
      <w:r w:rsidRPr="0090475C">
        <w:rPr>
          <w:bCs/>
        </w:rPr>
        <w:t xml:space="preserve">The SBE requires all SBE-authorized charter school to comply with </w:t>
      </w:r>
      <w:r w:rsidRPr="000A764A">
        <w:rPr>
          <w:bCs/>
          <w:i/>
        </w:rPr>
        <w:t>EC</w:t>
      </w:r>
      <w:r w:rsidRPr="0090475C">
        <w:rPr>
          <w:bCs/>
        </w:rPr>
        <w:t xml:space="preserve"> Section 47605.6(l) (effective July 1, 2020), which requires teachers in charter schools to hold a Commission on Teacher Credentialing certificate, permit, or other document required for the teacher’s certificated assignment.</w:t>
      </w:r>
    </w:p>
    <w:p w14:paraId="045635CE" w14:textId="77777777" w:rsidR="002828C5" w:rsidRPr="009F3455" w:rsidRDefault="002828C5" w:rsidP="006C087F">
      <w:pPr>
        <w:autoSpaceDE w:val="0"/>
        <w:autoSpaceDN w:val="0"/>
        <w:adjustRightInd w:val="0"/>
        <w:spacing w:before="240" w:after="240"/>
        <w:rPr>
          <w:bCs/>
        </w:rPr>
      </w:pPr>
      <w:r>
        <w:rPr>
          <w:bCs/>
        </w:rPr>
        <w:t>If approved by the SBE, as a</w:t>
      </w:r>
      <w:r w:rsidR="00B2598B">
        <w:rPr>
          <w:bCs/>
        </w:rPr>
        <w:t xml:space="preserve"> condition for approval, the ECA</w:t>
      </w:r>
      <w:r>
        <w:rPr>
          <w:bCs/>
        </w:rPr>
        <w:t xml:space="preserve"> petitioner will be required to revise the petition to include the necessary language for Element 5–Employee Qualifications by</w:t>
      </w:r>
      <w:r w:rsidR="0090475C">
        <w:rPr>
          <w:bCs/>
        </w:rPr>
        <w:t xml:space="preserve"> </w:t>
      </w:r>
      <w:r>
        <w:rPr>
          <w:bCs/>
        </w:rPr>
        <w:t>identify</w:t>
      </w:r>
      <w:r w:rsidR="0090475C">
        <w:rPr>
          <w:bCs/>
        </w:rPr>
        <w:t>ing</w:t>
      </w:r>
      <w:r>
        <w:rPr>
          <w:bCs/>
        </w:rPr>
        <w:t xml:space="preserve"> those positions that ECA regards as key in each categor</w:t>
      </w:r>
      <w:r w:rsidR="0090475C">
        <w:rPr>
          <w:bCs/>
        </w:rPr>
        <w:t xml:space="preserve">y and </w:t>
      </w:r>
      <w:r>
        <w:rPr>
          <w:bCs/>
        </w:rPr>
        <w:t>specify</w:t>
      </w:r>
      <w:r w:rsidR="000A764A">
        <w:rPr>
          <w:bCs/>
        </w:rPr>
        <w:t>ing</w:t>
      </w:r>
      <w:r>
        <w:rPr>
          <w:bCs/>
        </w:rPr>
        <w:t xml:space="preserve"> the additional qualifications expected of individuals assigned to those positions.</w:t>
      </w:r>
    </w:p>
    <w:p w14:paraId="7A5AD21C" w14:textId="77777777" w:rsidR="005036C8" w:rsidRDefault="005036C8" w:rsidP="003C02B8">
      <w:pPr>
        <w:pStyle w:val="Heading3"/>
      </w:pPr>
      <w:r>
        <w:br w:type="page"/>
      </w:r>
      <w:r w:rsidRPr="009F3455">
        <w:lastRenderedPageBreak/>
        <w:t>6. Health and Safety Procedures</w:t>
      </w:r>
    </w:p>
    <w:p w14:paraId="093B77CF" w14:textId="77777777" w:rsidR="005036C8" w:rsidRPr="00D37623" w:rsidRDefault="005036C8" w:rsidP="003C02B8">
      <w:pPr>
        <w:jc w:val="center"/>
      </w:pPr>
      <w:r w:rsidRPr="00D37623">
        <w:rPr>
          <w:i/>
        </w:rPr>
        <w:t>EC</w:t>
      </w:r>
      <w:r w:rsidRPr="00D37623">
        <w:t xml:space="preserve"> Section 47605(b)(5)(F)</w:t>
      </w:r>
    </w:p>
    <w:p w14:paraId="496FE896" w14:textId="77777777" w:rsidR="005036C8" w:rsidRPr="00D37623" w:rsidRDefault="005036C8" w:rsidP="003C02B8">
      <w:pPr>
        <w:jc w:val="center"/>
      </w:pPr>
      <w:r w:rsidRPr="00D37623">
        <w:t xml:space="preserve">5 </w:t>
      </w:r>
      <w:r w:rsidRPr="00D37623">
        <w:rPr>
          <w:i/>
        </w:rPr>
        <w:t>CCR</w:t>
      </w:r>
      <w:r w:rsidRPr="00D37623">
        <w:t xml:space="preserve"> Section 11967.5.1(f)(6)</w:t>
      </w:r>
    </w:p>
    <w:p w14:paraId="653A98A8" w14:textId="77777777" w:rsidR="005036C8" w:rsidRPr="00D37623" w:rsidRDefault="005036C8" w:rsidP="003C02B8">
      <w:pPr>
        <w:pStyle w:val="Heading4"/>
      </w:pPr>
      <w:r w:rsidRPr="00D37623">
        <w:t>Evaluation Criteria</w:t>
      </w:r>
    </w:p>
    <w:p w14:paraId="13FF60E4" w14:textId="77777777" w:rsidR="005036C8" w:rsidRDefault="005036C8" w:rsidP="003C02B8">
      <w:pPr>
        <w:keepNext/>
        <w:keepLines/>
        <w:autoSpaceDE w:val="0"/>
        <w:autoSpaceDN w:val="0"/>
        <w:adjustRightInd w:val="0"/>
        <w:spacing w:after="100" w:afterAutospacing="1"/>
      </w:pPr>
      <w:r w:rsidRPr="009F3455">
        <w:t xml:space="preserve">The procedures …, to ensure the health and safety of pupils and staff, as required by </w:t>
      </w:r>
      <w:r w:rsidRPr="009F3455">
        <w:rPr>
          <w:i/>
        </w:rPr>
        <w:t>EC</w:t>
      </w:r>
      <w:r w:rsidRPr="009F3455">
        <w:t xml:space="preserve"> Section 47605(b)(5)(F), at a minimum:</w:t>
      </w:r>
    </w:p>
    <w:tbl>
      <w:tblPr>
        <w:tblStyle w:val="GridTable1Light5"/>
        <w:tblW w:w="9360" w:type="dxa"/>
        <w:tblLook w:val="0020" w:firstRow="1" w:lastRow="0" w:firstColumn="0" w:lastColumn="0" w:noHBand="0" w:noVBand="0"/>
        <w:tblDescription w:val="Health and Safety Procedures Criteria table"/>
      </w:tblPr>
      <w:tblGrid>
        <w:gridCol w:w="7793"/>
        <w:gridCol w:w="1567"/>
      </w:tblGrid>
      <w:tr w:rsidR="005E2677" w:rsidRPr="005E2677" w14:paraId="426AEA03" w14:textId="77777777" w:rsidTr="00BD276D">
        <w:trPr>
          <w:cnfStyle w:val="100000000000" w:firstRow="1" w:lastRow="0" w:firstColumn="0" w:lastColumn="0" w:oddVBand="0" w:evenVBand="0" w:oddHBand="0" w:evenHBand="0" w:firstRowFirstColumn="0" w:firstRowLastColumn="0" w:lastRowFirstColumn="0" w:lastRowLastColumn="0"/>
          <w:cantSplit/>
          <w:trHeight w:val="576"/>
          <w:tblHeader/>
        </w:trPr>
        <w:tc>
          <w:tcPr>
            <w:tcW w:w="7793" w:type="dxa"/>
            <w:shd w:val="clear" w:color="auto" w:fill="D9D9D9" w:themeFill="background1" w:themeFillShade="D9"/>
            <w:vAlign w:val="center"/>
          </w:tcPr>
          <w:p w14:paraId="4734C7F8" w14:textId="77777777" w:rsidR="005E2677" w:rsidRPr="005E2677" w:rsidRDefault="005E2677" w:rsidP="003C02B8">
            <w:pPr>
              <w:jc w:val="center"/>
              <w:outlineLvl w:val="7"/>
              <w:rPr>
                <w:rFonts w:eastAsia="Times New Roman" w:cs="Times New Roman"/>
              </w:rPr>
            </w:pPr>
            <w:r w:rsidRPr="005E2677">
              <w:rPr>
                <w:rFonts w:eastAsia="Times New Roman" w:cs="Times New Roman"/>
              </w:rPr>
              <w:t>Criteria</w:t>
            </w:r>
          </w:p>
        </w:tc>
        <w:tc>
          <w:tcPr>
            <w:tcW w:w="1567" w:type="dxa"/>
            <w:shd w:val="clear" w:color="auto" w:fill="D9D9D9" w:themeFill="background1" w:themeFillShade="D9"/>
            <w:vAlign w:val="center"/>
          </w:tcPr>
          <w:p w14:paraId="4EE85753" w14:textId="77777777" w:rsidR="005E2677" w:rsidRPr="005E2677" w:rsidRDefault="005E2677" w:rsidP="003C02B8">
            <w:pPr>
              <w:jc w:val="center"/>
              <w:outlineLvl w:val="7"/>
              <w:rPr>
                <w:rFonts w:eastAsia="Times New Roman" w:cs="Times New Roman"/>
              </w:rPr>
            </w:pPr>
            <w:r w:rsidRPr="005E2677">
              <w:rPr>
                <w:rFonts w:eastAsia="Times New Roman" w:cs="Times New Roman"/>
              </w:rPr>
              <w:t>Criteria Met</w:t>
            </w:r>
          </w:p>
        </w:tc>
      </w:tr>
      <w:tr w:rsidR="005E2677" w:rsidRPr="005E2677" w14:paraId="277D2226" w14:textId="77777777" w:rsidTr="005E2677">
        <w:trPr>
          <w:cantSplit/>
          <w:trHeight w:val="576"/>
        </w:trPr>
        <w:tc>
          <w:tcPr>
            <w:tcW w:w="7793" w:type="dxa"/>
          </w:tcPr>
          <w:p w14:paraId="1AA04D48" w14:textId="77777777" w:rsidR="005E2677" w:rsidRPr="005E2677" w:rsidRDefault="005E2677" w:rsidP="003C02B8">
            <w:pPr>
              <w:numPr>
                <w:ilvl w:val="0"/>
                <w:numId w:val="7"/>
              </w:numPr>
              <w:autoSpaceDE w:val="0"/>
              <w:autoSpaceDN w:val="0"/>
              <w:adjustRightInd w:val="0"/>
              <w:ind w:hanging="570"/>
              <w:rPr>
                <w:rFonts w:eastAsia="Times New Roman"/>
              </w:rPr>
            </w:pPr>
            <w:r w:rsidRPr="005E2677">
              <w:rPr>
                <w:rFonts w:eastAsia="Times New Roman"/>
              </w:rPr>
              <w:t xml:space="preserve">Require that each employee of the school furnish the school with a criminal record summary as described in </w:t>
            </w:r>
            <w:r w:rsidRPr="005E2677">
              <w:rPr>
                <w:rFonts w:eastAsia="Times New Roman"/>
                <w:i/>
              </w:rPr>
              <w:t>EC</w:t>
            </w:r>
            <w:r w:rsidRPr="005E2677">
              <w:rPr>
                <w:rFonts w:eastAsia="Times New Roman"/>
              </w:rPr>
              <w:t xml:space="preserve"> Section 44237 and comply with </w:t>
            </w:r>
            <w:r w:rsidRPr="005E2677">
              <w:rPr>
                <w:rFonts w:eastAsia="Times New Roman"/>
                <w:i/>
              </w:rPr>
              <w:t>EC</w:t>
            </w:r>
            <w:r w:rsidRPr="005E2677">
              <w:rPr>
                <w:rFonts w:eastAsia="Times New Roman"/>
              </w:rPr>
              <w:t xml:space="preserve"> Section 44830.1.</w:t>
            </w:r>
          </w:p>
        </w:tc>
        <w:tc>
          <w:tcPr>
            <w:tcW w:w="1567" w:type="dxa"/>
          </w:tcPr>
          <w:p w14:paraId="12C194FB" w14:textId="77777777" w:rsidR="005E2677" w:rsidRPr="005E2677" w:rsidRDefault="005E2677" w:rsidP="003C02B8">
            <w:pPr>
              <w:tabs>
                <w:tab w:val="left" w:pos="280"/>
              </w:tabs>
              <w:autoSpaceDE w:val="0"/>
              <w:autoSpaceDN w:val="0"/>
              <w:adjustRightInd w:val="0"/>
              <w:jc w:val="center"/>
              <w:rPr>
                <w:bCs/>
              </w:rPr>
            </w:pPr>
            <w:r w:rsidRPr="005E2677">
              <w:t>Yes</w:t>
            </w:r>
          </w:p>
        </w:tc>
      </w:tr>
      <w:tr w:rsidR="005E2677" w:rsidRPr="005E2677" w14:paraId="18B60F67" w14:textId="77777777" w:rsidTr="005E2677">
        <w:trPr>
          <w:cantSplit/>
          <w:trHeight w:val="576"/>
        </w:trPr>
        <w:tc>
          <w:tcPr>
            <w:tcW w:w="7793" w:type="dxa"/>
          </w:tcPr>
          <w:p w14:paraId="0693D1CB" w14:textId="77777777" w:rsidR="005E2677" w:rsidRPr="005E2677" w:rsidRDefault="005E2677" w:rsidP="003C02B8">
            <w:pPr>
              <w:widowControl w:val="0"/>
              <w:numPr>
                <w:ilvl w:val="0"/>
                <w:numId w:val="7"/>
              </w:numPr>
              <w:tabs>
                <w:tab w:val="left" w:pos="360"/>
              </w:tabs>
              <w:ind w:hanging="570"/>
              <w:rPr>
                <w:rFonts w:eastAsia="Times New Roman"/>
              </w:rPr>
            </w:pPr>
            <w:r w:rsidRPr="005E2677">
              <w:rPr>
                <w:rFonts w:eastAsia="Times New Roman"/>
              </w:rPr>
              <w:t xml:space="preserve">Include the examination of faculty and staff for tuberculosis as described in </w:t>
            </w:r>
            <w:r w:rsidRPr="005E2677">
              <w:rPr>
                <w:rFonts w:eastAsia="Times New Roman"/>
                <w:i/>
              </w:rPr>
              <w:t>EC</w:t>
            </w:r>
            <w:r w:rsidRPr="005E2677">
              <w:rPr>
                <w:rFonts w:eastAsia="Times New Roman"/>
              </w:rPr>
              <w:t xml:space="preserve"> Section 49406.</w:t>
            </w:r>
          </w:p>
        </w:tc>
        <w:tc>
          <w:tcPr>
            <w:tcW w:w="1567" w:type="dxa"/>
          </w:tcPr>
          <w:p w14:paraId="6FE3FEE2" w14:textId="77777777" w:rsidR="005E2677" w:rsidRPr="005E2677" w:rsidRDefault="005E2677" w:rsidP="003C02B8">
            <w:pPr>
              <w:autoSpaceDE w:val="0"/>
              <w:autoSpaceDN w:val="0"/>
              <w:adjustRightInd w:val="0"/>
              <w:jc w:val="center"/>
            </w:pPr>
            <w:r w:rsidRPr="005E2677">
              <w:t>Yes</w:t>
            </w:r>
          </w:p>
        </w:tc>
      </w:tr>
      <w:tr w:rsidR="005E2677" w:rsidRPr="005E2677" w14:paraId="1A37788E" w14:textId="77777777" w:rsidTr="005E2677">
        <w:trPr>
          <w:cantSplit/>
          <w:trHeight w:val="576"/>
        </w:trPr>
        <w:tc>
          <w:tcPr>
            <w:tcW w:w="7793" w:type="dxa"/>
          </w:tcPr>
          <w:p w14:paraId="1B799A18" w14:textId="77777777" w:rsidR="005E2677" w:rsidRPr="005E2677" w:rsidRDefault="005E2677" w:rsidP="003C02B8">
            <w:pPr>
              <w:widowControl w:val="0"/>
              <w:numPr>
                <w:ilvl w:val="0"/>
                <w:numId w:val="7"/>
              </w:numPr>
              <w:tabs>
                <w:tab w:val="left" w:pos="360"/>
              </w:tabs>
              <w:ind w:hanging="570"/>
              <w:rPr>
                <w:rFonts w:eastAsia="Times New Roman"/>
              </w:rPr>
            </w:pPr>
            <w:r w:rsidRPr="005E2677">
              <w:rPr>
                <w:rFonts w:eastAsia="Times New Roman"/>
              </w:rPr>
              <w:t>Require immunization of pupils as a condition of school attendance to the same extent as would apply if the pupils attended a non-charter public school.</w:t>
            </w:r>
          </w:p>
        </w:tc>
        <w:tc>
          <w:tcPr>
            <w:tcW w:w="1567" w:type="dxa"/>
          </w:tcPr>
          <w:p w14:paraId="23193CA0" w14:textId="77777777" w:rsidR="005E2677" w:rsidRPr="005E2677" w:rsidRDefault="005E2677" w:rsidP="003C02B8">
            <w:pPr>
              <w:autoSpaceDE w:val="0"/>
              <w:autoSpaceDN w:val="0"/>
              <w:adjustRightInd w:val="0"/>
              <w:jc w:val="center"/>
            </w:pPr>
            <w:r w:rsidRPr="005E2677">
              <w:t>Yes</w:t>
            </w:r>
          </w:p>
        </w:tc>
      </w:tr>
      <w:tr w:rsidR="005E2677" w:rsidRPr="005E2677" w14:paraId="740488C4" w14:textId="77777777" w:rsidTr="005E2677">
        <w:trPr>
          <w:cantSplit/>
          <w:trHeight w:val="576"/>
        </w:trPr>
        <w:tc>
          <w:tcPr>
            <w:tcW w:w="7793" w:type="dxa"/>
          </w:tcPr>
          <w:p w14:paraId="5D189C6D" w14:textId="77777777" w:rsidR="005E2677" w:rsidRPr="005E2677" w:rsidRDefault="005E2677" w:rsidP="003C02B8">
            <w:pPr>
              <w:widowControl w:val="0"/>
              <w:numPr>
                <w:ilvl w:val="0"/>
                <w:numId w:val="7"/>
              </w:numPr>
              <w:tabs>
                <w:tab w:val="left" w:pos="360"/>
              </w:tabs>
              <w:ind w:hanging="570"/>
              <w:rPr>
                <w:rFonts w:eastAsia="Times New Roman"/>
              </w:rPr>
            </w:pPr>
            <w:r w:rsidRPr="005E2677">
              <w:rPr>
                <w:rFonts w:eastAsia="Times New Roman"/>
              </w:rPr>
              <w:t>Provide for the screening of pupils’ vision and hearing and the screening of pupils for scoliosis to the same extent as would be required if the pupils attended a non-charter public school.</w:t>
            </w:r>
          </w:p>
        </w:tc>
        <w:tc>
          <w:tcPr>
            <w:tcW w:w="1567" w:type="dxa"/>
          </w:tcPr>
          <w:p w14:paraId="1435EE52" w14:textId="77777777" w:rsidR="005E2677" w:rsidRPr="005E2677" w:rsidRDefault="005E2677" w:rsidP="003C02B8">
            <w:pPr>
              <w:autoSpaceDE w:val="0"/>
              <w:autoSpaceDN w:val="0"/>
              <w:adjustRightInd w:val="0"/>
              <w:jc w:val="center"/>
            </w:pPr>
            <w:r w:rsidRPr="005E2677">
              <w:t>Yes</w:t>
            </w:r>
          </w:p>
        </w:tc>
      </w:tr>
    </w:tbl>
    <w:p w14:paraId="6CFFC442" w14:textId="77777777" w:rsidR="005036C8" w:rsidRPr="00DA01D1" w:rsidRDefault="005036C8" w:rsidP="003C02B8">
      <w:pPr>
        <w:autoSpaceDE w:val="0"/>
        <w:autoSpaceDN w:val="0"/>
        <w:adjustRightInd w:val="0"/>
        <w:spacing w:before="100" w:beforeAutospacing="1" w:after="100" w:afterAutospacing="1"/>
      </w:pPr>
      <w:r>
        <w:rPr>
          <w:b/>
        </w:rPr>
        <w:t>T</w:t>
      </w:r>
      <w:r w:rsidRPr="00DA01D1">
        <w:rPr>
          <w:b/>
        </w:rPr>
        <w:t xml:space="preserve">he petition </w:t>
      </w:r>
      <w:r w:rsidR="002828C5">
        <w:rPr>
          <w:b/>
        </w:rPr>
        <w:t>does</w:t>
      </w:r>
      <w:r w:rsidRPr="005E1390">
        <w:rPr>
          <w:b/>
        </w:rPr>
        <w:t xml:space="preserve"> </w:t>
      </w:r>
      <w:r w:rsidRPr="00DA01D1">
        <w:rPr>
          <w:b/>
        </w:rPr>
        <w:t>present a reasonably comprehensive description of health and safety procedures</w:t>
      </w:r>
      <w:r>
        <w:rPr>
          <w:b/>
        </w:rPr>
        <w:t>.</w:t>
      </w:r>
    </w:p>
    <w:p w14:paraId="2B18F7F6" w14:textId="77777777" w:rsidR="005036C8" w:rsidRPr="009F3455" w:rsidRDefault="005036C8" w:rsidP="003C02B8">
      <w:pPr>
        <w:pStyle w:val="Heading4"/>
      </w:pPr>
      <w:r w:rsidRPr="00DA01D1">
        <w:t>Commen</w:t>
      </w:r>
      <w:r>
        <w:t>ts</w:t>
      </w:r>
    </w:p>
    <w:p w14:paraId="77ED6611" w14:textId="77777777" w:rsidR="004870C4" w:rsidRDefault="002828C5" w:rsidP="006C087F">
      <w:pPr>
        <w:autoSpaceDE w:val="0"/>
        <w:autoSpaceDN w:val="0"/>
        <w:adjustRightInd w:val="0"/>
        <w:rPr>
          <w:bCs/>
        </w:rPr>
      </w:pPr>
      <w:r>
        <w:rPr>
          <w:bCs/>
        </w:rPr>
        <w:t>The ECA petition does present a reasonably comprehensive description of health and safety procedures. The petition states that ECA will adopt and implement health and safety policies and procedures</w:t>
      </w:r>
      <w:r w:rsidR="00D317B6">
        <w:rPr>
          <w:bCs/>
        </w:rPr>
        <w:t>,</w:t>
      </w:r>
      <w:r>
        <w:rPr>
          <w:bCs/>
        </w:rPr>
        <w:t xml:space="preserve"> and risk management policies in consultation with insurance carriers and risk management experts. </w:t>
      </w:r>
      <w:r w:rsidR="004F391E">
        <w:rPr>
          <w:bCs/>
        </w:rPr>
        <w:t xml:space="preserve">The petition states that ECA will develop, review, and annually update ECA’s school safety plan pursuant to </w:t>
      </w:r>
      <w:r w:rsidR="004F391E" w:rsidRPr="0042226D">
        <w:rPr>
          <w:bCs/>
          <w:i/>
        </w:rPr>
        <w:t>EC</w:t>
      </w:r>
      <w:r w:rsidR="004F391E">
        <w:rPr>
          <w:bCs/>
        </w:rPr>
        <w:t xml:space="preserve"> Section 47605(b)(5)(F)(ii)(iii). </w:t>
      </w:r>
      <w:r>
        <w:rPr>
          <w:bCs/>
        </w:rPr>
        <w:t xml:space="preserve">The petition states that employees and contractors of ECA will be required to submit a criminal background check and furnish a criminal record summary as required by </w:t>
      </w:r>
      <w:r w:rsidRPr="00CA758E">
        <w:rPr>
          <w:bCs/>
          <w:i/>
        </w:rPr>
        <w:t>EC</w:t>
      </w:r>
      <w:r>
        <w:rPr>
          <w:bCs/>
        </w:rPr>
        <w:t xml:space="preserve"> sections 44237 and 45125.1. ECA’s faculty, s</w:t>
      </w:r>
      <w:r w:rsidR="00321EC9">
        <w:rPr>
          <w:bCs/>
        </w:rPr>
        <w:t>taff, and any volunteer or vendo</w:t>
      </w:r>
      <w:r>
        <w:rPr>
          <w:bCs/>
        </w:rPr>
        <w:t>r/contracting entity employee who may have frequent or prolonged contact with pupils, will be assessed and examined for tuberculosis prior to commencing employment and working with pupils, and for employees at least o</w:t>
      </w:r>
      <w:r w:rsidR="004D3649">
        <w:rPr>
          <w:bCs/>
        </w:rPr>
        <w:t>nce every</w:t>
      </w:r>
      <w:r>
        <w:rPr>
          <w:bCs/>
        </w:rPr>
        <w:t xml:space="preserve"> four years thereafter, as required by </w:t>
      </w:r>
      <w:r w:rsidRPr="00CA758E">
        <w:rPr>
          <w:bCs/>
          <w:i/>
        </w:rPr>
        <w:t>EC</w:t>
      </w:r>
      <w:r>
        <w:rPr>
          <w:bCs/>
        </w:rPr>
        <w:t xml:space="preserve"> Section 49406. </w:t>
      </w:r>
      <w:r w:rsidR="00F12C0F">
        <w:rPr>
          <w:bCs/>
        </w:rPr>
        <w:t>The petition states that ECA shall adhere to all laws related to legally required immunizations for entering pupils as is required at public schools purs</w:t>
      </w:r>
      <w:r w:rsidR="00DA3A74">
        <w:rPr>
          <w:bCs/>
        </w:rPr>
        <w:t xml:space="preserve">uant to </w:t>
      </w:r>
      <w:r w:rsidR="00DA3A74" w:rsidRPr="004D3649">
        <w:rPr>
          <w:bCs/>
          <w:i/>
        </w:rPr>
        <w:t>Health and Safety Code</w:t>
      </w:r>
      <w:r w:rsidR="00DA3A74">
        <w:rPr>
          <w:bCs/>
        </w:rPr>
        <w:t xml:space="preserve"> s</w:t>
      </w:r>
      <w:r w:rsidR="00F12C0F">
        <w:rPr>
          <w:bCs/>
        </w:rPr>
        <w:t>ections 120325</w:t>
      </w:r>
      <w:r w:rsidR="00D317B6">
        <w:rPr>
          <w:bCs/>
        </w:rPr>
        <w:t xml:space="preserve"> through </w:t>
      </w:r>
      <w:r w:rsidR="00F12C0F">
        <w:rPr>
          <w:bCs/>
        </w:rPr>
        <w:t>120375</w:t>
      </w:r>
      <w:r w:rsidR="00D317B6">
        <w:rPr>
          <w:bCs/>
        </w:rPr>
        <w:t xml:space="preserve"> and </w:t>
      </w:r>
      <w:r w:rsidR="00D317B6">
        <w:rPr>
          <w:bCs/>
          <w:i/>
        </w:rPr>
        <w:t>California Code of Regulations</w:t>
      </w:r>
      <w:r w:rsidR="00D317B6" w:rsidRPr="00D317B6">
        <w:rPr>
          <w:bCs/>
        </w:rPr>
        <w:t xml:space="preserve">, </w:t>
      </w:r>
      <w:r w:rsidR="00D317B6">
        <w:rPr>
          <w:bCs/>
        </w:rPr>
        <w:t xml:space="preserve">Title 17 </w:t>
      </w:r>
      <w:r w:rsidR="00DA3A74">
        <w:rPr>
          <w:bCs/>
        </w:rPr>
        <w:t>s</w:t>
      </w:r>
      <w:r w:rsidR="00F12C0F">
        <w:rPr>
          <w:bCs/>
        </w:rPr>
        <w:t>ection</w:t>
      </w:r>
      <w:r w:rsidR="00DA3A74">
        <w:rPr>
          <w:bCs/>
        </w:rPr>
        <w:t>s</w:t>
      </w:r>
      <w:r w:rsidR="00F12C0F">
        <w:rPr>
          <w:bCs/>
        </w:rPr>
        <w:t xml:space="preserve"> 6000</w:t>
      </w:r>
      <w:r w:rsidR="00D317B6">
        <w:rPr>
          <w:bCs/>
        </w:rPr>
        <w:t xml:space="preserve"> through </w:t>
      </w:r>
      <w:r w:rsidR="00F12C0F">
        <w:rPr>
          <w:bCs/>
        </w:rPr>
        <w:t>6075. Pupils will</w:t>
      </w:r>
      <w:r>
        <w:rPr>
          <w:bCs/>
        </w:rPr>
        <w:t xml:space="preserve"> be screened for vision, hearing, and sc</w:t>
      </w:r>
      <w:r w:rsidR="00D73C2A">
        <w:rPr>
          <w:bCs/>
        </w:rPr>
        <w:t>oliosis (Attachment 3, pp. 189–195</w:t>
      </w:r>
      <w:r>
        <w:rPr>
          <w:bCs/>
        </w:rPr>
        <w:t>).</w:t>
      </w:r>
    </w:p>
    <w:p w14:paraId="697181E0" w14:textId="77777777" w:rsidR="00D452D0" w:rsidRDefault="004870C4" w:rsidP="006C087F">
      <w:pPr>
        <w:autoSpaceDE w:val="0"/>
        <w:autoSpaceDN w:val="0"/>
        <w:adjustRightInd w:val="0"/>
        <w:rPr>
          <w:bCs/>
        </w:rPr>
      </w:pPr>
      <w:r>
        <w:rPr>
          <w:bCs/>
        </w:rPr>
        <w:lastRenderedPageBreak/>
        <w:t xml:space="preserve">The CDE notes that the petition does not state that ECA will comply with </w:t>
      </w:r>
      <w:r w:rsidRPr="004870C4">
        <w:rPr>
          <w:bCs/>
          <w:i/>
        </w:rPr>
        <w:t>EC</w:t>
      </w:r>
      <w:r>
        <w:rPr>
          <w:bCs/>
        </w:rPr>
        <w:t xml:space="preserve"> Section 44830.1. </w:t>
      </w:r>
      <w:r w:rsidRPr="00EA53BD">
        <w:rPr>
          <w:bCs/>
        </w:rPr>
        <w:t xml:space="preserve">If approved by the SBE, as a condition for approval, the </w:t>
      </w:r>
      <w:r>
        <w:rPr>
          <w:bCs/>
        </w:rPr>
        <w:t xml:space="preserve">ECA </w:t>
      </w:r>
      <w:r w:rsidRPr="00EA53BD">
        <w:rPr>
          <w:bCs/>
        </w:rPr>
        <w:t xml:space="preserve">petitioner will be required to revise the petition in order to reflect the SBE as the authorizer and include the necessary language for </w:t>
      </w:r>
      <w:r>
        <w:rPr>
          <w:bCs/>
        </w:rPr>
        <w:t xml:space="preserve">Element 6–Health and Safety Procedures that ECA will comply with </w:t>
      </w:r>
      <w:r w:rsidRPr="004870C4">
        <w:rPr>
          <w:bCs/>
          <w:i/>
        </w:rPr>
        <w:t>EC</w:t>
      </w:r>
      <w:r>
        <w:rPr>
          <w:bCs/>
        </w:rPr>
        <w:t xml:space="preserve"> Section 44830.1.</w:t>
      </w:r>
      <w:r w:rsidR="00D452D0">
        <w:rPr>
          <w:bCs/>
        </w:rPr>
        <w:br w:type="page"/>
      </w:r>
    </w:p>
    <w:p w14:paraId="42905733" w14:textId="77777777" w:rsidR="005036C8" w:rsidRDefault="005036C8" w:rsidP="003C02B8">
      <w:pPr>
        <w:pStyle w:val="Heading3"/>
      </w:pPr>
      <w:r w:rsidRPr="009F3455">
        <w:lastRenderedPageBreak/>
        <w:t>7. Racial and Ethnic Balance</w:t>
      </w:r>
    </w:p>
    <w:p w14:paraId="366E1DCA" w14:textId="77777777" w:rsidR="005036C8" w:rsidRPr="00D37623" w:rsidRDefault="005036C8" w:rsidP="003C02B8">
      <w:pPr>
        <w:autoSpaceDE w:val="0"/>
        <w:autoSpaceDN w:val="0"/>
        <w:adjustRightInd w:val="0"/>
        <w:jc w:val="center"/>
      </w:pPr>
      <w:r w:rsidRPr="00D37623">
        <w:rPr>
          <w:i/>
        </w:rPr>
        <w:t>EC</w:t>
      </w:r>
      <w:r w:rsidRPr="00D37623">
        <w:t xml:space="preserve"> Section 47605(b)(5)(G)</w:t>
      </w:r>
    </w:p>
    <w:p w14:paraId="39799531" w14:textId="77777777" w:rsidR="005036C8" w:rsidRPr="00D37623" w:rsidRDefault="005036C8" w:rsidP="003C02B8">
      <w:pPr>
        <w:jc w:val="center"/>
      </w:pPr>
      <w:r w:rsidRPr="00D37623">
        <w:t xml:space="preserve">5 </w:t>
      </w:r>
      <w:r w:rsidRPr="00D37623">
        <w:rPr>
          <w:i/>
        </w:rPr>
        <w:t>CCR</w:t>
      </w:r>
      <w:r w:rsidRPr="00D37623">
        <w:t xml:space="preserve"> Section 11967.5.1(f)(7)</w:t>
      </w:r>
    </w:p>
    <w:p w14:paraId="085D453B" w14:textId="77777777" w:rsidR="005036C8" w:rsidRPr="009F3455" w:rsidRDefault="005036C8" w:rsidP="003C02B8">
      <w:pPr>
        <w:pStyle w:val="Heading4"/>
      </w:pPr>
      <w:r w:rsidRPr="009F3455">
        <w:t>Evaluation Criteria</w:t>
      </w:r>
    </w:p>
    <w:p w14:paraId="7D35A665" w14:textId="77777777" w:rsidR="005036C8" w:rsidRDefault="005036C8" w:rsidP="003C02B8">
      <w:pPr>
        <w:spacing w:after="100" w:afterAutospacing="1"/>
      </w:pPr>
      <w:r w:rsidRPr="009F3455">
        <w:t xml:space="preserve">Recognizing the limitations on admissions to charter schools imposed by </w:t>
      </w:r>
      <w:r w:rsidRPr="009F3455">
        <w:rPr>
          <w:i/>
        </w:rPr>
        <w:t>EC</w:t>
      </w:r>
      <w:r w:rsidRPr="009F3455">
        <w:t xml:space="preserve"> Section 47605(d), the means by which the school(s) will achieve a racial and ethnic balance among its pupils that is reflective of the general population residing within the territorial jurisdiction of the school district …, as required by </w:t>
      </w:r>
      <w:r w:rsidRPr="009F3455">
        <w:rPr>
          <w:i/>
        </w:rPr>
        <w:t>EC</w:t>
      </w:r>
      <w:r w:rsidRPr="009F3455">
        <w:t xml:space="preserve"> Section 47605(b)(5)(G), shall be presumed to have been met, absent specific information to the contrary.</w:t>
      </w:r>
    </w:p>
    <w:p w14:paraId="0E3D7937" w14:textId="77777777" w:rsidR="005036C8" w:rsidRPr="003F14BB" w:rsidRDefault="005036C8" w:rsidP="003C02B8">
      <w:pPr>
        <w:spacing w:after="100" w:afterAutospacing="1"/>
      </w:pPr>
      <w:r>
        <w:rPr>
          <w:b/>
        </w:rPr>
        <w:t>T</w:t>
      </w:r>
      <w:r w:rsidRPr="009F3455">
        <w:rPr>
          <w:b/>
        </w:rPr>
        <w:t xml:space="preserve">he petition </w:t>
      </w:r>
      <w:r w:rsidR="00F12C0F">
        <w:rPr>
          <w:b/>
        </w:rPr>
        <w:t>does</w:t>
      </w:r>
      <w:r w:rsidRPr="005E1390">
        <w:rPr>
          <w:b/>
        </w:rPr>
        <w:t xml:space="preserve"> </w:t>
      </w:r>
      <w:r w:rsidRPr="009F3455">
        <w:rPr>
          <w:b/>
        </w:rPr>
        <w:t>present a reasonably comprehensive description of means for achieving racial and ethnic balance</w:t>
      </w:r>
      <w:r>
        <w:rPr>
          <w:b/>
        </w:rPr>
        <w:t>.</w:t>
      </w:r>
    </w:p>
    <w:p w14:paraId="675FE4A8" w14:textId="77777777" w:rsidR="005036C8" w:rsidRPr="009F3455" w:rsidRDefault="005036C8" w:rsidP="003C02B8">
      <w:pPr>
        <w:pStyle w:val="Heading4"/>
      </w:pPr>
      <w:r>
        <w:t>Comments</w:t>
      </w:r>
    </w:p>
    <w:p w14:paraId="64D3EB47" w14:textId="77777777" w:rsidR="005036C8" w:rsidRPr="009F3455" w:rsidRDefault="00F12C0F" w:rsidP="006C087F">
      <w:pPr>
        <w:autoSpaceDE w:val="0"/>
        <w:autoSpaceDN w:val="0"/>
        <w:adjustRightInd w:val="0"/>
        <w:rPr>
          <w:bCs/>
        </w:rPr>
      </w:pPr>
      <w:r>
        <w:rPr>
          <w:bCs/>
        </w:rPr>
        <w:t>The ECA petition does present a reasonably comprehensive description of means for achieving racial and ethnic balance. The petition states that through outr</w:t>
      </w:r>
      <w:r w:rsidR="003378FE">
        <w:rPr>
          <w:bCs/>
        </w:rPr>
        <w:t>e</w:t>
      </w:r>
      <w:r>
        <w:rPr>
          <w:bCs/>
        </w:rPr>
        <w:t>ach efforts, ECA will ensure that pupils that are reflective of the demographic makeup of all district schools</w:t>
      </w:r>
      <w:r w:rsidR="00D317B6">
        <w:rPr>
          <w:bCs/>
        </w:rPr>
        <w:t>,</w:t>
      </w:r>
      <w:r>
        <w:rPr>
          <w:bCs/>
        </w:rPr>
        <w:t xml:space="preserve"> including E</w:t>
      </w:r>
      <w:r w:rsidR="004D3649">
        <w:rPr>
          <w:bCs/>
        </w:rPr>
        <w:t>Ls and pupils with disabilities</w:t>
      </w:r>
      <w:r w:rsidR="00D317B6">
        <w:rPr>
          <w:bCs/>
        </w:rPr>
        <w:t>,</w:t>
      </w:r>
      <w:r>
        <w:rPr>
          <w:bCs/>
        </w:rPr>
        <w:t xml:space="preserve"> and the demographics of </w:t>
      </w:r>
      <w:r w:rsidR="00DA3A74">
        <w:rPr>
          <w:bCs/>
        </w:rPr>
        <w:t xml:space="preserve">the surrounding communities </w:t>
      </w:r>
      <w:r w:rsidR="00D317B6">
        <w:rPr>
          <w:bCs/>
        </w:rPr>
        <w:t>in</w:t>
      </w:r>
      <w:r w:rsidR="00DA3A74">
        <w:rPr>
          <w:bCs/>
        </w:rPr>
        <w:t xml:space="preserve"> which ECA families reside</w:t>
      </w:r>
      <w:r w:rsidR="00D317B6">
        <w:rPr>
          <w:bCs/>
        </w:rPr>
        <w:t>, are recruited</w:t>
      </w:r>
      <w:r w:rsidR="00233A8E">
        <w:rPr>
          <w:bCs/>
        </w:rPr>
        <w:t xml:space="preserve"> (Attachment 3, pp. 196–200</w:t>
      </w:r>
      <w:r>
        <w:rPr>
          <w:bCs/>
        </w:rPr>
        <w:t>).</w:t>
      </w:r>
    </w:p>
    <w:p w14:paraId="30F5F25D" w14:textId="77777777" w:rsidR="005036C8" w:rsidRDefault="005036C8" w:rsidP="003C02B8">
      <w:pPr>
        <w:pStyle w:val="Heading3"/>
      </w:pPr>
      <w:r>
        <w:br w:type="page"/>
      </w:r>
      <w:r w:rsidRPr="009F3455">
        <w:lastRenderedPageBreak/>
        <w:t>8. Admission Requirements, If Applicable</w:t>
      </w:r>
    </w:p>
    <w:p w14:paraId="665F9F04" w14:textId="77777777" w:rsidR="005036C8" w:rsidRPr="008430D5" w:rsidRDefault="005036C8" w:rsidP="003C02B8">
      <w:pPr>
        <w:autoSpaceDE w:val="0"/>
        <w:autoSpaceDN w:val="0"/>
        <w:adjustRightInd w:val="0"/>
        <w:jc w:val="center"/>
      </w:pPr>
      <w:r w:rsidRPr="008430D5">
        <w:rPr>
          <w:i/>
        </w:rPr>
        <w:t>EC</w:t>
      </w:r>
      <w:r w:rsidRPr="008430D5">
        <w:t xml:space="preserve"> Section 47605(b)(5)(H)</w:t>
      </w:r>
    </w:p>
    <w:p w14:paraId="7D64565C" w14:textId="77777777" w:rsidR="005036C8" w:rsidRPr="008430D5" w:rsidRDefault="005036C8" w:rsidP="003C02B8">
      <w:pPr>
        <w:autoSpaceDE w:val="0"/>
        <w:autoSpaceDN w:val="0"/>
        <w:adjustRightInd w:val="0"/>
        <w:jc w:val="center"/>
      </w:pPr>
      <w:r w:rsidRPr="008430D5">
        <w:t xml:space="preserve">5 </w:t>
      </w:r>
      <w:r w:rsidRPr="008430D5">
        <w:rPr>
          <w:i/>
        </w:rPr>
        <w:t>CCR</w:t>
      </w:r>
      <w:r w:rsidRPr="008430D5">
        <w:t xml:space="preserve"> Section 11967.5.1(f)(8)</w:t>
      </w:r>
    </w:p>
    <w:p w14:paraId="0D51F592" w14:textId="77777777" w:rsidR="005036C8" w:rsidRPr="009F3455" w:rsidRDefault="005036C8" w:rsidP="003C02B8">
      <w:pPr>
        <w:pStyle w:val="Heading4"/>
      </w:pPr>
      <w:r w:rsidRPr="009F3455">
        <w:t>Evaluation Criteria</w:t>
      </w:r>
    </w:p>
    <w:p w14:paraId="1C46961E" w14:textId="77777777" w:rsidR="005036C8" w:rsidRDefault="005036C8" w:rsidP="003C02B8">
      <w:pPr>
        <w:autoSpaceDE w:val="0"/>
        <w:autoSpaceDN w:val="0"/>
        <w:adjustRightInd w:val="0"/>
        <w:spacing w:after="100" w:afterAutospacing="1"/>
        <w:rPr>
          <w:b/>
        </w:rPr>
      </w:pPr>
      <w:r w:rsidRPr="009F3455">
        <w:t xml:space="preserve">To the extent admission requirements are included in keeping with </w:t>
      </w:r>
      <w:r w:rsidRPr="009F3455">
        <w:rPr>
          <w:i/>
        </w:rPr>
        <w:t>EC</w:t>
      </w:r>
      <w:r w:rsidRPr="009F3455">
        <w:t xml:space="preserve"> Section 47605(b)(5)(H), the requirements shall </w:t>
      </w:r>
      <w:proofErr w:type="gramStart"/>
      <w:r w:rsidRPr="009F3455">
        <w:t>be in compliance with</w:t>
      </w:r>
      <w:proofErr w:type="gramEnd"/>
      <w:r w:rsidRPr="009F3455">
        <w:t xml:space="preserve"> the requirements of </w:t>
      </w:r>
      <w:r w:rsidRPr="009F3455">
        <w:rPr>
          <w:i/>
        </w:rPr>
        <w:t>EC</w:t>
      </w:r>
      <w:r w:rsidRPr="009F3455">
        <w:t xml:space="preserve"> Section 47605(d)</w:t>
      </w:r>
      <w:r>
        <w:t>(2)(B)</w:t>
      </w:r>
      <w:r w:rsidRPr="009F3455">
        <w:t xml:space="preserve"> and any other applicable provision of law.</w:t>
      </w:r>
    </w:p>
    <w:p w14:paraId="5AF9B997" w14:textId="77777777" w:rsidR="005036C8" w:rsidRDefault="005036C8" w:rsidP="003C02B8">
      <w:pPr>
        <w:autoSpaceDE w:val="0"/>
        <w:autoSpaceDN w:val="0"/>
        <w:adjustRightInd w:val="0"/>
        <w:spacing w:after="100" w:afterAutospacing="1"/>
        <w:rPr>
          <w:b/>
        </w:rPr>
      </w:pPr>
      <w:r>
        <w:rPr>
          <w:b/>
        </w:rPr>
        <w:t>T</w:t>
      </w:r>
      <w:r w:rsidRPr="009F3455">
        <w:rPr>
          <w:b/>
        </w:rPr>
        <w:t xml:space="preserve">he petition </w:t>
      </w:r>
      <w:r w:rsidR="00F12C0F">
        <w:rPr>
          <w:b/>
        </w:rPr>
        <w:t>does</w:t>
      </w:r>
      <w:r w:rsidRPr="005E1390">
        <w:rPr>
          <w:b/>
        </w:rPr>
        <w:t xml:space="preserve"> </w:t>
      </w:r>
      <w:r w:rsidRPr="009F3455">
        <w:rPr>
          <w:b/>
        </w:rPr>
        <w:t>present a reasonably comprehensive description of admission requirements</w:t>
      </w:r>
      <w:r>
        <w:rPr>
          <w:b/>
        </w:rPr>
        <w:t>.</w:t>
      </w:r>
    </w:p>
    <w:p w14:paraId="3951B4A4" w14:textId="77777777" w:rsidR="005036C8" w:rsidRPr="009F3455" w:rsidRDefault="005036C8" w:rsidP="003C02B8">
      <w:pPr>
        <w:pStyle w:val="Heading4"/>
      </w:pPr>
      <w:r>
        <w:t>Comments</w:t>
      </w:r>
    </w:p>
    <w:p w14:paraId="0E8BC8CE" w14:textId="77777777" w:rsidR="005036C8" w:rsidRDefault="00F12C0F" w:rsidP="006C087F">
      <w:pPr>
        <w:autoSpaceDE w:val="0"/>
        <w:autoSpaceDN w:val="0"/>
        <w:adjustRightInd w:val="0"/>
        <w:spacing w:after="100" w:afterAutospacing="1"/>
        <w:rPr>
          <w:bCs/>
        </w:rPr>
      </w:pPr>
      <w:r>
        <w:rPr>
          <w:bCs/>
        </w:rPr>
        <w:t>The ECA petition does present a reasonably comprehensive description of admis</w:t>
      </w:r>
      <w:r w:rsidR="004D3649">
        <w:rPr>
          <w:bCs/>
        </w:rPr>
        <w:t>sion requirements. The petition</w:t>
      </w:r>
      <w:r>
        <w:rPr>
          <w:bCs/>
        </w:rPr>
        <w:t xml:space="preserve"> states that ECA shall admit all pupils who wish to attend and that no test or assessment shall be administered to pupils prior to acceptance and enrollment into ECA. ECA shall adhere to </w:t>
      </w:r>
      <w:r w:rsidR="004D3649">
        <w:rPr>
          <w:bCs/>
        </w:rPr>
        <w:t>the provisions of the McKinney-V</w:t>
      </w:r>
      <w:r>
        <w:rPr>
          <w:bCs/>
        </w:rPr>
        <w:t>ento Homeless Assistance Act and ensure that each child of a homeless individual and each homeless youth has equal access to the same free, appropriate public education as provided to other children and youths. The petition states that admission preferences in the case of a public random drawing shall be given to the following pupils in the follow</w:t>
      </w:r>
      <w:r w:rsidR="00B138AC">
        <w:rPr>
          <w:bCs/>
        </w:rPr>
        <w:t>ing order (Attachment 3, pp. 201</w:t>
      </w:r>
      <w:r>
        <w:rPr>
          <w:bCs/>
        </w:rPr>
        <w:t>–2</w:t>
      </w:r>
      <w:r w:rsidR="00B138AC">
        <w:rPr>
          <w:bCs/>
        </w:rPr>
        <w:t>04</w:t>
      </w:r>
      <w:r w:rsidR="00362900">
        <w:rPr>
          <w:bCs/>
        </w:rPr>
        <w:t>):</w:t>
      </w:r>
    </w:p>
    <w:p w14:paraId="23A3366B" w14:textId="77777777" w:rsidR="00362900" w:rsidRDefault="00084A58" w:rsidP="006C087F">
      <w:pPr>
        <w:pStyle w:val="ListParagraph"/>
        <w:numPr>
          <w:ilvl w:val="0"/>
          <w:numId w:val="26"/>
        </w:numPr>
        <w:autoSpaceDE w:val="0"/>
        <w:autoSpaceDN w:val="0"/>
        <w:adjustRightInd w:val="0"/>
        <w:spacing w:after="240"/>
        <w:rPr>
          <w:bCs/>
        </w:rPr>
      </w:pPr>
      <w:r>
        <w:rPr>
          <w:bCs/>
        </w:rPr>
        <w:t xml:space="preserve">Pupils who are currently enrolled (exempt from the drawing pursuant to </w:t>
      </w:r>
      <w:r w:rsidRPr="00084A58">
        <w:rPr>
          <w:bCs/>
          <w:i/>
        </w:rPr>
        <w:t xml:space="preserve">EC </w:t>
      </w:r>
      <w:r>
        <w:rPr>
          <w:bCs/>
        </w:rPr>
        <w:t>Section 47605[d][2][B])</w:t>
      </w:r>
    </w:p>
    <w:p w14:paraId="476B6776" w14:textId="77777777" w:rsidR="00084A58" w:rsidRDefault="00084A58" w:rsidP="006C087F">
      <w:pPr>
        <w:pStyle w:val="ListParagraph"/>
        <w:numPr>
          <w:ilvl w:val="0"/>
          <w:numId w:val="26"/>
        </w:numPr>
        <w:autoSpaceDE w:val="0"/>
        <w:autoSpaceDN w:val="0"/>
        <w:adjustRightInd w:val="0"/>
        <w:spacing w:after="240"/>
        <w:rPr>
          <w:bCs/>
        </w:rPr>
      </w:pPr>
      <w:r>
        <w:rPr>
          <w:bCs/>
        </w:rPr>
        <w:t>Siblings of enrolled pupils (includes all siblings and step-siblings living within the same household)</w:t>
      </w:r>
    </w:p>
    <w:p w14:paraId="7E6CE35E" w14:textId="77777777" w:rsidR="00084A58" w:rsidRDefault="00084A58" w:rsidP="006C087F">
      <w:pPr>
        <w:pStyle w:val="ListParagraph"/>
        <w:numPr>
          <w:ilvl w:val="0"/>
          <w:numId w:val="26"/>
        </w:numPr>
        <w:autoSpaceDE w:val="0"/>
        <w:autoSpaceDN w:val="0"/>
        <w:adjustRightInd w:val="0"/>
        <w:spacing w:after="240"/>
        <w:rPr>
          <w:bCs/>
        </w:rPr>
      </w:pPr>
      <w:r>
        <w:rPr>
          <w:bCs/>
        </w:rPr>
        <w:t xml:space="preserve">Residents of the AADUSD attendance area as required by </w:t>
      </w:r>
      <w:r w:rsidRPr="00084A58">
        <w:rPr>
          <w:bCs/>
          <w:i/>
        </w:rPr>
        <w:t>EC</w:t>
      </w:r>
      <w:r>
        <w:rPr>
          <w:bCs/>
        </w:rPr>
        <w:t xml:space="preserve"> Section 47605(d)(2)(B)</w:t>
      </w:r>
    </w:p>
    <w:p w14:paraId="325B949F" w14:textId="77777777" w:rsidR="00084A58" w:rsidRDefault="00084A58" w:rsidP="006C087F">
      <w:pPr>
        <w:pStyle w:val="ListParagraph"/>
        <w:numPr>
          <w:ilvl w:val="0"/>
          <w:numId w:val="26"/>
        </w:numPr>
        <w:autoSpaceDE w:val="0"/>
        <w:autoSpaceDN w:val="0"/>
        <w:adjustRightInd w:val="0"/>
        <w:spacing w:after="240"/>
        <w:rPr>
          <w:bCs/>
        </w:rPr>
      </w:pPr>
      <w:r>
        <w:rPr>
          <w:bCs/>
        </w:rPr>
        <w:t>Children of ECA’s founding families, Board members, and employees</w:t>
      </w:r>
      <w:r w:rsidR="000564A3">
        <w:rPr>
          <w:bCs/>
        </w:rPr>
        <w:t>,</w:t>
      </w:r>
      <w:r>
        <w:rPr>
          <w:bCs/>
        </w:rPr>
        <w:t xml:space="preserve"> not to exceed </w:t>
      </w:r>
      <w:r w:rsidR="000564A3">
        <w:rPr>
          <w:bCs/>
        </w:rPr>
        <w:t>10</w:t>
      </w:r>
      <w:r>
        <w:rPr>
          <w:bCs/>
        </w:rPr>
        <w:t xml:space="preserve"> percent of the total enrollment</w:t>
      </w:r>
    </w:p>
    <w:p w14:paraId="7E615AD2" w14:textId="77777777" w:rsidR="00084A58" w:rsidRDefault="00084A58" w:rsidP="006C087F">
      <w:pPr>
        <w:pStyle w:val="ListParagraph"/>
        <w:numPr>
          <w:ilvl w:val="0"/>
          <w:numId w:val="26"/>
        </w:numPr>
        <w:autoSpaceDE w:val="0"/>
        <w:autoSpaceDN w:val="0"/>
        <w:adjustRightInd w:val="0"/>
        <w:spacing w:after="240"/>
        <w:rPr>
          <w:bCs/>
        </w:rPr>
      </w:pPr>
      <w:r>
        <w:rPr>
          <w:bCs/>
        </w:rPr>
        <w:t>Pupils w</w:t>
      </w:r>
      <w:r w:rsidR="00DA3A74">
        <w:rPr>
          <w:bCs/>
        </w:rPr>
        <w:t>ho meet the California</w:t>
      </w:r>
      <w:r w:rsidR="00B2598B">
        <w:rPr>
          <w:bCs/>
        </w:rPr>
        <w:t xml:space="preserve"> state definition of socio</w:t>
      </w:r>
      <w:r>
        <w:rPr>
          <w:bCs/>
        </w:rPr>
        <w:t>economically disadvantaged</w:t>
      </w:r>
    </w:p>
    <w:p w14:paraId="77E619EE" w14:textId="77777777" w:rsidR="00084A58" w:rsidRDefault="00084A58" w:rsidP="006C087F">
      <w:pPr>
        <w:pStyle w:val="ListParagraph"/>
        <w:numPr>
          <w:ilvl w:val="0"/>
          <w:numId w:val="26"/>
        </w:numPr>
        <w:autoSpaceDE w:val="0"/>
        <w:autoSpaceDN w:val="0"/>
        <w:adjustRightInd w:val="0"/>
        <w:spacing w:after="240"/>
        <w:rPr>
          <w:bCs/>
        </w:rPr>
      </w:pPr>
      <w:r>
        <w:rPr>
          <w:bCs/>
        </w:rPr>
        <w:t>All other applicants</w:t>
      </w:r>
    </w:p>
    <w:p w14:paraId="517DB22D" w14:textId="77777777" w:rsidR="00084A58" w:rsidRPr="00084A58" w:rsidRDefault="00084A58" w:rsidP="006C087F">
      <w:pPr>
        <w:autoSpaceDE w:val="0"/>
        <w:autoSpaceDN w:val="0"/>
        <w:adjustRightInd w:val="0"/>
        <w:spacing w:after="100" w:afterAutospacing="1"/>
        <w:rPr>
          <w:bCs/>
        </w:rPr>
      </w:pPr>
      <w:r>
        <w:rPr>
          <w:bCs/>
        </w:rPr>
        <w:t>The SBE has the discretion to approve the proposed preferences in the ECA petition at a public hearing.</w:t>
      </w:r>
    </w:p>
    <w:p w14:paraId="5E2945C8" w14:textId="77777777" w:rsidR="005036C8" w:rsidRPr="009F3455" w:rsidRDefault="005036C8" w:rsidP="003C02B8">
      <w:pPr>
        <w:pStyle w:val="Heading3"/>
      </w:pPr>
      <w:r>
        <w:br w:type="page"/>
      </w:r>
      <w:r w:rsidRPr="009F3455">
        <w:lastRenderedPageBreak/>
        <w:t>9. Annual Independent Financial Audits</w:t>
      </w:r>
    </w:p>
    <w:p w14:paraId="7066F6E6" w14:textId="77777777" w:rsidR="005036C8" w:rsidRPr="008430D5" w:rsidRDefault="005036C8" w:rsidP="003C02B8">
      <w:pPr>
        <w:autoSpaceDE w:val="0"/>
        <w:autoSpaceDN w:val="0"/>
        <w:adjustRightInd w:val="0"/>
        <w:jc w:val="center"/>
      </w:pPr>
      <w:r w:rsidRPr="008430D5">
        <w:rPr>
          <w:i/>
        </w:rPr>
        <w:t>EC</w:t>
      </w:r>
      <w:r w:rsidRPr="008430D5">
        <w:t xml:space="preserve"> Section 47605(b)(5)(I)</w:t>
      </w:r>
    </w:p>
    <w:p w14:paraId="391ACF50" w14:textId="77777777" w:rsidR="005036C8" w:rsidRPr="008430D5" w:rsidRDefault="005036C8" w:rsidP="003C02B8">
      <w:pPr>
        <w:autoSpaceDE w:val="0"/>
        <w:autoSpaceDN w:val="0"/>
        <w:adjustRightInd w:val="0"/>
        <w:jc w:val="center"/>
      </w:pPr>
      <w:r w:rsidRPr="008430D5">
        <w:t xml:space="preserve">5 </w:t>
      </w:r>
      <w:r w:rsidRPr="008430D5">
        <w:rPr>
          <w:i/>
        </w:rPr>
        <w:t>CCR</w:t>
      </w:r>
      <w:r w:rsidRPr="008430D5">
        <w:t xml:space="preserve"> Section 11967.5.1(f)(9)</w:t>
      </w:r>
    </w:p>
    <w:p w14:paraId="54901058" w14:textId="77777777" w:rsidR="005036C8" w:rsidRPr="008430D5" w:rsidRDefault="005036C8" w:rsidP="003C02B8">
      <w:pPr>
        <w:pStyle w:val="Heading4"/>
      </w:pPr>
      <w:r w:rsidRPr="008430D5">
        <w:t>Evaluation Criteria</w:t>
      </w:r>
    </w:p>
    <w:p w14:paraId="35CFE978" w14:textId="77777777" w:rsidR="005036C8" w:rsidRDefault="005036C8" w:rsidP="003C02B8">
      <w:pPr>
        <w:spacing w:after="100" w:afterAutospacing="1"/>
      </w:pPr>
      <w:r w:rsidRPr="008430D5">
        <w:t>T</w:t>
      </w:r>
      <w:r w:rsidRPr="009F3455">
        <w:t xml:space="preserve">he manner in which annual, independent financial audits shall be conducted, which shall employ generally accepted accounting principles, and the manner in which audit exceptions and deficiencies shall be resolved to the SBE’s satisfaction, as required by </w:t>
      </w:r>
      <w:r w:rsidRPr="009F3455">
        <w:rPr>
          <w:i/>
        </w:rPr>
        <w:t>EC</w:t>
      </w:r>
      <w:r w:rsidRPr="009F3455">
        <w:t xml:space="preserve"> Section 47605(b)(5)(I), at a minimum:</w:t>
      </w:r>
    </w:p>
    <w:tbl>
      <w:tblPr>
        <w:tblStyle w:val="GridTable1Light6"/>
        <w:tblW w:w="9360" w:type="dxa"/>
        <w:tblLook w:val="0020" w:firstRow="1" w:lastRow="0" w:firstColumn="0" w:lastColumn="0" w:noHBand="0" w:noVBand="0"/>
        <w:tblDescription w:val="Annual Independent Financial Audits Criteria table"/>
      </w:tblPr>
      <w:tblGrid>
        <w:gridCol w:w="7762"/>
        <w:gridCol w:w="1598"/>
      </w:tblGrid>
      <w:tr w:rsidR="005E2677" w:rsidRPr="005E2677" w14:paraId="3050AF06" w14:textId="77777777" w:rsidTr="00BD276D">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14:paraId="043C70D9" w14:textId="77777777" w:rsidR="005E2677" w:rsidRPr="005E2677" w:rsidRDefault="005E2677" w:rsidP="003C02B8">
            <w:pPr>
              <w:jc w:val="center"/>
              <w:outlineLvl w:val="7"/>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14:paraId="1DC1D68D" w14:textId="77777777" w:rsidR="005E2677" w:rsidRPr="005E2677" w:rsidRDefault="005E2677" w:rsidP="003C02B8">
            <w:pPr>
              <w:jc w:val="center"/>
              <w:outlineLvl w:val="7"/>
              <w:rPr>
                <w:rFonts w:eastAsia="Times New Roman" w:cs="Times New Roman"/>
              </w:rPr>
            </w:pPr>
            <w:r w:rsidRPr="005E2677">
              <w:rPr>
                <w:rFonts w:eastAsia="Times New Roman" w:cs="Times New Roman"/>
              </w:rPr>
              <w:t>Criteria Met</w:t>
            </w:r>
          </w:p>
        </w:tc>
      </w:tr>
      <w:tr w:rsidR="005E2677" w:rsidRPr="005E2677" w14:paraId="66935DBD" w14:textId="77777777" w:rsidTr="005E2677">
        <w:trPr>
          <w:cantSplit/>
          <w:trHeight w:val="576"/>
        </w:trPr>
        <w:tc>
          <w:tcPr>
            <w:tcW w:w="7696" w:type="dxa"/>
          </w:tcPr>
          <w:p w14:paraId="22573DD1" w14:textId="77777777" w:rsidR="005E2677" w:rsidRPr="005E2677" w:rsidRDefault="005E2677" w:rsidP="003C02B8">
            <w:pPr>
              <w:numPr>
                <w:ilvl w:val="0"/>
                <w:numId w:val="8"/>
              </w:numPr>
              <w:autoSpaceDE w:val="0"/>
              <w:autoSpaceDN w:val="0"/>
              <w:adjustRightInd w:val="0"/>
              <w:ind w:hanging="570"/>
              <w:rPr>
                <w:rFonts w:eastAsia="Times New Roman"/>
              </w:rPr>
            </w:pPr>
            <w:r w:rsidRPr="005E2677">
              <w:rPr>
                <w:rFonts w:eastAsia="Times New Roman"/>
              </w:rPr>
              <w:t>Specify who is responsible for contracting and overseeing the independent audit.</w:t>
            </w:r>
          </w:p>
        </w:tc>
        <w:tc>
          <w:tcPr>
            <w:tcW w:w="1584" w:type="dxa"/>
          </w:tcPr>
          <w:p w14:paraId="07EB3D17" w14:textId="77777777" w:rsidR="005E2677" w:rsidRPr="005E2677" w:rsidRDefault="005E2677" w:rsidP="003C02B8">
            <w:pPr>
              <w:tabs>
                <w:tab w:val="left" w:pos="280"/>
              </w:tabs>
              <w:autoSpaceDE w:val="0"/>
              <w:autoSpaceDN w:val="0"/>
              <w:adjustRightInd w:val="0"/>
              <w:jc w:val="center"/>
              <w:rPr>
                <w:bCs/>
              </w:rPr>
            </w:pPr>
            <w:r w:rsidRPr="005E2677">
              <w:t>Yes</w:t>
            </w:r>
          </w:p>
        </w:tc>
      </w:tr>
      <w:tr w:rsidR="005E2677" w:rsidRPr="005E2677" w14:paraId="7285861C" w14:textId="77777777" w:rsidTr="005E2677">
        <w:trPr>
          <w:cantSplit/>
          <w:trHeight w:val="576"/>
        </w:trPr>
        <w:tc>
          <w:tcPr>
            <w:tcW w:w="7696" w:type="dxa"/>
          </w:tcPr>
          <w:p w14:paraId="3E801951" w14:textId="77777777" w:rsidR="005E2677" w:rsidRPr="005E2677" w:rsidRDefault="005E2677" w:rsidP="003C02B8">
            <w:pPr>
              <w:widowControl w:val="0"/>
              <w:numPr>
                <w:ilvl w:val="0"/>
                <w:numId w:val="8"/>
              </w:numPr>
              <w:tabs>
                <w:tab w:val="left" w:pos="360"/>
              </w:tabs>
              <w:ind w:hanging="570"/>
              <w:rPr>
                <w:rFonts w:eastAsia="Times New Roman"/>
              </w:rPr>
            </w:pPr>
            <w:r w:rsidRPr="005E2677">
              <w:rPr>
                <w:rFonts w:eastAsia="Times New Roman"/>
              </w:rPr>
              <w:t>Specify that the auditor will have experience in education finance.</w:t>
            </w:r>
          </w:p>
        </w:tc>
        <w:tc>
          <w:tcPr>
            <w:tcW w:w="1584" w:type="dxa"/>
          </w:tcPr>
          <w:p w14:paraId="5358035A" w14:textId="77777777" w:rsidR="005E2677" w:rsidRPr="005E2677" w:rsidRDefault="005E2677" w:rsidP="003C02B8">
            <w:pPr>
              <w:autoSpaceDE w:val="0"/>
              <w:autoSpaceDN w:val="0"/>
              <w:adjustRightInd w:val="0"/>
              <w:jc w:val="center"/>
            </w:pPr>
            <w:r w:rsidRPr="005E2677">
              <w:t>Yes</w:t>
            </w:r>
          </w:p>
        </w:tc>
      </w:tr>
      <w:tr w:rsidR="005E2677" w:rsidRPr="005E2677" w14:paraId="3E12E986" w14:textId="77777777" w:rsidTr="005E2677">
        <w:trPr>
          <w:cantSplit/>
          <w:trHeight w:val="576"/>
        </w:trPr>
        <w:tc>
          <w:tcPr>
            <w:tcW w:w="7696" w:type="dxa"/>
          </w:tcPr>
          <w:p w14:paraId="0776C807" w14:textId="77777777" w:rsidR="005E2677" w:rsidRPr="005E2677" w:rsidRDefault="005E2677" w:rsidP="003C02B8">
            <w:pPr>
              <w:widowControl w:val="0"/>
              <w:numPr>
                <w:ilvl w:val="0"/>
                <w:numId w:val="8"/>
              </w:numPr>
              <w:tabs>
                <w:tab w:val="left" w:pos="360"/>
              </w:tabs>
              <w:ind w:hanging="570"/>
              <w:rPr>
                <w:rFonts w:eastAsia="Times New Roman"/>
              </w:rPr>
            </w:pPr>
            <w:r w:rsidRPr="005E2677">
              <w:rPr>
                <w:rFonts w:eastAsia="Times New Roman"/>
              </w:rPr>
              <w:t>Outline the process of providing audit reports to the SBE, CDE, or other agency as the SBE may direct, and specifying the timeline in which audit exceptions will typically be addressed.</w:t>
            </w:r>
          </w:p>
        </w:tc>
        <w:tc>
          <w:tcPr>
            <w:tcW w:w="1584" w:type="dxa"/>
          </w:tcPr>
          <w:p w14:paraId="72E45EBA" w14:textId="77777777" w:rsidR="005E2677" w:rsidRPr="005E2677" w:rsidRDefault="005E2677" w:rsidP="003C02B8">
            <w:pPr>
              <w:autoSpaceDE w:val="0"/>
              <w:autoSpaceDN w:val="0"/>
              <w:adjustRightInd w:val="0"/>
              <w:jc w:val="center"/>
            </w:pPr>
            <w:r w:rsidRPr="005E2677">
              <w:t>Yes</w:t>
            </w:r>
          </w:p>
        </w:tc>
      </w:tr>
      <w:tr w:rsidR="005E2677" w:rsidRPr="005E2677" w14:paraId="746BBFF4" w14:textId="77777777" w:rsidTr="005E2677">
        <w:trPr>
          <w:cantSplit/>
          <w:trHeight w:val="576"/>
        </w:trPr>
        <w:tc>
          <w:tcPr>
            <w:tcW w:w="7696" w:type="dxa"/>
          </w:tcPr>
          <w:p w14:paraId="76959F81" w14:textId="77777777" w:rsidR="005E2677" w:rsidRPr="005E2677" w:rsidRDefault="005E2677" w:rsidP="003C02B8">
            <w:pPr>
              <w:widowControl w:val="0"/>
              <w:numPr>
                <w:ilvl w:val="0"/>
                <w:numId w:val="8"/>
              </w:numPr>
              <w:tabs>
                <w:tab w:val="left" w:pos="360"/>
              </w:tabs>
              <w:ind w:right="-17" w:hanging="570"/>
              <w:rPr>
                <w:rFonts w:eastAsia="Times New Roman"/>
              </w:rPr>
            </w:pPr>
            <w:r w:rsidRPr="005E2677">
              <w:rPr>
                <w:rFonts w:eastAsia="Times New Roman"/>
              </w:rPr>
              <w:t>Indicate the process that the charter school(s) will follow to address any audit findings and/or resolve any audit exceptions.</w:t>
            </w:r>
          </w:p>
        </w:tc>
        <w:tc>
          <w:tcPr>
            <w:tcW w:w="1584" w:type="dxa"/>
          </w:tcPr>
          <w:p w14:paraId="6515124B" w14:textId="77777777" w:rsidR="005E2677" w:rsidRPr="005E2677" w:rsidRDefault="005E2677" w:rsidP="003C02B8">
            <w:pPr>
              <w:autoSpaceDE w:val="0"/>
              <w:autoSpaceDN w:val="0"/>
              <w:adjustRightInd w:val="0"/>
              <w:jc w:val="center"/>
            </w:pPr>
            <w:r w:rsidRPr="005E2677">
              <w:t>Yes</w:t>
            </w:r>
          </w:p>
        </w:tc>
      </w:tr>
    </w:tbl>
    <w:p w14:paraId="64AFE561" w14:textId="77777777" w:rsidR="005036C8" w:rsidRPr="007C6853" w:rsidRDefault="005036C8" w:rsidP="003C02B8">
      <w:pPr>
        <w:autoSpaceDE w:val="0"/>
        <w:autoSpaceDN w:val="0"/>
        <w:adjustRightInd w:val="0"/>
        <w:spacing w:before="100" w:beforeAutospacing="1"/>
      </w:pPr>
      <w:r>
        <w:rPr>
          <w:b/>
        </w:rPr>
        <w:t>T</w:t>
      </w:r>
      <w:r w:rsidRPr="007C6853">
        <w:rPr>
          <w:b/>
        </w:rPr>
        <w:t xml:space="preserve">he petition </w:t>
      </w:r>
      <w:r w:rsidR="00084A58">
        <w:rPr>
          <w:b/>
        </w:rPr>
        <w:t>does</w:t>
      </w:r>
      <w:r w:rsidRPr="005E1390">
        <w:rPr>
          <w:b/>
        </w:rPr>
        <w:t xml:space="preserve"> </w:t>
      </w:r>
      <w:r w:rsidRPr="007C6853">
        <w:rPr>
          <w:b/>
        </w:rPr>
        <w:t>present a reasonably comprehensive description of annual independent financial audits</w:t>
      </w:r>
      <w:r>
        <w:rPr>
          <w:b/>
        </w:rPr>
        <w:t>.</w:t>
      </w:r>
    </w:p>
    <w:p w14:paraId="4AFFB040" w14:textId="77777777" w:rsidR="005036C8" w:rsidRPr="009F3455" w:rsidRDefault="005036C8" w:rsidP="003C02B8">
      <w:pPr>
        <w:pStyle w:val="Heading4"/>
      </w:pPr>
      <w:r>
        <w:t>Comments</w:t>
      </w:r>
    </w:p>
    <w:p w14:paraId="4E19644F" w14:textId="77777777" w:rsidR="005036C8" w:rsidRPr="009F3455" w:rsidRDefault="00084A58" w:rsidP="006C087F">
      <w:pPr>
        <w:autoSpaceDE w:val="0"/>
        <w:autoSpaceDN w:val="0"/>
        <w:adjustRightInd w:val="0"/>
        <w:rPr>
          <w:bCs/>
        </w:rPr>
      </w:pPr>
      <w:r>
        <w:rPr>
          <w:bCs/>
        </w:rPr>
        <w:t>The ECA petition does present a reasonably comprehensive description of annual independent financial audits</w:t>
      </w:r>
      <w:r w:rsidR="00C140A0">
        <w:rPr>
          <w:bCs/>
        </w:rPr>
        <w:t xml:space="preserve"> (Attachment 3, p. 205)</w:t>
      </w:r>
      <w:r>
        <w:rPr>
          <w:bCs/>
        </w:rPr>
        <w:t>.</w:t>
      </w:r>
    </w:p>
    <w:p w14:paraId="3F2A1B77" w14:textId="77777777" w:rsidR="005036C8" w:rsidRDefault="005036C8" w:rsidP="003C02B8">
      <w:pPr>
        <w:pStyle w:val="Heading3"/>
      </w:pPr>
      <w:r>
        <w:br w:type="page"/>
      </w:r>
      <w:r w:rsidRPr="009F3455">
        <w:lastRenderedPageBreak/>
        <w:t>10. Suspension and Expulsion Procedures</w:t>
      </w:r>
    </w:p>
    <w:p w14:paraId="4D6C8C3B" w14:textId="77777777" w:rsidR="005036C8" w:rsidRPr="008430D5" w:rsidRDefault="005036C8" w:rsidP="003C02B8">
      <w:pPr>
        <w:autoSpaceDE w:val="0"/>
        <w:autoSpaceDN w:val="0"/>
        <w:adjustRightInd w:val="0"/>
        <w:jc w:val="center"/>
      </w:pPr>
      <w:r w:rsidRPr="008430D5">
        <w:rPr>
          <w:i/>
        </w:rPr>
        <w:t>EC</w:t>
      </w:r>
      <w:r w:rsidRPr="008430D5">
        <w:t xml:space="preserve"> Section 47605(b)(5)(J)</w:t>
      </w:r>
    </w:p>
    <w:p w14:paraId="584C91C4" w14:textId="77777777" w:rsidR="005036C8" w:rsidRPr="008430D5" w:rsidRDefault="005036C8" w:rsidP="003C02B8">
      <w:pPr>
        <w:jc w:val="center"/>
      </w:pPr>
      <w:r w:rsidRPr="008430D5">
        <w:t xml:space="preserve">5 </w:t>
      </w:r>
      <w:r w:rsidRPr="008430D5">
        <w:rPr>
          <w:i/>
        </w:rPr>
        <w:t>CCR</w:t>
      </w:r>
      <w:r w:rsidRPr="008430D5">
        <w:t xml:space="preserve"> Section 11967.5.1(f</w:t>
      </w:r>
      <w:proofErr w:type="gramStart"/>
      <w:r w:rsidRPr="008430D5">
        <w:t>)(</w:t>
      </w:r>
      <w:proofErr w:type="gramEnd"/>
      <w:r w:rsidRPr="008430D5">
        <w:t>10)</w:t>
      </w:r>
    </w:p>
    <w:p w14:paraId="0C810058" w14:textId="77777777" w:rsidR="005036C8" w:rsidRPr="009F3455" w:rsidRDefault="005036C8" w:rsidP="003C02B8">
      <w:pPr>
        <w:pStyle w:val="Heading4"/>
      </w:pPr>
      <w:r w:rsidRPr="009F3455">
        <w:t>Evaluation Criteria</w:t>
      </w:r>
    </w:p>
    <w:p w14:paraId="4BF6F846" w14:textId="77777777" w:rsidR="005036C8" w:rsidRDefault="005036C8" w:rsidP="003C02B8">
      <w:pPr>
        <w:autoSpaceDE w:val="0"/>
        <w:autoSpaceDN w:val="0"/>
        <w:adjustRightInd w:val="0"/>
        <w:spacing w:after="100" w:afterAutospacing="1"/>
      </w:pPr>
      <w:r w:rsidRPr="009F3455">
        <w:t xml:space="preserve">The procedures by which pupils can be suspended or expelled, as required by </w:t>
      </w:r>
      <w:r w:rsidRPr="009F3455">
        <w:rPr>
          <w:i/>
        </w:rPr>
        <w:t>EC</w:t>
      </w:r>
      <w:r w:rsidRPr="009F3455">
        <w:t xml:space="preserve"> Section 47605(b)(5)(J), at a minimum:</w:t>
      </w:r>
    </w:p>
    <w:tbl>
      <w:tblPr>
        <w:tblStyle w:val="GridTable1Light7"/>
        <w:tblW w:w="9360" w:type="dxa"/>
        <w:tblLayout w:type="fixed"/>
        <w:tblLook w:val="0020" w:firstRow="1" w:lastRow="0" w:firstColumn="0" w:lastColumn="0" w:noHBand="0" w:noVBand="0"/>
        <w:tblDescription w:val="Suspension and Expulsion Procedures Criteria table"/>
      </w:tblPr>
      <w:tblGrid>
        <w:gridCol w:w="7762"/>
        <w:gridCol w:w="1598"/>
      </w:tblGrid>
      <w:tr w:rsidR="005E2677" w:rsidRPr="005E2677" w14:paraId="1785D533" w14:textId="77777777" w:rsidTr="00BD276D">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14:paraId="5C9F7A22" w14:textId="77777777" w:rsidR="005E2677" w:rsidRPr="005E2677" w:rsidRDefault="005E2677" w:rsidP="003C02B8">
            <w:pPr>
              <w:jc w:val="center"/>
              <w:outlineLvl w:val="7"/>
              <w:rPr>
                <w:rFonts w:eastAsia="Times New Roman" w:cs="Times New Roman"/>
              </w:rPr>
            </w:pPr>
            <w:r w:rsidRPr="005E2677">
              <w:rPr>
                <w:rFonts w:eastAsia="Times New Roman" w:cs="Times New Roman"/>
              </w:rPr>
              <w:t>Criteria</w:t>
            </w:r>
          </w:p>
        </w:tc>
        <w:tc>
          <w:tcPr>
            <w:tcW w:w="1584" w:type="dxa"/>
            <w:shd w:val="clear" w:color="auto" w:fill="D9D9D9" w:themeFill="background1" w:themeFillShade="D9"/>
            <w:vAlign w:val="center"/>
          </w:tcPr>
          <w:p w14:paraId="6D1D48FC" w14:textId="77777777" w:rsidR="005E2677" w:rsidRPr="005E2677" w:rsidRDefault="005E2677" w:rsidP="003C02B8">
            <w:pPr>
              <w:jc w:val="center"/>
              <w:outlineLvl w:val="7"/>
              <w:rPr>
                <w:rFonts w:eastAsia="Times New Roman" w:cs="Times New Roman"/>
              </w:rPr>
            </w:pPr>
            <w:r w:rsidRPr="005E2677">
              <w:rPr>
                <w:rFonts w:eastAsia="Times New Roman" w:cs="Times New Roman"/>
              </w:rPr>
              <w:t>Criteria Met</w:t>
            </w:r>
          </w:p>
        </w:tc>
      </w:tr>
      <w:tr w:rsidR="005E2677" w:rsidRPr="005E2677" w14:paraId="370B5D1A" w14:textId="77777777" w:rsidTr="00ED60B5">
        <w:trPr>
          <w:cantSplit/>
          <w:trHeight w:val="576"/>
        </w:trPr>
        <w:tc>
          <w:tcPr>
            <w:tcW w:w="7696" w:type="dxa"/>
          </w:tcPr>
          <w:p w14:paraId="0450BD81" w14:textId="77777777" w:rsidR="005E2677" w:rsidRPr="005E2677" w:rsidRDefault="005E2677" w:rsidP="003C02B8">
            <w:pPr>
              <w:numPr>
                <w:ilvl w:val="0"/>
                <w:numId w:val="9"/>
              </w:numPr>
              <w:autoSpaceDE w:val="0"/>
              <w:autoSpaceDN w:val="0"/>
              <w:adjustRightInd w:val="0"/>
              <w:ind w:hanging="570"/>
              <w:rPr>
                <w:rFonts w:eastAsia="Times New Roman"/>
              </w:rPr>
            </w:pPr>
            <w:r w:rsidRPr="005E2677">
              <w:rPr>
                <w:rFonts w:eastAsia="Times New Roman"/>
              </w:rPr>
              <w:t>Identify a preliminary list, subject to later revision pursuant to subparagraph (E), of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may be suspended or expelled in non-charter public schools.</w:t>
            </w:r>
          </w:p>
        </w:tc>
        <w:tc>
          <w:tcPr>
            <w:tcW w:w="1584" w:type="dxa"/>
          </w:tcPr>
          <w:p w14:paraId="2882A547" w14:textId="77777777" w:rsidR="005E2677" w:rsidRPr="005E2677" w:rsidRDefault="00355FFF" w:rsidP="003C02B8">
            <w:pPr>
              <w:tabs>
                <w:tab w:val="left" w:pos="280"/>
              </w:tabs>
              <w:autoSpaceDE w:val="0"/>
              <w:autoSpaceDN w:val="0"/>
              <w:adjustRightInd w:val="0"/>
              <w:jc w:val="center"/>
            </w:pPr>
            <w:r>
              <w:t>Yes</w:t>
            </w:r>
          </w:p>
        </w:tc>
      </w:tr>
      <w:tr w:rsidR="005E2677" w:rsidRPr="005E2677" w14:paraId="1B99A552" w14:textId="77777777" w:rsidTr="00ED60B5">
        <w:trPr>
          <w:cantSplit/>
          <w:trHeight w:val="576"/>
        </w:trPr>
        <w:tc>
          <w:tcPr>
            <w:tcW w:w="7696" w:type="dxa"/>
          </w:tcPr>
          <w:p w14:paraId="49FF6CC9" w14:textId="77777777" w:rsidR="005E2677" w:rsidRPr="005E2677" w:rsidRDefault="005E2677" w:rsidP="003C02B8">
            <w:pPr>
              <w:widowControl w:val="0"/>
              <w:numPr>
                <w:ilvl w:val="0"/>
                <w:numId w:val="9"/>
              </w:numPr>
              <w:tabs>
                <w:tab w:val="left" w:pos="360"/>
              </w:tabs>
              <w:ind w:hanging="570"/>
              <w:rPr>
                <w:rFonts w:eastAsia="Times New Roman"/>
              </w:rPr>
            </w:pPr>
            <w:r w:rsidRPr="005E2677">
              <w:rPr>
                <w:rFonts w:eastAsia="Times New Roman"/>
              </w:rPr>
              <w:t>Identify the procedures by which pupils can be suspended or expelled.</w:t>
            </w:r>
          </w:p>
        </w:tc>
        <w:tc>
          <w:tcPr>
            <w:tcW w:w="1584" w:type="dxa"/>
          </w:tcPr>
          <w:p w14:paraId="66FD39A7" w14:textId="77777777" w:rsidR="005E2677" w:rsidRPr="005E2677" w:rsidRDefault="00355FFF" w:rsidP="003C02B8">
            <w:pPr>
              <w:autoSpaceDE w:val="0"/>
              <w:autoSpaceDN w:val="0"/>
              <w:adjustRightInd w:val="0"/>
              <w:jc w:val="center"/>
            </w:pPr>
            <w:r>
              <w:t>Yes</w:t>
            </w:r>
          </w:p>
        </w:tc>
      </w:tr>
      <w:tr w:rsidR="005E2677" w:rsidRPr="005E2677" w14:paraId="6706D1EC" w14:textId="77777777" w:rsidTr="00ED60B5">
        <w:trPr>
          <w:cantSplit/>
          <w:trHeight w:val="576"/>
        </w:trPr>
        <w:tc>
          <w:tcPr>
            <w:tcW w:w="7696" w:type="dxa"/>
          </w:tcPr>
          <w:p w14:paraId="7067F29C" w14:textId="77777777" w:rsidR="005E2677" w:rsidRPr="005E2677" w:rsidRDefault="005E2677" w:rsidP="003C02B8">
            <w:pPr>
              <w:widowControl w:val="0"/>
              <w:numPr>
                <w:ilvl w:val="0"/>
                <w:numId w:val="9"/>
              </w:numPr>
              <w:tabs>
                <w:tab w:val="left" w:pos="360"/>
              </w:tabs>
              <w:ind w:hanging="570"/>
              <w:rPr>
                <w:rFonts w:eastAsia="Times New Roman"/>
              </w:rPr>
            </w:pPr>
            <w:r w:rsidRPr="005E2677">
              <w:rPr>
                <w:rFonts w:eastAsia="Times New Roman"/>
              </w:rPr>
              <w:t>Identify the procedures by which parents, guardians, and pupils will be informed about reasons for suspension or expulsion and of their due process rights in regard to suspension or expulsion.</w:t>
            </w:r>
          </w:p>
        </w:tc>
        <w:tc>
          <w:tcPr>
            <w:tcW w:w="1584" w:type="dxa"/>
          </w:tcPr>
          <w:p w14:paraId="5ED330DF" w14:textId="77777777" w:rsidR="005E2677" w:rsidRPr="005E2677" w:rsidRDefault="00355FFF" w:rsidP="003C02B8">
            <w:pPr>
              <w:autoSpaceDE w:val="0"/>
              <w:autoSpaceDN w:val="0"/>
              <w:adjustRightInd w:val="0"/>
              <w:jc w:val="center"/>
            </w:pPr>
            <w:r>
              <w:t>Yes</w:t>
            </w:r>
          </w:p>
        </w:tc>
      </w:tr>
      <w:tr w:rsidR="005E2677" w:rsidRPr="005E2677" w14:paraId="5DF0A288" w14:textId="77777777" w:rsidTr="00ED60B5">
        <w:trPr>
          <w:cantSplit/>
          <w:trHeight w:val="576"/>
        </w:trPr>
        <w:tc>
          <w:tcPr>
            <w:tcW w:w="7696" w:type="dxa"/>
          </w:tcPr>
          <w:p w14:paraId="0BB02EB1" w14:textId="77777777" w:rsidR="005E2677" w:rsidRPr="005E2677" w:rsidRDefault="005E2677" w:rsidP="003C02B8">
            <w:pPr>
              <w:widowControl w:val="0"/>
              <w:numPr>
                <w:ilvl w:val="0"/>
                <w:numId w:val="9"/>
              </w:numPr>
              <w:tabs>
                <w:tab w:val="left" w:pos="360"/>
              </w:tabs>
              <w:ind w:hanging="570"/>
              <w:rPr>
                <w:rFonts w:eastAsia="Times New Roman"/>
              </w:rPr>
            </w:pPr>
            <w:r w:rsidRPr="005E2677">
              <w:rPr>
                <w:rFonts w:eastAsia="Times New Roman"/>
              </w:rPr>
              <w:t>Provide evidence that in preparing the lists of offenses specified in subparagraph (A) and the procedures specified in subparagraphs (B) and (C), the petitioners reviewed the lists of offenses and procedures that apply to students attending non-charter public schools, and provide evidence that the charter petitioners believe their proposed lists of offenses and procedures provide adequate safety for students, staff, and visitors to the school and serve the best interests of the school’s pupils and their parents (guardians).</w:t>
            </w:r>
          </w:p>
        </w:tc>
        <w:tc>
          <w:tcPr>
            <w:tcW w:w="1584" w:type="dxa"/>
          </w:tcPr>
          <w:p w14:paraId="00FBFB9F" w14:textId="77777777" w:rsidR="005E2677" w:rsidRPr="005E2677" w:rsidRDefault="00355FFF" w:rsidP="003C02B8">
            <w:pPr>
              <w:tabs>
                <w:tab w:val="left" w:pos="280"/>
              </w:tabs>
              <w:autoSpaceDE w:val="0"/>
              <w:autoSpaceDN w:val="0"/>
              <w:adjustRightInd w:val="0"/>
              <w:jc w:val="center"/>
            </w:pPr>
            <w:r>
              <w:t>Yes</w:t>
            </w:r>
          </w:p>
        </w:tc>
      </w:tr>
      <w:tr w:rsidR="005E2677" w:rsidRPr="005E2677" w14:paraId="7B5313FE" w14:textId="77777777" w:rsidTr="00ED60B5">
        <w:trPr>
          <w:cantSplit/>
          <w:trHeight w:val="576"/>
        </w:trPr>
        <w:tc>
          <w:tcPr>
            <w:tcW w:w="7696" w:type="dxa"/>
          </w:tcPr>
          <w:p w14:paraId="739815D8" w14:textId="77777777" w:rsidR="005E2677" w:rsidRPr="005E2677" w:rsidRDefault="005E2677" w:rsidP="003C02B8">
            <w:pPr>
              <w:numPr>
                <w:ilvl w:val="0"/>
                <w:numId w:val="9"/>
              </w:numPr>
              <w:spacing w:after="240"/>
              <w:ind w:hanging="570"/>
            </w:pPr>
            <w:r w:rsidRPr="005E2677">
              <w:lastRenderedPageBreak/>
              <w:t>If not otherwise covered under subparagraphs (A), (B), (C), and (D):</w:t>
            </w:r>
          </w:p>
          <w:p w14:paraId="2C8AEDFD" w14:textId="77777777" w:rsidR="005E2677" w:rsidRPr="005E2677" w:rsidRDefault="005E2677" w:rsidP="003C02B8">
            <w:pPr>
              <w:numPr>
                <w:ilvl w:val="0"/>
                <w:numId w:val="11"/>
              </w:numPr>
              <w:tabs>
                <w:tab w:val="left" w:pos="1230"/>
              </w:tabs>
              <w:ind w:left="1230" w:hanging="540"/>
            </w:pPr>
            <w:r w:rsidRPr="005E2677">
              <w:t>Provide for due process for all pupils and demonstrate an understanding of the rights of pupils with disabilities in regard to suspension and expulsion.</w:t>
            </w:r>
          </w:p>
          <w:p w14:paraId="68D8D9C0" w14:textId="77777777" w:rsidR="005E2677" w:rsidRPr="005E2677" w:rsidRDefault="005E2677" w:rsidP="003C02B8">
            <w:pPr>
              <w:widowControl w:val="0"/>
              <w:numPr>
                <w:ilvl w:val="0"/>
                <w:numId w:val="11"/>
              </w:numPr>
              <w:tabs>
                <w:tab w:val="left" w:pos="360"/>
                <w:tab w:val="left" w:pos="1230"/>
              </w:tabs>
              <w:ind w:left="1230" w:hanging="540"/>
            </w:pPr>
            <w:r w:rsidRPr="005E2677">
              <w:t>Outline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tc>
        <w:tc>
          <w:tcPr>
            <w:tcW w:w="1584" w:type="dxa"/>
          </w:tcPr>
          <w:p w14:paraId="62268898" w14:textId="77777777" w:rsidR="005E2677" w:rsidRPr="005E2677" w:rsidRDefault="00355FFF" w:rsidP="003C02B8">
            <w:pPr>
              <w:autoSpaceDE w:val="0"/>
              <w:autoSpaceDN w:val="0"/>
              <w:adjustRightInd w:val="0"/>
              <w:jc w:val="center"/>
            </w:pPr>
            <w:r>
              <w:t>Yes</w:t>
            </w:r>
          </w:p>
        </w:tc>
      </w:tr>
    </w:tbl>
    <w:p w14:paraId="3D33033D" w14:textId="77777777" w:rsidR="005036C8" w:rsidRPr="00494C63" w:rsidRDefault="005036C8" w:rsidP="003C02B8">
      <w:pPr>
        <w:spacing w:before="100" w:beforeAutospacing="1" w:after="100" w:afterAutospacing="1"/>
      </w:pPr>
      <w:r>
        <w:rPr>
          <w:b/>
        </w:rPr>
        <w:t>T</w:t>
      </w:r>
      <w:r w:rsidRPr="00494C63">
        <w:rPr>
          <w:b/>
        </w:rPr>
        <w:t xml:space="preserve">he petition </w:t>
      </w:r>
      <w:r w:rsidR="00355FFF">
        <w:rPr>
          <w:b/>
        </w:rPr>
        <w:t>does</w:t>
      </w:r>
      <w:r w:rsidRPr="005E1390">
        <w:rPr>
          <w:b/>
        </w:rPr>
        <w:t xml:space="preserve"> </w:t>
      </w:r>
      <w:r w:rsidRPr="00494C63">
        <w:rPr>
          <w:b/>
        </w:rPr>
        <w:t>present a reasonably comprehensive description of suspension and expulsion procedures</w:t>
      </w:r>
      <w:r>
        <w:rPr>
          <w:b/>
        </w:rPr>
        <w:t>.</w:t>
      </w:r>
    </w:p>
    <w:p w14:paraId="691020B0" w14:textId="77777777" w:rsidR="005036C8" w:rsidRPr="009F3455" w:rsidRDefault="005036C8" w:rsidP="003C02B8">
      <w:pPr>
        <w:pStyle w:val="Heading4"/>
      </w:pPr>
      <w:r>
        <w:t>Comments</w:t>
      </w:r>
    </w:p>
    <w:p w14:paraId="2AC2DE80" w14:textId="77777777" w:rsidR="00355FFF" w:rsidRPr="008B084A" w:rsidRDefault="00355FFF" w:rsidP="006C087F">
      <w:pPr>
        <w:autoSpaceDE w:val="0"/>
        <w:autoSpaceDN w:val="0"/>
        <w:adjustRightInd w:val="0"/>
        <w:spacing w:after="100" w:afterAutospacing="1"/>
        <w:rPr>
          <w:bCs/>
        </w:rPr>
      </w:pPr>
      <w:r w:rsidRPr="008B084A">
        <w:rPr>
          <w:bCs/>
        </w:rPr>
        <w:t>The ECA petition does present a reasonably comprehensive description of suspension and expulsion procedures.</w:t>
      </w:r>
    </w:p>
    <w:p w14:paraId="10DE90D2" w14:textId="77777777" w:rsidR="00355FFF" w:rsidRPr="006441D0" w:rsidRDefault="00355FFF" w:rsidP="006C087F">
      <w:pPr>
        <w:autoSpaceDE w:val="0"/>
        <w:autoSpaceDN w:val="0"/>
        <w:adjustRightInd w:val="0"/>
        <w:spacing w:after="100" w:afterAutospacing="1"/>
        <w:rPr>
          <w:bCs/>
        </w:rPr>
      </w:pPr>
      <w:r w:rsidRPr="008B084A">
        <w:rPr>
          <w:bCs/>
        </w:rPr>
        <w:t xml:space="preserve">Addressing evaluation criteria A, B, and D, the petition states that the pupil suspension and expulsion policy has been established in order to promote learning and protect the safety and well-being of all pupils at ECA. The petition lists discretionary and non-discretionary offenses and procedures for suspension and </w:t>
      </w:r>
      <w:r w:rsidR="008B084A" w:rsidRPr="008B084A">
        <w:rPr>
          <w:bCs/>
        </w:rPr>
        <w:t>expulsion (Attachment 3, pp. 208–22</w:t>
      </w:r>
      <w:r w:rsidRPr="008B084A">
        <w:rPr>
          <w:bCs/>
        </w:rPr>
        <w:t xml:space="preserve">4). </w:t>
      </w:r>
      <w:r w:rsidRPr="00117B38">
        <w:rPr>
          <w:bCs/>
        </w:rPr>
        <w:t xml:space="preserve">Additionally, the petition states that ECA is committed to </w:t>
      </w:r>
      <w:r w:rsidR="00FC35E7">
        <w:rPr>
          <w:bCs/>
        </w:rPr>
        <w:t xml:space="preserve">the </w:t>
      </w:r>
      <w:r w:rsidRPr="00117B38">
        <w:rPr>
          <w:bCs/>
        </w:rPr>
        <w:t>annual review and modification of the list of offenses</w:t>
      </w:r>
      <w:r w:rsidR="00FC35E7">
        <w:rPr>
          <w:bCs/>
        </w:rPr>
        <w:t>,</w:t>
      </w:r>
      <w:r w:rsidRPr="00117B38">
        <w:rPr>
          <w:bCs/>
        </w:rPr>
        <w:t xml:space="preserve"> and policies and procedures surrounding suspensions and expulsions (Attachment 3, p. 2</w:t>
      </w:r>
      <w:r w:rsidR="00117B38" w:rsidRPr="00117B38">
        <w:rPr>
          <w:bCs/>
        </w:rPr>
        <w:t>06</w:t>
      </w:r>
      <w:r w:rsidRPr="00117B38">
        <w:rPr>
          <w:bCs/>
        </w:rPr>
        <w:t>). The</w:t>
      </w:r>
      <w:r w:rsidRPr="008B084A">
        <w:rPr>
          <w:bCs/>
        </w:rPr>
        <w:t xml:space="preserve"> petition states that no pupil shall be involuntarily removed by ECA for any reason unless the parent or guardian of the pupil has been provided written notice of intent to remove the pupil no less than five school days before the effective date of the action</w:t>
      </w:r>
      <w:r w:rsidR="008B084A">
        <w:rPr>
          <w:bCs/>
        </w:rPr>
        <w:t xml:space="preserve"> (Attachment 3, p. 208</w:t>
      </w:r>
      <w:r w:rsidRPr="008B084A">
        <w:rPr>
          <w:bCs/>
        </w:rPr>
        <w:t xml:space="preserve">). </w:t>
      </w:r>
      <w:r w:rsidRPr="006441D0">
        <w:rPr>
          <w:bCs/>
        </w:rPr>
        <w:t xml:space="preserve">Additionally, the petition states that a pupil may be expelled by the neutral and impartial </w:t>
      </w:r>
      <w:r w:rsidR="00F92F17" w:rsidRPr="006441D0">
        <w:rPr>
          <w:bCs/>
        </w:rPr>
        <w:t xml:space="preserve">Administrative Panel, to be assigned by the ECA </w:t>
      </w:r>
      <w:r w:rsidRPr="006441D0">
        <w:rPr>
          <w:bCs/>
        </w:rPr>
        <w:t>Board</w:t>
      </w:r>
      <w:r w:rsidR="00F92F17" w:rsidRPr="006441D0">
        <w:rPr>
          <w:bCs/>
        </w:rPr>
        <w:t>,</w:t>
      </w:r>
      <w:r w:rsidRPr="006441D0">
        <w:rPr>
          <w:bCs/>
        </w:rPr>
        <w:t xml:space="preserve"> following a hearing before it, or by the Board upon </w:t>
      </w:r>
      <w:r w:rsidR="00F92F17" w:rsidRPr="006441D0">
        <w:rPr>
          <w:bCs/>
        </w:rPr>
        <w:t xml:space="preserve">an appeal. </w:t>
      </w:r>
      <w:r w:rsidRPr="006441D0">
        <w:rPr>
          <w:bCs/>
        </w:rPr>
        <w:t xml:space="preserve">The Administrative Panel will </w:t>
      </w:r>
      <w:r w:rsidR="00F92F17" w:rsidRPr="006441D0">
        <w:rPr>
          <w:bCs/>
        </w:rPr>
        <w:t xml:space="preserve">not include any of the administrators involved in the initial student discipline and shall </w:t>
      </w:r>
      <w:r w:rsidRPr="006441D0">
        <w:rPr>
          <w:bCs/>
        </w:rPr>
        <w:t xml:space="preserve">consist of at least three members who are certificated and neither a teacher of the pupil </w:t>
      </w:r>
      <w:r w:rsidR="00FC35E7">
        <w:rPr>
          <w:bCs/>
        </w:rPr>
        <w:t>n</w:t>
      </w:r>
      <w:r w:rsidRPr="006441D0">
        <w:rPr>
          <w:bCs/>
        </w:rPr>
        <w:t>or a Bo</w:t>
      </w:r>
      <w:r w:rsidR="008B084A" w:rsidRPr="006441D0">
        <w:rPr>
          <w:bCs/>
        </w:rPr>
        <w:t>ard member (Attachment 3, p. 219</w:t>
      </w:r>
      <w:r w:rsidRPr="006441D0">
        <w:rPr>
          <w:bCs/>
        </w:rPr>
        <w:t>).</w:t>
      </w:r>
    </w:p>
    <w:p w14:paraId="4566843B" w14:textId="77777777" w:rsidR="00355FFF" w:rsidRPr="006441D0" w:rsidRDefault="00355FFF" w:rsidP="006C087F">
      <w:pPr>
        <w:autoSpaceDE w:val="0"/>
        <w:autoSpaceDN w:val="0"/>
        <w:adjustRightInd w:val="0"/>
        <w:spacing w:after="100" w:afterAutospacing="1"/>
        <w:rPr>
          <w:bCs/>
        </w:rPr>
      </w:pPr>
      <w:r w:rsidRPr="006441D0">
        <w:rPr>
          <w:bCs/>
        </w:rPr>
        <w:t xml:space="preserve">Addressing evaluation criteria C and E, the ECA petition states that when an appeal relating to the placement of the pupil or the manifestation determination has been requested by either the parent or ECA, the pupil will remain in the interim alternative educational setting pending the decision of the hearing officer in accordance with state and federal law, including 20 </w:t>
      </w:r>
      <w:r w:rsidRPr="00FC35E7">
        <w:rPr>
          <w:bCs/>
          <w:i/>
        </w:rPr>
        <w:t>United States Code</w:t>
      </w:r>
      <w:r w:rsidRPr="006441D0">
        <w:rPr>
          <w:bCs/>
        </w:rPr>
        <w:t xml:space="preserve"> (</w:t>
      </w:r>
      <w:r w:rsidR="00FC35E7" w:rsidRPr="00FC35E7">
        <w:rPr>
          <w:bCs/>
          <w:i/>
        </w:rPr>
        <w:t>USC</w:t>
      </w:r>
      <w:r w:rsidRPr="006441D0">
        <w:rPr>
          <w:bCs/>
        </w:rPr>
        <w:t xml:space="preserve">) Section 1415(k), until the expiration of the 45-day time period provided for in an interim alternative educational </w:t>
      </w:r>
      <w:r w:rsidRPr="006441D0">
        <w:rPr>
          <w:bCs/>
        </w:rPr>
        <w:lastRenderedPageBreak/>
        <w:t xml:space="preserve">setting, unless the parent and ECA agree otherwise. In accordance with 20 </w:t>
      </w:r>
      <w:r w:rsidR="00FC35E7">
        <w:rPr>
          <w:bCs/>
          <w:i/>
        </w:rPr>
        <w:t>USC</w:t>
      </w:r>
      <w:r w:rsidRPr="006441D0">
        <w:rPr>
          <w:bCs/>
        </w:rPr>
        <w:t xml:space="preserve"> Section 1415(k)(3), if a parent or guardian disagrees with any decision regarding placement, or the manifestation determination, or if ECA believes that maintaining the current placement of the pupil is substantially likely to result in injury to the pupil or to others, the parent or guardian</w:t>
      </w:r>
      <w:r w:rsidR="00FC35E7">
        <w:rPr>
          <w:bCs/>
        </w:rPr>
        <w:t>,</w:t>
      </w:r>
      <w:r w:rsidRPr="006441D0">
        <w:rPr>
          <w:bCs/>
        </w:rPr>
        <w:t xml:space="preserve"> or ECA may request a hearing. In such an appeal, a hearing officer may</w:t>
      </w:r>
      <w:r w:rsidR="00FC35E7">
        <w:rPr>
          <w:bCs/>
        </w:rPr>
        <w:t xml:space="preserve"> carry out the following</w:t>
      </w:r>
      <w:r w:rsidRPr="006441D0">
        <w:rPr>
          <w:bCs/>
        </w:rPr>
        <w:t>: (1) return a pupil with a disability to the placement from which the pupil was removed; or (2) order a change of placement of a pupil with a disability to an appropriate interim alternative setting for not more than 45 school days if the hearing officer determines that maintaining the current placement of such pupil</w:t>
      </w:r>
      <w:r w:rsidR="00FC35E7">
        <w:rPr>
          <w:bCs/>
        </w:rPr>
        <w:t xml:space="preserve"> </w:t>
      </w:r>
      <w:r w:rsidRPr="006441D0">
        <w:rPr>
          <w:bCs/>
        </w:rPr>
        <w:t>is substantially likely to result in injury to the pupil or</w:t>
      </w:r>
      <w:r w:rsidR="008B084A" w:rsidRPr="006441D0">
        <w:rPr>
          <w:bCs/>
        </w:rPr>
        <w:t xml:space="preserve"> to others (Attachment 3, p. 226</w:t>
      </w:r>
      <w:r w:rsidRPr="006441D0">
        <w:rPr>
          <w:bCs/>
        </w:rPr>
        <w:t>).</w:t>
      </w:r>
    </w:p>
    <w:p w14:paraId="08EBB144" w14:textId="77777777" w:rsidR="008533F5" w:rsidRPr="006441D0" w:rsidRDefault="0042226D" w:rsidP="006C087F">
      <w:pPr>
        <w:autoSpaceDE w:val="0"/>
        <w:autoSpaceDN w:val="0"/>
        <w:adjustRightInd w:val="0"/>
        <w:spacing w:after="100" w:afterAutospacing="1"/>
        <w:rPr>
          <w:bCs/>
        </w:rPr>
      </w:pPr>
      <w:r w:rsidRPr="006441D0">
        <w:rPr>
          <w:bCs/>
        </w:rPr>
        <w:t xml:space="preserve">However, the automatic placement of a pupil in an interim alternative educational setting </w:t>
      </w:r>
      <w:r w:rsidR="004870C4">
        <w:rPr>
          <w:bCs/>
        </w:rPr>
        <w:t xml:space="preserve">until the expiration of the 45-day time period </w:t>
      </w:r>
      <w:r w:rsidRPr="006441D0">
        <w:rPr>
          <w:bCs/>
        </w:rPr>
        <w:t xml:space="preserve">is contrary to 20 </w:t>
      </w:r>
      <w:r w:rsidR="00FC35E7">
        <w:rPr>
          <w:bCs/>
          <w:i/>
        </w:rPr>
        <w:t xml:space="preserve">USC </w:t>
      </w:r>
      <w:r w:rsidRPr="006441D0">
        <w:rPr>
          <w:bCs/>
        </w:rPr>
        <w:t>Section 1415(k)(3)</w:t>
      </w:r>
      <w:r w:rsidR="00FC35E7">
        <w:rPr>
          <w:bCs/>
        </w:rPr>
        <w:t xml:space="preserve">, </w:t>
      </w:r>
      <w:r w:rsidRPr="006441D0">
        <w:rPr>
          <w:bCs/>
        </w:rPr>
        <w:t>which only</w:t>
      </w:r>
      <w:r w:rsidR="004870C4">
        <w:rPr>
          <w:bCs/>
        </w:rPr>
        <w:t xml:space="preserve"> gives</w:t>
      </w:r>
      <w:r w:rsidRPr="006441D0">
        <w:rPr>
          <w:bCs/>
        </w:rPr>
        <w:t xml:space="preserve"> a hearing officer the authority to order</w:t>
      </w:r>
      <w:r w:rsidR="004870C4">
        <w:rPr>
          <w:bCs/>
        </w:rPr>
        <w:t xml:space="preserve"> such a</w:t>
      </w:r>
      <w:r w:rsidRPr="006441D0">
        <w:rPr>
          <w:bCs/>
        </w:rPr>
        <w:t xml:space="preserve"> placement.</w:t>
      </w:r>
    </w:p>
    <w:p w14:paraId="54FC2B69" w14:textId="77777777" w:rsidR="0042226D" w:rsidRDefault="0042226D" w:rsidP="006C087F">
      <w:pPr>
        <w:autoSpaceDE w:val="0"/>
        <w:autoSpaceDN w:val="0"/>
        <w:adjustRightInd w:val="0"/>
        <w:spacing w:after="100" w:afterAutospacing="1"/>
        <w:rPr>
          <w:bCs/>
        </w:rPr>
      </w:pPr>
      <w:r w:rsidRPr="006441D0">
        <w:rPr>
          <w:bCs/>
        </w:rPr>
        <w:t xml:space="preserve">If approved by the SBE, as a condition for approval, the ECA petitioner will be required to revise the petition to </w:t>
      </w:r>
      <w:r w:rsidR="004870C4">
        <w:rPr>
          <w:bCs/>
        </w:rPr>
        <w:t xml:space="preserve">include the necessary language in Element 10–Suspension and Expulsion that when an appeal relating to the placement of the pupils or the manifestation determination has been requested by either the parent or ECA, the pupil shall remain in the interim alternative educational setting pending the decision of the hearing officer or until the expiration of the time period provided in 20 </w:t>
      </w:r>
      <w:r w:rsidR="00980A82" w:rsidRPr="00980A82">
        <w:rPr>
          <w:bCs/>
          <w:i/>
        </w:rPr>
        <w:t>USC</w:t>
      </w:r>
      <w:r w:rsidR="004870C4">
        <w:rPr>
          <w:bCs/>
        </w:rPr>
        <w:t xml:space="preserve"> Section 1415(k)(1)(</w:t>
      </w:r>
      <w:r w:rsidR="00114F50">
        <w:rPr>
          <w:bCs/>
        </w:rPr>
        <w:t>C</w:t>
      </w:r>
      <w:r w:rsidR="004870C4">
        <w:rPr>
          <w:bCs/>
        </w:rPr>
        <w:t>), whichever occurs first, unless the parent and ECA agree otherwise</w:t>
      </w:r>
      <w:r w:rsidRPr="006441D0">
        <w:rPr>
          <w:bCs/>
        </w:rPr>
        <w:t>.</w:t>
      </w:r>
    </w:p>
    <w:p w14:paraId="691A2D57" w14:textId="77777777" w:rsidR="00524066" w:rsidRDefault="005036C8" w:rsidP="003C02B8">
      <w:pPr>
        <w:pStyle w:val="Heading3"/>
      </w:pPr>
      <w:r>
        <w:br w:type="page"/>
      </w:r>
      <w:r w:rsidR="00524066" w:rsidRPr="009F3455">
        <w:lastRenderedPageBreak/>
        <w:t xml:space="preserve">11. Teachers’ </w:t>
      </w:r>
      <w:r w:rsidR="00524066">
        <w:t xml:space="preserve">and Public </w:t>
      </w:r>
      <w:r w:rsidR="00524066" w:rsidRPr="009F3455">
        <w:t>Employees</w:t>
      </w:r>
      <w:r w:rsidR="002A7438">
        <w:t>’</w:t>
      </w:r>
      <w:r w:rsidR="00524066" w:rsidRPr="009F3455">
        <w:t xml:space="preserve"> Retirement System, and Social Security Coverage</w:t>
      </w:r>
    </w:p>
    <w:p w14:paraId="2C4A4669" w14:textId="77777777" w:rsidR="00524066" w:rsidRPr="007739F6" w:rsidRDefault="00524066" w:rsidP="003C02B8">
      <w:pPr>
        <w:jc w:val="center"/>
        <w:rPr>
          <w:b/>
        </w:rPr>
      </w:pPr>
      <w:r w:rsidRPr="007739F6">
        <w:rPr>
          <w:b/>
        </w:rPr>
        <w:t>California State Teachers’ Retirement System, California Public Employees’ Retirement System, and Social Security Coverage</w:t>
      </w:r>
    </w:p>
    <w:p w14:paraId="387C01E3" w14:textId="77777777" w:rsidR="00524066" w:rsidRPr="008430D5" w:rsidRDefault="00524066" w:rsidP="003C02B8">
      <w:pPr>
        <w:jc w:val="center"/>
      </w:pPr>
      <w:r w:rsidRPr="008430D5">
        <w:rPr>
          <w:i/>
        </w:rPr>
        <w:t>EC</w:t>
      </w:r>
      <w:r w:rsidRPr="008430D5">
        <w:t xml:space="preserve"> Section 47605(b)(5)(K)</w:t>
      </w:r>
    </w:p>
    <w:p w14:paraId="08612FD8" w14:textId="77777777" w:rsidR="00524066" w:rsidRPr="008430D5" w:rsidRDefault="00524066" w:rsidP="003C02B8">
      <w:pPr>
        <w:jc w:val="center"/>
      </w:pPr>
      <w:r w:rsidRPr="008430D5">
        <w:t xml:space="preserve">5 </w:t>
      </w:r>
      <w:r w:rsidRPr="008430D5">
        <w:rPr>
          <w:i/>
        </w:rPr>
        <w:t>CCR</w:t>
      </w:r>
      <w:r w:rsidRPr="008430D5">
        <w:t xml:space="preserve"> Section 11967.5.1(f</w:t>
      </w:r>
      <w:proofErr w:type="gramStart"/>
      <w:r w:rsidRPr="008430D5">
        <w:t>)(</w:t>
      </w:r>
      <w:proofErr w:type="gramEnd"/>
      <w:r w:rsidRPr="008430D5">
        <w:t>11)</w:t>
      </w:r>
    </w:p>
    <w:p w14:paraId="137524CC" w14:textId="77777777" w:rsidR="005036C8" w:rsidRPr="009F3455" w:rsidRDefault="005036C8" w:rsidP="003C02B8">
      <w:pPr>
        <w:pStyle w:val="Heading4"/>
      </w:pPr>
      <w:r w:rsidRPr="009F3455">
        <w:t>Evaluation Criteria</w:t>
      </w:r>
    </w:p>
    <w:p w14:paraId="101169D9" w14:textId="77777777" w:rsidR="005036C8" w:rsidRDefault="005036C8" w:rsidP="003C02B8">
      <w:pPr>
        <w:spacing w:after="100" w:afterAutospacing="1"/>
        <w:rPr>
          <w:b/>
        </w:rPr>
      </w:pPr>
      <w:r w:rsidRPr="009F3455">
        <w:t>The manner by which staff members of the charter schools will be covered by California State Teachers’ Retirement System (CalSTRS), California Public Employees</w:t>
      </w:r>
      <w:r w:rsidR="009C3BF0">
        <w:t>’</w:t>
      </w:r>
      <w:r w:rsidRPr="009F3455">
        <w:t xml:space="preserve"> Retirement System (CalPERS), or federal social security, as required by </w:t>
      </w:r>
      <w:r w:rsidRPr="009F3455">
        <w:rPr>
          <w:i/>
        </w:rPr>
        <w:t>EC</w:t>
      </w:r>
      <w:r w:rsidRPr="009F3455">
        <w:t xml:space="preserve"> Section 47605(b)(5)(K), at a minimum, specifies the positions to be covered under each system and the staff who will be responsible for ensuring that appropriate arrangements for that coverage have been made.</w:t>
      </w:r>
    </w:p>
    <w:p w14:paraId="0716651B" w14:textId="77777777" w:rsidR="005036C8" w:rsidRDefault="005036C8" w:rsidP="003C02B8">
      <w:pPr>
        <w:spacing w:after="100" w:afterAutospacing="1"/>
        <w:rPr>
          <w:b/>
        </w:rPr>
      </w:pPr>
      <w:r>
        <w:rPr>
          <w:b/>
        </w:rPr>
        <w:t>T</w:t>
      </w:r>
      <w:r w:rsidRPr="009F3455">
        <w:rPr>
          <w:b/>
        </w:rPr>
        <w:t xml:space="preserve">he petition </w:t>
      </w:r>
      <w:r w:rsidR="00120436">
        <w:rPr>
          <w:b/>
        </w:rPr>
        <w:t xml:space="preserve">does </w:t>
      </w:r>
      <w:r w:rsidRPr="009F3455">
        <w:rPr>
          <w:b/>
        </w:rPr>
        <w:t>present a reasonably comprehensive description of CalSTRS, CalPERS, and social security coverage</w:t>
      </w:r>
      <w:r>
        <w:rPr>
          <w:b/>
        </w:rPr>
        <w:t>.</w:t>
      </w:r>
    </w:p>
    <w:p w14:paraId="013163ED" w14:textId="77777777" w:rsidR="005036C8" w:rsidRPr="009F3455" w:rsidRDefault="005036C8" w:rsidP="003C02B8">
      <w:pPr>
        <w:pStyle w:val="Heading4"/>
      </w:pPr>
      <w:r>
        <w:t>Comments</w:t>
      </w:r>
    </w:p>
    <w:p w14:paraId="5ED32787" w14:textId="77777777" w:rsidR="005036C8" w:rsidRPr="009F3455" w:rsidRDefault="00120436" w:rsidP="006C087F">
      <w:pPr>
        <w:autoSpaceDE w:val="0"/>
        <w:autoSpaceDN w:val="0"/>
        <w:adjustRightInd w:val="0"/>
        <w:rPr>
          <w:bCs/>
        </w:rPr>
      </w:pPr>
      <w:r>
        <w:rPr>
          <w:bCs/>
        </w:rPr>
        <w:t xml:space="preserve">The ECA petition does present a reasonably comprehensive description of CalSTRS and social security coverage. The petition states that all eligible certificated employees of ECA will have membership </w:t>
      </w:r>
      <w:r w:rsidR="00F92F17">
        <w:rPr>
          <w:bCs/>
        </w:rPr>
        <w:t xml:space="preserve">in </w:t>
      </w:r>
      <w:r>
        <w:rPr>
          <w:bCs/>
        </w:rPr>
        <w:t>CalSTRS and that all eligible classified employees will participate in social security. Additionally, the petition states that all employees will have the opportunity to participate in an optional 401(k) or 403(b) retirement plan, or other plan approved by the Board.</w:t>
      </w:r>
      <w:r w:rsidR="001B40D8">
        <w:rPr>
          <w:bCs/>
        </w:rPr>
        <w:t xml:space="preserve"> The petition states that the CEO will ensure that appropriate arrangements are made for retirement coverage approved by the ECA Board for all ECA</w:t>
      </w:r>
      <w:r w:rsidR="00C922FC">
        <w:rPr>
          <w:bCs/>
        </w:rPr>
        <w:t xml:space="preserve"> employees (Attachment 3, p</w:t>
      </w:r>
      <w:r w:rsidR="00FC35E7">
        <w:rPr>
          <w:bCs/>
        </w:rPr>
        <w:t>p</w:t>
      </w:r>
      <w:r w:rsidR="00C922FC">
        <w:rPr>
          <w:bCs/>
        </w:rPr>
        <w:t>. 228–229</w:t>
      </w:r>
      <w:r w:rsidR="001B40D8">
        <w:rPr>
          <w:bCs/>
        </w:rPr>
        <w:t>).</w:t>
      </w:r>
    </w:p>
    <w:p w14:paraId="65A05B3B" w14:textId="77777777" w:rsidR="005036C8" w:rsidRDefault="005036C8" w:rsidP="003C02B8">
      <w:pPr>
        <w:pStyle w:val="Heading3"/>
      </w:pPr>
      <w:r>
        <w:br w:type="page"/>
      </w:r>
      <w:r w:rsidRPr="009F3455">
        <w:lastRenderedPageBreak/>
        <w:t>12. Public School Attendance Alternatives</w:t>
      </w:r>
    </w:p>
    <w:p w14:paraId="53D8CF08" w14:textId="77777777" w:rsidR="005036C8" w:rsidRPr="007C4A67" w:rsidRDefault="005036C8" w:rsidP="003C02B8">
      <w:pPr>
        <w:jc w:val="center"/>
      </w:pPr>
      <w:r w:rsidRPr="007C4A67">
        <w:rPr>
          <w:i/>
        </w:rPr>
        <w:t>EC</w:t>
      </w:r>
      <w:r w:rsidRPr="007C4A67">
        <w:t xml:space="preserve"> Section 47605(b)(5)(L)</w:t>
      </w:r>
    </w:p>
    <w:p w14:paraId="3F8B55A0" w14:textId="77777777" w:rsidR="005036C8" w:rsidRPr="007C4A67" w:rsidRDefault="005036C8" w:rsidP="003C02B8">
      <w:pPr>
        <w:autoSpaceDE w:val="0"/>
        <w:autoSpaceDN w:val="0"/>
        <w:adjustRightInd w:val="0"/>
        <w:jc w:val="center"/>
      </w:pPr>
      <w:r w:rsidRPr="007C4A67">
        <w:t xml:space="preserve">5 </w:t>
      </w:r>
      <w:r w:rsidRPr="007C4A67">
        <w:rPr>
          <w:i/>
        </w:rPr>
        <w:t xml:space="preserve">CCR </w:t>
      </w:r>
      <w:r w:rsidRPr="007C4A67">
        <w:t>Section 11967.5.1(f</w:t>
      </w:r>
      <w:proofErr w:type="gramStart"/>
      <w:r w:rsidRPr="007C4A67">
        <w:t>)(</w:t>
      </w:r>
      <w:proofErr w:type="gramEnd"/>
      <w:r w:rsidRPr="007C4A67">
        <w:t>12)</w:t>
      </w:r>
    </w:p>
    <w:p w14:paraId="5F60AE4B" w14:textId="77777777" w:rsidR="005036C8" w:rsidRPr="009F3455" w:rsidRDefault="005036C8" w:rsidP="003C02B8">
      <w:pPr>
        <w:pStyle w:val="Heading4"/>
      </w:pPr>
      <w:r w:rsidRPr="009F3455">
        <w:t>Evaluation Criteria</w:t>
      </w:r>
    </w:p>
    <w:p w14:paraId="1B0B64EA" w14:textId="77777777" w:rsidR="005036C8" w:rsidRDefault="005036C8" w:rsidP="003C02B8">
      <w:pPr>
        <w:autoSpaceDE w:val="0"/>
        <w:autoSpaceDN w:val="0"/>
        <w:adjustRightInd w:val="0"/>
        <w:spacing w:after="100" w:afterAutospacing="1"/>
        <w:rPr>
          <w:b/>
        </w:rPr>
      </w:pPr>
      <w:r w:rsidRPr="009F3455">
        <w:t xml:space="preserve">The public school attendance alternatives for pupils residing within the school district who choose not to attend charter schools, as required by </w:t>
      </w:r>
      <w:r w:rsidRPr="009F3455">
        <w:rPr>
          <w:i/>
        </w:rPr>
        <w:t>EC</w:t>
      </w:r>
      <w:r w:rsidRPr="009F3455">
        <w:t xml:space="preserve"> Section 47605(b)(5)(L), at a minimum, specify that the parent or guardian of each pupil enrolled in the charter school shall be informed that the pupil has no right to admission in a particular school of any local educational agency (LEA) (or program of any LEA) as a consequence of enrollment in the charter school, except to the extent that such a right is extended by the LEA.</w:t>
      </w:r>
    </w:p>
    <w:p w14:paraId="1F2B2D8A" w14:textId="77777777" w:rsidR="005036C8" w:rsidRDefault="005036C8" w:rsidP="003C02B8">
      <w:pPr>
        <w:autoSpaceDE w:val="0"/>
        <w:autoSpaceDN w:val="0"/>
        <w:adjustRightInd w:val="0"/>
        <w:spacing w:after="100" w:afterAutospacing="1"/>
        <w:rPr>
          <w:b/>
        </w:rPr>
      </w:pPr>
      <w:r>
        <w:rPr>
          <w:b/>
        </w:rPr>
        <w:t>T</w:t>
      </w:r>
      <w:r w:rsidRPr="009F3455">
        <w:rPr>
          <w:b/>
        </w:rPr>
        <w:t xml:space="preserve">he petition </w:t>
      </w:r>
      <w:r w:rsidR="001B40D8">
        <w:rPr>
          <w:b/>
        </w:rPr>
        <w:t>does</w:t>
      </w:r>
      <w:r w:rsidRPr="005E1390">
        <w:rPr>
          <w:b/>
        </w:rPr>
        <w:t xml:space="preserve"> </w:t>
      </w:r>
      <w:r w:rsidRPr="009F3455">
        <w:rPr>
          <w:b/>
        </w:rPr>
        <w:t>present a reasonably comprehensive description of public school attendance alternatives</w:t>
      </w:r>
      <w:r>
        <w:rPr>
          <w:b/>
        </w:rPr>
        <w:t>.</w:t>
      </w:r>
    </w:p>
    <w:p w14:paraId="567EDA61" w14:textId="77777777" w:rsidR="005036C8" w:rsidRPr="009F3455" w:rsidRDefault="005036C8" w:rsidP="003C02B8">
      <w:pPr>
        <w:pStyle w:val="Heading4"/>
      </w:pPr>
      <w:r>
        <w:t>Comments</w:t>
      </w:r>
    </w:p>
    <w:p w14:paraId="5B8C8D82" w14:textId="77777777" w:rsidR="005036C8" w:rsidRPr="009F3455" w:rsidRDefault="001B40D8" w:rsidP="006C087F">
      <w:pPr>
        <w:autoSpaceDE w:val="0"/>
        <w:autoSpaceDN w:val="0"/>
        <w:adjustRightInd w:val="0"/>
        <w:rPr>
          <w:bCs/>
        </w:rPr>
      </w:pPr>
      <w:r>
        <w:rPr>
          <w:bCs/>
        </w:rPr>
        <w:t>The petition does present a reasonably comprehen</w:t>
      </w:r>
      <w:r w:rsidR="00D01F80">
        <w:rPr>
          <w:bCs/>
        </w:rPr>
        <w:t>sive description of public school alt</w:t>
      </w:r>
      <w:r w:rsidR="004A1E7C">
        <w:rPr>
          <w:bCs/>
        </w:rPr>
        <w:t>ernatives (Attachment 3, p. 230)</w:t>
      </w:r>
      <w:r w:rsidR="00D01F80">
        <w:rPr>
          <w:bCs/>
        </w:rPr>
        <w:t>.</w:t>
      </w:r>
    </w:p>
    <w:p w14:paraId="3A1D9F00" w14:textId="77777777" w:rsidR="005036C8" w:rsidRDefault="005036C8" w:rsidP="003C02B8">
      <w:pPr>
        <w:pStyle w:val="Heading3"/>
      </w:pPr>
      <w:r>
        <w:br w:type="page"/>
      </w:r>
      <w:r w:rsidRPr="009F3455">
        <w:lastRenderedPageBreak/>
        <w:t>13. Post-employment Rights of</w:t>
      </w:r>
      <w:r>
        <w:t xml:space="preserve"> </w:t>
      </w:r>
      <w:r w:rsidRPr="009F3455">
        <w:t>Employees</w:t>
      </w:r>
    </w:p>
    <w:p w14:paraId="1D69969F" w14:textId="77777777" w:rsidR="005036C8" w:rsidRPr="007C4A67" w:rsidRDefault="005036C8" w:rsidP="003C02B8">
      <w:pPr>
        <w:autoSpaceDE w:val="0"/>
        <w:autoSpaceDN w:val="0"/>
        <w:adjustRightInd w:val="0"/>
        <w:jc w:val="center"/>
      </w:pPr>
      <w:r w:rsidRPr="007C4A67">
        <w:rPr>
          <w:i/>
        </w:rPr>
        <w:t>EC</w:t>
      </w:r>
      <w:r w:rsidRPr="007C4A67">
        <w:t xml:space="preserve"> Section 47605(b)(5)(M)</w:t>
      </w:r>
    </w:p>
    <w:p w14:paraId="76C42082" w14:textId="77777777" w:rsidR="005036C8" w:rsidRPr="007C4A67" w:rsidRDefault="005036C8" w:rsidP="003C02B8">
      <w:pPr>
        <w:jc w:val="center"/>
        <w:rPr>
          <w:bCs/>
        </w:rPr>
      </w:pPr>
      <w:r w:rsidRPr="007C4A67">
        <w:t xml:space="preserve">5 </w:t>
      </w:r>
      <w:r w:rsidRPr="007C4A67">
        <w:rPr>
          <w:i/>
        </w:rPr>
        <w:t>CCR</w:t>
      </w:r>
      <w:r w:rsidRPr="007C4A67">
        <w:t xml:space="preserve"> Section 11967.5.1(f</w:t>
      </w:r>
      <w:proofErr w:type="gramStart"/>
      <w:r w:rsidRPr="007C4A67">
        <w:t>)(</w:t>
      </w:r>
      <w:proofErr w:type="gramEnd"/>
      <w:r w:rsidRPr="007C4A67">
        <w:t>13)</w:t>
      </w:r>
    </w:p>
    <w:p w14:paraId="5D2017C2" w14:textId="77777777" w:rsidR="005036C8" w:rsidRPr="009F3455" w:rsidRDefault="005036C8" w:rsidP="003C02B8">
      <w:pPr>
        <w:pStyle w:val="Heading4"/>
      </w:pPr>
      <w:r w:rsidRPr="009F3455">
        <w:t>Evaluation Criteria</w:t>
      </w:r>
    </w:p>
    <w:p w14:paraId="333C431F" w14:textId="77777777" w:rsidR="005036C8" w:rsidRDefault="005036C8" w:rsidP="003C02B8">
      <w:pPr>
        <w:spacing w:after="100" w:afterAutospacing="1"/>
        <w:rPr>
          <w:bCs/>
        </w:rPr>
      </w:pPr>
      <w:r w:rsidRPr="009F3455">
        <w:t xml:space="preserve">The description of the rights of any employees of the school district upon leaving the employment of the school district to work in a charter school, and of any rights of return to the school district after employment at a charter school, as required by </w:t>
      </w:r>
      <w:r w:rsidRPr="009F3455">
        <w:rPr>
          <w:i/>
        </w:rPr>
        <w:t xml:space="preserve">EC </w:t>
      </w:r>
      <w:r w:rsidRPr="009F3455">
        <w:t>Section 47605(b)(5)(M), at a minimum, specifies that an employee of the charter school shall have the following rights:</w:t>
      </w:r>
    </w:p>
    <w:tbl>
      <w:tblPr>
        <w:tblStyle w:val="GridTable1Light8"/>
        <w:tblW w:w="9360" w:type="dxa"/>
        <w:tblLook w:val="0020" w:firstRow="1" w:lastRow="0" w:firstColumn="0" w:lastColumn="0" w:noHBand="0" w:noVBand="0"/>
        <w:tblDescription w:val="Post-employment Rights of Employees Criteria table"/>
      </w:tblPr>
      <w:tblGrid>
        <w:gridCol w:w="7782"/>
        <w:gridCol w:w="1578"/>
      </w:tblGrid>
      <w:tr w:rsidR="00ED60B5" w:rsidRPr="00ED60B5" w14:paraId="49235CD4" w14:textId="77777777" w:rsidTr="00BD276D">
        <w:trPr>
          <w:cnfStyle w:val="100000000000" w:firstRow="1" w:lastRow="0" w:firstColumn="0" w:lastColumn="0" w:oddVBand="0" w:evenVBand="0" w:oddHBand="0" w:evenHBand="0" w:firstRowFirstColumn="0" w:firstRowLastColumn="0" w:lastRowFirstColumn="0" w:lastRowLastColumn="0"/>
          <w:cantSplit/>
          <w:trHeight w:val="576"/>
          <w:tblHeader/>
        </w:trPr>
        <w:tc>
          <w:tcPr>
            <w:tcW w:w="7782" w:type="dxa"/>
            <w:shd w:val="clear" w:color="auto" w:fill="D9D9D9" w:themeFill="background1" w:themeFillShade="D9"/>
            <w:vAlign w:val="center"/>
          </w:tcPr>
          <w:p w14:paraId="29E7C757" w14:textId="77777777" w:rsidR="00ED60B5" w:rsidRPr="00ED60B5" w:rsidRDefault="00ED60B5" w:rsidP="003C02B8">
            <w:pPr>
              <w:jc w:val="center"/>
              <w:outlineLvl w:val="7"/>
              <w:rPr>
                <w:rFonts w:eastAsia="Times New Roman" w:cs="Times New Roman"/>
              </w:rPr>
            </w:pPr>
            <w:r w:rsidRPr="00ED60B5">
              <w:rPr>
                <w:rFonts w:eastAsia="Times New Roman" w:cs="Times New Roman"/>
              </w:rPr>
              <w:t>Criteria</w:t>
            </w:r>
          </w:p>
        </w:tc>
        <w:tc>
          <w:tcPr>
            <w:tcW w:w="1578" w:type="dxa"/>
            <w:shd w:val="clear" w:color="auto" w:fill="D9D9D9" w:themeFill="background1" w:themeFillShade="D9"/>
            <w:vAlign w:val="center"/>
          </w:tcPr>
          <w:p w14:paraId="3BD72E98" w14:textId="77777777" w:rsidR="00ED60B5" w:rsidRPr="00ED60B5" w:rsidRDefault="00ED60B5" w:rsidP="003C02B8">
            <w:pPr>
              <w:jc w:val="center"/>
              <w:outlineLvl w:val="7"/>
              <w:rPr>
                <w:rFonts w:eastAsia="Times New Roman" w:cs="Times New Roman"/>
              </w:rPr>
            </w:pPr>
            <w:r w:rsidRPr="00ED60B5">
              <w:rPr>
                <w:rFonts w:eastAsia="Times New Roman" w:cs="Times New Roman"/>
              </w:rPr>
              <w:t>Criteria Met</w:t>
            </w:r>
          </w:p>
        </w:tc>
      </w:tr>
      <w:tr w:rsidR="00ED60B5" w:rsidRPr="00ED60B5" w14:paraId="5332C6A8" w14:textId="77777777" w:rsidTr="00ED60B5">
        <w:trPr>
          <w:cantSplit/>
          <w:trHeight w:val="576"/>
        </w:trPr>
        <w:tc>
          <w:tcPr>
            <w:tcW w:w="7782" w:type="dxa"/>
          </w:tcPr>
          <w:p w14:paraId="6CAD0229" w14:textId="77777777" w:rsidR="00ED60B5" w:rsidRPr="00ED60B5" w:rsidRDefault="00ED60B5" w:rsidP="003C02B8">
            <w:pPr>
              <w:numPr>
                <w:ilvl w:val="0"/>
                <w:numId w:val="14"/>
              </w:numPr>
              <w:autoSpaceDE w:val="0"/>
              <w:autoSpaceDN w:val="0"/>
              <w:adjustRightInd w:val="0"/>
              <w:ind w:hanging="570"/>
              <w:rPr>
                <w:rFonts w:eastAsia="Times New Roman"/>
              </w:rPr>
            </w:pPr>
            <w:r w:rsidRPr="00ED60B5">
              <w:rPr>
                <w:rFonts w:eastAsia="Times New Roman"/>
              </w:rPr>
              <w:t>Any rights upon leaving the employment of an LEA to work in the charter school that the LEA may specify.</w:t>
            </w:r>
          </w:p>
        </w:tc>
        <w:tc>
          <w:tcPr>
            <w:tcW w:w="1578" w:type="dxa"/>
          </w:tcPr>
          <w:p w14:paraId="4438D43B" w14:textId="77777777" w:rsidR="00ED60B5" w:rsidRPr="00ED60B5" w:rsidRDefault="00ED60B5" w:rsidP="003C02B8">
            <w:pPr>
              <w:autoSpaceDE w:val="0"/>
              <w:autoSpaceDN w:val="0"/>
              <w:adjustRightInd w:val="0"/>
              <w:jc w:val="center"/>
            </w:pPr>
            <w:r w:rsidRPr="00ED60B5">
              <w:t>Yes</w:t>
            </w:r>
          </w:p>
        </w:tc>
      </w:tr>
      <w:tr w:rsidR="00ED60B5" w:rsidRPr="00ED60B5" w14:paraId="41A42502" w14:textId="77777777" w:rsidTr="00ED60B5">
        <w:trPr>
          <w:cantSplit/>
          <w:trHeight w:val="576"/>
        </w:trPr>
        <w:tc>
          <w:tcPr>
            <w:tcW w:w="7782" w:type="dxa"/>
          </w:tcPr>
          <w:p w14:paraId="5DFBF219" w14:textId="77777777" w:rsidR="00ED60B5" w:rsidRPr="00ED60B5" w:rsidRDefault="00ED60B5" w:rsidP="003C02B8">
            <w:pPr>
              <w:numPr>
                <w:ilvl w:val="0"/>
                <w:numId w:val="14"/>
              </w:numPr>
              <w:autoSpaceDE w:val="0"/>
              <w:autoSpaceDN w:val="0"/>
              <w:adjustRightInd w:val="0"/>
              <w:ind w:hanging="570"/>
              <w:rPr>
                <w:rFonts w:eastAsia="Times New Roman"/>
              </w:rPr>
            </w:pPr>
            <w:r w:rsidRPr="00ED60B5">
              <w:rPr>
                <w:rFonts w:eastAsia="Times New Roman"/>
              </w:rPr>
              <w:t>Any rights of return to employment in an LEA after employment in the charter school as the LEA may specify.</w:t>
            </w:r>
          </w:p>
        </w:tc>
        <w:tc>
          <w:tcPr>
            <w:tcW w:w="1578" w:type="dxa"/>
          </w:tcPr>
          <w:p w14:paraId="25838578" w14:textId="77777777" w:rsidR="00ED60B5" w:rsidRPr="00ED60B5" w:rsidRDefault="00ED60B5" w:rsidP="003C02B8">
            <w:pPr>
              <w:autoSpaceDE w:val="0"/>
              <w:autoSpaceDN w:val="0"/>
              <w:adjustRightInd w:val="0"/>
              <w:jc w:val="center"/>
            </w:pPr>
            <w:r w:rsidRPr="00ED60B5">
              <w:t>Yes</w:t>
            </w:r>
          </w:p>
        </w:tc>
      </w:tr>
      <w:tr w:rsidR="00ED60B5" w:rsidRPr="00ED60B5" w14:paraId="7F3BBFE9" w14:textId="77777777" w:rsidTr="00ED60B5">
        <w:trPr>
          <w:cantSplit/>
          <w:trHeight w:val="576"/>
        </w:trPr>
        <w:tc>
          <w:tcPr>
            <w:tcW w:w="7782" w:type="dxa"/>
          </w:tcPr>
          <w:p w14:paraId="512CA474" w14:textId="77777777" w:rsidR="00ED60B5" w:rsidRPr="00ED60B5" w:rsidRDefault="00ED60B5" w:rsidP="003C02B8">
            <w:pPr>
              <w:numPr>
                <w:ilvl w:val="0"/>
                <w:numId w:val="14"/>
              </w:numPr>
              <w:autoSpaceDE w:val="0"/>
              <w:autoSpaceDN w:val="0"/>
              <w:adjustRightInd w:val="0"/>
              <w:ind w:hanging="570"/>
              <w:rPr>
                <w:rFonts w:eastAsia="Times New Roman"/>
              </w:rPr>
            </w:pPr>
            <w:r w:rsidRPr="00ED60B5">
              <w:rPr>
                <w:rFonts w:eastAsia="Times New Roman"/>
              </w:rPr>
              <w:t>Any other rights upon leaving employment to work in the charter school and any rights to return to a previous employer after working in the charter school that the SBE determines to be reasonable and not in conflict with any provisions of law that apply to the charter school or to the employer from which the employee comes to the charter school or to which the employee returns from the charter school.</w:t>
            </w:r>
          </w:p>
        </w:tc>
        <w:tc>
          <w:tcPr>
            <w:tcW w:w="1578" w:type="dxa"/>
          </w:tcPr>
          <w:p w14:paraId="38ADD11B" w14:textId="77777777" w:rsidR="00ED60B5" w:rsidRPr="00ED60B5" w:rsidRDefault="00ED60B5" w:rsidP="003C02B8">
            <w:pPr>
              <w:autoSpaceDE w:val="0"/>
              <w:autoSpaceDN w:val="0"/>
              <w:adjustRightInd w:val="0"/>
              <w:jc w:val="center"/>
            </w:pPr>
            <w:r w:rsidRPr="00ED60B5">
              <w:t>Yes</w:t>
            </w:r>
          </w:p>
        </w:tc>
      </w:tr>
    </w:tbl>
    <w:p w14:paraId="323E5C4F" w14:textId="77777777" w:rsidR="005036C8" w:rsidRDefault="005036C8" w:rsidP="003C02B8">
      <w:pPr>
        <w:spacing w:before="100" w:beforeAutospacing="1" w:after="100" w:afterAutospacing="1"/>
        <w:rPr>
          <w:bCs/>
        </w:rPr>
      </w:pPr>
      <w:r>
        <w:rPr>
          <w:b/>
        </w:rPr>
        <w:t>T</w:t>
      </w:r>
      <w:r w:rsidRPr="009F3455">
        <w:rPr>
          <w:b/>
        </w:rPr>
        <w:t>he petition</w:t>
      </w:r>
      <w:r w:rsidR="00D01F80">
        <w:rPr>
          <w:b/>
        </w:rPr>
        <w:t xml:space="preserve"> does</w:t>
      </w:r>
      <w:r w:rsidRPr="005E1390">
        <w:rPr>
          <w:b/>
        </w:rPr>
        <w:t xml:space="preserve"> </w:t>
      </w:r>
      <w:r w:rsidRPr="009F3455">
        <w:rPr>
          <w:b/>
        </w:rPr>
        <w:t>present a reasonably comprehensive description of post-employment rights of employees</w:t>
      </w:r>
      <w:r>
        <w:rPr>
          <w:b/>
        </w:rPr>
        <w:t>.</w:t>
      </w:r>
    </w:p>
    <w:p w14:paraId="1D68168C" w14:textId="77777777" w:rsidR="005036C8" w:rsidRPr="009F3455" w:rsidRDefault="005036C8" w:rsidP="003C02B8">
      <w:pPr>
        <w:pStyle w:val="Heading4"/>
      </w:pPr>
      <w:r>
        <w:t>Comments</w:t>
      </w:r>
    </w:p>
    <w:p w14:paraId="3D35B627" w14:textId="77777777" w:rsidR="005036C8" w:rsidRPr="009F3455" w:rsidRDefault="00D01F80" w:rsidP="006C087F">
      <w:pPr>
        <w:autoSpaceDE w:val="0"/>
        <w:autoSpaceDN w:val="0"/>
        <w:adjustRightInd w:val="0"/>
        <w:rPr>
          <w:bCs/>
        </w:rPr>
      </w:pPr>
      <w:r>
        <w:rPr>
          <w:bCs/>
        </w:rPr>
        <w:t>The ECA petition does present a reasonably comprehensive description of post-employment rights of</w:t>
      </w:r>
      <w:r w:rsidR="004A1E7C">
        <w:rPr>
          <w:bCs/>
        </w:rPr>
        <w:t xml:space="preserve"> employees (Attachment 3, p. 231</w:t>
      </w:r>
      <w:r>
        <w:rPr>
          <w:bCs/>
        </w:rPr>
        <w:t>).</w:t>
      </w:r>
    </w:p>
    <w:p w14:paraId="5099BFF9" w14:textId="77777777" w:rsidR="005036C8" w:rsidRPr="009A7CD6" w:rsidRDefault="005036C8" w:rsidP="003C02B8">
      <w:pPr>
        <w:pStyle w:val="Heading3"/>
      </w:pPr>
      <w:r>
        <w:br w:type="page"/>
      </w:r>
      <w:r w:rsidRPr="009F3455">
        <w:lastRenderedPageBreak/>
        <w:t>14. Dispute Resolution Procedures</w:t>
      </w:r>
    </w:p>
    <w:p w14:paraId="35668A13" w14:textId="77777777" w:rsidR="005036C8" w:rsidRPr="009A7CD6" w:rsidRDefault="005036C8" w:rsidP="003C02B8">
      <w:pPr>
        <w:autoSpaceDE w:val="0"/>
        <w:autoSpaceDN w:val="0"/>
        <w:adjustRightInd w:val="0"/>
        <w:jc w:val="center"/>
      </w:pPr>
      <w:r w:rsidRPr="009A7CD6">
        <w:rPr>
          <w:i/>
        </w:rPr>
        <w:t>EC</w:t>
      </w:r>
      <w:r w:rsidRPr="009A7CD6">
        <w:t xml:space="preserve"> Section 47605(b)(5)(N)</w:t>
      </w:r>
    </w:p>
    <w:p w14:paraId="39CBD3D8" w14:textId="77777777" w:rsidR="005036C8" w:rsidRPr="009A7CD6" w:rsidRDefault="005036C8" w:rsidP="003C02B8">
      <w:pPr>
        <w:autoSpaceDE w:val="0"/>
        <w:autoSpaceDN w:val="0"/>
        <w:adjustRightInd w:val="0"/>
        <w:jc w:val="center"/>
      </w:pPr>
      <w:r w:rsidRPr="009A7CD6">
        <w:t xml:space="preserve">5 </w:t>
      </w:r>
      <w:r w:rsidRPr="009A7CD6">
        <w:rPr>
          <w:i/>
        </w:rPr>
        <w:t>CCR</w:t>
      </w:r>
      <w:r w:rsidRPr="009A7CD6">
        <w:t xml:space="preserve"> Section 11967.5.1(f</w:t>
      </w:r>
      <w:proofErr w:type="gramStart"/>
      <w:r w:rsidRPr="009A7CD6">
        <w:t>)(</w:t>
      </w:r>
      <w:proofErr w:type="gramEnd"/>
      <w:r w:rsidRPr="009A7CD6">
        <w:t>14)</w:t>
      </w:r>
    </w:p>
    <w:p w14:paraId="5B8AD03F" w14:textId="77777777" w:rsidR="005036C8" w:rsidRPr="009F3455" w:rsidRDefault="005036C8" w:rsidP="003C02B8">
      <w:pPr>
        <w:pStyle w:val="Heading4"/>
      </w:pPr>
      <w:r w:rsidRPr="009F3455">
        <w:t>Evaluation Criteria</w:t>
      </w:r>
    </w:p>
    <w:p w14:paraId="7763E55D" w14:textId="77777777" w:rsidR="005036C8" w:rsidRDefault="005036C8" w:rsidP="003C02B8">
      <w:pPr>
        <w:autoSpaceDE w:val="0"/>
        <w:autoSpaceDN w:val="0"/>
        <w:adjustRightInd w:val="0"/>
        <w:spacing w:after="100" w:afterAutospacing="1"/>
      </w:pPr>
      <w:r w:rsidRPr="009F3455">
        <w:t xml:space="preserve">The procedures to be followed by the charter school and the entity granting the charter to resolve disputes relating to the provisions of the charter, as required by </w:t>
      </w:r>
      <w:r w:rsidRPr="009F3455">
        <w:rPr>
          <w:i/>
        </w:rPr>
        <w:t>EC</w:t>
      </w:r>
      <w:r w:rsidRPr="009F3455">
        <w:t xml:space="preserve"> Section 47605(b)(5)(N), at a minimum:</w:t>
      </w:r>
    </w:p>
    <w:tbl>
      <w:tblPr>
        <w:tblStyle w:val="GridTable1Light9"/>
        <w:tblW w:w="9360" w:type="dxa"/>
        <w:tblLook w:val="0020" w:firstRow="1" w:lastRow="0" w:firstColumn="0" w:lastColumn="0" w:noHBand="0" w:noVBand="0"/>
        <w:tblDescription w:val="Dispute Resolution Procedures Criteria table"/>
      </w:tblPr>
      <w:tblGrid>
        <w:gridCol w:w="7775"/>
        <w:gridCol w:w="1585"/>
      </w:tblGrid>
      <w:tr w:rsidR="00ED60B5" w:rsidRPr="00ED60B5" w14:paraId="01A44E08" w14:textId="77777777" w:rsidTr="00926E4F">
        <w:trPr>
          <w:cnfStyle w:val="100000000000" w:firstRow="1" w:lastRow="0" w:firstColumn="0" w:lastColumn="0" w:oddVBand="0" w:evenVBand="0" w:oddHBand="0" w:evenHBand="0" w:firstRowFirstColumn="0" w:firstRowLastColumn="0" w:lastRowFirstColumn="0" w:lastRowLastColumn="0"/>
          <w:cantSplit/>
          <w:trHeight w:val="576"/>
          <w:tblHeader/>
        </w:trPr>
        <w:tc>
          <w:tcPr>
            <w:tcW w:w="7769" w:type="dxa"/>
            <w:shd w:val="clear" w:color="auto" w:fill="D9D9D9" w:themeFill="background1" w:themeFillShade="D9"/>
            <w:vAlign w:val="center"/>
          </w:tcPr>
          <w:p w14:paraId="4E6310E1" w14:textId="77777777" w:rsidR="00ED60B5" w:rsidRPr="00ED60B5" w:rsidRDefault="00ED60B5" w:rsidP="003C02B8">
            <w:pPr>
              <w:jc w:val="center"/>
              <w:outlineLvl w:val="7"/>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vAlign w:val="center"/>
          </w:tcPr>
          <w:p w14:paraId="498B5763" w14:textId="77777777" w:rsidR="00ED60B5" w:rsidRPr="00ED60B5" w:rsidRDefault="00ED60B5" w:rsidP="003C02B8">
            <w:pPr>
              <w:jc w:val="center"/>
              <w:outlineLvl w:val="7"/>
              <w:rPr>
                <w:rFonts w:eastAsia="Times New Roman" w:cs="Times New Roman"/>
              </w:rPr>
            </w:pPr>
            <w:r w:rsidRPr="00ED60B5">
              <w:rPr>
                <w:rFonts w:eastAsia="Times New Roman" w:cs="Times New Roman"/>
              </w:rPr>
              <w:t>Criteria Met</w:t>
            </w:r>
          </w:p>
        </w:tc>
      </w:tr>
      <w:tr w:rsidR="00ED60B5" w:rsidRPr="00ED60B5" w14:paraId="166F25D9" w14:textId="77777777" w:rsidTr="00ED60B5">
        <w:trPr>
          <w:cantSplit/>
          <w:trHeight w:val="576"/>
        </w:trPr>
        <w:tc>
          <w:tcPr>
            <w:tcW w:w="7769" w:type="dxa"/>
          </w:tcPr>
          <w:p w14:paraId="17522CF3" w14:textId="77777777" w:rsidR="00ED60B5" w:rsidRPr="00ED60B5" w:rsidRDefault="00ED60B5" w:rsidP="003C02B8">
            <w:pPr>
              <w:numPr>
                <w:ilvl w:val="0"/>
                <w:numId w:val="15"/>
              </w:numPr>
              <w:autoSpaceDE w:val="0"/>
              <w:autoSpaceDN w:val="0"/>
              <w:adjustRightInd w:val="0"/>
              <w:ind w:hanging="570"/>
              <w:rPr>
                <w:rFonts w:eastAsia="Times New Roman"/>
              </w:rPr>
            </w:pPr>
            <w:r w:rsidRPr="00ED60B5">
              <w:rPr>
                <w:rFonts w:eastAsia="Times New Roman"/>
              </w:rPr>
              <w:t xml:space="preserve">Include any specific provisions relating to dispute resolution that the SBE determines necessary and appropriate in recognition of the fact that the SBE is not a LEA. </w:t>
            </w:r>
          </w:p>
        </w:tc>
        <w:tc>
          <w:tcPr>
            <w:tcW w:w="1584" w:type="dxa"/>
          </w:tcPr>
          <w:p w14:paraId="469327EA" w14:textId="77777777" w:rsidR="00ED60B5" w:rsidRPr="00ED60B5" w:rsidRDefault="00ED60B5" w:rsidP="003C02B8">
            <w:pPr>
              <w:tabs>
                <w:tab w:val="left" w:pos="280"/>
              </w:tabs>
              <w:autoSpaceDE w:val="0"/>
              <w:autoSpaceDN w:val="0"/>
              <w:adjustRightInd w:val="0"/>
              <w:jc w:val="center"/>
            </w:pPr>
            <w:r w:rsidRPr="00ED60B5">
              <w:t>Yes</w:t>
            </w:r>
          </w:p>
        </w:tc>
      </w:tr>
      <w:tr w:rsidR="00ED60B5" w:rsidRPr="00ED60B5" w14:paraId="748D4912" w14:textId="77777777" w:rsidTr="00ED60B5">
        <w:trPr>
          <w:cantSplit/>
          <w:trHeight w:val="576"/>
        </w:trPr>
        <w:tc>
          <w:tcPr>
            <w:tcW w:w="7769" w:type="dxa"/>
          </w:tcPr>
          <w:p w14:paraId="410BABEE" w14:textId="77777777" w:rsidR="00ED60B5" w:rsidRPr="00ED60B5" w:rsidRDefault="00ED60B5" w:rsidP="003C02B8">
            <w:pPr>
              <w:numPr>
                <w:ilvl w:val="0"/>
                <w:numId w:val="15"/>
              </w:numPr>
              <w:autoSpaceDE w:val="0"/>
              <w:autoSpaceDN w:val="0"/>
              <w:adjustRightInd w:val="0"/>
              <w:ind w:hanging="570"/>
              <w:rPr>
                <w:rFonts w:eastAsia="Times New Roman"/>
              </w:rPr>
            </w:pPr>
            <w:r w:rsidRPr="00ED60B5">
              <w:rPr>
                <w:rFonts w:eastAsia="Times New Roman"/>
              </w:rPr>
              <w:t>Describe how the costs of the dispute resolution process, if needed, would be funded.</w:t>
            </w:r>
          </w:p>
        </w:tc>
        <w:tc>
          <w:tcPr>
            <w:tcW w:w="1584" w:type="dxa"/>
          </w:tcPr>
          <w:p w14:paraId="77CFA8D7" w14:textId="77777777" w:rsidR="00ED60B5" w:rsidRPr="00ED60B5" w:rsidRDefault="00ED60B5" w:rsidP="003C02B8">
            <w:pPr>
              <w:autoSpaceDE w:val="0"/>
              <w:autoSpaceDN w:val="0"/>
              <w:adjustRightInd w:val="0"/>
              <w:jc w:val="center"/>
            </w:pPr>
            <w:r w:rsidRPr="00ED60B5">
              <w:t>Yes</w:t>
            </w:r>
          </w:p>
        </w:tc>
      </w:tr>
      <w:tr w:rsidR="00ED60B5" w:rsidRPr="00ED60B5" w14:paraId="2E2DBCD0" w14:textId="77777777" w:rsidTr="00ED60B5">
        <w:trPr>
          <w:cantSplit/>
          <w:trHeight w:val="576"/>
        </w:trPr>
        <w:tc>
          <w:tcPr>
            <w:tcW w:w="7769" w:type="dxa"/>
          </w:tcPr>
          <w:p w14:paraId="6B39393D" w14:textId="77777777" w:rsidR="00ED60B5" w:rsidRPr="00ED60B5" w:rsidRDefault="00ED60B5" w:rsidP="003C02B8">
            <w:pPr>
              <w:numPr>
                <w:ilvl w:val="0"/>
                <w:numId w:val="15"/>
              </w:numPr>
              <w:autoSpaceDE w:val="0"/>
              <w:autoSpaceDN w:val="0"/>
              <w:adjustRightInd w:val="0"/>
              <w:ind w:hanging="570"/>
              <w:rPr>
                <w:rFonts w:eastAsia="Times New Roman"/>
              </w:rPr>
            </w:pPr>
            <w:r w:rsidRPr="00ED60B5">
              <w:rPr>
                <w:rFonts w:eastAsia="Times New Roman"/>
              </w:rPr>
              <w:t>Recognize that, because it is not a LEA, the SBE may choose to resolve a dispute directly instead of pursuing the dispute resolution process specified in the charter, provided that if the SBE intends to resolve a dispute directly instead of pursuing the dispute resolution process specified in the charter, it must first hold a public hearing to consider arguments for and against the direct resolution of the dispute instead of pursuing the dispute resolution process specified in the charter.</w:t>
            </w:r>
          </w:p>
        </w:tc>
        <w:tc>
          <w:tcPr>
            <w:tcW w:w="1584" w:type="dxa"/>
          </w:tcPr>
          <w:p w14:paraId="0D55C330" w14:textId="77777777" w:rsidR="00ED60B5" w:rsidRPr="00ED60B5" w:rsidRDefault="00ED60B5" w:rsidP="003C02B8">
            <w:pPr>
              <w:tabs>
                <w:tab w:val="left" w:pos="280"/>
              </w:tabs>
              <w:autoSpaceDE w:val="0"/>
              <w:autoSpaceDN w:val="0"/>
              <w:adjustRightInd w:val="0"/>
              <w:jc w:val="center"/>
            </w:pPr>
            <w:r w:rsidRPr="00ED60B5">
              <w:t>Yes</w:t>
            </w:r>
          </w:p>
        </w:tc>
      </w:tr>
      <w:tr w:rsidR="00ED60B5" w:rsidRPr="00ED60B5" w14:paraId="7952799A" w14:textId="77777777" w:rsidTr="00ED60B5">
        <w:trPr>
          <w:cantSplit/>
          <w:trHeight w:val="576"/>
        </w:trPr>
        <w:tc>
          <w:tcPr>
            <w:tcW w:w="7769" w:type="dxa"/>
          </w:tcPr>
          <w:p w14:paraId="2BB15021" w14:textId="77777777" w:rsidR="00ED60B5" w:rsidRPr="00ED60B5" w:rsidRDefault="00ED60B5" w:rsidP="003C02B8">
            <w:pPr>
              <w:numPr>
                <w:ilvl w:val="0"/>
                <w:numId w:val="15"/>
              </w:numPr>
              <w:autoSpaceDE w:val="0"/>
              <w:autoSpaceDN w:val="0"/>
              <w:adjustRightInd w:val="0"/>
              <w:ind w:hanging="570"/>
              <w:rPr>
                <w:rFonts w:eastAsia="Times New Roman"/>
              </w:rPr>
            </w:pPr>
            <w:r w:rsidRPr="00ED60B5">
              <w:rPr>
                <w:rFonts w:eastAsia="Times New Roman"/>
              </w:rPr>
              <w:t xml:space="preserve">Recognize that if the substance of a dispute is a matter that could result in the taking of appropriate action, including, but not limited to, revocation of the charter in accordance with </w:t>
            </w:r>
            <w:r w:rsidRPr="00ED60B5">
              <w:rPr>
                <w:rFonts w:eastAsia="Times New Roman"/>
                <w:i/>
                <w:iCs/>
              </w:rPr>
              <w:t>EC</w:t>
            </w:r>
            <w:r w:rsidRPr="00ED60B5">
              <w:rPr>
                <w:rFonts w:eastAsia="Times New Roman"/>
              </w:rPr>
              <w:t xml:space="preserve"> Section 47604.5, the matter will be addressed at the SBE’s discretion in accordance with that provision of law and any regulations pertaining thereto.</w:t>
            </w:r>
          </w:p>
        </w:tc>
        <w:tc>
          <w:tcPr>
            <w:tcW w:w="1584" w:type="dxa"/>
          </w:tcPr>
          <w:p w14:paraId="4C5BD04A" w14:textId="77777777" w:rsidR="00ED60B5" w:rsidRPr="00ED60B5" w:rsidRDefault="00ED60B5" w:rsidP="003C02B8">
            <w:pPr>
              <w:tabs>
                <w:tab w:val="left" w:pos="280"/>
              </w:tabs>
              <w:autoSpaceDE w:val="0"/>
              <w:autoSpaceDN w:val="0"/>
              <w:adjustRightInd w:val="0"/>
              <w:jc w:val="center"/>
            </w:pPr>
            <w:r w:rsidRPr="00ED60B5">
              <w:t>Yes</w:t>
            </w:r>
          </w:p>
        </w:tc>
      </w:tr>
    </w:tbl>
    <w:p w14:paraId="6C0FF72A" w14:textId="77777777" w:rsidR="005036C8" w:rsidRDefault="005036C8" w:rsidP="003C02B8">
      <w:pPr>
        <w:autoSpaceDE w:val="0"/>
        <w:autoSpaceDN w:val="0"/>
        <w:adjustRightInd w:val="0"/>
        <w:spacing w:before="100" w:beforeAutospacing="1" w:after="100" w:afterAutospacing="1"/>
      </w:pPr>
      <w:r>
        <w:rPr>
          <w:b/>
        </w:rPr>
        <w:t>T</w:t>
      </w:r>
      <w:r w:rsidRPr="009F3455">
        <w:rPr>
          <w:b/>
        </w:rPr>
        <w:t xml:space="preserve">he petition </w:t>
      </w:r>
      <w:r w:rsidR="003B66A1">
        <w:rPr>
          <w:b/>
        </w:rPr>
        <w:t>does</w:t>
      </w:r>
      <w:r w:rsidRPr="005E1390">
        <w:rPr>
          <w:b/>
        </w:rPr>
        <w:t xml:space="preserve"> </w:t>
      </w:r>
      <w:r w:rsidRPr="009F3455">
        <w:rPr>
          <w:b/>
        </w:rPr>
        <w:t>present a reasonably comprehensive description of dispute resolution procedures</w:t>
      </w:r>
      <w:r>
        <w:rPr>
          <w:b/>
        </w:rPr>
        <w:t>.</w:t>
      </w:r>
    </w:p>
    <w:p w14:paraId="3B89E797" w14:textId="77777777" w:rsidR="005036C8" w:rsidRPr="009F3455" w:rsidRDefault="005036C8" w:rsidP="003C02B8">
      <w:pPr>
        <w:pStyle w:val="Heading4"/>
      </w:pPr>
      <w:r>
        <w:t>Comments</w:t>
      </w:r>
    </w:p>
    <w:p w14:paraId="348663E6" w14:textId="77777777" w:rsidR="005036C8" w:rsidRDefault="003B66A1" w:rsidP="006C087F">
      <w:pPr>
        <w:autoSpaceDE w:val="0"/>
        <w:autoSpaceDN w:val="0"/>
        <w:adjustRightInd w:val="0"/>
        <w:spacing w:after="100" w:afterAutospacing="1"/>
        <w:rPr>
          <w:bCs/>
        </w:rPr>
      </w:pPr>
      <w:r>
        <w:rPr>
          <w:bCs/>
        </w:rPr>
        <w:t>The ECA petition does present a reasonably comprehensive description of dispute resolution procedures.</w:t>
      </w:r>
    </w:p>
    <w:p w14:paraId="22B33271" w14:textId="77777777" w:rsidR="003B66A1" w:rsidRDefault="003B66A1" w:rsidP="006C087F">
      <w:pPr>
        <w:autoSpaceDE w:val="0"/>
        <w:autoSpaceDN w:val="0"/>
        <w:adjustRightInd w:val="0"/>
        <w:spacing w:after="100" w:afterAutospacing="1"/>
        <w:rPr>
          <w:bCs/>
        </w:rPr>
      </w:pPr>
      <w:r>
        <w:rPr>
          <w:bCs/>
        </w:rPr>
        <w:t>The CDE notes that the ECA petitioner inc</w:t>
      </w:r>
      <w:r w:rsidR="00934C84">
        <w:rPr>
          <w:bCs/>
        </w:rPr>
        <w:t>luded a letter, dated January 27, 2020</w:t>
      </w:r>
      <w:r>
        <w:rPr>
          <w:bCs/>
        </w:rPr>
        <w:t>, describing the changes to the ECA establishment charter petition necessary for appeal to the SBE, which includes language for Element 14–Dispute Resolution Procedures (Attachment 5, p</w:t>
      </w:r>
      <w:r w:rsidRPr="00153C93">
        <w:rPr>
          <w:bCs/>
        </w:rPr>
        <w:t xml:space="preserve">. </w:t>
      </w:r>
      <w:r w:rsidR="00153C93" w:rsidRPr="00153C93">
        <w:rPr>
          <w:bCs/>
        </w:rPr>
        <w:t>3</w:t>
      </w:r>
      <w:r w:rsidRPr="00153C93">
        <w:rPr>
          <w:bCs/>
        </w:rPr>
        <w:t>).</w:t>
      </w:r>
    </w:p>
    <w:p w14:paraId="4FA2E241" w14:textId="77777777" w:rsidR="005036C8" w:rsidRPr="009F3455" w:rsidRDefault="005036C8" w:rsidP="003C02B8">
      <w:pPr>
        <w:pStyle w:val="Heading3"/>
      </w:pPr>
      <w:r>
        <w:br w:type="page"/>
      </w:r>
      <w:r w:rsidRPr="009F3455">
        <w:lastRenderedPageBreak/>
        <w:t>15. Closure Procedures</w:t>
      </w:r>
    </w:p>
    <w:p w14:paraId="36CEC336" w14:textId="77777777" w:rsidR="005036C8" w:rsidRPr="00E478D4" w:rsidRDefault="005036C8" w:rsidP="003C02B8">
      <w:pPr>
        <w:jc w:val="center"/>
      </w:pPr>
      <w:r w:rsidRPr="00E478D4">
        <w:rPr>
          <w:i/>
        </w:rPr>
        <w:t>EC</w:t>
      </w:r>
      <w:r w:rsidRPr="00E478D4">
        <w:t xml:space="preserve"> Section 47605(b)(5)(O)</w:t>
      </w:r>
    </w:p>
    <w:p w14:paraId="3523C22A" w14:textId="77777777" w:rsidR="005036C8" w:rsidRPr="00E478D4" w:rsidRDefault="005036C8" w:rsidP="003C02B8">
      <w:pPr>
        <w:jc w:val="center"/>
      </w:pPr>
      <w:r w:rsidRPr="00E478D4">
        <w:t xml:space="preserve">5 </w:t>
      </w:r>
      <w:r w:rsidRPr="00E478D4">
        <w:rPr>
          <w:i/>
        </w:rPr>
        <w:t>CCR</w:t>
      </w:r>
      <w:r w:rsidRPr="00E478D4">
        <w:t xml:space="preserve"> Section 11967.5.1(f</w:t>
      </w:r>
      <w:proofErr w:type="gramStart"/>
      <w:r w:rsidRPr="00E478D4">
        <w:t>)(</w:t>
      </w:r>
      <w:proofErr w:type="gramEnd"/>
      <w:r w:rsidRPr="00E478D4">
        <w:t>15)</w:t>
      </w:r>
    </w:p>
    <w:p w14:paraId="37DC8D0A" w14:textId="77777777" w:rsidR="005036C8" w:rsidRPr="009F3455" w:rsidRDefault="005036C8" w:rsidP="003C02B8">
      <w:pPr>
        <w:pStyle w:val="Heading4"/>
      </w:pPr>
      <w:r w:rsidRPr="009F3455">
        <w:t>Evaluation Criteria</w:t>
      </w:r>
    </w:p>
    <w:p w14:paraId="231B92EC" w14:textId="77777777" w:rsidR="005036C8" w:rsidRDefault="005036C8" w:rsidP="003C02B8">
      <w:pPr>
        <w:autoSpaceDE w:val="0"/>
        <w:autoSpaceDN w:val="0"/>
        <w:adjustRightInd w:val="0"/>
        <w:spacing w:before="100" w:beforeAutospacing="1" w:after="100" w:afterAutospacing="1"/>
      </w:pPr>
      <w:r w:rsidRPr="009F3455">
        <w:t xml:space="preserve">A description of the procedures to be used if the charter school closes, in keeping with </w:t>
      </w:r>
      <w:r w:rsidRPr="009F3455">
        <w:rPr>
          <w:i/>
        </w:rPr>
        <w:t>EC</w:t>
      </w:r>
      <w:r w:rsidRPr="009F3455">
        <w:t xml:space="preserve"> Section 47605(b)(5)(O). The procedures shall ensure a final audit of the charter school to determine the disposition of all assets and liabilities of the charter school, including plans for disposing of any net assets and for the maintenance and transfer of pupil records.</w:t>
      </w:r>
    </w:p>
    <w:p w14:paraId="73E03CDA" w14:textId="77777777" w:rsidR="005036C8" w:rsidRDefault="003B66A1" w:rsidP="003C02B8">
      <w:pPr>
        <w:autoSpaceDE w:val="0"/>
        <w:autoSpaceDN w:val="0"/>
        <w:adjustRightInd w:val="0"/>
        <w:spacing w:before="100" w:beforeAutospacing="1" w:after="100" w:afterAutospacing="1"/>
      </w:pPr>
      <w:r>
        <w:rPr>
          <w:b/>
        </w:rPr>
        <w:t>The petition does</w:t>
      </w:r>
      <w:r w:rsidR="005036C8" w:rsidRPr="005E1390">
        <w:rPr>
          <w:b/>
        </w:rPr>
        <w:t xml:space="preserve"> </w:t>
      </w:r>
      <w:r w:rsidR="005036C8" w:rsidRPr="009F3455">
        <w:rPr>
          <w:b/>
        </w:rPr>
        <w:t>include a reasonably comprehensive description of closure procedures</w:t>
      </w:r>
      <w:r w:rsidR="005036C8">
        <w:rPr>
          <w:b/>
        </w:rPr>
        <w:t>.</w:t>
      </w:r>
    </w:p>
    <w:p w14:paraId="7C8B5E38" w14:textId="77777777" w:rsidR="005036C8" w:rsidRPr="009F3455" w:rsidRDefault="005036C8" w:rsidP="003C02B8">
      <w:pPr>
        <w:pStyle w:val="Heading4"/>
      </w:pPr>
      <w:r>
        <w:t>Comments</w:t>
      </w:r>
    </w:p>
    <w:p w14:paraId="09AA8142" w14:textId="77777777" w:rsidR="005036C8" w:rsidRDefault="003B66A1" w:rsidP="006C087F">
      <w:pPr>
        <w:autoSpaceDE w:val="0"/>
        <w:autoSpaceDN w:val="0"/>
        <w:adjustRightInd w:val="0"/>
        <w:rPr>
          <w:bCs/>
        </w:rPr>
      </w:pPr>
      <w:r>
        <w:rPr>
          <w:bCs/>
        </w:rPr>
        <w:t>The ECA petition does include a reasonably comprehensive des</w:t>
      </w:r>
      <w:r w:rsidR="009A04B7">
        <w:rPr>
          <w:bCs/>
        </w:rPr>
        <w:t>cription of closure procedures (Attachment 3, pp. 235</w:t>
      </w:r>
      <w:r w:rsidR="00974D82">
        <w:rPr>
          <w:bCs/>
        </w:rPr>
        <w:t>–</w:t>
      </w:r>
      <w:r w:rsidR="00FC35E7">
        <w:rPr>
          <w:bCs/>
        </w:rPr>
        <w:t>236</w:t>
      </w:r>
      <w:r w:rsidR="00A56F0C">
        <w:rPr>
          <w:bCs/>
        </w:rPr>
        <w:t>)</w:t>
      </w:r>
      <w:r w:rsidR="00B2598B">
        <w:rPr>
          <w:bCs/>
        </w:rPr>
        <w:t>.</w:t>
      </w:r>
    </w:p>
    <w:p w14:paraId="6D2D7EA4" w14:textId="77777777" w:rsidR="005036C8" w:rsidRPr="00524066" w:rsidRDefault="005036C8" w:rsidP="003C02B8">
      <w:pPr>
        <w:pStyle w:val="Heading2"/>
      </w:pPr>
      <w:r>
        <w:br w:type="page"/>
      </w:r>
      <w:r w:rsidRPr="00524066">
        <w:lastRenderedPageBreak/>
        <w:t xml:space="preserve">ADDITIONAL REQUIREMENTS UNDER </w:t>
      </w:r>
      <w:r w:rsidRPr="00524066">
        <w:rPr>
          <w:i/>
        </w:rPr>
        <w:t>EDUCATION CODE</w:t>
      </w:r>
      <w:r w:rsidRPr="00524066">
        <w:t xml:space="preserve"> SECTION 47605</w:t>
      </w:r>
    </w:p>
    <w:p w14:paraId="0560463A" w14:textId="77777777" w:rsidR="005036C8" w:rsidRDefault="005036C8" w:rsidP="003C02B8">
      <w:pPr>
        <w:pStyle w:val="Heading3"/>
      </w:pPr>
      <w:r w:rsidRPr="009F3455">
        <w:t>Standards, Assessments, and Parent Consultation</w:t>
      </w:r>
    </w:p>
    <w:p w14:paraId="5972E13B" w14:textId="77777777" w:rsidR="005036C8" w:rsidRPr="007217DB" w:rsidRDefault="005036C8" w:rsidP="003C02B8">
      <w:pPr>
        <w:jc w:val="center"/>
      </w:pPr>
      <w:r w:rsidRPr="00E478D4">
        <w:rPr>
          <w:i/>
        </w:rPr>
        <w:t>EC</w:t>
      </w:r>
      <w:r w:rsidRPr="007217DB">
        <w:t xml:space="preserve"> </w:t>
      </w:r>
      <w:r>
        <w:t>s</w:t>
      </w:r>
      <w:r w:rsidRPr="007217DB">
        <w:t>ections 47605(c)(1) and (2)</w:t>
      </w:r>
    </w:p>
    <w:p w14:paraId="27377D2F" w14:textId="77777777" w:rsidR="005036C8" w:rsidRPr="007217DB" w:rsidRDefault="005036C8" w:rsidP="003C02B8">
      <w:pPr>
        <w:jc w:val="center"/>
      </w:pPr>
      <w:r w:rsidRPr="007217DB">
        <w:t xml:space="preserve">5 </w:t>
      </w:r>
      <w:r w:rsidRPr="00E478D4">
        <w:rPr>
          <w:i/>
        </w:rPr>
        <w:t>CCR</w:t>
      </w:r>
      <w:r w:rsidRPr="007217DB">
        <w:t xml:space="preserve"> Section 11967.5.1(f)(3)</w:t>
      </w:r>
    </w:p>
    <w:p w14:paraId="16CA4B5E" w14:textId="77777777" w:rsidR="005036C8" w:rsidRPr="009F3455" w:rsidRDefault="005036C8" w:rsidP="003C02B8">
      <w:pPr>
        <w:pStyle w:val="Heading4"/>
      </w:pPr>
      <w:r w:rsidRPr="009F3455">
        <w:t>Evaluation Criteria</w:t>
      </w:r>
    </w:p>
    <w:p w14:paraId="69BA2013" w14:textId="77777777" w:rsidR="005036C8" w:rsidRDefault="005036C8" w:rsidP="003C02B8">
      <w:pPr>
        <w:autoSpaceDE w:val="0"/>
        <w:autoSpaceDN w:val="0"/>
        <w:adjustRightInd w:val="0"/>
        <w:spacing w:after="100" w:afterAutospacing="1"/>
      </w:pPr>
      <w:r w:rsidRPr="009F3455">
        <w:t>Evidence is provided that:</w:t>
      </w:r>
    </w:p>
    <w:tbl>
      <w:tblPr>
        <w:tblStyle w:val="GridTable1Light10"/>
        <w:tblW w:w="9360" w:type="dxa"/>
        <w:tblLook w:val="0020" w:firstRow="1" w:lastRow="0" w:firstColumn="0" w:lastColumn="0" w:noHBand="0" w:noVBand="0"/>
        <w:tblDescription w:val="Standards, Assessments, and Parent Consultation Criteria table"/>
      </w:tblPr>
      <w:tblGrid>
        <w:gridCol w:w="7762"/>
        <w:gridCol w:w="1598"/>
      </w:tblGrid>
      <w:tr w:rsidR="00ED60B5" w:rsidRPr="00ED60B5" w14:paraId="61BA7630" w14:textId="77777777" w:rsidTr="00BD276D">
        <w:trPr>
          <w:cnfStyle w:val="100000000000" w:firstRow="1" w:lastRow="0" w:firstColumn="0" w:lastColumn="0" w:oddVBand="0" w:evenVBand="0" w:oddHBand="0" w:evenHBand="0" w:firstRowFirstColumn="0" w:firstRowLastColumn="0" w:lastRowFirstColumn="0" w:lastRowLastColumn="0"/>
          <w:cantSplit/>
          <w:trHeight w:val="576"/>
          <w:tblHeader/>
        </w:trPr>
        <w:tc>
          <w:tcPr>
            <w:tcW w:w="7696" w:type="dxa"/>
            <w:shd w:val="clear" w:color="auto" w:fill="D9D9D9" w:themeFill="background1" w:themeFillShade="D9"/>
            <w:vAlign w:val="center"/>
          </w:tcPr>
          <w:p w14:paraId="246D6B52" w14:textId="77777777" w:rsidR="00ED60B5" w:rsidRPr="00ED60B5" w:rsidRDefault="00ED60B5" w:rsidP="003C02B8">
            <w:pPr>
              <w:jc w:val="center"/>
              <w:outlineLvl w:val="7"/>
              <w:rPr>
                <w:rFonts w:eastAsia="Times New Roman" w:cs="Times New Roman"/>
              </w:rPr>
            </w:pPr>
            <w:r w:rsidRPr="00ED60B5">
              <w:rPr>
                <w:rFonts w:eastAsia="Times New Roman" w:cs="Times New Roman"/>
              </w:rPr>
              <w:t>Criteria</w:t>
            </w:r>
          </w:p>
        </w:tc>
        <w:tc>
          <w:tcPr>
            <w:tcW w:w="1584" w:type="dxa"/>
            <w:shd w:val="clear" w:color="auto" w:fill="D9D9D9" w:themeFill="background1" w:themeFillShade="D9"/>
            <w:vAlign w:val="center"/>
          </w:tcPr>
          <w:p w14:paraId="14BAEA48" w14:textId="77777777" w:rsidR="00ED60B5" w:rsidRPr="00ED60B5" w:rsidRDefault="00ED60B5" w:rsidP="003C02B8">
            <w:pPr>
              <w:jc w:val="center"/>
              <w:outlineLvl w:val="7"/>
              <w:rPr>
                <w:rFonts w:eastAsia="Times New Roman" w:cs="Times New Roman"/>
              </w:rPr>
            </w:pPr>
            <w:r w:rsidRPr="00ED60B5">
              <w:rPr>
                <w:rFonts w:eastAsia="Times New Roman" w:cs="Times New Roman"/>
              </w:rPr>
              <w:t>Criteria Met</w:t>
            </w:r>
          </w:p>
        </w:tc>
      </w:tr>
      <w:tr w:rsidR="00ED60B5" w:rsidRPr="00ED60B5" w14:paraId="1D7ED038" w14:textId="77777777" w:rsidTr="00ED60B5">
        <w:trPr>
          <w:cantSplit/>
          <w:trHeight w:val="576"/>
        </w:trPr>
        <w:tc>
          <w:tcPr>
            <w:tcW w:w="7696" w:type="dxa"/>
          </w:tcPr>
          <w:p w14:paraId="49550BD1" w14:textId="77777777" w:rsidR="00ED60B5" w:rsidRPr="00ED60B5" w:rsidRDefault="00ED60B5" w:rsidP="003C02B8">
            <w:pPr>
              <w:numPr>
                <w:ilvl w:val="0"/>
                <w:numId w:val="16"/>
              </w:numPr>
              <w:autoSpaceDE w:val="0"/>
              <w:autoSpaceDN w:val="0"/>
              <w:adjustRightInd w:val="0"/>
              <w:ind w:hanging="570"/>
              <w:rPr>
                <w:rFonts w:eastAsia="Times New Roman"/>
              </w:rPr>
            </w:pPr>
            <w:r w:rsidRPr="00ED60B5">
              <w:rPr>
                <w:rFonts w:eastAsia="Times New Roman"/>
              </w:rPr>
              <w:t xml:space="preserve">The school shall meet all statewide standards and conduct the pupil assessments required pursuant to </w:t>
            </w:r>
            <w:r w:rsidRPr="00ED60B5">
              <w:rPr>
                <w:rFonts w:eastAsia="Times New Roman"/>
                <w:i/>
              </w:rPr>
              <w:t>EC</w:t>
            </w:r>
            <w:r w:rsidRPr="00ED60B5">
              <w:rPr>
                <w:rFonts w:eastAsia="Times New Roman"/>
              </w:rPr>
              <w:t xml:space="preserve"> sections 60605, 60851, and any other statewide standards authorized in statute or pupil assessments applicable to pupils in non-charter public schools.</w:t>
            </w:r>
          </w:p>
        </w:tc>
        <w:tc>
          <w:tcPr>
            <w:tcW w:w="1584" w:type="dxa"/>
          </w:tcPr>
          <w:p w14:paraId="5EB33ED8" w14:textId="77777777" w:rsidR="00ED60B5" w:rsidRPr="00ED60B5" w:rsidRDefault="00ED60B5" w:rsidP="003C02B8">
            <w:pPr>
              <w:autoSpaceDE w:val="0"/>
              <w:autoSpaceDN w:val="0"/>
              <w:adjustRightInd w:val="0"/>
              <w:jc w:val="center"/>
            </w:pPr>
            <w:r w:rsidRPr="00ED60B5">
              <w:t>Yes</w:t>
            </w:r>
          </w:p>
        </w:tc>
      </w:tr>
      <w:tr w:rsidR="00ED60B5" w:rsidRPr="00ED60B5" w14:paraId="11B08B9C" w14:textId="77777777" w:rsidTr="00ED60B5">
        <w:trPr>
          <w:cantSplit/>
          <w:trHeight w:val="576"/>
        </w:trPr>
        <w:tc>
          <w:tcPr>
            <w:tcW w:w="7696" w:type="dxa"/>
          </w:tcPr>
          <w:p w14:paraId="2506AF77" w14:textId="77777777" w:rsidR="00ED60B5" w:rsidRPr="00ED60B5" w:rsidRDefault="00ED60B5" w:rsidP="003C02B8">
            <w:pPr>
              <w:numPr>
                <w:ilvl w:val="0"/>
                <w:numId w:val="16"/>
              </w:numPr>
              <w:autoSpaceDE w:val="0"/>
              <w:autoSpaceDN w:val="0"/>
              <w:adjustRightInd w:val="0"/>
              <w:ind w:hanging="570"/>
              <w:rPr>
                <w:rFonts w:eastAsia="Times New Roman"/>
              </w:rPr>
            </w:pPr>
            <w:r w:rsidRPr="00ED60B5">
              <w:rPr>
                <w:rFonts w:eastAsia="Times New Roman"/>
              </w:rPr>
              <w:t>The school shall, on a regular basis, consult with their parents and teachers regarding the school’s educational programs.</w:t>
            </w:r>
          </w:p>
        </w:tc>
        <w:tc>
          <w:tcPr>
            <w:tcW w:w="1584" w:type="dxa"/>
          </w:tcPr>
          <w:p w14:paraId="0C8627C6" w14:textId="77777777" w:rsidR="00ED60B5" w:rsidRPr="00ED60B5" w:rsidRDefault="00ED60B5" w:rsidP="003C02B8">
            <w:pPr>
              <w:autoSpaceDE w:val="0"/>
              <w:autoSpaceDN w:val="0"/>
              <w:adjustRightInd w:val="0"/>
              <w:jc w:val="center"/>
            </w:pPr>
            <w:r w:rsidRPr="00ED60B5">
              <w:t>Yes</w:t>
            </w:r>
          </w:p>
        </w:tc>
      </w:tr>
    </w:tbl>
    <w:p w14:paraId="3CE88762" w14:textId="77777777" w:rsidR="005036C8" w:rsidRDefault="005036C8" w:rsidP="003C02B8">
      <w:pPr>
        <w:autoSpaceDE w:val="0"/>
        <w:autoSpaceDN w:val="0"/>
        <w:adjustRightInd w:val="0"/>
        <w:spacing w:before="100" w:beforeAutospacing="1" w:after="100" w:afterAutospacing="1"/>
      </w:pPr>
      <w:r>
        <w:rPr>
          <w:b/>
        </w:rPr>
        <w:t>T</w:t>
      </w:r>
      <w:r w:rsidRPr="009F3455">
        <w:rPr>
          <w:b/>
        </w:rPr>
        <w:t xml:space="preserve">he petition </w:t>
      </w:r>
      <w:r>
        <w:rPr>
          <w:b/>
        </w:rPr>
        <w:t>does</w:t>
      </w:r>
      <w:r w:rsidRPr="005E1390">
        <w:rPr>
          <w:b/>
        </w:rPr>
        <w:t xml:space="preserve"> </w:t>
      </w:r>
      <w:r w:rsidRPr="009F3455">
        <w:rPr>
          <w:b/>
        </w:rPr>
        <w:t>provide evidence addressing the requirements regarding standards, assessments, and parent consultation</w:t>
      </w:r>
      <w:r>
        <w:rPr>
          <w:b/>
        </w:rPr>
        <w:t>.</w:t>
      </w:r>
    </w:p>
    <w:p w14:paraId="3F9E9EC8" w14:textId="77777777" w:rsidR="005036C8" w:rsidRPr="00F81C97" w:rsidRDefault="005036C8" w:rsidP="003C02B8">
      <w:pPr>
        <w:pStyle w:val="Heading4"/>
      </w:pPr>
      <w:r>
        <w:t>Comments</w:t>
      </w:r>
    </w:p>
    <w:p w14:paraId="433E32E0" w14:textId="77777777" w:rsidR="005036C8" w:rsidRDefault="00A56F0C" w:rsidP="006C087F">
      <w:pPr>
        <w:autoSpaceDE w:val="0"/>
        <w:autoSpaceDN w:val="0"/>
        <w:adjustRightInd w:val="0"/>
        <w:rPr>
          <w:bCs/>
        </w:rPr>
      </w:pPr>
      <w:r>
        <w:rPr>
          <w:bCs/>
        </w:rPr>
        <w:t>The ECA petition does provide evidence addressing the requirements regarding standards, assess</w:t>
      </w:r>
      <w:r w:rsidR="000C4BF2">
        <w:rPr>
          <w:bCs/>
        </w:rPr>
        <w:t>ments, and parent consultation (Attachment 3, pp. 3, 162, and 177–179</w:t>
      </w:r>
      <w:r w:rsidR="00503355">
        <w:rPr>
          <w:bCs/>
        </w:rPr>
        <w:t>).</w:t>
      </w:r>
    </w:p>
    <w:p w14:paraId="44329B82" w14:textId="77777777" w:rsidR="005036C8" w:rsidRPr="00522AB3" w:rsidRDefault="005036C8" w:rsidP="003C02B8">
      <w:pPr>
        <w:pStyle w:val="Heading3"/>
      </w:pPr>
      <w:r>
        <w:br w:type="page"/>
      </w:r>
      <w:r w:rsidRPr="009F3455">
        <w:lastRenderedPageBreak/>
        <w:t>Effect on Authorizer and Financial Projections</w:t>
      </w:r>
    </w:p>
    <w:p w14:paraId="6484A5C9" w14:textId="77777777" w:rsidR="005036C8" w:rsidRPr="00522AB3" w:rsidRDefault="005036C8" w:rsidP="003C02B8">
      <w:pPr>
        <w:jc w:val="center"/>
      </w:pPr>
      <w:r w:rsidRPr="00E478D4">
        <w:rPr>
          <w:i/>
        </w:rPr>
        <w:t>EC</w:t>
      </w:r>
      <w:r w:rsidRPr="00522AB3">
        <w:t xml:space="preserve"> Section 47605(g)</w:t>
      </w:r>
    </w:p>
    <w:p w14:paraId="4FD90EDF" w14:textId="77777777" w:rsidR="005036C8" w:rsidRPr="00522AB3" w:rsidRDefault="005036C8" w:rsidP="003C02B8">
      <w:pPr>
        <w:jc w:val="center"/>
      </w:pPr>
      <w:r w:rsidRPr="00522AB3">
        <w:t xml:space="preserve">5 </w:t>
      </w:r>
      <w:r w:rsidRPr="00E478D4">
        <w:rPr>
          <w:i/>
        </w:rPr>
        <w:t>CCR</w:t>
      </w:r>
      <w:r w:rsidRPr="00522AB3">
        <w:t xml:space="preserve"> Section 11967.5.1(c)(</w:t>
      </w:r>
      <w:proofErr w:type="gramStart"/>
      <w:r w:rsidRPr="00522AB3">
        <w:t>3)(</w:t>
      </w:r>
      <w:proofErr w:type="gramEnd"/>
      <w:r w:rsidRPr="00522AB3">
        <w:t>A–C)</w:t>
      </w:r>
    </w:p>
    <w:p w14:paraId="551C6EB5" w14:textId="77777777" w:rsidR="005036C8" w:rsidRPr="009F3455" w:rsidRDefault="005036C8" w:rsidP="003C02B8">
      <w:pPr>
        <w:pStyle w:val="Heading4"/>
      </w:pPr>
      <w:r w:rsidRPr="009F3455">
        <w:t>Evaluation Criteria</w:t>
      </w:r>
    </w:p>
    <w:p w14:paraId="3ECFEC99" w14:textId="77777777" w:rsidR="005036C8" w:rsidRDefault="005036C8" w:rsidP="003C02B8">
      <w:pPr>
        <w:autoSpaceDE w:val="0"/>
        <w:autoSpaceDN w:val="0"/>
        <w:adjustRightInd w:val="0"/>
        <w:spacing w:after="100" w:afterAutospacing="1"/>
      </w:pPr>
      <w:r w:rsidRPr="009F3455">
        <w:t>…[T]he petitioners [shall] provide information regarding the proposed operation and potential effects of the school, including, but not limited to:</w:t>
      </w:r>
    </w:p>
    <w:tbl>
      <w:tblPr>
        <w:tblStyle w:val="GridTable1Light11"/>
        <w:tblW w:w="9360" w:type="dxa"/>
        <w:tblLook w:val="0020" w:firstRow="1" w:lastRow="0" w:firstColumn="0" w:lastColumn="0" w:noHBand="0" w:noVBand="0"/>
        <w:tblDescription w:val="Effect on Authorizer and Financial Projections Criteria table"/>
      </w:tblPr>
      <w:tblGrid>
        <w:gridCol w:w="7776"/>
        <w:gridCol w:w="1584"/>
      </w:tblGrid>
      <w:tr w:rsidR="00ED60B5" w:rsidRPr="00ED60B5" w14:paraId="19C72176" w14:textId="77777777" w:rsidTr="00BD276D">
        <w:trPr>
          <w:cnfStyle w:val="100000000000" w:firstRow="1" w:lastRow="0" w:firstColumn="0" w:lastColumn="0" w:oddVBand="0" w:evenVBand="0" w:oddHBand="0" w:evenHBand="0" w:firstRowFirstColumn="0" w:firstRowLastColumn="0" w:lastRowFirstColumn="0" w:lastRowLastColumn="0"/>
          <w:cantSplit/>
          <w:trHeight w:val="576"/>
          <w:tblHeader/>
        </w:trPr>
        <w:tc>
          <w:tcPr>
            <w:tcW w:w="7780" w:type="dxa"/>
            <w:shd w:val="clear" w:color="auto" w:fill="D9D9D9" w:themeFill="background1" w:themeFillShade="D9"/>
            <w:vAlign w:val="center"/>
          </w:tcPr>
          <w:p w14:paraId="49B47110" w14:textId="77777777" w:rsidR="00ED60B5" w:rsidRPr="00ED60B5" w:rsidRDefault="00ED60B5" w:rsidP="003C02B8">
            <w:pPr>
              <w:jc w:val="center"/>
              <w:outlineLvl w:val="7"/>
              <w:rPr>
                <w:rFonts w:eastAsia="Times New Roman" w:cs="Times New Roman"/>
              </w:rPr>
            </w:pPr>
            <w:r w:rsidRPr="00ED60B5">
              <w:rPr>
                <w:rFonts w:eastAsia="Times New Roman" w:cs="Times New Roman"/>
              </w:rPr>
              <w:t>Criteria</w:t>
            </w:r>
          </w:p>
        </w:tc>
        <w:tc>
          <w:tcPr>
            <w:tcW w:w="1440" w:type="dxa"/>
            <w:shd w:val="clear" w:color="auto" w:fill="D9D9D9" w:themeFill="background1" w:themeFillShade="D9"/>
            <w:vAlign w:val="center"/>
          </w:tcPr>
          <w:p w14:paraId="2A625798" w14:textId="77777777" w:rsidR="00ED60B5" w:rsidRPr="00ED60B5" w:rsidRDefault="00ED60B5" w:rsidP="003C02B8">
            <w:pPr>
              <w:jc w:val="center"/>
              <w:outlineLvl w:val="7"/>
              <w:rPr>
                <w:rFonts w:eastAsia="Times New Roman" w:cs="Times New Roman"/>
              </w:rPr>
            </w:pPr>
            <w:r w:rsidRPr="00ED60B5">
              <w:rPr>
                <w:rFonts w:eastAsia="Times New Roman" w:cs="Times New Roman"/>
              </w:rPr>
              <w:t>Criteria Met</w:t>
            </w:r>
          </w:p>
        </w:tc>
      </w:tr>
      <w:tr w:rsidR="00ED60B5" w:rsidRPr="00ED60B5" w14:paraId="1F86E7EA" w14:textId="77777777" w:rsidTr="005D4936">
        <w:trPr>
          <w:cantSplit/>
          <w:trHeight w:val="576"/>
        </w:trPr>
        <w:tc>
          <w:tcPr>
            <w:tcW w:w="7780" w:type="dxa"/>
          </w:tcPr>
          <w:p w14:paraId="075B6B09" w14:textId="77777777" w:rsidR="00ED60B5" w:rsidRPr="00ED60B5" w:rsidRDefault="00ED60B5" w:rsidP="003C02B8">
            <w:pPr>
              <w:numPr>
                <w:ilvl w:val="0"/>
                <w:numId w:val="17"/>
              </w:numPr>
              <w:tabs>
                <w:tab w:val="clear" w:pos="720"/>
                <w:tab w:val="num" w:pos="510"/>
              </w:tabs>
              <w:autoSpaceDE w:val="0"/>
              <w:autoSpaceDN w:val="0"/>
              <w:adjustRightInd w:val="0"/>
              <w:ind w:left="510"/>
            </w:pPr>
            <w:r w:rsidRPr="00ED60B5">
              <w:t>The facilities to be utilized by the school. The description of the facilities to be used by the charter school shall specify where the school intends to locate.</w:t>
            </w:r>
          </w:p>
        </w:tc>
        <w:tc>
          <w:tcPr>
            <w:tcW w:w="1584" w:type="dxa"/>
          </w:tcPr>
          <w:p w14:paraId="5925F077" w14:textId="77777777" w:rsidR="00ED60B5" w:rsidRPr="00ED60B5" w:rsidRDefault="00ED60B5" w:rsidP="003C02B8">
            <w:pPr>
              <w:autoSpaceDE w:val="0"/>
              <w:autoSpaceDN w:val="0"/>
              <w:adjustRightInd w:val="0"/>
              <w:jc w:val="center"/>
            </w:pPr>
            <w:r>
              <w:t>Yes</w:t>
            </w:r>
          </w:p>
        </w:tc>
      </w:tr>
      <w:tr w:rsidR="00ED60B5" w:rsidRPr="00ED60B5" w14:paraId="0B189EE2" w14:textId="77777777" w:rsidTr="005D4936">
        <w:trPr>
          <w:cantSplit/>
          <w:trHeight w:val="576"/>
        </w:trPr>
        <w:tc>
          <w:tcPr>
            <w:tcW w:w="7780" w:type="dxa"/>
          </w:tcPr>
          <w:p w14:paraId="157BB7F4" w14:textId="77777777" w:rsidR="00ED60B5" w:rsidRPr="00ED60B5" w:rsidRDefault="00ED60B5" w:rsidP="003C02B8">
            <w:pPr>
              <w:numPr>
                <w:ilvl w:val="0"/>
                <w:numId w:val="17"/>
              </w:numPr>
              <w:tabs>
                <w:tab w:val="clear" w:pos="720"/>
                <w:tab w:val="num" w:pos="510"/>
              </w:tabs>
              <w:autoSpaceDE w:val="0"/>
              <w:autoSpaceDN w:val="0"/>
              <w:adjustRightInd w:val="0"/>
              <w:ind w:left="510"/>
            </w:pPr>
            <w:r w:rsidRPr="00ED60B5">
              <w:t>The manner in which administrative services of the school are to be provided.</w:t>
            </w:r>
          </w:p>
        </w:tc>
        <w:tc>
          <w:tcPr>
            <w:tcW w:w="1584" w:type="dxa"/>
          </w:tcPr>
          <w:p w14:paraId="464CCB1B" w14:textId="77777777" w:rsidR="00ED60B5" w:rsidRPr="00ED60B5" w:rsidRDefault="00503355" w:rsidP="003C02B8">
            <w:pPr>
              <w:autoSpaceDE w:val="0"/>
              <w:autoSpaceDN w:val="0"/>
              <w:adjustRightInd w:val="0"/>
              <w:jc w:val="center"/>
            </w:pPr>
            <w:r>
              <w:t>Yes</w:t>
            </w:r>
          </w:p>
        </w:tc>
      </w:tr>
      <w:tr w:rsidR="00ED60B5" w:rsidRPr="00ED60B5" w14:paraId="4D28033B" w14:textId="77777777" w:rsidTr="005D4936">
        <w:trPr>
          <w:cantSplit/>
          <w:trHeight w:val="576"/>
        </w:trPr>
        <w:tc>
          <w:tcPr>
            <w:tcW w:w="7780" w:type="dxa"/>
          </w:tcPr>
          <w:p w14:paraId="4A93EFEF" w14:textId="77777777" w:rsidR="00ED60B5" w:rsidRPr="00ED60B5" w:rsidRDefault="00ED60B5" w:rsidP="003C02B8">
            <w:pPr>
              <w:numPr>
                <w:ilvl w:val="0"/>
                <w:numId w:val="17"/>
              </w:numPr>
              <w:tabs>
                <w:tab w:val="clear" w:pos="720"/>
                <w:tab w:val="num" w:pos="510"/>
              </w:tabs>
              <w:autoSpaceDE w:val="0"/>
              <w:autoSpaceDN w:val="0"/>
              <w:adjustRightInd w:val="0"/>
              <w:ind w:left="510"/>
            </w:pPr>
            <w:r w:rsidRPr="00ED60B5">
              <w:t>Potential civil liability effects, if any, upon the school and the SBE.</w:t>
            </w:r>
          </w:p>
        </w:tc>
        <w:tc>
          <w:tcPr>
            <w:tcW w:w="1584" w:type="dxa"/>
          </w:tcPr>
          <w:p w14:paraId="286887A1" w14:textId="77777777" w:rsidR="00ED60B5" w:rsidRPr="00ED60B5" w:rsidRDefault="00503355" w:rsidP="003C02B8">
            <w:pPr>
              <w:autoSpaceDE w:val="0"/>
              <w:autoSpaceDN w:val="0"/>
              <w:adjustRightInd w:val="0"/>
              <w:jc w:val="center"/>
            </w:pPr>
            <w:r>
              <w:t>Yes</w:t>
            </w:r>
          </w:p>
        </w:tc>
      </w:tr>
      <w:tr w:rsidR="00ED60B5" w:rsidRPr="00ED60B5" w14:paraId="14023091" w14:textId="77777777" w:rsidTr="005D4936">
        <w:trPr>
          <w:cantSplit/>
          <w:trHeight w:val="576"/>
        </w:trPr>
        <w:tc>
          <w:tcPr>
            <w:tcW w:w="7780" w:type="dxa"/>
          </w:tcPr>
          <w:p w14:paraId="1310BCD0" w14:textId="0DBA7345" w:rsidR="00ED60B5" w:rsidRPr="00ED60B5" w:rsidRDefault="00ED60B5" w:rsidP="003C02B8">
            <w:r w:rsidRPr="00ED60B5">
              <w:t>The petitioners have provided financial statements that include a proposed first-year operational budget, including startup costs, and cash flow and financial projections for the first three years of operation.</w:t>
            </w:r>
          </w:p>
        </w:tc>
        <w:tc>
          <w:tcPr>
            <w:tcW w:w="1584" w:type="dxa"/>
          </w:tcPr>
          <w:p w14:paraId="04282AE4" w14:textId="77777777" w:rsidR="00ED60B5" w:rsidRPr="00ED60B5" w:rsidRDefault="00503355" w:rsidP="003C02B8">
            <w:pPr>
              <w:autoSpaceDE w:val="0"/>
              <w:autoSpaceDN w:val="0"/>
              <w:adjustRightInd w:val="0"/>
              <w:jc w:val="center"/>
            </w:pPr>
            <w:r>
              <w:t>Yes</w:t>
            </w:r>
          </w:p>
        </w:tc>
      </w:tr>
    </w:tbl>
    <w:p w14:paraId="330DE5F2" w14:textId="77777777" w:rsidR="005036C8" w:rsidRPr="005E1390" w:rsidRDefault="005036C8" w:rsidP="003C02B8">
      <w:pPr>
        <w:spacing w:before="100" w:beforeAutospacing="1" w:after="100" w:afterAutospacing="1"/>
        <w:rPr>
          <w:b/>
        </w:rPr>
      </w:pPr>
      <w:r>
        <w:rPr>
          <w:b/>
        </w:rPr>
        <w:t>T</w:t>
      </w:r>
      <w:r w:rsidRPr="005E1390">
        <w:rPr>
          <w:b/>
        </w:rPr>
        <w:t>he petition</w:t>
      </w:r>
      <w:r w:rsidR="00503355">
        <w:rPr>
          <w:b/>
        </w:rPr>
        <w:t xml:space="preserve"> does</w:t>
      </w:r>
      <w:r w:rsidRPr="005E1390">
        <w:rPr>
          <w:b/>
        </w:rPr>
        <w:t xml:space="preserve"> provide the required information and financial projections</w:t>
      </w:r>
      <w:r>
        <w:rPr>
          <w:b/>
        </w:rPr>
        <w:t>.</w:t>
      </w:r>
    </w:p>
    <w:p w14:paraId="373B4264" w14:textId="77777777" w:rsidR="005036C8" w:rsidRPr="009F3455" w:rsidRDefault="005036C8" w:rsidP="003C02B8">
      <w:pPr>
        <w:pStyle w:val="Heading4"/>
      </w:pPr>
      <w:r>
        <w:t>Comments</w:t>
      </w:r>
    </w:p>
    <w:p w14:paraId="776EC91F" w14:textId="77777777" w:rsidR="005036C8" w:rsidRDefault="00503355" w:rsidP="006C087F">
      <w:pPr>
        <w:autoSpaceDE w:val="0"/>
        <w:autoSpaceDN w:val="0"/>
        <w:adjustRightInd w:val="0"/>
        <w:spacing w:after="100" w:afterAutospacing="1"/>
        <w:rPr>
          <w:bCs/>
        </w:rPr>
      </w:pPr>
      <w:r>
        <w:rPr>
          <w:bCs/>
        </w:rPr>
        <w:t>The ECA petition does provide the required information and financial projec</w:t>
      </w:r>
      <w:r w:rsidR="00223880">
        <w:rPr>
          <w:bCs/>
        </w:rPr>
        <w:t>tions (Attachment 3, pp. 237–242</w:t>
      </w:r>
      <w:r>
        <w:rPr>
          <w:bCs/>
        </w:rPr>
        <w:t xml:space="preserve"> and Attachment 4).</w:t>
      </w:r>
    </w:p>
    <w:p w14:paraId="70269F72" w14:textId="77777777" w:rsidR="00DA3A74" w:rsidRPr="00003E48" w:rsidRDefault="00F92F17" w:rsidP="006C087F">
      <w:pPr>
        <w:spacing w:after="100" w:afterAutospacing="1"/>
      </w:pPr>
      <w:r>
        <w:t>ECA</w:t>
      </w:r>
      <w:r w:rsidR="00DA3A74">
        <w:t xml:space="preserve"> plans to lease a facility wit</w:t>
      </w:r>
      <w:r>
        <w:t>hin the boundaries of AADUSD</w:t>
      </w:r>
      <w:r w:rsidR="00DA3A74">
        <w:t>. The ECA petitioners are currently in ne</w:t>
      </w:r>
      <w:r w:rsidR="00980A82">
        <w:t>gotiations to lease a property at</w:t>
      </w:r>
      <w:r w:rsidR="00DA3A74">
        <w:t xml:space="preserve"> 13136 Sierra Highway, Agua Dulce, C</w:t>
      </w:r>
      <w:r w:rsidR="00FC35E7">
        <w:t xml:space="preserve">alifornia </w:t>
      </w:r>
      <w:r w:rsidR="00DA3A74">
        <w:t>91390.</w:t>
      </w:r>
    </w:p>
    <w:p w14:paraId="14BFDBEB" w14:textId="77777777" w:rsidR="005036C8" w:rsidRPr="00522AB3" w:rsidRDefault="005036C8" w:rsidP="003C02B8">
      <w:pPr>
        <w:pStyle w:val="Heading3"/>
      </w:pPr>
      <w:r>
        <w:br w:type="page"/>
      </w:r>
      <w:r w:rsidRPr="00522AB3">
        <w:lastRenderedPageBreak/>
        <w:t>Teacher Credentialing</w:t>
      </w:r>
    </w:p>
    <w:p w14:paraId="1F647175" w14:textId="77777777" w:rsidR="005036C8" w:rsidRPr="00592C02" w:rsidRDefault="005036C8" w:rsidP="003C02B8">
      <w:pPr>
        <w:autoSpaceDE w:val="0"/>
        <w:autoSpaceDN w:val="0"/>
        <w:adjustRightInd w:val="0"/>
        <w:jc w:val="center"/>
      </w:pPr>
      <w:r w:rsidRPr="00592C02">
        <w:rPr>
          <w:i/>
        </w:rPr>
        <w:t>EC</w:t>
      </w:r>
      <w:r w:rsidRPr="00592C02">
        <w:t xml:space="preserve"> Section 47605(l)</w:t>
      </w:r>
    </w:p>
    <w:p w14:paraId="6B6159FC" w14:textId="77777777" w:rsidR="005036C8" w:rsidRPr="00592C02" w:rsidRDefault="005036C8" w:rsidP="003C02B8">
      <w:pPr>
        <w:jc w:val="center"/>
      </w:pPr>
      <w:r w:rsidRPr="00592C02">
        <w:t xml:space="preserve">5 </w:t>
      </w:r>
      <w:r w:rsidRPr="00592C02">
        <w:rPr>
          <w:i/>
        </w:rPr>
        <w:t>CCR</w:t>
      </w:r>
      <w:r w:rsidRPr="00592C02">
        <w:t xml:space="preserve"> Section 11967.5.1(f)(5)</w:t>
      </w:r>
    </w:p>
    <w:p w14:paraId="10C61980" w14:textId="77777777" w:rsidR="005036C8" w:rsidRPr="009F3455" w:rsidRDefault="005036C8" w:rsidP="003C02B8">
      <w:pPr>
        <w:pStyle w:val="Heading4"/>
      </w:pPr>
      <w:r w:rsidRPr="009F3455">
        <w:t>Evaluation Criteria</w:t>
      </w:r>
    </w:p>
    <w:p w14:paraId="1ACD0E35" w14:textId="77777777" w:rsidR="005036C8" w:rsidRDefault="005036C8" w:rsidP="003C02B8">
      <w:pPr>
        <w:spacing w:after="100" w:afterAutospacing="1"/>
      </w:pPr>
      <w:r w:rsidRPr="009F3455">
        <w:t>Teachers in charter schools shall be required to hold a California Commission on Teacher Credentialing certificate, permit, or other document equivalent to that which a teacher in other public schools would be required to hold …It is the intent of the Legislature that charter schools be given flexibility with regard to noncore, non-college preparatory courses.</w:t>
      </w:r>
    </w:p>
    <w:p w14:paraId="47A6BE67" w14:textId="77777777" w:rsidR="005036C8" w:rsidRDefault="005036C8" w:rsidP="003C02B8">
      <w:pPr>
        <w:spacing w:after="100" w:afterAutospacing="1"/>
      </w:pPr>
      <w:r>
        <w:rPr>
          <w:b/>
        </w:rPr>
        <w:t>T</w:t>
      </w:r>
      <w:r w:rsidRPr="009F3455">
        <w:rPr>
          <w:b/>
        </w:rPr>
        <w:t xml:space="preserve">he petition </w:t>
      </w:r>
      <w:r w:rsidR="00503355">
        <w:rPr>
          <w:b/>
        </w:rPr>
        <w:t>does</w:t>
      </w:r>
      <w:r>
        <w:rPr>
          <w:b/>
        </w:rPr>
        <w:t xml:space="preserve"> </w:t>
      </w:r>
      <w:r w:rsidRPr="009F3455">
        <w:rPr>
          <w:b/>
        </w:rPr>
        <w:t>meet this requirement</w:t>
      </w:r>
      <w:r>
        <w:rPr>
          <w:b/>
        </w:rPr>
        <w:t>.</w:t>
      </w:r>
    </w:p>
    <w:p w14:paraId="62E34344" w14:textId="77777777" w:rsidR="005036C8" w:rsidRPr="009F3455" w:rsidRDefault="005036C8" w:rsidP="003C02B8">
      <w:pPr>
        <w:pStyle w:val="Heading4"/>
      </w:pPr>
      <w:r>
        <w:t>Comments</w:t>
      </w:r>
    </w:p>
    <w:p w14:paraId="43987D57" w14:textId="77777777" w:rsidR="005036C8" w:rsidRDefault="00503355" w:rsidP="006C087F">
      <w:pPr>
        <w:autoSpaceDE w:val="0"/>
        <w:autoSpaceDN w:val="0"/>
        <w:adjustRightInd w:val="0"/>
        <w:rPr>
          <w:bCs/>
        </w:rPr>
      </w:pPr>
      <w:r>
        <w:rPr>
          <w:bCs/>
        </w:rPr>
        <w:t>The ECA petition does meet this requirem</w:t>
      </w:r>
      <w:r w:rsidR="00223880">
        <w:rPr>
          <w:bCs/>
        </w:rPr>
        <w:t>ent (</w:t>
      </w:r>
      <w:r w:rsidR="006441D0">
        <w:rPr>
          <w:bCs/>
        </w:rPr>
        <w:t>Attachment 3, pp. 4 and 180–181</w:t>
      </w:r>
      <w:r>
        <w:rPr>
          <w:bCs/>
        </w:rPr>
        <w:t>).</w:t>
      </w:r>
    </w:p>
    <w:p w14:paraId="4C0D5330" w14:textId="77777777" w:rsidR="005036C8" w:rsidRPr="009F3455" w:rsidRDefault="005036C8" w:rsidP="003C02B8">
      <w:pPr>
        <w:pStyle w:val="Heading3"/>
      </w:pPr>
      <w:r>
        <w:br w:type="page"/>
      </w:r>
      <w:r w:rsidRPr="009F3455">
        <w:lastRenderedPageBreak/>
        <w:t>Transmission of Audit Report</w:t>
      </w:r>
    </w:p>
    <w:p w14:paraId="363D3773" w14:textId="77777777" w:rsidR="005036C8" w:rsidRDefault="005036C8" w:rsidP="003C02B8">
      <w:pPr>
        <w:jc w:val="center"/>
      </w:pPr>
      <w:r w:rsidRPr="009F3455">
        <w:rPr>
          <w:i/>
        </w:rPr>
        <w:t>EC</w:t>
      </w:r>
      <w:r w:rsidRPr="009F3455">
        <w:t xml:space="preserve"> Section 47605(m)</w:t>
      </w:r>
    </w:p>
    <w:p w14:paraId="6584F68A" w14:textId="77777777" w:rsidR="005036C8" w:rsidRPr="009F3455" w:rsidRDefault="005036C8" w:rsidP="003C02B8">
      <w:pPr>
        <w:jc w:val="center"/>
      </w:pPr>
      <w:r w:rsidRPr="009F3455">
        <w:t xml:space="preserve">5 </w:t>
      </w:r>
      <w:r w:rsidRPr="009F3455">
        <w:rPr>
          <w:i/>
        </w:rPr>
        <w:t>CCR</w:t>
      </w:r>
      <w:r w:rsidRPr="009F3455">
        <w:t xml:space="preserve"> Section 11967.5.1(f)(9)</w:t>
      </w:r>
    </w:p>
    <w:p w14:paraId="38F2FC14" w14:textId="77777777" w:rsidR="005036C8" w:rsidRPr="009F3455" w:rsidRDefault="005036C8" w:rsidP="003C02B8">
      <w:pPr>
        <w:pStyle w:val="Heading4"/>
      </w:pPr>
      <w:r w:rsidRPr="009F3455">
        <w:t>Evaluation Criteria</w:t>
      </w:r>
    </w:p>
    <w:p w14:paraId="5CBD4CFA" w14:textId="77777777" w:rsidR="005036C8" w:rsidRPr="009F3455" w:rsidRDefault="005036C8" w:rsidP="003C02B8">
      <w:pPr>
        <w:autoSpaceDE w:val="0"/>
        <w:autoSpaceDN w:val="0"/>
        <w:adjustRightInd w:val="0"/>
        <w:spacing w:after="100" w:afterAutospacing="1"/>
        <w:rPr>
          <w:b/>
        </w:rPr>
      </w:pPr>
      <w:r w:rsidRPr="009F3455">
        <w:t>A charter school shall transmit a copy of its annual independent financial audit report for the preceding fiscal year … to the chartering entity, the Controller, the county superintendent of schools of the county in which the charter is sited …, and the CDE by December 15 of each year.</w:t>
      </w:r>
    </w:p>
    <w:p w14:paraId="653EF81F" w14:textId="77777777" w:rsidR="005036C8" w:rsidRPr="009F3455" w:rsidRDefault="005036C8" w:rsidP="003C02B8">
      <w:pPr>
        <w:autoSpaceDE w:val="0"/>
        <w:autoSpaceDN w:val="0"/>
        <w:adjustRightInd w:val="0"/>
        <w:spacing w:after="100" w:afterAutospacing="1"/>
        <w:rPr>
          <w:b/>
        </w:rPr>
      </w:pPr>
      <w:r>
        <w:rPr>
          <w:b/>
        </w:rPr>
        <w:t>T</w:t>
      </w:r>
      <w:r w:rsidRPr="009F3455">
        <w:rPr>
          <w:b/>
        </w:rPr>
        <w:t xml:space="preserve">he petition </w:t>
      </w:r>
      <w:r w:rsidR="00503355">
        <w:rPr>
          <w:b/>
        </w:rPr>
        <w:t>does</w:t>
      </w:r>
      <w:r>
        <w:rPr>
          <w:b/>
        </w:rPr>
        <w:t xml:space="preserve"> </w:t>
      </w:r>
      <w:r w:rsidRPr="009F3455">
        <w:rPr>
          <w:b/>
        </w:rPr>
        <w:t>address this requirement</w:t>
      </w:r>
      <w:r>
        <w:rPr>
          <w:b/>
        </w:rPr>
        <w:t>.</w:t>
      </w:r>
    </w:p>
    <w:p w14:paraId="3BC1AD48" w14:textId="77777777" w:rsidR="005036C8" w:rsidRPr="009F3455" w:rsidRDefault="005036C8" w:rsidP="003C02B8">
      <w:pPr>
        <w:pStyle w:val="Heading4"/>
      </w:pPr>
      <w:r>
        <w:t>Comments</w:t>
      </w:r>
    </w:p>
    <w:p w14:paraId="10216BD7" w14:textId="77777777" w:rsidR="005036C8" w:rsidRDefault="00503355" w:rsidP="006C087F">
      <w:pPr>
        <w:autoSpaceDE w:val="0"/>
        <w:autoSpaceDN w:val="0"/>
        <w:adjustRightInd w:val="0"/>
        <w:spacing w:before="100" w:beforeAutospacing="1" w:after="100" w:afterAutospacing="1"/>
        <w:rPr>
          <w:bCs/>
        </w:rPr>
      </w:pPr>
      <w:r>
        <w:rPr>
          <w:bCs/>
        </w:rPr>
        <w:t xml:space="preserve">The ECA petition does address this requirement (Attachment 3, pp. </w:t>
      </w:r>
      <w:r w:rsidR="00FC35E7">
        <w:rPr>
          <w:bCs/>
        </w:rPr>
        <w:t>205 and 237</w:t>
      </w:r>
      <w:r w:rsidR="007C14E1">
        <w:rPr>
          <w:bCs/>
        </w:rPr>
        <w:t>).</w:t>
      </w:r>
    </w:p>
    <w:p w14:paraId="6D32D1EC" w14:textId="77777777" w:rsidR="008533F5" w:rsidRPr="00D452D0" w:rsidRDefault="00153C93" w:rsidP="006C087F">
      <w:pPr>
        <w:autoSpaceDE w:val="0"/>
        <w:autoSpaceDN w:val="0"/>
        <w:adjustRightInd w:val="0"/>
        <w:spacing w:before="100" w:beforeAutospacing="1" w:after="100" w:afterAutospacing="1"/>
        <w:rPr>
          <w:bCs/>
        </w:rPr>
      </w:pPr>
      <w:r w:rsidRPr="00153C93">
        <w:rPr>
          <w:bCs/>
        </w:rPr>
        <w:t xml:space="preserve">The CDE notes that </w:t>
      </w:r>
      <w:r w:rsidR="0042226D" w:rsidRPr="00153C93">
        <w:rPr>
          <w:bCs/>
        </w:rPr>
        <w:t>Article 9, Section 9.5</w:t>
      </w:r>
      <w:r w:rsidR="00FC35E7">
        <w:rPr>
          <w:bCs/>
        </w:rPr>
        <w:t>–</w:t>
      </w:r>
      <w:r w:rsidR="0042226D" w:rsidRPr="00153C93">
        <w:rPr>
          <w:bCs/>
        </w:rPr>
        <w:t xml:space="preserve">Financial Audit of ECA’s </w:t>
      </w:r>
      <w:r w:rsidR="00FC35E7">
        <w:rPr>
          <w:bCs/>
        </w:rPr>
        <w:t>b</w:t>
      </w:r>
      <w:r w:rsidR="0042226D" w:rsidRPr="00153C93">
        <w:rPr>
          <w:bCs/>
        </w:rPr>
        <w:t>ylaws states</w:t>
      </w:r>
      <w:r w:rsidRPr="00153C93">
        <w:rPr>
          <w:bCs/>
        </w:rPr>
        <w:t xml:space="preserve"> the corporation will conduct an annual independent financial audit of the books and records, including a re</w:t>
      </w:r>
      <w:r w:rsidR="00114F50">
        <w:rPr>
          <w:bCs/>
        </w:rPr>
        <w:t>vie</w:t>
      </w:r>
      <w:r w:rsidRPr="00153C93">
        <w:rPr>
          <w:bCs/>
        </w:rPr>
        <w:t xml:space="preserve">w of average daily attendance, of ECA as required by </w:t>
      </w:r>
      <w:r w:rsidR="0042226D" w:rsidRPr="00153C93">
        <w:rPr>
          <w:bCs/>
          <w:i/>
        </w:rPr>
        <w:t xml:space="preserve">EC </w:t>
      </w:r>
      <w:r w:rsidR="0042226D" w:rsidRPr="00153C93">
        <w:rPr>
          <w:bCs/>
        </w:rPr>
        <w:t>Section 47605(m</w:t>
      </w:r>
      <w:r w:rsidRPr="00153C93">
        <w:rPr>
          <w:bCs/>
        </w:rPr>
        <w:t>).</w:t>
      </w:r>
    </w:p>
    <w:p w14:paraId="51AC3B20" w14:textId="77777777" w:rsidR="005036C8" w:rsidRPr="009F3455" w:rsidRDefault="005036C8" w:rsidP="003C02B8">
      <w:pPr>
        <w:pStyle w:val="Heading3"/>
      </w:pPr>
      <w:r>
        <w:br w:type="page"/>
      </w:r>
      <w:r w:rsidRPr="009F3455">
        <w:lastRenderedPageBreak/>
        <w:t>Goals to Address the Eight State Priorities</w:t>
      </w:r>
    </w:p>
    <w:p w14:paraId="57652625" w14:textId="77777777" w:rsidR="005036C8" w:rsidRPr="009F3455" w:rsidRDefault="005036C8" w:rsidP="003C02B8">
      <w:pPr>
        <w:jc w:val="center"/>
      </w:pPr>
      <w:r w:rsidRPr="009F3455">
        <w:rPr>
          <w:i/>
        </w:rPr>
        <w:t>EC</w:t>
      </w:r>
      <w:r w:rsidRPr="009F3455">
        <w:t xml:space="preserve"> Section 47605(b)(5)(A)(ii)</w:t>
      </w:r>
    </w:p>
    <w:p w14:paraId="5E754C61" w14:textId="77777777" w:rsidR="005036C8" w:rsidRPr="009F3455" w:rsidRDefault="005036C8" w:rsidP="003C02B8">
      <w:pPr>
        <w:pStyle w:val="Heading4"/>
      </w:pPr>
      <w:r w:rsidRPr="009F3455">
        <w:t>Evaluation Criteria</w:t>
      </w:r>
    </w:p>
    <w:p w14:paraId="55001781" w14:textId="77777777" w:rsidR="005036C8" w:rsidRDefault="005036C8" w:rsidP="003C02B8">
      <w:pPr>
        <w:autoSpaceDE w:val="0"/>
        <w:autoSpaceDN w:val="0"/>
        <w:adjustRightInd w:val="0"/>
        <w:spacing w:after="100" w:afterAutospacing="1"/>
      </w:pPr>
      <w:r w:rsidRPr="009F3455">
        <w:t>A charter school shall provide a description of annual goals for all pupils and for each subgroup of pupils identified pursuant to Section 52052, to be achieved in the state priorities, as described in subdivision (d) of Section 52060, 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w:t>
      </w:r>
    </w:p>
    <w:p w14:paraId="7F9289C6" w14:textId="77777777" w:rsidR="005036C8" w:rsidRDefault="005036C8" w:rsidP="003C02B8">
      <w:pPr>
        <w:autoSpaceDE w:val="0"/>
        <w:autoSpaceDN w:val="0"/>
        <w:adjustRightInd w:val="0"/>
        <w:spacing w:after="100" w:afterAutospacing="1"/>
      </w:pPr>
      <w:r>
        <w:rPr>
          <w:b/>
        </w:rPr>
        <w:t>T</w:t>
      </w:r>
      <w:r w:rsidRPr="005E1390">
        <w:rPr>
          <w:b/>
        </w:rPr>
        <w:t xml:space="preserve">he petition </w:t>
      </w:r>
      <w:r w:rsidR="00DA3A74">
        <w:rPr>
          <w:b/>
        </w:rPr>
        <w:t>does</w:t>
      </w:r>
      <w:r w:rsidR="007C14E1">
        <w:rPr>
          <w:b/>
        </w:rPr>
        <w:t xml:space="preserve"> </w:t>
      </w:r>
      <w:r w:rsidR="00114F50">
        <w:rPr>
          <w:b/>
        </w:rPr>
        <w:t xml:space="preserve">not </w:t>
      </w:r>
      <w:r w:rsidRPr="005E1390">
        <w:rPr>
          <w:b/>
        </w:rPr>
        <w:t>address this requirement</w:t>
      </w:r>
      <w:r>
        <w:rPr>
          <w:b/>
        </w:rPr>
        <w:t>.</w:t>
      </w:r>
    </w:p>
    <w:p w14:paraId="33BC6FEF" w14:textId="77777777" w:rsidR="005036C8" w:rsidRPr="009F3455" w:rsidRDefault="005036C8" w:rsidP="003C02B8">
      <w:pPr>
        <w:pStyle w:val="Heading4"/>
      </w:pPr>
      <w:r>
        <w:t>Comments</w:t>
      </w:r>
      <w:bookmarkStart w:id="14" w:name="_GoBack"/>
      <w:bookmarkEnd w:id="14"/>
    </w:p>
    <w:p w14:paraId="5F1EF92A" w14:textId="2FEA5D01" w:rsidR="00980A82" w:rsidRDefault="00DA3A74" w:rsidP="006C087F">
      <w:r w:rsidRPr="00C57EAE">
        <w:t>The ECA petition does</w:t>
      </w:r>
      <w:r w:rsidR="005E233F">
        <w:t xml:space="preserve"> not</w:t>
      </w:r>
      <w:r w:rsidR="007C14E1" w:rsidRPr="00C57EAE">
        <w:t xml:space="preserve"> address this requirement. </w:t>
      </w:r>
      <w:r w:rsidR="005E233F">
        <w:t xml:space="preserve">The ECA petition includes a table that outlines the actions, measurable outcomes, method of measurement, and person(s) responsible aligned to each of the eight state priorities (Attachment 3, pp. 142–162); however, the petition does not outline </w:t>
      </w:r>
      <w:r w:rsidR="00980A82">
        <w:t>measurable pupil outcomes</w:t>
      </w:r>
      <w:r w:rsidR="005E233F">
        <w:t xml:space="preserve"> that address increases in pupil academic achievement both schoolwide and for all groups of pupils</w:t>
      </w:r>
      <w:r w:rsidR="006006F9">
        <w:t>.</w:t>
      </w:r>
    </w:p>
    <w:p w14:paraId="4249BC30" w14:textId="77777777" w:rsidR="005036C8" w:rsidRDefault="005036C8" w:rsidP="003C02B8">
      <w:pPr>
        <w:pStyle w:val="Heading3"/>
      </w:pPr>
      <w:r>
        <w:br w:type="page"/>
      </w:r>
      <w:r>
        <w:lastRenderedPageBreak/>
        <w:t xml:space="preserve">Transferability of Secondary Courses </w:t>
      </w:r>
    </w:p>
    <w:p w14:paraId="21C567EA" w14:textId="77777777" w:rsidR="005036C8" w:rsidRPr="009F3455" w:rsidRDefault="005036C8" w:rsidP="003C02B8">
      <w:pPr>
        <w:jc w:val="center"/>
      </w:pPr>
      <w:r w:rsidRPr="009F3455">
        <w:rPr>
          <w:i/>
        </w:rPr>
        <w:t>EC</w:t>
      </w:r>
      <w:r w:rsidRPr="009F3455">
        <w:t xml:space="preserve"> Section 47605(b)(5)(A)(ii</w:t>
      </w:r>
      <w:r>
        <w:t>i</w:t>
      </w:r>
      <w:r w:rsidRPr="009F3455">
        <w:t>)</w:t>
      </w:r>
    </w:p>
    <w:p w14:paraId="2D3033C2" w14:textId="77777777" w:rsidR="005036C8" w:rsidRPr="009F3455" w:rsidRDefault="005036C8" w:rsidP="003C02B8">
      <w:pPr>
        <w:pStyle w:val="Heading4"/>
      </w:pPr>
      <w:r w:rsidRPr="009F3455">
        <w:t>Evaluation Criteria</w:t>
      </w:r>
    </w:p>
    <w:p w14:paraId="2D3E5259" w14:textId="77777777" w:rsidR="005036C8" w:rsidRDefault="005036C8" w:rsidP="003C02B8">
      <w:pPr>
        <w:autoSpaceDE w:val="0"/>
        <w:autoSpaceDN w:val="0"/>
        <w:adjustRightInd w:val="0"/>
        <w:spacing w:after="100" w:afterAutospacing="1"/>
      </w:pPr>
      <w:r w:rsidRPr="00B568FF">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14:paraId="4AE9F500" w14:textId="77777777" w:rsidR="005036C8" w:rsidRDefault="005036C8" w:rsidP="003C02B8">
      <w:pPr>
        <w:autoSpaceDE w:val="0"/>
        <w:autoSpaceDN w:val="0"/>
        <w:adjustRightInd w:val="0"/>
        <w:spacing w:after="100" w:afterAutospacing="1"/>
      </w:pPr>
      <w:r>
        <w:rPr>
          <w:b/>
        </w:rPr>
        <w:t>T</w:t>
      </w:r>
      <w:r w:rsidR="008105DC">
        <w:rPr>
          <w:b/>
        </w:rPr>
        <w:t>his requirement is not applicable.</w:t>
      </w:r>
    </w:p>
    <w:p w14:paraId="0C68E495" w14:textId="77777777" w:rsidR="005036C8" w:rsidRPr="009F3455" w:rsidRDefault="005036C8" w:rsidP="003C02B8">
      <w:pPr>
        <w:pStyle w:val="Heading4"/>
      </w:pPr>
      <w:r>
        <w:t>Comments</w:t>
      </w:r>
    </w:p>
    <w:p w14:paraId="2F15EAF7" w14:textId="77777777" w:rsidR="005036C8" w:rsidRPr="00E81F93" w:rsidRDefault="00DF73B2" w:rsidP="006C087F">
      <w:pPr>
        <w:autoSpaceDE w:val="0"/>
        <w:autoSpaceDN w:val="0"/>
        <w:adjustRightInd w:val="0"/>
        <w:rPr>
          <w:bCs/>
        </w:rPr>
      </w:pPr>
      <w:r>
        <w:rPr>
          <w:bCs/>
        </w:rPr>
        <w:t>Although the petition at times describes their program as a TK</w:t>
      </w:r>
      <w:r w:rsidR="00980A82">
        <w:rPr>
          <w:bCs/>
        </w:rPr>
        <w:t xml:space="preserve"> through grade twelve</w:t>
      </w:r>
      <w:r>
        <w:rPr>
          <w:bCs/>
        </w:rPr>
        <w:t xml:space="preserve">, </w:t>
      </w:r>
      <w:r w:rsidR="008105DC">
        <w:rPr>
          <w:bCs/>
        </w:rPr>
        <w:t>ECA does not plan to serve secondary pupils.</w:t>
      </w:r>
    </w:p>
    <w:sectPr w:rsidR="005036C8" w:rsidRPr="00E81F93" w:rsidSect="00C86B01">
      <w:headerReference w:type="default" r:id="rId8"/>
      <w:pgSz w:w="12240" w:h="15840" w:code="1"/>
      <w:pgMar w:top="720" w:right="1440" w:bottom="99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ED41E" w14:textId="77777777" w:rsidR="003C02B8" w:rsidRDefault="003C02B8">
      <w:r>
        <w:separator/>
      </w:r>
    </w:p>
  </w:endnote>
  <w:endnote w:type="continuationSeparator" w:id="0">
    <w:p w14:paraId="3EC8097F" w14:textId="77777777" w:rsidR="003C02B8" w:rsidRDefault="003C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93A3A" w14:textId="77777777" w:rsidR="003C02B8" w:rsidRDefault="003C02B8">
      <w:r>
        <w:separator/>
      </w:r>
    </w:p>
  </w:footnote>
  <w:footnote w:type="continuationSeparator" w:id="0">
    <w:p w14:paraId="0EF93CC1" w14:textId="77777777" w:rsidR="003C02B8" w:rsidRDefault="003C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339AB" w14:textId="43ED5EB1" w:rsidR="003C02B8" w:rsidRPr="00233D35" w:rsidRDefault="003C02B8" w:rsidP="004F7E4C">
    <w:pPr>
      <w:pStyle w:val="Header"/>
      <w:jc w:val="right"/>
      <w:rPr>
        <w:rFonts w:ascii="Arial" w:hAnsi="Arial" w:cs="Arial"/>
        <w:szCs w:val="24"/>
      </w:rPr>
    </w:pPr>
    <w:r>
      <w:rPr>
        <w:rFonts w:ascii="Arial" w:hAnsi="Arial" w:cs="Arial"/>
        <w:szCs w:val="24"/>
      </w:rPr>
      <w:t>oab-csd-jul20item05</w:t>
    </w:r>
  </w:p>
  <w:p w14:paraId="685836E6" w14:textId="77777777" w:rsidR="003C02B8" w:rsidRPr="00233D35" w:rsidRDefault="003C02B8" w:rsidP="004F7E4C">
    <w:pPr>
      <w:pStyle w:val="Header"/>
      <w:jc w:val="right"/>
      <w:rPr>
        <w:rFonts w:ascii="Arial" w:hAnsi="Arial" w:cs="Arial"/>
        <w:szCs w:val="24"/>
      </w:rPr>
    </w:pPr>
    <w:r w:rsidRPr="00233D35">
      <w:rPr>
        <w:rFonts w:ascii="Arial" w:hAnsi="Arial" w:cs="Arial"/>
        <w:szCs w:val="24"/>
      </w:rPr>
      <w:t>Attachment 1</w:t>
    </w:r>
  </w:p>
  <w:p w14:paraId="1B3F1755" w14:textId="77777777" w:rsidR="003C02B8" w:rsidRPr="00233D35" w:rsidRDefault="003C02B8" w:rsidP="00704220">
    <w:pPr>
      <w:pStyle w:val="Header"/>
      <w:spacing w:after="100" w:afterAutospacing="1"/>
      <w:jc w:val="right"/>
      <w:rPr>
        <w:rFonts w:ascii="Arial" w:hAnsi="Arial" w:cs="Arial"/>
        <w:szCs w:val="24"/>
      </w:rPr>
    </w:pPr>
    <w:r w:rsidRPr="00233D35">
      <w:rPr>
        <w:rFonts w:ascii="Arial" w:hAnsi="Arial" w:cs="Arial"/>
        <w:szCs w:val="24"/>
      </w:rPr>
      <w:t xml:space="preserve">Page </w:t>
    </w:r>
    <w:r w:rsidRPr="00233D35">
      <w:rPr>
        <w:rFonts w:ascii="Arial" w:hAnsi="Arial" w:cs="Arial"/>
        <w:szCs w:val="24"/>
      </w:rPr>
      <w:fldChar w:fldCharType="begin"/>
    </w:r>
    <w:r w:rsidRPr="00233D35">
      <w:rPr>
        <w:rFonts w:ascii="Arial" w:hAnsi="Arial" w:cs="Arial"/>
        <w:szCs w:val="24"/>
      </w:rPr>
      <w:instrText xml:space="preserve"> PAGE  \* Arabic  \* MERGEFORMAT </w:instrText>
    </w:r>
    <w:r w:rsidRPr="00233D35">
      <w:rPr>
        <w:rFonts w:ascii="Arial" w:hAnsi="Arial" w:cs="Arial"/>
        <w:szCs w:val="24"/>
      </w:rPr>
      <w:fldChar w:fldCharType="separate"/>
    </w:r>
    <w:r w:rsidR="00925DB8">
      <w:rPr>
        <w:rFonts w:ascii="Arial" w:hAnsi="Arial" w:cs="Arial"/>
        <w:noProof/>
        <w:szCs w:val="24"/>
      </w:rPr>
      <w:t>32</w:t>
    </w:r>
    <w:r w:rsidRPr="00233D35">
      <w:rPr>
        <w:rFonts w:ascii="Arial" w:hAnsi="Arial" w:cs="Arial"/>
        <w:szCs w:val="24"/>
      </w:rPr>
      <w:fldChar w:fldCharType="end"/>
    </w:r>
    <w:r w:rsidRPr="00233D35">
      <w:rPr>
        <w:rFonts w:ascii="Arial" w:hAnsi="Arial" w:cs="Arial"/>
        <w:szCs w:val="24"/>
      </w:rPr>
      <w:t xml:space="preserve"> of </w:t>
    </w:r>
    <w:r w:rsidRPr="00233D35">
      <w:rPr>
        <w:rFonts w:ascii="Arial" w:hAnsi="Arial" w:cs="Arial"/>
        <w:szCs w:val="24"/>
      </w:rPr>
      <w:fldChar w:fldCharType="begin"/>
    </w:r>
    <w:r w:rsidRPr="00233D35">
      <w:rPr>
        <w:rFonts w:ascii="Arial" w:hAnsi="Arial" w:cs="Arial"/>
        <w:szCs w:val="24"/>
      </w:rPr>
      <w:instrText xml:space="preserve"> NUMPAGES  \* Arabic  \* MERGEFORMAT </w:instrText>
    </w:r>
    <w:r w:rsidRPr="00233D35">
      <w:rPr>
        <w:rFonts w:ascii="Arial" w:hAnsi="Arial" w:cs="Arial"/>
        <w:szCs w:val="24"/>
      </w:rPr>
      <w:fldChar w:fldCharType="separate"/>
    </w:r>
    <w:r w:rsidR="00925DB8">
      <w:rPr>
        <w:rFonts w:ascii="Arial" w:hAnsi="Arial" w:cs="Arial"/>
        <w:noProof/>
        <w:szCs w:val="24"/>
      </w:rPr>
      <w:t>43</w:t>
    </w:r>
    <w:r w:rsidRPr="00233D35">
      <w:rPr>
        <w:rFonts w:ascii="Arial" w:hAnsi="Arial" w:cs="Arial"/>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212"/>
    <w:multiLevelType w:val="hybridMultilevel"/>
    <w:tmpl w:val="8BCEF848"/>
    <w:lvl w:ilvl="0" w:tplc="34784B98">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20224"/>
    <w:multiLevelType w:val="hybridMultilevel"/>
    <w:tmpl w:val="4166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E6DCC"/>
    <w:multiLevelType w:val="hybridMultilevel"/>
    <w:tmpl w:val="8BA6D292"/>
    <w:lvl w:ilvl="0" w:tplc="DF5A0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56BAD"/>
    <w:multiLevelType w:val="hybridMultilevel"/>
    <w:tmpl w:val="11E6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75531"/>
    <w:multiLevelType w:val="hybridMultilevel"/>
    <w:tmpl w:val="1C10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744D8"/>
    <w:multiLevelType w:val="hybridMultilevel"/>
    <w:tmpl w:val="16D8AF64"/>
    <w:lvl w:ilvl="0" w:tplc="FEEC3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94A58"/>
    <w:multiLevelType w:val="hybridMultilevel"/>
    <w:tmpl w:val="C57E184A"/>
    <w:lvl w:ilvl="0" w:tplc="16D420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95AEA"/>
    <w:multiLevelType w:val="hybridMultilevel"/>
    <w:tmpl w:val="F6189128"/>
    <w:lvl w:ilvl="0" w:tplc="E0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87EBD"/>
    <w:multiLevelType w:val="hybridMultilevel"/>
    <w:tmpl w:val="7512948E"/>
    <w:lvl w:ilvl="0" w:tplc="6B04F8FC">
      <w:start w:val="1"/>
      <w:numFmt w:val="upperLetter"/>
      <w:lvlText w:val="(%1)"/>
      <w:lvlJc w:val="left"/>
      <w:pPr>
        <w:ind w:left="720" w:hanging="360"/>
      </w:pPr>
      <w:rPr>
        <w:rFonts w:hint="default"/>
      </w:rPr>
    </w:lvl>
    <w:lvl w:ilvl="1" w:tplc="9092A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90036"/>
    <w:multiLevelType w:val="hybridMultilevel"/>
    <w:tmpl w:val="6EB48152"/>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B55C9C"/>
    <w:multiLevelType w:val="hybridMultilevel"/>
    <w:tmpl w:val="7B2E2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05A98"/>
    <w:multiLevelType w:val="hybridMultilevel"/>
    <w:tmpl w:val="76F8870E"/>
    <w:lvl w:ilvl="0" w:tplc="D40203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F157B"/>
    <w:multiLevelType w:val="hybridMultilevel"/>
    <w:tmpl w:val="8B18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606A8"/>
    <w:multiLevelType w:val="hybridMultilevel"/>
    <w:tmpl w:val="100E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C263C"/>
    <w:multiLevelType w:val="hybridMultilevel"/>
    <w:tmpl w:val="EFDC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61764"/>
    <w:multiLevelType w:val="hybridMultilevel"/>
    <w:tmpl w:val="FD6C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A0DC2"/>
    <w:multiLevelType w:val="hybridMultilevel"/>
    <w:tmpl w:val="4DA4FE20"/>
    <w:lvl w:ilvl="0" w:tplc="7E8E71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3579C"/>
    <w:multiLevelType w:val="hybridMultilevel"/>
    <w:tmpl w:val="8408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96318"/>
    <w:multiLevelType w:val="hybridMultilevel"/>
    <w:tmpl w:val="FF422B7C"/>
    <w:lvl w:ilvl="0" w:tplc="EC6C80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75A7B"/>
    <w:multiLevelType w:val="hybridMultilevel"/>
    <w:tmpl w:val="410CD3E4"/>
    <w:lvl w:ilvl="0" w:tplc="6D1EA6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977CA"/>
    <w:multiLevelType w:val="hybridMultilevel"/>
    <w:tmpl w:val="E95C2780"/>
    <w:lvl w:ilvl="0" w:tplc="F8183E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F23878"/>
    <w:multiLevelType w:val="hybridMultilevel"/>
    <w:tmpl w:val="4632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25483"/>
    <w:multiLevelType w:val="hybridMultilevel"/>
    <w:tmpl w:val="857ECA66"/>
    <w:lvl w:ilvl="0" w:tplc="A934C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4098B"/>
    <w:multiLevelType w:val="hybridMultilevel"/>
    <w:tmpl w:val="8A00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74535"/>
    <w:multiLevelType w:val="hybridMultilevel"/>
    <w:tmpl w:val="18F24AEC"/>
    <w:lvl w:ilvl="0" w:tplc="11C058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1437A6"/>
    <w:multiLevelType w:val="hybridMultilevel"/>
    <w:tmpl w:val="3FFAE9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7BD0B8B"/>
    <w:multiLevelType w:val="hybridMultilevel"/>
    <w:tmpl w:val="FEF0BFFE"/>
    <w:lvl w:ilvl="0" w:tplc="7D6868F6">
      <w:start w:val="2"/>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786E4D"/>
    <w:multiLevelType w:val="hybridMultilevel"/>
    <w:tmpl w:val="AA74A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99513C"/>
    <w:multiLevelType w:val="hybridMultilevel"/>
    <w:tmpl w:val="52D2B268"/>
    <w:lvl w:ilvl="0" w:tplc="4A5E5188">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9" w15:restartNumberingAfterBreak="0">
    <w:nsid w:val="69AB1650"/>
    <w:multiLevelType w:val="hybridMultilevel"/>
    <w:tmpl w:val="6416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356DBB"/>
    <w:multiLevelType w:val="hybridMultilevel"/>
    <w:tmpl w:val="DB18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775F4"/>
    <w:multiLevelType w:val="hybridMultilevel"/>
    <w:tmpl w:val="C2B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714192C"/>
    <w:multiLevelType w:val="hybridMultilevel"/>
    <w:tmpl w:val="D77A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562D6"/>
    <w:multiLevelType w:val="hybridMultilevel"/>
    <w:tmpl w:val="B300A0D2"/>
    <w:lvl w:ilvl="0" w:tplc="9BBA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C9302A"/>
    <w:multiLevelType w:val="hybridMultilevel"/>
    <w:tmpl w:val="E460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E6DF2"/>
    <w:multiLevelType w:val="hybridMultilevel"/>
    <w:tmpl w:val="5D1A24CC"/>
    <w:lvl w:ilvl="0" w:tplc="04090001">
      <w:start w:val="1"/>
      <w:numFmt w:val="bullet"/>
      <w:pStyle w:val="Bullet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8"/>
  </w:num>
  <w:num w:numId="3">
    <w:abstractNumId w:val="34"/>
  </w:num>
  <w:num w:numId="4">
    <w:abstractNumId w:val="24"/>
  </w:num>
  <w:num w:numId="5">
    <w:abstractNumId w:val="20"/>
  </w:num>
  <w:num w:numId="6">
    <w:abstractNumId w:val="16"/>
  </w:num>
  <w:num w:numId="7">
    <w:abstractNumId w:val="18"/>
  </w:num>
  <w:num w:numId="8">
    <w:abstractNumId w:val="19"/>
  </w:num>
  <w:num w:numId="9">
    <w:abstractNumId w:val="2"/>
  </w:num>
  <w:num w:numId="10">
    <w:abstractNumId w:val="8"/>
  </w:num>
  <w:num w:numId="11">
    <w:abstractNumId w:val="9"/>
  </w:num>
  <w:num w:numId="12">
    <w:abstractNumId w:val="11"/>
  </w:num>
  <w:num w:numId="13">
    <w:abstractNumId w:val="32"/>
  </w:num>
  <w:num w:numId="14">
    <w:abstractNumId w:val="7"/>
  </w:num>
  <w:num w:numId="15">
    <w:abstractNumId w:val="5"/>
  </w:num>
  <w:num w:numId="16">
    <w:abstractNumId w:val="22"/>
  </w:num>
  <w:num w:numId="17">
    <w:abstractNumId w:val="6"/>
  </w:num>
  <w:num w:numId="18">
    <w:abstractNumId w:val="27"/>
  </w:num>
  <w:num w:numId="19">
    <w:abstractNumId w:val="26"/>
  </w:num>
  <w:num w:numId="20">
    <w:abstractNumId w:val="0"/>
  </w:num>
  <w:num w:numId="21">
    <w:abstractNumId w:val="31"/>
  </w:num>
  <w:num w:numId="22">
    <w:abstractNumId w:val="14"/>
  </w:num>
  <w:num w:numId="23">
    <w:abstractNumId w:val="33"/>
  </w:num>
  <w:num w:numId="24">
    <w:abstractNumId w:val="23"/>
  </w:num>
  <w:num w:numId="25">
    <w:abstractNumId w:val="10"/>
  </w:num>
  <w:num w:numId="26">
    <w:abstractNumId w:val="13"/>
  </w:num>
  <w:num w:numId="27">
    <w:abstractNumId w:val="35"/>
  </w:num>
  <w:num w:numId="28">
    <w:abstractNumId w:val="15"/>
  </w:num>
  <w:num w:numId="29">
    <w:abstractNumId w:val="21"/>
  </w:num>
  <w:num w:numId="30">
    <w:abstractNumId w:val="3"/>
  </w:num>
  <w:num w:numId="31">
    <w:abstractNumId w:val="1"/>
  </w:num>
  <w:num w:numId="32">
    <w:abstractNumId w:val="4"/>
  </w:num>
  <w:num w:numId="33">
    <w:abstractNumId w:val="12"/>
  </w:num>
  <w:num w:numId="34">
    <w:abstractNumId w:val="25"/>
  </w:num>
  <w:num w:numId="35">
    <w:abstractNumId w:val="17"/>
  </w:num>
  <w:num w:numId="36">
    <w:abstractNumId w:val="30"/>
  </w:num>
  <w:num w:numId="37">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E3"/>
    <w:rsid w:val="0000225B"/>
    <w:rsid w:val="00003C4E"/>
    <w:rsid w:val="00003E48"/>
    <w:rsid w:val="0000620A"/>
    <w:rsid w:val="00011AB4"/>
    <w:rsid w:val="00013B3F"/>
    <w:rsid w:val="000147D4"/>
    <w:rsid w:val="00016318"/>
    <w:rsid w:val="000175BB"/>
    <w:rsid w:val="0002501E"/>
    <w:rsid w:val="00027BBF"/>
    <w:rsid w:val="00043990"/>
    <w:rsid w:val="00044BF8"/>
    <w:rsid w:val="000475A4"/>
    <w:rsid w:val="000517F6"/>
    <w:rsid w:val="000564A3"/>
    <w:rsid w:val="00057162"/>
    <w:rsid w:val="00061812"/>
    <w:rsid w:val="00061A16"/>
    <w:rsid w:val="00062D67"/>
    <w:rsid w:val="0006326D"/>
    <w:rsid w:val="000662DC"/>
    <w:rsid w:val="00067A52"/>
    <w:rsid w:val="000734DC"/>
    <w:rsid w:val="00084A58"/>
    <w:rsid w:val="000874A1"/>
    <w:rsid w:val="00091F53"/>
    <w:rsid w:val="000923DD"/>
    <w:rsid w:val="000A1BC2"/>
    <w:rsid w:val="000A571A"/>
    <w:rsid w:val="000A591A"/>
    <w:rsid w:val="000A6906"/>
    <w:rsid w:val="000A70B4"/>
    <w:rsid w:val="000A764A"/>
    <w:rsid w:val="000A7BC9"/>
    <w:rsid w:val="000B045F"/>
    <w:rsid w:val="000B2962"/>
    <w:rsid w:val="000B3C60"/>
    <w:rsid w:val="000B5846"/>
    <w:rsid w:val="000C4BF2"/>
    <w:rsid w:val="000D4392"/>
    <w:rsid w:val="000D5415"/>
    <w:rsid w:val="000D599B"/>
    <w:rsid w:val="000D6D46"/>
    <w:rsid w:val="000D7D76"/>
    <w:rsid w:val="000D7FA2"/>
    <w:rsid w:val="000E135C"/>
    <w:rsid w:val="000E17D9"/>
    <w:rsid w:val="000E2A0E"/>
    <w:rsid w:val="000F3010"/>
    <w:rsid w:val="000F39DB"/>
    <w:rsid w:val="000F61D9"/>
    <w:rsid w:val="00101FD6"/>
    <w:rsid w:val="00102B31"/>
    <w:rsid w:val="00112262"/>
    <w:rsid w:val="00114F50"/>
    <w:rsid w:val="00116A1B"/>
    <w:rsid w:val="0011774C"/>
    <w:rsid w:val="00117B38"/>
    <w:rsid w:val="00120436"/>
    <w:rsid w:val="00124D06"/>
    <w:rsid w:val="001271E9"/>
    <w:rsid w:val="0012799E"/>
    <w:rsid w:val="00144234"/>
    <w:rsid w:val="00145857"/>
    <w:rsid w:val="0014623B"/>
    <w:rsid w:val="00153C93"/>
    <w:rsid w:val="0015665A"/>
    <w:rsid w:val="0016292F"/>
    <w:rsid w:val="00163A5C"/>
    <w:rsid w:val="001665F8"/>
    <w:rsid w:val="001755B9"/>
    <w:rsid w:val="00184AD7"/>
    <w:rsid w:val="001879F2"/>
    <w:rsid w:val="00187DE3"/>
    <w:rsid w:val="001A1EFF"/>
    <w:rsid w:val="001A530A"/>
    <w:rsid w:val="001A7FC4"/>
    <w:rsid w:val="001B00A1"/>
    <w:rsid w:val="001B0D81"/>
    <w:rsid w:val="001B1CC7"/>
    <w:rsid w:val="001B40D8"/>
    <w:rsid w:val="001B52DF"/>
    <w:rsid w:val="001B53B1"/>
    <w:rsid w:val="001C1707"/>
    <w:rsid w:val="001C1D8F"/>
    <w:rsid w:val="001C2E2E"/>
    <w:rsid w:val="001C3664"/>
    <w:rsid w:val="001C527B"/>
    <w:rsid w:val="001C7AF5"/>
    <w:rsid w:val="001D178C"/>
    <w:rsid w:val="001D1933"/>
    <w:rsid w:val="001D2005"/>
    <w:rsid w:val="001D459E"/>
    <w:rsid w:val="001D7F68"/>
    <w:rsid w:val="001E068D"/>
    <w:rsid w:val="001E2007"/>
    <w:rsid w:val="001F72DE"/>
    <w:rsid w:val="0020514A"/>
    <w:rsid w:val="00206B6D"/>
    <w:rsid w:val="00216AA1"/>
    <w:rsid w:val="00220E83"/>
    <w:rsid w:val="00223880"/>
    <w:rsid w:val="00224344"/>
    <w:rsid w:val="00226D6E"/>
    <w:rsid w:val="002307DE"/>
    <w:rsid w:val="00233A8E"/>
    <w:rsid w:val="00233D35"/>
    <w:rsid w:val="002347DD"/>
    <w:rsid w:val="0023576B"/>
    <w:rsid w:val="00245A4B"/>
    <w:rsid w:val="002464ED"/>
    <w:rsid w:val="002545E6"/>
    <w:rsid w:val="00257709"/>
    <w:rsid w:val="00262C3D"/>
    <w:rsid w:val="002640B5"/>
    <w:rsid w:val="002649B0"/>
    <w:rsid w:val="00265F5D"/>
    <w:rsid w:val="00273346"/>
    <w:rsid w:val="00277E7E"/>
    <w:rsid w:val="00281BE7"/>
    <w:rsid w:val="002828C5"/>
    <w:rsid w:val="0028464C"/>
    <w:rsid w:val="00286D9E"/>
    <w:rsid w:val="002A0563"/>
    <w:rsid w:val="002A371E"/>
    <w:rsid w:val="002A447C"/>
    <w:rsid w:val="002A4965"/>
    <w:rsid w:val="002A7438"/>
    <w:rsid w:val="002B2DE9"/>
    <w:rsid w:val="002B4210"/>
    <w:rsid w:val="002C3B18"/>
    <w:rsid w:val="002D3757"/>
    <w:rsid w:val="002E3372"/>
    <w:rsid w:val="002E45F6"/>
    <w:rsid w:val="002E6299"/>
    <w:rsid w:val="002F3BE0"/>
    <w:rsid w:val="002F3FA8"/>
    <w:rsid w:val="002F583D"/>
    <w:rsid w:val="003045AD"/>
    <w:rsid w:val="00304E48"/>
    <w:rsid w:val="00305511"/>
    <w:rsid w:val="00305B18"/>
    <w:rsid w:val="00306E16"/>
    <w:rsid w:val="003130D3"/>
    <w:rsid w:val="003141DF"/>
    <w:rsid w:val="00314E0F"/>
    <w:rsid w:val="00321EC9"/>
    <w:rsid w:val="00322A08"/>
    <w:rsid w:val="00331192"/>
    <w:rsid w:val="00332488"/>
    <w:rsid w:val="003365DD"/>
    <w:rsid w:val="003378FE"/>
    <w:rsid w:val="003427C0"/>
    <w:rsid w:val="0034429B"/>
    <w:rsid w:val="00346FB0"/>
    <w:rsid w:val="003472AF"/>
    <w:rsid w:val="00347F49"/>
    <w:rsid w:val="003501AE"/>
    <w:rsid w:val="003543CE"/>
    <w:rsid w:val="00355FFF"/>
    <w:rsid w:val="00356B6A"/>
    <w:rsid w:val="0035761C"/>
    <w:rsid w:val="00362218"/>
    <w:rsid w:val="00362900"/>
    <w:rsid w:val="0036504A"/>
    <w:rsid w:val="003778FB"/>
    <w:rsid w:val="00383748"/>
    <w:rsid w:val="00387700"/>
    <w:rsid w:val="00392781"/>
    <w:rsid w:val="00397491"/>
    <w:rsid w:val="003A44A8"/>
    <w:rsid w:val="003A59CE"/>
    <w:rsid w:val="003A761A"/>
    <w:rsid w:val="003A7FD0"/>
    <w:rsid w:val="003B1C0E"/>
    <w:rsid w:val="003B6383"/>
    <w:rsid w:val="003B65D1"/>
    <w:rsid w:val="003B66A1"/>
    <w:rsid w:val="003B7C66"/>
    <w:rsid w:val="003C02B8"/>
    <w:rsid w:val="003C7298"/>
    <w:rsid w:val="003D4612"/>
    <w:rsid w:val="003D5635"/>
    <w:rsid w:val="003E2872"/>
    <w:rsid w:val="003F0419"/>
    <w:rsid w:val="003F14BB"/>
    <w:rsid w:val="003F3650"/>
    <w:rsid w:val="003F71B7"/>
    <w:rsid w:val="004014AE"/>
    <w:rsid w:val="00403C47"/>
    <w:rsid w:val="00410032"/>
    <w:rsid w:val="00410C26"/>
    <w:rsid w:val="004126A2"/>
    <w:rsid w:val="004208CE"/>
    <w:rsid w:val="0042226D"/>
    <w:rsid w:val="004234FE"/>
    <w:rsid w:val="00424F6C"/>
    <w:rsid w:val="004274DA"/>
    <w:rsid w:val="00427AB1"/>
    <w:rsid w:val="0043412F"/>
    <w:rsid w:val="0044351D"/>
    <w:rsid w:val="00451833"/>
    <w:rsid w:val="004528D0"/>
    <w:rsid w:val="004572FC"/>
    <w:rsid w:val="0045736B"/>
    <w:rsid w:val="004607EF"/>
    <w:rsid w:val="00460967"/>
    <w:rsid w:val="00464A11"/>
    <w:rsid w:val="00465F01"/>
    <w:rsid w:val="0046605F"/>
    <w:rsid w:val="00470D58"/>
    <w:rsid w:val="00471B41"/>
    <w:rsid w:val="00472C6F"/>
    <w:rsid w:val="00485735"/>
    <w:rsid w:val="004870C4"/>
    <w:rsid w:val="00487D16"/>
    <w:rsid w:val="00493013"/>
    <w:rsid w:val="004939B1"/>
    <w:rsid w:val="00494C63"/>
    <w:rsid w:val="00496FB4"/>
    <w:rsid w:val="004A18CE"/>
    <w:rsid w:val="004A1C1F"/>
    <w:rsid w:val="004A1E7C"/>
    <w:rsid w:val="004A7567"/>
    <w:rsid w:val="004B1DAA"/>
    <w:rsid w:val="004B1F41"/>
    <w:rsid w:val="004B42A3"/>
    <w:rsid w:val="004B6025"/>
    <w:rsid w:val="004B7353"/>
    <w:rsid w:val="004C5056"/>
    <w:rsid w:val="004C5A36"/>
    <w:rsid w:val="004C62A0"/>
    <w:rsid w:val="004C63FF"/>
    <w:rsid w:val="004D1FFF"/>
    <w:rsid w:val="004D3649"/>
    <w:rsid w:val="004E3CAC"/>
    <w:rsid w:val="004E65FB"/>
    <w:rsid w:val="004E6FF0"/>
    <w:rsid w:val="004F391E"/>
    <w:rsid w:val="004F3D2A"/>
    <w:rsid w:val="004F58C2"/>
    <w:rsid w:val="004F5A56"/>
    <w:rsid w:val="004F7E4C"/>
    <w:rsid w:val="004F7F9C"/>
    <w:rsid w:val="00503355"/>
    <w:rsid w:val="005036C8"/>
    <w:rsid w:val="005052AA"/>
    <w:rsid w:val="00505F68"/>
    <w:rsid w:val="0050782F"/>
    <w:rsid w:val="00510CA7"/>
    <w:rsid w:val="0051198E"/>
    <w:rsid w:val="00512C34"/>
    <w:rsid w:val="00512C74"/>
    <w:rsid w:val="0051551A"/>
    <w:rsid w:val="00520456"/>
    <w:rsid w:val="00524066"/>
    <w:rsid w:val="005400B4"/>
    <w:rsid w:val="00542483"/>
    <w:rsid w:val="005504B2"/>
    <w:rsid w:val="005505E6"/>
    <w:rsid w:val="00551342"/>
    <w:rsid w:val="0055254B"/>
    <w:rsid w:val="005604C4"/>
    <w:rsid w:val="00561DFE"/>
    <w:rsid w:val="00565283"/>
    <w:rsid w:val="0058172E"/>
    <w:rsid w:val="00586218"/>
    <w:rsid w:val="00586C9E"/>
    <w:rsid w:val="00590DE5"/>
    <w:rsid w:val="00592086"/>
    <w:rsid w:val="00592A0E"/>
    <w:rsid w:val="00596F15"/>
    <w:rsid w:val="005A3DFE"/>
    <w:rsid w:val="005A4F24"/>
    <w:rsid w:val="005A7027"/>
    <w:rsid w:val="005A78CE"/>
    <w:rsid w:val="005B1534"/>
    <w:rsid w:val="005B3CEE"/>
    <w:rsid w:val="005C154D"/>
    <w:rsid w:val="005C47C8"/>
    <w:rsid w:val="005D05BA"/>
    <w:rsid w:val="005D162C"/>
    <w:rsid w:val="005D4936"/>
    <w:rsid w:val="005D5D1D"/>
    <w:rsid w:val="005D7745"/>
    <w:rsid w:val="005E1390"/>
    <w:rsid w:val="005E233F"/>
    <w:rsid w:val="005E2677"/>
    <w:rsid w:val="005E2C83"/>
    <w:rsid w:val="005E2DD2"/>
    <w:rsid w:val="005F4AA9"/>
    <w:rsid w:val="005F54D0"/>
    <w:rsid w:val="006006F9"/>
    <w:rsid w:val="00613F95"/>
    <w:rsid w:val="00626296"/>
    <w:rsid w:val="00631A96"/>
    <w:rsid w:val="006326CA"/>
    <w:rsid w:val="006333CE"/>
    <w:rsid w:val="00633646"/>
    <w:rsid w:val="00640DD2"/>
    <w:rsid w:val="006429BE"/>
    <w:rsid w:val="006441D0"/>
    <w:rsid w:val="0064463F"/>
    <w:rsid w:val="00644675"/>
    <w:rsid w:val="00647DA7"/>
    <w:rsid w:val="00653409"/>
    <w:rsid w:val="0066026B"/>
    <w:rsid w:val="0066134A"/>
    <w:rsid w:val="0066711C"/>
    <w:rsid w:val="0067215E"/>
    <w:rsid w:val="006749C9"/>
    <w:rsid w:val="00676914"/>
    <w:rsid w:val="006771E9"/>
    <w:rsid w:val="00680404"/>
    <w:rsid w:val="006820F5"/>
    <w:rsid w:val="00682C72"/>
    <w:rsid w:val="00683F80"/>
    <w:rsid w:val="00685AF9"/>
    <w:rsid w:val="006964E0"/>
    <w:rsid w:val="00697B2A"/>
    <w:rsid w:val="006A02E3"/>
    <w:rsid w:val="006A7712"/>
    <w:rsid w:val="006B0250"/>
    <w:rsid w:val="006B3033"/>
    <w:rsid w:val="006B3093"/>
    <w:rsid w:val="006B3B12"/>
    <w:rsid w:val="006C0320"/>
    <w:rsid w:val="006C087F"/>
    <w:rsid w:val="006C2955"/>
    <w:rsid w:val="006C3732"/>
    <w:rsid w:val="006C422E"/>
    <w:rsid w:val="006E01AA"/>
    <w:rsid w:val="006E26D0"/>
    <w:rsid w:val="006E645D"/>
    <w:rsid w:val="006E6697"/>
    <w:rsid w:val="006F39B7"/>
    <w:rsid w:val="006F514E"/>
    <w:rsid w:val="00704220"/>
    <w:rsid w:val="00706713"/>
    <w:rsid w:val="00706AE3"/>
    <w:rsid w:val="00710DF9"/>
    <w:rsid w:val="0071287C"/>
    <w:rsid w:val="007158A4"/>
    <w:rsid w:val="007341D3"/>
    <w:rsid w:val="007422DE"/>
    <w:rsid w:val="00744DAC"/>
    <w:rsid w:val="00755342"/>
    <w:rsid w:val="0076043A"/>
    <w:rsid w:val="0076242D"/>
    <w:rsid w:val="00764F83"/>
    <w:rsid w:val="00774B9A"/>
    <w:rsid w:val="00776B51"/>
    <w:rsid w:val="00776DCC"/>
    <w:rsid w:val="007804A0"/>
    <w:rsid w:val="00783CDD"/>
    <w:rsid w:val="007868D0"/>
    <w:rsid w:val="007954FB"/>
    <w:rsid w:val="007A0964"/>
    <w:rsid w:val="007A0BA9"/>
    <w:rsid w:val="007A2210"/>
    <w:rsid w:val="007A4F73"/>
    <w:rsid w:val="007B3C5B"/>
    <w:rsid w:val="007C14E1"/>
    <w:rsid w:val="007C25E3"/>
    <w:rsid w:val="007C4A67"/>
    <w:rsid w:val="007C6853"/>
    <w:rsid w:val="007C6E76"/>
    <w:rsid w:val="007D0EDE"/>
    <w:rsid w:val="007D259B"/>
    <w:rsid w:val="007D74B1"/>
    <w:rsid w:val="007E048B"/>
    <w:rsid w:val="007E1A81"/>
    <w:rsid w:val="007E3B8D"/>
    <w:rsid w:val="007E4EBA"/>
    <w:rsid w:val="007E6F95"/>
    <w:rsid w:val="007F4F3D"/>
    <w:rsid w:val="008000A2"/>
    <w:rsid w:val="00801F50"/>
    <w:rsid w:val="00804687"/>
    <w:rsid w:val="00807952"/>
    <w:rsid w:val="008105DC"/>
    <w:rsid w:val="008111FB"/>
    <w:rsid w:val="008126C0"/>
    <w:rsid w:val="00813CB6"/>
    <w:rsid w:val="00813EA2"/>
    <w:rsid w:val="00816854"/>
    <w:rsid w:val="00816B63"/>
    <w:rsid w:val="00817129"/>
    <w:rsid w:val="00825DD9"/>
    <w:rsid w:val="0082623D"/>
    <w:rsid w:val="008265CC"/>
    <w:rsid w:val="00836BCD"/>
    <w:rsid w:val="00837032"/>
    <w:rsid w:val="00840685"/>
    <w:rsid w:val="008430D5"/>
    <w:rsid w:val="008533F5"/>
    <w:rsid w:val="0085789F"/>
    <w:rsid w:val="00861872"/>
    <w:rsid w:val="00862BAD"/>
    <w:rsid w:val="008660BC"/>
    <w:rsid w:val="0086647F"/>
    <w:rsid w:val="00866767"/>
    <w:rsid w:val="0086708D"/>
    <w:rsid w:val="0087013C"/>
    <w:rsid w:val="00871E24"/>
    <w:rsid w:val="00876242"/>
    <w:rsid w:val="0088702F"/>
    <w:rsid w:val="0088773B"/>
    <w:rsid w:val="00890162"/>
    <w:rsid w:val="008937AF"/>
    <w:rsid w:val="00893E87"/>
    <w:rsid w:val="00895260"/>
    <w:rsid w:val="008A31AE"/>
    <w:rsid w:val="008A7643"/>
    <w:rsid w:val="008B084A"/>
    <w:rsid w:val="008B3697"/>
    <w:rsid w:val="008C409F"/>
    <w:rsid w:val="008D2960"/>
    <w:rsid w:val="008E0DB4"/>
    <w:rsid w:val="008E1772"/>
    <w:rsid w:val="008E2A60"/>
    <w:rsid w:val="008E6AE4"/>
    <w:rsid w:val="008F390A"/>
    <w:rsid w:val="008F69FD"/>
    <w:rsid w:val="0090475C"/>
    <w:rsid w:val="0091104C"/>
    <w:rsid w:val="009113B4"/>
    <w:rsid w:val="00914750"/>
    <w:rsid w:val="00922730"/>
    <w:rsid w:val="00923F35"/>
    <w:rsid w:val="00925DB8"/>
    <w:rsid w:val="00926E4F"/>
    <w:rsid w:val="009300EC"/>
    <w:rsid w:val="00932B4A"/>
    <w:rsid w:val="00934965"/>
    <w:rsid w:val="00934C84"/>
    <w:rsid w:val="00940ACD"/>
    <w:rsid w:val="00941FE1"/>
    <w:rsid w:val="00950DA7"/>
    <w:rsid w:val="0095175B"/>
    <w:rsid w:val="00952B0E"/>
    <w:rsid w:val="00952B6B"/>
    <w:rsid w:val="0096232F"/>
    <w:rsid w:val="009658FD"/>
    <w:rsid w:val="00966A2A"/>
    <w:rsid w:val="009709AE"/>
    <w:rsid w:val="00974D82"/>
    <w:rsid w:val="0097546D"/>
    <w:rsid w:val="009805E3"/>
    <w:rsid w:val="00980A82"/>
    <w:rsid w:val="00982105"/>
    <w:rsid w:val="00986F3B"/>
    <w:rsid w:val="0099329A"/>
    <w:rsid w:val="0099705E"/>
    <w:rsid w:val="009A04B7"/>
    <w:rsid w:val="009A0851"/>
    <w:rsid w:val="009A1637"/>
    <w:rsid w:val="009A2387"/>
    <w:rsid w:val="009A389F"/>
    <w:rsid w:val="009B294C"/>
    <w:rsid w:val="009C0F2D"/>
    <w:rsid w:val="009C219D"/>
    <w:rsid w:val="009C3BF0"/>
    <w:rsid w:val="009C69B5"/>
    <w:rsid w:val="009C7EC1"/>
    <w:rsid w:val="009F2893"/>
    <w:rsid w:val="00A016F6"/>
    <w:rsid w:val="00A03E31"/>
    <w:rsid w:val="00A07E71"/>
    <w:rsid w:val="00A10639"/>
    <w:rsid w:val="00A11206"/>
    <w:rsid w:val="00A1252F"/>
    <w:rsid w:val="00A13F6F"/>
    <w:rsid w:val="00A15EA1"/>
    <w:rsid w:val="00A218DE"/>
    <w:rsid w:val="00A27147"/>
    <w:rsid w:val="00A27559"/>
    <w:rsid w:val="00A27A04"/>
    <w:rsid w:val="00A32A92"/>
    <w:rsid w:val="00A334DB"/>
    <w:rsid w:val="00A36FDC"/>
    <w:rsid w:val="00A40F6D"/>
    <w:rsid w:val="00A42F0E"/>
    <w:rsid w:val="00A45EDF"/>
    <w:rsid w:val="00A55052"/>
    <w:rsid w:val="00A56F0C"/>
    <w:rsid w:val="00A57F12"/>
    <w:rsid w:val="00A60204"/>
    <w:rsid w:val="00A63BD2"/>
    <w:rsid w:val="00A655AA"/>
    <w:rsid w:val="00A67646"/>
    <w:rsid w:val="00A71F06"/>
    <w:rsid w:val="00A72B90"/>
    <w:rsid w:val="00A742BB"/>
    <w:rsid w:val="00A9093E"/>
    <w:rsid w:val="00A9610F"/>
    <w:rsid w:val="00A96AAF"/>
    <w:rsid w:val="00AA2A55"/>
    <w:rsid w:val="00AA6217"/>
    <w:rsid w:val="00AB3B80"/>
    <w:rsid w:val="00AB3E17"/>
    <w:rsid w:val="00AB4159"/>
    <w:rsid w:val="00AB7E59"/>
    <w:rsid w:val="00AC28DA"/>
    <w:rsid w:val="00AC3E9D"/>
    <w:rsid w:val="00AC5A40"/>
    <w:rsid w:val="00AC6B05"/>
    <w:rsid w:val="00AC7E71"/>
    <w:rsid w:val="00AD1EA7"/>
    <w:rsid w:val="00AD2ABB"/>
    <w:rsid w:val="00AD7821"/>
    <w:rsid w:val="00AE294F"/>
    <w:rsid w:val="00AE5AAB"/>
    <w:rsid w:val="00B076D7"/>
    <w:rsid w:val="00B12AF7"/>
    <w:rsid w:val="00B138AC"/>
    <w:rsid w:val="00B2598B"/>
    <w:rsid w:val="00B275AC"/>
    <w:rsid w:val="00B31C3D"/>
    <w:rsid w:val="00B35342"/>
    <w:rsid w:val="00B41953"/>
    <w:rsid w:val="00B4485D"/>
    <w:rsid w:val="00B46679"/>
    <w:rsid w:val="00B47BCE"/>
    <w:rsid w:val="00B50A1D"/>
    <w:rsid w:val="00B50CF3"/>
    <w:rsid w:val="00B512EE"/>
    <w:rsid w:val="00B57E37"/>
    <w:rsid w:val="00B65A69"/>
    <w:rsid w:val="00B7782D"/>
    <w:rsid w:val="00B77AAB"/>
    <w:rsid w:val="00B864BC"/>
    <w:rsid w:val="00B87E4C"/>
    <w:rsid w:val="00B91191"/>
    <w:rsid w:val="00B91F3A"/>
    <w:rsid w:val="00B94FE2"/>
    <w:rsid w:val="00BA1CDA"/>
    <w:rsid w:val="00BA266A"/>
    <w:rsid w:val="00BB5F4E"/>
    <w:rsid w:val="00BC19BE"/>
    <w:rsid w:val="00BC5433"/>
    <w:rsid w:val="00BC6786"/>
    <w:rsid w:val="00BC7992"/>
    <w:rsid w:val="00BC79E9"/>
    <w:rsid w:val="00BD276D"/>
    <w:rsid w:val="00BD40CE"/>
    <w:rsid w:val="00BD5FC0"/>
    <w:rsid w:val="00BD73AB"/>
    <w:rsid w:val="00BE18EC"/>
    <w:rsid w:val="00BE32B6"/>
    <w:rsid w:val="00BE420E"/>
    <w:rsid w:val="00BE5262"/>
    <w:rsid w:val="00BF0F68"/>
    <w:rsid w:val="00BF2C88"/>
    <w:rsid w:val="00BF459E"/>
    <w:rsid w:val="00BF6A2A"/>
    <w:rsid w:val="00C02A12"/>
    <w:rsid w:val="00C04777"/>
    <w:rsid w:val="00C04E43"/>
    <w:rsid w:val="00C10C67"/>
    <w:rsid w:val="00C11373"/>
    <w:rsid w:val="00C140A0"/>
    <w:rsid w:val="00C14C67"/>
    <w:rsid w:val="00C15AF5"/>
    <w:rsid w:val="00C17D81"/>
    <w:rsid w:val="00C217F1"/>
    <w:rsid w:val="00C3242F"/>
    <w:rsid w:val="00C33A90"/>
    <w:rsid w:val="00C42917"/>
    <w:rsid w:val="00C429CF"/>
    <w:rsid w:val="00C45693"/>
    <w:rsid w:val="00C472B1"/>
    <w:rsid w:val="00C53110"/>
    <w:rsid w:val="00C55F17"/>
    <w:rsid w:val="00C56E3D"/>
    <w:rsid w:val="00C57EAE"/>
    <w:rsid w:val="00C6396E"/>
    <w:rsid w:val="00C6533C"/>
    <w:rsid w:val="00C70317"/>
    <w:rsid w:val="00C7505B"/>
    <w:rsid w:val="00C83496"/>
    <w:rsid w:val="00C86B01"/>
    <w:rsid w:val="00C922FC"/>
    <w:rsid w:val="00C92AD1"/>
    <w:rsid w:val="00C93741"/>
    <w:rsid w:val="00C97180"/>
    <w:rsid w:val="00CA1594"/>
    <w:rsid w:val="00CA3772"/>
    <w:rsid w:val="00CB0A12"/>
    <w:rsid w:val="00CB4985"/>
    <w:rsid w:val="00CC7F8C"/>
    <w:rsid w:val="00CD0DEB"/>
    <w:rsid w:val="00CD1B07"/>
    <w:rsid w:val="00CD203D"/>
    <w:rsid w:val="00CD4B80"/>
    <w:rsid w:val="00CD5A0B"/>
    <w:rsid w:val="00CD72AD"/>
    <w:rsid w:val="00CF3E52"/>
    <w:rsid w:val="00CF50F0"/>
    <w:rsid w:val="00CF50FC"/>
    <w:rsid w:val="00D00E72"/>
    <w:rsid w:val="00D01F80"/>
    <w:rsid w:val="00D0456B"/>
    <w:rsid w:val="00D04D09"/>
    <w:rsid w:val="00D05A85"/>
    <w:rsid w:val="00D2403D"/>
    <w:rsid w:val="00D306DA"/>
    <w:rsid w:val="00D317B6"/>
    <w:rsid w:val="00D33FDD"/>
    <w:rsid w:val="00D3406C"/>
    <w:rsid w:val="00D37623"/>
    <w:rsid w:val="00D40994"/>
    <w:rsid w:val="00D41155"/>
    <w:rsid w:val="00D452D0"/>
    <w:rsid w:val="00D519C7"/>
    <w:rsid w:val="00D541A8"/>
    <w:rsid w:val="00D55C7F"/>
    <w:rsid w:val="00D5770B"/>
    <w:rsid w:val="00D6137F"/>
    <w:rsid w:val="00D6333E"/>
    <w:rsid w:val="00D64F6C"/>
    <w:rsid w:val="00D65E64"/>
    <w:rsid w:val="00D73C2A"/>
    <w:rsid w:val="00D742C1"/>
    <w:rsid w:val="00D74F42"/>
    <w:rsid w:val="00D75EC4"/>
    <w:rsid w:val="00D76FFA"/>
    <w:rsid w:val="00D80858"/>
    <w:rsid w:val="00D8497F"/>
    <w:rsid w:val="00D94949"/>
    <w:rsid w:val="00D94975"/>
    <w:rsid w:val="00D95DF7"/>
    <w:rsid w:val="00DA01D1"/>
    <w:rsid w:val="00DA1688"/>
    <w:rsid w:val="00DA1DCB"/>
    <w:rsid w:val="00DA3A74"/>
    <w:rsid w:val="00DA41B4"/>
    <w:rsid w:val="00DA75AB"/>
    <w:rsid w:val="00DB3A62"/>
    <w:rsid w:val="00DC17A3"/>
    <w:rsid w:val="00DC3212"/>
    <w:rsid w:val="00DC422D"/>
    <w:rsid w:val="00DD20CD"/>
    <w:rsid w:val="00DD21A8"/>
    <w:rsid w:val="00DD4985"/>
    <w:rsid w:val="00DD662C"/>
    <w:rsid w:val="00DE046B"/>
    <w:rsid w:val="00DE08B4"/>
    <w:rsid w:val="00DE5907"/>
    <w:rsid w:val="00DF5E11"/>
    <w:rsid w:val="00DF73B2"/>
    <w:rsid w:val="00E024D0"/>
    <w:rsid w:val="00E053BF"/>
    <w:rsid w:val="00E06237"/>
    <w:rsid w:val="00E1412D"/>
    <w:rsid w:val="00E15646"/>
    <w:rsid w:val="00E34637"/>
    <w:rsid w:val="00E41501"/>
    <w:rsid w:val="00E44517"/>
    <w:rsid w:val="00E45F8A"/>
    <w:rsid w:val="00E45FE3"/>
    <w:rsid w:val="00E530A1"/>
    <w:rsid w:val="00E571AA"/>
    <w:rsid w:val="00E62DFE"/>
    <w:rsid w:val="00E63686"/>
    <w:rsid w:val="00E64F32"/>
    <w:rsid w:val="00E71AE3"/>
    <w:rsid w:val="00E72575"/>
    <w:rsid w:val="00E7371F"/>
    <w:rsid w:val="00E80900"/>
    <w:rsid w:val="00E81F93"/>
    <w:rsid w:val="00E82788"/>
    <w:rsid w:val="00E87082"/>
    <w:rsid w:val="00E90E01"/>
    <w:rsid w:val="00E9452A"/>
    <w:rsid w:val="00E962BD"/>
    <w:rsid w:val="00EA051A"/>
    <w:rsid w:val="00EA61DE"/>
    <w:rsid w:val="00EB08E9"/>
    <w:rsid w:val="00EB0FA4"/>
    <w:rsid w:val="00EB15AC"/>
    <w:rsid w:val="00EC0BF1"/>
    <w:rsid w:val="00EC1993"/>
    <w:rsid w:val="00ED29D1"/>
    <w:rsid w:val="00ED5656"/>
    <w:rsid w:val="00ED60B5"/>
    <w:rsid w:val="00EE36CC"/>
    <w:rsid w:val="00EE3D85"/>
    <w:rsid w:val="00EF031F"/>
    <w:rsid w:val="00EF5A0A"/>
    <w:rsid w:val="00EF7CE3"/>
    <w:rsid w:val="00F04052"/>
    <w:rsid w:val="00F113E0"/>
    <w:rsid w:val="00F12C0F"/>
    <w:rsid w:val="00F1626C"/>
    <w:rsid w:val="00F164F3"/>
    <w:rsid w:val="00F2249E"/>
    <w:rsid w:val="00F24587"/>
    <w:rsid w:val="00F261A6"/>
    <w:rsid w:val="00F33C30"/>
    <w:rsid w:val="00F42D5F"/>
    <w:rsid w:val="00F43042"/>
    <w:rsid w:val="00F46540"/>
    <w:rsid w:val="00F53C1E"/>
    <w:rsid w:val="00F63485"/>
    <w:rsid w:val="00F64833"/>
    <w:rsid w:val="00F65AF0"/>
    <w:rsid w:val="00F6603C"/>
    <w:rsid w:val="00F75838"/>
    <w:rsid w:val="00F806C0"/>
    <w:rsid w:val="00F842A2"/>
    <w:rsid w:val="00F92176"/>
    <w:rsid w:val="00F921D8"/>
    <w:rsid w:val="00F92F17"/>
    <w:rsid w:val="00FA550D"/>
    <w:rsid w:val="00FA5BCE"/>
    <w:rsid w:val="00FB603E"/>
    <w:rsid w:val="00FC2A1C"/>
    <w:rsid w:val="00FC35E7"/>
    <w:rsid w:val="00FC38A2"/>
    <w:rsid w:val="00FC7601"/>
    <w:rsid w:val="00FD0B62"/>
    <w:rsid w:val="00FD0C4A"/>
    <w:rsid w:val="00FD3E11"/>
    <w:rsid w:val="00FE31A5"/>
    <w:rsid w:val="00FE78F2"/>
    <w:rsid w:val="00FF1CAB"/>
    <w:rsid w:val="00FF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D3A5E89"/>
  <w15:chartTrackingRefBased/>
  <w15:docId w15:val="{3F3D05DF-0530-4401-8412-DED744C9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9"/>
    <w:qFormat/>
    <w:rsid w:val="00DF5E11"/>
    <w:pPr>
      <w:keepNext/>
      <w:spacing w:before="480" w:after="240"/>
      <w:jc w:val="center"/>
      <w:outlineLvl w:val="0"/>
    </w:pPr>
    <w:rPr>
      <w:rFonts w:eastAsia="Times New Roman"/>
      <w:b/>
      <w:bCs/>
      <w:kern w:val="32"/>
      <w:sz w:val="40"/>
      <w:szCs w:val="32"/>
    </w:rPr>
  </w:style>
  <w:style w:type="paragraph" w:styleId="Heading2">
    <w:name w:val="heading 2"/>
    <w:basedOn w:val="Normal"/>
    <w:next w:val="Normal"/>
    <w:link w:val="Heading2Char"/>
    <w:autoRedefine/>
    <w:uiPriority w:val="99"/>
    <w:qFormat/>
    <w:rsid w:val="005504B2"/>
    <w:pPr>
      <w:keepNext/>
      <w:tabs>
        <w:tab w:val="left" w:pos="540"/>
        <w:tab w:val="left" w:pos="900"/>
      </w:tabs>
      <w:spacing w:before="480" w:after="240"/>
      <w:jc w:val="center"/>
      <w:outlineLvl w:val="1"/>
    </w:pPr>
    <w:rPr>
      <w:rFonts w:eastAsia="Times New Roman" w:cs="Times New Roman"/>
      <w:b/>
      <w:sz w:val="36"/>
      <w:szCs w:val="20"/>
    </w:rPr>
  </w:style>
  <w:style w:type="paragraph" w:styleId="Heading3">
    <w:name w:val="heading 3"/>
    <w:basedOn w:val="Normal"/>
    <w:next w:val="Normal"/>
    <w:link w:val="Heading3Char"/>
    <w:autoRedefine/>
    <w:uiPriority w:val="99"/>
    <w:qFormat/>
    <w:rsid w:val="003C02B8"/>
    <w:pPr>
      <w:keepNext/>
      <w:spacing w:before="240" w:after="240"/>
      <w:jc w:val="center"/>
      <w:outlineLvl w:val="2"/>
    </w:pPr>
    <w:rPr>
      <w:b/>
      <w:bCs/>
      <w:sz w:val="36"/>
      <w:szCs w:val="36"/>
    </w:rPr>
  </w:style>
  <w:style w:type="paragraph" w:styleId="Heading4">
    <w:name w:val="heading 4"/>
    <w:basedOn w:val="Normal"/>
    <w:next w:val="Normal"/>
    <w:link w:val="Heading4Char"/>
    <w:autoRedefine/>
    <w:uiPriority w:val="99"/>
    <w:qFormat/>
    <w:rsid w:val="003C02B8"/>
    <w:pPr>
      <w:keepNext/>
      <w:spacing w:before="240" w:after="240"/>
      <w:outlineLvl w:val="3"/>
    </w:pPr>
    <w:rPr>
      <w:rFonts w:eastAsia="Times New Roman" w:cs="Times New Roman"/>
      <w:b/>
      <w:bCs/>
      <w:sz w:val="32"/>
      <w:szCs w:val="28"/>
    </w:rPr>
  </w:style>
  <w:style w:type="paragraph" w:styleId="Heading5">
    <w:name w:val="heading 5"/>
    <w:basedOn w:val="Normal"/>
    <w:next w:val="Normal"/>
    <w:link w:val="Heading5Char"/>
    <w:autoRedefine/>
    <w:uiPriority w:val="99"/>
    <w:qFormat/>
    <w:rsid w:val="003C02B8"/>
    <w:pPr>
      <w:keepNext/>
      <w:autoSpaceDE w:val="0"/>
      <w:autoSpaceDN w:val="0"/>
      <w:adjustRightInd w:val="0"/>
      <w:spacing w:before="240" w:after="240"/>
      <w:outlineLvl w:val="4"/>
    </w:pPr>
    <w:rPr>
      <w:rFonts w:eastAsia="Times New Roman"/>
      <w:b/>
      <w:bCs/>
      <w:sz w:val="28"/>
    </w:rPr>
  </w:style>
  <w:style w:type="paragraph" w:styleId="Heading6">
    <w:name w:val="heading 6"/>
    <w:basedOn w:val="Normal"/>
    <w:next w:val="Normal"/>
    <w:link w:val="Heading6Char"/>
    <w:autoRedefine/>
    <w:uiPriority w:val="99"/>
    <w:qFormat/>
    <w:rsid w:val="003C02B8"/>
    <w:pPr>
      <w:spacing w:before="240" w:after="240"/>
      <w:outlineLvl w:val="5"/>
    </w:pPr>
    <w:rPr>
      <w:rFonts w:eastAsia="Times New Roman" w:cs="Times New Roman"/>
      <w:b/>
      <w:bCs/>
      <w:szCs w:val="22"/>
    </w:rPr>
  </w:style>
  <w:style w:type="paragraph" w:styleId="Heading7">
    <w:name w:val="heading 7"/>
    <w:basedOn w:val="Normal"/>
    <w:next w:val="Normal"/>
    <w:link w:val="Heading7Char"/>
    <w:autoRedefine/>
    <w:uiPriority w:val="99"/>
    <w:qFormat/>
    <w:rsid w:val="002A7438"/>
    <w:pPr>
      <w:framePr w:hSpace="180" w:wrap="around" w:vAnchor="text" w:hAnchor="margin" w:xAlign="center" w:y="59"/>
      <w:jc w:val="center"/>
      <w:outlineLvl w:val="6"/>
    </w:pPr>
    <w:rPr>
      <w:rFonts w:eastAsia="Times New Roman" w:cs="Times New Roman"/>
      <w:b/>
    </w:rPr>
  </w:style>
  <w:style w:type="paragraph" w:styleId="Heading8">
    <w:name w:val="heading 8"/>
    <w:basedOn w:val="Normal"/>
    <w:next w:val="Normal"/>
    <w:link w:val="Heading8Char"/>
    <w:uiPriority w:val="99"/>
    <w:qFormat/>
    <w:rsid w:val="00E45F8A"/>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iPriority w:val="99"/>
    <w:qFormat/>
    <w:rsid w:val="00E45F8A"/>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F5E11"/>
    <w:rPr>
      <w:rFonts w:eastAsia="Times New Roman"/>
      <w:b/>
      <w:bCs/>
      <w:kern w:val="32"/>
      <w:sz w:val="40"/>
      <w:szCs w:val="32"/>
    </w:rPr>
  </w:style>
  <w:style w:type="character" w:customStyle="1" w:styleId="Heading2Char">
    <w:name w:val="Heading 2 Char"/>
    <w:link w:val="Heading2"/>
    <w:uiPriority w:val="99"/>
    <w:rsid w:val="005504B2"/>
    <w:rPr>
      <w:rFonts w:eastAsia="Times New Roman" w:cs="Times New Roman"/>
      <w:b/>
      <w:sz w:val="36"/>
    </w:rPr>
  </w:style>
  <w:style w:type="character" w:customStyle="1" w:styleId="Heading3Char">
    <w:name w:val="Heading 3 Char"/>
    <w:link w:val="Heading3"/>
    <w:uiPriority w:val="99"/>
    <w:rsid w:val="003C02B8"/>
    <w:rPr>
      <w:b/>
      <w:bCs/>
      <w:sz w:val="36"/>
      <w:szCs w:val="36"/>
    </w:rPr>
  </w:style>
  <w:style w:type="character" w:customStyle="1" w:styleId="Heading4Char">
    <w:name w:val="Heading 4 Char"/>
    <w:link w:val="Heading4"/>
    <w:uiPriority w:val="99"/>
    <w:rsid w:val="003C02B8"/>
    <w:rPr>
      <w:rFonts w:eastAsia="Times New Roman" w:cs="Times New Roman"/>
      <w:b/>
      <w:bCs/>
      <w:sz w:val="32"/>
      <w:szCs w:val="28"/>
    </w:rPr>
  </w:style>
  <w:style w:type="character" w:customStyle="1" w:styleId="Heading5Char">
    <w:name w:val="Heading 5 Char"/>
    <w:link w:val="Heading5"/>
    <w:uiPriority w:val="99"/>
    <w:rsid w:val="003C02B8"/>
    <w:rPr>
      <w:rFonts w:eastAsia="Times New Roman"/>
      <w:b/>
      <w:bCs/>
      <w:sz w:val="28"/>
      <w:szCs w:val="24"/>
    </w:rPr>
  </w:style>
  <w:style w:type="character" w:customStyle="1" w:styleId="Heading6Char">
    <w:name w:val="Heading 6 Char"/>
    <w:link w:val="Heading6"/>
    <w:uiPriority w:val="99"/>
    <w:rsid w:val="003C02B8"/>
    <w:rPr>
      <w:rFonts w:eastAsia="Times New Roman" w:cs="Times New Roman"/>
      <w:b/>
      <w:bCs/>
      <w:sz w:val="24"/>
      <w:szCs w:val="22"/>
    </w:rPr>
  </w:style>
  <w:style w:type="character" w:customStyle="1" w:styleId="Heading7Char">
    <w:name w:val="Heading 7 Char"/>
    <w:link w:val="Heading7"/>
    <w:uiPriority w:val="99"/>
    <w:rsid w:val="002A7438"/>
    <w:rPr>
      <w:rFonts w:eastAsia="Times New Roman" w:cs="Times New Roman"/>
      <w:b/>
      <w:sz w:val="24"/>
      <w:szCs w:val="24"/>
    </w:rPr>
  </w:style>
  <w:style w:type="character" w:customStyle="1" w:styleId="Heading8Char">
    <w:name w:val="Heading 8 Char"/>
    <w:link w:val="Heading8"/>
    <w:uiPriority w:val="99"/>
    <w:rsid w:val="00E45F8A"/>
    <w:rPr>
      <w:rFonts w:ascii="Times New Roman" w:eastAsia="Times New Roman" w:hAnsi="Times New Roman" w:cs="Times New Roman"/>
      <w:i/>
      <w:iCs/>
      <w:sz w:val="24"/>
      <w:szCs w:val="24"/>
    </w:rPr>
  </w:style>
  <w:style w:type="character" w:customStyle="1" w:styleId="Heading9Char">
    <w:name w:val="Heading 9 Char"/>
    <w:link w:val="Heading9"/>
    <w:uiPriority w:val="99"/>
    <w:rsid w:val="00E45F8A"/>
    <w:rPr>
      <w:rFonts w:eastAsia="Times New Roman"/>
      <w:sz w:val="22"/>
      <w:szCs w:val="22"/>
    </w:rPr>
  </w:style>
  <w:style w:type="paragraph" w:styleId="Title">
    <w:name w:val="Title"/>
    <w:basedOn w:val="Normal"/>
    <w:link w:val="TitleChar"/>
    <w:uiPriority w:val="99"/>
    <w:qFormat/>
    <w:rsid w:val="00E45F8A"/>
    <w:pPr>
      <w:autoSpaceDE w:val="0"/>
      <w:autoSpaceDN w:val="0"/>
      <w:adjustRightInd w:val="0"/>
      <w:jc w:val="center"/>
    </w:pPr>
    <w:rPr>
      <w:rFonts w:eastAsia="Times New Roman"/>
      <w:b/>
      <w:bCs/>
      <w:sz w:val="32"/>
      <w:szCs w:val="29"/>
    </w:rPr>
  </w:style>
  <w:style w:type="character" w:customStyle="1" w:styleId="TitleChar">
    <w:name w:val="Title Char"/>
    <w:link w:val="Title"/>
    <w:uiPriority w:val="99"/>
    <w:rsid w:val="00E45F8A"/>
    <w:rPr>
      <w:rFonts w:eastAsia="Times New Roman"/>
      <w:b/>
      <w:bCs/>
      <w:sz w:val="32"/>
      <w:szCs w:val="29"/>
    </w:rPr>
  </w:style>
  <w:style w:type="paragraph" w:styleId="Header">
    <w:name w:val="header"/>
    <w:basedOn w:val="Normal"/>
    <w:link w:val="HeaderChar"/>
    <w:uiPriority w:val="99"/>
    <w:rsid w:val="00E45F8A"/>
    <w:pPr>
      <w:tabs>
        <w:tab w:val="center" w:pos="4320"/>
        <w:tab w:val="right" w:pos="8640"/>
      </w:tabs>
    </w:pPr>
    <w:rPr>
      <w:rFonts w:ascii="Times New Roman" w:eastAsia="Times New Roman" w:hAnsi="Times New Roman" w:cs="Times New Roman"/>
      <w:szCs w:val="20"/>
    </w:rPr>
  </w:style>
  <w:style w:type="character" w:customStyle="1" w:styleId="HeaderChar">
    <w:name w:val="Header Char"/>
    <w:link w:val="Header"/>
    <w:uiPriority w:val="99"/>
    <w:rsid w:val="00E45F8A"/>
    <w:rPr>
      <w:rFonts w:ascii="Times New Roman" w:eastAsia="Times New Roman" w:hAnsi="Times New Roman" w:cs="Times New Roman"/>
      <w:sz w:val="24"/>
    </w:rPr>
  </w:style>
  <w:style w:type="paragraph" w:styleId="Footer">
    <w:name w:val="footer"/>
    <w:basedOn w:val="Normal"/>
    <w:link w:val="FooterChar"/>
    <w:uiPriority w:val="99"/>
    <w:rsid w:val="00E45F8A"/>
    <w:pPr>
      <w:tabs>
        <w:tab w:val="center" w:pos="4320"/>
        <w:tab w:val="right" w:pos="8640"/>
      </w:tabs>
    </w:pPr>
    <w:rPr>
      <w:rFonts w:eastAsia="Times New Roman" w:cs="Times New Roman"/>
    </w:rPr>
  </w:style>
  <w:style w:type="character" w:customStyle="1" w:styleId="FooterChar">
    <w:name w:val="Footer Char"/>
    <w:link w:val="Footer"/>
    <w:uiPriority w:val="99"/>
    <w:rsid w:val="00E45F8A"/>
    <w:rPr>
      <w:rFonts w:eastAsia="Times New Roman" w:cs="Times New Roman"/>
      <w:sz w:val="24"/>
      <w:szCs w:val="24"/>
    </w:rPr>
  </w:style>
  <w:style w:type="character" w:styleId="PageNumber">
    <w:name w:val="page number"/>
    <w:uiPriority w:val="99"/>
    <w:rsid w:val="00E45F8A"/>
    <w:rPr>
      <w:rFonts w:cs="Times New Roman"/>
    </w:rPr>
  </w:style>
  <w:style w:type="paragraph" w:styleId="BalloonText">
    <w:name w:val="Balloon Text"/>
    <w:basedOn w:val="Normal"/>
    <w:link w:val="BalloonTextChar"/>
    <w:uiPriority w:val="99"/>
    <w:semiHidden/>
    <w:rsid w:val="00E45F8A"/>
    <w:rPr>
      <w:rFonts w:ascii="Tahoma" w:eastAsia="Times New Roman" w:hAnsi="Tahoma" w:cs="Tahoma"/>
      <w:sz w:val="16"/>
      <w:szCs w:val="16"/>
    </w:rPr>
  </w:style>
  <w:style w:type="character" w:customStyle="1" w:styleId="BalloonTextChar">
    <w:name w:val="Balloon Text Char"/>
    <w:link w:val="BalloonText"/>
    <w:uiPriority w:val="99"/>
    <w:semiHidden/>
    <w:rsid w:val="00E45F8A"/>
    <w:rPr>
      <w:rFonts w:ascii="Tahoma" w:eastAsia="Times New Roman" w:hAnsi="Tahoma" w:cs="Tahoma"/>
      <w:sz w:val="16"/>
      <w:szCs w:val="16"/>
    </w:rPr>
  </w:style>
  <w:style w:type="character" w:customStyle="1" w:styleId="CommentTextChar">
    <w:name w:val="Comment Text Char"/>
    <w:link w:val="CommentText"/>
    <w:uiPriority w:val="99"/>
    <w:semiHidden/>
    <w:locked/>
    <w:rsid w:val="00E45F8A"/>
    <w:rPr>
      <w:rFonts w:eastAsia="Times New Roman"/>
    </w:rPr>
  </w:style>
  <w:style w:type="paragraph" w:styleId="CommentText">
    <w:name w:val="annotation text"/>
    <w:basedOn w:val="Normal"/>
    <w:link w:val="CommentTextChar"/>
    <w:uiPriority w:val="99"/>
    <w:semiHidden/>
    <w:rsid w:val="00E45F8A"/>
    <w:rPr>
      <w:rFonts w:eastAsia="Times New Roman"/>
      <w:sz w:val="20"/>
      <w:szCs w:val="20"/>
    </w:rPr>
  </w:style>
  <w:style w:type="character" w:customStyle="1" w:styleId="CommentTextChar1">
    <w:name w:val="Comment Text Char1"/>
    <w:basedOn w:val="DefaultParagraphFont"/>
    <w:uiPriority w:val="99"/>
    <w:semiHidden/>
    <w:rsid w:val="00E45F8A"/>
  </w:style>
  <w:style w:type="character" w:customStyle="1" w:styleId="CommentTextChar12">
    <w:name w:val="Comment Text Char12"/>
    <w:uiPriority w:val="99"/>
    <w:semiHidden/>
    <w:rsid w:val="00E45F8A"/>
    <w:rPr>
      <w:rFonts w:eastAsia="Times New Roman" w:cs="Times New Roman"/>
      <w:sz w:val="20"/>
      <w:szCs w:val="20"/>
    </w:rPr>
  </w:style>
  <w:style w:type="character" w:customStyle="1" w:styleId="CommentTextChar11">
    <w:name w:val="Comment Text Char11"/>
    <w:uiPriority w:val="99"/>
    <w:semiHidden/>
    <w:rsid w:val="00E45F8A"/>
    <w:rPr>
      <w:rFonts w:eastAsia="Times New Roman" w:cs="Times New Roman"/>
      <w:sz w:val="20"/>
      <w:szCs w:val="20"/>
    </w:rPr>
  </w:style>
  <w:style w:type="character" w:customStyle="1" w:styleId="CommentSubjectChar">
    <w:name w:val="Comment Subject Char"/>
    <w:link w:val="CommentSubject"/>
    <w:uiPriority w:val="99"/>
    <w:semiHidden/>
    <w:locked/>
    <w:rsid w:val="00E45F8A"/>
    <w:rPr>
      <w:rFonts w:eastAsia="Times New Roman"/>
      <w:b/>
    </w:rPr>
  </w:style>
  <w:style w:type="paragraph" w:styleId="CommentSubject">
    <w:name w:val="annotation subject"/>
    <w:basedOn w:val="CommentText"/>
    <w:next w:val="CommentText"/>
    <w:link w:val="CommentSubjectChar"/>
    <w:uiPriority w:val="99"/>
    <w:semiHidden/>
    <w:rsid w:val="00E45F8A"/>
    <w:rPr>
      <w:b/>
    </w:rPr>
  </w:style>
  <w:style w:type="character" w:customStyle="1" w:styleId="CommentSubjectChar1">
    <w:name w:val="Comment Subject Char1"/>
    <w:uiPriority w:val="99"/>
    <w:semiHidden/>
    <w:rsid w:val="00E45F8A"/>
    <w:rPr>
      <w:b/>
      <w:bCs/>
    </w:rPr>
  </w:style>
  <w:style w:type="character" w:customStyle="1" w:styleId="CommentSubjectChar12">
    <w:name w:val="Comment Subject Char12"/>
    <w:uiPriority w:val="99"/>
    <w:semiHidden/>
    <w:rsid w:val="00E45F8A"/>
    <w:rPr>
      <w:rFonts w:eastAsia="Times New Roman" w:cs="Times New Roman"/>
      <w:b/>
      <w:bCs/>
      <w:sz w:val="20"/>
      <w:szCs w:val="20"/>
    </w:rPr>
  </w:style>
  <w:style w:type="character" w:customStyle="1" w:styleId="CommentSubjectChar11">
    <w:name w:val="Comment Subject Char11"/>
    <w:uiPriority w:val="99"/>
    <w:semiHidden/>
    <w:rsid w:val="00E45F8A"/>
    <w:rPr>
      <w:rFonts w:eastAsia="Times New Roman" w:cs="Times New Roman"/>
      <w:b/>
      <w:bCs/>
      <w:sz w:val="20"/>
      <w:szCs w:val="20"/>
    </w:rPr>
  </w:style>
  <w:style w:type="paragraph" w:styleId="BodyText">
    <w:name w:val="Body Text"/>
    <w:basedOn w:val="Normal"/>
    <w:link w:val="BodyTextChar"/>
    <w:uiPriority w:val="99"/>
    <w:rsid w:val="00E45F8A"/>
    <w:pPr>
      <w:ind w:right="-360"/>
    </w:pPr>
    <w:rPr>
      <w:rFonts w:eastAsia="Times New Roman"/>
    </w:rPr>
  </w:style>
  <w:style w:type="character" w:customStyle="1" w:styleId="BodyTextChar">
    <w:name w:val="Body Text Char"/>
    <w:link w:val="BodyText"/>
    <w:uiPriority w:val="99"/>
    <w:rsid w:val="00E45F8A"/>
    <w:rPr>
      <w:rFonts w:eastAsia="Times New Roman"/>
      <w:sz w:val="24"/>
      <w:szCs w:val="24"/>
    </w:rPr>
  </w:style>
  <w:style w:type="paragraph" w:styleId="BodyText2">
    <w:name w:val="Body Text 2"/>
    <w:basedOn w:val="Normal"/>
    <w:link w:val="BodyText2Char"/>
    <w:uiPriority w:val="99"/>
    <w:rsid w:val="00E45F8A"/>
    <w:rPr>
      <w:rFonts w:ascii="Garamond" w:eastAsia="Times New Roman" w:hAnsi="Garamond" w:cs="Times New Roman"/>
      <w:szCs w:val="20"/>
    </w:rPr>
  </w:style>
  <w:style w:type="character" w:customStyle="1" w:styleId="BodyText2Char">
    <w:name w:val="Body Text 2 Char"/>
    <w:link w:val="BodyText2"/>
    <w:uiPriority w:val="99"/>
    <w:rsid w:val="00E45F8A"/>
    <w:rPr>
      <w:rFonts w:ascii="Garamond" w:eastAsia="Times New Roman" w:hAnsi="Garamond" w:cs="Times New Roman"/>
      <w:sz w:val="24"/>
    </w:rPr>
  </w:style>
  <w:style w:type="paragraph" w:styleId="FootnoteText">
    <w:name w:val="footnote text"/>
    <w:basedOn w:val="Normal"/>
    <w:link w:val="FootnoteTextChar"/>
    <w:uiPriority w:val="99"/>
    <w:rsid w:val="00E45F8A"/>
    <w:rPr>
      <w:rFonts w:ascii="Times" w:eastAsia="Times New Roman" w:hAnsi="Times" w:cs="Times New Roman"/>
      <w:sz w:val="18"/>
      <w:szCs w:val="20"/>
    </w:rPr>
  </w:style>
  <w:style w:type="character" w:customStyle="1" w:styleId="FootnoteTextChar">
    <w:name w:val="Footnote Text Char"/>
    <w:link w:val="FootnoteText"/>
    <w:uiPriority w:val="99"/>
    <w:rsid w:val="00E45F8A"/>
    <w:rPr>
      <w:rFonts w:ascii="Times" w:eastAsia="Times New Roman" w:hAnsi="Times" w:cs="Times New Roman"/>
      <w:sz w:val="18"/>
    </w:rPr>
  </w:style>
  <w:style w:type="paragraph" w:styleId="BodyTextIndent2">
    <w:name w:val="Body Text Indent 2"/>
    <w:basedOn w:val="Normal"/>
    <w:link w:val="BodyTextIndent2Char"/>
    <w:uiPriority w:val="99"/>
    <w:rsid w:val="00E45F8A"/>
    <w:pPr>
      <w:overflowPunct w:val="0"/>
      <w:autoSpaceDE w:val="0"/>
      <w:autoSpaceDN w:val="0"/>
      <w:adjustRightInd w:val="0"/>
      <w:spacing w:after="120" w:line="480" w:lineRule="auto"/>
      <w:ind w:left="360"/>
      <w:textAlignment w:val="baseline"/>
    </w:pPr>
    <w:rPr>
      <w:rFonts w:ascii="Times New Roman" w:eastAsia="Times New Roman" w:hAnsi="Times New Roman" w:cs="Times New Roman"/>
      <w:sz w:val="20"/>
      <w:szCs w:val="20"/>
    </w:rPr>
  </w:style>
  <w:style w:type="character" w:customStyle="1" w:styleId="BodyTextIndent2Char">
    <w:name w:val="Body Text Indent 2 Char"/>
    <w:link w:val="BodyTextIndent2"/>
    <w:uiPriority w:val="99"/>
    <w:rsid w:val="00E45F8A"/>
    <w:rPr>
      <w:rFonts w:ascii="Times New Roman" w:eastAsia="Times New Roman" w:hAnsi="Times New Roman" w:cs="Times New Roman"/>
    </w:rPr>
  </w:style>
  <w:style w:type="paragraph" w:styleId="HTMLPreformatted">
    <w:name w:val="HTML Preformatted"/>
    <w:basedOn w:val="Normal"/>
    <w:link w:val="HTMLPreformattedChar"/>
    <w:uiPriority w:val="99"/>
    <w:rsid w:val="00E45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E45F8A"/>
    <w:rPr>
      <w:rFonts w:ascii="Arial Unicode MS" w:eastAsia="Arial Unicode MS" w:hAnsi="Arial Unicode MS" w:cs="Arial Unicode MS"/>
    </w:rPr>
  </w:style>
  <w:style w:type="paragraph" w:styleId="BodyTextIndent">
    <w:name w:val="Body Text Indent"/>
    <w:basedOn w:val="Normal"/>
    <w:link w:val="BodyTextIndentChar"/>
    <w:uiPriority w:val="99"/>
    <w:rsid w:val="00E45F8A"/>
    <w:pPr>
      <w:ind w:left="1440" w:hanging="1440"/>
    </w:pPr>
    <w:rPr>
      <w:rFonts w:eastAsia="Times New Roman" w:cs="Times New Roman"/>
      <w:sz w:val="20"/>
    </w:rPr>
  </w:style>
  <w:style w:type="character" w:customStyle="1" w:styleId="BodyTextIndentChar">
    <w:name w:val="Body Text Indent Char"/>
    <w:link w:val="BodyTextIndent"/>
    <w:uiPriority w:val="99"/>
    <w:rsid w:val="00E45F8A"/>
    <w:rPr>
      <w:rFonts w:eastAsia="Times New Roman" w:cs="Times New Roman"/>
      <w:szCs w:val="24"/>
    </w:rPr>
  </w:style>
  <w:style w:type="paragraph" w:styleId="BodyTextIndent3">
    <w:name w:val="Body Text Indent 3"/>
    <w:basedOn w:val="Normal"/>
    <w:link w:val="BodyTextIndent3Char"/>
    <w:uiPriority w:val="99"/>
    <w:rsid w:val="00E45F8A"/>
    <w:pPr>
      <w:tabs>
        <w:tab w:val="left" w:pos="1200"/>
      </w:tabs>
      <w:ind w:left="1200"/>
    </w:pPr>
    <w:rPr>
      <w:rFonts w:eastAsia="Times New Roman" w:cs="Times New Roman"/>
    </w:rPr>
  </w:style>
  <w:style w:type="character" w:customStyle="1" w:styleId="BodyTextIndent3Char">
    <w:name w:val="Body Text Indent 3 Char"/>
    <w:link w:val="BodyTextIndent3"/>
    <w:uiPriority w:val="99"/>
    <w:rsid w:val="00E45F8A"/>
    <w:rPr>
      <w:rFonts w:eastAsia="Times New Roman" w:cs="Times New Roman"/>
      <w:sz w:val="24"/>
      <w:szCs w:val="24"/>
    </w:rPr>
  </w:style>
  <w:style w:type="paragraph" w:styleId="DocumentMap">
    <w:name w:val="Document Map"/>
    <w:basedOn w:val="Normal"/>
    <w:link w:val="DocumentMapChar"/>
    <w:uiPriority w:val="99"/>
    <w:rsid w:val="00E45F8A"/>
    <w:pPr>
      <w:shd w:val="clear" w:color="auto" w:fill="000080"/>
    </w:pPr>
    <w:rPr>
      <w:rFonts w:ascii="Tahoma" w:eastAsia="Times New Roman" w:hAnsi="Tahoma" w:cs="Tahoma"/>
      <w:sz w:val="20"/>
      <w:szCs w:val="20"/>
    </w:rPr>
  </w:style>
  <w:style w:type="character" w:customStyle="1" w:styleId="DocumentMapChar">
    <w:name w:val="Document Map Char"/>
    <w:link w:val="DocumentMap"/>
    <w:uiPriority w:val="99"/>
    <w:rsid w:val="00E45F8A"/>
    <w:rPr>
      <w:rFonts w:ascii="Tahoma" w:eastAsia="Times New Roman" w:hAnsi="Tahoma" w:cs="Tahoma"/>
      <w:shd w:val="clear" w:color="auto" w:fill="000080"/>
    </w:rPr>
  </w:style>
  <w:style w:type="paragraph" w:customStyle="1" w:styleId="Text1">
    <w:name w:val="Text 1"/>
    <w:basedOn w:val="Normal"/>
    <w:uiPriority w:val="99"/>
    <w:rsid w:val="00E45F8A"/>
    <w:pPr>
      <w:suppressAutoHyphens/>
      <w:overflowPunct w:val="0"/>
      <w:autoSpaceDE w:val="0"/>
      <w:spacing w:before="120"/>
      <w:ind w:firstLine="576"/>
      <w:textAlignment w:val="baseline"/>
    </w:pPr>
    <w:rPr>
      <w:rFonts w:eastAsia="Times New Roman" w:cs="Times New Roman"/>
      <w:sz w:val="22"/>
      <w:szCs w:val="20"/>
      <w:lang w:eastAsia="ar-SA"/>
    </w:rPr>
  </w:style>
  <w:style w:type="paragraph" w:customStyle="1" w:styleId="Text2">
    <w:name w:val="Text 2"/>
    <w:basedOn w:val="Text1"/>
    <w:uiPriority w:val="99"/>
    <w:rsid w:val="00E45F8A"/>
    <w:pPr>
      <w:ind w:left="576" w:firstLine="432"/>
    </w:pPr>
  </w:style>
  <w:style w:type="paragraph" w:customStyle="1" w:styleId="Text3">
    <w:name w:val="Text 3"/>
    <w:basedOn w:val="Text2"/>
    <w:uiPriority w:val="99"/>
    <w:rsid w:val="00E45F8A"/>
    <w:pPr>
      <w:ind w:left="1008"/>
    </w:pPr>
  </w:style>
  <w:style w:type="paragraph" w:customStyle="1" w:styleId="Bullet3">
    <w:name w:val="Bullet 3"/>
    <w:basedOn w:val="Text3"/>
    <w:uiPriority w:val="99"/>
    <w:rsid w:val="00E45F8A"/>
    <w:pPr>
      <w:numPr>
        <w:numId w:val="1"/>
      </w:numPr>
      <w:spacing w:before="60"/>
      <w:ind w:left="360" w:firstLine="0"/>
    </w:pPr>
  </w:style>
  <w:style w:type="paragraph" w:customStyle="1" w:styleId="Bullet1">
    <w:name w:val="Bullet 1"/>
    <w:basedOn w:val="Text1"/>
    <w:uiPriority w:val="99"/>
    <w:rsid w:val="00E45F8A"/>
    <w:pPr>
      <w:tabs>
        <w:tab w:val="num" w:pos="720"/>
      </w:tabs>
      <w:spacing w:before="60"/>
      <w:ind w:left="-504" w:firstLine="0"/>
    </w:pPr>
  </w:style>
  <w:style w:type="paragraph" w:styleId="NormalWeb">
    <w:name w:val="Normal (Web)"/>
    <w:basedOn w:val="Normal"/>
    <w:uiPriority w:val="99"/>
    <w:rsid w:val="00E45F8A"/>
    <w:rPr>
      <w:rFonts w:ascii="Times" w:eastAsia="Times New Roman" w:hAnsi="Times" w:cs="Times New Roman"/>
      <w:sz w:val="20"/>
      <w:szCs w:val="20"/>
    </w:rPr>
  </w:style>
  <w:style w:type="table" w:styleId="TableGrid">
    <w:name w:val="Table Grid"/>
    <w:basedOn w:val="TableNormal"/>
    <w:uiPriority w:val="39"/>
    <w:rsid w:val="00E45F8A"/>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F8A"/>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5F8A"/>
    <w:pPr>
      <w:ind w:left="720"/>
    </w:pPr>
    <w:rPr>
      <w:rFonts w:eastAsia="Times New Roman" w:cs="Times New Roman"/>
    </w:rPr>
  </w:style>
  <w:style w:type="paragraph" w:customStyle="1" w:styleId="ColorfulList-Accent11">
    <w:name w:val="Colorful List - Accent 11"/>
    <w:basedOn w:val="Normal"/>
    <w:uiPriority w:val="99"/>
    <w:rsid w:val="00E45F8A"/>
    <w:pPr>
      <w:ind w:left="720"/>
    </w:pPr>
    <w:rPr>
      <w:rFonts w:eastAsia="Times New Roman" w:cs="Times New Roman"/>
    </w:rPr>
  </w:style>
  <w:style w:type="character" w:customStyle="1" w:styleId="st1">
    <w:name w:val="st1"/>
    <w:uiPriority w:val="99"/>
    <w:rsid w:val="00E45F8A"/>
    <w:rPr>
      <w:rFonts w:cs="Times New Roman"/>
    </w:rPr>
  </w:style>
  <w:style w:type="paragraph" w:customStyle="1" w:styleId="Style1">
    <w:name w:val="Style1"/>
    <w:basedOn w:val="Normal"/>
    <w:link w:val="Style1Char"/>
    <w:qFormat/>
    <w:rsid w:val="00F164F3"/>
    <w:pPr>
      <w:jc w:val="center"/>
    </w:pPr>
    <w:rPr>
      <w:b/>
    </w:rPr>
  </w:style>
  <w:style w:type="character" w:customStyle="1" w:styleId="Style1Char">
    <w:name w:val="Style1 Char"/>
    <w:link w:val="Style1"/>
    <w:rsid w:val="00F164F3"/>
    <w:rPr>
      <w:b/>
      <w:sz w:val="24"/>
      <w:szCs w:val="24"/>
    </w:rPr>
  </w:style>
  <w:style w:type="table" w:styleId="GridTable1Light">
    <w:name w:val="Grid Table 1 Light"/>
    <w:basedOn w:val="TableNormal"/>
    <w:uiPriority w:val="46"/>
    <w:rsid w:val="00233D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42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024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7">
    <w:name w:val="Grid Table 1 Light7"/>
    <w:basedOn w:val="TableNormal"/>
    <w:next w:val="GridTable1Light"/>
    <w:uiPriority w:val="46"/>
    <w:rsid w:val="005E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9">
    <w:name w:val="Grid Table 1 Light9"/>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0">
    <w:name w:val="Grid Table 1 Light10"/>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1">
    <w:name w:val="Grid Table 1 Light11"/>
    <w:basedOn w:val="TableNormal"/>
    <w:next w:val="GridTable1Light"/>
    <w:uiPriority w:val="46"/>
    <w:rsid w:val="00ED60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0514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693">
      <w:bodyDiv w:val="1"/>
      <w:marLeft w:val="0"/>
      <w:marRight w:val="0"/>
      <w:marTop w:val="0"/>
      <w:marBottom w:val="0"/>
      <w:divBdr>
        <w:top w:val="none" w:sz="0" w:space="0" w:color="auto"/>
        <w:left w:val="none" w:sz="0" w:space="0" w:color="auto"/>
        <w:bottom w:val="none" w:sz="0" w:space="0" w:color="auto"/>
        <w:right w:val="none" w:sz="0" w:space="0" w:color="auto"/>
      </w:divBdr>
    </w:div>
    <w:div w:id="581136859">
      <w:bodyDiv w:val="1"/>
      <w:marLeft w:val="0"/>
      <w:marRight w:val="0"/>
      <w:marTop w:val="0"/>
      <w:marBottom w:val="0"/>
      <w:divBdr>
        <w:top w:val="none" w:sz="0" w:space="0" w:color="auto"/>
        <w:left w:val="none" w:sz="0" w:space="0" w:color="auto"/>
        <w:bottom w:val="none" w:sz="0" w:space="0" w:color="auto"/>
        <w:right w:val="none" w:sz="0" w:space="0" w:color="auto"/>
      </w:divBdr>
    </w:div>
    <w:div w:id="733623759">
      <w:bodyDiv w:val="1"/>
      <w:marLeft w:val="0"/>
      <w:marRight w:val="0"/>
      <w:marTop w:val="0"/>
      <w:marBottom w:val="0"/>
      <w:divBdr>
        <w:top w:val="none" w:sz="0" w:space="0" w:color="auto"/>
        <w:left w:val="none" w:sz="0" w:space="0" w:color="auto"/>
        <w:bottom w:val="none" w:sz="0" w:space="0" w:color="auto"/>
        <w:right w:val="none" w:sz="0" w:space="0" w:color="auto"/>
      </w:divBdr>
    </w:div>
    <w:div w:id="1190753027">
      <w:bodyDiv w:val="1"/>
      <w:marLeft w:val="0"/>
      <w:marRight w:val="0"/>
      <w:marTop w:val="0"/>
      <w:marBottom w:val="0"/>
      <w:divBdr>
        <w:top w:val="none" w:sz="0" w:space="0" w:color="auto"/>
        <w:left w:val="none" w:sz="0" w:space="0" w:color="auto"/>
        <w:bottom w:val="none" w:sz="0" w:space="0" w:color="auto"/>
        <w:right w:val="none" w:sz="0" w:space="0" w:color="auto"/>
      </w:divBdr>
    </w:div>
    <w:div w:id="1196649397">
      <w:bodyDiv w:val="1"/>
      <w:marLeft w:val="0"/>
      <w:marRight w:val="0"/>
      <w:marTop w:val="0"/>
      <w:marBottom w:val="0"/>
      <w:divBdr>
        <w:top w:val="none" w:sz="0" w:space="0" w:color="auto"/>
        <w:left w:val="none" w:sz="0" w:space="0" w:color="auto"/>
        <w:bottom w:val="none" w:sz="0" w:space="0" w:color="auto"/>
        <w:right w:val="none" w:sz="0" w:space="0" w:color="auto"/>
      </w:divBdr>
    </w:div>
    <w:div w:id="18989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820DD-93BB-414A-8413-A04E2D48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43</Pages>
  <Words>9553</Words>
  <Characters>54454</Characters>
  <DocSecurity>0</DocSecurity>
  <Lines>453</Lines>
  <Paragraphs>127</Paragraphs>
  <ScaleCrop>false</ScaleCrop>
  <HeadingPairs>
    <vt:vector size="2" baseType="variant">
      <vt:variant>
        <vt:lpstr>Title</vt:lpstr>
      </vt:variant>
      <vt:variant>
        <vt:i4>1</vt:i4>
      </vt:variant>
    </vt:vector>
  </HeadingPairs>
  <TitlesOfParts>
    <vt:vector size="1" baseType="lpstr">
      <vt:lpstr>July 2020 Agenda Item XX Attachment 1 - Meeting Agendas (CA State Board of Education)</vt:lpstr>
    </vt:vector>
  </TitlesOfParts>
  <Company>California State Board of Education</Company>
  <LinksUpToDate>false</LinksUpToDate>
  <CharactersWithSpaces>63880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2020 Agenda Item 17 Attachment 1 - Meeting Agendas (CA State Board of Education)</dc:title>
  <dc:subject>California Department of Education Charter School Petition Review Form: Eagle Collegiate Academy.</dc:subject>
  <dc:creator/>
  <cp:keywords/>
  <dc:description/>
  <cp:lastPrinted>2020-02-19T18:12:00Z</cp:lastPrinted>
  <dcterms:created xsi:type="dcterms:W3CDTF">2020-06-26T16:45:00Z</dcterms:created>
  <dcterms:modified xsi:type="dcterms:W3CDTF">2020-06-26T17:35:00Z</dcterms:modified>
  <cp:category/>
</cp:coreProperties>
</file>