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3DE13" w14:textId="77777777" w:rsidR="008E519F" w:rsidRDefault="008E519F" w:rsidP="008E519F">
      <w:r>
        <w:t>California Department of Education</w:t>
      </w:r>
    </w:p>
    <w:p w14:paraId="1B9B7AC3" w14:textId="77777777" w:rsidR="008E519F" w:rsidRDefault="008E519F" w:rsidP="008E519F">
      <w:r>
        <w:t>Charter Schools Division</w:t>
      </w:r>
    </w:p>
    <w:p w14:paraId="36C1480F" w14:textId="77777777" w:rsidR="008E519F" w:rsidRDefault="008E519F" w:rsidP="008E519F">
      <w:r>
        <w:t>Revised 5/2018</w:t>
      </w:r>
    </w:p>
    <w:p w14:paraId="5DEE08DE" w14:textId="02E3B921" w:rsidR="008E519F" w:rsidRPr="00AC6073" w:rsidRDefault="008E519F" w:rsidP="008E519F">
      <w:r>
        <w:t>eab-csd-mar20item03</w:t>
      </w:r>
    </w:p>
    <w:p w14:paraId="50071576" w14:textId="73F2823B" w:rsidR="008E519F" w:rsidRDefault="008E519F" w:rsidP="008E519F">
      <w:r w:rsidRPr="00AC6073">
        <w:t>Attachment 1</w:t>
      </w:r>
    </w:p>
    <w:p w14:paraId="491E0180" w14:textId="6BB313AF" w:rsidR="00F92176" w:rsidRPr="001A1081" w:rsidRDefault="00F92176" w:rsidP="00117FE3">
      <w:pPr>
        <w:pStyle w:val="Heading1"/>
      </w:pPr>
      <w:r w:rsidRPr="001A1081">
        <w:t>CHARTER SCHOOL PETITION REVIEW FORM:</w:t>
      </w:r>
      <w:r w:rsidRPr="001A1081">
        <w:br/>
      </w:r>
      <w:r w:rsidR="00EA15E3">
        <w:t>Academia Avance Charter</w:t>
      </w:r>
    </w:p>
    <w:p w14:paraId="1F2C7095" w14:textId="77777777" w:rsidR="00F92176" w:rsidRPr="00F855E9" w:rsidRDefault="00F92176" w:rsidP="00117FE3">
      <w:pPr>
        <w:jc w:val="center"/>
      </w:pPr>
      <w:r>
        <w:t>CALIFORNIA DEPARTMENT OF EDUCATION</w:t>
      </w:r>
    </w:p>
    <w:p w14:paraId="06E7B8E2" w14:textId="71B08298" w:rsidR="00F92176" w:rsidRPr="00F92176" w:rsidRDefault="00C30C7D" w:rsidP="00AF6415">
      <w:pPr>
        <w:pStyle w:val="Heading2"/>
      </w:pPr>
      <w:r>
        <w:t>Key Information Regarding</w:t>
      </w:r>
      <w:r w:rsidR="003F7D0E">
        <w:t xml:space="preserve"> Academia Avance Charter</w:t>
      </w:r>
    </w:p>
    <w:p w14:paraId="02AC64C9" w14:textId="77777777" w:rsidR="005036C8" w:rsidRPr="00397491" w:rsidRDefault="005036C8" w:rsidP="00117FE3">
      <w:pPr>
        <w:pStyle w:val="Heading3"/>
      </w:pPr>
      <w:r>
        <w:t>Proposed Grade Span and Build-</w:t>
      </w:r>
      <w:r w:rsidRPr="00397491">
        <w:t>out Plan</w:t>
      </w:r>
    </w:p>
    <w:p w14:paraId="2AA32CB7" w14:textId="663D5491" w:rsidR="005036C8" w:rsidRDefault="005036C8" w:rsidP="000E59C4">
      <w:pPr>
        <w:pStyle w:val="Heading4"/>
      </w:pPr>
      <w:r w:rsidRPr="00397491">
        <w:t xml:space="preserve">Table 1: </w:t>
      </w:r>
      <w:r w:rsidR="00C30C7D" w:rsidRPr="00933FA3">
        <w:t>2020</w:t>
      </w:r>
      <w:r w:rsidR="00F21EB9">
        <w:t>–</w:t>
      </w:r>
      <w:r w:rsidR="00C30C7D" w:rsidRPr="00933FA3">
        <w:t>25</w:t>
      </w:r>
      <w:r w:rsidRPr="00397491">
        <w:t xml:space="preserve"> Proposed Enrollment</w:t>
      </w:r>
    </w:p>
    <w:p w14:paraId="50F73D13" w14:textId="77777777" w:rsidR="00233D35" w:rsidRPr="00E87082" w:rsidRDefault="00233D35" w:rsidP="00117FE3">
      <w:r w:rsidRPr="00E87082">
        <w:t>K–kindergarten</w:t>
      </w:r>
    </w:p>
    <w:p w14:paraId="37EEF584" w14:textId="77777777" w:rsidR="00233D35" w:rsidRDefault="00233D35" w:rsidP="00117FE3">
      <w:pPr>
        <w:spacing w:after="100" w:afterAutospacing="1"/>
      </w:pPr>
      <w:r>
        <w:t>NA–Not Applicable. Grade levels not served.</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5036C8" w:rsidRPr="009F3455" w14:paraId="3EB17D60" w14:textId="77777777" w:rsidTr="002A743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14:paraId="654DAD35" w14:textId="77777777" w:rsidR="005036C8" w:rsidRPr="00E64F32" w:rsidRDefault="005036C8" w:rsidP="00117FE3">
            <w:pPr>
              <w:pStyle w:val="Heading6"/>
              <w:outlineLvl w:val="5"/>
              <w:rPr>
                <w:b w:val="0"/>
              </w:rPr>
            </w:pPr>
            <w:r w:rsidRPr="00E64F32">
              <w:t>Grade</w:t>
            </w:r>
          </w:p>
        </w:tc>
        <w:tc>
          <w:tcPr>
            <w:tcW w:w="1621" w:type="dxa"/>
            <w:shd w:val="clear" w:color="auto" w:fill="D9D9D9" w:themeFill="background1" w:themeFillShade="D9"/>
            <w:vAlign w:val="center"/>
          </w:tcPr>
          <w:p w14:paraId="6FFAA570" w14:textId="77777777" w:rsidR="005036C8" w:rsidRPr="00933FA3" w:rsidRDefault="00C30C7D" w:rsidP="00117FE3">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933FA3">
              <w:t>2020–21</w:t>
            </w:r>
          </w:p>
        </w:tc>
        <w:tc>
          <w:tcPr>
            <w:tcW w:w="1621" w:type="dxa"/>
            <w:shd w:val="clear" w:color="auto" w:fill="D9D9D9" w:themeFill="background1" w:themeFillShade="D9"/>
            <w:vAlign w:val="center"/>
          </w:tcPr>
          <w:p w14:paraId="7DA9BC0F" w14:textId="77777777" w:rsidR="005036C8" w:rsidRPr="00933FA3" w:rsidRDefault="00C30C7D" w:rsidP="00117FE3">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933FA3">
              <w:t>2021–22</w:t>
            </w:r>
          </w:p>
        </w:tc>
        <w:tc>
          <w:tcPr>
            <w:tcW w:w="1621" w:type="dxa"/>
            <w:shd w:val="clear" w:color="auto" w:fill="D9D9D9" w:themeFill="background1" w:themeFillShade="D9"/>
            <w:vAlign w:val="center"/>
          </w:tcPr>
          <w:p w14:paraId="73A08DBF" w14:textId="77777777" w:rsidR="005036C8" w:rsidRPr="00933FA3" w:rsidRDefault="00C30C7D" w:rsidP="00117FE3">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933FA3">
              <w:t>2022–23</w:t>
            </w:r>
          </w:p>
        </w:tc>
        <w:tc>
          <w:tcPr>
            <w:tcW w:w="1621" w:type="dxa"/>
            <w:shd w:val="clear" w:color="auto" w:fill="D9D9D9" w:themeFill="background1" w:themeFillShade="D9"/>
            <w:vAlign w:val="center"/>
          </w:tcPr>
          <w:p w14:paraId="716AD3CA" w14:textId="77777777" w:rsidR="005036C8" w:rsidRPr="00933FA3" w:rsidRDefault="00C30C7D" w:rsidP="00117FE3">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933FA3">
              <w:t>2023–24</w:t>
            </w:r>
          </w:p>
        </w:tc>
        <w:tc>
          <w:tcPr>
            <w:tcW w:w="1621" w:type="dxa"/>
            <w:shd w:val="clear" w:color="auto" w:fill="D9D9D9" w:themeFill="background1" w:themeFillShade="D9"/>
            <w:vAlign w:val="center"/>
          </w:tcPr>
          <w:p w14:paraId="2A4BF2E1" w14:textId="77777777" w:rsidR="005036C8" w:rsidRPr="00933FA3" w:rsidRDefault="00C30C7D" w:rsidP="00117FE3">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933FA3">
              <w:t>2024–25</w:t>
            </w:r>
          </w:p>
        </w:tc>
      </w:tr>
      <w:tr w:rsidR="0081161B" w:rsidRPr="009F3455" w14:paraId="4B1FF271"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3A23AB56" w14:textId="77777777" w:rsidR="0081161B" w:rsidRPr="009F3455" w:rsidRDefault="0081161B" w:rsidP="0081161B">
            <w:pPr>
              <w:pStyle w:val="Title"/>
              <w:overflowPunct w:val="0"/>
              <w:textAlignment w:val="baseline"/>
              <w:rPr>
                <w:b/>
                <w:bCs/>
                <w:sz w:val="24"/>
                <w:szCs w:val="24"/>
              </w:rPr>
            </w:pPr>
            <w:r w:rsidRPr="009F3455">
              <w:rPr>
                <w:sz w:val="24"/>
                <w:szCs w:val="24"/>
              </w:rPr>
              <w:t>K</w:t>
            </w:r>
          </w:p>
        </w:tc>
        <w:tc>
          <w:tcPr>
            <w:tcW w:w="1621" w:type="dxa"/>
          </w:tcPr>
          <w:p w14:paraId="0570C575" w14:textId="737A4AF1"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5253CA5B" w14:textId="52596501"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7386EF61" w14:textId="5D12C645"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1A9A52C7" w14:textId="0D348121"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2D665D8F" w14:textId="51FC2C69"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r>
      <w:tr w:rsidR="0081161B" w:rsidRPr="009F3455" w14:paraId="14AAB872"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23A4BB6F" w14:textId="4DC57DE2" w:rsidR="0081161B" w:rsidRPr="009F3455" w:rsidRDefault="0081161B" w:rsidP="0081161B">
            <w:pPr>
              <w:pStyle w:val="Title"/>
              <w:overflowPunct w:val="0"/>
              <w:textAlignment w:val="baseline"/>
              <w:rPr>
                <w:b/>
                <w:bCs/>
                <w:sz w:val="24"/>
                <w:szCs w:val="24"/>
              </w:rPr>
            </w:pPr>
            <w:r>
              <w:rPr>
                <w:sz w:val="24"/>
                <w:szCs w:val="24"/>
              </w:rPr>
              <w:t>1</w:t>
            </w:r>
          </w:p>
        </w:tc>
        <w:tc>
          <w:tcPr>
            <w:tcW w:w="1621" w:type="dxa"/>
          </w:tcPr>
          <w:p w14:paraId="01B757C3" w14:textId="0DEBF8AA"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71AE7D6C" w14:textId="1BBE6AF7"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4E0E912C" w14:textId="503EF00D"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1FE415FC" w14:textId="4B251988"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0C2C2597" w14:textId="7CAEECB3"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r>
      <w:tr w:rsidR="0081161B" w:rsidRPr="009F3455" w14:paraId="21BC912E"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7472B5CB" w14:textId="0B5247BA" w:rsidR="0081161B" w:rsidRPr="009F3455" w:rsidRDefault="0081161B" w:rsidP="0081161B">
            <w:pPr>
              <w:pStyle w:val="Title"/>
              <w:overflowPunct w:val="0"/>
              <w:textAlignment w:val="baseline"/>
              <w:rPr>
                <w:b/>
                <w:bCs/>
                <w:sz w:val="24"/>
                <w:szCs w:val="24"/>
              </w:rPr>
            </w:pPr>
            <w:r>
              <w:rPr>
                <w:sz w:val="24"/>
                <w:szCs w:val="24"/>
              </w:rPr>
              <w:t>2</w:t>
            </w:r>
          </w:p>
        </w:tc>
        <w:tc>
          <w:tcPr>
            <w:tcW w:w="1621" w:type="dxa"/>
          </w:tcPr>
          <w:p w14:paraId="6FB5186A" w14:textId="1E0AB628"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11769B76" w14:textId="78B21103"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0E36C893" w14:textId="5CDDAC2D"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66B9668C" w14:textId="6D3E8C8D"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719FFD12" w14:textId="71F9B86A"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r>
      <w:tr w:rsidR="0081161B" w:rsidRPr="009F3455" w14:paraId="3DFFD825"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5A1A4C14" w14:textId="183E5412" w:rsidR="0081161B" w:rsidRPr="009F3455" w:rsidRDefault="0081161B" w:rsidP="0081161B">
            <w:pPr>
              <w:pStyle w:val="Title"/>
              <w:overflowPunct w:val="0"/>
              <w:textAlignment w:val="baseline"/>
              <w:rPr>
                <w:b/>
                <w:bCs/>
                <w:sz w:val="24"/>
                <w:szCs w:val="24"/>
              </w:rPr>
            </w:pPr>
            <w:r>
              <w:rPr>
                <w:sz w:val="24"/>
                <w:szCs w:val="24"/>
              </w:rPr>
              <w:t>3</w:t>
            </w:r>
          </w:p>
        </w:tc>
        <w:tc>
          <w:tcPr>
            <w:tcW w:w="1621" w:type="dxa"/>
          </w:tcPr>
          <w:p w14:paraId="3DE58836" w14:textId="01A2DC0A"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29A75D81" w14:textId="69ECB8C1"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14BAE832" w14:textId="038ACA43"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616A80D5" w14:textId="6C770C12"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4DDD4DD6" w14:textId="5B16FE76"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r>
      <w:tr w:rsidR="0081161B" w:rsidRPr="009F3455" w14:paraId="62CDC777"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1B13CF45" w14:textId="7389586E" w:rsidR="0081161B" w:rsidRPr="009F3455" w:rsidRDefault="0081161B" w:rsidP="0081161B">
            <w:pPr>
              <w:pStyle w:val="Title"/>
              <w:overflowPunct w:val="0"/>
              <w:textAlignment w:val="baseline"/>
              <w:rPr>
                <w:b/>
                <w:bCs/>
                <w:sz w:val="24"/>
                <w:szCs w:val="24"/>
              </w:rPr>
            </w:pPr>
            <w:r>
              <w:rPr>
                <w:sz w:val="24"/>
                <w:szCs w:val="24"/>
              </w:rPr>
              <w:t>4</w:t>
            </w:r>
          </w:p>
        </w:tc>
        <w:tc>
          <w:tcPr>
            <w:tcW w:w="1621" w:type="dxa"/>
          </w:tcPr>
          <w:p w14:paraId="62035D03" w14:textId="618C5900"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361418DA" w14:textId="240AA07E"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3C0A3817" w14:textId="45E839FF"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6F169C79" w14:textId="4618FB49"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517DD128" w14:textId="0BD477A8"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r>
      <w:tr w:rsidR="0081161B" w:rsidRPr="009F3455" w14:paraId="2944DEA8"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0B6A1B91" w14:textId="18DA0E33" w:rsidR="0081161B" w:rsidRPr="009F3455" w:rsidRDefault="0081161B" w:rsidP="0081161B">
            <w:pPr>
              <w:pStyle w:val="Title"/>
              <w:overflowPunct w:val="0"/>
              <w:textAlignment w:val="baseline"/>
              <w:rPr>
                <w:b/>
                <w:bCs/>
                <w:sz w:val="24"/>
                <w:szCs w:val="24"/>
              </w:rPr>
            </w:pPr>
            <w:r>
              <w:rPr>
                <w:sz w:val="24"/>
                <w:szCs w:val="24"/>
              </w:rPr>
              <w:t>5</w:t>
            </w:r>
          </w:p>
        </w:tc>
        <w:tc>
          <w:tcPr>
            <w:tcW w:w="1621" w:type="dxa"/>
          </w:tcPr>
          <w:p w14:paraId="00B03C68" w14:textId="14D4B60D"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040A1423" w14:textId="69F7CFE7"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11B33898" w14:textId="6E0B2444"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238ECED5" w14:textId="38834E12"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38A19102" w14:textId="3BF55F67"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NA</w:t>
            </w:r>
          </w:p>
        </w:tc>
      </w:tr>
      <w:tr w:rsidR="0081161B" w:rsidRPr="009F3455" w14:paraId="4EB5A9CF"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521EA035" w14:textId="68C9A57F" w:rsidR="0081161B" w:rsidRPr="009F3455" w:rsidRDefault="0081161B" w:rsidP="0081161B">
            <w:pPr>
              <w:pStyle w:val="Title"/>
              <w:overflowPunct w:val="0"/>
              <w:textAlignment w:val="baseline"/>
              <w:rPr>
                <w:b/>
                <w:bCs/>
                <w:sz w:val="24"/>
                <w:szCs w:val="24"/>
              </w:rPr>
            </w:pPr>
            <w:r>
              <w:rPr>
                <w:sz w:val="24"/>
                <w:szCs w:val="24"/>
              </w:rPr>
              <w:t>6</w:t>
            </w:r>
          </w:p>
        </w:tc>
        <w:tc>
          <w:tcPr>
            <w:tcW w:w="1621" w:type="dxa"/>
          </w:tcPr>
          <w:p w14:paraId="7BF4EE89" w14:textId="7614E296"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14:paraId="7E700370" w14:textId="0BFEF9F8"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14:paraId="2A40E1B1" w14:textId="2854A908"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14:paraId="161EFC79" w14:textId="0DCC7D8E"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14:paraId="3DC87823" w14:textId="696673AE"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25</w:t>
            </w:r>
          </w:p>
        </w:tc>
      </w:tr>
      <w:tr w:rsidR="0081161B" w:rsidRPr="009F3455" w14:paraId="69E5F93F"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2A4054E6" w14:textId="767AE563" w:rsidR="0081161B" w:rsidRPr="009F3455" w:rsidRDefault="0081161B" w:rsidP="0081161B">
            <w:pPr>
              <w:pStyle w:val="Title"/>
              <w:overflowPunct w:val="0"/>
              <w:textAlignment w:val="baseline"/>
              <w:rPr>
                <w:b/>
                <w:bCs/>
                <w:sz w:val="24"/>
                <w:szCs w:val="24"/>
              </w:rPr>
            </w:pPr>
            <w:r>
              <w:rPr>
                <w:sz w:val="24"/>
                <w:szCs w:val="24"/>
              </w:rPr>
              <w:t>7</w:t>
            </w:r>
          </w:p>
        </w:tc>
        <w:tc>
          <w:tcPr>
            <w:tcW w:w="1621" w:type="dxa"/>
          </w:tcPr>
          <w:p w14:paraId="0105C836" w14:textId="30DD5307"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55DE6C20" w14:textId="54DFA00C"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50E6DD6B" w14:textId="46F06211"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43C9365A" w14:textId="10CB9F25"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1936E46D" w14:textId="08150F67"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r>
      <w:tr w:rsidR="0081161B" w:rsidRPr="009F3455" w14:paraId="3AD091F1"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3697C2F3" w14:textId="2F5832D7" w:rsidR="0081161B" w:rsidRPr="009F3455" w:rsidRDefault="0081161B" w:rsidP="0081161B">
            <w:pPr>
              <w:pStyle w:val="Title"/>
              <w:overflowPunct w:val="0"/>
              <w:textAlignment w:val="baseline"/>
              <w:rPr>
                <w:b/>
                <w:bCs/>
                <w:sz w:val="24"/>
                <w:szCs w:val="24"/>
              </w:rPr>
            </w:pPr>
            <w:r>
              <w:rPr>
                <w:sz w:val="24"/>
                <w:szCs w:val="24"/>
              </w:rPr>
              <w:t>8</w:t>
            </w:r>
          </w:p>
        </w:tc>
        <w:tc>
          <w:tcPr>
            <w:tcW w:w="1621" w:type="dxa"/>
          </w:tcPr>
          <w:p w14:paraId="771EAEAE" w14:textId="516832DA"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6F203135" w14:textId="0D47E632"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410CC2F4" w14:textId="4515F467"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219FD87E" w14:textId="7A34902B"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0C41290D" w14:textId="2D27313F"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r>
      <w:tr w:rsidR="003F7D0E" w:rsidRPr="009F3455" w14:paraId="1F069277"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7194138A" w14:textId="11E041E2" w:rsidR="003F7D0E" w:rsidRDefault="003F7D0E" w:rsidP="0081161B">
            <w:pPr>
              <w:pStyle w:val="Title"/>
              <w:overflowPunct w:val="0"/>
              <w:textAlignment w:val="baseline"/>
              <w:rPr>
                <w:sz w:val="24"/>
                <w:szCs w:val="24"/>
              </w:rPr>
            </w:pPr>
            <w:r>
              <w:rPr>
                <w:sz w:val="24"/>
                <w:szCs w:val="24"/>
              </w:rPr>
              <w:t>9</w:t>
            </w:r>
          </w:p>
        </w:tc>
        <w:tc>
          <w:tcPr>
            <w:tcW w:w="1621" w:type="dxa"/>
          </w:tcPr>
          <w:p w14:paraId="58BE8A8B" w14:textId="48BF19F7"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20D5E89D" w14:textId="1A56CCE8"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49499B03" w14:textId="764DFB0A"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27CCA2F9" w14:textId="4EF2CCA6"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7094FEF9" w14:textId="1A0C68D8" w:rsidR="003F7D0E" w:rsidRDefault="003F7D0E" w:rsidP="003F7D0E">
            <w:pPr>
              <w:jc w:val="center"/>
              <w:cnfStyle w:val="000000000000" w:firstRow="0" w:lastRow="0" w:firstColumn="0" w:lastColumn="0" w:oddVBand="0" w:evenVBand="0" w:oddHBand="0" w:evenHBand="0" w:firstRowFirstColumn="0" w:firstRowLastColumn="0" w:lastRowFirstColumn="0" w:lastRowLastColumn="0"/>
            </w:pPr>
            <w:r>
              <w:t>55</w:t>
            </w:r>
          </w:p>
        </w:tc>
      </w:tr>
      <w:tr w:rsidR="003F7D0E" w:rsidRPr="009F3455" w14:paraId="631F9CE1"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5A2DAA62" w14:textId="7530E3AC" w:rsidR="003F7D0E" w:rsidRDefault="003F7D0E" w:rsidP="0081161B">
            <w:pPr>
              <w:pStyle w:val="Title"/>
              <w:overflowPunct w:val="0"/>
              <w:textAlignment w:val="baseline"/>
              <w:rPr>
                <w:sz w:val="24"/>
                <w:szCs w:val="24"/>
              </w:rPr>
            </w:pPr>
            <w:r>
              <w:rPr>
                <w:sz w:val="24"/>
                <w:szCs w:val="24"/>
              </w:rPr>
              <w:t>10</w:t>
            </w:r>
          </w:p>
        </w:tc>
        <w:tc>
          <w:tcPr>
            <w:tcW w:w="1621" w:type="dxa"/>
          </w:tcPr>
          <w:p w14:paraId="24EE5290" w14:textId="6653FFFB"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65E2136F" w14:textId="0EFF915D"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2D108136" w14:textId="28A4B6DB"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6D39C011" w14:textId="461FF28E"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5B8A4901" w14:textId="691EF96A"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r>
      <w:tr w:rsidR="003F7D0E" w:rsidRPr="009F3455" w14:paraId="2B5947FA"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4AFA9A5F" w14:textId="6F9B367E" w:rsidR="003F7D0E" w:rsidRDefault="003F7D0E" w:rsidP="0081161B">
            <w:pPr>
              <w:pStyle w:val="Title"/>
              <w:overflowPunct w:val="0"/>
              <w:textAlignment w:val="baseline"/>
              <w:rPr>
                <w:sz w:val="24"/>
                <w:szCs w:val="24"/>
              </w:rPr>
            </w:pPr>
            <w:r>
              <w:rPr>
                <w:sz w:val="24"/>
                <w:szCs w:val="24"/>
              </w:rPr>
              <w:t>11</w:t>
            </w:r>
          </w:p>
        </w:tc>
        <w:tc>
          <w:tcPr>
            <w:tcW w:w="1621" w:type="dxa"/>
          </w:tcPr>
          <w:p w14:paraId="0B01123F" w14:textId="3F902590"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4325A54C" w14:textId="7D784F49"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1643271C" w14:textId="5207ABBA"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29401020" w14:textId="112070FB"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c>
          <w:tcPr>
            <w:tcW w:w="1621" w:type="dxa"/>
          </w:tcPr>
          <w:p w14:paraId="19B762E2" w14:textId="64534B45"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55</w:t>
            </w:r>
          </w:p>
        </w:tc>
      </w:tr>
      <w:tr w:rsidR="003F7D0E" w:rsidRPr="009F3455" w14:paraId="0AE86E68"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1B2B0D6D" w14:textId="7854F9B5" w:rsidR="003F7D0E" w:rsidRDefault="003F7D0E" w:rsidP="0081161B">
            <w:pPr>
              <w:pStyle w:val="Title"/>
              <w:overflowPunct w:val="0"/>
              <w:textAlignment w:val="baseline"/>
              <w:rPr>
                <w:sz w:val="24"/>
                <w:szCs w:val="24"/>
              </w:rPr>
            </w:pPr>
            <w:r>
              <w:rPr>
                <w:sz w:val="24"/>
                <w:szCs w:val="24"/>
              </w:rPr>
              <w:t>12</w:t>
            </w:r>
          </w:p>
        </w:tc>
        <w:tc>
          <w:tcPr>
            <w:tcW w:w="1621" w:type="dxa"/>
          </w:tcPr>
          <w:p w14:paraId="5DAECCA3" w14:textId="5F2CACF1"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14:paraId="15ED7258" w14:textId="6896F224"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14:paraId="51484760" w14:textId="32B1CA4C"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14:paraId="5CE70A8F" w14:textId="081D560C"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14:paraId="268D043D" w14:textId="4D61EF38" w:rsidR="003F7D0E" w:rsidRDefault="003F7D0E" w:rsidP="0081161B">
            <w:pPr>
              <w:jc w:val="center"/>
              <w:cnfStyle w:val="000000000000" w:firstRow="0" w:lastRow="0" w:firstColumn="0" w:lastColumn="0" w:oddVBand="0" w:evenVBand="0" w:oddHBand="0" w:evenHBand="0" w:firstRowFirstColumn="0" w:firstRowLastColumn="0" w:lastRowFirstColumn="0" w:lastRowLastColumn="0"/>
            </w:pPr>
            <w:r>
              <w:t>50</w:t>
            </w:r>
          </w:p>
        </w:tc>
      </w:tr>
      <w:tr w:rsidR="0081161B" w:rsidRPr="009F3455" w14:paraId="36A3F80A"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6E7BA98F" w14:textId="77777777" w:rsidR="0081161B" w:rsidRPr="009F3455" w:rsidRDefault="0081161B" w:rsidP="0081161B">
            <w:pPr>
              <w:pStyle w:val="Title"/>
              <w:overflowPunct w:val="0"/>
              <w:textAlignment w:val="baseline"/>
              <w:rPr>
                <w:b/>
                <w:bCs/>
                <w:sz w:val="24"/>
                <w:szCs w:val="24"/>
              </w:rPr>
            </w:pPr>
            <w:r>
              <w:rPr>
                <w:sz w:val="24"/>
                <w:szCs w:val="24"/>
              </w:rPr>
              <w:t>Total</w:t>
            </w:r>
          </w:p>
        </w:tc>
        <w:tc>
          <w:tcPr>
            <w:tcW w:w="1621" w:type="dxa"/>
          </w:tcPr>
          <w:p w14:paraId="1924B914" w14:textId="4C78C203" w:rsidR="0081161B" w:rsidRPr="009F3455" w:rsidRDefault="003F7D0E" w:rsidP="0081161B">
            <w:pPr>
              <w:jc w:val="center"/>
              <w:cnfStyle w:val="000000000000" w:firstRow="0" w:lastRow="0" w:firstColumn="0" w:lastColumn="0" w:oddVBand="0" w:evenVBand="0" w:oddHBand="0" w:evenHBand="0" w:firstRowFirstColumn="0" w:firstRowLastColumn="0" w:lastRowFirstColumn="0" w:lastRowLastColumn="0"/>
            </w:pPr>
            <w:r>
              <w:t>350</w:t>
            </w:r>
          </w:p>
        </w:tc>
        <w:tc>
          <w:tcPr>
            <w:tcW w:w="1621" w:type="dxa"/>
          </w:tcPr>
          <w:p w14:paraId="30DCFDEC" w14:textId="261D7D08" w:rsidR="0081161B" w:rsidRPr="009F3455" w:rsidRDefault="007A2026" w:rsidP="0081161B">
            <w:pPr>
              <w:jc w:val="center"/>
              <w:cnfStyle w:val="000000000000" w:firstRow="0" w:lastRow="0" w:firstColumn="0" w:lastColumn="0" w:oddVBand="0" w:evenVBand="0" w:oddHBand="0" w:evenHBand="0" w:firstRowFirstColumn="0" w:firstRowLastColumn="0" w:lastRowFirstColumn="0" w:lastRowLastColumn="0"/>
            </w:pPr>
            <w:r>
              <w:t>350</w:t>
            </w:r>
          </w:p>
        </w:tc>
        <w:tc>
          <w:tcPr>
            <w:tcW w:w="1621" w:type="dxa"/>
          </w:tcPr>
          <w:p w14:paraId="29060F6B" w14:textId="7953DF60" w:rsidR="0081161B" w:rsidRPr="009F3455" w:rsidRDefault="007A2026" w:rsidP="0081161B">
            <w:pPr>
              <w:jc w:val="center"/>
              <w:cnfStyle w:val="000000000000" w:firstRow="0" w:lastRow="0" w:firstColumn="0" w:lastColumn="0" w:oddVBand="0" w:evenVBand="0" w:oddHBand="0" w:evenHBand="0" w:firstRowFirstColumn="0" w:firstRowLastColumn="0" w:lastRowFirstColumn="0" w:lastRowLastColumn="0"/>
            </w:pPr>
            <w:r>
              <w:t>350</w:t>
            </w:r>
          </w:p>
        </w:tc>
        <w:tc>
          <w:tcPr>
            <w:tcW w:w="1621" w:type="dxa"/>
          </w:tcPr>
          <w:p w14:paraId="688A36B0" w14:textId="147F7B99" w:rsidR="0081161B" w:rsidRPr="009F3455" w:rsidRDefault="007A2026" w:rsidP="0081161B">
            <w:pPr>
              <w:jc w:val="center"/>
              <w:cnfStyle w:val="000000000000" w:firstRow="0" w:lastRow="0" w:firstColumn="0" w:lastColumn="0" w:oddVBand="0" w:evenVBand="0" w:oddHBand="0" w:evenHBand="0" w:firstRowFirstColumn="0" w:firstRowLastColumn="0" w:lastRowFirstColumn="0" w:lastRowLastColumn="0"/>
            </w:pPr>
            <w:r>
              <w:t>350</w:t>
            </w:r>
          </w:p>
        </w:tc>
        <w:tc>
          <w:tcPr>
            <w:tcW w:w="1621" w:type="dxa"/>
          </w:tcPr>
          <w:p w14:paraId="1960EE55" w14:textId="3E65233F" w:rsidR="0081161B" w:rsidRPr="009F3455" w:rsidRDefault="007A2026" w:rsidP="0081161B">
            <w:pPr>
              <w:jc w:val="center"/>
              <w:cnfStyle w:val="000000000000" w:firstRow="0" w:lastRow="0" w:firstColumn="0" w:lastColumn="0" w:oddVBand="0" w:evenVBand="0" w:oddHBand="0" w:evenHBand="0" w:firstRowFirstColumn="0" w:firstRowLastColumn="0" w:lastRowFirstColumn="0" w:lastRowLastColumn="0"/>
            </w:pPr>
            <w:r>
              <w:t>350</w:t>
            </w:r>
          </w:p>
        </w:tc>
      </w:tr>
    </w:tbl>
    <w:p w14:paraId="4B6F6436" w14:textId="77777777" w:rsidR="005036C8" w:rsidRDefault="005036C8" w:rsidP="00117FE3">
      <w:pPr>
        <w:pStyle w:val="Heading3"/>
      </w:pPr>
      <w:r w:rsidRPr="00003E48">
        <w:lastRenderedPageBreak/>
        <w:t>Proposed Location</w:t>
      </w:r>
    </w:p>
    <w:p w14:paraId="0B643786" w14:textId="541607A1" w:rsidR="005036C8" w:rsidRPr="00003E48" w:rsidRDefault="007A2026" w:rsidP="008266C9">
      <w:pPr>
        <w:spacing w:after="100" w:afterAutospacing="1"/>
      </w:pPr>
      <w:r>
        <w:t>Academia Avance Ch</w:t>
      </w:r>
      <w:r w:rsidR="004564C7">
        <w:t>arter (AAC) currently serves 326</w:t>
      </w:r>
      <w:r>
        <w:t xml:space="preserve"> pupils in grade six through grade twelve</w:t>
      </w:r>
      <w:r w:rsidR="00336F07">
        <w:t xml:space="preserve"> </w:t>
      </w:r>
      <w:r>
        <w:t>on</w:t>
      </w:r>
      <w:r w:rsidR="00A70A0A">
        <w:rPr>
          <w:bCs/>
        </w:rPr>
        <w:t xml:space="preserve"> two facilities located at 115 North Avenue 53 and 161 South Avenue 49 in</w:t>
      </w:r>
      <w:r>
        <w:t xml:space="preserve"> Los Angeles,</w:t>
      </w:r>
      <w:r w:rsidR="008266C9">
        <w:t xml:space="preserve"> C</w:t>
      </w:r>
      <w:r w:rsidR="006546FD">
        <w:t>alifornia</w:t>
      </w:r>
      <w:r w:rsidR="008266C9" w:rsidRPr="007044CA">
        <w:t xml:space="preserve">. </w:t>
      </w:r>
    </w:p>
    <w:p w14:paraId="1EB2C33C" w14:textId="77777777" w:rsidR="005036C8" w:rsidRDefault="005036C8" w:rsidP="00117FE3">
      <w:pPr>
        <w:pStyle w:val="Heading3"/>
      </w:pPr>
      <w:r w:rsidRPr="00003E48">
        <w:t>Brief History</w:t>
      </w:r>
    </w:p>
    <w:p w14:paraId="4AF88713" w14:textId="2FC7050C" w:rsidR="005036C8" w:rsidRPr="008266C9" w:rsidRDefault="007A2026" w:rsidP="00DC1455">
      <w:pPr>
        <w:spacing w:after="100" w:afterAutospacing="1"/>
        <w:rPr>
          <w:rFonts w:eastAsiaTheme="majorEastAsia" w:cs="Times New Roman"/>
        </w:rPr>
      </w:pPr>
      <w:r>
        <w:t>AAC</w:t>
      </w:r>
      <w:r w:rsidR="00577B9E">
        <w:t xml:space="preserve"> is a State Board of Education (SBE)-authorized charter school serving pupils in</w:t>
      </w:r>
      <w:r>
        <w:t xml:space="preserve"> grade six through grade twelve. </w:t>
      </w:r>
      <w:r w:rsidR="00256BDB">
        <w:t>AAC</w:t>
      </w:r>
      <w:r>
        <w:t xml:space="preserve"> was</w:t>
      </w:r>
      <w:r w:rsidR="00577B9E">
        <w:t xml:space="preserve"> approved by th</w:t>
      </w:r>
      <w:r>
        <w:t xml:space="preserve">e SBE on September </w:t>
      </w:r>
      <w:r w:rsidR="00577B9E">
        <w:t xml:space="preserve">2, 2015, for a five-year term, </w:t>
      </w:r>
      <w:r w:rsidR="000C150B">
        <w:t>which expires on June 30, 2020. AAC was originally authorized on May 24, 2005</w:t>
      </w:r>
      <w:r w:rsidR="00624735">
        <w:t>,</w:t>
      </w:r>
      <w:r w:rsidR="000C150B">
        <w:t xml:space="preserve"> by the </w:t>
      </w:r>
      <w:r w:rsidR="00C72218">
        <w:t>Los Angeles Unified School District (</w:t>
      </w:r>
      <w:r w:rsidR="000C150B">
        <w:t>LAUSD</w:t>
      </w:r>
      <w:r w:rsidR="00C72218">
        <w:t xml:space="preserve">) </w:t>
      </w:r>
      <w:r w:rsidR="000C150B">
        <w:t>Board of Education</w:t>
      </w:r>
      <w:r w:rsidR="00C72218">
        <w:t xml:space="preserve"> </w:t>
      </w:r>
      <w:r w:rsidR="000C150B">
        <w:t>for three years. On May 18, 2010, the LAUSD Board of Education denied the renewal of AAC</w:t>
      </w:r>
      <w:r w:rsidR="00AC5D75">
        <w:t>. The</w:t>
      </w:r>
      <w:r w:rsidR="00C72218">
        <w:t xml:space="preserve"> Los Angeles County Board of Education (</w:t>
      </w:r>
      <w:r w:rsidR="00AC5D75">
        <w:t>LACBOE</w:t>
      </w:r>
      <w:r w:rsidR="00C72218">
        <w:t>)</w:t>
      </w:r>
      <w:r w:rsidR="00AC5D75">
        <w:t xml:space="preserve"> approved the AAC petition on appeal for a five-year term from July 1, 2010</w:t>
      </w:r>
      <w:r w:rsidR="00C72218">
        <w:t>,</w:t>
      </w:r>
      <w:r w:rsidR="00AC5D75">
        <w:t xml:space="preserve"> through June 30, 2015. On May 12, 2015, </w:t>
      </w:r>
      <w:r w:rsidR="00797B61">
        <w:t>LACBOE denied the renewal of AAC. The SBE approved the AAC petition on appeal for a five-year term from July 1, 2015</w:t>
      </w:r>
      <w:r w:rsidR="00C72218">
        <w:t>,</w:t>
      </w:r>
      <w:r w:rsidR="00797B61">
        <w:t xml:space="preserve"> through June 30, 2020.</w:t>
      </w:r>
    </w:p>
    <w:p w14:paraId="247D4CC8" w14:textId="5BFE5114" w:rsidR="00A70A0A" w:rsidRDefault="000C150B" w:rsidP="00D92302">
      <w:pPr>
        <w:spacing w:after="240"/>
      </w:pPr>
      <w:r>
        <w:t>On September 19</w:t>
      </w:r>
      <w:r w:rsidR="000633F0">
        <w:t>, 2019, t</w:t>
      </w:r>
      <w:r>
        <w:t>he petitioner submitted the AAC petition to LA</w:t>
      </w:r>
      <w:r w:rsidR="000633F0">
        <w:t xml:space="preserve">USD. </w:t>
      </w:r>
      <w:r>
        <w:t>On October 15, 2019, the LA</w:t>
      </w:r>
      <w:r w:rsidR="00ED7012">
        <w:t xml:space="preserve">USD Board </w:t>
      </w:r>
      <w:r w:rsidR="00C72218">
        <w:t xml:space="preserve">of Education </w:t>
      </w:r>
      <w:r>
        <w:t xml:space="preserve">denied the AAC </w:t>
      </w:r>
      <w:r w:rsidR="00117FE3" w:rsidRPr="003817A6">
        <w:t>pe</w:t>
      </w:r>
      <w:r w:rsidR="00A70A0A">
        <w:t>tition by a vote of six to one</w:t>
      </w:r>
      <w:r w:rsidR="00A70A0A" w:rsidRPr="001A4280">
        <w:t>.</w:t>
      </w:r>
    </w:p>
    <w:p w14:paraId="3B62B92C" w14:textId="526862C0" w:rsidR="00117FE3" w:rsidRDefault="00797B61" w:rsidP="00DC1455">
      <w:pPr>
        <w:spacing w:after="100" w:afterAutospacing="1"/>
      </w:pPr>
      <w:r>
        <w:t xml:space="preserve">The AAC petitioner submitted a petition on appeal to </w:t>
      </w:r>
      <w:r w:rsidR="00C72218">
        <w:t>the California Department of Education (</w:t>
      </w:r>
      <w:r>
        <w:t>CDE</w:t>
      </w:r>
      <w:r w:rsidR="00C72218">
        <w:t>)</w:t>
      </w:r>
      <w:r>
        <w:t xml:space="preserve"> on December 2, 2019.</w:t>
      </w:r>
    </w:p>
    <w:p w14:paraId="55669B95" w14:textId="2EBDFF1A" w:rsidR="005036C8" w:rsidRDefault="007C3723" w:rsidP="00827F9B">
      <w:pPr>
        <w:pStyle w:val="Heading3"/>
      </w:pPr>
      <w:r>
        <w:t>Lead Petitioner</w:t>
      </w:r>
    </w:p>
    <w:p w14:paraId="25C243F2" w14:textId="4F36B541" w:rsidR="007C3723" w:rsidRDefault="00797B61" w:rsidP="00117FE3">
      <w:r>
        <w:t>Ricardo Mireles, Executive Director</w:t>
      </w:r>
    </w:p>
    <w:p w14:paraId="28B5574F" w14:textId="77777777" w:rsidR="005036C8" w:rsidRPr="00DC422D" w:rsidRDefault="005036C8" w:rsidP="00AF6415">
      <w:pPr>
        <w:pStyle w:val="Heading2"/>
      </w:pPr>
      <w:r>
        <w:br w:type="page"/>
      </w:r>
      <w:r w:rsidRPr="00DC422D">
        <w:lastRenderedPageBreak/>
        <w:t xml:space="preserve">SUMMARY OF REQUIRED CHARTER ELEMENTS PURSUANT TO CALIFORNIA </w:t>
      </w:r>
      <w:r w:rsidRPr="005036C8">
        <w:rPr>
          <w:i/>
        </w:rPr>
        <w:t>EDUCATION CODE</w:t>
      </w:r>
      <w:r w:rsidRPr="00DC422D">
        <w:t xml:space="preserve"> SECTION 47605(b)</w:t>
      </w:r>
    </w:p>
    <w:tbl>
      <w:tblPr>
        <w:tblStyle w:val="GridTable1Light"/>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2A7438" w:rsidRPr="00F75838" w14:paraId="4227A740" w14:textId="77777777" w:rsidTr="002A7438">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14:paraId="4FE3349C" w14:textId="77777777" w:rsidR="002A7438" w:rsidRPr="00F75838" w:rsidRDefault="002A7438" w:rsidP="00117FE3">
            <w:pPr>
              <w:pStyle w:val="Heading7"/>
              <w:framePr w:hSpace="0" w:wrap="auto" w:vAnchor="margin" w:hAnchor="text" w:xAlign="left" w:yAlign="inline"/>
              <w:outlineLvl w:val="6"/>
              <w:rPr>
                <w:b/>
              </w:rPr>
            </w:pPr>
            <w:r w:rsidRPr="00F75838">
              <w:rPr>
                <w:b/>
              </w:rPr>
              <w:t>Charter Requirements Pursuant to California</w:t>
            </w:r>
          </w:p>
          <w:p w14:paraId="5A662661" w14:textId="77777777" w:rsidR="002A7438" w:rsidRPr="00F75838" w:rsidRDefault="002A7438" w:rsidP="00117FE3">
            <w:pPr>
              <w:pStyle w:val="Heading7"/>
              <w:framePr w:hSpace="0" w:wrap="auto" w:vAnchor="margin" w:hAnchor="text" w:xAlign="left" w:yAlign="inline"/>
              <w:outlineLvl w:val="6"/>
              <w:rPr>
                <w:b/>
              </w:rPr>
            </w:pPr>
            <w:r w:rsidRPr="00F75838">
              <w:rPr>
                <w:b/>
                <w:i/>
              </w:rPr>
              <w:t>Education Code</w:t>
            </w:r>
            <w:r w:rsidRPr="00F75838">
              <w:rPr>
                <w:b/>
              </w:rPr>
              <w:t xml:space="preserve"> Section 47605(b)</w:t>
            </w:r>
          </w:p>
        </w:tc>
        <w:tc>
          <w:tcPr>
            <w:tcW w:w="1817" w:type="dxa"/>
            <w:shd w:val="clear" w:color="auto" w:fill="D9D9D9" w:themeFill="background1" w:themeFillShade="D9"/>
            <w:vAlign w:val="center"/>
          </w:tcPr>
          <w:p w14:paraId="1BDB2BAF" w14:textId="77777777" w:rsidR="002A7438" w:rsidRPr="00F75838" w:rsidRDefault="002A7438" w:rsidP="00117FE3">
            <w:pPr>
              <w:pStyle w:val="Heading7"/>
              <w:framePr w:hSpace="0" w:wrap="auto" w:vAnchor="margin" w:hAnchor="text" w:xAlign="left" w:yAlign="inline"/>
              <w:outlineLvl w:val="6"/>
              <w:rPr>
                <w:b/>
              </w:rPr>
            </w:pPr>
            <w:r w:rsidRPr="00F75838">
              <w:rPr>
                <w:b/>
              </w:rPr>
              <w:t>Meets Requirements</w:t>
            </w:r>
          </w:p>
        </w:tc>
      </w:tr>
      <w:tr w:rsidR="0012799E" w:rsidRPr="00F75838" w14:paraId="3E49D975" w14:textId="77777777" w:rsidTr="00C30C7D">
        <w:trPr>
          <w:cantSplit/>
          <w:trHeight w:val="288"/>
        </w:trPr>
        <w:tc>
          <w:tcPr>
            <w:tcW w:w="7718" w:type="dxa"/>
          </w:tcPr>
          <w:p w14:paraId="06481174" w14:textId="77777777" w:rsidR="0012799E" w:rsidRPr="00F75838" w:rsidRDefault="0012799E" w:rsidP="00117FE3">
            <w:pPr>
              <w:rPr>
                <w:rFonts w:eastAsia="Times New Roman" w:cs="Times New Roman"/>
              </w:rPr>
            </w:pPr>
            <w:r w:rsidRPr="00F75838">
              <w:rPr>
                <w:rFonts w:eastAsia="Times New Roman" w:cs="Times New Roman"/>
              </w:rPr>
              <w:t xml:space="preserve">Sound Educational Practice (California </w:t>
            </w:r>
            <w:r w:rsidRPr="00F75838">
              <w:rPr>
                <w:rFonts w:eastAsia="Times New Roman" w:cs="Times New Roman"/>
                <w:i/>
              </w:rPr>
              <w:t>Education Code</w:t>
            </w:r>
            <w:r w:rsidRPr="00F75838">
              <w:rPr>
                <w:rFonts w:eastAsia="Times New Roman" w:cs="Times New Roman"/>
              </w:rPr>
              <w:t xml:space="preserve"> [</w:t>
            </w:r>
            <w:r w:rsidRPr="00F75838">
              <w:rPr>
                <w:rFonts w:eastAsia="Times New Roman" w:cs="Times New Roman"/>
                <w:i/>
              </w:rPr>
              <w:t>EC</w:t>
            </w:r>
            <w:r w:rsidRPr="00F75838">
              <w:rPr>
                <w:rFonts w:eastAsia="Times New Roman" w:cs="Times New Roman"/>
              </w:rPr>
              <w:t>] sections 47605[b] and [b][1])</w:t>
            </w:r>
          </w:p>
        </w:tc>
        <w:tc>
          <w:tcPr>
            <w:tcW w:w="1817" w:type="dxa"/>
          </w:tcPr>
          <w:p w14:paraId="15D24265" w14:textId="29764365" w:rsidR="0012799E" w:rsidRPr="00F75838" w:rsidRDefault="00923FF6" w:rsidP="00117FE3">
            <w:pPr>
              <w:jc w:val="center"/>
              <w:rPr>
                <w:rFonts w:eastAsia="Times New Roman" w:cs="Times New Roman"/>
              </w:rPr>
            </w:pPr>
            <w:r>
              <w:rPr>
                <w:rFonts w:eastAsia="Times New Roman" w:cs="Times New Roman"/>
              </w:rPr>
              <w:t>No</w:t>
            </w:r>
          </w:p>
        </w:tc>
      </w:tr>
      <w:tr w:rsidR="0012799E" w:rsidRPr="00F75838" w14:paraId="0620E090" w14:textId="77777777" w:rsidTr="002A7438">
        <w:trPr>
          <w:cantSplit/>
          <w:trHeight w:val="288"/>
        </w:trPr>
        <w:tc>
          <w:tcPr>
            <w:tcW w:w="7718" w:type="dxa"/>
          </w:tcPr>
          <w:p w14:paraId="32284342" w14:textId="77777777" w:rsidR="0012799E" w:rsidRPr="00F75838" w:rsidRDefault="0012799E" w:rsidP="00117FE3">
            <w:pPr>
              <w:rPr>
                <w:rFonts w:eastAsia="Times New Roman" w:cs="Times New Roman"/>
              </w:rPr>
            </w:pPr>
            <w:r w:rsidRPr="00F75838">
              <w:rPr>
                <w:rFonts w:eastAsia="Times New Roman" w:cs="Times New Roman"/>
              </w:rPr>
              <w:t xml:space="preserve">Ability to Successfully Implement the Intended Program </w:t>
            </w:r>
          </w:p>
          <w:p w14:paraId="4DA90814" w14:textId="77777777" w:rsidR="0012799E" w:rsidRPr="00F75838" w:rsidRDefault="0012799E" w:rsidP="00117FE3">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 47605[b][2])</w:t>
            </w:r>
          </w:p>
        </w:tc>
        <w:tc>
          <w:tcPr>
            <w:tcW w:w="1817" w:type="dxa"/>
            <w:vAlign w:val="center"/>
          </w:tcPr>
          <w:p w14:paraId="68A7BD95" w14:textId="36572BB0" w:rsidR="0012799E" w:rsidRPr="00F75838" w:rsidRDefault="00FB51F3" w:rsidP="00117FE3">
            <w:pPr>
              <w:jc w:val="center"/>
              <w:rPr>
                <w:rFonts w:eastAsia="Times New Roman" w:cs="Times New Roman"/>
              </w:rPr>
            </w:pPr>
            <w:r>
              <w:rPr>
                <w:rFonts w:eastAsia="Times New Roman" w:cs="Times New Roman"/>
              </w:rPr>
              <w:t>No</w:t>
            </w:r>
          </w:p>
        </w:tc>
      </w:tr>
      <w:tr w:rsidR="0012799E" w:rsidRPr="00F75838" w14:paraId="11534867" w14:textId="77777777" w:rsidTr="002A7438">
        <w:trPr>
          <w:cantSplit/>
          <w:trHeight w:val="288"/>
        </w:trPr>
        <w:tc>
          <w:tcPr>
            <w:tcW w:w="7718" w:type="dxa"/>
          </w:tcPr>
          <w:p w14:paraId="3653A936" w14:textId="77777777" w:rsidR="0012799E" w:rsidRPr="00F75838" w:rsidRDefault="0012799E" w:rsidP="00117FE3">
            <w:pPr>
              <w:rPr>
                <w:rFonts w:eastAsia="Times New Roman" w:cs="Times New Roman"/>
              </w:rPr>
            </w:pPr>
            <w:r w:rsidRPr="00F75838">
              <w:rPr>
                <w:rFonts w:eastAsia="Times New Roman" w:cs="Times New Roman"/>
              </w:rPr>
              <w:t>Required Number of Signatures (</w:t>
            </w:r>
            <w:r w:rsidRPr="00F75838">
              <w:rPr>
                <w:rFonts w:eastAsia="Times New Roman" w:cs="Times New Roman"/>
                <w:i/>
              </w:rPr>
              <w:t>EC</w:t>
            </w:r>
            <w:r w:rsidRPr="00F75838">
              <w:rPr>
                <w:rFonts w:eastAsia="Times New Roman" w:cs="Times New Roman"/>
              </w:rPr>
              <w:t xml:space="preserve"> Section 47605[b][3])</w:t>
            </w:r>
          </w:p>
        </w:tc>
        <w:tc>
          <w:tcPr>
            <w:tcW w:w="1817" w:type="dxa"/>
            <w:vAlign w:val="center"/>
          </w:tcPr>
          <w:p w14:paraId="428F5F99" w14:textId="77777777" w:rsidR="0012799E" w:rsidRPr="00F75838" w:rsidRDefault="00933FA3" w:rsidP="00117FE3">
            <w:pPr>
              <w:jc w:val="center"/>
              <w:rPr>
                <w:rFonts w:eastAsia="Times New Roman" w:cs="Times New Roman"/>
              </w:rPr>
            </w:pPr>
            <w:r>
              <w:rPr>
                <w:rFonts w:eastAsia="Times New Roman" w:cs="Times New Roman"/>
              </w:rPr>
              <w:t>NA</w:t>
            </w:r>
          </w:p>
        </w:tc>
      </w:tr>
      <w:tr w:rsidR="0012799E" w:rsidRPr="00F75838" w14:paraId="4CE99A3C" w14:textId="77777777" w:rsidTr="002A7438">
        <w:trPr>
          <w:cantSplit/>
          <w:trHeight w:val="288"/>
        </w:trPr>
        <w:tc>
          <w:tcPr>
            <w:tcW w:w="7718" w:type="dxa"/>
          </w:tcPr>
          <w:p w14:paraId="430D4666" w14:textId="77777777" w:rsidR="0012799E" w:rsidRPr="00F75838" w:rsidRDefault="0012799E" w:rsidP="00117FE3">
            <w:pPr>
              <w:rPr>
                <w:rFonts w:eastAsia="Times New Roman" w:cs="Times New Roman"/>
              </w:rPr>
            </w:pPr>
            <w:r w:rsidRPr="00F75838">
              <w:rPr>
                <w:rFonts w:eastAsia="Times New Roman" w:cs="Times New Roman"/>
              </w:rPr>
              <w:t>Affirmation of Specified Conditions (</w:t>
            </w:r>
            <w:r w:rsidRPr="00F75838">
              <w:rPr>
                <w:rFonts w:eastAsia="Times New Roman" w:cs="Times New Roman"/>
                <w:i/>
              </w:rPr>
              <w:t>EC</w:t>
            </w:r>
            <w:r w:rsidRPr="00F75838">
              <w:rPr>
                <w:rFonts w:eastAsia="Times New Roman" w:cs="Times New Roman"/>
              </w:rPr>
              <w:t xml:space="preserve"> sections 47605[b][4] and [d])</w:t>
            </w:r>
          </w:p>
        </w:tc>
        <w:tc>
          <w:tcPr>
            <w:tcW w:w="1817" w:type="dxa"/>
            <w:vAlign w:val="center"/>
          </w:tcPr>
          <w:p w14:paraId="6F528C9F" w14:textId="77777777" w:rsidR="0012799E" w:rsidRPr="00F75838" w:rsidRDefault="00933FA3" w:rsidP="00117FE3">
            <w:pPr>
              <w:jc w:val="center"/>
              <w:rPr>
                <w:rFonts w:eastAsia="Times New Roman" w:cs="Times New Roman"/>
              </w:rPr>
            </w:pPr>
            <w:r>
              <w:rPr>
                <w:rFonts w:eastAsia="Times New Roman" w:cs="Times New Roman"/>
              </w:rPr>
              <w:t>Yes</w:t>
            </w:r>
          </w:p>
        </w:tc>
      </w:tr>
      <w:tr w:rsidR="0012799E" w:rsidRPr="00F75838" w14:paraId="369F3283" w14:textId="77777777" w:rsidTr="002A7438">
        <w:trPr>
          <w:cantSplit/>
          <w:trHeight w:val="288"/>
        </w:trPr>
        <w:tc>
          <w:tcPr>
            <w:tcW w:w="7718" w:type="dxa"/>
          </w:tcPr>
          <w:p w14:paraId="38CECDFC" w14:textId="77777777" w:rsidR="0012799E" w:rsidRPr="00F75838" w:rsidRDefault="0012799E" w:rsidP="00117FE3">
            <w:pPr>
              <w:rPr>
                <w:rFonts w:eastAsia="Times New Roman" w:cs="Times New Roman"/>
              </w:rPr>
            </w:pPr>
            <w:r w:rsidRPr="00F75838">
              <w:rPr>
                <w:rFonts w:eastAsia="Times New Roman" w:cs="Times New Roman"/>
              </w:rPr>
              <w:t>Exclusive Public School Employer (</w:t>
            </w:r>
            <w:r w:rsidRPr="00F75838">
              <w:rPr>
                <w:rFonts w:eastAsia="Times New Roman" w:cs="Times New Roman"/>
                <w:i/>
              </w:rPr>
              <w:t>EC</w:t>
            </w:r>
            <w:r w:rsidRPr="00F75838">
              <w:rPr>
                <w:rFonts w:eastAsia="Times New Roman" w:cs="Times New Roman"/>
              </w:rPr>
              <w:t xml:space="preserve"> Section 47605[b][6])</w:t>
            </w:r>
          </w:p>
        </w:tc>
        <w:tc>
          <w:tcPr>
            <w:tcW w:w="1817" w:type="dxa"/>
            <w:vAlign w:val="center"/>
          </w:tcPr>
          <w:p w14:paraId="70C0FC62"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161BE760" w14:textId="77777777" w:rsidTr="002A7438">
        <w:trPr>
          <w:cantSplit/>
          <w:trHeight w:val="288"/>
        </w:trPr>
        <w:tc>
          <w:tcPr>
            <w:tcW w:w="7718" w:type="dxa"/>
          </w:tcPr>
          <w:p w14:paraId="1461AF9F"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Description of Educational Program (</w:t>
            </w:r>
            <w:r w:rsidRPr="00F75838">
              <w:rPr>
                <w:rFonts w:eastAsia="Times New Roman" w:cs="Times New Roman"/>
                <w:i/>
              </w:rPr>
              <w:t>EC</w:t>
            </w:r>
            <w:r w:rsidRPr="00F75838">
              <w:rPr>
                <w:rFonts w:eastAsia="Times New Roman" w:cs="Times New Roman"/>
              </w:rPr>
              <w:t xml:space="preserve"> Section 47605[b][5][A])</w:t>
            </w:r>
          </w:p>
        </w:tc>
        <w:tc>
          <w:tcPr>
            <w:tcW w:w="1817" w:type="dxa"/>
            <w:vAlign w:val="center"/>
          </w:tcPr>
          <w:p w14:paraId="029B2D0C" w14:textId="6BF0107C" w:rsidR="0012799E" w:rsidRPr="00F75838" w:rsidRDefault="004F7115" w:rsidP="00117FE3">
            <w:pPr>
              <w:jc w:val="center"/>
              <w:rPr>
                <w:rFonts w:eastAsia="Times New Roman" w:cs="Times New Roman"/>
              </w:rPr>
            </w:pPr>
            <w:r>
              <w:rPr>
                <w:rFonts w:eastAsia="Times New Roman" w:cs="Times New Roman"/>
              </w:rPr>
              <w:t>Yes</w:t>
            </w:r>
          </w:p>
        </w:tc>
      </w:tr>
      <w:tr w:rsidR="0012799E" w:rsidRPr="00F75838" w14:paraId="49C8E76A" w14:textId="77777777" w:rsidTr="002A7438">
        <w:trPr>
          <w:cantSplit/>
          <w:trHeight w:val="288"/>
        </w:trPr>
        <w:tc>
          <w:tcPr>
            <w:tcW w:w="7718" w:type="dxa"/>
          </w:tcPr>
          <w:p w14:paraId="47880254"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Measurable Pupil Outcomes (</w:t>
            </w:r>
            <w:r w:rsidRPr="00F75838">
              <w:rPr>
                <w:rFonts w:eastAsia="Times New Roman" w:cs="Times New Roman"/>
                <w:i/>
              </w:rPr>
              <w:t>EC</w:t>
            </w:r>
            <w:r w:rsidRPr="00F75838">
              <w:rPr>
                <w:rFonts w:eastAsia="Times New Roman" w:cs="Times New Roman"/>
              </w:rPr>
              <w:t xml:space="preserve"> Section 47605[b][5][B])</w:t>
            </w:r>
          </w:p>
        </w:tc>
        <w:tc>
          <w:tcPr>
            <w:tcW w:w="1817" w:type="dxa"/>
            <w:vAlign w:val="center"/>
          </w:tcPr>
          <w:p w14:paraId="47CE20B0"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5C82F964" w14:textId="77777777" w:rsidTr="002A7438">
        <w:trPr>
          <w:cantSplit/>
          <w:trHeight w:val="288"/>
        </w:trPr>
        <w:tc>
          <w:tcPr>
            <w:tcW w:w="7718" w:type="dxa"/>
          </w:tcPr>
          <w:p w14:paraId="3B62A16E"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Method for Measuring Pupil Progress (</w:t>
            </w:r>
            <w:r w:rsidRPr="00F75838">
              <w:rPr>
                <w:rFonts w:eastAsia="Times New Roman" w:cs="Times New Roman"/>
                <w:i/>
              </w:rPr>
              <w:t>EC</w:t>
            </w:r>
            <w:r w:rsidRPr="00F75838">
              <w:rPr>
                <w:rFonts w:eastAsia="Times New Roman" w:cs="Times New Roman"/>
              </w:rPr>
              <w:t xml:space="preserve"> Section 47605[b][5][C])</w:t>
            </w:r>
          </w:p>
        </w:tc>
        <w:tc>
          <w:tcPr>
            <w:tcW w:w="1817" w:type="dxa"/>
            <w:vAlign w:val="center"/>
          </w:tcPr>
          <w:p w14:paraId="51D7BD38"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4A8598CA" w14:textId="77777777" w:rsidTr="002A7438">
        <w:trPr>
          <w:cantSplit/>
          <w:trHeight w:val="288"/>
        </w:trPr>
        <w:tc>
          <w:tcPr>
            <w:tcW w:w="7718" w:type="dxa"/>
          </w:tcPr>
          <w:p w14:paraId="27A64852" w14:textId="77777777" w:rsidR="0012799E" w:rsidRPr="00A54E61" w:rsidRDefault="0012799E" w:rsidP="00117FE3">
            <w:pPr>
              <w:numPr>
                <w:ilvl w:val="0"/>
                <w:numId w:val="18"/>
              </w:numPr>
              <w:tabs>
                <w:tab w:val="left" w:pos="600"/>
              </w:tabs>
              <w:ind w:left="600" w:hanging="450"/>
              <w:rPr>
                <w:rFonts w:eastAsia="Times New Roman" w:cs="Times New Roman"/>
              </w:rPr>
            </w:pPr>
            <w:r w:rsidRPr="00A54E61">
              <w:rPr>
                <w:rFonts w:eastAsia="Times New Roman" w:cs="Times New Roman"/>
              </w:rPr>
              <w:t>Governance Structure (</w:t>
            </w:r>
            <w:r w:rsidRPr="00A54E61">
              <w:rPr>
                <w:rFonts w:eastAsia="Times New Roman" w:cs="Times New Roman"/>
                <w:i/>
              </w:rPr>
              <w:t>EC</w:t>
            </w:r>
            <w:r w:rsidRPr="00A54E61">
              <w:rPr>
                <w:rFonts w:eastAsia="Times New Roman" w:cs="Times New Roman"/>
              </w:rPr>
              <w:t xml:space="preserve"> Section 47605[b][5][D])</w:t>
            </w:r>
          </w:p>
        </w:tc>
        <w:tc>
          <w:tcPr>
            <w:tcW w:w="1817" w:type="dxa"/>
            <w:vAlign w:val="center"/>
          </w:tcPr>
          <w:p w14:paraId="31314735" w14:textId="5745B520" w:rsidR="0012799E" w:rsidRPr="00A54E61" w:rsidRDefault="00083A38" w:rsidP="00117FE3">
            <w:pPr>
              <w:jc w:val="center"/>
              <w:rPr>
                <w:rFonts w:eastAsia="Times New Roman" w:cs="Times New Roman"/>
              </w:rPr>
            </w:pPr>
            <w:r w:rsidRPr="00A54E61">
              <w:rPr>
                <w:rFonts w:eastAsia="Times New Roman" w:cs="Times New Roman"/>
              </w:rPr>
              <w:t>No</w:t>
            </w:r>
          </w:p>
        </w:tc>
      </w:tr>
      <w:tr w:rsidR="0012799E" w:rsidRPr="00F75838" w14:paraId="748F315E" w14:textId="77777777" w:rsidTr="002A7438">
        <w:trPr>
          <w:cantSplit/>
          <w:trHeight w:val="288"/>
        </w:trPr>
        <w:tc>
          <w:tcPr>
            <w:tcW w:w="7718" w:type="dxa"/>
          </w:tcPr>
          <w:p w14:paraId="024363BD" w14:textId="77777777" w:rsidR="0012799E" w:rsidRPr="00A54E61" w:rsidRDefault="0012799E" w:rsidP="00117FE3">
            <w:pPr>
              <w:numPr>
                <w:ilvl w:val="0"/>
                <w:numId w:val="18"/>
              </w:numPr>
              <w:tabs>
                <w:tab w:val="left" w:pos="600"/>
              </w:tabs>
              <w:ind w:left="600" w:hanging="450"/>
              <w:rPr>
                <w:rFonts w:eastAsia="Times New Roman" w:cs="Times New Roman"/>
              </w:rPr>
            </w:pPr>
            <w:r w:rsidRPr="00A54E61">
              <w:rPr>
                <w:rFonts w:eastAsia="Times New Roman" w:cs="Times New Roman"/>
              </w:rPr>
              <w:t>Employee Qualifications (</w:t>
            </w:r>
            <w:r w:rsidRPr="00A54E61">
              <w:rPr>
                <w:rFonts w:eastAsia="Times New Roman" w:cs="Times New Roman"/>
                <w:i/>
              </w:rPr>
              <w:t>EC</w:t>
            </w:r>
            <w:r w:rsidRPr="00A54E61">
              <w:rPr>
                <w:rFonts w:eastAsia="Times New Roman" w:cs="Times New Roman"/>
              </w:rPr>
              <w:t xml:space="preserve"> Section 47605[b][5][E])</w:t>
            </w:r>
          </w:p>
        </w:tc>
        <w:tc>
          <w:tcPr>
            <w:tcW w:w="1817" w:type="dxa"/>
            <w:vAlign w:val="center"/>
          </w:tcPr>
          <w:p w14:paraId="6E5601C7" w14:textId="77777777" w:rsidR="0012799E" w:rsidRPr="00A54E61" w:rsidRDefault="00B03EE8" w:rsidP="00117FE3">
            <w:pPr>
              <w:jc w:val="center"/>
              <w:rPr>
                <w:rFonts w:eastAsia="Times New Roman" w:cs="Times New Roman"/>
              </w:rPr>
            </w:pPr>
            <w:r w:rsidRPr="00A54E61">
              <w:rPr>
                <w:rFonts w:eastAsia="Times New Roman" w:cs="Times New Roman"/>
              </w:rPr>
              <w:t>No</w:t>
            </w:r>
          </w:p>
        </w:tc>
      </w:tr>
      <w:tr w:rsidR="0012799E" w:rsidRPr="00F75838" w14:paraId="12EF7C59" w14:textId="77777777" w:rsidTr="002A7438">
        <w:trPr>
          <w:cantSplit/>
          <w:trHeight w:val="288"/>
        </w:trPr>
        <w:tc>
          <w:tcPr>
            <w:tcW w:w="7718" w:type="dxa"/>
          </w:tcPr>
          <w:p w14:paraId="3465E0A8"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Health and Safety Procedures (</w:t>
            </w:r>
            <w:r w:rsidRPr="00F75838">
              <w:rPr>
                <w:rFonts w:eastAsia="Times New Roman" w:cs="Times New Roman"/>
                <w:i/>
              </w:rPr>
              <w:t>EC</w:t>
            </w:r>
            <w:r w:rsidRPr="00F75838">
              <w:rPr>
                <w:rFonts w:eastAsia="Times New Roman" w:cs="Times New Roman"/>
              </w:rPr>
              <w:t xml:space="preserve"> Section 47605[b][5][F])</w:t>
            </w:r>
          </w:p>
        </w:tc>
        <w:tc>
          <w:tcPr>
            <w:tcW w:w="1817" w:type="dxa"/>
            <w:vAlign w:val="center"/>
          </w:tcPr>
          <w:p w14:paraId="43684A19"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6C10F60F" w14:textId="77777777" w:rsidTr="008C25F4">
        <w:trPr>
          <w:cantSplit/>
          <w:trHeight w:val="288"/>
        </w:trPr>
        <w:tc>
          <w:tcPr>
            <w:tcW w:w="7718" w:type="dxa"/>
          </w:tcPr>
          <w:p w14:paraId="08821EF4"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Racial and Ethnic Balance (</w:t>
            </w:r>
            <w:r w:rsidRPr="00F75838">
              <w:rPr>
                <w:rFonts w:eastAsia="Times New Roman" w:cs="Times New Roman"/>
                <w:i/>
              </w:rPr>
              <w:t>EC</w:t>
            </w:r>
            <w:r w:rsidRPr="00F75838">
              <w:rPr>
                <w:rFonts w:eastAsia="Times New Roman" w:cs="Times New Roman"/>
              </w:rPr>
              <w:t xml:space="preserve"> Section 47605[b][5][G])</w:t>
            </w:r>
          </w:p>
        </w:tc>
        <w:tc>
          <w:tcPr>
            <w:tcW w:w="1817" w:type="dxa"/>
            <w:shd w:val="clear" w:color="auto" w:fill="auto"/>
            <w:vAlign w:val="center"/>
          </w:tcPr>
          <w:p w14:paraId="02EA2819" w14:textId="5C9E2CF4" w:rsidR="0012799E" w:rsidRPr="008C25F4" w:rsidRDefault="008C25F4" w:rsidP="00117FE3">
            <w:pPr>
              <w:jc w:val="center"/>
              <w:rPr>
                <w:rFonts w:eastAsia="Times New Roman" w:cs="Times New Roman"/>
              </w:rPr>
            </w:pPr>
            <w:r w:rsidRPr="008C25F4">
              <w:rPr>
                <w:rFonts w:eastAsia="Times New Roman" w:cs="Times New Roman"/>
              </w:rPr>
              <w:t>Yes</w:t>
            </w:r>
          </w:p>
        </w:tc>
      </w:tr>
      <w:tr w:rsidR="0012799E" w:rsidRPr="00F75838" w14:paraId="2BB16465" w14:textId="77777777" w:rsidTr="008C25F4">
        <w:trPr>
          <w:cantSplit/>
          <w:trHeight w:val="288"/>
        </w:trPr>
        <w:tc>
          <w:tcPr>
            <w:tcW w:w="7718" w:type="dxa"/>
          </w:tcPr>
          <w:p w14:paraId="61BC9962"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Admission Requirements (</w:t>
            </w:r>
            <w:r w:rsidRPr="00F75838">
              <w:rPr>
                <w:rFonts w:eastAsia="Times New Roman" w:cs="Times New Roman"/>
                <w:i/>
              </w:rPr>
              <w:t>EC</w:t>
            </w:r>
            <w:r w:rsidRPr="00F75838">
              <w:rPr>
                <w:rFonts w:eastAsia="Times New Roman" w:cs="Times New Roman"/>
              </w:rPr>
              <w:t xml:space="preserve"> Section 47605[b][5][H])</w:t>
            </w:r>
          </w:p>
        </w:tc>
        <w:tc>
          <w:tcPr>
            <w:tcW w:w="1817" w:type="dxa"/>
            <w:shd w:val="clear" w:color="auto" w:fill="auto"/>
            <w:vAlign w:val="center"/>
          </w:tcPr>
          <w:p w14:paraId="1B551FCB" w14:textId="2C61C00C" w:rsidR="0012799E" w:rsidRPr="008C25F4" w:rsidRDefault="008C25F4" w:rsidP="00117FE3">
            <w:pPr>
              <w:jc w:val="center"/>
              <w:rPr>
                <w:rFonts w:eastAsia="Times New Roman" w:cs="Times New Roman"/>
              </w:rPr>
            </w:pPr>
            <w:r w:rsidRPr="008C25F4">
              <w:rPr>
                <w:rFonts w:eastAsia="Times New Roman" w:cs="Times New Roman"/>
              </w:rPr>
              <w:t>Yes</w:t>
            </w:r>
          </w:p>
        </w:tc>
      </w:tr>
      <w:tr w:rsidR="0012799E" w:rsidRPr="00F75838" w14:paraId="4600C498" w14:textId="77777777" w:rsidTr="002A7438">
        <w:trPr>
          <w:cantSplit/>
          <w:trHeight w:val="288"/>
        </w:trPr>
        <w:tc>
          <w:tcPr>
            <w:tcW w:w="7718" w:type="dxa"/>
          </w:tcPr>
          <w:p w14:paraId="4F6552A1"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Annual Independent Financial Audits (</w:t>
            </w:r>
            <w:r w:rsidRPr="00F75838">
              <w:rPr>
                <w:rFonts w:eastAsia="Times New Roman" w:cs="Times New Roman"/>
                <w:i/>
              </w:rPr>
              <w:t>EC</w:t>
            </w:r>
            <w:r w:rsidRPr="00F75838">
              <w:rPr>
                <w:rFonts w:eastAsia="Times New Roman" w:cs="Times New Roman"/>
              </w:rPr>
              <w:t xml:space="preserve"> Section 47605[b][5][I])</w:t>
            </w:r>
          </w:p>
        </w:tc>
        <w:tc>
          <w:tcPr>
            <w:tcW w:w="1817" w:type="dxa"/>
            <w:vAlign w:val="center"/>
          </w:tcPr>
          <w:p w14:paraId="7D1FBF74"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63311E2E" w14:textId="77777777" w:rsidTr="002A7438">
        <w:trPr>
          <w:cantSplit/>
          <w:trHeight w:val="288"/>
        </w:trPr>
        <w:tc>
          <w:tcPr>
            <w:tcW w:w="7718" w:type="dxa"/>
          </w:tcPr>
          <w:p w14:paraId="2682D403"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Suspension and Expulsion Procedures (</w:t>
            </w:r>
            <w:r w:rsidRPr="00F75838">
              <w:rPr>
                <w:rFonts w:eastAsia="Times New Roman" w:cs="Times New Roman"/>
                <w:i/>
              </w:rPr>
              <w:t>EC</w:t>
            </w:r>
            <w:r w:rsidRPr="00F75838">
              <w:rPr>
                <w:rFonts w:eastAsia="Times New Roman" w:cs="Times New Roman"/>
              </w:rPr>
              <w:t xml:space="preserve"> Section 47605[b][5][J])</w:t>
            </w:r>
          </w:p>
        </w:tc>
        <w:tc>
          <w:tcPr>
            <w:tcW w:w="1817" w:type="dxa"/>
            <w:vAlign w:val="center"/>
          </w:tcPr>
          <w:p w14:paraId="040C33F0" w14:textId="0397A1CE" w:rsidR="0012799E" w:rsidRPr="00F75838" w:rsidRDefault="00D856F2" w:rsidP="00117FE3">
            <w:pPr>
              <w:jc w:val="center"/>
              <w:rPr>
                <w:rFonts w:eastAsia="Times New Roman" w:cs="Times New Roman"/>
              </w:rPr>
            </w:pPr>
            <w:r>
              <w:rPr>
                <w:rFonts w:eastAsia="Times New Roman" w:cs="Times New Roman"/>
              </w:rPr>
              <w:t>Yes</w:t>
            </w:r>
          </w:p>
        </w:tc>
      </w:tr>
      <w:tr w:rsidR="0012799E" w:rsidRPr="00F75838" w14:paraId="428C8F47" w14:textId="77777777" w:rsidTr="002A7438">
        <w:trPr>
          <w:cantSplit/>
          <w:trHeight w:val="288"/>
        </w:trPr>
        <w:tc>
          <w:tcPr>
            <w:tcW w:w="7718" w:type="dxa"/>
          </w:tcPr>
          <w:p w14:paraId="6E5FBA0D"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Retirement Coverage (</w:t>
            </w:r>
            <w:r w:rsidRPr="00F75838">
              <w:rPr>
                <w:rFonts w:eastAsia="Times New Roman" w:cs="Times New Roman"/>
                <w:i/>
              </w:rPr>
              <w:t>EC</w:t>
            </w:r>
            <w:r w:rsidRPr="00F75838">
              <w:rPr>
                <w:rFonts w:eastAsia="Times New Roman" w:cs="Times New Roman"/>
              </w:rPr>
              <w:t xml:space="preserve"> Section 47605[b][5][K])</w:t>
            </w:r>
          </w:p>
        </w:tc>
        <w:tc>
          <w:tcPr>
            <w:tcW w:w="1817" w:type="dxa"/>
            <w:vAlign w:val="center"/>
          </w:tcPr>
          <w:p w14:paraId="697181C7"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1B8629E5" w14:textId="77777777" w:rsidTr="002A7438">
        <w:trPr>
          <w:cantSplit/>
          <w:trHeight w:val="288"/>
        </w:trPr>
        <w:tc>
          <w:tcPr>
            <w:tcW w:w="7718" w:type="dxa"/>
          </w:tcPr>
          <w:p w14:paraId="2561646C"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Public School Attendance Alternatives (</w:t>
            </w:r>
            <w:r w:rsidRPr="00F75838">
              <w:rPr>
                <w:rFonts w:eastAsia="Times New Roman" w:cs="Times New Roman"/>
                <w:i/>
              </w:rPr>
              <w:t>EC</w:t>
            </w:r>
            <w:r w:rsidRPr="00F75838">
              <w:rPr>
                <w:rFonts w:eastAsia="Times New Roman" w:cs="Times New Roman"/>
              </w:rPr>
              <w:t xml:space="preserve"> Section 47605[b][5][L])</w:t>
            </w:r>
          </w:p>
        </w:tc>
        <w:tc>
          <w:tcPr>
            <w:tcW w:w="1817" w:type="dxa"/>
            <w:vAlign w:val="center"/>
          </w:tcPr>
          <w:p w14:paraId="24563D9B"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1E47993C" w14:textId="77777777" w:rsidTr="002A7438">
        <w:trPr>
          <w:cantSplit/>
          <w:trHeight w:val="288"/>
        </w:trPr>
        <w:tc>
          <w:tcPr>
            <w:tcW w:w="7718" w:type="dxa"/>
          </w:tcPr>
          <w:p w14:paraId="0501EDB8"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Post-employment Rights of Employees (</w:t>
            </w:r>
            <w:r w:rsidRPr="00F75838">
              <w:rPr>
                <w:rFonts w:eastAsia="Times New Roman" w:cs="Times New Roman"/>
                <w:i/>
              </w:rPr>
              <w:t>EC</w:t>
            </w:r>
            <w:r w:rsidRPr="00F75838">
              <w:rPr>
                <w:rFonts w:eastAsia="Times New Roman" w:cs="Times New Roman"/>
              </w:rPr>
              <w:t xml:space="preserve"> Section 47605[b][5][M])</w:t>
            </w:r>
          </w:p>
        </w:tc>
        <w:tc>
          <w:tcPr>
            <w:tcW w:w="1817" w:type="dxa"/>
            <w:vAlign w:val="center"/>
          </w:tcPr>
          <w:p w14:paraId="36094FCF"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6A86F942" w14:textId="77777777" w:rsidTr="002A7438">
        <w:trPr>
          <w:cantSplit/>
          <w:trHeight w:val="288"/>
        </w:trPr>
        <w:tc>
          <w:tcPr>
            <w:tcW w:w="7718" w:type="dxa"/>
          </w:tcPr>
          <w:p w14:paraId="3BCE4EE4"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Dispute Resolution Procedures (</w:t>
            </w:r>
            <w:r w:rsidRPr="00F75838">
              <w:rPr>
                <w:rFonts w:eastAsia="Times New Roman" w:cs="Times New Roman"/>
                <w:i/>
              </w:rPr>
              <w:t>EC</w:t>
            </w:r>
            <w:r w:rsidRPr="00F75838">
              <w:rPr>
                <w:rFonts w:eastAsia="Times New Roman" w:cs="Times New Roman"/>
              </w:rPr>
              <w:t xml:space="preserve"> Section 47605[b][5][N])</w:t>
            </w:r>
          </w:p>
        </w:tc>
        <w:tc>
          <w:tcPr>
            <w:tcW w:w="1817" w:type="dxa"/>
            <w:vAlign w:val="center"/>
          </w:tcPr>
          <w:p w14:paraId="74B54E3A" w14:textId="77777777" w:rsidR="0012799E" w:rsidRPr="00F75838" w:rsidRDefault="00B03EE8" w:rsidP="00117FE3">
            <w:pPr>
              <w:jc w:val="center"/>
              <w:rPr>
                <w:rFonts w:eastAsia="Times New Roman" w:cs="Times New Roman"/>
              </w:rPr>
            </w:pPr>
            <w:r>
              <w:rPr>
                <w:rFonts w:eastAsia="Times New Roman" w:cs="Times New Roman"/>
              </w:rPr>
              <w:t>No</w:t>
            </w:r>
          </w:p>
        </w:tc>
      </w:tr>
      <w:tr w:rsidR="0012799E" w:rsidRPr="00F75838" w14:paraId="46727A0D" w14:textId="77777777" w:rsidTr="002A7438">
        <w:trPr>
          <w:cantSplit/>
          <w:trHeight w:val="288"/>
        </w:trPr>
        <w:tc>
          <w:tcPr>
            <w:tcW w:w="7718" w:type="dxa"/>
          </w:tcPr>
          <w:p w14:paraId="57155249" w14:textId="77777777" w:rsidR="0012799E" w:rsidRPr="00F75838" w:rsidRDefault="0012799E" w:rsidP="00117FE3">
            <w:pPr>
              <w:numPr>
                <w:ilvl w:val="0"/>
                <w:numId w:val="18"/>
              </w:numPr>
              <w:tabs>
                <w:tab w:val="left" w:pos="600"/>
              </w:tabs>
              <w:ind w:left="600" w:hanging="450"/>
              <w:rPr>
                <w:rFonts w:eastAsia="Times New Roman" w:cs="Times New Roman"/>
              </w:rPr>
            </w:pPr>
            <w:r w:rsidRPr="00F75838">
              <w:rPr>
                <w:rFonts w:eastAsia="Times New Roman" w:cs="Times New Roman"/>
              </w:rPr>
              <w:t>Closure Procedures (</w:t>
            </w:r>
            <w:r w:rsidRPr="00F75838">
              <w:rPr>
                <w:rFonts w:eastAsia="Times New Roman" w:cs="Times New Roman"/>
                <w:i/>
              </w:rPr>
              <w:t>EC</w:t>
            </w:r>
            <w:r w:rsidRPr="00F75838">
              <w:rPr>
                <w:rFonts w:eastAsia="Times New Roman" w:cs="Times New Roman"/>
              </w:rPr>
              <w:t xml:space="preserve"> Section 47605[b][5][O])</w:t>
            </w:r>
          </w:p>
        </w:tc>
        <w:tc>
          <w:tcPr>
            <w:tcW w:w="1817" w:type="dxa"/>
            <w:vAlign w:val="center"/>
          </w:tcPr>
          <w:p w14:paraId="68029747"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46CF0FAD" w14:textId="77777777" w:rsidTr="002A7438">
        <w:trPr>
          <w:cantSplit/>
          <w:trHeight w:val="288"/>
        </w:trPr>
        <w:tc>
          <w:tcPr>
            <w:tcW w:w="7718" w:type="dxa"/>
          </w:tcPr>
          <w:p w14:paraId="30C116D8" w14:textId="77777777" w:rsidR="0012799E" w:rsidRPr="00F75838" w:rsidRDefault="0012799E" w:rsidP="00117FE3">
            <w:pPr>
              <w:rPr>
                <w:rFonts w:eastAsia="Times New Roman" w:cs="Times New Roman"/>
              </w:rPr>
            </w:pPr>
            <w:r w:rsidRPr="00F75838">
              <w:rPr>
                <w:rFonts w:eastAsia="Times New Roman" w:cs="Times New Roman"/>
              </w:rPr>
              <w:t xml:space="preserve">Standards, Assessments, and Parent Consultation </w:t>
            </w:r>
          </w:p>
          <w:p w14:paraId="7A96394D" w14:textId="77777777" w:rsidR="0012799E" w:rsidRPr="00F75838" w:rsidRDefault="0012799E" w:rsidP="00117FE3">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sections 47605[c][1] and [2])</w:t>
            </w:r>
          </w:p>
        </w:tc>
        <w:tc>
          <w:tcPr>
            <w:tcW w:w="1817" w:type="dxa"/>
            <w:vAlign w:val="center"/>
          </w:tcPr>
          <w:p w14:paraId="70214132"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67D9BEB1" w14:textId="77777777" w:rsidTr="002A7438">
        <w:trPr>
          <w:cantSplit/>
          <w:trHeight w:val="288"/>
        </w:trPr>
        <w:tc>
          <w:tcPr>
            <w:tcW w:w="7718" w:type="dxa"/>
          </w:tcPr>
          <w:p w14:paraId="10994B13" w14:textId="77777777" w:rsidR="0012799E" w:rsidRPr="00F75838" w:rsidRDefault="0012799E" w:rsidP="00117FE3">
            <w:pPr>
              <w:rPr>
                <w:rFonts w:eastAsia="Times New Roman" w:cs="Times New Roman"/>
              </w:rPr>
            </w:pPr>
            <w:r w:rsidRPr="00F75838">
              <w:rPr>
                <w:rFonts w:eastAsia="Times New Roman" w:cs="Times New Roman"/>
              </w:rPr>
              <w:t>Effect on Authorizer and Financial Projections (</w:t>
            </w:r>
            <w:r w:rsidRPr="00F75838">
              <w:rPr>
                <w:rFonts w:eastAsia="Times New Roman" w:cs="Times New Roman"/>
                <w:i/>
              </w:rPr>
              <w:t>EC</w:t>
            </w:r>
            <w:r w:rsidRPr="00F75838">
              <w:rPr>
                <w:rFonts w:eastAsia="Times New Roman" w:cs="Times New Roman"/>
              </w:rPr>
              <w:t xml:space="preserve"> Section 47605[g])</w:t>
            </w:r>
          </w:p>
        </w:tc>
        <w:tc>
          <w:tcPr>
            <w:tcW w:w="1817" w:type="dxa"/>
            <w:vAlign w:val="center"/>
          </w:tcPr>
          <w:p w14:paraId="63E1C89B"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43E03F3D" w14:textId="77777777" w:rsidTr="002A7438">
        <w:trPr>
          <w:cantSplit/>
          <w:trHeight w:val="288"/>
        </w:trPr>
        <w:tc>
          <w:tcPr>
            <w:tcW w:w="7718" w:type="dxa"/>
          </w:tcPr>
          <w:p w14:paraId="27758B15" w14:textId="77777777" w:rsidR="0012799E" w:rsidRPr="00F75838" w:rsidRDefault="0012799E" w:rsidP="00117FE3">
            <w:pPr>
              <w:rPr>
                <w:rFonts w:eastAsia="Times New Roman" w:cs="Times New Roman"/>
              </w:rPr>
            </w:pPr>
            <w:r w:rsidRPr="00F75838">
              <w:rPr>
                <w:rFonts w:eastAsia="Times New Roman" w:cs="Times New Roman"/>
              </w:rPr>
              <w:t>Teacher Credentialing (</w:t>
            </w:r>
            <w:r w:rsidRPr="00F75838">
              <w:rPr>
                <w:rFonts w:eastAsia="Times New Roman" w:cs="Times New Roman"/>
                <w:i/>
              </w:rPr>
              <w:t>EC</w:t>
            </w:r>
            <w:r w:rsidRPr="00F75838">
              <w:rPr>
                <w:rFonts w:eastAsia="Times New Roman" w:cs="Times New Roman"/>
              </w:rPr>
              <w:t xml:space="preserve"> Section 47605[l])</w:t>
            </w:r>
          </w:p>
        </w:tc>
        <w:tc>
          <w:tcPr>
            <w:tcW w:w="1817" w:type="dxa"/>
            <w:vAlign w:val="center"/>
          </w:tcPr>
          <w:p w14:paraId="636564FE"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1974CD36" w14:textId="77777777" w:rsidTr="002A7438">
        <w:trPr>
          <w:cantSplit/>
          <w:trHeight w:val="288"/>
        </w:trPr>
        <w:tc>
          <w:tcPr>
            <w:tcW w:w="7718" w:type="dxa"/>
          </w:tcPr>
          <w:p w14:paraId="0CE6CE45" w14:textId="77777777" w:rsidR="0012799E" w:rsidRPr="00F75838" w:rsidRDefault="0012799E" w:rsidP="00117FE3">
            <w:pPr>
              <w:rPr>
                <w:rFonts w:eastAsia="Times New Roman" w:cs="Times New Roman"/>
              </w:rPr>
            </w:pPr>
            <w:r w:rsidRPr="00F75838">
              <w:rPr>
                <w:rFonts w:eastAsia="Times New Roman" w:cs="Times New Roman"/>
              </w:rPr>
              <w:t>Transmission of Audit Report (</w:t>
            </w:r>
            <w:r w:rsidRPr="00F75838">
              <w:rPr>
                <w:rFonts w:eastAsia="Times New Roman" w:cs="Times New Roman"/>
                <w:i/>
              </w:rPr>
              <w:t>EC</w:t>
            </w:r>
            <w:r w:rsidRPr="00F75838">
              <w:rPr>
                <w:rFonts w:eastAsia="Times New Roman" w:cs="Times New Roman"/>
              </w:rPr>
              <w:t xml:space="preserve"> Section 47605[m])</w:t>
            </w:r>
          </w:p>
        </w:tc>
        <w:tc>
          <w:tcPr>
            <w:tcW w:w="1817" w:type="dxa"/>
            <w:vAlign w:val="center"/>
          </w:tcPr>
          <w:p w14:paraId="0D83EF02"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1678EB66" w14:textId="77777777" w:rsidTr="002A7438">
        <w:trPr>
          <w:cantSplit/>
          <w:trHeight w:val="288"/>
        </w:trPr>
        <w:tc>
          <w:tcPr>
            <w:tcW w:w="7718" w:type="dxa"/>
          </w:tcPr>
          <w:p w14:paraId="30F14DE9" w14:textId="77777777" w:rsidR="0012799E" w:rsidRPr="00F75838" w:rsidRDefault="0012799E" w:rsidP="00117FE3">
            <w:pPr>
              <w:rPr>
                <w:rFonts w:eastAsia="Times New Roman" w:cs="Times New Roman"/>
              </w:rPr>
            </w:pPr>
            <w:r w:rsidRPr="00F75838">
              <w:rPr>
                <w:rFonts w:eastAsia="Times New Roman" w:cs="Times New Roman"/>
              </w:rPr>
              <w:t>Goals to Address the Eight State Priorities (</w:t>
            </w:r>
            <w:r w:rsidRPr="00F75838">
              <w:rPr>
                <w:rFonts w:eastAsia="Times New Roman" w:cs="Times New Roman"/>
                <w:i/>
              </w:rPr>
              <w:t>EC</w:t>
            </w:r>
            <w:r w:rsidRPr="00F75838">
              <w:rPr>
                <w:rFonts w:eastAsia="Times New Roman" w:cs="Times New Roman"/>
              </w:rPr>
              <w:t xml:space="preserve"> Section 47605[b][5][A][ii])</w:t>
            </w:r>
          </w:p>
        </w:tc>
        <w:tc>
          <w:tcPr>
            <w:tcW w:w="1817" w:type="dxa"/>
            <w:vAlign w:val="center"/>
          </w:tcPr>
          <w:p w14:paraId="3446AD73" w14:textId="77777777" w:rsidR="0012799E" w:rsidRPr="00F75838" w:rsidRDefault="00B03EE8" w:rsidP="00117FE3">
            <w:pPr>
              <w:jc w:val="center"/>
              <w:rPr>
                <w:rFonts w:eastAsia="Times New Roman" w:cs="Times New Roman"/>
              </w:rPr>
            </w:pPr>
            <w:r>
              <w:rPr>
                <w:rFonts w:eastAsia="Times New Roman" w:cs="Times New Roman"/>
              </w:rPr>
              <w:t>Yes</w:t>
            </w:r>
          </w:p>
        </w:tc>
      </w:tr>
      <w:tr w:rsidR="0012799E" w:rsidRPr="00F75838" w14:paraId="475DDBF8" w14:textId="77777777" w:rsidTr="002A7438">
        <w:trPr>
          <w:cantSplit/>
          <w:trHeight w:val="288"/>
        </w:trPr>
        <w:tc>
          <w:tcPr>
            <w:tcW w:w="7718" w:type="dxa"/>
          </w:tcPr>
          <w:p w14:paraId="37EB5AA2" w14:textId="77777777" w:rsidR="0012799E" w:rsidRPr="00F75838" w:rsidRDefault="0012799E" w:rsidP="00117FE3">
            <w:pPr>
              <w:rPr>
                <w:rFonts w:eastAsia="Times New Roman" w:cs="Times New Roman"/>
              </w:rPr>
            </w:pPr>
            <w:r w:rsidRPr="00F75838">
              <w:rPr>
                <w:rFonts w:eastAsia="Times New Roman" w:cs="Times New Roman"/>
              </w:rPr>
              <w:t>Transferability of Secondary Courses (</w:t>
            </w:r>
            <w:r w:rsidRPr="00F75838">
              <w:rPr>
                <w:rFonts w:eastAsia="Times New Roman" w:cs="Times New Roman"/>
                <w:i/>
              </w:rPr>
              <w:t xml:space="preserve">EC </w:t>
            </w:r>
            <w:r w:rsidRPr="00F75838">
              <w:rPr>
                <w:rFonts w:eastAsia="Times New Roman" w:cs="Times New Roman"/>
              </w:rPr>
              <w:t>47605 [b][5][A][iii])</w:t>
            </w:r>
          </w:p>
        </w:tc>
        <w:tc>
          <w:tcPr>
            <w:tcW w:w="1817" w:type="dxa"/>
            <w:vAlign w:val="center"/>
          </w:tcPr>
          <w:p w14:paraId="5B00C3A1" w14:textId="0C4E4FCD" w:rsidR="0012799E" w:rsidRPr="00F75838" w:rsidRDefault="004F7115" w:rsidP="00117FE3">
            <w:pPr>
              <w:jc w:val="center"/>
              <w:rPr>
                <w:rFonts w:eastAsia="Times New Roman" w:cs="Times New Roman"/>
              </w:rPr>
            </w:pPr>
            <w:r>
              <w:rPr>
                <w:rFonts w:eastAsia="Times New Roman" w:cs="Times New Roman"/>
              </w:rPr>
              <w:t>Yes</w:t>
            </w:r>
          </w:p>
        </w:tc>
      </w:tr>
    </w:tbl>
    <w:p w14:paraId="1EC3A84E" w14:textId="77777777" w:rsidR="005036C8" w:rsidRPr="00DE5907" w:rsidRDefault="005036C8" w:rsidP="00DC1455">
      <w:pPr>
        <w:spacing w:after="100" w:afterAutospacing="1"/>
        <w:jc w:val="center"/>
        <w:rPr>
          <w:b/>
          <w:sz w:val="32"/>
          <w:szCs w:val="32"/>
        </w:rPr>
      </w:pPr>
      <w:r w:rsidRPr="00027BBF">
        <w:rPr>
          <w:b/>
          <w:sz w:val="32"/>
          <w:szCs w:val="32"/>
        </w:rPr>
        <w:br w:type="page"/>
      </w:r>
      <w:r w:rsidRPr="00DE5907">
        <w:rPr>
          <w:b/>
          <w:sz w:val="32"/>
          <w:szCs w:val="32"/>
        </w:rPr>
        <w:lastRenderedPageBreak/>
        <w:t>REQUIREMENTS FOR STATE BOARD OF EDUCATION-AUTHORIZED CHARTER SCHOOLS</w:t>
      </w:r>
    </w:p>
    <w:p w14:paraId="531C6F1C" w14:textId="77777777" w:rsidR="005036C8" w:rsidRDefault="005036C8" w:rsidP="00AF6415">
      <w:pPr>
        <w:pStyle w:val="Heading2"/>
        <w:rPr>
          <w:bCs/>
        </w:rPr>
      </w:pPr>
      <w:r w:rsidRPr="009F3455">
        <w:t>Sound Educational Practice</w:t>
      </w:r>
    </w:p>
    <w:p w14:paraId="04DF568C" w14:textId="77777777" w:rsidR="005036C8" w:rsidRPr="00101FD6" w:rsidRDefault="005036C8" w:rsidP="00117FE3">
      <w:pPr>
        <w:jc w:val="center"/>
      </w:pPr>
      <w:r w:rsidRPr="00101FD6">
        <w:rPr>
          <w:i/>
        </w:rPr>
        <w:t>EC</w:t>
      </w:r>
      <w:r w:rsidRPr="00101FD6">
        <w:t xml:space="preserve"> </w:t>
      </w:r>
      <w:r>
        <w:t>s</w:t>
      </w:r>
      <w:r w:rsidRPr="00101FD6">
        <w:t>ections 47605(b) and (b)(1)</w:t>
      </w:r>
    </w:p>
    <w:p w14:paraId="0707F661" w14:textId="77777777" w:rsidR="005036C8" w:rsidRPr="00101FD6" w:rsidRDefault="005036C8" w:rsidP="00117FE3">
      <w:pPr>
        <w:autoSpaceDE w:val="0"/>
        <w:autoSpaceDN w:val="0"/>
        <w:adjustRightInd w:val="0"/>
        <w:jc w:val="center"/>
        <w:rPr>
          <w:bCs/>
        </w:rPr>
      </w:pPr>
      <w:r w:rsidRPr="00101FD6">
        <w:rPr>
          <w:i/>
        </w:rPr>
        <w:t>C</w:t>
      </w:r>
      <w:r w:rsidR="00EE3D85">
        <w:rPr>
          <w:i/>
        </w:rPr>
        <w:t>alifornia Code of Regulations</w:t>
      </w:r>
      <w:r w:rsidR="0035761C" w:rsidRPr="0035761C">
        <w:t>, Title 5</w:t>
      </w:r>
      <w:r w:rsidR="00EE3D85">
        <w:rPr>
          <w:i/>
        </w:rPr>
        <w:t xml:space="preserve"> </w:t>
      </w:r>
      <w:r w:rsidR="00EE3D85" w:rsidRPr="00EE3D85">
        <w:t>(</w:t>
      </w:r>
      <w:r w:rsidR="0035761C">
        <w:t xml:space="preserve">5 </w:t>
      </w:r>
      <w:r w:rsidR="00EE3D85">
        <w:rPr>
          <w:i/>
        </w:rPr>
        <w:t>C</w:t>
      </w:r>
      <w:r w:rsidRPr="00101FD6">
        <w:rPr>
          <w:i/>
        </w:rPr>
        <w:t>CR</w:t>
      </w:r>
      <w:r w:rsidR="00EE3D85" w:rsidRPr="00EE3D85">
        <w:t>)</w:t>
      </w:r>
      <w:r w:rsidRPr="00101FD6">
        <w:t xml:space="preserve"> </w:t>
      </w:r>
      <w:r>
        <w:t>s</w:t>
      </w:r>
      <w:r w:rsidRPr="00101FD6">
        <w:t>ections 11967.5.1(a) and (b)</w:t>
      </w:r>
    </w:p>
    <w:p w14:paraId="57839F95" w14:textId="77777777" w:rsidR="005036C8" w:rsidRPr="00101FD6" w:rsidRDefault="005036C8" w:rsidP="00117FE3">
      <w:pPr>
        <w:pStyle w:val="Heading3"/>
      </w:pPr>
      <w:r w:rsidRPr="00101FD6">
        <w:t>Evaluation Criteria</w:t>
      </w:r>
    </w:p>
    <w:p w14:paraId="6F8E07BE" w14:textId="77777777" w:rsidR="005036C8" w:rsidRPr="00551342" w:rsidRDefault="005036C8" w:rsidP="000E59C4">
      <w:pPr>
        <w:spacing w:after="100" w:afterAutospacing="1"/>
      </w:pPr>
      <w:r w:rsidRPr="00551342">
        <w:t xml:space="preserve">For purposes of </w:t>
      </w:r>
      <w:r w:rsidRPr="00551342">
        <w:rPr>
          <w:i/>
        </w:rPr>
        <w:t>EC</w:t>
      </w:r>
      <w:r w:rsidRPr="00551342">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14:paraId="36CC0474" w14:textId="77777777" w:rsidR="005036C8" w:rsidRPr="00551342" w:rsidRDefault="005036C8" w:rsidP="00117FE3">
      <w:pPr>
        <w:spacing w:after="100" w:afterAutospacing="1"/>
      </w:pPr>
      <w:r w:rsidRPr="00551342">
        <w:t xml:space="preserve">For purposes of </w:t>
      </w:r>
      <w:r w:rsidRPr="00551342">
        <w:rPr>
          <w:i/>
        </w:rPr>
        <w:t>EC</w:t>
      </w:r>
      <w:r w:rsidRPr="00551342">
        <w:t xml:space="preserve"> Section 47605(b)(1), a charter petition shall be “an unsound educational program” if it is either of the following:</w:t>
      </w:r>
    </w:p>
    <w:p w14:paraId="4BD39681" w14:textId="77777777" w:rsidR="005036C8" w:rsidRPr="00C6396E" w:rsidRDefault="005036C8" w:rsidP="00117FE3">
      <w:pPr>
        <w:pStyle w:val="ListParagraph"/>
        <w:numPr>
          <w:ilvl w:val="0"/>
          <w:numId w:val="12"/>
        </w:numPr>
        <w:spacing w:after="240"/>
        <w:ind w:left="907" w:hanging="547"/>
      </w:pPr>
      <w:r w:rsidRPr="00C6396E">
        <w:t>A program that involves activities that the SBE determines would present the likelihood of physical, educational, or psychological harm to the affected pupils.</w:t>
      </w:r>
    </w:p>
    <w:p w14:paraId="0F41ADD4" w14:textId="77777777" w:rsidR="005036C8" w:rsidRPr="00C6396E" w:rsidRDefault="005036C8" w:rsidP="00117FE3">
      <w:pPr>
        <w:pStyle w:val="ListParagraph"/>
        <w:numPr>
          <w:ilvl w:val="0"/>
          <w:numId w:val="12"/>
        </w:numPr>
        <w:spacing w:after="240"/>
        <w:ind w:left="907" w:hanging="547"/>
      </w:pPr>
      <w:r w:rsidRPr="00C6396E">
        <w:t>A program that the SBE determines not likely to be of educational benefit to the pupils who attend.</w:t>
      </w:r>
    </w:p>
    <w:p w14:paraId="65B6651F" w14:textId="3904472B" w:rsidR="005036C8" w:rsidRPr="00A11206" w:rsidRDefault="005036C8" w:rsidP="00117FE3">
      <w:pPr>
        <w:autoSpaceDE w:val="0"/>
        <w:autoSpaceDN w:val="0"/>
        <w:adjustRightInd w:val="0"/>
        <w:spacing w:after="100" w:afterAutospacing="1"/>
        <w:rPr>
          <w:b/>
          <w:bCs/>
        </w:rPr>
      </w:pPr>
      <w:r>
        <w:rPr>
          <w:b/>
        </w:rPr>
        <w:t>T</w:t>
      </w:r>
      <w:r w:rsidRPr="00CD0DEB">
        <w:rPr>
          <w:b/>
        </w:rPr>
        <w:t xml:space="preserve">he </w:t>
      </w:r>
      <w:r>
        <w:rPr>
          <w:b/>
        </w:rPr>
        <w:t>charter petition</w:t>
      </w:r>
      <w:r w:rsidRPr="00CD0DEB">
        <w:rPr>
          <w:b/>
        </w:rPr>
        <w:t xml:space="preserve"> </w:t>
      </w:r>
      <w:r w:rsidR="008F2C52">
        <w:rPr>
          <w:b/>
        </w:rPr>
        <w:t>is</w:t>
      </w:r>
      <w:r w:rsidR="00923FF6">
        <w:rPr>
          <w:b/>
        </w:rPr>
        <w:t xml:space="preserve"> not</w:t>
      </w:r>
      <w:r w:rsidRPr="005E1390">
        <w:rPr>
          <w:b/>
        </w:rPr>
        <w:t xml:space="preserve"> </w:t>
      </w:r>
      <w:r w:rsidRPr="00A11206">
        <w:rPr>
          <w:b/>
          <w:color w:val="000000"/>
        </w:rPr>
        <w:t>“consistent with sound educational practice</w:t>
      </w:r>
      <w:r>
        <w:rPr>
          <w:b/>
          <w:color w:val="000000"/>
        </w:rPr>
        <w:t>.</w:t>
      </w:r>
      <w:r w:rsidRPr="00A11206">
        <w:rPr>
          <w:b/>
          <w:color w:val="000000"/>
        </w:rPr>
        <w:t>”</w:t>
      </w:r>
    </w:p>
    <w:p w14:paraId="21523E90" w14:textId="77777777" w:rsidR="005036C8" w:rsidRPr="009F3455" w:rsidRDefault="005036C8" w:rsidP="00117FE3">
      <w:pPr>
        <w:pStyle w:val="Heading3"/>
      </w:pPr>
      <w:r>
        <w:t>Comments</w:t>
      </w:r>
    </w:p>
    <w:p w14:paraId="6B36EE28" w14:textId="5603DEED" w:rsidR="00665B10" w:rsidRPr="004C5828" w:rsidRDefault="004C5828" w:rsidP="00117FE3">
      <w:pPr>
        <w:autoSpaceDE w:val="0"/>
        <w:autoSpaceDN w:val="0"/>
        <w:adjustRightInd w:val="0"/>
        <w:spacing w:before="240"/>
        <w:rPr>
          <w:bCs/>
        </w:rPr>
      </w:pPr>
      <w:r w:rsidRPr="004C5828">
        <w:rPr>
          <w:bCs/>
        </w:rPr>
        <w:t>The AAC</w:t>
      </w:r>
      <w:r w:rsidR="00665B10" w:rsidRPr="004C5828">
        <w:rPr>
          <w:bCs/>
        </w:rPr>
        <w:t xml:space="preserve"> petition </w:t>
      </w:r>
      <w:r w:rsidR="008F2C52" w:rsidRPr="004C5828">
        <w:rPr>
          <w:bCs/>
        </w:rPr>
        <w:t>is</w:t>
      </w:r>
      <w:r w:rsidR="00665B10" w:rsidRPr="004C5828">
        <w:rPr>
          <w:bCs/>
        </w:rPr>
        <w:t xml:space="preserve"> </w:t>
      </w:r>
      <w:r w:rsidRPr="004C5828">
        <w:rPr>
          <w:bCs/>
        </w:rPr>
        <w:t xml:space="preserve">not </w:t>
      </w:r>
      <w:r w:rsidR="00665B10" w:rsidRPr="004C5828">
        <w:rPr>
          <w:bCs/>
        </w:rPr>
        <w:t xml:space="preserve">consistent with sound educational practice. </w:t>
      </w:r>
      <w:r w:rsidRPr="004C5828">
        <w:rPr>
          <w:bCs/>
        </w:rPr>
        <w:t>AAC</w:t>
      </w:r>
      <w:r w:rsidR="003C74BE" w:rsidRPr="004C5828">
        <w:rPr>
          <w:bCs/>
        </w:rPr>
        <w:t>’s pupils</w:t>
      </w:r>
      <w:r w:rsidR="008F2C52" w:rsidRPr="004C5828">
        <w:rPr>
          <w:bCs/>
        </w:rPr>
        <w:t xml:space="preserve"> do </w:t>
      </w:r>
      <w:r w:rsidRPr="004C5828">
        <w:rPr>
          <w:bCs/>
        </w:rPr>
        <w:t xml:space="preserve">not </w:t>
      </w:r>
      <w:r w:rsidR="00665B10" w:rsidRPr="004C5828">
        <w:rPr>
          <w:bCs/>
        </w:rPr>
        <w:t xml:space="preserve">perform at least equal to its comparable district schools where the majority of </w:t>
      </w:r>
      <w:r w:rsidRPr="004C5828">
        <w:rPr>
          <w:bCs/>
        </w:rPr>
        <w:t xml:space="preserve">AAC </w:t>
      </w:r>
      <w:r w:rsidR="00665B10" w:rsidRPr="004C5828">
        <w:rPr>
          <w:bCs/>
        </w:rPr>
        <w:t>pupils would otherwise attend.</w:t>
      </w:r>
    </w:p>
    <w:p w14:paraId="355B5830" w14:textId="77777777" w:rsidR="00665B10" w:rsidRPr="00665B10" w:rsidRDefault="00665B10" w:rsidP="000E59C4">
      <w:pPr>
        <w:pStyle w:val="Heading4"/>
      </w:pPr>
      <w:r w:rsidRPr="004C5828">
        <w:t>Renewal Criteria</w:t>
      </w:r>
    </w:p>
    <w:p w14:paraId="2225BAED" w14:textId="77777777" w:rsidR="00A54F26" w:rsidRPr="00A54E61" w:rsidRDefault="00A54F26" w:rsidP="00A54F26">
      <w:pPr>
        <w:spacing w:before="240" w:after="240" w:line="259" w:lineRule="auto"/>
        <w:rPr>
          <w:rFonts w:cs="Times New Roman"/>
        </w:rPr>
      </w:pPr>
      <w:bookmarkStart w:id="0" w:name="_Hlk28342035"/>
      <w:r w:rsidRPr="00A54E61">
        <w:rPr>
          <w:rFonts w:cs="Times New Roman"/>
          <w:i/>
        </w:rPr>
        <w:t>EC</w:t>
      </w:r>
      <w:r w:rsidRPr="00A54E61">
        <w:rPr>
          <w:rFonts w:cs="Times New Roman"/>
        </w:rPr>
        <w:t xml:space="preserve"> Section 47607 requires the chartering authority to consider the following when reviewing a charter renewal petition:</w:t>
      </w:r>
    </w:p>
    <w:p w14:paraId="1C80C9A7" w14:textId="77777777" w:rsidR="00A54F26" w:rsidRPr="00A54E61" w:rsidRDefault="00A54F26" w:rsidP="00A54F26">
      <w:pPr>
        <w:numPr>
          <w:ilvl w:val="0"/>
          <w:numId w:val="25"/>
        </w:numPr>
        <w:spacing w:before="240" w:after="240" w:line="259" w:lineRule="auto"/>
        <w:rPr>
          <w:rFonts w:cs="Times New Roman"/>
        </w:rPr>
      </w:pPr>
      <w:r w:rsidRPr="00A54E61">
        <w:rPr>
          <w:rFonts w:cs="Times New Roman"/>
        </w:rPr>
        <w:t xml:space="preserve">The authority that granted the charter shall consider increases in pupil academic achievement for all groups of pupils served by the charter school as the most important factor in determining whether to grant a charter renewal. </w:t>
      </w:r>
    </w:p>
    <w:p w14:paraId="13C4BDF3" w14:textId="77777777" w:rsidR="00A54F26" w:rsidRPr="00A54E61" w:rsidRDefault="00A54F26" w:rsidP="00A54F26">
      <w:pPr>
        <w:numPr>
          <w:ilvl w:val="0"/>
          <w:numId w:val="25"/>
        </w:numPr>
        <w:autoSpaceDE w:val="0"/>
        <w:autoSpaceDN w:val="0"/>
        <w:adjustRightInd w:val="0"/>
        <w:spacing w:before="240" w:after="240" w:line="259" w:lineRule="auto"/>
        <w:rPr>
          <w:bCs/>
        </w:rPr>
      </w:pPr>
      <w:r w:rsidRPr="00A54E61">
        <w:rPr>
          <w:bCs/>
        </w:rPr>
        <w:lastRenderedPageBreak/>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14:paraId="7DB7C22E" w14:textId="77777777" w:rsidR="00A54F26" w:rsidRPr="00A54E61" w:rsidRDefault="00A54F26" w:rsidP="00A54F26">
      <w:pPr>
        <w:spacing w:before="240" w:after="240" w:line="259" w:lineRule="auto"/>
        <w:rPr>
          <w:rFonts w:cs="Times New Roman"/>
        </w:rPr>
      </w:pPr>
      <w:r w:rsidRPr="00A54E61">
        <w:rPr>
          <w:rFonts w:cs="Times New Roman"/>
        </w:rPr>
        <w:t>AAC does not perform, overall, at least equal to its comparable district schools where the majority of AAC pupils would otherwise attend.</w:t>
      </w:r>
    </w:p>
    <w:p w14:paraId="0DA153AD" w14:textId="77777777" w:rsidR="00A54F26" w:rsidRPr="00A54E61" w:rsidRDefault="00A54F26" w:rsidP="00A54F26">
      <w:pPr>
        <w:keepNext/>
        <w:keepLines/>
        <w:spacing w:before="240" w:after="240" w:line="259" w:lineRule="auto"/>
        <w:outlineLvl w:val="2"/>
        <w:rPr>
          <w:rFonts w:cstheme="majorBidi"/>
          <w:b/>
          <w:sz w:val="32"/>
        </w:rPr>
      </w:pPr>
      <w:r w:rsidRPr="00A54E61">
        <w:rPr>
          <w:rFonts w:cstheme="majorBidi"/>
          <w:b/>
          <w:sz w:val="32"/>
        </w:rPr>
        <w:t xml:space="preserve">CDE’s Review of Renewal Criteria Under </w:t>
      </w:r>
      <w:r w:rsidRPr="00A54E61">
        <w:rPr>
          <w:rFonts w:cstheme="majorBidi"/>
          <w:b/>
          <w:i/>
          <w:sz w:val="32"/>
        </w:rPr>
        <w:t>EC</w:t>
      </w:r>
      <w:r w:rsidRPr="00A54E61">
        <w:rPr>
          <w:rFonts w:cstheme="majorBidi"/>
          <w:b/>
          <w:sz w:val="32"/>
        </w:rPr>
        <w:t xml:space="preserve"> Section 47607</w:t>
      </w:r>
    </w:p>
    <w:p w14:paraId="0113DC28" w14:textId="77777777" w:rsidR="00A54F26" w:rsidRPr="00A54E61" w:rsidRDefault="00A54F26" w:rsidP="00A54F26">
      <w:pPr>
        <w:spacing w:before="240" w:after="240" w:line="259" w:lineRule="auto"/>
        <w:rPr>
          <w:rFonts w:cs="Times New Roman"/>
        </w:rPr>
      </w:pPr>
      <w:r w:rsidRPr="00A54E61">
        <w:rPr>
          <w:rFonts w:cs="Times New Roman"/>
        </w:rPr>
        <w:t>The CDE selected four schools, two middle schools and two high schools, where pupils would otherwise attend and that are comparable in that they have similar enrollment for similar significant subgroups.</w:t>
      </w:r>
    </w:p>
    <w:p w14:paraId="71F1A8DE" w14:textId="77777777" w:rsidR="00A54F26" w:rsidRPr="00A54E61" w:rsidRDefault="00A54F26" w:rsidP="00A54F26">
      <w:pPr>
        <w:spacing w:before="240" w:after="240" w:line="259" w:lineRule="auto"/>
        <w:rPr>
          <w:rFonts w:cs="Times New Roman"/>
        </w:rPr>
      </w:pPr>
      <w:r w:rsidRPr="00A54E61">
        <w:rPr>
          <w:rFonts w:cs="Times New Roman"/>
        </w:rPr>
        <w:t>The following table shows the percentage of pupils that met/exceeded standards on the 2015–16, 2016–17, 2017–18</w:t>
      </w:r>
      <w:r w:rsidRPr="00A54E61">
        <w:rPr>
          <w:rFonts w:cs="Times New Roman"/>
          <w:vertAlign w:val="subscript"/>
        </w:rPr>
        <w:t xml:space="preserve">, </w:t>
      </w:r>
      <w:r w:rsidRPr="00A54E61">
        <w:rPr>
          <w:rFonts w:cs="Times New Roman"/>
        </w:rPr>
        <w:t>and 2018–19 California Assessment of Student Performance and Progress (CAASPP) assessment for English language arts (ELA) and mathematics for AAC, and the CDE-chosen comparable schools that pupils would otherwise attend. The 2015–16 through 2018–19 CAASPP data show that AAC does not perform, overall, at least equal to comparable district schools. Although, the AAC results show slight increases from 2015–16 through 2017–18, AAC does not perform at least equal to or greater than the CDE-chosen comparable schools.</w:t>
      </w:r>
    </w:p>
    <w:p w14:paraId="5EE851A5" w14:textId="55A413FF" w:rsidR="00A54F26" w:rsidRPr="00A54F26" w:rsidRDefault="00A54F26" w:rsidP="00A54F26">
      <w:pPr>
        <w:autoSpaceDE w:val="0"/>
        <w:autoSpaceDN w:val="0"/>
        <w:adjustRightInd w:val="0"/>
        <w:spacing w:before="240" w:after="100" w:afterAutospacing="1"/>
        <w:rPr>
          <w:b/>
          <w:bCs/>
        </w:rPr>
      </w:pPr>
      <w:r w:rsidRPr="00A54E61">
        <w:rPr>
          <w:b/>
          <w:bCs/>
        </w:rPr>
        <w:t>CAASPP Results for CDE-</w:t>
      </w:r>
      <w:r w:rsidR="006252E3" w:rsidRPr="00A54E61">
        <w:rPr>
          <w:b/>
          <w:bCs/>
        </w:rPr>
        <w:t>C</w:t>
      </w:r>
      <w:r w:rsidRPr="00A54E61">
        <w:rPr>
          <w:b/>
          <w:bCs/>
        </w:rPr>
        <w:t>hosen Comparable Schools (Percentage Meets/Exceeds Standards)</w:t>
      </w:r>
    </w:p>
    <w:tbl>
      <w:tblPr>
        <w:tblStyle w:val="GridTable1Light12114113"/>
        <w:tblW w:w="5000" w:type="pct"/>
        <w:tblLook w:val="04A0" w:firstRow="1" w:lastRow="0" w:firstColumn="1" w:lastColumn="0" w:noHBand="0" w:noVBand="1"/>
        <w:tblDescription w:val="CAASPP Results for CDE-chosen Comparable Schools (Percentage Meets/Exceeds Standards)"/>
      </w:tblPr>
      <w:tblGrid>
        <w:gridCol w:w="1678"/>
        <w:gridCol w:w="960"/>
        <w:gridCol w:w="960"/>
        <w:gridCol w:w="959"/>
        <w:gridCol w:w="959"/>
        <w:gridCol w:w="959"/>
        <w:gridCol w:w="959"/>
        <w:gridCol w:w="959"/>
        <w:gridCol w:w="957"/>
      </w:tblGrid>
      <w:tr w:rsidR="00A54F26" w:rsidRPr="00A54F26" w14:paraId="463531F3" w14:textId="77777777" w:rsidTr="00083A3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97" w:type="pct"/>
            <w:shd w:val="clear" w:color="auto" w:fill="D9D9D9" w:themeFill="background1" w:themeFillShade="D9"/>
            <w:vAlign w:val="center"/>
          </w:tcPr>
          <w:p w14:paraId="11911C35" w14:textId="77777777" w:rsidR="00A54F26" w:rsidRPr="00A54F26" w:rsidRDefault="00A54F26" w:rsidP="00A54F26">
            <w:r w:rsidRPr="00A54F26">
              <w:t>School</w:t>
            </w:r>
          </w:p>
        </w:tc>
        <w:tc>
          <w:tcPr>
            <w:tcW w:w="513" w:type="pct"/>
            <w:shd w:val="clear" w:color="auto" w:fill="D9D9D9" w:themeFill="background1" w:themeFillShade="D9"/>
            <w:vAlign w:val="center"/>
          </w:tcPr>
          <w:p w14:paraId="06F3DB00"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2015–16 ELA</w:t>
            </w:r>
          </w:p>
        </w:tc>
        <w:tc>
          <w:tcPr>
            <w:tcW w:w="513" w:type="pct"/>
            <w:shd w:val="clear" w:color="auto" w:fill="D9D9D9" w:themeFill="background1" w:themeFillShade="D9"/>
            <w:vAlign w:val="center"/>
          </w:tcPr>
          <w:p w14:paraId="542535E3"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2015–16 Math</w:t>
            </w:r>
          </w:p>
        </w:tc>
        <w:tc>
          <w:tcPr>
            <w:tcW w:w="513" w:type="pct"/>
            <w:shd w:val="clear" w:color="auto" w:fill="D9D9D9" w:themeFill="background1" w:themeFillShade="D9"/>
            <w:vAlign w:val="center"/>
          </w:tcPr>
          <w:p w14:paraId="329129B8"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2016–17 ELA</w:t>
            </w:r>
          </w:p>
        </w:tc>
        <w:tc>
          <w:tcPr>
            <w:tcW w:w="513" w:type="pct"/>
            <w:shd w:val="clear" w:color="auto" w:fill="D9D9D9" w:themeFill="background1" w:themeFillShade="D9"/>
            <w:vAlign w:val="center"/>
          </w:tcPr>
          <w:p w14:paraId="05FA5309"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2016–17 Math</w:t>
            </w:r>
          </w:p>
        </w:tc>
        <w:tc>
          <w:tcPr>
            <w:tcW w:w="513" w:type="pct"/>
            <w:shd w:val="clear" w:color="auto" w:fill="D9D9D9" w:themeFill="background1" w:themeFillShade="D9"/>
            <w:vAlign w:val="center"/>
          </w:tcPr>
          <w:p w14:paraId="6F5035EA"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2017–18 ELA</w:t>
            </w:r>
          </w:p>
        </w:tc>
        <w:tc>
          <w:tcPr>
            <w:tcW w:w="513" w:type="pct"/>
            <w:shd w:val="clear" w:color="auto" w:fill="D9D9D9" w:themeFill="background1" w:themeFillShade="D9"/>
            <w:vAlign w:val="center"/>
          </w:tcPr>
          <w:p w14:paraId="7331544E"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2017–18 Math</w:t>
            </w:r>
          </w:p>
        </w:tc>
        <w:tc>
          <w:tcPr>
            <w:tcW w:w="513" w:type="pct"/>
            <w:shd w:val="clear" w:color="auto" w:fill="D9D9D9" w:themeFill="background1" w:themeFillShade="D9"/>
            <w:vAlign w:val="center"/>
          </w:tcPr>
          <w:p w14:paraId="467C2FBE"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2018–19</w:t>
            </w:r>
          </w:p>
          <w:p w14:paraId="25406C29"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ELA</w:t>
            </w:r>
          </w:p>
        </w:tc>
        <w:tc>
          <w:tcPr>
            <w:tcW w:w="513" w:type="pct"/>
            <w:shd w:val="clear" w:color="auto" w:fill="D9D9D9" w:themeFill="background1" w:themeFillShade="D9"/>
            <w:vAlign w:val="center"/>
          </w:tcPr>
          <w:p w14:paraId="33821618"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2018–19</w:t>
            </w:r>
          </w:p>
          <w:p w14:paraId="20966F36"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Math</w:t>
            </w:r>
          </w:p>
        </w:tc>
      </w:tr>
      <w:tr w:rsidR="00A54F26" w:rsidRPr="00A54F26" w14:paraId="4846FCE0"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897" w:type="pct"/>
            <w:vAlign w:val="center"/>
          </w:tcPr>
          <w:p w14:paraId="01CA0E20" w14:textId="77777777" w:rsidR="00A54F26" w:rsidRPr="00A54F26" w:rsidRDefault="00A54F26" w:rsidP="00A54F26">
            <w:r w:rsidRPr="00A54F26">
              <w:t>AAC</w:t>
            </w:r>
          </w:p>
        </w:tc>
        <w:tc>
          <w:tcPr>
            <w:tcW w:w="513" w:type="pct"/>
            <w:shd w:val="clear" w:color="auto" w:fill="E7E6E6" w:themeFill="background2"/>
            <w:vAlign w:val="center"/>
          </w:tcPr>
          <w:p w14:paraId="3F8C82BE"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27</w:t>
            </w:r>
          </w:p>
        </w:tc>
        <w:tc>
          <w:tcPr>
            <w:tcW w:w="513" w:type="pct"/>
            <w:shd w:val="clear" w:color="auto" w:fill="E7E6E6" w:themeFill="background2"/>
            <w:vAlign w:val="center"/>
          </w:tcPr>
          <w:p w14:paraId="0C8097CF"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12</w:t>
            </w:r>
          </w:p>
        </w:tc>
        <w:tc>
          <w:tcPr>
            <w:tcW w:w="513" w:type="pct"/>
            <w:shd w:val="clear" w:color="auto" w:fill="E7E6E6" w:themeFill="background2"/>
            <w:vAlign w:val="center"/>
          </w:tcPr>
          <w:p w14:paraId="3C4C9014"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27.96</w:t>
            </w:r>
          </w:p>
        </w:tc>
        <w:tc>
          <w:tcPr>
            <w:tcW w:w="513" w:type="pct"/>
            <w:shd w:val="clear" w:color="auto" w:fill="E7E6E6" w:themeFill="background2"/>
            <w:vAlign w:val="center"/>
          </w:tcPr>
          <w:p w14:paraId="60402BBA"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14.76</w:t>
            </w:r>
          </w:p>
        </w:tc>
        <w:tc>
          <w:tcPr>
            <w:tcW w:w="513" w:type="pct"/>
            <w:shd w:val="clear" w:color="auto" w:fill="E7E6E6" w:themeFill="background2"/>
            <w:vAlign w:val="center"/>
          </w:tcPr>
          <w:p w14:paraId="18DA5DF5"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32.4</w:t>
            </w:r>
          </w:p>
        </w:tc>
        <w:tc>
          <w:tcPr>
            <w:tcW w:w="513" w:type="pct"/>
            <w:shd w:val="clear" w:color="auto" w:fill="E7E6E6" w:themeFill="background2"/>
            <w:vAlign w:val="center"/>
          </w:tcPr>
          <w:p w14:paraId="0C533C40"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20.18</w:t>
            </w:r>
          </w:p>
        </w:tc>
        <w:tc>
          <w:tcPr>
            <w:tcW w:w="513" w:type="pct"/>
            <w:shd w:val="clear" w:color="auto" w:fill="E7E6E6" w:themeFill="background2"/>
            <w:vAlign w:val="center"/>
          </w:tcPr>
          <w:p w14:paraId="703B1839"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30.69</w:t>
            </w:r>
          </w:p>
        </w:tc>
        <w:tc>
          <w:tcPr>
            <w:tcW w:w="513" w:type="pct"/>
            <w:shd w:val="clear" w:color="auto" w:fill="E7E6E6" w:themeFill="background2"/>
            <w:vAlign w:val="center"/>
          </w:tcPr>
          <w:p w14:paraId="261D2CA8"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17.46</w:t>
            </w:r>
          </w:p>
        </w:tc>
      </w:tr>
      <w:tr w:rsidR="00A54F26" w:rsidRPr="00A54F26" w14:paraId="46D954CF"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897" w:type="pct"/>
            <w:vAlign w:val="center"/>
          </w:tcPr>
          <w:p w14:paraId="66600107" w14:textId="77777777" w:rsidR="00A54F26" w:rsidRPr="00A54F26" w:rsidRDefault="00A54F26" w:rsidP="00A54F26">
            <w:r w:rsidRPr="00A54F26">
              <w:t>Benjamin Franklin Senior High</w:t>
            </w:r>
          </w:p>
        </w:tc>
        <w:tc>
          <w:tcPr>
            <w:tcW w:w="513" w:type="pct"/>
            <w:shd w:val="clear" w:color="auto" w:fill="E7E6E6" w:themeFill="background2"/>
            <w:vAlign w:val="center"/>
          </w:tcPr>
          <w:p w14:paraId="0C1459B7"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63</w:t>
            </w:r>
          </w:p>
        </w:tc>
        <w:tc>
          <w:tcPr>
            <w:tcW w:w="513" w:type="pct"/>
            <w:shd w:val="clear" w:color="auto" w:fill="E7E6E6" w:themeFill="background2"/>
            <w:vAlign w:val="center"/>
          </w:tcPr>
          <w:p w14:paraId="03C271BD"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39</w:t>
            </w:r>
          </w:p>
        </w:tc>
        <w:tc>
          <w:tcPr>
            <w:tcW w:w="513" w:type="pct"/>
            <w:shd w:val="clear" w:color="auto" w:fill="E7E6E6" w:themeFill="background2"/>
            <w:vAlign w:val="center"/>
          </w:tcPr>
          <w:p w14:paraId="5592123C"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61.74</w:t>
            </w:r>
          </w:p>
        </w:tc>
        <w:tc>
          <w:tcPr>
            <w:tcW w:w="513" w:type="pct"/>
            <w:shd w:val="clear" w:color="auto" w:fill="E7E6E6" w:themeFill="background2"/>
            <w:vAlign w:val="center"/>
          </w:tcPr>
          <w:p w14:paraId="5FD278F0"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40.52</w:t>
            </w:r>
          </w:p>
        </w:tc>
        <w:tc>
          <w:tcPr>
            <w:tcW w:w="513" w:type="pct"/>
            <w:shd w:val="clear" w:color="auto" w:fill="E7E6E6" w:themeFill="background2"/>
            <w:vAlign w:val="center"/>
          </w:tcPr>
          <w:p w14:paraId="287673AB"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49.69</w:t>
            </w:r>
          </w:p>
        </w:tc>
        <w:tc>
          <w:tcPr>
            <w:tcW w:w="513" w:type="pct"/>
            <w:shd w:val="clear" w:color="auto" w:fill="E7E6E6" w:themeFill="background2"/>
            <w:vAlign w:val="center"/>
          </w:tcPr>
          <w:p w14:paraId="634030D9"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31.45</w:t>
            </w:r>
          </w:p>
        </w:tc>
        <w:tc>
          <w:tcPr>
            <w:tcW w:w="513" w:type="pct"/>
            <w:shd w:val="clear" w:color="auto" w:fill="E7E6E6" w:themeFill="background2"/>
            <w:vAlign w:val="center"/>
          </w:tcPr>
          <w:p w14:paraId="309EEAD8" w14:textId="77777777" w:rsidR="00A54F26" w:rsidRPr="00A54F26" w:rsidRDefault="00A54F26" w:rsidP="00A54F26">
            <w:pPr>
              <w:spacing w:before="240" w:after="240"/>
              <w:jc w:val="center"/>
              <w:cnfStyle w:val="000000000000" w:firstRow="0" w:lastRow="0" w:firstColumn="0" w:lastColumn="0" w:oddVBand="0" w:evenVBand="0" w:oddHBand="0" w:evenHBand="0" w:firstRowFirstColumn="0" w:firstRowLastColumn="0" w:lastRowFirstColumn="0" w:lastRowLastColumn="0"/>
            </w:pPr>
            <w:r w:rsidRPr="00A54F26">
              <w:t>55.98</w:t>
            </w:r>
          </w:p>
        </w:tc>
        <w:tc>
          <w:tcPr>
            <w:tcW w:w="513" w:type="pct"/>
            <w:shd w:val="clear" w:color="auto" w:fill="E7E6E6" w:themeFill="background2"/>
            <w:vAlign w:val="center"/>
          </w:tcPr>
          <w:p w14:paraId="5BA43D87" w14:textId="77777777" w:rsidR="00A54F26" w:rsidRPr="00A54F26" w:rsidRDefault="00A54F26" w:rsidP="00A54F26">
            <w:pPr>
              <w:spacing w:before="240" w:after="240"/>
              <w:jc w:val="center"/>
              <w:cnfStyle w:val="000000000000" w:firstRow="0" w:lastRow="0" w:firstColumn="0" w:lastColumn="0" w:oddVBand="0" w:evenVBand="0" w:oddHBand="0" w:evenHBand="0" w:firstRowFirstColumn="0" w:firstRowLastColumn="0" w:lastRowFirstColumn="0" w:lastRowLastColumn="0"/>
            </w:pPr>
            <w:r w:rsidRPr="00A54F26">
              <w:t>44.9</w:t>
            </w:r>
          </w:p>
        </w:tc>
      </w:tr>
      <w:tr w:rsidR="00A54F26" w:rsidRPr="00A54F26" w14:paraId="7FBB2313"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897" w:type="pct"/>
            <w:vAlign w:val="center"/>
          </w:tcPr>
          <w:p w14:paraId="1A977134" w14:textId="77777777" w:rsidR="00A54F26" w:rsidRPr="00A54F26" w:rsidRDefault="00A54F26" w:rsidP="00A54F26">
            <w:pPr>
              <w:autoSpaceDE w:val="0"/>
              <w:autoSpaceDN w:val="0"/>
              <w:adjustRightInd w:val="0"/>
            </w:pPr>
            <w:r w:rsidRPr="00A54F26">
              <w:t>Eagle Rock High</w:t>
            </w:r>
          </w:p>
        </w:tc>
        <w:tc>
          <w:tcPr>
            <w:tcW w:w="513" w:type="pct"/>
            <w:shd w:val="clear" w:color="auto" w:fill="E7E6E6" w:themeFill="background2"/>
            <w:vAlign w:val="center"/>
          </w:tcPr>
          <w:p w14:paraId="3EDE8FDD"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64</w:t>
            </w:r>
          </w:p>
        </w:tc>
        <w:tc>
          <w:tcPr>
            <w:tcW w:w="513" w:type="pct"/>
            <w:shd w:val="clear" w:color="auto" w:fill="E7E6E6" w:themeFill="background2"/>
            <w:vAlign w:val="center"/>
          </w:tcPr>
          <w:p w14:paraId="7B41DF0F"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48</w:t>
            </w:r>
          </w:p>
        </w:tc>
        <w:tc>
          <w:tcPr>
            <w:tcW w:w="513" w:type="pct"/>
            <w:shd w:val="clear" w:color="auto" w:fill="E7E6E6" w:themeFill="background2"/>
            <w:vAlign w:val="center"/>
          </w:tcPr>
          <w:p w14:paraId="2917311F"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59.8</w:t>
            </w:r>
          </w:p>
        </w:tc>
        <w:tc>
          <w:tcPr>
            <w:tcW w:w="513" w:type="pct"/>
            <w:shd w:val="clear" w:color="auto" w:fill="E7E6E6" w:themeFill="background2"/>
            <w:vAlign w:val="center"/>
          </w:tcPr>
          <w:p w14:paraId="79C430AC"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40.67</w:t>
            </w:r>
          </w:p>
        </w:tc>
        <w:tc>
          <w:tcPr>
            <w:tcW w:w="513" w:type="pct"/>
            <w:shd w:val="clear" w:color="auto" w:fill="E7E6E6" w:themeFill="background2"/>
            <w:vAlign w:val="center"/>
          </w:tcPr>
          <w:p w14:paraId="768C4273"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60.09</w:t>
            </w:r>
          </w:p>
        </w:tc>
        <w:tc>
          <w:tcPr>
            <w:tcW w:w="513" w:type="pct"/>
            <w:shd w:val="clear" w:color="auto" w:fill="E7E6E6" w:themeFill="background2"/>
            <w:vAlign w:val="center"/>
          </w:tcPr>
          <w:p w14:paraId="7DDE1B4D"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39.18</w:t>
            </w:r>
          </w:p>
        </w:tc>
        <w:tc>
          <w:tcPr>
            <w:tcW w:w="513" w:type="pct"/>
            <w:shd w:val="clear" w:color="auto" w:fill="E7E6E6" w:themeFill="background2"/>
            <w:vAlign w:val="center"/>
          </w:tcPr>
          <w:p w14:paraId="4CCA5DF8" w14:textId="77777777" w:rsidR="00A54F26" w:rsidRPr="00A54F26" w:rsidRDefault="00A54F26" w:rsidP="00A54F26">
            <w:pPr>
              <w:autoSpaceDE w:val="0"/>
              <w:autoSpaceDN w:val="0"/>
              <w:adjustRightInd w:val="0"/>
              <w:spacing w:before="240" w:after="240"/>
              <w:jc w:val="center"/>
              <w:cnfStyle w:val="000000000000" w:firstRow="0" w:lastRow="0" w:firstColumn="0" w:lastColumn="0" w:oddVBand="0" w:evenVBand="0" w:oddHBand="0" w:evenHBand="0" w:firstRowFirstColumn="0" w:firstRowLastColumn="0" w:lastRowFirstColumn="0" w:lastRowLastColumn="0"/>
              <w:rPr>
                <w:bCs/>
              </w:rPr>
            </w:pPr>
            <w:r w:rsidRPr="00A54F26">
              <w:rPr>
                <w:bCs/>
              </w:rPr>
              <w:t>57.61</w:t>
            </w:r>
          </w:p>
        </w:tc>
        <w:tc>
          <w:tcPr>
            <w:tcW w:w="513" w:type="pct"/>
            <w:shd w:val="clear" w:color="auto" w:fill="E7E6E6" w:themeFill="background2"/>
            <w:vAlign w:val="center"/>
          </w:tcPr>
          <w:p w14:paraId="0A83DCD2" w14:textId="77777777" w:rsidR="00A54F26" w:rsidRPr="00A54F26" w:rsidRDefault="00A54F26" w:rsidP="00A54F26">
            <w:pPr>
              <w:autoSpaceDE w:val="0"/>
              <w:autoSpaceDN w:val="0"/>
              <w:adjustRightInd w:val="0"/>
              <w:spacing w:before="240" w:after="240"/>
              <w:jc w:val="center"/>
              <w:cnfStyle w:val="000000000000" w:firstRow="0" w:lastRow="0" w:firstColumn="0" w:lastColumn="0" w:oddVBand="0" w:evenVBand="0" w:oddHBand="0" w:evenHBand="0" w:firstRowFirstColumn="0" w:firstRowLastColumn="0" w:lastRowFirstColumn="0" w:lastRowLastColumn="0"/>
              <w:rPr>
                <w:bCs/>
              </w:rPr>
            </w:pPr>
            <w:r w:rsidRPr="00A54F26">
              <w:rPr>
                <w:bCs/>
              </w:rPr>
              <w:t>39.44</w:t>
            </w:r>
          </w:p>
        </w:tc>
      </w:tr>
      <w:tr w:rsidR="00A54F26" w:rsidRPr="00A54F26" w14:paraId="47F57C1A"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897" w:type="pct"/>
            <w:vAlign w:val="center"/>
          </w:tcPr>
          <w:p w14:paraId="493D9859" w14:textId="77777777" w:rsidR="00A54F26" w:rsidRPr="00A54F26" w:rsidRDefault="00A54F26" w:rsidP="00A54F26">
            <w:pPr>
              <w:autoSpaceDE w:val="0"/>
              <w:autoSpaceDN w:val="0"/>
              <w:adjustRightInd w:val="0"/>
            </w:pPr>
            <w:r w:rsidRPr="00A54F26">
              <w:t>Luther Burbank Middle</w:t>
            </w:r>
          </w:p>
        </w:tc>
        <w:tc>
          <w:tcPr>
            <w:tcW w:w="513" w:type="pct"/>
            <w:shd w:val="clear" w:color="auto" w:fill="E7E6E6" w:themeFill="background2"/>
            <w:vAlign w:val="center"/>
          </w:tcPr>
          <w:p w14:paraId="5B0A5F54"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42</w:t>
            </w:r>
          </w:p>
        </w:tc>
        <w:tc>
          <w:tcPr>
            <w:tcW w:w="513" w:type="pct"/>
            <w:shd w:val="clear" w:color="auto" w:fill="E7E6E6" w:themeFill="background2"/>
            <w:vAlign w:val="center"/>
          </w:tcPr>
          <w:p w14:paraId="37F800EB"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34</w:t>
            </w:r>
          </w:p>
        </w:tc>
        <w:tc>
          <w:tcPr>
            <w:tcW w:w="513" w:type="pct"/>
            <w:shd w:val="clear" w:color="auto" w:fill="E7E6E6" w:themeFill="background2"/>
            <w:vAlign w:val="center"/>
          </w:tcPr>
          <w:p w14:paraId="40480453"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41.98</w:t>
            </w:r>
          </w:p>
        </w:tc>
        <w:tc>
          <w:tcPr>
            <w:tcW w:w="513" w:type="pct"/>
            <w:shd w:val="clear" w:color="auto" w:fill="E7E6E6" w:themeFill="background2"/>
            <w:vAlign w:val="center"/>
          </w:tcPr>
          <w:p w14:paraId="25DAAC89"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35.87</w:t>
            </w:r>
          </w:p>
        </w:tc>
        <w:tc>
          <w:tcPr>
            <w:tcW w:w="513" w:type="pct"/>
            <w:shd w:val="clear" w:color="auto" w:fill="E7E6E6" w:themeFill="background2"/>
            <w:vAlign w:val="center"/>
          </w:tcPr>
          <w:p w14:paraId="5119C914"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42.93</w:t>
            </w:r>
          </w:p>
        </w:tc>
        <w:tc>
          <w:tcPr>
            <w:tcW w:w="513" w:type="pct"/>
            <w:shd w:val="clear" w:color="auto" w:fill="E7E6E6" w:themeFill="background2"/>
            <w:vAlign w:val="center"/>
          </w:tcPr>
          <w:p w14:paraId="6543DEC7"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36.64</w:t>
            </w:r>
          </w:p>
        </w:tc>
        <w:tc>
          <w:tcPr>
            <w:tcW w:w="513" w:type="pct"/>
            <w:shd w:val="clear" w:color="auto" w:fill="E7E6E6" w:themeFill="background2"/>
            <w:vAlign w:val="center"/>
          </w:tcPr>
          <w:p w14:paraId="77C66250" w14:textId="77777777" w:rsidR="00A54F26" w:rsidRPr="00A54F26" w:rsidRDefault="00A54F26" w:rsidP="00A54F26">
            <w:pPr>
              <w:autoSpaceDE w:val="0"/>
              <w:autoSpaceDN w:val="0"/>
              <w:adjustRightInd w:val="0"/>
              <w:spacing w:before="100" w:beforeAutospacing="1" w:after="240"/>
              <w:jc w:val="center"/>
              <w:cnfStyle w:val="000000000000" w:firstRow="0" w:lastRow="0" w:firstColumn="0" w:lastColumn="0" w:oddVBand="0" w:evenVBand="0" w:oddHBand="0" w:evenHBand="0" w:firstRowFirstColumn="0" w:firstRowLastColumn="0" w:lastRowFirstColumn="0" w:lastRowLastColumn="0"/>
              <w:rPr>
                <w:bCs/>
              </w:rPr>
            </w:pPr>
            <w:r w:rsidRPr="00A54F26">
              <w:rPr>
                <w:bCs/>
              </w:rPr>
              <w:t>44.57</w:t>
            </w:r>
          </w:p>
        </w:tc>
        <w:tc>
          <w:tcPr>
            <w:tcW w:w="513" w:type="pct"/>
            <w:shd w:val="clear" w:color="auto" w:fill="E7E6E6" w:themeFill="background2"/>
            <w:vAlign w:val="center"/>
          </w:tcPr>
          <w:p w14:paraId="10B69818" w14:textId="77777777" w:rsidR="00A54F26" w:rsidRPr="00A54F26" w:rsidRDefault="00A54F26" w:rsidP="00A54F26">
            <w:pPr>
              <w:autoSpaceDE w:val="0"/>
              <w:autoSpaceDN w:val="0"/>
              <w:adjustRightInd w:val="0"/>
              <w:spacing w:before="100" w:beforeAutospacing="1" w:after="240"/>
              <w:jc w:val="center"/>
              <w:cnfStyle w:val="000000000000" w:firstRow="0" w:lastRow="0" w:firstColumn="0" w:lastColumn="0" w:oddVBand="0" w:evenVBand="0" w:oddHBand="0" w:evenHBand="0" w:firstRowFirstColumn="0" w:firstRowLastColumn="0" w:lastRowFirstColumn="0" w:lastRowLastColumn="0"/>
              <w:rPr>
                <w:bCs/>
              </w:rPr>
            </w:pPr>
            <w:r w:rsidRPr="00A54F26">
              <w:rPr>
                <w:bCs/>
              </w:rPr>
              <w:t>40.31</w:t>
            </w:r>
          </w:p>
        </w:tc>
      </w:tr>
      <w:tr w:rsidR="00A54F26" w:rsidRPr="00A54F26" w14:paraId="673EAF96"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897" w:type="pct"/>
            <w:vAlign w:val="center"/>
          </w:tcPr>
          <w:p w14:paraId="2FA6D1CE" w14:textId="77777777" w:rsidR="00A54F26" w:rsidRPr="00A54F26" w:rsidRDefault="00A54F26" w:rsidP="00A54F26">
            <w:r w:rsidRPr="00A54F26">
              <w:lastRenderedPageBreak/>
              <w:t>Washington Irving Middle School Math, Music and Engineering Magnet</w:t>
            </w:r>
          </w:p>
        </w:tc>
        <w:tc>
          <w:tcPr>
            <w:tcW w:w="513" w:type="pct"/>
            <w:shd w:val="clear" w:color="auto" w:fill="E7E6E6" w:themeFill="background2"/>
            <w:vAlign w:val="center"/>
          </w:tcPr>
          <w:p w14:paraId="2DCB95F1"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45</w:t>
            </w:r>
          </w:p>
        </w:tc>
        <w:tc>
          <w:tcPr>
            <w:tcW w:w="513" w:type="pct"/>
            <w:shd w:val="clear" w:color="auto" w:fill="E7E6E6" w:themeFill="background2"/>
            <w:vAlign w:val="center"/>
          </w:tcPr>
          <w:p w14:paraId="76440AAD"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33</w:t>
            </w:r>
          </w:p>
        </w:tc>
        <w:tc>
          <w:tcPr>
            <w:tcW w:w="513" w:type="pct"/>
            <w:shd w:val="clear" w:color="auto" w:fill="E7E6E6" w:themeFill="background2"/>
            <w:vAlign w:val="center"/>
          </w:tcPr>
          <w:p w14:paraId="2B5A7DAB"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45.67</w:t>
            </w:r>
          </w:p>
        </w:tc>
        <w:tc>
          <w:tcPr>
            <w:tcW w:w="513" w:type="pct"/>
            <w:shd w:val="clear" w:color="auto" w:fill="E7E6E6" w:themeFill="background2"/>
            <w:vAlign w:val="center"/>
          </w:tcPr>
          <w:p w14:paraId="4993D579"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39.29</w:t>
            </w:r>
          </w:p>
        </w:tc>
        <w:tc>
          <w:tcPr>
            <w:tcW w:w="513" w:type="pct"/>
            <w:shd w:val="clear" w:color="auto" w:fill="E7E6E6" w:themeFill="background2"/>
            <w:vAlign w:val="center"/>
          </w:tcPr>
          <w:p w14:paraId="47716051"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44.97</w:t>
            </w:r>
          </w:p>
        </w:tc>
        <w:tc>
          <w:tcPr>
            <w:tcW w:w="513" w:type="pct"/>
            <w:shd w:val="clear" w:color="auto" w:fill="E7E6E6" w:themeFill="background2"/>
            <w:vAlign w:val="center"/>
          </w:tcPr>
          <w:p w14:paraId="6388E9B3"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46.06</w:t>
            </w:r>
          </w:p>
        </w:tc>
        <w:tc>
          <w:tcPr>
            <w:tcW w:w="513" w:type="pct"/>
            <w:shd w:val="clear" w:color="auto" w:fill="E7E6E6" w:themeFill="background2"/>
            <w:vAlign w:val="center"/>
          </w:tcPr>
          <w:p w14:paraId="167A75E9" w14:textId="77777777" w:rsidR="00A54F26" w:rsidRPr="00A54F26" w:rsidRDefault="00A54F26" w:rsidP="00A54F26">
            <w:pPr>
              <w:spacing w:before="240" w:after="240"/>
              <w:jc w:val="center"/>
              <w:cnfStyle w:val="000000000000" w:firstRow="0" w:lastRow="0" w:firstColumn="0" w:lastColumn="0" w:oddVBand="0" w:evenVBand="0" w:oddHBand="0" w:evenHBand="0" w:firstRowFirstColumn="0" w:firstRowLastColumn="0" w:lastRowFirstColumn="0" w:lastRowLastColumn="0"/>
            </w:pPr>
            <w:r w:rsidRPr="00A54F26">
              <w:t>46.83</w:t>
            </w:r>
          </w:p>
        </w:tc>
        <w:tc>
          <w:tcPr>
            <w:tcW w:w="513" w:type="pct"/>
            <w:shd w:val="clear" w:color="auto" w:fill="E7E6E6" w:themeFill="background2"/>
            <w:vAlign w:val="center"/>
          </w:tcPr>
          <w:p w14:paraId="730A251D" w14:textId="77777777" w:rsidR="00A54F26" w:rsidRPr="00A54F26" w:rsidRDefault="00A54F26" w:rsidP="00A54F26">
            <w:pPr>
              <w:spacing w:before="240" w:after="240"/>
              <w:jc w:val="center"/>
              <w:cnfStyle w:val="000000000000" w:firstRow="0" w:lastRow="0" w:firstColumn="0" w:lastColumn="0" w:oddVBand="0" w:evenVBand="0" w:oddHBand="0" w:evenHBand="0" w:firstRowFirstColumn="0" w:firstRowLastColumn="0" w:lastRowFirstColumn="0" w:lastRowLastColumn="0"/>
            </w:pPr>
            <w:r w:rsidRPr="00A54F26">
              <w:t>54.28</w:t>
            </w:r>
          </w:p>
        </w:tc>
      </w:tr>
    </w:tbl>
    <w:p w14:paraId="6AE2F69D" w14:textId="77777777" w:rsidR="00A54F26" w:rsidRPr="00A54F26" w:rsidRDefault="00A54F26" w:rsidP="00A54F26">
      <w:pPr>
        <w:keepNext/>
        <w:keepLines/>
        <w:spacing w:before="240" w:after="240" w:line="259" w:lineRule="auto"/>
        <w:outlineLvl w:val="2"/>
        <w:rPr>
          <w:rFonts w:cstheme="majorBidi"/>
          <w:b/>
          <w:sz w:val="32"/>
        </w:rPr>
      </w:pPr>
      <w:r w:rsidRPr="00A54F26">
        <w:rPr>
          <w:rFonts w:cstheme="majorBidi"/>
          <w:b/>
          <w:sz w:val="32"/>
        </w:rPr>
        <w:t xml:space="preserve">AAC’s Review of Renewal Criteria Under </w:t>
      </w:r>
      <w:r w:rsidRPr="00A54F26">
        <w:rPr>
          <w:rFonts w:cstheme="majorBidi"/>
          <w:b/>
          <w:i/>
          <w:sz w:val="32"/>
        </w:rPr>
        <w:t>EC</w:t>
      </w:r>
      <w:r w:rsidRPr="00A54F26">
        <w:rPr>
          <w:rFonts w:cstheme="majorBidi"/>
          <w:b/>
          <w:sz w:val="32"/>
        </w:rPr>
        <w:t xml:space="preserve"> Section 47607</w:t>
      </w:r>
    </w:p>
    <w:p w14:paraId="201BDF2C" w14:textId="77777777" w:rsidR="00A54F26" w:rsidRPr="00A54F26" w:rsidRDefault="00A54F26" w:rsidP="00A54F26">
      <w:pPr>
        <w:spacing w:before="240" w:after="240" w:line="259" w:lineRule="auto"/>
        <w:rPr>
          <w:rFonts w:cs="Times New Roman"/>
        </w:rPr>
      </w:pPr>
      <w:r w:rsidRPr="00A54F26">
        <w:rPr>
          <w:rFonts w:cs="Times New Roman"/>
        </w:rPr>
        <w:t xml:space="preserve">The AAC petitioner completed CAASPP data comparison analyses for AAC and LAUSD-resident schools for pupils schoolwide for grade eleven and by subgroup. </w:t>
      </w:r>
    </w:p>
    <w:p w14:paraId="684D5175" w14:textId="77777777" w:rsidR="00A54F26" w:rsidRPr="00A54F26" w:rsidRDefault="00A54F26" w:rsidP="00A54F26">
      <w:pPr>
        <w:spacing w:before="240" w:after="240" w:line="259" w:lineRule="auto"/>
        <w:rPr>
          <w:rFonts w:cs="Times New Roman"/>
          <w:bCs/>
        </w:rPr>
      </w:pPr>
      <w:r w:rsidRPr="00A54F26">
        <w:rPr>
          <w:rFonts w:cs="Times New Roman"/>
          <w:bCs/>
        </w:rPr>
        <w:t>The following table shows the percentage of pupils that met/exceeded standards on the 2015–16, 2016–17, and 2017–18 CAASPP assessment for ELA and mathematics for AAC, and the LAUSD-resident schools that pupils would otherwise attend. The petitioner states that between 2015–16 and 2017–18, AAC experienced a yearly increase in the cumulative percentage of pupils tested of 0.96 percent from 2015–16 to 2016–17 and 4.44 percent from 2016–17 to 2017–18 in ELA. In mathematics, the rate of increase for overall pupils from 2015–16 to 2016–17 was 2.76 percent and 5.42 from 2016–17 to 2017–18 (Attachment 3, pp. 19–25).</w:t>
      </w:r>
    </w:p>
    <w:p w14:paraId="793AD15D" w14:textId="26F1D5DF" w:rsidR="00A54F26" w:rsidRPr="00A54F26" w:rsidRDefault="00A54F26" w:rsidP="00A54F26">
      <w:pPr>
        <w:spacing w:before="240" w:after="240" w:line="259" w:lineRule="auto"/>
        <w:rPr>
          <w:rFonts w:cs="Times New Roman"/>
          <w:bCs/>
        </w:rPr>
      </w:pPr>
      <w:r w:rsidRPr="00A54F26">
        <w:rPr>
          <w:rFonts w:cs="Times New Roman"/>
          <w:bCs/>
        </w:rPr>
        <w:t>The CDE notes that the 2018–19 CAASPP data was not available at the time AAC submitted the renewal petition.</w:t>
      </w:r>
    </w:p>
    <w:p w14:paraId="607ED126" w14:textId="28E884F2" w:rsidR="00A54F26" w:rsidRPr="00A54F26" w:rsidRDefault="00A54F26" w:rsidP="00A54F26">
      <w:pPr>
        <w:autoSpaceDE w:val="0"/>
        <w:autoSpaceDN w:val="0"/>
        <w:adjustRightInd w:val="0"/>
        <w:spacing w:before="100" w:beforeAutospacing="1" w:after="100" w:afterAutospacing="1"/>
        <w:rPr>
          <w:b/>
          <w:bCs/>
        </w:rPr>
      </w:pPr>
      <w:r w:rsidRPr="00A54F26">
        <w:rPr>
          <w:b/>
          <w:bCs/>
        </w:rPr>
        <w:t>CAASPP Results for AAC and LAUSD-</w:t>
      </w:r>
      <w:r w:rsidR="006252E3">
        <w:rPr>
          <w:b/>
          <w:bCs/>
        </w:rPr>
        <w:t>Re</w:t>
      </w:r>
      <w:r w:rsidRPr="00A54F26">
        <w:rPr>
          <w:b/>
          <w:bCs/>
        </w:rPr>
        <w:t>sident Schools (Percentage Meets/Exceeds Standards)</w:t>
      </w:r>
    </w:p>
    <w:tbl>
      <w:tblPr>
        <w:tblStyle w:val="GridTable1Light12114113"/>
        <w:tblW w:w="5000" w:type="pct"/>
        <w:tblLook w:val="04A0" w:firstRow="1" w:lastRow="0" w:firstColumn="1" w:lastColumn="0" w:noHBand="0" w:noVBand="1"/>
        <w:tblDescription w:val="CAASPP Results for AAC and LAUSD Resident Schools (Percentage Meets/Exceeds Standards)"/>
      </w:tblPr>
      <w:tblGrid>
        <w:gridCol w:w="2111"/>
        <w:gridCol w:w="1212"/>
        <w:gridCol w:w="1212"/>
        <w:gridCol w:w="1212"/>
        <w:gridCol w:w="1201"/>
        <w:gridCol w:w="1201"/>
        <w:gridCol w:w="1201"/>
      </w:tblGrid>
      <w:tr w:rsidR="00A54F26" w:rsidRPr="00A54F26" w14:paraId="60F81067" w14:textId="77777777" w:rsidTr="00083A3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9" w:type="pct"/>
            <w:shd w:val="clear" w:color="auto" w:fill="D9D9D9" w:themeFill="background1" w:themeFillShade="D9"/>
            <w:vAlign w:val="center"/>
          </w:tcPr>
          <w:p w14:paraId="7C2A7C16" w14:textId="77777777" w:rsidR="00A54F26" w:rsidRPr="00A54F26" w:rsidRDefault="00A54F26" w:rsidP="00A54F26">
            <w:r w:rsidRPr="00A54F26">
              <w:t>School</w:t>
            </w:r>
          </w:p>
        </w:tc>
        <w:tc>
          <w:tcPr>
            <w:tcW w:w="648" w:type="pct"/>
            <w:shd w:val="clear" w:color="auto" w:fill="D9D9D9" w:themeFill="background1" w:themeFillShade="D9"/>
            <w:vAlign w:val="center"/>
          </w:tcPr>
          <w:p w14:paraId="04E75DAB"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2015–16 ELA</w:t>
            </w:r>
          </w:p>
        </w:tc>
        <w:tc>
          <w:tcPr>
            <w:tcW w:w="648" w:type="pct"/>
            <w:shd w:val="clear" w:color="auto" w:fill="D9D9D9" w:themeFill="background1" w:themeFillShade="D9"/>
            <w:vAlign w:val="center"/>
          </w:tcPr>
          <w:p w14:paraId="3B011E65"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2015–16 Math</w:t>
            </w:r>
          </w:p>
        </w:tc>
        <w:tc>
          <w:tcPr>
            <w:tcW w:w="648" w:type="pct"/>
            <w:shd w:val="clear" w:color="auto" w:fill="D9D9D9" w:themeFill="background1" w:themeFillShade="D9"/>
            <w:vAlign w:val="center"/>
          </w:tcPr>
          <w:p w14:paraId="34F7E827"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2016–17 ELA</w:t>
            </w:r>
          </w:p>
        </w:tc>
        <w:tc>
          <w:tcPr>
            <w:tcW w:w="642" w:type="pct"/>
            <w:shd w:val="clear" w:color="auto" w:fill="D9D9D9" w:themeFill="background1" w:themeFillShade="D9"/>
            <w:vAlign w:val="center"/>
          </w:tcPr>
          <w:p w14:paraId="2591E361"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2016–17 Math</w:t>
            </w:r>
          </w:p>
        </w:tc>
        <w:tc>
          <w:tcPr>
            <w:tcW w:w="642" w:type="pct"/>
            <w:shd w:val="clear" w:color="auto" w:fill="D9D9D9" w:themeFill="background1" w:themeFillShade="D9"/>
            <w:vAlign w:val="center"/>
          </w:tcPr>
          <w:p w14:paraId="68CCD774"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2017–18 ELA</w:t>
            </w:r>
          </w:p>
        </w:tc>
        <w:tc>
          <w:tcPr>
            <w:tcW w:w="642" w:type="pct"/>
            <w:shd w:val="clear" w:color="auto" w:fill="D9D9D9" w:themeFill="background1" w:themeFillShade="D9"/>
            <w:vAlign w:val="center"/>
          </w:tcPr>
          <w:p w14:paraId="15726777"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2017–18 Math</w:t>
            </w:r>
          </w:p>
        </w:tc>
      </w:tr>
      <w:tr w:rsidR="00A54F26" w:rsidRPr="00A54F26" w14:paraId="37848DD3" w14:textId="77777777" w:rsidTr="00083A38">
        <w:trPr>
          <w:cantSplit/>
          <w:trHeight w:val="645"/>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279A26E5" w14:textId="77777777" w:rsidR="00A54F26" w:rsidRPr="00A54F26" w:rsidRDefault="00A54F26" w:rsidP="00A54F26">
            <w:r w:rsidRPr="00A54F26">
              <w:t>AAC (grades six–eight and eleven)</w:t>
            </w:r>
          </w:p>
        </w:tc>
        <w:tc>
          <w:tcPr>
            <w:tcW w:w="648" w:type="pct"/>
            <w:shd w:val="clear" w:color="auto" w:fill="E7E6E6" w:themeFill="background2"/>
            <w:vAlign w:val="center"/>
          </w:tcPr>
          <w:p w14:paraId="5FD2F31C"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27</w:t>
            </w:r>
          </w:p>
        </w:tc>
        <w:tc>
          <w:tcPr>
            <w:tcW w:w="648" w:type="pct"/>
            <w:shd w:val="clear" w:color="auto" w:fill="E7E6E6" w:themeFill="background2"/>
            <w:vAlign w:val="center"/>
          </w:tcPr>
          <w:p w14:paraId="3AC563CC"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12</w:t>
            </w:r>
          </w:p>
        </w:tc>
        <w:tc>
          <w:tcPr>
            <w:tcW w:w="648" w:type="pct"/>
            <w:shd w:val="clear" w:color="auto" w:fill="E7E6E6" w:themeFill="background2"/>
            <w:vAlign w:val="center"/>
          </w:tcPr>
          <w:p w14:paraId="41924ECB"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27.96</w:t>
            </w:r>
          </w:p>
        </w:tc>
        <w:tc>
          <w:tcPr>
            <w:tcW w:w="642" w:type="pct"/>
            <w:shd w:val="clear" w:color="auto" w:fill="E7E6E6" w:themeFill="background2"/>
            <w:vAlign w:val="center"/>
          </w:tcPr>
          <w:p w14:paraId="24E598BD"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14.76</w:t>
            </w:r>
          </w:p>
        </w:tc>
        <w:tc>
          <w:tcPr>
            <w:tcW w:w="642" w:type="pct"/>
            <w:shd w:val="clear" w:color="auto" w:fill="E7E6E6" w:themeFill="background2"/>
            <w:vAlign w:val="center"/>
          </w:tcPr>
          <w:p w14:paraId="17216015"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32.40</w:t>
            </w:r>
          </w:p>
        </w:tc>
        <w:tc>
          <w:tcPr>
            <w:tcW w:w="642" w:type="pct"/>
            <w:shd w:val="clear" w:color="auto" w:fill="E7E6E6" w:themeFill="background2"/>
            <w:vAlign w:val="center"/>
          </w:tcPr>
          <w:p w14:paraId="766FBBCD"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rPr>
                <w:color w:val="FF0000"/>
              </w:rPr>
            </w:pPr>
            <w:r w:rsidRPr="00A54F26">
              <w:t>20.18</w:t>
            </w:r>
          </w:p>
        </w:tc>
      </w:tr>
      <w:tr w:rsidR="00A54F26" w:rsidRPr="00A54F26" w14:paraId="441AA965"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7341B649" w14:textId="77777777" w:rsidR="00A54F26" w:rsidRPr="00A54F26" w:rsidRDefault="00A54F26" w:rsidP="00A54F26">
            <w:r w:rsidRPr="00A54F26">
              <w:t>AAC (grade eleven)</w:t>
            </w:r>
          </w:p>
        </w:tc>
        <w:tc>
          <w:tcPr>
            <w:tcW w:w="648" w:type="pct"/>
            <w:shd w:val="clear" w:color="auto" w:fill="E7E6E6" w:themeFill="background2"/>
            <w:vAlign w:val="center"/>
          </w:tcPr>
          <w:p w14:paraId="3AFAF82B"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56</w:t>
            </w:r>
          </w:p>
        </w:tc>
        <w:tc>
          <w:tcPr>
            <w:tcW w:w="648" w:type="pct"/>
            <w:shd w:val="clear" w:color="auto" w:fill="E7E6E6" w:themeFill="background2"/>
            <w:vAlign w:val="center"/>
          </w:tcPr>
          <w:p w14:paraId="490F67F5"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15</w:t>
            </w:r>
          </w:p>
        </w:tc>
        <w:tc>
          <w:tcPr>
            <w:tcW w:w="648" w:type="pct"/>
            <w:shd w:val="clear" w:color="auto" w:fill="E7E6E6" w:themeFill="background2"/>
            <w:vAlign w:val="center"/>
          </w:tcPr>
          <w:p w14:paraId="6F13EFC7"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56.27</w:t>
            </w:r>
          </w:p>
        </w:tc>
        <w:tc>
          <w:tcPr>
            <w:tcW w:w="642" w:type="pct"/>
            <w:shd w:val="clear" w:color="auto" w:fill="E7E6E6" w:themeFill="background2"/>
            <w:vAlign w:val="center"/>
          </w:tcPr>
          <w:p w14:paraId="6AE293F6"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22.92</w:t>
            </w:r>
          </w:p>
        </w:tc>
        <w:tc>
          <w:tcPr>
            <w:tcW w:w="642" w:type="pct"/>
            <w:shd w:val="clear" w:color="auto" w:fill="E7E6E6" w:themeFill="background2"/>
            <w:vAlign w:val="center"/>
          </w:tcPr>
          <w:p w14:paraId="11532926"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41.27</w:t>
            </w:r>
          </w:p>
        </w:tc>
        <w:tc>
          <w:tcPr>
            <w:tcW w:w="642" w:type="pct"/>
            <w:shd w:val="clear" w:color="auto" w:fill="E7E6E6" w:themeFill="background2"/>
            <w:vAlign w:val="center"/>
          </w:tcPr>
          <w:p w14:paraId="3E5E561F"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15.63</w:t>
            </w:r>
          </w:p>
        </w:tc>
      </w:tr>
      <w:tr w:rsidR="00A54F26" w:rsidRPr="00A54F26" w14:paraId="2F038CF3"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4DE16221" w14:textId="77777777" w:rsidR="00A54F26" w:rsidRPr="00A54F26" w:rsidRDefault="00A54F26" w:rsidP="00A54F26">
            <w:r w:rsidRPr="00A54F26">
              <w:t>Abraham Lincoln Senior High</w:t>
            </w:r>
          </w:p>
        </w:tc>
        <w:tc>
          <w:tcPr>
            <w:tcW w:w="648" w:type="pct"/>
            <w:shd w:val="clear" w:color="auto" w:fill="E7E6E6" w:themeFill="background2"/>
            <w:vAlign w:val="center"/>
          </w:tcPr>
          <w:p w14:paraId="5A7E6F0B"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60</w:t>
            </w:r>
          </w:p>
        </w:tc>
        <w:tc>
          <w:tcPr>
            <w:tcW w:w="648" w:type="pct"/>
            <w:shd w:val="clear" w:color="auto" w:fill="E7E6E6" w:themeFill="background2"/>
            <w:vAlign w:val="center"/>
          </w:tcPr>
          <w:p w14:paraId="3F76D7C8"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33</w:t>
            </w:r>
          </w:p>
        </w:tc>
        <w:tc>
          <w:tcPr>
            <w:tcW w:w="648" w:type="pct"/>
            <w:shd w:val="clear" w:color="auto" w:fill="E7E6E6" w:themeFill="background2"/>
            <w:vAlign w:val="center"/>
          </w:tcPr>
          <w:p w14:paraId="4D40E4E1"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52.51</w:t>
            </w:r>
          </w:p>
        </w:tc>
        <w:tc>
          <w:tcPr>
            <w:tcW w:w="642" w:type="pct"/>
            <w:shd w:val="clear" w:color="auto" w:fill="E7E6E6" w:themeFill="background2"/>
            <w:vAlign w:val="center"/>
          </w:tcPr>
          <w:p w14:paraId="4D9961AE"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17.76</w:t>
            </w:r>
          </w:p>
        </w:tc>
        <w:tc>
          <w:tcPr>
            <w:tcW w:w="642" w:type="pct"/>
            <w:shd w:val="clear" w:color="auto" w:fill="E7E6E6" w:themeFill="background2"/>
            <w:vAlign w:val="center"/>
          </w:tcPr>
          <w:p w14:paraId="1045372A"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52.50</w:t>
            </w:r>
          </w:p>
        </w:tc>
        <w:tc>
          <w:tcPr>
            <w:tcW w:w="642" w:type="pct"/>
            <w:shd w:val="clear" w:color="auto" w:fill="E7E6E6" w:themeFill="background2"/>
            <w:vAlign w:val="center"/>
          </w:tcPr>
          <w:p w14:paraId="4A620FC3"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26</w:t>
            </w:r>
          </w:p>
        </w:tc>
      </w:tr>
      <w:tr w:rsidR="00A54F26" w:rsidRPr="00A54F26" w14:paraId="3EC378FC"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36430957" w14:textId="77777777" w:rsidR="00A54F26" w:rsidRPr="00A54F26" w:rsidRDefault="00A54F26" w:rsidP="00A54F26">
            <w:pPr>
              <w:autoSpaceDE w:val="0"/>
              <w:autoSpaceDN w:val="0"/>
              <w:adjustRightInd w:val="0"/>
            </w:pPr>
            <w:r w:rsidRPr="00A54F26">
              <w:lastRenderedPageBreak/>
              <w:t>Benjamin Franklin Senior High</w:t>
            </w:r>
          </w:p>
        </w:tc>
        <w:tc>
          <w:tcPr>
            <w:tcW w:w="648" w:type="pct"/>
            <w:shd w:val="clear" w:color="auto" w:fill="E7E6E6" w:themeFill="background2"/>
            <w:vAlign w:val="center"/>
          </w:tcPr>
          <w:p w14:paraId="44CA17E3"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t>63</w:t>
            </w:r>
          </w:p>
        </w:tc>
        <w:tc>
          <w:tcPr>
            <w:tcW w:w="648" w:type="pct"/>
            <w:shd w:val="clear" w:color="auto" w:fill="E7E6E6" w:themeFill="background2"/>
            <w:vAlign w:val="center"/>
          </w:tcPr>
          <w:p w14:paraId="18032BAB"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t>39</w:t>
            </w:r>
          </w:p>
        </w:tc>
        <w:tc>
          <w:tcPr>
            <w:tcW w:w="648" w:type="pct"/>
            <w:shd w:val="clear" w:color="auto" w:fill="E7E6E6" w:themeFill="background2"/>
            <w:vAlign w:val="center"/>
          </w:tcPr>
          <w:p w14:paraId="4CAF0E8B"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t>61.74</w:t>
            </w:r>
          </w:p>
        </w:tc>
        <w:tc>
          <w:tcPr>
            <w:tcW w:w="642" w:type="pct"/>
            <w:shd w:val="clear" w:color="auto" w:fill="E7E6E6" w:themeFill="background2"/>
            <w:vAlign w:val="center"/>
          </w:tcPr>
          <w:p w14:paraId="72CDD903"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t>40.52</w:t>
            </w:r>
          </w:p>
        </w:tc>
        <w:tc>
          <w:tcPr>
            <w:tcW w:w="642" w:type="pct"/>
            <w:shd w:val="clear" w:color="auto" w:fill="E7E6E6" w:themeFill="background2"/>
            <w:vAlign w:val="center"/>
          </w:tcPr>
          <w:p w14:paraId="5E0B4538"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t>49.49</w:t>
            </w:r>
          </w:p>
        </w:tc>
        <w:tc>
          <w:tcPr>
            <w:tcW w:w="642" w:type="pct"/>
            <w:shd w:val="clear" w:color="auto" w:fill="E7E6E6" w:themeFill="background2"/>
            <w:vAlign w:val="center"/>
          </w:tcPr>
          <w:p w14:paraId="716B5C5E"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A54F26">
              <w:t>31.45</w:t>
            </w:r>
          </w:p>
        </w:tc>
      </w:tr>
      <w:tr w:rsidR="00A54F26" w:rsidRPr="00A54F26" w14:paraId="55D559F5"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6C0538AE" w14:textId="77777777" w:rsidR="00A54F26" w:rsidRPr="00A54F26" w:rsidRDefault="00A54F26" w:rsidP="00A54F26">
            <w:pPr>
              <w:autoSpaceDE w:val="0"/>
              <w:autoSpaceDN w:val="0"/>
              <w:adjustRightInd w:val="0"/>
            </w:pPr>
            <w:r w:rsidRPr="00A54F26">
              <w:t>Florence Nightingale Middle</w:t>
            </w:r>
          </w:p>
        </w:tc>
        <w:tc>
          <w:tcPr>
            <w:tcW w:w="648" w:type="pct"/>
            <w:shd w:val="clear" w:color="auto" w:fill="E7E6E6" w:themeFill="background2"/>
            <w:vAlign w:val="center"/>
          </w:tcPr>
          <w:p w14:paraId="1F5C62F3"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22</w:t>
            </w:r>
          </w:p>
        </w:tc>
        <w:tc>
          <w:tcPr>
            <w:tcW w:w="648" w:type="pct"/>
            <w:shd w:val="clear" w:color="auto" w:fill="E7E6E6" w:themeFill="background2"/>
            <w:vAlign w:val="center"/>
          </w:tcPr>
          <w:p w14:paraId="364CC1F2"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22</w:t>
            </w:r>
          </w:p>
        </w:tc>
        <w:tc>
          <w:tcPr>
            <w:tcW w:w="648" w:type="pct"/>
            <w:shd w:val="clear" w:color="auto" w:fill="E7E6E6" w:themeFill="background2"/>
            <w:vAlign w:val="center"/>
          </w:tcPr>
          <w:p w14:paraId="39B92733"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32.86</w:t>
            </w:r>
          </w:p>
        </w:tc>
        <w:tc>
          <w:tcPr>
            <w:tcW w:w="642" w:type="pct"/>
            <w:shd w:val="clear" w:color="auto" w:fill="E7E6E6" w:themeFill="background2"/>
            <w:vAlign w:val="center"/>
          </w:tcPr>
          <w:p w14:paraId="0F21918B"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28.99</w:t>
            </w:r>
          </w:p>
        </w:tc>
        <w:tc>
          <w:tcPr>
            <w:tcW w:w="642" w:type="pct"/>
            <w:shd w:val="clear" w:color="auto" w:fill="E7E6E6" w:themeFill="background2"/>
            <w:vAlign w:val="center"/>
          </w:tcPr>
          <w:p w14:paraId="15D935F3"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38.07</w:t>
            </w:r>
          </w:p>
        </w:tc>
        <w:tc>
          <w:tcPr>
            <w:tcW w:w="642" w:type="pct"/>
            <w:shd w:val="clear" w:color="auto" w:fill="E7E6E6" w:themeFill="background2"/>
            <w:vAlign w:val="center"/>
          </w:tcPr>
          <w:p w14:paraId="48F76473"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28.66</w:t>
            </w:r>
          </w:p>
        </w:tc>
      </w:tr>
      <w:tr w:rsidR="00A54F26" w:rsidRPr="00A54F26" w14:paraId="2EE6E17B"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74E8DF19" w14:textId="77777777" w:rsidR="00A54F26" w:rsidRPr="00A54F26" w:rsidRDefault="00A54F26" w:rsidP="00A54F26">
            <w:r w:rsidRPr="00A54F26">
              <w:t>Luther Burbank Middle</w:t>
            </w:r>
          </w:p>
        </w:tc>
        <w:tc>
          <w:tcPr>
            <w:tcW w:w="648" w:type="pct"/>
            <w:shd w:val="clear" w:color="auto" w:fill="E7E6E6" w:themeFill="background2"/>
            <w:vAlign w:val="center"/>
          </w:tcPr>
          <w:p w14:paraId="24C3ACC8"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rPr>
                <w:bCs/>
              </w:rPr>
              <w:t>42</w:t>
            </w:r>
          </w:p>
        </w:tc>
        <w:tc>
          <w:tcPr>
            <w:tcW w:w="648" w:type="pct"/>
            <w:shd w:val="clear" w:color="auto" w:fill="E7E6E6" w:themeFill="background2"/>
            <w:vAlign w:val="center"/>
          </w:tcPr>
          <w:p w14:paraId="01C84150"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rPr>
                <w:bCs/>
              </w:rPr>
              <w:t>34</w:t>
            </w:r>
          </w:p>
        </w:tc>
        <w:tc>
          <w:tcPr>
            <w:tcW w:w="648" w:type="pct"/>
            <w:shd w:val="clear" w:color="auto" w:fill="E7E6E6" w:themeFill="background2"/>
            <w:vAlign w:val="center"/>
          </w:tcPr>
          <w:p w14:paraId="7A7E4691"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rPr>
                <w:bCs/>
              </w:rPr>
              <w:t>41.98</w:t>
            </w:r>
          </w:p>
        </w:tc>
        <w:tc>
          <w:tcPr>
            <w:tcW w:w="642" w:type="pct"/>
            <w:shd w:val="clear" w:color="auto" w:fill="E7E6E6" w:themeFill="background2"/>
            <w:vAlign w:val="center"/>
          </w:tcPr>
          <w:p w14:paraId="596624D5"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rPr>
                <w:bCs/>
              </w:rPr>
              <w:t>35.88</w:t>
            </w:r>
          </w:p>
        </w:tc>
        <w:tc>
          <w:tcPr>
            <w:tcW w:w="642" w:type="pct"/>
            <w:shd w:val="clear" w:color="auto" w:fill="E7E6E6" w:themeFill="background2"/>
            <w:vAlign w:val="center"/>
          </w:tcPr>
          <w:p w14:paraId="3E9FEF66"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rPr>
                <w:bCs/>
              </w:rPr>
              <w:t>42.93</w:t>
            </w:r>
          </w:p>
        </w:tc>
        <w:tc>
          <w:tcPr>
            <w:tcW w:w="642" w:type="pct"/>
            <w:shd w:val="clear" w:color="auto" w:fill="E7E6E6" w:themeFill="background2"/>
            <w:vAlign w:val="center"/>
          </w:tcPr>
          <w:p w14:paraId="18AFE4BD"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rPr>
                <w:bCs/>
              </w:rPr>
            </w:pPr>
            <w:r w:rsidRPr="00A54F26">
              <w:rPr>
                <w:bCs/>
              </w:rPr>
              <w:t>36.64</w:t>
            </w:r>
          </w:p>
        </w:tc>
      </w:tr>
      <w:tr w:rsidR="00A54F26" w:rsidRPr="00A54F26" w14:paraId="1C0274A0"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6A64F5B6" w14:textId="77777777" w:rsidR="00A54F26" w:rsidRPr="00A54F26" w:rsidRDefault="00A54F26" w:rsidP="00A54F26">
            <w:r w:rsidRPr="00A54F26">
              <w:t>Woodrow Wilson Senior High</w:t>
            </w:r>
          </w:p>
        </w:tc>
        <w:tc>
          <w:tcPr>
            <w:tcW w:w="648" w:type="pct"/>
            <w:shd w:val="clear" w:color="auto" w:fill="E7E6E6" w:themeFill="background2"/>
            <w:vAlign w:val="center"/>
          </w:tcPr>
          <w:p w14:paraId="3E3332A4"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52</w:t>
            </w:r>
          </w:p>
        </w:tc>
        <w:tc>
          <w:tcPr>
            <w:tcW w:w="648" w:type="pct"/>
            <w:shd w:val="clear" w:color="auto" w:fill="E7E6E6" w:themeFill="background2"/>
            <w:vAlign w:val="center"/>
          </w:tcPr>
          <w:p w14:paraId="4D2A8A28"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18</w:t>
            </w:r>
          </w:p>
        </w:tc>
        <w:tc>
          <w:tcPr>
            <w:tcW w:w="648" w:type="pct"/>
            <w:shd w:val="clear" w:color="auto" w:fill="E7E6E6" w:themeFill="background2"/>
            <w:vAlign w:val="center"/>
          </w:tcPr>
          <w:p w14:paraId="7402EC6E"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47.67</w:t>
            </w:r>
          </w:p>
        </w:tc>
        <w:tc>
          <w:tcPr>
            <w:tcW w:w="642" w:type="pct"/>
            <w:shd w:val="clear" w:color="auto" w:fill="E7E6E6" w:themeFill="background2"/>
            <w:vAlign w:val="center"/>
          </w:tcPr>
          <w:p w14:paraId="2F35383D"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18.87</w:t>
            </w:r>
          </w:p>
        </w:tc>
        <w:tc>
          <w:tcPr>
            <w:tcW w:w="642" w:type="pct"/>
            <w:shd w:val="clear" w:color="auto" w:fill="E7E6E6" w:themeFill="background2"/>
            <w:vAlign w:val="center"/>
          </w:tcPr>
          <w:p w14:paraId="27BB54CD"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42.96</w:t>
            </w:r>
          </w:p>
        </w:tc>
        <w:tc>
          <w:tcPr>
            <w:tcW w:w="642" w:type="pct"/>
            <w:shd w:val="clear" w:color="auto" w:fill="E7E6E6" w:themeFill="background2"/>
            <w:vAlign w:val="center"/>
          </w:tcPr>
          <w:p w14:paraId="58B111BD"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15.85</w:t>
            </w:r>
          </w:p>
        </w:tc>
      </w:tr>
      <w:tr w:rsidR="00A54F26" w:rsidRPr="00A54F26" w14:paraId="17E600BE"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2540E65C" w14:textId="602485A9" w:rsidR="00A54F26" w:rsidRPr="00A54F26" w:rsidRDefault="00A54F26" w:rsidP="00A54F26">
            <w:r w:rsidRPr="00A54F26">
              <w:t>LAUSD-</w:t>
            </w:r>
            <w:r w:rsidR="00C15D75">
              <w:t>R</w:t>
            </w:r>
            <w:r w:rsidRPr="00A54F26">
              <w:t>esident Schools Median</w:t>
            </w:r>
          </w:p>
        </w:tc>
        <w:tc>
          <w:tcPr>
            <w:tcW w:w="648" w:type="pct"/>
            <w:shd w:val="clear" w:color="auto" w:fill="E7E6E6" w:themeFill="background2"/>
            <w:vAlign w:val="center"/>
          </w:tcPr>
          <w:p w14:paraId="45D20ECB"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52</w:t>
            </w:r>
          </w:p>
        </w:tc>
        <w:tc>
          <w:tcPr>
            <w:tcW w:w="648" w:type="pct"/>
            <w:shd w:val="clear" w:color="auto" w:fill="E7E6E6" w:themeFill="background2"/>
            <w:vAlign w:val="center"/>
          </w:tcPr>
          <w:p w14:paraId="268E6481"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33</w:t>
            </w:r>
          </w:p>
        </w:tc>
        <w:tc>
          <w:tcPr>
            <w:tcW w:w="648" w:type="pct"/>
            <w:shd w:val="clear" w:color="auto" w:fill="E7E6E6" w:themeFill="background2"/>
            <w:vAlign w:val="center"/>
          </w:tcPr>
          <w:p w14:paraId="3FB26BC6"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47.67</w:t>
            </w:r>
          </w:p>
        </w:tc>
        <w:tc>
          <w:tcPr>
            <w:tcW w:w="642" w:type="pct"/>
            <w:shd w:val="clear" w:color="auto" w:fill="E7E6E6" w:themeFill="background2"/>
            <w:vAlign w:val="center"/>
          </w:tcPr>
          <w:p w14:paraId="3ADD6CA3"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28.99</w:t>
            </w:r>
          </w:p>
        </w:tc>
        <w:tc>
          <w:tcPr>
            <w:tcW w:w="642" w:type="pct"/>
            <w:shd w:val="clear" w:color="auto" w:fill="E7E6E6" w:themeFill="background2"/>
            <w:vAlign w:val="center"/>
          </w:tcPr>
          <w:p w14:paraId="5B9D7DA8"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42.96</w:t>
            </w:r>
          </w:p>
        </w:tc>
        <w:tc>
          <w:tcPr>
            <w:tcW w:w="642" w:type="pct"/>
            <w:shd w:val="clear" w:color="auto" w:fill="E7E6E6" w:themeFill="background2"/>
            <w:vAlign w:val="center"/>
          </w:tcPr>
          <w:p w14:paraId="43EA8B12"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28.66</w:t>
            </w:r>
          </w:p>
        </w:tc>
      </w:tr>
      <w:tr w:rsidR="00A54F26" w:rsidRPr="00A54F26" w14:paraId="07E9900C"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6DB72C46" w14:textId="77777777" w:rsidR="00A54F26" w:rsidRPr="00A54F26" w:rsidRDefault="00A54F26" w:rsidP="00A54F26">
            <w:r w:rsidRPr="00A54F26">
              <w:t>LAUSD (grades six–eight and eleven)</w:t>
            </w:r>
          </w:p>
        </w:tc>
        <w:tc>
          <w:tcPr>
            <w:tcW w:w="648" w:type="pct"/>
            <w:shd w:val="clear" w:color="auto" w:fill="E7E6E6" w:themeFill="background2"/>
            <w:vAlign w:val="center"/>
          </w:tcPr>
          <w:p w14:paraId="272A5C90"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39.99</w:t>
            </w:r>
          </w:p>
        </w:tc>
        <w:tc>
          <w:tcPr>
            <w:tcW w:w="648" w:type="pct"/>
            <w:shd w:val="clear" w:color="auto" w:fill="E7E6E6" w:themeFill="background2"/>
            <w:vAlign w:val="center"/>
          </w:tcPr>
          <w:p w14:paraId="1F2DBFC7"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26.05</w:t>
            </w:r>
          </w:p>
        </w:tc>
        <w:tc>
          <w:tcPr>
            <w:tcW w:w="648" w:type="pct"/>
            <w:shd w:val="clear" w:color="auto" w:fill="E7E6E6" w:themeFill="background2"/>
            <w:vAlign w:val="center"/>
          </w:tcPr>
          <w:p w14:paraId="3923095D"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41.47</w:t>
            </w:r>
          </w:p>
        </w:tc>
        <w:tc>
          <w:tcPr>
            <w:tcW w:w="642" w:type="pct"/>
            <w:shd w:val="clear" w:color="auto" w:fill="E7E6E6" w:themeFill="background2"/>
            <w:vAlign w:val="center"/>
          </w:tcPr>
          <w:p w14:paraId="102B06FC"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26.97</w:t>
            </w:r>
          </w:p>
        </w:tc>
        <w:tc>
          <w:tcPr>
            <w:tcW w:w="642" w:type="pct"/>
            <w:shd w:val="clear" w:color="auto" w:fill="E7E6E6" w:themeFill="background2"/>
            <w:vAlign w:val="center"/>
          </w:tcPr>
          <w:p w14:paraId="5DB7AEFD"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42.42</w:t>
            </w:r>
          </w:p>
        </w:tc>
        <w:tc>
          <w:tcPr>
            <w:tcW w:w="642" w:type="pct"/>
            <w:shd w:val="clear" w:color="auto" w:fill="E7E6E6" w:themeFill="background2"/>
            <w:vAlign w:val="center"/>
          </w:tcPr>
          <w:p w14:paraId="6AC0F7A6"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28.02</w:t>
            </w:r>
          </w:p>
        </w:tc>
      </w:tr>
      <w:tr w:rsidR="00A54F26" w:rsidRPr="00A54F26" w14:paraId="301E5402"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2647CFB0" w14:textId="77777777" w:rsidR="00A54F26" w:rsidRPr="00A54F26" w:rsidRDefault="00A54F26" w:rsidP="00A54F26">
            <w:r w:rsidRPr="00A54F26">
              <w:t>LAUSD (grade eleven)</w:t>
            </w:r>
          </w:p>
        </w:tc>
        <w:tc>
          <w:tcPr>
            <w:tcW w:w="648" w:type="pct"/>
            <w:shd w:val="clear" w:color="auto" w:fill="E7E6E6" w:themeFill="background2"/>
            <w:vAlign w:val="center"/>
          </w:tcPr>
          <w:p w14:paraId="2BF756AD"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54</w:t>
            </w:r>
          </w:p>
        </w:tc>
        <w:tc>
          <w:tcPr>
            <w:tcW w:w="648" w:type="pct"/>
            <w:shd w:val="clear" w:color="auto" w:fill="E7E6E6" w:themeFill="background2"/>
            <w:vAlign w:val="center"/>
          </w:tcPr>
          <w:p w14:paraId="4AC4E61E"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25</w:t>
            </w:r>
          </w:p>
        </w:tc>
        <w:tc>
          <w:tcPr>
            <w:tcW w:w="648" w:type="pct"/>
            <w:shd w:val="clear" w:color="auto" w:fill="E7E6E6" w:themeFill="background2"/>
            <w:vAlign w:val="center"/>
          </w:tcPr>
          <w:p w14:paraId="7EBCDA5F"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54.56</w:t>
            </w:r>
          </w:p>
        </w:tc>
        <w:tc>
          <w:tcPr>
            <w:tcW w:w="642" w:type="pct"/>
            <w:shd w:val="clear" w:color="auto" w:fill="E7E6E6" w:themeFill="background2"/>
            <w:vAlign w:val="center"/>
          </w:tcPr>
          <w:p w14:paraId="2E1267AC"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23.92</w:t>
            </w:r>
          </w:p>
        </w:tc>
        <w:tc>
          <w:tcPr>
            <w:tcW w:w="642" w:type="pct"/>
            <w:shd w:val="clear" w:color="auto" w:fill="E7E6E6" w:themeFill="background2"/>
            <w:vAlign w:val="center"/>
          </w:tcPr>
          <w:p w14:paraId="13200063"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50.99</w:t>
            </w:r>
          </w:p>
        </w:tc>
        <w:tc>
          <w:tcPr>
            <w:tcW w:w="642" w:type="pct"/>
            <w:shd w:val="clear" w:color="auto" w:fill="E7E6E6" w:themeFill="background2"/>
            <w:vAlign w:val="center"/>
          </w:tcPr>
          <w:p w14:paraId="4DBB93B5"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23.28</w:t>
            </w:r>
          </w:p>
        </w:tc>
      </w:tr>
      <w:tr w:rsidR="00A54F26" w:rsidRPr="00A54F26" w14:paraId="5289D5DA"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16898E9F" w14:textId="77777777" w:rsidR="00A54F26" w:rsidRPr="00A54F26" w:rsidRDefault="00A54F26" w:rsidP="00A54F26">
            <w:r w:rsidRPr="00A54F26">
              <w:t>California (grades six–eight and eleven)</w:t>
            </w:r>
          </w:p>
        </w:tc>
        <w:tc>
          <w:tcPr>
            <w:tcW w:w="648" w:type="pct"/>
            <w:shd w:val="clear" w:color="auto" w:fill="E7E6E6" w:themeFill="background2"/>
            <w:vAlign w:val="center"/>
          </w:tcPr>
          <w:p w14:paraId="36311E96"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50.65</w:t>
            </w:r>
          </w:p>
        </w:tc>
        <w:tc>
          <w:tcPr>
            <w:tcW w:w="648" w:type="pct"/>
            <w:shd w:val="clear" w:color="auto" w:fill="E7E6E6" w:themeFill="background2"/>
            <w:vAlign w:val="center"/>
          </w:tcPr>
          <w:p w14:paraId="156F3C82"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35.02</w:t>
            </w:r>
          </w:p>
        </w:tc>
        <w:tc>
          <w:tcPr>
            <w:tcW w:w="648" w:type="pct"/>
            <w:shd w:val="clear" w:color="auto" w:fill="E7E6E6" w:themeFill="background2"/>
            <w:vAlign w:val="center"/>
          </w:tcPr>
          <w:p w14:paraId="6770FCCC"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51.12</w:t>
            </w:r>
          </w:p>
        </w:tc>
        <w:tc>
          <w:tcPr>
            <w:tcW w:w="642" w:type="pct"/>
            <w:shd w:val="clear" w:color="auto" w:fill="E7E6E6" w:themeFill="background2"/>
            <w:vAlign w:val="center"/>
          </w:tcPr>
          <w:p w14:paraId="749F1970"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35.49</w:t>
            </w:r>
          </w:p>
        </w:tc>
        <w:tc>
          <w:tcPr>
            <w:tcW w:w="642" w:type="pct"/>
            <w:shd w:val="clear" w:color="auto" w:fill="E7E6E6" w:themeFill="background2"/>
            <w:vAlign w:val="center"/>
          </w:tcPr>
          <w:p w14:paraId="169FDD25"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50.69</w:t>
            </w:r>
          </w:p>
        </w:tc>
        <w:tc>
          <w:tcPr>
            <w:tcW w:w="642" w:type="pct"/>
            <w:shd w:val="clear" w:color="auto" w:fill="E7E6E6" w:themeFill="background2"/>
            <w:vAlign w:val="center"/>
          </w:tcPr>
          <w:p w14:paraId="0DF386DF"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35.82</w:t>
            </w:r>
          </w:p>
        </w:tc>
      </w:tr>
      <w:tr w:rsidR="00A54F26" w:rsidRPr="00A54F26" w14:paraId="3B0F0BC4"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0CDDF8EB" w14:textId="77777777" w:rsidR="00A54F26" w:rsidRPr="00A54F26" w:rsidRDefault="00A54F26" w:rsidP="00A54F26">
            <w:r w:rsidRPr="00A54F26">
              <w:t>California (grade 11)</w:t>
            </w:r>
          </w:p>
        </w:tc>
        <w:tc>
          <w:tcPr>
            <w:tcW w:w="648" w:type="pct"/>
            <w:shd w:val="clear" w:color="auto" w:fill="E7E6E6" w:themeFill="background2"/>
            <w:vAlign w:val="center"/>
          </w:tcPr>
          <w:p w14:paraId="3AA3185A"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59</w:t>
            </w:r>
          </w:p>
        </w:tc>
        <w:tc>
          <w:tcPr>
            <w:tcW w:w="648" w:type="pct"/>
            <w:shd w:val="clear" w:color="auto" w:fill="E7E6E6" w:themeFill="background2"/>
            <w:vAlign w:val="center"/>
          </w:tcPr>
          <w:p w14:paraId="1DEA0B64"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33</w:t>
            </w:r>
          </w:p>
        </w:tc>
        <w:tc>
          <w:tcPr>
            <w:tcW w:w="648" w:type="pct"/>
            <w:shd w:val="clear" w:color="auto" w:fill="E7E6E6" w:themeFill="background2"/>
            <w:vAlign w:val="center"/>
          </w:tcPr>
          <w:p w14:paraId="36C3B4E0"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59.76</w:t>
            </w:r>
          </w:p>
        </w:tc>
        <w:tc>
          <w:tcPr>
            <w:tcW w:w="642" w:type="pct"/>
            <w:shd w:val="clear" w:color="auto" w:fill="E7E6E6" w:themeFill="background2"/>
            <w:vAlign w:val="center"/>
          </w:tcPr>
          <w:p w14:paraId="0CFEBC09"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32.1</w:t>
            </w:r>
          </w:p>
        </w:tc>
        <w:tc>
          <w:tcPr>
            <w:tcW w:w="642" w:type="pct"/>
            <w:shd w:val="clear" w:color="auto" w:fill="E7E6E6" w:themeFill="background2"/>
            <w:vAlign w:val="center"/>
          </w:tcPr>
          <w:p w14:paraId="238063C3"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55.96</w:t>
            </w:r>
          </w:p>
        </w:tc>
        <w:tc>
          <w:tcPr>
            <w:tcW w:w="642" w:type="pct"/>
            <w:shd w:val="clear" w:color="auto" w:fill="E7E6E6" w:themeFill="background2"/>
            <w:vAlign w:val="center"/>
          </w:tcPr>
          <w:p w14:paraId="0F7FF60D"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31.37</w:t>
            </w:r>
          </w:p>
        </w:tc>
      </w:tr>
    </w:tbl>
    <w:p w14:paraId="4B433D23" w14:textId="77777777" w:rsidR="00A54F26" w:rsidRPr="00A54F26" w:rsidRDefault="00A54F26" w:rsidP="00A54F26">
      <w:pPr>
        <w:spacing w:before="240" w:after="240" w:line="259" w:lineRule="auto"/>
        <w:rPr>
          <w:rFonts w:cs="Times New Roman"/>
        </w:rPr>
      </w:pPr>
      <w:r w:rsidRPr="00A54F26">
        <w:rPr>
          <w:rFonts w:cs="Times New Roman"/>
        </w:rPr>
        <w:t>The following table shows the percentage of AAC, by pupil subgroup, that met/exceeded standards on the 2015–16, 2016–17, and 2017–18 CAASPP assessment for ELA and mathematics. The petition states that the performance of all pupils at AAC largely reflect the Hispanic/Latino and socioeconomically disadvantaged (SED) subgroups, and that increases in all pupils also represent increases within these two numerically significant subgroups. Additionally, the results for English learners (ELs), who constituted 21.1, 21.9, 18.5, and 18.8 percent of pupils in 2015–16 through 2018–19, respectively, showed a growth of 5.08 percent in ELA in 2016–17 (Attachment 6, p. 26).</w:t>
      </w:r>
    </w:p>
    <w:p w14:paraId="6D8D46DF" w14:textId="77777777" w:rsidR="00A54F26" w:rsidRPr="00A54F26" w:rsidRDefault="00A54F26" w:rsidP="00A54F26">
      <w:pPr>
        <w:autoSpaceDE w:val="0"/>
        <w:autoSpaceDN w:val="0"/>
        <w:adjustRightInd w:val="0"/>
        <w:spacing w:before="100" w:beforeAutospacing="1" w:after="100" w:afterAutospacing="1"/>
        <w:rPr>
          <w:b/>
          <w:bCs/>
        </w:rPr>
      </w:pPr>
      <w:r w:rsidRPr="00A54F26">
        <w:rPr>
          <w:b/>
          <w:bCs/>
        </w:rPr>
        <w:t>CAASPP Results for AAC by Subgroup (Percentage Meets/Exceeds Standards)</w:t>
      </w:r>
      <w:r w:rsidRPr="00A54F26">
        <w:rPr>
          <w:bCs/>
        </w:rPr>
        <w:t xml:space="preserve"> </w:t>
      </w:r>
    </w:p>
    <w:tbl>
      <w:tblPr>
        <w:tblStyle w:val="GridTable1Light12114113"/>
        <w:tblW w:w="5000" w:type="pct"/>
        <w:tblLook w:val="04A0" w:firstRow="1" w:lastRow="0" w:firstColumn="1" w:lastColumn="0" w:noHBand="0" w:noVBand="1"/>
        <w:tblDescription w:val="CAASPP Results for AAC by Subgroup (Percentage Meets/Exceeds Standards)"/>
      </w:tblPr>
      <w:tblGrid>
        <w:gridCol w:w="2395"/>
        <w:gridCol w:w="1160"/>
        <w:gridCol w:w="1159"/>
        <w:gridCol w:w="1159"/>
        <w:gridCol w:w="1159"/>
        <w:gridCol w:w="1159"/>
        <w:gridCol w:w="1159"/>
      </w:tblGrid>
      <w:tr w:rsidR="00A54F26" w:rsidRPr="00A54F26" w14:paraId="2DFA04A0" w14:textId="77777777" w:rsidTr="00083A3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80" w:type="pct"/>
            <w:shd w:val="clear" w:color="auto" w:fill="D9D9D9" w:themeFill="background1" w:themeFillShade="D9"/>
            <w:vAlign w:val="center"/>
          </w:tcPr>
          <w:p w14:paraId="5FE4CD13" w14:textId="77777777" w:rsidR="00A54F26" w:rsidRPr="00A54F26" w:rsidRDefault="00A54F26" w:rsidP="00A54F26">
            <w:r w:rsidRPr="00A54F26">
              <w:t>School</w:t>
            </w:r>
          </w:p>
        </w:tc>
        <w:tc>
          <w:tcPr>
            <w:tcW w:w="620" w:type="pct"/>
            <w:shd w:val="clear" w:color="auto" w:fill="D9D9D9" w:themeFill="background1" w:themeFillShade="D9"/>
            <w:vAlign w:val="center"/>
          </w:tcPr>
          <w:p w14:paraId="679C39AD"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2015–16 ELA</w:t>
            </w:r>
          </w:p>
        </w:tc>
        <w:tc>
          <w:tcPr>
            <w:tcW w:w="620" w:type="pct"/>
            <w:shd w:val="clear" w:color="auto" w:fill="D9D9D9" w:themeFill="background1" w:themeFillShade="D9"/>
            <w:vAlign w:val="center"/>
          </w:tcPr>
          <w:p w14:paraId="6F5D91A3"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2015–16 Math</w:t>
            </w:r>
          </w:p>
        </w:tc>
        <w:tc>
          <w:tcPr>
            <w:tcW w:w="620" w:type="pct"/>
            <w:shd w:val="clear" w:color="auto" w:fill="D9D9D9" w:themeFill="background1" w:themeFillShade="D9"/>
            <w:vAlign w:val="center"/>
          </w:tcPr>
          <w:p w14:paraId="73A91AB7"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2016–17 ELA</w:t>
            </w:r>
          </w:p>
        </w:tc>
        <w:tc>
          <w:tcPr>
            <w:tcW w:w="620" w:type="pct"/>
            <w:shd w:val="clear" w:color="auto" w:fill="D9D9D9" w:themeFill="background1" w:themeFillShade="D9"/>
            <w:vAlign w:val="center"/>
          </w:tcPr>
          <w:p w14:paraId="3972CC1A"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2016–17 Math</w:t>
            </w:r>
          </w:p>
        </w:tc>
        <w:tc>
          <w:tcPr>
            <w:tcW w:w="620" w:type="pct"/>
            <w:shd w:val="clear" w:color="auto" w:fill="D9D9D9" w:themeFill="background1" w:themeFillShade="D9"/>
            <w:vAlign w:val="center"/>
          </w:tcPr>
          <w:p w14:paraId="040CD166"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2017–18 ELA</w:t>
            </w:r>
          </w:p>
        </w:tc>
        <w:tc>
          <w:tcPr>
            <w:tcW w:w="620" w:type="pct"/>
            <w:shd w:val="clear" w:color="auto" w:fill="D9D9D9" w:themeFill="background1" w:themeFillShade="D9"/>
            <w:vAlign w:val="center"/>
          </w:tcPr>
          <w:p w14:paraId="7AC9E242"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2017–18 Math</w:t>
            </w:r>
          </w:p>
        </w:tc>
      </w:tr>
      <w:tr w:rsidR="00A54F26" w:rsidRPr="00A54F26" w14:paraId="30FD4EE4"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280" w:type="pct"/>
            <w:vAlign w:val="center"/>
          </w:tcPr>
          <w:p w14:paraId="6B903155" w14:textId="77777777" w:rsidR="00A54F26" w:rsidRPr="00A54F26" w:rsidRDefault="00A54F26" w:rsidP="00A54F26">
            <w:r w:rsidRPr="00A54F26">
              <w:t>All Pupils</w:t>
            </w:r>
          </w:p>
        </w:tc>
        <w:tc>
          <w:tcPr>
            <w:tcW w:w="620" w:type="pct"/>
            <w:shd w:val="clear" w:color="auto" w:fill="E7E6E6" w:themeFill="background2"/>
            <w:vAlign w:val="center"/>
          </w:tcPr>
          <w:p w14:paraId="15C18776"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27.0</w:t>
            </w:r>
          </w:p>
        </w:tc>
        <w:tc>
          <w:tcPr>
            <w:tcW w:w="620" w:type="pct"/>
            <w:shd w:val="clear" w:color="auto" w:fill="E7E6E6" w:themeFill="background2"/>
            <w:vAlign w:val="center"/>
          </w:tcPr>
          <w:p w14:paraId="3C767DD4"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12.0</w:t>
            </w:r>
          </w:p>
        </w:tc>
        <w:tc>
          <w:tcPr>
            <w:tcW w:w="620" w:type="pct"/>
            <w:shd w:val="clear" w:color="auto" w:fill="E7E6E6" w:themeFill="background2"/>
            <w:vAlign w:val="center"/>
          </w:tcPr>
          <w:p w14:paraId="28C5FE31"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27.96</w:t>
            </w:r>
          </w:p>
        </w:tc>
        <w:tc>
          <w:tcPr>
            <w:tcW w:w="620" w:type="pct"/>
            <w:shd w:val="clear" w:color="auto" w:fill="E7E6E6" w:themeFill="background2"/>
            <w:vAlign w:val="center"/>
          </w:tcPr>
          <w:p w14:paraId="4EB55EEA"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17.76</w:t>
            </w:r>
          </w:p>
        </w:tc>
        <w:tc>
          <w:tcPr>
            <w:tcW w:w="620" w:type="pct"/>
            <w:shd w:val="clear" w:color="auto" w:fill="E7E6E6" w:themeFill="background2"/>
            <w:vAlign w:val="center"/>
          </w:tcPr>
          <w:p w14:paraId="1F070AEE"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32.40</w:t>
            </w:r>
          </w:p>
        </w:tc>
        <w:tc>
          <w:tcPr>
            <w:tcW w:w="620" w:type="pct"/>
            <w:shd w:val="clear" w:color="auto" w:fill="E7E6E6" w:themeFill="background2"/>
            <w:vAlign w:val="center"/>
          </w:tcPr>
          <w:p w14:paraId="6C3B10B8"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20.18</w:t>
            </w:r>
          </w:p>
        </w:tc>
      </w:tr>
      <w:tr w:rsidR="00A54F26" w:rsidRPr="00A54F26" w14:paraId="20710C3E"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280" w:type="pct"/>
            <w:vAlign w:val="center"/>
          </w:tcPr>
          <w:p w14:paraId="00C857F9" w14:textId="77777777" w:rsidR="00A54F26" w:rsidRPr="00A54F26" w:rsidRDefault="00A54F26" w:rsidP="00A54F26">
            <w:r w:rsidRPr="00A54F26">
              <w:t>Hispanic/Latino</w:t>
            </w:r>
          </w:p>
        </w:tc>
        <w:tc>
          <w:tcPr>
            <w:tcW w:w="620" w:type="pct"/>
            <w:shd w:val="clear" w:color="auto" w:fill="E7E6E6" w:themeFill="background2"/>
            <w:vAlign w:val="center"/>
          </w:tcPr>
          <w:p w14:paraId="20E3A873"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27.0</w:t>
            </w:r>
          </w:p>
        </w:tc>
        <w:tc>
          <w:tcPr>
            <w:tcW w:w="620" w:type="pct"/>
            <w:shd w:val="clear" w:color="auto" w:fill="E7E6E6" w:themeFill="background2"/>
            <w:vAlign w:val="center"/>
          </w:tcPr>
          <w:p w14:paraId="58C21812"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12.0</w:t>
            </w:r>
          </w:p>
        </w:tc>
        <w:tc>
          <w:tcPr>
            <w:tcW w:w="620" w:type="pct"/>
            <w:shd w:val="clear" w:color="auto" w:fill="E7E6E6" w:themeFill="background2"/>
            <w:vAlign w:val="center"/>
          </w:tcPr>
          <w:p w14:paraId="29225D25"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26.90</w:t>
            </w:r>
          </w:p>
        </w:tc>
        <w:tc>
          <w:tcPr>
            <w:tcW w:w="620" w:type="pct"/>
            <w:shd w:val="clear" w:color="auto" w:fill="E7E6E6" w:themeFill="background2"/>
            <w:vAlign w:val="center"/>
          </w:tcPr>
          <w:p w14:paraId="265C1422"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15.30</w:t>
            </w:r>
          </w:p>
        </w:tc>
        <w:tc>
          <w:tcPr>
            <w:tcW w:w="620" w:type="pct"/>
            <w:shd w:val="clear" w:color="auto" w:fill="E7E6E6" w:themeFill="background2"/>
            <w:vAlign w:val="center"/>
          </w:tcPr>
          <w:p w14:paraId="357D1EF7"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31.86</w:t>
            </w:r>
          </w:p>
        </w:tc>
        <w:tc>
          <w:tcPr>
            <w:tcW w:w="620" w:type="pct"/>
            <w:shd w:val="clear" w:color="auto" w:fill="E7E6E6" w:themeFill="background2"/>
            <w:vAlign w:val="center"/>
          </w:tcPr>
          <w:p w14:paraId="1C19AF91"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20.49</w:t>
            </w:r>
          </w:p>
        </w:tc>
      </w:tr>
      <w:tr w:rsidR="00A54F26" w:rsidRPr="00A54F26" w14:paraId="66AB500C"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280" w:type="pct"/>
            <w:vAlign w:val="center"/>
          </w:tcPr>
          <w:p w14:paraId="2BEF73B3" w14:textId="77777777" w:rsidR="00A54F26" w:rsidRPr="00A54F26" w:rsidRDefault="00A54F26" w:rsidP="00A54F26">
            <w:pPr>
              <w:autoSpaceDE w:val="0"/>
              <w:autoSpaceDN w:val="0"/>
              <w:adjustRightInd w:val="0"/>
            </w:pPr>
            <w:r w:rsidRPr="00A54F26">
              <w:lastRenderedPageBreak/>
              <w:t>SED</w:t>
            </w:r>
          </w:p>
        </w:tc>
        <w:tc>
          <w:tcPr>
            <w:tcW w:w="620" w:type="pct"/>
            <w:shd w:val="clear" w:color="auto" w:fill="E7E6E6" w:themeFill="background2"/>
            <w:vAlign w:val="center"/>
          </w:tcPr>
          <w:p w14:paraId="1C367751"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t>28.0</w:t>
            </w:r>
          </w:p>
        </w:tc>
        <w:tc>
          <w:tcPr>
            <w:tcW w:w="620" w:type="pct"/>
            <w:shd w:val="clear" w:color="auto" w:fill="E7E6E6" w:themeFill="background2"/>
            <w:vAlign w:val="center"/>
          </w:tcPr>
          <w:p w14:paraId="708C175E"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t>11.0</w:t>
            </w:r>
          </w:p>
        </w:tc>
        <w:tc>
          <w:tcPr>
            <w:tcW w:w="620" w:type="pct"/>
            <w:shd w:val="clear" w:color="auto" w:fill="E7E6E6" w:themeFill="background2"/>
            <w:vAlign w:val="center"/>
          </w:tcPr>
          <w:p w14:paraId="49697326"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t>26.50</w:t>
            </w:r>
          </w:p>
        </w:tc>
        <w:tc>
          <w:tcPr>
            <w:tcW w:w="620" w:type="pct"/>
            <w:shd w:val="clear" w:color="auto" w:fill="E7E6E6" w:themeFill="background2"/>
            <w:vAlign w:val="center"/>
          </w:tcPr>
          <w:p w14:paraId="6D735856"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t>15.08</w:t>
            </w:r>
          </w:p>
        </w:tc>
        <w:tc>
          <w:tcPr>
            <w:tcW w:w="620" w:type="pct"/>
            <w:shd w:val="clear" w:color="auto" w:fill="E7E6E6" w:themeFill="background2"/>
            <w:vAlign w:val="center"/>
          </w:tcPr>
          <w:p w14:paraId="7D10CBC8"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t>32.35</w:t>
            </w:r>
          </w:p>
        </w:tc>
        <w:tc>
          <w:tcPr>
            <w:tcW w:w="620" w:type="pct"/>
            <w:shd w:val="clear" w:color="auto" w:fill="E7E6E6" w:themeFill="background2"/>
            <w:vAlign w:val="center"/>
          </w:tcPr>
          <w:p w14:paraId="0866B145"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r w:rsidRPr="00A54F26">
              <w:t>20.0</w:t>
            </w:r>
          </w:p>
        </w:tc>
      </w:tr>
      <w:tr w:rsidR="00A54F26" w:rsidRPr="00A54F26" w14:paraId="51B3570F"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280" w:type="pct"/>
            <w:vAlign w:val="center"/>
          </w:tcPr>
          <w:p w14:paraId="552ACE19" w14:textId="77777777" w:rsidR="00A54F26" w:rsidRPr="00A54F26" w:rsidRDefault="00A54F26" w:rsidP="00A54F26">
            <w:pPr>
              <w:autoSpaceDE w:val="0"/>
              <w:autoSpaceDN w:val="0"/>
              <w:adjustRightInd w:val="0"/>
            </w:pPr>
            <w:r w:rsidRPr="00A54F26">
              <w:t>ELs</w:t>
            </w:r>
          </w:p>
        </w:tc>
        <w:tc>
          <w:tcPr>
            <w:tcW w:w="620" w:type="pct"/>
            <w:shd w:val="clear" w:color="auto" w:fill="E7E6E6" w:themeFill="background2"/>
            <w:vAlign w:val="center"/>
          </w:tcPr>
          <w:p w14:paraId="66318AF1"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0.0</w:t>
            </w:r>
          </w:p>
        </w:tc>
        <w:tc>
          <w:tcPr>
            <w:tcW w:w="620" w:type="pct"/>
            <w:shd w:val="clear" w:color="auto" w:fill="E7E6E6" w:themeFill="background2"/>
            <w:vAlign w:val="center"/>
          </w:tcPr>
          <w:p w14:paraId="15AC350B"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3.39</w:t>
            </w:r>
          </w:p>
        </w:tc>
        <w:tc>
          <w:tcPr>
            <w:tcW w:w="620" w:type="pct"/>
            <w:shd w:val="clear" w:color="auto" w:fill="E7E6E6" w:themeFill="background2"/>
            <w:vAlign w:val="center"/>
          </w:tcPr>
          <w:p w14:paraId="0A7B9348"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5.08</w:t>
            </w:r>
          </w:p>
        </w:tc>
        <w:tc>
          <w:tcPr>
            <w:tcW w:w="620" w:type="pct"/>
            <w:shd w:val="clear" w:color="auto" w:fill="E7E6E6" w:themeFill="background2"/>
            <w:vAlign w:val="center"/>
          </w:tcPr>
          <w:p w14:paraId="41CDF20B"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3.39</w:t>
            </w:r>
          </w:p>
        </w:tc>
        <w:tc>
          <w:tcPr>
            <w:tcW w:w="620" w:type="pct"/>
            <w:shd w:val="clear" w:color="auto" w:fill="E7E6E6" w:themeFill="background2"/>
            <w:vAlign w:val="center"/>
          </w:tcPr>
          <w:p w14:paraId="14CB7561"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0.0</w:t>
            </w:r>
          </w:p>
        </w:tc>
        <w:tc>
          <w:tcPr>
            <w:tcW w:w="620" w:type="pct"/>
            <w:shd w:val="clear" w:color="auto" w:fill="E7E6E6" w:themeFill="background2"/>
            <w:vAlign w:val="center"/>
          </w:tcPr>
          <w:p w14:paraId="5C62B47F"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0.0</w:t>
            </w:r>
          </w:p>
        </w:tc>
      </w:tr>
      <w:tr w:rsidR="00A54F26" w:rsidRPr="00A54F26" w14:paraId="5F7B608E"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280" w:type="pct"/>
            <w:vAlign w:val="center"/>
          </w:tcPr>
          <w:p w14:paraId="681FBC01" w14:textId="77777777" w:rsidR="00A54F26" w:rsidRPr="00A54F26" w:rsidRDefault="00A54F26" w:rsidP="00A54F26">
            <w:r w:rsidRPr="00A54F26">
              <w:t>Pupils with Disabilities</w:t>
            </w:r>
          </w:p>
        </w:tc>
        <w:tc>
          <w:tcPr>
            <w:tcW w:w="620" w:type="pct"/>
            <w:shd w:val="clear" w:color="auto" w:fill="E7E6E6" w:themeFill="background2"/>
            <w:vAlign w:val="center"/>
          </w:tcPr>
          <w:p w14:paraId="247C5F3C"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rPr>
                <w:bCs/>
              </w:rPr>
              <w:t>4.0</w:t>
            </w:r>
          </w:p>
        </w:tc>
        <w:tc>
          <w:tcPr>
            <w:tcW w:w="620" w:type="pct"/>
            <w:shd w:val="clear" w:color="auto" w:fill="E7E6E6" w:themeFill="background2"/>
            <w:vAlign w:val="center"/>
          </w:tcPr>
          <w:p w14:paraId="525E57B7"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rPr>
                <w:bCs/>
              </w:rPr>
              <w:t>0.0</w:t>
            </w:r>
          </w:p>
        </w:tc>
        <w:tc>
          <w:tcPr>
            <w:tcW w:w="620" w:type="pct"/>
            <w:shd w:val="clear" w:color="auto" w:fill="E7E6E6" w:themeFill="background2"/>
            <w:vAlign w:val="center"/>
          </w:tcPr>
          <w:p w14:paraId="0857D5EF"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rPr>
                <w:bCs/>
              </w:rPr>
              <w:t>10.71</w:t>
            </w:r>
          </w:p>
        </w:tc>
        <w:tc>
          <w:tcPr>
            <w:tcW w:w="620" w:type="pct"/>
            <w:shd w:val="clear" w:color="auto" w:fill="E7E6E6" w:themeFill="background2"/>
            <w:vAlign w:val="center"/>
          </w:tcPr>
          <w:p w14:paraId="2CB6EC1F"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rPr>
                <w:bCs/>
              </w:rPr>
              <w:t>7.14</w:t>
            </w:r>
          </w:p>
        </w:tc>
        <w:tc>
          <w:tcPr>
            <w:tcW w:w="620" w:type="pct"/>
            <w:shd w:val="clear" w:color="auto" w:fill="E7E6E6" w:themeFill="background2"/>
            <w:vAlign w:val="center"/>
          </w:tcPr>
          <w:p w14:paraId="008D20E1"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rPr>
                <w:bCs/>
              </w:rPr>
              <w:t>4.35</w:t>
            </w:r>
          </w:p>
        </w:tc>
        <w:tc>
          <w:tcPr>
            <w:tcW w:w="620" w:type="pct"/>
            <w:shd w:val="clear" w:color="auto" w:fill="E7E6E6" w:themeFill="background2"/>
            <w:vAlign w:val="center"/>
          </w:tcPr>
          <w:p w14:paraId="41331362"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rPr>
                <w:bCs/>
              </w:rPr>
            </w:pPr>
            <w:r w:rsidRPr="00A54F26">
              <w:rPr>
                <w:bCs/>
              </w:rPr>
              <w:t>0.0</w:t>
            </w:r>
          </w:p>
        </w:tc>
      </w:tr>
    </w:tbl>
    <w:p w14:paraId="1B34179B" w14:textId="77777777" w:rsidR="00A54F26" w:rsidRPr="00A54F26" w:rsidRDefault="00A54F26" w:rsidP="00A54F26">
      <w:pPr>
        <w:keepNext/>
        <w:keepLines/>
        <w:spacing w:before="240" w:after="240" w:line="259" w:lineRule="auto"/>
        <w:outlineLvl w:val="2"/>
        <w:rPr>
          <w:rFonts w:cstheme="majorBidi"/>
          <w:b/>
          <w:sz w:val="32"/>
        </w:rPr>
      </w:pPr>
      <w:r w:rsidRPr="00A54F26">
        <w:rPr>
          <w:rFonts w:cstheme="majorBidi"/>
          <w:b/>
          <w:sz w:val="32"/>
        </w:rPr>
        <w:t xml:space="preserve">LAUSD’s Review of Renewal Criteria Under </w:t>
      </w:r>
      <w:r w:rsidRPr="00A54F26">
        <w:rPr>
          <w:rFonts w:cstheme="majorBidi"/>
          <w:b/>
          <w:i/>
          <w:sz w:val="32"/>
        </w:rPr>
        <w:t>EC</w:t>
      </w:r>
      <w:r w:rsidRPr="00A54F26">
        <w:rPr>
          <w:rFonts w:cstheme="majorBidi"/>
          <w:b/>
          <w:sz w:val="32"/>
        </w:rPr>
        <w:t xml:space="preserve"> Section 47607</w:t>
      </w:r>
    </w:p>
    <w:p w14:paraId="387A5DFD" w14:textId="77777777" w:rsidR="00A54F26" w:rsidRPr="00A54F26" w:rsidRDefault="00A54F26" w:rsidP="00A54F26">
      <w:pPr>
        <w:spacing w:before="240" w:after="240" w:line="259" w:lineRule="auto"/>
        <w:rPr>
          <w:rFonts w:cs="Times New Roman"/>
        </w:rPr>
      </w:pPr>
      <w:r w:rsidRPr="00A54F26">
        <w:rPr>
          <w:rFonts w:cs="Times New Roman"/>
        </w:rPr>
        <w:t>LAUSD reviewed 2016–17, 2017–18, and 2018–19 CAASPP data for AAC and LAUSD-chosen resident schools. This review showed levels of academic performance that are below the resident schools median in both ELA and mathematics for three consecutive years. Additionally, the record of academic performance indicates that all AAC’s numerically significant subgroups (i.e., Latino, SED, and ELs) have not consistently achieved growth in academic performance, and their performance levels are below resident school subgroup medians. The data support a finding that AAC performance is not at least equal to the LAUSD schools that AAC pupils would otherwise attend (Attachment 6, pp. 23–24).</w:t>
      </w:r>
    </w:p>
    <w:p w14:paraId="49749418" w14:textId="77777777" w:rsidR="00A54F26" w:rsidRPr="00A54F26" w:rsidRDefault="00A54F26" w:rsidP="00A54F26">
      <w:pPr>
        <w:spacing w:before="240" w:after="240" w:line="259" w:lineRule="auto"/>
        <w:rPr>
          <w:rFonts w:cs="Times New Roman"/>
        </w:rPr>
      </w:pPr>
      <w:r w:rsidRPr="00A54F26">
        <w:rPr>
          <w:rFonts w:cs="Times New Roman"/>
        </w:rPr>
        <w:t>The following table shows the percentage of pupils that met/exceeded standards on the 2016–17, 2017–18, and 2018–19 CAASPP assessment for ELA and mathematics for AAC and the LAUSD-chosen resident schools that pupils would otherwise attend.</w:t>
      </w:r>
    </w:p>
    <w:p w14:paraId="186226C0" w14:textId="06E6323C" w:rsidR="00A54F26" w:rsidRPr="00A54F26" w:rsidRDefault="00A54F26" w:rsidP="00A54F26">
      <w:pPr>
        <w:autoSpaceDE w:val="0"/>
        <w:autoSpaceDN w:val="0"/>
        <w:adjustRightInd w:val="0"/>
        <w:spacing w:before="100" w:beforeAutospacing="1" w:after="100" w:afterAutospacing="1"/>
        <w:rPr>
          <w:b/>
          <w:bCs/>
        </w:rPr>
      </w:pPr>
      <w:r w:rsidRPr="00A54F26">
        <w:rPr>
          <w:b/>
          <w:bCs/>
        </w:rPr>
        <w:t>CAASPP Results for LAUSD-</w:t>
      </w:r>
      <w:r w:rsidR="006252E3">
        <w:rPr>
          <w:b/>
          <w:bCs/>
        </w:rPr>
        <w:t>C</w:t>
      </w:r>
      <w:r w:rsidRPr="00A54F26">
        <w:rPr>
          <w:b/>
          <w:bCs/>
        </w:rPr>
        <w:t>hosen Resident Schools (Percentage Meets/Exceeds Standards)</w:t>
      </w:r>
    </w:p>
    <w:tbl>
      <w:tblPr>
        <w:tblStyle w:val="GridTable1Light12114113"/>
        <w:tblW w:w="5000" w:type="pct"/>
        <w:tblLook w:val="04A0" w:firstRow="1" w:lastRow="0" w:firstColumn="1" w:lastColumn="0" w:noHBand="0" w:noVBand="1"/>
        <w:tblDescription w:val="CAASPP Results for LAUSD-chosen Resident Schools (Percentage Meets/Exceeds Standards)"/>
      </w:tblPr>
      <w:tblGrid>
        <w:gridCol w:w="2112"/>
        <w:gridCol w:w="1207"/>
        <w:gridCol w:w="1207"/>
        <w:gridCol w:w="1206"/>
        <w:gridCol w:w="1206"/>
        <w:gridCol w:w="1206"/>
        <w:gridCol w:w="1206"/>
      </w:tblGrid>
      <w:tr w:rsidR="00A54F26" w:rsidRPr="00A54F26" w14:paraId="55FD5504" w14:textId="77777777" w:rsidTr="00083A3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9" w:type="pct"/>
            <w:shd w:val="clear" w:color="auto" w:fill="D9D9D9" w:themeFill="background1" w:themeFillShade="D9"/>
            <w:vAlign w:val="center"/>
          </w:tcPr>
          <w:p w14:paraId="087558EA" w14:textId="77777777" w:rsidR="00A54F26" w:rsidRPr="00A54F26" w:rsidRDefault="00A54F26" w:rsidP="00A54F26">
            <w:r w:rsidRPr="00A54F26">
              <w:t>School</w:t>
            </w:r>
          </w:p>
        </w:tc>
        <w:tc>
          <w:tcPr>
            <w:tcW w:w="645" w:type="pct"/>
            <w:shd w:val="clear" w:color="auto" w:fill="D9D9D9" w:themeFill="background1" w:themeFillShade="D9"/>
            <w:vAlign w:val="center"/>
          </w:tcPr>
          <w:p w14:paraId="18E0AF39"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2016–17 ELA</w:t>
            </w:r>
          </w:p>
        </w:tc>
        <w:tc>
          <w:tcPr>
            <w:tcW w:w="645" w:type="pct"/>
            <w:shd w:val="clear" w:color="auto" w:fill="D9D9D9" w:themeFill="background1" w:themeFillShade="D9"/>
            <w:vAlign w:val="center"/>
          </w:tcPr>
          <w:p w14:paraId="7EAEE99B"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2016–17 Math</w:t>
            </w:r>
          </w:p>
        </w:tc>
        <w:tc>
          <w:tcPr>
            <w:tcW w:w="645" w:type="pct"/>
            <w:shd w:val="clear" w:color="auto" w:fill="D9D9D9" w:themeFill="background1" w:themeFillShade="D9"/>
            <w:vAlign w:val="center"/>
          </w:tcPr>
          <w:p w14:paraId="1744DF97"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2017–18 ELA</w:t>
            </w:r>
          </w:p>
        </w:tc>
        <w:tc>
          <w:tcPr>
            <w:tcW w:w="645" w:type="pct"/>
            <w:shd w:val="clear" w:color="auto" w:fill="D9D9D9" w:themeFill="background1" w:themeFillShade="D9"/>
            <w:vAlign w:val="center"/>
          </w:tcPr>
          <w:p w14:paraId="48425622"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2017–18 Math</w:t>
            </w:r>
          </w:p>
        </w:tc>
        <w:tc>
          <w:tcPr>
            <w:tcW w:w="645" w:type="pct"/>
            <w:shd w:val="clear" w:color="auto" w:fill="D9D9D9" w:themeFill="background1" w:themeFillShade="D9"/>
            <w:vAlign w:val="center"/>
          </w:tcPr>
          <w:p w14:paraId="33EF2B9F"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2018–19 ELA</w:t>
            </w:r>
          </w:p>
        </w:tc>
        <w:tc>
          <w:tcPr>
            <w:tcW w:w="645" w:type="pct"/>
            <w:shd w:val="clear" w:color="auto" w:fill="D9D9D9" w:themeFill="background1" w:themeFillShade="D9"/>
            <w:vAlign w:val="center"/>
          </w:tcPr>
          <w:p w14:paraId="7969415C" w14:textId="77777777" w:rsidR="00A54F26" w:rsidRPr="00A54F26" w:rsidRDefault="00A54F26" w:rsidP="00A54F26">
            <w:pPr>
              <w:jc w:val="center"/>
              <w:cnfStyle w:val="100000000000" w:firstRow="1" w:lastRow="0" w:firstColumn="0" w:lastColumn="0" w:oddVBand="0" w:evenVBand="0" w:oddHBand="0" w:evenHBand="0" w:firstRowFirstColumn="0" w:firstRowLastColumn="0" w:lastRowFirstColumn="0" w:lastRowLastColumn="0"/>
            </w:pPr>
            <w:r w:rsidRPr="00A54F26">
              <w:t>2018–19 Math</w:t>
            </w:r>
          </w:p>
        </w:tc>
      </w:tr>
      <w:tr w:rsidR="00A54F26" w:rsidRPr="00A54F26" w14:paraId="1224E260"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72B35830" w14:textId="77777777" w:rsidR="00A54F26" w:rsidRPr="00A54F26" w:rsidRDefault="00A54F26" w:rsidP="00A54F26">
            <w:r w:rsidRPr="00A54F26">
              <w:t>AAC</w:t>
            </w:r>
          </w:p>
        </w:tc>
        <w:tc>
          <w:tcPr>
            <w:tcW w:w="645" w:type="pct"/>
            <w:shd w:val="clear" w:color="auto" w:fill="E7E6E6" w:themeFill="background2"/>
            <w:vAlign w:val="center"/>
          </w:tcPr>
          <w:p w14:paraId="654B0C31"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27.96</w:t>
            </w:r>
          </w:p>
        </w:tc>
        <w:tc>
          <w:tcPr>
            <w:tcW w:w="645" w:type="pct"/>
            <w:shd w:val="clear" w:color="auto" w:fill="E7E6E6" w:themeFill="background2"/>
            <w:vAlign w:val="center"/>
          </w:tcPr>
          <w:p w14:paraId="0B1F9D3A"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17.76</w:t>
            </w:r>
          </w:p>
        </w:tc>
        <w:tc>
          <w:tcPr>
            <w:tcW w:w="645" w:type="pct"/>
            <w:shd w:val="clear" w:color="auto" w:fill="E7E6E6" w:themeFill="background2"/>
            <w:vAlign w:val="center"/>
          </w:tcPr>
          <w:p w14:paraId="56DF8359"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32.4</w:t>
            </w:r>
          </w:p>
        </w:tc>
        <w:tc>
          <w:tcPr>
            <w:tcW w:w="645" w:type="pct"/>
            <w:shd w:val="clear" w:color="auto" w:fill="E7E6E6" w:themeFill="background2"/>
            <w:vAlign w:val="center"/>
          </w:tcPr>
          <w:p w14:paraId="57BEDFE5"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20.18</w:t>
            </w:r>
          </w:p>
        </w:tc>
        <w:tc>
          <w:tcPr>
            <w:tcW w:w="645" w:type="pct"/>
            <w:shd w:val="clear" w:color="auto" w:fill="E7E6E6" w:themeFill="background2"/>
            <w:vAlign w:val="center"/>
          </w:tcPr>
          <w:p w14:paraId="50A049FA"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30.69</w:t>
            </w:r>
          </w:p>
        </w:tc>
        <w:tc>
          <w:tcPr>
            <w:tcW w:w="645" w:type="pct"/>
            <w:shd w:val="clear" w:color="auto" w:fill="E7E6E6" w:themeFill="background2"/>
            <w:vAlign w:val="center"/>
          </w:tcPr>
          <w:p w14:paraId="3042EA57"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17.46</w:t>
            </w:r>
          </w:p>
        </w:tc>
      </w:tr>
      <w:tr w:rsidR="00A54F26" w:rsidRPr="00A54F26" w14:paraId="2B3113D1"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2C0D3D64" w14:textId="77777777" w:rsidR="00A54F26" w:rsidRPr="00A54F26" w:rsidRDefault="00A54F26" w:rsidP="00A54F26">
            <w:r w:rsidRPr="00A54F26">
              <w:t>Abraham Lincoln Senior High</w:t>
            </w:r>
          </w:p>
        </w:tc>
        <w:tc>
          <w:tcPr>
            <w:tcW w:w="645" w:type="pct"/>
            <w:shd w:val="clear" w:color="auto" w:fill="E7E6E6" w:themeFill="background2"/>
            <w:vAlign w:val="center"/>
          </w:tcPr>
          <w:p w14:paraId="12F8E7DE"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52.52</w:t>
            </w:r>
          </w:p>
        </w:tc>
        <w:tc>
          <w:tcPr>
            <w:tcW w:w="645" w:type="pct"/>
            <w:shd w:val="clear" w:color="auto" w:fill="E7E6E6" w:themeFill="background2"/>
            <w:vAlign w:val="center"/>
          </w:tcPr>
          <w:p w14:paraId="71E3EE83"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26.55</w:t>
            </w:r>
          </w:p>
        </w:tc>
        <w:tc>
          <w:tcPr>
            <w:tcW w:w="645" w:type="pct"/>
            <w:shd w:val="clear" w:color="auto" w:fill="E7E6E6" w:themeFill="background2"/>
            <w:vAlign w:val="center"/>
          </w:tcPr>
          <w:p w14:paraId="504200A3"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52.5</w:t>
            </w:r>
          </w:p>
        </w:tc>
        <w:tc>
          <w:tcPr>
            <w:tcW w:w="645" w:type="pct"/>
            <w:shd w:val="clear" w:color="auto" w:fill="E7E6E6" w:themeFill="background2"/>
            <w:vAlign w:val="center"/>
          </w:tcPr>
          <w:p w14:paraId="0F1F6088"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26</w:t>
            </w:r>
          </w:p>
        </w:tc>
        <w:tc>
          <w:tcPr>
            <w:tcW w:w="645" w:type="pct"/>
            <w:shd w:val="clear" w:color="auto" w:fill="E7E6E6" w:themeFill="background2"/>
            <w:vAlign w:val="center"/>
          </w:tcPr>
          <w:p w14:paraId="41C709CA"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46.37</w:t>
            </w:r>
          </w:p>
        </w:tc>
        <w:tc>
          <w:tcPr>
            <w:tcW w:w="645" w:type="pct"/>
            <w:shd w:val="clear" w:color="auto" w:fill="E7E6E6" w:themeFill="background2"/>
            <w:vAlign w:val="center"/>
          </w:tcPr>
          <w:p w14:paraId="0BCF4FB2"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27.9</w:t>
            </w:r>
          </w:p>
        </w:tc>
      </w:tr>
      <w:tr w:rsidR="00A54F26" w:rsidRPr="00A54F26" w14:paraId="5ED6423E"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14D1FC97" w14:textId="77777777" w:rsidR="00A54F26" w:rsidRPr="00A54F26" w:rsidRDefault="00A54F26" w:rsidP="00A54F26">
            <w:pPr>
              <w:autoSpaceDE w:val="0"/>
              <w:autoSpaceDN w:val="0"/>
              <w:adjustRightInd w:val="0"/>
            </w:pPr>
            <w:r w:rsidRPr="00A54F26">
              <w:t>Benjamin Franklin Senior High</w:t>
            </w:r>
          </w:p>
        </w:tc>
        <w:tc>
          <w:tcPr>
            <w:tcW w:w="645" w:type="pct"/>
            <w:shd w:val="clear" w:color="auto" w:fill="E7E6E6" w:themeFill="background2"/>
            <w:vAlign w:val="center"/>
          </w:tcPr>
          <w:p w14:paraId="56D3E128"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t>61.74</w:t>
            </w:r>
          </w:p>
        </w:tc>
        <w:tc>
          <w:tcPr>
            <w:tcW w:w="645" w:type="pct"/>
            <w:shd w:val="clear" w:color="auto" w:fill="E7E6E6" w:themeFill="background2"/>
            <w:vAlign w:val="center"/>
          </w:tcPr>
          <w:p w14:paraId="19718D21"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t>40.52</w:t>
            </w:r>
          </w:p>
        </w:tc>
        <w:tc>
          <w:tcPr>
            <w:tcW w:w="645" w:type="pct"/>
            <w:shd w:val="clear" w:color="auto" w:fill="E7E6E6" w:themeFill="background2"/>
            <w:vAlign w:val="center"/>
          </w:tcPr>
          <w:p w14:paraId="343FFD69"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t>49.69</w:t>
            </w:r>
          </w:p>
        </w:tc>
        <w:tc>
          <w:tcPr>
            <w:tcW w:w="645" w:type="pct"/>
            <w:shd w:val="clear" w:color="auto" w:fill="E7E6E6" w:themeFill="background2"/>
            <w:vAlign w:val="center"/>
          </w:tcPr>
          <w:p w14:paraId="15E9777E"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t>31.45</w:t>
            </w:r>
          </w:p>
        </w:tc>
        <w:tc>
          <w:tcPr>
            <w:tcW w:w="645" w:type="pct"/>
            <w:shd w:val="clear" w:color="auto" w:fill="E7E6E6" w:themeFill="background2"/>
            <w:vAlign w:val="center"/>
          </w:tcPr>
          <w:p w14:paraId="3899E827"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t>55.98</w:t>
            </w:r>
          </w:p>
        </w:tc>
        <w:tc>
          <w:tcPr>
            <w:tcW w:w="645" w:type="pct"/>
            <w:shd w:val="clear" w:color="auto" w:fill="E7E6E6" w:themeFill="background2"/>
            <w:vAlign w:val="center"/>
          </w:tcPr>
          <w:p w14:paraId="036BEFAC"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t>44.9</w:t>
            </w:r>
          </w:p>
        </w:tc>
      </w:tr>
      <w:tr w:rsidR="00A54F26" w:rsidRPr="00A54F26" w14:paraId="53625E0B"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5CB83D88" w14:textId="77777777" w:rsidR="00A54F26" w:rsidRPr="00A54F26" w:rsidRDefault="00A54F26" w:rsidP="00A54F26">
            <w:pPr>
              <w:autoSpaceDE w:val="0"/>
              <w:autoSpaceDN w:val="0"/>
              <w:adjustRightInd w:val="0"/>
            </w:pPr>
            <w:r w:rsidRPr="00A54F26">
              <w:t>Florence Nightingale Middle</w:t>
            </w:r>
          </w:p>
        </w:tc>
        <w:tc>
          <w:tcPr>
            <w:tcW w:w="645" w:type="pct"/>
            <w:shd w:val="clear" w:color="auto" w:fill="E7E6E6" w:themeFill="background2"/>
            <w:vAlign w:val="center"/>
          </w:tcPr>
          <w:p w14:paraId="231D71A9"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32.87</w:t>
            </w:r>
          </w:p>
        </w:tc>
        <w:tc>
          <w:tcPr>
            <w:tcW w:w="645" w:type="pct"/>
            <w:shd w:val="clear" w:color="auto" w:fill="E7E6E6" w:themeFill="background2"/>
            <w:vAlign w:val="center"/>
          </w:tcPr>
          <w:p w14:paraId="3B9E1F69"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28.98</w:t>
            </w:r>
          </w:p>
        </w:tc>
        <w:tc>
          <w:tcPr>
            <w:tcW w:w="645" w:type="pct"/>
            <w:shd w:val="clear" w:color="auto" w:fill="E7E6E6" w:themeFill="background2"/>
            <w:vAlign w:val="center"/>
          </w:tcPr>
          <w:p w14:paraId="3C27CFC5"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38.07</w:t>
            </w:r>
          </w:p>
        </w:tc>
        <w:tc>
          <w:tcPr>
            <w:tcW w:w="645" w:type="pct"/>
            <w:shd w:val="clear" w:color="auto" w:fill="E7E6E6" w:themeFill="background2"/>
            <w:vAlign w:val="center"/>
          </w:tcPr>
          <w:p w14:paraId="5E5A7D20"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28.66</w:t>
            </w:r>
          </w:p>
        </w:tc>
        <w:tc>
          <w:tcPr>
            <w:tcW w:w="645" w:type="pct"/>
            <w:shd w:val="clear" w:color="auto" w:fill="E7E6E6" w:themeFill="background2"/>
            <w:vAlign w:val="center"/>
          </w:tcPr>
          <w:p w14:paraId="507F162E"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43.47</w:t>
            </w:r>
          </w:p>
        </w:tc>
        <w:tc>
          <w:tcPr>
            <w:tcW w:w="645" w:type="pct"/>
            <w:shd w:val="clear" w:color="auto" w:fill="E7E6E6" w:themeFill="background2"/>
            <w:vAlign w:val="center"/>
          </w:tcPr>
          <w:p w14:paraId="3682CF95" w14:textId="77777777" w:rsidR="00A54F26" w:rsidRPr="00A54F26" w:rsidRDefault="00A54F26" w:rsidP="00A54F2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A54F26">
              <w:rPr>
                <w:bCs/>
              </w:rPr>
              <w:t>33.88</w:t>
            </w:r>
          </w:p>
        </w:tc>
      </w:tr>
      <w:tr w:rsidR="00A54F26" w:rsidRPr="00A54F26" w14:paraId="79988416"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7FBEC0CE" w14:textId="77777777" w:rsidR="00A54F26" w:rsidRPr="00A54F26" w:rsidRDefault="00A54F26" w:rsidP="00A54F26">
            <w:r w:rsidRPr="00A54F26">
              <w:t>Luther Burbank Middle</w:t>
            </w:r>
          </w:p>
        </w:tc>
        <w:tc>
          <w:tcPr>
            <w:tcW w:w="645" w:type="pct"/>
            <w:shd w:val="clear" w:color="auto" w:fill="E7E6E6" w:themeFill="background2"/>
            <w:vAlign w:val="center"/>
          </w:tcPr>
          <w:p w14:paraId="53F7A5DB"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rPr>
                <w:bCs/>
              </w:rPr>
              <w:t>41.98</w:t>
            </w:r>
          </w:p>
        </w:tc>
        <w:tc>
          <w:tcPr>
            <w:tcW w:w="645" w:type="pct"/>
            <w:shd w:val="clear" w:color="auto" w:fill="E7E6E6" w:themeFill="background2"/>
            <w:vAlign w:val="center"/>
          </w:tcPr>
          <w:p w14:paraId="5EA2A8AF"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rPr>
                <w:bCs/>
              </w:rPr>
              <w:t>35.87</w:t>
            </w:r>
          </w:p>
        </w:tc>
        <w:tc>
          <w:tcPr>
            <w:tcW w:w="645" w:type="pct"/>
            <w:shd w:val="clear" w:color="auto" w:fill="E7E6E6" w:themeFill="background2"/>
            <w:vAlign w:val="center"/>
          </w:tcPr>
          <w:p w14:paraId="212E3185"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rPr>
                <w:bCs/>
              </w:rPr>
              <w:t>42.93</w:t>
            </w:r>
          </w:p>
        </w:tc>
        <w:tc>
          <w:tcPr>
            <w:tcW w:w="645" w:type="pct"/>
            <w:shd w:val="clear" w:color="auto" w:fill="E7E6E6" w:themeFill="background2"/>
            <w:vAlign w:val="center"/>
          </w:tcPr>
          <w:p w14:paraId="042E7D08"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rPr>
                <w:bCs/>
              </w:rPr>
              <w:t>36.64</w:t>
            </w:r>
          </w:p>
        </w:tc>
        <w:tc>
          <w:tcPr>
            <w:tcW w:w="645" w:type="pct"/>
            <w:shd w:val="clear" w:color="auto" w:fill="E7E6E6" w:themeFill="background2"/>
            <w:vAlign w:val="center"/>
          </w:tcPr>
          <w:p w14:paraId="067F5ADA"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rPr>
                <w:bCs/>
              </w:rPr>
              <w:t>44.57</w:t>
            </w:r>
          </w:p>
        </w:tc>
        <w:tc>
          <w:tcPr>
            <w:tcW w:w="645" w:type="pct"/>
            <w:shd w:val="clear" w:color="auto" w:fill="E7E6E6" w:themeFill="background2"/>
            <w:vAlign w:val="center"/>
          </w:tcPr>
          <w:p w14:paraId="5ECD007C"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rPr>
                <w:bCs/>
              </w:rPr>
              <w:t>40.31</w:t>
            </w:r>
          </w:p>
        </w:tc>
      </w:tr>
      <w:tr w:rsidR="00A54F26" w:rsidRPr="00A54F26" w14:paraId="4090151C" w14:textId="77777777" w:rsidTr="00083A38">
        <w:trPr>
          <w:cantSplit/>
        </w:trPr>
        <w:tc>
          <w:tcPr>
            <w:cnfStyle w:val="001000000000" w:firstRow="0" w:lastRow="0" w:firstColumn="1" w:lastColumn="0" w:oddVBand="0" w:evenVBand="0" w:oddHBand="0" w:evenHBand="0" w:firstRowFirstColumn="0" w:firstRowLastColumn="0" w:lastRowFirstColumn="0" w:lastRowLastColumn="0"/>
            <w:tcW w:w="1129" w:type="pct"/>
            <w:vAlign w:val="center"/>
          </w:tcPr>
          <w:p w14:paraId="6B104789" w14:textId="77777777" w:rsidR="00A54F26" w:rsidRPr="00A54F26" w:rsidRDefault="00A54F26" w:rsidP="00A54F26">
            <w:r w:rsidRPr="00A54F26">
              <w:t>Woodrow Wilson Senior High</w:t>
            </w:r>
          </w:p>
        </w:tc>
        <w:tc>
          <w:tcPr>
            <w:tcW w:w="645" w:type="pct"/>
            <w:shd w:val="clear" w:color="auto" w:fill="E7E6E6" w:themeFill="background2"/>
            <w:vAlign w:val="center"/>
          </w:tcPr>
          <w:p w14:paraId="6A95433C"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47.67</w:t>
            </w:r>
          </w:p>
        </w:tc>
        <w:tc>
          <w:tcPr>
            <w:tcW w:w="645" w:type="pct"/>
            <w:shd w:val="clear" w:color="auto" w:fill="E7E6E6" w:themeFill="background2"/>
            <w:vAlign w:val="center"/>
          </w:tcPr>
          <w:p w14:paraId="7B41475C"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18.87</w:t>
            </w:r>
          </w:p>
        </w:tc>
        <w:tc>
          <w:tcPr>
            <w:tcW w:w="645" w:type="pct"/>
            <w:shd w:val="clear" w:color="auto" w:fill="E7E6E6" w:themeFill="background2"/>
            <w:vAlign w:val="center"/>
          </w:tcPr>
          <w:p w14:paraId="125B8A36"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42.96</w:t>
            </w:r>
          </w:p>
        </w:tc>
        <w:tc>
          <w:tcPr>
            <w:tcW w:w="645" w:type="pct"/>
            <w:shd w:val="clear" w:color="auto" w:fill="E7E6E6" w:themeFill="background2"/>
            <w:vAlign w:val="center"/>
          </w:tcPr>
          <w:p w14:paraId="5CD201C6"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15.85</w:t>
            </w:r>
          </w:p>
        </w:tc>
        <w:tc>
          <w:tcPr>
            <w:tcW w:w="645" w:type="pct"/>
            <w:shd w:val="clear" w:color="auto" w:fill="E7E6E6" w:themeFill="background2"/>
            <w:vAlign w:val="center"/>
          </w:tcPr>
          <w:p w14:paraId="7F9ADFB1"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49.07</w:t>
            </w:r>
          </w:p>
        </w:tc>
        <w:tc>
          <w:tcPr>
            <w:tcW w:w="645" w:type="pct"/>
            <w:shd w:val="clear" w:color="auto" w:fill="E7E6E6" w:themeFill="background2"/>
            <w:vAlign w:val="center"/>
          </w:tcPr>
          <w:p w14:paraId="7384968A" w14:textId="77777777" w:rsidR="00A54F26" w:rsidRPr="00A54F26" w:rsidRDefault="00A54F26" w:rsidP="00A54F26">
            <w:pPr>
              <w:jc w:val="center"/>
              <w:cnfStyle w:val="000000000000" w:firstRow="0" w:lastRow="0" w:firstColumn="0" w:lastColumn="0" w:oddVBand="0" w:evenVBand="0" w:oddHBand="0" w:evenHBand="0" w:firstRowFirstColumn="0" w:firstRowLastColumn="0" w:lastRowFirstColumn="0" w:lastRowLastColumn="0"/>
            </w:pPr>
            <w:r w:rsidRPr="00A54F26">
              <w:t>19.7</w:t>
            </w:r>
          </w:p>
        </w:tc>
      </w:tr>
    </w:tbl>
    <w:p w14:paraId="72869914" w14:textId="77777777" w:rsidR="00A54F26" w:rsidRPr="00A54F26" w:rsidRDefault="00A54F26" w:rsidP="00A54F26">
      <w:pPr>
        <w:spacing w:before="240" w:after="240" w:line="259" w:lineRule="auto"/>
        <w:rPr>
          <w:rFonts w:cs="Times New Roman"/>
        </w:rPr>
      </w:pPr>
      <w:r w:rsidRPr="00A54F26">
        <w:rPr>
          <w:rFonts w:cs="Times New Roman"/>
        </w:rPr>
        <w:lastRenderedPageBreak/>
        <w:t xml:space="preserve">The CDE reviewed the information provided by LAUSD and has determined that LAUSD’s review and analysis of the pupil achievement data pursuant to </w:t>
      </w:r>
      <w:r w:rsidRPr="00A54F26">
        <w:rPr>
          <w:rFonts w:cs="Times New Roman"/>
          <w:i/>
        </w:rPr>
        <w:t>EC</w:t>
      </w:r>
      <w:r w:rsidRPr="00A54F26">
        <w:rPr>
          <w:rFonts w:cs="Times New Roman"/>
        </w:rPr>
        <w:t xml:space="preserve"> Section 47607 was comprehensive. Further, the CDE has determined that LAUSD considered increases in pupil academic achievement for all groups of pupils served by AAC as the most important factor in determining whether to grant AAC’s renewal request.</w:t>
      </w:r>
    </w:p>
    <w:p w14:paraId="30AB802A" w14:textId="77777777" w:rsidR="00A54F26" w:rsidRPr="00A54F26" w:rsidRDefault="00A54F26" w:rsidP="00A54F26">
      <w:pPr>
        <w:keepNext/>
        <w:keepLines/>
        <w:spacing w:before="240" w:after="240" w:line="259" w:lineRule="auto"/>
        <w:outlineLvl w:val="2"/>
        <w:rPr>
          <w:rFonts w:cstheme="majorBidi"/>
          <w:b/>
          <w:sz w:val="32"/>
        </w:rPr>
      </w:pPr>
      <w:r w:rsidRPr="00A54F26">
        <w:rPr>
          <w:rFonts w:cstheme="majorBidi"/>
          <w:b/>
          <w:sz w:val="32"/>
        </w:rPr>
        <w:t xml:space="preserve">LAUSD’s Review of Renewal Criteria Under </w:t>
      </w:r>
      <w:r w:rsidRPr="00A54F26">
        <w:rPr>
          <w:rFonts w:cstheme="majorBidi"/>
          <w:b/>
          <w:i/>
          <w:sz w:val="32"/>
        </w:rPr>
        <w:t>EC</w:t>
      </w:r>
      <w:r w:rsidRPr="00A54F26">
        <w:rPr>
          <w:rFonts w:cstheme="majorBidi"/>
          <w:b/>
          <w:sz w:val="32"/>
        </w:rPr>
        <w:t xml:space="preserve"> Section 52052–Alternative Measures</w:t>
      </w:r>
    </w:p>
    <w:p w14:paraId="3E609450" w14:textId="77777777" w:rsidR="00A54F26" w:rsidRPr="00A54E61" w:rsidRDefault="00A54F26" w:rsidP="00A54F26">
      <w:pPr>
        <w:spacing w:before="240" w:after="240" w:line="259" w:lineRule="auto"/>
        <w:rPr>
          <w:rFonts w:cs="Times New Roman"/>
        </w:rPr>
      </w:pPr>
      <w:bookmarkStart w:id="1" w:name="_Hlk28341894"/>
      <w:r w:rsidRPr="00A54F26">
        <w:rPr>
          <w:rFonts w:cs="Times New Roman"/>
        </w:rPr>
        <w:t xml:space="preserve">Academic Performance Index (API) has not been calculated as of the 2013–14 school year (SY). In such a case, </w:t>
      </w:r>
      <w:r w:rsidRPr="00A54F26">
        <w:rPr>
          <w:rFonts w:cs="Times New Roman"/>
          <w:i/>
        </w:rPr>
        <w:t>EC</w:t>
      </w:r>
      <w:r w:rsidRPr="00A54F26">
        <w:rPr>
          <w:rFonts w:cs="Times New Roman"/>
        </w:rPr>
        <w:t xml:space="preserve"> Section 52052(f) provides for the following in determining whether a </w:t>
      </w:r>
      <w:r w:rsidRPr="00A54E61">
        <w:rPr>
          <w:rFonts w:cs="Times New Roman"/>
        </w:rPr>
        <w:t>charter school has met the requirements for the renewal of its charter:</w:t>
      </w:r>
    </w:p>
    <w:p w14:paraId="1A269EBA" w14:textId="77777777" w:rsidR="00A54F26" w:rsidRPr="00A54E61" w:rsidRDefault="00A54F26" w:rsidP="00A54F26">
      <w:pPr>
        <w:numPr>
          <w:ilvl w:val="0"/>
          <w:numId w:val="41"/>
        </w:numPr>
        <w:spacing w:before="240" w:after="240" w:line="259" w:lineRule="auto"/>
        <w:rPr>
          <w:rFonts w:eastAsia="Times New Roman" w:cs="Times New Roman"/>
        </w:rPr>
      </w:pPr>
      <w:r w:rsidRPr="00A54E61">
        <w:rPr>
          <w:rFonts w:eastAsia="Times New Roman" w:cs="Times New Roman"/>
        </w:rPr>
        <w:t>Alternative measures that show increases in pupil academic achievement for all groups of pupils schoolwide and among significant pupil subgroups shall be used.</w:t>
      </w:r>
    </w:p>
    <w:p w14:paraId="56A3FAFE" w14:textId="77777777" w:rsidR="00A54F26" w:rsidRPr="00A54E61" w:rsidRDefault="00A54F26" w:rsidP="00A54F26">
      <w:pPr>
        <w:spacing w:before="240" w:after="240" w:line="259" w:lineRule="auto"/>
        <w:rPr>
          <w:rFonts w:cs="Times New Roman"/>
        </w:rPr>
      </w:pPr>
      <w:r w:rsidRPr="00A54E61">
        <w:rPr>
          <w:rFonts w:cs="Times New Roman"/>
        </w:rPr>
        <w:t>LAUSD reviewed the following alternative measures that AAC proposed in its renewal petition:</w:t>
      </w:r>
    </w:p>
    <w:p w14:paraId="6BE0CFAB" w14:textId="77777777" w:rsidR="00A54F26" w:rsidRPr="00A54E61" w:rsidRDefault="00A54F26" w:rsidP="00A54F26">
      <w:pPr>
        <w:numPr>
          <w:ilvl w:val="0"/>
          <w:numId w:val="24"/>
        </w:numPr>
        <w:autoSpaceDE w:val="0"/>
        <w:autoSpaceDN w:val="0"/>
        <w:adjustRightInd w:val="0"/>
        <w:spacing w:before="240" w:after="240" w:line="259" w:lineRule="auto"/>
        <w:contextualSpacing/>
        <w:rPr>
          <w:rFonts w:eastAsia="Times New Roman" w:cs="Times New Roman"/>
          <w:bCs/>
        </w:rPr>
      </w:pPr>
      <w:r w:rsidRPr="00A54E61">
        <w:rPr>
          <w:rFonts w:eastAsia="Times New Roman" w:cs="Times New Roman"/>
          <w:bCs/>
        </w:rPr>
        <w:t>2017–18 Graduation Rate (Attachment 6, p. 26)</w:t>
      </w:r>
    </w:p>
    <w:p w14:paraId="2A8BB474" w14:textId="77777777" w:rsidR="00A54F26" w:rsidRPr="00A54E61" w:rsidRDefault="00A54F26" w:rsidP="00A54F26">
      <w:pPr>
        <w:numPr>
          <w:ilvl w:val="0"/>
          <w:numId w:val="24"/>
        </w:numPr>
        <w:autoSpaceDE w:val="0"/>
        <w:autoSpaceDN w:val="0"/>
        <w:adjustRightInd w:val="0"/>
        <w:spacing w:before="240" w:after="240" w:line="259" w:lineRule="auto"/>
        <w:rPr>
          <w:rFonts w:eastAsia="Times New Roman" w:cs="Times New Roman"/>
          <w:bCs/>
        </w:rPr>
      </w:pPr>
      <w:r w:rsidRPr="00A54E61">
        <w:rPr>
          <w:rFonts w:eastAsia="Times New Roman" w:cs="Times New Roman"/>
          <w:bCs/>
        </w:rPr>
        <w:t>2017–18 Suspension Rate (Attachment 6, p. 26</w:t>
      </w:r>
      <w:bookmarkEnd w:id="1"/>
      <w:r w:rsidRPr="00A54E61">
        <w:rPr>
          <w:rFonts w:eastAsia="Times New Roman" w:cs="Times New Roman"/>
          <w:bCs/>
        </w:rPr>
        <w:t>)</w:t>
      </w:r>
    </w:p>
    <w:p w14:paraId="4C969E2E" w14:textId="77777777" w:rsidR="00A54F26" w:rsidRPr="00A54E61" w:rsidRDefault="00A54F26" w:rsidP="00A54F26">
      <w:pPr>
        <w:keepNext/>
        <w:keepLines/>
        <w:spacing w:before="240" w:after="240" w:line="259" w:lineRule="auto"/>
        <w:outlineLvl w:val="2"/>
        <w:rPr>
          <w:rFonts w:cstheme="majorBidi"/>
          <w:b/>
          <w:sz w:val="32"/>
        </w:rPr>
      </w:pPr>
      <w:r w:rsidRPr="00A54E61">
        <w:rPr>
          <w:rFonts w:cstheme="majorBidi"/>
          <w:b/>
          <w:sz w:val="32"/>
        </w:rPr>
        <w:t xml:space="preserve">CDE’s Review of Renewal Criteria Under </w:t>
      </w:r>
      <w:r w:rsidRPr="00A54E61">
        <w:rPr>
          <w:rFonts w:cstheme="majorBidi"/>
          <w:b/>
          <w:i/>
          <w:sz w:val="32"/>
        </w:rPr>
        <w:t>EC</w:t>
      </w:r>
      <w:r w:rsidRPr="00A54E61">
        <w:rPr>
          <w:rFonts w:cstheme="majorBidi"/>
          <w:b/>
          <w:sz w:val="32"/>
        </w:rPr>
        <w:t xml:space="preserve"> Section 52052–Alternative Measures</w:t>
      </w:r>
    </w:p>
    <w:p w14:paraId="493F34F6" w14:textId="77777777" w:rsidR="00A54F26" w:rsidRPr="00A54E61" w:rsidRDefault="00A54F26" w:rsidP="00A54F26">
      <w:pPr>
        <w:spacing w:before="240" w:after="240" w:line="259" w:lineRule="auto"/>
        <w:rPr>
          <w:rFonts w:cs="Times New Roman"/>
        </w:rPr>
      </w:pPr>
      <w:bookmarkStart w:id="2" w:name="_Hlk28341916"/>
      <w:r w:rsidRPr="00A54E61">
        <w:rPr>
          <w:rFonts w:cs="Times New Roman"/>
        </w:rPr>
        <w:t xml:space="preserve">The CDE also considered </w:t>
      </w:r>
      <w:r w:rsidRPr="00A54E61">
        <w:rPr>
          <w:rFonts w:cs="Times New Roman"/>
          <w:i/>
        </w:rPr>
        <w:t>EC</w:t>
      </w:r>
      <w:r w:rsidRPr="00A54E61">
        <w:rPr>
          <w:rFonts w:cs="Times New Roman"/>
        </w:rPr>
        <w:t xml:space="preserve"> Section 52052(f) in its review of AAC’s renewal petition. As referenced above, API has not been calculated as of the 2013–14 SY. In such a case, </w:t>
      </w:r>
      <w:r w:rsidRPr="00A54E61">
        <w:rPr>
          <w:rFonts w:cs="Times New Roman"/>
          <w:i/>
        </w:rPr>
        <w:t>EC</w:t>
      </w:r>
      <w:r w:rsidRPr="00A54E61">
        <w:rPr>
          <w:rFonts w:cs="Times New Roman"/>
        </w:rPr>
        <w:t xml:space="preserve"> Section 52052(f) provides for the following in determining whether a charter school has met the requirements for the renewal of its charter:</w:t>
      </w:r>
    </w:p>
    <w:p w14:paraId="18DF8A93" w14:textId="77777777" w:rsidR="00A54F26" w:rsidRPr="00A54E61" w:rsidRDefault="00A54F26" w:rsidP="00A54F26">
      <w:pPr>
        <w:numPr>
          <w:ilvl w:val="0"/>
          <w:numId w:val="24"/>
        </w:numPr>
        <w:autoSpaceDE w:val="0"/>
        <w:autoSpaceDN w:val="0"/>
        <w:adjustRightInd w:val="0"/>
        <w:spacing w:before="100" w:beforeAutospacing="1" w:after="100" w:afterAutospacing="1" w:line="259" w:lineRule="auto"/>
        <w:rPr>
          <w:rFonts w:eastAsia="Times New Roman" w:cs="Times New Roman"/>
          <w:bCs/>
        </w:rPr>
      </w:pPr>
      <w:r w:rsidRPr="00A54E61">
        <w:rPr>
          <w:rFonts w:eastAsia="Times New Roman" w:cs="Times New Roman"/>
          <w:bCs/>
        </w:rPr>
        <w:t>Alternative measures that show increases in pupil academic achievement for all groups of pupils schoolwide and among significant pupil subgroups shall be used.</w:t>
      </w:r>
    </w:p>
    <w:p w14:paraId="52D3EEA3" w14:textId="77777777" w:rsidR="00A54F26" w:rsidRPr="00A54F26" w:rsidRDefault="00A54F26" w:rsidP="00A54F26">
      <w:pPr>
        <w:spacing w:before="240" w:after="240" w:line="259" w:lineRule="auto"/>
        <w:rPr>
          <w:rFonts w:cs="Times New Roman"/>
        </w:rPr>
      </w:pPr>
      <w:r w:rsidRPr="00A54F26">
        <w:rPr>
          <w:rFonts w:cs="Times New Roman"/>
        </w:rPr>
        <w:t xml:space="preserve">The CDE reviewed the following alternative measures as criteria for charter renewal (Attachment 3, pp. 14–34): </w:t>
      </w:r>
    </w:p>
    <w:p w14:paraId="2776B6C3" w14:textId="77777777" w:rsidR="00A54F26" w:rsidRPr="00A54F26" w:rsidRDefault="00A54F26" w:rsidP="00E8794B">
      <w:pPr>
        <w:numPr>
          <w:ilvl w:val="0"/>
          <w:numId w:val="24"/>
        </w:numPr>
        <w:autoSpaceDE w:val="0"/>
        <w:autoSpaceDN w:val="0"/>
        <w:adjustRightInd w:val="0"/>
        <w:spacing w:before="240" w:after="240" w:line="259" w:lineRule="auto"/>
        <w:rPr>
          <w:bCs/>
        </w:rPr>
      </w:pPr>
      <w:r w:rsidRPr="00A54F26">
        <w:rPr>
          <w:bCs/>
        </w:rPr>
        <w:t>Graduation Rate</w:t>
      </w:r>
    </w:p>
    <w:p w14:paraId="1FF9940D" w14:textId="77777777" w:rsidR="00A54F26" w:rsidRPr="00A54F26" w:rsidRDefault="00A54F26" w:rsidP="00E8794B">
      <w:pPr>
        <w:numPr>
          <w:ilvl w:val="0"/>
          <w:numId w:val="24"/>
        </w:numPr>
        <w:autoSpaceDE w:val="0"/>
        <w:autoSpaceDN w:val="0"/>
        <w:adjustRightInd w:val="0"/>
        <w:spacing w:before="240" w:after="240" w:line="259" w:lineRule="auto"/>
        <w:rPr>
          <w:bCs/>
        </w:rPr>
      </w:pPr>
      <w:r w:rsidRPr="00A54F26">
        <w:rPr>
          <w:bCs/>
        </w:rPr>
        <w:t>English Language Proficiency Assessment for California (ELPAC) Performance</w:t>
      </w:r>
    </w:p>
    <w:p w14:paraId="6A4E9E21" w14:textId="44323E1D" w:rsidR="00A54F26" w:rsidRPr="00A54F26" w:rsidRDefault="00A54F26" w:rsidP="00E8794B">
      <w:pPr>
        <w:numPr>
          <w:ilvl w:val="0"/>
          <w:numId w:val="24"/>
        </w:numPr>
        <w:autoSpaceDE w:val="0"/>
        <w:autoSpaceDN w:val="0"/>
        <w:adjustRightInd w:val="0"/>
        <w:spacing w:before="240" w:after="240" w:line="259" w:lineRule="auto"/>
        <w:rPr>
          <w:bCs/>
        </w:rPr>
      </w:pPr>
      <w:r w:rsidRPr="00A54F26">
        <w:rPr>
          <w:bCs/>
        </w:rPr>
        <w:lastRenderedPageBreak/>
        <w:t>Reclassification Rate</w:t>
      </w:r>
    </w:p>
    <w:p w14:paraId="7D7DD1A3" w14:textId="5685C470" w:rsidR="00A54F26" w:rsidRPr="00A54F26" w:rsidRDefault="00A54F26" w:rsidP="00E8794B">
      <w:pPr>
        <w:numPr>
          <w:ilvl w:val="0"/>
          <w:numId w:val="24"/>
        </w:numPr>
        <w:autoSpaceDE w:val="0"/>
        <w:autoSpaceDN w:val="0"/>
        <w:adjustRightInd w:val="0"/>
        <w:spacing w:before="240" w:after="240" w:line="259" w:lineRule="auto"/>
        <w:rPr>
          <w:bCs/>
        </w:rPr>
      </w:pPr>
      <w:r w:rsidRPr="00A54F26">
        <w:rPr>
          <w:bCs/>
        </w:rPr>
        <w:t>Suspension Rate</w:t>
      </w:r>
    </w:p>
    <w:p w14:paraId="5C9E1336" w14:textId="77777777" w:rsidR="00A54F26" w:rsidRPr="00A54F26" w:rsidRDefault="00A54F26" w:rsidP="00E8794B">
      <w:pPr>
        <w:numPr>
          <w:ilvl w:val="0"/>
          <w:numId w:val="24"/>
        </w:numPr>
        <w:spacing w:before="240" w:after="240" w:line="259" w:lineRule="auto"/>
        <w:rPr>
          <w:bCs/>
        </w:rPr>
      </w:pPr>
      <w:r w:rsidRPr="00A54F26">
        <w:rPr>
          <w:bCs/>
        </w:rPr>
        <w:t>College Going Rate</w:t>
      </w:r>
    </w:p>
    <w:p w14:paraId="2741EB11" w14:textId="77777777" w:rsidR="00A54F26" w:rsidRPr="00A54F26" w:rsidRDefault="00A54F26" w:rsidP="00E8794B">
      <w:pPr>
        <w:numPr>
          <w:ilvl w:val="0"/>
          <w:numId w:val="23"/>
        </w:numPr>
        <w:autoSpaceDE w:val="0"/>
        <w:autoSpaceDN w:val="0"/>
        <w:adjustRightInd w:val="0"/>
        <w:spacing w:before="240" w:after="240" w:line="259" w:lineRule="auto"/>
        <w:rPr>
          <w:bCs/>
        </w:rPr>
      </w:pPr>
      <w:r w:rsidRPr="00A54F26">
        <w:rPr>
          <w:bCs/>
        </w:rPr>
        <w:t>AAC’s Internal Tracking System of CAASPP Data</w:t>
      </w:r>
    </w:p>
    <w:p w14:paraId="26E3A1BA" w14:textId="77777777" w:rsidR="00A54F26" w:rsidRPr="00A54F26" w:rsidRDefault="00A54F26" w:rsidP="00E8794B">
      <w:pPr>
        <w:numPr>
          <w:ilvl w:val="0"/>
          <w:numId w:val="23"/>
        </w:numPr>
        <w:autoSpaceDE w:val="0"/>
        <w:autoSpaceDN w:val="0"/>
        <w:adjustRightInd w:val="0"/>
        <w:spacing w:before="240" w:after="240" w:line="259" w:lineRule="auto"/>
        <w:rPr>
          <w:bCs/>
        </w:rPr>
      </w:pPr>
      <w:r w:rsidRPr="00A54F26">
        <w:rPr>
          <w:bCs/>
        </w:rPr>
        <w:t>Northwest Evaluation Association (NWEA) Measurement of Academic Progress (MAP)</w:t>
      </w:r>
    </w:p>
    <w:p w14:paraId="05C0190B" w14:textId="77777777" w:rsidR="00A54F26" w:rsidRPr="00A54F26" w:rsidRDefault="00A54F26" w:rsidP="00E8794B">
      <w:pPr>
        <w:numPr>
          <w:ilvl w:val="0"/>
          <w:numId w:val="23"/>
        </w:numPr>
        <w:autoSpaceDE w:val="0"/>
        <w:autoSpaceDN w:val="0"/>
        <w:adjustRightInd w:val="0"/>
        <w:spacing w:before="240" w:after="240" w:line="259" w:lineRule="auto"/>
        <w:rPr>
          <w:bCs/>
        </w:rPr>
      </w:pPr>
      <w:r w:rsidRPr="00A54F26">
        <w:rPr>
          <w:bCs/>
        </w:rPr>
        <w:t>Scholastic Aptitude Test (SAT) Score Distribution</w:t>
      </w:r>
    </w:p>
    <w:bookmarkEnd w:id="2"/>
    <w:p w14:paraId="2997CA70" w14:textId="7C530942" w:rsidR="00D856F2" w:rsidRPr="00D856F2" w:rsidRDefault="00A54F26" w:rsidP="00E8794B">
      <w:r w:rsidRPr="00A54F26">
        <w:t xml:space="preserve">The CDE reviewed the alternative measures information provided by AAC pursuant to </w:t>
      </w:r>
      <w:r w:rsidRPr="00C15D75">
        <w:rPr>
          <w:i/>
        </w:rPr>
        <w:t>EC</w:t>
      </w:r>
      <w:r w:rsidRPr="00A54F26">
        <w:t xml:space="preserve"> </w:t>
      </w:r>
      <w:r w:rsidRPr="00A54E61">
        <w:t>Section 52052(f). The data from the AAC alternative measures reflect some increases in AAC’s ELPAC results, graduation rate, reclassification rate, and college going rate, and a decline in suspension rate. However, the data presented via AAC’s internal tracking system rely on calculations of CAASPP data, NWEA MAP data, and SAT Score Distribution data for which the CDE lacks independent confirmation of their reliability, validity, fairness, and alignment.</w:t>
      </w:r>
      <w:bookmarkEnd w:id="0"/>
    </w:p>
    <w:p w14:paraId="5C84DD7B" w14:textId="389FFE75" w:rsidR="00624735" w:rsidRDefault="00624735">
      <w:pPr>
        <w:rPr>
          <w:bCs/>
        </w:rPr>
      </w:pPr>
      <w:r>
        <w:rPr>
          <w:bCs/>
        </w:rPr>
        <w:br w:type="page"/>
      </w:r>
    </w:p>
    <w:p w14:paraId="49D6CAD4" w14:textId="77777777" w:rsidR="005036C8" w:rsidRPr="008E0DB4" w:rsidRDefault="005036C8" w:rsidP="00AF6415">
      <w:pPr>
        <w:pStyle w:val="Heading2"/>
      </w:pPr>
      <w:r w:rsidRPr="008E0DB4">
        <w:lastRenderedPageBreak/>
        <w:t>Ability to Successfully Implement the Intended Program</w:t>
      </w:r>
    </w:p>
    <w:p w14:paraId="502FFE4E" w14:textId="77777777" w:rsidR="005036C8" w:rsidRPr="008E0DB4" w:rsidRDefault="005036C8" w:rsidP="00117FE3">
      <w:pPr>
        <w:jc w:val="center"/>
      </w:pPr>
      <w:r w:rsidRPr="00A32A92">
        <w:rPr>
          <w:i/>
        </w:rPr>
        <w:t>EC</w:t>
      </w:r>
      <w:r w:rsidRPr="008E0DB4">
        <w:t xml:space="preserve"> Section 47605(b)(2)</w:t>
      </w:r>
    </w:p>
    <w:p w14:paraId="5C3BE7A0" w14:textId="77777777" w:rsidR="005036C8" w:rsidRPr="008E0DB4" w:rsidRDefault="005036C8" w:rsidP="00117FE3">
      <w:pPr>
        <w:jc w:val="center"/>
      </w:pPr>
      <w:r w:rsidRPr="008E0DB4">
        <w:t xml:space="preserve">5 </w:t>
      </w:r>
      <w:r w:rsidRPr="00A32A92">
        <w:rPr>
          <w:i/>
        </w:rPr>
        <w:t>CCR</w:t>
      </w:r>
      <w:r w:rsidRPr="008E0DB4">
        <w:t xml:space="preserve"> Section 11967.5.1(c)</w:t>
      </w:r>
    </w:p>
    <w:p w14:paraId="0131D78B" w14:textId="77777777" w:rsidR="005036C8" w:rsidRPr="008E0DB4" w:rsidRDefault="005036C8" w:rsidP="00117FE3">
      <w:pPr>
        <w:pStyle w:val="Heading3"/>
      </w:pPr>
      <w:r w:rsidRPr="008E0DB4">
        <w:t>Evaluation Criteria</w:t>
      </w:r>
    </w:p>
    <w:p w14:paraId="7026B0FB" w14:textId="77777777" w:rsidR="005036C8" w:rsidRPr="009F3455" w:rsidRDefault="005036C8" w:rsidP="00117FE3">
      <w:pPr>
        <w:spacing w:after="100" w:afterAutospacing="1"/>
      </w:pPr>
      <w:r w:rsidRPr="009F3455">
        <w:t xml:space="preserve">For purposes of </w:t>
      </w:r>
      <w:r w:rsidRPr="009F3455">
        <w:rPr>
          <w:i/>
        </w:rPr>
        <w:t>EC</w:t>
      </w:r>
      <w:r w:rsidRPr="009F3455">
        <w:t xml:space="preserve"> Section 47605(b)(2), the SBE shall take the following factors into consideration in determining whether charter petitioners are "demonstrably unlikely to successfully implement the program":</w:t>
      </w:r>
    </w:p>
    <w:p w14:paraId="176083F3" w14:textId="77777777" w:rsidR="005036C8" w:rsidRPr="009F3455" w:rsidRDefault="005036C8" w:rsidP="00117FE3">
      <w:pPr>
        <w:widowControl w:val="0"/>
        <w:numPr>
          <w:ilvl w:val="0"/>
          <w:numId w:val="13"/>
        </w:numPr>
        <w:tabs>
          <w:tab w:val="clear" w:pos="720"/>
          <w:tab w:val="left" w:pos="360"/>
          <w:tab w:val="num" w:pos="900"/>
        </w:tabs>
        <w:spacing w:after="240"/>
        <w:ind w:left="900" w:hanging="540"/>
        <w:rPr>
          <w:color w:val="000000"/>
        </w:rPr>
      </w:pPr>
      <w:r w:rsidRPr="009F3455">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14:paraId="6CB2BC8B" w14:textId="77777777" w:rsidR="005036C8" w:rsidRPr="009F3455" w:rsidRDefault="005036C8" w:rsidP="00117FE3">
      <w:pPr>
        <w:widowControl w:val="0"/>
        <w:numPr>
          <w:ilvl w:val="0"/>
          <w:numId w:val="13"/>
        </w:numPr>
        <w:tabs>
          <w:tab w:val="clear" w:pos="720"/>
          <w:tab w:val="left" w:pos="360"/>
          <w:tab w:val="num" w:pos="900"/>
        </w:tabs>
        <w:spacing w:after="240"/>
        <w:ind w:left="900" w:hanging="540"/>
        <w:rPr>
          <w:color w:val="000000"/>
        </w:rPr>
      </w:pPr>
      <w:r w:rsidRPr="009F3455">
        <w:rPr>
          <w:color w:val="000000"/>
        </w:rPr>
        <w:t>The petitioners are unfamiliar</w:t>
      </w:r>
      <w:r w:rsidR="00016318">
        <w:rPr>
          <w:color w:val="000000"/>
        </w:rPr>
        <w:t>,</w:t>
      </w:r>
      <w:r w:rsidRPr="009F3455">
        <w:rPr>
          <w:color w:val="000000"/>
        </w:rPr>
        <w:t xml:space="preserve"> in the SBE’s judgment</w:t>
      </w:r>
      <w:r w:rsidR="00016318">
        <w:rPr>
          <w:color w:val="000000"/>
        </w:rPr>
        <w:t>,</w:t>
      </w:r>
      <w:r w:rsidRPr="009F3455">
        <w:rPr>
          <w:color w:val="000000"/>
        </w:rPr>
        <w:t xml:space="preserve"> with the content of the petition or the requirements of law that would apply to the proposed charter school.</w:t>
      </w:r>
    </w:p>
    <w:p w14:paraId="1FF81456" w14:textId="77777777" w:rsidR="005036C8" w:rsidRPr="00C6396E" w:rsidRDefault="005036C8" w:rsidP="00117FE3">
      <w:pPr>
        <w:numPr>
          <w:ilvl w:val="0"/>
          <w:numId w:val="13"/>
        </w:numPr>
        <w:tabs>
          <w:tab w:val="clear" w:pos="720"/>
          <w:tab w:val="num" w:pos="900"/>
        </w:tabs>
        <w:autoSpaceDE w:val="0"/>
        <w:autoSpaceDN w:val="0"/>
        <w:adjustRightInd w:val="0"/>
        <w:spacing w:after="240"/>
        <w:ind w:left="900" w:hanging="540"/>
        <w:rPr>
          <w:bCs/>
        </w:rPr>
      </w:pPr>
      <w:r w:rsidRPr="009F3455">
        <w:t>The petitioners have presented an unrealistic financial and operational plan for the proposed charter school (as specified).</w:t>
      </w:r>
    </w:p>
    <w:p w14:paraId="0B30FA31" w14:textId="77777777" w:rsidR="005036C8" w:rsidRPr="00C6396E" w:rsidRDefault="005036C8" w:rsidP="00117FE3">
      <w:pPr>
        <w:numPr>
          <w:ilvl w:val="0"/>
          <w:numId w:val="13"/>
        </w:numPr>
        <w:tabs>
          <w:tab w:val="clear" w:pos="720"/>
          <w:tab w:val="num" w:pos="900"/>
        </w:tabs>
        <w:autoSpaceDE w:val="0"/>
        <w:autoSpaceDN w:val="0"/>
        <w:adjustRightInd w:val="0"/>
        <w:spacing w:after="240"/>
        <w:ind w:left="900" w:hanging="540"/>
        <w:rPr>
          <w:bCs/>
        </w:rPr>
      </w:pPr>
      <w:r w:rsidRPr="00C6396E">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14:paraId="5C0DA926" w14:textId="77777777" w:rsidR="00003CA9" w:rsidRPr="00003CA9" w:rsidRDefault="00FB51F3" w:rsidP="00003CA9">
      <w:pPr>
        <w:rPr>
          <w:b/>
        </w:rPr>
      </w:pPr>
      <w:r w:rsidRPr="00003CA9">
        <w:rPr>
          <w:b/>
          <w:bCs/>
        </w:rPr>
        <w:t>The petitioners are not able to</w:t>
      </w:r>
      <w:r w:rsidRPr="00003CA9">
        <w:rPr>
          <w:b/>
        </w:rPr>
        <w:t xml:space="preserve"> successfully implement the intended program.</w:t>
      </w:r>
    </w:p>
    <w:p w14:paraId="6377D96B" w14:textId="2FDD68E3" w:rsidR="005036C8" w:rsidRPr="00003CA9" w:rsidRDefault="005036C8" w:rsidP="00003CA9">
      <w:pPr>
        <w:pStyle w:val="Heading3"/>
        <w:rPr>
          <w:bCs/>
        </w:rPr>
      </w:pPr>
      <w:r>
        <w:t>Comments</w:t>
      </w:r>
    </w:p>
    <w:p w14:paraId="07DCD66F" w14:textId="552162B9" w:rsidR="001C6C1B" w:rsidRPr="001C6C1B" w:rsidRDefault="00565D76" w:rsidP="00003CA9">
      <w:pPr>
        <w:pStyle w:val="Heading4"/>
        <w:rPr>
          <w:rFonts w:eastAsiaTheme="majorEastAsia"/>
        </w:rPr>
      </w:pPr>
      <w:r>
        <w:rPr>
          <w:rFonts w:eastAsiaTheme="majorEastAsia"/>
        </w:rPr>
        <w:t xml:space="preserve">Current </w:t>
      </w:r>
      <w:r w:rsidR="001C6C1B" w:rsidRPr="001C6C1B">
        <w:rPr>
          <w:rFonts w:eastAsiaTheme="majorEastAsia"/>
        </w:rPr>
        <w:t>Fiscal Analysis</w:t>
      </w:r>
    </w:p>
    <w:p w14:paraId="0B95460E" w14:textId="77777777" w:rsidR="0050408D" w:rsidRPr="0004202A" w:rsidRDefault="0050408D" w:rsidP="0050408D">
      <w:pPr>
        <w:spacing w:before="240" w:after="240" w:line="259" w:lineRule="auto"/>
        <w:rPr>
          <w:bCs/>
        </w:rPr>
      </w:pPr>
      <w:r w:rsidRPr="0004202A">
        <w:rPr>
          <w:bCs/>
        </w:rPr>
        <w:t>The AAC multi-year projected budget includes the following projected pupil enrollment (Attachment 4):</w:t>
      </w:r>
    </w:p>
    <w:p w14:paraId="78AD4161" w14:textId="77777777" w:rsidR="0050408D" w:rsidRPr="00E13060" w:rsidRDefault="0050408D" w:rsidP="0050408D">
      <w:pPr>
        <w:pStyle w:val="ListParagraph"/>
        <w:numPr>
          <w:ilvl w:val="0"/>
          <w:numId w:val="43"/>
        </w:numPr>
        <w:spacing w:before="240" w:after="240" w:line="259" w:lineRule="auto"/>
        <w:contextualSpacing/>
        <w:rPr>
          <w:rFonts w:eastAsia="Calibri"/>
        </w:rPr>
      </w:pPr>
      <w:r w:rsidRPr="00E13060">
        <w:rPr>
          <w:rFonts w:eastAsia="Calibri"/>
        </w:rPr>
        <w:t>350 grade six through grade twelve in 2020–21</w:t>
      </w:r>
    </w:p>
    <w:p w14:paraId="29B20C38" w14:textId="77777777" w:rsidR="0050408D" w:rsidRPr="00E13060" w:rsidRDefault="0050408D" w:rsidP="0050408D">
      <w:pPr>
        <w:pStyle w:val="ListParagraph"/>
        <w:numPr>
          <w:ilvl w:val="0"/>
          <w:numId w:val="43"/>
        </w:numPr>
        <w:spacing w:before="240" w:after="240" w:line="259" w:lineRule="auto"/>
        <w:contextualSpacing/>
        <w:rPr>
          <w:rFonts w:eastAsia="Calibri"/>
        </w:rPr>
      </w:pPr>
      <w:r w:rsidRPr="00E13060">
        <w:rPr>
          <w:rFonts w:eastAsia="Calibri"/>
        </w:rPr>
        <w:t>350 grade six through grade twelve in 2021–22</w:t>
      </w:r>
    </w:p>
    <w:p w14:paraId="2E8B7C10" w14:textId="77777777" w:rsidR="0050408D" w:rsidRPr="00E13060" w:rsidRDefault="0050408D" w:rsidP="0050408D">
      <w:pPr>
        <w:pStyle w:val="ListParagraph"/>
        <w:numPr>
          <w:ilvl w:val="0"/>
          <w:numId w:val="43"/>
        </w:numPr>
        <w:spacing w:before="240" w:after="240" w:line="259" w:lineRule="auto"/>
        <w:contextualSpacing/>
        <w:rPr>
          <w:rFonts w:eastAsia="Calibri"/>
        </w:rPr>
      </w:pPr>
      <w:r w:rsidRPr="00E13060">
        <w:rPr>
          <w:rFonts w:eastAsia="Calibri"/>
        </w:rPr>
        <w:t>350 grade six through grade twelve in 2022–23</w:t>
      </w:r>
    </w:p>
    <w:p w14:paraId="382342BC" w14:textId="77777777" w:rsidR="0050408D" w:rsidRPr="0004202A" w:rsidRDefault="0050408D" w:rsidP="0050408D">
      <w:pPr>
        <w:spacing w:before="240" w:after="240"/>
      </w:pPr>
      <w:r w:rsidRPr="0004202A">
        <w:lastRenderedPageBreak/>
        <w:t xml:space="preserve">The CDE concludes that the AAC projected budget is viable with the projected enrollment of 350 each year and positive ending fund balances of $363,071; $526,611; and $767,559 with reserves of 6.9, 10, and 14.4 percent for </w:t>
      </w:r>
      <w:r>
        <w:t>fiscal year (FY)</w:t>
      </w:r>
      <w:r w:rsidRPr="0004202A">
        <w:t xml:space="preserve"> 2020</w:t>
      </w:r>
      <w:r>
        <w:t xml:space="preserve">–21 </w:t>
      </w:r>
      <w:r w:rsidRPr="0004202A">
        <w:t>through 2022–23, respectively.</w:t>
      </w:r>
    </w:p>
    <w:p w14:paraId="3D18A20C" w14:textId="3BC406BB" w:rsidR="00624735" w:rsidRDefault="0050408D" w:rsidP="0050408D">
      <w:pPr>
        <w:rPr>
          <w:bCs/>
        </w:rPr>
      </w:pPr>
      <w:r w:rsidRPr="0004202A">
        <w:t xml:space="preserve">AAC has a fair financial record under SBE authorization. AAC’s </w:t>
      </w:r>
      <w:r>
        <w:t>FY</w:t>
      </w:r>
      <w:r w:rsidRPr="0004202A">
        <w:t xml:space="preserve"> 2019–20 first interim report indicates that AAC is projecting a positive ending fund balance of $478,781 and reserves of 9.32 percent, which is above the recommended 5 percent in reserves outlined in the Memorandum of Understanding (MOU) between AAC and the SBE. The CDE reviewed the audited financial data from the 2018–19 audit report that reflected an unqualified status. In addition, prior years’ repeated financial statement finding of cash receipts is remediated</w:t>
      </w:r>
      <w:r w:rsidR="00624735" w:rsidRPr="0004202A">
        <w:rPr>
          <w:bCs/>
        </w:rPr>
        <w:t>.</w:t>
      </w:r>
    </w:p>
    <w:p w14:paraId="1F331646" w14:textId="36767986" w:rsidR="00624735" w:rsidRDefault="00624735" w:rsidP="0050408D">
      <w:pPr>
        <w:pStyle w:val="Heading5"/>
        <w:rPr>
          <w:rFonts w:eastAsiaTheme="majorEastAsia"/>
        </w:rPr>
      </w:pPr>
      <w:r w:rsidRPr="00003E19">
        <w:rPr>
          <w:rFonts w:eastAsiaTheme="majorEastAsia"/>
        </w:rPr>
        <w:t>Past Fiscal Concerns</w:t>
      </w:r>
    </w:p>
    <w:p w14:paraId="36F82E54" w14:textId="7C6B2F07" w:rsidR="0050408D" w:rsidRDefault="0050408D" w:rsidP="0050408D">
      <w:pPr>
        <w:spacing w:before="240" w:after="240"/>
      </w:pPr>
      <w:r w:rsidRPr="009B5D4A">
        <w:t>Although AAC</w:t>
      </w:r>
      <w:r>
        <w:t xml:space="preserve"> currently has a fair</w:t>
      </w:r>
      <w:r w:rsidRPr="009B5D4A">
        <w:t xml:space="preserve"> financial record under SBE authorization</w:t>
      </w:r>
      <w:r w:rsidR="00A63068">
        <w:t xml:space="preserve"> and has strengthened its financial viability over the past year, </w:t>
      </w:r>
      <w:r w:rsidRPr="0004202A">
        <w:t>AAC has had a history of recurring audit findings</w:t>
      </w:r>
      <w:r w:rsidR="00C15D75">
        <w:t xml:space="preserve"> and</w:t>
      </w:r>
      <w:r w:rsidRPr="0004202A">
        <w:t xml:space="preserve"> deficit spending, and </w:t>
      </w:r>
      <w:r w:rsidR="00C15D75">
        <w:t>on</w:t>
      </w:r>
      <w:r w:rsidRPr="0004202A">
        <w:t>going concern</w:t>
      </w:r>
      <w:r w:rsidR="00C15D75">
        <w:t>s based</w:t>
      </w:r>
      <w:r w:rsidRPr="0004202A">
        <w:t xml:space="preserve"> upon the CDE’s review of AAC’s independent audit re</w:t>
      </w:r>
      <w:r>
        <w:t xml:space="preserve">ports for FYs 2015–16, 2016–17, </w:t>
      </w:r>
      <w:r w:rsidRPr="0004202A">
        <w:t>2017–18, and 2018–19.</w:t>
      </w:r>
    </w:p>
    <w:p w14:paraId="6A16144B" w14:textId="131C4F63" w:rsidR="0050408D" w:rsidRPr="0004202A" w:rsidRDefault="0050408D" w:rsidP="0050408D">
      <w:pPr>
        <w:spacing w:before="240" w:after="240"/>
      </w:pPr>
      <w:r w:rsidRPr="0004202A">
        <w:t>During FY</w:t>
      </w:r>
      <w:r>
        <w:t>s</w:t>
      </w:r>
      <w:r w:rsidRPr="0004202A">
        <w:t xml:space="preserve"> 2014–15, 2015–16, and 2016–17, AAC had recurring audit findings of cash receipts. </w:t>
      </w:r>
      <w:r w:rsidR="00565D76">
        <w:t xml:space="preserve">The </w:t>
      </w:r>
      <w:r w:rsidR="00565D76" w:rsidRPr="0004202A">
        <w:t>2014–15</w:t>
      </w:r>
      <w:r w:rsidR="00565D76">
        <w:t xml:space="preserve"> audit findings were reflected in the 2015–16 audit report. Additionally, during </w:t>
      </w:r>
      <w:r w:rsidRPr="0004202A">
        <w:t>FY</w:t>
      </w:r>
      <w:r>
        <w:t>s</w:t>
      </w:r>
      <w:r w:rsidRPr="0004202A">
        <w:t xml:space="preserve"> 2015–16, 2016–17, and 2017–18, AAC had recurring audit findings of cash disbursements. </w:t>
      </w:r>
    </w:p>
    <w:p w14:paraId="6C1581E5" w14:textId="401E4715" w:rsidR="0050408D" w:rsidRPr="0004202A" w:rsidRDefault="0050408D" w:rsidP="0050408D">
      <w:pPr>
        <w:spacing w:before="240" w:after="240"/>
      </w:pPr>
      <w:r w:rsidRPr="0004202A">
        <w:t xml:space="preserve">During FY 2017–18, AAC’s ending fund balance declined significantly from $1,527,658 to $6,562 due to losses from AAC’s divestiture of City Terrace, LLC, a real estate development limited liability company. </w:t>
      </w:r>
    </w:p>
    <w:p w14:paraId="6499BA5B" w14:textId="73D80D32" w:rsidR="00565D76" w:rsidRDefault="0050408D" w:rsidP="0050408D">
      <w:pPr>
        <w:spacing w:before="240"/>
        <w:rPr>
          <w:bCs/>
        </w:rPr>
      </w:pPr>
      <w:r>
        <w:t xml:space="preserve">Additionally, </w:t>
      </w:r>
      <w:r w:rsidRPr="0004202A">
        <w:t>AAC has a history of selling receivables</w:t>
      </w:r>
      <w:r>
        <w:t xml:space="preserve"> in order to pay its financial obligations. AAC has</w:t>
      </w:r>
      <w:r w:rsidRPr="0004202A">
        <w:t xml:space="preserve"> paid fee</w:t>
      </w:r>
      <w:r>
        <w:t xml:space="preserve">s to </w:t>
      </w:r>
      <w:r w:rsidRPr="0004202A">
        <w:t>Charter School Capital in amount</w:t>
      </w:r>
      <w:r>
        <w:t>s</w:t>
      </w:r>
      <w:r w:rsidRPr="0004202A">
        <w:t xml:space="preserve"> of $184,166</w:t>
      </w:r>
      <w:r>
        <w:t>;</w:t>
      </w:r>
      <w:r w:rsidRPr="0004202A">
        <w:t xml:space="preserve"> $247,959</w:t>
      </w:r>
      <w:r>
        <w:t>;</w:t>
      </w:r>
      <w:r w:rsidRPr="0004202A">
        <w:t xml:space="preserve"> $217,999</w:t>
      </w:r>
      <w:r>
        <w:t>;</w:t>
      </w:r>
      <w:r w:rsidRPr="0004202A">
        <w:t xml:space="preserve"> and $224,107 for</w:t>
      </w:r>
      <w:r>
        <w:t xml:space="preserve"> FY 2015–16 through FY 2018–19. </w:t>
      </w:r>
      <w:r w:rsidRPr="0004202A">
        <w:t>Although AAC’s financial services provider has estimated that AAC’s ending net assets will increase to approximately $247,000</w:t>
      </w:r>
      <w:r>
        <w:t xml:space="preserve"> </w:t>
      </w:r>
      <w:r w:rsidRPr="0004202A">
        <w:t xml:space="preserve">with no unearned revenue sold at the end of the new </w:t>
      </w:r>
      <w:r>
        <w:t>FY, the</w:t>
      </w:r>
      <w:r w:rsidRPr="0004202A">
        <w:t xml:space="preserve"> </w:t>
      </w:r>
      <w:r>
        <w:t xml:space="preserve">CDE is concerned with </w:t>
      </w:r>
      <w:r w:rsidRPr="0004202A">
        <w:t>AAC</w:t>
      </w:r>
      <w:r>
        <w:t>’s ability to pay its future obligations for the upcoming FYs</w:t>
      </w:r>
      <w:r w:rsidR="00622855">
        <w:t>.</w:t>
      </w:r>
    </w:p>
    <w:p w14:paraId="15D222F2" w14:textId="77777777" w:rsidR="00565D76" w:rsidRDefault="00565D76" w:rsidP="00C15D75">
      <w:pPr>
        <w:pStyle w:val="Heading4"/>
      </w:pPr>
      <w:r w:rsidRPr="00715F85">
        <w:t>Declining Enrollment</w:t>
      </w:r>
    </w:p>
    <w:p w14:paraId="531BB23A" w14:textId="77777777" w:rsidR="00D92302" w:rsidRPr="00D92302" w:rsidRDefault="00D92302" w:rsidP="00C15D75">
      <w:pPr>
        <w:spacing w:before="100" w:beforeAutospacing="1" w:after="100" w:afterAutospacing="1"/>
        <w:rPr>
          <w:rFonts w:eastAsia="Times New Roman"/>
        </w:rPr>
      </w:pPr>
      <w:r w:rsidRPr="00D92302">
        <w:rPr>
          <w:rFonts w:eastAsia="Times New Roman"/>
        </w:rPr>
        <w:t xml:space="preserve">The AAC petition approved on September 2, 2015, stated the following enrollment projections: </w:t>
      </w:r>
    </w:p>
    <w:tbl>
      <w:tblPr>
        <w:tblStyle w:val="GridTable1Light121"/>
        <w:tblW w:w="9122" w:type="dxa"/>
        <w:jc w:val="center"/>
        <w:tblLook w:val="00A0" w:firstRow="1" w:lastRow="0" w:firstColumn="1" w:lastColumn="0" w:noHBand="0" w:noVBand="0"/>
        <w:tblDescription w:val="Declining enrollment table"/>
      </w:tblPr>
      <w:tblGrid>
        <w:gridCol w:w="1586"/>
        <w:gridCol w:w="1508"/>
        <w:gridCol w:w="1507"/>
        <w:gridCol w:w="1507"/>
        <w:gridCol w:w="1507"/>
        <w:gridCol w:w="1507"/>
      </w:tblGrid>
      <w:tr w:rsidR="00D92302" w:rsidRPr="00D92302" w14:paraId="1844C3E8" w14:textId="77777777" w:rsidTr="00ED6055">
        <w:trPr>
          <w:cnfStyle w:val="100000000000" w:firstRow="1" w:lastRow="0" w:firstColumn="0" w:lastColumn="0" w:oddVBand="0" w:evenVBand="0" w:oddHBand="0" w:evenHBand="0" w:firstRowFirstColumn="0" w:firstRowLastColumn="0" w:lastRowFirstColumn="0" w:lastRowLastColumn="0"/>
          <w:cantSplit/>
          <w:trHeight w:val="70"/>
          <w:tblHeade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68914FA8" w14:textId="77777777" w:rsidR="00D92302" w:rsidRPr="00D92302" w:rsidRDefault="00D92302" w:rsidP="00ED6055">
            <w:pPr>
              <w:overflowPunct w:val="0"/>
              <w:jc w:val="center"/>
              <w:textAlignment w:val="baseline"/>
              <w:rPr>
                <w:rFonts w:eastAsiaTheme="majorEastAsia" w:cstheme="majorBidi"/>
                <w:spacing w:val="-10"/>
                <w:kern w:val="28"/>
              </w:rPr>
            </w:pPr>
            <w:r w:rsidRPr="00D92302">
              <w:rPr>
                <w:rFonts w:eastAsiaTheme="majorEastAsia" w:cstheme="majorBidi"/>
                <w:spacing w:val="-10"/>
                <w:kern w:val="28"/>
              </w:rPr>
              <w:t>Grade</w:t>
            </w:r>
          </w:p>
        </w:tc>
        <w:tc>
          <w:tcPr>
            <w:tcW w:w="0" w:type="auto"/>
            <w:shd w:val="clear" w:color="auto" w:fill="E7E6E6" w:themeFill="background2"/>
          </w:tcPr>
          <w:p w14:paraId="29A9D226" w14:textId="77777777" w:rsidR="00D92302" w:rsidRPr="00D92302" w:rsidRDefault="00D92302" w:rsidP="00ED6055">
            <w:pPr>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eastAsiaTheme="majorEastAsia" w:cstheme="majorBidi"/>
                <w:spacing w:val="-10"/>
                <w:kern w:val="28"/>
              </w:rPr>
            </w:pPr>
            <w:r w:rsidRPr="00D92302">
              <w:rPr>
                <w:rFonts w:eastAsiaTheme="majorEastAsia" w:cstheme="majorBidi"/>
                <w:spacing w:val="-10"/>
                <w:kern w:val="28"/>
              </w:rPr>
              <w:t>2015–16</w:t>
            </w:r>
          </w:p>
        </w:tc>
        <w:tc>
          <w:tcPr>
            <w:tcW w:w="0" w:type="auto"/>
            <w:shd w:val="clear" w:color="auto" w:fill="E7E6E6" w:themeFill="background2"/>
          </w:tcPr>
          <w:p w14:paraId="72EFC7C7" w14:textId="77777777" w:rsidR="00D92302" w:rsidRPr="00D92302" w:rsidRDefault="00D92302" w:rsidP="00ED6055">
            <w:pPr>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eastAsiaTheme="majorEastAsia" w:cstheme="majorBidi"/>
                <w:spacing w:val="-10"/>
                <w:kern w:val="28"/>
              </w:rPr>
            </w:pPr>
            <w:r w:rsidRPr="00D92302">
              <w:rPr>
                <w:rFonts w:eastAsiaTheme="majorEastAsia" w:cstheme="majorBidi"/>
                <w:spacing w:val="-10"/>
                <w:kern w:val="28"/>
              </w:rPr>
              <w:t>2016–17</w:t>
            </w:r>
          </w:p>
        </w:tc>
        <w:tc>
          <w:tcPr>
            <w:tcW w:w="0" w:type="auto"/>
            <w:shd w:val="clear" w:color="auto" w:fill="E7E6E6" w:themeFill="background2"/>
          </w:tcPr>
          <w:p w14:paraId="73D02489" w14:textId="77777777" w:rsidR="00D92302" w:rsidRPr="00D92302" w:rsidRDefault="00D92302" w:rsidP="00ED6055">
            <w:pPr>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eastAsiaTheme="majorEastAsia" w:cstheme="majorBidi"/>
                <w:spacing w:val="-10"/>
                <w:kern w:val="28"/>
              </w:rPr>
            </w:pPr>
            <w:r w:rsidRPr="00D92302">
              <w:rPr>
                <w:rFonts w:eastAsiaTheme="majorEastAsia" w:cstheme="majorBidi"/>
                <w:spacing w:val="-10"/>
                <w:kern w:val="28"/>
              </w:rPr>
              <w:t>2017–18</w:t>
            </w:r>
          </w:p>
        </w:tc>
        <w:tc>
          <w:tcPr>
            <w:tcW w:w="0" w:type="auto"/>
            <w:shd w:val="clear" w:color="auto" w:fill="E7E6E6" w:themeFill="background2"/>
          </w:tcPr>
          <w:p w14:paraId="131696BB" w14:textId="77777777" w:rsidR="00D92302" w:rsidRPr="00D92302" w:rsidRDefault="00D92302" w:rsidP="00ED6055">
            <w:pPr>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eastAsiaTheme="majorEastAsia" w:cstheme="majorBidi"/>
                <w:spacing w:val="-10"/>
                <w:kern w:val="28"/>
              </w:rPr>
            </w:pPr>
            <w:r w:rsidRPr="00D92302">
              <w:rPr>
                <w:rFonts w:eastAsiaTheme="majorEastAsia" w:cstheme="majorBidi"/>
                <w:spacing w:val="-10"/>
                <w:kern w:val="28"/>
              </w:rPr>
              <w:t>2018–19</w:t>
            </w:r>
          </w:p>
        </w:tc>
        <w:tc>
          <w:tcPr>
            <w:tcW w:w="0" w:type="auto"/>
            <w:shd w:val="clear" w:color="auto" w:fill="E7E6E6" w:themeFill="background2"/>
          </w:tcPr>
          <w:p w14:paraId="64A13A41" w14:textId="77777777" w:rsidR="00D92302" w:rsidRPr="00D92302" w:rsidRDefault="00D92302" w:rsidP="00ED6055">
            <w:pPr>
              <w:overflowPunct w:val="0"/>
              <w:jc w:val="center"/>
              <w:textAlignment w:val="baseline"/>
              <w:cnfStyle w:val="100000000000" w:firstRow="1" w:lastRow="0" w:firstColumn="0" w:lastColumn="0" w:oddVBand="0" w:evenVBand="0" w:oddHBand="0" w:evenHBand="0" w:firstRowFirstColumn="0" w:firstRowLastColumn="0" w:lastRowFirstColumn="0" w:lastRowLastColumn="0"/>
              <w:rPr>
                <w:rFonts w:eastAsiaTheme="majorEastAsia" w:cstheme="majorBidi"/>
                <w:spacing w:val="-10"/>
                <w:kern w:val="28"/>
              </w:rPr>
            </w:pPr>
            <w:r w:rsidRPr="00D92302">
              <w:rPr>
                <w:rFonts w:eastAsiaTheme="majorEastAsia" w:cstheme="majorBidi"/>
                <w:spacing w:val="-10"/>
                <w:kern w:val="28"/>
              </w:rPr>
              <w:t>2019–20</w:t>
            </w:r>
          </w:p>
        </w:tc>
      </w:tr>
      <w:tr w:rsidR="00D92302" w:rsidRPr="00D92302" w14:paraId="567D31A6" w14:textId="77777777" w:rsidTr="00ED6055">
        <w:trPr>
          <w:cantSplit/>
          <w:trHeight w:val="304"/>
          <w:jc w:val="center"/>
        </w:trPr>
        <w:tc>
          <w:tcPr>
            <w:cnfStyle w:val="001000000000" w:firstRow="0" w:lastRow="0" w:firstColumn="1" w:lastColumn="0" w:oddVBand="0" w:evenVBand="0" w:oddHBand="0" w:evenHBand="0" w:firstRowFirstColumn="0" w:firstRowLastColumn="0" w:lastRowFirstColumn="0" w:lastRowLastColumn="0"/>
            <w:tcW w:w="0" w:type="auto"/>
          </w:tcPr>
          <w:p w14:paraId="211C4B2A" w14:textId="7D66EA8C" w:rsidR="00D92302" w:rsidRPr="00D92302" w:rsidRDefault="00ED6055" w:rsidP="00ED6055">
            <w:pPr>
              <w:overflowPunct w:val="0"/>
              <w:jc w:val="center"/>
              <w:textAlignment w:val="baseline"/>
              <w:rPr>
                <w:rFonts w:eastAsiaTheme="majorEastAsia" w:cstheme="majorBidi"/>
                <w:spacing w:val="-10"/>
                <w:kern w:val="28"/>
              </w:rPr>
            </w:pPr>
            <w:r>
              <w:rPr>
                <w:rFonts w:eastAsiaTheme="majorEastAsia" w:cstheme="majorBidi"/>
                <w:spacing w:val="-10"/>
                <w:kern w:val="28"/>
              </w:rPr>
              <w:t>Sixth</w:t>
            </w:r>
          </w:p>
        </w:tc>
        <w:tc>
          <w:tcPr>
            <w:tcW w:w="0" w:type="auto"/>
            <w:shd w:val="clear" w:color="auto" w:fill="E7E6E6" w:themeFill="background2"/>
          </w:tcPr>
          <w:p w14:paraId="557C405B"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1ABDC272"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7CD94BA7"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3738475F"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0516CB2D"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r>
      <w:tr w:rsidR="00D92302" w:rsidRPr="00D92302" w14:paraId="05BF0A13" w14:textId="77777777" w:rsidTr="00ED6055">
        <w:trPr>
          <w:cantSplit/>
          <w:trHeight w:val="272"/>
          <w:jc w:val="center"/>
        </w:trPr>
        <w:tc>
          <w:tcPr>
            <w:cnfStyle w:val="001000000000" w:firstRow="0" w:lastRow="0" w:firstColumn="1" w:lastColumn="0" w:oddVBand="0" w:evenVBand="0" w:oddHBand="0" w:evenHBand="0" w:firstRowFirstColumn="0" w:firstRowLastColumn="0" w:lastRowFirstColumn="0" w:lastRowLastColumn="0"/>
            <w:tcW w:w="0" w:type="auto"/>
          </w:tcPr>
          <w:p w14:paraId="1BE67EE7" w14:textId="55550DC6" w:rsidR="00D92302" w:rsidRPr="00D92302" w:rsidRDefault="00ED6055" w:rsidP="00ED6055">
            <w:pPr>
              <w:overflowPunct w:val="0"/>
              <w:jc w:val="center"/>
              <w:textAlignment w:val="baseline"/>
              <w:rPr>
                <w:rFonts w:eastAsiaTheme="majorEastAsia" w:cstheme="majorBidi"/>
                <w:spacing w:val="-10"/>
                <w:kern w:val="28"/>
              </w:rPr>
            </w:pPr>
            <w:r>
              <w:rPr>
                <w:rFonts w:eastAsiaTheme="majorEastAsia" w:cstheme="majorBidi"/>
                <w:spacing w:val="-10"/>
                <w:kern w:val="28"/>
              </w:rPr>
              <w:t>Seventh</w:t>
            </w:r>
          </w:p>
        </w:tc>
        <w:tc>
          <w:tcPr>
            <w:tcW w:w="0" w:type="auto"/>
            <w:shd w:val="clear" w:color="auto" w:fill="E7E6E6" w:themeFill="background2"/>
          </w:tcPr>
          <w:p w14:paraId="749F3656"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1AF479F4"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2FF75118"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3DEEDC30"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0F81E872"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r>
      <w:tr w:rsidR="00D92302" w:rsidRPr="00D92302" w14:paraId="1040741C" w14:textId="77777777" w:rsidTr="00ED605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0" w:type="auto"/>
          </w:tcPr>
          <w:p w14:paraId="0CF23846" w14:textId="7DC8EA2D" w:rsidR="00D92302" w:rsidRPr="00D92302" w:rsidRDefault="00ED6055" w:rsidP="00ED6055">
            <w:pPr>
              <w:overflowPunct w:val="0"/>
              <w:jc w:val="center"/>
              <w:textAlignment w:val="baseline"/>
              <w:rPr>
                <w:rFonts w:eastAsiaTheme="majorEastAsia" w:cstheme="majorBidi"/>
                <w:spacing w:val="-10"/>
                <w:kern w:val="28"/>
              </w:rPr>
            </w:pPr>
            <w:r>
              <w:rPr>
                <w:rFonts w:eastAsiaTheme="majorEastAsia" w:cstheme="majorBidi"/>
                <w:spacing w:val="-10"/>
                <w:kern w:val="28"/>
              </w:rPr>
              <w:t>Eighth</w:t>
            </w:r>
          </w:p>
        </w:tc>
        <w:tc>
          <w:tcPr>
            <w:tcW w:w="0" w:type="auto"/>
            <w:shd w:val="clear" w:color="auto" w:fill="E7E6E6" w:themeFill="background2"/>
          </w:tcPr>
          <w:p w14:paraId="43657FD7"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27E62D9A"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44704643"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22443F99"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2F48A075"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r>
      <w:tr w:rsidR="00D92302" w:rsidRPr="00D92302" w14:paraId="25D1AF50" w14:textId="77777777" w:rsidTr="00ED605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0" w:type="auto"/>
          </w:tcPr>
          <w:p w14:paraId="13B31437" w14:textId="2EB7F5B6" w:rsidR="00D92302" w:rsidRPr="00D92302" w:rsidRDefault="00ED6055" w:rsidP="00ED6055">
            <w:pPr>
              <w:overflowPunct w:val="0"/>
              <w:jc w:val="center"/>
              <w:textAlignment w:val="baseline"/>
              <w:rPr>
                <w:rFonts w:eastAsiaTheme="majorEastAsia" w:cstheme="majorBidi"/>
                <w:spacing w:val="-10"/>
                <w:kern w:val="28"/>
              </w:rPr>
            </w:pPr>
            <w:r>
              <w:rPr>
                <w:rFonts w:eastAsiaTheme="majorEastAsia" w:cstheme="majorBidi"/>
                <w:spacing w:val="-10"/>
                <w:kern w:val="28"/>
              </w:rPr>
              <w:lastRenderedPageBreak/>
              <w:t>Ninth</w:t>
            </w:r>
          </w:p>
        </w:tc>
        <w:tc>
          <w:tcPr>
            <w:tcW w:w="0" w:type="auto"/>
            <w:shd w:val="clear" w:color="auto" w:fill="E7E6E6" w:themeFill="background2"/>
          </w:tcPr>
          <w:p w14:paraId="581B44BE"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100</w:t>
            </w:r>
          </w:p>
        </w:tc>
        <w:tc>
          <w:tcPr>
            <w:tcW w:w="0" w:type="auto"/>
            <w:shd w:val="clear" w:color="auto" w:fill="E7E6E6" w:themeFill="background2"/>
          </w:tcPr>
          <w:p w14:paraId="292900CC"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100</w:t>
            </w:r>
          </w:p>
        </w:tc>
        <w:tc>
          <w:tcPr>
            <w:tcW w:w="0" w:type="auto"/>
            <w:shd w:val="clear" w:color="auto" w:fill="E7E6E6" w:themeFill="background2"/>
          </w:tcPr>
          <w:p w14:paraId="2510486F"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100</w:t>
            </w:r>
          </w:p>
        </w:tc>
        <w:tc>
          <w:tcPr>
            <w:tcW w:w="0" w:type="auto"/>
            <w:shd w:val="clear" w:color="auto" w:fill="E7E6E6" w:themeFill="background2"/>
          </w:tcPr>
          <w:p w14:paraId="7CB7983F"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100</w:t>
            </w:r>
          </w:p>
        </w:tc>
        <w:tc>
          <w:tcPr>
            <w:tcW w:w="0" w:type="auto"/>
            <w:shd w:val="clear" w:color="auto" w:fill="E7E6E6" w:themeFill="background2"/>
          </w:tcPr>
          <w:p w14:paraId="2A58A57E"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rPr>
            </w:pPr>
            <w:r w:rsidRPr="00D92302">
              <w:rPr>
                <w:rFonts w:eastAsia="Times New Roman" w:cs="Times New Roman"/>
                <w:bCs/>
              </w:rPr>
              <w:t>100</w:t>
            </w:r>
          </w:p>
        </w:tc>
      </w:tr>
      <w:tr w:rsidR="00D92302" w:rsidRPr="00D92302" w14:paraId="30BCF1E3" w14:textId="77777777" w:rsidTr="00ED6055">
        <w:trPr>
          <w:cantSplit/>
          <w:trHeight w:val="287"/>
          <w:jc w:val="center"/>
        </w:trPr>
        <w:tc>
          <w:tcPr>
            <w:cnfStyle w:val="001000000000" w:firstRow="0" w:lastRow="0" w:firstColumn="1" w:lastColumn="0" w:oddVBand="0" w:evenVBand="0" w:oddHBand="0" w:evenHBand="0" w:firstRowFirstColumn="0" w:firstRowLastColumn="0" w:lastRowFirstColumn="0" w:lastRowLastColumn="0"/>
            <w:tcW w:w="0" w:type="auto"/>
          </w:tcPr>
          <w:p w14:paraId="783F500C" w14:textId="5BA007E2" w:rsidR="00D92302" w:rsidRPr="00D92302" w:rsidRDefault="00ED6055" w:rsidP="00ED6055">
            <w:pPr>
              <w:overflowPunct w:val="0"/>
              <w:jc w:val="center"/>
              <w:textAlignment w:val="baseline"/>
              <w:rPr>
                <w:rFonts w:eastAsiaTheme="majorEastAsia" w:cstheme="majorBidi"/>
                <w:spacing w:val="-10"/>
                <w:kern w:val="28"/>
              </w:rPr>
            </w:pPr>
            <w:r>
              <w:rPr>
                <w:rFonts w:eastAsiaTheme="majorEastAsia" w:cstheme="majorBidi"/>
                <w:spacing w:val="-10"/>
                <w:kern w:val="28"/>
              </w:rPr>
              <w:t>Tenth</w:t>
            </w:r>
          </w:p>
        </w:tc>
        <w:tc>
          <w:tcPr>
            <w:tcW w:w="0" w:type="auto"/>
            <w:shd w:val="clear" w:color="auto" w:fill="E7E6E6" w:themeFill="background2"/>
          </w:tcPr>
          <w:p w14:paraId="2FEEE135"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7A428A0A"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100</w:t>
            </w:r>
          </w:p>
        </w:tc>
        <w:tc>
          <w:tcPr>
            <w:tcW w:w="0" w:type="auto"/>
            <w:shd w:val="clear" w:color="auto" w:fill="E7E6E6" w:themeFill="background2"/>
          </w:tcPr>
          <w:p w14:paraId="65B68F07"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100</w:t>
            </w:r>
          </w:p>
        </w:tc>
        <w:tc>
          <w:tcPr>
            <w:tcW w:w="0" w:type="auto"/>
            <w:shd w:val="clear" w:color="auto" w:fill="E7E6E6" w:themeFill="background2"/>
          </w:tcPr>
          <w:p w14:paraId="2799E0E0"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100</w:t>
            </w:r>
          </w:p>
        </w:tc>
        <w:tc>
          <w:tcPr>
            <w:tcW w:w="0" w:type="auto"/>
            <w:shd w:val="clear" w:color="auto" w:fill="E7E6E6" w:themeFill="background2"/>
          </w:tcPr>
          <w:p w14:paraId="5554C957"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100</w:t>
            </w:r>
          </w:p>
        </w:tc>
      </w:tr>
      <w:tr w:rsidR="00D92302" w:rsidRPr="00D92302" w14:paraId="06C0935E" w14:textId="77777777" w:rsidTr="00ED6055">
        <w:trPr>
          <w:cantSplit/>
          <w:trHeight w:val="277"/>
          <w:jc w:val="center"/>
        </w:trPr>
        <w:tc>
          <w:tcPr>
            <w:cnfStyle w:val="001000000000" w:firstRow="0" w:lastRow="0" w:firstColumn="1" w:lastColumn="0" w:oddVBand="0" w:evenVBand="0" w:oddHBand="0" w:evenHBand="0" w:firstRowFirstColumn="0" w:firstRowLastColumn="0" w:lastRowFirstColumn="0" w:lastRowLastColumn="0"/>
            <w:tcW w:w="0" w:type="auto"/>
          </w:tcPr>
          <w:p w14:paraId="5B985ECA" w14:textId="413B3072" w:rsidR="00D92302" w:rsidRPr="00D92302" w:rsidRDefault="00ED6055" w:rsidP="00ED6055">
            <w:pPr>
              <w:overflowPunct w:val="0"/>
              <w:jc w:val="center"/>
              <w:textAlignment w:val="baseline"/>
              <w:rPr>
                <w:rFonts w:eastAsiaTheme="majorEastAsia" w:cstheme="majorBidi"/>
                <w:spacing w:val="-10"/>
                <w:kern w:val="28"/>
              </w:rPr>
            </w:pPr>
            <w:r>
              <w:rPr>
                <w:rFonts w:eastAsiaTheme="majorEastAsia" w:cstheme="majorBidi"/>
                <w:spacing w:val="-10"/>
                <w:kern w:val="28"/>
              </w:rPr>
              <w:t>Eleventh</w:t>
            </w:r>
          </w:p>
        </w:tc>
        <w:tc>
          <w:tcPr>
            <w:tcW w:w="0" w:type="auto"/>
            <w:shd w:val="clear" w:color="auto" w:fill="E7E6E6" w:themeFill="background2"/>
          </w:tcPr>
          <w:p w14:paraId="7F79569A"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6CFC4F5F"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267DF26A"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100</w:t>
            </w:r>
          </w:p>
        </w:tc>
        <w:tc>
          <w:tcPr>
            <w:tcW w:w="0" w:type="auto"/>
            <w:shd w:val="clear" w:color="auto" w:fill="E7E6E6" w:themeFill="background2"/>
          </w:tcPr>
          <w:p w14:paraId="48C98C92"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100</w:t>
            </w:r>
          </w:p>
        </w:tc>
        <w:tc>
          <w:tcPr>
            <w:tcW w:w="0" w:type="auto"/>
            <w:shd w:val="clear" w:color="auto" w:fill="E7E6E6" w:themeFill="background2"/>
          </w:tcPr>
          <w:p w14:paraId="7722A27D"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100</w:t>
            </w:r>
          </w:p>
        </w:tc>
      </w:tr>
      <w:tr w:rsidR="00D92302" w:rsidRPr="00D92302" w14:paraId="78A662BE" w14:textId="77777777" w:rsidTr="00ED605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0" w:type="auto"/>
          </w:tcPr>
          <w:p w14:paraId="24E23DAA" w14:textId="58505FA8" w:rsidR="00D92302" w:rsidRPr="00D92302" w:rsidRDefault="00ED6055" w:rsidP="00ED6055">
            <w:pPr>
              <w:overflowPunct w:val="0"/>
              <w:jc w:val="center"/>
              <w:textAlignment w:val="baseline"/>
              <w:rPr>
                <w:rFonts w:eastAsiaTheme="majorEastAsia" w:cstheme="majorBidi"/>
                <w:spacing w:val="-10"/>
                <w:kern w:val="28"/>
              </w:rPr>
            </w:pPr>
            <w:r>
              <w:rPr>
                <w:rFonts w:eastAsiaTheme="majorEastAsia" w:cstheme="majorBidi"/>
                <w:spacing w:val="-10"/>
                <w:kern w:val="28"/>
              </w:rPr>
              <w:t>Twelfth</w:t>
            </w:r>
          </w:p>
        </w:tc>
        <w:tc>
          <w:tcPr>
            <w:tcW w:w="0" w:type="auto"/>
            <w:shd w:val="clear" w:color="auto" w:fill="E7E6E6" w:themeFill="background2"/>
          </w:tcPr>
          <w:p w14:paraId="1664654C"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60</w:t>
            </w:r>
          </w:p>
        </w:tc>
        <w:tc>
          <w:tcPr>
            <w:tcW w:w="0" w:type="auto"/>
            <w:shd w:val="clear" w:color="auto" w:fill="E7E6E6" w:themeFill="background2"/>
          </w:tcPr>
          <w:p w14:paraId="248ED37A"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1653B202"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75</w:t>
            </w:r>
          </w:p>
        </w:tc>
        <w:tc>
          <w:tcPr>
            <w:tcW w:w="0" w:type="auto"/>
            <w:shd w:val="clear" w:color="auto" w:fill="E7E6E6" w:themeFill="background2"/>
          </w:tcPr>
          <w:p w14:paraId="23E0C388"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100</w:t>
            </w:r>
          </w:p>
        </w:tc>
        <w:tc>
          <w:tcPr>
            <w:tcW w:w="0" w:type="auto"/>
            <w:shd w:val="clear" w:color="auto" w:fill="E7E6E6" w:themeFill="background2"/>
          </w:tcPr>
          <w:p w14:paraId="00B9F2DB"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100</w:t>
            </w:r>
          </w:p>
        </w:tc>
      </w:tr>
      <w:tr w:rsidR="00D92302" w:rsidRPr="00D92302" w14:paraId="08D4885A" w14:textId="77777777" w:rsidTr="00ED6055">
        <w:trPr>
          <w:cantSplit/>
          <w:trHeight w:val="288"/>
          <w:jc w:val="center"/>
        </w:trPr>
        <w:tc>
          <w:tcPr>
            <w:cnfStyle w:val="001000000000" w:firstRow="0" w:lastRow="0" w:firstColumn="1" w:lastColumn="0" w:oddVBand="0" w:evenVBand="0" w:oddHBand="0" w:evenHBand="0" w:firstRowFirstColumn="0" w:firstRowLastColumn="0" w:lastRowFirstColumn="0" w:lastRowLastColumn="0"/>
            <w:tcW w:w="0" w:type="auto"/>
          </w:tcPr>
          <w:p w14:paraId="22271327" w14:textId="77777777" w:rsidR="00D92302" w:rsidRPr="00D92302" w:rsidRDefault="00D92302" w:rsidP="00ED6055">
            <w:pPr>
              <w:overflowPunct w:val="0"/>
              <w:jc w:val="center"/>
              <w:textAlignment w:val="baseline"/>
              <w:rPr>
                <w:rFonts w:eastAsiaTheme="majorEastAsia" w:cstheme="majorBidi"/>
                <w:spacing w:val="-10"/>
                <w:kern w:val="28"/>
              </w:rPr>
            </w:pPr>
            <w:r w:rsidRPr="00D92302">
              <w:rPr>
                <w:rFonts w:eastAsiaTheme="majorEastAsia" w:cstheme="majorBidi"/>
                <w:spacing w:val="-10"/>
                <w:kern w:val="28"/>
              </w:rPr>
              <w:t>Total</w:t>
            </w:r>
          </w:p>
        </w:tc>
        <w:tc>
          <w:tcPr>
            <w:tcW w:w="0" w:type="auto"/>
            <w:shd w:val="clear" w:color="auto" w:fill="E7E6E6" w:themeFill="background2"/>
          </w:tcPr>
          <w:p w14:paraId="50169569"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535</w:t>
            </w:r>
          </w:p>
        </w:tc>
        <w:tc>
          <w:tcPr>
            <w:tcW w:w="0" w:type="auto"/>
            <w:shd w:val="clear" w:color="auto" w:fill="E7E6E6" w:themeFill="background2"/>
          </w:tcPr>
          <w:p w14:paraId="0D6EB99C"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575</w:t>
            </w:r>
          </w:p>
        </w:tc>
        <w:tc>
          <w:tcPr>
            <w:tcW w:w="0" w:type="auto"/>
            <w:shd w:val="clear" w:color="auto" w:fill="E7E6E6" w:themeFill="background2"/>
          </w:tcPr>
          <w:p w14:paraId="6BD34EB1"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600</w:t>
            </w:r>
          </w:p>
        </w:tc>
        <w:tc>
          <w:tcPr>
            <w:tcW w:w="0" w:type="auto"/>
            <w:shd w:val="clear" w:color="auto" w:fill="E7E6E6" w:themeFill="background2"/>
          </w:tcPr>
          <w:p w14:paraId="247EBEE9"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625</w:t>
            </w:r>
          </w:p>
        </w:tc>
        <w:tc>
          <w:tcPr>
            <w:tcW w:w="0" w:type="auto"/>
            <w:shd w:val="clear" w:color="auto" w:fill="E7E6E6" w:themeFill="background2"/>
          </w:tcPr>
          <w:p w14:paraId="2D6EA59F" w14:textId="77777777" w:rsidR="00D92302" w:rsidRPr="00D92302" w:rsidRDefault="00D92302" w:rsidP="00ED60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92302">
              <w:rPr>
                <w:rFonts w:eastAsia="Times New Roman" w:cs="Times New Roman"/>
                <w:bCs/>
              </w:rPr>
              <w:t>625</w:t>
            </w:r>
          </w:p>
        </w:tc>
      </w:tr>
    </w:tbl>
    <w:p w14:paraId="5C7F9207" w14:textId="77777777" w:rsidR="00D92302" w:rsidRPr="00D92302" w:rsidRDefault="00D92302" w:rsidP="00C15D75">
      <w:pPr>
        <w:spacing w:before="240" w:after="240" w:line="259" w:lineRule="auto"/>
        <w:rPr>
          <w:rFonts w:eastAsia="Times New Roman"/>
        </w:rPr>
      </w:pPr>
      <w:r w:rsidRPr="00D92302">
        <w:rPr>
          <w:rFonts w:eastAsia="Times New Roman" w:cs="Times New Roman"/>
        </w:rPr>
        <w:t xml:space="preserve">AAC’s enrollment has fluctuated since its inception and is significantly under-enrolled compared to the proposed plan in the 2015 approved petition. The school currently serves 326 students in its grade six through grade twelve educational program, raising significant concerns about AAC’s outreach and recruitment </w:t>
      </w:r>
      <w:r w:rsidRPr="00D92302">
        <w:rPr>
          <w:rFonts w:eastAsia="Times New Roman"/>
        </w:rPr>
        <w:t xml:space="preserve">strategies. </w:t>
      </w:r>
    </w:p>
    <w:p w14:paraId="30F1A905" w14:textId="3C16D715" w:rsidR="00624735" w:rsidRDefault="00B77740" w:rsidP="009A6786">
      <w:pPr>
        <w:pStyle w:val="Heading4"/>
        <w:rPr>
          <w:rFonts w:eastAsiaTheme="majorEastAsia"/>
        </w:rPr>
      </w:pPr>
      <w:r w:rsidRPr="00157D0C">
        <w:rPr>
          <w:rFonts w:eastAsiaTheme="majorEastAsia"/>
        </w:rPr>
        <w:t xml:space="preserve">Past History Under </w:t>
      </w:r>
      <w:r w:rsidR="009A6786">
        <w:rPr>
          <w:rFonts w:eastAsiaTheme="majorEastAsia"/>
        </w:rPr>
        <w:t>State Board of Education</w:t>
      </w:r>
      <w:r w:rsidRPr="00157D0C">
        <w:rPr>
          <w:rFonts w:eastAsiaTheme="majorEastAsia"/>
        </w:rPr>
        <w:t xml:space="preserve"> Authorization</w:t>
      </w:r>
    </w:p>
    <w:p w14:paraId="00F714DC" w14:textId="77777777" w:rsidR="00371DF7" w:rsidRPr="00371DF7" w:rsidRDefault="00371DF7" w:rsidP="00371DF7">
      <w:pPr>
        <w:spacing w:before="240" w:after="240" w:line="259" w:lineRule="auto"/>
        <w:rPr>
          <w:rFonts w:eastAsia="Times New Roman" w:cs="Times New Roman"/>
        </w:rPr>
      </w:pPr>
      <w:bookmarkStart w:id="3" w:name="_Hlk28342311"/>
      <w:r w:rsidRPr="00371DF7">
        <w:rPr>
          <w:rFonts w:eastAsia="Times New Roman" w:cs="Times New Roman"/>
        </w:rPr>
        <w:t xml:space="preserve">The CDE finds that AAC implements the program as described in the current charter petition and the </w:t>
      </w:r>
      <w:r w:rsidRPr="00A54E61">
        <w:rPr>
          <w:rFonts w:eastAsia="Times New Roman" w:cs="Times New Roman"/>
        </w:rPr>
        <w:t>school leadership provides regular updates to CDE staff, both formally and informally. However, AAC has been issued two letters of concern from the CDE regarding academic and operational noncompliance including the following:</w:t>
      </w:r>
    </w:p>
    <w:p w14:paraId="05926CB4" w14:textId="77777777" w:rsidR="009A6786" w:rsidRDefault="00371DF7" w:rsidP="00371DF7">
      <w:pPr>
        <w:numPr>
          <w:ilvl w:val="0"/>
          <w:numId w:val="39"/>
        </w:numPr>
        <w:autoSpaceDE w:val="0"/>
        <w:autoSpaceDN w:val="0"/>
        <w:adjustRightInd w:val="0"/>
        <w:spacing w:before="240" w:after="240" w:line="259" w:lineRule="auto"/>
        <w:rPr>
          <w:rFonts w:eastAsiaTheme="minorHAnsi"/>
        </w:rPr>
      </w:pPr>
      <w:r w:rsidRPr="00371DF7">
        <w:rPr>
          <w:rFonts w:eastAsiaTheme="minorHAnsi"/>
        </w:rPr>
        <w:t>February 21, 2018: AAC received a Letter of Academic Concern regarding pupil achievement based on the five by five color grid on the 2017 Dashboard. The CDE requested an implementation plan for improvement outlining goals to improve achievement on the 2018 Dashboard.</w:t>
      </w:r>
    </w:p>
    <w:p w14:paraId="5F6857A2" w14:textId="0A269799" w:rsidR="00371DF7" w:rsidRPr="009A6786" w:rsidRDefault="00371DF7" w:rsidP="009A6786">
      <w:pPr>
        <w:autoSpaceDE w:val="0"/>
        <w:autoSpaceDN w:val="0"/>
        <w:adjustRightInd w:val="0"/>
        <w:spacing w:before="240" w:after="240" w:line="259" w:lineRule="auto"/>
        <w:ind w:left="720"/>
        <w:rPr>
          <w:rFonts w:eastAsiaTheme="minorHAnsi"/>
        </w:rPr>
      </w:pPr>
      <w:r w:rsidRPr="009A6786">
        <w:rPr>
          <w:rFonts w:eastAsiaTheme="minorHAnsi"/>
        </w:rPr>
        <w:t>The CDE has determined that the AAC response was sufficient.</w:t>
      </w:r>
    </w:p>
    <w:p w14:paraId="40F6CBCD" w14:textId="77777777" w:rsidR="00371DF7" w:rsidRPr="00371DF7" w:rsidRDefault="00371DF7" w:rsidP="00371DF7">
      <w:pPr>
        <w:numPr>
          <w:ilvl w:val="0"/>
          <w:numId w:val="39"/>
        </w:numPr>
        <w:autoSpaceDE w:val="0"/>
        <w:autoSpaceDN w:val="0"/>
        <w:adjustRightInd w:val="0"/>
        <w:spacing w:before="240" w:after="240" w:line="259" w:lineRule="auto"/>
        <w:rPr>
          <w:rFonts w:eastAsiaTheme="minorHAnsi"/>
        </w:rPr>
      </w:pPr>
      <w:r w:rsidRPr="00371DF7">
        <w:rPr>
          <w:rFonts w:eastAsiaTheme="minorHAnsi"/>
        </w:rPr>
        <w:t>March 20, 2018: AAC received a Letter of Operational Concern regarding the posting of Board agendas and meetings; lack of a school site council and English language advisory committee; noncompliance with the petition in regards to Measurable Pupils Outcomes (as referred to in the February 21, 2018, Letter of Academic Concern); and noncompliance with the petition in regards to maintaining enrollment within 25 percent of the stated goal.</w:t>
      </w:r>
    </w:p>
    <w:p w14:paraId="56F54B2B" w14:textId="77777777" w:rsidR="00371DF7" w:rsidRPr="00371DF7" w:rsidRDefault="00371DF7" w:rsidP="00371DF7">
      <w:pPr>
        <w:autoSpaceDE w:val="0"/>
        <w:autoSpaceDN w:val="0"/>
        <w:adjustRightInd w:val="0"/>
        <w:spacing w:before="240"/>
        <w:ind w:left="720"/>
        <w:rPr>
          <w:rFonts w:eastAsiaTheme="minorHAnsi"/>
        </w:rPr>
      </w:pPr>
      <w:r w:rsidRPr="00371DF7">
        <w:rPr>
          <w:rFonts w:eastAsiaTheme="minorHAnsi"/>
        </w:rPr>
        <w:t>The CDE has determined that the AAC response was sufficient.</w:t>
      </w:r>
    </w:p>
    <w:p w14:paraId="1B518657" w14:textId="77777777" w:rsidR="00371DF7" w:rsidRPr="00A54E61" w:rsidRDefault="00371DF7" w:rsidP="00371DF7">
      <w:pPr>
        <w:spacing w:before="240" w:after="240" w:line="259" w:lineRule="auto"/>
        <w:rPr>
          <w:rFonts w:eastAsiaTheme="minorHAnsi" w:cs="Times New Roman"/>
        </w:rPr>
      </w:pPr>
      <w:r w:rsidRPr="00371DF7">
        <w:rPr>
          <w:rFonts w:eastAsiaTheme="minorHAnsi" w:cs="Times New Roman"/>
        </w:rPr>
        <w:t xml:space="preserve">AAC has been issued five letters of </w:t>
      </w:r>
      <w:r w:rsidRPr="00A54E61">
        <w:rPr>
          <w:rFonts w:eastAsiaTheme="minorHAnsi" w:cs="Times New Roman"/>
        </w:rPr>
        <w:t>concern from the CDE regarding delinquent oversight payments, audit findings, and negative ending fund balances with no reserves as follows:</w:t>
      </w:r>
    </w:p>
    <w:p w14:paraId="219B89A7" w14:textId="77777777" w:rsidR="00371DF7" w:rsidRPr="00371DF7" w:rsidRDefault="00371DF7" w:rsidP="00371DF7">
      <w:pPr>
        <w:numPr>
          <w:ilvl w:val="0"/>
          <w:numId w:val="40"/>
        </w:numPr>
        <w:autoSpaceDE w:val="0"/>
        <w:autoSpaceDN w:val="0"/>
        <w:adjustRightInd w:val="0"/>
        <w:spacing w:before="240" w:after="240" w:line="259" w:lineRule="auto"/>
        <w:rPr>
          <w:rFonts w:eastAsiaTheme="minorHAnsi"/>
        </w:rPr>
      </w:pPr>
      <w:r w:rsidRPr="00A54E61">
        <w:rPr>
          <w:rFonts w:eastAsiaTheme="minorHAnsi"/>
        </w:rPr>
        <w:t>August 3, 2016: AAC received a Letter of Fiscal Concern regarding</w:t>
      </w:r>
      <w:r w:rsidRPr="00371DF7">
        <w:rPr>
          <w:rFonts w:eastAsiaTheme="minorHAnsi"/>
        </w:rPr>
        <w:t xml:space="preserve"> delinquent payments for </w:t>
      </w:r>
      <w:r w:rsidRPr="00371DF7">
        <w:rPr>
          <w:bCs/>
        </w:rPr>
        <w:t>2015–16 oversight fees due to the CDE.</w:t>
      </w:r>
    </w:p>
    <w:p w14:paraId="66FCA189" w14:textId="77777777" w:rsidR="00371DF7" w:rsidRPr="00371DF7" w:rsidRDefault="00371DF7" w:rsidP="00371DF7">
      <w:pPr>
        <w:autoSpaceDE w:val="0"/>
        <w:autoSpaceDN w:val="0"/>
        <w:adjustRightInd w:val="0"/>
        <w:spacing w:before="240" w:after="240"/>
        <w:ind w:left="720"/>
        <w:rPr>
          <w:rFonts w:eastAsiaTheme="minorHAnsi"/>
        </w:rPr>
      </w:pPr>
      <w:r w:rsidRPr="00371DF7">
        <w:rPr>
          <w:rFonts w:eastAsiaTheme="minorHAnsi"/>
        </w:rPr>
        <w:t>The CDE has determined that the AAC response was sufficient.</w:t>
      </w:r>
    </w:p>
    <w:p w14:paraId="04CDE4C2" w14:textId="77777777" w:rsidR="00371DF7" w:rsidRPr="00371DF7" w:rsidRDefault="00371DF7" w:rsidP="00371DF7">
      <w:pPr>
        <w:numPr>
          <w:ilvl w:val="0"/>
          <w:numId w:val="40"/>
        </w:numPr>
        <w:autoSpaceDE w:val="0"/>
        <w:autoSpaceDN w:val="0"/>
        <w:adjustRightInd w:val="0"/>
        <w:spacing w:before="240" w:after="240" w:line="259" w:lineRule="auto"/>
        <w:rPr>
          <w:rFonts w:eastAsiaTheme="minorHAnsi"/>
        </w:rPr>
      </w:pPr>
      <w:r w:rsidRPr="00371DF7">
        <w:rPr>
          <w:rFonts w:eastAsiaTheme="minorHAnsi"/>
        </w:rPr>
        <w:lastRenderedPageBreak/>
        <w:t xml:space="preserve">August 8, 2017: AAC received a Letter of Fiscal Concern regarding </w:t>
      </w:r>
      <w:r w:rsidRPr="00371DF7">
        <w:rPr>
          <w:bCs/>
        </w:rPr>
        <w:t xml:space="preserve">2014–15 and 2015–16 Independent Audit Report Financial Statement Findings over its cash receipts and 2015–16 over its cash disbursements. </w:t>
      </w:r>
      <w:r w:rsidRPr="00371DF7">
        <w:rPr>
          <w:rFonts w:eastAsiaTheme="minorHAnsi"/>
        </w:rPr>
        <w:t>The CDE requested the AAC Board to provide an internal control policy for cash receipts and cash disbursements.</w:t>
      </w:r>
    </w:p>
    <w:p w14:paraId="69CD8DBD" w14:textId="77777777" w:rsidR="00371DF7" w:rsidRPr="00371DF7" w:rsidRDefault="00371DF7" w:rsidP="00371DF7">
      <w:pPr>
        <w:autoSpaceDE w:val="0"/>
        <w:autoSpaceDN w:val="0"/>
        <w:adjustRightInd w:val="0"/>
        <w:spacing w:before="240" w:after="240"/>
        <w:ind w:left="720"/>
        <w:rPr>
          <w:rFonts w:eastAsiaTheme="minorHAnsi"/>
        </w:rPr>
      </w:pPr>
      <w:r w:rsidRPr="00371DF7">
        <w:rPr>
          <w:rFonts w:eastAsiaTheme="minorHAnsi"/>
        </w:rPr>
        <w:t>The CDE has determined that the AAC response was sufficient.</w:t>
      </w:r>
    </w:p>
    <w:p w14:paraId="0DC36C65" w14:textId="77777777" w:rsidR="00371DF7" w:rsidRPr="00371DF7" w:rsidRDefault="00371DF7" w:rsidP="00371DF7">
      <w:pPr>
        <w:numPr>
          <w:ilvl w:val="0"/>
          <w:numId w:val="40"/>
        </w:numPr>
        <w:autoSpaceDE w:val="0"/>
        <w:autoSpaceDN w:val="0"/>
        <w:adjustRightInd w:val="0"/>
        <w:spacing w:before="240" w:after="240" w:line="259" w:lineRule="auto"/>
        <w:rPr>
          <w:rFonts w:eastAsiaTheme="minorHAnsi"/>
        </w:rPr>
      </w:pPr>
      <w:r w:rsidRPr="00371DF7">
        <w:rPr>
          <w:rFonts w:eastAsiaTheme="minorHAnsi"/>
        </w:rPr>
        <w:t xml:space="preserve">November 1, 2017: AAC received a Letter of Fiscal Concern regarding delinquent payments for </w:t>
      </w:r>
      <w:r w:rsidRPr="00371DF7">
        <w:rPr>
          <w:bCs/>
        </w:rPr>
        <w:t>2016–17 oversight fees due to the CDE.</w:t>
      </w:r>
    </w:p>
    <w:p w14:paraId="1D222547" w14:textId="77777777" w:rsidR="00371DF7" w:rsidRPr="00371DF7" w:rsidRDefault="00371DF7" w:rsidP="00371DF7">
      <w:pPr>
        <w:autoSpaceDE w:val="0"/>
        <w:autoSpaceDN w:val="0"/>
        <w:adjustRightInd w:val="0"/>
        <w:spacing w:before="240" w:after="240"/>
        <w:ind w:left="720"/>
        <w:rPr>
          <w:rFonts w:eastAsiaTheme="minorHAnsi"/>
        </w:rPr>
      </w:pPr>
      <w:r w:rsidRPr="00371DF7">
        <w:rPr>
          <w:rFonts w:eastAsiaTheme="minorHAnsi"/>
        </w:rPr>
        <w:t>The CDE has determined that the AAC response was sufficient.</w:t>
      </w:r>
    </w:p>
    <w:p w14:paraId="41FCCC51" w14:textId="77777777" w:rsidR="00371DF7" w:rsidRPr="00371DF7" w:rsidRDefault="00371DF7" w:rsidP="00371DF7">
      <w:pPr>
        <w:numPr>
          <w:ilvl w:val="0"/>
          <w:numId w:val="40"/>
        </w:numPr>
        <w:autoSpaceDE w:val="0"/>
        <w:autoSpaceDN w:val="0"/>
        <w:adjustRightInd w:val="0"/>
        <w:spacing w:before="240" w:after="240" w:line="259" w:lineRule="auto"/>
        <w:rPr>
          <w:rFonts w:eastAsiaTheme="minorHAnsi"/>
        </w:rPr>
      </w:pPr>
      <w:r w:rsidRPr="00371DF7">
        <w:rPr>
          <w:rFonts w:eastAsiaTheme="minorHAnsi"/>
        </w:rPr>
        <w:t xml:space="preserve">March 20, 2018: AAC received a Letter of Fiscal Concern regarding the response to the Letter of Fiscal Concern dated August 8, 2017. The AAC Board had not taken the </w:t>
      </w:r>
      <w:r w:rsidRPr="00371DF7">
        <w:rPr>
          <w:bCs/>
        </w:rPr>
        <w:t xml:space="preserve">2015–16 Audit Findings under consideration nor did AAC respond to the CDE’s request for an internal control policy. </w:t>
      </w:r>
    </w:p>
    <w:p w14:paraId="1A3709C2" w14:textId="77777777" w:rsidR="00371DF7" w:rsidRPr="00371DF7" w:rsidRDefault="00371DF7" w:rsidP="00371DF7">
      <w:pPr>
        <w:autoSpaceDE w:val="0"/>
        <w:autoSpaceDN w:val="0"/>
        <w:adjustRightInd w:val="0"/>
        <w:spacing w:before="240" w:after="240"/>
        <w:ind w:left="720"/>
        <w:rPr>
          <w:rFonts w:eastAsiaTheme="minorHAnsi"/>
        </w:rPr>
      </w:pPr>
      <w:r w:rsidRPr="00371DF7">
        <w:rPr>
          <w:rFonts w:eastAsiaTheme="minorHAnsi"/>
        </w:rPr>
        <w:t>The CDE has determined that the AAC response was sufficient.</w:t>
      </w:r>
    </w:p>
    <w:p w14:paraId="4C7E1225" w14:textId="2F4423CE" w:rsidR="00371DF7" w:rsidRPr="00371DF7" w:rsidRDefault="00371DF7" w:rsidP="00371DF7">
      <w:pPr>
        <w:numPr>
          <w:ilvl w:val="0"/>
          <w:numId w:val="40"/>
        </w:numPr>
        <w:autoSpaceDE w:val="0"/>
        <w:autoSpaceDN w:val="0"/>
        <w:adjustRightInd w:val="0"/>
        <w:spacing w:before="240" w:after="240" w:line="259" w:lineRule="auto"/>
        <w:rPr>
          <w:rFonts w:eastAsiaTheme="minorHAnsi"/>
        </w:rPr>
      </w:pPr>
      <w:r w:rsidRPr="00371DF7">
        <w:rPr>
          <w:rFonts w:eastAsiaTheme="minorHAnsi"/>
        </w:rPr>
        <w:t xml:space="preserve">July 2, 2018: AAC received a Letter of Fiscal Concern regarding AAC’s financial condition, which included a negative ending fund balance of $204,262 and no reserves in the FY </w:t>
      </w:r>
      <w:r w:rsidRPr="00371DF7">
        <w:rPr>
          <w:bCs/>
        </w:rPr>
        <w:t xml:space="preserve">2017–18 second interim report, and a negative ending fund balance of </w:t>
      </w:r>
      <w:r w:rsidRPr="00371DF7">
        <w:rPr>
          <w:rFonts w:eastAsiaTheme="minorHAnsi"/>
        </w:rPr>
        <w:t>$355,848 and no reserves in the April 2018 addendum to the second</w:t>
      </w:r>
      <w:r w:rsidRPr="00371DF7">
        <w:rPr>
          <w:bCs/>
        </w:rPr>
        <w:t xml:space="preserve"> interim report. In addition, the AAC Board had not taken the 2015–16 Audit Findings under consideration or responded to the CDE’s request for the internal control policy for cash receipts and cash disbursements. The CDE requested a Fiscal Corrective Action Plan with evidence that the AAC Board adopted an internal control policy, provided staff training, and approved an AAC Board meeting agenda and minutes adopting Administrative Regulations developed to ensure </w:t>
      </w:r>
      <w:r w:rsidR="009A6786">
        <w:rPr>
          <w:bCs/>
        </w:rPr>
        <w:t xml:space="preserve">the </w:t>
      </w:r>
      <w:r w:rsidRPr="00371DF7">
        <w:rPr>
          <w:bCs/>
        </w:rPr>
        <w:t xml:space="preserve">implementation of the fiscal policies. </w:t>
      </w:r>
    </w:p>
    <w:p w14:paraId="1B8AF7E6" w14:textId="77777777" w:rsidR="00371DF7" w:rsidRPr="00371DF7" w:rsidRDefault="00371DF7" w:rsidP="00371DF7">
      <w:pPr>
        <w:autoSpaceDE w:val="0"/>
        <w:autoSpaceDN w:val="0"/>
        <w:adjustRightInd w:val="0"/>
        <w:spacing w:before="240" w:after="240"/>
        <w:ind w:left="720"/>
        <w:rPr>
          <w:rFonts w:eastAsiaTheme="minorHAnsi"/>
        </w:rPr>
      </w:pPr>
      <w:r w:rsidRPr="00371DF7">
        <w:rPr>
          <w:rFonts w:eastAsiaTheme="minorHAnsi"/>
        </w:rPr>
        <w:t>The CDE has determined that the AAC response was sufficient.</w:t>
      </w:r>
    </w:p>
    <w:p w14:paraId="3D54FFF5" w14:textId="77777777" w:rsidR="00371DF7" w:rsidRPr="00371DF7" w:rsidRDefault="00371DF7" w:rsidP="00371DF7">
      <w:pPr>
        <w:spacing w:before="100" w:beforeAutospacing="1" w:after="100" w:afterAutospacing="1"/>
      </w:pPr>
      <w:r w:rsidRPr="00371DF7">
        <w:t>The following outlines AAC’s fiscal standing based on the annual SBE Fiscal Memorandums issued over the last four years:</w:t>
      </w:r>
    </w:p>
    <w:p w14:paraId="00EC25D6" w14:textId="77777777" w:rsidR="00371DF7" w:rsidRPr="00371DF7" w:rsidRDefault="00371DF7" w:rsidP="00371DF7">
      <w:pPr>
        <w:numPr>
          <w:ilvl w:val="0"/>
          <w:numId w:val="27"/>
        </w:numPr>
        <w:spacing w:before="240" w:after="240" w:line="259" w:lineRule="auto"/>
      </w:pPr>
      <w:r w:rsidRPr="00371DF7">
        <w:t>August 1, 2019: Fair financial standing, which means that a</w:t>
      </w:r>
      <w:r w:rsidRPr="00371DF7">
        <w:rPr>
          <w:rFonts w:eastAsia="Times New Roman"/>
        </w:rPr>
        <w:t xml:space="preserve"> charter school has shown some signs of fiscal distress and needs to take appropriate action to address the decline in financial condition.</w:t>
      </w:r>
    </w:p>
    <w:p w14:paraId="7E742F52" w14:textId="77777777" w:rsidR="00371DF7" w:rsidRPr="00371DF7" w:rsidRDefault="00371DF7" w:rsidP="00371DF7">
      <w:pPr>
        <w:numPr>
          <w:ilvl w:val="0"/>
          <w:numId w:val="35"/>
        </w:numPr>
        <w:spacing w:before="240" w:after="240" w:line="259" w:lineRule="auto"/>
        <w:rPr>
          <w:rFonts w:eastAsia="Times New Roman"/>
        </w:rPr>
      </w:pPr>
      <w:r w:rsidRPr="00371DF7">
        <w:t>August 1, 2018: Poor financial standing, which means that a</w:t>
      </w:r>
      <w:r w:rsidRPr="00371DF7">
        <w:rPr>
          <w:rFonts w:eastAsia="Times New Roman"/>
        </w:rPr>
        <w:t xml:space="preserve"> charter school is in danger of jeopardizing their fiscal operations going forward. </w:t>
      </w:r>
    </w:p>
    <w:p w14:paraId="4A485FEA" w14:textId="77777777" w:rsidR="00371DF7" w:rsidRPr="00371DF7" w:rsidRDefault="00371DF7" w:rsidP="00371DF7">
      <w:pPr>
        <w:spacing w:before="240" w:after="240" w:line="259" w:lineRule="auto"/>
        <w:ind w:left="720"/>
        <w:rPr>
          <w:rFonts w:eastAsia="Times New Roman"/>
        </w:rPr>
      </w:pPr>
      <w:r w:rsidRPr="00371DF7">
        <w:rPr>
          <w:rFonts w:eastAsia="Times New Roman"/>
        </w:rPr>
        <w:lastRenderedPageBreak/>
        <w:t>As shown on the 2018–19 audit report, AAC remedied this poor condition by demonstrating an ability to operate with a balanced budget and maintaining a positive ending fund balance of $237,102 with approximately 4 percent in reserves. AAC also maintained a low debt level of 0.85 with adequate cash liquidity.</w:t>
      </w:r>
    </w:p>
    <w:p w14:paraId="55947471" w14:textId="77777777" w:rsidR="00371DF7" w:rsidRPr="00371DF7" w:rsidRDefault="00371DF7" w:rsidP="00371DF7">
      <w:pPr>
        <w:numPr>
          <w:ilvl w:val="0"/>
          <w:numId w:val="35"/>
        </w:numPr>
        <w:spacing w:before="240" w:after="240" w:line="259" w:lineRule="auto"/>
        <w:rPr>
          <w:rFonts w:eastAsia="Times New Roman"/>
        </w:rPr>
      </w:pPr>
      <w:r w:rsidRPr="00371DF7">
        <w:t>August 10, 2017: Fair financial condition, which means that a</w:t>
      </w:r>
      <w:r w:rsidRPr="00371DF7">
        <w:rPr>
          <w:rFonts w:eastAsia="Times New Roman"/>
        </w:rPr>
        <w:t xml:space="preserve"> charter school has shown some signs of fiscal distress and needs to take appropriate action to address the decline in financial condition. </w:t>
      </w:r>
    </w:p>
    <w:p w14:paraId="3B43E420" w14:textId="77777777" w:rsidR="00371DF7" w:rsidRPr="00371DF7" w:rsidRDefault="00371DF7" w:rsidP="00371DF7">
      <w:pPr>
        <w:numPr>
          <w:ilvl w:val="0"/>
          <w:numId w:val="35"/>
        </w:numPr>
        <w:spacing w:before="240" w:after="240" w:line="259" w:lineRule="auto"/>
        <w:rPr>
          <w:rFonts w:eastAsia="Times New Roman"/>
        </w:rPr>
      </w:pPr>
      <w:r w:rsidRPr="00371DF7">
        <w:t>April 1, 2016: Good financial standing, which means that a</w:t>
      </w:r>
      <w:r w:rsidRPr="00371DF7">
        <w:rPr>
          <w:rFonts w:eastAsia="Times New Roman"/>
        </w:rPr>
        <w:t xml:space="preserve"> charter school has demonstrated an ability to operate with a balanced budget; maintain stable enrollment and attendance ratios; manage cash liquidity; maintain a low debt level; maintain a positive fund balance; and has met the recommended reserve level specified in the MOU</w:t>
      </w:r>
      <w:bookmarkEnd w:id="3"/>
      <w:r w:rsidRPr="00371DF7">
        <w:rPr>
          <w:rFonts w:eastAsia="Times New Roman"/>
        </w:rPr>
        <w:t>.</w:t>
      </w:r>
    </w:p>
    <w:p w14:paraId="15940FB1" w14:textId="6C2AB58A" w:rsidR="00EE1EFE" w:rsidRDefault="00EE1EFE">
      <w:r>
        <w:br w:type="page"/>
      </w:r>
    </w:p>
    <w:p w14:paraId="4E459D61" w14:textId="77777777" w:rsidR="005036C8" w:rsidRPr="008E0DB4" w:rsidRDefault="005036C8" w:rsidP="00AF6415">
      <w:pPr>
        <w:pStyle w:val="Heading2"/>
      </w:pPr>
      <w:r w:rsidRPr="008E0DB4">
        <w:lastRenderedPageBreak/>
        <w:t>Required Number of Signatures</w:t>
      </w:r>
    </w:p>
    <w:p w14:paraId="5FB36615" w14:textId="77777777" w:rsidR="005036C8" w:rsidRPr="008E0DB4" w:rsidRDefault="005036C8" w:rsidP="00117FE3">
      <w:pPr>
        <w:jc w:val="center"/>
      </w:pPr>
      <w:r w:rsidRPr="008E0DB4">
        <w:rPr>
          <w:i/>
        </w:rPr>
        <w:t>EC</w:t>
      </w:r>
      <w:r w:rsidRPr="008E0DB4">
        <w:t xml:space="preserve"> Section 47605(b)(3)</w:t>
      </w:r>
    </w:p>
    <w:p w14:paraId="0060174A" w14:textId="77777777" w:rsidR="005036C8" w:rsidRPr="008E0DB4" w:rsidRDefault="005036C8" w:rsidP="00117FE3">
      <w:pPr>
        <w:jc w:val="center"/>
      </w:pPr>
      <w:r w:rsidRPr="008E0DB4">
        <w:t xml:space="preserve">5 </w:t>
      </w:r>
      <w:r w:rsidRPr="008E0DB4">
        <w:rPr>
          <w:i/>
        </w:rPr>
        <w:t>CCR</w:t>
      </w:r>
      <w:r w:rsidRPr="008E0DB4">
        <w:t xml:space="preserve"> Section 11967.5.1(d)</w:t>
      </w:r>
    </w:p>
    <w:p w14:paraId="016A1554" w14:textId="77777777" w:rsidR="005036C8" w:rsidRPr="008E0DB4" w:rsidRDefault="005036C8" w:rsidP="00117FE3">
      <w:pPr>
        <w:pStyle w:val="Heading3"/>
      </w:pPr>
      <w:r w:rsidRPr="008E0DB4">
        <w:t>Evaluation Criteria</w:t>
      </w:r>
    </w:p>
    <w:p w14:paraId="5DC0E7C5" w14:textId="77777777" w:rsidR="005036C8" w:rsidRDefault="005036C8" w:rsidP="00117FE3">
      <w:pPr>
        <w:autoSpaceDE w:val="0"/>
        <w:autoSpaceDN w:val="0"/>
        <w:adjustRightInd w:val="0"/>
        <w:spacing w:after="100" w:afterAutospacing="1"/>
        <w:rPr>
          <w:bCs/>
        </w:rPr>
      </w:pPr>
      <w:r w:rsidRPr="009F3455">
        <w:rPr>
          <w:color w:val="000000"/>
        </w:rPr>
        <w:t xml:space="preserve">For purposes of </w:t>
      </w:r>
      <w:r w:rsidRPr="009F3455">
        <w:rPr>
          <w:i/>
          <w:color w:val="000000"/>
        </w:rPr>
        <w:t xml:space="preserve">EC </w:t>
      </w:r>
      <w:r w:rsidRPr="009F3455">
        <w:rPr>
          <w:color w:val="000000"/>
        </w:rPr>
        <w:t>Section 47605(b)(3), a charter petition that “does not contain the number of signatures required by [law]” …, shall be a petition that did not contain the requisite number of signatures at the time of its submission …</w:t>
      </w:r>
    </w:p>
    <w:p w14:paraId="4C8857E1" w14:textId="77777777" w:rsidR="005036C8" w:rsidRDefault="002B510A" w:rsidP="00117FE3">
      <w:pPr>
        <w:autoSpaceDE w:val="0"/>
        <w:autoSpaceDN w:val="0"/>
        <w:adjustRightInd w:val="0"/>
        <w:spacing w:after="100" w:afterAutospacing="1"/>
        <w:rPr>
          <w:b/>
          <w:bCs/>
        </w:rPr>
      </w:pPr>
      <w:r>
        <w:rPr>
          <w:b/>
        </w:rPr>
        <w:t>This requirement is not applicable.</w:t>
      </w:r>
    </w:p>
    <w:p w14:paraId="25A033B3" w14:textId="77777777" w:rsidR="005036C8" w:rsidRPr="009F3455" w:rsidRDefault="005036C8" w:rsidP="00117FE3">
      <w:pPr>
        <w:pStyle w:val="Heading3"/>
      </w:pPr>
      <w:r>
        <w:t>Comments</w:t>
      </w:r>
    </w:p>
    <w:p w14:paraId="0DEC0F28" w14:textId="77777777" w:rsidR="000F6EA7" w:rsidRPr="009F3455" w:rsidRDefault="000F6EA7" w:rsidP="00117FE3">
      <w:pPr>
        <w:autoSpaceDE w:val="0"/>
        <w:autoSpaceDN w:val="0"/>
        <w:adjustRightInd w:val="0"/>
        <w:rPr>
          <w:bCs/>
        </w:rPr>
      </w:pPr>
      <w:r>
        <w:rPr>
          <w:bCs/>
        </w:rPr>
        <w:t>Signatures are not applicable for a charter renewal.</w:t>
      </w:r>
    </w:p>
    <w:p w14:paraId="340E1CB1" w14:textId="77777777" w:rsidR="005036C8" w:rsidRDefault="005036C8" w:rsidP="00AF6415">
      <w:pPr>
        <w:pStyle w:val="Heading2"/>
      </w:pPr>
      <w:r>
        <w:br w:type="page"/>
      </w:r>
      <w:r w:rsidRPr="009F3455">
        <w:lastRenderedPageBreak/>
        <w:t>Affirmation of Specified Conditions</w:t>
      </w:r>
    </w:p>
    <w:p w14:paraId="1C6F7DC2" w14:textId="77777777" w:rsidR="005036C8" w:rsidRPr="00AD7821" w:rsidRDefault="005036C8" w:rsidP="00117FE3">
      <w:pPr>
        <w:jc w:val="center"/>
      </w:pPr>
      <w:r w:rsidRPr="00AD7821">
        <w:rPr>
          <w:i/>
        </w:rPr>
        <w:t>EC</w:t>
      </w:r>
      <w:r w:rsidRPr="00AD7821">
        <w:t xml:space="preserve"> </w:t>
      </w:r>
      <w:r>
        <w:t>s</w:t>
      </w:r>
      <w:r w:rsidRPr="00AD7821">
        <w:t>ections 47605(b)(4) and (d)</w:t>
      </w:r>
    </w:p>
    <w:p w14:paraId="7C382B94" w14:textId="77777777" w:rsidR="005036C8" w:rsidRPr="00AD7821" w:rsidRDefault="005036C8" w:rsidP="00117FE3">
      <w:pPr>
        <w:jc w:val="center"/>
      </w:pPr>
      <w:r w:rsidRPr="00AD7821">
        <w:t xml:space="preserve">5 </w:t>
      </w:r>
      <w:r w:rsidRPr="00AD7821">
        <w:rPr>
          <w:i/>
        </w:rPr>
        <w:t>CCR</w:t>
      </w:r>
      <w:r w:rsidRPr="00AD7821">
        <w:t xml:space="preserve"> Section 11967.5.1(e)</w:t>
      </w:r>
    </w:p>
    <w:p w14:paraId="11ECBE23" w14:textId="77777777" w:rsidR="005036C8" w:rsidRPr="009F3455" w:rsidRDefault="005036C8" w:rsidP="00117FE3">
      <w:pPr>
        <w:pStyle w:val="Heading3"/>
      </w:pPr>
      <w:r w:rsidRPr="009F3455">
        <w:t>Evaluation Criteria</w:t>
      </w:r>
    </w:p>
    <w:p w14:paraId="4246F172" w14:textId="77777777" w:rsidR="005036C8" w:rsidRDefault="005036C8" w:rsidP="00117FE3">
      <w:pPr>
        <w:autoSpaceDE w:val="0"/>
        <w:autoSpaceDN w:val="0"/>
        <w:adjustRightInd w:val="0"/>
        <w:spacing w:after="100" w:afterAutospacing="1"/>
        <w:rPr>
          <w:bCs/>
        </w:rPr>
      </w:pPr>
      <w:r w:rsidRPr="009F3455">
        <w:t xml:space="preserve">For purposes of </w:t>
      </w:r>
      <w:r w:rsidRPr="009F3455">
        <w:rPr>
          <w:i/>
        </w:rPr>
        <w:t>EC</w:t>
      </w:r>
      <w:r w:rsidRPr="009F3455">
        <w:t xml:space="preserve"> Section 47605(b)(4), a charter petition that "does not contain an affirmation of each of the conditions described in (</w:t>
      </w:r>
      <w:r w:rsidRPr="009F3455">
        <w:rPr>
          <w:i/>
        </w:rPr>
        <w:t>EC</w:t>
      </w:r>
      <w:r w:rsidRPr="009F3455">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47605(d).</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E024D0" w14:paraId="47052A4F"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14:paraId="36A98D1D" w14:textId="77777777" w:rsidR="00E024D0" w:rsidRPr="00E024D0" w:rsidRDefault="00E024D0" w:rsidP="00117FE3">
            <w:pPr>
              <w:jc w:val="center"/>
              <w:outlineLvl w:val="6"/>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14:paraId="21975E30" w14:textId="77777777" w:rsidR="00E024D0" w:rsidRPr="00E024D0" w:rsidRDefault="00E024D0" w:rsidP="00117FE3">
            <w:pPr>
              <w:jc w:val="center"/>
              <w:outlineLvl w:val="6"/>
              <w:rPr>
                <w:rFonts w:eastAsia="Times New Roman" w:cs="Times New Roman"/>
              </w:rPr>
            </w:pPr>
            <w:r w:rsidRPr="00E024D0">
              <w:rPr>
                <w:rFonts w:eastAsia="Times New Roman" w:cs="Times New Roman"/>
              </w:rPr>
              <w:t>Criteria Met</w:t>
            </w:r>
          </w:p>
        </w:tc>
      </w:tr>
      <w:tr w:rsidR="00E024D0" w:rsidRPr="00E024D0" w14:paraId="06928722" w14:textId="77777777" w:rsidTr="00E024D0">
        <w:trPr>
          <w:cantSplit/>
          <w:trHeight w:val="1152"/>
        </w:trPr>
        <w:tc>
          <w:tcPr>
            <w:tcW w:w="4150" w:type="pct"/>
          </w:tcPr>
          <w:p w14:paraId="2C34EE7E" w14:textId="77777777" w:rsidR="00E024D0" w:rsidRPr="00E024D0" w:rsidRDefault="00E024D0" w:rsidP="00117FE3">
            <w:pPr>
              <w:numPr>
                <w:ilvl w:val="0"/>
                <w:numId w:val="3"/>
              </w:numPr>
              <w:ind w:hanging="576"/>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14:paraId="05AE30CB" w14:textId="77777777" w:rsidR="00E024D0" w:rsidRPr="00E024D0" w:rsidRDefault="00E024D0" w:rsidP="00117FE3">
            <w:pPr>
              <w:jc w:val="center"/>
              <w:rPr>
                <w:bCs/>
              </w:rPr>
            </w:pPr>
            <w:r w:rsidRPr="00E024D0">
              <w:rPr>
                <w:bCs/>
              </w:rPr>
              <w:t>Yes</w:t>
            </w:r>
          </w:p>
        </w:tc>
      </w:tr>
      <w:tr w:rsidR="00E024D0" w:rsidRPr="00E024D0" w14:paraId="5AD22EE1" w14:textId="77777777" w:rsidTr="00E024D0">
        <w:trPr>
          <w:cantSplit/>
          <w:trHeight w:val="1152"/>
        </w:trPr>
        <w:tc>
          <w:tcPr>
            <w:tcW w:w="4150" w:type="pct"/>
          </w:tcPr>
          <w:p w14:paraId="3E56DD59" w14:textId="77777777" w:rsidR="00E024D0" w:rsidRDefault="00E024D0" w:rsidP="00117FE3">
            <w:pPr>
              <w:pStyle w:val="ListParagraph"/>
              <w:numPr>
                <w:ilvl w:val="0"/>
                <w:numId w:val="3"/>
              </w:numPr>
            </w:pPr>
            <w:r>
              <w:lastRenderedPageBreak/>
              <w:t xml:space="preserve">(A) </w:t>
            </w:r>
            <w:r w:rsidRPr="00E024D0">
              <w:t>A charter school shall admit all pupils who wish to attend</w:t>
            </w:r>
            <w:r>
              <w:t xml:space="preserve"> t</w:t>
            </w:r>
            <w:r w:rsidRPr="00E024D0">
              <w:t>he school.</w:t>
            </w:r>
          </w:p>
          <w:p w14:paraId="25766970" w14:textId="77777777" w:rsidR="00E024D0" w:rsidRPr="00E024D0" w:rsidRDefault="00E024D0" w:rsidP="00117FE3">
            <w:pPr>
              <w:pStyle w:val="ListParagraph"/>
              <w:numPr>
                <w:ilvl w:val="0"/>
                <w:numId w:val="20"/>
              </w:numPr>
              <w:rPr>
                <w:rFonts w:eastAsia="Calibri" w:cs="Arial"/>
              </w:rPr>
            </w:pPr>
            <w:r w:rsidRPr="00E024D0">
              <w:rPr>
                <w:szCs w:val="18"/>
              </w:rPr>
              <w:t>If the number of pupils who wish to attend the charter school</w:t>
            </w:r>
            <w:r>
              <w:rPr>
                <w:szCs w:val="18"/>
              </w:rPr>
              <w:t xml:space="preserve"> </w:t>
            </w:r>
            <w:r w:rsidRPr="00E024D0">
              <w:rPr>
                <w:szCs w:val="18"/>
              </w:rPr>
              <w:t>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14:paraId="4AB7B9D0" w14:textId="77777777" w:rsidR="00E024D0" w:rsidRPr="00E024D0" w:rsidRDefault="00E024D0" w:rsidP="00117FE3">
            <w:pPr>
              <w:pStyle w:val="ListParagraph"/>
              <w:numPr>
                <w:ilvl w:val="0"/>
                <w:numId w:val="20"/>
              </w:numPr>
              <w:rPr>
                <w:rFonts w:eastAsia="Calibri" w:cs="Arial"/>
              </w:rPr>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14:paraId="05604F63" w14:textId="77777777" w:rsidR="00E024D0" w:rsidRPr="00E024D0" w:rsidRDefault="00E024D0" w:rsidP="00117FE3">
            <w:pPr>
              <w:tabs>
                <w:tab w:val="left" w:pos="280"/>
              </w:tabs>
              <w:autoSpaceDE w:val="0"/>
              <w:autoSpaceDN w:val="0"/>
              <w:adjustRightInd w:val="0"/>
              <w:jc w:val="center"/>
              <w:rPr>
                <w:bCs/>
              </w:rPr>
            </w:pPr>
            <w:r w:rsidRPr="00E024D0">
              <w:rPr>
                <w:bCs/>
              </w:rPr>
              <w:t>Yes</w:t>
            </w:r>
          </w:p>
        </w:tc>
      </w:tr>
      <w:tr w:rsidR="00E024D0" w:rsidRPr="00E024D0" w14:paraId="23AEFD1C" w14:textId="77777777" w:rsidTr="00E024D0">
        <w:trPr>
          <w:cantSplit/>
          <w:trHeight w:val="1152"/>
        </w:trPr>
        <w:tc>
          <w:tcPr>
            <w:tcW w:w="4150" w:type="pct"/>
          </w:tcPr>
          <w:p w14:paraId="4C5D4421" w14:textId="77777777" w:rsidR="00E024D0" w:rsidRPr="00E024D0" w:rsidRDefault="00E024D0" w:rsidP="00117FE3">
            <w:pPr>
              <w:numPr>
                <w:ilvl w:val="0"/>
                <w:numId w:val="19"/>
              </w:numPr>
              <w:ind w:hanging="576"/>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pupils subject to compulsory full-time education pursuant to </w:t>
            </w:r>
            <w:r w:rsidRPr="00E024D0">
              <w:rPr>
                <w:i/>
              </w:rPr>
              <w:t>EC</w:t>
            </w:r>
            <w:r w:rsidRPr="00E024D0">
              <w:t xml:space="preserve"> Section 48200.</w:t>
            </w:r>
          </w:p>
        </w:tc>
        <w:tc>
          <w:tcPr>
            <w:tcW w:w="850" w:type="pct"/>
          </w:tcPr>
          <w:p w14:paraId="310B9063" w14:textId="77777777" w:rsidR="00E024D0" w:rsidRPr="00E024D0" w:rsidRDefault="00E024D0" w:rsidP="00117FE3">
            <w:pPr>
              <w:tabs>
                <w:tab w:val="left" w:pos="280"/>
              </w:tabs>
              <w:autoSpaceDE w:val="0"/>
              <w:autoSpaceDN w:val="0"/>
              <w:adjustRightInd w:val="0"/>
              <w:jc w:val="center"/>
              <w:rPr>
                <w:bCs/>
              </w:rPr>
            </w:pPr>
            <w:r w:rsidRPr="00E024D0">
              <w:rPr>
                <w:bCs/>
              </w:rPr>
              <w:t>Yes</w:t>
            </w:r>
          </w:p>
        </w:tc>
      </w:tr>
    </w:tbl>
    <w:p w14:paraId="0B30D82B" w14:textId="77777777" w:rsidR="005036C8" w:rsidRPr="00C6396E" w:rsidRDefault="005036C8" w:rsidP="00117FE3">
      <w:pPr>
        <w:autoSpaceDE w:val="0"/>
        <w:autoSpaceDN w:val="0"/>
        <w:adjustRightInd w:val="0"/>
        <w:spacing w:before="100" w:beforeAutospacing="1"/>
        <w:rPr>
          <w:bCs/>
        </w:rPr>
      </w:pPr>
      <w:r>
        <w:rPr>
          <w:b/>
        </w:rPr>
        <w:t>T</w:t>
      </w:r>
      <w:r w:rsidRPr="00CD0DEB">
        <w:rPr>
          <w:b/>
        </w:rPr>
        <w:t xml:space="preserve">he petition </w:t>
      </w:r>
      <w:r w:rsidR="000F6EA7">
        <w:rPr>
          <w:b/>
        </w:rPr>
        <w:t>does</w:t>
      </w:r>
      <w:r w:rsidRPr="005E1390">
        <w:rPr>
          <w:b/>
        </w:rPr>
        <w:t xml:space="preserve"> </w:t>
      </w:r>
      <w:r w:rsidRPr="00C6396E">
        <w:rPr>
          <w:b/>
          <w:bCs/>
        </w:rPr>
        <w:t>contain the required affirmations</w:t>
      </w:r>
      <w:r>
        <w:rPr>
          <w:b/>
          <w:bCs/>
        </w:rPr>
        <w:t>.</w:t>
      </w:r>
    </w:p>
    <w:p w14:paraId="6BE1978D" w14:textId="77777777" w:rsidR="005036C8" w:rsidRPr="00C6396E" w:rsidRDefault="005036C8" w:rsidP="00117FE3">
      <w:pPr>
        <w:pStyle w:val="Heading3"/>
      </w:pPr>
      <w:r>
        <w:t>Comments</w:t>
      </w:r>
    </w:p>
    <w:p w14:paraId="487FE353" w14:textId="504FDD39" w:rsidR="005036C8" w:rsidRDefault="000F6EA7" w:rsidP="00521F61">
      <w:pPr>
        <w:autoSpaceDE w:val="0"/>
        <w:autoSpaceDN w:val="0"/>
        <w:adjustRightInd w:val="0"/>
        <w:spacing w:after="100" w:afterAutospacing="1"/>
        <w:rPr>
          <w:bCs/>
        </w:rPr>
      </w:pPr>
      <w:r>
        <w:rPr>
          <w:bCs/>
        </w:rPr>
        <w:t xml:space="preserve">The </w:t>
      </w:r>
      <w:r w:rsidR="00797B61">
        <w:rPr>
          <w:bCs/>
        </w:rPr>
        <w:t>AAC</w:t>
      </w:r>
      <w:r w:rsidR="000A014D">
        <w:rPr>
          <w:bCs/>
        </w:rPr>
        <w:t xml:space="preserve"> petition contains the required affirmations (Attachment 3, pp. </w:t>
      </w:r>
      <w:r w:rsidR="003A039C">
        <w:rPr>
          <w:bCs/>
        </w:rPr>
        <w:t>3</w:t>
      </w:r>
      <w:r w:rsidR="00797B61">
        <w:rPr>
          <w:bCs/>
        </w:rPr>
        <w:t>–</w:t>
      </w:r>
      <w:r w:rsidR="003A039C">
        <w:rPr>
          <w:bCs/>
        </w:rPr>
        <w:t>4</w:t>
      </w:r>
      <w:r w:rsidR="008C07BE">
        <w:rPr>
          <w:bCs/>
        </w:rPr>
        <w:t xml:space="preserve">); however, the Affirmations and Declarations pages of the petition are </w:t>
      </w:r>
      <w:r w:rsidR="008C07BE" w:rsidRPr="001051BC">
        <w:rPr>
          <w:bCs/>
        </w:rPr>
        <w:t>not signed by the petitioner</w:t>
      </w:r>
      <w:r w:rsidR="008C07BE">
        <w:rPr>
          <w:bCs/>
        </w:rPr>
        <w:t>.</w:t>
      </w:r>
    </w:p>
    <w:p w14:paraId="6D40BE97" w14:textId="1965E179" w:rsidR="008C07BE" w:rsidRPr="009F3455" w:rsidRDefault="008C07BE" w:rsidP="00521F61">
      <w:pPr>
        <w:autoSpaceDE w:val="0"/>
        <w:autoSpaceDN w:val="0"/>
        <w:adjustRightInd w:val="0"/>
        <w:spacing w:after="100" w:afterAutospacing="1"/>
        <w:rPr>
          <w:bCs/>
        </w:rPr>
      </w:pPr>
      <w:r>
        <w:rPr>
          <w:bCs/>
        </w:rPr>
        <w:t xml:space="preserve">If approved by the SBE, as a </w:t>
      </w:r>
      <w:r w:rsidR="00611971">
        <w:rPr>
          <w:bCs/>
        </w:rPr>
        <w:t>condition for approval, the AAC</w:t>
      </w:r>
      <w:r>
        <w:rPr>
          <w:bCs/>
        </w:rPr>
        <w:t xml:space="preserve"> petitioner will be required to submit a signed copy of the Affirmations and Declarations section of the petition.</w:t>
      </w:r>
    </w:p>
    <w:p w14:paraId="67DCA615" w14:textId="77777777" w:rsidR="005036C8" w:rsidRDefault="005036C8" w:rsidP="00AF6415">
      <w:pPr>
        <w:pStyle w:val="Heading2"/>
      </w:pPr>
      <w:r>
        <w:br w:type="page"/>
      </w:r>
      <w:r w:rsidRPr="009F3455">
        <w:lastRenderedPageBreak/>
        <w:t>Exclusive Public School Employer</w:t>
      </w:r>
    </w:p>
    <w:p w14:paraId="16DC5DF4" w14:textId="77777777" w:rsidR="005036C8" w:rsidRPr="008C409F" w:rsidRDefault="005036C8" w:rsidP="00117FE3">
      <w:pPr>
        <w:jc w:val="center"/>
      </w:pPr>
      <w:r w:rsidRPr="008C409F">
        <w:rPr>
          <w:i/>
        </w:rPr>
        <w:t>EC</w:t>
      </w:r>
      <w:r w:rsidRPr="008C409F">
        <w:t xml:space="preserve"> Section 47605(b)(6)</w:t>
      </w:r>
    </w:p>
    <w:p w14:paraId="1F0D29D1" w14:textId="77777777" w:rsidR="005036C8" w:rsidRPr="008C409F" w:rsidRDefault="005036C8" w:rsidP="00117FE3">
      <w:pPr>
        <w:autoSpaceDE w:val="0"/>
        <w:autoSpaceDN w:val="0"/>
        <w:adjustRightInd w:val="0"/>
        <w:jc w:val="center"/>
      </w:pPr>
      <w:r w:rsidRPr="008C409F">
        <w:t xml:space="preserve">5 </w:t>
      </w:r>
      <w:r w:rsidRPr="008C409F">
        <w:rPr>
          <w:i/>
        </w:rPr>
        <w:t>CCR</w:t>
      </w:r>
      <w:r w:rsidRPr="008C409F">
        <w:t xml:space="preserve"> Section 11967.5.1(f</w:t>
      </w:r>
      <w:proofErr w:type="gramStart"/>
      <w:r w:rsidRPr="008C409F">
        <w:t>)(</w:t>
      </w:r>
      <w:proofErr w:type="gramEnd"/>
      <w:r w:rsidRPr="008C409F">
        <w:t>15)</w:t>
      </w:r>
    </w:p>
    <w:p w14:paraId="5709F80A" w14:textId="77777777" w:rsidR="005036C8" w:rsidRPr="009F3455" w:rsidRDefault="005036C8" w:rsidP="00117FE3">
      <w:pPr>
        <w:pStyle w:val="Heading3"/>
      </w:pPr>
      <w:r w:rsidRPr="009F3455">
        <w:t>Evaluation Criteria</w:t>
      </w:r>
    </w:p>
    <w:p w14:paraId="347D6B8E" w14:textId="77777777" w:rsidR="005036C8" w:rsidRDefault="005036C8" w:rsidP="00117FE3">
      <w:pPr>
        <w:autoSpaceDE w:val="0"/>
        <w:autoSpaceDN w:val="0"/>
        <w:adjustRightInd w:val="0"/>
        <w:spacing w:after="100" w:afterAutospacing="1"/>
      </w:pPr>
      <w:r w:rsidRPr="009F3455">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14:paraId="4A93EAD8" w14:textId="77777777" w:rsidR="005036C8" w:rsidRDefault="005036C8" w:rsidP="00117FE3">
      <w:pPr>
        <w:autoSpaceDE w:val="0"/>
        <w:autoSpaceDN w:val="0"/>
        <w:adjustRightInd w:val="0"/>
        <w:spacing w:after="100" w:afterAutospacing="1"/>
      </w:pPr>
      <w:r>
        <w:rPr>
          <w:b/>
        </w:rPr>
        <w:t>T</w:t>
      </w:r>
      <w:r w:rsidRPr="00CD0DEB">
        <w:rPr>
          <w:b/>
        </w:rPr>
        <w:t xml:space="preserve">he petition </w:t>
      </w:r>
      <w:r w:rsidR="008C07BE">
        <w:rPr>
          <w:b/>
        </w:rPr>
        <w:t xml:space="preserve">does </w:t>
      </w:r>
      <w:r w:rsidRPr="009F3455">
        <w:rPr>
          <w:b/>
        </w:rPr>
        <w:t>include the necessary declaration</w:t>
      </w:r>
      <w:r>
        <w:rPr>
          <w:b/>
        </w:rPr>
        <w:t>.</w:t>
      </w:r>
    </w:p>
    <w:p w14:paraId="27A54C84" w14:textId="77777777" w:rsidR="005036C8" w:rsidRPr="009F3455" w:rsidRDefault="005036C8" w:rsidP="00117FE3">
      <w:pPr>
        <w:pStyle w:val="Heading3"/>
      </w:pPr>
      <w:r w:rsidRPr="009F3455">
        <w:t>Comments</w:t>
      </w:r>
    </w:p>
    <w:p w14:paraId="0B753AF3" w14:textId="3E262570" w:rsidR="005036C8" w:rsidRPr="009F3455" w:rsidRDefault="00611971" w:rsidP="00117FE3">
      <w:pPr>
        <w:autoSpaceDE w:val="0"/>
        <w:autoSpaceDN w:val="0"/>
        <w:adjustRightInd w:val="0"/>
        <w:rPr>
          <w:bCs/>
        </w:rPr>
      </w:pPr>
      <w:r>
        <w:rPr>
          <w:bCs/>
        </w:rPr>
        <w:t>The AAC</w:t>
      </w:r>
      <w:r w:rsidR="008C07BE">
        <w:rPr>
          <w:bCs/>
        </w:rPr>
        <w:t xml:space="preserve"> petition does include the necessary</w:t>
      </w:r>
      <w:r>
        <w:rPr>
          <w:bCs/>
        </w:rPr>
        <w:t xml:space="preserve"> declaration (Attachment 3, p</w:t>
      </w:r>
      <w:r w:rsidR="003A039C">
        <w:rPr>
          <w:bCs/>
        </w:rPr>
        <w:t>. 3</w:t>
      </w:r>
      <w:r w:rsidR="008C07BE">
        <w:rPr>
          <w:bCs/>
        </w:rPr>
        <w:t>).</w:t>
      </w:r>
    </w:p>
    <w:p w14:paraId="2B632B55" w14:textId="77777777" w:rsidR="005036C8" w:rsidRPr="00DE5907" w:rsidRDefault="005036C8" w:rsidP="00117FE3">
      <w:pPr>
        <w:jc w:val="center"/>
        <w:rPr>
          <w:b/>
          <w:sz w:val="32"/>
          <w:szCs w:val="32"/>
        </w:rPr>
      </w:pPr>
      <w:r w:rsidRPr="00DE5907">
        <w:rPr>
          <w:sz w:val="36"/>
          <w:szCs w:val="36"/>
        </w:rPr>
        <w:br w:type="page"/>
      </w:r>
      <w:r w:rsidRPr="00DE5907">
        <w:rPr>
          <w:b/>
          <w:sz w:val="32"/>
          <w:szCs w:val="32"/>
        </w:rPr>
        <w:lastRenderedPageBreak/>
        <w:t>THE 15 CHARTER ELEMENTS</w:t>
      </w:r>
    </w:p>
    <w:p w14:paraId="1682386B" w14:textId="77777777" w:rsidR="005036C8" w:rsidRPr="0067215E" w:rsidRDefault="005036C8" w:rsidP="00AF6415">
      <w:pPr>
        <w:pStyle w:val="Heading2"/>
      </w:pPr>
      <w:r w:rsidRPr="009F3455">
        <w:t>1. Description of Educational Program</w:t>
      </w:r>
    </w:p>
    <w:p w14:paraId="1CBB20DD" w14:textId="77777777" w:rsidR="005036C8" w:rsidRPr="008C409F" w:rsidRDefault="005036C8" w:rsidP="00117FE3">
      <w:pPr>
        <w:autoSpaceDE w:val="0"/>
        <w:autoSpaceDN w:val="0"/>
        <w:adjustRightInd w:val="0"/>
        <w:jc w:val="center"/>
      </w:pPr>
      <w:r w:rsidRPr="00A32A92">
        <w:rPr>
          <w:i/>
        </w:rPr>
        <w:t xml:space="preserve">EC </w:t>
      </w:r>
      <w:r w:rsidRPr="008C409F">
        <w:t>Section 47605(b)(5)(A)</w:t>
      </w:r>
    </w:p>
    <w:p w14:paraId="51E87668" w14:textId="77777777" w:rsidR="005036C8" w:rsidRPr="008C409F" w:rsidRDefault="005036C8" w:rsidP="00117FE3">
      <w:pPr>
        <w:jc w:val="center"/>
      </w:pPr>
      <w:r w:rsidRPr="008C409F">
        <w:t xml:space="preserve">5 </w:t>
      </w:r>
      <w:r w:rsidRPr="00A32A92">
        <w:rPr>
          <w:i/>
        </w:rPr>
        <w:t>CCR</w:t>
      </w:r>
      <w:r w:rsidRPr="008C409F">
        <w:t xml:space="preserve"> Section 11967.5.1(f)(1)</w:t>
      </w:r>
    </w:p>
    <w:p w14:paraId="5E134F7E" w14:textId="77777777" w:rsidR="005036C8" w:rsidRPr="009F3455" w:rsidRDefault="005036C8" w:rsidP="00117FE3">
      <w:pPr>
        <w:pStyle w:val="Heading3"/>
      </w:pPr>
      <w:r w:rsidRPr="009F3455">
        <w:t>Evaluation Criteria</w:t>
      </w:r>
    </w:p>
    <w:p w14:paraId="25DD7B34" w14:textId="77777777" w:rsidR="005036C8" w:rsidRDefault="005036C8" w:rsidP="00117FE3">
      <w:pPr>
        <w:autoSpaceDE w:val="0"/>
        <w:autoSpaceDN w:val="0"/>
        <w:adjustRightInd w:val="0"/>
        <w:spacing w:after="100" w:afterAutospacing="1"/>
        <w:rPr>
          <w:b/>
        </w:rPr>
      </w:pPr>
      <w:r w:rsidRPr="009F3455">
        <w:t xml:space="preserve">The description of the educational program …, as required by </w:t>
      </w:r>
      <w:r w:rsidRPr="009F3455">
        <w:rPr>
          <w:i/>
        </w:rPr>
        <w:t>EC</w:t>
      </w:r>
      <w:r w:rsidRPr="009F3455">
        <w:t xml:space="preserve"> Section 47605(b)(5)(A),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E5907" w14:paraId="4366AEBB" w14:textId="7777777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3CCC38FB" w14:textId="77777777" w:rsidR="0012799E" w:rsidRPr="00DE5907" w:rsidRDefault="0012799E" w:rsidP="00117FE3">
            <w:pPr>
              <w:pStyle w:val="Heading7"/>
              <w:framePr w:hSpace="0" w:wrap="auto" w:vAnchor="margin" w:hAnchor="text" w:xAlign="left" w:yAlign="inline"/>
              <w:outlineLvl w:val="6"/>
              <w:rPr>
                <w:b/>
              </w:rPr>
            </w:pPr>
            <w:r w:rsidRPr="00DE5907">
              <w:rPr>
                <w:b/>
              </w:rPr>
              <w:t>Criteria</w:t>
            </w:r>
          </w:p>
        </w:tc>
        <w:tc>
          <w:tcPr>
            <w:tcW w:w="1598" w:type="dxa"/>
            <w:shd w:val="clear" w:color="auto" w:fill="D9D9D9" w:themeFill="background1" w:themeFillShade="D9"/>
            <w:vAlign w:val="center"/>
          </w:tcPr>
          <w:p w14:paraId="01B2CCC7" w14:textId="77777777" w:rsidR="0012799E" w:rsidRPr="00DE5907" w:rsidRDefault="0012799E" w:rsidP="00117FE3">
            <w:pPr>
              <w:pStyle w:val="Heading7"/>
              <w:framePr w:hSpace="0" w:wrap="auto" w:vAnchor="margin" w:hAnchor="text" w:xAlign="left" w:yAlign="inline"/>
              <w:outlineLvl w:val="6"/>
              <w:rPr>
                <w:b/>
              </w:rPr>
            </w:pPr>
            <w:r w:rsidRPr="00DE5907">
              <w:rPr>
                <w:b/>
              </w:rPr>
              <w:t>Criteria Met</w:t>
            </w:r>
          </w:p>
        </w:tc>
      </w:tr>
      <w:tr w:rsidR="005036C8" w:rsidRPr="004F65D5" w14:paraId="24F3F7D3" w14:textId="77777777" w:rsidTr="0012799E">
        <w:trPr>
          <w:cantSplit/>
          <w:trHeight w:val="1152"/>
        </w:trPr>
        <w:tc>
          <w:tcPr>
            <w:tcW w:w="7762" w:type="dxa"/>
          </w:tcPr>
          <w:p w14:paraId="554A1DDE" w14:textId="77777777" w:rsidR="005036C8" w:rsidRPr="00D31541" w:rsidRDefault="005036C8" w:rsidP="00117FE3">
            <w:pPr>
              <w:pStyle w:val="Footer"/>
              <w:numPr>
                <w:ilvl w:val="0"/>
                <w:numId w:val="4"/>
              </w:numPr>
              <w:tabs>
                <w:tab w:val="clear" w:pos="4320"/>
                <w:tab w:val="clear" w:pos="8640"/>
              </w:tabs>
              <w:autoSpaceDE w:val="0"/>
              <w:autoSpaceDN w:val="0"/>
              <w:adjustRightInd w:val="0"/>
              <w:ind w:hanging="570"/>
              <w:jc w:val="both"/>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vAlign w:val="center"/>
          </w:tcPr>
          <w:p w14:paraId="1768A7A4" w14:textId="77777777" w:rsidR="005036C8" w:rsidRPr="00B404AC" w:rsidRDefault="00933FA3" w:rsidP="00117FE3">
            <w:pPr>
              <w:jc w:val="center"/>
            </w:pPr>
            <w:r>
              <w:t>Yes</w:t>
            </w:r>
          </w:p>
        </w:tc>
      </w:tr>
      <w:tr w:rsidR="005036C8" w:rsidRPr="004F65D5" w14:paraId="4B8A057C" w14:textId="77777777" w:rsidTr="0012799E">
        <w:trPr>
          <w:cantSplit/>
          <w:trHeight w:val="1152"/>
        </w:trPr>
        <w:tc>
          <w:tcPr>
            <w:tcW w:w="7762" w:type="dxa"/>
          </w:tcPr>
          <w:p w14:paraId="3E772ACD" w14:textId="77777777" w:rsidR="005036C8" w:rsidRPr="00D31541" w:rsidRDefault="005036C8" w:rsidP="00117FE3">
            <w:pPr>
              <w:pStyle w:val="ListParagraph"/>
              <w:widowControl w:val="0"/>
              <w:numPr>
                <w:ilvl w:val="0"/>
                <w:numId w:val="4"/>
              </w:numPr>
              <w:tabs>
                <w:tab w:val="left" w:pos="360"/>
              </w:tabs>
              <w:ind w:hanging="570"/>
              <w:jc w:val="both"/>
              <w:rPr>
                <w:rFonts w:cs="Arial"/>
              </w:rPr>
            </w:pPr>
            <w:r w:rsidRPr="00D31541">
              <w:rPr>
                <w:rFonts w:cs="Arial"/>
                <w:color w:val="000000"/>
              </w:rPr>
              <w:t>Specifies a clear, concise school mission statement with which all elements and programs of the school are in alignment and which conveys the petitioners' definition o</w:t>
            </w:r>
            <w:r>
              <w:rPr>
                <w:rFonts w:cs="Arial"/>
                <w:color w:val="000000"/>
              </w:rPr>
              <w:t>f an "educated person” in the twenty-first</w:t>
            </w:r>
            <w:r w:rsidRPr="00D31541">
              <w:rPr>
                <w:rFonts w:cs="Arial"/>
                <w:color w:val="000000"/>
              </w:rPr>
              <w:t xml:space="preserve"> century, belief of how learning best occurs, and goals consistent with enabling pupils to become or remain self-motivated, competent, and lifelong learners.</w:t>
            </w:r>
            <w:r w:rsidRPr="00D31541">
              <w:rPr>
                <w:rFonts w:cs="Arial"/>
              </w:rPr>
              <w:t xml:space="preserve"> </w:t>
            </w:r>
          </w:p>
        </w:tc>
        <w:tc>
          <w:tcPr>
            <w:tcW w:w="1598" w:type="dxa"/>
            <w:vAlign w:val="center"/>
          </w:tcPr>
          <w:p w14:paraId="7CB1C972" w14:textId="77777777" w:rsidR="005036C8" w:rsidRPr="00B404AC" w:rsidRDefault="00933FA3" w:rsidP="00117FE3">
            <w:pPr>
              <w:jc w:val="center"/>
            </w:pPr>
            <w:r>
              <w:t>Yes</w:t>
            </w:r>
          </w:p>
        </w:tc>
      </w:tr>
      <w:tr w:rsidR="005036C8" w:rsidRPr="004F65D5" w14:paraId="591B4165" w14:textId="77777777" w:rsidTr="0012799E">
        <w:trPr>
          <w:cantSplit/>
          <w:trHeight w:val="1152"/>
        </w:trPr>
        <w:tc>
          <w:tcPr>
            <w:tcW w:w="7762" w:type="dxa"/>
          </w:tcPr>
          <w:p w14:paraId="0901559E" w14:textId="77777777" w:rsidR="005036C8" w:rsidRPr="00D31541" w:rsidRDefault="005036C8" w:rsidP="00117FE3">
            <w:pPr>
              <w:pStyle w:val="ListParagraph"/>
              <w:widowControl w:val="0"/>
              <w:numPr>
                <w:ilvl w:val="0"/>
                <w:numId w:val="4"/>
              </w:numPr>
              <w:tabs>
                <w:tab w:val="left" w:pos="360"/>
              </w:tabs>
              <w:ind w:hanging="570"/>
              <w:jc w:val="both"/>
              <w:rPr>
                <w:rFonts w:cs="Arial"/>
                <w:color w:val="000000"/>
              </w:rPr>
            </w:pPr>
            <w:r w:rsidRPr="00D31541">
              <w:rPr>
                <w:rFonts w:cs="Arial"/>
                <w:color w:val="000000"/>
              </w:rPr>
              <w:t>Includes a framework for instructional design that is aligned with the needs of the pupils that the charter school has identified as its target student population.</w:t>
            </w:r>
          </w:p>
        </w:tc>
        <w:tc>
          <w:tcPr>
            <w:tcW w:w="1598" w:type="dxa"/>
            <w:vAlign w:val="center"/>
          </w:tcPr>
          <w:p w14:paraId="133E53A3" w14:textId="77777777" w:rsidR="005036C8" w:rsidRPr="00B404AC" w:rsidRDefault="00933FA3" w:rsidP="00117FE3">
            <w:pPr>
              <w:jc w:val="center"/>
            </w:pPr>
            <w:r>
              <w:t>Yes</w:t>
            </w:r>
          </w:p>
        </w:tc>
      </w:tr>
      <w:tr w:rsidR="005036C8" w:rsidRPr="004F65D5" w14:paraId="31909907" w14:textId="77777777" w:rsidTr="0012799E">
        <w:trPr>
          <w:cantSplit/>
          <w:trHeight w:val="1152"/>
        </w:trPr>
        <w:tc>
          <w:tcPr>
            <w:tcW w:w="7762" w:type="dxa"/>
          </w:tcPr>
          <w:p w14:paraId="05A8ADD7" w14:textId="77777777" w:rsidR="005036C8" w:rsidRPr="00D31541" w:rsidRDefault="005036C8" w:rsidP="00117FE3">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the basic learning environment or environments (e.g., site-based matriculation, independent study, community-based education, technology-based education).</w:t>
            </w:r>
          </w:p>
        </w:tc>
        <w:tc>
          <w:tcPr>
            <w:tcW w:w="1598" w:type="dxa"/>
            <w:vAlign w:val="center"/>
          </w:tcPr>
          <w:p w14:paraId="3321C508" w14:textId="77777777" w:rsidR="005036C8" w:rsidRPr="00B404AC" w:rsidRDefault="00933FA3" w:rsidP="00117FE3">
            <w:pPr>
              <w:jc w:val="center"/>
            </w:pPr>
            <w:r>
              <w:t>Yes</w:t>
            </w:r>
          </w:p>
        </w:tc>
      </w:tr>
      <w:tr w:rsidR="005036C8" w:rsidRPr="004F65D5" w14:paraId="71E2CB8E" w14:textId="77777777" w:rsidTr="0012799E">
        <w:trPr>
          <w:cantSplit/>
          <w:trHeight w:val="1152"/>
        </w:trPr>
        <w:tc>
          <w:tcPr>
            <w:tcW w:w="7762" w:type="dxa"/>
          </w:tcPr>
          <w:p w14:paraId="134B6236" w14:textId="77777777" w:rsidR="005036C8" w:rsidRPr="00D31541" w:rsidRDefault="005036C8" w:rsidP="00117FE3">
            <w:pPr>
              <w:pStyle w:val="ListParagraph"/>
              <w:widowControl w:val="0"/>
              <w:numPr>
                <w:ilvl w:val="0"/>
                <w:numId w:val="4"/>
              </w:numPr>
              <w:tabs>
                <w:tab w:val="left" w:pos="360"/>
              </w:tabs>
              <w:ind w:hanging="570"/>
              <w:jc w:val="both"/>
              <w:rPr>
                <w:rFonts w:cs="Arial"/>
                <w:color w:val="000000"/>
              </w:rPr>
            </w:pPr>
            <w:r w:rsidRPr="00D3154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rFonts w:cs="Arial"/>
                <w:i/>
                <w:color w:val="000000"/>
              </w:rPr>
              <w:t>EC</w:t>
            </w:r>
            <w:r w:rsidRPr="00D31541">
              <w:rPr>
                <w:rFonts w:cs="Arial"/>
                <w:color w:val="000000"/>
              </w:rPr>
              <w:t xml:space="preserve"> Section 60605 and to achieve the objectives specified in the charter.</w:t>
            </w:r>
          </w:p>
        </w:tc>
        <w:tc>
          <w:tcPr>
            <w:tcW w:w="1598" w:type="dxa"/>
            <w:vAlign w:val="center"/>
          </w:tcPr>
          <w:p w14:paraId="4E035BBA" w14:textId="77777777" w:rsidR="005036C8" w:rsidRPr="00B404AC" w:rsidRDefault="00933FA3" w:rsidP="00117FE3">
            <w:pPr>
              <w:jc w:val="center"/>
            </w:pPr>
            <w:r>
              <w:t>Yes</w:t>
            </w:r>
          </w:p>
        </w:tc>
      </w:tr>
      <w:tr w:rsidR="005036C8" w:rsidRPr="004F65D5" w14:paraId="613D562A" w14:textId="77777777" w:rsidTr="0012799E">
        <w:trPr>
          <w:cantSplit/>
          <w:trHeight w:val="1152"/>
        </w:trPr>
        <w:tc>
          <w:tcPr>
            <w:tcW w:w="7762" w:type="dxa"/>
          </w:tcPr>
          <w:p w14:paraId="24A7F063" w14:textId="77777777" w:rsidR="005036C8" w:rsidRPr="00E90E01" w:rsidRDefault="005036C8" w:rsidP="00117FE3">
            <w:pPr>
              <w:pStyle w:val="ListParagraph"/>
              <w:widowControl w:val="0"/>
              <w:numPr>
                <w:ilvl w:val="0"/>
                <w:numId w:val="4"/>
              </w:numPr>
              <w:tabs>
                <w:tab w:val="left" w:pos="360"/>
              </w:tabs>
              <w:ind w:hanging="570"/>
              <w:jc w:val="both"/>
              <w:rPr>
                <w:rFonts w:cs="Arial"/>
                <w:color w:val="000000"/>
              </w:rPr>
            </w:pPr>
            <w:r w:rsidRPr="00D31541">
              <w:rPr>
                <w:rFonts w:cs="Arial"/>
                <w:color w:val="000000"/>
              </w:rPr>
              <w:lastRenderedPageBreak/>
              <w:t>Indicates how the charter school will identify and respond to the needs of pupils who are not achieving at or above expected levels.</w:t>
            </w:r>
          </w:p>
        </w:tc>
        <w:tc>
          <w:tcPr>
            <w:tcW w:w="1598" w:type="dxa"/>
            <w:vAlign w:val="center"/>
          </w:tcPr>
          <w:p w14:paraId="59BDCBB9" w14:textId="77777777" w:rsidR="005036C8" w:rsidRPr="00B404AC" w:rsidRDefault="00933FA3" w:rsidP="00117FE3">
            <w:pPr>
              <w:jc w:val="center"/>
            </w:pPr>
            <w:r>
              <w:t>Yes</w:t>
            </w:r>
          </w:p>
        </w:tc>
      </w:tr>
      <w:tr w:rsidR="005036C8" w:rsidRPr="004F65D5" w14:paraId="09C270FE" w14:textId="77777777" w:rsidTr="0012799E">
        <w:trPr>
          <w:cantSplit/>
          <w:trHeight w:val="1152"/>
        </w:trPr>
        <w:tc>
          <w:tcPr>
            <w:tcW w:w="7762" w:type="dxa"/>
          </w:tcPr>
          <w:p w14:paraId="091F80EC" w14:textId="77777777" w:rsidR="005036C8" w:rsidRPr="00D31541" w:rsidRDefault="005036C8" w:rsidP="00117FE3">
            <w:pPr>
              <w:pStyle w:val="ListParagraph"/>
              <w:widowControl w:val="0"/>
              <w:numPr>
                <w:ilvl w:val="0"/>
                <w:numId w:val="4"/>
              </w:numPr>
              <w:tabs>
                <w:tab w:val="left" w:pos="360"/>
              </w:tabs>
              <w:ind w:hanging="570"/>
              <w:rPr>
                <w:rFonts w:cs="Arial"/>
                <w:color w:val="000000"/>
              </w:rPr>
            </w:pPr>
            <w:r w:rsidRPr="00D31541">
              <w:rPr>
                <w:rFonts w:cs="Arial"/>
                <w:color w:val="000000"/>
              </w:rPr>
              <w:t>Indicates how the charter school will meet the needs o</w:t>
            </w:r>
            <w:r>
              <w:rPr>
                <w:rFonts w:cs="Arial"/>
                <w:color w:val="000000"/>
              </w:rPr>
              <w:t>f students with disabilities, English learners</w:t>
            </w:r>
            <w:r w:rsidRPr="00D31541">
              <w:rPr>
                <w:rFonts w:cs="Arial"/>
                <w:color w:val="000000"/>
              </w:rPr>
              <w:t>, students achieving substantially above or below grade level expectations, and other special student populations.</w:t>
            </w:r>
          </w:p>
        </w:tc>
        <w:tc>
          <w:tcPr>
            <w:tcW w:w="1598" w:type="dxa"/>
            <w:vAlign w:val="center"/>
          </w:tcPr>
          <w:p w14:paraId="18A19449" w14:textId="3BA3986C" w:rsidR="005036C8" w:rsidRPr="00B404AC" w:rsidRDefault="00594A56" w:rsidP="00117FE3">
            <w:pPr>
              <w:jc w:val="center"/>
            </w:pPr>
            <w:r>
              <w:t>No</w:t>
            </w:r>
          </w:p>
        </w:tc>
      </w:tr>
      <w:tr w:rsidR="005036C8" w:rsidRPr="004F65D5" w14:paraId="1F2B13EA" w14:textId="77777777" w:rsidTr="0012799E">
        <w:trPr>
          <w:cantSplit/>
          <w:trHeight w:val="1152"/>
        </w:trPr>
        <w:tc>
          <w:tcPr>
            <w:tcW w:w="7762" w:type="dxa"/>
          </w:tcPr>
          <w:p w14:paraId="037563CB" w14:textId="77777777" w:rsidR="005036C8" w:rsidRPr="00D31541" w:rsidRDefault="005036C8" w:rsidP="00117FE3">
            <w:pPr>
              <w:pStyle w:val="ListParagraph"/>
              <w:widowControl w:val="0"/>
              <w:numPr>
                <w:ilvl w:val="0"/>
                <w:numId w:val="4"/>
              </w:numPr>
              <w:tabs>
                <w:tab w:val="left" w:pos="360"/>
              </w:tabs>
              <w:ind w:hanging="570"/>
              <w:rPr>
                <w:rFonts w:cs="Arial"/>
                <w:color w:val="000000"/>
              </w:rPr>
            </w:pPr>
            <w:r w:rsidRPr="00D31541">
              <w:rPr>
                <w:rFonts w:cs="Arial"/>
                <w:color w:val="000000"/>
              </w:rPr>
              <w:t xml:space="preserve">Specifies the charter school’s special education plan, including, but not limited to, the means by which the charter school will comply with the provisions of </w:t>
            </w:r>
            <w:r w:rsidRPr="00D31541">
              <w:rPr>
                <w:rFonts w:cs="Arial"/>
                <w:i/>
                <w:color w:val="000000"/>
              </w:rPr>
              <w:t>EC</w:t>
            </w:r>
            <w:r w:rsidRPr="00D31541">
              <w:rPr>
                <w:rFonts w:cs="Arial"/>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vAlign w:val="center"/>
          </w:tcPr>
          <w:p w14:paraId="498219F8" w14:textId="77777777" w:rsidR="005036C8" w:rsidRPr="00B404AC" w:rsidRDefault="00933FA3" w:rsidP="00117FE3">
            <w:pPr>
              <w:jc w:val="center"/>
            </w:pPr>
            <w:r>
              <w:t>Yes</w:t>
            </w:r>
          </w:p>
        </w:tc>
      </w:tr>
    </w:tbl>
    <w:p w14:paraId="52A7C329" w14:textId="07E69B16" w:rsidR="005036C8" w:rsidRDefault="005036C8" w:rsidP="00117FE3">
      <w:pPr>
        <w:autoSpaceDE w:val="0"/>
        <w:autoSpaceDN w:val="0"/>
        <w:adjustRightInd w:val="0"/>
        <w:spacing w:before="100" w:beforeAutospacing="1" w:after="100" w:afterAutospacing="1"/>
        <w:rPr>
          <w:b/>
        </w:rPr>
      </w:pPr>
      <w:r>
        <w:rPr>
          <w:b/>
        </w:rPr>
        <w:t>T</w:t>
      </w:r>
      <w:r w:rsidRPr="00CD0DEB">
        <w:rPr>
          <w:b/>
        </w:rPr>
        <w:t xml:space="preserve">he petition </w:t>
      </w:r>
      <w:r w:rsidR="00DF6238">
        <w:rPr>
          <w:b/>
        </w:rPr>
        <w:t xml:space="preserve">does </w:t>
      </w:r>
      <w:r w:rsidRPr="007E4EBA">
        <w:rPr>
          <w:b/>
        </w:rPr>
        <w:t>over</w:t>
      </w:r>
      <w:r w:rsidRPr="009F3455">
        <w:rPr>
          <w:b/>
        </w:rPr>
        <w:t>all present a reasonably comprehensive description of the educational program</w:t>
      </w:r>
      <w:r>
        <w:rPr>
          <w:b/>
        </w:rPr>
        <w:t>.</w:t>
      </w:r>
    </w:p>
    <w:p w14:paraId="08F6DCDB" w14:textId="77777777" w:rsidR="005036C8" w:rsidRPr="009F3455" w:rsidRDefault="005036C8" w:rsidP="00117FE3">
      <w:pPr>
        <w:pStyle w:val="Heading3"/>
      </w:pPr>
      <w:r>
        <w:t>Comments</w:t>
      </w:r>
    </w:p>
    <w:p w14:paraId="75FAF881" w14:textId="0D6754B7" w:rsidR="008C25F4" w:rsidRDefault="00611971" w:rsidP="008C25F4">
      <w:pPr>
        <w:autoSpaceDE w:val="0"/>
        <w:autoSpaceDN w:val="0"/>
        <w:adjustRightInd w:val="0"/>
        <w:rPr>
          <w:bCs/>
        </w:rPr>
      </w:pPr>
      <w:r>
        <w:rPr>
          <w:bCs/>
        </w:rPr>
        <w:t>The AAC</w:t>
      </w:r>
      <w:r w:rsidR="00EE1EFE">
        <w:rPr>
          <w:bCs/>
        </w:rPr>
        <w:t xml:space="preserve"> petition does</w:t>
      </w:r>
      <w:r w:rsidR="00594A56">
        <w:rPr>
          <w:bCs/>
        </w:rPr>
        <w:t xml:space="preserve"> </w:t>
      </w:r>
      <w:r w:rsidR="00DF6238" w:rsidRPr="00933FA3">
        <w:rPr>
          <w:bCs/>
        </w:rPr>
        <w:t xml:space="preserve">overall present a reasonably comprehensive description of </w:t>
      </w:r>
      <w:r w:rsidR="00EE1EFE">
        <w:rPr>
          <w:bCs/>
        </w:rPr>
        <w:t xml:space="preserve">the educational program; </w:t>
      </w:r>
      <w:r w:rsidR="008C25F4" w:rsidRPr="008C25F4">
        <w:rPr>
          <w:bCs/>
        </w:rPr>
        <w:t>however, the petition does not state that reclassified fluent English proficient pupils will be monitored for four years after reclassification.</w:t>
      </w:r>
    </w:p>
    <w:p w14:paraId="343246B4" w14:textId="1B18F9D1" w:rsidR="008C25F4" w:rsidRDefault="00EE1EFE" w:rsidP="00AF6415">
      <w:pPr>
        <w:autoSpaceDE w:val="0"/>
        <w:autoSpaceDN w:val="0"/>
        <w:adjustRightInd w:val="0"/>
        <w:spacing w:before="240" w:after="240"/>
        <w:rPr>
          <w:bCs/>
        </w:rPr>
      </w:pPr>
      <w:r>
        <w:rPr>
          <w:bCs/>
        </w:rPr>
        <w:t>If approved by the SBE, as a condition for approval, the</w:t>
      </w:r>
      <w:r w:rsidRPr="001830F9">
        <w:rPr>
          <w:bCs/>
        </w:rPr>
        <w:t xml:space="preserve"> </w:t>
      </w:r>
      <w:r>
        <w:rPr>
          <w:bCs/>
        </w:rPr>
        <w:t>petitioners</w:t>
      </w:r>
      <w:r w:rsidRPr="001830F9">
        <w:rPr>
          <w:bCs/>
        </w:rPr>
        <w:t xml:space="preserve"> will be required to revise the petition in order to reflect the SBE as </w:t>
      </w:r>
      <w:r>
        <w:rPr>
          <w:bCs/>
        </w:rPr>
        <w:t xml:space="preserve">the </w:t>
      </w:r>
      <w:r w:rsidRPr="001830F9">
        <w:rPr>
          <w:bCs/>
        </w:rPr>
        <w:t>authorizer</w:t>
      </w:r>
      <w:r>
        <w:rPr>
          <w:bCs/>
        </w:rPr>
        <w:t xml:space="preserve"> and include the necessary language that reclassified fluent English proficient pupils will be monitored for four years after reclassification.</w:t>
      </w:r>
    </w:p>
    <w:p w14:paraId="2AD37519" w14:textId="381C63ED" w:rsidR="005036C8" w:rsidRDefault="005036C8" w:rsidP="008C25F4">
      <w:pPr>
        <w:autoSpaceDE w:val="0"/>
        <w:autoSpaceDN w:val="0"/>
        <w:adjustRightInd w:val="0"/>
        <w:rPr>
          <w:b/>
          <w:sz w:val="28"/>
          <w:szCs w:val="28"/>
        </w:rPr>
      </w:pPr>
      <w:r w:rsidRPr="008C25F4">
        <w:rPr>
          <w:b/>
          <w:sz w:val="28"/>
          <w:szCs w:val="28"/>
        </w:rPr>
        <w:t xml:space="preserve">Educational Program </w:t>
      </w:r>
    </w:p>
    <w:p w14:paraId="08C8F6FA" w14:textId="462F277C" w:rsidR="002B28DC" w:rsidRDefault="00611971" w:rsidP="00AF6415">
      <w:pPr>
        <w:autoSpaceDE w:val="0"/>
        <w:autoSpaceDN w:val="0"/>
        <w:adjustRightInd w:val="0"/>
        <w:spacing w:before="240" w:after="240"/>
        <w:rPr>
          <w:bCs/>
        </w:rPr>
      </w:pPr>
      <w:r>
        <w:rPr>
          <w:bCs/>
        </w:rPr>
        <w:t>AAC intends to serve 350 pupils in grade six through grade twelve</w:t>
      </w:r>
      <w:r w:rsidR="009D4087">
        <w:rPr>
          <w:bCs/>
        </w:rPr>
        <w:t xml:space="preserve"> in 2</w:t>
      </w:r>
      <w:r>
        <w:rPr>
          <w:bCs/>
        </w:rPr>
        <w:t>020–21</w:t>
      </w:r>
      <w:r w:rsidR="009D4087">
        <w:rPr>
          <w:bCs/>
        </w:rPr>
        <w:t xml:space="preserve">. </w:t>
      </w:r>
      <w:r w:rsidR="002B28DC">
        <w:rPr>
          <w:bCs/>
        </w:rPr>
        <w:t>The petition states that AAC creates a mutually supportive and positive learning environment in which every member develops communication, technological</w:t>
      </w:r>
      <w:r w:rsidR="0050408D">
        <w:rPr>
          <w:bCs/>
        </w:rPr>
        <w:t>,</w:t>
      </w:r>
      <w:r w:rsidR="002B28DC">
        <w:rPr>
          <w:bCs/>
        </w:rPr>
        <w:t xml:space="preserve"> and leadership skills to foster self-confidence and personal growth. The petition states that AAC is a college preparatory school with the goal to ensure that all pupils complete A</w:t>
      </w:r>
      <w:r w:rsidR="002B28DC">
        <w:rPr>
          <w:bCs/>
        </w:rPr>
        <w:softHyphen/>
        <w:t>-G requirements</w:t>
      </w:r>
      <w:r w:rsidR="00D55CB9">
        <w:rPr>
          <w:bCs/>
        </w:rPr>
        <w:t xml:space="preserve">; </w:t>
      </w:r>
      <w:r w:rsidR="002B28DC">
        <w:rPr>
          <w:bCs/>
        </w:rPr>
        <w:t>graduate</w:t>
      </w:r>
      <w:r w:rsidR="00D55CB9">
        <w:rPr>
          <w:bCs/>
        </w:rPr>
        <w:t>; are</w:t>
      </w:r>
      <w:r w:rsidR="002B28DC">
        <w:rPr>
          <w:bCs/>
        </w:rPr>
        <w:t xml:space="preserve"> equipped to be accepted into colleges and universities</w:t>
      </w:r>
      <w:r w:rsidR="00D55CB9">
        <w:rPr>
          <w:bCs/>
        </w:rPr>
        <w:t xml:space="preserve">; </w:t>
      </w:r>
      <w:r w:rsidR="002B28DC">
        <w:rPr>
          <w:bCs/>
        </w:rPr>
        <w:t>and have opportunities to develop into active</w:t>
      </w:r>
      <w:r w:rsidR="00C91F38">
        <w:rPr>
          <w:bCs/>
        </w:rPr>
        <w:t xml:space="preserve"> citizens characterized by the ideals of a diverse and </w:t>
      </w:r>
      <w:r w:rsidR="00C91F38">
        <w:rPr>
          <w:bCs/>
        </w:rPr>
        <w:lastRenderedPageBreak/>
        <w:t>democratic society. The petition states that AAC is built around the following core values:</w:t>
      </w:r>
    </w:p>
    <w:p w14:paraId="6276E44E" w14:textId="3BA39FE6" w:rsidR="00C91F38" w:rsidRPr="00C91F38" w:rsidRDefault="00C91F38" w:rsidP="00EB52AB">
      <w:pPr>
        <w:pStyle w:val="ListParagraph"/>
        <w:numPr>
          <w:ilvl w:val="0"/>
          <w:numId w:val="27"/>
        </w:numPr>
        <w:autoSpaceDE w:val="0"/>
        <w:autoSpaceDN w:val="0"/>
        <w:adjustRightInd w:val="0"/>
        <w:spacing w:after="100" w:afterAutospacing="1"/>
        <w:rPr>
          <w:bCs/>
        </w:rPr>
      </w:pPr>
      <w:r w:rsidRPr="00C91F38">
        <w:rPr>
          <w:bCs/>
        </w:rPr>
        <w:t>Consciousness</w:t>
      </w:r>
    </w:p>
    <w:p w14:paraId="4AB923EA" w14:textId="7A53E043" w:rsidR="00C91F38" w:rsidRPr="00C91F38" w:rsidRDefault="00C91F38" w:rsidP="00EB52AB">
      <w:pPr>
        <w:pStyle w:val="ListParagraph"/>
        <w:numPr>
          <w:ilvl w:val="0"/>
          <w:numId w:val="27"/>
        </w:numPr>
        <w:autoSpaceDE w:val="0"/>
        <w:autoSpaceDN w:val="0"/>
        <w:adjustRightInd w:val="0"/>
        <w:spacing w:after="100" w:afterAutospacing="1"/>
        <w:rPr>
          <w:bCs/>
        </w:rPr>
      </w:pPr>
      <w:r w:rsidRPr="00C91F38">
        <w:rPr>
          <w:bCs/>
        </w:rPr>
        <w:t>Reason</w:t>
      </w:r>
    </w:p>
    <w:p w14:paraId="0F3A16DF" w14:textId="7ECF5B54" w:rsidR="00C91F38" w:rsidRDefault="00C91F38" w:rsidP="00EB52AB">
      <w:pPr>
        <w:pStyle w:val="ListParagraph"/>
        <w:numPr>
          <w:ilvl w:val="0"/>
          <w:numId w:val="27"/>
        </w:numPr>
        <w:autoSpaceDE w:val="0"/>
        <w:autoSpaceDN w:val="0"/>
        <w:adjustRightInd w:val="0"/>
        <w:spacing w:after="100" w:afterAutospacing="1"/>
        <w:rPr>
          <w:bCs/>
        </w:rPr>
      </w:pPr>
      <w:r w:rsidRPr="00C91F38">
        <w:rPr>
          <w:bCs/>
        </w:rPr>
        <w:t>Synergy</w:t>
      </w:r>
    </w:p>
    <w:p w14:paraId="2F7B015F" w14:textId="4EA8BF53" w:rsidR="00C91F38" w:rsidRDefault="00C91F38" w:rsidP="00EB52AB">
      <w:pPr>
        <w:pStyle w:val="ListParagraph"/>
        <w:numPr>
          <w:ilvl w:val="0"/>
          <w:numId w:val="27"/>
        </w:numPr>
        <w:autoSpaceDE w:val="0"/>
        <w:autoSpaceDN w:val="0"/>
        <w:adjustRightInd w:val="0"/>
        <w:spacing w:after="100" w:afterAutospacing="1"/>
        <w:rPr>
          <w:bCs/>
        </w:rPr>
      </w:pPr>
      <w:r>
        <w:rPr>
          <w:bCs/>
        </w:rPr>
        <w:t>Action</w:t>
      </w:r>
    </w:p>
    <w:p w14:paraId="1CF06D95" w14:textId="0E173E83" w:rsidR="00C91F38" w:rsidRPr="00C91F38" w:rsidRDefault="00C91F38" w:rsidP="00C91F38">
      <w:pPr>
        <w:autoSpaceDE w:val="0"/>
        <w:autoSpaceDN w:val="0"/>
        <w:adjustRightInd w:val="0"/>
        <w:spacing w:after="100" w:afterAutospacing="1"/>
        <w:rPr>
          <w:bCs/>
        </w:rPr>
      </w:pPr>
      <w:r>
        <w:rPr>
          <w:bCs/>
        </w:rPr>
        <w:t xml:space="preserve">The petition states that AAC believes that educated citizens of the </w:t>
      </w:r>
      <w:r w:rsidR="00D55CB9">
        <w:rPr>
          <w:bCs/>
        </w:rPr>
        <w:t>twenty-first</w:t>
      </w:r>
      <w:r>
        <w:rPr>
          <w:bCs/>
          <w:vertAlign w:val="superscript"/>
        </w:rPr>
        <w:t xml:space="preserve"> </w:t>
      </w:r>
      <w:r>
        <w:rPr>
          <w:bCs/>
        </w:rPr>
        <w:t xml:space="preserve">century must have global awareness; </w:t>
      </w:r>
      <w:r w:rsidR="00D55CB9">
        <w:rPr>
          <w:bCs/>
        </w:rPr>
        <w:t xml:space="preserve">have </w:t>
      </w:r>
      <w:r>
        <w:rPr>
          <w:bCs/>
        </w:rPr>
        <w:t>a solid foundation in science, math, history, and literature and language arts; continuously strive to develop and improve cognitive, affective</w:t>
      </w:r>
      <w:r w:rsidR="00D55CB9">
        <w:rPr>
          <w:bCs/>
        </w:rPr>
        <w:t xml:space="preserve">, </w:t>
      </w:r>
      <w:r>
        <w:rPr>
          <w:bCs/>
        </w:rPr>
        <w:t>and metacognitive skills and knowledge</w:t>
      </w:r>
      <w:r w:rsidR="00D55CB9">
        <w:rPr>
          <w:bCs/>
        </w:rPr>
        <w:t xml:space="preserve">; </w:t>
      </w:r>
      <w:r w:rsidR="004C7F20">
        <w:rPr>
          <w:bCs/>
        </w:rPr>
        <w:t xml:space="preserve">and have a love of learning that will enable them to </w:t>
      </w:r>
      <w:r w:rsidR="00D55CB9">
        <w:rPr>
          <w:bCs/>
        </w:rPr>
        <w:t xml:space="preserve">be </w:t>
      </w:r>
      <w:r w:rsidR="004C7F20">
        <w:rPr>
          <w:bCs/>
        </w:rPr>
        <w:t>lifelong independent learners so they can adapt quickly and easi</w:t>
      </w:r>
      <w:r w:rsidR="00B15CE8">
        <w:rPr>
          <w:bCs/>
        </w:rPr>
        <w:t>ly to changes in core knowledge (Attachment 3, pp. 3</w:t>
      </w:r>
      <w:r w:rsidR="003A039C">
        <w:rPr>
          <w:bCs/>
        </w:rPr>
        <w:t>6</w:t>
      </w:r>
      <w:r w:rsidR="00B15CE8">
        <w:rPr>
          <w:bCs/>
        </w:rPr>
        <w:t>–4</w:t>
      </w:r>
      <w:r w:rsidR="003A039C">
        <w:rPr>
          <w:bCs/>
        </w:rPr>
        <w:t>6</w:t>
      </w:r>
      <w:r w:rsidR="00B15CE8">
        <w:rPr>
          <w:bCs/>
        </w:rPr>
        <w:t>).</w:t>
      </w:r>
    </w:p>
    <w:p w14:paraId="3B18E0E3" w14:textId="77777777" w:rsidR="005036C8" w:rsidRDefault="005036C8" w:rsidP="000E59C4">
      <w:pPr>
        <w:pStyle w:val="Heading4"/>
      </w:pPr>
      <w:r w:rsidRPr="009F3455">
        <w:t>Plan for Low-Achieving Pupils</w:t>
      </w:r>
    </w:p>
    <w:p w14:paraId="7C71ECC4" w14:textId="3E6641DB" w:rsidR="00447EF2" w:rsidRDefault="00447EF2" w:rsidP="00AF6415">
      <w:pPr>
        <w:spacing w:before="240" w:after="240"/>
      </w:pPr>
      <w:r>
        <w:t>The petition states that AAC will identify at-risk pupils in accordance with the California and LAUSD guidelines as follows (Attachment 3, p. 15</w:t>
      </w:r>
      <w:r w:rsidR="003A039C">
        <w:t>6</w:t>
      </w:r>
      <w:r>
        <w:t>):</w:t>
      </w:r>
    </w:p>
    <w:p w14:paraId="28D8F010" w14:textId="7ED34BA4" w:rsidR="00447EF2" w:rsidRDefault="00447EF2" w:rsidP="00AF6415">
      <w:pPr>
        <w:pStyle w:val="ListParagraph"/>
        <w:numPr>
          <w:ilvl w:val="0"/>
          <w:numId w:val="28"/>
        </w:numPr>
        <w:spacing w:before="240" w:after="240"/>
      </w:pPr>
      <w:r>
        <w:t>Pupils</w:t>
      </w:r>
      <w:r w:rsidR="002D6104">
        <w:t xml:space="preserve"> scoring standard nearly met or standard not met on the previous year’s Smarter Balanced test in ELA or mathematics.</w:t>
      </w:r>
    </w:p>
    <w:p w14:paraId="7223B80D" w14:textId="3AD6BE35" w:rsidR="002D6104" w:rsidRDefault="002D6104" w:rsidP="00AF6415">
      <w:pPr>
        <w:pStyle w:val="ListParagraph"/>
        <w:numPr>
          <w:ilvl w:val="0"/>
          <w:numId w:val="28"/>
        </w:numPr>
        <w:spacing w:before="240" w:after="240"/>
      </w:pPr>
      <w:r>
        <w:t xml:space="preserve">Pupils who are at least one year below grade </w:t>
      </w:r>
      <w:r w:rsidR="00D55CB9">
        <w:t xml:space="preserve">level </w:t>
      </w:r>
      <w:r>
        <w:t>in areas of reading, writing, mathematics, and oral languages as defined by interim assessments.</w:t>
      </w:r>
    </w:p>
    <w:p w14:paraId="6882850D" w14:textId="3AEA59E3" w:rsidR="002D6104" w:rsidRDefault="002D6104" w:rsidP="00AF6415">
      <w:pPr>
        <w:pStyle w:val="ListParagraph"/>
        <w:numPr>
          <w:ilvl w:val="0"/>
          <w:numId w:val="28"/>
        </w:numPr>
        <w:spacing w:before="240" w:after="240"/>
      </w:pPr>
      <w:r>
        <w:t>Pupils recommended for academic intervention.</w:t>
      </w:r>
    </w:p>
    <w:p w14:paraId="44647AB9" w14:textId="7F2A25E7" w:rsidR="002D6104" w:rsidRDefault="002D6104" w:rsidP="00AF6415">
      <w:pPr>
        <w:spacing w:before="240" w:after="240"/>
      </w:pPr>
      <w:r>
        <w:t>The petitio</w:t>
      </w:r>
      <w:r w:rsidR="00B916B0">
        <w:t>n states that AAC will implement strategies to ensure that the needs of pupils achieving below grade level are met, which include targeted instruction in the following settings (Attachment 3, pp. 15</w:t>
      </w:r>
      <w:r w:rsidR="00E973B5">
        <w:t>6</w:t>
      </w:r>
      <w:r w:rsidR="00B916B0">
        <w:t>–15</w:t>
      </w:r>
      <w:r w:rsidR="00E973B5">
        <w:t>7</w:t>
      </w:r>
      <w:r w:rsidR="00B916B0">
        <w:t>):</w:t>
      </w:r>
    </w:p>
    <w:p w14:paraId="01AC1470" w14:textId="70720809" w:rsidR="00B916B0" w:rsidRDefault="00B916B0" w:rsidP="00EB52AB">
      <w:pPr>
        <w:pStyle w:val="ListParagraph"/>
        <w:numPr>
          <w:ilvl w:val="0"/>
          <w:numId w:val="30"/>
        </w:numPr>
      </w:pPr>
      <w:r>
        <w:t>Small group instruction</w:t>
      </w:r>
    </w:p>
    <w:p w14:paraId="4B791A68" w14:textId="46F80502" w:rsidR="00F37192" w:rsidRDefault="00F37192" w:rsidP="00EB52AB">
      <w:pPr>
        <w:pStyle w:val="ListParagraph"/>
        <w:numPr>
          <w:ilvl w:val="0"/>
          <w:numId w:val="30"/>
        </w:numPr>
      </w:pPr>
      <w:r>
        <w:t>Teacher collaboration</w:t>
      </w:r>
    </w:p>
    <w:p w14:paraId="299B5426" w14:textId="33E4E7FB" w:rsidR="00F37192" w:rsidRDefault="00F37192" w:rsidP="00EB52AB">
      <w:pPr>
        <w:pStyle w:val="ListParagraph"/>
        <w:numPr>
          <w:ilvl w:val="0"/>
          <w:numId w:val="30"/>
        </w:numPr>
      </w:pPr>
      <w:r>
        <w:t>Saturday intervention courses</w:t>
      </w:r>
    </w:p>
    <w:p w14:paraId="7A317F01" w14:textId="1B87DD77" w:rsidR="002D6104" w:rsidRDefault="002D6104" w:rsidP="00AF6415">
      <w:pPr>
        <w:spacing w:before="240" w:after="240"/>
      </w:pPr>
      <w:r>
        <w:t>AAC outlines the following strategies to improve at-risk performance (Attachment 3, p. 15</w:t>
      </w:r>
      <w:r w:rsidR="00E973B5">
        <w:t>7</w:t>
      </w:r>
      <w:r>
        <w:t>):</w:t>
      </w:r>
    </w:p>
    <w:p w14:paraId="11D3FD20" w14:textId="20173F5F" w:rsidR="002D6104" w:rsidRDefault="002D6104" w:rsidP="00EB52AB">
      <w:pPr>
        <w:pStyle w:val="ListParagraph"/>
        <w:numPr>
          <w:ilvl w:val="0"/>
          <w:numId w:val="29"/>
        </w:numPr>
      </w:pPr>
      <w:r>
        <w:t>Early detection</w:t>
      </w:r>
    </w:p>
    <w:p w14:paraId="66031A5D" w14:textId="6D60B973" w:rsidR="002D6104" w:rsidRDefault="002D6104" w:rsidP="00EB52AB">
      <w:pPr>
        <w:pStyle w:val="ListParagraph"/>
        <w:numPr>
          <w:ilvl w:val="0"/>
          <w:numId w:val="29"/>
        </w:numPr>
      </w:pPr>
      <w:r>
        <w:t>Family communication</w:t>
      </w:r>
    </w:p>
    <w:p w14:paraId="3BB36CC6" w14:textId="061751FA" w:rsidR="002D6104" w:rsidRDefault="002D6104" w:rsidP="00EB52AB">
      <w:pPr>
        <w:pStyle w:val="ListParagraph"/>
        <w:numPr>
          <w:ilvl w:val="0"/>
          <w:numId w:val="29"/>
        </w:numPr>
      </w:pPr>
      <w:r>
        <w:t>Teacher collaboration</w:t>
      </w:r>
    </w:p>
    <w:p w14:paraId="7BF1CB75" w14:textId="0A5211C2" w:rsidR="002D6104" w:rsidRDefault="002D6104" w:rsidP="00EB52AB">
      <w:pPr>
        <w:pStyle w:val="ListParagraph"/>
        <w:numPr>
          <w:ilvl w:val="0"/>
          <w:numId w:val="29"/>
        </w:numPr>
      </w:pPr>
      <w:r>
        <w:t>Focused instruction</w:t>
      </w:r>
    </w:p>
    <w:p w14:paraId="4C62EE05" w14:textId="663324EA" w:rsidR="002D6104" w:rsidRDefault="002D6104" w:rsidP="00EB52AB">
      <w:pPr>
        <w:pStyle w:val="ListParagraph"/>
        <w:numPr>
          <w:ilvl w:val="0"/>
          <w:numId w:val="29"/>
        </w:numPr>
      </w:pPr>
      <w:r>
        <w:t>Direct intervention</w:t>
      </w:r>
    </w:p>
    <w:p w14:paraId="54373D2F" w14:textId="2A88CAC9" w:rsidR="002D6104" w:rsidRDefault="002D6104" w:rsidP="00EB52AB">
      <w:pPr>
        <w:pStyle w:val="ListParagraph"/>
        <w:numPr>
          <w:ilvl w:val="0"/>
          <w:numId w:val="29"/>
        </w:numPr>
      </w:pPr>
      <w:r>
        <w:t>Ongoing assessment</w:t>
      </w:r>
    </w:p>
    <w:p w14:paraId="2FBE1718" w14:textId="50D988DE" w:rsidR="002D6104" w:rsidRPr="00447EF2" w:rsidRDefault="002D6104" w:rsidP="00EB52AB">
      <w:pPr>
        <w:pStyle w:val="ListParagraph"/>
        <w:numPr>
          <w:ilvl w:val="0"/>
          <w:numId w:val="29"/>
        </w:numPr>
      </w:pPr>
      <w:r>
        <w:lastRenderedPageBreak/>
        <w:t>A commitment to each pupil</w:t>
      </w:r>
    </w:p>
    <w:p w14:paraId="76F83735" w14:textId="77777777" w:rsidR="005036C8" w:rsidRDefault="005036C8" w:rsidP="000E59C4">
      <w:pPr>
        <w:pStyle w:val="Heading4"/>
      </w:pPr>
      <w:r w:rsidRPr="009F3455">
        <w:t>Plan for High-Achieving Pupils</w:t>
      </w:r>
    </w:p>
    <w:p w14:paraId="6FA4623F" w14:textId="067E41D6" w:rsidR="00F37192" w:rsidRDefault="00F37192" w:rsidP="00F37192">
      <w:r>
        <w:t xml:space="preserve">The AAC petition states that high-achieving </w:t>
      </w:r>
      <w:r w:rsidR="00D55CB9">
        <w:t xml:space="preserve">pupils </w:t>
      </w:r>
      <w:r w:rsidR="00BC360F">
        <w:t xml:space="preserve">are identified as those who score at least one grade level above on standardized tests or internal metrics for reading, writing, mathematics, and oral language. </w:t>
      </w:r>
      <w:r w:rsidR="00223C37">
        <w:t xml:space="preserve">The petition states that AAC is committed to designing learning experiences that </w:t>
      </w:r>
      <w:r w:rsidR="00D55CB9">
        <w:t xml:space="preserve">are </w:t>
      </w:r>
      <w:r w:rsidR="00223C37">
        <w:t>differentiate</w:t>
      </w:r>
      <w:r w:rsidR="00D55CB9">
        <w:t>d</w:t>
      </w:r>
      <w:r w:rsidR="00223C37">
        <w:t xml:space="preserve"> in the form of flexible groupings, expeditions, independent research projects, advanced learning opportunities, out-of</w:t>
      </w:r>
      <w:r w:rsidR="00D55CB9">
        <w:t>-</w:t>
      </w:r>
      <w:r w:rsidR="00223C37">
        <w:t xml:space="preserve">grade-level activities, and time adjustments. </w:t>
      </w:r>
      <w:r w:rsidR="00BC360F">
        <w:t xml:space="preserve">AAC will monitor high-achieving pupils to </w:t>
      </w:r>
      <w:r w:rsidR="00223C37">
        <w:t>make sure that they continue to make gains and implement the following interventions (Attachment 3, pp. 15</w:t>
      </w:r>
      <w:r w:rsidR="00E973B5">
        <w:t>4</w:t>
      </w:r>
      <w:r w:rsidR="00223C37">
        <w:t>–15</w:t>
      </w:r>
      <w:r w:rsidR="00E973B5">
        <w:t>6</w:t>
      </w:r>
      <w:r w:rsidR="00223C37">
        <w:t>):</w:t>
      </w:r>
    </w:p>
    <w:p w14:paraId="70D5D7DD" w14:textId="12E29A4F" w:rsidR="00223C37" w:rsidRDefault="00223C37" w:rsidP="00AF6415">
      <w:pPr>
        <w:pStyle w:val="ListParagraph"/>
        <w:numPr>
          <w:ilvl w:val="0"/>
          <w:numId w:val="31"/>
        </w:numPr>
        <w:spacing w:before="240"/>
      </w:pPr>
      <w:r>
        <w:t>Early detection</w:t>
      </w:r>
    </w:p>
    <w:p w14:paraId="378F6356" w14:textId="475830A1" w:rsidR="00223C37" w:rsidRDefault="00223C37" w:rsidP="00EB52AB">
      <w:pPr>
        <w:pStyle w:val="ListParagraph"/>
        <w:numPr>
          <w:ilvl w:val="0"/>
          <w:numId w:val="31"/>
        </w:numPr>
      </w:pPr>
      <w:r>
        <w:t>Family communication</w:t>
      </w:r>
    </w:p>
    <w:p w14:paraId="5EDC5FE8" w14:textId="0F077C57" w:rsidR="00223C37" w:rsidRDefault="00223C37" w:rsidP="00EB52AB">
      <w:pPr>
        <w:pStyle w:val="ListParagraph"/>
        <w:numPr>
          <w:ilvl w:val="0"/>
          <w:numId w:val="31"/>
        </w:numPr>
      </w:pPr>
      <w:r>
        <w:t>Teacher collaboration</w:t>
      </w:r>
    </w:p>
    <w:p w14:paraId="4C08F763" w14:textId="59614420" w:rsidR="00223C37" w:rsidRPr="00F37192" w:rsidRDefault="00223C37" w:rsidP="00EB52AB">
      <w:pPr>
        <w:pStyle w:val="ListParagraph"/>
        <w:numPr>
          <w:ilvl w:val="0"/>
          <w:numId w:val="31"/>
        </w:numPr>
      </w:pPr>
      <w:r>
        <w:t>Focused instruction</w:t>
      </w:r>
    </w:p>
    <w:p w14:paraId="26E842CE" w14:textId="77777777" w:rsidR="005036C8" w:rsidRPr="009F3455" w:rsidRDefault="005036C8" w:rsidP="000E59C4">
      <w:pPr>
        <w:pStyle w:val="Heading4"/>
      </w:pPr>
      <w:r w:rsidRPr="009F3455">
        <w:t>Plan for English Learners</w:t>
      </w:r>
    </w:p>
    <w:p w14:paraId="678E1AB7" w14:textId="60AA9924" w:rsidR="00D76D4E" w:rsidRDefault="00D45FAA" w:rsidP="00117FE3">
      <w:pPr>
        <w:autoSpaceDE w:val="0"/>
        <w:autoSpaceDN w:val="0"/>
        <w:adjustRightInd w:val="0"/>
        <w:rPr>
          <w:bCs/>
        </w:rPr>
      </w:pPr>
      <w:r w:rsidRPr="008C25F4">
        <w:rPr>
          <w:bCs/>
        </w:rPr>
        <w:t>The AAC p</w:t>
      </w:r>
      <w:r w:rsidR="00380AC1">
        <w:rPr>
          <w:bCs/>
        </w:rPr>
        <w:t>etition</w:t>
      </w:r>
      <w:r w:rsidRPr="008C25F4">
        <w:rPr>
          <w:bCs/>
        </w:rPr>
        <w:t xml:space="preserve"> </w:t>
      </w:r>
      <w:r w:rsidR="00554575" w:rsidRPr="008C25F4">
        <w:rPr>
          <w:bCs/>
        </w:rPr>
        <w:t>present</w:t>
      </w:r>
      <w:r w:rsidR="00380AC1">
        <w:rPr>
          <w:bCs/>
        </w:rPr>
        <w:t>s</w:t>
      </w:r>
      <w:r w:rsidR="00554575" w:rsidRPr="008C25F4">
        <w:rPr>
          <w:bCs/>
        </w:rPr>
        <w:t xml:space="preserve"> a reasonably descriptive plan for ELs. The petition states that AAC reclassifies ELs in accordance with federal and state requirements and monitors pupils who have been reclassified for the required three years; </w:t>
      </w:r>
      <w:r w:rsidR="008C25F4" w:rsidRPr="008C25F4">
        <w:rPr>
          <w:bCs/>
        </w:rPr>
        <w:t>however, the petition does not state that reclassified fluent English proficient pupils will be monitored for four years after reclassification.</w:t>
      </w:r>
      <w:r w:rsidR="00554575" w:rsidRPr="008C25F4">
        <w:rPr>
          <w:bCs/>
        </w:rPr>
        <w:t xml:space="preserve"> </w:t>
      </w:r>
      <w:r w:rsidR="00526A37" w:rsidRPr="008C25F4">
        <w:rPr>
          <w:bCs/>
        </w:rPr>
        <w:t xml:space="preserve">The AAC petition states that a home language survey will be </w:t>
      </w:r>
      <w:r w:rsidRPr="008C25F4">
        <w:rPr>
          <w:bCs/>
        </w:rPr>
        <w:t xml:space="preserve">distributed to identify pupils </w:t>
      </w:r>
      <w:r w:rsidR="00526A37" w:rsidRPr="008C25F4">
        <w:rPr>
          <w:bCs/>
        </w:rPr>
        <w:t xml:space="preserve">who come from homes where a language other than English is spoken. </w:t>
      </w:r>
      <w:r w:rsidRPr="008C25F4">
        <w:rPr>
          <w:bCs/>
        </w:rPr>
        <w:t>AAC administers the ELPAC annually</w:t>
      </w:r>
      <w:r>
        <w:rPr>
          <w:bCs/>
        </w:rPr>
        <w:t xml:space="preserve"> in accordance with federal and state requirements. </w:t>
      </w:r>
      <w:r w:rsidR="00526A37">
        <w:rPr>
          <w:bCs/>
        </w:rPr>
        <w:t>AAC implements it</w:t>
      </w:r>
      <w:r>
        <w:rPr>
          <w:bCs/>
        </w:rPr>
        <w:t>s</w:t>
      </w:r>
      <w:r w:rsidR="00526A37">
        <w:rPr>
          <w:bCs/>
        </w:rPr>
        <w:t xml:space="preserve"> own EL </w:t>
      </w:r>
      <w:r w:rsidR="00D55CB9">
        <w:rPr>
          <w:bCs/>
        </w:rPr>
        <w:t>p</w:t>
      </w:r>
      <w:r w:rsidR="00526A37">
        <w:rPr>
          <w:bCs/>
        </w:rPr>
        <w:t>lan</w:t>
      </w:r>
      <w:r w:rsidR="00D55CB9">
        <w:rPr>
          <w:bCs/>
        </w:rPr>
        <w:t>,</w:t>
      </w:r>
      <w:r w:rsidR="00526A37">
        <w:rPr>
          <w:bCs/>
        </w:rPr>
        <w:t xml:space="preserve"> which includes, but is not limited to, the following</w:t>
      </w:r>
      <w:r w:rsidR="004F7115">
        <w:rPr>
          <w:bCs/>
        </w:rPr>
        <w:t xml:space="preserve"> (Attachment 3, pp. </w:t>
      </w:r>
      <w:r w:rsidR="00E973B5">
        <w:rPr>
          <w:bCs/>
        </w:rPr>
        <w:t>147–154</w:t>
      </w:r>
      <w:r w:rsidR="004F7115">
        <w:rPr>
          <w:bCs/>
        </w:rPr>
        <w:t>)</w:t>
      </w:r>
      <w:r w:rsidR="00526A37">
        <w:rPr>
          <w:bCs/>
        </w:rPr>
        <w:t>:</w:t>
      </w:r>
    </w:p>
    <w:p w14:paraId="73B56A08" w14:textId="38601D32" w:rsidR="00526A37" w:rsidRPr="00D55CB9" w:rsidRDefault="00CA1045" w:rsidP="00D55CB9">
      <w:pPr>
        <w:pStyle w:val="ListParagraph"/>
        <w:numPr>
          <w:ilvl w:val="0"/>
          <w:numId w:val="32"/>
        </w:numPr>
        <w:autoSpaceDE w:val="0"/>
        <w:autoSpaceDN w:val="0"/>
        <w:adjustRightInd w:val="0"/>
        <w:spacing w:before="240" w:after="240"/>
        <w:rPr>
          <w:bCs/>
        </w:rPr>
      </w:pPr>
      <w:r>
        <w:rPr>
          <w:bCs/>
        </w:rPr>
        <w:t xml:space="preserve">How </w:t>
      </w:r>
      <w:r w:rsidR="00D55CB9">
        <w:rPr>
          <w:bCs/>
        </w:rPr>
        <w:t xml:space="preserve">ELs’ </w:t>
      </w:r>
      <w:r w:rsidRPr="00D55CB9">
        <w:rPr>
          <w:bCs/>
        </w:rPr>
        <w:t>needs will be identified</w:t>
      </w:r>
      <w:r w:rsidR="00D55CB9">
        <w:rPr>
          <w:bCs/>
        </w:rPr>
        <w:t>.</w:t>
      </w:r>
    </w:p>
    <w:p w14:paraId="39E4E579" w14:textId="5A4CDFA7" w:rsidR="00CA1045" w:rsidRDefault="00CA1045" w:rsidP="00D55CB9">
      <w:pPr>
        <w:pStyle w:val="ListParagraph"/>
        <w:numPr>
          <w:ilvl w:val="0"/>
          <w:numId w:val="32"/>
        </w:numPr>
        <w:autoSpaceDE w:val="0"/>
        <w:autoSpaceDN w:val="0"/>
        <w:adjustRightInd w:val="0"/>
        <w:spacing w:before="240" w:after="240"/>
        <w:rPr>
          <w:bCs/>
        </w:rPr>
      </w:pPr>
      <w:r>
        <w:rPr>
          <w:bCs/>
        </w:rPr>
        <w:t>What services will be offered</w:t>
      </w:r>
      <w:r w:rsidR="00D55CB9">
        <w:rPr>
          <w:bCs/>
        </w:rPr>
        <w:t>.</w:t>
      </w:r>
    </w:p>
    <w:p w14:paraId="776CCF4D" w14:textId="522CF75D" w:rsidR="00CA1045" w:rsidRDefault="00CA1045" w:rsidP="00D55CB9">
      <w:pPr>
        <w:pStyle w:val="ListParagraph"/>
        <w:numPr>
          <w:ilvl w:val="0"/>
          <w:numId w:val="32"/>
        </w:numPr>
        <w:autoSpaceDE w:val="0"/>
        <w:autoSpaceDN w:val="0"/>
        <w:adjustRightInd w:val="0"/>
        <w:spacing w:before="240" w:after="240"/>
        <w:rPr>
          <w:bCs/>
        </w:rPr>
      </w:pPr>
      <w:r>
        <w:rPr>
          <w:bCs/>
        </w:rPr>
        <w:t>How, where, and by whom the services will be provided</w:t>
      </w:r>
      <w:r w:rsidR="00D55CB9">
        <w:rPr>
          <w:bCs/>
        </w:rPr>
        <w:t>.</w:t>
      </w:r>
    </w:p>
    <w:p w14:paraId="6FBFB4BF" w14:textId="221A81A1" w:rsidR="00CA1045" w:rsidRDefault="00CA1045" w:rsidP="00D55CB9">
      <w:pPr>
        <w:pStyle w:val="ListParagraph"/>
        <w:numPr>
          <w:ilvl w:val="0"/>
          <w:numId w:val="32"/>
        </w:numPr>
        <w:autoSpaceDE w:val="0"/>
        <w:autoSpaceDN w:val="0"/>
        <w:adjustRightInd w:val="0"/>
        <w:spacing w:before="240" w:after="240"/>
        <w:rPr>
          <w:bCs/>
        </w:rPr>
      </w:pPr>
      <w:r>
        <w:rPr>
          <w:bCs/>
        </w:rPr>
        <w:t>How the school will evaluate its EL program each year, and how the results of this evaluation will be used to improve the program, including the provision of EL services</w:t>
      </w:r>
      <w:r w:rsidR="00D55CB9">
        <w:rPr>
          <w:bCs/>
        </w:rPr>
        <w:t>.</w:t>
      </w:r>
    </w:p>
    <w:p w14:paraId="35754E23" w14:textId="06B86BEA" w:rsidR="00CA1045" w:rsidRPr="00CA1045" w:rsidRDefault="00CA1045" w:rsidP="00CA1045">
      <w:pPr>
        <w:autoSpaceDE w:val="0"/>
        <w:autoSpaceDN w:val="0"/>
        <w:adjustRightInd w:val="0"/>
        <w:rPr>
          <w:bCs/>
        </w:rPr>
      </w:pPr>
      <w:r>
        <w:rPr>
          <w:bCs/>
        </w:rPr>
        <w:t>The petition states that teachers will monitor pupils’ literacy habits and skills</w:t>
      </w:r>
      <w:r w:rsidR="00D45FAA">
        <w:rPr>
          <w:bCs/>
        </w:rPr>
        <w:t>,</w:t>
      </w:r>
      <w:r>
        <w:rPr>
          <w:bCs/>
        </w:rPr>
        <w:t xml:space="preserve"> whi</w:t>
      </w:r>
      <w:r w:rsidR="00D45FAA">
        <w:rPr>
          <w:bCs/>
        </w:rPr>
        <w:t>ch will allow for the development and implementation of plans to address needs. Teachers will be encouraged to use the Cognitive Academic Language Learning Approach, which is a three-pronged approach that integrates language learning, academic content, and learning strategies. Additionally</w:t>
      </w:r>
      <w:r w:rsidR="00594A56">
        <w:rPr>
          <w:bCs/>
        </w:rPr>
        <w:t>,</w:t>
      </w:r>
      <w:r w:rsidR="00D45FAA">
        <w:rPr>
          <w:bCs/>
        </w:rPr>
        <w:t xml:space="preserve"> AAC has incorporated an English Language Development program that will target pupils who are struggling with the development of </w:t>
      </w:r>
      <w:r w:rsidR="00D45FAA">
        <w:rPr>
          <w:bCs/>
        </w:rPr>
        <w:lastRenderedPageBreak/>
        <w:t>their English language skills</w:t>
      </w:r>
      <w:r w:rsidR="00594A56">
        <w:rPr>
          <w:bCs/>
        </w:rPr>
        <w:t>. The AAC petition also includes a summary of how long-term ELs</w:t>
      </w:r>
      <w:r w:rsidR="006F7B7A">
        <w:rPr>
          <w:bCs/>
        </w:rPr>
        <w:t>’</w:t>
      </w:r>
      <w:r w:rsidR="00594A56">
        <w:rPr>
          <w:bCs/>
        </w:rPr>
        <w:t xml:space="preserve"> needs will be addressed (Attachment 3, pp. 14</w:t>
      </w:r>
      <w:r w:rsidR="00E973B5">
        <w:rPr>
          <w:bCs/>
        </w:rPr>
        <w:t>7</w:t>
      </w:r>
      <w:r w:rsidR="00802AAE">
        <w:rPr>
          <w:bCs/>
        </w:rPr>
        <w:t>–</w:t>
      </w:r>
      <w:r w:rsidR="00594A56">
        <w:rPr>
          <w:bCs/>
        </w:rPr>
        <w:t>15</w:t>
      </w:r>
      <w:r w:rsidR="00E973B5">
        <w:rPr>
          <w:bCs/>
        </w:rPr>
        <w:t>4</w:t>
      </w:r>
      <w:r w:rsidR="00594A56">
        <w:rPr>
          <w:bCs/>
        </w:rPr>
        <w:t>)</w:t>
      </w:r>
      <w:r w:rsidR="00D45FAA">
        <w:rPr>
          <w:bCs/>
        </w:rPr>
        <w:t>.</w:t>
      </w:r>
    </w:p>
    <w:p w14:paraId="51A3D072" w14:textId="77777777" w:rsidR="005036C8" w:rsidRPr="009F3455" w:rsidRDefault="005036C8" w:rsidP="000E59C4">
      <w:pPr>
        <w:pStyle w:val="Heading4"/>
      </w:pPr>
      <w:r w:rsidRPr="009F3455">
        <w:t>Plan for Special Education</w:t>
      </w:r>
    </w:p>
    <w:p w14:paraId="6FD1B1E8" w14:textId="5403AD3D" w:rsidR="00F165BC" w:rsidRDefault="00594A56" w:rsidP="00594A56">
      <w:pPr>
        <w:autoSpaceDE w:val="0"/>
        <w:autoSpaceDN w:val="0"/>
        <w:adjustRightInd w:val="0"/>
      </w:pPr>
      <w:r w:rsidRPr="00F165BC">
        <w:t xml:space="preserve">The AAC petition states that AAC will comply with all applicable state and federal laws in serving pupils with disabilities to </w:t>
      </w:r>
      <w:r w:rsidR="009A6786">
        <w:t>ensure</w:t>
      </w:r>
      <w:r w:rsidRPr="00F165BC">
        <w:t xml:space="preserve"> that all pupils with disabilities are provided with a free appropriate public education. AAC</w:t>
      </w:r>
      <w:r w:rsidR="00D55CB9">
        <w:t xml:space="preserve"> </w:t>
      </w:r>
      <w:r w:rsidRPr="00F165BC">
        <w:t xml:space="preserve">is considered its own local educational agency with the Los Angeles </w:t>
      </w:r>
      <w:r w:rsidR="00D55CB9">
        <w:t>c</w:t>
      </w:r>
      <w:r w:rsidRPr="00F165BC">
        <w:t>ounty Special Education Local Plan Area. The petition identifies a clear plan for special education pupils, including all search and serve</w:t>
      </w:r>
      <w:r w:rsidR="00D55CB9">
        <w:t>s</w:t>
      </w:r>
      <w:r w:rsidRPr="00F165BC">
        <w:t>; assessment referrals; development, implementation, evaluation of the Individualized Education Program</w:t>
      </w:r>
      <w:r w:rsidR="006F7B7A">
        <w:t>s</w:t>
      </w:r>
      <w:r w:rsidRPr="00F165BC">
        <w:t>; and procedural safeguards.</w:t>
      </w:r>
      <w:r w:rsidR="00F165BC" w:rsidRPr="00F165BC">
        <w:t xml:space="preserve"> </w:t>
      </w:r>
      <w:r w:rsidRPr="00F165BC">
        <w:t>Additionally, the petition states that all teachers will receive professional development regarding effective instructional strategies that can be manifested into the classroo</w:t>
      </w:r>
      <w:r w:rsidR="00F165BC" w:rsidRPr="00F165BC">
        <w:t xml:space="preserve">m </w:t>
      </w:r>
      <w:r w:rsidRPr="00F165BC">
        <w:t>setting to support pupils with disabilities (Attachment 3</w:t>
      </w:r>
      <w:r w:rsidR="00F165BC" w:rsidRPr="00F165BC">
        <w:t>, pp. 15</w:t>
      </w:r>
      <w:r w:rsidR="00E973B5">
        <w:t>8</w:t>
      </w:r>
      <w:r w:rsidR="00802AAE">
        <w:t>–</w:t>
      </w:r>
      <w:r w:rsidR="00F165BC" w:rsidRPr="00F165BC">
        <w:t>162</w:t>
      </w:r>
      <w:r w:rsidRPr="00F165BC">
        <w:t>).</w:t>
      </w:r>
      <w:r w:rsidR="00B66F2F" w:rsidRPr="00F165BC">
        <w:t xml:space="preserve"> </w:t>
      </w:r>
    </w:p>
    <w:p w14:paraId="1EF7AADA" w14:textId="26169E65" w:rsidR="00F165BC" w:rsidRDefault="00F165BC" w:rsidP="00D8353C">
      <w:pPr>
        <w:pStyle w:val="Heading4"/>
      </w:pPr>
      <w:r w:rsidRPr="009F3455">
        <w:t xml:space="preserve">Plan for </w:t>
      </w:r>
      <w:r>
        <w:t>Socioeconomically Disadvantaged Pupils</w:t>
      </w:r>
    </w:p>
    <w:p w14:paraId="07D82546" w14:textId="77777777" w:rsidR="00F165BC" w:rsidRDefault="00F165BC" w:rsidP="00F165BC">
      <w:r>
        <w:t>The petition states that AAC will identify at-risk pupils based on the data collected through teacher assessments, stan</w:t>
      </w:r>
      <w:r w:rsidR="00A55C36">
        <w:t>dardized test scores, exi</w:t>
      </w:r>
      <w:r w:rsidR="00D55CB9">
        <w:t>s</w:t>
      </w:r>
      <w:r w:rsidR="00A55C36">
        <w:t>ting records, services provided at their previous schools, interviews with their parents</w:t>
      </w:r>
      <w:r w:rsidR="00D55CB9">
        <w:t>,</w:t>
      </w:r>
      <w:r w:rsidR="00A55C36">
        <w:t xml:space="preserve"> and those who are operating at least one year below grade level in reading, writing, mathematics, and oral language as measured through interim assessments. </w:t>
      </w:r>
      <w:r w:rsidR="00963C60">
        <w:t xml:space="preserve">AAC will </w:t>
      </w:r>
      <w:r w:rsidR="00256BDB">
        <w:t xml:space="preserve">assist </w:t>
      </w:r>
      <w:r w:rsidR="00963C60">
        <w:t>SED pupils by providing small group intervention and remedial instruction</w:t>
      </w:r>
      <w:r w:rsidR="00D8353C">
        <w:t>. Additionally, AAC will enhance SED pupils’ educational experience by providing the necessary learning materials needed to aid this process, travel, school project experiences, afterschool tutoring, and computer and computer-aided t</w:t>
      </w:r>
      <w:r w:rsidR="00C36A12">
        <w:t>utorials (Attachment 3, p. 158</w:t>
      </w:r>
      <w:r w:rsidR="00641B83">
        <w:t>).</w:t>
      </w:r>
    </w:p>
    <w:p w14:paraId="36B6616F" w14:textId="77777777" w:rsidR="00E8794B" w:rsidRDefault="00E8794B" w:rsidP="00F165BC"/>
    <w:p w14:paraId="244FA3ED" w14:textId="39CADE13" w:rsidR="00E8794B" w:rsidRPr="00F165BC" w:rsidRDefault="00E8794B" w:rsidP="00F165BC">
      <w:pPr>
        <w:sectPr w:rsidR="00E8794B" w:rsidRPr="00F165BC" w:rsidSect="008E519F">
          <w:headerReference w:type="default" r:id="rId8"/>
          <w:pgSz w:w="12240" w:h="15840" w:code="1"/>
          <w:pgMar w:top="720" w:right="1440" w:bottom="1440" w:left="1440" w:header="720" w:footer="720" w:gutter="0"/>
          <w:cols w:space="720"/>
          <w:titlePg/>
          <w:docGrid w:linePitch="360"/>
        </w:sectPr>
      </w:pPr>
    </w:p>
    <w:p w14:paraId="2234000D" w14:textId="52491206" w:rsidR="005036C8" w:rsidRDefault="005036C8" w:rsidP="00AF6415">
      <w:pPr>
        <w:pStyle w:val="Heading2"/>
      </w:pPr>
      <w:r w:rsidRPr="009F3455">
        <w:lastRenderedPageBreak/>
        <w:t>2. Measurable Pupil Outcomes</w:t>
      </w:r>
    </w:p>
    <w:p w14:paraId="3FF2C67E" w14:textId="77777777" w:rsidR="005036C8" w:rsidRPr="009F3455" w:rsidRDefault="005036C8" w:rsidP="00117FE3">
      <w:pPr>
        <w:jc w:val="center"/>
      </w:pPr>
      <w:r w:rsidRPr="009F3455">
        <w:rPr>
          <w:i/>
        </w:rPr>
        <w:t>EC</w:t>
      </w:r>
      <w:r w:rsidRPr="009F3455">
        <w:t xml:space="preserve"> Section 47605(b)(5)(B)</w:t>
      </w:r>
    </w:p>
    <w:p w14:paraId="5FB5AC75" w14:textId="77777777" w:rsidR="005036C8" w:rsidRPr="00E7371F" w:rsidRDefault="005036C8" w:rsidP="00117FE3">
      <w:pPr>
        <w:jc w:val="center"/>
      </w:pPr>
      <w:r w:rsidRPr="009F3455">
        <w:t xml:space="preserve">5 </w:t>
      </w:r>
      <w:r w:rsidRPr="009F3455">
        <w:rPr>
          <w:i/>
        </w:rPr>
        <w:t>CCR</w:t>
      </w:r>
      <w:r w:rsidRPr="009F3455">
        <w:t xml:space="preserve"> Section 11967.5.1(f)(2)</w:t>
      </w:r>
    </w:p>
    <w:p w14:paraId="57A5F8CB" w14:textId="77777777" w:rsidR="005036C8" w:rsidRDefault="005036C8" w:rsidP="00117FE3">
      <w:pPr>
        <w:pStyle w:val="Heading3"/>
      </w:pPr>
      <w:r w:rsidRPr="009F3455">
        <w:t>Evaluation Criteria</w:t>
      </w:r>
    </w:p>
    <w:p w14:paraId="154659FE" w14:textId="77777777" w:rsidR="005036C8" w:rsidRPr="008000A2" w:rsidRDefault="005036C8" w:rsidP="00117FE3">
      <w:pPr>
        <w:spacing w:after="100" w:afterAutospacing="1"/>
      </w:pPr>
      <w:r w:rsidRPr="008000A2">
        <w:t xml:space="preserve">Measurable pupil outcomes, as required by </w:t>
      </w:r>
      <w:r w:rsidRPr="008000A2">
        <w:rPr>
          <w:i/>
        </w:rPr>
        <w:t>EC</w:t>
      </w:r>
      <w:r w:rsidRPr="008000A2">
        <w:t xml:space="preserve"> Section 47605(b)(5)(B), at a minimum:</w:t>
      </w:r>
    </w:p>
    <w:tbl>
      <w:tblPr>
        <w:tblStyle w:val="GridTable1Light2"/>
        <w:tblW w:w="9360" w:type="dxa"/>
        <w:tblLayout w:type="fixed"/>
        <w:tblLook w:val="0020" w:firstRow="1" w:lastRow="0" w:firstColumn="0" w:lastColumn="0" w:noHBand="0" w:noVBand="0"/>
        <w:tblDescription w:val="Measurable Pupil Outcomes Criteria Table"/>
      </w:tblPr>
      <w:tblGrid>
        <w:gridCol w:w="7752"/>
        <w:gridCol w:w="1608"/>
      </w:tblGrid>
      <w:tr w:rsidR="00E024D0" w:rsidRPr="00E024D0" w14:paraId="45FD35CC"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14:paraId="46F71B5F" w14:textId="77777777" w:rsidR="00E024D0" w:rsidRPr="00E024D0" w:rsidRDefault="00E024D0" w:rsidP="00117FE3">
            <w:pPr>
              <w:jc w:val="center"/>
              <w:outlineLvl w:val="6"/>
              <w:rPr>
                <w:rFonts w:eastAsia="Times New Roman" w:cs="Times New Roman"/>
              </w:rPr>
            </w:pPr>
            <w:r w:rsidRPr="00E024D0">
              <w:rPr>
                <w:rFonts w:eastAsia="Times New Roman" w:cs="Times New Roman"/>
              </w:rPr>
              <w:t>Criteria</w:t>
            </w:r>
          </w:p>
        </w:tc>
        <w:tc>
          <w:tcPr>
            <w:tcW w:w="1584" w:type="dxa"/>
            <w:shd w:val="clear" w:color="auto" w:fill="D9D9D9" w:themeFill="background1" w:themeFillShade="D9"/>
            <w:vAlign w:val="center"/>
          </w:tcPr>
          <w:p w14:paraId="10E1EAE6" w14:textId="77777777" w:rsidR="00E024D0" w:rsidRPr="00E024D0" w:rsidRDefault="00E024D0" w:rsidP="00117FE3">
            <w:pPr>
              <w:jc w:val="center"/>
              <w:outlineLvl w:val="6"/>
              <w:rPr>
                <w:rFonts w:eastAsia="Times New Roman" w:cs="Times New Roman"/>
              </w:rPr>
            </w:pPr>
            <w:r w:rsidRPr="00E024D0">
              <w:rPr>
                <w:rFonts w:eastAsia="Times New Roman" w:cs="Times New Roman"/>
              </w:rPr>
              <w:t>Criteria Met</w:t>
            </w:r>
          </w:p>
        </w:tc>
      </w:tr>
      <w:tr w:rsidR="00E024D0" w:rsidRPr="00E024D0" w14:paraId="7EC6047A" w14:textId="77777777" w:rsidTr="00E024D0">
        <w:trPr>
          <w:cantSplit/>
          <w:trHeight w:val="576"/>
        </w:trPr>
        <w:tc>
          <w:tcPr>
            <w:tcW w:w="7638" w:type="dxa"/>
          </w:tcPr>
          <w:p w14:paraId="1E05AE73" w14:textId="77777777" w:rsidR="00E024D0" w:rsidRPr="00E024D0" w:rsidRDefault="00E024D0" w:rsidP="00117FE3">
            <w:pPr>
              <w:numPr>
                <w:ilvl w:val="0"/>
                <w:numId w:val="2"/>
              </w:numPr>
              <w:autoSpaceDE w:val="0"/>
              <w:autoSpaceDN w:val="0"/>
              <w:adjustRightInd w:val="0"/>
              <w:ind w:left="720" w:hanging="570"/>
              <w:rPr>
                <w:rFonts w:eastAsia="Times New Roman"/>
              </w:rPr>
            </w:pPr>
            <w:r w:rsidRPr="00E024D0">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14:paraId="5B02355D" w14:textId="77777777" w:rsidR="00E024D0" w:rsidRPr="00E024D0" w:rsidRDefault="00DD6853" w:rsidP="00117FE3">
            <w:pPr>
              <w:jc w:val="center"/>
            </w:pPr>
            <w:r>
              <w:t>Yes</w:t>
            </w:r>
          </w:p>
        </w:tc>
      </w:tr>
      <w:tr w:rsidR="00E024D0" w:rsidRPr="00E024D0" w14:paraId="3BC6C019" w14:textId="77777777" w:rsidTr="00E024D0">
        <w:trPr>
          <w:cantSplit/>
          <w:trHeight w:val="576"/>
        </w:trPr>
        <w:tc>
          <w:tcPr>
            <w:tcW w:w="7638" w:type="dxa"/>
          </w:tcPr>
          <w:p w14:paraId="0DA6B868" w14:textId="77777777" w:rsidR="00E024D0" w:rsidRPr="00E024D0" w:rsidRDefault="00E024D0" w:rsidP="00117FE3">
            <w:pPr>
              <w:widowControl w:val="0"/>
              <w:numPr>
                <w:ilvl w:val="0"/>
                <w:numId w:val="2"/>
              </w:numPr>
              <w:tabs>
                <w:tab w:val="left" w:pos="360"/>
              </w:tabs>
              <w:ind w:left="720" w:hanging="570"/>
              <w:rPr>
                <w:rFonts w:eastAsia="Times New Roman"/>
                <w:color w:val="000000"/>
              </w:rPr>
            </w:pPr>
            <w:r w:rsidRPr="00E024D0">
              <w:rPr>
                <w:rFonts w:eastAsia="Times New Roman"/>
                <w:color w:val="000000"/>
              </w:rPr>
              <w:t>Include the school’s API growth target, if applicable.</w:t>
            </w:r>
          </w:p>
        </w:tc>
        <w:tc>
          <w:tcPr>
            <w:tcW w:w="1584" w:type="dxa"/>
          </w:tcPr>
          <w:p w14:paraId="4FFD1977" w14:textId="77777777" w:rsidR="00E024D0" w:rsidRPr="00E024D0" w:rsidRDefault="00E024D0" w:rsidP="00117FE3">
            <w:pPr>
              <w:jc w:val="center"/>
            </w:pPr>
            <w:r w:rsidRPr="00E024D0">
              <w:t>Not Applicable</w:t>
            </w:r>
          </w:p>
        </w:tc>
      </w:tr>
    </w:tbl>
    <w:p w14:paraId="52C45F10" w14:textId="77777777" w:rsidR="005036C8" w:rsidRPr="00E7371F" w:rsidRDefault="005036C8" w:rsidP="00117FE3">
      <w:pPr>
        <w:autoSpaceDE w:val="0"/>
        <w:autoSpaceDN w:val="0"/>
        <w:adjustRightInd w:val="0"/>
        <w:spacing w:before="100" w:beforeAutospacing="1" w:after="100" w:afterAutospacing="1"/>
      </w:pPr>
      <w:r>
        <w:rPr>
          <w:b/>
        </w:rPr>
        <w:t>T</w:t>
      </w:r>
      <w:r w:rsidRPr="00CD0DEB">
        <w:rPr>
          <w:b/>
        </w:rPr>
        <w:t xml:space="preserve">he petition </w:t>
      </w:r>
      <w:r w:rsidR="00DD6853">
        <w:rPr>
          <w:b/>
        </w:rPr>
        <w:t>does</w:t>
      </w:r>
      <w:r w:rsidRPr="005E1390">
        <w:rPr>
          <w:b/>
        </w:rPr>
        <w:t xml:space="preserve"> </w:t>
      </w:r>
      <w:r w:rsidRPr="009F3455">
        <w:rPr>
          <w:b/>
        </w:rPr>
        <w:t>present a reasonably comprehensive description of measurable pupil outcomes</w:t>
      </w:r>
      <w:r>
        <w:rPr>
          <w:b/>
        </w:rPr>
        <w:t>.</w:t>
      </w:r>
    </w:p>
    <w:p w14:paraId="527FDCCD" w14:textId="77777777" w:rsidR="005036C8" w:rsidRPr="009F3455" w:rsidRDefault="005036C8" w:rsidP="00117FE3">
      <w:pPr>
        <w:pStyle w:val="Heading3"/>
      </w:pPr>
      <w:r>
        <w:t>Comments</w:t>
      </w:r>
    </w:p>
    <w:p w14:paraId="0E468535" w14:textId="75AD746E" w:rsidR="001732F5" w:rsidRDefault="001732F5" w:rsidP="00521F61">
      <w:pPr>
        <w:autoSpaceDE w:val="0"/>
        <w:autoSpaceDN w:val="0"/>
        <w:adjustRightInd w:val="0"/>
        <w:spacing w:after="100" w:afterAutospacing="1"/>
        <w:rPr>
          <w:bCs/>
        </w:rPr>
      </w:pPr>
      <w:r>
        <w:rPr>
          <w:bCs/>
        </w:rPr>
        <w:t xml:space="preserve">The </w:t>
      </w:r>
      <w:r w:rsidR="00D8353C">
        <w:rPr>
          <w:bCs/>
        </w:rPr>
        <w:t>AAC</w:t>
      </w:r>
      <w:r>
        <w:rPr>
          <w:bCs/>
        </w:rPr>
        <w:t xml:space="preserve"> p</w:t>
      </w:r>
      <w:r w:rsidR="007D0280">
        <w:rPr>
          <w:bCs/>
        </w:rPr>
        <w:t xml:space="preserve">etition </w:t>
      </w:r>
      <w:r>
        <w:rPr>
          <w:bCs/>
        </w:rPr>
        <w:t xml:space="preserve">does present a reasonably comprehensive description of measurable pupil outcomes. The petition </w:t>
      </w:r>
      <w:r w:rsidR="007D0280">
        <w:rPr>
          <w:bCs/>
        </w:rPr>
        <w:t>contains a table</w:t>
      </w:r>
      <w:r w:rsidR="002E74E6">
        <w:rPr>
          <w:bCs/>
        </w:rPr>
        <w:t xml:space="preserve"> located in Element 1</w:t>
      </w:r>
      <w:r w:rsidR="007D0280">
        <w:rPr>
          <w:bCs/>
        </w:rPr>
        <w:t xml:space="preserve"> that outlines the goals, actions,</w:t>
      </w:r>
      <w:r w:rsidR="00802AAE">
        <w:rPr>
          <w:bCs/>
        </w:rPr>
        <w:t xml:space="preserve"> </w:t>
      </w:r>
      <w:r w:rsidR="007D0280">
        <w:rPr>
          <w:bCs/>
        </w:rPr>
        <w:t>measurable outcomes, methods of measurement</w:t>
      </w:r>
      <w:r w:rsidR="00D8353C">
        <w:rPr>
          <w:bCs/>
        </w:rPr>
        <w:t>, a</w:t>
      </w:r>
      <w:r w:rsidR="00802AAE">
        <w:rPr>
          <w:bCs/>
        </w:rPr>
        <w:t>nd applicable pupil groups from 2020–21 through 2024–25</w:t>
      </w:r>
      <w:r w:rsidR="007D0280">
        <w:rPr>
          <w:bCs/>
        </w:rPr>
        <w:t xml:space="preserve"> that align with the eight stat</w:t>
      </w:r>
      <w:r w:rsidR="00DD6853">
        <w:rPr>
          <w:bCs/>
        </w:rPr>
        <w:t>e priorities</w:t>
      </w:r>
      <w:r>
        <w:rPr>
          <w:bCs/>
        </w:rPr>
        <w:t xml:space="preserve"> </w:t>
      </w:r>
      <w:r w:rsidR="00DD6853">
        <w:rPr>
          <w:bCs/>
        </w:rPr>
        <w:t>(Attachmen</w:t>
      </w:r>
      <w:r>
        <w:rPr>
          <w:bCs/>
        </w:rPr>
        <w:t xml:space="preserve">t 3, </w:t>
      </w:r>
      <w:r w:rsidR="00DD6853">
        <w:rPr>
          <w:bCs/>
        </w:rPr>
        <w:t>p</w:t>
      </w:r>
      <w:r w:rsidR="00521F61">
        <w:rPr>
          <w:bCs/>
        </w:rPr>
        <w:t>p</w:t>
      </w:r>
      <w:r w:rsidR="002E74E6">
        <w:rPr>
          <w:bCs/>
        </w:rPr>
        <w:t>. 47–7</w:t>
      </w:r>
      <w:r w:rsidR="00E973B5">
        <w:rPr>
          <w:bCs/>
        </w:rPr>
        <w:t>5</w:t>
      </w:r>
      <w:r w:rsidR="002E74E6">
        <w:rPr>
          <w:bCs/>
        </w:rPr>
        <w:t>).</w:t>
      </w:r>
    </w:p>
    <w:p w14:paraId="427108D6" w14:textId="77777777" w:rsidR="005036C8" w:rsidRPr="00DD6853" w:rsidRDefault="005036C8" w:rsidP="00AF6415">
      <w:pPr>
        <w:pStyle w:val="Heading2"/>
      </w:pPr>
      <w:r>
        <w:rPr>
          <w:bCs/>
        </w:rPr>
        <w:br w:type="page"/>
      </w:r>
      <w:r w:rsidRPr="00DD6853">
        <w:lastRenderedPageBreak/>
        <w:t>3. Method for Measuring Pupil Progress</w:t>
      </w:r>
    </w:p>
    <w:p w14:paraId="056CD7A2" w14:textId="77777777" w:rsidR="005036C8" w:rsidRPr="00D37623" w:rsidRDefault="005036C8" w:rsidP="00117FE3">
      <w:pPr>
        <w:autoSpaceDE w:val="0"/>
        <w:autoSpaceDN w:val="0"/>
        <w:adjustRightInd w:val="0"/>
        <w:jc w:val="center"/>
      </w:pPr>
      <w:r w:rsidRPr="00D37623">
        <w:rPr>
          <w:i/>
        </w:rPr>
        <w:t>EC</w:t>
      </w:r>
      <w:r w:rsidRPr="00D37623">
        <w:t xml:space="preserve"> Section 47605(b)(5)(C)</w:t>
      </w:r>
    </w:p>
    <w:p w14:paraId="3B9905D1" w14:textId="77777777" w:rsidR="005036C8" w:rsidRPr="00D37623" w:rsidRDefault="005036C8" w:rsidP="00117FE3">
      <w:pPr>
        <w:autoSpaceDE w:val="0"/>
        <w:autoSpaceDN w:val="0"/>
        <w:adjustRightInd w:val="0"/>
        <w:jc w:val="center"/>
      </w:pPr>
      <w:r w:rsidRPr="00D37623">
        <w:t xml:space="preserve">5 </w:t>
      </w:r>
      <w:r w:rsidRPr="00D37623">
        <w:rPr>
          <w:i/>
        </w:rPr>
        <w:t>CCR</w:t>
      </w:r>
      <w:r w:rsidRPr="00D37623">
        <w:t xml:space="preserve"> Section 11967.5.1(f)(3)</w:t>
      </w:r>
    </w:p>
    <w:p w14:paraId="788103F4" w14:textId="77777777" w:rsidR="005036C8" w:rsidRPr="009F3455" w:rsidRDefault="005036C8" w:rsidP="00117FE3">
      <w:pPr>
        <w:pStyle w:val="Heading3"/>
      </w:pPr>
      <w:r w:rsidRPr="009F3455">
        <w:t>Evaluation Criteria</w:t>
      </w:r>
    </w:p>
    <w:p w14:paraId="0881B077" w14:textId="77777777" w:rsidR="005036C8" w:rsidRDefault="005036C8" w:rsidP="00117FE3">
      <w:pPr>
        <w:autoSpaceDE w:val="0"/>
        <w:autoSpaceDN w:val="0"/>
        <w:adjustRightInd w:val="0"/>
        <w:spacing w:after="100" w:afterAutospacing="1"/>
      </w:pPr>
      <w:r w:rsidRPr="009F3455">
        <w:t xml:space="preserve">The method for measuring pupil progress, as required by </w:t>
      </w:r>
      <w:r w:rsidRPr="009F3455">
        <w:rPr>
          <w:i/>
        </w:rPr>
        <w:t xml:space="preserve">EC </w:t>
      </w:r>
      <w:r w:rsidRPr="009F3455">
        <w:t>Sectio</w:t>
      </w:r>
      <w:r w:rsidR="0043412F">
        <w:t>n 47605(b)(5)(C),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4F65D5" w14:paraId="1AB31E12"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14:paraId="725B6C6A" w14:textId="77777777" w:rsidR="005036C8" w:rsidRPr="00DE5907" w:rsidRDefault="005036C8" w:rsidP="00117FE3">
            <w:pPr>
              <w:pStyle w:val="Heading7"/>
              <w:framePr w:hSpace="0" w:wrap="auto" w:vAnchor="margin" w:hAnchor="text" w:xAlign="left" w:yAlign="inline"/>
              <w:outlineLvl w:val="6"/>
              <w:rPr>
                <w:b/>
              </w:rPr>
            </w:pPr>
            <w:r w:rsidRPr="00DE5907">
              <w:rPr>
                <w:b/>
              </w:rPr>
              <w:t>Criteria</w:t>
            </w:r>
          </w:p>
        </w:tc>
        <w:tc>
          <w:tcPr>
            <w:tcW w:w="1591" w:type="dxa"/>
            <w:shd w:val="clear" w:color="auto" w:fill="D9D9D9" w:themeFill="background1" w:themeFillShade="D9"/>
            <w:vAlign w:val="center"/>
          </w:tcPr>
          <w:p w14:paraId="385B1EA3" w14:textId="77777777" w:rsidR="005036C8" w:rsidRPr="00DE5907" w:rsidRDefault="005036C8" w:rsidP="00117FE3">
            <w:pPr>
              <w:pStyle w:val="Heading7"/>
              <w:framePr w:hSpace="0" w:wrap="auto" w:vAnchor="margin" w:hAnchor="text" w:xAlign="left" w:yAlign="inline"/>
              <w:outlineLvl w:val="6"/>
              <w:rPr>
                <w:b/>
              </w:rPr>
            </w:pPr>
            <w:r w:rsidRPr="00DE5907">
              <w:rPr>
                <w:b/>
              </w:rPr>
              <w:t>Criteria Met</w:t>
            </w:r>
          </w:p>
        </w:tc>
      </w:tr>
      <w:tr w:rsidR="005036C8" w:rsidRPr="004F65D5" w14:paraId="0DCB6453" w14:textId="77777777" w:rsidTr="00E024D0">
        <w:trPr>
          <w:cantSplit/>
          <w:trHeight w:val="576"/>
        </w:trPr>
        <w:tc>
          <w:tcPr>
            <w:tcW w:w="7769" w:type="dxa"/>
          </w:tcPr>
          <w:p w14:paraId="64955D9F" w14:textId="77777777" w:rsidR="005036C8" w:rsidRPr="00D31541" w:rsidRDefault="005036C8" w:rsidP="00117FE3">
            <w:pPr>
              <w:pStyle w:val="Footer"/>
              <w:numPr>
                <w:ilvl w:val="0"/>
                <w:numId w:val="5"/>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vAlign w:val="center"/>
          </w:tcPr>
          <w:p w14:paraId="513588BC" w14:textId="77777777" w:rsidR="005036C8" w:rsidRPr="004F65D5" w:rsidRDefault="00DD6853" w:rsidP="00117FE3">
            <w:pPr>
              <w:tabs>
                <w:tab w:val="left" w:pos="280"/>
              </w:tabs>
              <w:autoSpaceDE w:val="0"/>
              <w:autoSpaceDN w:val="0"/>
              <w:adjustRightInd w:val="0"/>
              <w:jc w:val="center"/>
              <w:rPr>
                <w:bCs/>
              </w:rPr>
            </w:pPr>
            <w:r>
              <w:t>Yes</w:t>
            </w:r>
          </w:p>
        </w:tc>
      </w:tr>
      <w:tr w:rsidR="005036C8" w:rsidRPr="00D31541" w14:paraId="43FDAFB9" w14:textId="77777777" w:rsidTr="00E024D0">
        <w:trPr>
          <w:cantSplit/>
          <w:trHeight w:val="576"/>
        </w:trPr>
        <w:tc>
          <w:tcPr>
            <w:tcW w:w="7769" w:type="dxa"/>
          </w:tcPr>
          <w:p w14:paraId="4ED47754" w14:textId="77777777" w:rsidR="005036C8" w:rsidRPr="00D31541" w:rsidRDefault="005036C8" w:rsidP="00117FE3">
            <w:pPr>
              <w:pStyle w:val="ListParagraph"/>
              <w:widowControl w:val="0"/>
              <w:numPr>
                <w:ilvl w:val="0"/>
                <w:numId w:val="5"/>
              </w:numPr>
              <w:tabs>
                <w:tab w:val="left" w:pos="360"/>
              </w:tabs>
              <w:ind w:hanging="570"/>
              <w:rPr>
                <w:rFonts w:cs="Arial"/>
                <w:color w:val="000000"/>
              </w:rPr>
            </w:pPr>
            <w:r w:rsidRPr="00D31541">
              <w:rPr>
                <w:rFonts w:cs="Arial"/>
                <w:color w:val="000000"/>
              </w:rPr>
              <w:t>Includes the annual assessment results from the Standardized Testing and Reporting (STAR) program.</w:t>
            </w:r>
          </w:p>
        </w:tc>
        <w:tc>
          <w:tcPr>
            <w:tcW w:w="1591" w:type="dxa"/>
            <w:vAlign w:val="center"/>
          </w:tcPr>
          <w:p w14:paraId="47F2ADAD" w14:textId="77777777" w:rsidR="005036C8" w:rsidRPr="00D31541" w:rsidRDefault="005036C8" w:rsidP="00117FE3">
            <w:pPr>
              <w:autoSpaceDE w:val="0"/>
              <w:autoSpaceDN w:val="0"/>
              <w:adjustRightInd w:val="0"/>
              <w:jc w:val="center"/>
            </w:pPr>
            <w:r>
              <w:t>Not Applicable</w:t>
            </w:r>
          </w:p>
        </w:tc>
      </w:tr>
      <w:tr w:rsidR="005036C8" w:rsidRPr="004F65D5" w14:paraId="6EBDE581" w14:textId="77777777" w:rsidTr="00E024D0">
        <w:trPr>
          <w:cantSplit/>
          <w:trHeight w:val="576"/>
        </w:trPr>
        <w:tc>
          <w:tcPr>
            <w:tcW w:w="7769" w:type="dxa"/>
          </w:tcPr>
          <w:p w14:paraId="764B18EE" w14:textId="77777777" w:rsidR="005036C8" w:rsidRPr="00D31541" w:rsidRDefault="005036C8" w:rsidP="00117FE3">
            <w:pPr>
              <w:pStyle w:val="ListParagraph"/>
              <w:widowControl w:val="0"/>
              <w:numPr>
                <w:ilvl w:val="0"/>
                <w:numId w:val="5"/>
              </w:numPr>
              <w:tabs>
                <w:tab w:val="left" w:pos="360"/>
              </w:tabs>
              <w:ind w:hanging="570"/>
              <w:rPr>
                <w:rFonts w:cs="Arial"/>
                <w:color w:val="000000"/>
              </w:rPr>
            </w:pPr>
            <w:r w:rsidRPr="00D3154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vAlign w:val="center"/>
          </w:tcPr>
          <w:p w14:paraId="3A0862AA" w14:textId="77777777" w:rsidR="005036C8" w:rsidRPr="004F65D5" w:rsidRDefault="00A31C25" w:rsidP="00117FE3">
            <w:pPr>
              <w:autoSpaceDE w:val="0"/>
              <w:autoSpaceDN w:val="0"/>
              <w:adjustRightInd w:val="0"/>
              <w:jc w:val="center"/>
            </w:pPr>
            <w:r>
              <w:t>Yes</w:t>
            </w:r>
          </w:p>
        </w:tc>
      </w:tr>
    </w:tbl>
    <w:p w14:paraId="061A663A" w14:textId="77777777" w:rsidR="005036C8" w:rsidRPr="00CD0DEB" w:rsidRDefault="005036C8" w:rsidP="00117FE3">
      <w:pPr>
        <w:autoSpaceDE w:val="0"/>
        <w:autoSpaceDN w:val="0"/>
        <w:adjustRightInd w:val="0"/>
        <w:spacing w:before="240" w:after="100" w:afterAutospacing="1"/>
        <w:rPr>
          <w:b/>
        </w:rPr>
      </w:pPr>
      <w:r>
        <w:rPr>
          <w:b/>
        </w:rPr>
        <w:t>T</w:t>
      </w:r>
      <w:r w:rsidRPr="00CD0DEB">
        <w:rPr>
          <w:b/>
        </w:rPr>
        <w:t xml:space="preserve">he petition </w:t>
      </w:r>
      <w:r w:rsidR="00A31C25">
        <w:rPr>
          <w:b/>
        </w:rPr>
        <w:t>does</w:t>
      </w:r>
      <w:r w:rsidRPr="005E1390">
        <w:rPr>
          <w:b/>
        </w:rPr>
        <w:t xml:space="preserve"> </w:t>
      </w:r>
      <w:r w:rsidRPr="00CD0DEB">
        <w:rPr>
          <w:b/>
        </w:rPr>
        <w:t>present a reasonably comprehensive description of the method for measuring pupil progress</w:t>
      </w:r>
      <w:r>
        <w:rPr>
          <w:b/>
        </w:rPr>
        <w:t>.</w:t>
      </w:r>
    </w:p>
    <w:p w14:paraId="3DD062F6" w14:textId="77777777" w:rsidR="005036C8" w:rsidRPr="009F3455" w:rsidRDefault="005036C8" w:rsidP="00117FE3">
      <w:pPr>
        <w:pStyle w:val="Heading3"/>
      </w:pPr>
      <w:r>
        <w:t>Comments</w:t>
      </w:r>
    </w:p>
    <w:p w14:paraId="6DED3F38" w14:textId="1EF5234F" w:rsidR="00C86F4B" w:rsidRDefault="00C86F4B" w:rsidP="00C86F4B">
      <w:pPr>
        <w:autoSpaceDE w:val="0"/>
        <w:autoSpaceDN w:val="0"/>
        <w:adjustRightInd w:val="0"/>
      </w:pPr>
      <w:r>
        <w:rPr>
          <w:bCs/>
        </w:rPr>
        <w:t>The AAC petition presents a reasonably comprehensive description of the method for measuring pupil progress. AAC describes a variety of assessments utilized to track and measure pupil progress (Attachment 3, pp.</w:t>
      </w:r>
      <w:r w:rsidR="007E0C4F">
        <w:rPr>
          <w:bCs/>
        </w:rPr>
        <w:t xml:space="preserve"> </w:t>
      </w:r>
      <w:r>
        <w:rPr>
          <w:bCs/>
        </w:rPr>
        <w:t>167–1</w:t>
      </w:r>
      <w:r w:rsidR="00E973B5">
        <w:rPr>
          <w:bCs/>
        </w:rPr>
        <w:t>80</w:t>
      </w:r>
      <w:r>
        <w:rPr>
          <w:bCs/>
        </w:rPr>
        <w:t xml:space="preserve">). </w:t>
      </w:r>
      <w:r>
        <w:t>The petition states that AAC data will be analyzed on an annual basis and compared to previous years’ data to determine pupil progress and effectiveness of the school curriculum. Additionally, progress reports are issued twice a year</w:t>
      </w:r>
      <w:r w:rsidR="00CF1FD9">
        <w:t xml:space="preserve"> and all information regarding pupils</w:t>
      </w:r>
      <w:r w:rsidR="00D55CB9">
        <w:t>’</w:t>
      </w:r>
      <w:r w:rsidR="00CF1FD9">
        <w:t xml:space="preserve"> grades are made available to parents and other AAC staff up</w:t>
      </w:r>
      <w:r w:rsidR="009F652A">
        <w:t>on request (Attachment 3, p.</w:t>
      </w:r>
      <w:r w:rsidR="007E0C4F">
        <w:t xml:space="preserve"> </w:t>
      </w:r>
      <w:r w:rsidR="009F652A">
        <w:t>184</w:t>
      </w:r>
      <w:r w:rsidR="00CF1FD9">
        <w:t>).</w:t>
      </w:r>
    </w:p>
    <w:p w14:paraId="5C4DCF89" w14:textId="77777777" w:rsidR="005036C8" w:rsidRPr="009F3455" w:rsidRDefault="005036C8" w:rsidP="00AF6415">
      <w:pPr>
        <w:pStyle w:val="Heading2"/>
      </w:pPr>
      <w:r>
        <w:rPr>
          <w:bCs/>
        </w:rPr>
        <w:br w:type="page"/>
      </w:r>
      <w:r w:rsidRPr="009F3455">
        <w:lastRenderedPageBreak/>
        <w:t>4. Governance Structure</w:t>
      </w:r>
    </w:p>
    <w:p w14:paraId="301FAE3C" w14:textId="77777777" w:rsidR="005036C8" w:rsidRPr="00D37623" w:rsidRDefault="005036C8" w:rsidP="00117FE3">
      <w:pPr>
        <w:autoSpaceDE w:val="0"/>
        <w:autoSpaceDN w:val="0"/>
        <w:adjustRightInd w:val="0"/>
        <w:jc w:val="center"/>
      </w:pPr>
      <w:r w:rsidRPr="00D37623">
        <w:rPr>
          <w:i/>
        </w:rPr>
        <w:t>EC</w:t>
      </w:r>
      <w:r w:rsidRPr="00D37623">
        <w:t xml:space="preserve"> Section 47605(b)(5)(D)</w:t>
      </w:r>
    </w:p>
    <w:p w14:paraId="4A6C0A1D" w14:textId="77777777" w:rsidR="005036C8" w:rsidRPr="00D37623" w:rsidRDefault="005036C8" w:rsidP="00117FE3">
      <w:pPr>
        <w:jc w:val="center"/>
      </w:pPr>
      <w:r w:rsidRPr="00D37623">
        <w:t xml:space="preserve">5 </w:t>
      </w:r>
      <w:r w:rsidRPr="00D37623">
        <w:rPr>
          <w:i/>
        </w:rPr>
        <w:t>CCR</w:t>
      </w:r>
      <w:r w:rsidRPr="00D37623">
        <w:t xml:space="preserve"> Section 11967.5.1(f)(4)</w:t>
      </w:r>
    </w:p>
    <w:p w14:paraId="2DCCDDF7" w14:textId="77777777" w:rsidR="005036C8" w:rsidRPr="009F3455" w:rsidRDefault="005036C8" w:rsidP="00117FE3">
      <w:pPr>
        <w:pStyle w:val="Heading3"/>
      </w:pPr>
      <w:r w:rsidRPr="009F3455">
        <w:t>Evaluation Criteria</w:t>
      </w:r>
    </w:p>
    <w:p w14:paraId="276C27FF" w14:textId="77777777" w:rsidR="005036C8" w:rsidRDefault="005036C8" w:rsidP="00117FE3">
      <w:pPr>
        <w:spacing w:after="100" w:afterAutospacing="1"/>
      </w:pPr>
      <w:r w:rsidRPr="009F3455">
        <w:t xml:space="preserve">The governance structure of the charter school, including, but not limited to, the process … to ensure parental involvement …, as required by </w:t>
      </w:r>
      <w:r w:rsidRPr="009F3455">
        <w:rPr>
          <w:i/>
        </w:rPr>
        <w:t>EC</w:t>
      </w:r>
      <w:r w:rsidRPr="009F3455">
        <w:t xml:space="preserve"> Section 47605(b)(5)(D),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E024D0" w14:paraId="7A6C004D"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7B471E40" w14:textId="77777777" w:rsidR="00E024D0" w:rsidRPr="00E024D0" w:rsidRDefault="00E024D0" w:rsidP="00117FE3">
            <w:pPr>
              <w:jc w:val="center"/>
              <w:outlineLvl w:val="6"/>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14:paraId="72607B6D" w14:textId="77777777" w:rsidR="00E024D0" w:rsidRPr="00E024D0" w:rsidRDefault="00E024D0" w:rsidP="00117FE3">
            <w:pPr>
              <w:jc w:val="center"/>
              <w:outlineLvl w:val="6"/>
              <w:rPr>
                <w:rFonts w:eastAsia="Times New Roman" w:cs="Times New Roman"/>
              </w:rPr>
            </w:pPr>
            <w:r w:rsidRPr="00E024D0">
              <w:rPr>
                <w:rFonts w:eastAsia="Times New Roman" w:cs="Times New Roman"/>
              </w:rPr>
              <w:t>Criteria Met</w:t>
            </w:r>
          </w:p>
        </w:tc>
      </w:tr>
      <w:tr w:rsidR="00E024D0" w:rsidRPr="00E024D0" w14:paraId="5766F933" w14:textId="77777777" w:rsidTr="00C30C7D">
        <w:trPr>
          <w:trHeight w:val="576"/>
        </w:trPr>
        <w:tc>
          <w:tcPr>
            <w:tcW w:w="7782" w:type="dxa"/>
          </w:tcPr>
          <w:p w14:paraId="1C5485FB" w14:textId="77777777" w:rsidR="00E024D0" w:rsidRPr="00E024D0" w:rsidRDefault="00E024D0" w:rsidP="00117FE3">
            <w:pPr>
              <w:numPr>
                <w:ilvl w:val="0"/>
                <w:numId w:val="10"/>
              </w:numPr>
              <w:autoSpaceDE w:val="0"/>
              <w:autoSpaceDN w:val="0"/>
              <w:adjustRightInd w:val="0"/>
              <w:ind w:hanging="570"/>
              <w:rPr>
                <w:rFonts w:eastAsia="Times New Roman"/>
              </w:rPr>
            </w:pPr>
            <w:r w:rsidRPr="00E024D0">
              <w:rPr>
                <w:rFonts w:eastAsia="Times New Roman"/>
              </w:rPr>
              <w:t>Includes evidence of the charter school’s incorporation as a non-profit public benefit corporation, if applicable.</w:t>
            </w:r>
          </w:p>
        </w:tc>
        <w:tc>
          <w:tcPr>
            <w:tcW w:w="1578" w:type="dxa"/>
          </w:tcPr>
          <w:p w14:paraId="71A4B955" w14:textId="77777777" w:rsidR="00E024D0" w:rsidRPr="00E024D0" w:rsidRDefault="00E024D0" w:rsidP="00117FE3">
            <w:pPr>
              <w:tabs>
                <w:tab w:val="left" w:pos="280"/>
              </w:tabs>
              <w:autoSpaceDE w:val="0"/>
              <w:autoSpaceDN w:val="0"/>
              <w:adjustRightInd w:val="0"/>
              <w:jc w:val="center"/>
              <w:rPr>
                <w:bCs/>
              </w:rPr>
            </w:pPr>
            <w:r w:rsidRPr="00E024D0">
              <w:t>Yes</w:t>
            </w:r>
          </w:p>
        </w:tc>
      </w:tr>
      <w:tr w:rsidR="00E024D0" w:rsidRPr="00A54E61" w14:paraId="17FA90C9" w14:textId="77777777" w:rsidTr="00C30C7D">
        <w:trPr>
          <w:trHeight w:val="576"/>
        </w:trPr>
        <w:tc>
          <w:tcPr>
            <w:tcW w:w="7782" w:type="dxa"/>
          </w:tcPr>
          <w:p w14:paraId="2472F52B" w14:textId="77777777" w:rsidR="00E024D0" w:rsidRPr="00A54E61" w:rsidRDefault="00E024D0" w:rsidP="00117FE3">
            <w:pPr>
              <w:numPr>
                <w:ilvl w:val="0"/>
                <w:numId w:val="10"/>
              </w:numPr>
              <w:spacing w:after="100" w:afterAutospacing="1"/>
              <w:ind w:hanging="570"/>
            </w:pPr>
            <w:r w:rsidRPr="00A54E61">
              <w:t>Includes evidence that the organizational and technical designs of the governance structure reflect a seriousness of purpose necessary to ensure that:</w:t>
            </w:r>
          </w:p>
          <w:p w14:paraId="69342BB7" w14:textId="77777777" w:rsidR="00E024D0" w:rsidRPr="00A54E61" w:rsidRDefault="00E024D0" w:rsidP="00117FE3">
            <w:pPr>
              <w:numPr>
                <w:ilvl w:val="1"/>
                <w:numId w:val="10"/>
              </w:numPr>
              <w:spacing w:after="100" w:afterAutospacing="1"/>
              <w:ind w:left="1080" w:hanging="390"/>
            </w:pPr>
            <w:r w:rsidRPr="00A54E61">
              <w:t>The charter school will become and remain a viable enterprise.</w:t>
            </w:r>
          </w:p>
          <w:p w14:paraId="117DF50F" w14:textId="77777777" w:rsidR="00E024D0" w:rsidRPr="00A54E61" w:rsidRDefault="00E024D0" w:rsidP="00117FE3">
            <w:pPr>
              <w:numPr>
                <w:ilvl w:val="1"/>
                <w:numId w:val="10"/>
              </w:numPr>
              <w:spacing w:after="100" w:afterAutospacing="1"/>
              <w:ind w:left="1080" w:hanging="390"/>
            </w:pPr>
            <w:r w:rsidRPr="00A54E61">
              <w:t>There will be active and effective representation of interested parties, including, but not limited to parents (guardians).</w:t>
            </w:r>
          </w:p>
          <w:p w14:paraId="282EF14E" w14:textId="77777777" w:rsidR="00E024D0" w:rsidRPr="00A54E61" w:rsidRDefault="00E024D0" w:rsidP="00117FE3">
            <w:pPr>
              <w:widowControl w:val="0"/>
              <w:numPr>
                <w:ilvl w:val="1"/>
                <w:numId w:val="10"/>
              </w:numPr>
              <w:tabs>
                <w:tab w:val="left" w:pos="360"/>
              </w:tabs>
              <w:spacing w:after="100" w:afterAutospacing="1"/>
              <w:ind w:left="1080" w:hanging="390"/>
            </w:pPr>
            <w:r w:rsidRPr="00A54E61">
              <w:t>The educational program will be successful.</w:t>
            </w:r>
          </w:p>
        </w:tc>
        <w:tc>
          <w:tcPr>
            <w:tcW w:w="1578" w:type="dxa"/>
          </w:tcPr>
          <w:p w14:paraId="2BEC014C" w14:textId="17CBE49C" w:rsidR="00E024D0" w:rsidRPr="00A54E61" w:rsidRDefault="00083A38" w:rsidP="00117FE3">
            <w:pPr>
              <w:autoSpaceDE w:val="0"/>
              <w:autoSpaceDN w:val="0"/>
              <w:adjustRightInd w:val="0"/>
              <w:jc w:val="center"/>
            </w:pPr>
            <w:r w:rsidRPr="00A54E61">
              <w:t>No</w:t>
            </w:r>
          </w:p>
        </w:tc>
      </w:tr>
    </w:tbl>
    <w:p w14:paraId="02913023" w14:textId="272AAD7A" w:rsidR="005036C8" w:rsidRPr="00A54E61" w:rsidRDefault="005036C8" w:rsidP="00117FE3">
      <w:pPr>
        <w:autoSpaceDE w:val="0"/>
        <w:autoSpaceDN w:val="0"/>
        <w:adjustRightInd w:val="0"/>
        <w:spacing w:before="100" w:beforeAutospacing="1" w:after="100" w:afterAutospacing="1"/>
      </w:pPr>
      <w:r w:rsidRPr="00A54E61">
        <w:rPr>
          <w:b/>
        </w:rPr>
        <w:t xml:space="preserve">The petition </w:t>
      </w:r>
      <w:r w:rsidR="00C424A8" w:rsidRPr="00A54E61">
        <w:rPr>
          <w:b/>
        </w:rPr>
        <w:t>does</w:t>
      </w:r>
      <w:r w:rsidRPr="00A54E61">
        <w:rPr>
          <w:b/>
        </w:rPr>
        <w:t xml:space="preserve"> </w:t>
      </w:r>
      <w:r w:rsidR="00083A38" w:rsidRPr="00A54E61">
        <w:rPr>
          <w:b/>
        </w:rPr>
        <w:t xml:space="preserve">not </w:t>
      </w:r>
      <w:r w:rsidRPr="00A54E61">
        <w:rPr>
          <w:b/>
        </w:rPr>
        <w:t>present a reasonably comprehensive description of the school’s governance structure.</w:t>
      </w:r>
    </w:p>
    <w:p w14:paraId="16F05C46" w14:textId="77777777" w:rsidR="005036C8" w:rsidRPr="00A54E61" w:rsidRDefault="005036C8" w:rsidP="00117FE3">
      <w:pPr>
        <w:pStyle w:val="Heading3"/>
      </w:pPr>
      <w:r w:rsidRPr="00A54E61">
        <w:t>Comments</w:t>
      </w:r>
    </w:p>
    <w:p w14:paraId="1A10156C" w14:textId="6EBD856F" w:rsidR="00083A38" w:rsidRPr="00A54E61" w:rsidRDefault="00CF1FD9" w:rsidP="00AF6415">
      <w:pPr>
        <w:autoSpaceDE w:val="0"/>
        <w:autoSpaceDN w:val="0"/>
        <w:adjustRightInd w:val="0"/>
        <w:spacing w:after="240"/>
        <w:rPr>
          <w:bCs/>
        </w:rPr>
      </w:pPr>
      <w:r w:rsidRPr="00A54E61">
        <w:rPr>
          <w:bCs/>
        </w:rPr>
        <w:t xml:space="preserve">The </w:t>
      </w:r>
      <w:r w:rsidR="00083A38" w:rsidRPr="00A54E61">
        <w:rPr>
          <w:bCs/>
        </w:rPr>
        <w:t xml:space="preserve">AAC petition does not present a reasonably comprehensive description of the school’s governance structure. The </w:t>
      </w:r>
      <w:r w:rsidRPr="00A54E61">
        <w:rPr>
          <w:bCs/>
        </w:rPr>
        <w:t>petition</w:t>
      </w:r>
      <w:r w:rsidR="00083A38" w:rsidRPr="00A54E61">
        <w:rPr>
          <w:bCs/>
        </w:rPr>
        <w:t xml:space="preserve"> does not comply with </w:t>
      </w:r>
      <w:r w:rsidR="00083A38" w:rsidRPr="00A54E61">
        <w:rPr>
          <w:bCs/>
          <w:i/>
        </w:rPr>
        <w:t>EC</w:t>
      </w:r>
      <w:r w:rsidR="00083A38" w:rsidRPr="00A54E61">
        <w:rPr>
          <w:bCs/>
        </w:rPr>
        <w:t xml:space="preserve"> Section 47604.1 (effective January 1, 2020), which requires charter school</w:t>
      </w:r>
      <w:r w:rsidR="007E0C4F" w:rsidRPr="00A54E61">
        <w:rPr>
          <w:bCs/>
        </w:rPr>
        <w:t>s</w:t>
      </w:r>
      <w:r w:rsidR="00083A38" w:rsidRPr="00A54E61">
        <w:rPr>
          <w:bCs/>
        </w:rPr>
        <w:t xml:space="preserve"> or entities managing charter schools to comply with </w:t>
      </w:r>
      <w:r w:rsidR="007E0C4F" w:rsidRPr="00A54E61">
        <w:rPr>
          <w:bCs/>
        </w:rPr>
        <w:t xml:space="preserve">conflict of interest rules </w:t>
      </w:r>
      <w:r w:rsidR="00083A38" w:rsidRPr="00A54E61">
        <w:rPr>
          <w:bCs/>
        </w:rPr>
        <w:t xml:space="preserve">(commencing with </w:t>
      </w:r>
      <w:r w:rsidR="007E0C4F" w:rsidRPr="00A54E61">
        <w:rPr>
          <w:bCs/>
          <w:i/>
        </w:rPr>
        <w:t xml:space="preserve">Government Code </w:t>
      </w:r>
      <w:r w:rsidR="007E0C4F" w:rsidRPr="00A54E61">
        <w:rPr>
          <w:bCs/>
        </w:rPr>
        <w:t>[</w:t>
      </w:r>
      <w:r w:rsidR="007E0C4F" w:rsidRPr="00A54E61">
        <w:rPr>
          <w:bCs/>
          <w:i/>
        </w:rPr>
        <w:t>GC</w:t>
      </w:r>
      <w:r w:rsidR="007E0C4F" w:rsidRPr="00A54E61">
        <w:rPr>
          <w:bCs/>
        </w:rPr>
        <w:t>]</w:t>
      </w:r>
      <w:r w:rsidR="00083A38" w:rsidRPr="00A54E61">
        <w:rPr>
          <w:bCs/>
        </w:rPr>
        <w:t xml:space="preserve"> Section 1090) and </w:t>
      </w:r>
      <w:r w:rsidR="007E0C4F" w:rsidRPr="00A54E61">
        <w:rPr>
          <w:bCs/>
        </w:rPr>
        <w:t>t</w:t>
      </w:r>
      <w:r w:rsidR="00083A38" w:rsidRPr="00A54E61">
        <w:rPr>
          <w:bCs/>
        </w:rPr>
        <w:t xml:space="preserve">he Political Reform Act (commencing with </w:t>
      </w:r>
      <w:r w:rsidR="00083A38" w:rsidRPr="00A54E61">
        <w:rPr>
          <w:bCs/>
          <w:i/>
        </w:rPr>
        <w:t>GC</w:t>
      </w:r>
      <w:r w:rsidR="00083A38" w:rsidRPr="00A54E61">
        <w:rPr>
          <w:bCs/>
        </w:rPr>
        <w:t xml:space="preserve"> Section 81000).</w:t>
      </w:r>
    </w:p>
    <w:p w14:paraId="239A0762" w14:textId="2C97B3D6" w:rsidR="006B65BC" w:rsidRDefault="00083A38" w:rsidP="00AF6415">
      <w:pPr>
        <w:autoSpaceDE w:val="0"/>
        <w:autoSpaceDN w:val="0"/>
        <w:adjustRightInd w:val="0"/>
        <w:spacing w:after="240"/>
        <w:rPr>
          <w:bCs/>
        </w:rPr>
      </w:pPr>
      <w:r w:rsidRPr="00A54E61">
        <w:rPr>
          <w:bCs/>
        </w:rPr>
        <w:t>The petition</w:t>
      </w:r>
      <w:r w:rsidR="00CF1FD9" w:rsidRPr="00A54E61">
        <w:rPr>
          <w:bCs/>
        </w:rPr>
        <w:t xml:space="preserve"> states that the legal entity that hold</w:t>
      </w:r>
      <w:r w:rsidR="00D55CB9" w:rsidRPr="00A54E61">
        <w:rPr>
          <w:bCs/>
        </w:rPr>
        <w:t>s</w:t>
      </w:r>
      <w:r w:rsidR="00CF1FD9" w:rsidRPr="00A54E61">
        <w:rPr>
          <w:bCs/>
        </w:rPr>
        <w:t xml:space="preserve"> the AAC petition</w:t>
      </w:r>
      <w:r w:rsidR="006B65BC" w:rsidRPr="00A54E61">
        <w:rPr>
          <w:bCs/>
        </w:rPr>
        <w:t xml:space="preserve"> is Avance Schools, Inc., a California Public Benefit Corporation</w:t>
      </w:r>
      <w:r w:rsidR="00D96563" w:rsidRPr="00A54E61">
        <w:rPr>
          <w:bCs/>
        </w:rPr>
        <w:t xml:space="preserve">, which </w:t>
      </w:r>
      <w:r w:rsidR="006B65BC" w:rsidRPr="00A54E61">
        <w:rPr>
          <w:bCs/>
        </w:rPr>
        <w:t xml:space="preserve">ultimately has all governing and fiduciary responsibility for any and all action related to AAC. AAC agrees and acknowledges that </w:t>
      </w:r>
      <w:r w:rsidR="00D96563" w:rsidRPr="00A54E61">
        <w:rPr>
          <w:bCs/>
        </w:rPr>
        <w:t xml:space="preserve">the </w:t>
      </w:r>
      <w:r w:rsidR="006B65BC" w:rsidRPr="00A54E61">
        <w:rPr>
          <w:bCs/>
        </w:rPr>
        <w:t>Avance Schools</w:t>
      </w:r>
      <w:r w:rsidR="00D96563" w:rsidRPr="00A54E61">
        <w:rPr>
          <w:bCs/>
        </w:rPr>
        <w:t>,</w:t>
      </w:r>
      <w:r w:rsidR="006B65BC" w:rsidRPr="00A54E61">
        <w:rPr>
          <w:bCs/>
        </w:rPr>
        <w:t xml:space="preserve"> Inc. governing board shall follow any and all</w:t>
      </w:r>
      <w:r w:rsidR="006B65BC" w:rsidRPr="009A48D3">
        <w:rPr>
          <w:bCs/>
        </w:rPr>
        <w:t xml:space="preserve"> laws, standards, and policies regarding ethics and conflicts of interest applicable to its role as sole statutory member of Avance Schools</w:t>
      </w:r>
      <w:r w:rsidR="00D96563">
        <w:rPr>
          <w:bCs/>
        </w:rPr>
        <w:t>,</w:t>
      </w:r>
      <w:r w:rsidR="006B65BC" w:rsidRPr="009A48D3">
        <w:rPr>
          <w:bCs/>
        </w:rPr>
        <w:t xml:space="preserve"> Inc.</w:t>
      </w:r>
      <w:r w:rsidR="007E0C4F">
        <w:rPr>
          <w:bCs/>
        </w:rPr>
        <w:t>,</w:t>
      </w:r>
      <w:r w:rsidR="006B65BC" w:rsidRPr="009A48D3">
        <w:rPr>
          <w:bCs/>
        </w:rPr>
        <w:t xml:space="preserve"> and as a nonprofit corporation.</w:t>
      </w:r>
      <w:r w:rsidR="009A48D3" w:rsidRPr="009A48D3">
        <w:rPr>
          <w:bCs/>
        </w:rPr>
        <w:t xml:space="preserve"> </w:t>
      </w:r>
      <w:r w:rsidR="006B65BC" w:rsidRPr="009A48D3">
        <w:rPr>
          <w:bCs/>
        </w:rPr>
        <w:t xml:space="preserve">AAC is governed pursuant to the </w:t>
      </w:r>
      <w:r w:rsidR="00D96563" w:rsidRPr="009A48D3">
        <w:rPr>
          <w:bCs/>
        </w:rPr>
        <w:t xml:space="preserve">articles of incorporation and bylaws </w:t>
      </w:r>
      <w:r w:rsidR="006B65BC" w:rsidRPr="009A48D3">
        <w:rPr>
          <w:bCs/>
        </w:rPr>
        <w:t>adopted by the incorporators of Avance Schools</w:t>
      </w:r>
      <w:r w:rsidR="00D96563">
        <w:rPr>
          <w:bCs/>
        </w:rPr>
        <w:t>,</w:t>
      </w:r>
      <w:r w:rsidR="006B65BC" w:rsidRPr="009A48D3">
        <w:rPr>
          <w:bCs/>
        </w:rPr>
        <w:t xml:space="preserve"> Inc. Additionally, AAC complies with all laws relating</w:t>
      </w:r>
      <w:r w:rsidR="006B65BC">
        <w:rPr>
          <w:bCs/>
        </w:rPr>
        <w:t xml:space="preserve"> </w:t>
      </w:r>
      <w:r w:rsidR="006B65BC">
        <w:rPr>
          <w:bCs/>
        </w:rPr>
        <w:lastRenderedPageBreak/>
        <w:t>to public agencies</w:t>
      </w:r>
      <w:r w:rsidR="00D96563">
        <w:rPr>
          <w:bCs/>
        </w:rPr>
        <w:t xml:space="preserve"> as well as</w:t>
      </w:r>
      <w:r w:rsidR="006B65BC">
        <w:rPr>
          <w:bCs/>
        </w:rPr>
        <w:t xml:space="preserve"> all federal laws and regulations</w:t>
      </w:r>
      <w:r w:rsidR="00D96563">
        <w:rPr>
          <w:bCs/>
        </w:rPr>
        <w:t>,</w:t>
      </w:r>
      <w:r w:rsidR="006B65BC">
        <w:rPr>
          <w:bCs/>
        </w:rPr>
        <w:t xml:space="preserve"> and state codes pertaining to charters. The petitions states that the AAC governance structure is organized to serve the educational vision of AAC by ensuring that decisio</w:t>
      </w:r>
      <w:r w:rsidR="00D96563">
        <w:rPr>
          <w:bCs/>
        </w:rPr>
        <w:t xml:space="preserve">n </w:t>
      </w:r>
      <w:r w:rsidR="006B65BC">
        <w:rPr>
          <w:bCs/>
        </w:rPr>
        <w:t xml:space="preserve">making is responsive to </w:t>
      </w:r>
      <w:r w:rsidR="007E0C4F">
        <w:rPr>
          <w:bCs/>
        </w:rPr>
        <w:t xml:space="preserve">the </w:t>
      </w:r>
      <w:r w:rsidR="006B65BC">
        <w:rPr>
          <w:bCs/>
        </w:rPr>
        <w:t>school</w:t>
      </w:r>
      <w:r w:rsidR="007E0C4F">
        <w:rPr>
          <w:bCs/>
        </w:rPr>
        <w:t>’s</w:t>
      </w:r>
      <w:r w:rsidR="006B65BC">
        <w:rPr>
          <w:bCs/>
        </w:rPr>
        <w:t xml:space="preserve"> needs and that staff are held accountable for pupil outcomes. The governance structure is also designed to accomplish the following:</w:t>
      </w:r>
    </w:p>
    <w:p w14:paraId="1E10ADB2" w14:textId="04F687AA" w:rsidR="005036C8" w:rsidRDefault="006B65BC" w:rsidP="00D96563">
      <w:pPr>
        <w:pStyle w:val="ListParagraph"/>
        <w:numPr>
          <w:ilvl w:val="0"/>
          <w:numId w:val="33"/>
        </w:numPr>
        <w:autoSpaceDE w:val="0"/>
        <w:autoSpaceDN w:val="0"/>
        <w:adjustRightInd w:val="0"/>
        <w:spacing w:before="240" w:after="240"/>
        <w:ind w:left="778"/>
        <w:rPr>
          <w:bCs/>
        </w:rPr>
      </w:pPr>
      <w:r>
        <w:rPr>
          <w:bCs/>
        </w:rPr>
        <w:t>Assure input to every member of the staff into the governance of the school</w:t>
      </w:r>
      <w:r w:rsidR="00D96563">
        <w:rPr>
          <w:bCs/>
        </w:rPr>
        <w:t>.</w:t>
      </w:r>
    </w:p>
    <w:p w14:paraId="1451C3CD" w14:textId="7FEB67B5" w:rsidR="006B65BC" w:rsidRDefault="006B65BC" w:rsidP="00D96563">
      <w:pPr>
        <w:pStyle w:val="ListParagraph"/>
        <w:numPr>
          <w:ilvl w:val="0"/>
          <w:numId w:val="33"/>
        </w:numPr>
        <w:autoSpaceDE w:val="0"/>
        <w:autoSpaceDN w:val="0"/>
        <w:adjustRightInd w:val="0"/>
        <w:spacing w:before="240" w:after="240"/>
        <w:ind w:left="778"/>
        <w:rPr>
          <w:bCs/>
        </w:rPr>
      </w:pPr>
      <w:r>
        <w:rPr>
          <w:bCs/>
        </w:rPr>
        <w:t>Include parents in the process of decision-making</w:t>
      </w:r>
      <w:r w:rsidR="00D96563">
        <w:rPr>
          <w:bCs/>
        </w:rPr>
        <w:t>.</w:t>
      </w:r>
    </w:p>
    <w:p w14:paraId="5C87E0BD" w14:textId="151C7619" w:rsidR="006B65BC" w:rsidRDefault="006B65BC" w:rsidP="00D96563">
      <w:pPr>
        <w:pStyle w:val="ListParagraph"/>
        <w:numPr>
          <w:ilvl w:val="0"/>
          <w:numId w:val="33"/>
        </w:numPr>
        <w:autoSpaceDE w:val="0"/>
        <w:autoSpaceDN w:val="0"/>
        <w:adjustRightInd w:val="0"/>
        <w:spacing w:before="240" w:after="240"/>
        <w:ind w:left="778"/>
        <w:rPr>
          <w:bCs/>
        </w:rPr>
      </w:pPr>
      <w:r>
        <w:rPr>
          <w:bCs/>
        </w:rPr>
        <w:t>Avoid domination by any select individual or group</w:t>
      </w:r>
      <w:r w:rsidR="00D96563">
        <w:rPr>
          <w:bCs/>
        </w:rPr>
        <w:t>.</w:t>
      </w:r>
    </w:p>
    <w:p w14:paraId="5738045B" w14:textId="1D710D6B" w:rsidR="006B65BC" w:rsidRDefault="006B65BC" w:rsidP="00D96563">
      <w:pPr>
        <w:pStyle w:val="ListParagraph"/>
        <w:numPr>
          <w:ilvl w:val="0"/>
          <w:numId w:val="33"/>
        </w:numPr>
        <w:autoSpaceDE w:val="0"/>
        <w:autoSpaceDN w:val="0"/>
        <w:adjustRightInd w:val="0"/>
        <w:spacing w:before="240" w:after="240"/>
        <w:ind w:left="778"/>
        <w:rPr>
          <w:bCs/>
        </w:rPr>
      </w:pPr>
      <w:r>
        <w:rPr>
          <w:bCs/>
        </w:rPr>
        <w:t>Develop increased organizational capacity and assure the viability of local school control and accountab</w:t>
      </w:r>
      <w:r w:rsidR="00407F73">
        <w:rPr>
          <w:bCs/>
        </w:rPr>
        <w:t>i</w:t>
      </w:r>
      <w:r>
        <w:rPr>
          <w:bCs/>
        </w:rPr>
        <w:t>lity</w:t>
      </w:r>
      <w:r w:rsidR="00D96563">
        <w:rPr>
          <w:bCs/>
        </w:rPr>
        <w:t>.</w:t>
      </w:r>
    </w:p>
    <w:p w14:paraId="14FCAF2B" w14:textId="50C92205" w:rsidR="00D856F2" w:rsidRPr="00A54E61" w:rsidRDefault="00407F73" w:rsidP="00E8794B">
      <w:pPr>
        <w:autoSpaceDE w:val="0"/>
        <w:autoSpaceDN w:val="0"/>
        <w:adjustRightInd w:val="0"/>
        <w:spacing w:before="240" w:after="240"/>
        <w:rPr>
          <w:bCs/>
        </w:rPr>
      </w:pPr>
      <w:r>
        <w:rPr>
          <w:bCs/>
        </w:rPr>
        <w:t xml:space="preserve">The AAC petition states that parents will be encouraged to serve on the parent advisory council and the school site council and will be consulted and advised regarding AAC’s </w:t>
      </w:r>
      <w:r w:rsidRPr="00A54E61">
        <w:rPr>
          <w:bCs/>
        </w:rPr>
        <w:t>educational programs and pupil progress through meetings and informational bulletins on an ongoing basis (Attachment 3, p. 20</w:t>
      </w:r>
      <w:r w:rsidR="00E973B5" w:rsidRPr="00A54E61">
        <w:rPr>
          <w:bCs/>
        </w:rPr>
        <w:t>4</w:t>
      </w:r>
      <w:r w:rsidRPr="00A54E61">
        <w:rPr>
          <w:bCs/>
        </w:rPr>
        <w:t>).</w:t>
      </w:r>
    </w:p>
    <w:p w14:paraId="6F8A8327" w14:textId="3DEC248A" w:rsidR="00D714E6" w:rsidRPr="00A54E61" w:rsidRDefault="00D714E6" w:rsidP="00E8794B">
      <w:pPr>
        <w:autoSpaceDE w:val="0"/>
        <w:autoSpaceDN w:val="0"/>
        <w:adjustRightInd w:val="0"/>
        <w:spacing w:before="240" w:after="240"/>
        <w:rPr>
          <w:bCs/>
        </w:rPr>
      </w:pPr>
      <w:r w:rsidRPr="00A54E61">
        <w:rPr>
          <w:bCs/>
        </w:rPr>
        <w:t>The CDE notes that the AAC petition, bylaws, and conflict of interest code and policy use a variety of terms that leave the governance structure of AAC unclear. A Governance and Organizational Structure chart is provided in the petition (Attachment 3, p. 20</w:t>
      </w:r>
      <w:r w:rsidR="00A6588B" w:rsidRPr="00A54E61">
        <w:rPr>
          <w:bCs/>
        </w:rPr>
        <w:t>2</w:t>
      </w:r>
      <w:r w:rsidRPr="00A54E61">
        <w:rPr>
          <w:bCs/>
        </w:rPr>
        <w:t>), and appears to indicate that the Avance Executive Board is the accurate term for the Avance Board. This term should be used throughout the petition to provide clarity. Additionally, the Governance and Organizational Structure should be moved to the beginning of Element 4–Governance Structure.</w:t>
      </w:r>
    </w:p>
    <w:p w14:paraId="27BE7812" w14:textId="0478EABB" w:rsidR="00D714E6" w:rsidRDefault="00D714E6" w:rsidP="00E8794B">
      <w:pPr>
        <w:autoSpaceDE w:val="0"/>
        <w:autoSpaceDN w:val="0"/>
        <w:adjustRightInd w:val="0"/>
        <w:spacing w:before="240" w:after="240"/>
        <w:rPr>
          <w:bCs/>
        </w:rPr>
      </w:pPr>
      <w:r w:rsidRPr="00A54E61">
        <w:rPr>
          <w:bCs/>
        </w:rPr>
        <w:t>If approved by the SBE, as a condition for approval, the AAC petitioner will be required to revise the petition to reflect the SBE as the authorizer and to include the necessary language</w:t>
      </w:r>
      <w:r w:rsidR="008515B5" w:rsidRPr="00A54E61">
        <w:rPr>
          <w:bCs/>
        </w:rPr>
        <w:t xml:space="preserve"> for Element 4–Governance Structure</w:t>
      </w:r>
      <w:r w:rsidR="00083A38" w:rsidRPr="00A54E61">
        <w:rPr>
          <w:bCs/>
        </w:rPr>
        <w:t xml:space="preserve"> regarding the Avance Executive Board, Governance and Org</w:t>
      </w:r>
      <w:r w:rsidR="008515B5" w:rsidRPr="00A54E61">
        <w:rPr>
          <w:bCs/>
        </w:rPr>
        <w:t>a</w:t>
      </w:r>
      <w:r w:rsidR="00083A38" w:rsidRPr="00A54E61">
        <w:rPr>
          <w:bCs/>
        </w:rPr>
        <w:t xml:space="preserve">nizational Structure, </w:t>
      </w:r>
      <w:r w:rsidR="000C7AAB" w:rsidRPr="00A54E61">
        <w:rPr>
          <w:bCs/>
        </w:rPr>
        <w:t>conflict of interest rules</w:t>
      </w:r>
      <w:r w:rsidR="00083A38" w:rsidRPr="00A54E61">
        <w:rPr>
          <w:bCs/>
        </w:rPr>
        <w:t>, and Political Reform Ac</w:t>
      </w:r>
      <w:r w:rsidR="000C7AAB" w:rsidRPr="00A54E61">
        <w:rPr>
          <w:bCs/>
        </w:rPr>
        <w:t>t</w:t>
      </w:r>
      <w:r w:rsidRPr="00A54E61">
        <w:rPr>
          <w:bCs/>
        </w:rPr>
        <w:t>.</w:t>
      </w:r>
    </w:p>
    <w:p w14:paraId="530DFFC6" w14:textId="77777777" w:rsidR="00D714E6" w:rsidRDefault="00D714E6">
      <w:pPr>
        <w:rPr>
          <w:rFonts w:eastAsia="Times New Roman" w:cs="Times New Roman"/>
          <w:b/>
          <w:sz w:val="36"/>
          <w:szCs w:val="20"/>
        </w:rPr>
      </w:pPr>
      <w:r>
        <w:br w:type="page"/>
      </w:r>
    </w:p>
    <w:p w14:paraId="6C568332" w14:textId="47BDAFCC" w:rsidR="005036C8" w:rsidRDefault="005036C8" w:rsidP="00AF6415">
      <w:pPr>
        <w:pStyle w:val="Heading2"/>
      </w:pPr>
      <w:r w:rsidRPr="009F3455">
        <w:lastRenderedPageBreak/>
        <w:t>5. Employee Qualifications</w:t>
      </w:r>
    </w:p>
    <w:p w14:paraId="4DF41165" w14:textId="77777777" w:rsidR="005036C8" w:rsidRPr="00D37623" w:rsidRDefault="005036C8" w:rsidP="00117FE3">
      <w:pPr>
        <w:autoSpaceDE w:val="0"/>
        <w:autoSpaceDN w:val="0"/>
        <w:adjustRightInd w:val="0"/>
        <w:jc w:val="center"/>
      </w:pPr>
      <w:r w:rsidRPr="00D37623">
        <w:rPr>
          <w:i/>
        </w:rPr>
        <w:t>EC</w:t>
      </w:r>
      <w:r w:rsidRPr="00D37623">
        <w:t xml:space="preserve"> Section 47605(b)(5)(E)</w:t>
      </w:r>
    </w:p>
    <w:p w14:paraId="274C2FD4" w14:textId="77777777" w:rsidR="005036C8" w:rsidRPr="00D37623" w:rsidRDefault="005036C8" w:rsidP="00117FE3">
      <w:pPr>
        <w:autoSpaceDE w:val="0"/>
        <w:autoSpaceDN w:val="0"/>
        <w:adjustRightInd w:val="0"/>
        <w:jc w:val="center"/>
      </w:pPr>
      <w:r w:rsidRPr="00D37623">
        <w:t xml:space="preserve">5 </w:t>
      </w:r>
      <w:r w:rsidRPr="00D37623">
        <w:rPr>
          <w:i/>
        </w:rPr>
        <w:t>CCR</w:t>
      </w:r>
      <w:r w:rsidRPr="00D37623">
        <w:t xml:space="preserve"> Section 11967.5.1(f)(5)</w:t>
      </w:r>
    </w:p>
    <w:p w14:paraId="30D38D37" w14:textId="77777777" w:rsidR="005036C8" w:rsidRPr="009F3455" w:rsidRDefault="005036C8" w:rsidP="00117FE3">
      <w:pPr>
        <w:pStyle w:val="Heading3"/>
      </w:pPr>
      <w:r w:rsidRPr="009F3455">
        <w:t>Evaluation Criteria</w:t>
      </w:r>
    </w:p>
    <w:p w14:paraId="3EDD4F79" w14:textId="77777777" w:rsidR="005036C8" w:rsidRDefault="005036C8" w:rsidP="00117FE3">
      <w:pPr>
        <w:autoSpaceDE w:val="0"/>
        <w:autoSpaceDN w:val="0"/>
        <w:adjustRightInd w:val="0"/>
        <w:spacing w:after="100" w:afterAutospacing="1"/>
      </w:pPr>
      <w:r w:rsidRPr="009F3455">
        <w:t xml:space="preserve">The qualifications (of the school’s employees), as required by </w:t>
      </w:r>
      <w:r w:rsidRPr="009F3455">
        <w:rPr>
          <w:i/>
        </w:rPr>
        <w:t>EC</w:t>
      </w:r>
      <w:r w:rsidRPr="009F3455">
        <w:t xml:space="preserve"> Section 47605(b)(5)(E), at a minimum:</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5E2677" w14:paraId="315C3C0E"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4B3E9C4A" w14:textId="77777777" w:rsidR="005E2677" w:rsidRPr="005E2677" w:rsidRDefault="005E2677" w:rsidP="00117FE3">
            <w:pPr>
              <w:jc w:val="center"/>
              <w:outlineLvl w:val="6"/>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14:paraId="3BFE99BA" w14:textId="77777777" w:rsidR="005E2677" w:rsidRPr="005E2677" w:rsidRDefault="005E2677" w:rsidP="00117FE3">
            <w:pPr>
              <w:jc w:val="center"/>
              <w:outlineLvl w:val="6"/>
              <w:rPr>
                <w:rFonts w:eastAsia="Times New Roman" w:cs="Times New Roman"/>
              </w:rPr>
            </w:pPr>
            <w:r w:rsidRPr="005E2677">
              <w:rPr>
                <w:rFonts w:eastAsia="Times New Roman" w:cs="Times New Roman"/>
              </w:rPr>
              <w:t>Criteria Met</w:t>
            </w:r>
          </w:p>
        </w:tc>
      </w:tr>
      <w:tr w:rsidR="005E2677" w:rsidRPr="005E2677" w14:paraId="4EBF09F9" w14:textId="77777777" w:rsidTr="005E2677">
        <w:trPr>
          <w:cantSplit/>
          <w:trHeight w:val="576"/>
        </w:trPr>
        <w:tc>
          <w:tcPr>
            <w:tcW w:w="7782" w:type="dxa"/>
          </w:tcPr>
          <w:p w14:paraId="3A78A380" w14:textId="77777777" w:rsidR="005E2677" w:rsidRPr="005E2677" w:rsidRDefault="005E2677" w:rsidP="00117FE3">
            <w:pPr>
              <w:numPr>
                <w:ilvl w:val="0"/>
                <w:numId w:val="6"/>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14:paraId="41254B1A" w14:textId="77777777" w:rsidR="005E2677" w:rsidRPr="005E2677" w:rsidRDefault="005E2677" w:rsidP="00117FE3">
            <w:pPr>
              <w:tabs>
                <w:tab w:val="left" w:pos="280"/>
              </w:tabs>
              <w:autoSpaceDE w:val="0"/>
              <w:autoSpaceDN w:val="0"/>
              <w:adjustRightInd w:val="0"/>
              <w:jc w:val="center"/>
              <w:rPr>
                <w:bCs/>
              </w:rPr>
            </w:pPr>
            <w:r w:rsidRPr="005E2677">
              <w:t>Yes</w:t>
            </w:r>
          </w:p>
        </w:tc>
      </w:tr>
      <w:tr w:rsidR="005E2677" w:rsidRPr="005E2677" w14:paraId="1B3D1AA9" w14:textId="77777777" w:rsidTr="005E2677">
        <w:trPr>
          <w:cantSplit/>
          <w:trHeight w:val="576"/>
        </w:trPr>
        <w:tc>
          <w:tcPr>
            <w:tcW w:w="7782" w:type="dxa"/>
          </w:tcPr>
          <w:p w14:paraId="11EE7405" w14:textId="77777777" w:rsidR="005E2677" w:rsidRPr="005E2677" w:rsidRDefault="005E2677" w:rsidP="00117FE3">
            <w:pPr>
              <w:widowControl w:val="0"/>
              <w:numPr>
                <w:ilvl w:val="0"/>
                <w:numId w:val="6"/>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14:paraId="03E5A023" w14:textId="77777777" w:rsidR="005E2677" w:rsidRPr="005E2677" w:rsidRDefault="00B03EE8" w:rsidP="00117FE3">
            <w:pPr>
              <w:autoSpaceDE w:val="0"/>
              <w:autoSpaceDN w:val="0"/>
              <w:adjustRightInd w:val="0"/>
              <w:jc w:val="center"/>
            </w:pPr>
            <w:r>
              <w:t>No</w:t>
            </w:r>
          </w:p>
        </w:tc>
      </w:tr>
      <w:tr w:rsidR="005E2677" w:rsidRPr="005E2677" w14:paraId="53A74578" w14:textId="77777777" w:rsidTr="005E2677">
        <w:trPr>
          <w:cantSplit/>
          <w:trHeight w:val="576"/>
        </w:trPr>
        <w:tc>
          <w:tcPr>
            <w:tcW w:w="7782" w:type="dxa"/>
          </w:tcPr>
          <w:p w14:paraId="123484DD" w14:textId="77777777" w:rsidR="005E2677" w:rsidRPr="005E2677" w:rsidRDefault="005E2677" w:rsidP="00117FE3">
            <w:pPr>
              <w:widowControl w:val="0"/>
              <w:numPr>
                <w:ilvl w:val="0"/>
                <w:numId w:val="6"/>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14:paraId="03D9BFFF" w14:textId="77777777" w:rsidR="005E2677" w:rsidRPr="005E2677" w:rsidRDefault="005E2677" w:rsidP="00117FE3">
            <w:pPr>
              <w:autoSpaceDE w:val="0"/>
              <w:autoSpaceDN w:val="0"/>
              <w:adjustRightInd w:val="0"/>
              <w:jc w:val="center"/>
            </w:pPr>
            <w:r w:rsidRPr="005E2677">
              <w:t>Yes</w:t>
            </w:r>
          </w:p>
        </w:tc>
      </w:tr>
    </w:tbl>
    <w:p w14:paraId="5320F066" w14:textId="77777777" w:rsidR="005036C8" w:rsidRPr="00DA01D1" w:rsidRDefault="005036C8" w:rsidP="00117FE3">
      <w:pPr>
        <w:autoSpaceDE w:val="0"/>
        <w:autoSpaceDN w:val="0"/>
        <w:adjustRightInd w:val="0"/>
        <w:spacing w:before="100" w:beforeAutospacing="1" w:after="100" w:afterAutospacing="1"/>
      </w:pPr>
      <w:r>
        <w:rPr>
          <w:b/>
        </w:rPr>
        <w:t>T</w:t>
      </w:r>
      <w:r w:rsidRPr="00DA01D1">
        <w:rPr>
          <w:b/>
        </w:rPr>
        <w:t xml:space="preserve">he petition </w:t>
      </w:r>
      <w:r w:rsidR="00D565DD">
        <w:rPr>
          <w:b/>
        </w:rPr>
        <w:t>does</w:t>
      </w:r>
      <w:r w:rsidRPr="005E1390">
        <w:rPr>
          <w:b/>
        </w:rPr>
        <w:t xml:space="preserve"> </w:t>
      </w:r>
      <w:r w:rsidR="00B03EE8">
        <w:rPr>
          <w:b/>
        </w:rPr>
        <w:t xml:space="preserve">not </w:t>
      </w:r>
      <w:r w:rsidRPr="00DA01D1">
        <w:rPr>
          <w:b/>
        </w:rPr>
        <w:t>present a reasonably comprehensive description of employee qualifications</w:t>
      </w:r>
      <w:r>
        <w:rPr>
          <w:b/>
        </w:rPr>
        <w:t>.</w:t>
      </w:r>
    </w:p>
    <w:p w14:paraId="31B350CC" w14:textId="77777777" w:rsidR="005036C8" w:rsidRPr="001F72DE" w:rsidRDefault="005036C8" w:rsidP="00117FE3">
      <w:pPr>
        <w:pStyle w:val="Heading3"/>
      </w:pPr>
      <w:r>
        <w:t>Comments</w:t>
      </w:r>
    </w:p>
    <w:p w14:paraId="472F707C" w14:textId="5B42031F" w:rsidR="00B03EE8" w:rsidRDefault="00896BFB" w:rsidP="00117FE3">
      <w:pPr>
        <w:autoSpaceDE w:val="0"/>
        <w:autoSpaceDN w:val="0"/>
        <w:adjustRightInd w:val="0"/>
        <w:spacing w:after="100" w:afterAutospacing="1"/>
        <w:rPr>
          <w:bCs/>
        </w:rPr>
      </w:pPr>
      <w:r>
        <w:rPr>
          <w:bCs/>
        </w:rPr>
        <w:t>The AAC</w:t>
      </w:r>
      <w:r w:rsidR="00C90A60">
        <w:rPr>
          <w:bCs/>
        </w:rPr>
        <w:t xml:space="preserve"> petition does </w:t>
      </w:r>
      <w:r w:rsidR="00B03EE8">
        <w:rPr>
          <w:bCs/>
        </w:rPr>
        <w:t xml:space="preserve">not </w:t>
      </w:r>
      <w:r w:rsidR="00C90A60">
        <w:rPr>
          <w:bCs/>
        </w:rPr>
        <w:t>present a reasonably comprehensive description of employee qualifications</w:t>
      </w:r>
      <w:r w:rsidR="00B03EE8">
        <w:rPr>
          <w:bCs/>
        </w:rPr>
        <w:t>. The petition identifies</w:t>
      </w:r>
      <w:r>
        <w:rPr>
          <w:bCs/>
        </w:rPr>
        <w:t xml:space="preserve"> general qualifications for AAC</w:t>
      </w:r>
      <w:r w:rsidR="00B03EE8">
        <w:rPr>
          <w:bCs/>
        </w:rPr>
        <w:t xml:space="preserve"> positions of employment (Attachment 3, pp. </w:t>
      </w:r>
      <w:r w:rsidR="00772886">
        <w:rPr>
          <w:bCs/>
        </w:rPr>
        <w:t>209–241</w:t>
      </w:r>
      <w:r w:rsidR="00B03EE8">
        <w:rPr>
          <w:bCs/>
        </w:rPr>
        <w:t>);</w:t>
      </w:r>
      <w:r w:rsidR="00521F61">
        <w:rPr>
          <w:bCs/>
        </w:rPr>
        <w:t xml:space="preserve"> however,</w:t>
      </w:r>
      <w:r w:rsidR="00B03EE8">
        <w:rPr>
          <w:bCs/>
        </w:rPr>
        <w:t xml:space="preserve"> t</w:t>
      </w:r>
      <w:r w:rsidR="00B03EE8" w:rsidRPr="00C1481C">
        <w:rPr>
          <w:bCs/>
        </w:rPr>
        <w:t>he petition does not i</w:t>
      </w:r>
      <w:r w:rsidR="00B03EE8">
        <w:rPr>
          <w:bCs/>
        </w:rPr>
        <w:t>d</w:t>
      </w:r>
      <w:r>
        <w:rPr>
          <w:bCs/>
        </w:rPr>
        <w:t>entify those positions that AAC</w:t>
      </w:r>
      <w:r w:rsidR="00B03EE8" w:rsidRPr="00C1481C">
        <w:rPr>
          <w:bCs/>
        </w:rPr>
        <w:t xml:space="preserve"> regards as key in each category </w:t>
      </w:r>
      <w:r w:rsidR="000C3205">
        <w:rPr>
          <w:bCs/>
        </w:rPr>
        <w:t>nor does it</w:t>
      </w:r>
      <w:r w:rsidR="00B03EE8" w:rsidRPr="00C1481C">
        <w:rPr>
          <w:bCs/>
        </w:rPr>
        <w:t xml:space="preserve"> specify the additional qualifications expected of individu</w:t>
      </w:r>
      <w:r w:rsidR="00B03EE8">
        <w:rPr>
          <w:bCs/>
        </w:rPr>
        <w:t>als assigned to those positions.</w:t>
      </w:r>
    </w:p>
    <w:p w14:paraId="01FB1EBD" w14:textId="2DD1C8D3" w:rsidR="00E43C95" w:rsidRDefault="00B03EE8" w:rsidP="00117FE3">
      <w:pPr>
        <w:autoSpaceDE w:val="0"/>
        <w:autoSpaceDN w:val="0"/>
        <w:adjustRightInd w:val="0"/>
        <w:spacing w:after="100" w:afterAutospacing="1"/>
        <w:rPr>
          <w:bCs/>
        </w:rPr>
      </w:pPr>
      <w:r>
        <w:rPr>
          <w:bCs/>
        </w:rPr>
        <w:t>If approved by the SBE, as a condition for approval, the</w:t>
      </w:r>
      <w:r w:rsidRPr="001830F9">
        <w:rPr>
          <w:bCs/>
        </w:rPr>
        <w:t xml:space="preserve"> </w:t>
      </w:r>
      <w:r>
        <w:rPr>
          <w:bCs/>
        </w:rPr>
        <w:t>petitioners</w:t>
      </w:r>
      <w:r w:rsidRPr="001830F9">
        <w:rPr>
          <w:bCs/>
        </w:rPr>
        <w:t xml:space="preserve"> will be required to revise the petition to reflect the SBE as </w:t>
      </w:r>
      <w:r w:rsidR="000C3205">
        <w:rPr>
          <w:bCs/>
        </w:rPr>
        <w:t xml:space="preserve">the </w:t>
      </w:r>
      <w:r w:rsidRPr="001830F9">
        <w:rPr>
          <w:bCs/>
        </w:rPr>
        <w:t>authorizer</w:t>
      </w:r>
      <w:r>
        <w:rPr>
          <w:bCs/>
        </w:rPr>
        <w:t xml:space="preserve"> and include the necessary language for Element 5–Employee Qualifications by identifying the positions that </w:t>
      </w:r>
      <w:r w:rsidR="00772886">
        <w:rPr>
          <w:bCs/>
        </w:rPr>
        <w:t>AAC</w:t>
      </w:r>
      <w:r>
        <w:rPr>
          <w:bCs/>
        </w:rPr>
        <w:t xml:space="preserve"> regards as key in each category</w:t>
      </w:r>
      <w:r w:rsidR="00772886">
        <w:rPr>
          <w:bCs/>
        </w:rPr>
        <w:t xml:space="preserve"> as well as the minimum educational qualifications for the following positions: Executive Director, Principal, Director of Special Education, School Psychologist, Teacher Assistants, and High School Dean.</w:t>
      </w:r>
    </w:p>
    <w:p w14:paraId="19D6FC66" w14:textId="77777777" w:rsidR="005036C8" w:rsidRPr="00E43C95" w:rsidRDefault="005036C8" w:rsidP="00AF6415">
      <w:pPr>
        <w:pStyle w:val="Heading2"/>
        <w:rPr>
          <w:bCs/>
        </w:rPr>
      </w:pPr>
      <w:r>
        <w:br w:type="page"/>
      </w:r>
      <w:r w:rsidRPr="00E43C95">
        <w:lastRenderedPageBreak/>
        <w:t>6. Health and Safety Procedures</w:t>
      </w:r>
    </w:p>
    <w:p w14:paraId="679D9053" w14:textId="77777777" w:rsidR="005036C8" w:rsidRPr="00D37623" w:rsidRDefault="005036C8" w:rsidP="00117FE3">
      <w:pPr>
        <w:jc w:val="center"/>
      </w:pPr>
      <w:r w:rsidRPr="00D37623">
        <w:rPr>
          <w:i/>
        </w:rPr>
        <w:t>EC</w:t>
      </w:r>
      <w:r w:rsidRPr="00D37623">
        <w:t xml:space="preserve"> Section 47605(b)(5)(F)</w:t>
      </w:r>
    </w:p>
    <w:p w14:paraId="22B6A4A2" w14:textId="77777777" w:rsidR="005036C8" w:rsidRPr="00D37623" w:rsidRDefault="005036C8" w:rsidP="00117FE3">
      <w:pPr>
        <w:jc w:val="center"/>
      </w:pPr>
      <w:r w:rsidRPr="00D37623">
        <w:t xml:space="preserve">5 </w:t>
      </w:r>
      <w:r w:rsidRPr="00D37623">
        <w:rPr>
          <w:i/>
        </w:rPr>
        <w:t>CCR</w:t>
      </w:r>
      <w:r w:rsidRPr="00D37623">
        <w:t xml:space="preserve"> Section 11967.5.1(f)(6)</w:t>
      </w:r>
    </w:p>
    <w:p w14:paraId="53D6A495" w14:textId="77777777" w:rsidR="005036C8" w:rsidRPr="00D37623" w:rsidRDefault="005036C8" w:rsidP="00117FE3">
      <w:pPr>
        <w:pStyle w:val="Heading3"/>
      </w:pPr>
      <w:r w:rsidRPr="00D37623">
        <w:t>Evaluation Criteria</w:t>
      </w:r>
    </w:p>
    <w:p w14:paraId="6C74B7C6" w14:textId="77777777" w:rsidR="005036C8" w:rsidRDefault="005036C8" w:rsidP="00117FE3">
      <w:pPr>
        <w:keepNext/>
        <w:keepLines/>
        <w:autoSpaceDE w:val="0"/>
        <w:autoSpaceDN w:val="0"/>
        <w:adjustRightInd w:val="0"/>
        <w:spacing w:after="100" w:afterAutospacing="1"/>
      </w:pPr>
      <w:r w:rsidRPr="009F3455">
        <w:t xml:space="preserve">The procedures …, to ensure the health and safety of pupils and staff, as required by </w:t>
      </w:r>
      <w:r w:rsidRPr="009F3455">
        <w:rPr>
          <w:i/>
        </w:rPr>
        <w:t>EC</w:t>
      </w:r>
      <w:r w:rsidRPr="009F3455">
        <w:t xml:space="preserve"> Section 47605(b)(5)(F),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5E2677" w14:paraId="6AE1E99B"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14:paraId="54BB2A5A" w14:textId="77777777" w:rsidR="005E2677" w:rsidRPr="005E2677" w:rsidRDefault="005E2677" w:rsidP="00117FE3">
            <w:pPr>
              <w:jc w:val="center"/>
              <w:outlineLvl w:val="6"/>
              <w:rPr>
                <w:rFonts w:eastAsia="Times New Roman" w:cs="Times New Roman"/>
              </w:rPr>
            </w:pPr>
            <w:r w:rsidRPr="005E2677">
              <w:rPr>
                <w:rFonts w:eastAsia="Times New Roman" w:cs="Times New Roman"/>
              </w:rPr>
              <w:t>Criteria</w:t>
            </w:r>
          </w:p>
        </w:tc>
        <w:tc>
          <w:tcPr>
            <w:tcW w:w="1567" w:type="dxa"/>
            <w:shd w:val="clear" w:color="auto" w:fill="D9D9D9" w:themeFill="background1" w:themeFillShade="D9"/>
            <w:vAlign w:val="center"/>
          </w:tcPr>
          <w:p w14:paraId="2B54AF9D" w14:textId="77777777" w:rsidR="005E2677" w:rsidRPr="005E2677" w:rsidRDefault="005E2677" w:rsidP="00117FE3">
            <w:pPr>
              <w:jc w:val="center"/>
              <w:outlineLvl w:val="6"/>
              <w:rPr>
                <w:rFonts w:eastAsia="Times New Roman" w:cs="Times New Roman"/>
              </w:rPr>
            </w:pPr>
            <w:r w:rsidRPr="005E2677">
              <w:rPr>
                <w:rFonts w:eastAsia="Times New Roman" w:cs="Times New Roman"/>
              </w:rPr>
              <w:t>Criteria Met</w:t>
            </w:r>
          </w:p>
        </w:tc>
      </w:tr>
      <w:tr w:rsidR="005E2677" w:rsidRPr="005E2677" w14:paraId="30E9F325" w14:textId="77777777" w:rsidTr="005E2677">
        <w:trPr>
          <w:cantSplit/>
          <w:trHeight w:val="576"/>
        </w:trPr>
        <w:tc>
          <w:tcPr>
            <w:tcW w:w="7793" w:type="dxa"/>
          </w:tcPr>
          <w:p w14:paraId="77CBDBC3" w14:textId="77777777" w:rsidR="005E2677" w:rsidRPr="005E2677" w:rsidRDefault="005E2677" w:rsidP="00117FE3">
            <w:pPr>
              <w:numPr>
                <w:ilvl w:val="0"/>
                <w:numId w:val="7"/>
              </w:numPr>
              <w:autoSpaceDE w:val="0"/>
              <w:autoSpaceDN w:val="0"/>
              <w:adjustRightInd w:val="0"/>
              <w:ind w:hanging="570"/>
              <w:rPr>
                <w:rFonts w:eastAsia="Times New Roman"/>
              </w:rPr>
            </w:pPr>
            <w:r w:rsidRPr="005E2677">
              <w:rPr>
                <w:rFonts w:eastAsia="Times New Roman"/>
              </w:rPr>
              <w:t xml:space="preserve">Require that each employee of the school furnish the school with a criminal record summary as described in </w:t>
            </w:r>
            <w:r w:rsidRPr="005E2677">
              <w:rPr>
                <w:rFonts w:eastAsia="Times New Roman"/>
                <w:i/>
              </w:rPr>
              <w:t>EC</w:t>
            </w:r>
            <w:r w:rsidRPr="005E2677">
              <w:rPr>
                <w:rFonts w:eastAsia="Times New Roman"/>
              </w:rPr>
              <w:t xml:space="preserve"> Section 44237 and comply with </w:t>
            </w:r>
            <w:r w:rsidRPr="005E2677">
              <w:rPr>
                <w:rFonts w:eastAsia="Times New Roman"/>
                <w:i/>
              </w:rPr>
              <w:t>EC</w:t>
            </w:r>
            <w:r w:rsidRPr="005E2677">
              <w:rPr>
                <w:rFonts w:eastAsia="Times New Roman"/>
              </w:rPr>
              <w:t xml:space="preserve"> Section 44830.1.</w:t>
            </w:r>
          </w:p>
        </w:tc>
        <w:tc>
          <w:tcPr>
            <w:tcW w:w="1567" w:type="dxa"/>
          </w:tcPr>
          <w:p w14:paraId="62BABCCD" w14:textId="77777777" w:rsidR="005E2677" w:rsidRPr="005E2677" w:rsidRDefault="005E2677" w:rsidP="00117FE3">
            <w:pPr>
              <w:tabs>
                <w:tab w:val="left" w:pos="280"/>
              </w:tabs>
              <w:autoSpaceDE w:val="0"/>
              <w:autoSpaceDN w:val="0"/>
              <w:adjustRightInd w:val="0"/>
              <w:jc w:val="center"/>
              <w:rPr>
                <w:bCs/>
              </w:rPr>
            </w:pPr>
            <w:r w:rsidRPr="005E2677">
              <w:t>Yes</w:t>
            </w:r>
          </w:p>
        </w:tc>
      </w:tr>
      <w:tr w:rsidR="005E2677" w:rsidRPr="005E2677" w14:paraId="113C2B89" w14:textId="77777777" w:rsidTr="005E2677">
        <w:trPr>
          <w:cantSplit/>
          <w:trHeight w:val="576"/>
        </w:trPr>
        <w:tc>
          <w:tcPr>
            <w:tcW w:w="7793" w:type="dxa"/>
          </w:tcPr>
          <w:p w14:paraId="1A2190C9" w14:textId="77777777" w:rsidR="005E2677" w:rsidRPr="005E2677" w:rsidRDefault="005E2677" w:rsidP="00117FE3">
            <w:pPr>
              <w:widowControl w:val="0"/>
              <w:numPr>
                <w:ilvl w:val="0"/>
                <w:numId w:val="7"/>
              </w:numPr>
              <w:tabs>
                <w:tab w:val="left" w:pos="360"/>
              </w:tabs>
              <w:ind w:hanging="570"/>
              <w:rPr>
                <w:rFonts w:eastAsia="Times New Roman"/>
              </w:rPr>
            </w:pPr>
            <w:r w:rsidRPr="005E2677">
              <w:rPr>
                <w:rFonts w:eastAsia="Times New Roman"/>
              </w:rPr>
              <w:t xml:space="preserve">Include the examination of faculty and staff for tuberculosis as described in </w:t>
            </w:r>
            <w:r w:rsidRPr="005E2677">
              <w:rPr>
                <w:rFonts w:eastAsia="Times New Roman"/>
                <w:i/>
              </w:rPr>
              <w:t>EC</w:t>
            </w:r>
            <w:r w:rsidRPr="005E2677">
              <w:rPr>
                <w:rFonts w:eastAsia="Times New Roman"/>
              </w:rPr>
              <w:t xml:space="preserve"> Section 49406.</w:t>
            </w:r>
          </w:p>
        </w:tc>
        <w:tc>
          <w:tcPr>
            <w:tcW w:w="1567" w:type="dxa"/>
          </w:tcPr>
          <w:p w14:paraId="14BC274B" w14:textId="77777777" w:rsidR="005E2677" w:rsidRPr="005E2677" w:rsidRDefault="005E2677" w:rsidP="00117FE3">
            <w:pPr>
              <w:autoSpaceDE w:val="0"/>
              <w:autoSpaceDN w:val="0"/>
              <w:adjustRightInd w:val="0"/>
              <w:jc w:val="center"/>
            </w:pPr>
            <w:r w:rsidRPr="005E2677">
              <w:t>Yes</w:t>
            </w:r>
          </w:p>
        </w:tc>
      </w:tr>
      <w:tr w:rsidR="005E2677" w:rsidRPr="005E2677" w14:paraId="5F6368FF" w14:textId="77777777" w:rsidTr="005E2677">
        <w:trPr>
          <w:cantSplit/>
          <w:trHeight w:val="576"/>
        </w:trPr>
        <w:tc>
          <w:tcPr>
            <w:tcW w:w="7793" w:type="dxa"/>
          </w:tcPr>
          <w:p w14:paraId="4C5EDE97" w14:textId="77777777" w:rsidR="005E2677" w:rsidRPr="005E2677" w:rsidRDefault="005E2677" w:rsidP="00117FE3">
            <w:pPr>
              <w:widowControl w:val="0"/>
              <w:numPr>
                <w:ilvl w:val="0"/>
                <w:numId w:val="7"/>
              </w:numPr>
              <w:tabs>
                <w:tab w:val="left" w:pos="360"/>
              </w:tabs>
              <w:ind w:hanging="570"/>
              <w:rPr>
                <w:rFonts w:eastAsia="Times New Roman"/>
              </w:rPr>
            </w:pPr>
            <w:r w:rsidRPr="005E2677">
              <w:rPr>
                <w:rFonts w:eastAsia="Times New Roman"/>
              </w:rPr>
              <w:t>Require immunization of pupils as a condition of school attendance to the same extent as would apply if the pupils attended a non-charter public school.</w:t>
            </w:r>
          </w:p>
        </w:tc>
        <w:tc>
          <w:tcPr>
            <w:tcW w:w="1567" w:type="dxa"/>
          </w:tcPr>
          <w:p w14:paraId="6E8E2D0E" w14:textId="77777777" w:rsidR="005E2677" w:rsidRPr="005E2677" w:rsidRDefault="005E2677" w:rsidP="00117FE3">
            <w:pPr>
              <w:autoSpaceDE w:val="0"/>
              <w:autoSpaceDN w:val="0"/>
              <w:adjustRightInd w:val="0"/>
              <w:jc w:val="center"/>
            </w:pPr>
            <w:r w:rsidRPr="005E2677">
              <w:t>Yes</w:t>
            </w:r>
          </w:p>
        </w:tc>
      </w:tr>
      <w:tr w:rsidR="005E2677" w:rsidRPr="005E2677" w14:paraId="64B5D7CB" w14:textId="77777777" w:rsidTr="005E2677">
        <w:trPr>
          <w:cantSplit/>
          <w:trHeight w:val="576"/>
        </w:trPr>
        <w:tc>
          <w:tcPr>
            <w:tcW w:w="7793" w:type="dxa"/>
          </w:tcPr>
          <w:p w14:paraId="03BFE2AC" w14:textId="77777777" w:rsidR="005E2677" w:rsidRPr="005E2677" w:rsidRDefault="005E2677" w:rsidP="00117FE3">
            <w:pPr>
              <w:widowControl w:val="0"/>
              <w:numPr>
                <w:ilvl w:val="0"/>
                <w:numId w:val="7"/>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14:paraId="73678067" w14:textId="77777777" w:rsidR="005E2677" w:rsidRPr="005E2677" w:rsidRDefault="00C90A60" w:rsidP="00117FE3">
            <w:pPr>
              <w:autoSpaceDE w:val="0"/>
              <w:autoSpaceDN w:val="0"/>
              <w:adjustRightInd w:val="0"/>
              <w:jc w:val="center"/>
            </w:pPr>
            <w:r>
              <w:t>Yes</w:t>
            </w:r>
          </w:p>
        </w:tc>
      </w:tr>
    </w:tbl>
    <w:p w14:paraId="2F2461A3" w14:textId="77777777" w:rsidR="005036C8" w:rsidRPr="00DA01D1" w:rsidRDefault="005036C8" w:rsidP="00117FE3">
      <w:pPr>
        <w:autoSpaceDE w:val="0"/>
        <w:autoSpaceDN w:val="0"/>
        <w:adjustRightInd w:val="0"/>
        <w:spacing w:before="100" w:beforeAutospacing="1" w:after="100" w:afterAutospacing="1"/>
      </w:pPr>
      <w:r>
        <w:rPr>
          <w:b/>
        </w:rPr>
        <w:t>T</w:t>
      </w:r>
      <w:r w:rsidRPr="00DA01D1">
        <w:rPr>
          <w:b/>
        </w:rPr>
        <w:t xml:space="preserve">he petition </w:t>
      </w:r>
      <w:r w:rsidR="00C90A60">
        <w:rPr>
          <w:b/>
        </w:rPr>
        <w:t>does</w:t>
      </w:r>
      <w:r w:rsidRPr="005E1390">
        <w:rPr>
          <w:b/>
        </w:rPr>
        <w:t xml:space="preserve"> </w:t>
      </w:r>
      <w:r w:rsidRPr="00DA01D1">
        <w:rPr>
          <w:b/>
        </w:rPr>
        <w:t>present a reasonably comprehensive description of health and safety procedures</w:t>
      </w:r>
      <w:r>
        <w:rPr>
          <w:b/>
        </w:rPr>
        <w:t>.</w:t>
      </w:r>
    </w:p>
    <w:p w14:paraId="21C26A5B" w14:textId="77777777" w:rsidR="005036C8" w:rsidRPr="009F3455" w:rsidRDefault="005036C8" w:rsidP="00117FE3">
      <w:pPr>
        <w:pStyle w:val="Heading3"/>
      </w:pPr>
      <w:r w:rsidRPr="00DA01D1">
        <w:t>Commen</w:t>
      </w:r>
      <w:r>
        <w:t>ts</w:t>
      </w:r>
    </w:p>
    <w:p w14:paraId="0B7566A3" w14:textId="02D741B3" w:rsidR="0096531F" w:rsidRPr="00A54E61" w:rsidRDefault="00C90A60" w:rsidP="00492FD5">
      <w:pPr>
        <w:autoSpaceDE w:val="0"/>
        <w:autoSpaceDN w:val="0"/>
        <w:adjustRightInd w:val="0"/>
        <w:spacing w:after="240"/>
        <w:rPr>
          <w:bCs/>
        </w:rPr>
      </w:pPr>
      <w:r>
        <w:rPr>
          <w:bCs/>
        </w:rPr>
        <w:t xml:space="preserve">The </w:t>
      </w:r>
      <w:r w:rsidR="0010045F">
        <w:rPr>
          <w:bCs/>
        </w:rPr>
        <w:t>AAC</w:t>
      </w:r>
      <w:r>
        <w:rPr>
          <w:bCs/>
        </w:rPr>
        <w:t xml:space="preserve"> petition does present a reasonably comprehensive description of health and safety procedures. The petition states that </w:t>
      </w:r>
      <w:r w:rsidR="0010045F">
        <w:rPr>
          <w:bCs/>
        </w:rPr>
        <w:t>AAC</w:t>
      </w:r>
      <w:r>
        <w:rPr>
          <w:bCs/>
        </w:rPr>
        <w:t xml:space="preserve"> </w:t>
      </w:r>
      <w:r w:rsidR="0010045F">
        <w:rPr>
          <w:bCs/>
        </w:rPr>
        <w:t>shall</w:t>
      </w:r>
      <w:r>
        <w:rPr>
          <w:bCs/>
        </w:rPr>
        <w:t xml:space="preserve"> adopt</w:t>
      </w:r>
      <w:r w:rsidR="0010045F">
        <w:rPr>
          <w:bCs/>
        </w:rPr>
        <w:t>,</w:t>
      </w:r>
      <w:r>
        <w:rPr>
          <w:bCs/>
        </w:rPr>
        <w:t xml:space="preserve"> implement</w:t>
      </w:r>
      <w:r w:rsidR="0010045F">
        <w:rPr>
          <w:bCs/>
        </w:rPr>
        <w:t xml:space="preserve">, and maintain at all times, a current, comprehensive, and site-specific Health, Safety, and Emergency Preparedness Plan. </w:t>
      </w:r>
      <w:r w:rsidR="0096531F">
        <w:rPr>
          <w:bCs/>
        </w:rPr>
        <w:t xml:space="preserve">The petition states that </w:t>
      </w:r>
      <w:r w:rsidR="0010045F">
        <w:rPr>
          <w:bCs/>
        </w:rPr>
        <w:t>AAC shall comply with all requirements of</w:t>
      </w:r>
      <w:r>
        <w:rPr>
          <w:bCs/>
        </w:rPr>
        <w:t xml:space="preserve"> </w:t>
      </w:r>
      <w:r w:rsidRPr="00C90A60">
        <w:rPr>
          <w:bCs/>
          <w:i/>
        </w:rPr>
        <w:t>EC</w:t>
      </w:r>
      <w:r>
        <w:rPr>
          <w:bCs/>
        </w:rPr>
        <w:t xml:space="preserve"> sections 44237 and 45125.</w:t>
      </w:r>
      <w:r w:rsidR="0010045F">
        <w:rPr>
          <w:bCs/>
        </w:rPr>
        <w:t>1 and that the C</w:t>
      </w:r>
      <w:r w:rsidR="009A48D3">
        <w:rPr>
          <w:bCs/>
        </w:rPr>
        <w:t>hief Operations Officer</w:t>
      </w:r>
      <w:r w:rsidR="0010045F">
        <w:rPr>
          <w:bCs/>
        </w:rPr>
        <w:t xml:space="preserve"> will serve as the custodian of records</w:t>
      </w:r>
      <w:r>
        <w:rPr>
          <w:bCs/>
        </w:rPr>
        <w:t xml:space="preserve">. </w:t>
      </w:r>
      <w:r w:rsidR="0010045F">
        <w:rPr>
          <w:bCs/>
        </w:rPr>
        <w:t>AAC shall require all employees, and any volunteer or vendor contracting entity who may have frequent or prolonged contact with pupils, to undergo a risk assessment and/or be examined and determined to be free of active tuberculosis</w:t>
      </w:r>
      <w:r w:rsidR="00492FD5">
        <w:rPr>
          <w:bCs/>
        </w:rPr>
        <w:t xml:space="preserve"> (TB)</w:t>
      </w:r>
      <w:r w:rsidR="0010045F">
        <w:rPr>
          <w:bCs/>
        </w:rPr>
        <w:t xml:space="preserve"> within the period of 60 days prior to employment</w:t>
      </w:r>
      <w:r w:rsidR="000C7AAB">
        <w:rPr>
          <w:bCs/>
        </w:rPr>
        <w:t xml:space="preserve"> or </w:t>
      </w:r>
      <w:r w:rsidR="0010045F">
        <w:rPr>
          <w:bCs/>
        </w:rPr>
        <w:t>service, or otherwise meet the requi</w:t>
      </w:r>
      <w:r w:rsidR="00492FD5">
        <w:rPr>
          <w:bCs/>
        </w:rPr>
        <w:t>re</w:t>
      </w:r>
      <w:r w:rsidR="0010045F">
        <w:rPr>
          <w:bCs/>
        </w:rPr>
        <w:t xml:space="preserve">ments of </w:t>
      </w:r>
      <w:r w:rsidR="0010045F" w:rsidRPr="00492FD5">
        <w:rPr>
          <w:bCs/>
          <w:i/>
          <w:iCs/>
        </w:rPr>
        <w:t>EC</w:t>
      </w:r>
      <w:r w:rsidR="0010045F">
        <w:rPr>
          <w:bCs/>
        </w:rPr>
        <w:t xml:space="preserve"> Section 49406.</w:t>
      </w:r>
      <w:r w:rsidR="00492FD5">
        <w:rPr>
          <w:bCs/>
        </w:rPr>
        <w:t xml:space="preserve"> The petition states that AAC shall comply with all federal and state legal requirements related to immunization, health examination, and health screening, including</w:t>
      </w:r>
      <w:r w:rsidR="0083420B">
        <w:rPr>
          <w:bCs/>
        </w:rPr>
        <w:t>,</w:t>
      </w:r>
      <w:r w:rsidR="00492FD5">
        <w:rPr>
          <w:bCs/>
        </w:rPr>
        <w:t xml:space="preserve"> but not limited to</w:t>
      </w:r>
      <w:r w:rsidR="0083420B">
        <w:rPr>
          <w:bCs/>
        </w:rPr>
        <w:t>,</w:t>
      </w:r>
      <w:r w:rsidR="00492FD5">
        <w:rPr>
          <w:bCs/>
        </w:rPr>
        <w:t xml:space="preserve"> screening for vision, hearing, and scoliosis to the same extent as would be required if the pupils were attending a non-charter public school. Additionally, all staff and volunteers will provide records documenting immunizations against appropriate diseases and TB clearance, as </w:t>
      </w:r>
      <w:r w:rsidR="00492FD5">
        <w:rPr>
          <w:bCs/>
        </w:rPr>
        <w:lastRenderedPageBreak/>
        <w:t xml:space="preserve">required by </w:t>
      </w:r>
      <w:r w:rsidR="00492FD5" w:rsidRPr="0083420B">
        <w:rPr>
          <w:bCs/>
          <w:i/>
        </w:rPr>
        <w:t>EC</w:t>
      </w:r>
      <w:r w:rsidR="00492FD5">
        <w:rPr>
          <w:bCs/>
        </w:rPr>
        <w:t xml:space="preserve"> Section 49406</w:t>
      </w:r>
      <w:r w:rsidR="00B72094">
        <w:rPr>
          <w:bCs/>
        </w:rPr>
        <w:t>,</w:t>
      </w:r>
      <w:r w:rsidR="00492FD5">
        <w:rPr>
          <w:bCs/>
        </w:rPr>
        <w:t xml:space="preserve"> and that all pupils enrolled</w:t>
      </w:r>
      <w:r w:rsidR="0083420B">
        <w:rPr>
          <w:bCs/>
        </w:rPr>
        <w:t xml:space="preserve"> in</w:t>
      </w:r>
      <w:r w:rsidR="00492FD5">
        <w:rPr>
          <w:bCs/>
        </w:rPr>
        <w:t xml:space="preserve"> AAC will provide records </w:t>
      </w:r>
      <w:r w:rsidR="00492FD5" w:rsidRPr="00A54E61">
        <w:rPr>
          <w:bCs/>
        </w:rPr>
        <w:t xml:space="preserve">documenting immunizations </w:t>
      </w:r>
      <w:r w:rsidR="00256BDB" w:rsidRPr="00A54E61">
        <w:rPr>
          <w:bCs/>
        </w:rPr>
        <w:t>against</w:t>
      </w:r>
      <w:r w:rsidR="00492FD5" w:rsidRPr="00A54E61">
        <w:rPr>
          <w:bCs/>
        </w:rPr>
        <w:t xml:space="preserve"> appropriate diseases as is required at public schools pursuant to </w:t>
      </w:r>
      <w:r w:rsidR="00492FD5" w:rsidRPr="00A54E61">
        <w:rPr>
          <w:bCs/>
          <w:i/>
        </w:rPr>
        <w:t>Health and Safety Code</w:t>
      </w:r>
      <w:r w:rsidR="00492FD5" w:rsidRPr="00A54E61">
        <w:rPr>
          <w:bCs/>
        </w:rPr>
        <w:t xml:space="preserve"> </w:t>
      </w:r>
      <w:r w:rsidR="0083420B" w:rsidRPr="00A54E61">
        <w:rPr>
          <w:bCs/>
        </w:rPr>
        <w:t>s</w:t>
      </w:r>
      <w:r w:rsidR="00492FD5" w:rsidRPr="00A54E61">
        <w:rPr>
          <w:bCs/>
        </w:rPr>
        <w:t>ection</w:t>
      </w:r>
      <w:r w:rsidR="0083420B" w:rsidRPr="00A54E61">
        <w:rPr>
          <w:bCs/>
        </w:rPr>
        <w:t>s</w:t>
      </w:r>
      <w:r w:rsidR="00492FD5" w:rsidRPr="00A54E61">
        <w:rPr>
          <w:bCs/>
        </w:rPr>
        <w:t xml:space="preserve"> 120325</w:t>
      </w:r>
      <w:r w:rsidR="0083420B" w:rsidRPr="00A54E61">
        <w:rPr>
          <w:bCs/>
        </w:rPr>
        <w:t xml:space="preserve"> through </w:t>
      </w:r>
      <w:r w:rsidR="00492FD5" w:rsidRPr="00A54E61">
        <w:rPr>
          <w:bCs/>
        </w:rPr>
        <w:t xml:space="preserve">120375 and </w:t>
      </w:r>
      <w:r w:rsidR="00492FD5" w:rsidRPr="00A54E61">
        <w:rPr>
          <w:bCs/>
          <w:i/>
        </w:rPr>
        <w:t>California Code of Regulations</w:t>
      </w:r>
      <w:r w:rsidR="0083420B" w:rsidRPr="00A54E61">
        <w:rPr>
          <w:bCs/>
        </w:rPr>
        <w:t>, Title 17 s</w:t>
      </w:r>
      <w:r w:rsidR="00492FD5" w:rsidRPr="00A54E61">
        <w:rPr>
          <w:bCs/>
        </w:rPr>
        <w:t>ection</w:t>
      </w:r>
      <w:r w:rsidR="0083420B" w:rsidRPr="00A54E61">
        <w:rPr>
          <w:bCs/>
        </w:rPr>
        <w:t>s</w:t>
      </w:r>
      <w:r w:rsidR="00492FD5" w:rsidRPr="00A54E61">
        <w:rPr>
          <w:bCs/>
        </w:rPr>
        <w:t xml:space="preserve"> 6000</w:t>
      </w:r>
      <w:r w:rsidR="0083420B" w:rsidRPr="00A54E61">
        <w:rPr>
          <w:bCs/>
        </w:rPr>
        <w:t xml:space="preserve"> through </w:t>
      </w:r>
      <w:r w:rsidR="00492FD5" w:rsidRPr="00A54E61">
        <w:rPr>
          <w:bCs/>
        </w:rPr>
        <w:t>6075 (Atta</w:t>
      </w:r>
      <w:r w:rsidR="00817D4D" w:rsidRPr="00A54E61">
        <w:rPr>
          <w:bCs/>
        </w:rPr>
        <w:t>chment 3, pp. 24</w:t>
      </w:r>
      <w:r w:rsidR="00A6588B" w:rsidRPr="00A54E61">
        <w:rPr>
          <w:bCs/>
        </w:rPr>
        <w:t>3</w:t>
      </w:r>
      <w:r w:rsidR="00817D4D" w:rsidRPr="00A54E61">
        <w:rPr>
          <w:bCs/>
        </w:rPr>
        <w:t>–24</w:t>
      </w:r>
      <w:r w:rsidR="00A6588B" w:rsidRPr="00A54E61">
        <w:rPr>
          <w:bCs/>
        </w:rPr>
        <w:t>9</w:t>
      </w:r>
      <w:r w:rsidR="00817D4D" w:rsidRPr="00A54E61">
        <w:rPr>
          <w:bCs/>
        </w:rPr>
        <w:t>).</w:t>
      </w:r>
    </w:p>
    <w:p w14:paraId="145EAD78" w14:textId="7366F1F3" w:rsidR="00D714E6" w:rsidRPr="00A54E61" w:rsidRDefault="00D714E6" w:rsidP="00492FD5">
      <w:pPr>
        <w:autoSpaceDE w:val="0"/>
        <w:autoSpaceDN w:val="0"/>
        <w:adjustRightInd w:val="0"/>
        <w:spacing w:after="240"/>
        <w:rPr>
          <w:bCs/>
        </w:rPr>
      </w:pPr>
      <w:r w:rsidRPr="00A54E61">
        <w:rPr>
          <w:bCs/>
        </w:rPr>
        <w:t>The CDE notes that the AAC petition states that during the school day and in physical education class, pupils engage in health education, including nutrition and the importance of physical activity</w:t>
      </w:r>
      <w:r w:rsidR="000C7AAB" w:rsidRPr="00A54E61">
        <w:rPr>
          <w:bCs/>
        </w:rPr>
        <w:t>;</w:t>
      </w:r>
      <w:r w:rsidRPr="00A54E61">
        <w:rPr>
          <w:bCs/>
        </w:rPr>
        <w:t xml:space="preserve"> drug and alcohol abuse awareness</w:t>
      </w:r>
      <w:r w:rsidR="000C7AAB" w:rsidRPr="00A54E61">
        <w:rPr>
          <w:bCs/>
        </w:rPr>
        <w:t xml:space="preserve">; </w:t>
      </w:r>
      <w:r w:rsidRPr="00A54E61">
        <w:rPr>
          <w:bCs/>
        </w:rPr>
        <w:t>healthy relationships</w:t>
      </w:r>
      <w:r w:rsidR="000C7AAB" w:rsidRPr="00A54E61">
        <w:rPr>
          <w:bCs/>
        </w:rPr>
        <w:t>; and s</w:t>
      </w:r>
      <w:r w:rsidRPr="00A54E61">
        <w:rPr>
          <w:bCs/>
        </w:rPr>
        <w:t>exual health</w:t>
      </w:r>
      <w:r w:rsidR="000C7AAB" w:rsidRPr="00A54E61">
        <w:rPr>
          <w:bCs/>
        </w:rPr>
        <w:t>. C</w:t>
      </w:r>
      <w:r w:rsidRPr="00A54E61">
        <w:rPr>
          <w:bCs/>
        </w:rPr>
        <w:t>ounseling services are provided for all pupils in need of additional social and emotional health support</w:t>
      </w:r>
      <w:r w:rsidR="000C7AAB" w:rsidRPr="00A54E61">
        <w:rPr>
          <w:bCs/>
        </w:rPr>
        <w:t>; h</w:t>
      </w:r>
      <w:r w:rsidRPr="00A54E61">
        <w:rPr>
          <w:bCs/>
        </w:rPr>
        <w:t xml:space="preserve">owever, it is not clear from the petition </w:t>
      </w:r>
      <w:r w:rsidR="00294D79" w:rsidRPr="00A54E61">
        <w:rPr>
          <w:bCs/>
        </w:rPr>
        <w:t>whether the reference</w:t>
      </w:r>
      <w:r w:rsidR="000C7AAB" w:rsidRPr="00A54E61">
        <w:rPr>
          <w:bCs/>
        </w:rPr>
        <w:t>s</w:t>
      </w:r>
      <w:r w:rsidR="00294D79" w:rsidRPr="00A54E61">
        <w:rPr>
          <w:bCs/>
        </w:rPr>
        <w:t xml:space="preserve"> to health education and sexual health refer to AAC’s requirement to provide pupils with sexual health education and </w:t>
      </w:r>
      <w:r w:rsidR="000C7AAB" w:rsidRPr="00A54E61">
        <w:rPr>
          <w:bCs/>
        </w:rPr>
        <w:t>human immunodeficiency viruses</w:t>
      </w:r>
      <w:r w:rsidR="00294D79" w:rsidRPr="00A54E61">
        <w:rPr>
          <w:bCs/>
        </w:rPr>
        <w:t xml:space="preserve"> prevention education</w:t>
      </w:r>
      <w:r w:rsidR="000C7AAB" w:rsidRPr="00A54E61">
        <w:rPr>
          <w:bCs/>
        </w:rPr>
        <w:t>,</w:t>
      </w:r>
      <w:r w:rsidR="00294D79" w:rsidRPr="00A54E61">
        <w:rPr>
          <w:bCs/>
        </w:rPr>
        <w:t xml:space="preserve"> pursuant to </w:t>
      </w:r>
      <w:r w:rsidR="00294D79" w:rsidRPr="00A54E61">
        <w:rPr>
          <w:bCs/>
          <w:i/>
        </w:rPr>
        <w:t>EC</w:t>
      </w:r>
      <w:r w:rsidR="00294D79" w:rsidRPr="00A54E61">
        <w:rPr>
          <w:bCs/>
        </w:rPr>
        <w:t xml:space="preserve"> Section 51930.</w:t>
      </w:r>
    </w:p>
    <w:p w14:paraId="26A8C6AD" w14:textId="65C68E93" w:rsidR="00294D79" w:rsidRDefault="00294D79" w:rsidP="00294D79">
      <w:pPr>
        <w:autoSpaceDE w:val="0"/>
        <w:autoSpaceDN w:val="0"/>
        <w:adjustRightInd w:val="0"/>
        <w:rPr>
          <w:bCs/>
        </w:rPr>
      </w:pPr>
      <w:r w:rsidRPr="00A54E61">
        <w:rPr>
          <w:bCs/>
        </w:rPr>
        <w:t>If approved by the SBE, as a condition for approval, the AAC petitioner will be required to revise the petition to reflect the SBE as the authorizer and to include the necessary language noted above for Element 6–Health and Safety.</w:t>
      </w:r>
    </w:p>
    <w:p w14:paraId="31EF2540" w14:textId="77777777" w:rsidR="005036C8" w:rsidRDefault="005036C8" w:rsidP="00AF6415">
      <w:pPr>
        <w:pStyle w:val="Heading2"/>
      </w:pPr>
      <w:r>
        <w:rPr>
          <w:bCs/>
        </w:rPr>
        <w:br w:type="page"/>
      </w:r>
      <w:r w:rsidRPr="009F3455">
        <w:lastRenderedPageBreak/>
        <w:t>7. Racial and Ethnic Balance</w:t>
      </w:r>
    </w:p>
    <w:p w14:paraId="3E74DE45" w14:textId="77777777" w:rsidR="005036C8" w:rsidRPr="00D37623" w:rsidRDefault="005036C8" w:rsidP="00117FE3">
      <w:pPr>
        <w:autoSpaceDE w:val="0"/>
        <w:autoSpaceDN w:val="0"/>
        <w:adjustRightInd w:val="0"/>
        <w:jc w:val="center"/>
      </w:pPr>
      <w:r w:rsidRPr="00D37623">
        <w:rPr>
          <w:i/>
        </w:rPr>
        <w:t>EC</w:t>
      </w:r>
      <w:r w:rsidRPr="00D37623">
        <w:t xml:space="preserve"> Section 47605(b)(5)(G)</w:t>
      </w:r>
    </w:p>
    <w:p w14:paraId="247FC4A0" w14:textId="77777777" w:rsidR="005036C8" w:rsidRPr="00D37623" w:rsidRDefault="005036C8" w:rsidP="00117FE3">
      <w:pPr>
        <w:jc w:val="center"/>
      </w:pPr>
      <w:r w:rsidRPr="00D37623">
        <w:t xml:space="preserve">5 </w:t>
      </w:r>
      <w:r w:rsidRPr="00D37623">
        <w:rPr>
          <w:i/>
        </w:rPr>
        <w:t>CCR</w:t>
      </w:r>
      <w:r w:rsidRPr="00D37623">
        <w:t xml:space="preserve"> Section 11967.5.1(f)(7)</w:t>
      </w:r>
    </w:p>
    <w:p w14:paraId="54A6F382" w14:textId="77777777" w:rsidR="005036C8" w:rsidRPr="009F3455" w:rsidRDefault="005036C8" w:rsidP="00117FE3">
      <w:pPr>
        <w:pStyle w:val="Heading3"/>
      </w:pPr>
      <w:r w:rsidRPr="009F3455">
        <w:t>Evaluation Criteria</w:t>
      </w:r>
    </w:p>
    <w:p w14:paraId="23D8A3B6" w14:textId="77777777" w:rsidR="005036C8" w:rsidRDefault="005036C8" w:rsidP="00117FE3">
      <w:pPr>
        <w:spacing w:after="100" w:afterAutospacing="1"/>
      </w:pPr>
      <w:r w:rsidRPr="009F3455">
        <w:t xml:space="preserve">Recognizing the limitations on admissions to charter schools imposed by </w:t>
      </w:r>
      <w:r w:rsidRPr="009F3455">
        <w:rPr>
          <w:i/>
        </w:rPr>
        <w:t>EC</w:t>
      </w:r>
      <w:r w:rsidRPr="009F3455">
        <w:t xml:space="preserve"> Section 47605(d),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47605(b)(5)(G), shall be presumed to have been met, absent specific information to the contrary.</w:t>
      </w:r>
    </w:p>
    <w:p w14:paraId="490D3CA8" w14:textId="46AB881B" w:rsidR="00830CED" w:rsidRPr="00593D79" w:rsidRDefault="00830CED" w:rsidP="00830CED">
      <w:pPr>
        <w:spacing w:after="100" w:afterAutospacing="1"/>
      </w:pPr>
      <w:r w:rsidRPr="00593D79">
        <w:rPr>
          <w:b/>
        </w:rPr>
        <w:t>The petition does present a reasonably comprehensive description of means for achieving racial and ethnic balance.</w:t>
      </w:r>
    </w:p>
    <w:p w14:paraId="1BDCD412" w14:textId="77777777" w:rsidR="00830CED" w:rsidRPr="00593D79" w:rsidRDefault="00830CED" w:rsidP="00830CED">
      <w:pPr>
        <w:pStyle w:val="Heading3"/>
      </w:pPr>
      <w:r w:rsidRPr="00593D79">
        <w:t>Comments</w:t>
      </w:r>
    </w:p>
    <w:p w14:paraId="6270F070" w14:textId="4EAA330B" w:rsidR="00830CED" w:rsidRDefault="00B177D1" w:rsidP="00B75EBF">
      <w:pPr>
        <w:autoSpaceDE w:val="0"/>
        <w:autoSpaceDN w:val="0"/>
        <w:adjustRightInd w:val="0"/>
        <w:spacing w:after="240"/>
        <w:rPr>
          <w:bCs/>
        </w:rPr>
      </w:pPr>
      <w:r>
        <w:rPr>
          <w:bCs/>
        </w:rPr>
        <w:t xml:space="preserve">The AAC petition does </w:t>
      </w:r>
      <w:r w:rsidR="00A34DE7">
        <w:rPr>
          <w:bCs/>
        </w:rPr>
        <w:t>present a reasonably comprehensive description of means for achieving racial and ethnic balance. The petition states that AAC will implement policies and procedures to work towards a racial and ethnic balance among its pupils that is reflective of the general population residing within LAUSD (Attachment 3, p. 250)</w:t>
      </w:r>
      <w:r w:rsidR="00AF6415">
        <w:rPr>
          <w:bCs/>
        </w:rPr>
        <w:t>.</w:t>
      </w:r>
    </w:p>
    <w:p w14:paraId="21C4EC61" w14:textId="77777777" w:rsidR="00830CED" w:rsidRDefault="00830CED">
      <w:pPr>
        <w:rPr>
          <w:rFonts w:eastAsia="Times New Roman" w:cs="Times New Roman"/>
          <w:b/>
          <w:sz w:val="36"/>
          <w:szCs w:val="20"/>
        </w:rPr>
      </w:pPr>
      <w:r>
        <w:br w:type="page"/>
      </w:r>
    </w:p>
    <w:p w14:paraId="1AAD0A1A" w14:textId="77777777" w:rsidR="005036C8" w:rsidRDefault="005036C8" w:rsidP="00AF6415">
      <w:pPr>
        <w:pStyle w:val="Heading2"/>
      </w:pPr>
      <w:r w:rsidRPr="009F3455">
        <w:lastRenderedPageBreak/>
        <w:t>8. Admission Requirements, If Applicable</w:t>
      </w:r>
    </w:p>
    <w:p w14:paraId="7B693825" w14:textId="77777777" w:rsidR="005036C8" w:rsidRPr="008430D5" w:rsidRDefault="005036C8" w:rsidP="00117FE3">
      <w:pPr>
        <w:autoSpaceDE w:val="0"/>
        <w:autoSpaceDN w:val="0"/>
        <w:adjustRightInd w:val="0"/>
        <w:jc w:val="center"/>
      </w:pPr>
      <w:r w:rsidRPr="008430D5">
        <w:rPr>
          <w:i/>
        </w:rPr>
        <w:t>EC</w:t>
      </w:r>
      <w:r w:rsidRPr="008430D5">
        <w:t xml:space="preserve"> Section 47605(b)(5)(H)</w:t>
      </w:r>
    </w:p>
    <w:p w14:paraId="0E9BE632" w14:textId="77777777" w:rsidR="005036C8" w:rsidRPr="008430D5" w:rsidRDefault="005036C8" w:rsidP="00117FE3">
      <w:pPr>
        <w:autoSpaceDE w:val="0"/>
        <w:autoSpaceDN w:val="0"/>
        <w:adjustRightInd w:val="0"/>
        <w:jc w:val="center"/>
      </w:pPr>
      <w:r w:rsidRPr="008430D5">
        <w:t xml:space="preserve">5 </w:t>
      </w:r>
      <w:r w:rsidRPr="008430D5">
        <w:rPr>
          <w:i/>
        </w:rPr>
        <w:t>CCR</w:t>
      </w:r>
      <w:r w:rsidRPr="008430D5">
        <w:t xml:space="preserve"> Section 11967.5.1(f)(8)</w:t>
      </w:r>
    </w:p>
    <w:p w14:paraId="0DDABE4B" w14:textId="77777777" w:rsidR="005036C8" w:rsidRPr="009F3455" w:rsidRDefault="005036C8" w:rsidP="00117FE3">
      <w:pPr>
        <w:pStyle w:val="Heading3"/>
      </w:pPr>
      <w:r w:rsidRPr="009F3455">
        <w:t>Evaluation Criteria</w:t>
      </w:r>
    </w:p>
    <w:p w14:paraId="1BC30A95" w14:textId="77777777" w:rsidR="005036C8" w:rsidRDefault="005036C8" w:rsidP="00117FE3">
      <w:pPr>
        <w:autoSpaceDE w:val="0"/>
        <w:autoSpaceDN w:val="0"/>
        <w:adjustRightInd w:val="0"/>
        <w:spacing w:after="100" w:afterAutospacing="1"/>
        <w:rPr>
          <w:b/>
        </w:rPr>
      </w:pPr>
      <w:r w:rsidRPr="009F3455">
        <w:t xml:space="preserve">To the extent admission requirements are included in keeping with </w:t>
      </w:r>
      <w:r w:rsidRPr="009F3455">
        <w:rPr>
          <w:i/>
        </w:rPr>
        <w:t>EC</w:t>
      </w:r>
      <w:r w:rsidRPr="009F3455">
        <w:t xml:space="preserve"> Section 47605(b)(5)(H), the requirements shall </w:t>
      </w:r>
      <w:proofErr w:type="gramStart"/>
      <w:r w:rsidRPr="009F3455">
        <w:t>be in compliance with</w:t>
      </w:r>
      <w:proofErr w:type="gramEnd"/>
      <w:r w:rsidRPr="009F3455">
        <w:t xml:space="preserve"> the requirements of </w:t>
      </w:r>
      <w:r w:rsidRPr="009F3455">
        <w:rPr>
          <w:i/>
        </w:rPr>
        <w:t>EC</w:t>
      </w:r>
      <w:r w:rsidRPr="009F3455">
        <w:t xml:space="preserve"> Section 47605(d)</w:t>
      </w:r>
      <w:r>
        <w:t>(2)(B)</w:t>
      </w:r>
      <w:r w:rsidRPr="009F3455">
        <w:t xml:space="preserve"> and any other applicable provision of law.</w:t>
      </w:r>
    </w:p>
    <w:p w14:paraId="2479A69C" w14:textId="3B0E0205" w:rsidR="00691965" w:rsidRPr="00A34DE7" w:rsidRDefault="00691965" w:rsidP="00691965">
      <w:pPr>
        <w:autoSpaceDE w:val="0"/>
        <w:autoSpaceDN w:val="0"/>
        <w:adjustRightInd w:val="0"/>
        <w:spacing w:after="100" w:afterAutospacing="1"/>
        <w:rPr>
          <w:b/>
        </w:rPr>
      </w:pPr>
      <w:r w:rsidRPr="00A34DE7">
        <w:rPr>
          <w:b/>
        </w:rPr>
        <w:t>The petition does present a reasonably comprehensive description of admission requirements.</w:t>
      </w:r>
    </w:p>
    <w:p w14:paraId="69F97627" w14:textId="77777777" w:rsidR="00691965" w:rsidRPr="00EA1226" w:rsidRDefault="00691965" w:rsidP="00691965">
      <w:pPr>
        <w:pStyle w:val="Heading3"/>
      </w:pPr>
      <w:r w:rsidRPr="00EA1226">
        <w:t>Comments</w:t>
      </w:r>
    </w:p>
    <w:p w14:paraId="2F10015F" w14:textId="7C67C82B" w:rsidR="00CD50E1" w:rsidRDefault="00A34DE7" w:rsidP="00691965">
      <w:pPr>
        <w:autoSpaceDE w:val="0"/>
        <w:autoSpaceDN w:val="0"/>
        <w:adjustRightInd w:val="0"/>
        <w:spacing w:after="100" w:afterAutospacing="1"/>
        <w:rPr>
          <w:bCs/>
        </w:rPr>
      </w:pPr>
      <w:r w:rsidRPr="00EA1226">
        <w:rPr>
          <w:bCs/>
        </w:rPr>
        <w:t xml:space="preserve">The petition states that AAC shall admit all pupils who wish to attend the school. </w:t>
      </w:r>
      <w:r w:rsidR="004F7115">
        <w:rPr>
          <w:bCs/>
        </w:rPr>
        <w:t xml:space="preserve">AAC is located in the Highland Park neighborhood </w:t>
      </w:r>
      <w:r w:rsidR="00A17192">
        <w:rPr>
          <w:bCs/>
        </w:rPr>
        <w:t xml:space="preserve">specifically to serve the pupils in this population, </w:t>
      </w:r>
      <w:r w:rsidR="00B72094">
        <w:rPr>
          <w:bCs/>
        </w:rPr>
        <w:t>who</w:t>
      </w:r>
      <w:r w:rsidR="00A17192">
        <w:rPr>
          <w:bCs/>
        </w:rPr>
        <w:t xml:space="preserve"> are traditionally low-achieving and </w:t>
      </w:r>
      <w:r w:rsidR="0083420B">
        <w:rPr>
          <w:bCs/>
        </w:rPr>
        <w:t>SED</w:t>
      </w:r>
      <w:r w:rsidR="00BE24B6">
        <w:rPr>
          <w:bCs/>
        </w:rPr>
        <w:t xml:space="preserve">. The petition describes recruitment efforts and the enrollment process. Parents and pupils will be informed of the dates and rules of the public random drawing at the time they fill out a Lottery Inscription Form and that the dates and rules will be published </w:t>
      </w:r>
      <w:r w:rsidR="0083420B">
        <w:rPr>
          <w:bCs/>
        </w:rPr>
        <w:t>on</w:t>
      </w:r>
      <w:r w:rsidR="00BE24B6">
        <w:rPr>
          <w:bCs/>
        </w:rPr>
        <w:t xml:space="preserve"> the AAC school website and at the school site.</w:t>
      </w:r>
    </w:p>
    <w:p w14:paraId="69B9D9BA" w14:textId="7934167F" w:rsidR="00EA1226" w:rsidRPr="00EA1226" w:rsidRDefault="00CD50E1" w:rsidP="00691965">
      <w:pPr>
        <w:autoSpaceDE w:val="0"/>
        <w:autoSpaceDN w:val="0"/>
        <w:adjustRightInd w:val="0"/>
        <w:spacing w:after="100" w:afterAutospacing="1"/>
        <w:rPr>
          <w:bCs/>
        </w:rPr>
      </w:pPr>
      <w:r>
        <w:rPr>
          <w:bCs/>
        </w:rPr>
        <w:t xml:space="preserve">If the number of applicants exceeds enrollment capacity at the time of the application deadline as set by the date of the public random drawing, pupils will be admitted to AAC according to the order determined by the public random drawing for each grade. The petition states that </w:t>
      </w:r>
      <w:r w:rsidR="00EA1226" w:rsidRPr="00EA1226">
        <w:rPr>
          <w:bCs/>
        </w:rPr>
        <w:t>AAC will give admissions priority to the following pupils in the following order</w:t>
      </w:r>
      <w:r w:rsidR="00BE24B6">
        <w:rPr>
          <w:bCs/>
        </w:rPr>
        <w:t xml:space="preserve"> (Attachment 3, p.</w:t>
      </w:r>
      <w:r w:rsidR="0083420B">
        <w:rPr>
          <w:bCs/>
        </w:rPr>
        <w:t xml:space="preserve"> </w:t>
      </w:r>
      <w:r w:rsidR="00BE24B6">
        <w:rPr>
          <w:bCs/>
        </w:rPr>
        <w:t>25</w:t>
      </w:r>
      <w:r w:rsidR="00A6588B">
        <w:rPr>
          <w:bCs/>
        </w:rPr>
        <w:t>6</w:t>
      </w:r>
      <w:r w:rsidR="00BE24B6">
        <w:rPr>
          <w:bCs/>
        </w:rPr>
        <w:t>)</w:t>
      </w:r>
      <w:r w:rsidR="00EA1226" w:rsidRPr="00EA1226">
        <w:rPr>
          <w:bCs/>
        </w:rPr>
        <w:t>:</w:t>
      </w:r>
    </w:p>
    <w:p w14:paraId="25894C48" w14:textId="592F9A83" w:rsidR="00EA1226" w:rsidRPr="00EA1226" w:rsidRDefault="00EA1226" w:rsidP="00EB52AB">
      <w:pPr>
        <w:pStyle w:val="ListParagraph"/>
        <w:numPr>
          <w:ilvl w:val="0"/>
          <w:numId w:val="34"/>
        </w:numPr>
        <w:autoSpaceDE w:val="0"/>
        <w:autoSpaceDN w:val="0"/>
        <w:adjustRightInd w:val="0"/>
        <w:spacing w:after="100" w:afterAutospacing="1"/>
        <w:rPr>
          <w:bCs/>
        </w:rPr>
      </w:pPr>
      <w:r w:rsidRPr="00EA1226">
        <w:rPr>
          <w:bCs/>
        </w:rPr>
        <w:t>Pupils currently attending AAC</w:t>
      </w:r>
    </w:p>
    <w:p w14:paraId="12477227" w14:textId="42520164" w:rsidR="00EA1226" w:rsidRDefault="00EA1226" w:rsidP="00EB52AB">
      <w:pPr>
        <w:pStyle w:val="ListParagraph"/>
        <w:numPr>
          <w:ilvl w:val="0"/>
          <w:numId w:val="34"/>
        </w:numPr>
        <w:autoSpaceDE w:val="0"/>
        <w:autoSpaceDN w:val="0"/>
        <w:adjustRightInd w:val="0"/>
        <w:spacing w:after="100" w:afterAutospacing="1"/>
        <w:rPr>
          <w:bCs/>
        </w:rPr>
      </w:pPr>
      <w:r w:rsidRPr="00EA1226">
        <w:rPr>
          <w:bCs/>
        </w:rPr>
        <w:t>Pupils who reside in the district</w:t>
      </w:r>
    </w:p>
    <w:p w14:paraId="1262DF7B" w14:textId="72EFB6A0" w:rsidR="00D4262C" w:rsidRPr="00D4262C" w:rsidRDefault="00D4262C" w:rsidP="00D4262C">
      <w:pPr>
        <w:autoSpaceDE w:val="0"/>
        <w:autoSpaceDN w:val="0"/>
        <w:adjustRightInd w:val="0"/>
        <w:spacing w:after="100" w:afterAutospacing="1"/>
        <w:rPr>
          <w:bCs/>
        </w:rPr>
      </w:pPr>
      <w:r>
        <w:rPr>
          <w:bCs/>
        </w:rPr>
        <w:t>The petition states that all applications received after the date of the public random drawing, will be added to the waitlist according to the date of submission</w:t>
      </w:r>
      <w:r w:rsidR="00BE24B6">
        <w:rPr>
          <w:bCs/>
        </w:rPr>
        <w:t xml:space="preserve"> (Attachment 3, pp.</w:t>
      </w:r>
      <w:r w:rsidR="0083420B">
        <w:rPr>
          <w:bCs/>
        </w:rPr>
        <w:t xml:space="preserve"> </w:t>
      </w:r>
      <w:r w:rsidR="00BE24B6">
        <w:rPr>
          <w:bCs/>
        </w:rPr>
        <w:t>25</w:t>
      </w:r>
      <w:r w:rsidR="00A6588B">
        <w:rPr>
          <w:bCs/>
        </w:rPr>
        <w:t>3</w:t>
      </w:r>
      <w:r w:rsidR="00BE24B6">
        <w:rPr>
          <w:bCs/>
        </w:rPr>
        <w:t>–25</w:t>
      </w:r>
      <w:r w:rsidR="00A6588B">
        <w:rPr>
          <w:bCs/>
        </w:rPr>
        <w:t>6</w:t>
      </w:r>
      <w:r w:rsidR="00BE24B6">
        <w:rPr>
          <w:bCs/>
        </w:rPr>
        <w:t>)</w:t>
      </w:r>
      <w:r>
        <w:rPr>
          <w:bCs/>
        </w:rPr>
        <w:t>.</w:t>
      </w:r>
    </w:p>
    <w:p w14:paraId="7F672A5D" w14:textId="7257A357" w:rsidR="00691965" w:rsidRPr="00921D8E" w:rsidRDefault="00691965" w:rsidP="00691965">
      <w:pPr>
        <w:autoSpaceDE w:val="0"/>
        <w:autoSpaceDN w:val="0"/>
        <w:adjustRightInd w:val="0"/>
        <w:rPr>
          <w:bCs/>
        </w:rPr>
      </w:pPr>
      <w:r>
        <w:rPr>
          <w:bCs/>
        </w:rPr>
        <w:t>The SBE has the discretion to approve the proposed preferences in t</w:t>
      </w:r>
      <w:r w:rsidR="00A34DE7">
        <w:rPr>
          <w:bCs/>
        </w:rPr>
        <w:t xml:space="preserve">he AAC </w:t>
      </w:r>
      <w:r>
        <w:rPr>
          <w:bCs/>
        </w:rPr>
        <w:t>petition at a public hearing.</w:t>
      </w:r>
    </w:p>
    <w:p w14:paraId="33D12ACC" w14:textId="77777777" w:rsidR="005036C8" w:rsidRPr="009F3455" w:rsidRDefault="005036C8" w:rsidP="00AF6415">
      <w:pPr>
        <w:pStyle w:val="Heading2"/>
      </w:pPr>
      <w:r>
        <w:rPr>
          <w:bCs/>
        </w:rPr>
        <w:br w:type="page"/>
      </w:r>
      <w:r w:rsidRPr="009F3455">
        <w:lastRenderedPageBreak/>
        <w:t>9. Annual Independent Financial Audits</w:t>
      </w:r>
    </w:p>
    <w:p w14:paraId="7A639512" w14:textId="77777777" w:rsidR="005036C8" w:rsidRPr="008430D5" w:rsidRDefault="005036C8" w:rsidP="00117FE3">
      <w:pPr>
        <w:autoSpaceDE w:val="0"/>
        <w:autoSpaceDN w:val="0"/>
        <w:adjustRightInd w:val="0"/>
        <w:jc w:val="center"/>
      </w:pPr>
      <w:r w:rsidRPr="008430D5">
        <w:rPr>
          <w:i/>
        </w:rPr>
        <w:t>EC</w:t>
      </w:r>
      <w:r w:rsidRPr="008430D5">
        <w:t xml:space="preserve"> Section 47605(b)(5)(I)</w:t>
      </w:r>
    </w:p>
    <w:p w14:paraId="595ABFE2" w14:textId="77777777" w:rsidR="005036C8" w:rsidRPr="008430D5" w:rsidRDefault="005036C8" w:rsidP="00117FE3">
      <w:pPr>
        <w:autoSpaceDE w:val="0"/>
        <w:autoSpaceDN w:val="0"/>
        <w:adjustRightInd w:val="0"/>
        <w:jc w:val="center"/>
      </w:pPr>
      <w:r w:rsidRPr="008430D5">
        <w:t xml:space="preserve">5 </w:t>
      </w:r>
      <w:r w:rsidRPr="008430D5">
        <w:rPr>
          <w:i/>
        </w:rPr>
        <w:t>CCR</w:t>
      </w:r>
      <w:r w:rsidRPr="008430D5">
        <w:t xml:space="preserve"> Section 11967.5.1(f)(9)</w:t>
      </w:r>
    </w:p>
    <w:p w14:paraId="0980341F" w14:textId="72751358" w:rsidR="005036C8" w:rsidRPr="008430D5" w:rsidRDefault="005036C8" w:rsidP="00117FE3">
      <w:pPr>
        <w:pStyle w:val="Heading3"/>
        <w:tabs>
          <w:tab w:val="left" w:pos="6210"/>
        </w:tabs>
      </w:pPr>
      <w:r w:rsidRPr="008430D5">
        <w:t>Evaluation Criteria</w:t>
      </w:r>
    </w:p>
    <w:p w14:paraId="165C35C6" w14:textId="77777777" w:rsidR="005036C8" w:rsidRDefault="005036C8" w:rsidP="00117FE3">
      <w:pPr>
        <w:spacing w:after="100" w:afterAutospacing="1"/>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47605(b)(5)(I),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5E2677" w14:paraId="0E7BF070"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14:paraId="6A879C5B" w14:textId="77777777" w:rsidR="005E2677" w:rsidRPr="005E2677" w:rsidRDefault="005E2677" w:rsidP="00117FE3">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14:paraId="6F864E6F" w14:textId="77777777" w:rsidR="005E2677" w:rsidRPr="005E2677" w:rsidRDefault="005E2677" w:rsidP="00117FE3">
            <w:pPr>
              <w:jc w:val="center"/>
              <w:outlineLvl w:val="6"/>
              <w:rPr>
                <w:rFonts w:eastAsia="Times New Roman" w:cs="Times New Roman"/>
              </w:rPr>
            </w:pPr>
            <w:r w:rsidRPr="005E2677">
              <w:rPr>
                <w:rFonts w:eastAsia="Times New Roman" w:cs="Times New Roman"/>
              </w:rPr>
              <w:t>Criteria Met</w:t>
            </w:r>
          </w:p>
        </w:tc>
      </w:tr>
      <w:tr w:rsidR="005E2677" w:rsidRPr="005E2677" w14:paraId="2E1C223B" w14:textId="77777777" w:rsidTr="005E2677">
        <w:trPr>
          <w:cantSplit/>
          <w:trHeight w:val="576"/>
        </w:trPr>
        <w:tc>
          <w:tcPr>
            <w:tcW w:w="7696" w:type="dxa"/>
          </w:tcPr>
          <w:p w14:paraId="43C3B2C2" w14:textId="77777777" w:rsidR="005E2677" w:rsidRPr="005E2677" w:rsidRDefault="005E2677" w:rsidP="00117FE3">
            <w:pPr>
              <w:numPr>
                <w:ilvl w:val="0"/>
                <w:numId w:val="8"/>
              </w:numPr>
              <w:autoSpaceDE w:val="0"/>
              <w:autoSpaceDN w:val="0"/>
              <w:adjustRightInd w:val="0"/>
              <w:ind w:hanging="570"/>
              <w:rPr>
                <w:rFonts w:eastAsia="Times New Roman"/>
              </w:rPr>
            </w:pPr>
            <w:r w:rsidRPr="005E2677">
              <w:rPr>
                <w:rFonts w:eastAsia="Times New Roman"/>
              </w:rPr>
              <w:t>Specify who is responsible for contracting and overseeing the independent audit.</w:t>
            </w:r>
          </w:p>
        </w:tc>
        <w:tc>
          <w:tcPr>
            <w:tcW w:w="1584" w:type="dxa"/>
          </w:tcPr>
          <w:p w14:paraId="45AD8D8D" w14:textId="7162AD94" w:rsidR="005E2677" w:rsidRPr="005E2677" w:rsidRDefault="00EA1226" w:rsidP="00EA1226">
            <w:pPr>
              <w:tabs>
                <w:tab w:val="left" w:pos="280"/>
              </w:tabs>
              <w:autoSpaceDE w:val="0"/>
              <w:autoSpaceDN w:val="0"/>
              <w:adjustRightInd w:val="0"/>
              <w:jc w:val="center"/>
              <w:rPr>
                <w:bCs/>
              </w:rPr>
            </w:pPr>
            <w:r>
              <w:rPr>
                <w:bCs/>
              </w:rPr>
              <w:t>Yes</w:t>
            </w:r>
          </w:p>
        </w:tc>
      </w:tr>
      <w:tr w:rsidR="005E2677" w:rsidRPr="005E2677" w14:paraId="5DA42FA7" w14:textId="77777777" w:rsidTr="005E2677">
        <w:trPr>
          <w:cantSplit/>
          <w:trHeight w:val="576"/>
        </w:trPr>
        <w:tc>
          <w:tcPr>
            <w:tcW w:w="7696" w:type="dxa"/>
          </w:tcPr>
          <w:p w14:paraId="0859FA45" w14:textId="77777777" w:rsidR="005E2677" w:rsidRPr="005E2677" w:rsidRDefault="005E2677" w:rsidP="00117FE3">
            <w:pPr>
              <w:widowControl w:val="0"/>
              <w:numPr>
                <w:ilvl w:val="0"/>
                <w:numId w:val="8"/>
              </w:numPr>
              <w:tabs>
                <w:tab w:val="left" w:pos="360"/>
              </w:tabs>
              <w:ind w:hanging="570"/>
              <w:rPr>
                <w:rFonts w:eastAsia="Times New Roman"/>
              </w:rPr>
            </w:pPr>
            <w:r w:rsidRPr="005E2677">
              <w:rPr>
                <w:rFonts w:eastAsia="Times New Roman"/>
              </w:rPr>
              <w:t>Specify that the auditor will have experience in education finance.</w:t>
            </w:r>
          </w:p>
        </w:tc>
        <w:tc>
          <w:tcPr>
            <w:tcW w:w="1584" w:type="dxa"/>
          </w:tcPr>
          <w:p w14:paraId="7EE2CB74" w14:textId="77777777" w:rsidR="005E2677" w:rsidRPr="005E2677" w:rsidRDefault="005E2677" w:rsidP="00117FE3">
            <w:pPr>
              <w:autoSpaceDE w:val="0"/>
              <w:autoSpaceDN w:val="0"/>
              <w:adjustRightInd w:val="0"/>
              <w:jc w:val="center"/>
            </w:pPr>
            <w:r w:rsidRPr="005E2677">
              <w:t>Yes</w:t>
            </w:r>
          </w:p>
        </w:tc>
      </w:tr>
      <w:tr w:rsidR="005E2677" w:rsidRPr="005E2677" w14:paraId="52734CFA" w14:textId="77777777" w:rsidTr="005E2677">
        <w:trPr>
          <w:cantSplit/>
          <w:trHeight w:val="576"/>
        </w:trPr>
        <w:tc>
          <w:tcPr>
            <w:tcW w:w="7696" w:type="dxa"/>
          </w:tcPr>
          <w:p w14:paraId="7EC50616" w14:textId="77777777" w:rsidR="005E2677" w:rsidRPr="005E2677" w:rsidRDefault="005E2677" w:rsidP="00117FE3">
            <w:pPr>
              <w:widowControl w:val="0"/>
              <w:numPr>
                <w:ilvl w:val="0"/>
                <w:numId w:val="8"/>
              </w:numPr>
              <w:tabs>
                <w:tab w:val="left" w:pos="360"/>
              </w:tabs>
              <w:ind w:hanging="570"/>
              <w:rPr>
                <w:rFonts w:eastAsia="Times New Roman"/>
              </w:rPr>
            </w:pPr>
            <w:r w:rsidRPr="005E2677">
              <w:rPr>
                <w:rFonts w:eastAsia="Times New Roman"/>
              </w:rPr>
              <w:t>Outline the process of providing audit reports to the SBE, CDE, or other agency as the SBE may direct, and specifying the timeline in which audit exceptions will typically be addressed.</w:t>
            </w:r>
          </w:p>
        </w:tc>
        <w:tc>
          <w:tcPr>
            <w:tcW w:w="1584" w:type="dxa"/>
          </w:tcPr>
          <w:p w14:paraId="678773D3" w14:textId="77777777" w:rsidR="005E2677" w:rsidRPr="005E2677" w:rsidRDefault="005E2677" w:rsidP="00117FE3">
            <w:pPr>
              <w:autoSpaceDE w:val="0"/>
              <w:autoSpaceDN w:val="0"/>
              <w:adjustRightInd w:val="0"/>
              <w:jc w:val="center"/>
            </w:pPr>
            <w:r w:rsidRPr="005E2677">
              <w:t>Yes</w:t>
            </w:r>
          </w:p>
        </w:tc>
      </w:tr>
      <w:tr w:rsidR="005E2677" w:rsidRPr="005E2677" w14:paraId="0A8A4D90" w14:textId="77777777" w:rsidTr="005E2677">
        <w:trPr>
          <w:cantSplit/>
          <w:trHeight w:val="576"/>
        </w:trPr>
        <w:tc>
          <w:tcPr>
            <w:tcW w:w="7696" w:type="dxa"/>
          </w:tcPr>
          <w:p w14:paraId="2C5CFF2B" w14:textId="77777777" w:rsidR="005E2677" w:rsidRPr="005E2677" w:rsidRDefault="005E2677" w:rsidP="00117FE3">
            <w:pPr>
              <w:widowControl w:val="0"/>
              <w:numPr>
                <w:ilvl w:val="0"/>
                <w:numId w:val="8"/>
              </w:numPr>
              <w:tabs>
                <w:tab w:val="left" w:pos="360"/>
              </w:tabs>
              <w:ind w:right="-17" w:hanging="570"/>
              <w:rPr>
                <w:rFonts w:eastAsia="Times New Roman"/>
              </w:rPr>
            </w:pPr>
            <w:r w:rsidRPr="005E2677">
              <w:rPr>
                <w:rFonts w:eastAsia="Times New Roman"/>
              </w:rPr>
              <w:t>Indicate the process that the charter school(s) will follow to address any audit findings and/or resolve any audit exceptions.</w:t>
            </w:r>
          </w:p>
        </w:tc>
        <w:tc>
          <w:tcPr>
            <w:tcW w:w="1584" w:type="dxa"/>
          </w:tcPr>
          <w:p w14:paraId="06B5E120" w14:textId="77777777" w:rsidR="005E2677" w:rsidRPr="005E2677" w:rsidRDefault="005E2677" w:rsidP="00117FE3">
            <w:pPr>
              <w:autoSpaceDE w:val="0"/>
              <w:autoSpaceDN w:val="0"/>
              <w:adjustRightInd w:val="0"/>
              <w:jc w:val="center"/>
            </w:pPr>
            <w:r w:rsidRPr="005E2677">
              <w:t>Yes</w:t>
            </w:r>
          </w:p>
        </w:tc>
      </w:tr>
    </w:tbl>
    <w:p w14:paraId="76CE44FB" w14:textId="5449A287" w:rsidR="005036C8" w:rsidRPr="007C6853" w:rsidRDefault="005036C8" w:rsidP="00117FE3">
      <w:pPr>
        <w:autoSpaceDE w:val="0"/>
        <w:autoSpaceDN w:val="0"/>
        <w:adjustRightInd w:val="0"/>
        <w:spacing w:before="100" w:beforeAutospacing="1"/>
      </w:pPr>
      <w:r>
        <w:rPr>
          <w:b/>
        </w:rPr>
        <w:t>T</w:t>
      </w:r>
      <w:r w:rsidRPr="007C6853">
        <w:rPr>
          <w:b/>
        </w:rPr>
        <w:t xml:space="preserve">he petition </w:t>
      </w:r>
      <w:r w:rsidR="00D415C4">
        <w:rPr>
          <w:b/>
        </w:rPr>
        <w:t>does</w:t>
      </w:r>
      <w:r w:rsidR="00EA1226">
        <w:rPr>
          <w:b/>
        </w:rPr>
        <w:t xml:space="preserve"> </w:t>
      </w:r>
      <w:r w:rsidRPr="007C6853">
        <w:rPr>
          <w:b/>
        </w:rPr>
        <w:t>present a reasonably comprehensive description of annual independent financial audits</w:t>
      </w:r>
      <w:r>
        <w:rPr>
          <w:b/>
        </w:rPr>
        <w:t>.</w:t>
      </w:r>
    </w:p>
    <w:p w14:paraId="62394FD0" w14:textId="77777777" w:rsidR="005036C8" w:rsidRPr="009F3455" w:rsidRDefault="005036C8" w:rsidP="00117FE3">
      <w:pPr>
        <w:pStyle w:val="Heading3"/>
      </w:pPr>
      <w:r>
        <w:t>Comments</w:t>
      </w:r>
    </w:p>
    <w:p w14:paraId="0EED7450" w14:textId="4650D47F" w:rsidR="0083420B" w:rsidRPr="0083420B" w:rsidRDefault="00D415C4" w:rsidP="00380AC1">
      <w:pPr>
        <w:autoSpaceDE w:val="0"/>
        <w:autoSpaceDN w:val="0"/>
        <w:adjustRightInd w:val="0"/>
        <w:rPr>
          <w:bCs/>
        </w:rPr>
      </w:pPr>
      <w:r>
        <w:rPr>
          <w:bCs/>
        </w:rPr>
        <w:t xml:space="preserve">The </w:t>
      </w:r>
      <w:r w:rsidR="00EA1226">
        <w:rPr>
          <w:bCs/>
        </w:rPr>
        <w:t>AAC</w:t>
      </w:r>
      <w:r>
        <w:rPr>
          <w:bCs/>
        </w:rPr>
        <w:t xml:space="preserve"> petition does present a reasonably comprehensive description of annu</w:t>
      </w:r>
      <w:r w:rsidR="00932FEC">
        <w:rPr>
          <w:bCs/>
        </w:rPr>
        <w:t xml:space="preserve">al independent financial </w:t>
      </w:r>
      <w:r w:rsidR="00EA1226">
        <w:rPr>
          <w:bCs/>
        </w:rPr>
        <w:t>audits</w:t>
      </w:r>
      <w:r w:rsidR="000E3227">
        <w:rPr>
          <w:bCs/>
        </w:rPr>
        <w:t xml:space="preserve"> (Attachment 3, pp. 25</w:t>
      </w:r>
      <w:r w:rsidR="00A6588B">
        <w:rPr>
          <w:bCs/>
        </w:rPr>
        <w:t>7</w:t>
      </w:r>
      <w:r w:rsidR="000E3227">
        <w:rPr>
          <w:bCs/>
        </w:rPr>
        <w:t>–25</w:t>
      </w:r>
      <w:r w:rsidR="00A6588B">
        <w:rPr>
          <w:bCs/>
        </w:rPr>
        <w:t>8</w:t>
      </w:r>
      <w:r w:rsidR="000E3227">
        <w:rPr>
          <w:bCs/>
        </w:rPr>
        <w:t>).</w:t>
      </w:r>
      <w:r w:rsidR="00E17CEB">
        <w:rPr>
          <w:bCs/>
        </w:rPr>
        <w:t xml:space="preserve"> The petition states that AAC will select an independent auditor from the approved list by the State </w:t>
      </w:r>
      <w:r w:rsidR="0083420B">
        <w:rPr>
          <w:bCs/>
        </w:rPr>
        <w:t>C</w:t>
      </w:r>
      <w:r w:rsidR="00E17CEB">
        <w:rPr>
          <w:bCs/>
        </w:rPr>
        <w:t>ontroller’s Office, and that the Executive Director will be responsible for contracting and overseeing the independent financial audit. The AAC audit will be completed and forward</w:t>
      </w:r>
      <w:r w:rsidR="0083420B">
        <w:rPr>
          <w:bCs/>
        </w:rPr>
        <w:t xml:space="preserve">ed </w:t>
      </w:r>
      <w:r w:rsidR="00E17CEB">
        <w:rPr>
          <w:bCs/>
        </w:rPr>
        <w:t>to the district, the county superintendent of schools, the State Controller</w:t>
      </w:r>
      <w:r w:rsidR="00DA34BA">
        <w:rPr>
          <w:bCs/>
        </w:rPr>
        <w:t>’s Office</w:t>
      </w:r>
      <w:r w:rsidR="00E17CEB">
        <w:rPr>
          <w:bCs/>
        </w:rPr>
        <w:t xml:space="preserve">, and the CDE by December 15 each year. The audit committee of the Avance Executive Board will review any audit exceptions or deficiencies and report to the full Avance Executive Board with recommendations on how to resolve them. The </w:t>
      </w:r>
      <w:r w:rsidR="00FB6469">
        <w:rPr>
          <w:bCs/>
        </w:rPr>
        <w:t xml:space="preserve">Avance Executive Board </w:t>
      </w:r>
      <w:r w:rsidR="00E17CEB">
        <w:rPr>
          <w:bCs/>
        </w:rPr>
        <w:t xml:space="preserve">will submit a report to the district describing how the exceptions and deficiencies have been or will be resolved to the satisfaction </w:t>
      </w:r>
      <w:r w:rsidR="0083420B">
        <w:rPr>
          <w:bCs/>
        </w:rPr>
        <w:t>of</w:t>
      </w:r>
      <w:r w:rsidR="00E17CEB">
        <w:rPr>
          <w:bCs/>
        </w:rPr>
        <w:t xml:space="preserve"> the district along with an anticipated timelin</w:t>
      </w:r>
      <w:r w:rsidR="0083420B">
        <w:rPr>
          <w:bCs/>
        </w:rPr>
        <w:t xml:space="preserve">e </w:t>
      </w:r>
      <w:r w:rsidR="00E17CEB">
        <w:rPr>
          <w:bCs/>
        </w:rPr>
        <w:t>(Attachment 3, pp.</w:t>
      </w:r>
      <w:r w:rsidR="0083420B">
        <w:rPr>
          <w:bCs/>
        </w:rPr>
        <w:t xml:space="preserve"> </w:t>
      </w:r>
      <w:r w:rsidR="00E17CEB">
        <w:rPr>
          <w:bCs/>
        </w:rPr>
        <w:t>25</w:t>
      </w:r>
      <w:r w:rsidR="00FB6469">
        <w:rPr>
          <w:bCs/>
        </w:rPr>
        <w:t>7</w:t>
      </w:r>
      <w:r w:rsidR="00E17CEB">
        <w:rPr>
          <w:bCs/>
        </w:rPr>
        <w:t>–25</w:t>
      </w:r>
      <w:r w:rsidR="00FB6469">
        <w:rPr>
          <w:bCs/>
        </w:rPr>
        <w:t>8</w:t>
      </w:r>
      <w:r w:rsidR="00E17CEB">
        <w:rPr>
          <w:bCs/>
        </w:rPr>
        <w:t>).</w:t>
      </w:r>
    </w:p>
    <w:p w14:paraId="62079AA4" w14:textId="0A4B89AD" w:rsidR="005036C8" w:rsidRPr="00E17CEB" w:rsidRDefault="005036C8" w:rsidP="00AF6415">
      <w:pPr>
        <w:pStyle w:val="Heading2"/>
      </w:pPr>
      <w:r>
        <w:br w:type="page"/>
      </w:r>
      <w:r w:rsidRPr="00E17CEB">
        <w:lastRenderedPageBreak/>
        <w:t>10. Suspension and Expulsion Procedures</w:t>
      </w:r>
    </w:p>
    <w:p w14:paraId="58C46A0E" w14:textId="77777777" w:rsidR="005036C8" w:rsidRPr="008430D5" w:rsidRDefault="005036C8" w:rsidP="00117FE3">
      <w:pPr>
        <w:autoSpaceDE w:val="0"/>
        <w:autoSpaceDN w:val="0"/>
        <w:adjustRightInd w:val="0"/>
        <w:jc w:val="center"/>
      </w:pPr>
      <w:r w:rsidRPr="008430D5">
        <w:rPr>
          <w:i/>
        </w:rPr>
        <w:t>EC</w:t>
      </w:r>
      <w:r w:rsidRPr="008430D5">
        <w:t xml:space="preserve"> Section 47605(b)(5)(J)</w:t>
      </w:r>
    </w:p>
    <w:p w14:paraId="02258B2F" w14:textId="77777777" w:rsidR="005036C8" w:rsidRPr="008430D5" w:rsidRDefault="005036C8" w:rsidP="00117FE3">
      <w:pPr>
        <w:jc w:val="center"/>
      </w:pPr>
      <w:r w:rsidRPr="008430D5">
        <w:t xml:space="preserve">5 </w:t>
      </w:r>
      <w:r w:rsidRPr="008430D5">
        <w:rPr>
          <w:i/>
        </w:rPr>
        <w:t>CCR</w:t>
      </w:r>
      <w:r w:rsidRPr="008430D5">
        <w:t xml:space="preserve"> Section 11967.5.1(f</w:t>
      </w:r>
      <w:proofErr w:type="gramStart"/>
      <w:r w:rsidRPr="008430D5">
        <w:t>)(</w:t>
      </w:r>
      <w:proofErr w:type="gramEnd"/>
      <w:r w:rsidRPr="008430D5">
        <w:t>10)</w:t>
      </w:r>
    </w:p>
    <w:p w14:paraId="7559335B" w14:textId="77777777" w:rsidR="005036C8" w:rsidRPr="009F3455" w:rsidRDefault="005036C8" w:rsidP="00117FE3">
      <w:pPr>
        <w:pStyle w:val="Heading3"/>
      </w:pPr>
      <w:r w:rsidRPr="009F3455">
        <w:t>Evaluation Criteria</w:t>
      </w:r>
    </w:p>
    <w:p w14:paraId="7A142D7B" w14:textId="77777777" w:rsidR="005036C8" w:rsidRDefault="005036C8" w:rsidP="00117FE3">
      <w:pPr>
        <w:autoSpaceDE w:val="0"/>
        <w:autoSpaceDN w:val="0"/>
        <w:adjustRightInd w:val="0"/>
        <w:spacing w:after="100" w:afterAutospacing="1"/>
      </w:pPr>
      <w:r w:rsidRPr="009F3455">
        <w:t xml:space="preserve">The procedures by which pupils can be suspended or expelled, as required by </w:t>
      </w:r>
      <w:r w:rsidRPr="009F3455">
        <w:rPr>
          <w:i/>
        </w:rPr>
        <w:t>EC</w:t>
      </w:r>
      <w:r w:rsidRPr="009F3455">
        <w:t xml:space="preserve"> Section 47605(b)(5)(J),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5E2677" w14:paraId="2D5B25E6"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14:paraId="7321CF87" w14:textId="77777777" w:rsidR="005E2677" w:rsidRPr="005E2677" w:rsidRDefault="005E2677" w:rsidP="00117FE3">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14:paraId="73235405" w14:textId="77777777" w:rsidR="005E2677" w:rsidRPr="005E2677" w:rsidRDefault="005E2677" w:rsidP="00117FE3">
            <w:pPr>
              <w:jc w:val="center"/>
              <w:outlineLvl w:val="6"/>
              <w:rPr>
                <w:rFonts w:eastAsia="Times New Roman" w:cs="Times New Roman"/>
              </w:rPr>
            </w:pPr>
            <w:r w:rsidRPr="005E2677">
              <w:rPr>
                <w:rFonts w:eastAsia="Times New Roman" w:cs="Times New Roman"/>
              </w:rPr>
              <w:t>Criteria Met</w:t>
            </w:r>
          </w:p>
        </w:tc>
      </w:tr>
      <w:tr w:rsidR="005E2677" w:rsidRPr="005E2677" w14:paraId="12A8F014" w14:textId="77777777" w:rsidTr="00ED60B5">
        <w:trPr>
          <w:cantSplit/>
          <w:trHeight w:val="576"/>
        </w:trPr>
        <w:tc>
          <w:tcPr>
            <w:tcW w:w="7696" w:type="dxa"/>
          </w:tcPr>
          <w:p w14:paraId="1CC9B98E" w14:textId="77777777" w:rsidR="005E2677" w:rsidRPr="005E2677" w:rsidRDefault="005E2677" w:rsidP="00117FE3">
            <w:pPr>
              <w:numPr>
                <w:ilvl w:val="0"/>
                <w:numId w:val="9"/>
              </w:numPr>
              <w:autoSpaceDE w:val="0"/>
              <w:autoSpaceDN w:val="0"/>
              <w:adjustRightInd w:val="0"/>
              <w:ind w:hanging="570"/>
              <w:rPr>
                <w:rFonts w:eastAsia="Times New Roman"/>
              </w:rPr>
            </w:pPr>
            <w:r w:rsidRPr="005E2677">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84" w:type="dxa"/>
          </w:tcPr>
          <w:p w14:paraId="01E03DA1" w14:textId="77777777" w:rsidR="005E2677" w:rsidRPr="005E2677" w:rsidRDefault="00C378EC" w:rsidP="00117FE3">
            <w:pPr>
              <w:tabs>
                <w:tab w:val="left" w:pos="280"/>
              </w:tabs>
              <w:autoSpaceDE w:val="0"/>
              <w:autoSpaceDN w:val="0"/>
              <w:adjustRightInd w:val="0"/>
              <w:jc w:val="center"/>
            </w:pPr>
            <w:r>
              <w:t>Yes</w:t>
            </w:r>
          </w:p>
        </w:tc>
      </w:tr>
      <w:tr w:rsidR="005E2677" w:rsidRPr="005E2677" w14:paraId="18DCB9D9" w14:textId="77777777" w:rsidTr="00ED60B5">
        <w:trPr>
          <w:cantSplit/>
          <w:trHeight w:val="576"/>
        </w:trPr>
        <w:tc>
          <w:tcPr>
            <w:tcW w:w="7696" w:type="dxa"/>
          </w:tcPr>
          <w:p w14:paraId="760EF7A5" w14:textId="77777777" w:rsidR="005E2677" w:rsidRPr="005E2677" w:rsidRDefault="005E2677" w:rsidP="00117FE3">
            <w:pPr>
              <w:widowControl w:val="0"/>
              <w:numPr>
                <w:ilvl w:val="0"/>
                <w:numId w:val="9"/>
              </w:numPr>
              <w:tabs>
                <w:tab w:val="left" w:pos="360"/>
              </w:tabs>
              <w:ind w:hanging="570"/>
              <w:rPr>
                <w:rFonts w:eastAsia="Times New Roman"/>
              </w:rPr>
            </w:pPr>
            <w:r w:rsidRPr="005E2677">
              <w:rPr>
                <w:rFonts w:eastAsia="Times New Roman"/>
              </w:rPr>
              <w:t>Identify the procedures by which pupils can be suspended or expelled.</w:t>
            </w:r>
          </w:p>
        </w:tc>
        <w:tc>
          <w:tcPr>
            <w:tcW w:w="1584" w:type="dxa"/>
          </w:tcPr>
          <w:p w14:paraId="373F779E" w14:textId="5FAF9E12" w:rsidR="005E2677" w:rsidRPr="005E2677" w:rsidRDefault="00DA2851" w:rsidP="00117FE3">
            <w:pPr>
              <w:autoSpaceDE w:val="0"/>
              <w:autoSpaceDN w:val="0"/>
              <w:adjustRightInd w:val="0"/>
              <w:jc w:val="center"/>
            </w:pPr>
            <w:r>
              <w:t>Yes</w:t>
            </w:r>
          </w:p>
        </w:tc>
      </w:tr>
      <w:tr w:rsidR="005E2677" w:rsidRPr="005E2677" w14:paraId="4D209815" w14:textId="77777777" w:rsidTr="00ED60B5">
        <w:trPr>
          <w:cantSplit/>
          <w:trHeight w:val="576"/>
        </w:trPr>
        <w:tc>
          <w:tcPr>
            <w:tcW w:w="7696" w:type="dxa"/>
          </w:tcPr>
          <w:p w14:paraId="66D27E50" w14:textId="77777777" w:rsidR="005E2677" w:rsidRPr="005E2677" w:rsidRDefault="005E2677" w:rsidP="00117FE3">
            <w:pPr>
              <w:widowControl w:val="0"/>
              <w:numPr>
                <w:ilvl w:val="0"/>
                <w:numId w:val="9"/>
              </w:numPr>
              <w:tabs>
                <w:tab w:val="left" w:pos="360"/>
              </w:tabs>
              <w:ind w:hanging="570"/>
              <w:rPr>
                <w:rFonts w:eastAsia="Times New Roman"/>
              </w:rPr>
            </w:pPr>
            <w:r w:rsidRPr="005E2677">
              <w:rPr>
                <w:rFonts w:eastAsia="Times New Roman"/>
              </w:rPr>
              <w:t>Identify the procedures by which parents, guardians, and pupils will be informed about reasons for suspension or expulsion and of their due process rights in regard to suspension or expulsion.</w:t>
            </w:r>
          </w:p>
        </w:tc>
        <w:tc>
          <w:tcPr>
            <w:tcW w:w="1584" w:type="dxa"/>
          </w:tcPr>
          <w:p w14:paraId="3444C404" w14:textId="34F59876" w:rsidR="005E2677" w:rsidRPr="005E2677" w:rsidRDefault="00D856F2" w:rsidP="00117FE3">
            <w:pPr>
              <w:autoSpaceDE w:val="0"/>
              <w:autoSpaceDN w:val="0"/>
              <w:adjustRightInd w:val="0"/>
              <w:jc w:val="center"/>
            </w:pPr>
            <w:r>
              <w:t>Yes</w:t>
            </w:r>
          </w:p>
        </w:tc>
      </w:tr>
      <w:tr w:rsidR="005E2677" w:rsidRPr="005E2677" w14:paraId="23D07F0E" w14:textId="77777777" w:rsidTr="00ED60B5">
        <w:trPr>
          <w:cantSplit/>
          <w:trHeight w:val="576"/>
        </w:trPr>
        <w:tc>
          <w:tcPr>
            <w:tcW w:w="7696" w:type="dxa"/>
          </w:tcPr>
          <w:p w14:paraId="7677342B" w14:textId="77777777" w:rsidR="005E2677" w:rsidRPr="005E2677" w:rsidRDefault="005E2677" w:rsidP="00117FE3">
            <w:pPr>
              <w:widowControl w:val="0"/>
              <w:numPr>
                <w:ilvl w:val="0"/>
                <w:numId w:val="9"/>
              </w:numPr>
              <w:tabs>
                <w:tab w:val="left" w:pos="360"/>
              </w:tabs>
              <w:ind w:hanging="570"/>
              <w:rPr>
                <w:rFonts w:eastAsia="Times New Roman"/>
              </w:rPr>
            </w:pPr>
            <w:r w:rsidRPr="005E2677">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84" w:type="dxa"/>
          </w:tcPr>
          <w:p w14:paraId="56194DF4" w14:textId="77777777" w:rsidR="005E2677" w:rsidRPr="005E2677" w:rsidRDefault="00C378EC" w:rsidP="00117FE3">
            <w:pPr>
              <w:tabs>
                <w:tab w:val="left" w:pos="280"/>
              </w:tabs>
              <w:autoSpaceDE w:val="0"/>
              <w:autoSpaceDN w:val="0"/>
              <w:adjustRightInd w:val="0"/>
              <w:jc w:val="center"/>
            </w:pPr>
            <w:r>
              <w:t>Yes</w:t>
            </w:r>
          </w:p>
        </w:tc>
      </w:tr>
      <w:tr w:rsidR="005E2677" w:rsidRPr="005E2677" w14:paraId="79F08F71" w14:textId="77777777" w:rsidTr="00ED60B5">
        <w:trPr>
          <w:cantSplit/>
          <w:trHeight w:val="576"/>
        </w:trPr>
        <w:tc>
          <w:tcPr>
            <w:tcW w:w="7696" w:type="dxa"/>
          </w:tcPr>
          <w:p w14:paraId="10A707C4" w14:textId="77777777" w:rsidR="005E2677" w:rsidRPr="005E2677" w:rsidRDefault="005E2677" w:rsidP="00117FE3">
            <w:pPr>
              <w:numPr>
                <w:ilvl w:val="0"/>
                <w:numId w:val="9"/>
              </w:numPr>
              <w:ind w:hanging="570"/>
            </w:pPr>
            <w:r w:rsidRPr="005E2677">
              <w:lastRenderedPageBreak/>
              <w:t>If not otherwise covered under subparagraphs (A), (B), (C), and (D):</w:t>
            </w:r>
          </w:p>
          <w:p w14:paraId="72E1AF36" w14:textId="77777777" w:rsidR="005E2677" w:rsidRPr="005E2677" w:rsidRDefault="005E2677" w:rsidP="00117FE3">
            <w:pPr>
              <w:numPr>
                <w:ilvl w:val="0"/>
                <w:numId w:val="11"/>
              </w:numPr>
              <w:tabs>
                <w:tab w:val="left" w:pos="1230"/>
              </w:tabs>
              <w:spacing w:before="240" w:after="100" w:afterAutospacing="1"/>
              <w:ind w:left="1230" w:hanging="540"/>
            </w:pPr>
            <w:r w:rsidRPr="005E2677">
              <w:t>Provide for due process for all pupils and demonstrate an understanding of the rights of pupils with disabilities in regard to suspension and expulsion.</w:t>
            </w:r>
          </w:p>
          <w:p w14:paraId="570B8F9F" w14:textId="77777777" w:rsidR="005E2677" w:rsidRPr="005E2677" w:rsidRDefault="005E2677" w:rsidP="00117FE3">
            <w:pPr>
              <w:widowControl w:val="0"/>
              <w:numPr>
                <w:ilvl w:val="0"/>
                <w:numId w:val="11"/>
              </w:numPr>
              <w:tabs>
                <w:tab w:val="left" w:pos="360"/>
                <w:tab w:val="left" w:pos="1230"/>
              </w:tabs>
              <w:spacing w:after="100" w:afterAutospacing="1"/>
              <w:ind w:left="1230" w:hanging="540"/>
            </w:pPr>
            <w:r w:rsidRPr="005E2677">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84" w:type="dxa"/>
          </w:tcPr>
          <w:p w14:paraId="71919AE7" w14:textId="49D24491" w:rsidR="005E2677" w:rsidRPr="005E2677" w:rsidRDefault="00D856F2" w:rsidP="00117FE3">
            <w:pPr>
              <w:autoSpaceDE w:val="0"/>
              <w:autoSpaceDN w:val="0"/>
              <w:adjustRightInd w:val="0"/>
              <w:jc w:val="center"/>
            </w:pPr>
            <w:r>
              <w:t>Yes</w:t>
            </w:r>
          </w:p>
        </w:tc>
      </w:tr>
    </w:tbl>
    <w:p w14:paraId="1CBBE840" w14:textId="19689A6C" w:rsidR="005036C8" w:rsidRPr="00DA2851" w:rsidRDefault="005036C8" w:rsidP="00E15E89">
      <w:pPr>
        <w:spacing w:before="100" w:beforeAutospacing="1" w:after="100" w:afterAutospacing="1"/>
      </w:pPr>
      <w:r w:rsidRPr="00DA2851">
        <w:rPr>
          <w:b/>
        </w:rPr>
        <w:t xml:space="preserve">The petition </w:t>
      </w:r>
      <w:r w:rsidR="00022B41" w:rsidRPr="00DA2851">
        <w:rPr>
          <w:b/>
        </w:rPr>
        <w:t>does</w:t>
      </w:r>
      <w:r w:rsidR="00D856F2">
        <w:rPr>
          <w:b/>
        </w:rPr>
        <w:t xml:space="preserve"> </w:t>
      </w:r>
      <w:r w:rsidR="00E15E89">
        <w:rPr>
          <w:b/>
        </w:rPr>
        <w:t xml:space="preserve">overall </w:t>
      </w:r>
      <w:r w:rsidRPr="00DA2851">
        <w:rPr>
          <w:b/>
        </w:rPr>
        <w:t>present a reasonably comprehensive description of suspension and expulsion procedures.</w:t>
      </w:r>
    </w:p>
    <w:p w14:paraId="6FC99F03" w14:textId="77777777" w:rsidR="005036C8" w:rsidRPr="00A54E61" w:rsidRDefault="005036C8" w:rsidP="00117FE3">
      <w:pPr>
        <w:pStyle w:val="Heading3"/>
      </w:pPr>
      <w:r w:rsidRPr="00A54E61">
        <w:t>Comments</w:t>
      </w:r>
    </w:p>
    <w:p w14:paraId="1E68FB87" w14:textId="0C8B73A0" w:rsidR="009C6626" w:rsidRPr="00A54E61" w:rsidRDefault="00DA2851" w:rsidP="009C6626">
      <w:pPr>
        <w:autoSpaceDE w:val="0"/>
        <w:autoSpaceDN w:val="0"/>
        <w:adjustRightInd w:val="0"/>
        <w:spacing w:after="100" w:afterAutospacing="1"/>
        <w:rPr>
          <w:bCs/>
        </w:rPr>
      </w:pPr>
      <w:r w:rsidRPr="00A54E61">
        <w:rPr>
          <w:bCs/>
        </w:rPr>
        <w:t xml:space="preserve">The AAC </w:t>
      </w:r>
      <w:r w:rsidR="00022B41" w:rsidRPr="00A54E61">
        <w:rPr>
          <w:bCs/>
        </w:rPr>
        <w:t>petition does</w:t>
      </w:r>
      <w:r w:rsidR="00DA34BA" w:rsidRPr="00A54E61">
        <w:rPr>
          <w:bCs/>
        </w:rPr>
        <w:t>,</w:t>
      </w:r>
      <w:r w:rsidR="00E15E89" w:rsidRPr="00A54E61">
        <w:rPr>
          <w:bCs/>
        </w:rPr>
        <w:t xml:space="preserve"> overall</w:t>
      </w:r>
      <w:r w:rsidR="00DA34BA" w:rsidRPr="00A54E61">
        <w:rPr>
          <w:bCs/>
        </w:rPr>
        <w:t>,</w:t>
      </w:r>
      <w:r w:rsidRPr="00A54E61">
        <w:rPr>
          <w:bCs/>
        </w:rPr>
        <w:t xml:space="preserve"> </w:t>
      </w:r>
      <w:r w:rsidR="00022B41" w:rsidRPr="00A54E61">
        <w:rPr>
          <w:bCs/>
        </w:rPr>
        <w:t>present a reasonably comprehensive description of suspension and expulsion procedures.</w:t>
      </w:r>
    </w:p>
    <w:p w14:paraId="2C4DE922" w14:textId="00F22075" w:rsidR="00022B41" w:rsidRPr="004C5828" w:rsidRDefault="00022B41" w:rsidP="000E59C4">
      <w:pPr>
        <w:autoSpaceDE w:val="0"/>
        <w:autoSpaceDN w:val="0"/>
        <w:adjustRightInd w:val="0"/>
        <w:spacing w:after="100" w:afterAutospacing="1"/>
        <w:rPr>
          <w:bCs/>
        </w:rPr>
      </w:pPr>
      <w:r w:rsidRPr="00A54E61">
        <w:rPr>
          <w:bCs/>
        </w:rPr>
        <w:t>Addressing evaluation criteria A, B, and D, the petition</w:t>
      </w:r>
      <w:r w:rsidR="009C6626" w:rsidRPr="00A54E61">
        <w:rPr>
          <w:bCs/>
        </w:rPr>
        <w:t xml:space="preserve"> states that AAC will implement and continue to develop a school-wide positive behavior intervention and support that will foster a culture of discipline grounded in</w:t>
      </w:r>
      <w:r w:rsidR="009C6626" w:rsidRPr="004C5828">
        <w:rPr>
          <w:bCs/>
        </w:rPr>
        <w:t xml:space="preserve"> positive behavior intervention</w:t>
      </w:r>
      <w:r w:rsidRPr="004C5828">
        <w:rPr>
          <w:bCs/>
        </w:rPr>
        <w:t>. The petition lists discretionary and non-discretionary offenses and procedures for suspension and expu</w:t>
      </w:r>
      <w:r w:rsidR="009C6626" w:rsidRPr="004C5828">
        <w:rPr>
          <w:bCs/>
        </w:rPr>
        <w:t>lsion (Attachment 3, pp. 264–270</w:t>
      </w:r>
      <w:r w:rsidRPr="004C5828">
        <w:rPr>
          <w:bCs/>
        </w:rPr>
        <w:t xml:space="preserve">). Additionally, the petition states that </w:t>
      </w:r>
      <w:r w:rsidR="00256BDB">
        <w:rPr>
          <w:bCs/>
        </w:rPr>
        <w:t>AAC</w:t>
      </w:r>
      <w:r w:rsidRPr="004C5828">
        <w:rPr>
          <w:bCs/>
        </w:rPr>
        <w:t xml:space="preserve"> is committed to the annual review and modification of the list of offenses and policies and procedures surrounding suspension and</w:t>
      </w:r>
      <w:r w:rsidR="009C6626" w:rsidRPr="004C5828">
        <w:rPr>
          <w:bCs/>
        </w:rPr>
        <w:t xml:space="preserve"> expulsion (Attachment 3, p. 258</w:t>
      </w:r>
      <w:r w:rsidRPr="004C5828">
        <w:rPr>
          <w:bCs/>
        </w:rPr>
        <w:t xml:space="preserve">). </w:t>
      </w:r>
      <w:r w:rsidR="009C6626" w:rsidRPr="004C5828">
        <w:rPr>
          <w:bCs/>
        </w:rPr>
        <w:t>T</w:t>
      </w:r>
      <w:r w:rsidRPr="004C5828">
        <w:rPr>
          <w:bCs/>
        </w:rPr>
        <w:t>he petition states that a pupil may be expelled either by t</w:t>
      </w:r>
      <w:r w:rsidR="00433FEC" w:rsidRPr="004C5828">
        <w:rPr>
          <w:bCs/>
        </w:rPr>
        <w:t xml:space="preserve">he neutral and impartial </w:t>
      </w:r>
      <w:r w:rsidR="00256BDB">
        <w:rPr>
          <w:bCs/>
        </w:rPr>
        <w:t>AAC</w:t>
      </w:r>
      <w:r w:rsidR="00433FEC" w:rsidRPr="004C5828">
        <w:rPr>
          <w:bCs/>
        </w:rPr>
        <w:t xml:space="preserve"> </w:t>
      </w:r>
      <w:r w:rsidRPr="004C5828">
        <w:rPr>
          <w:bCs/>
        </w:rPr>
        <w:t>Board</w:t>
      </w:r>
      <w:r w:rsidR="00433FEC" w:rsidRPr="004C5828">
        <w:rPr>
          <w:bCs/>
        </w:rPr>
        <w:t xml:space="preserve"> following a hearing before it or by the </w:t>
      </w:r>
      <w:r w:rsidR="00256BDB">
        <w:rPr>
          <w:bCs/>
        </w:rPr>
        <w:t>AAC</w:t>
      </w:r>
      <w:r w:rsidR="00433FEC" w:rsidRPr="004C5828">
        <w:rPr>
          <w:bCs/>
        </w:rPr>
        <w:t xml:space="preserve"> Board</w:t>
      </w:r>
      <w:r w:rsidRPr="004C5828">
        <w:rPr>
          <w:bCs/>
        </w:rPr>
        <w:t xml:space="preserve"> upon the recommendation of a neutral and</w:t>
      </w:r>
      <w:r w:rsidR="00433FEC" w:rsidRPr="004C5828">
        <w:rPr>
          <w:bCs/>
        </w:rPr>
        <w:t xml:space="preserve"> impartial Administrative Panel</w:t>
      </w:r>
      <w:r w:rsidRPr="004C5828">
        <w:rPr>
          <w:bCs/>
        </w:rPr>
        <w:t xml:space="preserve"> to be assigned by the </w:t>
      </w:r>
      <w:r w:rsidR="00DA34BA">
        <w:rPr>
          <w:bCs/>
        </w:rPr>
        <w:t xml:space="preserve">AAC </w:t>
      </w:r>
      <w:r w:rsidRPr="004C5828">
        <w:rPr>
          <w:bCs/>
        </w:rPr>
        <w:t xml:space="preserve">Board as needed. The Administrative Panel will consist of at least three members who are certificated and </w:t>
      </w:r>
      <w:r w:rsidR="00900BC4" w:rsidRPr="004C5828">
        <w:rPr>
          <w:bCs/>
        </w:rPr>
        <w:t xml:space="preserve">who are </w:t>
      </w:r>
      <w:r w:rsidRPr="004C5828">
        <w:rPr>
          <w:bCs/>
        </w:rPr>
        <w:t>neither a teacher of the pupil nor a member of the</w:t>
      </w:r>
      <w:r w:rsidR="00433FEC" w:rsidRPr="004C5828">
        <w:rPr>
          <w:bCs/>
        </w:rPr>
        <w:t xml:space="preserve"> </w:t>
      </w:r>
      <w:r w:rsidR="00256BDB">
        <w:rPr>
          <w:bCs/>
        </w:rPr>
        <w:t>AAC</w:t>
      </w:r>
      <w:r w:rsidR="009C6626" w:rsidRPr="004C5828">
        <w:rPr>
          <w:bCs/>
        </w:rPr>
        <w:t xml:space="preserve"> Board (Attachment 3, p. 272</w:t>
      </w:r>
      <w:r w:rsidRPr="004C5828">
        <w:rPr>
          <w:bCs/>
        </w:rPr>
        <w:t>).</w:t>
      </w:r>
    </w:p>
    <w:p w14:paraId="43F58A3A" w14:textId="5CDF6F34" w:rsidR="00022B41" w:rsidRPr="004C5828" w:rsidRDefault="00022B41" w:rsidP="00117FE3">
      <w:pPr>
        <w:autoSpaceDE w:val="0"/>
        <w:autoSpaceDN w:val="0"/>
        <w:adjustRightInd w:val="0"/>
        <w:spacing w:after="100" w:afterAutospacing="1"/>
        <w:rPr>
          <w:bCs/>
        </w:rPr>
      </w:pPr>
      <w:r w:rsidRPr="004C5828">
        <w:rPr>
          <w:bCs/>
        </w:rPr>
        <w:t xml:space="preserve">Addressing evaluation criteria C and E, the </w:t>
      </w:r>
      <w:r w:rsidR="00256BDB">
        <w:rPr>
          <w:bCs/>
        </w:rPr>
        <w:t>AAC</w:t>
      </w:r>
      <w:r w:rsidRPr="004C5828">
        <w:rPr>
          <w:bCs/>
        </w:rPr>
        <w:t xml:space="preserve"> petition states that when an appeal relating to the placement of the pupil or the manifestation determination has been requested by either the parent or </w:t>
      </w:r>
      <w:r w:rsidR="00256BDB">
        <w:rPr>
          <w:bCs/>
        </w:rPr>
        <w:t>AAC</w:t>
      </w:r>
      <w:r w:rsidRPr="004C5828">
        <w:rPr>
          <w:bCs/>
        </w:rPr>
        <w:t xml:space="preserve">, the pupil shall remain in the interim alternative educational setting pending the decision of the hearing officer in accordance with state and federal law, including 20 </w:t>
      </w:r>
      <w:r w:rsidR="00900BC4" w:rsidRPr="004C5828">
        <w:rPr>
          <w:bCs/>
          <w:i/>
        </w:rPr>
        <w:t>U</w:t>
      </w:r>
      <w:r w:rsidR="00DA34BA">
        <w:rPr>
          <w:bCs/>
          <w:i/>
        </w:rPr>
        <w:t xml:space="preserve">nited States Code </w:t>
      </w:r>
      <w:r w:rsidR="00DA34BA" w:rsidRPr="00DA34BA">
        <w:rPr>
          <w:bCs/>
        </w:rPr>
        <w:t>(</w:t>
      </w:r>
      <w:r w:rsidR="00DA34BA">
        <w:rPr>
          <w:bCs/>
          <w:i/>
        </w:rPr>
        <w:t>U</w:t>
      </w:r>
      <w:r w:rsidR="00900BC4" w:rsidRPr="004C5828">
        <w:rPr>
          <w:bCs/>
          <w:i/>
        </w:rPr>
        <w:t>SC</w:t>
      </w:r>
      <w:r w:rsidR="00DA34BA" w:rsidRPr="00DA34BA">
        <w:rPr>
          <w:bCs/>
        </w:rPr>
        <w:t>)</w:t>
      </w:r>
      <w:r w:rsidRPr="004C5828">
        <w:rPr>
          <w:bCs/>
        </w:rPr>
        <w:t xml:space="preserve"> Section 1415(k), until the expiration of the 45-day time period provided for in an interim alternative educational setting, unless the parent and </w:t>
      </w:r>
      <w:r w:rsidR="00256BDB">
        <w:rPr>
          <w:bCs/>
        </w:rPr>
        <w:t>AAC</w:t>
      </w:r>
      <w:r w:rsidRPr="004C5828">
        <w:rPr>
          <w:bCs/>
        </w:rPr>
        <w:t xml:space="preserve"> agree</w:t>
      </w:r>
      <w:r w:rsidR="004C5828" w:rsidRPr="004C5828">
        <w:rPr>
          <w:bCs/>
        </w:rPr>
        <w:t xml:space="preserve"> otherwise (Attachment 3, p. 278</w:t>
      </w:r>
      <w:r w:rsidR="00900BC4" w:rsidRPr="004C5828">
        <w:rPr>
          <w:bCs/>
        </w:rPr>
        <w:t>)</w:t>
      </w:r>
      <w:r w:rsidRPr="004C5828">
        <w:rPr>
          <w:bCs/>
        </w:rPr>
        <w:t>.</w:t>
      </w:r>
    </w:p>
    <w:p w14:paraId="26CC35D0" w14:textId="2CF603F4" w:rsidR="004C5828" w:rsidRPr="004C5828" w:rsidRDefault="00022B41" w:rsidP="00DA2851">
      <w:pPr>
        <w:autoSpaceDE w:val="0"/>
        <w:autoSpaceDN w:val="0"/>
        <w:adjustRightInd w:val="0"/>
        <w:spacing w:after="100" w:afterAutospacing="1"/>
        <w:rPr>
          <w:bCs/>
        </w:rPr>
      </w:pPr>
      <w:r w:rsidRPr="004C5828">
        <w:rPr>
          <w:bCs/>
        </w:rPr>
        <w:lastRenderedPageBreak/>
        <w:t xml:space="preserve">If approved by the SBE, as a condition for approval, the </w:t>
      </w:r>
      <w:r w:rsidR="004C5828" w:rsidRPr="004C5828">
        <w:rPr>
          <w:bCs/>
        </w:rPr>
        <w:t>AAC</w:t>
      </w:r>
      <w:r w:rsidRPr="004C5828">
        <w:rPr>
          <w:bCs/>
        </w:rPr>
        <w:t xml:space="preserve"> petitioner will be required to revise the petition to reflect the SBE as </w:t>
      </w:r>
      <w:r w:rsidR="00900BC4" w:rsidRPr="004C5828">
        <w:rPr>
          <w:bCs/>
        </w:rPr>
        <w:t xml:space="preserve">the </w:t>
      </w:r>
      <w:r w:rsidRPr="004C5828">
        <w:rPr>
          <w:bCs/>
        </w:rPr>
        <w:t xml:space="preserve">authorizer and </w:t>
      </w:r>
      <w:r w:rsidR="00900BC4" w:rsidRPr="004C5828">
        <w:rPr>
          <w:bCs/>
        </w:rPr>
        <w:t xml:space="preserve">to </w:t>
      </w:r>
      <w:r w:rsidRPr="004C5828">
        <w:rPr>
          <w:bCs/>
        </w:rPr>
        <w:t>include the necessary language for Element 10–Suspension and Expulsion</w:t>
      </w:r>
      <w:r w:rsidR="004C5828" w:rsidRPr="004C5828">
        <w:rPr>
          <w:bCs/>
        </w:rPr>
        <w:t xml:space="preserve"> as follows:</w:t>
      </w:r>
    </w:p>
    <w:p w14:paraId="02AC22E4" w14:textId="18E96E83" w:rsidR="00DA2851" w:rsidRPr="004C5828" w:rsidRDefault="004C5828" w:rsidP="00DA34BA">
      <w:pPr>
        <w:pStyle w:val="ListParagraph"/>
        <w:autoSpaceDE w:val="0"/>
        <w:autoSpaceDN w:val="0"/>
        <w:adjustRightInd w:val="0"/>
        <w:spacing w:before="240" w:after="240"/>
        <w:ind w:left="778"/>
        <w:rPr>
          <w:bCs/>
        </w:rPr>
      </w:pPr>
      <w:r w:rsidRPr="004C5828">
        <w:rPr>
          <w:bCs/>
        </w:rPr>
        <w:t>W</w:t>
      </w:r>
      <w:r w:rsidR="00527C16" w:rsidRPr="004C5828">
        <w:rPr>
          <w:bCs/>
        </w:rPr>
        <w:t>hen an appeal relating to the placement of the pupil or the manifestation determination has been reques</w:t>
      </w:r>
      <w:r w:rsidRPr="004C5828">
        <w:rPr>
          <w:bCs/>
        </w:rPr>
        <w:t>ted by either the parent or AAC</w:t>
      </w:r>
      <w:r w:rsidR="00527C16" w:rsidRPr="004C5828">
        <w:rPr>
          <w:bCs/>
        </w:rPr>
        <w:t xml:space="preserve">, the pupil shall remain in the interim alternative educational setting pending the decision of the hearing officer or until the expiration of the time period provided for in 20 </w:t>
      </w:r>
      <w:r w:rsidR="00900BC4" w:rsidRPr="004C5828">
        <w:rPr>
          <w:bCs/>
          <w:i/>
        </w:rPr>
        <w:t>USC</w:t>
      </w:r>
      <w:r w:rsidR="00527C16" w:rsidRPr="004C5828">
        <w:rPr>
          <w:bCs/>
        </w:rPr>
        <w:t xml:space="preserve"> Section 1415(k)(l)(c), whichever occurs first, unless the parent </w:t>
      </w:r>
      <w:r w:rsidR="00900BC4" w:rsidRPr="004C5828">
        <w:rPr>
          <w:bCs/>
        </w:rPr>
        <w:t>and</w:t>
      </w:r>
      <w:r w:rsidR="00527C16" w:rsidRPr="004C5828">
        <w:rPr>
          <w:bCs/>
        </w:rPr>
        <w:t xml:space="preserve"> </w:t>
      </w:r>
      <w:r w:rsidR="00256BDB">
        <w:rPr>
          <w:bCs/>
        </w:rPr>
        <w:t>AAC</w:t>
      </w:r>
      <w:r w:rsidR="00527C16" w:rsidRPr="004C5828">
        <w:rPr>
          <w:bCs/>
        </w:rPr>
        <w:t xml:space="preserve"> agree otherwise.</w:t>
      </w:r>
    </w:p>
    <w:p w14:paraId="6BC60975" w14:textId="2765AD0A" w:rsidR="00022B41" w:rsidRPr="009F3455" w:rsidRDefault="00DA2851" w:rsidP="00DA2851">
      <w:pPr>
        <w:rPr>
          <w:bCs/>
        </w:rPr>
      </w:pPr>
      <w:r>
        <w:rPr>
          <w:bCs/>
        </w:rPr>
        <w:br w:type="page"/>
      </w:r>
    </w:p>
    <w:p w14:paraId="36E8447B" w14:textId="77777777" w:rsidR="00524066" w:rsidRDefault="00524066" w:rsidP="00AF6415">
      <w:pPr>
        <w:pStyle w:val="Heading2"/>
      </w:pPr>
      <w:r w:rsidRPr="009F3455">
        <w:lastRenderedPageBreak/>
        <w:t xml:space="preserve">11. Teachers’ </w:t>
      </w:r>
      <w:r>
        <w:t xml:space="preserve">and Public </w:t>
      </w:r>
      <w:r w:rsidRPr="009F3455">
        <w:t>Employees</w:t>
      </w:r>
      <w:r w:rsidR="002A7438">
        <w:t>’</w:t>
      </w:r>
      <w:r w:rsidRPr="009F3455">
        <w:t xml:space="preserve"> Retirement System, and Social Security Coverage</w:t>
      </w:r>
    </w:p>
    <w:p w14:paraId="69F3B28D" w14:textId="77777777" w:rsidR="00524066" w:rsidRPr="008430D5" w:rsidRDefault="00524066" w:rsidP="00117FE3">
      <w:pPr>
        <w:jc w:val="center"/>
      </w:pPr>
      <w:r w:rsidRPr="008430D5">
        <w:rPr>
          <w:i/>
        </w:rPr>
        <w:t>EC</w:t>
      </w:r>
      <w:r w:rsidRPr="008430D5">
        <w:t xml:space="preserve"> Section 47605(b)(5)(K)</w:t>
      </w:r>
    </w:p>
    <w:p w14:paraId="4515C14F" w14:textId="77777777" w:rsidR="00524066" w:rsidRPr="008430D5" w:rsidRDefault="00524066" w:rsidP="00117FE3">
      <w:pPr>
        <w:jc w:val="center"/>
      </w:pPr>
      <w:r w:rsidRPr="008430D5">
        <w:t xml:space="preserve">5 </w:t>
      </w:r>
      <w:r w:rsidRPr="008430D5">
        <w:rPr>
          <w:i/>
        </w:rPr>
        <w:t>CCR</w:t>
      </w:r>
      <w:r w:rsidRPr="008430D5">
        <w:t xml:space="preserve"> Section 11967.5.1(f</w:t>
      </w:r>
      <w:proofErr w:type="gramStart"/>
      <w:r w:rsidRPr="008430D5">
        <w:t>)(</w:t>
      </w:r>
      <w:proofErr w:type="gramEnd"/>
      <w:r w:rsidRPr="008430D5">
        <w:t>11)</w:t>
      </w:r>
    </w:p>
    <w:p w14:paraId="6EA5D7BA" w14:textId="77777777" w:rsidR="005036C8" w:rsidRPr="009F3455" w:rsidRDefault="005036C8" w:rsidP="00117FE3">
      <w:pPr>
        <w:pStyle w:val="Heading3"/>
      </w:pPr>
      <w:r w:rsidRPr="009F3455">
        <w:t>Evaluation Criteria</w:t>
      </w:r>
    </w:p>
    <w:p w14:paraId="6B51E737" w14:textId="77777777" w:rsidR="005036C8" w:rsidRDefault="005036C8" w:rsidP="00117FE3">
      <w:pPr>
        <w:spacing w:after="100" w:afterAutospacing="1"/>
        <w:rPr>
          <w:b/>
        </w:rPr>
      </w:pPr>
      <w:r w:rsidRPr="009F3455">
        <w:t>The manner by which staff members of the charter schools will be covered by California State Teachers’ Retirement System (CalSTRS), California Public Employees</w:t>
      </w:r>
      <w:r w:rsidR="009C3BF0">
        <w:t>’</w:t>
      </w:r>
      <w:r w:rsidRPr="009F3455">
        <w:t xml:space="preserve"> Retirement System (CalPERS), or federal social security, as required by </w:t>
      </w:r>
      <w:r w:rsidRPr="009F3455">
        <w:rPr>
          <w:i/>
        </w:rPr>
        <w:t>EC</w:t>
      </w:r>
      <w:r w:rsidRPr="009F3455">
        <w:t xml:space="preserve"> Section 47605(b)(5)(K), at a minimum, specifies the positions to be covered under each system and the staff who will be responsible for ensuring that appropriate arrangements for that coverage have been made.</w:t>
      </w:r>
    </w:p>
    <w:p w14:paraId="40201181" w14:textId="77777777" w:rsidR="005036C8" w:rsidRDefault="005036C8" w:rsidP="00117FE3">
      <w:pPr>
        <w:spacing w:after="100" w:afterAutospacing="1"/>
        <w:rPr>
          <w:b/>
        </w:rPr>
      </w:pPr>
      <w:r>
        <w:rPr>
          <w:b/>
        </w:rPr>
        <w:t>T</w:t>
      </w:r>
      <w:r w:rsidRPr="009F3455">
        <w:rPr>
          <w:b/>
        </w:rPr>
        <w:t xml:space="preserve">he petition </w:t>
      </w:r>
      <w:r w:rsidR="00932FEC">
        <w:rPr>
          <w:b/>
        </w:rPr>
        <w:t>does</w:t>
      </w:r>
      <w:r w:rsidRPr="005E1390">
        <w:rPr>
          <w:b/>
        </w:rPr>
        <w:t xml:space="preserve"> </w:t>
      </w:r>
      <w:r w:rsidRPr="009F3455">
        <w:rPr>
          <w:b/>
        </w:rPr>
        <w:t>present a reasonably comprehensive description of CalSTRS, CalPERS, and social security coverage</w:t>
      </w:r>
      <w:r>
        <w:rPr>
          <w:b/>
        </w:rPr>
        <w:t>.</w:t>
      </w:r>
    </w:p>
    <w:p w14:paraId="294C6AB1" w14:textId="77777777" w:rsidR="005036C8" w:rsidRPr="009F3455" w:rsidRDefault="005036C8" w:rsidP="00117FE3">
      <w:pPr>
        <w:pStyle w:val="Heading3"/>
      </w:pPr>
      <w:r>
        <w:t>Comments</w:t>
      </w:r>
    </w:p>
    <w:p w14:paraId="73A5C032" w14:textId="3F21B9C0" w:rsidR="005036C8" w:rsidRPr="009F3455" w:rsidRDefault="00527C16" w:rsidP="00117FE3">
      <w:pPr>
        <w:autoSpaceDE w:val="0"/>
        <w:autoSpaceDN w:val="0"/>
        <w:adjustRightInd w:val="0"/>
        <w:rPr>
          <w:bCs/>
        </w:rPr>
      </w:pPr>
      <w:r>
        <w:rPr>
          <w:bCs/>
        </w:rPr>
        <w:t>The</w:t>
      </w:r>
      <w:r w:rsidR="00932FEC">
        <w:rPr>
          <w:bCs/>
        </w:rPr>
        <w:t xml:space="preserve"> petition does present a reasonably comprehensi</w:t>
      </w:r>
      <w:r>
        <w:rPr>
          <w:bCs/>
        </w:rPr>
        <w:t xml:space="preserve">ve description of the </w:t>
      </w:r>
      <w:r w:rsidR="00256BDB">
        <w:rPr>
          <w:bCs/>
        </w:rPr>
        <w:t>AAC</w:t>
      </w:r>
      <w:r>
        <w:rPr>
          <w:bCs/>
        </w:rPr>
        <w:t xml:space="preserve"> retirement systems</w:t>
      </w:r>
      <w:r w:rsidR="00932FEC">
        <w:rPr>
          <w:bCs/>
        </w:rPr>
        <w:t>. The</w:t>
      </w:r>
      <w:r>
        <w:rPr>
          <w:bCs/>
        </w:rPr>
        <w:t xml:space="preserve"> petition states that all </w:t>
      </w:r>
      <w:r w:rsidR="00256BDB">
        <w:rPr>
          <w:bCs/>
        </w:rPr>
        <w:t xml:space="preserve">full-time certificated employees of AAC will continue to be members of </w:t>
      </w:r>
      <w:r w:rsidR="002C72EC">
        <w:rPr>
          <w:bCs/>
        </w:rPr>
        <w:t>Cal</w:t>
      </w:r>
      <w:r w:rsidR="00256BDB">
        <w:rPr>
          <w:bCs/>
        </w:rPr>
        <w:t xml:space="preserve">STRS. Non-certificated staff will participate in the federal social security system and will have access to other school-sponsored retirement plans for the AAC employees. The petition states that the AAC Executive Director will be responsible for ensuring </w:t>
      </w:r>
      <w:r w:rsidR="00932FEC">
        <w:rPr>
          <w:bCs/>
        </w:rPr>
        <w:t>that appropriate arrangements for coverage have been made for eac</w:t>
      </w:r>
      <w:r w:rsidR="00256BDB">
        <w:rPr>
          <w:bCs/>
        </w:rPr>
        <w:t>h employee (Attachment 3, p. 28</w:t>
      </w:r>
      <w:r w:rsidR="00A6588B">
        <w:rPr>
          <w:bCs/>
        </w:rPr>
        <w:t>1</w:t>
      </w:r>
      <w:r w:rsidR="00932FEC">
        <w:rPr>
          <w:bCs/>
        </w:rPr>
        <w:t>).</w:t>
      </w:r>
    </w:p>
    <w:p w14:paraId="38CB2B56" w14:textId="77777777" w:rsidR="005036C8" w:rsidRDefault="005036C8" w:rsidP="00AF6415">
      <w:pPr>
        <w:pStyle w:val="Heading2"/>
      </w:pPr>
      <w:r>
        <w:br w:type="page"/>
      </w:r>
      <w:r w:rsidRPr="009F3455">
        <w:lastRenderedPageBreak/>
        <w:t>12. Public School Attendance Alternatives</w:t>
      </w:r>
    </w:p>
    <w:p w14:paraId="654A4EBE" w14:textId="77777777" w:rsidR="005036C8" w:rsidRPr="007C4A67" w:rsidRDefault="005036C8" w:rsidP="00117FE3">
      <w:pPr>
        <w:jc w:val="center"/>
      </w:pPr>
      <w:r w:rsidRPr="007C4A67">
        <w:rPr>
          <w:i/>
        </w:rPr>
        <w:t>EC</w:t>
      </w:r>
      <w:r w:rsidRPr="007C4A67">
        <w:t xml:space="preserve"> Section 47605(b)(5)(L)</w:t>
      </w:r>
    </w:p>
    <w:p w14:paraId="6EBBBA51" w14:textId="77777777" w:rsidR="005036C8" w:rsidRPr="007C4A67" w:rsidRDefault="005036C8" w:rsidP="00117FE3">
      <w:pPr>
        <w:autoSpaceDE w:val="0"/>
        <w:autoSpaceDN w:val="0"/>
        <w:adjustRightInd w:val="0"/>
        <w:jc w:val="center"/>
      </w:pPr>
      <w:r w:rsidRPr="007C4A67">
        <w:t xml:space="preserve">5 </w:t>
      </w:r>
      <w:r w:rsidRPr="007C4A67">
        <w:rPr>
          <w:i/>
        </w:rPr>
        <w:t xml:space="preserve">CCR </w:t>
      </w:r>
      <w:r w:rsidRPr="007C4A67">
        <w:t>Section 11967.5.1(f</w:t>
      </w:r>
      <w:proofErr w:type="gramStart"/>
      <w:r w:rsidRPr="007C4A67">
        <w:t>)(</w:t>
      </w:r>
      <w:proofErr w:type="gramEnd"/>
      <w:r w:rsidRPr="007C4A67">
        <w:t>12)</w:t>
      </w:r>
    </w:p>
    <w:p w14:paraId="32E7B9D3" w14:textId="77777777" w:rsidR="005036C8" w:rsidRPr="009F3455" w:rsidRDefault="005036C8" w:rsidP="00117FE3">
      <w:pPr>
        <w:pStyle w:val="Heading3"/>
      </w:pPr>
      <w:r w:rsidRPr="009F3455">
        <w:t>Evaluation Criteria</w:t>
      </w:r>
    </w:p>
    <w:p w14:paraId="7ED0ABFD" w14:textId="77777777" w:rsidR="005036C8" w:rsidRDefault="005036C8" w:rsidP="00117FE3">
      <w:pPr>
        <w:autoSpaceDE w:val="0"/>
        <w:autoSpaceDN w:val="0"/>
        <w:adjustRightInd w:val="0"/>
        <w:spacing w:after="100" w:afterAutospacing="1"/>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14:paraId="26630F09" w14:textId="77777777" w:rsidR="005036C8" w:rsidRDefault="005036C8" w:rsidP="00117FE3">
      <w:pPr>
        <w:autoSpaceDE w:val="0"/>
        <w:autoSpaceDN w:val="0"/>
        <w:adjustRightInd w:val="0"/>
        <w:spacing w:after="100" w:afterAutospacing="1"/>
        <w:rPr>
          <w:b/>
        </w:rPr>
      </w:pPr>
      <w:r>
        <w:rPr>
          <w:b/>
        </w:rPr>
        <w:t>T</w:t>
      </w:r>
      <w:r w:rsidRPr="009F3455">
        <w:rPr>
          <w:b/>
        </w:rPr>
        <w:t xml:space="preserve">he petition </w:t>
      </w:r>
      <w:r w:rsidR="00932FEC">
        <w:rPr>
          <w:b/>
        </w:rPr>
        <w:t>does</w:t>
      </w:r>
      <w:r w:rsidRPr="005E1390">
        <w:rPr>
          <w:b/>
        </w:rPr>
        <w:t xml:space="preserve"> </w:t>
      </w:r>
      <w:r w:rsidRPr="009F3455">
        <w:rPr>
          <w:b/>
        </w:rPr>
        <w:t>present a reasonably comprehensive description of public school attendance alternatives</w:t>
      </w:r>
      <w:r>
        <w:rPr>
          <w:b/>
        </w:rPr>
        <w:t>.</w:t>
      </w:r>
    </w:p>
    <w:p w14:paraId="41448524" w14:textId="77777777" w:rsidR="005036C8" w:rsidRPr="009F3455" w:rsidRDefault="005036C8" w:rsidP="00117FE3">
      <w:pPr>
        <w:pStyle w:val="Heading3"/>
      </w:pPr>
      <w:r>
        <w:t>Comments</w:t>
      </w:r>
    </w:p>
    <w:p w14:paraId="7CB48ABE" w14:textId="50F9B19B" w:rsidR="005036C8" w:rsidRPr="009F3455" w:rsidRDefault="00932FEC" w:rsidP="00117FE3">
      <w:pPr>
        <w:autoSpaceDE w:val="0"/>
        <w:autoSpaceDN w:val="0"/>
        <w:adjustRightInd w:val="0"/>
        <w:rPr>
          <w:bCs/>
        </w:rPr>
      </w:pPr>
      <w:r>
        <w:rPr>
          <w:bCs/>
        </w:rPr>
        <w:t xml:space="preserve">The </w:t>
      </w:r>
      <w:r w:rsidR="0051057A">
        <w:rPr>
          <w:bCs/>
        </w:rPr>
        <w:t>AAC</w:t>
      </w:r>
      <w:r>
        <w:rPr>
          <w:bCs/>
        </w:rPr>
        <w:t xml:space="preserve"> petition does present a reasonably comprehensive description of public school attendance alternatives (Attachment 3, p. </w:t>
      </w:r>
      <w:r w:rsidR="0051057A">
        <w:rPr>
          <w:bCs/>
        </w:rPr>
        <w:t>28</w:t>
      </w:r>
      <w:r w:rsidR="000B114B">
        <w:rPr>
          <w:bCs/>
        </w:rPr>
        <w:t>2</w:t>
      </w:r>
      <w:r>
        <w:rPr>
          <w:bCs/>
        </w:rPr>
        <w:t>).</w:t>
      </w:r>
    </w:p>
    <w:p w14:paraId="353BA4F8" w14:textId="77777777" w:rsidR="005036C8" w:rsidRDefault="005036C8" w:rsidP="00AF6415">
      <w:pPr>
        <w:pStyle w:val="Heading2"/>
        <w:rPr>
          <w:bCs/>
        </w:rPr>
      </w:pPr>
      <w:r>
        <w:br w:type="page"/>
      </w:r>
      <w:r w:rsidRPr="009F3455">
        <w:lastRenderedPageBreak/>
        <w:t>13. Post-employment Rights of</w:t>
      </w:r>
      <w:r>
        <w:t xml:space="preserve"> </w:t>
      </w:r>
      <w:r w:rsidRPr="009F3455">
        <w:t>Employees</w:t>
      </w:r>
    </w:p>
    <w:p w14:paraId="4C348101" w14:textId="77777777" w:rsidR="005036C8" w:rsidRPr="007C4A67" w:rsidRDefault="005036C8" w:rsidP="00117FE3">
      <w:pPr>
        <w:autoSpaceDE w:val="0"/>
        <w:autoSpaceDN w:val="0"/>
        <w:adjustRightInd w:val="0"/>
        <w:jc w:val="center"/>
      </w:pPr>
      <w:r w:rsidRPr="007C4A67">
        <w:rPr>
          <w:i/>
        </w:rPr>
        <w:t>EC</w:t>
      </w:r>
      <w:r w:rsidRPr="007C4A67">
        <w:t xml:space="preserve"> Section 47605(b)(5)(M)</w:t>
      </w:r>
    </w:p>
    <w:p w14:paraId="1545E513" w14:textId="77777777" w:rsidR="005036C8" w:rsidRPr="007C4A67" w:rsidRDefault="005036C8" w:rsidP="00117FE3">
      <w:pPr>
        <w:jc w:val="center"/>
        <w:rPr>
          <w:bCs/>
        </w:rPr>
      </w:pPr>
      <w:r w:rsidRPr="007C4A67">
        <w:t xml:space="preserve">5 </w:t>
      </w:r>
      <w:r w:rsidRPr="007C4A67">
        <w:rPr>
          <w:i/>
        </w:rPr>
        <w:t>CCR</w:t>
      </w:r>
      <w:r w:rsidRPr="007C4A67">
        <w:t xml:space="preserve"> Section 11967.5.1(f</w:t>
      </w:r>
      <w:proofErr w:type="gramStart"/>
      <w:r w:rsidRPr="007C4A67">
        <w:t>)(</w:t>
      </w:r>
      <w:proofErr w:type="gramEnd"/>
      <w:r w:rsidRPr="007C4A67">
        <w:t>13)</w:t>
      </w:r>
    </w:p>
    <w:p w14:paraId="3571B7FC" w14:textId="77777777" w:rsidR="005036C8" w:rsidRPr="009F3455" w:rsidRDefault="005036C8" w:rsidP="00117FE3">
      <w:pPr>
        <w:pStyle w:val="Heading3"/>
      </w:pPr>
      <w:r w:rsidRPr="009F3455">
        <w:t>Evaluation Criteria</w:t>
      </w:r>
    </w:p>
    <w:p w14:paraId="66AC0D38" w14:textId="77777777" w:rsidR="005036C8" w:rsidRDefault="005036C8" w:rsidP="00117FE3">
      <w:pPr>
        <w:spacing w:after="100" w:afterAutospacing="1"/>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47605(b)(5)(M),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ED60B5" w14:paraId="1CC55F53"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718412E7" w14:textId="77777777" w:rsidR="00ED60B5" w:rsidRPr="00ED60B5" w:rsidRDefault="00ED60B5" w:rsidP="00117FE3">
            <w:pPr>
              <w:jc w:val="center"/>
              <w:outlineLvl w:val="6"/>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14:paraId="72D627E5" w14:textId="77777777" w:rsidR="00ED60B5" w:rsidRPr="00ED60B5" w:rsidRDefault="00ED60B5" w:rsidP="00117FE3">
            <w:pPr>
              <w:jc w:val="center"/>
              <w:outlineLvl w:val="6"/>
              <w:rPr>
                <w:rFonts w:eastAsia="Times New Roman" w:cs="Times New Roman"/>
              </w:rPr>
            </w:pPr>
            <w:r w:rsidRPr="00ED60B5">
              <w:rPr>
                <w:rFonts w:eastAsia="Times New Roman" w:cs="Times New Roman"/>
              </w:rPr>
              <w:t>Criteria Met</w:t>
            </w:r>
          </w:p>
        </w:tc>
      </w:tr>
      <w:tr w:rsidR="00ED60B5" w:rsidRPr="00ED60B5" w14:paraId="61136CCA" w14:textId="77777777" w:rsidTr="00ED60B5">
        <w:trPr>
          <w:cantSplit/>
          <w:trHeight w:val="576"/>
        </w:trPr>
        <w:tc>
          <w:tcPr>
            <w:tcW w:w="7782" w:type="dxa"/>
          </w:tcPr>
          <w:p w14:paraId="5AE6B29E" w14:textId="77777777" w:rsidR="00ED60B5" w:rsidRPr="00ED60B5" w:rsidRDefault="00ED60B5" w:rsidP="00117FE3">
            <w:pPr>
              <w:numPr>
                <w:ilvl w:val="0"/>
                <w:numId w:val="14"/>
              </w:numPr>
              <w:autoSpaceDE w:val="0"/>
              <w:autoSpaceDN w:val="0"/>
              <w:adjustRightInd w:val="0"/>
              <w:ind w:hanging="570"/>
              <w:rPr>
                <w:rFonts w:eastAsia="Times New Roman"/>
              </w:rPr>
            </w:pPr>
            <w:r w:rsidRPr="00ED60B5">
              <w:rPr>
                <w:rFonts w:eastAsia="Times New Roman"/>
              </w:rPr>
              <w:t>Any rights upon leaving the employment of an LEA to work in the charter school that the LEA may specify.</w:t>
            </w:r>
          </w:p>
        </w:tc>
        <w:tc>
          <w:tcPr>
            <w:tcW w:w="1578" w:type="dxa"/>
          </w:tcPr>
          <w:p w14:paraId="5F5F2B77" w14:textId="77777777" w:rsidR="00ED60B5" w:rsidRPr="00ED60B5" w:rsidRDefault="00ED60B5" w:rsidP="00117FE3">
            <w:pPr>
              <w:autoSpaceDE w:val="0"/>
              <w:autoSpaceDN w:val="0"/>
              <w:adjustRightInd w:val="0"/>
              <w:jc w:val="center"/>
            </w:pPr>
            <w:r w:rsidRPr="00ED60B5">
              <w:t>Yes</w:t>
            </w:r>
          </w:p>
        </w:tc>
      </w:tr>
      <w:tr w:rsidR="00ED60B5" w:rsidRPr="00ED60B5" w14:paraId="499A4516" w14:textId="77777777" w:rsidTr="00ED60B5">
        <w:trPr>
          <w:cantSplit/>
          <w:trHeight w:val="576"/>
        </w:trPr>
        <w:tc>
          <w:tcPr>
            <w:tcW w:w="7782" w:type="dxa"/>
          </w:tcPr>
          <w:p w14:paraId="41416530" w14:textId="77777777" w:rsidR="00ED60B5" w:rsidRPr="00ED60B5" w:rsidRDefault="00ED60B5" w:rsidP="00117FE3">
            <w:pPr>
              <w:numPr>
                <w:ilvl w:val="0"/>
                <w:numId w:val="14"/>
              </w:numPr>
              <w:autoSpaceDE w:val="0"/>
              <w:autoSpaceDN w:val="0"/>
              <w:adjustRightInd w:val="0"/>
              <w:ind w:hanging="570"/>
              <w:rPr>
                <w:rFonts w:eastAsia="Times New Roman"/>
              </w:rPr>
            </w:pPr>
            <w:r w:rsidRPr="00ED60B5">
              <w:rPr>
                <w:rFonts w:eastAsia="Times New Roman"/>
              </w:rPr>
              <w:t>Any rights of return to employment in an LEA after employment in the charter school as the LEA may specify.</w:t>
            </w:r>
          </w:p>
        </w:tc>
        <w:tc>
          <w:tcPr>
            <w:tcW w:w="1578" w:type="dxa"/>
          </w:tcPr>
          <w:p w14:paraId="04D3BA2F" w14:textId="77777777" w:rsidR="00ED60B5" w:rsidRPr="00ED60B5" w:rsidRDefault="00ED60B5" w:rsidP="00117FE3">
            <w:pPr>
              <w:autoSpaceDE w:val="0"/>
              <w:autoSpaceDN w:val="0"/>
              <w:adjustRightInd w:val="0"/>
              <w:jc w:val="center"/>
            </w:pPr>
            <w:r w:rsidRPr="00ED60B5">
              <w:t>Yes</w:t>
            </w:r>
          </w:p>
        </w:tc>
      </w:tr>
      <w:tr w:rsidR="00ED60B5" w:rsidRPr="00ED60B5" w14:paraId="5CBA0754" w14:textId="77777777" w:rsidTr="00ED60B5">
        <w:trPr>
          <w:cantSplit/>
          <w:trHeight w:val="576"/>
        </w:trPr>
        <w:tc>
          <w:tcPr>
            <w:tcW w:w="7782" w:type="dxa"/>
          </w:tcPr>
          <w:p w14:paraId="3E5936AF" w14:textId="77777777" w:rsidR="00ED60B5" w:rsidRPr="00ED60B5" w:rsidRDefault="00ED60B5" w:rsidP="00117FE3">
            <w:pPr>
              <w:numPr>
                <w:ilvl w:val="0"/>
                <w:numId w:val="14"/>
              </w:numPr>
              <w:autoSpaceDE w:val="0"/>
              <w:autoSpaceDN w:val="0"/>
              <w:adjustRightInd w:val="0"/>
              <w:ind w:hanging="570"/>
              <w:rPr>
                <w:rFonts w:eastAsia="Times New Roman"/>
              </w:rPr>
            </w:pPr>
            <w:r w:rsidRPr="00ED60B5">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14:paraId="7F939B4E" w14:textId="77777777" w:rsidR="00ED60B5" w:rsidRPr="00ED60B5" w:rsidRDefault="00ED60B5" w:rsidP="00117FE3">
            <w:pPr>
              <w:autoSpaceDE w:val="0"/>
              <w:autoSpaceDN w:val="0"/>
              <w:adjustRightInd w:val="0"/>
              <w:jc w:val="center"/>
            </w:pPr>
            <w:r w:rsidRPr="00ED60B5">
              <w:t>Yes</w:t>
            </w:r>
          </w:p>
        </w:tc>
      </w:tr>
    </w:tbl>
    <w:p w14:paraId="67B8156D" w14:textId="77777777" w:rsidR="005036C8" w:rsidRDefault="005036C8" w:rsidP="00117FE3">
      <w:pPr>
        <w:spacing w:before="100" w:beforeAutospacing="1" w:after="100" w:afterAutospacing="1"/>
        <w:rPr>
          <w:bCs/>
        </w:rPr>
      </w:pPr>
      <w:r>
        <w:rPr>
          <w:b/>
        </w:rPr>
        <w:t>T</w:t>
      </w:r>
      <w:r w:rsidRPr="009F3455">
        <w:rPr>
          <w:b/>
        </w:rPr>
        <w:t>he petition</w:t>
      </w:r>
      <w:r w:rsidR="00932FEC">
        <w:rPr>
          <w:b/>
        </w:rPr>
        <w:t xml:space="preserve"> does</w:t>
      </w:r>
      <w:r w:rsidRPr="005E1390">
        <w:rPr>
          <w:b/>
        </w:rPr>
        <w:t xml:space="preserve"> </w:t>
      </w:r>
      <w:r w:rsidRPr="009F3455">
        <w:rPr>
          <w:b/>
        </w:rPr>
        <w:t>present a reasonably comprehensive description of post-employment rights of employees</w:t>
      </w:r>
      <w:r>
        <w:rPr>
          <w:b/>
        </w:rPr>
        <w:t>.</w:t>
      </w:r>
    </w:p>
    <w:p w14:paraId="1C1AF6BA" w14:textId="77777777" w:rsidR="005036C8" w:rsidRPr="009F3455" w:rsidRDefault="005036C8" w:rsidP="00117FE3">
      <w:pPr>
        <w:pStyle w:val="Heading3"/>
      </w:pPr>
      <w:r>
        <w:t>Comments</w:t>
      </w:r>
    </w:p>
    <w:p w14:paraId="51780846" w14:textId="26166914" w:rsidR="005036C8" w:rsidRPr="009F3455" w:rsidRDefault="00932FEC" w:rsidP="00117FE3">
      <w:pPr>
        <w:autoSpaceDE w:val="0"/>
        <w:autoSpaceDN w:val="0"/>
        <w:adjustRightInd w:val="0"/>
        <w:rPr>
          <w:bCs/>
        </w:rPr>
      </w:pPr>
      <w:r>
        <w:rPr>
          <w:bCs/>
        </w:rPr>
        <w:t xml:space="preserve">The </w:t>
      </w:r>
      <w:r w:rsidR="00047848">
        <w:rPr>
          <w:bCs/>
        </w:rPr>
        <w:t>AAC</w:t>
      </w:r>
      <w:r>
        <w:rPr>
          <w:bCs/>
        </w:rPr>
        <w:t xml:space="preserve"> petition does present a reasonably comprehensive description of post-employment rights of employees (Attachment 3, p. </w:t>
      </w:r>
      <w:r w:rsidR="00047848">
        <w:rPr>
          <w:bCs/>
        </w:rPr>
        <w:t>28</w:t>
      </w:r>
      <w:r w:rsidR="00A6588B">
        <w:rPr>
          <w:bCs/>
        </w:rPr>
        <w:t>3</w:t>
      </w:r>
      <w:r>
        <w:rPr>
          <w:bCs/>
        </w:rPr>
        <w:t>).</w:t>
      </w:r>
    </w:p>
    <w:p w14:paraId="04E242F2" w14:textId="77777777" w:rsidR="005036C8" w:rsidRPr="009A7CD6" w:rsidRDefault="005036C8" w:rsidP="00AF6415">
      <w:pPr>
        <w:pStyle w:val="Heading2"/>
      </w:pPr>
      <w:r>
        <w:br w:type="page"/>
      </w:r>
      <w:r w:rsidRPr="009F3455">
        <w:lastRenderedPageBreak/>
        <w:t>14. Dispute Resolution Procedures</w:t>
      </w:r>
    </w:p>
    <w:p w14:paraId="772EE566" w14:textId="77777777" w:rsidR="005036C8" w:rsidRPr="009A7CD6" w:rsidRDefault="005036C8" w:rsidP="00117FE3">
      <w:pPr>
        <w:autoSpaceDE w:val="0"/>
        <w:autoSpaceDN w:val="0"/>
        <w:adjustRightInd w:val="0"/>
        <w:jc w:val="center"/>
      </w:pPr>
      <w:r w:rsidRPr="009A7CD6">
        <w:rPr>
          <w:i/>
        </w:rPr>
        <w:t>EC</w:t>
      </w:r>
      <w:r w:rsidRPr="009A7CD6">
        <w:t xml:space="preserve"> Section 47605(b)(5)(N)</w:t>
      </w:r>
    </w:p>
    <w:p w14:paraId="5D236FB1" w14:textId="77777777" w:rsidR="005036C8" w:rsidRPr="009A7CD6" w:rsidRDefault="005036C8" w:rsidP="00117FE3">
      <w:pPr>
        <w:autoSpaceDE w:val="0"/>
        <w:autoSpaceDN w:val="0"/>
        <w:adjustRightInd w:val="0"/>
        <w:jc w:val="center"/>
      </w:pPr>
      <w:r w:rsidRPr="009A7CD6">
        <w:t xml:space="preserve">5 </w:t>
      </w:r>
      <w:r w:rsidRPr="009A7CD6">
        <w:rPr>
          <w:i/>
        </w:rPr>
        <w:t>CCR</w:t>
      </w:r>
      <w:r w:rsidRPr="009A7CD6">
        <w:t xml:space="preserve"> Section 11967.5.1(f</w:t>
      </w:r>
      <w:proofErr w:type="gramStart"/>
      <w:r w:rsidRPr="009A7CD6">
        <w:t>)(</w:t>
      </w:r>
      <w:proofErr w:type="gramEnd"/>
      <w:r w:rsidRPr="009A7CD6">
        <w:t>14)</w:t>
      </w:r>
    </w:p>
    <w:p w14:paraId="3380BA09" w14:textId="77777777" w:rsidR="005036C8" w:rsidRPr="009F3455" w:rsidRDefault="005036C8" w:rsidP="00117FE3">
      <w:pPr>
        <w:pStyle w:val="Heading3"/>
      </w:pPr>
      <w:r w:rsidRPr="009F3455">
        <w:t>Evaluation Criteria</w:t>
      </w:r>
    </w:p>
    <w:p w14:paraId="6C6DB1D9" w14:textId="77777777" w:rsidR="005036C8" w:rsidRDefault="005036C8" w:rsidP="00047848">
      <w:pPr>
        <w:autoSpaceDE w:val="0"/>
        <w:autoSpaceDN w:val="0"/>
        <w:adjustRightInd w:val="0"/>
        <w:spacing w:after="100" w:afterAutospacing="1"/>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47605(b)(5)(N),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ED60B5" w14:paraId="2CCA50E9"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tcPr>
          <w:p w14:paraId="474CD615" w14:textId="77777777" w:rsidR="00ED60B5" w:rsidRPr="00ED60B5" w:rsidRDefault="00ED60B5" w:rsidP="00117FE3">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tcPr>
          <w:p w14:paraId="69BDAE08" w14:textId="77777777" w:rsidR="00ED60B5" w:rsidRPr="00ED60B5" w:rsidRDefault="00ED60B5" w:rsidP="00117FE3">
            <w:pPr>
              <w:jc w:val="center"/>
              <w:outlineLvl w:val="6"/>
              <w:rPr>
                <w:rFonts w:eastAsia="Times New Roman" w:cs="Times New Roman"/>
              </w:rPr>
            </w:pPr>
            <w:r w:rsidRPr="00ED60B5">
              <w:rPr>
                <w:rFonts w:eastAsia="Times New Roman" w:cs="Times New Roman"/>
              </w:rPr>
              <w:t>Criteria Met</w:t>
            </w:r>
          </w:p>
        </w:tc>
      </w:tr>
      <w:tr w:rsidR="00ED60B5" w:rsidRPr="00ED60B5" w14:paraId="2109F7A8" w14:textId="77777777" w:rsidTr="00ED60B5">
        <w:trPr>
          <w:cantSplit/>
          <w:trHeight w:val="576"/>
        </w:trPr>
        <w:tc>
          <w:tcPr>
            <w:tcW w:w="7769" w:type="dxa"/>
          </w:tcPr>
          <w:p w14:paraId="688EB29D" w14:textId="77777777" w:rsidR="00ED60B5" w:rsidRPr="00ED60B5" w:rsidRDefault="00ED60B5" w:rsidP="00117FE3">
            <w:pPr>
              <w:numPr>
                <w:ilvl w:val="0"/>
                <w:numId w:val="15"/>
              </w:numPr>
              <w:autoSpaceDE w:val="0"/>
              <w:autoSpaceDN w:val="0"/>
              <w:adjustRightInd w:val="0"/>
              <w:ind w:hanging="570"/>
              <w:rPr>
                <w:rFonts w:eastAsia="Times New Roman"/>
              </w:rPr>
            </w:pPr>
            <w:r w:rsidRPr="00ED60B5">
              <w:rPr>
                <w:rFonts w:eastAsia="Times New Roman"/>
              </w:rPr>
              <w:t xml:space="preserve">Include any specific provisions relating to dispute resolution that the SBE determines necessary and appropriate in recognition of the fact that the SBE is not a LEA. </w:t>
            </w:r>
          </w:p>
        </w:tc>
        <w:tc>
          <w:tcPr>
            <w:tcW w:w="1584" w:type="dxa"/>
          </w:tcPr>
          <w:p w14:paraId="4567252D" w14:textId="4AAD0AE7" w:rsidR="00ED60B5" w:rsidRPr="00ED60B5" w:rsidRDefault="00047848" w:rsidP="00117FE3">
            <w:pPr>
              <w:tabs>
                <w:tab w:val="left" w:pos="280"/>
              </w:tabs>
              <w:autoSpaceDE w:val="0"/>
              <w:autoSpaceDN w:val="0"/>
              <w:adjustRightInd w:val="0"/>
              <w:jc w:val="center"/>
            </w:pPr>
            <w:r>
              <w:t>No</w:t>
            </w:r>
          </w:p>
        </w:tc>
      </w:tr>
      <w:tr w:rsidR="00ED60B5" w:rsidRPr="00ED60B5" w14:paraId="215B9A18" w14:textId="77777777" w:rsidTr="00ED60B5">
        <w:trPr>
          <w:cantSplit/>
          <w:trHeight w:val="576"/>
        </w:trPr>
        <w:tc>
          <w:tcPr>
            <w:tcW w:w="7769" w:type="dxa"/>
          </w:tcPr>
          <w:p w14:paraId="166EA660" w14:textId="77777777" w:rsidR="00ED60B5" w:rsidRPr="00ED60B5" w:rsidRDefault="00ED60B5" w:rsidP="00117FE3">
            <w:pPr>
              <w:numPr>
                <w:ilvl w:val="0"/>
                <w:numId w:val="15"/>
              </w:numPr>
              <w:autoSpaceDE w:val="0"/>
              <w:autoSpaceDN w:val="0"/>
              <w:adjustRightInd w:val="0"/>
              <w:ind w:hanging="570"/>
              <w:rPr>
                <w:rFonts w:eastAsia="Times New Roman"/>
              </w:rPr>
            </w:pPr>
            <w:r w:rsidRPr="00ED60B5">
              <w:rPr>
                <w:rFonts w:eastAsia="Times New Roman"/>
              </w:rPr>
              <w:t>Describe how the costs of the dispute resolution process, if needed, would be funded.</w:t>
            </w:r>
          </w:p>
        </w:tc>
        <w:tc>
          <w:tcPr>
            <w:tcW w:w="1584" w:type="dxa"/>
          </w:tcPr>
          <w:p w14:paraId="2DF16926" w14:textId="77777777" w:rsidR="00ED60B5" w:rsidRPr="00ED60B5" w:rsidRDefault="0008071D" w:rsidP="00117FE3">
            <w:pPr>
              <w:autoSpaceDE w:val="0"/>
              <w:autoSpaceDN w:val="0"/>
              <w:adjustRightInd w:val="0"/>
              <w:jc w:val="center"/>
            </w:pPr>
            <w:r>
              <w:t>No</w:t>
            </w:r>
          </w:p>
        </w:tc>
      </w:tr>
      <w:tr w:rsidR="00ED60B5" w:rsidRPr="00ED60B5" w14:paraId="123D49CB" w14:textId="77777777" w:rsidTr="00ED60B5">
        <w:trPr>
          <w:cantSplit/>
          <w:trHeight w:val="576"/>
        </w:trPr>
        <w:tc>
          <w:tcPr>
            <w:tcW w:w="7769" w:type="dxa"/>
          </w:tcPr>
          <w:p w14:paraId="5233428A" w14:textId="77777777" w:rsidR="00ED60B5" w:rsidRPr="00ED60B5" w:rsidRDefault="00ED60B5" w:rsidP="00117FE3">
            <w:pPr>
              <w:numPr>
                <w:ilvl w:val="0"/>
                <w:numId w:val="15"/>
              </w:numPr>
              <w:autoSpaceDE w:val="0"/>
              <w:autoSpaceDN w:val="0"/>
              <w:adjustRightInd w:val="0"/>
              <w:ind w:hanging="570"/>
              <w:rPr>
                <w:rFonts w:eastAsia="Times New Roman"/>
              </w:rPr>
            </w:pPr>
            <w:r w:rsidRPr="00ED60B5">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4" w:type="dxa"/>
          </w:tcPr>
          <w:p w14:paraId="138C8E57" w14:textId="15546CF5" w:rsidR="00ED60B5" w:rsidRPr="00ED60B5" w:rsidRDefault="00047848" w:rsidP="00117FE3">
            <w:pPr>
              <w:tabs>
                <w:tab w:val="left" w:pos="280"/>
              </w:tabs>
              <w:autoSpaceDE w:val="0"/>
              <w:autoSpaceDN w:val="0"/>
              <w:adjustRightInd w:val="0"/>
              <w:jc w:val="center"/>
            </w:pPr>
            <w:r>
              <w:t>No</w:t>
            </w:r>
          </w:p>
        </w:tc>
      </w:tr>
      <w:tr w:rsidR="00ED60B5" w:rsidRPr="00ED60B5" w14:paraId="77A069DD" w14:textId="77777777" w:rsidTr="00ED60B5">
        <w:trPr>
          <w:cantSplit/>
          <w:trHeight w:val="576"/>
        </w:trPr>
        <w:tc>
          <w:tcPr>
            <w:tcW w:w="7769" w:type="dxa"/>
          </w:tcPr>
          <w:p w14:paraId="5444AE56" w14:textId="77777777" w:rsidR="00ED60B5" w:rsidRPr="00ED60B5" w:rsidRDefault="00ED60B5" w:rsidP="00117FE3">
            <w:pPr>
              <w:numPr>
                <w:ilvl w:val="0"/>
                <w:numId w:val="15"/>
              </w:numPr>
              <w:autoSpaceDE w:val="0"/>
              <w:autoSpaceDN w:val="0"/>
              <w:adjustRightInd w:val="0"/>
              <w:ind w:hanging="570"/>
              <w:rPr>
                <w:rFonts w:eastAsia="Times New Roman"/>
              </w:rPr>
            </w:pPr>
            <w:r w:rsidRPr="00ED60B5">
              <w:rPr>
                <w:rFonts w:eastAsia="Times New Roman"/>
              </w:rPr>
              <w:t xml:space="preserve">Recognize that if the substance of a dispute is a matter that could result in the taking of appropriate action, including, but not limited to, revocation of the charter in accordance with </w:t>
            </w:r>
            <w:r w:rsidRPr="00ED60B5">
              <w:rPr>
                <w:rFonts w:eastAsia="Times New Roman"/>
                <w:i/>
                <w:iCs/>
              </w:rPr>
              <w:t>EC</w:t>
            </w:r>
            <w:r w:rsidRPr="00ED60B5">
              <w:rPr>
                <w:rFonts w:eastAsia="Times New Roman"/>
              </w:rPr>
              <w:t xml:space="preserve"> Section 47604.5, the matter will be addressed at the SBE’s discretion in accordance with that provision of law and any regulations pertaining thereto.</w:t>
            </w:r>
          </w:p>
        </w:tc>
        <w:tc>
          <w:tcPr>
            <w:tcW w:w="1584" w:type="dxa"/>
          </w:tcPr>
          <w:p w14:paraId="69E0FEEB" w14:textId="77777777" w:rsidR="00ED60B5" w:rsidRPr="00ED60B5" w:rsidRDefault="0008071D" w:rsidP="00117FE3">
            <w:pPr>
              <w:tabs>
                <w:tab w:val="left" w:pos="280"/>
              </w:tabs>
              <w:autoSpaceDE w:val="0"/>
              <w:autoSpaceDN w:val="0"/>
              <w:adjustRightInd w:val="0"/>
              <w:jc w:val="center"/>
            </w:pPr>
            <w:r>
              <w:t>No</w:t>
            </w:r>
          </w:p>
        </w:tc>
      </w:tr>
    </w:tbl>
    <w:p w14:paraId="600A4416" w14:textId="77777777" w:rsidR="005036C8" w:rsidRDefault="005036C8" w:rsidP="00117FE3">
      <w:pPr>
        <w:autoSpaceDE w:val="0"/>
        <w:autoSpaceDN w:val="0"/>
        <w:adjustRightInd w:val="0"/>
        <w:spacing w:before="100" w:beforeAutospacing="1" w:after="100" w:afterAutospacing="1"/>
      </w:pPr>
      <w:r>
        <w:rPr>
          <w:b/>
        </w:rPr>
        <w:t>T</w:t>
      </w:r>
      <w:r w:rsidRPr="009F3455">
        <w:rPr>
          <w:b/>
        </w:rPr>
        <w:t>he petiti</w:t>
      </w:r>
      <w:r w:rsidR="0008071D">
        <w:rPr>
          <w:b/>
        </w:rPr>
        <w:t>on does not</w:t>
      </w:r>
      <w:r w:rsidRPr="005E1390">
        <w:rPr>
          <w:b/>
        </w:rPr>
        <w:t xml:space="preserve"> </w:t>
      </w:r>
      <w:r w:rsidRPr="009F3455">
        <w:rPr>
          <w:b/>
        </w:rPr>
        <w:t>present a reasonably comprehensive description of dispute resolution procedures</w:t>
      </w:r>
      <w:r>
        <w:rPr>
          <w:b/>
        </w:rPr>
        <w:t>.</w:t>
      </w:r>
    </w:p>
    <w:p w14:paraId="04E2E320" w14:textId="77777777" w:rsidR="005036C8" w:rsidRPr="009F3455" w:rsidRDefault="005036C8" w:rsidP="00117FE3">
      <w:pPr>
        <w:pStyle w:val="Heading3"/>
      </w:pPr>
      <w:r>
        <w:t>Comments</w:t>
      </w:r>
    </w:p>
    <w:p w14:paraId="0E0DCB4B" w14:textId="77777777" w:rsidR="002C72EC" w:rsidRPr="00157D0C" w:rsidRDefault="002C72EC" w:rsidP="002C72EC">
      <w:pPr>
        <w:autoSpaceDE w:val="0"/>
        <w:autoSpaceDN w:val="0"/>
        <w:adjustRightInd w:val="0"/>
        <w:spacing w:after="100" w:afterAutospacing="1"/>
        <w:rPr>
          <w:bCs/>
        </w:rPr>
      </w:pPr>
      <w:r w:rsidRPr="00157D0C">
        <w:rPr>
          <w:bCs/>
        </w:rPr>
        <w:t>The AAC petition does not present a reasonably comprehensive description of dispute resolution procedures. The petition does not contain the following statements:</w:t>
      </w:r>
    </w:p>
    <w:p w14:paraId="423CAC5A" w14:textId="3299C66F" w:rsidR="002C72EC" w:rsidRPr="00157D0C" w:rsidRDefault="002C72EC" w:rsidP="002C72EC">
      <w:pPr>
        <w:numPr>
          <w:ilvl w:val="0"/>
          <w:numId w:val="22"/>
        </w:numPr>
        <w:autoSpaceDE w:val="0"/>
        <w:autoSpaceDN w:val="0"/>
        <w:adjustRightInd w:val="0"/>
        <w:spacing w:after="240"/>
        <w:rPr>
          <w:bCs/>
        </w:rPr>
      </w:pPr>
      <w:r w:rsidRPr="00157D0C">
        <w:rPr>
          <w:bCs/>
        </w:rPr>
        <w:t>Recognize that, because it is not a</w:t>
      </w:r>
      <w:r>
        <w:rPr>
          <w:bCs/>
        </w:rPr>
        <w:t xml:space="preserve"> local educational agency</w:t>
      </w:r>
      <w:r w:rsidRPr="00157D0C">
        <w:rPr>
          <w:bCs/>
        </w:rPr>
        <w:t xml:space="preserve"> the SBE may choose to resolve a dispute directly instead of pursuing the dispute resolution process specified in the charter,</w:t>
      </w:r>
      <w:r w:rsidR="00DE233D">
        <w:rPr>
          <w:bCs/>
        </w:rPr>
        <w:t xml:space="preserve"> provided that if the SBE intends to resolve a </w:t>
      </w:r>
      <w:r w:rsidR="00DE233D">
        <w:rPr>
          <w:bCs/>
        </w:rPr>
        <w:lastRenderedPageBreak/>
        <w:t>dispute directly instead of pursuing the dispute resolution specified in the charter,</w:t>
      </w:r>
      <w:r w:rsidRPr="00157D0C">
        <w:rPr>
          <w:bCs/>
        </w:rPr>
        <w:t xml:space="preserve"> </w:t>
      </w:r>
      <w:r>
        <w:rPr>
          <w:bCs/>
        </w:rPr>
        <w:t>it</w:t>
      </w:r>
      <w:r w:rsidRPr="00157D0C">
        <w:rPr>
          <w:bCs/>
        </w:rPr>
        <w:t xml:space="preserve"> must first hold a public hearing to consider arguments for and against the direct resolution of the dispute instead of pursuing the dispute resolution process specified in the charter.</w:t>
      </w:r>
    </w:p>
    <w:p w14:paraId="2CACC3B3" w14:textId="77777777" w:rsidR="002C72EC" w:rsidRPr="00157D0C" w:rsidRDefault="002C72EC" w:rsidP="002C72EC">
      <w:pPr>
        <w:numPr>
          <w:ilvl w:val="0"/>
          <w:numId w:val="22"/>
        </w:numPr>
        <w:autoSpaceDE w:val="0"/>
        <w:autoSpaceDN w:val="0"/>
        <w:adjustRightInd w:val="0"/>
        <w:spacing w:after="240"/>
        <w:rPr>
          <w:bCs/>
        </w:rPr>
      </w:pPr>
      <w:r w:rsidRPr="00157D0C">
        <w:rPr>
          <w:bCs/>
        </w:rPr>
        <w:t>Recognize that the SBE cannot be pre-bound to a contractual obligation to split the costs of mediation or agree to mediation to resolve disputes.</w:t>
      </w:r>
    </w:p>
    <w:p w14:paraId="48677690" w14:textId="143D1C4A" w:rsidR="00047848" w:rsidRPr="002C72EC" w:rsidRDefault="002C72EC" w:rsidP="002C72EC">
      <w:pPr>
        <w:numPr>
          <w:ilvl w:val="0"/>
          <w:numId w:val="22"/>
        </w:numPr>
        <w:autoSpaceDE w:val="0"/>
        <w:autoSpaceDN w:val="0"/>
        <w:adjustRightInd w:val="0"/>
        <w:spacing w:after="240"/>
        <w:rPr>
          <w:bCs/>
        </w:rPr>
      </w:pPr>
      <w:r w:rsidRPr="00157D0C">
        <w:rPr>
          <w:bCs/>
        </w:rPr>
        <w:t xml:space="preserve">Recognize that if the substance of a dispute is a matter that could result in the taking of appropriate action, including, but not limited to, revocation of the charter in accordance with </w:t>
      </w:r>
      <w:r w:rsidRPr="00157D0C">
        <w:rPr>
          <w:bCs/>
          <w:i/>
        </w:rPr>
        <w:t>EC</w:t>
      </w:r>
      <w:r w:rsidRPr="00157D0C">
        <w:rPr>
          <w:bCs/>
        </w:rPr>
        <w:t xml:space="preserve"> Section 47604.5, the matter will be addressed at the SBE’s discretion in accordance with that provision of law and any regulations pertaining thereto.</w:t>
      </w:r>
    </w:p>
    <w:p w14:paraId="73D5CC53" w14:textId="1021EA51" w:rsidR="00047848" w:rsidRDefault="00047848" w:rsidP="00AF6415">
      <w:pPr>
        <w:autoSpaceDE w:val="0"/>
        <w:autoSpaceDN w:val="0"/>
        <w:adjustRightInd w:val="0"/>
        <w:spacing w:after="240"/>
        <w:rPr>
          <w:bCs/>
        </w:rPr>
      </w:pPr>
      <w:r w:rsidRPr="00047848">
        <w:rPr>
          <w:bCs/>
        </w:rPr>
        <w:t>If approved by the SBE, as a condition for approval, the AAC petitioners will be required</w:t>
      </w:r>
      <w:r w:rsidR="00FB6469" w:rsidRPr="00FB6469">
        <w:rPr>
          <w:bCs/>
        </w:rPr>
        <w:t xml:space="preserve"> </w:t>
      </w:r>
      <w:r w:rsidR="00FB6469">
        <w:rPr>
          <w:bCs/>
        </w:rPr>
        <w:t xml:space="preserve">to </w:t>
      </w:r>
      <w:r w:rsidR="00FB6469" w:rsidRPr="001830F9">
        <w:rPr>
          <w:bCs/>
        </w:rPr>
        <w:t xml:space="preserve">revise the petition to reflect the SBE as </w:t>
      </w:r>
      <w:r w:rsidR="00FB6469">
        <w:rPr>
          <w:bCs/>
        </w:rPr>
        <w:t xml:space="preserve">the </w:t>
      </w:r>
      <w:r w:rsidR="00FB6469" w:rsidRPr="001830F9">
        <w:rPr>
          <w:bCs/>
        </w:rPr>
        <w:t>authorizer</w:t>
      </w:r>
      <w:r w:rsidR="00FB6469">
        <w:rPr>
          <w:bCs/>
        </w:rPr>
        <w:t xml:space="preserve"> and </w:t>
      </w:r>
      <w:r w:rsidRPr="00047848">
        <w:rPr>
          <w:bCs/>
        </w:rPr>
        <w:t xml:space="preserve">to include the necessary language for Element 14–Dispute Resolution Procedures by including the </w:t>
      </w:r>
      <w:r>
        <w:rPr>
          <w:bCs/>
        </w:rPr>
        <w:t>language noted above</w:t>
      </w:r>
      <w:r w:rsidR="006725CE">
        <w:rPr>
          <w:bCs/>
        </w:rPr>
        <w:t>.</w:t>
      </w:r>
    </w:p>
    <w:p w14:paraId="082522E3" w14:textId="77777777" w:rsidR="00FB6469" w:rsidRPr="00047848" w:rsidRDefault="00FB6469" w:rsidP="00AF6415">
      <w:pPr>
        <w:autoSpaceDE w:val="0"/>
        <w:autoSpaceDN w:val="0"/>
        <w:adjustRightInd w:val="0"/>
        <w:spacing w:after="240"/>
        <w:rPr>
          <w:bCs/>
        </w:rPr>
      </w:pPr>
    </w:p>
    <w:p w14:paraId="30A67399" w14:textId="77777777" w:rsidR="005036C8" w:rsidRPr="009F3455" w:rsidRDefault="005036C8" w:rsidP="00AF6415">
      <w:pPr>
        <w:pStyle w:val="Heading2"/>
      </w:pPr>
      <w:r>
        <w:br w:type="page"/>
      </w:r>
      <w:r w:rsidRPr="009F3455">
        <w:lastRenderedPageBreak/>
        <w:t>15. Closure Procedures</w:t>
      </w:r>
    </w:p>
    <w:p w14:paraId="7CAD7132" w14:textId="77777777" w:rsidR="005036C8" w:rsidRPr="00E478D4" w:rsidRDefault="005036C8" w:rsidP="00117FE3">
      <w:pPr>
        <w:jc w:val="center"/>
      </w:pPr>
      <w:r w:rsidRPr="00E478D4">
        <w:rPr>
          <w:i/>
        </w:rPr>
        <w:t>EC</w:t>
      </w:r>
      <w:r w:rsidRPr="00E478D4">
        <w:t xml:space="preserve"> Section 47605(b)(5)(O)</w:t>
      </w:r>
    </w:p>
    <w:p w14:paraId="24DC8958" w14:textId="77777777" w:rsidR="005036C8" w:rsidRPr="00E478D4" w:rsidRDefault="005036C8" w:rsidP="00117FE3">
      <w:pPr>
        <w:jc w:val="center"/>
      </w:pPr>
      <w:r w:rsidRPr="00E478D4">
        <w:t xml:space="preserve">5 </w:t>
      </w:r>
      <w:r w:rsidRPr="00E478D4">
        <w:rPr>
          <w:i/>
        </w:rPr>
        <w:t>CCR</w:t>
      </w:r>
      <w:r w:rsidRPr="00E478D4">
        <w:t xml:space="preserve"> Section 11967.5.1(f</w:t>
      </w:r>
      <w:proofErr w:type="gramStart"/>
      <w:r w:rsidRPr="00E478D4">
        <w:t>)(</w:t>
      </w:r>
      <w:proofErr w:type="gramEnd"/>
      <w:r w:rsidRPr="00E478D4">
        <w:t>15)</w:t>
      </w:r>
    </w:p>
    <w:p w14:paraId="3B8DCA50" w14:textId="77777777" w:rsidR="005036C8" w:rsidRPr="009F3455" w:rsidRDefault="005036C8" w:rsidP="00117FE3">
      <w:pPr>
        <w:pStyle w:val="Heading3"/>
      </w:pPr>
      <w:r w:rsidRPr="009F3455">
        <w:t>Evaluation Criteria</w:t>
      </w:r>
    </w:p>
    <w:p w14:paraId="499734A1" w14:textId="77777777" w:rsidR="005036C8" w:rsidRDefault="005036C8" w:rsidP="00117FE3">
      <w:pPr>
        <w:autoSpaceDE w:val="0"/>
        <w:autoSpaceDN w:val="0"/>
        <w:adjustRightInd w:val="0"/>
        <w:spacing w:before="100" w:beforeAutospacing="1" w:after="100" w:afterAutospacing="1"/>
      </w:pPr>
      <w:r w:rsidRPr="009F3455">
        <w:t xml:space="preserve">A description of the procedures to be used if the charter school closes, in keeping with </w:t>
      </w:r>
      <w:r w:rsidRPr="009F3455">
        <w:rPr>
          <w:i/>
        </w:rPr>
        <w:t>EC</w:t>
      </w:r>
      <w:r w:rsidRPr="009F3455">
        <w:t xml:space="preserve"> Section 47605(b)(5)(O). The procedures shall ensure a final audit of the charter school to determine the disposition of all assets and liabilities of the charter school, including plans for disposing of any net assets and for the maintenance and transfer of pupil records.</w:t>
      </w:r>
    </w:p>
    <w:p w14:paraId="48CAEEF6" w14:textId="77777777" w:rsidR="005036C8" w:rsidRDefault="00374FE4" w:rsidP="00117FE3">
      <w:pPr>
        <w:autoSpaceDE w:val="0"/>
        <w:autoSpaceDN w:val="0"/>
        <w:adjustRightInd w:val="0"/>
        <w:spacing w:before="100" w:beforeAutospacing="1" w:after="100" w:afterAutospacing="1"/>
      </w:pPr>
      <w:r>
        <w:rPr>
          <w:b/>
        </w:rPr>
        <w:t>The petition does</w:t>
      </w:r>
      <w:r w:rsidR="005036C8" w:rsidRPr="005E1390">
        <w:rPr>
          <w:b/>
        </w:rPr>
        <w:t xml:space="preserve"> </w:t>
      </w:r>
      <w:r w:rsidR="005036C8" w:rsidRPr="009F3455">
        <w:rPr>
          <w:b/>
        </w:rPr>
        <w:t>include a reasonably comprehensive description of closure procedures</w:t>
      </w:r>
      <w:r w:rsidR="005036C8">
        <w:rPr>
          <w:b/>
        </w:rPr>
        <w:t>.</w:t>
      </w:r>
    </w:p>
    <w:p w14:paraId="2C3E317B" w14:textId="77777777" w:rsidR="005036C8" w:rsidRPr="009F3455" w:rsidRDefault="005036C8" w:rsidP="00117FE3">
      <w:pPr>
        <w:pStyle w:val="Heading3"/>
      </w:pPr>
      <w:r>
        <w:t>Comments</w:t>
      </w:r>
    </w:p>
    <w:p w14:paraId="68FCF48D" w14:textId="7ADFD710" w:rsidR="005036C8" w:rsidRDefault="00374FE4" w:rsidP="00117FE3">
      <w:pPr>
        <w:autoSpaceDE w:val="0"/>
        <w:autoSpaceDN w:val="0"/>
        <w:adjustRightInd w:val="0"/>
        <w:rPr>
          <w:bCs/>
        </w:rPr>
      </w:pPr>
      <w:r>
        <w:rPr>
          <w:bCs/>
        </w:rPr>
        <w:t xml:space="preserve">The </w:t>
      </w:r>
      <w:r w:rsidR="006725CE">
        <w:rPr>
          <w:bCs/>
        </w:rPr>
        <w:t>AAC</w:t>
      </w:r>
      <w:r>
        <w:rPr>
          <w:bCs/>
        </w:rPr>
        <w:t xml:space="preserve"> petition does include a reasonably comprehensive description of closure p</w:t>
      </w:r>
      <w:r w:rsidR="00521F61">
        <w:rPr>
          <w:bCs/>
        </w:rPr>
        <w:t xml:space="preserve">rocedures (Attachment 3, pp. </w:t>
      </w:r>
      <w:r w:rsidR="006725CE">
        <w:rPr>
          <w:bCs/>
        </w:rPr>
        <w:t>28</w:t>
      </w:r>
      <w:r w:rsidR="00A6588B">
        <w:rPr>
          <w:bCs/>
        </w:rPr>
        <w:t>8</w:t>
      </w:r>
      <w:r w:rsidR="006725CE">
        <w:rPr>
          <w:bCs/>
        </w:rPr>
        <w:t>–29</w:t>
      </w:r>
      <w:r w:rsidR="00A6588B">
        <w:rPr>
          <w:bCs/>
        </w:rPr>
        <w:t>5</w:t>
      </w:r>
      <w:r>
        <w:rPr>
          <w:bCs/>
        </w:rPr>
        <w:t>).</w:t>
      </w:r>
    </w:p>
    <w:p w14:paraId="4B3EC041" w14:textId="77777777" w:rsidR="005036C8" w:rsidRPr="00524066" w:rsidRDefault="005036C8" w:rsidP="00117FE3">
      <w:pPr>
        <w:jc w:val="center"/>
        <w:rPr>
          <w:b/>
          <w:sz w:val="32"/>
          <w:szCs w:val="32"/>
        </w:rPr>
      </w:pPr>
      <w:r>
        <w:br w:type="page"/>
      </w:r>
      <w:r w:rsidRPr="00524066">
        <w:rPr>
          <w:b/>
          <w:sz w:val="32"/>
          <w:szCs w:val="32"/>
        </w:rPr>
        <w:lastRenderedPageBreak/>
        <w:t xml:space="preserve">ADDITIONAL REQUIREMENTS UNDER </w:t>
      </w:r>
      <w:r w:rsidRPr="00524066">
        <w:rPr>
          <w:b/>
          <w:i/>
          <w:sz w:val="32"/>
          <w:szCs w:val="32"/>
        </w:rPr>
        <w:t>EDUCATION CODE</w:t>
      </w:r>
      <w:r w:rsidRPr="00524066">
        <w:rPr>
          <w:b/>
          <w:sz w:val="32"/>
          <w:szCs w:val="32"/>
        </w:rPr>
        <w:t xml:space="preserve"> SECTION 47605</w:t>
      </w:r>
    </w:p>
    <w:p w14:paraId="41626131" w14:textId="77777777" w:rsidR="005036C8" w:rsidRDefault="005036C8" w:rsidP="00AF6415">
      <w:pPr>
        <w:pStyle w:val="Heading2"/>
      </w:pPr>
      <w:r w:rsidRPr="009F3455">
        <w:t>Standards, Assessments, and Parent Consultation</w:t>
      </w:r>
    </w:p>
    <w:p w14:paraId="76377DFF" w14:textId="77777777" w:rsidR="005036C8" w:rsidRPr="007217DB" w:rsidRDefault="005036C8" w:rsidP="00117FE3">
      <w:pPr>
        <w:jc w:val="center"/>
      </w:pPr>
      <w:r w:rsidRPr="00E478D4">
        <w:rPr>
          <w:i/>
        </w:rPr>
        <w:t>EC</w:t>
      </w:r>
      <w:r w:rsidRPr="007217DB">
        <w:t xml:space="preserve"> </w:t>
      </w:r>
      <w:r>
        <w:t>s</w:t>
      </w:r>
      <w:r w:rsidRPr="007217DB">
        <w:t>ections 47605(c)(1) and (2)</w:t>
      </w:r>
    </w:p>
    <w:p w14:paraId="49E9A0BD" w14:textId="77777777" w:rsidR="005036C8" w:rsidRPr="007217DB" w:rsidRDefault="005036C8" w:rsidP="00117FE3">
      <w:pPr>
        <w:jc w:val="center"/>
      </w:pPr>
      <w:r w:rsidRPr="007217DB">
        <w:t xml:space="preserve">5 </w:t>
      </w:r>
      <w:r w:rsidRPr="00E478D4">
        <w:rPr>
          <w:i/>
        </w:rPr>
        <w:t>CCR</w:t>
      </w:r>
      <w:r w:rsidRPr="007217DB">
        <w:t xml:space="preserve"> Section 11967.5.1(f)(3)</w:t>
      </w:r>
    </w:p>
    <w:p w14:paraId="22C84B4D" w14:textId="77777777" w:rsidR="005036C8" w:rsidRPr="009F3455" w:rsidRDefault="005036C8" w:rsidP="00117FE3">
      <w:pPr>
        <w:pStyle w:val="Heading3"/>
      </w:pPr>
      <w:r w:rsidRPr="009F3455">
        <w:t>Evaluation Criteria</w:t>
      </w:r>
    </w:p>
    <w:p w14:paraId="78FD9E3D" w14:textId="77777777" w:rsidR="005036C8" w:rsidRDefault="005036C8" w:rsidP="00117FE3">
      <w:pPr>
        <w:autoSpaceDE w:val="0"/>
        <w:autoSpaceDN w:val="0"/>
        <w:adjustRightInd w:val="0"/>
        <w:spacing w:after="100" w:afterAutospacing="1"/>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ED60B5" w14:paraId="0297AD2B"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14:paraId="34AC7F20" w14:textId="77777777" w:rsidR="00ED60B5" w:rsidRPr="00ED60B5" w:rsidRDefault="00ED60B5" w:rsidP="00117FE3">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14:paraId="5895B6EE" w14:textId="77777777" w:rsidR="00ED60B5" w:rsidRPr="00ED60B5" w:rsidRDefault="00ED60B5" w:rsidP="00117FE3">
            <w:pPr>
              <w:jc w:val="center"/>
              <w:outlineLvl w:val="6"/>
              <w:rPr>
                <w:rFonts w:eastAsia="Times New Roman" w:cs="Times New Roman"/>
              </w:rPr>
            </w:pPr>
            <w:r w:rsidRPr="00ED60B5">
              <w:rPr>
                <w:rFonts w:eastAsia="Times New Roman" w:cs="Times New Roman"/>
              </w:rPr>
              <w:t>Criteria Met</w:t>
            </w:r>
          </w:p>
        </w:tc>
      </w:tr>
      <w:tr w:rsidR="00ED60B5" w:rsidRPr="00ED60B5" w14:paraId="19A01383" w14:textId="77777777" w:rsidTr="00ED60B5">
        <w:trPr>
          <w:cantSplit/>
          <w:trHeight w:val="576"/>
        </w:trPr>
        <w:tc>
          <w:tcPr>
            <w:tcW w:w="7696" w:type="dxa"/>
          </w:tcPr>
          <w:p w14:paraId="0FDB02E5" w14:textId="77777777" w:rsidR="00ED60B5" w:rsidRPr="00ED60B5" w:rsidRDefault="00ED60B5" w:rsidP="00117FE3">
            <w:pPr>
              <w:numPr>
                <w:ilvl w:val="0"/>
                <w:numId w:val="16"/>
              </w:numPr>
              <w:autoSpaceDE w:val="0"/>
              <w:autoSpaceDN w:val="0"/>
              <w:adjustRightInd w:val="0"/>
              <w:ind w:hanging="570"/>
              <w:rPr>
                <w:rFonts w:eastAsia="Times New Roman"/>
              </w:rPr>
            </w:pPr>
            <w:r w:rsidRPr="00ED60B5">
              <w:rPr>
                <w:rFonts w:eastAsia="Times New Roman"/>
              </w:rPr>
              <w:t xml:space="preserve">The school shall meet all statewide standards and conduct the pupil assessments required pursuant to </w:t>
            </w:r>
            <w:r w:rsidRPr="00ED60B5">
              <w:rPr>
                <w:rFonts w:eastAsia="Times New Roman"/>
                <w:i/>
              </w:rPr>
              <w:t>EC</w:t>
            </w:r>
            <w:r w:rsidRPr="00ED60B5">
              <w:rPr>
                <w:rFonts w:eastAsia="Times New Roman"/>
              </w:rPr>
              <w:t xml:space="preserve"> sections 60605, 60851, and any other statewide standards authorized in statute or pupil assessments applicable to pupils in non-charter public schools.</w:t>
            </w:r>
          </w:p>
        </w:tc>
        <w:tc>
          <w:tcPr>
            <w:tcW w:w="1584" w:type="dxa"/>
          </w:tcPr>
          <w:p w14:paraId="600ACE7A" w14:textId="77777777" w:rsidR="00ED60B5" w:rsidRPr="00ED60B5" w:rsidRDefault="00ED60B5" w:rsidP="00117FE3">
            <w:pPr>
              <w:autoSpaceDE w:val="0"/>
              <w:autoSpaceDN w:val="0"/>
              <w:adjustRightInd w:val="0"/>
              <w:jc w:val="center"/>
            </w:pPr>
            <w:r w:rsidRPr="00ED60B5">
              <w:t>Yes</w:t>
            </w:r>
          </w:p>
        </w:tc>
      </w:tr>
      <w:tr w:rsidR="00ED60B5" w:rsidRPr="00ED60B5" w14:paraId="79C67668" w14:textId="77777777" w:rsidTr="00ED60B5">
        <w:trPr>
          <w:cantSplit/>
          <w:trHeight w:val="576"/>
        </w:trPr>
        <w:tc>
          <w:tcPr>
            <w:tcW w:w="7696" w:type="dxa"/>
          </w:tcPr>
          <w:p w14:paraId="2D193F5D" w14:textId="77777777" w:rsidR="00ED60B5" w:rsidRPr="00ED60B5" w:rsidRDefault="00ED60B5" w:rsidP="00117FE3">
            <w:pPr>
              <w:numPr>
                <w:ilvl w:val="0"/>
                <w:numId w:val="16"/>
              </w:numPr>
              <w:autoSpaceDE w:val="0"/>
              <w:autoSpaceDN w:val="0"/>
              <w:adjustRightInd w:val="0"/>
              <w:ind w:hanging="570"/>
              <w:rPr>
                <w:rFonts w:eastAsia="Times New Roman"/>
              </w:rPr>
            </w:pPr>
            <w:r w:rsidRPr="00ED60B5">
              <w:rPr>
                <w:rFonts w:eastAsia="Times New Roman"/>
              </w:rPr>
              <w:t>The school shall, on a regular basis, consult with their parents and teachers regarding the school’s educational programs.</w:t>
            </w:r>
          </w:p>
        </w:tc>
        <w:tc>
          <w:tcPr>
            <w:tcW w:w="1584" w:type="dxa"/>
          </w:tcPr>
          <w:p w14:paraId="3CA0A428" w14:textId="77777777" w:rsidR="00ED60B5" w:rsidRPr="00ED60B5" w:rsidRDefault="00ED60B5" w:rsidP="00117FE3">
            <w:pPr>
              <w:autoSpaceDE w:val="0"/>
              <w:autoSpaceDN w:val="0"/>
              <w:adjustRightInd w:val="0"/>
              <w:jc w:val="center"/>
            </w:pPr>
            <w:r w:rsidRPr="00ED60B5">
              <w:t>Yes</w:t>
            </w:r>
          </w:p>
        </w:tc>
      </w:tr>
    </w:tbl>
    <w:p w14:paraId="4DB978DA" w14:textId="77777777" w:rsidR="005036C8" w:rsidRDefault="005036C8" w:rsidP="00117FE3">
      <w:pPr>
        <w:autoSpaceDE w:val="0"/>
        <w:autoSpaceDN w:val="0"/>
        <w:adjustRightInd w:val="0"/>
        <w:spacing w:before="100" w:beforeAutospacing="1" w:after="100" w:afterAutospacing="1"/>
      </w:pPr>
      <w:r>
        <w:rPr>
          <w:b/>
        </w:rPr>
        <w:t>T</w:t>
      </w:r>
      <w:r w:rsidRPr="009F3455">
        <w:rPr>
          <w:b/>
        </w:rPr>
        <w:t xml:space="preserve">he petition </w:t>
      </w:r>
      <w:r w:rsidR="00374FE4">
        <w:rPr>
          <w:b/>
        </w:rPr>
        <w:t>does</w:t>
      </w:r>
      <w:r w:rsidRPr="005E1390">
        <w:rPr>
          <w:b/>
        </w:rPr>
        <w:t xml:space="preserve"> </w:t>
      </w:r>
      <w:r w:rsidRPr="009F3455">
        <w:rPr>
          <w:b/>
        </w:rPr>
        <w:t>provide evidence addressing the requirements regarding standards, assessments, and parent consultation</w:t>
      </w:r>
      <w:r>
        <w:rPr>
          <w:b/>
        </w:rPr>
        <w:t>.</w:t>
      </w:r>
    </w:p>
    <w:p w14:paraId="5F5E33D0" w14:textId="77777777" w:rsidR="005036C8" w:rsidRPr="00F81C97" w:rsidRDefault="005036C8" w:rsidP="00117FE3">
      <w:pPr>
        <w:pStyle w:val="Heading3"/>
      </w:pPr>
      <w:r>
        <w:t>Comments</w:t>
      </w:r>
    </w:p>
    <w:p w14:paraId="3BF68CA0" w14:textId="12F4259D" w:rsidR="005036C8" w:rsidRDefault="00374FE4" w:rsidP="00117FE3">
      <w:pPr>
        <w:autoSpaceDE w:val="0"/>
        <w:autoSpaceDN w:val="0"/>
        <w:adjustRightInd w:val="0"/>
        <w:rPr>
          <w:bCs/>
        </w:rPr>
      </w:pPr>
      <w:r>
        <w:rPr>
          <w:bCs/>
        </w:rPr>
        <w:t xml:space="preserve">The </w:t>
      </w:r>
      <w:r w:rsidR="006725CE">
        <w:rPr>
          <w:bCs/>
        </w:rPr>
        <w:t>AAC</w:t>
      </w:r>
      <w:r>
        <w:rPr>
          <w:bCs/>
        </w:rPr>
        <w:t xml:space="preserve"> petitio</w:t>
      </w:r>
      <w:r w:rsidR="00DF1816">
        <w:rPr>
          <w:bCs/>
        </w:rPr>
        <w:t>n does provide evidence addressing the requirements regarding standards, assessments, and parent consultati</w:t>
      </w:r>
      <w:r w:rsidR="00521F61">
        <w:rPr>
          <w:bCs/>
        </w:rPr>
        <w:t xml:space="preserve">on (Attachment 3, pp. </w:t>
      </w:r>
      <w:r w:rsidR="00A6588B">
        <w:rPr>
          <w:bCs/>
        </w:rPr>
        <w:t>3</w:t>
      </w:r>
      <w:r w:rsidR="0067292C">
        <w:rPr>
          <w:bCs/>
        </w:rPr>
        <w:t>,</w:t>
      </w:r>
      <w:r w:rsidR="00521F61">
        <w:rPr>
          <w:bCs/>
        </w:rPr>
        <w:t xml:space="preserve"> </w:t>
      </w:r>
      <w:r w:rsidR="006725CE">
        <w:rPr>
          <w:bCs/>
        </w:rPr>
        <w:t>16</w:t>
      </w:r>
      <w:r w:rsidR="00A6588B">
        <w:rPr>
          <w:bCs/>
        </w:rPr>
        <w:t>7</w:t>
      </w:r>
      <w:r w:rsidR="0067292C">
        <w:rPr>
          <w:bCs/>
        </w:rPr>
        <w:t>, and 201–204</w:t>
      </w:r>
      <w:r w:rsidR="00DF1816">
        <w:rPr>
          <w:bCs/>
        </w:rPr>
        <w:t>).</w:t>
      </w:r>
    </w:p>
    <w:p w14:paraId="7C7DBCB3" w14:textId="77777777" w:rsidR="005036C8" w:rsidRPr="00522AB3" w:rsidRDefault="005036C8" w:rsidP="00AF6415">
      <w:pPr>
        <w:pStyle w:val="Heading2"/>
      </w:pPr>
      <w:r>
        <w:br w:type="page"/>
      </w:r>
      <w:r w:rsidRPr="009F3455">
        <w:lastRenderedPageBreak/>
        <w:t>Effect on Authorizer and Financial Projections</w:t>
      </w:r>
    </w:p>
    <w:p w14:paraId="7EBD126A" w14:textId="77777777" w:rsidR="005036C8" w:rsidRPr="00522AB3" w:rsidRDefault="005036C8" w:rsidP="00117FE3">
      <w:pPr>
        <w:jc w:val="center"/>
      </w:pPr>
      <w:r w:rsidRPr="00E478D4">
        <w:rPr>
          <w:i/>
        </w:rPr>
        <w:t>EC</w:t>
      </w:r>
      <w:r w:rsidRPr="00522AB3">
        <w:t xml:space="preserve"> Section 47605(g)</w:t>
      </w:r>
    </w:p>
    <w:p w14:paraId="36786239" w14:textId="77777777" w:rsidR="005036C8" w:rsidRPr="00522AB3" w:rsidRDefault="005036C8" w:rsidP="00117FE3">
      <w:pPr>
        <w:jc w:val="center"/>
      </w:pPr>
      <w:r w:rsidRPr="00522AB3">
        <w:t xml:space="preserve">5 </w:t>
      </w:r>
      <w:r w:rsidRPr="00E478D4">
        <w:rPr>
          <w:i/>
        </w:rPr>
        <w:t>CCR</w:t>
      </w:r>
      <w:r w:rsidRPr="00522AB3">
        <w:t xml:space="preserve"> Section 11967.5.1(c)(</w:t>
      </w:r>
      <w:proofErr w:type="gramStart"/>
      <w:r w:rsidRPr="00522AB3">
        <w:t>3)(</w:t>
      </w:r>
      <w:proofErr w:type="gramEnd"/>
      <w:r w:rsidRPr="00522AB3">
        <w:t>A–C)</w:t>
      </w:r>
    </w:p>
    <w:p w14:paraId="435CE5F8" w14:textId="77777777" w:rsidR="005036C8" w:rsidRPr="009F3455" w:rsidRDefault="005036C8" w:rsidP="00117FE3">
      <w:pPr>
        <w:pStyle w:val="Heading3"/>
      </w:pPr>
      <w:r w:rsidRPr="009F3455">
        <w:t>Evaluation Criteria</w:t>
      </w:r>
    </w:p>
    <w:p w14:paraId="5DEF3CF3" w14:textId="77777777" w:rsidR="005036C8" w:rsidRDefault="005036C8" w:rsidP="00117FE3">
      <w:pPr>
        <w:autoSpaceDE w:val="0"/>
        <w:autoSpaceDN w:val="0"/>
        <w:adjustRightInd w:val="0"/>
        <w:spacing w:after="100" w:afterAutospacing="1"/>
      </w:pPr>
      <w:r w:rsidRPr="009F3455">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ED60B5" w14:paraId="431681F7" w14:textId="77777777" w:rsidTr="00C30C7D">
        <w:trPr>
          <w:cnfStyle w:val="100000000000" w:firstRow="1" w:lastRow="0" w:firstColumn="0" w:lastColumn="0" w:oddVBand="0" w:evenVBand="0" w:oddHBand="0" w:evenHBand="0" w:firstRowFirstColumn="0" w:firstRowLastColumn="0" w:lastRowFirstColumn="0" w:lastRowLastColumn="0"/>
          <w:cantSplit/>
          <w:trHeight w:val="576"/>
          <w:tblHeader/>
        </w:trPr>
        <w:tc>
          <w:tcPr>
            <w:tcW w:w="7780" w:type="dxa"/>
            <w:shd w:val="clear" w:color="auto" w:fill="D9D9D9" w:themeFill="background1" w:themeFillShade="D9"/>
            <w:vAlign w:val="center"/>
          </w:tcPr>
          <w:p w14:paraId="3E0218A9" w14:textId="77777777" w:rsidR="00ED60B5" w:rsidRPr="00ED60B5" w:rsidRDefault="00ED60B5" w:rsidP="00117FE3">
            <w:pPr>
              <w:jc w:val="center"/>
              <w:outlineLvl w:val="6"/>
              <w:rPr>
                <w:rFonts w:eastAsia="Times New Roman" w:cs="Times New Roman"/>
              </w:rPr>
            </w:pPr>
            <w:r w:rsidRPr="00ED60B5">
              <w:rPr>
                <w:rFonts w:eastAsia="Times New Roman" w:cs="Times New Roman"/>
              </w:rPr>
              <w:t>Criteria</w:t>
            </w:r>
          </w:p>
        </w:tc>
        <w:tc>
          <w:tcPr>
            <w:tcW w:w="1440" w:type="dxa"/>
            <w:shd w:val="clear" w:color="auto" w:fill="D9D9D9" w:themeFill="background1" w:themeFillShade="D9"/>
            <w:vAlign w:val="center"/>
          </w:tcPr>
          <w:p w14:paraId="7178D1D3" w14:textId="77777777" w:rsidR="00ED60B5" w:rsidRPr="00ED60B5" w:rsidRDefault="00ED60B5" w:rsidP="00117FE3">
            <w:pPr>
              <w:jc w:val="center"/>
              <w:outlineLvl w:val="6"/>
              <w:rPr>
                <w:rFonts w:eastAsia="Times New Roman" w:cs="Times New Roman"/>
              </w:rPr>
            </w:pPr>
            <w:r w:rsidRPr="00ED60B5">
              <w:rPr>
                <w:rFonts w:eastAsia="Times New Roman" w:cs="Times New Roman"/>
              </w:rPr>
              <w:t>Criteria Met</w:t>
            </w:r>
          </w:p>
        </w:tc>
      </w:tr>
      <w:tr w:rsidR="00ED60B5" w:rsidRPr="00ED60B5" w14:paraId="074F1E02" w14:textId="77777777" w:rsidTr="005D4936">
        <w:trPr>
          <w:cantSplit/>
          <w:trHeight w:val="576"/>
        </w:trPr>
        <w:tc>
          <w:tcPr>
            <w:tcW w:w="7780" w:type="dxa"/>
          </w:tcPr>
          <w:p w14:paraId="5184B360" w14:textId="77777777" w:rsidR="00ED60B5" w:rsidRPr="00ED60B5" w:rsidRDefault="00ED60B5" w:rsidP="00117FE3">
            <w:pPr>
              <w:numPr>
                <w:ilvl w:val="0"/>
                <w:numId w:val="17"/>
              </w:numPr>
              <w:tabs>
                <w:tab w:val="clear" w:pos="720"/>
                <w:tab w:val="num" w:pos="510"/>
              </w:tabs>
              <w:autoSpaceDE w:val="0"/>
              <w:autoSpaceDN w:val="0"/>
              <w:adjustRightInd w:val="0"/>
              <w:ind w:left="510"/>
            </w:pPr>
            <w:r w:rsidRPr="00ED60B5">
              <w:t>The facilities to be utilized by the school. The description of the facilities to be used by the charter school shall specify where the school intends to locate.</w:t>
            </w:r>
          </w:p>
        </w:tc>
        <w:tc>
          <w:tcPr>
            <w:tcW w:w="1584" w:type="dxa"/>
          </w:tcPr>
          <w:p w14:paraId="6AE25120" w14:textId="77777777" w:rsidR="00ED60B5" w:rsidRPr="00ED60B5" w:rsidRDefault="00ED60B5" w:rsidP="00117FE3">
            <w:pPr>
              <w:autoSpaceDE w:val="0"/>
              <w:autoSpaceDN w:val="0"/>
              <w:adjustRightInd w:val="0"/>
              <w:jc w:val="center"/>
            </w:pPr>
            <w:r>
              <w:t>Yes</w:t>
            </w:r>
          </w:p>
        </w:tc>
      </w:tr>
      <w:tr w:rsidR="00ED60B5" w:rsidRPr="00ED60B5" w14:paraId="7769390A" w14:textId="77777777" w:rsidTr="005D4936">
        <w:trPr>
          <w:cantSplit/>
          <w:trHeight w:val="576"/>
        </w:trPr>
        <w:tc>
          <w:tcPr>
            <w:tcW w:w="7780" w:type="dxa"/>
          </w:tcPr>
          <w:p w14:paraId="013EDD11" w14:textId="77777777" w:rsidR="00ED60B5" w:rsidRPr="00ED60B5" w:rsidRDefault="00ED60B5" w:rsidP="00117FE3">
            <w:pPr>
              <w:numPr>
                <w:ilvl w:val="0"/>
                <w:numId w:val="17"/>
              </w:numPr>
              <w:tabs>
                <w:tab w:val="clear" w:pos="720"/>
                <w:tab w:val="num" w:pos="510"/>
              </w:tabs>
              <w:autoSpaceDE w:val="0"/>
              <w:autoSpaceDN w:val="0"/>
              <w:adjustRightInd w:val="0"/>
              <w:ind w:left="510"/>
            </w:pPr>
            <w:r w:rsidRPr="00ED60B5">
              <w:t>The manner in which administrative services of the school are to be provided.</w:t>
            </w:r>
          </w:p>
        </w:tc>
        <w:tc>
          <w:tcPr>
            <w:tcW w:w="1584" w:type="dxa"/>
          </w:tcPr>
          <w:p w14:paraId="63B37A57" w14:textId="77777777" w:rsidR="00ED60B5" w:rsidRPr="00ED60B5" w:rsidRDefault="00DF1816" w:rsidP="00117FE3">
            <w:pPr>
              <w:autoSpaceDE w:val="0"/>
              <w:autoSpaceDN w:val="0"/>
              <w:adjustRightInd w:val="0"/>
              <w:jc w:val="center"/>
            </w:pPr>
            <w:r>
              <w:t>Yes</w:t>
            </w:r>
          </w:p>
        </w:tc>
      </w:tr>
      <w:tr w:rsidR="00ED60B5" w:rsidRPr="00ED60B5" w14:paraId="485989B4" w14:textId="77777777" w:rsidTr="005D4936">
        <w:trPr>
          <w:cantSplit/>
          <w:trHeight w:val="576"/>
        </w:trPr>
        <w:tc>
          <w:tcPr>
            <w:tcW w:w="7780" w:type="dxa"/>
          </w:tcPr>
          <w:p w14:paraId="1ABE2D58" w14:textId="77777777" w:rsidR="00ED60B5" w:rsidRPr="00ED60B5" w:rsidRDefault="00ED60B5" w:rsidP="00117FE3">
            <w:pPr>
              <w:numPr>
                <w:ilvl w:val="0"/>
                <w:numId w:val="17"/>
              </w:numPr>
              <w:tabs>
                <w:tab w:val="clear" w:pos="720"/>
                <w:tab w:val="num" w:pos="510"/>
              </w:tabs>
              <w:autoSpaceDE w:val="0"/>
              <w:autoSpaceDN w:val="0"/>
              <w:adjustRightInd w:val="0"/>
              <w:ind w:left="510"/>
            </w:pPr>
            <w:r w:rsidRPr="00ED60B5">
              <w:t>Potential civil liability effects, if any, upon the school and the SBE.</w:t>
            </w:r>
          </w:p>
        </w:tc>
        <w:tc>
          <w:tcPr>
            <w:tcW w:w="1584" w:type="dxa"/>
          </w:tcPr>
          <w:p w14:paraId="0CDE546D" w14:textId="77777777" w:rsidR="00ED60B5" w:rsidRPr="00ED60B5" w:rsidRDefault="00DF1816" w:rsidP="00117FE3">
            <w:pPr>
              <w:autoSpaceDE w:val="0"/>
              <w:autoSpaceDN w:val="0"/>
              <w:adjustRightInd w:val="0"/>
              <w:jc w:val="center"/>
            </w:pPr>
            <w:r>
              <w:t>Yes</w:t>
            </w:r>
          </w:p>
        </w:tc>
      </w:tr>
      <w:tr w:rsidR="00ED60B5" w:rsidRPr="00ED60B5" w14:paraId="4C62BBD9" w14:textId="77777777" w:rsidTr="005D4936">
        <w:trPr>
          <w:cantSplit/>
          <w:trHeight w:val="576"/>
        </w:trPr>
        <w:tc>
          <w:tcPr>
            <w:tcW w:w="7780" w:type="dxa"/>
          </w:tcPr>
          <w:p w14:paraId="2E048965" w14:textId="77777777" w:rsidR="00ED60B5" w:rsidRPr="00ED60B5" w:rsidRDefault="00ED60B5" w:rsidP="00117FE3">
            <w:r w:rsidRPr="00ED60B5">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14:paraId="7F17BAB5" w14:textId="77777777" w:rsidR="00ED60B5" w:rsidRPr="00ED60B5" w:rsidRDefault="00DF1816" w:rsidP="00117FE3">
            <w:pPr>
              <w:autoSpaceDE w:val="0"/>
              <w:autoSpaceDN w:val="0"/>
              <w:adjustRightInd w:val="0"/>
              <w:jc w:val="center"/>
            </w:pPr>
            <w:r>
              <w:t>Yes</w:t>
            </w:r>
          </w:p>
        </w:tc>
      </w:tr>
    </w:tbl>
    <w:p w14:paraId="02CD44AF" w14:textId="393A4F60" w:rsidR="005036C8" w:rsidRPr="005E1390" w:rsidRDefault="005036C8" w:rsidP="00117FE3">
      <w:pPr>
        <w:spacing w:before="100" w:beforeAutospacing="1" w:after="100" w:afterAutospacing="1"/>
        <w:rPr>
          <w:b/>
        </w:rPr>
      </w:pPr>
      <w:r>
        <w:rPr>
          <w:b/>
        </w:rPr>
        <w:t>T</w:t>
      </w:r>
      <w:r w:rsidRPr="005E1390">
        <w:rPr>
          <w:b/>
        </w:rPr>
        <w:t>he petition</w:t>
      </w:r>
      <w:r w:rsidR="00DF1816">
        <w:rPr>
          <w:b/>
        </w:rPr>
        <w:t xml:space="preserve"> does </w:t>
      </w:r>
      <w:r w:rsidRPr="005E1390">
        <w:rPr>
          <w:b/>
        </w:rPr>
        <w:t>provide the required information and financial projections</w:t>
      </w:r>
      <w:r>
        <w:rPr>
          <w:b/>
        </w:rPr>
        <w:t>.</w:t>
      </w:r>
    </w:p>
    <w:p w14:paraId="17D0A0AE" w14:textId="77777777" w:rsidR="005036C8" w:rsidRPr="009F3455" w:rsidRDefault="005036C8" w:rsidP="00117FE3">
      <w:pPr>
        <w:pStyle w:val="Heading3"/>
      </w:pPr>
      <w:r>
        <w:t>Comments</w:t>
      </w:r>
    </w:p>
    <w:p w14:paraId="39B0E20B" w14:textId="66E4909B" w:rsidR="005036C8" w:rsidRDefault="00DF1816" w:rsidP="00117FE3">
      <w:pPr>
        <w:autoSpaceDE w:val="0"/>
        <w:autoSpaceDN w:val="0"/>
        <w:adjustRightInd w:val="0"/>
        <w:rPr>
          <w:bCs/>
        </w:rPr>
      </w:pPr>
      <w:r w:rsidRPr="00DF1816">
        <w:rPr>
          <w:bCs/>
        </w:rPr>
        <w:t xml:space="preserve">The </w:t>
      </w:r>
      <w:r w:rsidR="0067292C">
        <w:rPr>
          <w:bCs/>
        </w:rPr>
        <w:t>AAC</w:t>
      </w:r>
      <w:r w:rsidRPr="00DF1816">
        <w:rPr>
          <w:bCs/>
        </w:rPr>
        <w:t xml:space="preserve"> petition does provide the required information and financial projections (Attachment 3, pp. </w:t>
      </w:r>
      <w:r w:rsidR="00A6588B">
        <w:rPr>
          <w:bCs/>
        </w:rPr>
        <w:t>10</w:t>
      </w:r>
      <w:r w:rsidR="002C72EC">
        <w:rPr>
          <w:bCs/>
        </w:rPr>
        <w:t xml:space="preserve"> and</w:t>
      </w:r>
      <w:r w:rsidR="0067292C">
        <w:rPr>
          <w:bCs/>
        </w:rPr>
        <w:t xml:space="preserve"> 293</w:t>
      </w:r>
      <w:r w:rsidRPr="00DF1816">
        <w:rPr>
          <w:bCs/>
        </w:rPr>
        <w:t>–</w:t>
      </w:r>
      <w:r w:rsidR="0067292C">
        <w:rPr>
          <w:bCs/>
        </w:rPr>
        <w:t>294</w:t>
      </w:r>
      <w:r w:rsidRPr="00DF1816">
        <w:rPr>
          <w:bCs/>
        </w:rPr>
        <w:t xml:space="preserve"> and Attachment 4).</w:t>
      </w:r>
    </w:p>
    <w:p w14:paraId="51DC9EA1" w14:textId="77777777" w:rsidR="005036C8" w:rsidRPr="00522AB3" w:rsidRDefault="005036C8" w:rsidP="00AF6415">
      <w:pPr>
        <w:pStyle w:val="Heading2"/>
      </w:pPr>
      <w:r>
        <w:br w:type="page"/>
      </w:r>
      <w:r w:rsidRPr="00522AB3">
        <w:lastRenderedPageBreak/>
        <w:t>Teacher Credentialing</w:t>
      </w:r>
    </w:p>
    <w:p w14:paraId="17BE7024" w14:textId="77777777" w:rsidR="005036C8" w:rsidRPr="00592C02" w:rsidRDefault="005036C8" w:rsidP="00117FE3">
      <w:pPr>
        <w:autoSpaceDE w:val="0"/>
        <w:autoSpaceDN w:val="0"/>
        <w:adjustRightInd w:val="0"/>
        <w:jc w:val="center"/>
      </w:pPr>
      <w:r w:rsidRPr="00592C02">
        <w:rPr>
          <w:i/>
        </w:rPr>
        <w:t>EC</w:t>
      </w:r>
      <w:r w:rsidRPr="00592C02">
        <w:t xml:space="preserve"> Section 47605(l)</w:t>
      </w:r>
    </w:p>
    <w:p w14:paraId="7FE0CCE5" w14:textId="77777777" w:rsidR="005036C8" w:rsidRPr="00592C02" w:rsidRDefault="005036C8" w:rsidP="00117FE3">
      <w:pPr>
        <w:jc w:val="center"/>
      </w:pPr>
      <w:r w:rsidRPr="00592C02">
        <w:t xml:space="preserve">5 </w:t>
      </w:r>
      <w:r w:rsidRPr="00592C02">
        <w:rPr>
          <w:i/>
        </w:rPr>
        <w:t>CCR</w:t>
      </w:r>
      <w:r w:rsidRPr="00592C02">
        <w:t xml:space="preserve"> Section 11967.5.1(f)(5)</w:t>
      </w:r>
    </w:p>
    <w:p w14:paraId="6E2179C1" w14:textId="77777777" w:rsidR="005036C8" w:rsidRPr="009F3455" w:rsidRDefault="005036C8" w:rsidP="00117FE3">
      <w:pPr>
        <w:pStyle w:val="Heading3"/>
      </w:pPr>
      <w:r w:rsidRPr="009F3455">
        <w:t>Evaluation Criteria</w:t>
      </w:r>
    </w:p>
    <w:p w14:paraId="1548D807" w14:textId="77777777" w:rsidR="005036C8" w:rsidRDefault="005036C8" w:rsidP="00117FE3">
      <w:pPr>
        <w:spacing w:after="100" w:afterAutospacing="1"/>
      </w:pPr>
      <w:r w:rsidRPr="009F3455">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14:paraId="26944236" w14:textId="77777777" w:rsidR="005036C8" w:rsidRDefault="005036C8" w:rsidP="00117FE3">
      <w:pPr>
        <w:spacing w:after="100" w:afterAutospacing="1"/>
      </w:pPr>
      <w:r>
        <w:rPr>
          <w:b/>
        </w:rPr>
        <w:t>T</w:t>
      </w:r>
      <w:r w:rsidRPr="009F3455">
        <w:rPr>
          <w:b/>
        </w:rPr>
        <w:t xml:space="preserve">he petition </w:t>
      </w:r>
      <w:r w:rsidR="00DF1816">
        <w:rPr>
          <w:b/>
        </w:rPr>
        <w:t>does</w:t>
      </w:r>
      <w:r>
        <w:rPr>
          <w:b/>
        </w:rPr>
        <w:t xml:space="preserve"> </w:t>
      </w:r>
      <w:r w:rsidRPr="009F3455">
        <w:rPr>
          <w:b/>
        </w:rPr>
        <w:t>meet this requirement</w:t>
      </w:r>
      <w:r>
        <w:rPr>
          <w:b/>
        </w:rPr>
        <w:t>.</w:t>
      </w:r>
    </w:p>
    <w:p w14:paraId="20BCD7E7" w14:textId="77777777" w:rsidR="005036C8" w:rsidRPr="009F3455" w:rsidRDefault="005036C8" w:rsidP="00117FE3">
      <w:pPr>
        <w:pStyle w:val="Heading3"/>
      </w:pPr>
      <w:r>
        <w:t>Comments</w:t>
      </w:r>
    </w:p>
    <w:p w14:paraId="07B37AEF" w14:textId="4EE9FDED" w:rsidR="005036C8" w:rsidRDefault="00DF1816" w:rsidP="00117FE3">
      <w:pPr>
        <w:autoSpaceDE w:val="0"/>
        <w:autoSpaceDN w:val="0"/>
        <w:adjustRightInd w:val="0"/>
        <w:rPr>
          <w:bCs/>
        </w:rPr>
      </w:pPr>
      <w:r w:rsidRPr="00DF1816">
        <w:rPr>
          <w:bCs/>
        </w:rPr>
        <w:t xml:space="preserve">The </w:t>
      </w:r>
      <w:r w:rsidR="0067292C">
        <w:rPr>
          <w:bCs/>
        </w:rPr>
        <w:t>AAC</w:t>
      </w:r>
      <w:r w:rsidRPr="00DF1816">
        <w:rPr>
          <w:bCs/>
        </w:rPr>
        <w:t xml:space="preserve"> petition does meet this requirement (Attachment 3, pp</w:t>
      </w:r>
      <w:r w:rsidR="0067292C">
        <w:rPr>
          <w:bCs/>
        </w:rPr>
        <w:t>. 20</w:t>
      </w:r>
      <w:r w:rsidR="00A6588B">
        <w:rPr>
          <w:bCs/>
        </w:rPr>
        <w:t>8</w:t>
      </w:r>
      <w:r w:rsidR="002C72EC">
        <w:rPr>
          <w:bCs/>
        </w:rPr>
        <w:t xml:space="preserve"> and </w:t>
      </w:r>
      <w:r w:rsidR="0067292C">
        <w:rPr>
          <w:bCs/>
        </w:rPr>
        <w:t>223–224</w:t>
      </w:r>
      <w:r w:rsidRPr="00DF1816">
        <w:rPr>
          <w:bCs/>
        </w:rPr>
        <w:t>).</w:t>
      </w:r>
    </w:p>
    <w:p w14:paraId="0B7FD747" w14:textId="77777777" w:rsidR="005036C8" w:rsidRPr="009F3455" w:rsidRDefault="005036C8" w:rsidP="00AF6415">
      <w:pPr>
        <w:pStyle w:val="Heading2"/>
      </w:pPr>
      <w:r>
        <w:br w:type="page"/>
      </w:r>
      <w:r w:rsidRPr="009F3455">
        <w:lastRenderedPageBreak/>
        <w:t>Transmission of Audit Report</w:t>
      </w:r>
    </w:p>
    <w:p w14:paraId="427277F7" w14:textId="77777777" w:rsidR="005036C8" w:rsidRDefault="005036C8" w:rsidP="00117FE3">
      <w:pPr>
        <w:jc w:val="center"/>
      </w:pPr>
      <w:r w:rsidRPr="009F3455">
        <w:rPr>
          <w:i/>
        </w:rPr>
        <w:t>EC</w:t>
      </w:r>
      <w:r w:rsidRPr="009F3455">
        <w:t xml:space="preserve"> Section 47605(m)</w:t>
      </w:r>
    </w:p>
    <w:p w14:paraId="3C7108E9" w14:textId="77777777" w:rsidR="005036C8" w:rsidRPr="009F3455" w:rsidRDefault="005036C8" w:rsidP="00117FE3">
      <w:pPr>
        <w:jc w:val="center"/>
      </w:pPr>
      <w:r w:rsidRPr="009F3455">
        <w:t xml:space="preserve">5 </w:t>
      </w:r>
      <w:r w:rsidRPr="009F3455">
        <w:rPr>
          <w:i/>
        </w:rPr>
        <w:t>CCR</w:t>
      </w:r>
      <w:r w:rsidRPr="009F3455">
        <w:t xml:space="preserve"> Section 11967.5.1(f)(9)</w:t>
      </w:r>
    </w:p>
    <w:p w14:paraId="576FA5BD" w14:textId="77777777" w:rsidR="005036C8" w:rsidRPr="009F3455" w:rsidRDefault="005036C8" w:rsidP="00117FE3">
      <w:pPr>
        <w:pStyle w:val="Heading3"/>
      </w:pPr>
      <w:r w:rsidRPr="009F3455">
        <w:t>Evaluation Criteria</w:t>
      </w:r>
    </w:p>
    <w:p w14:paraId="71362E5B" w14:textId="77777777" w:rsidR="005036C8" w:rsidRPr="009F3455" w:rsidRDefault="005036C8" w:rsidP="00117FE3">
      <w:pPr>
        <w:autoSpaceDE w:val="0"/>
        <w:autoSpaceDN w:val="0"/>
        <w:adjustRightInd w:val="0"/>
        <w:spacing w:after="100" w:afterAutospacing="1"/>
        <w:rPr>
          <w:b/>
        </w:rPr>
      </w:pPr>
      <w:r w:rsidRPr="009F3455">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14:paraId="469D4C13" w14:textId="77777777" w:rsidR="005036C8" w:rsidRPr="009F3455" w:rsidRDefault="005036C8" w:rsidP="00117FE3">
      <w:pPr>
        <w:autoSpaceDE w:val="0"/>
        <w:autoSpaceDN w:val="0"/>
        <w:adjustRightInd w:val="0"/>
        <w:spacing w:after="100" w:afterAutospacing="1"/>
        <w:rPr>
          <w:b/>
        </w:rPr>
      </w:pPr>
      <w:r>
        <w:rPr>
          <w:b/>
        </w:rPr>
        <w:t>T</w:t>
      </w:r>
      <w:r w:rsidRPr="009F3455">
        <w:rPr>
          <w:b/>
        </w:rPr>
        <w:t xml:space="preserve">he petition </w:t>
      </w:r>
      <w:r w:rsidR="00DF1816">
        <w:rPr>
          <w:b/>
        </w:rPr>
        <w:t>does</w:t>
      </w:r>
      <w:r>
        <w:rPr>
          <w:b/>
        </w:rPr>
        <w:t xml:space="preserve"> </w:t>
      </w:r>
      <w:r w:rsidRPr="009F3455">
        <w:rPr>
          <w:b/>
        </w:rPr>
        <w:t>address this requirement</w:t>
      </w:r>
      <w:r>
        <w:rPr>
          <w:b/>
        </w:rPr>
        <w:t>.</w:t>
      </w:r>
    </w:p>
    <w:p w14:paraId="1B7C47DA" w14:textId="77777777" w:rsidR="005036C8" w:rsidRPr="009F3455" w:rsidRDefault="005036C8" w:rsidP="00117FE3">
      <w:pPr>
        <w:pStyle w:val="Heading3"/>
      </w:pPr>
      <w:r>
        <w:t>Comments</w:t>
      </w:r>
    </w:p>
    <w:p w14:paraId="09DD2C99" w14:textId="3F76F88E" w:rsidR="005036C8" w:rsidRDefault="00DF1816" w:rsidP="00117FE3">
      <w:pPr>
        <w:autoSpaceDE w:val="0"/>
        <w:autoSpaceDN w:val="0"/>
        <w:adjustRightInd w:val="0"/>
        <w:rPr>
          <w:bCs/>
        </w:rPr>
      </w:pPr>
      <w:r>
        <w:rPr>
          <w:bCs/>
        </w:rPr>
        <w:t xml:space="preserve">The </w:t>
      </w:r>
      <w:r w:rsidR="0067292C">
        <w:rPr>
          <w:bCs/>
        </w:rPr>
        <w:t>AAC</w:t>
      </w:r>
      <w:r>
        <w:rPr>
          <w:bCs/>
        </w:rPr>
        <w:t xml:space="preserve"> petition does address this requirement (Attachment 3, </w:t>
      </w:r>
      <w:r w:rsidR="0067292C">
        <w:rPr>
          <w:bCs/>
        </w:rPr>
        <w:t>pp. 25</w:t>
      </w:r>
      <w:r w:rsidR="00A6588B">
        <w:rPr>
          <w:bCs/>
        </w:rPr>
        <w:t>7</w:t>
      </w:r>
      <w:r w:rsidR="0067292C">
        <w:rPr>
          <w:bCs/>
        </w:rPr>
        <w:t>–25</w:t>
      </w:r>
      <w:r w:rsidR="00A6588B">
        <w:rPr>
          <w:bCs/>
        </w:rPr>
        <w:t>8</w:t>
      </w:r>
      <w:r>
        <w:rPr>
          <w:bCs/>
        </w:rPr>
        <w:t>).</w:t>
      </w:r>
    </w:p>
    <w:p w14:paraId="0504981E" w14:textId="77777777" w:rsidR="005036C8" w:rsidRPr="009F3455" w:rsidRDefault="005036C8" w:rsidP="00AF6415">
      <w:pPr>
        <w:pStyle w:val="Heading2"/>
      </w:pPr>
      <w:r>
        <w:br w:type="page"/>
      </w:r>
      <w:r w:rsidRPr="009F3455">
        <w:lastRenderedPageBreak/>
        <w:t>Goals to Address the Eight State Priorities</w:t>
      </w:r>
    </w:p>
    <w:p w14:paraId="1C4C62A9" w14:textId="77777777" w:rsidR="005036C8" w:rsidRPr="009F3455" w:rsidRDefault="005036C8" w:rsidP="00117FE3">
      <w:pPr>
        <w:jc w:val="center"/>
      </w:pPr>
      <w:r w:rsidRPr="009F3455">
        <w:rPr>
          <w:i/>
        </w:rPr>
        <w:t>EC</w:t>
      </w:r>
      <w:r w:rsidRPr="009F3455">
        <w:t xml:space="preserve"> Section 47605(b)(5)(A)(ii)</w:t>
      </w:r>
    </w:p>
    <w:p w14:paraId="3971A3DE" w14:textId="77777777" w:rsidR="005036C8" w:rsidRPr="009F3455" w:rsidRDefault="005036C8" w:rsidP="00117FE3">
      <w:pPr>
        <w:pStyle w:val="Heading3"/>
      </w:pPr>
      <w:r w:rsidRPr="009F3455">
        <w:t>Evaluation Criteria</w:t>
      </w:r>
    </w:p>
    <w:p w14:paraId="57A85782" w14:textId="77777777" w:rsidR="005036C8" w:rsidRDefault="005036C8" w:rsidP="00117FE3">
      <w:pPr>
        <w:autoSpaceDE w:val="0"/>
        <w:autoSpaceDN w:val="0"/>
        <w:adjustRightInd w:val="0"/>
        <w:spacing w:after="100" w:afterAutospacing="1"/>
      </w:pPr>
      <w:r w:rsidRPr="009F3455">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14:paraId="70320A96" w14:textId="77777777" w:rsidR="005036C8" w:rsidRDefault="005036C8" w:rsidP="00117FE3">
      <w:pPr>
        <w:autoSpaceDE w:val="0"/>
        <w:autoSpaceDN w:val="0"/>
        <w:adjustRightInd w:val="0"/>
        <w:spacing w:after="100" w:afterAutospacing="1"/>
      </w:pPr>
      <w:r>
        <w:rPr>
          <w:b/>
        </w:rPr>
        <w:t>T</w:t>
      </w:r>
      <w:r w:rsidRPr="005E1390">
        <w:rPr>
          <w:b/>
        </w:rPr>
        <w:t xml:space="preserve">he petition </w:t>
      </w:r>
      <w:r w:rsidR="001732F5">
        <w:rPr>
          <w:b/>
        </w:rPr>
        <w:t>does</w:t>
      </w:r>
      <w:r>
        <w:rPr>
          <w:b/>
        </w:rPr>
        <w:t xml:space="preserve"> </w:t>
      </w:r>
      <w:r w:rsidRPr="005E1390">
        <w:rPr>
          <w:b/>
        </w:rPr>
        <w:t>address this requirement</w:t>
      </w:r>
      <w:r>
        <w:rPr>
          <w:b/>
        </w:rPr>
        <w:t>.</w:t>
      </w:r>
    </w:p>
    <w:p w14:paraId="4ACD2011" w14:textId="77777777" w:rsidR="005036C8" w:rsidRPr="009F3455" w:rsidRDefault="005036C8" w:rsidP="00117FE3">
      <w:pPr>
        <w:pStyle w:val="Heading3"/>
      </w:pPr>
      <w:r>
        <w:t>Comments</w:t>
      </w:r>
    </w:p>
    <w:p w14:paraId="43E5576A" w14:textId="60FC31DA" w:rsidR="00A94BCC" w:rsidRPr="00AF6415" w:rsidRDefault="001732F5" w:rsidP="00AF6415">
      <w:pPr>
        <w:autoSpaceDE w:val="0"/>
        <w:autoSpaceDN w:val="0"/>
        <w:adjustRightInd w:val="0"/>
        <w:spacing w:after="100" w:afterAutospacing="1"/>
        <w:rPr>
          <w:bCs/>
        </w:rPr>
      </w:pPr>
      <w:r>
        <w:rPr>
          <w:bCs/>
        </w:rPr>
        <w:t xml:space="preserve">The </w:t>
      </w:r>
      <w:r w:rsidR="0067292C">
        <w:rPr>
          <w:bCs/>
        </w:rPr>
        <w:t>AAC</w:t>
      </w:r>
      <w:r>
        <w:rPr>
          <w:bCs/>
        </w:rPr>
        <w:t xml:space="preserve"> petition does address this requirement. </w:t>
      </w:r>
      <w:r w:rsidR="00A94BCC">
        <w:rPr>
          <w:bCs/>
        </w:rPr>
        <w:t>The petition contains a table that outlines the goals, actions, measurable outcomes, methods of measurement, and applicable pupil groups from 2020–21 through 2024–25 that align with the eight state pri</w:t>
      </w:r>
      <w:r w:rsidR="009F652A">
        <w:rPr>
          <w:bCs/>
        </w:rPr>
        <w:t>orities (Attachment 3, pp. 47–74</w:t>
      </w:r>
      <w:r w:rsidR="00A94BCC">
        <w:rPr>
          <w:bCs/>
        </w:rPr>
        <w:t>).</w:t>
      </w:r>
    </w:p>
    <w:p w14:paraId="407711BF" w14:textId="77777777" w:rsidR="00A94BCC" w:rsidRDefault="00A94BCC">
      <w:r>
        <w:br w:type="page"/>
      </w:r>
    </w:p>
    <w:p w14:paraId="443E1BB6" w14:textId="32F0AF38" w:rsidR="005036C8" w:rsidRPr="00A94BCC" w:rsidRDefault="005036C8" w:rsidP="00A94BCC">
      <w:pPr>
        <w:autoSpaceDE w:val="0"/>
        <w:autoSpaceDN w:val="0"/>
        <w:adjustRightInd w:val="0"/>
        <w:jc w:val="center"/>
        <w:rPr>
          <w:b/>
          <w:bCs/>
          <w:sz w:val="36"/>
          <w:szCs w:val="36"/>
        </w:rPr>
      </w:pPr>
      <w:r w:rsidRPr="00A94BCC">
        <w:rPr>
          <w:b/>
          <w:bCs/>
          <w:sz w:val="36"/>
          <w:szCs w:val="36"/>
        </w:rPr>
        <w:lastRenderedPageBreak/>
        <w:t>Transferability of Secondary Courses</w:t>
      </w:r>
    </w:p>
    <w:p w14:paraId="1DB9F434" w14:textId="77777777" w:rsidR="005036C8" w:rsidRPr="009F3455" w:rsidRDefault="005036C8" w:rsidP="00117FE3">
      <w:pPr>
        <w:jc w:val="center"/>
      </w:pPr>
      <w:r w:rsidRPr="009F3455">
        <w:rPr>
          <w:i/>
        </w:rPr>
        <w:t>EC</w:t>
      </w:r>
      <w:r w:rsidRPr="009F3455">
        <w:t xml:space="preserve"> Section 47605(b)(5)(A)(ii</w:t>
      </w:r>
      <w:r>
        <w:t>i</w:t>
      </w:r>
      <w:r w:rsidRPr="009F3455">
        <w:t>)</w:t>
      </w:r>
    </w:p>
    <w:p w14:paraId="01DA35A1" w14:textId="77777777" w:rsidR="005036C8" w:rsidRPr="009F3455" w:rsidRDefault="005036C8" w:rsidP="00117FE3">
      <w:pPr>
        <w:pStyle w:val="Heading3"/>
      </w:pPr>
      <w:r w:rsidRPr="009F3455">
        <w:t>Evaluation Criteria</w:t>
      </w:r>
    </w:p>
    <w:p w14:paraId="2B480096" w14:textId="77777777" w:rsidR="005036C8" w:rsidRDefault="005036C8" w:rsidP="00117FE3">
      <w:pPr>
        <w:autoSpaceDE w:val="0"/>
        <w:autoSpaceDN w:val="0"/>
        <w:adjustRightInd w:val="0"/>
        <w:spacing w:after="100" w:afterAutospacing="1"/>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14:paraId="65D4492C" w14:textId="00E5080B" w:rsidR="00C26A5C" w:rsidRDefault="00C26A5C" w:rsidP="00C26A5C">
      <w:pPr>
        <w:autoSpaceDE w:val="0"/>
        <w:autoSpaceDN w:val="0"/>
        <w:adjustRightInd w:val="0"/>
        <w:spacing w:after="100" w:afterAutospacing="1"/>
      </w:pPr>
      <w:r>
        <w:rPr>
          <w:b/>
        </w:rPr>
        <w:t>T</w:t>
      </w:r>
      <w:r w:rsidRPr="005E1390">
        <w:rPr>
          <w:b/>
        </w:rPr>
        <w:t xml:space="preserve">he petition </w:t>
      </w:r>
      <w:r>
        <w:rPr>
          <w:b/>
        </w:rPr>
        <w:t xml:space="preserve">does </w:t>
      </w:r>
      <w:r w:rsidRPr="005E1390">
        <w:rPr>
          <w:b/>
        </w:rPr>
        <w:t>address this requirement</w:t>
      </w:r>
      <w:r>
        <w:rPr>
          <w:b/>
        </w:rPr>
        <w:t>.</w:t>
      </w:r>
    </w:p>
    <w:p w14:paraId="555FF28D" w14:textId="77777777" w:rsidR="005036C8" w:rsidRPr="009F3455" w:rsidRDefault="005036C8" w:rsidP="00117FE3">
      <w:pPr>
        <w:pStyle w:val="Heading3"/>
      </w:pPr>
      <w:r>
        <w:t>Comments</w:t>
      </w:r>
    </w:p>
    <w:p w14:paraId="55BB71BE" w14:textId="3712717B" w:rsidR="003C0562" w:rsidRPr="00E81F93" w:rsidRDefault="00C26A5C" w:rsidP="00117FE3">
      <w:pPr>
        <w:autoSpaceDE w:val="0"/>
        <w:autoSpaceDN w:val="0"/>
        <w:adjustRightInd w:val="0"/>
        <w:rPr>
          <w:bCs/>
        </w:rPr>
      </w:pPr>
      <w:r>
        <w:rPr>
          <w:bCs/>
        </w:rPr>
        <w:t>The AAC petition</w:t>
      </w:r>
      <w:r w:rsidR="00BE24B6">
        <w:rPr>
          <w:bCs/>
        </w:rPr>
        <w:t xml:space="preserve"> does</w:t>
      </w:r>
      <w:r w:rsidR="002F248F">
        <w:rPr>
          <w:bCs/>
        </w:rPr>
        <w:t xml:space="preserve"> address</w:t>
      </w:r>
      <w:r>
        <w:rPr>
          <w:bCs/>
        </w:rPr>
        <w:t xml:space="preserve"> this requir</w:t>
      </w:r>
      <w:r w:rsidR="00BE24B6">
        <w:rPr>
          <w:bCs/>
        </w:rPr>
        <w:t>ement (Attachment 3, p. 12</w:t>
      </w:r>
      <w:r w:rsidR="00A6588B">
        <w:rPr>
          <w:bCs/>
        </w:rPr>
        <w:t>8</w:t>
      </w:r>
      <w:r w:rsidR="00BE24B6">
        <w:rPr>
          <w:bCs/>
        </w:rPr>
        <w:t>)</w:t>
      </w:r>
      <w:r w:rsidR="002F248F">
        <w:rPr>
          <w:bCs/>
        </w:rPr>
        <w:t>.</w:t>
      </w:r>
      <w:bookmarkStart w:id="4" w:name="_GoBack"/>
      <w:bookmarkEnd w:id="4"/>
    </w:p>
    <w:sectPr w:rsidR="003C0562" w:rsidRPr="00E81F93" w:rsidSect="00704220">
      <w:headerReference w:type="default" r:id="rId9"/>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967C3" w14:textId="77777777" w:rsidR="00432232" w:rsidRDefault="00432232">
      <w:r>
        <w:separator/>
      </w:r>
    </w:p>
  </w:endnote>
  <w:endnote w:type="continuationSeparator" w:id="0">
    <w:p w14:paraId="1DCCD8F4" w14:textId="77777777" w:rsidR="00432232" w:rsidRDefault="0043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66EE7" w14:textId="77777777" w:rsidR="00432232" w:rsidRDefault="00432232">
      <w:r>
        <w:separator/>
      </w:r>
    </w:p>
  </w:footnote>
  <w:footnote w:type="continuationSeparator" w:id="0">
    <w:p w14:paraId="7CC2813A" w14:textId="77777777" w:rsidR="00432232" w:rsidRDefault="0043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C3B9" w14:textId="15202049" w:rsidR="00432232" w:rsidRPr="00AC6073" w:rsidRDefault="00432232" w:rsidP="00AC6073">
    <w:pPr>
      <w:pStyle w:val="Header"/>
      <w:jc w:val="right"/>
      <w:rPr>
        <w:rFonts w:ascii="Arial" w:hAnsi="Arial" w:cs="Arial"/>
      </w:rPr>
    </w:pPr>
    <w:r>
      <w:rPr>
        <w:rFonts w:ascii="Arial" w:hAnsi="Arial" w:cs="Arial"/>
      </w:rPr>
      <w:t>eab-csd-mar20item03</w:t>
    </w:r>
  </w:p>
  <w:p w14:paraId="69934366" w14:textId="39F17DE1" w:rsidR="00432232" w:rsidRPr="00AC6073" w:rsidRDefault="00432232" w:rsidP="00AC6073">
    <w:pPr>
      <w:pStyle w:val="Header"/>
      <w:jc w:val="right"/>
      <w:rPr>
        <w:rFonts w:ascii="Arial" w:hAnsi="Arial" w:cs="Arial"/>
      </w:rPr>
    </w:pPr>
    <w:r w:rsidRPr="00AC6073">
      <w:rPr>
        <w:rFonts w:ascii="Arial" w:hAnsi="Arial" w:cs="Arial"/>
      </w:rPr>
      <w:t>Attachment 1</w:t>
    </w:r>
  </w:p>
  <w:p w14:paraId="5405DA1B" w14:textId="25ADBF23" w:rsidR="00432232" w:rsidRPr="00AC6073" w:rsidRDefault="0072779F" w:rsidP="00D93EDB">
    <w:pPr>
      <w:pStyle w:val="Header"/>
      <w:spacing w:after="240"/>
      <w:jc w:val="right"/>
      <w:rPr>
        <w:rFonts w:ascii="Arial" w:hAnsi="Arial" w:cs="Arial"/>
      </w:rPr>
    </w:pPr>
    <w:sdt>
      <w:sdtPr>
        <w:rPr>
          <w:rFonts w:ascii="Arial" w:hAnsi="Arial" w:cs="Arial"/>
        </w:rPr>
        <w:id w:val="98381352"/>
        <w:docPartObj>
          <w:docPartGallery w:val="Page Numbers (Top of Page)"/>
          <w:docPartUnique/>
        </w:docPartObj>
      </w:sdtPr>
      <w:sdtEndPr/>
      <w:sdtContent>
        <w:r w:rsidR="00432232" w:rsidRPr="00AC6073">
          <w:rPr>
            <w:rFonts w:ascii="Arial" w:hAnsi="Arial" w:cs="Arial"/>
          </w:rPr>
          <w:t xml:space="preserve">Page </w:t>
        </w:r>
        <w:r w:rsidR="00432232" w:rsidRPr="00AC6073">
          <w:rPr>
            <w:rFonts w:ascii="Arial" w:hAnsi="Arial" w:cs="Arial"/>
            <w:bCs/>
            <w:szCs w:val="24"/>
          </w:rPr>
          <w:fldChar w:fldCharType="begin"/>
        </w:r>
        <w:r w:rsidR="00432232" w:rsidRPr="00AC6073">
          <w:rPr>
            <w:rFonts w:ascii="Arial" w:hAnsi="Arial" w:cs="Arial"/>
            <w:bCs/>
          </w:rPr>
          <w:instrText xml:space="preserve"> PAGE </w:instrText>
        </w:r>
        <w:r w:rsidR="00432232" w:rsidRPr="00AC6073">
          <w:rPr>
            <w:rFonts w:ascii="Arial" w:hAnsi="Arial" w:cs="Arial"/>
            <w:bCs/>
            <w:szCs w:val="24"/>
          </w:rPr>
          <w:fldChar w:fldCharType="separate"/>
        </w:r>
        <w:r w:rsidR="00432232">
          <w:rPr>
            <w:rFonts w:ascii="Arial" w:hAnsi="Arial" w:cs="Arial"/>
            <w:bCs/>
            <w:noProof/>
          </w:rPr>
          <w:t>23</w:t>
        </w:r>
        <w:r w:rsidR="00432232" w:rsidRPr="00AC6073">
          <w:rPr>
            <w:rFonts w:ascii="Arial" w:hAnsi="Arial" w:cs="Arial"/>
            <w:bCs/>
            <w:szCs w:val="24"/>
          </w:rPr>
          <w:fldChar w:fldCharType="end"/>
        </w:r>
        <w:r w:rsidR="00432232" w:rsidRPr="00AC6073">
          <w:rPr>
            <w:rFonts w:ascii="Arial" w:hAnsi="Arial" w:cs="Arial"/>
          </w:rPr>
          <w:t xml:space="preserve"> of </w:t>
        </w:r>
        <w:r w:rsidR="00432232" w:rsidRPr="00AC6073">
          <w:rPr>
            <w:rFonts w:ascii="Arial" w:hAnsi="Arial" w:cs="Arial"/>
            <w:bCs/>
            <w:szCs w:val="24"/>
          </w:rPr>
          <w:fldChar w:fldCharType="begin"/>
        </w:r>
        <w:r w:rsidR="00432232" w:rsidRPr="00AC6073">
          <w:rPr>
            <w:rFonts w:ascii="Arial" w:hAnsi="Arial" w:cs="Arial"/>
            <w:bCs/>
          </w:rPr>
          <w:instrText xml:space="preserve"> NUMPAGES  </w:instrText>
        </w:r>
        <w:r w:rsidR="00432232" w:rsidRPr="00AC6073">
          <w:rPr>
            <w:rFonts w:ascii="Arial" w:hAnsi="Arial" w:cs="Arial"/>
            <w:bCs/>
            <w:szCs w:val="24"/>
          </w:rPr>
          <w:fldChar w:fldCharType="separate"/>
        </w:r>
        <w:r w:rsidR="00432232">
          <w:rPr>
            <w:rFonts w:ascii="Arial" w:hAnsi="Arial" w:cs="Arial"/>
            <w:bCs/>
            <w:noProof/>
          </w:rPr>
          <w:t>49</w:t>
        </w:r>
        <w:r w:rsidR="00432232" w:rsidRPr="00AC6073">
          <w:rPr>
            <w:rFonts w:ascii="Arial" w:hAnsi="Arial" w:cs="Arial"/>
            <w:bCs/>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0967" w14:textId="264052F1" w:rsidR="00432232" w:rsidRPr="00233D35" w:rsidRDefault="00432232" w:rsidP="004F7E4C">
    <w:pPr>
      <w:pStyle w:val="Header"/>
      <w:jc w:val="right"/>
      <w:rPr>
        <w:rFonts w:ascii="Arial" w:hAnsi="Arial" w:cs="Arial"/>
        <w:szCs w:val="24"/>
      </w:rPr>
    </w:pPr>
    <w:r>
      <w:rPr>
        <w:rFonts w:ascii="Arial" w:hAnsi="Arial" w:cs="Arial"/>
        <w:szCs w:val="24"/>
      </w:rPr>
      <w:t>accs-feb20item03</w:t>
    </w:r>
  </w:p>
  <w:p w14:paraId="6D038869" w14:textId="77777777" w:rsidR="00432232" w:rsidRPr="00233D35" w:rsidRDefault="00432232" w:rsidP="004F7E4C">
    <w:pPr>
      <w:pStyle w:val="Header"/>
      <w:jc w:val="right"/>
      <w:rPr>
        <w:rFonts w:ascii="Arial" w:hAnsi="Arial" w:cs="Arial"/>
        <w:szCs w:val="24"/>
      </w:rPr>
    </w:pPr>
    <w:r w:rsidRPr="00233D35">
      <w:rPr>
        <w:rFonts w:ascii="Arial" w:hAnsi="Arial" w:cs="Arial"/>
        <w:szCs w:val="24"/>
      </w:rPr>
      <w:t>Attachment 1</w:t>
    </w:r>
  </w:p>
  <w:p w14:paraId="3B9515BD" w14:textId="77777777" w:rsidR="00432232" w:rsidRPr="00233D35" w:rsidRDefault="00432232"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Pr>
        <w:rFonts w:ascii="Arial" w:hAnsi="Arial" w:cs="Arial"/>
        <w:noProof/>
        <w:szCs w:val="24"/>
      </w:rPr>
      <w:t>47</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Pr>
        <w:rFonts w:ascii="Arial" w:hAnsi="Arial" w:cs="Arial"/>
        <w:noProof/>
        <w:szCs w:val="24"/>
      </w:rPr>
      <w:t>49</w:t>
    </w:r>
    <w:r w:rsidRPr="00233D35">
      <w:rPr>
        <w:rFonts w:ascii="Arial" w:hAnsi="Arial"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20224"/>
    <w:multiLevelType w:val="hybridMultilevel"/>
    <w:tmpl w:val="80F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3BAD"/>
    <w:multiLevelType w:val="hybridMultilevel"/>
    <w:tmpl w:val="362C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24FB9"/>
    <w:multiLevelType w:val="hybridMultilevel"/>
    <w:tmpl w:val="401E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A24EA"/>
    <w:multiLevelType w:val="hybridMultilevel"/>
    <w:tmpl w:val="E1FA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24209"/>
    <w:multiLevelType w:val="hybridMultilevel"/>
    <w:tmpl w:val="D4C8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15EDC"/>
    <w:multiLevelType w:val="hybridMultilevel"/>
    <w:tmpl w:val="D652AB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7C45AD"/>
    <w:multiLevelType w:val="hybridMultilevel"/>
    <w:tmpl w:val="498CE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50A0B"/>
    <w:multiLevelType w:val="hybridMultilevel"/>
    <w:tmpl w:val="1428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F5321"/>
    <w:multiLevelType w:val="hybridMultilevel"/>
    <w:tmpl w:val="CA10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03CC8"/>
    <w:multiLevelType w:val="hybridMultilevel"/>
    <w:tmpl w:val="0BC2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229C1"/>
    <w:multiLevelType w:val="hybridMultilevel"/>
    <w:tmpl w:val="E7DC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81CB7"/>
    <w:multiLevelType w:val="hybridMultilevel"/>
    <w:tmpl w:val="93D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76480"/>
    <w:multiLevelType w:val="hybridMultilevel"/>
    <w:tmpl w:val="9F5C19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6707502"/>
    <w:multiLevelType w:val="hybridMultilevel"/>
    <w:tmpl w:val="614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508F4"/>
    <w:multiLevelType w:val="hybridMultilevel"/>
    <w:tmpl w:val="6B8A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44E8C"/>
    <w:multiLevelType w:val="hybridMultilevel"/>
    <w:tmpl w:val="278A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20889"/>
    <w:multiLevelType w:val="hybridMultilevel"/>
    <w:tmpl w:val="3120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969FF"/>
    <w:multiLevelType w:val="hybridMultilevel"/>
    <w:tmpl w:val="3810478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786E4D"/>
    <w:multiLevelType w:val="hybridMultilevel"/>
    <w:tmpl w:val="AA74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6" w15:restartNumberingAfterBreak="0">
    <w:nsid w:val="6FF73466"/>
    <w:multiLevelType w:val="hybridMultilevel"/>
    <w:tmpl w:val="A53A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51B80"/>
    <w:multiLevelType w:val="hybridMultilevel"/>
    <w:tmpl w:val="03E6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2E3413"/>
    <w:multiLevelType w:val="hybridMultilevel"/>
    <w:tmpl w:val="03E6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0530C"/>
    <w:multiLevelType w:val="hybridMultilevel"/>
    <w:tmpl w:val="851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5"/>
  </w:num>
  <w:num w:numId="3">
    <w:abstractNumId w:val="40"/>
  </w:num>
  <w:num w:numId="4">
    <w:abstractNumId w:val="31"/>
  </w:num>
  <w:num w:numId="5">
    <w:abstractNumId w:val="26"/>
  </w:num>
  <w:num w:numId="6">
    <w:abstractNumId w:val="20"/>
  </w:num>
  <w:num w:numId="7">
    <w:abstractNumId w:val="24"/>
  </w:num>
  <w:num w:numId="8">
    <w:abstractNumId w:val="25"/>
  </w:num>
  <w:num w:numId="9">
    <w:abstractNumId w:val="3"/>
  </w:num>
  <w:num w:numId="10">
    <w:abstractNumId w:val="9"/>
  </w:num>
  <w:num w:numId="11">
    <w:abstractNumId w:val="10"/>
  </w:num>
  <w:num w:numId="12">
    <w:abstractNumId w:val="11"/>
  </w:num>
  <w:num w:numId="13">
    <w:abstractNumId w:val="38"/>
  </w:num>
  <w:num w:numId="14">
    <w:abstractNumId w:val="8"/>
  </w:num>
  <w:num w:numId="15">
    <w:abstractNumId w:val="6"/>
  </w:num>
  <w:num w:numId="16">
    <w:abstractNumId w:val="30"/>
  </w:num>
  <w:num w:numId="17">
    <w:abstractNumId w:val="7"/>
  </w:num>
  <w:num w:numId="18">
    <w:abstractNumId w:val="34"/>
  </w:num>
  <w:num w:numId="19">
    <w:abstractNumId w:val="33"/>
  </w:num>
  <w:num w:numId="20">
    <w:abstractNumId w:val="0"/>
  </w:num>
  <w:num w:numId="21">
    <w:abstractNumId w:val="15"/>
  </w:num>
  <w:num w:numId="22">
    <w:abstractNumId w:val="42"/>
  </w:num>
  <w:num w:numId="23">
    <w:abstractNumId w:val="41"/>
  </w:num>
  <w:num w:numId="24">
    <w:abstractNumId w:val="13"/>
  </w:num>
  <w:num w:numId="25">
    <w:abstractNumId w:val="5"/>
  </w:num>
  <w:num w:numId="26">
    <w:abstractNumId w:val="1"/>
  </w:num>
  <w:num w:numId="27">
    <w:abstractNumId w:val="19"/>
  </w:num>
  <w:num w:numId="28">
    <w:abstractNumId w:val="12"/>
  </w:num>
  <w:num w:numId="29">
    <w:abstractNumId w:val="4"/>
  </w:num>
  <w:num w:numId="30">
    <w:abstractNumId w:val="21"/>
  </w:num>
  <w:num w:numId="31">
    <w:abstractNumId w:val="17"/>
  </w:num>
  <w:num w:numId="32">
    <w:abstractNumId w:val="23"/>
  </w:num>
  <w:num w:numId="33">
    <w:abstractNumId w:val="32"/>
  </w:num>
  <w:num w:numId="34">
    <w:abstractNumId w:val="36"/>
  </w:num>
  <w:num w:numId="35">
    <w:abstractNumId w:val="39"/>
  </w:num>
  <w:num w:numId="36">
    <w:abstractNumId w:val="37"/>
  </w:num>
  <w:num w:numId="37">
    <w:abstractNumId w:val="22"/>
  </w:num>
  <w:num w:numId="38">
    <w:abstractNumId w:val="14"/>
  </w:num>
  <w:num w:numId="39">
    <w:abstractNumId w:val="2"/>
  </w:num>
  <w:num w:numId="40">
    <w:abstractNumId w:val="28"/>
  </w:num>
  <w:num w:numId="41">
    <w:abstractNumId w:val="29"/>
  </w:num>
  <w:num w:numId="42">
    <w:abstractNumId w:val="27"/>
  </w:num>
  <w:num w:numId="43">
    <w:abstractNumId w:val="16"/>
  </w:num>
  <w:num w:numId="44">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MzI1srQwNjE3MLVQ0lEKTi0uzszPAykwqgUATlVW4CwAAAA="/>
  </w:docVars>
  <w:rsids>
    <w:rsidRoot w:val="008B757F"/>
    <w:rsid w:val="0000225B"/>
    <w:rsid w:val="00003472"/>
    <w:rsid w:val="00003540"/>
    <w:rsid w:val="00003C4E"/>
    <w:rsid w:val="00003CA9"/>
    <w:rsid w:val="00003E48"/>
    <w:rsid w:val="0000620A"/>
    <w:rsid w:val="00011AB4"/>
    <w:rsid w:val="00013B3F"/>
    <w:rsid w:val="000146DF"/>
    <w:rsid w:val="00016318"/>
    <w:rsid w:val="000175BB"/>
    <w:rsid w:val="00022B41"/>
    <w:rsid w:val="00027BBF"/>
    <w:rsid w:val="00034233"/>
    <w:rsid w:val="00044BF8"/>
    <w:rsid w:val="000475A4"/>
    <w:rsid w:val="00047848"/>
    <w:rsid w:val="000517F6"/>
    <w:rsid w:val="00053F4D"/>
    <w:rsid w:val="000572E6"/>
    <w:rsid w:val="00061812"/>
    <w:rsid w:val="00061A16"/>
    <w:rsid w:val="00062D67"/>
    <w:rsid w:val="0006326D"/>
    <w:rsid w:val="000633F0"/>
    <w:rsid w:val="000662DC"/>
    <w:rsid w:val="000676C7"/>
    <w:rsid w:val="00067A52"/>
    <w:rsid w:val="000734DC"/>
    <w:rsid w:val="0008071D"/>
    <w:rsid w:val="00083A38"/>
    <w:rsid w:val="000874A1"/>
    <w:rsid w:val="00091F53"/>
    <w:rsid w:val="000923DD"/>
    <w:rsid w:val="00095FF6"/>
    <w:rsid w:val="000A014D"/>
    <w:rsid w:val="000A12F8"/>
    <w:rsid w:val="000A1BC2"/>
    <w:rsid w:val="000A571A"/>
    <w:rsid w:val="000A6906"/>
    <w:rsid w:val="000A70B4"/>
    <w:rsid w:val="000B045F"/>
    <w:rsid w:val="000B114B"/>
    <w:rsid w:val="000B2962"/>
    <w:rsid w:val="000B3C60"/>
    <w:rsid w:val="000B5846"/>
    <w:rsid w:val="000C150B"/>
    <w:rsid w:val="000C3205"/>
    <w:rsid w:val="000C4AEA"/>
    <w:rsid w:val="000C7AAB"/>
    <w:rsid w:val="000D4392"/>
    <w:rsid w:val="000D5415"/>
    <w:rsid w:val="000D599B"/>
    <w:rsid w:val="000D6D46"/>
    <w:rsid w:val="000D7D76"/>
    <w:rsid w:val="000D7FA2"/>
    <w:rsid w:val="000E0B87"/>
    <w:rsid w:val="000E135C"/>
    <w:rsid w:val="000E17D9"/>
    <w:rsid w:val="000E2A0E"/>
    <w:rsid w:val="000E3227"/>
    <w:rsid w:val="000E59C4"/>
    <w:rsid w:val="000F3010"/>
    <w:rsid w:val="000F3273"/>
    <w:rsid w:val="000F39DB"/>
    <w:rsid w:val="000F3B16"/>
    <w:rsid w:val="000F61D9"/>
    <w:rsid w:val="000F6EA7"/>
    <w:rsid w:val="0010045F"/>
    <w:rsid w:val="00101FD6"/>
    <w:rsid w:val="00102B31"/>
    <w:rsid w:val="0010371B"/>
    <w:rsid w:val="001051BC"/>
    <w:rsid w:val="00112262"/>
    <w:rsid w:val="0011421E"/>
    <w:rsid w:val="00116A1B"/>
    <w:rsid w:val="0011774C"/>
    <w:rsid w:val="00117FE3"/>
    <w:rsid w:val="00124D06"/>
    <w:rsid w:val="001271E9"/>
    <w:rsid w:val="0012799E"/>
    <w:rsid w:val="00130AAE"/>
    <w:rsid w:val="00144234"/>
    <w:rsid w:val="00145857"/>
    <w:rsid w:val="0014623B"/>
    <w:rsid w:val="0015665A"/>
    <w:rsid w:val="0016292F"/>
    <w:rsid w:val="00163A5C"/>
    <w:rsid w:val="00163B7E"/>
    <w:rsid w:val="00165037"/>
    <w:rsid w:val="001665F8"/>
    <w:rsid w:val="001732F5"/>
    <w:rsid w:val="001755B9"/>
    <w:rsid w:val="00175D39"/>
    <w:rsid w:val="00184AD7"/>
    <w:rsid w:val="001879F2"/>
    <w:rsid w:val="00187DE3"/>
    <w:rsid w:val="00194E92"/>
    <w:rsid w:val="001A4260"/>
    <w:rsid w:val="001A530A"/>
    <w:rsid w:val="001A7FC4"/>
    <w:rsid w:val="001B00A1"/>
    <w:rsid w:val="001B0D81"/>
    <w:rsid w:val="001B52DF"/>
    <w:rsid w:val="001C0872"/>
    <w:rsid w:val="001C2E2E"/>
    <w:rsid w:val="001C527B"/>
    <w:rsid w:val="001C6C1B"/>
    <w:rsid w:val="001C7AF5"/>
    <w:rsid w:val="001D178C"/>
    <w:rsid w:val="001D1933"/>
    <w:rsid w:val="001D2005"/>
    <w:rsid w:val="001D2BF2"/>
    <w:rsid w:val="001D459E"/>
    <w:rsid w:val="001E068D"/>
    <w:rsid w:val="001E2007"/>
    <w:rsid w:val="001F426A"/>
    <w:rsid w:val="001F72DE"/>
    <w:rsid w:val="00206B6D"/>
    <w:rsid w:val="00216AA1"/>
    <w:rsid w:val="00223C37"/>
    <w:rsid w:val="00224344"/>
    <w:rsid w:val="002307DE"/>
    <w:rsid w:val="00233D35"/>
    <w:rsid w:val="002347DD"/>
    <w:rsid w:val="0023576B"/>
    <w:rsid w:val="00236098"/>
    <w:rsid w:val="00245A4B"/>
    <w:rsid w:val="002464ED"/>
    <w:rsid w:val="00256BDB"/>
    <w:rsid w:val="00257709"/>
    <w:rsid w:val="002640B5"/>
    <w:rsid w:val="00264229"/>
    <w:rsid w:val="002649B0"/>
    <w:rsid w:val="00273346"/>
    <w:rsid w:val="00274F8C"/>
    <w:rsid w:val="00277E7E"/>
    <w:rsid w:val="00282E11"/>
    <w:rsid w:val="0028464C"/>
    <w:rsid w:val="00286D9E"/>
    <w:rsid w:val="00294D79"/>
    <w:rsid w:val="002A0563"/>
    <w:rsid w:val="002A43FF"/>
    <w:rsid w:val="002A447C"/>
    <w:rsid w:val="002A4965"/>
    <w:rsid w:val="002A7438"/>
    <w:rsid w:val="002B28DC"/>
    <w:rsid w:val="002B3B8E"/>
    <w:rsid w:val="002B4210"/>
    <w:rsid w:val="002B510A"/>
    <w:rsid w:val="002C0BC3"/>
    <w:rsid w:val="002C3B18"/>
    <w:rsid w:val="002C72EC"/>
    <w:rsid w:val="002C7A29"/>
    <w:rsid w:val="002D3757"/>
    <w:rsid w:val="002D6104"/>
    <w:rsid w:val="002E06E4"/>
    <w:rsid w:val="002E3372"/>
    <w:rsid w:val="002E6299"/>
    <w:rsid w:val="002E74E6"/>
    <w:rsid w:val="002F248F"/>
    <w:rsid w:val="002F583D"/>
    <w:rsid w:val="00300B6F"/>
    <w:rsid w:val="00302338"/>
    <w:rsid w:val="003045AD"/>
    <w:rsid w:val="00304E48"/>
    <w:rsid w:val="00305B18"/>
    <w:rsid w:val="00306E16"/>
    <w:rsid w:val="00307ACA"/>
    <w:rsid w:val="003130D3"/>
    <w:rsid w:val="00314E0F"/>
    <w:rsid w:val="0032101A"/>
    <w:rsid w:val="00322A08"/>
    <w:rsid w:val="0032460A"/>
    <w:rsid w:val="00331192"/>
    <w:rsid w:val="00332488"/>
    <w:rsid w:val="003324C6"/>
    <w:rsid w:val="003365DD"/>
    <w:rsid w:val="00336F07"/>
    <w:rsid w:val="003427C0"/>
    <w:rsid w:val="0034429B"/>
    <w:rsid w:val="003543CE"/>
    <w:rsid w:val="00356B6A"/>
    <w:rsid w:val="0035761C"/>
    <w:rsid w:val="00362218"/>
    <w:rsid w:val="0036504A"/>
    <w:rsid w:val="00371DF7"/>
    <w:rsid w:val="00371E6A"/>
    <w:rsid w:val="00374E5A"/>
    <w:rsid w:val="00374FE4"/>
    <w:rsid w:val="003778FB"/>
    <w:rsid w:val="00380AC1"/>
    <w:rsid w:val="00383748"/>
    <w:rsid w:val="00385296"/>
    <w:rsid w:val="00387700"/>
    <w:rsid w:val="00392781"/>
    <w:rsid w:val="00392C8E"/>
    <w:rsid w:val="003933CE"/>
    <w:rsid w:val="00397491"/>
    <w:rsid w:val="003A039C"/>
    <w:rsid w:val="003A44A8"/>
    <w:rsid w:val="003A59CE"/>
    <w:rsid w:val="003A7FD0"/>
    <w:rsid w:val="003B0EBA"/>
    <w:rsid w:val="003B1C0E"/>
    <w:rsid w:val="003B6383"/>
    <w:rsid w:val="003B65D1"/>
    <w:rsid w:val="003B7BB1"/>
    <w:rsid w:val="003C0562"/>
    <w:rsid w:val="003C74BE"/>
    <w:rsid w:val="003D5635"/>
    <w:rsid w:val="003E57B5"/>
    <w:rsid w:val="003F14BB"/>
    <w:rsid w:val="003F52FF"/>
    <w:rsid w:val="003F71B7"/>
    <w:rsid w:val="003F7D0E"/>
    <w:rsid w:val="004014AE"/>
    <w:rsid w:val="00403C47"/>
    <w:rsid w:val="00407F73"/>
    <w:rsid w:val="00410032"/>
    <w:rsid w:val="00410C26"/>
    <w:rsid w:val="004126A2"/>
    <w:rsid w:val="00420543"/>
    <w:rsid w:val="004208CE"/>
    <w:rsid w:val="004234FE"/>
    <w:rsid w:val="00424F6C"/>
    <w:rsid w:val="004274DA"/>
    <w:rsid w:val="00427AB1"/>
    <w:rsid w:val="00432232"/>
    <w:rsid w:val="00433FEC"/>
    <w:rsid w:val="0043412F"/>
    <w:rsid w:val="0044351D"/>
    <w:rsid w:val="00447EF2"/>
    <w:rsid w:val="00451833"/>
    <w:rsid w:val="004528D0"/>
    <w:rsid w:val="004564C7"/>
    <w:rsid w:val="004572FC"/>
    <w:rsid w:val="0045736B"/>
    <w:rsid w:val="00460967"/>
    <w:rsid w:val="00464A11"/>
    <w:rsid w:val="00465F01"/>
    <w:rsid w:val="0046605F"/>
    <w:rsid w:val="00470D58"/>
    <w:rsid w:val="00471B41"/>
    <w:rsid w:val="0047213B"/>
    <w:rsid w:val="00472C6F"/>
    <w:rsid w:val="00485735"/>
    <w:rsid w:val="00492FD5"/>
    <w:rsid w:val="00493013"/>
    <w:rsid w:val="004939B1"/>
    <w:rsid w:val="00494C63"/>
    <w:rsid w:val="004A359E"/>
    <w:rsid w:val="004A7567"/>
    <w:rsid w:val="004B150A"/>
    <w:rsid w:val="004B1DAA"/>
    <w:rsid w:val="004B6025"/>
    <w:rsid w:val="004B7353"/>
    <w:rsid w:val="004C5828"/>
    <w:rsid w:val="004C62A0"/>
    <w:rsid w:val="004C63FF"/>
    <w:rsid w:val="004C7F20"/>
    <w:rsid w:val="004D1FFF"/>
    <w:rsid w:val="004E3CAC"/>
    <w:rsid w:val="004E65FB"/>
    <w:rsid w:val="004E6FF0"/>
    <w:rsid w:val="004F3D2A"/>
    <w:rsid w:val="004F58C2"/>
    <w:rsid w:val="004F5A56"/>
    <w:rsid w:val="004F7115"/>
    <w:rsid w:val="004F7E4C"/>
    <w:rsid w:val="004F7F9C"/>
    <w:rsid w:val="005036C8"/>
    <w:rsid w:val="0050408D"/>
    <w:rsid w:val="005044B5"/>
    <w:rsid w:val="005052AA"/>
    <w:rsid w:val="0051057A"/>
    <w:rsid w:val="00510CA7"/>
    <w:rsid w:val="00512C34"/>
    <w:rsid w:val="00512C74"/>
    <w:rsid w:val="0051551A"/>
    <w:rsid w:val="00520231"/>
    <w:rsid w:val="00520E6A"/>
    <w:rsid w:val="00521F61"/>
    <w:rsid w:val="00524066"/>
    <w:rsid w:val="00526A37"/>
    <w:rsid w:val="005277BC"/>
    <w:rsid w:val="00527C16"/>
    <w:rsid w:val="005400B4"/>
    <w:rsid w:val="00542483"/>
    <w:rsid w:val="00544EC6"/>
    <w:rsid w:val="005505E6"/>
    <w:rsid w:val="00551342"/>
    <w:rsid w:val="00554575"/>
    <w:rsid w:val="0056132E"/>
    <w:rsid w:val="00561DFE"/>
    <w:rsid w:val="005622CF"/>
    <w:rsid w:val="005637E6"/>
    <w:rsid w:val="00565D76"/>
    <w:rsid w:val="00576A43"/>
    <w:rsid w:val="00577B9E"/>
    <w:rsid w:val="00590DE5"/>
    <w:rsid w:val="00592086"/>
    <w:rsid w:val="00592A0E"/>
    <w:rsid w:val="00594A56"/>
    <w:rsid w:val="0059611B"/>
    <w:rsid w:val="005A3DFE"/>
    <w:rsid w:val="005A451D"/>
    <w:rsid w:val="005A4F24"/>
    <w:rsid w:val="005A7E8F"/>
    <w:rsid w:val="005B2940"/>
    <w:rsid w:val="005B3CEE"/>
    <w:rsid w:val="005C05C1"/>
    <w:rsid w:val="005C154D"/>
    <w:rsid w:val="005D05BA"/>
    <w:rsid w:val="005D162C"/>
    <w:rsid w:val="005D4936"/>
    <w:rsid w:val="005D5D1D"/>
    <w:rsid w:val="005D7745"/>
    <w:rsid w:val="005E1390"/>
    <w:rsid w:val="005E2677"/>
    <w:rsid w:val="005E2C83"/>
    <w:rsid w:val="005E2DD2"/>
    <w:rsid w:val="005F5068"/>
    <w:rsid w:val="005F54D0"/>
    <w:rsid w:val="00611971"/>
    <w:rsid w:val="00621B47"/>
    <w:rsid w:val="00622855"/>
    <w:rsid w:val="00624735"/>
    <w:rsid w:val="006252E3"/>
    <w:rsid w:val="00626296"/>
    <w:rsid w:val="006276EC"/>
    <w:rsid w:val="00631A96"/>
    <w:rsid w:val="006326CA"/>
    <w:rsid w:val="006332D0"/>
    <w:rsid w:val="006333CE"/>
    <w:rsid w:val="00633646"/>
    <w:rsid w:val="00641B83"/>
    <w:rsid w:val="006429BE"/>
    <w:rsid w:val="0064463F"/>
    <w:rsid w:val="00647DA7"/>
    <w:rsid w:val="00653409"/>
    <w:rsid w:val="006546FD"/>
    <w:rsid w:val="0066026B"/>
    <w:rsid w:val="0066134A"/>
    <w:rsid w:val="00662EC2"/>
    <w:rsid w:val="00665B10"/>
    <w:rsid w:val="00666F6C"/>
    <w:rsid w:val="0066711C"/>
    <w:rsid w:val="0067215E"/>
    <w:rsid w:val="006725CE"/>
    <w:rsid w:val="0067292C"/>
    <w:rsid w:val="00676914"/>
    <w:rsid w:val="006771E9"/>
    <w:rsid w:val="006820F5"/>
    <w:rsid w:val="00682A3C"/>
    <w:rsid w:val="00683F80"/>
    <w:rsid w:val="00685AF9"/>
    <w:rsid w:val="00691965"/>
    <w:rsid w:val="00696D9B"/>
    <w:rsid w:val="006975B4"/>
    <w:rsid w:val="00697B2A"/>
    <w:rsid w:val="00697E6B"/>
    <w:rsid w:val="006A110B"/>
    <w:rsid w:val="006A6CE3"/>
    <w:rsid w:val="006A7712"/>
    <w:rsid w:val="006B0250"/>
    <w:rsid w:val="006B3B12"/>
    <w:rsid w:val="006B5B65"/>
    <w:rsid w:val="006B65BC"/>
    <w:rsid w:val="006C0320"/>
    <w:rsid w:val="006C24D6"/>
    <w:rsid w:val="006C2955"/>
    <w:rsid w:val="006C4062"/>
    <w:rsid w:val="006C422E"/>
    <w:rsid w:val="006C72A6"/>
    <w:rsid w:val="006E01AA"/>
    <w:rsid w:val="006E26D0"/>
    <w:rsid w:val="006E5C71"/>
    <w:rsid w:val="006E6372"/>
    <w:rsid w:val="006F7B7A"/>
    <w:rsid w:val="00704220"/>
    <w:rsid w:val="007044CA"/>
    <w:rsid w:val="00706AE3"/>
    <w:rsid w:val="00707438"/>
    <w:rsid w:val="00710DF9"/>
    <w:rsid w:val="00710E8A"/>
    <w:rsid w:val="0071287C"/>
    <w:rsid w:val="007158A4"/>
    <w:rsid w:val="007201CB"/>
    <w:rsid w:val="0072779F"/>
    <w:rsid w:val="0073159D"/>
    <w:rsid w:val="007422DE"/>
    <w:rsid w:val="00755342"/>
    <w:rsid w:val="0076242D"/>
    <w:rsid w:val="007641DD"/>
    <w:rsid w:val="00764F83"/>
    <w:rsid w:val="00772886"/>
    <w:rsid w:val="00774B9A"/>
    <w:rsid w:val="0077634B"/>
    <w:rsid w:val="00776B51"/>
    <w:rsid w:val="00776DCC"/>
    <w:rsid w:val="007804A0"/>
    <w:rsid w:val="00783CDD"/>
    <w:rsid w:val="00783D2D"/>
    <w:rsid w:val="007954FB"/>
    <w:rsid w:val="00797B61"/>
    <w:rsid w:val="007A0BA9"/>
    <w:rsid w:val="007A2026"/>
    <w:rsid w:val="007A2210"/>
    <w:rsid w:val="007C1A52"/>
    <w:rsid w:val="007C25E3"/>
    <w:rsid w:val="007C2D55"/>
    <w:rsid w:val="007C3723"/>
    <w:rsid w:val="007C4A67"/>
    <w:rsid w:val="007C6853"/>
    <w:rsid w:val="007C6E76"/>
    <w:rsid w:val="007D0280"/>
    <w:rsid w:val="007D0EDE"/>
    <w:rsid w:val="007D259B"/>
    <w:rsid w:val="007E048B"/>
    <w:rsid w:val="007E0C4F"/>
    <w:rsid w:val="007E1A81"/>
    <w:rsid w:val="007E3B8D"/>
    <w:rsid w:val="007E4EBA"/>
    <w:rsid w:val="007E6F95"/>
    <w:rsid w:val="007F4F3D"/>
    <w:rsid w:val="007F6C36"/>
    <w:rsid w:val="008000A2"/>
    <w:rsid w:val="00801C23"/>
    <w:rsid w:val="00801F50"/>
    <w:rsid w:val="00802AAE"/>
    <w:rsid w:val="00804687"/>
    <w:rsid w:val="0081161B"/>
    <w:rsid w:val="008126C0"/>
    <w:rsid w:val="00813CB6"/>
    <w:rsid w:val="00816854"/>
    <w:rsid w:val="00816B63"/>
    <w:rsid w:val="00817129"/>
    <w:rsid w:val="00817D4D"/>
    <w:rsid w:val="00825DD9"/>
    <w:rsid w:val="0082623D"/>
    <w:rsid w:val="008265CC"/>
    <w:rsid w:val="008266C9"/>
    <w:rsid w:val="00827F9B"/>
    <w:rsid w:val="00830CED"/>
    <w:rsid w:val="0083420B"/>
    <w:rsid w:val="00836BCD"/>
    <w:rsid w:val="00837032"/>
    <w:rsid w:val="008372A4"/>
    <w:rsid w:val="00840685"/>
    <w:rsid w:val="008430D5"/>
    <w:rsid w:val="008515B5"/>
    <w:rsid w:val="0085789F"/>
    <w:rsid w:val="00862BAD"/>
    <w:rsid w:val="0086647F"/>
    <w:rsid w:val="0086708D"/>
    <w:rsid w:val="0087013C"/>
    <w:rsid w:val="00871E24"/>
    <w:rsid w:val="00876242"/>
    <w:rsid w:val="0088773B"/>
    <w:rsid w:val="00890162"/>
    <w:rsid w:val="00895260"/>
    <w:rsid w:val="00896BFB"/>
    <w:rsid w:val="008A31AE"/>
    <w:rsid w:val="008A7643"/>
    <w:rsid w:val="008B3697"/>
    <w:rsid w:val="008B757F"/>
    <w:rsid w:val="008C07BE"/>
    <w:rsid w:val="008C25F4"/>
    <w:rsid w:val="008C409F"/>
    <w:rsid w:val="008D2960"/>
    <w:rsid w:val="008E0DB4"/>
    <w:rsid w:val="008E1772"/>
    <w:rsid w:val="008E2A60"/>
    <w:rsid w:val="008E519F"/>
    <w:rsid w:val="008E6AE4"/>
    <w:rsid w:val="008F2C52"/>
    <w:rsid w:val="008F390A"/>
    <w:rsid w:val="008F69FD"/>
    <w:rsid w:val="00900BC4"/>
    <w:rsid w:val="00907AB7"/>
    <w:rsid w:val="0091104C"/>
    <w:rsid w:val="00914750"/>
    <w:rsid w:val="00920844"/>
    <w:rsid w:val="00921D8E"/>
    <w:rsid w:val="00922730"/>
    <w:rsid w:val="00923F35"/>
    <w:rsid w:val="00923FF6"/>
    <w:rsid w:val="00927DF1"/>
    <w:rsid w:val="009300EC"/>
    <w:rsid w:val="00932B4A"/>
    <w:rsid w:val="00932FEC"/>
    <w:rsid w:val="00933FA3"/>
    <w:rsid w:val="00934965"/>
    <w:rsid w:val="00941FE1"/>
    <w:rsid w:val="009479EF"/>
    <w:rsid w:val="00950DA7"/>
    <w:rsid w:val="0095175B"/>
    <w:rsid w:val="00952B0E"/>
    <w:rsid w:val="0096010D"/>
    <w:rsid w:val="00963C60"/>
    <w:rsid w:val="0096531F"/>
    <w:rsid w:val="009658FD"/>
    <w:rsid w:val="00966A2A"/>
    <w:rsid w:val="009709AE"/>
    <w:rsid w:val="0097546D"/>
    <w:rsid w:val="00976628"/>
    <w:rsid w:val="009805E3"/>
    <w:rsid w:val="00980F68"/>
    <w:rsid w:val="00982105"/>
    <w:rsid w:val="00986F3B"/>
    <w:rsid w:val="0099705E"/>
    <w:rsid w:val="009A0851"/>
    <w:rsid w:val="009A1637"/>
    <w:rsid w:val="009A389F"/>
    <w:rsid w:val="009A48D3"/>
    <w:rsid w:val="009A6786"/>
    <w:rsid w:val="009B294C"/>
    <w:rsid w:val="009B496F"/>
    <w:rsid w:val="009B4F77"/>
    <w:rsid w:val="009C0507"/>
    <w:rsid w:val="009C0C4D"/>
    <w:rsid w:val="009C0F2D"/>
    <w:rsid w:val="009C219D"/>
    <w:rsid w:val="009C3469"/>
    <w:rsid w:val="009C3BF0"/>
    <w:rsid w:val="009C6626"/>
    <w:rsid w:val="009C69B5"/>
    <w:rsid w:val="009D32FD"/>
    <w:rsid w:val="009D4087"/>
    <w:rsid w:val="009D7D64"/>
    <w:rsid w:val="009F2893"/>
    <w:rsid w:val="009F4856"/>
    <w:rsid w:val="009F652A"/>
    <w:rsid w:val="00A03E31"/>
    <w:rsid w:val="00A07E71"/>
    <w:rsid w:val="00A10639"/>
    <w:rsid w:val="00A11206"/>
    <w:rsid w:val="00A1252F"/>
    <w:rsid w:val="00A13F6F"/>
    <w:rsid w:val="00A17192"/>
    <w:rsid w:val="00A27147"/>
    <w:rsid w:val="00A31C25"/>
    <w:rsid w:val="00A32A92"/>
    <w:rsid w:val="00A334DB"/>
    <w:rsid w:val="00A34DE7"/>
    <w:rsid w:val="00A36FDC"/>
    <w:rsid w:val="00A40F6D"/>
    <w:rsid w:val="00A42F0E"/>
    <w:rsid w:val="00A45EDF"/>
    <w:rsid w:val="00A50AF5"/>
    <w:rsid w:val="00A54E61"/>
    <w:rsid w:val="00A54F26"/>
    <w:rsid w:val="00A55052"/>
    <w:rsid w:val="00A55C36"/>
    <w:rsid w:val="00A57F12"/>
    <w:rsid w:val="00A60204"/>
    <w:rsid w:val="00A63068"/>
    <w:rsid w:val="00A63BD2"/>
    <w:rsid w:val="00A655AA"/>
    <w:rsid w:val="00A6588B"/>
    <w:rsid w:val="00A67646"/>
    <w:rsid w:val="00A70A0A"/>
    <w:rsid w:val="00A71F06"/>
    <w:rsid w:val="00A72B90"/>
    <w:rsid w:val="00A742BB"/>
    <w:rsid w:val="00A767FC"/>
    <w:rsid w:val="00A9093E"/>
    <w:rsid w:val="00A94BCC"/>
    <w:rsid w:val="00AA2A55"/>
    <w:rsid w:val="00AB3E17"/>
    <w:rsid w:val="00AB4159"/>
    <w:rsid w:val="00AC2848"/>
    <w:rsid w:val="00AC28DA"/>
    <w:rsid w:val="00AC3E9D"/>
    <w:rsid w:val="00AC5B42"/>
    <w:rsid w:val="00AC5D75"/>
    <w:rsid w:val="00AC6073"/>
    <w:rsid w:val="00AC6B05"/>
    <w:rsid w:val="00AC7E71"/>
    <w:rsid w:val="00AD1EA7"/>
    <w:rsid w:val="00AD2ABB"/>
    <w:rsid w:val="00AD7821"/>
    <w:rsid w:val="00AE1522"/>
    <w:rsid w:val="00AE294F"/>
    <w:rsid w:val="00AE49FE"/>
    <w:rsid w:val="00AE5AAB"/>
    <w:rsid w:val="00AF0DED"/>
    <w:rsid w:val="00AF6415"/>
    <w:rsid w:val="00AF7055"/>
    <w:rsid w:val="00B03EE8"/>
    <w:rsid w:val="00B12AF7"/>
    <w:rsid w:val="00B15CE8"/>
    <w:rsid w:val="00B177D1"/>
    <w:rsid w:val="00B27F1F"/>
    <w:rsid w:val="00B332AD"/>
    <w:rsid w:val="00B41953"/>
    <w:rsid w:val="00B443A8"/>
    <w:rsid w:val="00B47BCE"/>
    <w:rsid w:val="00B50A1D"/>
    <w:rsid w:val="00B50CF3"/>
    <w:rsid w:val="00B53CBB"/>
    <w:rsid w:val="00B57E37"/>
    <w:rsid w:val="00B65A69"/>
    <w:rsid w:val="00B66F2F"/>
    <w:rsid w:val="00B702D2"/>
    <w:rsid w:val="00B72094"/>
    <w:rsid w:val="00B73B84"/>
    <w:rsid w:val="00B75EBF"/>
    <w:rsid w:val="00B7660A"/>
    <w:rsid w:val="00B77740"/>
    <w:rsid w:val="00B7782D"/>
    <w:rsid w:val="00B841FE"/>
    <w:rsid w:val="00B864BC"/>
    <w:rsid w:val="00B87E4C"/>
    <w:rsid w:val="00B91191"/>
    <w:rsid w:val="00B916B0"/>
    <w:rsid w:val="00B91F3A"/>
    <w:rsid w:val="00BA0FE4"/>
    <w:rsid w:val="00BA1CDA"/>
    <w:rsid w:val="00BA266A"/>
    <w:rsid w:val="00BA3FD4"/>
    <w:rsid w:val="00BB0DF8"/>
    <w:rsid w:val="00BB5F4E"/>
    <w:rsid w:val="00BC1905"/>
    <w:rsid w:val="00BC3313"/>
    <w:rsid w:val="00BC360F"/>
    <w:rsid w:val="00BC601D"/>
    <w:rsid w:val="00BC6786"/>
    <w:rsid w:val="00BC7992"/>
    <w:rsid w:val="00BC79E9"/>
    <w:rsid w:val="00BD1A04"/>
    <w:rsid w:val="00BD40CE"/>
    <w:rsid w:val="00BD5FC0"/>
    <w:rsid w:val="00BD73AB"/>
    <w:rsid w:val="00BD73E7"/>
    <w:rsid w:val="00BE18EC"/>
    <w:rsid w:val="00BE24B6"/>
    <w:rsid w:val="00BE4AAB"/>
    <w:rsid w:val="00BE5262"/>
    <w:rsid w:val="00BF0F68"/>
    <w:rsid w:val="00BF2C88"/>
    <w:rsid w:val="00BF459E"/>
    <w:rsid w:val="00BF6A2A"/>
    <w:rsid w:val="00BF77A5"/>
    <w:rsid w:val="00C02A12"/>
    <w:rsid w:val="00C04777"/>
    <w:rsid w:val="00C07F65"/>
    <w:rsid w:val="00C10C67"/>
    <w:rsid w:val="00C11373"/>
    <w:rsid w:val="00C15D75"/>
    <w:rsid w:val="00C17D81"/>
    <w:rsid w:val="00C217F1"/>
    <w:rsid w:val="00C26A5C"/>
    <w:rsid w:val="00C30C7D"/>
    <w:rsid w:val="00C3242F"/>
    <w:rsid w:val="00C32619"/>
    <w:rsid w:val="00C33A90"/>
    <w:rsid w:val="00C36A12"/>
    <w:rsid w:val="00C374C5"/>
    <w:rsid w:val="00C378EC"/>
    <w:rsid w:val="00C424A8"/>
    <w:rsid w:val="00C42917"/>
    <w:rsid w:val="00C45693"/>
    <w:rsid w:val="00C53110"/>
    <w:rsid w:val="00C55F17"/>
    <w:rsid w:val="00C6396E"/>
    <w:rsid w:val="00C63E67"/>
    <w:rsid w:val="00C72218"/>
    <w:rsid w:val="00C7505B"/>
    <w:rsid w:val="00C76858"/>
    <w:rsid w:val="00C83496"/>
    <w:rsid w:val="00C86F4B"/>
    <w:rsid w:val="00C90A60"/>
    <w:rsid w:val="00C91F38"/>
    <w:rsid w:val="00C92AD1"/>
    <w:rsid w:val="00C93741"/>
    <w:rsid w:val="00C97180"/>
    <w:rsid w:val="00CA1045"/>
    <w:rsid w:val="00CA3772"/>
    <w:rsid w:val="00CB4985"/>
    <w:rsid w:val="00CC7F8C"/>
    <w:rsid w:val="00CD0DEB"/>
    <w:rsid w:val="00CD203D"/>
    <w:rsid w:val="00CD3551"/>
    <w:rsid w:val="00CD4B80"/>
    <w:rsid w:val="00CD50E1"/>
    <w:rsid w:val="00CD5A0B"/>
    <w:rsid w:val="00CE35FA"/>
    <w:rsid w:val="00CE5B4B"/>
    <w:rsid w:val="00CF1FD9"/>
    <w:rsid w:val="00CF3E52"/>
    <w:rsid w:val="00CF50F0"/>
    <w:rsid w:val="00CF50FC"/>
    <w:rsid w:val="00D00E72"/>
    <w:rsid w:val="00D04D09"/>
    <w:rsid w:val="00D14D67"/>
    <w:rsid w:val="00D2403D"/>
    <w:rsid w:val="00D306DA"/>
    <w:rsid w:val="00D33FDD"/>
    <w:rsid w:val="00D37623"/>
    <w:rsid w:val="00D41155"/>
    <w:rsid w:val="00D415C4"/>
    <w:rsid w:val="00D4262C"/>
    <w:rsid w:val="00D42740"/>
    <w:rsid w:val="00D45FAA"/>
    <w:rsid w:val="00D519C7"/>
    <w:rsid w:val="00D55C7F"/>
    <w:rsid w:val="00D55CB9"/>
    <w:rsid w:val="00D565DD"/>
    <w:rsid w:val="00D56F99"/>
    <w:rsid w:val="00D6333E"/>
    <w:rsid w:val="00D64F6C"/>
    <w:rsid w:val="00D65E64"/>
    <w:rsid w:val="00D714E6"/>
    <w:rsid w:val="00D76B05"/>
    <w:rsid w:val="00D76D4E"/>
    <w:rsid w:val="00D76FFA"/>
    <w:rsid w:val="00D77EC1"/>
    <w:rsid w:val="00D80858"/>
    <w:rsid w:val="00D8353C"/>
    <w:rsid w:val="00D83850"/>
    <w:rsid w:val="00D8497F"/>
    <w:rsid w:val="00D856F2"/>
    <w:rsid w:val="00D875BF"/>
    <w:rsid w:val="00D92302"/>
    <w:rsid w:val="00D93EDB"/>
    <w:rsid w:val="00D94949"/>
    <w:rsid w:val="00D94975"/>
    <w:rsid w:val="00D95DF7"/>
    <w:rsid w:val="00D96563"/>
    <w:rsid w:val="00D968B4"/>
    <w:rsid w:val="00DA01D1"/>
    <w:rsid w:val="00DA2851"/>
    <w:rsid w:val="00DA34BA"/>
    <w:rsid w:val="00DA41B4"/>
    <w:rsid w:val="00DA6850"/>
    <w:rsid w:val="00DA75AB"/>
    <w:rsid w:val="00DB3A62"/>
    <w:rsid w:val="00DC1455"/>
    <w:rsid w:val="00DC17A3"/>
    <w:rsid w:val="00DC254B"/>
    <w:rsid w:val="00DC3212"/>
    <w:rsid w:val="00DC422D"/>
    <w:rsid w:val="00DD043E"/>
    <w:rsid w:val="00DD662C"/>
    <w:rsid w:val="00DD6853"/>
    <w:rsid w:val="00DE046B"/>
    <w:rsid w:val="00DE08B4"/>
    <w:rsid w:val="00DE233D"/>
    <w:rsid w:val="00DE5907"/>
    <w:rsid w:val="00DF1816"/>
    <w:rsid w:val="00DF6238"/>
    <w:rsid w:val="00E024D0"/>
    <w:rsid w:val="00E053BF"/>
    <w:rsid w:val="00E06237"/>
    <w:rsid w:val="00E1412D"/>
    <w:rsid w:val="00E15646"/>
    <w:rsid w:val="00E15E89"/>
    <w:rsid w:val="00E17CEB"/>
    <w:rsid w:val="00E329BC"/>
    <w:rsid w:val="00E34637"/>
    <w:rsid w:val="00E41501"/>
    <w:rsid w:val="00E43C95"/>
    <w:rsid w:val="00E44517"/>
    <w:rsid w:val="00E45F8A"/>
    <w:rsid w:val="00E530A1"/>
    <w:rsid w:val="00E571AA"/>
    <w:rsid w:val="00E62DFE"/>
    <w:rsid w:val="00E63686"/>
    <w:rsid w:val="00E63DBD"/>
    <w:rsid w:val="00E64F32"/>
    <w:rsid w:val="00E71AE3"/>
    <w:rsid w:val="00E7371F"/>
    <w:rsid w:val="00E80900"/>
    <w:rsid w:val="00E81F93"/>
    <w:rsid w:val="00E8226F"/>
    <w:rsid w:val="00E82788"/>
    <w:rsid w:val="00E87082"/>
    <w:rsid w:val="00E8794B"/>
    <w:rsid w:val="00E90E01"/>
    <w:rsid w:val="00E962BD"/>
    <w:rsid w:val="00E973B5"/>
    <w:rsid w:val="00EA008B"/>
    <w:rsid w:val="00EA1226"/>
    <w:rsid w:val="00EA15E3"/>
    <w:rsid w:val="00EA61DE"/>
    <w:rsid w:val="00EB0FA4"/>
    <w:rsid w:val="00EB15AC"/>
    <w:rsid w:val="00EB52AB"/>
    <w:rsid w:val="00EB6728"/>
    <w:rsid w:val="00EC0BF1"/>
    <w:rsid w:val="00EC1993"/>
    <w:rsid w:val="00EC1D9F"/>
    <w:rsid w:val="00EC5C25"/>
    <w:rsid w:val="00ED29D1"/>
    <w:rsid w:val="00ED6055"/>
    <w:rsid w:val="00ED60B5"/>
    <w:rsid w:val="00ED7012"/>
    <w:rsid w:val="00EE1EFE"/>
    <w:rsid w:val="00EE36CC"/>
    <w:rsid w:val="00EE3D85"/>
    <w:rsid w:val="00F113E0"/>
    <w:rsid w:val="00F1626C"/>
    <w:rsid w:val="00F164F3"/>
    <w:rsid w:val="00F165BC"/>
    <w:rsid w:val="00F16ADC"/>
    <w:rsid w:val="00F21EB9"/>
    <w:rsid w:val="00F2249E"/>
    <w:rsid w:val="00F24587"/>
    <w:rsid w:val="00F261A6"/>
    <w:rsid w:val="00F270DA"/>
    <w:rsid w:val="00F37192"/>
    <w:rsid w:val="00F42D5F"/>
    <w:rsid w:val="00F46540"/>
    <w:rsid w:val="00F53C1E"/>
    <w:rsid w:val="00F63485"/>
    <w:rsid w:val="00F64833"/>
    <w:rsid w:val="00F6603C"/>
    <w:rsid w:val="00F7316A"/>
    <w:rsid w:val="00F75838"/>
    <w:rsid w:val="00F806C0"/>
    <w:rsid w:val="00F842A2"/>
    <w:rsid w:val="00F92176"/>
    <w:rsid w:val="00FA550D"/>
    <w:rsid w:val="00FA598C"/>
    <w:rsid w:val="00FB0E51"/>
    <w:rsid w:val="00FB51F3"/>
    <w:rsid w:val="00FB603E"/>
    <w:rsid w:val="00FB6469"/>
    <w:rsid w:val="00FC2A1C"/>
    <w:rsid w:val="00FC38A2"/>
    <w:rsid w:val="00FC7601"/>
    <w:rsid w:val="00FD0B62"/>
    <w:rsid w:val="00FD0C4A"/>
    <w:rsid w:val="00FD13B2"/>
    <w:rsid w:val="00FD22A2"/>
    <w:rsid w:val="00FD33AC"/>
    <w:rsid w:val="00FD3E11"/>
    <w:rsid w:val="00FE6340"/>
    <w:rsid w:val="00FE78F2"/>
    <w:rsid w:val="00FF0F5F"/>
    <w:rsid w:val="00FF1CAB"/>
    <w:rsid w:val="00FF57FE"/>
    <w:rsid w:val="00FF5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AC2B6E"/>
  <w15:chartTrackingRefBased/>
  <w15:docId w15:val="{6B436064-1998-451F-A09F-D9D74147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BCC"/>
    <w:rPr>
      <w:sz w:val="24"/>
      <w:szCs w:val="24"/>
    </w:rPr>
  </w:style>
  <w:style w:type="paragraph" w:styleId="Heading1">
    <w:name w:val="heading 1"/>
    <w:basedOn w:val="Normal"/>
    <w:next w:val="Normal"/>
    <w:link w:val="Heading1Char"/>
    <w:autoRedefine/>
    <w:uiPriority w:val="99"/>
    <w:qFormat/>
    <w:rsid w:val="00F92176"/>
    <w:pPr>
      <w:keepNext/>
      <w:spacing w:before="48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
    <w:qFormat/>
    <w:rsid w:val="00AF6415"/>
    <w:pPr>
      <w:keepNext/>
      <w:tabs>
        <w:tab w:val="left" w:pos="540"/>
        <w:tab w:val="left" w:pos="900"/>
      </w:tabs>
      <w:spacing w:before="48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F92176"/>
    <w:pPr>
      <w:keepNext/>
      <w:spacing w:before="480" w:after="240"/>
      <w:outlineLvl w:val="2"/>
    </w:pPr>
    <w:rPr>
      <w:rFonts w:eastAsia="Times New Roman" w:cs="Times New Roman"/>
      <w:b/>
      <w:sz w:val="32"/>
      <w:szCs w:val="20"/>
    </w:rPr>
  </w:style>
  <w:style w:type="paragraph" w:styleId="Heading4">
    <w:name w:val="heading 4"/>
    <w:basedOn w:val="Normal"/>
    <w:next w:val="Normal"/>
    <w:link w:val="Heading4Char"/>
    <w:autoRedefine/>
    <w:uiPriority w:val="99"/>
    <w:qFormat/>
    <w:rsid w:val="000E59C4"/>
    <w:pPr>
      <w:keepNext/>
      <w:spacing w:before="240" w:after="240"/>
      <w:outlineLvl w:val="3"/>
    </w:pPr>
    <w:rPr>
      <w:rFonts w:eastAsia="Times New Roman" w:cs="Times New Roman"/>
      <w:b/>
      <w:bCs/>
      <w:sz w:val="28"/>
      <w:szCs w:val="28"/>
    </w:rPr>
  </w:style>
  <w:style w:type="paragraph" w:styleId="Heading5">
    <w:name w:val="heading 5"/>
    <w:basedOn w:val="Normal"/>
    <w:next w:val="Normal"/>
    <w:link w:val="Heading5Char"/>
    <w:autoRedefine/>
    <w:uiPriority w:val="99"/>
    <w:qFormat/>
    <w:rsid w:val="00C72218"/>
    <w:pPr>
      <w:keepNext/>
      <w:autoSpaceDE w:val="0"/>
      <w:autoSpaceDN w:val="0"/>
      <w:adjustRightInd w:val="0"/>
      <w:spacing w:before="240" w:after="240"/>
      <w:outlineLvl w:val="4"/>
    </w:pPr>
    <w:rPr>
      <w:rFonts w:eastAsia="Times New Roman"/>
      <w:b/>
      <w:bCs/>
    </w:rPr>
  </w:style>
  <w:style w:type="paragraph" w:styleId="Heading6">
    <w:name w:val="heading 6"/>
    <w:basedOn w:val="Normal"/>
    <w:next w:val="Normal"/>
    <w:link w:val="Heading6Char"/>
    <w:autoRedefine/>
    <w:uiPriority w:val="99"/>
    <w:qFormat/>
    <w:rsid w:val="00704220"/>
    <w:pPr>
      <w:spacing w:before="480" w:after="240"/>
      <w:jc w:val="center"/>
      <w:outlineLvl w:val="5"/>
    </w:pPr>
    <w:rPr>
      <w:rFonts w:eastAsia="Times New Roman" w:cs="Times New Roman"/>
      <w:bCs/>
      <w:szCs w:val="22"/>
    </w:rPr>
  </w:style>
  <w:style w:type="paragraph" w:styleId="Heading7">
    <w:name w:val="heading 7"/>
    <w:basedOn w:val="Normal"/>
    <w:next w:val="Normal"/>
    <w:link w:val="Heading7Char"/>
    <w:autoRedefine/>
    <w:uiPriority w:val="99"/>
    <w:qFormat/>
    <w:rsid w:val="002A7438"/>
    <w:pPr>
      <w:framePr w:hSpace="180" w:wrap="around" w:vAnchor="text" w:hAnchor="margin" w:xAlign="center" w:y="59"/>
      <w:jc w:val="center"/>
      <w:outlineLvl w:val="6"/>
    </w:pPr>
    <w:rPr>
      <w:rFonts w:eastAsia="Times New Roman" w:cs="Times New Roman"/>
      <w:b/>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92176"/>
    <w:rPr>
      <w:rFonts w:eastAsia="Times New Roman"/>
      <w:b/>
      <w:bCs/>
      <w:kern w:val="32"/>
      <w:sz w:val="40"/>
      <w:szCs w:val="32"/>
    </w:rPr>
  </w:style>
  <w:style w:type="character" w:customStyle="1" w:styleId="Heading2Char">
    <w:name w:val="Heading 2 Char"/>
    <w:link w:val="Heading2"/>
    <w:uiPriority w:val="9"/>
    <w:rsid w:val="00AF6415"/>
    <w:rPr>
      <w:rFonts w:eastAsia="Times New Roman" w:cs="Times New Roman"/>
      <w:b/>
      <w:sz w:val="36"/>
    </w:rPr>
  </w:style>
  <w:style w:type="character" w:customStyle="1" w:styleId="Heading3Char">
    <w:name w:val="Heading 3 Char"/>
    <w:link w:val="Heading3"/>
    <w:uiPriority w:val="99"/>
    <w:rsid w:val="00F92176"/>
    <w:rPr>
      <w:rFonts w:eastAsia="Times New Roman" w:cs="Times New Roman"/>
      <w:b/>
      <w:sz w:val="32"/>
    </w:rPr>
  </w:style>
  <w:style w:type="character" w:customStyle="1" w:styleId="Heading4Char">
    <w:name w:val="Heading 4 Char"/>
    <w:link w:val="Heading4"/>
    <w:uiPriority w:val="99"/>
    <w:rsid w:val="000E59C4"/>
    <w:rPr>
      <w:rFonts w:eastAsia="Times New Roman" w:cs="Times New Roman"/>
      <w:b/>
      <w:bCs/>
      <w:sz w:val="28"/>
      <w:szCs w:val="28"/>
    </w:rPr>
  </w:style>
  <w:style w:type="character" w:customStyle="1" w:styleId="Heading5Char">
    <w:name w:val="Heading 5 Char"/>
    <w:link w:val="Heading5"/>
    <w:uiPriority w:val="99"/>
    <w:rsid w:val="00C72218"/>
    <w:rPr>
      <w:rFonts w:eastAsia="Times New Roman"/>
      <w:b/>
      <w:bCs/>
      <w:sz w:val="24"/>
      <w:szCs w:val="24"/>
    </w:rPr>
  </w:style>
  <w:style w:type="character" w:customStyle="1" w:styleId="Heading6Char">
    <w:name w:val="Heading 6 Char"/>
    <w:link w:val="Heading6"/>
    <w:uiPriority w:val="99"/>
    <w:rsid w:val="00704220"/>
    <w:rPr>
      <w:rFonts w:eastAsia="Times New Roman" w:cs="Times New Roman"/>
      <w:bCs/>
      <w:sz w:val="24"/>
      <w:szCs w:val="22"/>
    </w:rPr>
  </w:style>
  <w:style w:type="character" w:customStyle="1" w:styleId="Heading7Char">
    <w:name w:val="Heading 7 Char"/>
    <w:link w:val="Heading7"/>
    <w:uiPriority w:val="99"/>
    <w:rsid w:val="002A7438"/>
    <w:rPr>
      <w:rFonts w:eastAsia="Times New Roman" w:cs="Times New Roman"/>
      <w:b/>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semiHidden/>
    <w:locked/>
    <w:rsid w:val="00E45F8A"/>
    <w:rPr>
      <w:rFonts w:eastAsia="Times New Roman"/>
    </w:rPr>
  </w:style>
  <w:style w:type="paragraph" w:styleId="CommentText">
    <w:name w:val="annotation text"/>
    <w:basedOn w:val="Normal"/>
    <w:link w:val="CommentTextChar"/>
    <w:uiPriority w:val="99"/>
    <w:semiHidden/>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5">
    <w:name w:val="Grid Table 1 Light135"/>
    <w:basedOn w:val="TableNormal"/>
    <w:next w:val="GridTable1Light"/>
    <w:uiPriority w:val="46"/>
    <w:rsid w:val="00665B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
    <w:name w:val="Grid Table 1 Light12114"/>
    <w:basedOn w:val="TableNormal"/>
    <w:next w:val="GridTable1Light"/>
    <w:uiPriority w:val="46"/>
    <w:rsid w:val="00665B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45">
    <w:name w:val="Grid Table 1 Light145"/>
    <w:basedOn w:val="TableNormal"/>
    <w:next w:val="GridTable1Light"/>
    <w:uiPriority w:val="46"/>
    <w:rsid w:val="00665B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
    <w:name w:val="Grid Table 1 Light121141"/>
    <w:basedOn w:val="TableNormal"/>
    <w:next w:val="GridTable1Light"/>
    <w:uiPriority w:val="46"/>
    <w:rsid w:val="001C6C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
    <w:name w:val="Grid Table 1 Light12"/>
    <w:basedOn w:val="TableNormal"/>
    <w:next w:val="GridTable1Light"/>
    <w:uiPriority w:val="46"/>
    <w:rsid w:val="00830C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91965"/>
    <w:rPr>
      <w:sz w:val="16"/>
      <w:szCs w:val="16"/>
    </w:rPr>
  </w:style>
  <w:style w:type="table" w:customStyle="1" w:styleId="GridTable1Light1211411">
    <w:name w:val="Grid Table 1 Light1211411"/>
    <w:basedOn w:val="TableNormal"/>
    <w:next w:val="GridTable1Light"/>
    <w:uiPriority w:val="46"/>
    <w:rsid w:val="006E63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11">
    <w:name w:val="Grid Table 1 Light12114111"/>
    <w:basedOn w:val="TableNormal"/>
    <w:next w:val="GridTable1Light"/>
    <w:uiPriority w:val="46"/>
    <w:rsid w:val="001650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003C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03CA9"/>
    <w:rPr>
      <w:rFonts w:asciiTheme="minorHAnsi" w:eastAsiaTheme="minorEastAsia" w:hAnsiTheme="minorHAnsi" w:cstheme="minorBidi"/>
      <w:color w:val="5A5A5A" w:themeColor="text1" w:themeTint="A5"/>
      <w:spacing w:val="15"/>
      <w:sz w:val="22"/>
      <w:szCs w:val="22"/>
    </w:rPr>
  </w:style>
  <w:style w:type="table" w:customStyle="1" w:styleId="GridTable1Light121">
    <w:name w:val="Grid Table 1 Light121"/>
    <w:basedOn w:val="TableNormal"/>
    <w:next w:val="GridTable1Light"/>
    <w:uiPriority w:val="46"/>
    <w:rsid w:val="00D923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12">
    <w:name w:val="Grid Table 1 Light12114112"/>
    <w:basedOn w:val="TableNormal"/>
    <w:next w:val="GridTable1Light"/>
    <w:uiPriority w:val="46"/>
    <w:rsid w:val="00D856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13">
    <w:name w:val="Grid Table 1 Light12114113"/>
    <w:basedOn w:val="TableNormal"/>
    <w:next w:val="GridTable1Light"/>
    <w:uiPriority w:val="46"/>
    <w:rsid w:val="00A54F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F8FC-5D60-44B8-8677-2655F6A0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49</Pages>
  <Words>10719</Words>
  <Characters>61101</Characters>
  <DocSecurity>0</DocSecurity>
  <Lines>509</Lines>
  <Paragraphs>143</Paragraphs>
  <ScaleCrop>false</ScaleCrop>
  <HeadingPairs>
    <vt:vector size="2" baseType="variant">
      <vt:variant>
        <vt:lpstr>Title</vt:lpstr>
      </vt:variant>
      <vt:variant>
        <vt:i4>1</vt:i4>
      </vt:variant>
    </vt:vector>
  </HeadingPairs>
  <TitlesOfParts>
    <vt:vector size="1" baseType="lpstr">
      <vt:lpstr>March 2020 Agenda Item XX Attachment 1 - Meeting Agendas (CA State Board of Education)</vt:lpstr>
    </vt:vector>
  </TitlesOfParts>
  <Company>California State Board of Education</Company>
  <LinksUpToDate>false</LinksUpToDate>
  <CharactersWithSpaces>71677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14 Attachment 1 - Meeting Agendas (CA State Board of Education)</dc:title>
  <dc:subject>California Department of Education Charter School Petition Review Form: Academia Avance Charter.</dc:subject>
  <dc:creator/>
  <cp:keywords/>
  <dc:description/>
  <cp:lastPrinted>2020-01-17T23:13:00Z</cp:lastPrinted>
  <dcterms:created xsi:type="dcterms:W3CDTF">2020-01-16T18:11:00Z</dcterms:created>
  <dcterms:modified xsi:type="dcterms:W3CDTF">2020-02-27T00:07:00Z</dcterms:modified>
  <cp:category/>
</cp:coreProperties>
</file>