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B62D" w14:textId="77777777" w:rsidR="00687267" w:rsidRDefault="00687267" w:rsidP="00687267">
      <w:bookmarkStart w:id="0" w:name="_GoBack"/>
      <w:bookmarkEnd w:id="0"/>
      <w:r>
        <w:t>California Department of Education</w:t>
      </w:r>
    </w:p>
    <w:p w14:paraId="41D6D38F" w14:textId="77777777" w:rsidR="00687267" w:rsidRDefault="00687267" w:rsidP="00687267">
      <w:r>
        <w:t>Charter Schools Division</w:t>
      </w:r>
    </w:p>
    <w:p w14:paraId="697EEE69" w14:textId="77777777" w:rsidR="00687267" w:rsidRDefault="00687267" w:rsidP="00687267">
      <w:r>
        <w:t>Revised 5/2018</w:t>
      </w:r>
    </w:p>
    <w:p w14:paraId="458D2DB4" w14:textId="6C880F7A" w:rsidR="00687267" w:rsidRPr="00AC6073" w:rsidRDefault="00687267" w:rsidP="00687267">
      <w:r>
        <w:t>eab-csd-mar20item04</w:t>
      </w:r>
    </w:p>
    <w:p w14:paraId="27579FFF" w14:textId="48362488" w:rsidR="00687267" w:rsidRDefault="00687267" w:rsidP="00687267">
      <w:r w:rsidRPr="00AC6073">
        <w:t>Attachment 1</w:t>
      </w:r>
    </w:p>
    <w:p w14:paraId="491E0180" w14:textId="4729BD80" w:rsidR="00F92176" w:rsidRPr="001A1081" w:rsidRDefault="00F92176" w:rsidP="00C22FC3">
      <w:pPr>
        <w:pStyle w:val="Heading1"/>
      </w:pPr>
      <w:r w:rsidRPr="001A1081">
        <w:t>CHARTER SCHOOL PETITION REVIEW FORM:</w:t>
      </w:r>
      <w:r w:rsidRPr="001A1081">
        <w:br/>
      </w:r>
      <w:r w:rsidR="005F0E7D">
        <w:t>OnePurpose School</w:t>
      </w:r>
    </w:p>
    <w:p w14:paraId="1F2C7095" w14:textId="77777777" w:rsidR="00F92176" w:rsidRPr="00F855E9" w:rsidRDefault="00F92176" w:rsidP="00117FE3">
      <w:pPr>
        <w:jc w:val="center"/>
      </w:pPr>
      <w:r>
        <w:t>CALIFORNIA DEPARTMENT OF EDUCATION</w:t>
      </w:r>
    </w:p>
    <w:p w14:paraId="06E7B8E2" w14:textId="7E663140" w:rsidR="00F92176" w:rsidRPr="00F92176" w:rsidRDefault="00C30C7D" w:rsidP="0031740F">
      <w:pPr>
        <w:pStyle w:val="Heading2"/>
      </w:pPr>
      <w:r>
        <w:t>Key Information Regarding</w:t>
      </w:r>
      <w:r w:rsidR="005F0E7D">
        <w:t xml:space="preserve"> OnePurpose School</w:t>
      </w:r>
    </w:p>
    <w:p w14:paraId="02AC64C9" w14:textId="77777777" w:rsidR="005036C8" w:rsidRPr="00397491" w:rsidRDefault="005036C8" w:rsidP="00117FE3">
      <w:pPr>
        <w:pStyle w:val="Heading3"/>
      </w:pPr>
      <w:r>
        <w:t>Proposed Grade Span and Build-</w:t>
      </w:r>
      <w:r w:rsidRPr="00397491">
        <w:t>out Plan</w:t>
      </w:r>
    </w:p>
    <w:p w14:paraId="2AA32CB7" w14:textId="663D5491" w:rsidR="005036C8" w:rsidRDefault="005036C8" w:rsidP="000E59C4">
      <w:pPr>
        <w:pStyle w:val="Heading4"/>
      </w:pPr>
      <w:r w:rsidRPr="00397491">
        <w:t xml:space="preserve">Table 1: </w:t>
      </w:r>
      <w:r w:rsidR="00C30C7D" w:rsidRPr="00933FA3">
        <w:t>2020</w:t>
      </w:r>
      <w:r w:rsidR="00F21EB9">
        <w:t>–</w:t>
      </w:r>
      <w:r w:rsidR="00C30C7D" w:rsidRPr="00933FA3">
        <w:t>25</w:t>
      </w:r>
      <w:r w:rsidRPr="00397491">
        <w:t xml:space="preserve"> Proposed Enrollment</w:t>
      </w:r>
    </w:p>
    <w:p w14:paraId="13E961D4" w14:textId="77777777" w:rsidR="00A35D16" w:rsidRDefault="00A35D16" w:rsidP="00117FE3">
      <w:r>
        <w:t>TK–transitional kindergarten</w:t>
      </w:r>
    </w:p>
    <w:p w14:paraId="50F73D13" w14:textId="7B5AAFF2" w:rsidR="00233D35" w:rsidRPr="00E87082" w:rsidRDefault="00233D35" w:rsidP="00117FE3">
      <w:r w:rsidRPr="00E87082">
        <w:t>K–kindergarten</w:t>
      </w:r>
    </w:p>
    <w:p w14:paraId="37EEF584" w14:textId="77777777" w:rsidR="00233D35" w:rsidRDefault="00233D35" w:rsidP="00117FE3">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14:paraId="3EB17D60" w14:textId="77777777"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654DAD35" w14:textId="77777777" w:rsidR="005036C8" w:rsidRPr="00E64F32" w:rsidRDefault="005036C8" w:rsidP="00C0354E">
            <w:pPr>
              <w:pStyle w:val="Heading6"/>
              <w:outlineLvl w:val="5"/>
              <w:rPr>
                <w:b w:val="0"/>
              </w:rPr>
            </w:pPr>
            <w:r w:rsidRPr="00E64F32">
              <w:t>Grade</w:t>
            </w:r>
          </w:p>
        </w:tc>
        <w:tc>
          <w:tcPr>
            <w:tcW w:w="1621" w:type="dxa"/>
            <w:shd w:val="clear" w:color="auto" w:fill="D9D9D9" w:themeFill="background1" w:themeFillShade="D9"/>
            <w:vAlign w:val="center"/>
          </w:tcPr>
          <w:p w14:paraId="6FFAA570" w14:textId="77777777" w:rsidR="005036C8" w:rsidRPr="00933FA3" w:rsidRDefault="00C30C7D" w:rsidP="00C0354E">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2020–21</w:t>
            </w:r>
          </w:p>
        </w:tc>
        <w:tc>
          <w:tcPr>
            <w:tcW w:w="1621" w:type="dxa"/>
            <w:shd w:val="clear" w:color="auto" w:fill="D9D9D9" w:themeFill="background1" w:themeFillShade="D9"/>
            <w:vAlign w:val="center"/>
          </w:tcPr>
          <w:p w14:paraId="7DA9BC0F" w14:textId="77777777" w:rsidR="005036C8" w:rsidRPr="00933FA3" w:rsidRDefault="00C30C7D" w:rsidP="00C0354E">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2021–22</w:t>
            </w:r>
          </w:p>
        </w:tc>
        <w:tc>
          <w:tcPr>
            <w:tcW w:w="1621" w:type="dxa"/>
            <w:shd w:val="clear" w:color="auto" w:fill="D9D9D9" w:themeFill="background1" w:themeFillShade="D9"/>
            <w:vAlign w:val="center"/>
          </w:tcPr>
          <w:p w14:paraId="73A08DBF" w14:textId="77777777" w:rsidR="005036C8" w:rsidRPr="00933FA3" w:rsidRDefault="00C30C7D" w:rsidP="00C0354E">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2022–23</w:t>
            </w:r>
          </w:p>
        </w:tc>
        <w:tc>
          <w:tcPr>
            <w:tcW w:w="1621" w:type="dxa"/>
            <w:shd w:val="clear" w:color="auto" w:fill="D9D9D9" w:themeFill="background1" w:themeFillShade="D9"/>
            <w:vAlign w:val="center"/>
          </w:tcPr>
          <w:p w14:paraId="716AD3CA" w14:textId="77777777" w:rsidR="005036C8" w:rsidRPr="00933FA3" w:rsidRDefault="00C30C7D" w:rsidP="00C0354E">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2023–24</w:t>
            </w:r>
          </w:p>
        </w:tc>
        <w:tc>
          <w:tcPr>
            <w:tcW w:w="1621" w:type="dxa"/>
            <w:shd w:val="clear" w:color="auto" w:fill="D9D9D9" w:themeFill="background1" w:themeFillShade="D9"/>
            <w:vAlign w:val="center"/>
          </w:tcPr>
          <w:p w14:paraId="2A4BF2E1" w14:textId="77777777" w:rsidR="005036C8" w:rsidRPr="00933FA3" w:rsidRDefault="00C30C7D" w:rsidP="00C0354E">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2024–25</w:t>
            </w:r>
          </w:p>
        </w:tc>
      </w:tr>
      <w:tr w:rsidR="005F0E7D" w:rsidRPr="009F3455" w14:paraId="00761CB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F494F01" w14:textId="45F62B61" w:rsidR="005F0E7D" w:rsidRPr="009F3455" w:rsidRDefault="005F0E7D" w:rsidP="0081161B">
            <w:pPr>
              <w:pStyle w:val="Title"/>
              <w:overflowPunct w:val="0"/>
              <w:textAlignment w:val="baseline"/>
              <w:rPr>
                <w:sz w:val="24"/>
                <w:szCs w:val="24"/>
              </w:rPr>
            </w:pPr>
            <w:r>
              <w:rPr>
                <w:sz w:val="24"/>
                <w:szCs w:val="24"/>
              </w:rPr>
              <w:t>TK</w:t>
            </w:r>
          </w:p>
        </w:tc>
        <w:tc>
          <w:tcPr>
            <w:tcW w:w="1621" w:type="dxa"/>
          </w:tcPr>
          <w:p w14:paraId="6A68CF13" w14:textId="0FEAF8A4" w:rsidR="005F0E7D" w:rsidRDefault="005F0E7D" w:rsidP="0081161B">
            <w:pPr>
              <w:jc w:val="center"/>
              <w:cnfStyle w:val="000000000000" w:firstRow="0" w:lastRow="0" w:firstColumn="0" w:lastColumn="0" w:oddVBand="0" w:evenVBand="0" w:oddHBand="0" w:evenHBand="0" w:firstRowFirstColumn="0" w:firstRowLastColumn="0" w:lastRowFirstColumn="0" w:lastRowLastColumn="0"/>
            </w:pPr>
            <w:r>
              <w:t>9</w:t>
            </w:r>
          </w:p>
        </w:tc>
        <w:tc>
          <w:tcPr>
            <w:tcW w:w="1621" w:type="dxa"/>
          </w:tcPr>
          <w:p w14:paraId="51DCF387" w14:textId="44515B3C" w:rsidR="005F0E7D" w:rsidRDefault="005F0E7D" w:rsidP="0081161B">
            <w:pPr>
              <w:jc w:val="center"/>
              <w:cnfStyle w:val="000000000000" w:firstRow="0" w:lastRow="0" w:firstColumn="0" w:lastColumn="0" w:oddVBand="0" w:evenVBand="0" w:oddHBand="0" w:evenHBand="0" w:firstRowFirstColumn="0" w:firstRowLastColumn="0" w:lastRowFirstColumn="0" w:lastRowLastColumn="0"/>
            </w:pPr>
            <w:r>
              <w:t>9</w:t>
            </w:r>
          </w:p>
        </w:tc>
        <w:tc>
          <w:tcPr>
            <w:tcW w:w="1621" w:type="dxa"/>
          </w:tcPr>
          <w:p w14:paraId="247763E7" w14:textId="5E3F1DA7" w:rsidR="005F0E7D" w:rsidRDefault="005F0E7D" w:rsidP="0081161B">
            <w:pPr>
              <w:jc w:val="center"/>
              <w:cnfStyle w:val="000000000000" w:firstRow="0" w:lastRow="0" w:firstColumn="0" w:lastColumn="0" w:oddVBand="0" w:evenVBand="0" w:oddHBand="0" w:evenHBand="0" w:firstRowFirstColumn="0" w:firstRowLastColumn="0" w:lastRowFirstColumn="0" w:lastRowLastColumn="0"/>
            </w:pPr>
            <w:r>
              <w:t>9</w:t>
            </w:r>
          </w:p>
        </w:tc>
        <w:tc>
          <w:tcPr>
            <w:tcW w:w="1621" w:type="dxa"/>
          </w:tcPr>
          <w:p w14:paraId="134050F0" w14:textId="677156F6" w:rsidR="005F0E7D" w:rsidRDefault="005F0E7D" w:rsidP="0081161B">
            <w:pPr>
              <w:jc w:val="center"/>
              <w:cnfStyle w:val="000000000000" w:firstRow="0" w:lastRow="0" w:firstColumn="0" w:lastColumn="0" w:oddVBand="0" w:evenVBand="0" w:oddHBand="0" w:evenHBand="0" w:firstRowFirstColumn="0" w:firstRowLastColumn="0" w:lastRowFirstColumn="0" w:lastRowLastColumn="0"/>
            </w:pPr>
            <w:r>
              <w:t>9</w:t>
            </w:r>
          </w:p>
        </w:tc>
        <w:tc>
          <w:tcPr>
            <w:tcW w:w="1621" w:type="dxa"/>
          </w:tcPr>
          <w:p w14:paraId="256DCD9F" w14:textId="733E8BB4" w:rsidR="005F0E7D" w:rsidRDefault="005F0E7D" w:rsidP="0081161B">
            <w:pPr>
              <w:jc w:val="center"/>
              <w:cnfStyle w:val="000000000000" w:firstRow="0" w:lastRow="0" w:firstColumn="0" w:lastColumn="0" w:oddVBand="0" w:evenVBand="0" w:oddHBand="0" w:evenHBand="0" w:firstRowFirstColumn="0" w:firstRowLastColumn="0" w:lastRowFirstColumn="0" w:lastRowLastColumn="0"/>
            </w:pPr>
            <w:r>
              <w:t>9</w:t>
            </w:r>
          </w:p>
        </w:tc>
      </w:tr>
      <w:tr w:rsidR="0081161B" w:rsidRPr="009F3455" w14:paraId="4B1FF27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A23AB56" w14:textId="77777777" w:rsidR="0081161B" w:rsidRPr="009F3455" w:rsidRDefault="0081161B" w:rsidP="0081161B">
            <w:pPr>
              <w:pStyle w:val="Title"/>
              <w:overflowPunct w:val="0"/>
              <w:textAlignment w:val="baseline"/>
              <w:rPr>
                <w:b/>
                <w:bCs/>
                <w:sz w:val="24"/>
                <w:szCs w:val="24"/>
              </w:rPr>
            </w:pPr>
            <w:r w:rsidRPr="009F3455">
              <w:rPr>
                <w:sz w:val="24"/>
                <w:szCs w:val="24"/>
              </w:rPr>
              <w:t>K</w:t>
            </w:r>
          </w:p>
        </w:tc>
        <w:tc>
          <w:tcPr>
            <w:tcW w:w="1621" w:type="dxa"/>
          </w:tcPr>
          <w:p w14:paraId="0570C575" w14:textId="1A085876" w:rsidR="0081161B" w:rsidRPr="009F3455" w:rsidRDefault="00411503" w:rsidP="0081161B">
            <w:pPr>
              <w:jc w:val="center"/>
              <w:cnfStyle w:val="000000000000" w:firstRow="0" w:lastRow="0" w:firstColumn="0" w:lastColumn="0" w:oddVBand="0" w:evenVBand="0" w:oddHBand="0" w:evenHBand="0" w:firstRowFirstColumn="0" w:firstRowLastColumn="0" w:lastRowFirstColumn="0" w:lastRowLastColumn="0"/>
            </w:pPr>
            <w:r>
              <w:t>20</w:t>
            </w:r>
          </w:p>
        </w:tc>
        <w:tc>
          <w:tcPr>
            <w:tcW w:w="1621" w:type="dxa"/>
          </w:tcPr>
          <w:p w14:paraId="5253CA5B" w14:textId="4D3675EB" w:rsidR="0081161B" w:rsidRPr="009F3455" w:rsidRDefault="00411503" w:rsidP="0081161B">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14:paraId="7386EF61" w14:textId="3D56840D" w:rsidR="0081161B" w:rsidRPr="009F3455" w:rsidRDefault="00411503" w:rsidP="0081161B">
            <w:pPr>
              <w:jc w:val="center"/>
              <w:cnfStyle w:val="000000000000" w:firstRow="0" w:lastRow="0" w:firstColumn="0" w:lastColumn="0" w:oddVBand="0" w:evenVBand="0" w:oddHBand="0" w:evenHBand="0" w:firstRowFirstColumn="0" w:firstRowLastColumn="0" w:lastRowFirstColumn="0" w:lastRowLastColumn="0"/>
            </w:pPr>
            <w:r>
              <w:t>36</w:t>
            </w:r>
          </w:p>
        </w:tc>
        <w:tc>
          <w:tcPr>
            <w:tcW w:w="1621" w:type="dxa"/>
          </w:tcPr>
          <w:p w14:paraId="1A9A52C7" w14:textId="73C43606"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42</w:t>
            </w:r>
          </w:p>
        </w:tc>
        <w:tc>
          <w:tcPr>
            <w:tcW w:w="1621" w:type="dxa"/>
          </w:tcPr>
          <w:p w14:paraId="2D665D8F" w14:textId="49598A73"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42</w:t>
            </w:r>
          </w:p>
        </w:tc>
      </w:tr>
      <w:tr w:rsidR="0081161B" w:rsidRPr="009F3455" w14:paraId="14AAB872"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3A4BB6F" w14:textId="3273D2E9" w:rsidR="0081161B" w:rsidRPr="009F3455" w:rsidRDefault="0081161B" w:rsidP="0081161B">
            <w:pPr>
              <w:pStyle w:val="Title"/>
              <w:overflowPunct w:val="0"/>
              <w:textAlignment w:val="baseline"/>
              <w:rPr>
                <w:b/>
                <w:bCs/>
                <w:sz w:val="24"/>
                <w:szCs w:val="24"/>
              </w:rPr>
            </w:pPr>
            <w:r>
              <w:rPr>
                <w:sz w:val="24"/>
                <w:szCs w:val="24"/>
              </w:rPr>
              <w:t>1</w:t>
            </w:r>
          </w:p>
        </w:tc>
        <w:tc>
          <w:tcPr>
            <w:tcW w:w="1621" w:type="dxa"/>
          </w:tcPr>
          <w:p w14:paraId="01B757C3" w14:textId="2A2E99EA"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18</w:t>
            </w:r>
          </w:p>
        </w:tc>
        <w:tc>
          <w:tcPr>
            <w:tcW w:w="1621" w:type="dxa"/>
          </w:tcPr>
          <w:p w14:paraId="71AE7D6C" w14:textId="58D380BF"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19</w:t>
            </w:r>
          </w:p>
        </w:tc>
        <w:tc>
          <w:tcPr>
            <w:tcW w:w="1621" w:type="dxa"/>
          </w:tcPr>
          <w:p w14:paraId="4E0E912C" w14:textId="0E87821D"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28</w:t>
            </w:r>
          </w:p>
        </w:tc>
        <w:tc>
          <w:tcPr>
            <w:tcW w:w="1621" w:type="dxa"/>
          </w:tcPr>
          <w:p w14:paraId="1FE415FC" w14:textId="1E39CE12"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14:paraId="0C2C2597" w14:textId="73D7484B"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41</w:t>
            </w:r>
          </w:p>
        </w:tc>
      </w:tr>
      <w:tr w:rsidR="0081161B" w:rsidRPr="009F3455" w14:paraId="21BC912E"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472B5CB" w14:textId="3C01F72A" w:rsidR="0081161B" w:rsidRPr="009F3455" w:rsidRDefault="0081161B" w:rsidP="0081161B">
            <w:pPr>
              <w:pStyle w:val="Title"/>
              <w:overflowPunct w:val="0"/>
              <w:textAlignment w:val="baseline"/>
              <w:rPr>
                <w:b/>
                <w:bCs/>
                <w:sz w:val="24"/>
                <w:szCs w:val="24"/>
              </w:rPr>
            </w:pPr>
            <w:r>
              <w:rPr>
                <w:sz w:val="24"/>
                <w:szCs w:val="24"/>
              </w:rPr>
              <w:t>2</w:t>
            </w:r>
          </w:p>
        </w:tc>
        <w:tc>
          <w:tcPr>
            <w:tcW w:w="1621" w:type="dxa"/>
          </w:tcPr>
          <w:p w14:paraId="6FB5186A" w14:textId="272953D9"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15</w:t>
            </w:r>
          </w:p>
        </w:tc>
        <w:tc>
          <w:tcPr>
            <w:tcW w:w="1621" w:type="dxa"/>
          </w:tcPr>
          <w:p w14:paraId="11769B76" w14:textId="6D4E7DB7"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17</w:t>
            </w:r>
          </w:p>
        </w:tc>
        <w:tc>
          <w:tcPr>
            <w:tcW w:w="1621" w:type="dxa"/>
          </w:tcPr>
          <w:p w14:paraId="0E36C893" w14:textId="6B6D7648"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18</w:t>
            </w:r>
          </w:p>
        </w:tc>
        <w:tc>
          <w:tcPr>
            <w:tcW w:w="1621" w:type="dxa"/>
          </w:tcPr>
          <w:p w14:paraId="66B9668C" w14:textId="7582D00E"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719FFD12" w14:textId="55148C86"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34</w:t>
            </w:r>
          </w:p>
        </w:tc>
      </w:tr>
      <w:tr w:rsidR="0081161B" w:rsidRPr="009F3455" w14:paraId="3DFFD825"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A1A4C14" w14:textId="7CB4B7F4" w:rsidR="0081161B" w:rsidRPr="009F3455" w:rsidRDefault="0081161B" w:rsidP="0081161B">
            <w:pPr>
              <w:pStyle w:val="Title"/>
              <w:overflowPunct w:val="0"/>
              <w:textAlignment w:val="baseline"/>
              <w:rPr>
                <w:b/>
                <w:bCs/>
                <w:sz w:val="24"/>
                <w:szCs w:val="24"/>
              </w:rPr>
            </w:pPr>
            <w:r>
              <w:rPr>
                <w:sz w:val="24"/>
                <w:szCs w:val="24"/>
              </w:rPr>
              <w:t>3</w:t>
            </w:r>
          </w:p>
        </w:tc>
        <w:tc>
          <w:tcPr>
            <w:tcW w:w="1621" w:type="dxa"/>
          </w:tcPr>
          <w:p w14:paraId="3DE58836" w14:textId="42AE7C1C"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23</w:t>
            </w:r>
          </w:p>
        </w:tc>
        <w:tc>
          <w:tcPr>
            <w:tcW w:w="1621" w:type="dxa"/>
          </w:tcPr>
          <w:p w14:paraId="29A75D81" w14:textId="72B287B5"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14</w:t>
            </w:r>
          </w:p>
        </w:tc>
        <w:tc>
          <w:tcPr>
            <w:tcW w:w="1621" w:type="dxa"/>
          </w:tcPr>
          <w:p w14:paraId="14BAE832" w14:textId="1E2DCFFB"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16</w:t>
            </w:r>
          </w:p>
        </w:tc>
        <w:tc>
          <w:tcPr>
            <w:tcW w:w="1621" w:type="dxa"/>
          </w:tcPr>
          <w:p w14:paraId="616A80D5" w14:textId="565D69FE"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17</w:t>
            </w:r>
          </w:p>
        </w:tc>
        <w:tc>
          <w:tcPr>
            <w:tcW w:w="1621" w:type="dxa"/>
          </w:tcPr>
          <w:p w14:paraId="4DDD4DD6" w14:textId="29DAC601"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24</w:t>
            </w:r>
          </w:p>
        </w:tc>
      </w:tr>
      <w:tr w:rsidR="0081161B" w:rsidRPr="009F3455" w14:paraId="62CDC77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B13CF45" w14:textId="62694CD0" w:rsidR="0081161B" w:rsidRPr="009F3455" w:rsidRDefault="0081161B" w:rsidP="0081161B">
            <w:pPr>
              <w:pStyle w:val="Title"/>
              <w:overflowPunct w:val="0"/>
              <w:textAlignment w:val="baseline"/>
              <w:rPr>
                <w:b/>
                <w:bCs/>
                <w:sz w:val="24"/>
                <w:szCs w:val="24"/>
              </w:rPr>
            </w:pPr>
            <w:r>
              <w:rPr>
                <w:sz w:val="24"/>
                <w:szCs w:val="24"/>
              </w:rPr>
              <w:t>4</w:t>
            </w:r>
          </w:p>
        </w:tc>
        <w:tc>
          <w:tcPr>
            <w:tcW w:w="1621" w:type="dxa"/>
          </w:tcPr>
          <w:p w14:paraId="62035D03" w14:textId="327C7F11"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19</w:t>
            </w:r>
          </w:p>
        </w:tc>
        <w:tc>
          <w:tcPr>
            <w:tcW w:w="1621" w:type="dxa"/>
          </w:tcPr>
          <w:p w14:paraId="361418DA" w14:textId="20D430DA"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22</w:t>
            </w:r>
          </w:p>
        </w:tc>
        <w:tc>
          <w:tcPr>
            <w:tcW w:w="1621" w:type="dxa"/>
          </w:tcPr>
          <w:p w14:paraId="3C0A3817" w14:textId="736322E3"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13</w:t>
            </w:r>
          </w:p>
        </w:tc>
        <w:tc>
          <w:tcPr>
            <w:tcW w:w="1621" w:type="dxa"/>
          </w:tcPr>
          <w:p w14:paraId="6F169C79" w14:textId="0A5FAFAB"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15</w:t>
            </w:r>
          </w:p>
        </w:tc>
        <w:tc>
          <w:tcPr>
            <w:tcW w:w="1621" w:type="dxa"/>
          </w:tcPr>
          <w:p w14:paraId="517DD128" w14:textId="661361B5"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16</w:t>
            </w:r>
          </w:p>
        </w:tc>
      </w:tr>
      <w:tr w:rsidR="0081161B" w:rsidRPr="009F3455" w14:paraId="2944DEA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0B6A1B91" w14:textId="33BFDC0A" w:rsidR="0081161B" w:rsidRPr="009F3455" w:rsidRDefault="0081161B" w:rsidP="0081161B">
            <w:pPr>
              <w:pStyle w:val="Title"/>
              <w:overflowPunct w:val="0"/>
              <w:textAlignment w:val="baseline"/>
              <w:rPr>
                <w:b/>
                <w:bCs/>
                <w:sz w:val="24"/>
                <w:szCs w:val="24"/>
              </w:rPr>
            </w:pPr>
            <w:r>
              <w:rPr>
                <w:sz w:val="24"/>
                <w:szCs w:val="24"/>
              </w:rPr>
              <w:t>5</w:t>
            </w:r>
          </w:p>
        </w:tc>
        <w:tc>
          <w:tcPr>
            <w:tcW w:w="1621" w:type="dxa"/>
          </w:tcPr>
          <w:p w14:paraId="00B03C68" w14:textId="1C48683A"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14</w:t>
            </w:r>
          </w:p>
        </w:tc>
        <w:tc>
          <w:tcPr>
            <w:tcW w:w="1621" w:type="dxa"/>
          </w:tcPr>
          <w:p w14:paraId="040A1423" w14:textId="5BC63241"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18</w:t>
            </w:r>
          </w:p>
        </w:tc>
        <w:tc>
          <w:tcPr>
            <w:tcW w:w="1621" w:type="dxa"/>
          </w:tcPr>
          <w:p w14:paraId="11B33898" w14:textId="5D82D2FC"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21</w:t>
            </w:r>
          </w:p>
        </w:tc>
        <w:tc>
          <w:tcPr>
            <w:tcW w:w="1621" w:type="dxa"/>
          </w:tcPr>
          <w:p w14:paraId="238ECED5" w14:textId="7EE4F28C"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12</w:t>
            </w:r>
          </w:p>
        </w:tc>
        <w:tc>
          <w:tcPr>
            <w:tcW w:w="1621" w:type="dxa"/>
          </w:tcPr>
          <w:p w14:paraId="38A19102" w14:textId="012B32E2"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14</w:t>
            </w:r>
          </w:p>
        </w:tc>
      </w:tr>
      <w:tr w:rsidR="005F0E7D" w:rsidRPr="009F3455" w14:paraId="4EB5A9C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21EA035" w14:textId="12F3F30C" w:rsidR="005F0E7D" w:rsidRPr="009F3455" w:rsidRDefault="005F0E7D" w:rsidP="005F0E7D">
            <w:pPr>
              <w:pStyle w:val="Title"/>
              <w:overflowPunct w:val="0"/>
              <w:textAlignment w:val="baseline"/>
              <w:rPr>
                <w:b/>
                <w:bCs/>
                <w:sz w:val="24"/>
                <w:szCs w:val="24"/>
              </w:rPr>
            </w:pPr>
            <w:r>
              <w:rPr>
                <w:sz w:val="24"/>
                <w:szCs w:val="24"/>
              </w:rPr>
              <w:t>6</w:t>
            </w:r>
          </w:p>
        </w:tc>
        <w:tc>
          <w:tcPr>
            <w:tcW w:w="1621" w:type="dxa"/>
          </w:tcPr>
          <w:p w14:paraId="7BF4EE89" w14:textId="21AF9600"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7E700370" w14:textId="50B21DF0"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A40E1B1" w14:textId="3BC3712D"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61EFC79" w14:textId="60D3A666"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3DC87823" w14:textId="46A42B08"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69E5F93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A4054E6" w14:textId="1BD9F0B4" w:rsidR="005F0E7D" w:rsidRPr="009F3455" w:rsidRDefault="005F0E7D" w:rsidP="005F0E7D">
            <w:pPr>
              <w:pStyle w:val="Title"/>
              <w:overflowPunct w:val="0"/>
              <w:textAlignment w:val="baseline"/>
              <w:rPr>
                <w:b/>
                <w:bCs/>
                <w:sz w:val="24"/>
                <w:szCs w:val="24"/>
              </w:rPr>
            </w:pPr>
            <w:r>
              <w:rPr>
                <w:sz w:val="24"/>
                <w:szCs w:val="24"/>
              </w:rPr>
              <w:t>7</w:t>
            </w:r>
          </w:p>
        </w:tc>
        <w:tc>
          <w:tcPr>
            <w:tcW w:w="1621" w:type="dxa"/>
          </w:tcPr>
          <w:p w14:paraId="0105C836" w14:textId="032215E9"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5DE6C20" w14:textId="5599EB02"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0E6DD6B" w14:textId="0E8FCCBE"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3C9365A" w14:textId="60CFD74D"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936E46D" w14:textId="72D7FE60"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3AD091F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697C2F3" w14:textId="5DB8F69E" w:rsidR="005F0E7D" w:rsidRPr="009F3455" w:rsidRDefault="005F0E7D" w:rsidP="005F0E7D">
            <w:pPr>
              <w:pStyle w:val="Title"/>
              <w:overflowPunct w:val="0"/>
              <w:textAlignment w:val="baseline"/>
              <w:rPr>
                <w:b/>
                <w:bCs/>
                <w:sz w:val="24"/>
                <w:szCs w:val="24"/>
              </w:rPr>
            </w:pPr>
            <w:r>
              <w:rPr>
                <w:sz w:val="24"/>
                <w:szCs w:val="24"/>
              </w:rPr>
              <w:t>8</w:t>
            </w:r>
          </w:p>
        </w:tc>
        <w:tc>
          <w:tcPr>
            <w:tcW w:w="1621" w:type="dxa"/>
          </w:tcPr>
          <w:p w14:paraId="771EAEAE" w14:textId="25367F9A"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F203135" w14:textId="7FFE6BAE"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10CC2F4" w14:textId="6E90F64A"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19FD87E" w14:textId="626AE430"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C41290D" w14:textId="3989FE36" w:rsidR="005F0E7D" w:rsidRPr="009F3455"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1F06927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194138A" w14:textId="11E041E2" w:rsidR="005F0E7D" w:rsidRDefault="005F0E7D" w:rsidP="005F0E7D">
            <w:pPr>
              <w:pStyle w:val="Title"/>
              <w:overflowPunct w:val="0"/>
              <w:textAlignment w:val="baseline"/>
              <w:rPr>
                <w:sz w:val="24"/>
                <w:szCs w:val="24"/>
              </w:rPr>
            </w:pPr>
            <w:r>
              <w:rPr>
                <w:sz w:val="24"/>
                <w:szCs w:val="24"/>
              </w:rPr>
              <w:t>9</w:t>
            </w:r>
          </w:p>
        </w:tc>
        <w:tc>
          <w:tcPr>
            <w:tcW w:w="1621" w:type="dxa"/>
          </w:tcPr>
          <w:p w14:paraId="58BE8A8B" w14:textId="1E69A927"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0D5E89D" w14:textId="2B3EBB9D"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9499B03" w14:textId="26E3D6D3"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7CCA2F9" w14:textId="79DBE9C1"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7094FEF9" w14:textId="1318D605"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631F9CE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A2DAA62" w14:textId="7530E3AC" w:rsidR="005F0E7D" w:rsidRDefault="005F0E7D" w:rsidP="005F0E7D">
            <w:pPr>
              <w:pStyle w:val="Title"/>
              <w:overflowPunct w:val="0"/>
              <w:textAlignment w:val="baseline"/>
              <w:rPr>
                <w:sz w:val="24"/>
                <w:szCs w:val="24"/>
              </w:rPr>
            </w:pPr>
            <w:r>
              <w:rPr>
                <w:sz w:val="24"/>
                <w:szCs w:val="24"/>
              </w:rPr>
              <w:t>10</w:t>
            </w:r>
          </w:p>
        </w:tc>
        <w:tc>
          <w:tcPr>
            <w:tcW w:w="1621" w:type="dxa"/>
          </w:tcPr>
          <w:p w14:paraId="24EE5290" w14:textId="6CF53721"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5E2136F" w14:textId="39BC61B8"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D108136" w14:textId="3E162AC2"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D39C011" w14:textId="24D30A74"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B8A4901" w14:textId="1CDFDC12"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2B5947F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AFA9A5F" w14:textId="6F9B367E" w:rsidR="005F0E7D" w:rsidRDefault="005F0E7D" w:rsidP="005F0E7D">
            <w:pPr>
              <w:pStyle w:val="Title"/>
              <w:overflowPunct w:val="0"/>
              <w:textAlignment w:val="baseline"/>
              <w:rPr>
                <w:sz w:val="24"/>
                <w:szCs w:val="24"/>
              </w:rPr>
            </w:pPr>
            <w:r>
              <w:rPr>
                <w:sz w:val="24"/>
                <w:szCs w:val="24"/>
              </w:rPr>
              <w:t>11</w:t>
            </w:r>
          </w:p>
        </w:tc>
        <w:tc>
          <w:tcPr>
            <w:tcW w:w="1621" w:type="dxa"/>
          </w:tcPr>
          <w:p w14:paraId="0B01123F" w14:textId="4E5AF0BA"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325A54C" w14:textId="3EE29C93"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643271C" w14:textId="3271B587"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9401020" w14:textId="772D1B1E"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9B762E2" w14:textId="0B37E8DF"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5F0E7D" w:rsidRPr="009F3455" w14:paraId="0AE86E6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B2B0D6D" w14:textId="7854F9B5" w:rsidR="005F0E7D" w:rsidRDefault="005F0E7D" w:rsidP="005F0E7D">
            <w:pPr>
              <w:pStyle w:val="Title"/>
              <w:overflowPunct w:val="0"/>
              <w:textAlignment w:val="baseline"/>
              <w:rPr>
                <w:sz w:val="24"/>
                <w:szCs w:val="24"/>
              </w:rPr>
            </w:pPr>
            <w:r>
              <w:rPr>
                <w:sz w:val="24"/>
                <w:szCs w:val="24"/>
              </w:rPr>
              <w:t>12</w:t>
            </w:r>
          </w:p>
        </w:tc>
        <w:tc>
          <w:tcPr>
            <w:tcW w:w="1621" w:type="dxa"/>
          </w:tcPr>
          <w:p w14:paraId="5DAECCA3" w14:textId="016A709C"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5ED7258" w14:textId="15112457"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1484760" w14:textId="55BFCA6F"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CE70A8F" w14:textId="79CE618F"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68D043D" w14:textId="742236CE" w:rsidR="005F0E7D" w:rsidRDefault="005F0E7D" w:rsidP="005F0E7D">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36A3F80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E7BA98F" w14:textId="77777777" w:rsidR="0081161B" w:rsidRPr="009F3455" w:rsidRDefault="0081161B" w:rsidP="0081161B">
            <w:pPr>
              <w:pStyle w:val="Title"/>
              <w:overflowPunct w:val="0"/>
              <w:textAlignment w:val="baseline"/>
              <w:rPr>
                <w:b/>
                <w:bCs/>
                <w:sz w:val="24"/>
                <w:szCs w:val="24"/>
              </w:rPr>
            </w:pPr>
            <w:r>
              <w:rPr>
                <w:sz w:val="24"/>
                <w:szCs w:val="24"/>
              </w:rPr>
              <w:t>Total</w:t>
            </w:r>
          </w:p>
        </w:tc>
        <w:tc>
          <w:tcPr>
            <w:tcW w:w="1621" w:type="dxa"/>
          </w:tcPr>
          <w:p w14:paraId="1924B914" w14:textId="6C8A8E8C"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118</w:t>
            </w:r>
          </w:p>
        </w:tc>
        <w:tc>
          <w:tcPr>
            <w:tcW w:w="1621" w:type="dxa"/>
          </w:tcPr>
          <w:p w14:paraId="30DCFDEC" w14:textId="76CA6A3F"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129</w:t>
            </w:r>
          </w:p>
        </w:tc>
        <w:tc>
          <w:tcPr>
            <w:tcW w:w="1621" w:type="dxa"/>
          </w:tcPr>
          <w:p w14:paraId="29060F6B" w14:textId="11943209"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141</w:t>
            </w:r>
          </w:p>
        </w:tc>
        <w:tc>
          <w:tcPr>
            <w:tcW w:w="1621" w:type="dxa"/>
          </w:tcPr>
          <w:p w14:paraId="688A36B0" w14:textId="09932C16"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155</w:t>
            </w:r>
          </w:p>
        </w:tc>
        <w:tc>
          <w:tcPr>
            <w:tcW w:w="1621" w:type="dxa"/>
          </w:tcPr>
          <w:p w14:paraId="1960EE55" w14:textId="52CE99DD" w:rsidR="0081161B" w:rsidRPr="009F3455" w:rsidRDefault="00F36160" w:rsidP="0081161B">
            <w:pPr>
              <w:jc w:val="center"/>
              <w:cnfStyle w:val="000000000000" w:firstRow="0" w:lastRow="0" w:firstColumn="0" w:lastColumn="0" w:oddVBand="0" w:evenVBand="0" w:oddHBand="0" w:evenHBand="0" w:firstRowFirstColumn="0" w:firstRowLastColumn="0" w:lastRowFirstColumn="0" w:lastRowLastColumn="0"/>
            </w:pPr>
            <w:r>
              <w:t>180</w:t>
            </w:r>
          </w:p>
        </w:tc>
      </w:tr>
    </w:tbl>
    <w:p w14:paraId="4B6F6436" w14:textId="77777777" w:rsidR="005036C8" w:rsidRDefault="005036C8" w:rsidP="00117FE3">
      <w:pPr>
        <w:pStyle w:val="Heading3"/>
      </w:pPr>
      <w:r w:rsidRPr="00003E48">
        <w:t>Proposed Location</w:t>
      </w:r>
    </w:p>
    <w:p w14:paraId="0B643786" w14:textId="1DBF38F4" w:rsidR="005036C8" w:rsidRPr="00003E48" w:rsidRDefault="00F36160" w:rsidP="008266C9">
      <w:pPr>
        <w:spacing w:after="100" w:afterAutospacing="1"/>
      </w:pPr>
      <w:r>
        <w:t xml:space="preserve">OnePurpose </w:t>
      </w:r>
      <w:r w:rsidR="006B4BC6">
        <w:t xml:space="preserve">School </w:t>
      </w:r>
      <w:r>
        <w:t>(</w:t>
      </w:r>
      <w:r w:rsidR="006B4BC6">
        <w:t>OPS</w:t>
      </w:r>
      <w:r w:rsidR="00E8226F">
        <w:t>)</w:t>
      </w:r>
      <w:r>
        <w:t xml:space="preserve"> currently serves 95</w:t>
      </w:r>
      <w:r w:rsidR="003406A6">
        <w:t xml:space="preserve"> pup</w:t>
      </w:r>
      <w:r w:rsidR="00A35D16">
        <w:t>ils in TK</w:t>
      </w:r>
      <w:r w:rsidR="003406A6">
        <w:t xml:space="preserve"> through grade five</w:t>
      </w:r>
      <w:r w:rsidR="00336F07">
        <w:t xml:space="preserve"> </w:t>
      </w:r>
      <w:r w:rsidR="003406A6">
        <w:t xml:space="preserve">on a Proposition 39 </w:t>
      </w:r>
      <w:r w:rsidR="00A74923">
        <w:t xml:space="preserve">agreement </w:t>
      </w:r>
      <w:r w:rsidR="003406A6">
        <w:t>with San Francisco Unified School District</w:t>
      </w:r>
      <w:r w:rsidR="002B72D8">
        <w:t xml:space="preserve"> (SFUSD)</w:t>
      </w:r>
      <w:r w:rsidR="003406A6">
        <w:t>, co-locating with</w:t>
      </w:r>
      <w:r w:rsidR="003406A6" w:rsidRPr="003406A6">
        <w:t xml:space="preserve"> </w:t>
      </w:r>
      <w:r w:rsidR="003406A6">
        <w:t>Harte (Bret) Elementary at 948 Hollister, San Francisco</w:t>
      </w:r>
      <w:r w:rsidR="007A2026">
        <w:t>,</w:t>
      </w:r>
      <w:r w:rsidR="008266C9">
        <w:t xml:space="preserve"> C</w:t>
      </w:r>
      <w:r w:rsidR="006546FD">
        <w:t>alifornia</w:t>
      </w:r>
      <w:r w:rsidR="008266C9" w:rsidRPr="007044CA">
        <w:t>.</w:t>
      </w:r>
    </w:p>
    <w:p w14:paraId="1EB2C33C" w14:textId="77777777" w:rsidR="005036C8" w:rsidRDefault="005036C8" w:rsidP="00117FE3">
      <w:pPr>
        <w:pStyle w:val="Heading3"/>
      </w:pPr>
      <w:r w:rsidRPr="00003E48">
        <w:lastRenderedPageBreak/>
        <w:t>Brief History</w:t>
      </w:r>
    </w:p>
    <w:p w14:paraId="4AF88713" w14:textId="41B02FA0" w:rsidR="005036C8" w:rsidRPr="008266C9" w:rsidRDefault="006B4BC6" w:rsidP="00ED35EE">
      <w:pPr>
        <w:spacing w:after="100" w:afterAutospacing="1"/>
        <w:rPr>
          <w:rFonts w:eastAsiaTheme="majorEastAsia" w:cs="Times New Roman"/>
        </w:rPr>
      </w:pPr>
      <w:r>
        <w:t>OPS</w:t>
      </w:r>
      <w:r w:rsidR="00577B9E">
        <w:t xml:space="preserve"> is a State Board of Education (SBE)-authorized charter school serving pupils in</w:t>
      </w:r>
      <w:r w:rsidR="003406A6">
        <w:t xml:space="preserve"> </w:t>
      </w:r>
      <w:r w:rsidR="00FB3507">
        <w:t>TK</w:t>
      </w:r>
      <w:r w:rsidR="003406A6">
        <w:t xml:space="preserve"> through grade five</w:t>
      </w:r>
      <w:r w:rsidR="007A2026">
        <w:t xml:space="preserve">. </w:t>
      </w:r>
      <w:r>
        <w:t>OPS</w:t>
      </w:r>
      <w:r w:rsidR="007A2026">
        <w:t xml:space="preserve"> was</w:t>
      </w:r>
      <w:r w:rsidR="00577B9E">
        <w:t xml:space="preserve"> approved by th</w:t>
      </w:r>
      <w:r w:rsidR="00EC4A0D">
        <w:t>e SBE on January</w:t>
      </w:r>
      <w:r w:rsidR="007A2026">
        <w:t xml:space="preserve"> </w:t>
      </w:r>
      <w:r w:rsidR="00CD1E24" w:rsidRPr="00CD1E24">
        <w:t>14</w:t>
      </w:r>
      <w:r w:rsidR="00577B9E" w:rsidRPr="00CD1E24">
        <w:t>,</w:t>
      </w:r>
      <w:r w:rsidR="00577B9E">
        <w:t xml:space="preserve"> 2015, for a five-year term, </w:t>
      </w:r>
      <w:r w:rsidR="000C150B">
        <w:t>which expires on June 30, 2020.</w:t>
      </w:r>
    </w:p>
    <w:p w14:paraId="3B62B92C" w14:textId="19B32B94" w:rsidR="00117FE3" w:rsidRDefault="00EC4A0D" w:rsidP="00C0354E">
      <w:pPr>
        <w:spacing w:after="100" w:afterAutospacing="1"/>
      </w:pPr>
      <w:r>
        <w:t>On October 15</w:t>
      </w:r>
      <w:r w:rsidR="000633F0">
        <w:t>, 2019, t</w:t>
      </w:r>
      <w:r>
        <w:t xml:space="preserve">he petitioner submitted the </w:t>
      </w:r>
      <w:r w:rsidR="006B4BC6">
        <w:t>OPS</w:t>
      </w:r>
      <w:r>
        <w:t xml:space="preserve"> petition to SF</w:t>
      </w:r>
      <w:r w:rsidR="000633F0">
        <w:t xml:space="preserve">USD. </w:t>
      </w:r>
      <w:r>
        <w:t>On December 10</w:t>
      </w:r>
      <w:r w:rsidR="000C150B">
        <w:t xml:space="preserve">, 2019, </w:t>
      </w:r>
      <w:r>
        <w:t>the SF</w:t>
      </w:r>
      <w:r w:rsidR="00ED7012">
        <w:t xml:space="preserve">USD Board </w:t>
      </w:r>
      <w:r>
        <w:t xml:space="preserve">denied the </w:t>
      </w:r>
      <w:r w:rsidR="006B4BC6">
        <w:t>OPS</w:t>
      </w:r>
      <w:r w:rsidR="000C150B">
        <w:t xml:space="preserve"> </w:t>
      </w:r>
      <w:r w:rsidR="00117FE3" w:rsidRPr="003817A6">
        <w:t>pe</w:t>
      </w:r>
      <w:r>
        <w:t xml:space="preserve">tition by a </w:t>
      </w:r>
      <w:r w:rsidR="00334E6C">
        <w:t xml:space="preserve">unanimous </w:t>
      </w:r>
      <w:r>
        <w:t xml:space="preserve">vote of </w:t>
      </w:r>
      <w:r w:rsidR="00334E6C" w:rsidRPr="00334E6C">
        <w:t>seven</w:t>
      </w:r>
      <w:r w:rsidR="00334E6C">
        <w:t xml:space="preserve"> to zero</w:t>
      </w:r>
      <w:r w:rsidR="00117FE3" w:rsidRPr="003817A6">
        <w:t>.</w:t>
      </w:r>
      <w:r>
        <w:t xml:space="preserve"> The </w:t>
      </w:r>
      <w:r w:rsidR="006B4BC6">
        <w:t>OPS</w:t>
      </w:r>
      <w:r w:rsidR="00797B61">
        <w:t xml:space="preserve"> petitioner submitted a petitio</w:t>
      </w:r>
      <w:r>
        <w:t>n on appeal to</w:t>
      </w:r>
      <w:r w:rsidR="00A35D16">
        <w:t xml:space="preserve"> the California Department of Education</w:t>
      </w:r>
      <w:r>
        <w:t xml:space="preserve"> </w:t>
      </w:r>
      <w:r w:rsidR="00A35D16">
        <w:t>(</w:t>
      </w:r>
      <w:r>
        <w:t>CDE</w:t>
      </w:r>
      <w:r w:rsidR="00A35D16">
        <w:t>)</w:t>
      </w:r>
      <w:r>
        <w:t xml:space="preserve"> on December 11</w:t>
      </w:r>
      <w:r w:rsidR="00797B61">
        <w:t>, 2019.</w:t>
      </w:r>
    </w:p>
    <w:p w14:paraId="55669B95" w14:textId="26DBD5E7" w:rsidR="005036C8" w:rsidRDefault="007C3723" w:rsidP="00827F9B">
      <w:pPr>
        <w:pStyle w:val="Heading3"/>
      </w:pPr>
      <w:r>
        <w:t>Lead Petitioner</w:t>
      </w:r>
    </w:p>
    <w:p w14:paraId="25C243F2" w14:textId="04ED7355" w:rsidR="007C3723" w:rsidRDefault="00EC4A0D" w:rsidP="00117FE3">
      <w:r>
        <w:t>Pamela Mann, Chair, Board of Directors</w:t>
      </w:r>
    </w:p>
    <w:p w14:paraId="28B5574F" w14:textId="77777777" w:rsidR="005036C8" w:rsidRPr="00DC422D" w:rsidRDefault="005036C8" w:rsidP="0031740F">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14:paraId="4227A740" w14:textId="77777777"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14:paraId="4FE3349C" w14:textId="77777777" w:rsidR="002A7438" w:rsidRPr="00F75838" w:rsidRDefault="002A7438" w:rsidP="00117FE3">
            <w:pPr>
              <w:pStyle w:val="Heading7"/>
              <w:framePr w:hSpace="0" w:wrap="auto" w:vAnchor="margin" w:hAnchor="text" w:xAlign="left" w:yAlign="inline"/>
              <w:outlineLvl w:val="6"/>
              <w:rPr>
                <w:b/>
              </w:rPr>
            </w:pPr>
            <w:r w:rsidRPr="00F75838">
              <w:rPr>
                <w:b/>
              </w:rPr>
              <w:t>Charter Requirements Pursuant to California</w:t>
            </w:r>
          </w:p>
          <w:p w14:paraId="5A662661" w14:textId="77777777" w:rsidR="002A7438" w:rsidRPr="00F75838" w:rsidRDefault="002A7438" w:rsidP="00117FE3">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14:paraId="1BDB2BAF" w14:textId="77777777" w:rsidR="002A7438" w:rsidRPr="00F75838" w:rsidRDefault="002A7438" w:rsidP="00117FE3">
            <w:pPr>
              <w:pStyle w:val="Heading7"/>
              <w:framePr w:hSpace="0" w:wrap="auto" w:vAnchor="margin" w:hAnchor="text" w:xAlign="left" w:yAlign="inline"/>
              <w:outlineLvl w:val="6"/>
              <w:rPr>
                <w:b/>
              </w:rPr>
            </w:pPr>
            <w:r w:rsidRPr="00F75838">
              <w:rPr>
                <w:b/>
              </w:rPr>
              <w:t>Meets Requirements</w:t>
            </w:r>
          </w:p>
        </w:tc>
      </w:tr>
      <w:tr w:rsidR="0012799E" w:rsidRPr="00F75838" w14:paraId="3E49D975" w14:textId="77777777" w:rsidTr="00FB3507">
        <w:trPr>
          <w:cantSplit/>
          <w:trHeight w:val="288"/>
        </w:trPr>
        <w:tc>
          <w:tcPr>
            <w:tcW w:w="7718" w:type="dxa"/>
          </w:tcPr>
          <w:p w14:paraId="06481174" w14:textId="77777777" w:rsidR="0012799E" w:rsidRPr="00F75838" w:rsidRDefault="0012799E" w:rsidP="00117FE3">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vAlign w:val="center"/>
          </w:tcPr>
          <w:p w14:paraId="15D24265" w14:textId="29764365" w:rsidR="0012799E" w:rsidRPr="00F75838" w:rsidRDefault="00923FF6" w:rsidP="00117FE3">
            <w:pPr>
              <w:jc w:val="center"/>
              <w:rPr>
                <w:rFonts w:eastAsia="Times New Roman" w:cs="Times New Roman"/>
              </w:rPr>
            </w:pPr>
            <w:r>
              <w:rPr>
                <w:rFonts w:eastAsia="Times New Roman" w:cs="Times New Roman"/>
              </w:rPr>
              <w:t>No</w:t>
            </w:r>
          </w:p>
        </w:tc>
      </w:tr>
      <w:tr w:rsidR="0012799E" w:rsidRPr="00F75838" w14:paraId="0620E090" w14:textId="77777777" w:rsidTr="002A7438">
        <w:trPr>
          <w:cantSplit/>
          <w:trHeight w:val="288"/>
        </w:trPr>
        <w:tc>
          <w:tcPr>
            <w:tcW w:w="7718" w:type="dxa"/>
          </w:tcPr>
          <w:p w14:paraId="4DA90814" w14:textId="3B956826" w:rsidR="0012799E" w:rsidRPr="00F75838" w:rsidRDefault="0012799E" w:rsidP="0091798B">
            <w:pPr>
              <w:rPr>
                <w:rFonts w:eastAsia="Times New Roman" w:cs="Times New Roman"/>
              </w:rPr>
            </w:pPr>
            <w:r w:rsidRPr="00F75838">
              <w:rPr>
                <w:rFonts w:eastAsia="Times New Roman" w:cs="Times New Roman"/>
              </w:rPr>
              <w:t>Ability to Successfully Implement the Intended Program</w:t>
            </w:r>
            <w:r w:rsidR="0091798B">
              <w:rPr>
                <w:rFonts w:eastAsia="Times New Roman" w:cs="Times New Roman"/>
              </w:rPr>
              <w:t xml:space="preserve"> </w:t>
            </w: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14:paraId="68A7BD95" w14:textId="2477504E" w:rsidR="0012799E" w:rsidRPr="00F75838" w:rsidRDefault="003728F1" w:rsidP="00117FE3">
            <w:pPr>
              <w:jc w:val="center"/>
              <w:rPr>
                <w:rFonts w:eastAsia="Times New Roman" w:cs="Times New Roman"/>
              </w:rPr>
            </w:pPr>
            <w:r>
              <w:rPr>
                <w:rFonts w:eastAsia="Times New Roman" w:cs="Times New Roman"/>
              </w:rPr>
              <w:t>No</w:t>
            </w:r>
          </w:p>
        </w:tc>
      </w:tr>
      <w:tr w:rsidR="0012799E" w:rsidRPr="00F75838" w14:paraId="11534867" w14:textId="77777777" w:rsidTr="002A7438">
        <w:trPr>
          <w:cantSplit/>
          <w:trHeight w:val="288"/>
        </w:trPr>
        <w:tc>
          <w:tcPr>
            <w:tcW w:w="7718" w:type="dxa"/>
          </w:tcPr>
          <w:p w14:paraId="3653A936" w14:textId="77777777" w:rsidR="0012799E" w:rsidRPr="00F75838" w:rsidRDefault="0012799E" w:rsidP="00117FE3">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14:paraId="428F5F99" w14:textId="77777777" w:rsidR="0012799E" w:rsidRPr="00F75838" w:rsidRDefault="00933FA3" w:rsidP="00117FE3">
            <w:pPr>
              <w:jc w:val="center"/>
              <w:rPr>
                <w:rFonts w:eastAsia="Times New Roman" w:cs="Times New Roman"/>
              </w:rPr>
            </w:pPr>
            <w:r>
              <w:rPr>
                <w:rFonts w:eastAsia="Times New Roman" w:cs="Times New Roman"/>
              </w:rPr>
              <w:t>NA</w:t>
            </w:r>
          </w:p>
        </w:tc>
      </w:tr>
      <w:tr w:rsidR="0012799E" w:rsidRPr="00F75838" w14:paraId="4CE99A3C" w14:textId="77777777" w:rsidTr="002A7438">
        <w:trPr>
          <w:cantSplit/>
          <w:trHeight w:val="288"/>
        </w:trPr>
        <w:tc>
          <w:tcPr>
            <w:tcW w:w="7718" w:type="dxa"/>
          </w:tcPr>
          <w:p w14:paraId="430D4666" w14:textId="77777777" w:rsidR="0012799E" w:rsidRPr="00F75838" w:rsidRDefault="0012799E" w:rsidP="00117FE3">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14:paraId="6F528C9F" w14:textId="77777777" w:rsidR="0012799E" w:rsidRPr="00F75838" w:rsidRDefault="00933FA3" w:rsidP="00117FE3">
            <w:pPr>
              <w:jc w:val="center"/>
              <w:rPr>
                <w:rFonts w:eastAsia="Times New Roman" w:cs="Times New Roman"/>
              </w:rPr>
            </w:pPr>
            <w:r>
              <w:rPr>
                <w:rFonts w:eastAsia="Times New Roman" w:cs="Times New Roman"/>
              </w:rPr>
              <w:t>Yes</w:t>
            </w:r>
          </w:p>
        </w:tc>
      </w:tr>
      <w:tr w:rsidR="0012799E" w:rsidRPr="00F75838" w14:paraId="369F3283" w14:textId="77777777" w:rsidTr="002A7438">
        <w:trPr>
          <w:cantSplit/>
          <w:trHeight w:val="288"/>
        </w:trPr>
        <w:tc>
          <w:tcPr>
            <w:tcW w:w="7718" w:type="dxa"/>
          </w:tcPr>
          <w:p w14:paraId="38CECDFC" w14:textId="77777777" w:rsidR="0012799E" w:rsidRPr="00F75838" w:rsidRDefault="0012799E" w:rsidP="00117FE3">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14:paraId="70C0FC6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61BE760" w14:textId="77777777" w:rsidTr="002A7438">
        <w:trPr>
          <w:cantSplit/>
          <w:trHeight w:val="288"/>
        </w:trPr>
        <w:tc>
          <w:tcPr>
            <w:tcW w:w="7718" w:type="dxa"/>
          </w:tcPr>
          <w:p w14:paraId="1461AF9F"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14:paraId="029B2D0C" w14:textId="2B580A3E" w:rsidR="0012799E" w:rsidRPr="00F75838" w:rsidRDefault="008C25F4" w:rsidP="00117FE3">
            <w:pPr>
              <w:jc w:val="center"/>
              <w:rPr>
                <w:rFonts w:eastAsia="Times New Roman" w:cs="Times New Roman"/>
              </w:rPr>
            </w:pPr>
            <w:r>
              <w:rPr>
                <w:rFonts w:eastAsia="Times New Roman" w:cs="Times New Roman"/>
              </w:rPr>
              <w:t>No</w:t>
            </w:r>
          </w:p>
        </w:tc>
      </w:tr>
      <w:tr w:rsidR="0012799E" w:rsidRPr="00F75838" w14:paraId="49C8E76A" w14:textId="77777777" w:rsidTr="002A7438">
        <w:trPr>
          <w:cantSplit/>
          <w:trHeight w:val="288"/>
        </w:trPr>
        <w:tc>
          <w:tcPr>
            <w:tcW w:w="7718" w:type="dxa"/>
          </w:tcPr>
          <w:p w14:paraId="4788025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14:paraId="47CE20B0"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5C82F964" w14:textId="77777777" w:rsidTr="002A7438">
        <w:trPr>
          <w:cantSplit/>
          <w:trHeight w:val="288"/>
        </w:trPr>
        <w:tc>
          <w:tcPr>
            <w:tcW w:w="7718" w:type="dxa"/>
          </w:tcPr>
          <w:p w14:paraId="3B62A16E"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14:paraId="51D7BD38"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A8598CA" w14:textId="77777777" w:rsidTr="002A7438">
        <w:trPr>
          <w:cantSplit/>
          <w:trHeight w:val="288"/>
        </w:trPr>
        <w:tc>
          <w:tcPr>
            <w:tcW w:w="7718" w:type="dxa"/>
          </w:tcPr>
          <w:p w14:paraId="27A64852"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14:paraId="31314735" w14:textId="3AE8262B" w:rsidR="0012799E" w:rsidRPr="00F75838" w:rsidRDefault="00F13217" w:rsidP="00117FE3">
            <w:pPr>
              <w:jc w:val="center"/>
              <w:rPr>
                <w:rFonts w:eastAsia="Times New Roman" w:cs="Times New Roman"/>
              </w:rPr>
            </w:pPr>
            <w:r>
              <w:rPr>
                <w:rFonts w:eastAsia="Times New Roman" w:cs="Times New Roman"/>
              </w:rPr>
              <w:t>No</w:t>
            </w:r>
          </w:p>
        </w:tc>
      </w:tr>
      <w:tr w:rsidR="0012799E" w:rsidRPr="00F75838" w14:paraId="748F315E" w14:textId="77777777" w:rsidTr="002A7438">
        <w:trPr>
          <w:cantSplit/>
          <w:trHeight w:val="288"/>
        </w:trPr>
        <w:tc>
          <w:tcPr>
            <w:tcW w:w="7718" w:type="dxa"/>
          </w:tcPr>
          <w:p w14:paraId="024363BD"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14:paraId="6E5601C7" w14:textId="7D9749B2" w:rsidR="0012799E" w:rsidRPr="00F75838" w:rsidRDefault="00F61A34" w:rsidP="00117FE3">
            <w:pPr>
              <w:jc w:val="center"/>
              <w:rPr>
                <w:rFonts w:eastAsia="Times New Roman" w:cs="Times New Roman"/>
              </w:rPr>
            </w:pPr>
            <w:r>
              <w:rPr>
                <w:rFonts w:eastAsia="Times New Roman" w:cs="Times New Roman"/>
              </w:rPr>
              <w:t>Yes</w:t>
            </w:r>
          </w:p>
        </w:tc>
      </w:tr>
      <w:tr w:rsidR="0012799E" w:rsidRPr="00F75838" w14:paraId="12EF7C59" w14:textId="77777777" w:rsidTr="002A7438">
        <w:trPr>
          <w:cantSplit/>
          <w:trHeight w:val="288"/>
        </w:trPr>
        <w:tc>
          <w:tcPr>
            <w:tcW w:w="7718" w:type="dxa"/>
          </w:tcPr>
          <w:p w14:paraId="3465E0A8"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14:paraId="43684A19"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C10F60F" w14:textId="77777777" w:rsidTr="008C25F4">
        <w:trPr>
          <w:cantSplit/>
          <w:trHeight w:val="288"/>
        </w:trPr>
        <w:tc>
          <w:tcPr>
            <w:tcW w:w="7718" w:type="dxa"/>
          </w:tcPr>
          <w:p w14:paraId="08821EF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shd w:val="clear" w:color="auto" w:fill="auto"/>
            <w:vAlign w:val="center"/>
          </w:tcPr>
          <w:p w14:paraId="02EA2819" w14:textId="5C9E2CF4" w:rsidR="0012799E" w:rsidRPr="008C25F4" w:rsidRDefault="008C25F4" w:rsidP="00117FE3">
            <w:pPr>
              <w:jc w:val="center"/>
              <w:rPr>
                <w:rFonts w:eastAsia="Times New Roman" w:cs="Times New Roman"/>
              </w:rPr>
            </w:pPr>
            <w:r w:rsidRPr="008C25F4">
              <w:rPr>
                <w:rFonts w:eastAsia="Times New Roman" w:cs="Times New Roman"/>
              </w:rPr>
              <w:t>Yes</w:t>
            </w:r>
          </w:p>
        </w:tc>
      </w:tr>
      <w:tr w:rsidR="0012799E" w:rsidRPr="00F75838" w14:paraId="2BB16465" w14:textId="77777777" w:rsidTr="008C25F4">
        <w:trPr>
          <w:cantSplit/>
          <w:trHeight w:val="288"/>
        </w:trPr>
        <w:tc>
          <w:tcPr>
            <w:tcW w:w="7718" w:type="dxa"/>
          </w:tcPr>
          <w:p w14:paraId="61BC9962"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shd w:val="clear" w:color="auto" w:fill="auto"/>
            <w:vAlign w:val="center"/>
          </w:tcPr>
          <w:p w14:paraId="1B551FCB" w14:textId="2C61C00C" w:rsidR="0012799E" w:rsidRPr="008C25F4" w:rsidRDefault="008C25F4" w:rsidP="00117FE3">
            <w:pPr>
              <w:jc w:val="center"/>
              <w:rPr>
                <w:rFonts w:eastAsia="Times New Roman" w:cs="Times New Roman"/>
              </w:rPr>
            </w:pPr>
            <w:r w:rsidRPr="008C25F4">
              <w:rPr>
                <w:rFonts w:eastAsia="Times New Roman" w:cs="Times New Roman"/>
              </w:rPr>
              <w:t>Yes</w:t>
            </w:r>
          </w:p>
        </w:tc>
      </w:tr>
      <w:tr w:rsidR="0012799E" w:rsidRPr="00F75838" w14:paraId="4600C498" w14:textId="77777777" w:rsidTr="002A7438">
        <w:trPr>
          <w:cantSplit/>
          <w:trHeight w:val="288"/>
        </w:trPr>
        <w:tc>
          <w:tcPr>
            <w:tcW w:w="7718" w:type="dxa"/>
          </w:tcPr>
          <w:p w14:paraId="4F6552A1"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14:paraId="7D1FBF74"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3311E2E" w14:textId="77777777" w:rsidTr="002A7438">
        <w:trPr>
          <w:cantSplit/>
          <w:trHeight w:val="288"/>
        </w:trPr>
        <w:tc>
          <w:tcPr>
            <w:tcW w:w="7718" w:type="dxa"/>
          </w:tcPr>
          <w:p w14:paraId="2682D403"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14:paraId="040C33F0" w14:textId="3FB9CCB0" w:rsidR="0012799E" w:rsidRPr="00F75838" w:rsidRDefault="004978D2" w:rsidP="00117FE3">
            <w:pPr>
              <w:jc w:val="center"/>
              <w:rPr>
                <w:rFonts w:eastAsia="Times New Roman" w:cs="Times New Roman"/>
              </w:rPr>
            </w:pPr>
            <w:r>
              <w:rPr>
                <w:rFonts w:eastAsia="Times New Roman" w:cs="Times New Roman"/>
              </w:rPr>
              <w:t>No</w:t>
            </w:r>
          </w:p>
        </w:tc>
      </w:tr>
      <w:tr w:rsidR="0012799E" w:rsidRPr="00F75838" w14:paraId="428C8F47" w14:textId="77777777" w:rsidTr="002A7438">
        <w:trPr>
          <w:cantSplit/>
          <w:trHeight w:val="288"/>
        </w:trPr>
        <w:tc>
          <w:tcPr>
            <w:tcW w:w="7718" w:type="dxa"/>
          </w:tcPr>
          <w:p w14:paraId="6E5FBA0D"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14:paraId="697181C7"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B8629E5" w14:textId="77777777" w:rsidTr="002A7438">
        <w:trPr>
          <w:cantSplit/>
          <w:trHeight w:val="288"/>
        </w:trPr>
        <w:tc>
          <w:tcPr>
            <w:tcW w:w="7718" w:type="dxa"/>
          </w:tcPr>
          <w:p w14:paraId="2561646C"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14:paraId="24563D9B"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E47993C" w14:textId="77777777" w:rsidTr="002A7438">
        <w:trPr>
          <w:cantSplit/>
          <w:trHeight w:val="288"/>
        </w:trPr>
        <w:tc>
          <w:tcPr>
            <w:tcW w:w="7718" w:type="dxa"/>
          </w:tcPr>
          <w:p w14:paraId="0501EDB8"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14:paraId="36094FCF"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A86F942" w14:textId="77777777" w:rsidTr="002A7438">
        <w:trPr>
          <w:cantSplit/>
          <w:trHeight w:val="288"/>
        </w:trPr>
        <w:tc>
          <w:tcPr>
            <w:tcW w:w="7718" w:type="dxa"/>
          </w:tcPr>
          <w:p w14:paraId="3BCE4EE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14:paraId="74B54E3A" w14:textId="77777777" w:rsidR="0012799E" w:rsidRPr="00F75838" w:rsidRDefault="00B03EE8" w:rsidP="00117FE3">
            <w:pPr>
              <w:jc w:val="center"/>
              <w:rPr>
                <w:rFonts w:eastAsia="Times New Roman" w:cs="Times New Roman"/>
              </w:rPr>
            </w:pPr>
            <w:r w:rsidRPr="00084D30">
              <w:rPr>
                <w:rFonts w:eastAsia="Times New Roman" w:cs="Times New Roman"/>
              </w:rPr>
              <w:t>No</w:t>
            </w:r>
          </w:p>
        </w:tc>
      </w:tr>
      <w:tr w:rsidR="0012799E" w:rsidRPr="00F75838" w14:paraId="46727A0D" w14:textId="77777777" w:rsidTr="002A7438">
        <w:trPr>
          <w:cantSplit/>
          <w:trHeight w:val="288"/>
        </w:trPr>
        <w:tc>
          <w:tcPr>
            <w:tcW w:w="7718" w:type="dxa"/>
          </w:tcPr>
          <w:p w14:paraId="57155249"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14:paraId="68029747"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6CF0FAD" w14:textId="77777777" w:rsidTr="002A7438">
        <w:trPr>
          <w:cantSplit/>
          <w:trHeight w:val="288"/>
        </w:trPr>
        <w:tc>
          <w:tcPr>
            <w:tcW w:w="7718" w:type="dxa"/>
          </w:tcPr>
          <w:p w14:paraId="7A96394D" w14:textId="2137D986" w:rsidR="0012799E" w:rsidRPr="00F75838" w:rsidRDefault="0012799E" w:rsidP="0091798B">
            <w:pPr>
              <w:rPr>
                <w:rFonts w:eastAsia="Times New Roman" w:cs="Times New Roman"/>
              </w:rPr>
            </w:pPr>
            <w:r w:rsidRPr="00F75838">
              <w:rPr>
                <w:rFonts w:eastAsia="Times New Roman" w:cs="Times New Roman"/>
              </w:rPr>
              <w:t>Standards, Assessments, and Parent Consultation</w:t>
            </w:r>
            <w:r w:rsidR="0091798B">
              <w:rPr>
                <w:rFonts w:eastAsia="Times New Roman" w:cs="Times New Roman"/>
              </w:rPr>
              <w:t xml:space="preserve"> </w:t>
            </w: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14:paraId="7021413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7D9BEB1" w14:textId="77777777" w:rsidTr="002A7438">
        <w:trPr>
          <w:cantSplit/>
          <w:trHeight w:val="288"/>
        </w:trPr>
        <w:tc>
          <w:tcPr>
            <w:tcW w:w="7718" w:type="dxa"/>
          </w:tcPr>
          <w:p w14:paraId="10994B13" w14:textId="77777777" w:rsidR="0012799E" w:rsidRPr="00F75838" w:rsidRDefault="0012799E" w:rsidP="00117FE3">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14:paraId="63E1C89B"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3E03F3D" w14:textId="77777777" w:rsidTr="002A7438">
        <w:trPr>
          <w:cantSplit/>
          <w:trHeight w:val="288"/>
        </w:trPr>
        <w:tc>
          <w:tcPr>
            <w:tcW w:w="7718" w:type="dxa"/>
          </w:tcPr>
          <w:p w14:paraId="27758B15" w14:textId="77777777" w:rsidR="0012799E" w:rsidRPr="00F75838" w:rsidRDefault="0012799E" w:rsidP="00117FE3">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14:paraId="636564FE"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974CD36" w14:textId="77777777" w:rsidTr="002A7438">
        <w:trPr>
          <w:cantSplit/>
          <w:trHeight w:val="288"/>
        </w:trPr>
        <w:tc>
          <w:tcPr>
            <w:tcW w:w="7718" w:type="dxa"/>
          </w:tcPr>
          <w:p w14:paraId="0CE6CE45" w14:textId="77777777" w:rsidR="0012799E" w:rsidRPr="00F75838" w:rsidRDefault="0012799E" w:rsidP="00117FE3">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14:paraId="0D83EF0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678EB66" w14:textId="77777777" w:rsidTr="002A7438">
        <w:trPr>
          <w:cantSplit/>
          <w:trHeight w:val="288"/>
        </w:trPr>
        <w:tc>
          <w:tcPr>
            <w:tcW w:w="7718" w:type="dxa"/>
          </w:tcPr>
          <w:p w14:paraId="30F14DE9" w14:textId="77777777" w:rsidR="0012799E" w:rsidRPr="00F75838" w:rsidRDefault="0012799E" w:rsidP="00117FE3">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14:paraId="3446AD73"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75DDBF8" w14:textId="77777777" w:rsidTr="002A7438">
        <w:trPr>
          <w:cantSplit/>
          <w:trHeight w:val="288"/>
        </w:trPr>
        <w:tc>
          <w:tcPr>
            <w:tcW w:w="7718" w:type="dxa"/>
          </w:tcPr>
          <w:p w14:paraId="37EB5AA2" w14:textId="77777777" w:rsidR="0012799E" w:rsidRPr="00F75838" w:rsidRDefault="0012799E" w:rsidP="00117FE3">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14:paraId="5B00C3A1" w14:textId="1C8B48E7" w:rsidR="0012799E" w:rsidRPr="00F75838" w:rsidRDefault="00F61A34" w:rsidP="00117FE3">
            <w:pPr>
              <w:jc w:val="center"/>
              <w:rPr>
                <w:rFonts w:eastAsia="Times New Roman" w:cs="Times New Roman"/>
              </w:rPr>
            </w:pPr>
            <w:r>
              <w:rPr>
                <w:rFonts w:eastAsia="Times New Roman" w:cs="Times New Roman"/>
              </w:rPr>
              <w:t>NA</w:t>
            </w:r>
          </w:p>
        </w:tc>
      </w:tr>
    </w:tbl>
    <w:p w14:paraId="1EC3A84E" w14:textId="77777777" w:rsidR="005036C8" w:rsidRPr="00DE5907" w:rsidRDefault="005036C8" w:rsidP="00DC1455">
      <w:pPr>
        <w:spacing w:after="100" w:afterAutospacing="1"/>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14:paraId="531C6F1C" w14:textId="77777777" w:rsidR="005036C8" w:rsidRDefault="005036C8" w:rsidP="0031740F">
      <w:pPr>
        <w:pStyle w:val="Heading2"/>
        <w:rPr>
          <w:bCs/>
        </w:rPr>
      </w:pPr>
      <w:r w:rsidRPr="009F3455">
        <w:t>Sound Educational Practice</w:t>
      </w:r>
    </w:p>
    <w:p w14:paraId="04DF568C" w14:textId="77777777" w:rsidR="005036C8" w:rsidRPr="00101FD6" w:rsidRDefault="005036C8" w:rsidP="00117FE3">
      <w:pPr>
        <w:jc w:val="center"/>
      </w:pPr>
      <w:r w:rsidRPr="00101FD6">
        <w:rPr>
          <w:i/>
        </w:rPr>
        <w:t>EC</w:t>
      </w:r>
      <w:r w:rsidRPr="00101FD6">
        <w:t xml:space="preserve"> </w:t>
      </w:r>
      <w:r>
        <w:t>s</w:t>
      </w:r>
      <w:r w:rsidRPr="00101FD6">
        <w:t>ections 47605(b) and (b)(1)</w:t>
      </w:r>
    </w:p>
    <w:p w14:paraId="0707F661" w14:textId="77777777" w:rsidR="005036C8" w:rsidRPr="00101FD6" w:rsidRDefault="005036C8" w:rsidP="00117FE3">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14:paraId="57839F95" w14:textId="77777777" w:rsidR="005036C8" w:rsidRPr="00101FD6" w:rsidRDefault="005036C8" w:rsidP="00117FE3">
      <w:pPr>
        <w:pStyle w:val="Heading3"/>
      </w:pPr>
      <w:r w:rsidRPr="00101FD6">
        <w:t>Evaluation Criteria</w:t>
      </w:r>
    </w:p>
    <w:p w14:paraId="6F8E07BE" w14:textId="77777777" w:rsidR="005036C8" w:rsidRPr="00551342" w:rsidRDefault="005036C8" w:rsidP="000E59C4">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36CC0474" w14:textId="77777777" w:rsidR="005036C8" w:rsidRPr="00551342" w:rsidRDefault="005036C8" w:rsidP="00117FE3">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14:paraId="4BD39681" w14:textId="77777777" w:rsidR="005036C8" w:rsidRPr="00C6396E" w:rsidRDefault="005036C8" w:rsidP="00117FE3">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14:paraId="0F41ADD4" w14:textId="77777777" w:rsidR="005036C8" w:rsidRPr="00C6396E" w:rsidRDefault="005036C8" w:rsidP="00117FE3">
      <w:pPr>
        <w:pStyle w:val="ListParagraph"/>
        <w:numPr>
          <w:ilvl w:val="0"/>
          <w:numId w:val="12"/>
        </w:numPr>
        <w:spacing w:after="240"/>
        <w:ind w:left="907" w:hanging="547"/>
      </w:pPr>
      <w:r w:rsidRPr="00C6396E">
        <w:t>A program that the SBE determines not likely to be of educational benefit to the pupils who attend.</w:t>
      </w:r>
    </w:p>
    <w:p w14:paraId="65B6651F" w14:textId="3904472B" w:rsidR="005036C8" w:rsidRPr="00A11206" w:rsidRDefault="005036C8" w:rsidP="00117FE3">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8F2C52">
        <w:rPr>
          <w:b/>
        </w:rPr>
        <w:t>is</w:t>
      </w:r>
      <w:r w:rsidR="00923FF6">
        <w:rPr>
          <w:b/>
        </w:rPr>
        <w:t xml:space="preserve"> not</w:t>
      </w:r>
      <w:r w:rsidRPr="005E1390">
        <w:rPr>
          <w:b/>
        </w:rPr>
        <w:t xml:space="preserve"> </w:t>
      </w:r>
      <w:r w:rsidRPr="00A11206">
        <w:rPr>
          <w:b/>
          <w:color w:val="000000"/>
        </w:rPr>
        <w:t>“consistent with sound educational practice</w:t>
      </w:r>
      <w:r>
        <w:rPr>
          <w:b/>
          <w:color w:val="000000"/>
        </w:rPr>
        <w:t>.</w:t>
      </w:r>
      <w:r w:rsidRPr="00A11206">
        <w:rPr>
          <w:b/>
          <w:color w:val="000000"/>
        </w:rPr>
        <w:t>”</w:t>
      </w:r>
    </w:p>
    <w:p w14:paraId="21523E90" w14:textId="77777777" w:rsidR="005036C8" w:rsidRPr="009F3455" w:rsidRDefault="005036C8" w:rsidP="00117FE3">
      <w:pPr>
        <w:pStyle w:val="Heading3"/>
      </w:pPr>
      <w:r>
        <w:t>Comments</w:t>
      </w:r>
    </w:p>
    <w:p w14:paraId="6B36EE28" w14:textId="011831A6" w:rsidR="00665B10" w:rsidRPr="004C5828" w:rsidRDefault="00EC4A0D" w:rsidP="00117FE3">
      <w:pPr>
        <w:autoSpaceDE w:val="0"/>
        <w:autoSpaceDN w:val="0"/>
        <w:adjustRightInd w:val="0"/>
        <w:spacing w:before="240"/>
        <w:rPr>
          <w:bCs/>
        </w:rPr>
      </w:pPr>
      <w:r>
        <w:rPr>
          <w:bCs/>
        </w:rPr>
        <w:t xml:space="preserve">The </w:t>
      </w:r>
      <w:r w:rsidR="006B4BC6">
        <w:rPr>
          <w:bCs/>
        </w:rPr>
        <w:t>OPS</w:t>
      </w:r>
      <w:r w:rsidR="00665B10" w:rsidRPr="004C5828">
        <w:rPr>
          <w:bCs/>
        </w:rPr>
        <w:t xml:space="preserve"> petition </w:t>
      </w:r>
      <w:r w:rsidR="008F2C52" w:rsidRPr="004C5828">
        <w:rPr>
          <w:bCs/>
        </w:rPr>
        <w:t>is</w:t>
      </w:r>
      <w:r w:rsidR="00665B10" w:rsidRPr="004C5828">
        <w:rPr>
          <w:bCs/>
        </w:rPr>
        <w:t xml:space="preserve"> </w:t>
      </w:r>
      <w:r w:rsidR="004C5828" w:rsidRPr="004C5828">
        <w:rPr>
          <w:bCs/>
        </w:rPr>
        <w:t xml:space="preserve">not </w:t>
      </w:r>
      <w:r w:rsidR="00665B10" w:rsidRPr="004C5828">
        <w:rPr>
          <w:bCs/>
        </w:rPr>
        <w:t xml:space="preserve">consistent with sound educational practice. </w:t>
      </w:r>
      <w:r w:rsidR="006B4BC6">
        <w:rPr>
          <w:bCs/>
        </w:rPr>
        <w:t>OPS</w:t>
      </w:r>
      <w:r w:rsidR="003C74BE" w:rsidRPr="004C5828">
        <w:rPr>
          <w:bCs/>
        </w:rPr>
        <w:t>’s pupils</w:t>
      </w:r>
      <w:r w:rsidR="008F2C52" w:rsidRPr="004C5828">
        <w:rPr>
          <w:bCs/>
        </w:rPr>
        <w:t xml:space="preserve"> do </w:t>
      </w:r>
      <w:r w:rsidR="004C5828" w:rsidRPr="004C5828">
        <w:rPr>
          <w:bCs/>
        </w:rPr>
        <w:t xml:space="preserve">not </w:t>
      </w:r>
      <w:r w:rsidR="00665B10" w:rsidRPr="004C5828">
        <w:rPr>
          <w:bCs/>
        </w:rPr>
        <w:t xml:space="preserve">perform at least equal to its comparable district schools where the majority of </w:t>
      </w:r>
      <w:r w:rsidR="006B4BC6">
        <w:rPr>
          <w:bCs/>
        </w:rPr>
        <w:t>OPS</w:t>
      </w:r>
      <w:r w:rsidR="004C5828" w:rsidRPr="004C5828">
        <w:rPr>
          <w:bCs/>
        </w:rPr>
        <w:t xml:space="preserve"> </w:t>
      </w:r>
      <w:r w:rsidR="00665B10" w:rsidRPr="004C5828">
        <w:rPr>
          <w:bCs/>
        </w:rPr>
        <w:t>pupils would otherwise attend.</w:t>
      </w:r>
    </w:p>
    <w:p w14:paraId="355B5830" w14:textId="77777777" w:rsidR="00665B10" w:rsidRPr="00665B10" w:rsidRDefault="00665B10" w:rsidP="000E59C4">
      <w:pPr>
        <w:pStyle w:val="Heading4"/>
      </w:pPr>
      <w:r w:rsidRPr="004C5828">
        <w:t>Renewal Criteria</w:t>
      </w:r>
    </w:p>
    <w:p w14:paraId="6F6B5367" w14:textId="77777777" w:rsidR="009367A2" w:rsidRPr="009367A2" w:rsidRDefault="009367A2" w:rsidP="00FB3507">
      <w:pPr>
        <w:autoSpaceDE w:val="0"/>
        <w:autoSpaceDN w:val="0"/>
        <w:adjustRightInd w:val="0"/>
        <w:spacing w:before="240" w:after="240"/>
        <w:rPr>
          <w:bCs/>
        </w:rPr>
      </w:pPr>
      <w:r w:rsidRPr="007231F4">
        <w:rPr>
          <w:bCs/>
          <w:i/>
        </w:rPr>
        <w:t>EC</w:t>
      </w:r>
      <w:r w:rsidRPr="007231F4">
        <w:rPr>
          <w:bCs/>
        </w:rPr>
        <w:t xml:space="preserve"> Section 47607 set forth grounds for denying a renewal petition.</w:t>
      </w:r>
    </w:p>
    <w:p w14:paraId="036B8757" w14:textId="29807FB6" w:rsidR="009367A2" w:rsidRPr="009367A2" w:rsidRDefault="009367A2" w:rsidP="00FB3507">
      <w:pPr>
        <w:numPr>
          <w:ilvl w:val="0"/>
          <w:numId w:val="25"/>
        </w:numPr>
        <w:autoSpaceDE w:val="0"/>
        <w:autoSpaceDN w:val="0"/>
        <w:adjustRightInd w:val="0"/>
        <w:spacing w:before="240" w:after="240" w:line="259" w:lineRule="auto"/>
        <w:rPr>
          <w:bCs/>
        </w:rPr>
      </w:pPr>
      <w:r w:rsidRPr="009367A2">
        <w:rPr>
          <w:bCs/>
        </w:rPr>
        <w:t>The authority that granted the charter shall consider increases in pupil academic achievement for all groups of pupils served by the charter school as the most important factor in determining whether to grant a charter renewal.</w:t>
      </w:r>
    </w:p>
    <w:p w14:paraId="4F33BDE4" w14:textId="77777777" w:rsidR="009367A2" w:rsidRPr="009367A2" w:rsidRDefault="009367A2" w:rsidP="00FB3507">
      <w:pPr>
        <w:numPr>
          <w:ilvl w:val="0"/>
          <w:numId w:val="25"/>
        </w:numPr>
        <w:autoSpaceDE w:val="0"/>
        <w:autoSpaceDN w:val="0"/>
        <w:adjustRightInd w:val="0"/>
        <w:spacing w:before="240" w:after="240" w:line="259" w:lineRule="auto"/>
        <w:rPr>
          <w:bCs/>
        </w:rPr>
      </w:pPr>
      <w:r w:rsidRPr="009367A2">
        <w:rPr>
          <w:bCs/>
        </w:rPr>
        <w:t xml:space="preserve">The entity that granted the charter determines that the academic performance of the charter school is at least equal to the academic performance of the public </w:t>
      </w:r>
      <w:r w:rsidRPr="009367A2">
        <w:rPr>
          <w:bCs/>
        </w:rPr>
        <w:lastRenderedPageBreak/>
        <w:t>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14:paraId="0F08B0E4" w14:textId="77777777" w:rsidR="009367A2" w:rsidRPr="009367A2" w:rsidRDefault="009367A2" w:rsidP="00FB3507">
      <w:pPr>
        <w:autoSpaceDE w:val="0"/>
        <w:autoSpaceDN w:val="0"/>
        <w:adjustRightInd w:val="0"/>
        <w:spacing w:before="240" w:after="240"/>
        <w:rPr>
          <w:bCs/>
        </w:rPr>
      </w:pPr>
      <w:r w:rsidRPr="009367A2">
        <w:rPr>
          <w:bCs/>
        </w:rPr>
        <w:t>OPS does not perform, overall, at least equal to its comparable district schools where the majority of OPS pupils would otherwise attend.</w:t>
      </w:r>
    </w:p>
    <w:p w14:paraId="5B76E53B" w14:textId="49750653" w:rsidR="009367A2" w:rsidRPr="009367A2" w:rsidRDefault="009367A2" w:rsidP="00FB3507">
      <w:pPr>
        <w:autoSpaceDE w:val="0"/>
        <w:autoSpaceDN w:val="0"/>
        <w:adjustRightInd w:val="0"/>
        <w:spacing w:before="240" w:after="240"/>
        <w:rPr>
          <w:bCs/>
        </w:rPr>
      </w:pPr>
      <w:r w:rsidRPr="009367A2">
        <w:rPr>
          <w:bCs/>
        </w:rPr>
        <w:t>Although OPS has been in operation for five years, the first year that OPS enrolled grade three pupils was 2017–18, only then making OPS eligible to take the California Assessment of Student Performance and Progress (CAASPP) assessment for English language arts (ELA) and mathematics.</w:t>
      </w:r>
    </w:p>
    <w:p w14:paraId="7B44F06E" w14:textId="77777777" w:rsidR="009367A2" w:rsidRPr="009367A2" w:rsidRDefault="009367A2" w:rsidP="009367A2">
      <w:pPr>
        <w:keepNext/>
        <w:autoSpaceDE w:val="0"/>
        <w:autoSpaceDN w:val="0"/>
        <w:adjustRightInd w:val="0"/>
        <w:spacing w:before="240" w:after="240"/>
        <w:outlineLvl w:val="4"/>
        <w:rPr>
          <w:rFonts w:eastAsia="Times New Roman"/>
          <w:b/>
          <w:bCs/>
        </w:rPr>
      </w:pPr>
      <w:r w:rsidRPr="009367A2">
        <w:rPr>
          <w:rFonts w:eastAsia="Times New Roman"/>
          <w:b/>
          <w:bCs/>
        </w:rPr>
        <w:t xml:space="preserve">CDE’s Review of Renewal Criteria Under </w:t>
      </w:r>
      <w:r w:rsidRPr="009367A2">
        <w:rPr>
          <w:rFonts w:eastAsia="Times New Roman"/>
          <w:b/>
          <w:bCs/>
          <w:i/>
        </w:rPr>
        <w:t>EC</w:t>
      </w:r>
      <w:r w:rsidRPr="009367A2">
        <w:rPr>
          <w:rFonts w:eastAsia="Times New Roman"/>
          <w:b/>
          <w:bCs/>
        </w:rPr>
        <w:t xml:space="preserve"> Section 47607</w:t>
      </w:r>
    </w:p>
    <w:p w14:paraId="2BE1402F" w14:textId="77777777" w:rsidR="00A74923" w:rsidRPr="000348E5" w:rsidRDefault="00A74923" w:rsidP="00A74923">
      <w:pPr>
        <w:autoSpaceDE w:val="0"/>
        <w:autoSpaceDN w:val="0"/>
        <w:adjustRightInd w:val="0"/>
        <w:spacing w:before="240"/>
        <w:rPr>
          <w:bCs/>
        </w:rPr>
      </w:pPr>
      <w:r w:rsidRPr="000348E5">
        <w:rPr>
          <w:bCs/>
        </w:rPr>
        <w:t>The CDE selected five schools serving similar grade spans where pupil</w:t>
      </w:r>
      <w:r>
        <w:rPr>
          <w:bCs/>
        </w:rPr>
        <w:t>s would otherwise</w:t>
      </w:r>
      <w:r w:rsidRPr="000348E5">
        <w:rPr>
          <w:bCs/>
        </w:rPr>
        <w:t xml:space="preserve"> attend and that are comparable in that they have similar enrollment for similar significant subgroups.</w:t>
      </w:r>
    </w:p>
    <w:p w14:paraId="7B681E77" w14:textId="77777777" w:rsidR="00A74923" w:rsidRPr="000348E5" w:rsidRDefault="00A74923" w:rsidP="00A74923">
      <w:pPr>
        <w:autoSpaceDE w:val="0"/>
        <w:autoSpaceDN w:val="0"/>
        <w:adjustRightInd w:val="0"/>
        <w:spacing w:before="240"/>
        <w:rPr>
          <w:bCs/>
        </w:rPr>
      </w:pPr>
      <w:r w:rsidRPr="000348E5">
        <w:rPr>
          <w:bCs/>
        </w:rPr>
        <w:t>The following table shows the percentage of pupils that met/exceeded standards on the 2017–18</w:t>
      </w:r>
      <w:r w:rsidRPr="000348E5">
        <w:rPr>
          <w:bCs/>
          <w:vertAlign w:val="subscript"/>
        </w:rPr>
        <w:t xml:space="preserve"> </w:t>
      </w:r>
      <w:r w:rsidRPr="000348E5">
        <w:rPr>
          <w:bCs/>
        </w:rPr>
        <w:t>and 2018–19 CAASPP assess</w:t>
      </w:r>
      <w:r>
        <w:rPr>
          <w:bCs/>
        </w:rPr>
        <w:t>ment for ELA</w:t>
      </w:r>
      <w:r w:rsidRPr="000348E5">
        <w:rPr>
          <w:bCs/>
        </w:rPr>
        <w:t xml:space="preserve"> and mathematics for OPS</w:t>
      </w:r>
      <w:r>
        <w:rPr>
          <w:bCs/>
        </w:rPr>
        <w:t>,</w:t>
      </w:r>
      <w:r w:rsidRPr="000348E5">
        <w:rPr>
          <w:bCs/>
        </w:rPr>
        <w:t xml:space="preserve"> and the CDE-chosen comparable schools that pupils would otherwise attend. The 2017–18 and 2018–19 CAASPP data show that OPS </w:t>
      </w:r>
      <w:proofErr w:type="gramStart"/>
      <w:r w:rsidRPr="000348E5">
        <w:rPr>
          <w:bCs/>
        </w:rPr>
        <w:t>does</w:t>
      </w:r>
      <w:proofErr w:type="gramEnd"/>
      <w:r w:rsidRPr="000348E5">
        <w:rPr>
          <w:bCs/>
        </w:rPr>
        <w:t xml:space="preserve"> not perform, overall, at least equal to comparable district schools. </w:t>
      </w:r>
    </w:p>
    <w:p w14:paraId="6465C1CD" w14:textId="77777777" w:rsidR="00A74923" w:rsidRPr="000348E5" w:rsidRDefault="00A74923" w:rsidP="00A74923">
      <w:pPr>
        <w:autoSpaceDE w:val="0"/>
        <w:autoSpaceDN w:val="0"/>
        <w:adjustRightInd w:val="0"/>
        <w:spacing w:before="240" w:after="100" w:afterAutospacing="1"/>
        <w:rPr>
          <w:b/>
          <w:bCs/>
        </w:rPr>
      </w:pPr>
      <w:r w:rsidRPr="000348E5">
        <w:rPr>
          <w:b/>
          <w:bCs/>
        </w:rPr>
        <w:t>CAASPP Results for CDE-</w:t>
      </w:r>
      <w:r>
        <w:rPr>
          <w:b/>
          <w:bCs/>
        </w:rPr>
        <w:t>C</w:t>
      </w:r>
      <w:r w:rsidRPr="000348E5">
        <w:rPr>
          <w:b/>
          <w:bCs/>
        </w:rPr>
        <w:t>hosen Comparable Schools (Percent Meets/Exceeds Standards)</w:t>
      </w:r>
    </w:p>
    <w:tbl>
      <w:tblPr>
        <w:tblStyle w:val="GridTable1Light1211412"/>
        <w:tblW w:w="5000" w:type="pct"/>
        <w:tblLayout w:type="fixed"/>
        <w:tblLook w:val="04A0" w:firstRow="1" w:lastRow="0" w:firstColumn="1" w:lastColumn="0" w:noHBand="0" w:noVBand="1"/>
        <w:tblDescription w:val="CAASPP Results for CDE-chosen Comparable Schools (Percent Meets/Exceeds Standards)"/>
      </w:tblPr>
      <w:tblGrid>
        <w:gridCol w:w="4403"/>
        <w:gridCol w:w="1237"/>
        <w:gridCol w:w="1236"/>
        <w:gridCol w:w="1236"/>
        <w:gridCol w:w="1238"/>
      </w:tblGrid>
      <w:tr w:rsidR="00A74923" w:rsidRPr="000348E5" w14:paraId="199A9A0D" w14:textId="77777777" w:rsidTr="00E06E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3" w:type="pct"/>
            <w:shd w:val="clear" w:color="auto" w:fill="D9D9D9" w:themeFill="background1" w:themeFillShade="D9"/>
            <w:vAlign w:val="center"/>
          </w:tcPr>
          <w:p w14:paraId="2EC8B801" w14:textId="77777777" w:rsidR="00A74923" w:rsidRPr="000348E5" w:rsidRDefault="00A74923" w:rsidP="00E06E76">
            <w:r w:rsidRPr="000348E5">
              <w:t>School</w:t>
            </w:r>
          </w:p>
        </w:tc>
        <w:tc>
          <w:tcPr>
            <w:tcW w:w="661" w:type="pct"/>
            <w:shd w:val="clear" w:color="auto" w:fill="D9D9D9" w:themeFill="background1" w:themeFillShade="D9"/>
            <w:vAlign w:val="center"/>
          </w:tcPr>
          <w:p w14:paraId="6547D2BB"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2017–18 ELA</w:t>
            </w:r>
          </w:p>
        </w:tc>
        <w:tc>
          <w:tcPr>
            <w:tcW w:w="661" w:type="pct"/>
            <w:shd w:val="clear" w:color="auto" w:fill="D9D9D9" w:themeFill="background1" w:themeFillShade="D9"/>
            <w:vAlign w:val="center"/>
          </w:tcPr>
          <w:p w14:paraId="0F6C3E02"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2017–18 Math</w:t>
            </w:r>
          </w:p>
        </w:tc>
        <w:tc>
          <w:tcPr>
            <w:tcW w:w="661" w:type="pct"/>
            <w:shd w:val="clear" w:color="auto" w:fill="D9D9D9" w:themeFill="background1" w:themeFillShade="D9"/>
            <w:vAlign w:val="center"/>
          </w:tcPr>
          <w:p w14:paraId="46937FAF"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2018–19</w:t>
            </w:r>
          </w:p>
          <w:p w14:paraId="239635D1"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ELA</w:t>
            </w:r>
          </w:p>
        </w:tc>
        <w:tc>
          <w:tcPr>
            <w:tcW w:w="662" w:type="pct"/>
            <w:shd w:val="clear" w:color="auto" w:fill="D9D9D9" w:themeFill="background1" w:themeFillShade="D9"/>
            <w:vAlign w:val="center"/>
          </w:tcPr>
          <w:p w14:paraId="549B5337"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2018–19</w:t>
            </w:r>
          </w:p>
          <w:p w14:paraId="65D438F9"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Math</w:t>
            </w:r>
          </w:p>
        </w:tc>
      </w:tr>
      <w:tr w:rsidR="00A74923" w:rsidRPr="000348E5" w14:paraId="5FF572B4"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5B14A649" w14:textId="77777777" w:rsidR="00A74923" w:rsidRPr="000348E5" w:rsidRDefault="00A74923" w:rsidP="00E06E76">
            <w:r w:rsidRPr="000348E5">
              <w:t>OPS</w:t>
            </w:r>
          </w:p>
        </w:tc>
        <w:tc>
          <w:tcPr>
            <w:tcW w:w="661" w:type="pct"/>
            <w:shd w:val="clear" w:color="auto" w:fill="E7E6E6" w:themeFill="background2"/>
            <w:vAlign w:val="center"/>
          </w:tcPr>
          <w:p w14:paraId="423C15E3"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15</w:t>
            </w:r>
          </w:p>
        </w:tc>
        <w:tc>
          <w:tcPr>
            <w:tcW w:w="661" w:type="pct"/>
            <w:shd w:val="clear" w:color="auto" w:fill="E7E6E6" w:themeFill="background2"/>
            <w:vAlign w:val="center"/>
          </w:tcPr>
          <w:p w14:paraId="1620775D"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10</w:t>
            </w:r>
          </w:p>
        </w:tc>
        <w:tc>
          <w:tcPr>
            <w:tcW w:w="661" w:type="pct"/>
            <w:shd w:val="clear" w:color="auto" w:fill="E7E6E6" w:themeFill="background2"/>
            <w:vAlign w:val="center"/>
          </w:tcPr>
          <w:p w14:paraId="768FF2B7"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9.38</w:t>
            </w:r>
          </w:p>
        </w:tc>
        <w:tc>
          <w:tcPr>
            <w:tcW w:w="662" w:type="pct"/>
            <w:shd w:val="clear" w:color="auto" w:fill="E7E6E6" w:themeFill="background2"/>
            <w:vAlign w:val="center"/>
          </w:tcPr>
          <w:p w14:paraId="0B5F3EB6"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6.25</w:t>
            </w:r>
          </w:p>
        </w:tc>
      </w:tr>
      <w:tr w:rsidR="00A74923" w:rsidRPr="000348E5" w14:paraId="3A7EE386"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663E5222" w14:textId="77777777" w:rsidR="00A74923" w:rsidRPr="000348E5" w:rsidRDefault="00A74923" w:rsidP="00E06E76">
            <w:r w:rsidRPr="000348E5">
              <w:t>Bryant Elementary</w:t>
            </w:r>
          </w:p>
        </w:tc>
        <w:tc>
          <w:tcPr>
            <w:tcW w:w="661" w:type="pct"/>
            <w:shd w:val="clear" w:color="auto" w:fill="E7E6E6" w:themeFill="background2"/>
            <w:vAlign w:val="center"/>
          </w:tcPr>
          <w:p w14:paraId="7FE1CE05"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32.61</w:t>
            </w:r>
          </w:p>
        </w:tc>
        <w:tc>
          <w:tcPr>
            <w:tcW w:w="661" w:type="pct"/>
            <w:shd w:val="clear" w:color="auto" w:fill="E7E6E6" w:themeFill="background2"/>
            <w:vAlign w:val="center"/>
          </w:tcPr>
          <w:p w14:paraId="14A996B2"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25.27</w:t>
            </w:r>
          </w:p>
        </w:tc>
        <w:tc>
          <w:tcPr>
            <w:tcW w:w="661" w:type="pct"/>
            <w:shd w:val="clear" w:color="auto" w:fill="E7E6E6" w:themeFill="background2"/>
            <w:vAlign w:val="center"/>
          </w:tcPr>
          <w:p w14:paraId="4906EE53"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30.34</w:t>
            </w:r>
          </w:p>
        </w:tc>
        <w:tc>
          <w:tcPr>
            <w:tcW w:w="662" w:type="pct"/>
            <w:shd w:val="clear" w:color="auto" w:fill="E7E6E6" w:themeFill="background2"/>
            <w:vAlign w:val="center"/>
          </w:tcPr>
          <w:p w14:paraId="29F1C0D1"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24.47</w:t>
            </w:r>
          </w:p>
        </w:tc>
      </w:tr>
      <w:tr w:rsidR="00A74923" w:rsidRPr="000348E5" w14:paraId="4BB0BD65"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30EB5E1A" w14:textId="77777777" w:rsidR="00A74923" w:rsidRPr="000348E5" w:rsidRDefault="00A74923" w:rsidP="00E06E76">
            <w:pPr>
              <w:autoSpaceDE w:val="0"/>
              <w:autoSpaceDN w:val="0"/>
              <w:adjustRightInd w:val="0"/>
            </w:pPr>
            <w:r w:rsidRPr="000348E5">
              <w:t>Chavez (Cesar) Elementary</w:t>
            </w:r>
          </w:p>
        </w:tc>
        <w:tc>
          <w:tcPr>
            <w:tcW w:w="661" w:type="pct"/>
            <w:shd w:val="clear" w:color="auto" w:fill="E7E6E6" w:themeFill="background2"/>
            <w:vAlign w:val="center"/>
          </w:tcPr>
          <w:p w14:paraId="5085DDCA"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14.15</w:t>
            </w:r>
          </w:p>
        </w:tc>
        <w:tc>
          <w:tcPr>
            <w:tcW w:w="661" w:type="pct"/>
            <w:shd w:val="clear" w:color="auto" w:fill="E7E6E6" w:themeFill="background2"/>
            <w:vAlign w:val="center"/>
          </w:tcPr>
          <w:p w14:paraId="3A9A8020"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14.15</w:t>
            </w:r>
          </w:p>
        </w:tc>
        <w:tc>
          <w:tcPr>
            <w:tcW w:w="661" w:type="pct"/>
            <w:shd w:val="clear" w:color="auto" w:fill="E7E6E6" w:themeFill="background2"/>
            <w:vAlign w:val="center"/>
          </w:tcPr>
          <w:p w14:paraId="54321B1F"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21.93</w:t>
            </w:r>
          </w:p>
        </w:tc>
        <w:tc>
          <w:tcPr>
            <w:tcW w:w="662" w:type="pct"/>
            <w:shd w:val="clear" w:color="auto" w:fill="E7E6E6" w:themeFill="background2"/>
            <w:vAlign w:val="center"/>
          </w:tcPr>
          <w:p w14:paraId="214769C0"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15.74</w:t>
            </w:r>
          </w:p>
        </w:tc>
      </w:tr>
      <w:tr w:rsidR="00A74923" w:rsidRPr="000348E5" w14:paraId="7E7BDC29"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565EB2F1" w14:textId="77777777" w:rsidR="00A74923" w:rsidRPr="000348E5" w:rsidRDefault="00A74923" w:rsidP="00E06E76">
            <w:pPr>
              <w:autoSpaceDE w:val="0"/>
              <w:autoSpaceDN w:val="0"/>
              <w:adjustRightInd w:val="0"/>
            </w:pPr>
            <w:r w:rsidRPr="000348E5">
              <w:t>Glen Park Elementary</w:t>
            </w:r>
          </w:p>
        </w:tc>
        <w:tc>
          <w:tcPr>
            <w:tcW w:w="661" w:type="pct"/>
            <w:shd w:val="clear" w:color="auto" w:fill="E7E6E6" w:themeFill="background2"/>
            <w:vAlign w:val="center"/>
          </w:tcPr>
          <w:p w14:paraId="0A03ACEF"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40.12</w:t>
            </w:r>
          </w:p>
        </w:tc>
        <w:tc>
          <w:tcPr>
            <w:tcW w:w="661" w:type="pct"/>
            <w:shd w:val="clear" w:color="auto" w:fill="E7E6E6" w:themeFill="background2"/>
            <w:vAlign w:val="center"/>
          </w:tcPr>
          <w:p w14:paraId="4A0DF715"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38.33</w:t>
            </w:r>
          </w:p>
        </w:tc>
        <w:tc>
          <w:tcPr>
            <w:tcW w:w="661" w:type="pct"/>
            <w:shd w:val="clear" w:color="auto" w:fill="E7E6E6" w:themeFill="background2"/>
            <w:vAlign w:val="center"/>
          </w:tcPr>
          <w:p w14:paraId="14CCCB8E"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38.79</w:t>
            </w:r>
          </w:p>
        </w:tc>
        <w:tc>
          <w:tcPr>
            <w:tcW w:w="662" w:type="pct"/>
            <w:shd w:val="clear" w:color="auto" w:fill="E7E6E6" w:themeFill="background2"/>
            <w:vAlign w:val="center"/>
          </w:tcPr>
          <w:p w14:paraId="0FA9C1C8"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36.97</w:t>
            </w:r>
          </w:p>
        </w:tc>
      </w:tr>
      <w:tr w:rsidR="00A74923" w:rsidRPr="000348E5" w14:paraId="51E24400"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70BA0E2C" w14:textId="77777777" w:rsidR="00A74923" w:rsidRPr="000348E5" w:rsidRDefault="00A74923" w:rsidP="00E06E76">
            <w:pPr>
              <w:autoSpaceDE w:val="0"/>
              <w:autoSpaceDN w:val="0"/>
              <w:adjustRightInd w:val="0"/>
            </w:pPr>
            <w:r w:rsidRPr="000348E5">
              <w:t>Harte (Bret) Elementary</w:t>
            </w:r>
          </w:p>
        </w:tc>
        <w:tc>
          <w:tcPr>
            <w:tcW w:w="661" w:type="pct"/>
            <w:shd w:val="clear" w:color="auto" w:fill="E7E6E6" w:themeFill="background2"/>
            <w:vAlign w:val="center"/>
          </w:tcPr>
          <w:p w14:paraId="2CBEA2CD"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11.5</w:t>
            </w:r>
          </w:p>
        </w:tc>
        <w:tc>
          <w:tcPr>
            <w:tcW w:w="661" w:type="pct"/>
            <w:shd w:val="clear" w:color="auto" w:fill="E7E6E6" w:themeFill="background2"/>
            <w:vAlign w:val="center"/>
          </w:tcPr>
          <w:p w14:paraId="28784CD8"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3.49</w:t>
            </w:r>
          </w:p>
        </w:tc>
        <w:tc>
          <w:tcPr>
            <w:tcW w:w="661" w:type="pct"/>
            <w:shd w:val="clear" w:color="auto" w:fill="E7E6E6" w:themeFill="background2"/>
            <w:vAlign w:val="center"/>
          </w:tcPr>
          <w:p w14:paraId="2A28C10E"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7.79</w:t>
            </w:r>
          </w:p>
        </w:tc>
        <w:tc>
          <w:tcPr>
            <w:tcW w:w="662" w:type="pct"/>
            <w:shd w:val="clear" w:color="auto" w:fill="E7E6E6" w:themeFill="background2"/>
            <w:vAlign w:val="center"/>
          </w:tcPr>
          <w:p w14:paraId="7882ED9B" w14:textId="77777777" w:rsidR="00A74923" w:rsidRPr="00DB1731"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DB1731">
              <w:rPr>
                <w:bCs/>
              </w:rPr>
              <w:t>10.39</w:t>
            </w:r>
          </w:p>
        </w:tc>
      </w:tr>
      <w:tr w:rsidR="00A74923" w:rsidRPr="000348E5" w14:paraId="44EE4A5D"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353" w:type="pct"/>
            <w:vAlign w:val="center"/>
          </w:tcPr>
          <w:p w14:paraId="70579508" w14:textId="77777777" w:rsidR="00A74923" w:rsidRPr="000348E5" w:rsidRDefault="00A74923" w:rsidP="00E06E76">
            <w:r w:rsidRPr="000348E5">
              <w:t>Marshall Elementary</w:t>
            </w:r>
          </w:p>
        </w:tc>
        <w:tc>
          <w:tcPr>
            <w:tcW w:w="661" w:type="pct"/>
            <w:shd w:val="clear" w:color="auto" w:fill="E7E6E6" w:themeFill="background2"/>
            <w:vAlign w:val="center"/>
          </w:tcPr>
          <w:p w14:paraId="6AFD365C"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36.66</w:t>
            </w:r>
          </w:p>
        </w:tc>
        <w:tc>
          <w:tcPr>
            <w:tcW w:w="661" w:type="pct"/>
            <w:shd w:val="clear" w:color="auto" w:fill="E7E6E6" w:themeFill="background2"/>
            <w:vAlign w:val="center"/>
          </w:tcPr>
          <w:p w14:paraId="0F1B5B57"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21.85</w:t>
            </w:r>
          </w:p>
        </w:tc>
        <w:tc>
          <w:tcPr>
            <w:tcW w:w="661" w:type="pct"/>
            <w:shd w:val="clear" w:color="auto" w:fill="E7E6E6" w:themeFill="background2"/>
            <w:vAlign w:val="center"/>
          </w:tcPr>
          <w:p w14:paraId="278BCC15"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36.03</w:t>
            </w:r>
          </w:p>
        </w:tc>
        <w:tc>
          <w:tcPr>
            <w:tcW w:w="662" w:type="pct"/>
            <w:shd w:val="clear" w:color="auto" w:fill="E7E6E6" w:themeFill="background2"/>
            <w:vAlign w:val="center"/>
          </w:tcPr>
          <w:p w14:paraId="3921134D" w14:textId="77777777" w:rsidR="00A74923" w:rsidRPr="00DB1731"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DB1731">
              <w:t>18.18</w:t>
            </w:r>
          </w:p>
        </w:tc>
      </w:tr>
    </w:tbl>
    <w:p w14:paraId="17DFE626" w14:textId="77777777" w:rsidR="009367A2" w:rsidRPr="009367A2" w:rsidRDefault="009367A2" w:rsidP="009367A2">
      <w:pPr>
        <w:keepNext/>
        <w:autoSpaceDE w:val="0"/>
        <w:autoSpaceDN w:val="0"/>
        <w:adjustRightInd w:val="0"/>
        <w:spacing w:before="240" w:after="240"/>
        <w:outlineLvl w:val="4"/>
        <w:rPr>
          <w:b/>
          <w:bCs/>
        </w:rPr>
      </w:pPr>
      <w:r w:rsidRPr="009367A2">
        <w:rPr>
          <w:b/>
          <w:bCs/>
        </w:rPr>
        <w:t xml:space="preserve">OPS’s Review of Renewal Criteria Under </w:t>
      </w:r>
      <w:r w:rsidRPr="009367A2">
        <w:rPr>
          <w:b/>
          <w:bCs/>
          <w:i/>
        </w:rPr>
        <w:t>EC</w:t>
      </w:r>
      <w:r w:rsidRPr="009367A2">
        <w:rPr>
          <w:b/>
          <w:bCs/>
        </w:rPr>
        <w:t xml:space="preserve"> Section 47607</w:t>
      </w:r>
    </w:p>
    <w:p w14:paraId="60586D59" w14:textId="77777777" w:rsidR="00A74923" w:rsidRPr="000348E5" w:rsidRDefault="00A74923" w:rsidP="00A74923">
      <w:r w:rsidRPr="000348E5">
        <w:t>The OPS petitioner completed CAASPP data comparison analyses for OPS an</w:t>
      </w:r>
      <w:r>
        <w:t xml:space="preserve">d SFUSD resident schools, including those in the Bayview area, </w:t>
      </w:r>
      <w:r w:rsidRPr="000348E5">
        <w:t xml:space="preserve">for pupils schoolwide. </w:t>
      </w:r>
    </w:p>
    <w:p w14:paraId="3B67DF33" w14:textId="77777777" w:rsidR="00A74923" w:rsidRDefault="00A74923" w:rsidP="00A74923">
      <w:pPr>
        <w:spacing w:before="240" w:after="240"/>
        <w:rPr>
          <w:bCs/>
        </w:rPr>
      </w:pPr>
      <w:r w:rsidRPr="000348E5">
        <w:rPr>
          <w:bCs/>
        </w:rPr>
        <w:t>The following table shows the percentage of pupils that met/exceeded standards on the 2017–18 CAASPP assessment for ELA and mathematics for OPS</w:t>
      </w:r>
      <w:r>
        <w:rPr>
          <w:bCs/>
        </w:rPr>
        <w:t>,</w:t>
      </w:r>
      <w:r w:rsidRPr="000348E5">
        <w:rPr>
          <w:bCs/>
        </w:rPr>
        <w:t xml:space="preserve"> and the OPS-chosen comparable schools that pupils would otherwise attend. </w:t>
      </w:r>
      <w:r>
        <w:rPr>
          <w:bCs/>
        </w:rPr>
        <w:t>At the time the OPS petitioner submitted the OPS renewal petition to SFUSD, the 2018–19 CAASPP data was not available.</w:t>
      </w:r>
    </w:p>
    <w:p w14:paraId="1AEA88A3" w14:textId="77777777" w:rsidR="00A74923" w:rsidRPr="000348E5" w:rsidRDefault="00A74923" w:rsidP="00A74923">
      <w:pPr>
        <w:autoSpaceDE w:val="0"/>
        <w:autoSpaceDN w:val="0"/>
        <w:adjustRightInd w:val="0"/>
        <w:spacing w:before="240" w:after="240"/>
        <w:rPr>
          <w:bCs/>
        </w:rPr>
      </w:pPr>
      <w:r w:rsidRPr="000348E5">
        <w:rPr>
          <w:bCs/>
        </w:rPr>
        <w:lastRenderedPageBreak/>
        <w:t xml:space="preserve">The petitioner states that the data show that OPS’s outcomes were stronger than Harte (Bret) Elementary in both ELA and mathematics, the school where pupils would most likely attend. The petitioner states that OPS was on par with the Bayview </w:t>
      </w:r>
      <w:r>
        <w:rPr>
          <w:bCs/>
        </w:rPr>
        <w:t xml:space="preserve">area’s </w:t>
      </w:r>
      <w:r w:rsidRPr="000348E5">
        <w:rPr>
          <w:bCs/>
        </w:rPr>
        <w:t xml:space="preserve">average (Attachment 3, pp. 30–31). </w:t>
      </w:r>
    </w:p>
    <w:p w14:paraId="32889847" w14:textId="77777777" w:rsidR="00A74923" w:rsidRDefault="00A74923" w:rsidP="00A74923">
      <w:pPr>
        <w:autoSpaceDE w:val="0"/>
        <w:autoSpaceDN w:val="0"/>
        <w:adjustRightInd w:val="0"/>
        <w:spacing w:before="100" w:beforeAutospacing="1" w:after="100" w:afterAutospacing="1"/>
        <w:rPr>
          <w:bCs/>
        </w:rPr>
      </w:pPr>
      <w:r w:rsidRPr="000348E5">
        <w:rPr>
          <w:b/>
          <w:bCs/>
        </w:rPr>
        <w:t>CAASPP Results for OPS and OPS-</w:t>
      </w:r>
      <w:r>
        <w:rPr>
          <w:b/>
          <w:bCs/>
        </w:rPr>
        <w:t>C</w:t>
      </w:r>
      <w:r w:rsidRPr="000348E5">
        <w:rPr>
          <w:b/>
          <w:bCs/>
        </w:rPr>
        <w:t xml:space="preserve">hosen </w:t>
      </w:r>
      <w:r>
        <w:rPr>
          <w:b/>
          <w:bCs/>
        </w:rPr>
        <w:t>C</w:t>
      </w:r>
      <w:r w:rsidRPr="000348E5">
        <w:rPr>
          <w:b/>
          <w:bCs/>
        </w:rPr>
        <w:t xml:space="preserve">omparable </w:t>
      </w:r>
      <w:r>
        <w:rPr>
          <w:b/>
          <w:bCs/>
        </w:rPr>
        <w:t>S</w:t>
      </w:r>
      <w:r w:rsidRPr="000348E5">
        <w:rPr>
          <w:b/>
          <w:bCs/>
        </w:rPr>
        <w:t>chools (Percent Meets/Exceeds Standards)</w:t>
      </w:r>
    </w:p>
    <w:tbl>
      <w:tblPr>
        <w:tblStyle w:val="GridTable1Light1211412"/>
        <w:tblW w:w="5000" w:type="pct"/>
        <w:tblLook w:val="04A0" w:firstRow="1" w:lastRow="0" w:firstColumn="1" w:lastColumn="0" w:noHBand="0" w:noVBand="1"/>
        <w:tblDescription w:val="CAASPP Results for OPS and OPS-chosen Comparable Schools (Percent Meets/Exceeds Standards)"/>
      </w:tblPr>
      <w:tblGrid>
        <w:gridCol w:w="5124"/>
        <w:gridCol w:w="2113"/>
        <w:gridCol w:w="2113"/>
      </w:tblGrid>
      <w:tr w:rsidR="00A74923" w:rsidRPr="000348E5" w14:paraId="3A1A1AF4" w14:textId="77777777" w:rsidTr="00E06E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40" w:type="pct"/>
            <w:shd w:val="clear" w:color="auto" w:fill="D9D9D9" w:themeFill="background1" w:themeFillShade="D9"/>
            <w:vAlign w:val="center"/>
          </w:tcPr>
          <w:p w14:paraId="3D46A513" w14:textId="77777777" w:rsidR="00A74923" w:rsidRPr="000348E5" w:rsidRDefault="00A74923" w:rsidP="00E06E76">
            <w:r w:rsidRPr="000348E5">
              <w:t>School</w:t>
            </w:r>
          </w:p>
        </w:tc>
        <w:tc>
          <w:tcPr>
            <w:tcW w:w="1130" w:type="pct"/>
            <w:shd w:val="clear" w:color="auto" w:fill="D9D9D9" w:themeFill="background1" w:themeFillShade="D9"/>
            <w:vAlign w:val="center"/>
          </w:tcPr>
          <w:p w14:paraId="5A37961A"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2017–18 ELA</w:t>
            </w:r>
          </w:p>
        </w:tc>
        <w:tc>
          <w:tcPr>
            <w:tcW w:w="1130" w:type="pct"/>
            <w:shd w:val="clear" w:color="auto" w:fill="D9D9D9" w:themeFill="background1" w:themeFillShade="D9"/>
          </w:tcPr>
          <w:p w14:paraId="2186593C" w14:textId="77777777" w:rsidR="00A74923" w:rsidRPr="000348E5"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0348E5">
              <w:t>2017–18 Math</w:t>
            </w:r>
          </w:p>
        </w:tc>
      </w:tr>
      <w:tr w:rsidR="00A74923" w:rsidRPr="000348E5" w14:paraId="2941C9B1"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740" w:type="pct"/>
          </w:tcPr>
          <w:p w14:paraId="1688D969" w14:textId="77777777" w:rsidR="00A74923" w:rsidRPr="000348E5" w:rsidRDefault="00A74923" w:rsidP="00E06E76">
            <w:r w:rsidRPr="000348E5">
              <w:t>OPS</w:t>
            </w:r>
          </w:p>
        </w:tc>
        <w:tc>
          <w:tcPr>
            <w:tcW w:w="1130" w:type="pct"/>
            <w:shd w:val="clear" w:color="auto" w:fill="E7E6E6" w:themeFill="background2"/>
            <w:vAlign w:val="center"/>
          </w:tcPr>
          <w:p w14:paraId="1B0951A9"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0348E5">
              <w:t>15</w:t>
            </w:r>
          </w:p>
        </w:tc>
        <w:tc>
          <w:tcPr>
            <w:tcW w:w="1130" w:type="pct"/>
            <w:shd w:val="clear" w:color="auto" w:fill="E7E6E6" w:themeFill="background2"/>
          </w:tcPr>
          <w:p w14:paraId="4F8E82EE"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rPr>
                <w:color w:val="FF0000"/>
              </w:rPr>
            </w:pPr>
            <w:r w:rsidRPr="000348E5">
              <w:t>10</w:t>
            </w:r>
          </w:p>
        </w:tc>
      </w:tr>
      <w:tr w:rsidR="00A74923" w:rsidRPr="000348E5" w14:paraId="5A3186A6"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740" w:type="pct"/>
          </w:tcPr>
          <w:p w14:paraId="5BE34DFC" w14:textId="77777777" w:rsidR="00A74923" w:rsidRPr="000348E5" w:rsidRDefault="00A74923" w:rsidP="00E06E76">
            <w:r w:rsidRPr="000348E5">
              <w:t>Harte (Bret) Elementary</w:t>
            </w:r>
          </w:p>
        </w:tc>
        <w:tc>
          <w:tcPr>
            <w:tcW w:w="1130" w:type="pct"/>
            <w:shd w:val="clear" w:color="auto" w:fill="E7E6E6" w:themeFill="background2"/>
          </w:tcPr>
          <w:p w14:paraId="3A33AFB6"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pPr>
            <w:r>
              <w:t>11.5</w:t>
            </w:r>
          </w:p>
        </w:tc>
        <w:tc>
          <w:tcPr>
            <w:tcW w:w="1130" w:type="pct"/>
            <w:shd w:val="clear" w:color="auto" w:fill="E7E6E6" w:themeFill="background2"/>
          </w:tcPr>
          <w:p w14:paraId="6BE8B9EC"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pPr>
            <w:r>
              <w:t>3.9</w:t>
            </w:r>
          </w:p>
        </w:tc>
      </w:tr>
      <w:tr w:rsidR="00A74923" w:rsidRPr="000348E5" w14:paraId="4F2E2C66"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740" w:type="pct"/>
          </w:tcPr>
          <w:p w14:paraId="39076825" w14:textId="77777777" w:rsidR="00A74923" w:rsidRPr="000348E5" w:rsidRDefault="00A74923" w:rsidP="00E06E76">
            <w:pPr>
              <w:autoSpaceDE w:val="0"/>
              <w:autoSpaceDN w:val="0"/>
              <w:adjustRightInd w:val="0"/>
            </w:pPr>
            <w:r w:rsidRPr="000348E5">
              <w:t>Carver (George Washington) Elementary</w:t>
            </w:r>
          </w:p>
        </w:tc>
        <w:tc>
          <w:tcPr>
            <w:tcW w:w="1130" w:type="pct"/>
            <w:shd w:val="clear" w:color="auto" w:fill="E7E6E6" w:themeFill="background2"/>
            <w:vAlign w:val="center"/>
          </w:tcPr>
          <w:p w14:paraId="6C33251C" w14:textId="77777777" w:rsidR="00A74923" w:rsidRPr="000348E5"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0348E5">
              <w:rPr>
                <w:bCs/>
              </w:rPr>
              <w:t>19.76</w:t>
            </w:r>
          </w:p>
        </w:tc>
        <w:tc>
          <w:tcPr>
            <w:tcW w:w="1130" w:type="pct"/>
            <w:shd w:val="clear" w:color="auto" w:fill="E7E6E6" w:themeFill="background2"/>
          </w:tcPr>
          <w:p w14:paraId="0123A2EE" w14:textId="77777777" w:rsidR="00A74923" w:rsidRPr="000348E5"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0348E5">
              <w:t>20.69</w:t>
            </w:r>
          </w:p>
        </w:tc>
      </w:tr>
      <w:tr w:rsidR="00A74923" w:rsidRPr="000348E5" w14:paraId="3EE54415"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740" w:type="pct"/>
          </w:tcPr>
          <w:p w14:paraId="396A17C7" w14:textId="77777777" w:rsidR="00A74923" w:rsidRPr="000348E5" w:rsidRDefault="00A74923" w:rsidP="00E06E76">
            <w:pPr>
              <w:autoSpaceDE w:val="0"/>
              <w:autoSpaceDN w:val="0"/>
              <w:adjustRightInd w:val="0"/>
            </w:pPr>
            <w:r w:rsidRPr="000348E5">
              <w:t>Malcolm X Academy</w:t>
            </w:r>
          </w:p>
        </w:tc>
        <w:tc>
          <w:tcPr>
            <w:tcW w:w="1130" w:type="pct"/>
            <w:shd w:val="clear" w:color="auto" w:fill="E7E6E6" w:themeFill="background2"/>
          </w:tcPr>
          <w:p w14:paraId="361F009D" w14:textId="77777777" w:rsidR="00A74923" w:rsidRPr="000348E5"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0348E5">
              <w:rPr>
                <w:bCs/>
              </w:rPr>
              <w:t>23.91</w:t>
            </w:r>
          </w:p>
        </w:tc>
        <w:tc>
          <w:tcPr>
            <w:tcW w:w="1130" w:type="pct"/>
            <w:shd w:val="clear" w:color="auto" w:fill="E7E6E6" w:themeFill="background2"/>
          </w:tcPr>
          <w:p w14:paraId="5E676046" w14:textId="77777777" w:rsidR="00A74923" w:rsidRPr="000348E5"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0348E5">
              <w:rPr>
                <w:bCs/>
              </w:rPr>
              <w:t>30.43</w:t>
            </w:r>
          </w:p>
        </w:tc>
      </w:tr>
      <w:tr w:rsidR="00A74923" w:rsidRPr="000348E5" w14:paraId="23430D21"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2740" w:type="pct"/>
          </w:tcPr>
          <w:p w14:paraId="7C71AD9F" w14:textId="77777777" w:rsidR="00A74923" w:rsidRPr="000348E5" w:rsidRDefault="00A74923" w:rsidP="00E06E76">
            <w:r w:rsidRPr="000348E5">
              <w:t>Bayview Average</w:t>
            </w:r>
          </w:p>
        </w:tc>
        <w:tc>
          <w:tcPr>
            <w:tcW w:w="1130" w:type="pct"/>
            <w:shd w:val="clear" w:color="auto" w:fill="E7E6E6" w:themeFill="background2"/>
            <w:vAlign w:val="center"/>
          </w:tcPr>
          <w:p w14:paraId="301E9E5B"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0348E5">
              <w:t>12</w:t>
            </w:r>
          </w:p>
        </w:tc>
        <w:tc>
          <w:tcPr>
            <w:tcW w:w="1130" w:type="pct"/>
            <w:shd w:val="clear" w:color="auto" w:fill="E7E6E6" w:themeFill="background2"/>
          </w:tcPr>
          <w:p w14:paraId="21ADCA9F" w14:textId="77777777" w:rsidR="00A74923" w:rsidRPr="000348E5" w:rsidRDefault="00A74923" w:rsidP="00E06E76">
            <w:pPr>
              <w:jc w:val="center"/>
              <w:cnfStyle w:val="000000000000" w:firstRow="0" w:lastRow="0" w:firstColumn="0" w:lastColumn="0" w:oddVBand="0" w:evenVBand="0" w:oddHBand="0" w:evenHBand="0" w:firstRowFirstColumn="0" w:firstRowLastColumn="0" w:lastRowFirstColumn="0" w:lastRowLastColumn="0"/>
              <w:rPr>
                <w:bCs/>
              </w:rPr>
            </w:pPr>
            <w:r w:rsidRPr="000348E5">
              <w:rPr>
                <w:bCs/>
              </w:rPr>
              <w:t>13</w:t>
            </w:r>
          </w:p>
        </w:tc>
      </w:tr>
    </w:tbl>
    <w:p w14:paraId="30414298" w14:textId="77777777" w:rsidR="009367A2" w:rsidRPr="009367A2" w:rsidRDefault="009367A2" w:rsidP="009367A2">
      <w:pPr>
        <w:keepNext/>
        <w:autoSpaceDE w:val="0"/>
        <w:autoSpaceDN w:val="0"/>
        <w:adjustRightInd w:val="0"/>
        <w:spacing w:before="240" w:after="240"/>
        <w:outlineLvl w:val="4"/>
        <w:rPr>
          <w:b/>
          <w:bCs/>
        </w:rPr>
      </w:pPr>
      <w:r w:rsidRPr="009367A2">
        <w:rPr>
          <w:b/>
          <w:bCs/>
        </w:rPr>
        <w:t xml:space="preserve">SFUSD’s Review of Renewal Criteria Under </w:t>
      </w:r>
      <w:r w:rsidRPr="009367A2">
        <w:rPr>
          <w:b/>
          <w:bCs/>
          <w:i/>
        </w:rPr>
        <w:t>EC</w:t>
      </w:r>
      <w:r w:rsidRPr="009367A2">
        <w:rPr>
          <w:b/>
          <w:bCs/>
        </w:rPr>
        <w:t xml:space="preserve"> Section 47607</w:t>
      </w:r>
    </w:p>
    <w:p w14:paraId="6CDCE8EE" w14:textId="77777777" w:rsidR="00A74923" w:rsidRPr="00A74923" w:rsidRDefault="00A74923" w:rsidP="00A74923">
      <w:pPr>
        <w:autoSpaceDE w:val="0"/>
        <w:autoSpaceDN w:val="0"/>
        <w:adjustRightInd w:val="0"/>
        <w:spacing w:before="240"/>
        <w:rPr>
          <w:bCs/>
        </w:rPr>
      </w:pPr>
      <w:r w:rsidRPr="00A74923">
        <w:rPr>
          <w:bCs/>
        </w:rPr>
        <w:t>SFUSD reviewed 2017–18 and 2018–19 CAASPP data for OPS and SFUSD-chosen resident schools for all pupils schoolwide and for all numerically significant groups of pupils served in grade three and grade four.</w:t>
      </w:r>
    </w:p>
    <w:p w14:paraId="71E0EB18" w14:textId="77777777" w:rsidR="00A74923" w:rsidRPr="00A74923" w:rsidRDefault="00A74923" w:rsidP="00A74923">
      <w:pPr>
        <w:autoSpaceDE w:val="0"/>
        <w:autoSpaceDN w:val="0"/>
        <w:adjustRightInd w:val="0"/>
        <w:spacing w:before="240"/>
        <w:rPr>
          <w:bCs/>
        </w:rPr>
      </w:pPr>
      <w:r w:rsidRPr="00A74923">
        <w:rPr>
          <w:bCs/>
        </w:rPr>
        <w:t>The following table shows the percentage of pupils that met/exceeded standards on the 2017–18 and 2018–19 CAASPP assessment for ELA and mathematics for OPS schoolwide, and by the following subgroups: African-American, Hispanic/Latino, socioeconomically disadvantaged (SED), English learner (EL), and pupils with disabilities (SPED).</w:t>
      </w:r>
    </w:p>
    <w:p w14:paraId="5CA7E2A4" w14:textId="77777777" w:rsidR="00A74923" w:rsidRPr="00A74923" w:rsidRDefault="00A74923" w:rsidP="00A74923">
      <w:pPr>
        <w:autoSpaceDE w:val="0"/>
        <w:autoSpaceDN w:val="0"/>
        <w:adjustRightInd w:val="0"/>
        <w:spacing w:before="100" w:beforeAutospacing="1" w:after="100" w:afterAutospacing="1"/>
        <w:rPr>
          <w:b/>
          <w:bCs/>
        </w:rPr>
      </w:pPr>
      <w:r w:rsidRPr="00A74923">
        <w:rPr>
          <w:b/>
          <w:bCs/>
        </w:rPr>
        <w:t>CAASPP Results by Subgroup for OPS (Percent Meets/Exceeds Standards)</w:t>
      </w:r>
    </w:p>
    <w:tbl>
      <w:tblPr>
        <w:tblStyle w:val="GridTable1Light1211412"/>
        <w:tblW w:w="5000" w:type="pct"/>
        <w:tblLook w:val="04A0" w:firstRow="1" w:lastRow="0" w:firstColumn="1" w:lastColumn="0" w:noHBand="0" w:noVBand="1"/>
        <w:tblDescription w:val="CAASPP Results by Subgroup for OPS (Percent Meets/Exceeds Standards) "/>
      </w:tblPr>
      <w:tblGrid>
        <w:gridCol w:w="2874"/>
        <w:gridCol w:w="812"/>
        <w:gridCol w:w="1348"/>
        <w:gridCol w:w="1442"/>
        <w:gridCol w:w="989"/>
        <w:gridCol w:w="991"/>
        <w:gridCol w:w="894"/>
      </w:tblGrid>
      <w:tr w:rsidR="00A74923" w:rsidRPr="00892F9D" w14:paraId="5CE20D70" w14:textId="77777777" w:rsidTr="00E06E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7" w:type="pct"/>
            <w:shd w:val="clear" w:color="auto" w:fill="D9D9D9" w:themeFill="background1" w:themeFillShade="D9"/>
            <w:vAlign w:val="center"/>
          </w:tcPr>
          <w:p w14:paraId="56B8D818" w14:textId="77777777" w:rsidR="00A74923" w:rsidRPr="00892F9D" w:rsidRDefault="00A74923" w:rsidP="00E06E76">
            <w:r w:rsidRPr="00892F9D">
              <w:t>OPS</w:t>
            </w:r>
          </w:p>
        </w:tc>
        <w:tc>
          <w:tcPr>
            <w:tcW w:w="434" w:type="pct"/>
            <w:shd w:val="clear" w:color="auto" w:fill="D9D9D9" w:themeFill="background1" w:themeFillShade="D9"/>
            <w:vAlign w:val="center"/>
          </w:tcPr>
          <w:p w14:paraId="0C46E385"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All</w:t>
            </w:r>
          </w:p>
        </w:tc>
        <w:tc>
          <w:tcPr>
            <w:tcW w:w="721" w:type="pct"/>
            <w:shd w:val="clear" w:color="auto" w:fill="D9D9D9" w:themeFill="background1" w:themeFillShade="D9"/>
            <w:vAlign w:val="center"/>
          </w:tcPr>
          <w:p w14:paraId="16930DC8"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African-American</w:t>
            </w:r>
          </w:p>
        </w:tc>
        <w:tc>
          <w:tcPr>
            <w:tcW w:w="771" w:type="pct"/>
            <w:shd w:val="clear" w:color="auto" w:fill="D9D9D9" w:themeFill="background1" w:themeFillShade="D9"/>
            <w:vAlign w:val="center"/>
          </w:tcPr>
          <w:p w14:paraId="2284686E"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Hispanic/</w:t>
            </w:r>
          </w:p>
          <w:p w14:paraId="4CA71555"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Latino</w:t>
            </w:r>
          </w:p>
        </w:tc>
        <w:tc>
          <w:tcPr>
            <w:tcW w:w="529" w:type="pct"/>
            <w:shd w:val="clear" w:color="auto" w:fill="D9D9D9" w:themeFill="background1" w:themeFillShade="D9"/>
            <w:vAlign w:val="center"/>
          </w:tcPr>
          <w:p w14:paraId="40EA41C2"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SED</w:t>
            </w:r>
          </w:p>
        </w:tc>
        <w:tc>
          <w:tcPr>
            <w:tcW w:w="530" w:type="pct"/>
            <w:shd w:val="clear" w:color="auto" w:fill="D9D9D9" w:themeFill="background1" w:themeFillShade="D9"/>
            <w:vAlign w:val="center"/>
          </w:tcPr>
          <w:p w14:paraId="75E98E2F"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EL</w:t>
            </w:r>
          </w:p>
        </w:tc>
        <w:tc>
          <w:tcPr>
            <w:tcW w:w="478" w:type="pct"/>
            <w:shd w:val="clear" w:color="auto" w:fill="D9D9D9" w:themeFill="background1" w:themeFillShade="D9"/>
            <w:vAlign w:val="center"/>
          </w:tcPr>
          <w:p w14:paraId="1C0091B2" w14:textId="77777777" w:rsidR="00A74923" w:rsidRPr="00892F9D" w:rsidRDefault="00A74923" w:rsidP="00E06E76">
            <w:pPr>
              <w:jc w:val="center"/>
              <w:cnfStyle w:val="100000000000" w:firstRow="1" w:lastRow="0" w:firstColumn="0" w:lastColumn="0" w:oddVBand="0" w:evenVBand="0" w:oddHBand="0" w:evenHBand="0" w:firstRowFirstColumn="0" w:firstRowLastColumn="0" w:lastRowFirstColumn="0" w:lastRowLastColumn="0"/>
            </w:pPr>
            <w:r w:rsidRPr="00892F9D">
              <w:t>SPED</w:t>
            </w:r>
          </w:p>
        </w:tc>
      </w:tr>
      <w:tr w:rsidR="00A74923" w:rsidRPr="00892F9D" w14:paraId="6242FF41"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672A6F3B" w14:textId="77777777" w:rsidR="00A74923" w:rsidRPr="00892F9D" w:rsidRDefault="00A74923" w:rsidP="00E06E76">
            <w:r w:rsidRPr="00892F9D">
              <w:t>201</w:t>
            </w:r>
            <w:r>
              <w:t>7–</w:t>
            </w:r>
            <w:r w:rsidRPr="00892F9D">
              <w:t>18 ELA (Grade 3)</w:t>
            </w:r>
          </w:p>
        </w:tc>
        <w:tc>
          <w:tcPr>
            <w:tcW w:w="434" w:type="pct"/>
            <w:shd w:val="clear" w:color="auto" w:fill="E7E6E6" w:themeFill="background2"/>
            <w:vAlign w:val="center"/>
          </w:tcPr>
          <w:p w14:paraId="61FA19B3"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15</w:t>
            </w:r>
          </w:p>
        </w:tc>
        <w:tc>
          <w:tcPr>
            <w:tcW w:w="721" w:type="pct"/>
            <w:shd w:val="clear" w:color="auto" w:fill="E7E6E6" w:themeFill="background2"/>
            <w:vAlign w:val="center"/>
          </w:tcPr>
          <w:p w14:paraId="52B8DE1D"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17</w:t>
            </w:r>
          </w:p>
        </w:tc>
        <w:tc>
          <w:tcPr>
            <w:tcW w:w="771" w:type="pct"/>
            <w:shd w:val="clear" w:color="auto" w:fill="E7E6E6" w:themeFill="background2"/>
            <w:vAlign w:val="center"/>
          </w:tcPr>
          <w:p w14:paraId="192DE291"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NA</w:t>
            </w:r>
          </w:p>
        </w:tc>
        <w:tc>
          <w:tcPr>
            <w:tcW w:w="529" w:type="pct"/>
            <w:shd w:val="clear" w:color="auto" w:fill="E7E6E6" w:themeFill="background2"/>
            <w:vAlign w:val="center"/>
          </w:tcPr>
          <w:p w14:paraId="10599AF6"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17</w:t>
            </w:r>
          </w:p>
        </w:tc>
        <w:tc>
          <w:tcPr>
            <w:tcW w:w="530" w:type="pct"/>
            <w:shd w:val="clear" w:color="auto" w:fill="E7E6E6" w:themeFill="background2"/>
            <w:vAlign w:val="center"/>
          </w:tcPr>
          <w:p w14:paraId="589A9161"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NA</w:t>
            </w:r>
          </w:p>
        </w:tc>
        <w:tc>
          <w:tcPr>
            <w:tcW w:w="478" w:type="pct"/>
            <w:shd w:val="clear" w:color="auto" w:fill="E7E6E6" w:themeFill="background2"/>
            <w:vAlign w:val="center"/>
          </w:tcPr>
          <w:p w14:paraId="3CC8110D" w14:textId="77777777" w:rsidR="00A74923" w:rsidRPr="00892F9D" w:rsidRDefault="00A74923" w:rsidP="00E06E76">
            <w:pPr>
              <w:jc w:val="center"/>
              <w:cnfStyle w:val="000000000000" w:firstRow="0" w:lastRow="0" w:firstColumn="0" w:lastColumn="0" w:oddVBand="0" w:evenVBand="0" w:oddHBand="0" w:evenHBand="0" w:firstRowFirstColumn="0" w:firstRowLastColumn="0" w:lastRowFirstColumn="0" w:lastRowLastColumn="0"/>
            </w:pPr>
            <w:r w:rsidRPr="00892F9D">
              <w:t>NA</w:t>
            </w:r>
          </w:p>
        </w:tc>
      </w:tr>
      <w:tr w:rsidR="00A74923" w:rsidRPr="00892F9D" w14:paraId="1374B9E5"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3F475128" w14:textId="77777777" w:rsidR="00A74923" w:rsidRPr="00892F9D" w:rsidRDefault="00A74923" w:rsidP="00E06E76">
            <w:pPr>
              <w:autoSpaceDE w:val="0"/>
              <w:autoSpaceDN w:val="0"/>
              <w:adjustRightInd w:val="0"/>
            </w:pPr>
            <w:r w:rsidRPr="00892F9D">
              <w:t>2017–18 Math (Grade 3)</w:t>
            </w:r>
          </w:p>
        </w:tc>
        <w:tc>
          <w:tcPr>
            <w:tcW w:w="434" w:type="pct"/>
            <w:shd w:val="clear" w:color="auto" w:fill="E7E6E6" w:themeFill="background2"/>
            <w:vAlign w:val="center"/>
          </w:tcPr>
          <w:p w14:paraId="2E013EA1"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10</w:t>
            </w:r>
          </w:p>
        </w:tc>
        <w:tc>
          <w:tcPr>
            <w:tcW w:w="721" w:type="pct"/>
            <w:shd w:val="clear" w:color="auto" w:fill="E7E6E6" w:themeFill="background2"/>
            <w:vAlign w:val="center"/>
          </w:tcPr>
          <w:p w14:paraId="00CC6AD4"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8</w:t>
            </w:r>
          </w:p>
        </w:tc>
        <w:tc>
          <w:tcPr>
            <w:tcW w:w="771" w:type="pct"/>
            <w:shd w:val="clear" w:color="auto" w:fill="E7E6E6" w:themeFill="background2"/>
            <w:vAlign w:val="center"/>
          </w:tcPr>
          <w:p w14:paraId="3D2AED4E"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NA</w:t>
            </w:r>
          </w:p>
        </w:tc>
        <w:tc>
          <w:tcPr>
            <w:tcW w:w="529" w:type="pct"/>
            <w:shd w:val="clear" w:color="auto" w:fill="E7E6E6" w:themeFill="background2"/>
            <w:vAlign w:val="center"/>
          </w:tcPr>
          <w:p w14:paraId="32DE9C3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11</w:t>
            </w:r>
          </w:p>
        </w:tc>
        <w:tc>
          <w:tcPr>
            <w:tcW w:w="530" w:type="pct"/>
            <w:shd w:val="clear" w:color="auto" w:fill="E7E6E6" w:themeFill="background2"/>
            <w:vAlign w:val="center"/>
          </w:tcPr>
          <w:p w14:paraId="211B7E83"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NA</w:t>
            </w:r>
          </w:p>
        </w:tc>
        <w:tc>
          <w:tcPr>
            <w:tcW w:w="478" w:type="pct"/>
            <w:shd w:val="clear" w:color="auto" w:fill="E7E6E6" w:themeFill="background2"/>
            <w:vAlign w:val="center"/>
          </w:tcPr>
          <w:p w14:paraId="36D13897"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NA</w:t>
            </w:r>
          </w:p>
        </w:tc>
      </w:tr>
      <w:tr w:rsidR="00A74923" w:rsidRPr="00892F9D" w14:paraId="470B2BC3"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000C5326" w14:textId="77777777" w:rsidR="00A74923" w:rsidRPr="00892F9D" w:rsidRDefault="00A74923" w:rsidP="00E06E76">
            <w:r w:rsidRPr="00892F9D">
              <w:t>2018–19 ELA (Grade 3)</w:t>
            </w:r>
          </w:p>
        </w:tc>
        <w:tc>
          <w:tcPr>
            <w:tcW w:w="434" w:type="pct"/>
            <w:shd w:val="clear" w:color="auto" w:fill="E7E6E6" w:themeFill="background2"/>
            <w:vAlign w:val="center"/>
          </w:tcPr>
          <w:p w14:paraId="73DE7AD2"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15</w:t>
            </w:r>
          </w:p>
        </w:tc>
        <w:tc>
          <w:tcPr>
            <w:tcW w:w="721" w:type="pct"/>
            <w:shd w:val="clear" w:color="auto" w:fill="E7E6E6" w:themeFill="background2"/>
            <w:vAlign w:val="center"/>
          </w:tcPr>
          <w:p w14:paraId="391AB5F7"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50C38697"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780F4218"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21</w:t>
            </w:r>
          </w:p>
        </w:tc>
        <w:tc>
          <w:tcPr>
            <w:tcW w:w="530" w:type="pct"/>
            <w:shd w:val="clear" w:color="auto" w:fill="E7E6E6" w:themeFill="background2"/>
            <w:vAlign w:val="center"/>
          </w:tcPr>
          <w:p w14:paraId="7C677A7E"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28D323A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A74923" w:rsidRPr="00892F9D" w14:paraId="748CCBD9"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129AA1DF" w14:textId="77777777" w:rsidR="00A74923" w:rsidRPr="00892F9D" w:rsidRDefault="00A74923" w:rsidP="00E06E76">
            <w:r w:rsidRPr="00892F9D">
              <w:t>2018–19 Math (Grade 3)</w:t>
            </w:r>
          </w:p>
        </w:tc>
        <w:tc>
          <w:tcPr>
            <w:tcW w:w="434" w:type="pct"/>
            <w:shd w:val="clear" w:color="auto" w:fill="E7E6E6" w:themeFill="background2"/>
            <w:vAlign w:val="center"/>
          </w:tcPr>
          <w:p w14:paraId="5140AD2B"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5</w:t>
            </w:r>
          </w:p>
        </w:tc>
        <w:tc>
          <w:tcPr>
            <w:tcW w:w="721" w:type="pct"/>
            <w:shd w:val="clear" w:color="auto" w:fill="E7E6E6" w:themeFill="background2"/>
            <w:vAlign w:val="center"/>
          </w:tcPr>
          <w:p w14:paraId="39403D90"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70868936"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744ADCE4"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0</w:t>
            </w:r>
          </w:p>
        </w:tc>
        <w:tc>
          <w:tcPr>
            <w:tcW w:w="530" w:type="pct"/>
            <w:shd w:val="clear" w:color="auto" w:fill="E7E6E6" w:themeFill="background2"/>
            <w:vAlign w:val="center"/>
          </w:tcPr>
          <w:p w14:paraId="770915D4"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329761B9"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A74923" w:rsidRPr="00892F9D" w14:paraId="65B9B1B1"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58753546" w14:textId="77777777" w:rsidR="00A74923" w:rsidRPr="00892F9D" w:rsidRDefault="00A74923" w:rsidP="00E06E76">
            <w:r w:rsidRPr="00892F9D">
              <w:t>2018–19 ELA (Grade 4)</w:t>
            </w:r>
          </w:p>
        </w:tc>
        <w:tc>
          <w:tcPr>
            <w:tcW w:w="434" w:type="pct"/>
            <w:shd w:val="clear" w:color="auto" w:fill="E7E6E6" w:themeFill="background2"/>
            <w:vAlign w:val="center"/>
          </w:tcPr>
          <w:p w14:paraId="23899892"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0</w:t>
            </w:r>
          </w:p>
        </w:tc>
        <w:tc>
          <w:tcPr>
            <w:tcW w:w="721" w:type="pct"/>
            <w:shd w:val="clear" w:color="auto" w:fill="E7E6E6" w:themeFill="background2"/>
            <w:vAlign w:val="center"/>
          </w:tcPr>
          <w:p w14:paraId="70AEE038"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7FDCB39C"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50E35DD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3D939F74"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6358EE4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A74923" w:rsidRPr="00892F9D" w14:paraId="5F8C9F16" w14:textId="77777777" w:rsidTr="00E06E76">
        <w:trPr>
          <w:cantSplit/>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1FE2D155" w14:textId="77777777" w:rsidR="00A74923" w:rsidRPr="00892F9D" w:rsidRDefault="00A74923" w:rsidP="00E06E76">
            <w:r w:rsidRPr="00892F9D">
              <w:t>2018–19 Math (Grade 4)</w:t>
            </w:r>
          </w:p>
        </w:tc>
        <w:tc>
          <w:tcPr>
            <w:tcW w:w="434" w:type="pct"/>
            <w:shd w:val="clear" w:color="auto" w:fill="E7E6E6" w:themeFill="background2"/>
            <w:vAlign w:val="center"/>
          </w:tcPr>
          <w:p w14:paraId="5B857149"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892F9D">
              <w:rPr>
                <w:bCs/>
              </w:rPr>
              <w:t>8</w:t>
            </w:r>
          </w:p>
        </w:tc>
        <w:tc>
          <w:tcPr>
            <w:tcW w:w="721" w:type="pct"/>
            <w:shd w:val="clear" w:color="auto" w:fill="E7E6E6" w:themeFill="background2"/>
            <w:vAlign w:val="center"/>
          </w:tcPr>
          <w:p w14:paraId="2957DB5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2A860F3E"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74037C4F"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44C4EB25"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517DBB70" w14:textId="77777777" w:rsidR="00A74923" w:rsidRPr="00892F9D" w:rsidRDefault="00A74923" w:rsidP="00E06E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bl>
    <w:p w14:paraId="30C0024F" w14:textId="77777777" w:rsidR="00A74923" w:rsidRPr="00A74923" w:rsidRDefault="00A74923" w:rsidP="00A74923">
      <w:pPr>
        <w:autoSpaceDE w:val="0"/>
        <w:autoSpaceDN w:val="0"/>
        <w:adjustRightInd w:val="0"/>
        <w:spacing w:before="240"/>
        <w:rPr>
          <w:bCs/>
        </w:rPr>
      </w:pPr>
      <w:r w:rsidRPr="00A74923">
        <w:rPr>
          <w:bCs/>
        </w:rPr>
        <w:t>The 2017–18 and 2018–19 CAASPP data for OPS, schoolwide and by subgroup, show the following (Attachment 6, pp. 2–3):</w:t>
      </w:r>
    </w:p>
    <w:p w14:paraId="30CFC810" w14:textId="77777777" w:rsidR="00A74923" w:rsidRPr="000348E5" w:rsidRDefault="00A74923" w:rsidP="00A74923">
      <w:pPr>
        <w:numPr>
          <w:ilvl w:val="0"/>
          <w:numId w:val="41"/>
        </w:numPr>
        <w:autoSpaceDE w:val="0"/>
        <w:autoSpaceDN w:val="0"/>
        <w:adjustRightInd w:val="0"/>
        <w:spacing w:before="240"/>
        <w:rPr>
          <w:bCs/>
        </w:rPr>
      </w:pPr>
      <w:r w:rsidRPr="000348E5">
        <w:rPr>
          <w:bCs/>
        </w:rPr>
        <w:t>OPS’s grade three schoolwide results for ELA were the same in 2017–18 and 2018–19</w:t>
      </w:r>
      <w:r>
        <w:rPr>
          <w:bCs/>
        </w:rPr>
        <w:t>.</w:t>
      </w:r>
    </w:p>
    <w:p w14:paraId="2E3ACF9A" w14:textId="77777777" w:rsidR="00A74923" w:rsidRPr="000348E5" w:rsidRDefault="00A74923" w:rsidP="00A74923">
      <w:pPr>
        <w:numPr>
          <w:ilvl w:val="0"/>
          <w:numId w:val="41"/>
        </w:numPr>
        <w:autoSpaceDE w:val="0"/>
        <w:autoSpaceDN w:val="0"/>
        <w:adjustRightInd w:val="0"/>
        <w:spacing w:before="240"/>
        <w:rPr>
          <w:bCs/>
        </w:rPr>
      </w:pPr>
      <w:r w:rsidRPr="000348E5">
        <w:rPr>
          <w:bCs/>
        </w:rPr>
        <w:lastRenderedPageBreak/>
        <w:t>OPS’s grade three schoolwide results for mathematics decreased from 2017–18 to 2018–19</w:t>
      </w:r>
      <w:r>
        <w:rPr>
          <w:bCs/>
        </w:rPr>
        <w:t>.</w:t>
      </w:r>
    </w:p>
    <w:p w14:paraId="213B0CDB" w14:textId="77777777" w:rsidR="00A74923" w:rsidRPr="00F90BE6" w:rsidRDefault="00A74923" w:rsidP="00A74923">
      <w:pPr>
        <w:numPr>
          <w:ilvl w:val="0"/>
          <w:numId w:val="41"/>
        </w:numPr>
        <w:autoSpaceDE w:val="0"/>
        <w:autoSpaceDN w:val="0"/>
        <w:adjustRightInd w:val="0"/>
        <w:spacing w:before="240"/>
        <w:rPr>
          <w:bCs/>
        </w:rPr>
      </w:pPr>
      <w:r w:rsidRPr="00F90BE6">
        <w:rPr>
          <w:bCs/>
        </w:rPr>
        <w:t>OPS</w:t>
      </w:r>
      <w:r>
        <w:rPr>
          <w:bCs/>
        </w:rPr>
        <w:t xml:space="preserve">’s </w:t>
      </w:r>
      <w:r w:rsidRPr="00F90BE6">
        <w:rPr>
          <w:bCs/>
        </w:rPr>
        <w:t>results for the cohort moving from grade three in 2017–18 to grade four in 2018–19 were poorer than 2017–18</w:t>
      </w:r>
      <w:r>
        <w:rPr>
          <w:bCs/>
        </w:rPr>
        <w:t>’s</w:t>
      </w:r>
      <w:r w:rsidRPr="00F90BE6">
        <w:rPr>
          <w:bCs/>
        </w:rPr>
        <w:t xml:space="preserve"> ELA and mathematics</w:t>
      </w:r>
      <w:r>
        <w:rPr>
          <w:bCs/>
        </w:rPr>
        <w:t xml:space="preserve"> results.</w:t>
      </w:r>
    </w:p>
    <w:p w14:paraId="7168F317" w14:textId="09A82B94" w:rsidR="00A74923" w:rsidRPr="00892F9D" w:rsidRDefault="00A74923" w:rsidP="00A74923">
      <w:pPr>
        <w:numPr>
          <w:ilvl w:val="0"/>
          <w:numId w:val="41"/>
        </w:numPr>
        <w:autoSpaceDE w:val="0"/>
        <w:autoSpaceDN w:val="0"/>
        <w:adjustRightInd w:val="0"/>
        <w:spacing w:before="240"/>
        <w:rPr>
          <w:bCs/>
        </w:rPr>
      </w:pPr>
      <w:r>
        <w:rPr>
          <w:bCs/>
        </w:rPr>
        <w:t xml:space="preserve">OPS’s grade three results for SED </w:t>
      </w:r>
      <w:r w:rsidRPr="000348E5">
        <w:rPr>
          <w:bCs/>
        </w:rPr>
        <w:t>pupils improved from 2017–18 to 2018–19 in ELA</w:t>
      </w:r>
      <w:r w:rsidR="00990C44">
        <w:rPr>
          <w:bCs/>
        </w:rPr>
        <w:t xml:space="preserve"> </w:t>
      </w:r>
      <w:r w:rsidRPr="000348E5">
        <w:rPr>
          <w:bCs/>
        </w:rPr>
        <w:t>but declined in mathematics</w:t>
      </w:r>
      <w:r>
        <w:rPr>
          <w:bCs/>
        </w:rPr>
        <w:t>.</w:t>
      </w:r>
    </w:p>
    <w:p w14:paraId="6242A8C6" w14:textId="77777777" w:rsidR="00A74923" w:rsidRDefault="00A74923" w:rsidP="00A74923">
      <w:pPr>
        <w:autoSpaceDE w:val="0"/>
        <w:autoSpaceDN w:val="0"/>
        <w:adjustRightInd w:val="0"/>
        <w:spacing w:before="240"/>
        <w:rPr>
          <w:bCs/>
        </w:rPr>
      </w:pPr>
      <w:r w:rsidRPr="000348E5">
        <w:rPr>
          <w:bCs/>
        </w:rPr>
        <w:t>The following table</w:t>
      </w:r>
      <w:r>
        <w:rPr>
          <w:bCs/>
        </w:rPr>
        <w:t>s</w:t>
      </w:r>
      <w:r w:rsidRPr="000348E5">
        <w:rPr>
          <w:bCs/>
        </w:rPr>
        <w:t xml:space="preserve"> show the percentage of pupils</w:t>
      </w:r>
      <w:r>
        <w:rPr>
          <w:bCs/>
        </w:rPr>
        <w:t>, schoolwide and by subgroup,</w:t>
      </w:r>
      <w:r w:rsidRPr="000348E5">
        <w:rPr>
          <w:bCs/>
        </w:rPr>
        <w:t xml:space="preserve"> that met/exceeded standards on the 2017–18</w:t>
      </w:r>
      <w:r>
        <w:rPr>
          <w:bCs/>
        </w:rPr>
        <w:t xml:space="preserve"> grade three and 2018–19 grade three and grade four </w:t>
      </w:r>
      <w:r w:rsidRPr="000348E5">
        <w:rPr>
          <w:bCs/>
        </w:rPr>
        <w:t>CAASPP assessment for ELA and mathematics for OPS, the SFUSD-chosen district schools that pupils would otherwise attend, and SFUSD.</w:t>
      </w:r>
    </w:p>
    <w:p w14:paraId="4519089E" w14:textId="364C9627" w:rsidR="00FB3507" w:rsidRPr="00892F9D" w:rsidRDefault="00FB3507" w:rsidP="00FB3507">
      <w:pPr>
        <w:autoSpaceDE w:val="0"/>
        <w:autoSpaceDN w:val="0"/>
        <w:adjustRightInd w:val="0"/>
        <w:spacing w:before="100" w:beforeAutospacing="1" w:after="100" w:afterAutospacing="1"/>
        <w:rPr>
          <w:b/>
          <w:bCs/>
        </w:rPr>
      </w:pPr>
      <w:r w:rsidRPr="00892F9D">
        <w:rPr>
          <w:b/>
          <w:bCs/>
        </w:rPr>
        <w:t>2017–18 ELA CAASPP Grade Three Results by Subgroup for OPS and SFUSD-</w:t>
      </w:r>
      <w:r w:rsidR="00990C44">
        <w:rPr>
          <w:b/>
          <w:bCs/>
        </w:rPr>
        <w:t>C</w:t>
      </w:r>
      <w:r w:rsidRPr="00892F9D">
        <w:rPr>
          <w:b/>
          <w:bCs/>
        </w:rPr>
        <w:t>hosen District Schools (Percent Meets/Exceeds Standards)</w:t>
      </w:r>
      <w:r w:rsidRPr="00892F9D">
        <w:rPr>
          <w:bCs/>
        </w:rPr>
        <w:t xml:space="preserve"> </w:t>
      </w:r>
    </w:p>
    <w:tbl>
      <w:tblPr>
        <w:tblStyle w:val="GridTable1Light121141"/>
        <w:tblW w:w="5000" w:type="pct"/>
        <w:tblLook w:val="04A0" w:firstRow="1" w:lastRow="0" w:firstColumn="1" w:lastColumn="0" w:noHBand="0" w:noVBand="1"/>
        <w:tblDescription w:val="2017–18 ELA CAASPP Grade Three Results by Subgroup for OPS and SFUSD-chosen District Schools (Percent Meets/Exceeds Standards) ) "/>
      </w:tblPr>
      <w:tblGrid>
        <w:gridCol w:w="2759"/>
        <w:gridCol w:w="927"/>
        <w:gridCol w:w="1348"/>
        <w:gridCol w:w="1442"/>
        <w:gridCol w:w="989"/>
        <w:gridCol w:w="989"/>
        <w:gridCol w:w="896"/>
      </w:tblGrid>
      <w:tr w:rsidR="00FB3507" w:rsidRPr="00892F9D" w14:paraId="6AC1E387" w14:textId="77777777" w:rsidTr="00FB35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75" w:type="pct"/>
            <w:shd w:val="clear" w:color="auto" w:fill="D9D9D9" w:themeFill="background1" w:themeFillShade="D9"/>
            <w:vAlign w:val="center"/>
          </w:tcPr>
          <w:p w14:paraId="6C6C7947" w14:textId="77777777" w:rsidR="00FB3507" w:rsidRPr="00892F9D" w:rsidRDefault="00FB3507" w:rsidP="00FB3507">
            <w:r w:rsidRPr="00892F9D">
              <w:t>School</w:t>
            </w:r>
          </w:p>
        </w:tc>
        <w:tc>
          <w:tcPr>
            <w:tcW w:w="495" w:type="pct"/>
            <w:shd w:val="clear" w:color="auto" w:fill="D9D9D9" w:themeFill="background1" w:themeFillShade="D9"/>
            <w:vAlign w:val="center"/>
          </w:tcPr>
          <w:p w14:paraId="18757781"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All</w:t>
            </w:r>
          </w:p>
        </w:tc>
        <w:tc>
          <w:tcPr>
            <w:tcW w:w="721" w:type="pct"/>
            <w:shd w:val="clear" w:color="auto" w:fill="D9D9D9" w:themeFill="background1" w:themeFillShade="D9"/>
            <w:vAlign w:val="center"/>
          </w:tcPr>
          <w:p w14:paraId="6D765A1D"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African-American</w:t>
            </w:r>
          </w:p>
        </w:tc>
        <w:tc>
          <w:tcPr>
            <w:tcW w:w="771" w:type="pct"/>
            <w:shd w:val="clear" w:color="auto" w:fill="D9D9D9" w:themeFill="background1" w:themeFillShade="D9"/>
            <w:vAlign w:val="center"/>
          </w:tcPr>
          <w:p w14:paraId="706C0AF6"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Hispanic/</w:t>
            </w:r>
          </w:p>
          <w:p w14:paraId="7BED6617"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Latino</w:t>
            </w:r>
          </w:p>
        </w:tc>
        <w:tc>
          <w:tcPr>
            <w:tcW w:w="529" w:type="pct"/>
            <w:shd w:val="clear" w:color="auto" w:fill="D9D9D9" w:themeFill="background1" w:themeFillShade="D9"/>
            <w:vAlign w:val="center"/>
          </w:tcPr>
          <w:p w14:paraId="5D7281C1"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SED</w:t>
            </w:r>
          </w:p>
        </w:tc>
        <w:tc>
          <w:tcPr>
            <w:tcW w:w="529" w:type="pct"/>
            <w:shd w:val="clear" w:color="auto" w:fill="D9D9D9" w:themeFill="background1" w:themeFillShade="D9"/>
            <w:vAlign w:val="center"/>
          </w:tcPr>
          <w:p w14:paraId="0CE8BDA1"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EL</w:t>
            </w:r>
          </w:p>
        </w:tc>
        <w:tc>
          <w:tcPr>
            <w:tcW w:w="479" w:type="pct"/>
            <w:shd w:val="clear" w:color="auto" w:fill="D9D9D9" w:themeFill="background1" w:themeFillShade="D9"/>
            <w:vAlign w:val="center"/>
          </w:tcPr>
          <w:p w14:paraId="57BF8E45"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SPED</w:t>
            </w:r>
          </w:p>
        </w:tc>
      </w:tr>
      <w:tr w:rsidR="00FB3507" w:rsidRPr="00892F9D" w14:paraId="2B03831A"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2B42928D" w14:textId="77777777" w:rsidR="00FB3507" w:rsidRPr="00892F9D" w:rsidRDefault="00FB3507" w:rsidP="00FB3507">
            <w:r w:rsidRPr="00892F9D">
              <w:t>OPS</w:t>
            </w:r>
          </w:p>
        </w:tc>
        <w:tc>
          <w:tcPr>
            <w:tcW w:w="495" w:type="pct"/>
            <w:shd w:val="clear" w:color="auto" w:fill="E7E6E6" w:themeFill="background2"/>
            <w:vAlign w:val="center"/>
          </w:tcPr>
          <w:p w14:paraId="33FD0344"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15</w:t>
            </w:r>
          </w:p>
        </w:tc>
        <w:tc>
          <w:tcPr>
            <w:tcW w:w="721" w:type="pct"/>
            <w:shd w:val="clear" w:color="auto" w:fill="E7E6E6" w:themeFill="background2"/>
            <w:vAlign w:val="center"/>
          </w:tcPr>
          <w:p w14:paraId="0C730B9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17</w:t>
            </w:r>
          </w:p>
        </w:tc>
        <w:tc>
          <w:tcPr>
            <w:tcW w:w="771" w:type="pct"/>
            <w:shd w:val="clear" w:color="auto" w:fill="E7E6E6" w:themeFill="background2"/>
            <w:vAlign w:val="center"/>
          </w:tcPr>
          <w:p w14:paraId="34906910"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9" w:type="pct"/>
            <w:shd w:val="clear" w:color="auto" w:fill="E7E6E6" w:themeFill="background2"/>
            <w:vAlign w:val="center"/>
          </w:tcPr>
          <w:p w14:paraId="231B500C"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17</w:t>
            </w:r>
          </w:p>
        </w:tc>
        <w:tc>
          <w:tcPr>
            <w:tcW w:w="529" w:type="pct"/>
            <w:shd w:val="clear" w:color="auto" w:fill="E7E6E6" w:themeFill="background2"/>
            <w:vAlign w:val="center"/>
          </w:tcPr>
          <w:p w14:paraId="69DAAFE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479" w:type="pct"/>
            <w:shd w:val="clear" w:color="auto" w:fill="E7E6E6" w:themeFill="background2"/>
            <w:vAlign w:val="center"/>
          </w:tcPr>
          <w:p w14:paraId="059B1F11"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672A36AC"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40C95190" w14:textId="77777777" w:rsidR="00FB3507" w:rsidRPr="00892F9D" w:rsidRDefault="00FB3507" w:rsidP="00FB3507">
            <w:r w:rsidRPr="00892F9D">
              <w:t>Harte (Bret) Elementary</w:t>
            </w:r>
          </w:p>
        </w:tc>
        <w:tc>
          <w:tcPr>
            <w:tcW w:w="495" w:type="pct"/>
            <w:shd w:val="clear" w:color="auto" w:fill="E7E6E6" w:themeFill="background2"/>
            <w:vAlign w:val="center"/>
          </w:tcPr>
          <w:p w14:paraId="064AE858"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10</w:t>
            </w:r>
          </w:p>
        </w:tc>
        <w:tc>
          <w:tcPr>
            <w:tcW w:w="721" w:type="pct"/>
            <w:shd w:val="clear" w:color="auto" w:fill="E7E6E6" w:themeFill="background2"/>
            <w:vAlign w:val="center"/>
          </w:tcPr>
          <w:p w14:paraId="02C02215"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1FE83641"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9" w:type="pct"/>
            <w:shd w:val="clear" w:color="auto" w:fill="E7E6E6" w:themeFill="background2"/>
            <w:vAlign w:val="center"/>
          </w:tcPr>
          <w:p w14:paraId="2A761F0D"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15</w:t>
            </w:r>
          </w:p>
        </w:tc>
        <w:tc>
          <w:tcPr>
            <w:tcW w:w="529" w:type="pct"/>
            <w:shd w:val="clear" w:color="auto" w:fill="E7E6E6" w:themeFill="background2"/>
            <w:vAlign w:val="center"/>
          </w:tcPr>
          <w:p w14:paraId="1092127D"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9</w:t>
            </w:r>
          </w:p>
        </w:tc>
        <w:tc>
          <w:tcPr>
            <w:tcW w:w="479" w:type="pct"/>
            <w:shd w:val="clear" w:color="auto" w:fill="E7E6E6" w:themeFill="background2"/>
            <w:vAlign w:val="center"/>
          </w:tcPr>
          <w:p w14:paraId="4EDBF3F1"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73A3EC23"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59804152" w14:textId="77777777" w:rsidR="00FB3507" w:rsidRPr="00892F9D" w:rsidRDefault="00FB3507" w:rsidP="00FB3507">
            <w:pPr>
              <w:autoSpaceDE w:val="0"/>
              <w:autoSpaceDN w:val="0"/>
              <w:adjustRightInd w:val="0"/>
            </w:pPr>
            <w:r w:rsidRPr="00892F9D">
              <w:t>Carver (George Washington) Elementary</w:t>
            </w:r>
          </w:p>
        </w:tc>
        <w:tc>
          <w:tcPr>
            <w:tcW w:w="495" w:type="pct"/>
            <w:shd w:val="clear" w:color="auto" w:fill="E7E6E6" w:themeFill="background2"/>
            <w:vAlign w:val="center"/>
          </w:tcPr>
          <w:p w14:paraId="2856C2A7"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10</w:t>
            </w:r>
          </w:p>
        </w:tc>
        <w:tc>
          <w:tcPr>
            <w:tcW w:w="721" w:type="pct"/>
            <w:shd w:val="clear" w:color="auto" w:fill="E7E6E6" w:themeFill="background2"/>
            <w:vAlign w:val="center"/>
          </w:tcPr>
          <w:p w14:paraId="23764EAC"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13</w:t>
            </w:r>
          </w:p>
        </w:tc>
        <w:tc>
          <w:tcPr>
            <w:tcW w:w="771" w:type="pct"/>
            <w:shd w:val="clear" w:color="auto" w:fill="E7E6E6" w:themeFill="background2"/>
            <w:vAlign w:val="center"/>
          </w:tcPr>
          <w:p w14:paraId="0CB4D356"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101C3C39"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10</w:t>
            </w:r>
          </w:p>
        </w:tc>
        <w:tc>
          <w:tcPr>
            <w:tcW w:w="529" w:type="pct"/>
            <w:shd w:val="clear" w:color="auto" w:fill="E7E6E6" w:themeFill="background2"/>
            <w:vAlign w:val="center"/>
          </w:tcPr>
          <w:p w14:paraId="263F101B"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9" w:type="pct"/>
            <w:shd w:val="clear" w:color="auto" w:fill="E7E6E6" w:themeFill="background2"/>
            <w:vAlign w:val="center"/>
          </w:tcPr>
          <w:p w14:paraId="5C599487"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64648FBC"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72A6E689" w14:textId="77777777" w:rsidR="00FB3507" w:rsidRPr="00892F9D" w:rsidRDefault="00FB3507" w:rsidP="00FB3507">
            <w:pPr>
              <w:autoSpaceDE w:val="0"/>
              <w:autoSpaceDN w:val="0"/>
              <w:adjustRightInd w:val="0"/>
            </w:pPr>
            <w:r w:rsidRPr="00892F9D">
              <w:t>Malcolm X Academy</w:t>
            </w:r>
          </w:p>
        </w:tc>
        <w:tc>
          <w:tcPr>
            <w:tcW w:w="495" w:type="pct"/>
            <w:shd w:val="clear" w:color="auto" w:fill="E7E6E6" w:themeFill="background2"/>
            <w:vAlign w:val="center"/>
          </w:tcPr>
          <w:p w14:paraId="07E6FE4C"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13</w:t>
            </w:r>
          </w:p>
        </w:tc>
        <w:tc>
          <w:tcPr>
            <w:tcW w:w="721" w:type="pct"/>
            <w:shd w:val="clear" w:color="auto" w:fill="E7E6E6" w:themeFill="background2"/>
            <w:vAlign w:val="center"/>
          </w:tcPr>
          <w:p w14:paraId="43B66C12"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485CCCCC"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2B299B48"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7</w:t>
            </w:r>
          </w:p>
        </w:tc>
        <w:tc>
          <w:tcPr>
            <w:tcW w:w="529" w:type="pct"/>
            <w:shd w:val="clear" w:color="auto" w:fill="E7E6E6" w:themeFill="background2"/>
            <w:vAlign w:val="center"/>
          </w:tcPr>
          <w:p w14:paraId="7636E595"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9" w:type="pct"/>
            <w:shd w:val="clear" w:color="auto" w:fill="E7E6E6" w:themeFill="background2"/>
            <w:vAlign w:val="center"/>
          </w:tcPr>
          <w:p w14:paraId="33126976"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37D36395"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00EAFE29" w14:textId="77777777" w:rsidR="00FB3507" w:rsidRPr="00892F9D" w:rsidRDefault="00FB3507" w:rsidP="00FB3507">
            <w:r w:rsidRPr="00892F9D">
              <w:t>SFUSD</w:t>
            </w:r>
          </w:p>
        </w:tc>
        <w:tc>
          <w:tcPr>
            <w:tcW w:w="495" w:type="pct"/>
            <w:shd w:val="clear" w:color="auto" w:fill="E7E6E6" w:themeFill="background2"/>
            <w:vAlign w:val="center"/>
          </w:tcPr>
          <w:p w14:paraId="52251CB9"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52</w:t>
            </w:r>
          </w:p>
        </w:tc>
        <w:tc>
          <w:tcPr>
            <w:tcW w:w="721" w:type="pct"/>
            <w:shd w:val="clear" w:color="auto" w:fill="E7E6E6" w:themeFill="background2"/>
            <w:vAlign w:val="center"/>
          </w:tcPr>
          <w:p w14:paraId="74CBB70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21</w:t>
            </w:r>
          </w:p>
        </w:tc>
        <w:tc>
          <w:tcPr>
            <w:tcW w:w="771" w:type="pct"/>
            <w:shd w:val="clear" w:color="auto" w:fill="E7E6E6" w:themeFill="background2"/>
            <w:vAlign w:val="center"/>
          </w:tcPr>
          <w:p w14:paraId="46397A55"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28</w:t>
            </w:r>
          </w:p>
        </w:tc>
        <w:tc>
          <w:tcPr>
            <w:tcW w:w="529" w:type="pct"/>
            <w:shd w:val="clear" w:color="auto" w:fill="E7E6E6" w:themeFill="background2"/>
            <w:vAlign w:val="center"/>
          </w:tcPr>
          <w:p w14:paraId="2616F336"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36</w:t>
            </w:r>
          </w:p>
        </w:tc>
        <w:tc>
          <w:tcPr>
            <w:tcW w:w="529" w:type="pct"/>
            <w:shd w:val="clear" w:color="auto" w:fill="E7E6E6" w:themeFill="background2"/>
            <w:vAlign w:val="center"/>
          </w:tcPr>
          <w:p w14:paraId="597D1A69"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22</w:t>
            </w:r>
          </w:p>
        </w:tc>
        <w:tc>
          <w:tcPr>
            <w:tcW w:w="479" w:type="pct"/>
            <w:shd w:val="clear" w:color="auto" w:fill="E7E6E6" w:themeFill="background2"/>
            <w:vAlign w:val="center"/>
          </w:tcPr>
          <w:p w14:paraId="2F6B0609"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22</w:t>
            </w:r>
          </w:p>
        </w:tc>
      </w:tr>
    </w:tbl>
    <w:p w14:paraId="43A01C93" w14:textId="4B7D2CEB" w:rsidR="00FB3507" w:rsidRPr="00892F9D" w:rsidRDefault="00FB3507" w:rsidP="00FB3507">
      <w:pPr>
        <w:autoSpaceDE w:val="0"/>
        <w:autoSpaceDN w:val="0"/>
        <w:adjustRightInd w:val="0"/>
        <w:spacing w:before="100" w:beforeAutospacing="1" w:after="100" w:afterAutospacing="1"/>
        <w:rPr>
          <w:b/>
          <w:bCs/>
        </w:rPr>
      </w:pPr>
      <w:r w:rsidRPr="00892F9D">
        <w:rPr>
          <w:b/>
          <w:bCs/>
        </w:rPr>
        <w:t>2017–18 Mathematics CAASPP</w:t>
      </w:r>
      <w:r>
        <w:rPr>
          <w:b/>
          <w:bCs/>
        </w:rPr>
        <w:t xml:space="preserve"> Grade Three</w:t>
      </w:r>
      <w:r w:rsidRPr="00892F9D">
        <w:rPr>
          <w:b/>
          <w:bCs/>
        </w:rPr>
        <w:t xml:space="preserve"> Results by Subgroup for OPS and SFUSD-</w:t>
      </w:r>
      <w:r w:rsidR="00990C44">
        <w:rPr>
          <w:b/>
          <w:bCs/>
        </w:rPr>
        <w:t>C</w:t>
      </w:r>
      <w:r w:rsidRPr="00892F9D">
        <w:rPr>
          <w:b/>
          <w:bCs/>
        </w:rPr>
        <w:t>hosen District Schools (Percent Meets/Exceeds Standards)</w:t>
      </w:r>
      <w:r w:rsidRPr="00892F9D">
        <w:rPr>
          <w:bCs/>
        </w:rPr>
        <w:t xml:space="preserve"> </w:t>
      </w:r>
    </w:p>
    <w:tbl>
      <w:tblPr>
        <w:tblStyle w:val="GridTable1Light121141"/>
        <w:tblW w:w="5000" w:type="pct"/>
        <w:tblLook w:val="04A0" w:firstRow="1" w:lastRow="0" w:firstColumn="1" w:lastColumn="0" w:noHBand="0" w:noVBand="1"/>
        <w:tblDescription w:val="2017–18 Mathematics CAASPP Grade Three Results by Subgroup for OPS and SFUSD-chosen District Schools (Percent Meets/Exceeds Standards) ds) "/>
      </w:tblPr>
      <w:tblGrid>
        <w:gridCol w:w="2759"/>
        <w:gridCol w:w="927"/>
        <w:gridCol w:w="1348"/>
        <w:gridCol w:w="1442"/>
        <w:gridCol w:w="989"/>
        <w:gridCol w:w="991"/>
        <w:gridCol w:w="894"/>
      </w:tblGrid>
      <w:tr w:rsidR="00FB3507" w:rsidRPr="00892F9D" w14:paraId="7963C075" w14:textId="77777777" w:rsidTr="00FB35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75" w:type="pct"/>
            <w:shd w:val="clear" w:color="auto" w:fill="D9D9D9" w:themeFill="background1" w:themeFillShade="D9"/>
            <w:vAlign w:val="center"/>
          </w:tcPr>
          <w:p w14:paraId="70751E3F" w14:textId="77777777" w:rsidR="00FB3507" w:rsidRPr="00892F9D" w:rsidRDefault="00FB3507" w:rsidP="00FB3507">
            <w:r w:rsidRPr="00892F9D">
              <w:t>School</w:t>
            </w:r>
          </w:p>
        </w:tc>
        <w:tc>
          <w:tcPr>
            <w:tcW w:w="495" w:type="pct"/>
            <w:shd w:val="clear" w:color="auto" w:fill="D9D9D9" w:themeFill="background1" w:themeFillShade="D9"/>
            <w:vAlign w:val="center"/>
          </w:tcPr>
          <w:p w14:paraId="581657D6"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All</w:t>
            </w:r>
          </w:p>
        </w:tc>
        <w:tc>
          <w:tcPr>
            <w:tcW w:w="721" w:type="pct"/>
            <w:shd w:val="clear" w:color="auto" w:fill="D9D9D9" w:themeFill="background1" w:themeFillShade="D9"/>
            <w:vAlign w:val="center"/>
          </w:tcPr>
          <w:p w14:paraId="6C349DCE"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African-American</w:t>
            </w:r>
          </w:p>
        </w:tc>
        <w:tc>
          <w:tcPr>
            <w:tcW w:w="771" w:type="pct"/>
            <w:shd w:val="clear" w:color="auto" w:fill="D9D9D9" w:themeFill="background1" w:themeFillShade="D9"/>
            <w:vAlign w:val="center"/>
          </w:tcPr>
          <w:p w14:paraId="3996EBB6"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Hispanic/</w:t>
            </w:r>
          </w:p>
          <w:p w14:paraId="6DDD72F7"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Latino</w:t>
            </w:r>
          </w:p>
        </w:tc>
        <w:tc>
          <w:tcPr>
            <w:tcW w:w="529" w:type="pct"/>
            <w:shd w:val="clear" w:color="auto" w:fill="D9D9D9" w:themeFill="background1" w:themeFillShade="D9"/>
            <w:vAlign w:val="center"/>
          </w:tcPr>
          <w:p w14:paraId="6390635E"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SED</w:t>
            </w:r>
          </w:p>
        </w:tc>
        <w:tc>
          <w:tcPr>
            <w:tcW w:w="530" w:type="pct"/>
            <w:shd w:val="clear" w:color="auto" w:fill="D9D9D9" w:themeFill="background1" w:themeFillShade="D9"/>
            <w:vAlign w:val="center"/>
          </w:tcPr>
          <w:p w14:paraId="3540EDE2"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EL</w:t>
            </w:r>
          </w:p>
        </w:tc>
        <w:tc>
          <w:tcPr>
            <w:tcW w:w="478" w:type="pct"/>
            <w:shd w:val="clear" w:color="auto" w:fill="D9D9D9" w:themeFill="background1" w:themeFillShade="D9"/>
            <w:vAlign w:val="center"/>
          </w:tcPr>
          <w:p w14:paraId="16F2BDB0"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SPED</w:t>
            </w:r>
          </w:p>
        </w:tc>
      </w:tr>
      <w:tr w:rsidR="00FB3507" w:rsidRPr="00892F9D" w14:paraId="4858DC58"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02DB3933" w14:textId="77777777" w:rsidR="00FB3507" w:rsidRPr="00892F9D" w:rsidRDefault="00FB3507" w:rsidP="00FB3507">
            <w:r w:rsidRPr="00892F9D">
              <w:t>OPS</w:t>
            </w:r>
          </w:p>
        </w:tc>
        <w:tc>
          <w:tcPr>
            <w:tcW w:w="495" w:type="pct"/>
            <w:shd w:val="clear" w:color="auto" w:fill="E7E6E6" w:themeFill="background2"/>
            <w:vAlign w:val="center"/>
          </w:tcPr>
          <w:p w14:paraId="2F2E143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10</w:t>
            </w:r>
          </w:p>
        </w:tc>
        <w:tc>
          <w:tcPr>
            <w:tcW w:w="721" w:type="pct"/>
            <w:shd w:val="clear" w:color="auto" w:fill="E7E6E6" w:themeFill="background2"/>
            <w:vAlign w:val="center"/>
          </w:tcPr>
          <w:p w14:paraId="15C9A4A0"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8</w:t>
            </w:r>
          </w:p>
        </w:tc>
        <w:tc>
          <w:tcPr>
            <w:tcW w:w="771" w:type="pct"/>
            <w:shd w:val="clear" w:color="auto" w:fill="E7E6E6" w:themeFill="background2"/>
            <w:vAlign w:val="center"/>
          </w:tcPr>
          <w:p w14:paraId="73BD4C2A"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9" w:type="pct"/>
            <w:shd w:val="clear" w:color="auto" w:fill="E7E6E6" w:themeFill="background2"/>
            <w:vAlign w:val="center"/>
          </w:tcPr>
          <w:p w14:paraId="401FD062"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11</w:t>
            </w:r>
          </w:p>
        </w:tc>
        <w:tc>
          <w:tcPr>
            <w:tcW w:w="530" w:type="pct"/>
            <w:shd w:val="clear" w:color="auto" w:fill="E7E6E6" w:themeFill="background2"/>
            <w:vAlign w:val="center"/>
          </w:tcPr>
          <w:p w14:paraId="1F8A137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478" w:type="pct"/>
            <w:shd w:val="clear" w:color="auto" w:fill="E7E6E6" w:themeFill="background2"/>
            <w:vAlign w:val="center"/>
          </w:tcPr>
          <w:p w14:paraId="0F18E012"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047A2CB2"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1409F297" w14:textId="77777777" w:rsidR="00FB3507" w:rsidRPr="00892F9D" w:rsidRDefault="00FB3507" w:rsidP="00FB3507">
            <w:r w:rsidRPr="00892F9D">
              <w:t>Harte (Bret) Elementary</w:t>
            </w:r>
          </w:p>
        </w:tc>
        <w:tc>
          <w:tcPr>
            <w:tcW w:w="495" w:type="pct"/>
            <w:shd w:val="clear" w:color="auto" w:fill="E7E6E6" w:themeFill="background2"/>
            <w:vAlign w:val="center"/>
          </w:tcPr>
          <w:p w14:paraId="5CAC3D6E"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721" w:type="pct"/>
            <w:shd w:val="clear" w:color="auto" w:fill="E7E6E6" w:themeFill="background2"/>
            <w:vAlign w:val="center"/>
          </w:tcPr>
          <w:p w14:paraId="56BD961A"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423447ED"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9" w:type="pct"/>
            <w:shd w:val="clear" w:color="auto" w:fill="E7E6E6" w:themeFill="background2"/>
            <w:vAlign w:val="center"/>
          </w:tcPr>
          <w:p w14:paraId="6AB818D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530" w:type="pct"/>
            <w:shd w:val="clear" w:color="auto" w:fill="E7E6E6" w:themeFill="background2"/>
            <w:vAlign w:val="center"/>
          </w:tcPr>
          <w:p w14:paraId="339D4CAA"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478" w:type="pct"/>
            <w:shd w:val="clear" w:color="auto" w:fill="E7E6E6" w:themeFill="background2"/>
            <w:vAlign w:val="center"/>
          </w:tcPr>
          <w:p w14:paraId="3492F2D2"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2D5E82FA"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5E116A4D" w14:textId="77777777" w:rsidR="00FB3507" w:rsidRPr="00892F9D" w:rsidRDefault="00FB3507" w:rsidP="00FB3507">
            <w:pPr>
              <w:autoSpaceDE w:val="0"/>
              <w:autoSpaceDN w:val="0"/>
              <w:adjustRightInd w:val="0"/>
            </w:pPr>
            <w:r w:rsidRPr="00892F9D">
              <w:t>Carver (George Washington) Elementary</w:t>
            </w:r>
          </w:p>
        </w:tc>
        <w:tc>
          <w:tcPr>
            <w:tcW w:w="495" w:type="pct"/>
            <w:shd w:val="clear" w:color="auto" w:fill="E7E6E6" w:themeFill="background2"/>
            <w:vAlign w:val="center"/>
          </w:tcPr>
          <w:p w14:paraId="5D27EA4E"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23</w:t>
            </w:r>
          </w:p>
        </w:tc>
        <w:tc>
          <w:tcPr>
            <w:tcW w:w="721" w:type="pct"/>
            <w:shd w:val="clear" w:color="auto" w:fill="E7E6E6" w:themeFill="background2"/>
            <w:vAlign w:val="center"/>
          </w:tcPr>
          <w:p w14:paraId="5F54A679"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27</w:t>
            </w:r>
          </w:p>
        </w:tc>
        <w:tc>
          <w:tcPr>
            <w:tcW w:w="771" w:type="pct"/>
            <w:shd w:val="clear" w:color="auto" w:fill="E7E6E6" w:themeFill="background2"/>
            <w:vAlign w:val="center"/>
          </w:tcPr>
          <w:p w14:paraId="4D835EA0"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43D204D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24</w:t>
            </w:r>
          </w:p>
        </w:tc>
        <w:tc>
          <w:tcPr>
            <w:tcW w:w="530" w:type="pct"/>
            <w:shd w:val="clear" w:color="auto" w:fill="E7E6E6" w:themeFill="background2"/>
            <w:vAlign w:val="center"/>
          </w:tcPr>
          <w:p w14:paraId="6B1017A6"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636824F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44BBD398"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1DD37E99" w14:textId="77777777" w:rsidR="00FB3507" w:rsidRPr="00892F9D" w:rsidRDefault="00FB3507" w:rsidP="00FB3507">
            <w:pPr>
              <w:autoSpaceDE w:val="0"/>
              <w:autoSpaceDN w:val="0"/>
              <w:adjustRightInd w:val="0"/>
            </w:pPr>
            <w:r w:rsidRPr="00892F9D">
              <w:t>Malcolm X Academy</w:t>
            </w:r>
          </w:p>
        </w:tc>
        <w:tc>
          <w:tcPr>
            <w:tcW w:w="495" w:type="pct"/>
            <w:shd w:val="clear" w:color="auto" w:fill="E7E6E6" w:themeFill="background2"/>
            <w:vAlign w:val="center"/>
          </w:tcPr>
          <w:p w14:paraId="55AC7BE3"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19</w:t>
            </w:r>
          </w:p>
        </w:tc>
        <w:tc>
          <w:tcPr>
            <w:tcW w:w="721" w:type="pct"/>
            <w:shd w:val="clear" w:color="auto" w:fill="E7E6E6" w:themeFill="background2"/>
            <w:vAlign w:val="center"/>
          </w:tcPr>
          <w:p w14:paraId="5519982B"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51EF8841"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9" w:type="pct"/>
            <w:shd w:val="clear" w:color="auto" w:fill="E7E6E6" w:themeFill="background2"/>
            <w:vAlign w:val="center"/>
          </w:tcPr>
          <w:p w14:paraId="6D4B0F42"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20</w:t>
            </w:r>
          </w:p>
        </w:tc>
        <w:tc>
          <w:tcPr>
            <w:tcW w:w="530" w:type="pct"/>
            <w:shd w:val="clear" w:color="auto" w:fill="E7E6E6" w:themeFill="background2"/>
            <w:vAlign w:val="center"/>
          </w:tcPr>
          <w:p w14:paraId="73955B86"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478" w:type="pct"/>
            <w:shd w:val="clear" w:color="auto" w:fill="E7E6E6" w:themeFill="background2"/>
            <w:vAlign w:val="center"/>
          </w:tcPr>
          <w:p w14:paraId="43E509F5"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0714E08A"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75" w:type="pct"/>
            <w:vAlign w:val="center"/>
          </w:tcPr>
          <w:p w14:paraId="74B15504" w14:textId="77777777" w:rsidR="00FB3507" w:rsidRPr="00892F9D" w:rsidRDefault="00FB3507" w:rsidP="00FB3507">
            <w:r w:rsidRPr="00892F9D">
              <w:t>SFUSD</w:t>
            </w:r>
          </w:p>
        </w:tc>
        <w:tc>
          <w:tcPr>
            <w:tcW w:w="495" w:type="pct"/>
            <w:shd w:val="clear" w:color="auto" w:fill="E7E6E6" w:themeFill="background2"/>
            <w:vAlign w:val="center"/>
          </w:tcPr>
          <w:p w14:paraId="521782BF"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57</w:t>
            </w:r>
          </w:p>
        </w:tc>
        <w:tc>
          <w:tcPr>
            <w:tcW w:w="721" w:type="pct"/>
            <w:shd w:val="clear" w:color="auto" w:fill="E7E6E6" w:themeFill="background2"/>
            <w:vAlign w:val="center"/>
          </w:tcPr>
          <w:p w14:paraId="6AFFC2CF"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15</w:t>
            </w:r>
          </w:p>
        </w:tc>
        <w:tc>
          <w:tcPr>
            <w:tcW w:w="771" w:type="pct"/>
            <w:shd w:val="clear" w:color="auto" w:fill="E7E6E6" w:themeFill="background2"/>
            <w:vAlign w:val="center"/>
          </w:tcPr>
          <w:p w14:paraId="70E16ED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35</w:t>
            </w:r>
          </w:p>
        </w:tc>
        <w:tc>
          <w:tcPr>
            <w:tcW w:w="529" w:type="pct"/>
            <w:shd w:val="clear" w:color="auto" w:fill="E7E6E6" w:themeFill="background2"/>
            <w:vAlign w:val="center"/>
          </w:tcPr>
          <w:p w14:paraId="136620D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44</w:t>
            </w:r>
          </w:p>
        </w:tc>
        <w:tc>
          <w:tcPr>
            <w:tcW w:w="530" w:type="pct"/>
            <w:shd w:val="clear" w:color="auto" w:fill="E7E6E6" w:themeFill="background2"/>
            <w:vAlign w:val="center"/>
          </w:tcPr>
          <w:p w14:paraId="5005F5B9"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36</w:t>
            </w:r>
          </w:p>
        </w:tc>
        <w:tc>
          <w:tcPr>
            <w:tcW w:w="478" w:type="pct"/>
            <w:shd w:val="clear" w:color="auto" w:fill="E7E6E6" w:themeFill="background2"/>
            <w:vAlign w:val="center"/>
          </w:tcPr>
          <w:p w14:paraId="0FB0A775"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29</w:t>
            </w:r>
          </w:p>
        </w:tc>
      </w:tr>
    </w:tbl>
    <w:p w14:paraId="194B904A" w14:textId="77777777" w:rsidR="0031740F" w:rsidRDefault="0031740F">
      <w:pPr>
        <w:rPr>
          <w:b/>
          <w:bCs/>
        </w:rPr>
      </w:pPr>
      <w:r>
        <w:rPr>
          <w:b/>
          <w:bCs/>
        </w:rPr>
        <w:br w:type="page"/>
      </w:r>
    </w:p>
    <w:p w14:paraId="46F6C7FA" w14:textId="062A2149" w:rsidR="00FB3507" w:rsidRPr="00892F9D" w:rsidRDefault="00FB3507" w:rsidP="00FB3507">
      <w:pPr>
        <w:autoSpaceDE w:val="0"/>
        <w:autoSpaceDN w:val="0"/>
        <w:adjustRightInd w:val="0"/>
        <w:spacing w:before="100" w:beforeAutospacing="1" w:after="100" w:afterAutospacing="1"/>
        <w:rPr>
          <w:b/>
          <w:bCs/>
        </w:rPr>
      </w:pPr>
      <w:r w:rsidRPr="00892F9D">
        <w:rPr>
          <w:b/>
          <w:bCs/>
        </w:rPr>
        <w:lastRenderedPageBreak/>
        <w:t>2018–19 ELA CAASPP</w:t>
      </w:r>
      <w:r>
        <w:rPr>
          <w:b/>
          <w:bCs/>
        </w:rPr>
        <w:t xml:space="preserve"> Grade Three and Grade Four</w:t>
      </w:r>
      <w:r w:rsidRPr="00892F9D">
        <w:rPr>
          <w:b/>
          <w:bCs/>
        </w:rPr>
        <w:t xml:space="preserve"> Results by Subgroup for OPS and SFUSD-</w:t>
      </w:r>
      <w:r w:rsidR="00990C44">
        <w:rPr>
          <w:b/>
          <w:bCs/>
        </w:rPr>
        <w:t>C</w:t>
      </w:r>
      <w:r w:rsidRPr="00892F9D">
        <w:rPr>
          <w:b/>
          <w:bCs/>
        </w:rPr>
        <w:t>hosen District Schools (Percent Meets/Exceeds Standards)</w:t>
      </w:r>
      <w:r w:rsidRPr="00892F9D">
        <w:rPr>
          <w:bCs/>
        </w:rPr>
        <w:t xml:space="preserve"> </w:t>
      </w:r>
    </w:p>
    <w:tbl>
      <w:tblPr>
        <w:tblStyle w:val="GridTable1Light121141"/>
        <w:tblW w:w="9360" w:type="dxa"/>
        <w:tblLayout w:type="fixed"/>
        <w:tblLook w:val="04A0" w:firstRow="1" w:lastRow="0" w:firstColumn="1" w:lastColumn="0" w:noHBand="0" w:noVBand="1"/>
        <w:tblDescription w:val="2018–19 ELA CAASPP Grade Three and Grade Four Results by Subgroup for OPS and SFUSD-chosen District Schools (Percent Meets/Exceeds Standards)"/>
      </w:tblPr>
      <w:tblGrid>
        <w:gridCol w:w="2797"/>
        <w:gridCol w:w="841"/>
        <w:gridCol w:w="1404"/>
        <w:gridCol w:w="1402"/>
        <w:gridCol w:w="972"/>
        <w:gridCol w:w="972"/>
        <w:gridCol w:w="972"/>
      </w:tblGrid>
      <w:tr w:rsidR="00FB3507" w:rsidRPr="00892F9D" w14:paraId="023E6243" w14:textId="77777777" w:rsidTr="00FB35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95" w:type="dxa"/>
            <w:shd w:val="clear" w:color="auto" w:fill="D9D9D9" w:themeFill="background1" w:themeFillShade="D9"/>
            <w:vAlign w:val="center"/>
          </w:tcPr>
          <w:p w14:paraId="0462A45B" w14:textId="77777777" w:rsidR="00FB3507" w:rsidRPr="00892F9D" w:rsidRDefault="00FB3507" w:rsidP="00FB3507">
            <w:r w:rsidRPr="00892F9D">
              <w:t>School</w:t>
            </w:r>
          </w:p>
        </w:tc>
        <w:tc>
          <w:tcPr>
            <w:tcW w:w="811" w:type="dxa"/>
            <w:shd w:val="clear" w:color="auto" w:fill="D9D9D9" w:themeFill="background1" w:themeFillShade="D9"/>
            <w:vAlign w:val="center"/>
          </w:tcPr>
          <w:p w14:paraId="5747E510"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All</w:t>
            </w:r>
          </w:p>
        </w:tc>
        <w:tc>
          <w:tcPr>
            <w:tcW w:w="1352" w:type="dxa"/>
            <w:shd w:val="clear" w:color="auto" w:fill="D9D9D9" w:themeFill="background1" w:themeFillShade="D9"/>
            <w:vAlign w:val="center"/>
          </w:tcPr>
          <w:p w14:paraId="7C2B84E1"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African-American</w:t>
            </w:r>
          </w:p>
        </w:tc>
        <w:tc>
          <w:tcPr>
            <w:tcW w:w="1350" w:type="dxa"/>
            <w:shd w:val="clear" w:color="auto" w:fill="D9D9D9" w:themeFill="background1" w:themeFillShade="D9"/>
            <w:vAlign w:val="center"/>
          </w:tcPr>
          <w:p w14:paraId="2C95A56C"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Hispanic/</w:t>
            </w:r>
          </w:p>
          <w:p w14:paraId="03F7F97A"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Latino</w:t>
            </w:r>
          </w:p>
        </w:tc>
        <w:tc>
          <w:tcPr>
            <w:tcW w:w="936" w:type="dxa"/>
            <w:shd w:val="clear" w:color="auto" w:fill="D9D9D9" w:themeFill="background1" w:themeFillShade="D9"/>
            <w:vAlign w:val="center"/>
          </w:tcPr>
          <w:p w14:paraId="5B2A7D9C"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SED</w:t>
            </w:r>
          </w:p>
        </w:tc>
        <w:tc>
          <w:tcPr>
            <w:tcW w:w="936" w:type="dxa"/>
            <w:shd w:val="clear" w:color="auto" w:fill="D9D9D9" w:themeFill="background1" w:themeFillShade="D9"/>
            <w:vAlign w:val="center"/>
          </w:tcPr>
          <w:p w14:paraId="08219DAC"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EL</w:t>
            </w:r>
          </w:p>
        </w:tc>
        <w:tc>
          <w:tcPr>
            <w:tcW w:w="936" w:type="dxa"/>
            <w:shd w:val="clear" w:color="auto" w:fill="D9D9D9" w:themeFill="background1" w:themeFillShade="D9"/>
            <w:vAlign w:val="center"/>
          </w:tcPr>
          <w:p w14:paraId="0CAA745A"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SPED</w:t>
            </w:r>
          </w:p>
        </w:tc>
      </w:tr>
      <w:tr w:rsidR="00FB3507" w:rsidRPr="00892F9D" w14:paraId="430289C6"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E4C5558" w14:textId="77777777" w:rsidR="00FB3507" w:rsidRPr="00892F9D" w:rsidRDefault="00FB3507" w:rsidP="00FB3507">
            <w:r w:rsidRPr="00892F9D">
              <w:t>OPS</w:t>
            </w:r>
            <w:r>
              <w:t xml:space="preserve"> (Grade 3)</w:t>
            </w:r>
          </w:p>
        </w:tc>
        <w:tc>
          <w:tcPr>
            <w:tcW w:w="811" w:type="dxa"/>
            <w:shd w:val="clear" w:color="auto" w:fill="E7E6E6" w:themeFill="background2"/>
            <w:vAlign w:val="center"/>
          </w:tcPr>
          <w:p w14:paraId="4172E2DE"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15</w:t>
            </w:r>
          </w:p>
        </w:tc>
        <w:tc>
          <w:tcPr>
            <w:tcW w:w="1352" w:type="dxa"/>
            <w:shd w:val="clear" w:color="auto" w:fill="E7E6E6" w:themeFill="background2"/>
            <w:vAlign w:val="center"/>
          </w:tcPr>
          <w:p w14:paraId="6F763D94"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1350" w:type="dxa"/>
            <w:shd w:val="clear" w:color="auto" w:fill="E7E6E6" w:themeFill="background2"/>
            <w:vAlign w:val="center"/>
          </w:tcPr>
          <w:p w14:paraId="26255C4A"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025250BD"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21</w:t>
            </w:r>
          </w:p>
        </w:tc>
        <w:tc>
          <w:tcPr>
            <w:tcW w:w="936" w:type="dxa"/>
            <w:shd w:val="clear" w:color="auto" w:fill="E7E6E6" w:themeFill="background2"/>
            <w:vAlign w:val="center"/>
          </w:tcPr>
          <w:p w14:paraId="2AF00B9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55F8C09F"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1999E05B"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36C4DFD" w14:textId="77777777" w:rsidR="00FB3507" w:rsidRPr="00892F9D" w:rsidRDefault="00FB3507" w:rsidP="00FB3507">
            <w:r w:rsidRPr="00892F9D">
              <w:t>OPS</w:t>
            </w:r>
            <w:r>
              <w:t xml:space="preserve"> (Grade 4)</w:t>
            </w:r>
          </w:p>
        </w:tc>
        <w:tc>
          <w:tcPr>
            <w:tcW w:w="811" w:type="dxa"/>
            <w:shd w:val="clear" w:color="auto" w:fill="E7E6E6" w:themeFill="background2"/>
            <w:vAlign w:val="center"/>
          </w:tcPr>
          <w:p w14:paraId="7CF8D3AD"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1352" w:type="dxa"/>
            <w:shd w:val="clear" w:color="auto" w:fill="E7E6E6" w:themeFill="background2"/>
            <w:vAlign w:val="center"/>
          </w:tcPr>
          <w:p w14:paraId="70DD7BD8"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1350" w:type="dxa"/>
            <w:shd w:val="clear" w:color="auto" w:fill="E7E6E6" w:themeFill="background2"/>
            <w:vAlign w:val="center"/>
          </w:tcPr>
          <w:p w14:paraId="7BE5122A"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1DF6C979"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1F9BF64F"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3D44F5E3"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48B8E5DA"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F40C333" w14:textId="77777777" w:rsidR="00FB3507" w:rsidRPr="00892F9D" w:rsidRDefault="00FB3507" w:rsidP="00FB3507">
            <w:r w:rsidRPr="00892F9D">
              <w:t>Harte (Bret) Elementary</w:t>
            </w:r>
            <w:r>
              <w:t xml:space="preserve"> (Grade 3)</w:t>
            </w:r>
          </w:p>
        </w:tc>
        <w:tc>
          <w:tcPr>
            <w:tcW w:w="811" w:type="dxa"/>
            <w:shd w:val="clear" w:color="auto" w:fill="E7E6E6" w:themeFill="background2"/>
            <w:vAlign w:val="center"/>
          </w:tcPr>
          <w:p w14:paraId="328D4196"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1352" w:type="dxa"/>
            <w:shd w:val="clear" w:color="auto" w:fill="E7E6E6" w:themeFill="background2"/>
            <w:vAlign w:val="center"/>
          </w:tcPr>
          <w:p w14:paraId="7019EAF6"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1350" w:type="dxa"/>
            <w:shd w:val="clear" w:color="auto" w:fill="E7E6E6" w:themeFill="background2"/>
            <w:vAlign w:val="center"/>
          </w:tcPr>
          <w:p w14:paraId="2D57C68B"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936" w:type="dxa"/>
            <w:shd w:val="clear" w:color="auto" w:fill="E7E6E6" w:themeFill="background2"/>
            <w:vAlign w:val="center"/>
          </w:tcPr>
          <w:p w14:paraId="1B68A0FC"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936" w:type="dxa"/>
            <w:shd w:val="clear" w:color="auto" w:fill="E7E6E6" w:themeFill="background2"/>
            <w:vAlign w:val="center"/>
          </w:tcPr>
          <w:p w14:paraId="17F498E6"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936" w:type="dxa"/>
            <w:shd w:val="clear" w:color="auto" w:fill="E7E6E6" w:themeFill="background2"/>
            <w:vAlign w:val="center"/>
          </w:tcPr>
          <w:p w14:paraId="1D9A6F9F"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269CDBB7"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856B3C9" w14:textId="77777777" w:rsidR="00FB3507" w:rsidRPr="00892F9D" w:rsidRDefault="00FB3507" w:rsidP="00FB3507">
            <w:r w:rsidRPr="00892F9D">
              <w:t>Harte (Bret) Elementary</w:t>
            </w:r>
            <w:r>
              <w:t xml:space="preserve"> (Grade 4)</w:t>
            </w:r>
          </w:p>
        </w:tc>
        <w:tc>
          <w:tcPr>
            <w:tcW w:w="811" w:type="dxa"/>
            <w:shd w:val="clear" w:color="auto" w:fill="E7E6E6" w:themeFill="background2"/>
            <w:vAlign w:val="center"/>
          </w:tcPr>
          <w:p w14:paraId="313C0CD3"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11</w:t>
            </w:r>
          </w:p>
        </w:tc>
        <w:tc>
          <w:tcPr>
            <w:tcW w:w="1352" w:type="dxa"/>
            <w:shd w:val="clear" w:color="auto" w:fill="E7E6E6" w:themeFill="background2"/>
            <w:vAlign w:val="center"/>
          </w:tcPr>
          <w:p w14:paraId="67C4B638"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1350" w:type="dxa"/>
            <w:shd w:val="clear" w:color="auto" w:fill="E7E6E6" w:themeFill="background2"/>
            <w:vAlign w:val="center"/>
          </w:tcPr>
          <w:p w14:paraId="008F6BB2"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19234DFA"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13</w:t>
            </w:r>
          </w:p>
        </w:tc>
        <w:tc>
          <w:tcPr>
            <w:tcW w:w="936" w:type="dxa"/>
            <w:shd w:val="clear" w:color="auto" w:fill="E7E6E6" w:themeFill="background2"/>
            <w:vAlign w:val="center"/>
          </w:tcPr>
          <w:p w14:paraId="7A734024"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936" w:type="dxa"/>
            <w:shd w:val="clear" w:color="auto" w:fill="E7E6E6" w:themeFill="background2"/>
            <w:vAlign w:val="center"/>
          </w:tcPr>
          <w:p w14:paraId="3270A5FE"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028D380D"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AA5B82C" w14:textId="77777777" w:rsidR="00FB3507" w:rsidRPr="00892F9D" w:rsidRDefault="00FB3507" w:rsidP="00FB3507">
            <w:pPr>
              <w:autoSpaceDE w:val="0"/>
              <w:autoSpaceDN w:val="0"/>
              <w:adjustRightInd w:val="0"/>
            </w:pPr>
            <w:r w:rsidRPr="00892F9D">
              <w:t>Carver (George Washington) Elementary</w:t>
            </w:r>
            <w:r>
              <w:t xml:space="preserve"> (Grade 3)</w:t>
            </w:r>
          </w:p>
        </w:tc>
        <w:tc>
          <w:tcPr>
            <w:tcW w:w="811" w:type="dxa"/>
            <w:shd w:val="clear" w:color="auto" w:fill="E7E6E6" w:themeFill="background2"/>
            <w:vAlign w:val="center"/>
          </w:tcPr>
          <w:p w14:paraId="72974EC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15</w:t>
            </w:r>
          </w:p>
        </w:tc>
        <w:tc>
          <w:tcPr>
            <w:tcW w:w="1352" w:type="dxa"/>
            <w:shd w:val="clear" w:color="auto" w:fill="E7E6E6" w:themeFill="background2"/>
            <w:vAlign w:val="center"/>
          </w:tcPr>
          <w:p w14:paraId="31B5ACCA"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8</w:t>
            </w:r>
          </w:p>
        </w:tc>
        <w:tc>
          <w:tcPr>
            <w:tcW w:w="1350" w:type="dxa"/>
            <w:shd w:val="clear" w:color="auto" w:fill="E7E6E6" w:themeFill="background2"/>
            <w:vAlign w:val="center"/>
          </w:tcPr>
          <w:p w14:paraId="21B2975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5B64321A"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14</w:t>
            </w:r>
          </w:p>
        </w:tc>
        <w:tc>
          <w:tcPr>
            <w:tcW w:w="936" w:type="dxa"/>
            <w:shd w:val="clear" w:color="auto" w:fill="E7E6E6" w:themeFill="background2"/>
            <w:vAlign w:val="center"/>
          </w:tcPr>
          <w:p w14:paraId="2DE2FF51"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7869812B"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2F8DA8C4"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EABEDB6" w14:textId="77777777" w:rsidR="00FB3507" w:rsidRPr="00892F9D" w:rsidRDefault="00FB3507" w:rsidP="00FB3507">
            <w:pPr>
              <w:autoSpaceDE w:val="0"/>
              <w:autoSpaceDN w:val="0"/>
              <w:adjustRightInd w:val="0"/>
            </w:pPr>
            <w:r w:rsidRPr="00892F9D">
              <w:t>Carver (George Washington) Elementary</w:t>
            </w:r>
            <w:r>
              <w:t xml:space="preserve"> (Grade 4)</w:t>
            </w:r>
          </w:p>
        </w:tc>
        <w:tc>
          <w:tcPr>
            <w:tcW w:w="811" w:type="dxa"/>
            <w:shd w:val="clear" w:color="auto" w:fill="E7E6E6" w:themeFill="background2"/>
            <w:vAlign w:val="center"/>
          </w:tcPr>
          <w:p w14:paraId="24CB58A8"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17</w:t>
            </w:r>
          </w:p>
        </w:tc>
        <w:tc>
          <w:tcPr>
            <w:tcW w:w="1352" w:type="dxa"/>
            <w:shd w:val="clear" w:color="auto" w:fill="E7E6E6" w:themeFill="background2"/>
            <w:vAlign w:val="center"/>
          </w:tcPr>
          <w:p w14:paraId="2814E10D"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18</w:t>
            </w:r>
          </w:p>
        </w:tc>
        <w:tc>
          <w:tcPr>
            <w:tcW w:w="1350" w:type="dxa"/>
            <w:shd w:val="clear" w:color="auto" w:fill="E7E6E6" w:themeFill="background2"/>
            <w:vAlign w:val="center"/>
          </w:tcPr>
          <w:p w14:paraId="440A7628"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6063AC7A"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19</w:t>
            </w:r>
          </w:p>
        </w:tc>
        <w:tc>
          <w:tcPr>
            <w:tcW w:w="936" w:type="dxa"/>
            <w:shd w:val="clear" w:color="auto" w:fill="E7E6E6" w:themeFill="background2"/>
            <w:vAlign w:val="center"/>
          </w:tcPr>
          <w:p w14:paraId="6ADCBD41"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315546E6"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7A52262D"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8903E6B" w14:textId="77777777" w:rsidR="00FB3507" w:rsidRPr="00892F9D" w:rsidRDefault="00FB3507" w:rsidP="00FB3507">
            <w:pPr>
              <w:autoSpaceDE w:val="0"/>
              <w:autoSpaceDN w:val="0"/>
              <w:adjustRightInd w:val="0"/>
            </w:pPr>
            <w:r w:rsidRPr="00892F9D">
              <w:t>Malcolm X Academy</w:t>
            </w:r>
            <w:r>
              <w:t xml:space="preserve"> (Grade 3)</w:t>
            </w:r>
          </w:p>
        </w:tc>
        <w:tc>
          <w:tcPr>
            <w:tcW w:w="811" w:type="dxa"/>
            <w:shd w:val="clear" w:color="auto" w:fill="E7E6E6" w:themeFill="background2"/>
            <w:vAlign w:val="center"/>
          </w:tcPr>
          <w:p w14:paraId="00B77933"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0</w:t>
            </w:r>
          </w:p>
        </w:tc>
        <w:tc>
          <w:tcPr>
            <w:tcW w:w="1352" w:type="dxa"/>
            <w:shd w:val="clear" w:color="auto" w:fill="E7E6E6" w:themeFill="background2"/>
            <w:vAlign w:val="center"/>
          </w:tcPr>
          <w:p w14:paraId="19B14357"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1350" w:type="dxa"/>
            <w:shd w:val="clear" w:color="auto" w:fill="E7E6E6" w:themeFill="background2"/>
            <w:vAlign w:val="center"/>
          </w:tcPr>
          <w:p w14:paraId="407121B8"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4F276F4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0</w:t>
            </w:r>
          </w:p>
        </w:tc>
        <w:tc>
          <w:tcPr>
            <w:tcW w:w="936" w:type="dxa"/>
            <w:shd w:val="clear" w:color="auto" w:fill="E7E6E6" w:themeFill="background2"/>
            <w:vAlign w:val="center"/>
          </w:tcPr>
          <w:p w14:paraId="36E45693"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70DA1B31"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4D5A54A2"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C8F8475" w14:textId="77777777" w:rsidR="00FB3507" w:rsidRPr="00892F9D" w:rsidRDefault="00FB3507" w:rsidP="00FB3507">
            <w:pPr>
              <w:autoSpaceDE w:val="0"/>
              <w:autoSpaceDN w:val="0"/>
              <w:adjustRightInd w:val="0"/>
            </w:pPr>
            <w:r w:rsidRPr="00892F9D">
              <w:t>Malcolm X Academy</w:t>
            </w:r>
            <w:r>
              <w:t xml:space="preserve"> (Grade 4)</w:t>
            </w:r>
          </w:p>
        </w:tc>
        <w:tc>
          <w:tcPr>
            <w:tcW w:w="811" w:type="dxa"/>
            <w:shd w:val="clear" w:color="auto" w:fill="E7E6E6" w:themeFill="background2"/>
            <w:vAlign w:val="center"/>
          </w:tcPr>
          <w:p w14:paraId="68D95CEF"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34</w:t>
            </w:r>
          </w:p>
        </w:tc>
        <w:tc>
          <w:tcPr>
            <w:tcW w:w="1352" w:type="dxa"/>
            <w:shd w:val="clear" w:color="auto" w:fill="E7E6E6" w:themeFill="background2"/>
            <w:vAlign w:val="center"/>
          </w:tcPr>
          <w:p w14:paraId="75CF3442"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1350" w:type="dxa"/>
            <w:shd w:val="clear" w:color="auto" w:fill="E7E6E6" w:themeFill="background2"/>
            <w:vAlign w:val="center"/>
          </w:tcPr>
          <w:p w14:paraId="2914B659"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1AA43D3D"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33</w:t>
            </w:r>
          </w:p>
        </w:tc>
        <w:tc>
          <w:tcPr>
            <w:tcW w:w="936" w:type="dxa"/>
            <w:shd w:val="clear" w:color="auto" w:fill="E7E6E6" w:themeFill="background2"/>
            <w:vAlign w:val="center"/>
          </w:tcPr>
          <w:p w14:paraId="29CE1CE3"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936" w:type="dxa"/>
            <w:shd w:val="clear" w:color="auto" w:fill="E7E6E6" w:themeFill="background2"/>
            <w:vAlign w:val="center"/>
          </w:tcPr>
          <w:p w14:paraId="6336EE21"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2D225A02"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D6DB33B" w14:textId="77777777" w:rsidR="00FB3507" w:rsidRPr="00892F9D" w:rsidRDefault="00FB3507" w:rsidP="00FB3507">
            <w:r w:rsidRPr="00892F9D">
              <w:t>SFUSD</w:t>
            </w:r>
            <w:r>
              <w:t xml:space="preserve"> (Grade 3)</w:t>
            </w:r>
          </w:p>
        </w:tc>
        <w:tc>
          <w:tcPr>
            <w:tcW w:w="811" w:type="dxa"/>
            <w:shd w:val="clear" w:color="auto" w:fill="E7E6E6" w:themeFill="background2"/>
            <w:vAlign w:val="center"/>
          </w:tcPr>
          <w:p w14:paraId="148192E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52</w:t>
            </w:r>
          </w:p>
        </w:tc>
        <w:tc>
          <w:tcPr>
            <w:tcW w:w="1352" w:type="dxa"/>
            <w:shd w:val="clear" w:color="auto" w:fill="E7E6E6" w:themeFill="background2"/>
            <w:vAlign w:val="center"/>
          </w:tcPr>
          <w:p w14:paraId="49ECC7A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21</w:t>
            </w:r>
          </w:p>
        </w:tc>
        <w:tc>
          <w:tcPr>
            <w:tcW w:w="1350" w:type="dxa"/>
            <w:shd w:val="clear" w:color="auto" w:fill="E7E6E6" w:themeFill="background2"/>
            <w:vAlign w:val="center"/>
          </w:tcPr>
          <w:p w14:paraId="1BB38265"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29</w:t>
            </w:r>
          </w:p>
        </w:tc>
        <w:tc>
          <w:tcPr>
            <w:tcW w:w="936" w:type="dxa"/>
            <w:shd w:val="clear" w:color="auto" w:fill="E7E6E6" w:themeFill="background2"/>
            <w:vAlign w:val="center"/>
          </w:tcPr>
          <w:p w14:paraId="509E2FC9"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37</w:t>
            </w:r>
          </w:p>
        </w:tc>
        <w:tc>
          <w:tcPr>
            <w:tcW w:w="936" w:type="dxa"/>
            <w:shd w:val="clear" w:color="auto" w:fill="E7E6E6" w:themeFill="background2"/>
            <w:vAlign w:val="center"/>
          </w:tcPr>
          <w:p w14:paraId="5F9C1CB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29</w:t>
            </w:r>
          </w:p>
        </w:tc>
        <w:tc>
          <w:tcPr>
            <w:tcW w:w="936" w:type="dxa"/>
            <w:shd w:val="clear" w:color="auto" w:fill="E7E6E6" w:themeFill="background2"/>
            <w:vAlign w:val="center"/>
          </w:tcPr>
          <w:p w14:paraId="03068B80"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20</w:t>
            </w:r>
          </w:p>
        </w:tc>
      </w:tr>
      <w:tr w:rsidR="00FB3507" w:rsidRPr="00892F9D" w14:paraId="0F8C85BF"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9E3D486" w14:textId="77777777" w:rsidR="00FB3507" w:rsidRPr="00892F9D" w:rsidRDefault="00FB3507" w:rsidP="00FB3507">
            <w:r w:rsidRPr="00892F9D">
              <w:t>SFUSD</w:t>
            </w:r>
            <w:r>
              <w:t xml:space="preserve"> (Grade 4)</w:t>
            </w:r>
          </w:p>
        </w:tc>
        <w:tc>
          <w:tcPr>
            <w:tcW w:w="811" w:type="dxa"/>
            <w:shd w:val="clear" w:color="auto" w:fill="E7E6E6" w:themeFill="background2"/>
            <w:vAlign w:val="center"/>
          </w:tcPr>
          <w:p w14:paraId="545CE255"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53</w:t>
            </w:r>
          </w:p>
        </w:tc>
        <w:tc>
          <w:tcPr>
            <w:tcW w:w="1352" w:type="dxa"/>
            <w:shd w:val="clear" w:color="auto" w:fill="E7E6E6" w:themeFill="background2"/>
            <w:vAlign w:val="center"/>
          </w:tcPr>
          <w:p w14:paraId="0A63C5ED"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20</w:t>
            </w:r>
          </w:p>
        </w:tc>
        <w:tc>
          <w:tcPr>
            <w:tcW w:w="1350" w:type="dxa"/>
            <w:shd w:val="clear" w:color="auto" w:fill="E7E6E6" w:themeFill="background2"/>
            <w:vAlign w:val="center"/>
          </w:tcPr>
          <w:p w14:paraId="30ACCFEB"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30</w:t>
            </w:r>
          </w:p>
        </w:tc>
        <w:tc>
          <w:tcPr>
            <w:tcW w:w="936" w:type="dxa"/>
            <w:shd w:val="clear" w:color="auto" w:fill="E7E6E6" w:themeFill="background2"/>
            <w:vAlign w:val="center"/>
          </w:tcPr>
          <w:p w14:paraId="70B13466"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35</w:t>
            </w:r>
          </w:p>
        </w:tc>
        <w:tc>
          <w:tcPr>
            <w:tcW w:w="936" w:type="dxa"/>
            <w:shd w:val="clear" w:color="auto" w:fill="E7E6E6" w:themeFill="background2"/>
            <w:vAlign w:val="center"/>
          </w:tcPr>
          <w:p w14:paraId="59341893"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20</w:t>
            </w:r>
          </w:p>
        </w:tc>
        <w:tc>
          <w:tcPr>
            <w:tcW w:w="936" w:type="dxa"/>
            <w:shd w:val="clear" w:color="auto" w:fill="E7E6E6" w:themeFill="background2"/>
            <w:vAlign w:val="center"/>
          </w:tcPr>
          <w:p w14:paraId="3E9FB26B"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19</w:t>
            </w:r>
          </w:p>
        </w:tc>
      </w:tr>
    </w:tbl>
    <w:p w14:paraId="1CF39FD2" w14:textId="5ED530EF" w:rsidR="00FB3507" w:rsidRPr="00892F9D" w:rsidRDefault="00FB3507" w:rsidP="00FB3507">
      <w:pPr>
        <w:autoSpaceDE w:val="0"/>
        <w:autoSpaceDN w:val="0"/>
        <w:adjustRightInd w:val="0"/>
        <w:spacing w:before="100" w:beforeAutospacing="1" w:after="100" w:afterAutospacing="1"/>
        <w:rPr>
          <w:b/>
          <w:bCs/>
        </w:rPr>
      </w:pPr>
      <w:r w:rsidRPr="00892F9D">
        <w:rPr>
          <w:b/>
          <w:bCs/>
        </w:rPr>
        <w:t xml:space="preserve">2018–19 Mathematics CAASPP </w:t>
      </w:r>
      <w:r>
        <w:rPr>
          <w:b/>
          <w:bCs/>
        </w:rPr>
        <w:t xml:space="preserve">Grade Three and Grade Four </w:t>
      </w:r>
      <w:r w:rsidRPr="00892F9D">
        <w:rPr>
          <w:b/>
          <w:bCs/>
        </w:rPr>
        <w:t>Results by Subgroup for OPS and SFUSD-</w:t>
      </w:r>
      <w:r w:rsidR="00990C44">
        <w:rPr>
          <w:b/>
          <w:bCs/>
        </w:rPr>
        <w:t>C</w:t>
      </w:r>
      <w:r w:rsidRPr="00892F9D">
        <w:rPr>
          <w:b/>
          <w:bCs/>
        </w:rPr>
        <w:t>hosen District Schools (Percent Meets/Exceeds Standards)</w:t>
      </w:r>
      <w:r w:rsidRPr="00892F9D">
        <w:rPr>
          <w:bCs/>
        </w:rPr>
        <w:t xml:space="preserve"> </w:t>
      </w:r>
    </w:p>
    <w:tbl>
      <w:tblPr>
        <w:tblStyle w:val="GridTable1Light121141"/>
        <w:tblW w:w="5000" w:type="pct"/>
        <w:tblLook w:val="04A0" w:firstRow="1" w:lastRow="0" w:firstColumn="1" w:lastColumn="0" w:noHBand="0" w:noVBand="1"/>
        <w:tblDescription w:val="2018–19 Mathematics CAASPP Grade Three and Grade Four Results by Subgroup for OPS and SFUSD-chosen District Schools (Percent Meets/Exceeds Standards)"/>
      </w:tblPr>
      <w:tblGrid>
        <w:gridCol w:w="2785"/>
        <w:gridCol w:w="900"/>
        <w:gridCol w:w="1349"/>
        <w:gridCol w:w="1442"/>
        <w:gridCol w:w="991"/>
        <w:gridCol w:w="899"/>
        <w:gridCol w:w="984"/>
      </w:tblGrid>
      <w:tr w:rsidR="00FB3507" w:rsidRPr="00892F9D" w14:paraId="15E34549" w14:textId="77777777" w:rsidTr="00FB35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89" w:type="pct"/>
            <w:shd w:val="clear" w:color="auto" w:fill="D9D9D9" w:themeFill="background1" w:themeFillShade="D9"/>
            <w:vAlign w:val="center"/>
          </w:tcPr>
          <w:p w14:paraId="4946EDF1" w14:textId="77777777" w:rsidR="00FB3507" w:rsidRPr="00892F9D" w:rsidRDefault="00FB3507" w:rsidP="00FB3507">
            <w:r w:rsidRPr="00892F9D">
              <w:t>School</w:t>
            </w:r>
          </w:p>
        </w:tc>
        <w:tc>
          <w:tcPr>
            <w:tcW w:w="481" w:type="pct"/>
            <w:shd w:val="clear" w:color="auto" w:fill="D9D9D9" w:themeFill="background1" w:themeFillShade="D9"/>
            <w:vAlign w:val="center"/>
          </w:tcPr>
          <w:p w14:paraId="4123084C"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All</w:t>
            </w:r>
          </w:p>
        </w:tc>
        <w:tc>
          <w:tcPr>
            <w:tcW w:w="721" w:type="pct"/>
            <w:shd w:val="clear" w:color="auto" w:fill="D9D9D9" w:themeFill="background1" w:themeFillShade="D9"/>
            <w:vAlign w:val="center"/>
          </w:tcPr>
          <w:p w14:paraId="78022BF7"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African-American</w:t>
            </w:r>
          </w:p>
        </w:tc>
        <w:tc>
          <w:tcPr>
            <w:tcW w:w="771" w:type="pct"/>
            <w:shd w:val="clear" w:color="auto" w:fill="D9D9D9" w:themeFill="background1" w:themeFillShade="D9"/>
            <w:vAlign w:val="center"/>
          </w:tcPr>
          <w:p w14:paraId="065D9334"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Hispanic/</w:t>
            </w:r>
          </w:p>
          <w:p w14:paraId="4EE4D7BB"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Latino</w:t>
            </w:r>
          </w:p>
        </w:tc>
        <w:tc>
          <w:tcPr>
            <w:tcW w:w="530" w:type="pct"/>
            <w:shd w:val="clear" w:color="auto" w:fill="D9D9D9" w:themeFill="background1" w:themeFillShade="D9"/>
            <w:vAlign w:val="center"/>
          </w:tcPr>
          <w:p w14:paraId="3C34F05C"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SED</w:t>
            </w:r>
          </w:p>
        </w:tc>
        <w:tc>
          <w:tcPr>
            <w:tcW w:w="481" w:type="pct"/>
            <w:shd w:val="clear" w:color="auto" w:fill="D9D9D9" w:themeFill="background1" w:themeFillShade="D9"/>
            <w:vAlign w:val="center"/>
          </w:tcPr>
          <w:p w14:paraId="55F5C194"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EL</w:t>
            </w:r>
          </w:p>
        </w:tc>
        <w:tc>
          <w:tcPr>
            <w:tcW w:w="526" w:type="pct"/>
            <w:shd w:val="clear" w:color="auto" w:fill="D9D9D9" w:themeFill="background1" w:themeFillShade="D9"/>
            <w:vAlign w:val="center"/>
          </w:tcPr>
          <w:p w14:paraId="50102188" w14:textId="77777777" w:rsidR="00FB3507" w:rsidRPr="00892F9D" w:rsidRDefault="00FB3507" w:rsidP="00FB3507">
            <w:pPr>
              <w:jc w:val="center"/>
              <w:cnfStyle w:val="100000000000" w:firstRow="1" w:lastRow="0" w:firstColumn="0" w:lastColumn="0" w:oddVBand="0" w:evenVBand="0" w:oddHBand="0" w:evenHBand="0" w:firstRowFirstColumn="0" w:firstRowLastColumn="0" w:lastRowFirstColumn="0" w:lastRowLastColumn="0"/>
            </w:pPr>
            <w:r w:rsidRPr="00892F9D">
              <w:t>SPED</w:t>
            </w:r>
          </w:p>
        </w:tc>
      </w:tr>
      <w:tr w:rsidR="00FB3507" w:rsidRPr="00892F9D" w14:paraId="1142DF43"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4AE5C40E" w14:textId="77777777" w:rsidR="00FB3507" w:rsidRPr="00892F9D" w:rsidRDefault="00FB3507" w:rsidP="00FB3507">
            <w:r w:rsidRPr="00892F9D">
              <w:t>OPS</w:t>
            </w:r>
            <w:r>
              <w:t xml:space="preserve"> (Grade 3)</w:t>
            </w:r>
          </w:p>
        </w:tc>
        <w:tc>
          <w:tcPr>
            <w:tcW w:w="481" w:type="pct"/>
            <w:shd w:val="clear" w:color="auto" w:fill="E7E6E6" w:themeFill="background2"/>
            <w:vAlign w:val="center"/>
          </w:tcPr>
          <w:p w14:paraId="6B9F3250"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w:t>
            </w:r>
          </w:p>
        </w:tc>
        <w:tc>
          <w:tcPr>
            <w:tcW w:w="721" w:type="pct"/>
            <w:shd w:val="clear" w:color="auto" w:fill="E7E6E6" w:themeFill="background2"/>
            <w:vAlign w:val="center"/>
          </w:tcPr>
          <w:p w14:paraId="555A101C"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7B28F57C"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30" w:type="pct"/>
            <w:shd w:val="clear" w:color="auto" w:fill="E7E6E6" w:themeFill="background2"/>
            <w:vAlign w:val="center"/>
          </w:tcPr>
          <w:p w14:paraId="6D5E84CA"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481" w:type="pct"/>
            <w:shd w:val="clear" w:color="auto" w:fill="E7E6E6" w:themeFill="background2"/>
            <w:vAlign w:val="center"/>
          </w:tcPr>
          <w:p w14:paraId="5E192534"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6" w:type="pct"/>
            <w:shd w:val="clear" w:color="auto" w:fill="E7E6E6" w:themeFill="background2"/>
            <w:vAlign w:val="center"/>
          </w:tcPr>
          <w:p w14:paraId="05B5246B"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4F02863D"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4D7BBE44" w14:textId="77777777" w:rsidR="00FB3507" w:rsidRPr="00892F9D" w:rsidRDefault="00FB3507" w:rsidP="00FB3507">
            <w:r w:rsidRPr="00892F9D">
              <w:t>OPS</w:t>
            </w:r>
            <w:r>
              <w:t xml:space="preserve"> (Grade 4)</w:t>
            </w:r>
          </w:p>
        </w:tc>
        <w:tc>
          <w:tcPr>
            <w:tcW w:w="481" w:type="pct"/>
            <w:shd w:val="clear" w:color="auto" w:fill="E7E6E6" w:themeFill="background2"/>
            <w:vAlign w:val="center"/>
          </w:tcPr>
          <w:p w14:paraId="1F3F27FF"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8</w:t>
            </w:r>
          </w:p>
        </w:tc>
        <w:tc>
          <w:tcPr>
            <w:tcW w:w="721" w:type="pct"/>
            <w:shd w:val="clear" w:color="auto" w:fill="E7E6E6" w:themeFill="background2"/>
            <w:vAlign w:val="center"/>
          </w:tcPr>
          <w:p w14:paraId="54EE2DB0"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505BA0CA"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30" w:type="pct"/>
            <w:shd w:val="clear" w:color="auto" w:fill="E7E6E6" w:themeFill="background2"/>
            <w:vAlign w:val="center"/>
          </w:tcPr>
          <w:p w14:paraId="663435C7"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481" w:type="pct"/>
            <w:shd w:val="clear" w:color="auto" w:fill="E7E6E6" w:themeFill="background2"/>
            <w:vAlign w:val="center"/>
          </w:tcPr>
          <w:p w14:paraId="7C000FAC"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6" w:type="pct"/>
            <w:shd w:val="clear" w:color="auto" w:fill="E7E6E6" w:themeFill="background2"/>
            <w:vAlign w:val="center"/>
          </w:tcPr>
          <w:p w14:paraId="29662768"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70B9E147"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2EE4BA9D" w14:textId="77777777" w:rsidR="00FB3507" w:rsidRPr="00892F9D" w:rsidRDefault="00FB3507" w:rsidP="00FB3507">
            <w:r w:rsidRPr="00892F9D">
              <w:t>Harte (Bret) Elementary</w:t>
            </w:r>
            <w:r>
              <w:t xml:space="preserve"> (Grade 3)</w:t>
            </w:r>
          </w:p>
        </w:tc>
        <w:tc>
          <w:tcPr>
            <w:tcW w:w="481" w:type="pct"/>
            <w:shd w:val="clear" w:color="auto" w:fill="E7E6E6" w:themeFill="background2"/>
            <w:vAlign w:val="center"/>
          </w:tcPr>
          <w:p w14:paraId="17D7D475"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6</w:t>
            </w:r>
          </w:p>
        </w:tc>
        <w:tc>
          <w:tcPr>
            <w:tcW w:w="721" w:type="pct"/>
            <w:shd w:val="clear" w:color="auto" w:fill="E7E6E6" w:themeFill="background2"/>
            <w:vAlign w:val="center"/>
          </w:tcPr>
          <w:p w14:paraId="4DFE418D"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2E25AF24"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w:t>
            </w:r>
          </w:p>
        </w:tc>
        <w:tc>
          <w:tcPr>
            <w:tcW w:w="530" w:type="pct"/>
            <w:shd w:val="clear" w:color="auto" w:fill="E7E6E6" w:themeFill="background2"/>
            <w:vAlign w:val="center"/>
          </w:tcPr>
          <w:p w14:paraId="76BCC7A6"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7</w:t>
            </w:r>
          </w:p>
        </w:tc>
        <w:tc>
          <w:tcPr>
            <w:tcW w:w="481" w:type="pct"/>
            <w:shd w:val="clear" w:color="auto" w:fill="E7E6E6" w:themeFill="background2"/>
            <w:vAlign w:val="center"/>
          </w:tcPr>
          <w:p w14:paraId="434427C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0</w:t>
            </w:r>
          </w:p>
        </w:tc>
        <w:tc>
          <w:tcPr>
            <w:tcW w:w="526" w:type="pct"/>
            <w:shd w:val="clear" w:color="auto" w:fill="E7E6E6" w:themeFill="background2"/>
            <w:vAlign w:val="center"/>
          </w:tcPr>
          <w:p w14:paraId="28B63271"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62FEB37A"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260464E5" w14:textId="77777777" w:rsidR="00FB3507" w:rsidRPr="00892F9D" w:rsidRDefault="00FB3507" w:rsidP="00FB3507">
            <w:r w:rsidRPr="00892F9D">
              <w:t>Harte (Bret) Elementary</w:t>
            </w:r>
            <w:r>
              <w:t xml:space="preserve"> (Grade 4)</w:t>
            </w:r>
          </w:p>
        </w:tc>
        <w:tc>
          <w:tcPr>
            <w:tcW w:w="481" w:type="pct"/>
            <w:shd w:val="clear" w:color="auto" w:fill="E7E6E6" w:themeFill="background2"/>
            <w:vAlign w:val="center"/>
          </w:tcPr>
          <w:p w14:paraId="119F61A9"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19</w:t>
            </w:r>
          </w:p>
        </w:tc>
        <w:tc>
          <w:tcPr>
            <w:tcW w:w="721" w:type="pct"/>
            <w:shd w:val="clear" w:color="auto" w:fill="E7E6E6" w:themeFill="background2"/>
            <w:vAlign w:val="center"/>
          </w:tcPr>
          <w:p w14:paraId="2A725A47"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771" w:type="pct"/>
            <w:shd w:val="clear" w:color="auto" w:fill="E7E6E6" w:themeFill="background2"/>
            <w:vAlign w:val="center"/>
          </w:tcPr>
          <w:p w14:paraId="7FFE0D03"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30" w:type="pct"/>
            <w:shd w:val="clear" w:color="auto" w:fill="E7E6E6" w:themeFill="background2"/>
            <w:vAlign w:val="center"/>
          </w:tcPr>
          <w:p w14:paraId="50462745"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21</w:t>
            </w:r>
          </w:p>
        </w:tc>
        <w:tc>
          <w:tcPr>
            <w:tcW w:w="481" w:type="pct"/>
            <w:shd w:val="clear" w:color="auto" w:fill="E7E6E6" w:themeFill="background2"/>
            <w:vAlign w:val="center"/>
          </w:tcPr>
          <w:p w14:paraId="2E5D7396"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c>
          <w:tcPr>
            <w:tcW w:w="526" w:type="pct"/>
            <w:shd w:val="clear" w:color="auto" w:fill="E7E6E6" w:themeFill="background2"/>
            <w:vAlign w:val="center"/>
          </w:tcPr>
          <w:p w14:paraId="5227FC16"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NA</w:t>
            </w:r>
          </w:p>
        </w:tc>
      </w:tr>
      <w:tr w:rsidR="00FB3507" w:rsidRPr="00892F9D" w14:paraId="4C4D1315"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60384734" w14:textId="77777777" w:rsidR="00FB3507" w:rsidRPr="00892F9D" w:rsidRDefault="00FB3507" w:rsidP="00FB3507">
            <w:pPr>
              <w:autoSpaceDE w:val="0"/>
              <w:autoSpaceDN w:val="0"/>
              <w:adjustRightInd w:val="0"/>
            </w:pPr>
            <w:r w:rsidRPr="00892F9D">
              <w:t>Carver (George Washington) Elementary</w:t>
            </w:r>
            <w:r>
              <w:t xml:space="preserve"> (Grade 3)</w:t>
            </w:r>
          </w:p>
        </w:tc>
        <w:tc>
          <w:tcPr>
            <w:tcW w:w="481" w:type="pct"/>
            <w:shd w:val="clear" w:color="auto" w:fill="E7E6E6" w:themeFill="background2"/>
            <w:vAlign w:val="center"/>
          </w:tcPr>
          <w:p w14:paraId="6A1087B4"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30</w:t>
            </w:r>
          </w:p>
        </w:tc>
        <w:tc>
          <w:tcPr>
            <w:tcW w:w="721" w:type="pct"/>
            <w:shd w:val="clear" w:color="auto" w:fill="E7E6E6" w:themeFill="background2"/>
            <w:vAlign w:val="center"/>
          </w:tcPr>
          <w:p w14:paraId="17330139"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23</w:t>
            </w:r>
          </w:p>
        </w:tc>
        <w:tc>
          <w:tcPr>
            <w:tcW w:w="771" w:type="pct"/>
            <w:shd w:val="clear" w:color="auto" w:fill="E7E6E6" w:themeFill="background2"/>
            <w:vAlign w:val="center"/>
          </w:tcPr>
          <w:p w14:paraId="1AC2B2B6"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3A4EC323"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36</w:t>
            </w:r>
          </w:p>
        </w:tc>
        <w:tc>
          <w:tcPr>
            <w:tcW w:w="481" w:type="pct"/>
            <w:shd w:val="clear" w:color="auto" w:fill="E7E6E6" w:themeFill="background2"/>
            <w:vAlign w:val="center"/>
          </w:tcPr>
          <w:p w14:paraId="7AA0F971"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6" w:type="pct"/>
            <w:shd w:val="clear" w:color="auto" w:fill="E7E6E6" w:themeFill="background2"/>
            <w:vAlign w:val="center"/>
          </w:tcPr>
          <w:p w14:paraId="0C8E5B31"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118D067D"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43E1F3E1" w14:textId="77777777" w:rsidR="00FB3507" w:rsidRPr="00892F9D" w:rsidRDefault="00FB3507" w:rsidP="00FB3507">
            <w:pPr>
              <w:autoSpaceDE w:val="0"/>
              <w:autoSpaceDN w:val="0"/>
              <w:adjustRightInd w:val="0"/>
            </w:pPr>
            <w:r w:rsidRPr="00892F9D">
              <w:t>Carver (George Washington) Elementary</w:t>
            </w:r>
            <w:r>
              <w:t xml:space="preserve"> (Grade 4)</w:t>
            </w:r>
          </w:p>
        </w:tc>
        <w:tc>
          <w:tcPr>
            <w:tcW w:w="481" w:type="pct"/>
            <w:shd w:val="clear" w:color="auto" w:fill="E7E6E6" w:themeFill="background2"/>
            <w:vAlign w:val="center"/>
          </w:tcPr>
          <w:p w14:paraId="4E55E41E"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17</w:t>
            </w:r>
          </w:p>
        </w:tc>
        <w:tc>
          <w:tcPr>
            <w:tcW w:w="721" w:type="pct"/>
            <w:shd w:val="clear" w:color="auto" w:fill="E7E6E6" w:themeFill="background2"/>
            <w:vAlign w:val="center"/>
          </w:tcPr>
          <w:p w14:paraId="501D2385"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18</w:t>
            </w:r>
          </w:p>
        </w:tc>
        <w:tc>
          <w:tcPr>
            <w:tcW w:w="771" w:type="pct"/>
            <w:shd w:val="clear" w:color="auto" w:fill="E7E6E6" w:themeFill="background2"/>
            <w:vAlign w:val="center"/>
          </w:tcPr>
          <w:p w14:paraId="08E8903E"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5CF255B7"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19</w:t>
            </w:r>
          </w:p>
        </w:tc>
        <w:tc>
          <w:tcPr>
            <w:tcW w:w="481" w:type="pct"/>
            <w:shd w:val="clear" w:color="auto" w:fill="E7E6E6" w:themeFill="background2"/>
            <w:vAlign w:val="center"/>
          </w:tcPr>
          <w:p w14:paraId="57CF3A5A"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6" w:type="pct"/>
            <w:shd w:val="clear" w:color="auto" w:fill="E7E6E6" w:themeFill="background2"/>
            <w:vAlign w:val="center"/>
          </w:tcPr>
          <w:p w14:paraId="43FE659D"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34588BBE"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6A3EA3B4" w14:textId="77777777" w:rsidR="00FB3507" w:rsidRPr="00892F9D" w:rsidRDefault="00FB3507" w:rsidP="00FB3507">
            <w:pPr>
              <w:autoSpaceDE w:val="0"/>
              <w:autoSpaceDN w:val="0"/>
              <w:adjustRightInd w:val="0"/>
            </w:pPr>
            <w:r w:rsidRPr="00892F9D">
              <w:t>Malcolm X Academy</w:t>
            </w:r>
            <w:r>
              <w:t xml:space="preserve"> (Grade 3)</w:t>
            </w:r>
          </w:p>
        </w:tc>
        <w:tc>
          <w:tcPr>
            <w:tcW w:w="481" w:type="pct"/>
            <w:shd w:val="clear" w:color="auto" w:fill="E7E6E6" w:themeFill="background2"/>
            <w:vAlign w:val="center"/>
          </w:tcPr>
          <w:p w14:paraId="001B165F"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57</w:t>
            </w:r>
          </w:p>
        </w:tc>
        <w:tc>
          <w:tcPr>
            <w:tcW w:w="721" w:type="pct"/>
            <w:shd w:val="clear" w:color="auto" w:fill="E7E6E6" w:themeFill="background2"/>
            <w:vAlign w:val="center"/>
          </w:tcPr>
          <w:p w14:paraId="2A35F628"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7331267C"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3F9E55FD"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62</w:t>
            </w:r>
          </w:p>
        </w:tc>
        <w:tc>
          <w:tcPr>
            <w:tcW w:w="481" w:type="pct"/>
            <w:shd w:val="clear" w:color="auto" w:fill="E7E6E6" w:themeFill="background2"/>
            <w:vAlign w:val="center"/>
          </w:tcPr>
          <w:p w14:paraId="385596F7"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6" w:type="pct"/>
            <w:shd w:val="clear" w:color="auto" w:fill="E7E6E6" w:themeFill="background2"/>
            <w:vAlign w:val="center"/>
          </w:tcPr>
          <w:p w14:paraId="468D4338" w14:textId="77777777" w:rsidR="00FB3507" w:rsidRPr="00892F9D"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283E2475"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43F5CE0B" w14:textId="77777777" w:rsidR="00FB3507" w:rsidRPr="00892F9D" w:rsidRDefault="00FB3507" w:rsidP="00FB3507">
            <w:pPr>
              <w:autoSpaceDE w:val="0"/>
              <w:autoSpaceDN w:val="0"/>
              <w:adjustRightInd w:val="0"/>
            </w:pPr>
            <w:r w:rsidRPr="00892F9D">
              <w:t>Malcolm X Academy</w:t>
            </w:r>
            <w:r>
              <w:t xml:space="preserve"> (Grade 4)</w:t>
            </w:r>
          </w:p>
        </w:tc>
        <w:tc>
          <w:tcPr>
            <w:tcW w:w="481" w:type="pct"/>
            <w:shd w:val="clear" w:color="auto" w:fill="E7E6E6" w:themeFill="background2"/>
            <w:vAlign w:val="center"/>
          </w:tcPr>
          <w:p w14:paraId="47EE438D"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39</w:t>
            </w:r>
          </w:p>
        </w:tc>
        <w:tc>
          <w:tcPr>
            <w:tcW w:w="721" w:type="pct"/>
            <w:shd w:val="clear" w:color="auto" w:fill="E7E6E6" w:themeFill="background2"/>
            <w:vAlign w:val="center"/>
          </w:tcPr>
          <w:p w14:paraId="1AA263F9"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771" w:type="pct"/>
            <w:shd w:val="clear" w:color="auto" w:fill="E7E6E6" w:themeFill="background2"/>
            <w:vAlign w:val="center"/>
          </w:tcPr>
          <w:p w14:paraId="62E20293"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30" w:type="pct"/>
            <w:shd w:val="clear" w:color="auto" w:fill="E7E6E6" w:themeFill="background2"/>
            <w:vAlign w:val="center"/>
          </w:tcPr>
          <w:p w14:paraId="1389A74F"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40</w:t>
            </w:r>
          </w:p>
        </w:tc>
        <w:tc>
          <w:tcPr>
            <w:tcW w:w="481" w:type="pct"/>
            <w:shd w:val="clear" w:color="auto" w:fill="E7E6E6" w:themeFill="background2"/>
            <w:vAlign w:val="center"/>
          </w:tcPr>
          <w:p w14:paraId="22E43660"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c>
          <w:tcPr>
            <w:tcW w:w="526" w:type="pct"/>
            <w:shd w:val="clear" w:color="auto" w:fill="E7E6E6" w:themeFill="background2"/>
            <w:vAlign w:val="center"/>
          </w:tcPr>
          <w:p w14:paraId="2806CEF4" w14:textId="77777777" w:rsidR="00FB3507" w:rsidRDefault="00FB3507" w:rsidP="00FB35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Pr>
                <w:bCs/>
              </w:rPr>
              <w:t>NA</w:t>
            </w:r>
          </w:p>
        </w:tc>
      </w:tr>
      <w:tr w:rsidR="00FB3507" w:rsidRPr="00892F9D" w14:paraId="440AA44C"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730970B8" w14:textId="77777777" w:rsidR="00FB3507" w:rsidRPr="00892F9D" w:rsidRDefault="00FB3507" w:rsidP="00FB3507">
            <w:r w:rsidRPr="00892F9D">
              <w:t>SFUSD</w:t>
            </w:r>
            <w:r>
              <w:t xml:space="preserve"> (Grade 3)</w:t>
            </w:r>
          </w:p>
        </w:tc>
        <w:tc>
          <w:tcPr>
            <w:tcW w:w="481" w:type="pct"/>
            <w:shd w:val="clear" w:color="auto" w:fill="E7E6E6" w:themeFill="background2"/>
            <w:vAlign w:val="center"/>
          </w:tcPr>
          <w:p w14:paraId="4C364957"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58</w:t>
            </w:r>
          </w:p>
        </w:tc>
        <w:tc>
          <w:tcPr>
            <w:tcW w:w="721" w:type="pct"/>
            <w:shd w:val="clear" w:color="auto" w:fill="E7E6E6" w:themeFill="background2"/>
            <w:vAlign w:val="center"/>
          </w:tcPr>
          <w:p w14:paraId="59A86A3E"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22</w:t>
            </w:r>
          </w:p>
        </w:tc>
        <w:tc>
          <w:tcPr>
            <w:tcW w:w="771" w:type="pct"/>
            <w:shd w:val="clear" w:color="auto" w:fill="E7E6E6" w:themeFill="background2"/>
            <w:vAlign w:val="center"/>
          </w:tcPr>
          <w:p w14:paraId="2D00ABFC"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32</w:t>
            </w:r>
          </w:p>
        </w:tc>
        <w:tc>
          <w:tcPr>
            <w:tcW w:w="530" w:type="pct"/>
            <w:shd w:val="clear" w:color="auto" w:fill="E7E6E6" w:themeFill="background2"/>
            <w:vAlign w:val="center"/>
          </w:tcPr>
          <w:p w14:paraId="0DD2A5C3"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47</w:t>
            </w:r>
          </w:p>
        </w:tc>
        <w:tc>
          <w:tcPr>
            <w:tcW w:w="481" w:type="pct"/>
            <w:shd w:val="clear" w:color="auto" w:fill="E7E6E6" w:themeFill="background2"/>
            <w:vAlign w:val="center"/>
          </w:tcPr>
          <w:p w14:paraId="652DDAB1"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43</w:t>
            </w:r>
          </w:p>
        </w:tc>
        <w:tc>
          <w:tcPr>
            <w:tcW w:w="526" w:type="pct"/>
            <w:shd w:val="clear" w:color="auto" w:fill="E7E6E6" w:themeFill="background2"/>
            <w:vAlign w:val="center"/>
          </w:tcPr>
          <w:p w14:paraId="2B2BA2A0" w14:textId="77777777" w:rsidR="00FB3507" w:rsidRPr="00892F9D" w:rsidRDefault="00FB3507" w:rsidP="00FB3507">
            <w:pPr>
              <w:jc w:val="center"/>
              <w:cnfStyle w:val="000000000000" w:firstRow="0" w:lastRow="0" w:firstColumn="0" w:lastColumn="0" w:oddVBand="0" w:evenVBand="0" w:oddHBand="0" w:evenHBand="0" w:firstRowFirstColumn="0" w:firstRowLastColumn="0" w:lastRowFirstColumn="0" w:lastRowLastColumn="0"/>
            </w:pPr>
            <w:r>
              <w:t>26</w:t>
            </w:r>
          </w:p>
        </w:tc>
      </w:tr>
      <w:tr w:rsidR="00FB3507" w:rsidRPr="00892F9D" w14:paraId="5899C8D8" w14:textId="77777777" w:rsidTr="00FB3507">
        <w:trPr>
          <w:cantSplit/>
        </w:trPr>
        <w:tc>
          <w:tcPr>
            <w:cnfStyle w:val="001000000000" w:firstRow="0" w:lastRow="0" w:firstColumn="1" w:lastColumn="0" w:oddVBand="0" w:evenVBand="0" w:oddHBand="0" w:evenHBand="0" w:firstRowFirstColumn="0" w:firstRowLastColumn="0" w:lastRowFirstColumn="0" w:lastRowLastColumn="0"/>
            <w:tcW w:w="1489" w:type="pct"/>
            <w:vAlign w:val="center"/>
          </w:tcPr>
          <w:p w14:paraId="674DDF15" w14:textId="77777777" w:rsidR="00FB3507" w:rsidRPr="00892F9D" w:rsidRDefault="00FB3507" w:rsidP="00FB3507">
            <w:r w:rsidRPr="00892F9D">
              <w:lastRenderedPageBreak/>
              <w:t>SFUSD</w:t>
            </w:r>
            <w:r>
              <w:t xml:space="preserve"> (Grade 4)</w:t>
            </w:r>
          </w:p>
        </w:tc>
        <w:tc>
          <w:tcPr>
            <w:tcW w:w="481" w:type="pct"/>
            <w:shd w:val="clear" w:color="auto" w:fill="E7E6E6" w:themeFill="background2"/>
            <w:vAlign w:val="center"/>
          </w:tcPr>
          <w:p w14:paraId="317422EA"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51</w:t>
            </w:r>
          </w:p>
        </w:tc>
        <w:tc>
          <w:tcPr>
            <w:tcW w:w="721" w:type="pct"/>
            <w:shd w:val="clear" w:color="auto" w:fill="E7E6E6" w:themeFill="background2"/>
            <w:vAlign w:val="center"/>
          </w:tcPr>
          <w:p w14:paraId="4F6C2F44"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11</w:t>
            </w:r>
          </w:p>
        </w:tc>
        <w:tc>
          <w:tcPr>
            <w:tcW w:w="771" w:type="pct"/>
            <w:shd w:val="clear" w:color="auto" w:fill="E7E6E6" w:themeFill="background2"/>
            <w:vAlign w:val="center"/>
          </w:tcPr>
          <w:p w14:paraId="045E2FC1"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25</w:t>
            </w:r>
          </w:p>
        </w:tc>
        <w:tc>
          <w:tcPr>
            <w:tcW w:w="530" w:type="pct"/>
            <w:shd w:val="clear" w:color="auto" w:fill="E7E6E6" w:themeFill="background2"/>
            <w:vAlign w:val="center"/>
          </w:tcPr>
          <w:p w14:paraId="2C5AAFBE"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38</w:t>
            </w:r>
          </w:p>
        </w:tc>
        <w:tc>
          <w:tcPr>
            <w:tcW w:w="481" w:type="pct"/>
            <w:shd w:val="clear" w:color="auto" w:fill="E7E6E6" w:themeFill="background2"/>
            <w:vAlign w:val="center"/>
          </w:tcPr>
          <w:p w14:paraId="2E14E171"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25</w:t>
            </w:r>
          </w:p>
        </w:tc>
        <w:tc>
          <w:tcPr>
            <w:tcW w:w="526" w:type="pct"/>
            <w:shd w:val="clear" w:color="auto" w:fill="E7E6E6" w:themeFill="background2"/>
            <w:vAlign w:val="center"/>
          </w:tcPr>
          <w:p w14:paraId="72198896" w14:textId="77777777" w:rsidR="00FB3507" w:rsidRDefault="00FB3507" w:rsidP="00FB3507">
            <w:pPr>
              <w:jc w:val="center"/>
              <w:cnfStyle w:val="000000000000" w:firstRow="0" w:lastRow="0" w:firstColumn="0" w:lastColumn="0" w:oddVBand="0" w:evenVBand="0" w:oddHBand="0" w:evenHBand="0" w:firstRowFirstColumn="0" w:firstRowLastColumn="0" w:lastRowFirstColumn="0" w:lastRowLastColumn="0"/>
            </w:pPr>
            <w:r>
              <w:t>21</w:t>
            </w:r>
          </w:p>
        </w:tc>
      </w:tr>
    </w:tbl>
    <w:p w14:paraId="77DE236F" w14:textId="77777777" w:rsidR="00990C44" w:rsidRPr="000348E5" w:rsidRDefault="00990C44" w:rsidP="00990C44">
      <w:pPr>
        <w:autoSpaceDE w:val="0"/>
        <w:autoSpaceDN w:val="0"/>
        <w:adjustRightInd w:val="0"/>
        <w:spacing w:before="240"/>
        <w:rPr>
          <w:bCs/>
        </w:rPr>
      </w:pPr>
      <w:r w:rsidRPr="000348E5">
        <w:rPr>
          <w:bCs/>
        </w:rPr>
        <w:t xml:space="preserve">The 2017–18 </w:t>
      </w:r>
      <w:r>
        <w:rPr>
          <w:bCs/>
        </w:rPr>
        <w:t xml:space="preserve">grade three </w:t>
      </w:r>
      <w:r w:rsidRPr="000348E5">
        <w:rPr>
          <w:bCs/>
        </w:rPr>
        <w:t xml:space="preserve">and 2018–19 </w:t>
      </w:r>
      <w:r>
        <w:rPr>
          <w:bCs/>
        </w:rPr>
        <w:t xml:space="preserve">grade three and grade four CAASPP data for OPS, schoolwide and by subgroup, </w:t>
      </w:r>
      <w:r w:rsidRPr="000348E5">
        <w:rPr>
          <w:bCs/>
        </w:rPr>
        <w:t>compared to SFUSD-chosen district schools show the following (Attachment 6, pp. 3–5):</w:t>
      </w:r>
    </w:p>
    <w:p w14:paraId="200240E1" w14:textId="77777777" w:rsidR="00990C44" w:rsidRPr="000348E5" w:rsidRDefault="00990C44" w:rsidP="00990C44">
      <w:pPr>
        <w:numPr>
          <w:ilvl w:val="0"/>
          <w:numId w:val="43"/>
        </w:numPr>
        <w:autoSpaceDE w:val="0"/>
        <w:autoSpaceDN w:val="0"/>
        <w:adjustRightInd w:val="0"/>
        <w:spacing w:before="240"/>
        <w:rPr>
          <w:bCs/>
        </w:rPr>
      </w:pPr>
      <w:r w:rsidRPr="000348E5">
        <w:rPr>
          <w:bCs/>
        </w:rPr>
        <w:t>OPS’s grade three ELA results in 2017–18 exceeded SFUSD-chosen district schools but lagged SFUSD</w:t>
      </w:r>
      <w:r>
        <w:rPr>
          <w:bCs/>
        </w:rPr>
        <w:t>.</w:t>
      </w:r>
    </w:p>
    <w:p w14:paraId="117FAC6B" w14:textId="77777777" w:rsidR="00990C44" w:rsidRPr="000348E5" w:rsidRDefault="00990C44" w:rsidP="00990C44">
      <w:pPr>
        <w:numPr>
          <w:ilvl w:val="0"/>
          <w:numId w:val="43"/>
        </w:numPr>
        <w:autoSpaceDE w:val="0"/>
        <w:autoSpaceDN w:val="0"/>
        <w:adjustRightInd w:val="0"/>
        <w:spacing w:before="240"/>
        <w:rPr>
          <w:bCs/>
        </w:rPr>
      </w:pPr>
      <w:r w:rsidRPr="000348E5">
        <w:rPr>
          <w:bCs/>
        </w:rPr>
        <w:t>OPS’s grade three mathematics results in 2017–18 exceeded Harte (Bret) Elementary</w:t>
      </w:r>
      <w:r>
        <w:rPr>
          <w:bCs/>
        </w:rPr>
        <w:t xml:space="preserve"> </w:t>
      </w:r>
      <w:r w:rsidRPr="000348E5">
        <w:rPr>
          <w:bCs/>
        </w:rPr>
        <w:t>but lagged all other SFUSD-chosen district schools and SFUSD</w:t>
      </w:r>
      <w:r>
        <w:rPr>
          <w:bCs/>
        </w:rPr>
        <w:t>.</w:t>
      </w:r>
    </w:p>
    <w:p w14:paraId="6A062C95" w14:textId="77777777" w:rsidR="00990C44" w:rsidRPr="000348E5" w:rsidRDefault="00990C44" w:rsidP="00990C44">
      <w:pPr>
        <w:numPr>
          <w:ilvl w:val="0"/>
          <w:numId w:val="43"/>
        </w:numPr>
        <w:autoSpaceDE w:val="0"/>
        <w:autoSpaceDN w:val="0"/>
        <w:adjustRightInd w:val="0"/>
        <w:spacing w:before="240"/>
        <w:rPr>
          <w:bCs/>
        </w:rPr>
      </w:pPr>
      <w:r w:rsidRPr="000348E5">
        <w:rPr>
          <w:bCs/>
        </w:rPr>
        <w:t xml:space="preserve">OPS’s grade three ELA results in 2018–19 </w:t>
      </w:r>
      <w:r>
        <w:rPr>
          <w:bCs/>
        </w:rPr>
        <w:t>were</w:t>
      </w:r>
      <w:r w:rsidRPr="000348E5">
        <w:rPr>
          <w:bCs/>
        </w:rPr>
        <w:t xml:space="preserve"> at least equal </w:t>
      </w:r>
      <w:r>
        <w:rPr>
          <w:bCs/>
        </w:rPr>
        <w:t xml:space="preserve">to </w:t>
      </w:r>
      <w:r w:rsidRPr="000348E5">
        <w:rPr>
          <w:bCs/>
        </w:rPr>
        <w:t>or better than SFUSD-chosen district schools</w:t>
      </w:r>
      <w:r>
        <w:rPr>
          <w:bCs/>
        </w:rPr>
        <w:t xml:space="preserve"> </w:t>
      </w:r>
      <w:r w:rsidRPr="000348E5">
        <w:rPr>
          <w:bCs/>
        </w:rPr>
        <w:t>but lagged SFUSD</w:t>
      </w:r>
      <w:r>
        <w:rPr>
          <w:bCs/>
        </w:rPr>
        <w:t>.</w:t>
      </w:r>
    </w:p>
    <w:p w14:paraId="09E93450" w14:textId="77777777" w:rsidR="00990C44" w:rsidRPr="000348E5" w:rsidRDefault="00990C44" w:rsidP="00990C44">
      <w:pPr>
        <w:numPr>
          <w:ilvl w:val="0"/>
          <w:numId w:val="43"/>
        </w:numPr>
        <w:autoSpaceDE w:val="0"/>
        <w:autoSpaceDN w:val="0"/>
        <w:adjustRightInd w:val="0"/>
        <w:spacing w:before="240"/>
        <w:rPr>
          <w:bCs/>
        </w:rPr>
      </w:pPr>
      <w:r w:rsidRPr="000348E5">
        <w:rPr>
          <w:bCs/>
        </w:rPr>
        <w:t>OPS’s grade three mathematics performance in 2018–19 lagged all comparison schools and SFUSD</w:t>
      </w:r>
      <w:r>
        <w:rPr>
          <w:bCs/>
        </w:rPr>
        <w:t>.</w:t>
      </w:r>
    </w:p>
    <w:p w14:paraId="52888EEB" w14:textId="77777777" w:rsidR="00990C44" w:rsidRPr="002809CA" w:rsidRDefault="00990C44" w:rsidP="00990C44">
      <w:pPr>
        <w:numPr>
          <w:ilvl w:val="0"/>
          <w:numId w:val="43"/>
        </w:numPr>
        <w:autoSpaceDE w:val="0"/>
        <w:autoSpaceDN w:val="0"/>
        <w:adjustRightInd w:val="0"/>
        <w:spacing w:before="240"/>
        <w:rPr>
          <w:bCs/>
        </w:rPr>
      </w:pPr>
      <w:r w:rsidRPr="00F90BE6">
        <w:rPr>
          <w:bCs/>
        </w:rPr>
        <w:t xml:space="preserve">Zero percent of OPS’s grade four pupils </w:t>
      </w:r>
      <w:r>
        <w:rPr>
          <w:bCs/>
        </w:rPr>
        <w:t xml:space="preserve">who </w:t>
      </w:r>
      <w:r w:rsidRPr="00F90BE6">
        <w:rPr>
          <w:bCs/>
        </w:rPr>
        <w:t>tested in 2018–19 met or exceeded standards in ELA, despite 15 percent of this cohort me</w:t>
      </w:r>
      <w:r>
        <w:rPr>
          <w:bCs/>
        </w:rPr>
        <w:t>e</w:t>
      </w:r>
      <w:r w:rsidRPr="00F90BE6">
        <w:rPr>
          <w:bCs/>
        </w:rPr>
        <w:t>t</w:t>
      </w:r>
      <w:r>
        <w:rPr>
          <w:bCs/>
        </w:rPr>
        <w:t>ing</w:t>
      </w:r>
      <w:r w:rsidRPr="00F90BE6">
        <w:rPr>
          <w:bCs/>
        </w:rPr>
        <w:t xml:space="preserve"> or exceed</w:t>
      </w:r>
      <w:r>
        <w:rPr>
          <w:bCs/>
        </w:rPr>
        <w:t>ing</w:t>
      </w:r>
      <w:r w:rsidRPr="00F90BE6">
        <w:rPr>
          <w:bCs/>
        </w:rPr>
        <w:t xml:space="preserve"> standards while in grade three in 2017–18</w:t>
      </w:r>
      <w:r>
        <w:rPr>
          <w:bCs/>
        </w:rPr>
        <w:t>.</w:t>
      </w:r>
    </w:p>
    <w:p w14:paraId="5BDFAD81" w14:textId="77777777" w:rsidR="00990C44" w:rsidRPr="000348E5" w:rsidRDefault="00990C44" w:rsidP="00990C44">
      <w:pPr>
        <w:autoSpaceDE w:val="0"/>
        <w:autoSpaceDN w:val="0"/>
        <w:adjustRightInd w:val="0"/>
        <w:spacing w:before="100" w:beforeAutospacing="1" w:after="100" w:afterAutospacing="1"/>
        <w:rPr>
          <w:bCs/>
        </w:rPr>
      </w:pPr>
      <w:r w:rsidRPr="000348E5">
        <w:rPr>
          <w:bCs/>
        </w:rPr>
        <w:t xml:space="preserve">The CDE reviewed the information provided by SFUSD and determined that SFUSD’s review and analysis of the pupil achievement data pursuant to </w:t>
      </w:r>
      <w:r w:rsidRPr="000348E5">
        <w:rPr>
          <w:bCs/>
          <w:i/>
        </w:rPr>
        <w:t>EC</w:t>
      </w:r>
      <w:r w:rsidRPr="000348E5">
        <w:rPr>
          <w:bCs/>
        </w:rPr>
        <w:t xml:space="preserve"> Section 47607 was comprehensive. Further, the CDE determined that SFUSD considered increases in pupil academic achievement for all groups of pupils served by OPS as the most important factor in determining whether to grant OPS’s renewal request.</w:t>
      </w:r>
    </w:p>
    <w:p w14:paraId="09D5743D" w14:textId="492F6951" w:rsidR="009367A2" w:rsidRPr="009367A2" w:rsidRDefault="009367A2" w:rsidP="009367A2">
      <w:pPr>
        <w:keepNext/>
        <w:autoSpaceDE w:val="0"/>
        <w:autoSpaceDN w:val="0"/>
        <w:adjustRightInd w:val="0"/>
        <w:spacing w:before="240" w:after="240"/>
        <w:outlineLvl w:val="4"/>
        <w:rPr>
          <w:b/>
          <w:bCs/>
        </w:rPr>
      </w:pPr>
      <w:r w:rsidRPr="009367A2">
        <w:rPr>
          <w:b/>
          <w:bCs/>
        </w:rPr>
        <w:t xml:space="preserve">SFUSD’s Review of Renewal Criteria Under </w:t>
      </w:r>
      <w:r w:rsidRPr="009367A2">
        <w:rPr>
          <w:b/>
          <w:bCs/>
          <w:i/>
        </w:rPr>
        <w:t>EC</w:t>
      </w:r>
      <w:r w:rsidRPr="009367A2">
        <w:rPr>
          <w:b/>
          <w:bCs/>
        </w:rPr>
        <w:t xml:space="preserve"> Section 52052–Alternative Measures</w:t>
      </w:r>
    </w:p>
    <w:p w14:paraId="5CB936C7" w14:textId="77777777" w:rsidR="00990C44" w:rsidRPr="000348E5" w:rsidRDefault="00990C44" w:rsidP="00990C44">
      <w:pPr>
        <w:autoSpaceDE w:val="0"/>
        <w:autoSpaceDN w:val="0"/>
        <w:adjustRightInd w:val="0"/>
        <w:spacing w:before="240" w:after="100" w:afterAutospacing="1"/>
        <w:rPr>
          <w:bCs/>
        </w:rPr>
      </w:pPr>
      <w:bookmarkStart w:id="1" w:name="_Hlk28864193"/>
      <w:r w:rsidRPr="000348E5">
        <w:rPr>
          <w:bCs/>
        </w:rPr>
        <w:t xml:space="preserve">Academic Performance Index (API) has not been calculated as of the 2013–14 school year (SY). In such a case, </w:t>
      </w:r>
      <w:r w:rsidRPr="000348E5">
        <w:rPr>
          <w:bCs/>
          <w:i/>
        </w:rPr>
        <w:t>EC</w:t>
      </w:r>
      <w:r w:rsidRPr="000348E5">
        <w:rPr>
          <w:bCs/>
        </w:rPr>
        <w:t xml:space="preserve"> Section 52052(f) provides for the following in determining whether a</w:t>
      </w:r>
      <w:r>
        <w:rPr>
          <w:bCs/>
        </w:rPr>
        <w:t xml:space="preserve"> charter school has met the requirements for the renewal of its charter</w:t>
      </w:r>
      <w:r w:rsidRPr="000348E5">
        <w:rPr>
          <w:bCs/>
        </w:rPr>
        <w:t>:</w:t>
      </w:r>
    </w:p>
    <w:p w14:paraId="48775E23" w14:textId="77777777" w:rsidR="00990C44" w:rsidRPr="000348E5" w:rsidRDefault="00990C44" w:rsidP="00990C44">
      <w:pPr>
        <w:numPr>
          <w:ilvl w:val="0"/>
          <w:numId w:val="24"/>
        </w:numPr>
        <w:autoSpaceDE w:val="0"/>
        <w:autoSpaceDN w:val="0"/>
        <w:adjustRightInd w:val="0"/>
        <w:spacing w:before="240" w:after="100" w:afterAutospacing="1"/>
        <w:rPr>
          <w:bCs/>
        </w:rPr>
      </w:pPr>
      <w:r w:rsidRPr="000348E5">
        <w:rPr>
          <w:bCs/>
        </w:rPr>
        <w:t>Alternative measures that show increases in pupil academic achievement for all groups of pupils schoolwide and among significant subgroups</w:t>
      </w:r>
      <w:r>
        <w:rPr>
          <w:bCs/>
        </w:rPr>
        <w:t xml:space="preserve"> shall be used</w:t>
      </w:r>
      <w:r w:rsidRPr="000348E5">
        <w:rPr>
          <w:bCs/>
        </w:rPr>
        <w:t>.</w:t>
      </w:r>
    </w:p>
    <w:p w14:paraId="2663497F" w14:textId="77777777" w:rsidR="00990C44" w:rsidRPr="000348E5" w:rsidRDefault="00990C44" w:rsidP="00990C44">
      <w:pPr>
        <w:autoSpaceDE w:val="0"/>
        <w:autoSpaceDN w:val="0"/>
        <w:adjustRightInd w:val="0"/>
        <w:spacing w:before="240" w:after="100" w:afterAutospacing="1"/>
        <w:rPr>
          <w:bCs/>
        </w:rPr>
      </w:pPr>
      <w:r w:rsidRPr="00F90BE6">
        <w:rPr>
          <w:bCs/>
        </w:rPr>
        <w:t xml:space="preserve">SFUSD did not consider academic performance under </w:t>
      </w:r>
      <w:r w:rsidRPr="00C53993">
        <w:rPr>
          <w:bCs/>
          <w:i/>
        </w:rPr>
        <w:t>EC</w:t>
      </w:r>
      <w:r w:rsidRPr="00F90BE6">
        <w:rPr>
          <w:bCs/>
        </w:rPr>
        <w:t xml:space="preserve"> Section 52052(f)</w:t>
      </w:r>
      <w:r>
        <w:rPr>
          <w:bCs/>
        </w:rPr>
        <w:t>.</w:t>
      </w:r>
    </w:p>
    <w:bookmarkEnd w:id="1"/>
    <w:p w14:paraId="3D681D6F" w14:textId="77777777" w:rsidR="009367A2" w:rsidRPr="009367A2" w:rsidRDefault="009367A2" w:rsidP="009367A2">
      <w:pPr>
        <w:keepNext/>
        <w:autoSpaceDE w:val="0"/>
        <w:autoSpaceDN w:val="0"/>
        <w:adjustRightInd w:val="0"/>
        <w:spacing w:before="240" w:after="240"/>
        <w:outlineLvl w:val="4"/>
        <w:rPr>
          <w:b/>
          <w:bCs/>
        </w:rPr>
      </w:pPr>
      <w:r w:rsidRPr="009367A2">
        <w:rPr>
          <w:b/>
          <w:bCs/>
        </w:rPr>
        <w:t xml:space="preserve">CDE’s Review of Renewal Criteria Under </w:t>
      </w:r>
      <w:r w:rsidRPr="009367A2">
        <w:rPr>
          <w:b/>
          <w:bCs/>
          <w:i/>
        </w:rPr>
        <w:t>EC</w:t>
      </w:r>
      <w:r w:rsidRPr="009367A2">
        <w:rPr>
          <w:b/>
          <w:bCs/>
        </w:rPr>
        <w:t xml:space="preserve"> Section 52052–Alternative Measures</w:t>
      </w:r>
    </w:p>
    <w:p w14:paraId="4D26C35E" w14:textId="77777777" w:rsidR="00990C44" w:rsidRPr="000348E5" w:rsidRDefault="00990C44" w:rsidP="00990C44">
      <w:pPr>
        <w:autoSpaceDE w:val="0"/>
        <w:autoSpaceDN w:val="0"/>
        <w:adjustRightInd w:val="0"/>
        <w:spacing w:before="100" w:beforeAutospacing="1" w:after="100" w:afterAutospacing="1"/>
        <w:rPr>
          <w:bCs/>
        </w:rPr>
      </w:pPr>
      <w:bookmarkStart w:id="2" w:name="_Hlk28864214"/>
      <w:r w:rsidRPr="000348E5">
        <w:rPr>
          <w:bCs/>
        </w:rPr>
        <w:t xml:space="preserve">The CDE also considered </w:t>
      </w:r>
      <w:r w:rsidRPr="000348E5">
        <w:rPr>
          <w:bCs/>
          <w:i/>
        </w:rPr>
        <w:t>EC</w:t>
      </w:r>
      <w:r w:rsidRPr="000348E5">
        <w:rPr>
          <w:bCs/>
        </w:rPr>
        <w:t xml:space="preserve"> Section 52052 in its review of OPS’s renewal petition. As referenced above, API has not been calculated as of the 2013–14 SY. In such a case, </w:t>
      </w:r>
      <w:r w:rsidRPr="000348E5">
        <w:rPr>
          <w:bCs/>
          <w:i/>
        </w:rPr>
        <w:lastRenderedPageBreak/>
        <w:t>EC</w:t>
      </w:r>
      <w:r w:rsidRPr="000348E5">
        <w:rPr>
          <w:bCs/>
        </w:rPr>
        <w:t xml:space="preserve"> Section 52052(f) provides for the following in determining whether a</w:t>
      </w:r>
      <w:r>
        <w:rPr>
          <w:bCs/>
        </w:rPr>
        <w:t xml:space="preserve"> charter school has met the requirements for the renewal of its charter</w:t>
      </w:r>
      <w:r w:rsidRPr="000348E5">
        <w:rPr>
          <w:bCs/>
        </w:rPr>
        <w:t>:</w:t>
      </w:r>
    </w:p>
    <w:p w14:paraId="6321D4C6" w14:textId="77777777" w:rsidR="00990C44" w:rsidRPr="000348E5" w:rsidRDefault="00990C44" w:rsidP="00990C44">
      <w:pPr>
        <w:numPr>
          <w:ilvl w:val="0"/>
          <w:numId w:val="24"/>
        </w:numPr>
        <w:autoSpaceDE w:val="0"/>
        <w:autoSpaceDN w:val="0"/>
        <w:adjustRightInd w:val="0"/>
        <w:spacing w:before="100" w:beforeAutospacing="1" w:after="100" w:afterAutospacing="1"/>
        <w:rPr>
          <w:bCs/>
        </w:rPr>
      </w:pPr>
      <w:r w:rsidRPr="000348E5">
        <w:rPr>
          <w:bCs/>
        </w:rPr>
        <w:t>Alternative measures that show increases in pupil academic achievement for all groups of pupils schoolwide and among significant subgroups</w:t>
      </w:r>
      <w:r>
        <w:rPr>
          <w:bCs/>
        </w:rPr>
        <w:t xml:space="preserve"> shall be used</w:t>
      </w:r>
      <w:r w:rsidRPr="000348E5">
        <w:rPr>
          <w:bCs/>
        </w:rPr>
        <w:t>.</w:t>
      </w:r>
    </w:p>
    <w:p w14:paraId="23EC91CA" w14:textId="77777777" w:rsidR="00990C44" w:rsidRPr="000348E5" w:rsidRDefault="00990C44" w:rsidP="00990C44">
      <w:pPr>
        <w:autoSpaceDE w:val="0"/>
        <w:autoSpaceDN w:val="0"/>
        <w:adjustRightInd w:val="0"/>
        <w:spacing w:before="240" w:after="100" w:afterAutospacing="1"/>
        <w:rPr>
          <w:bCs/>
        </w:rPr>
      </w:pPr>
      <w:r w:rsidRPr="000348E5">
        <w:rPr>
          <w:bCs/>
        </w:rPr>
        <w:t xml:space="preserve">The CDE reviewed the following alternative measures as criteria for charter renewal (Attachment 3, pp. 27–40): </w:t>
      </w:r>
    </w:p>
    <w:p w14:paraId="45A1AE66" w14:textId="77777777" w:rsidR="00990C44" w:rsidRPr="000348E5" w:rsidRDefault="00990C44" w:rsidP="00990C44">
      <w:pPr>
        <w:numPr>
          <w:ilvl w:val="0"/>
          <w:numId w:val="23"/>
        </w:numPr>
        <w:autoSpaceDE w:val="0"/>
        <w:autoSpaceDN w:val="0"/>
        <w:adjustRightInd w:val="0"/>
        <w:spacing w:before="240" w:after="240"/>
        <w:contextualSpacing/>
        <w:rPr>
          <w:bCs/>
        </w:rPr>
      </w:pPr>
      <w:r w:rsidRPr="000348E5">
        <w:rPr>
          <w:bCs/>
        </w:rPr>
        <w:t xml:space="preserve">Chronic </w:t>
      </w:r>
      <w:r>
        <w:rPr>
          <w:bCs/>
        </w:rPr>
        <w:t>a</w:t>
      </w:r>
      <w:r w:rsidRPr="000348E5">
        <w:rPr>
          <w:bCs/>
        </w:rPr>
        <w:t>bsenteeism</w:t>
      </w:r>
    </w:p>
    <w:p w14:paraId="66AC6BD9" w14:textId="77777777" w:rsidR="00990C44" w:rsidRPr="00533D44" w:rsidRDefault="00990C44" w:rsidP="00990C44">
      <w:pPr>
        <w:numPr>
          <w:ilvl w:val="0"/>
          <w:numId w:val="23"/>
        </w:numPr>
        <w:autoSpaceDE w:val="0"/>
        <w:autoSpaceDN w:val="0"/>
        <w:adjustRightInd w:val="0"/>
        <w:spacing w:before="240" w:after="240"/>
        <w:contextualSpacing/>
        <w:rPr>
          <w:bCs/>
        </w:rPr>
      </w:pPr>
      <w:r w:rsidRPr="000348E5">
        <w:rPr>
          <w:bCs/>
        </w:rPr>
        <w:t xml:space="preserve">Suspension </w:t>
      </w:r>
      <w:r>
        <w:rPr>
          <w:bCs/>
        </w:rPr>
        <w:t>r</w:t>
      </w:r>
      <w:r w:rsidRPr="000348E5">
        <w:rPr>
          <w:bCs/>
        </w:rPr>
        <w:t>ate</w:t>
      </w:r>
    </w:p>
    <w:p w14:paraId="7FB25A24" w14:textId="77777777" w:rsidR="00990C44" w:rsidRPr="000348E5" w:rsidRDefault="00990C44" w:rsidP="00990C44">
      <w:pPr>
        <w:numPr>
          <w:ilvl w:val="0"/>
          <w:numId w:val="23"/>
        </w:numPr>
        <w:autoSpaceDE w:val="0"/>
        <w:autoSpaceDN w:val="0"/>
        <w:adjustRightInd w:val="0"/>
        <w:spacing w:before="240" w:after="240"/>
        <w:contextualSpacing/>
        <w:rPr>
          <w:bCs/>
        </w:rPr>
      </w:pPr>
      <w:r w:rsidRPr="000348E5">
        <w:rPr>
          <w:bCs/>
        </w:rPr>
        <w:t>Developmental reading levels</w:t>
      </w:r>
    </w:p>
    <w:p w14:paraId="78391002" w14:textId="77777777" w:rsidR="00990C44" w:rsidRPr="000348E5" w:rsidRDefault="00990C44" w:rsidP="00990C44">
      <w:pPr>
        <w:numPr>
          <w:ilvl w:val="0"/>
          <w:numId w:val="23"/>
        </w:numPr>
        <w:autoSpaceDE w:val="0"/>
        <w:autoSpaceDN w:val="0"/>
        <w:adjustRightInd w:val="0"/>
        <w:spacing w:before="240" w:after="240"/>
        <w:contextualSpacing/>
        <w:rPr>
          <w:bCs/>
        </w:rPr>
      </w:pPr>
      <w:r w:rsidRPr="000348E5">
        <w:rPr>
          <w:bCs/>
        </w:rPr>
        <w:t>Teacher and staff development indicators and outcomes</w:t>
      </w:r>
    </w:p>
    <w:p w14:paraId="40282386" w14:textId="77777777" w:rsidR="00990C44" w:rsidRPr="000348E5" w:rsidRDefault="00990C44" w:rsidP="00990C44">
      <w:pPr>
        <w:numPr>
          <w:ilvl w:val="0"/>
          <w:numId w:val="23"/>
        </w:numPr>
        <w:autoSpaceDE w:val="0"/>
        <w:autoSpaceDN w:val="0"/>
        <w:adjustRightInd w:val="0"/>
        <w:spacing w:before="240" w:after="240"/>
        <w:contextualSpacing/>
        <w:rPr>
          <w:bCs/>
        </w:rPr>
      </w:pPr>
      <w:r w:rsidRPr="000348E5">
        <w:rPr>
          <w:bCs/>
        </w:rPr>
        <w:t>Culture and climate indicators and outcomes</w:t>
      </w:r>
    </w:p>
    <w:p w14:paraId="5EE79CD3" w14:textId="77777777" w:rsidR="00990C44" w:rsidRPr="000348E5" w:rsidRDefault="00990C44" w:rsidP="00990C44">
      <w:pPr>
        <w:numPr>
          <w:ilvl w:val="0"/>
          <w:numId w:val="23"/>
        </w:numPr>
        <w:autoSpaceDE w:val="0"/>
        <w:autoSpaceDN w:val="0"/>
        <w:adjustRightInd w:val="0"/>
        <w:spacing w:before="240" w:after="240"/>
        <w:contextualSpacing/>
        <w:rPr>
          <w:bCs/>
        </w:rPr>
      </w:pPr>
      <w:r w:rsidRPr="000348E5">
        <w:rPr>
          <w:bCs/>
        </w:rPr>
        <w:t>Family engagement indicators and outcomes</w:t>
      </w:r>
    </w:p>
    <w:p w14:paraId="76783FFD" w14:textId="77777777" w:rsidR="00990C44" w:rsidRDefault="00990C44" w:rsidP="00990C44">
      <w:pPr>
        <w:numPr>
          <w:ilvl w:val="0"/>
          <w:numId w:val="23"/>
        </w:numPr>
        <w:autoSpaceDE w:val="0"/>
        <w:autoSpaceDN w:val="0"/>
        <w:adjustRightInd w:val="0"/>
        <w:spacing w:before="240" w:after="240"/>
        <w:rPr>
          <w:bCs/>
        </w:rPr>
      </w:pPr>
      <w:r w:rsidRPr="000348E5">
        <w:rPr>
          <w:bCs/>
        </w:rPr>
        <w:t>Organizational outcomes</w:t>
      </w:r>
    </w:p>
    <w:p w14:paraId="64C4C2C9" w14:textId="355798CF" w:rsidR="000E4644" w:rsidRPr="00FE3445" w:rsidRDefault="00990C44" w:rsidP="000E4644">
      <w:pPr>
        <w:autoSpaceDE w:val="0"/>
        <w:autoSpaceDN w:val="0"/>
        <w:adjustRightInd w:val="0"/>
        <w:spacing w:before="240" w:after="240"/>
        <w:rPr>
          <w:bCs/>
        </w:rPr>
      </w:pPr>
      <w:r>
        <w:rPr>
          <w:bCs/>
        </w:rPr>
        <w:t xml:space="preserve">The CDE reviewed the alternative measures information provided by OPS pursuant to </w:t>
      </w:r>
      <w:r w:rsidRPr="003D5A43">
        <w:rPr>
          <w:bCs/>
          <w:i/>
        </w:rPr>
        <w:t>EC</w:t>
      </w:r>
      <w:r>
        <w:rPr>
          <w:bCs/>
        </w:rPr>
        <w:t xml:space="preserve"> Section 52052(f). The data from the OPS alternative measures reflect increases in chronic absenteeism and suspension rate. The data presented by OPS for developmental reading levels; teacher and staff development indicators and outcomes; culture and climate indicators and outcomes; family engagement indicators and outcomes; and organizational outcomes relies on assessments and/or data for which the CDE lacks independent confirmation of their reliability, fairness, and alignment.</w:t>
      </w:r>
      <w:bookmarkEnd w:id="2"/>
    </w:p>
    <w:p w14:paraId="738DB82B" w14:textId="6BC0F6B1" w:rsidR="009367A2" w:rsidRPr="00FB3507" w:rsidRDefault="009367A2" w:rsidP="00FB3507">
      <w:pPr>
        <w:autoSpaceDE w:val="0"/>
        <w:autoSpaceDN w:val="0"/>
        <w:adjustRightInd w:val="0"/>
        <w:spacing w:before="240" w:after="240"/>
        <w:rPr>
          <w:bCs/>
        </w:rPr>
      </w:pPr>
      <w:r>
        <w:br w:type="page"/>
      </w:r>
    </w:p>
    <w:p w14:paraId="49D6CAD4" w14:textId="511C1D1E" w:rsidR="005036C8" w:rsidRPr="008E0DB4" w:rsidRDefault="005036C8" w:rsidP="0031740F">
      <w:pPr>
        <w:pStyle w:val="Heading2"/>
      </w:pPr>
      <w:r w:rsidRPr="008E0DB4">
        <w:lastRenderedPageBreak/>
        <w:t>Ability to Successfully Implement the Intended Program</w:t>
      </w:r>
    </w:p>
    <w:p w14:paraId="502FFE4E" w14:textId="77777777" w:rsidR="005036C8" w:rsidRPr="008E0DB4" w:rsidRDefault="005036C8" w:rsidP="00117FE3">
      <w:pPr>
        <w:jc w:val="center"/>
      </w:pPr>
      <w:r w:rsidRPr="00A32A92">
        <w:rPr>
          <w:i/>
        </w:rPr>
        <w:t>EC</w:t>
      </w:r>
      <w:r w:rsidRPr="008E0DB4">
        <w:t xml:space="preserve"> Section 47605(b)(2)</w:t>
      </w:r>
    </w:p>
    <w:p w14:paraId="5C3BE7A0" w14:textId="77777777" w:rsidR="005036C8" w:rsidRPr="008E0DB4" w:rsidRDefault="005036C8" w:rsidP="00117FE3">
      <w:pPr>
        <w:jc w:val="center"/>
      </w:pPr>
      <w:r w:rsidRPr="008E0DB4">
        <w:t xml:space="preserve">5 </w:t>
      </w:r>
      <w:r w:rsidRPr="00A32A92">
        <w:rPr>
          <w:i/>
        </w:rPr>
        <w:t>CCR</w:t>
      </w:r>
      <w:r w:rsidRPr="008E0DB4">
        <w:t xml:space="preserve"> Section 11967.5.1(c)</w:t>
      </w:r>
    </w:p>
    <w:p w14:paraId="0131D78B" w14:textId="77777777" w:rsidR="005036C8" w:rsidRPr="008E0DB4" w:rsidRDefault="005036C8" w:rsidP="00117FE3">
      <w:pPr>
        <w:pStyle w:val="Heading3"/>
      </w:pPr>
      <w:r w:rsidRPr="008E0DB4">
        <w:t>Evaluation Criteria</w:t>
      </w:r>
    </w:p>
    <w:p w14:paraId="7026B0FB" w14:textId="77777777" w:rsidR="005036C8" w:rsidRPr="009F3455" w:rsidRDefault="005036C8" w:rsidP="00117FE3">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14:paraId="176083F3" w14:textId="77777777" w:rsidR="005036C8" w:rsidRPr="009F3455" w:rsidRDefault="005036C8" w:rsidP="00117FE3">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14:paraId="6CB2BC8B" w14:textId="77777777" w:rsidR="005036C8" w:rsidRPr="009F3455" w:rsidRDefault="005036C8" w:rsidP="00117FE3">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14:paraId="1FF81456" w14:textId="77777777" w:rsidR="005036C8" w:rsidRPr="00C6396E" w:rsidRDefault="005036C8" w:rsidP="00117FE3">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14:paraId="0B30FA31" w14:textId="77777777" w:rsidR="005036C8" w:rsidRPr="00C6396E" w:rsidRDefault="005036C8" w:rsidP="00117FE3">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70FAE032" w14:textId="1AC4D603" w:rsidR="005036C8" w:rsidRDefault="005036C8" w:rsidP="00117FE3">
      <w:pPr>
        <w:autoSpaceDE w:val="0"/>
        <w:autoSpaceDN w:val="0"/>
        <w:adjustRightInd w:val="0"/>
        <w:spacing w:after="100" w:afterAutospacing="1"/>
        <w:rPr>
          <w:bCs/>
        </w:rPr>
      </w:pPr>
      <w:r>
        <w:rPr>
          <w:b/>
          <w:bCs/>
        </w:rPr>
        <w:t>T</w:t>
      </w:r>
      <w:r w:rsidRPr="009F3455">
        <w:rPr>
          <w:b/>
          <w:bCs/>
        </w:rPr>
        <w:t xml:space="preserve">he petitioners </w:t>
      </w:r>
      <w:r w:rsidR="001C6C1B" w:rsidRPr="00D7187C">
        <w:rPr>
          <w:b/>
          <w:bCs/>
        </w:rPr>
        <w:t>are</w:t>
      </w:r>
      <w:r w:rsidR="003728F1">
        <w:rPr>
          <w:b/>
          <w:bCs/>
        </w:rPr>
        <w:t xml:space="preserve"> not</w:t>
      </w:r>
      <w:r w:rsidR="001C6C1B">
        <w:rPr>
          <w:b/>
          <w:bCs/>
        </w:rPr>
        <w:t xml:space="preserve"> </w:t>
      </w:r>
      <w:r w:rsidRPr="009F3455">
        <w:rPr>
          <w:b/>
          <w:bCs/>
        </w:rPr>
        <w:t>able to</w:t>
      </w:r>
      <w:r w:rsidRPr="009F3455">
        <w:rPr>
          <w:b/>
        </w:rPr>
        <w:t xml:space="preserve"> successfully implement the intended program</w:t>
      </w:r>
      <w:r>
        <w:rPr>
          <w:b/>
        </w:rPr>
        <w:t>.</w:t>
      </w:r>
    </w:p>
    <w:p w14:paraId="6377D96B" w14:textId="77777777" w:rsidR="005036C8" w:rsidRPr="009F3455" w:rsidRDefault="005036C8" w:rsidP="00117FE3">
      <w:pPr>
        <w:pStyle w:val="Heading3"/>
      </w:pPr>
      <w:r>
        <w:t>Comments</w:t>
      </w:r>
    </w:p>
    <w:p w14:paraId="07DCD66F" w14:textId="3AF0F24D" w:rsidR="001C6C1B" w:rsidRPr="001C6C1B" w:rsidRDefault="007B3453" w:rsidP="000E59C4">
      <w:pPr>
        <w:pStyle w:val="Heading4"/>
        <w:rPr>
          <w:rFonts w:eastAsiaTheme="majorEastAsia"/>
        </w:rPr>
      </w:pPr>
      <w:r>
        <w:rPr>
          <w:rFonts w:eastAsiaTheme="majorEastAsia"/>
        </w:rPr>
        <w:t>Current</w:t>
      </w:r>
      <w:r w:rsidR="0090516D">
        <w:rPr>
          <w:rFonts w:eastAsiaTheme="majorEastAsia"/>
        </w:rPr>
        <w:t xml:space="preserve"> </w:t>
      </w:r>
      <w:r w:rsidR="001C6C1B" w:rsidRPr="00D7187C">
        <w:rPr>
          <w:rFonts w:eastAsiaTheme="majorEastAsia"/>
        </w:rPr>
        <w:t>Fiscal Analysis</w:t>
      </w:r>
    </w:p>
    <w:p w14:paraId="2FCE0C5C" w14:textId="77777777" w:rsidR="00990C44" w:rsidRPr="00CC21BC" w:rsidRDefault="00990C44" w:rsidP="00990C44">
      <w:pPr>
        <w:spacing w:before="100" w:beforeAutospacing="1" w:after="100" w:afterAutospacing="1"/>
        <w:rPr>
          <w:bCs/>
        </w:rPr>
      </w:pPr>
      <w:r w:rsidRPr="00CC21BC">
        <w:rPr>
          <w:bCs/>
        </w:rPr>
        <w:t>The OP</w:t>
      </w:r>
      <w:r>
        <w:rPr>
          <w:bCs/>
        </w:rPr>
        <w:t>S</w:t>
      </w:r>
      <w:r w:rsidRPr="00CC21BC">
        <w:rPr>
          <w:bCs/>
        </w:rPr>
        <w:t xml:space="preserve"> multi-year projected budget includes the following projected pupil enrollment (Attachment 4):</w:t>
      </w:r>
    </w:p>
    <w:p w14:paraId="0EBCF30D" w14:textId="77777777" w:rsidR="00990C44" w:rsidRPr="00CC21BC" w:rsidRDefault="00990C44" w:rsidP="00990C44">
      <w:pPr>
        <w:numPr>
          <w:ilvl w:val="0"/>
          <w:numId w:val="26"/>
        </w:numPr>
        <w:spacing w:before="100" w:beforeAutospacing="1" w:after="100" w:afterAutospacing="1"/>
        <w:rPr>
          <w:bCs/>
        </w:rPr>
      </w:pPr>
      <w:r w:rsidRPr="00CC21BC">
        <w:rPr>
          <w:bCs/>
        </w:rPr>
        <w:t>118 TK through grade five in 2020–21</w:t>
      </w:r>
    </w:p>
    <w:p w14:paraId="01C4F419" w14:textId="77777777" w:rsidR="00990C44" w:rsidRPr="00CC21BC" w:rsidRDefault="00990C44" w:rsidP="00990C44">
      <w:pPr>
        <w:numPr>
          <w:ilvl w:val="0"/>
          <w:numId w:val="26"/>
        </w:numPr>
        <w:spacing w:before="100" w:beforeAutospacing="1" w:after="100" w:afterAutospacing="1"/>
        <w:rPr>
          <w:bCs/>
        </w:rPr>
      </w:pPr>
      <w:r w:rsidRPr="00CC21BC">
        <w:rPr>
          <w:bCs/>
        </w:rPr>
        <w:t>129 TK through grade five in 2021–22</w:t>
      </w:r>
    </w:p>
    <w:p w14:paraId="7BD5034C" w14:textId="77777777" w:rsidR="00990C44" w:rsidRPr="00CC21BC" w:rsidRDefault="00990C44" w:rsidP="00990C44">
      <w:pPr>
        <w:numPr>
          <w:ilvl w:val="0"/>
          <w:numId w:val="26"/>
        </w:numPr>
        <w:spacing w:before="100" w:beforeAutospacing="1" w:after="100" w:afterAutospacing="1"/>
        <w:rPr>
          <w:bCs/>
        </w:rPr>
      </w:pPr>
      <w:r w:rsidRPr="00CC21BC">
        <w:rPr>
          <w:bCs/>
        </w:rPr>
        <w:t>141 TK through grade five in 2022–23</w:t>
      </w:r>
    </w:p>
    <w:p w14:paraId="35EC7EDC" w14:textId="77777777" w:rsidR="00990C44" w:rsidRPr="00CC21BC" w:rsidRDefault="00990C44" w:rsidP="00990C44">
      <w:pPr>
        <w:spacing w:before="100" w:beforeAutospacing="1" w:after="100" w:afterAutospacing="1"/>
      </w:pPr>
      <w:r>
        <w:rPr>
          <w:bCs/>
        </w:rPr>
        <w:lastRenderedPageBreak/>
        <w:t>OPS</w:t>
      </w:r>
      <w:r w:rsidRPr="00CC21BC">
        <w:rPr>
          <w:bCs/>
        </w:rPr>
        <w:t xml:space="preserve"> </w:t>
      </w:r>
      <w:proofErr w:type="gramStart"/>
      <w:r w:rsidRPr="00CC21BC">
        <w:rPr>
          <w:bCs/>
        </w:rPr>
        <w:t>has</w:t>
      </w:r>
      <w:proofErr w:type="gramEnd"/>
      <w:r w:rsidRPr="00CC21BC">
        <w:rPr>
          <w:bCs/>
        </w:rPr>
        <w:t xml:space="preserve"> a good financial record under SBE authorization. </w:t>
      </w:r>
      <w:r>
        <w:rPr>
          <w:bCs/>
        </w:rPr>
        <w:t>OPS</w:t>
      </w:r>
      <w:r w:rsidRPr="00CC21BC">
        <w:rPr>
          <w:bCs/>
        </w:rPr>
        <w:t xml:space="preserve">’s fiscal year (FY) </w:t>
      </w:r>
      <w:r w:rsidRPr="00CC21BC">
        <w:t xml:space="preserve">2019–20 first interim report indicates that </w:t>
      </w:r>
      <w:r>
        <w:t>OPS</w:t>
      </w:r>
      <w:r w:rsidRPr="00CC21BC">
        <w:t xml:space="preserve"> is projecting a positive ending fund balance of $451,249 and reserves of 17.85 percent, which is above the recommended 5 percent in reserves outlined in the Memorandum of Understanding (MOU) between </w:t>
      </w:r>
      <w:r>
        <w:t>OPS</w:t>
      </w:r>
      <w:r w:rsidRPr="00CC21BC">
        <w:t xml:space="preserve"> and the SBE. The CDE reviewed the audited financial data from the 2018–19 audit report that reflected an unqualified status. </w:t>
      </w:r>
    </w:p>
    <w:p w14:paraId="4CCB9F41" w14:textId="77777777" w:rsidR="00990C44" w:rsidRDefault="00990C44" w:rsidP="00990C44">
      <w:pPr>
        <w:spacing w:before="100" w:beforeAutospacing="1" w:after="100" w:afterAutospacing="1"/>
      </w:pPr>
      <w:r w:rsidRPr="00CC21BC">
        <w:rPr>
          <w:bCs/>
        </w:rPr>
        <w:t xml:space="preserve">The CDE concludes that the </w:t>
      </w:r>
      <w:r>
        <w:rPr>
          <w:bCs/>
        </w:rPr>
        <w:t>OPS</w:t>
      </w:r>
      <w:r w:rsidRPr="00CC21BC">
        <w:rPr>
          <w:bCs/>
        </w:rPr>
        <w:t xml:space="preserve"> projected budget is viable with the projected enrollment of 118, 129, and 141 and positive ending fund balances of $391,516; $291,131; and $199,549 with reserves of 14.7, 10.1, and 6.4 percent for FY </w:t>
      </w:r>
      <w:r w:rsidRPr="00CC21BC">
        <w:t>2020–21 through 2022–23, respectively.</w:t>
      </w:r>
    </w:p>
    <w:p w14:paraId="32057BDE" w14:textId="77777777" w:rsidR="00FB3507" w:rsidRDefault="00FB3507" w:rsidP="00FB3507">
      <w:pPr>
        <w:pStyle w:val="Heading4"/>
      </w:pPr>
      <w:r w:rsidRPr="00715F85">
        <w:t>Declining Enrollment</w:t>
      </w:r>
    </w:p>
    <w:p w14:paraId="176DBBF5" w14:textId="77777777" w:rsidR="00FB3507" w:rsidRDefault="00FB3507" w:rsidP="00FB3507">
      <w:pPr>
        <w:spacing w:before="100" w:beforeAutospacing="1" w:after="100" w:afterAutospacing="1"/>
      </w:pPr>
      <w:r>
        <w:t>The OPS petition approved on January 14, 2015, stated the following enrollment projections:</w:t>
      </w:r>
    </w:p>
    <w:tbl>
      <w:tblPr>
        <w:tblStyle w:val="GridTable1Light12"/>
        <w:tblW w:w="0" w:type="auto"/>
        <w:tblLayout w:type="fixed"/>
        <w:tblLook w:val="00A0" w:firstRow="1" w:lastRow="0" w:firstColumn="1" w:lastColumn="0" w:noHBand="0" w:noVBand="0"/>
        <w:tblDescription w:val="Enrollment projections"/>
      </w:tblPr>
      <w:tblGrid>
        <w:gridCol w:w="1615"/>
        <w:gridCol w:w="1514"/>
        <w:gridCol w:w="1514"/>
        <w:gridCol w:w="1514"/>
        <w:gridCol w:w="1514"/>
        <w:gridCol w:w="1514"/>
      </w:tblGrid>
      <w:tr w:rsidR="00FB3507" w:rsidRPr="003B7AE4" w14:paraId="4F878BBA" w14:textId="77777777" w:rsidTr="00990C44">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vAlign w:val="center"/>
          </w:tcPr>
          <w:p w14:paraId="67D06458" w14:textId="77777777" w:rsidR="00FB3507" w:rsidRPr="00C0354E" w:rsidRDefault="00FB3507" w:rsidP="00FB3507">
            <w:pPr>
              <w:pStyle w:val="Title"/>
              <w:overflowPunct w:val="0"/>
              <w:textAlignment w:val="baseline"/>
              <w:rPr>
                <w:b/>
                <w:bCs/>
                <w:sz w:val="24"/>
                <w:szCs w:val="24"/>
              </w:rPr>
            </w:pPr>
            <w:r w:rsidRPr="00C0354E">
              <w:rPr>
                <w:b/>
                <w:sz w:val="24"/>
                <w:szCs w:val="24"/>
              </w:rPr>
              <w:t>Grade</w:t>
            </w:r>
          </w:p>
        </w:tc>
        <w:tc>
          <w:tcPr>
            <w:tcW w:w="1514" w:type="dxa"/>
            <w:shd w:val="clear" w:color="auto" w:fill="E7E6E6" w:themeFill="background2"/>
            <w:vAlign w:val="center"/>
          </w:tcPr>
          <w:p w14:paraId="40A6629A" w14:textId="77777777" w:rsidR="00FB3507" w:rsidRPr="00C0354E" w:rsidRDefault="00FB3507" w:rsidP="00FB3507">
            <w:pPr>
              <w:pStyle w:val="Title"/>
              <w:overflowPunct w:val="0"/>
              <w:textAlignment w:val="baseline"/>
              <w:cnfStyle w:val="100000000000" w:firstRow="1" w:lastRow="0" w:firstColumn="0" w:lastColumn="0" w:oddVBand="0" w:evenVBand="0" w:oddHBand="0" w:evenHBand="0" w:firstRowFirstColumn="0" w:firstRowLastColumn="0" w:lastRowFirstColumn="0" w:lastRowLastColumn="0"/>
              <w:rPr>
                <w:b/>
                <w:bCs/>
                <w:sz w:val="24"/>
                <w:szCs w:val="24"/>
              </w:rPr>
            </w:pPr>
            <w:r w:rsidRPr="00C0354E">
              <w:rPr>
                <w:b/>
                <w:sz w:val="24"/>
                <w:szCs w:val="24"/>
              </w:rPr>
              <w:t>2015–16</w:t>
            </w:r>
          </w:p>
        </w:tc>
        <w:tc>
          <w:tcPr>
            <w:tcW w:w="1514" w:type="dxa"/>
            <w:shd w:val="clear" w:color="auto" w:fill="E7E6E6" w:themeFill="background2"/>
            <w:vAlign w:val="center"/>
          </w:tcPr>
          <w:p w14:paraId="4A219798" w14:textId="77777777" w:rsidR="00FB3507" w:rsidRPr="00C0354E" w:rsidRDefault="00FB3507" w:rsidP="00FB3507">
            <w:pPr>
              <w:pStyle w:val="Title"/>
              <w:overflowPunct w:val="0"/>
              <w:textAlignment w:val="baseline"/>
              <w:cnfStyle w:val="100000000000" w:firstRow="1" w:lastRow="0" w:firstColumn="0" w:lastColumn="0" w:oddVBand="0" w:evenVBand="0" w:oddHBand="0" w:evenHBand="0" w:firstRowFirstColumn="0" w:firstRowLastColumn="0" w:lastRowFirstColumn="0" w:lastRowLastColumn="0"/>
              <w:rPr>
                <w:b/>
                <w:bCs/>
                <w:sz w:val="24"/>
                <w:szCs w:val="24"/>
              </w:rPr>
            </w:pPr>
            <w:r w:rsidRPr="00C0354E">
              <w:rPr>
                <w:b/>
                <w:sz w:val="24"/>
                <w:szCs w:val="24"/>
              </w:rPr>
              <w:t>2016–17</w:t>
            </w:r>
          </w:p>
        </w:tc>
        <w:tc>
          <w:tcPr>
            <w:tcW w:w="1514" w:type="dxa"/>
            <w:shd w:val="clear" w:color="auto" w:fill="E7E6E6" w:themeFill="background2"/>
            <w:vAlign w:val="center"/>
          </w:tcPr>
          <w:p w14:paraId="05C18068" w14:textId="77777777" w:rsidR="00FB3507" w:rsidRPr="00C0354E" w:rsidRDefault="00FB3507" w:rsidP="00FB3507">
            <w:pPr>
              <w:pStyle w:val="Title"/>
              <w:overflowPunct w:val="0"/>
              <w:textAlignment w:val="baseline"/>
              <w:cnfStyle w:val="100000000000" w:firstRow="1" w:lastRow="0" w:firstColumn="0" w:lastColumn="0" w:oddVBand="0" w:evenVBand="0" w:oddHBand="0" w:evenHBand="0" w:firstRowFirstColumn="0" w:firstRowLastColumn="0" w:lastRowFirstColumn="0" w:lastRowLastColumn="0"/>
              <w:rPr>
                <w:b/>
                <w:bCs/>
                <w:sz w:val="24"/>
                <w:szCs w:val="24"/>
              </w:rPr>
            </w:pPr>
            <w:r w:rsidRPr="00C0354E">
              <w:rPr>
                <w:b/>
                <w:sz w:val="24"/>
                <w:szCs w:val="24"/>
              </w:rPr>
              <w:t>2017–18</w:t>
            </w:r>
          </w:p>
        </w:tc>
        <w:tc>
          <w:tcPr>
            <w:tcW w:w="1514" w:type="dxa"/>
            <w:shd w:val="clear" w:color="auto" w:fill="E7E6E6" w:themeFill="background2"/>
            <w:vAlign w:val="center"/>
          </w:tcPr>
          <w:p w14:paraId="6B67D59E" w14:textId="77777777" w:rsidR="00FB3507" w:rsidRPr="00C0354E" w:rsidRDefault="00FB3507" w:rsidP="00FB3507">
            <w:pPr>
              <w:pStyle w:val="Title"/>
              <w:overflowPunct w:val="0"/>
              <w:textAlignment w:val="baseline"/>
              <w:cnfStyle w:val="100000000000" w:firstRow="1" w:lastRow="0" w:firstColumn="0" w:lastColumn="0" w:oddVBand="0" w:evenVBand="0" w:oddHBand="0" w:evenHBand="0" w:firstRowFirstColumn="0" w:firstRowLastColumn="0" w:lastRowFirstColumn="0" w:lastRowLastColumn="0"/>
              <w:rPr>
                <w:b/>
                <w:bCs/>
                <w:sz w:val="24"/>
                <w:szCs w:val="24"/>
              </w:rPr>
            </w:pPr>
            <w:r w:rsidRPr="00C0354E">
              <w:rPr>
                <w:b/>
                <w:sz w:val="24"/>
                <w:szCs w:val="24"/>
              </w:rPr>
              <w:t>2018–19</w:t>
            </w:r>
          </w:p>
        </w:tc>
        <w:tc>
          <w:tcPr>
            <w:tcW w:w="1514" w:type="dxa"/>
            <w:shd w:val="clear" w:color="auto" w:fill="E7E6E6" w:themeFill="background2"/>
            <w:vAlign w:val="center"/>
          </w:tcPr>
          <w:p w14:paraId="097B0550" w14:textId="77777777" w:rsidR="00FB3507" w:rsidRPr="00C0354E" w:rsidRDefault="00FB3507" w:rsidP="00FB3507">
            <w:pPr>
              <w:pStyle w:val="Title"/>
              <w:overflowPunct w:val="0"/>
              <w:textAlignment w:val="baseline"/>
              <w:cnfStyle w:val="100000000000" w:firstRow="1" w:lastRow="0" w:firstColumn="0" w:lastColumn="0" w:oddVBand="0" w:evenVBand="0" w:oddHBand="0" w:evenHBand="0" w:firstRowFirstColumn="0" w:firstRowLastColumn="0" w:lastRowFirstColumn="0" w:lastRowLastColumn="0"/>
              <w:rPr>
                <w:b/>
                <w:bCs/>
                <w:sz w:val="24"/>
                <w:szCs w:val="24"/>
              </w:rPr>
            </w:pPr>
            <w:r w:rsidRPr="00C0354E">
              <w:rPr>
                <w:b/>
                <w:sz w:val="24"/>
                <w:szCs w:val="24"/>
              </w:rPr>
              <w:t>2019–20</w:t>
            </w:r>
          </w:p>
        </w:tc>
      </w:tr>
      <w:tr w:rsidR="00FB3507" w:rsidRPr="003B7AE4" w14:paraId="70610102"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E084B38" w14:textId="77777777" w:rsidR="00FB3507" w:rsidRPr="00C0354E" w:rsidRDefault="00FB3507" w:rsidP="00FB3507">
            <w:pPr>
              <w:pStyle w:val="Title"/>
              <w:overflowPunct w:val="0"/>
              <w:textAlignment w:val="baseline"/>
              <w:rPr>
                <w:b/>
                <w:bCs/>
                <w:sz w:val="24"/>
                <w:szCs w:val="24"/>
              </w:rPr>
            </w:pPr>
            <w:r w:rsidRPr="00C0354E">
              <w:rPr>
                <w:b/>
                <w:sz w:val="24"/>
                <w:szCs w:val="24"/>
              </w:rPr>
              <w:t>TK</w:t>
            </w:r>
          </w:p>
        </w:tc>
        <w:tc>
          <w:tcPr>
            <w:tcW w:w="1514" w:type="dxa"/>
            <w:shd w:val="clear" w:color="auto" w:fill="E7E6E6" w:themeFill="background2"/>
            <w:vAlign w:val="center"/>
          </w:tcPr>
          <w:p w14:paraId="3F3A655B"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24</w:t>
            </w:r>
          </w:p>
        </w:tc>
        <w:tc>
          <w:tcPr>
            <w:tcW w:w="1514" w:type="dxa"/>
            <w:shd w:val="clear" w:color="auto" w:fill="E7E6E6" w:themeFill="background2"/>
            <w:vAlign w:val="center"/>
          </w:tcPr>
          <w:p w14:paraId="3E4F2EDF"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24</w:t>
            </w:r>
          </w:p>
        </w:tc>
        <w:tc>
          <w:tcPr>
            <w:tcW w:w="1514" w:type="dxa"/>
            <w:shd w:val="clear" w:color="auto" w:fill="E7E6E6" w:themeFill="background2"/>
            <w:vAlign w:val="center"/>
          </w:tcPr>
          <w:p w14:paraId="7EC6008B"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24</w:t>
            </w:r>
          </w:p>
        </w:tc>
        <w:tc>
          <w:tcPr>
            <w:tcW w:w="1514" w:type="dxa"/>
            <w:shd w:val="clear" w:color="auto" w:fill="E7E6E6" w:themeFill="background2"/>
            <w:vAlign w:val="center"/>
          </w:tcPr>
          <w:p w14:paraId="0D0FC50B"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24</w:t>
            </w:r>
          </w:p>
        </w:tc>
        <w:tc>
          <w:tcPr>
            <w:tcW w:w="1514" w:type="dxa"/>
            <w:shd w:val="clear" w:color="auto" w:fill="E7E6E6" w:themeFill="background2"/>
            <w:vAlign w:val="center"/>
          </w:tcPr>
          <w:p w14:paraId="3106E3E1"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24</w:t>
            </w:r>
          </w:p>
        </w:tc>
      </w:tr>
      <w:tr w:rsidR="00FB3507" w:rsidRPr="003B7AE4" w14:paraId="2CC856F6"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709480" w14:textId="6F4A1647" w:rsidR="00FB3507" w:rsidRPr="00C0354E" w:rsidRDefault="00C0354E" w:rsidP="00FB3507">
            <w:pPr>
              <w:pStyle w:val="Title"/>
              <w:overflowPunct w:val="0"/>
              <w:textAlignment w:val="baseline"/>
              <w:rPr>
                <w:b/>
                <w:bCs/>
                <w:sz w:val="24"/>
                <w:szCs w:val="24"/>
              </w:rPr>
            </w:pPr>
            <w:r>
              <w:rPr>
                <w:b/>
                <w:sz w:val="24"/>
                <w:szCs w:val="24"/>
              </w:rPr>
              <w:t>K</w:t>
            </w:r>
          </w:p>
        </w:tc>
        <w:tc>
          <w:tcPr>
            <w:tcW w:w="1514" w:type="dxa"/>
            <w:shd w:val="clear" w:color="auto" w:fill="E7E6E6" w:themeFill="background2"/>
            <w:vAlign w:val="center"/>
          </w:tcPr>
          <w:p w14:paraId="7DFDC631"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0BA941E3"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77514D25"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050980AD"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589A269E"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7A9587A3"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CBCF3DC" w14:textId="77777777" w:rsidR="00FB3507" w:rsidRPr="00C0354E" w:rsidRDefault="00FB3507" w:rsidP="00FB3507">
            <w:pPr>
              <w:pStyle w:val="Title"/>
              <w:overflowPunct w:val="0"/>
              <w:textAlignment w:val="baseline"/>
              <w:rPr>
                <w:b/>
                <w:bCs/>
                <w:sz w:val="24"/>
                <w:szCs w:val="24"/>
              </w:rPr>
            </w:pPr>
            <w:r w:rsidRPr="00C0354E">
              <w:rPr>
                <w:b/>
                <w:sz w:val="24"/>
                <w:szCs w:val="24"/>
              </w:rPr>
              <w:t>1</w:t>
            </w:r>
          </w:p>
        </w:tc>
        <w:tc>
          <w:tcPr>
            <w:tcW w:w="1514" w:type="dxa"/>
            <w:shd w:val="clear" w:color="auto" w:fill="E7E6E6" w:themeFill="background2"/>
            <w:vAlign w:val="center"/>
          </w:tcPr>
          <w:p w14:paraId="17E40642"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21D0C275"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60C0C9FC"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5F11AD53"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44332EC1"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65CD8A50"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5817D23" w14:textId="77777777" w:rsidR="00FB3507" w:rsidRPr="00C0354E" w:rsidRDefault="00FB3507" w:rsidP="00FB3507">
            <w:pPr>
              <w:pStyle w:val="Title"/>
              <w:overflowPunct w:val="0"/>
              <w:textAlignment w:val="baseline"/>
              <w:rPr>
                <w:b/>
                <w:bCs/>
                <w:sz w:val="24"/>
                <w:szCs w:val="24"/>
              </w:rPr>
            </w:pPr>
            <w:r w:rsidRPr="00C0354E">
              <w:rPr>
                <w:b/>
                <w:sz w:val="24"/>
                <w:szCs w:val="24"/>
              </w:rPr>
              <w:t>2</w:t>
            </w:r>
          </w:p>
        </w:tc>
        <w:tc>
          <w:tcPr>
            <w:tcW w:w="1514" w:type="dxa"/>
            <w:shd w:val="clear" w:color="auto" w:fill="E7E6E6" w:themeFill="background2"/>
            <w:vAlign w:val="center"/>
          </w:tcPr>
          <w:p w14:paraId="63AA8A8B"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2091E6BE"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184DBE40"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79884BB4"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7CCD29E7"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46B818B9" w14:textId="77777777" w:rsidTr="00990C44">
        <w:trPr>
          <w:cantSplit/>
          <w:trHeight w:val="269"/>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9400199" w14:textId="77777777" w:rsidR="00FB3507" w:rsidRPr="00C0354E" w:rsidRDefault="00FB3507" w:rsidP="00FB3507">
            <w:pPr>
              <w:pStyle w:val="Title"/>
              <w:overflowPunct w:val="0"/>
              <w:textAlignment w:val="baseline"/>
              <w:rPr>
                <w:b/>
                <w:bCs/>
                <w:sz w:val="24"/>
                <w:szCs w:val="24"/>
              </w:rPr>
            </w:pPr>
            <w:r w:rsidRPr="00C0354E">
              <w:rPr>
                <w:b/>
                <w:sz w:val="24"/>
                <w:szCs w:val="24"/>
              </w:rPr>
              <w:t>3</w:t>
            </w:r>
          </w:p>
        </w:tc>
        <w:tc>
          <w:tcPr>
            <w:tcW w:w="1514" w:type="dxa"/>
            <w:shd w:val="clear" w:color="auto" w:fill="E7E6E6" w:themeFill="background2"/>
            <w:vAlign w:val="center"/>
          </w:tcPr>
          <w:p w14:paraId="4789F896"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13128091"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47DAE7A2"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33F50B18"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5AB75802"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1B32BE4D"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F993C70" w14:textId="77777777" w:rsidR="00FB3507" w:rsidRPr="00C0354E" w:rsidRDefault="00FB3507" w:rsidP="00FB3507">
            <w:pPr>
              <w:pStyle w:val="Title"/>
              <w:overflowPunct w:val="0"/>
              <w:textAlignment w:val="baseline"/>
              <w:rPr>
                <w:b/>
                <w:bCs/>
                <w:sz w:val="24"/>
                <w:szCs w:val="24"/>
              </w:rPr>
            </w:pPr>
            <w:r w:rsidRPr="00C0354E">
              <w:rPr>
                <w:b/>
                <w:sz w:val="24"/>
                <w:szCs w:val="24"/>
              </w:rPr>
              <w:t>4</w:t>
            </w:r>
          </w:p>
        </w:tc>
        <w:tc>
          <w:tcPr>
            <w:tcW w:w="1514" w:type="dxa"/>
            <w:shd w:val="clear" w:color="auto" w:fill="E7E6E6" w:themeFill="background2"/>
            <w:vAlign w:val="center"/>
          </w:tcPr>
          <w:p w14:paraId="54B05640"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0BE9AC9F"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1E8FFB4C"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14A85A8B"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c>
          <w:tcPr>
            <w:tcW w:w="1514" w:type="dxa"/>
            <w:shd w:val="clear" w:color="auto" w:fill="E7E6E6" w:themeFill="background2"/>
            <w:vAlign w:val="center"/>
          </w:tcPr>
          <w:p w14:paraId="19A6485C"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41497EFD"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4BB5164" w14:textId="77777777" w:rsidR="00FB3507" w:rsidRPr="00C0354E" w:rsidRDefault="00FB3507" w:rsidP="00FB3507">
            <w:pPr>
              <w:pStyle w:val="Title"/>
              <w:overflowPunct w:val="0"/>
              <w:textAlignment w:val="baseline"/>
              <w:rPr>
                <w:b/>
                <w:bCs/>
                <w:sz w:val="24"/>
                <w:szCs w:val="24"/>
              </w:rPr>
            </w:pPr>
            <w:r w:rsidRPr="00C0354E">
              <w:rPr>
                <w:b/>
                <w:sz w:val="24"/>
                <w:szCs w:val="24"/>
              </w:rPr>
              <w:t>5</w:t>
            </w:r>
          </w:p>
        </w:tc>
        <w:tc>
          <w:tcPr>
            <w:tcW w:w="1514" w:type="dxa"/>
            <w:shd w:val="clear" w:color="auto" w:fill="E7E6E6" w:themeFill="background2"/>
            <w:vAlign w:val="center"/>
          </w:tcPr>
          <w:p w14:paraId="212E0C66"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7E9E58D4"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1BC2AA90"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16161F5F"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NA</w:t>
            </w:r>
          </w:p>
        </w:tc>
        <w:tc>
          <w:tcPr>
            <w:tcW w:w="1514" w:type="dxa"/>
            <w:shd w:val="clear" w:color="auto" w:fill="E7E6E6" w:themeFill="background2"/>
            <w:vAlign w:val="center"/>
          </w:tcPr>
          <w:p w14:paraId="69BE36CE"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48</w:t>
            </w:r>
          </w:p>
        </w:tc>
      </w:tr>
      <w:tr w:rsidR="00FB3507" w:rsidRPr="003B7AE4" w14:paraId="2125153B" w14:textId="77777777" w:rsidTr="00990C44">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B9976F1" w14:textId="77777777" w:rsidR="00FB3507" w:rsidRPr="00C0354E" w:rsidRDefault="00FB3507" w:rsidP="00FB3507">
            <w:pPr>
              <w:pStyle w:val="Title"/>
              <w:overflowPunct w:val="0"/>
              <w:textAlignment w:val="baseline"/>
              <w:rPr>
                <w:b/>
                <w:bCs/>
                <w:sz w:val="24"/>
                <w:szCs w:val="24"/>
              </w:rPr>
            </w:pPr>
            <w:r w:rsidRPr="00C0354E">
              <w:rPr>
                <w:b/>
                <w:sz w:val="24"/>
                <w:szCs w:val="24"/>
              </w:rPr>
              <w:t>Total</w:t>
            </w:r>
          </w:p>
        </w:tc>
        <w:tc>
          <w:tcPr>
            <w:tcW w:w="1514" w:type="dxa"/>
            <w:shd w:val="clear" w:color="auto" w:fill="E7E6E6" w:themeFill="background2"/>
            <w:vAlign w:val="center"/>
          </w:tcPr>
          <w:p w14:paraId="0974DCE3"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120</w:t>
            </w:r>
          </w:p>
        </w:tc>
        <w:tc>
          <w:tcPr>
            <w:tcW w:w="1514" w:type="dxa"/>
            <w:shd w:val="clear" w:color="auto" w:fill="E7E6E6" w:themeFill="background2"/>
            <w:vAlign w:val="center"/>
          </w:tcPr>
          <w:p w14:paraId="634AA211"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168</w:t>
            </w:r>
          </w:p>
        </w:tc>
        <w:tc>
          <w:tcPr>
            <w:tcW w:w="1514" w:type="dxa"/>
            <w:shd w:val="clear" w:color="auto" w:fill="E7E6E6" w:themeFill="background2"/>
            <w:vAlign w:val="center"/>
          </w:tcPr>
          <w:p w14:paraId="41384975"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216</w:t>
            </w:r>
          </w:p>
        </w:tc>
        <w:tc>
          <w:tcPr>
            <w:tcW w:w="1514" w:type="dxa"/>
            <w:shd w:val="clear" w:color="auto" w:fill="E7E6E6" w:themeFill="background2"/>
            <w:vAlign w:val="center"/>
          </w:tcPr>
          <w:p w14:paraId="2766DAD5"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264</w:t>
            </w:r>
          </w:p>
        </w:tc>
        <w:tc>
          <w:tcPr>
            <w:tcW w:w="1514" w:type="dxa"/>
            <w:shd w:val="clear" w:color="auto" w:fill="E7E6E6" w:themeFill="background2"/>
            <w:vAlign w:val="center"/>
          </w:tcPr>
          <w:p w14:paraId="2FE5E23D" w14:textId="77777777" w:rsidR="00FB3507" w:rsidRPr="00C0354E" w:rsidRDefault="00FB3507" w:rsidP="00FB3507">
            <w:pPr>
              <w:pStyle w:val="Title"/>
              <w:overflowPunct w:val="0"/>
              <w:textAlignment w:val="baseline"/>
              <w:cnfStyle w:val="000000000000" w:firstRow="0" w:lastRow="0" w:firstColumn="0" w:lastColumn="0" w:oddVBand="0" w:evenVBand="0" w:oddHBand="0" w:evenHBand="0" w:firstRowFirstColumn="0" w:firstRowLastColumn="0" w:lastRowFirstColumn="0" w:lastRowLastColumn="0"/>
              <w:rPr>
                <w:b w:val="0"/>
                <w:bCs w:val="0"/>
                <w:sz w:val="24"/>
                <w:szCs w:val="24"/>
              </w:rPr>
            </w:pPr>
            <w:r w:rsidRPr="00C0354E">
              <w:rPr>
                <w:b w:val="0"/>
                <w:sz w:val="24"/>
                <w:szCs w:val="24"/>
              </w:rPr>
              <w:t>312</w:t>
            </w:r>
          </w:p>
        </w:tc>
      </w:tr>
    </w:tbl>
    <w:p w14:paraId="311C9005" w14:textId="77777777" w:rsidR="00990C44" w:rsidRPr="005E0B62" w:rsidRDefault="00990C44" w:rsidP="00990C44">
      <w:pPr>
        <w:spacing w:before="100" w:beforeAutospacing="1" w:after="100" w:afterAutospacing="1"/>
      </w:pPr>
      <w:r>
        <w:t xml:space="preserve">OPS’s enrollment has fluctuated since its inception and is significantly under-enrolled compared to the proposed plan stated in their 2015 approved petition. OPS currently </w:t>
      </w:r>
      <w:proofErr w:type="gramStart"/>
      <w:r>
        <w:t>serves</w:t>
      </w:r>
      <w:proofErr w:type="gramEnd"/>
      <w:r>
        <w:t xml:space="preserve"> 95 pupils in its TK through grade five educational program. In its proposed petition in 2015, OPS projected an enrollment of 312 pupils for the 2019–20 school year. The CDE has significant concerns about OPS’s outreach and recruitment strategies due to the severe under enrollment.</w:t>
      </w:r>
    </w:p>
    <w:p w14:paraId="367F16EC" w14:textId="3282B6C4" w:rsidR="00FB3507" w:rsidRPr="00CC21BC" w:rsidRDefault="00FB3507" w:rsidP="00FB3507">
      <w:pPr>
        <w:pStyle w:val="Heading4"/>
        <w:rPr>
          <w:rFonts w:eastAsiaTheme="majorEastAsia"/>
        </w:rPr>
      </w:pPr>
      <w:r w:rsidRPr="00CC21BC">
        <w:rPr>
          <w:rFonts w:eastAsiaTheme="majorEastAsia"/>
        </w:rPr>
        <w:t xml:space="preserve">Past History Under </w:t>
      </w:r>
      <w:r w:rsidR="00E434D5">
        <w:rPr>
          <w:rFonts w:eastAsiaTheme="majorEastAsia"/>
        </w:rPr>
        <w:t>SBE</w:t>
      </w:r>
      <w:r w:rsidRPr="00CC21BC">
        <w:rPr>
          <w:rFonts w:eastAsiaTheme="majorEastAsia"/>
        </w:rPr>
        <w:t xml:space="preserve"> Authorization</w:t>
      </w:r>
    </w:p>
    <w:p w14:paraId="6FB1E999" w14:textId="77777777" w:rsidR="00990C44" w:rsidRPr="00990C44" w:rsidRDefault="00990C44" w:rsidP="00990C44">
      <w:pPr>
        <w:autoSpaceDE w:val="0"/>
        <w:autoSpaceDN w:val="0"/>
        <w:adjustRightInd w:val="0"/>
        <w:spacing w:before="240" w:after="240"/>
        <w:rPr>
          <w:rFonts w:eastAsiaTheme="minorHAnsi"/>
          <w:color w:val="000000"/>
        </w:rPr>
      </w:pPr>
      <w:r w:rsidRPr="00990C44">
        <w:t>OPS has been issued seven letters of concerns from the CDE regarding academic and operational noncompliance including the following:</w:t>
      </w:r>
    </w:p>
    <w:p w14:paraId="175B93B0" w14:textId="358CD8D7"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 xml:space="preserve">January 10, 2019: OPS was issued a letter of concern following a site visit by CDE staff, which took place on December 6, 2018. The CDE determined the following: three OPS teachers were not in possession of valid teacher credentials and </w:t>
      </w:r>
      <w:r>
        <w:rPr>
          <w:rFonts w:ascii="Arial" w:hAnsi="Arial" w:cs="Arial"/>
          <w:color w:val="auto"/>
        </w:rPr>
        <w:t>EL</w:t>
      </w:r>
      <w:r w:rsidRPr="00990C44">
        <w:rPr>
          <w:rFonts w:ascii="Arial" w:hAnsi="Arial" w:cs="Arial"/>
          <w:color w:val="auto"/>
        </w:rPr>
        <w:t xml:space="preserve"> authorizations; OPS lacked an English Learner Advisory Committee (ELAC), and school safety and emergency drills; and OPS’s pupil cumulative records and Individual Education Plan files were not properly maintained.</w:t>
      </w:r>
    </w:p>
    <w:p w14:paraId="2F3D7937"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lastRenderedPageBreak/>
        <w:t>The CDE has determined that the OPS response was sufficient; however, the CDE continues to monitor the school’s compliance in regards to teacher credentialing.</w:t>
      </w:r>
    </w:p>
    <w:p w14:paraId="6460083F" w14:textId="77777777"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December 10, 2018: OPS was issued a letter of concern for five teachers not in possession of valid teacher credentials and EL authorizations. Additionally, the CDE noted concerns regarding changes to the OPS Governing Board composition and leadership positions, and the OPS educational program.</w:t>
      </w:r>
    </w:p>
    <w:p w14:paraId="53294DD9"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t>The CDE has determined that the OPS response was sufficient.</w:t>
      </w:r>
    </w:p>
    <w:p w14:paraId="729C6C6C" w14:textId="77777777"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August 30, 2018: OPS was issued a letter noting OPS’s violation of State and Federal law pertaining to educational stability for foster youth. The SBE had been informed that a current OPS student and a foster youth had been denied enrollment to OPS, and OPS was the student and foster youth’s school of origin.</w:t>
      </w:r>
    </w:p>
    <w:p w14:paraId="75F86F54"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t>The CDE has determined that the OPS response was sufficient.</w:t>
      </w:r>
    </w:p>
    <w:p w14:paraId="56D3F2B5" w14:textId="77777777"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June 1, 2018: OPS was issued a letter of concern following a site visit by CDE staff, which took place on May 17–18, 2018. The CDE determined that five OPS teachers were not in possession of valid teacher credentials and EL authorizations. Additionally, OPS was noncompliant in the following: English language development instruction; establishment of an ELAC; provision of safety procedures and drills training to staff; and consultation with stakeholders in regards to the Local Control and Accountability Plan development.</w:t>
      </w:r>
    </w:p>
    <w:p w14:paraId="1C12FA13"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t>The CDE has determined that the OPS response was sufficient.</w:t>
      </w:r>
    </w:p>
    <w:p w14:paraId="1F106918" w14:textId="029586EF"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 xml:space="preserve">October 4, 2017: OPS was issued a letter of concern following a site visit by CDE staff, which took place on September 27–28, 2016. The CDE determined that one OPS teacher was not in possession of a valid teacher credential. Additionally, the CDE determined noncompliance in the areas of </w:t>
      </w:r>
      <w:r>
        <w:rPr>
          <w:rFonts w:ascii="Arial" w:hAnsi="Arial" w:cs="Arial"/>
          <w:color w:val="auto"/>
        </w:rPr>
        <w:t>English language development (ELD)</w:t>
      </w:r>
      <w:r w:rsidRPr="00990C44">
        <w:rPr>
          <w:rFonts w:ascii="Arial" w:hAnsi="Arial" w:cs="Arial"/>
          <w:color w:val="auto"/>
        </w:rPr>
        <w:t xml:space="preserve"> instruction, student and personnel files, Brown Act Training, Mandated Reporter Training, and Criminal Summaries Assurance.</w:t>
      </w:r>
    </w:p>
    <w:p w14:paraId="539C8E6A"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t>The CDE has determined that the OPS response was sufficient.</w:t>
      </w:r>
    </w:p>
    <w:p w14:paraId="38106A66" w14:textId="77777777" w:rsidR="00990C44" w:rsidRPr="00990C44" w:rsidRDefault="00990C44" w:rsidP="00990C44">
      <w:pPr>
        <w:pStyle w:val="Default"/>
        <w:numPr>
          <w:ilvl w:val="0"/>
          <w:numId w:val="44"/>
        </w:numPr>
        <w:spacing w:before="240" w:after="240"/>
        <w:rPr>
          <w:rFonts w:ascii="Arial" w:hAnsi="Arial" w:cs="Arial"/>
          <w:color w:val="auto"/>
        </w:rPr>
      </w:pPr>
      <w:r w:rsidRPr="00990C44">
        <w:rPr>
          <w:rFonts w:ascii="Arial" w:hAnsi="Arial" w:cs="Arial"/>
          <w:color w:val="auto"/>
        </w:rPr>
        <w:t>August 3, 2016: OPS was issued a letter of concern. OPS lost its status as a California nonprofit public benefit corporation due to an administrative oversight. OPS had failed to submit the appropriate tax forms with the Internal Revenue Service, therefore, losing its status as a nonprofit public benefit corporation.</w:t>
      </w:r>
    </w:p>
    <w:p w14:paraId="68CEA87D" w14:textId="77777777" w:rsidR="00990C44" w:rsidRPr="00990C44" w:rsidRDefault="00990C44" w:rsidP="00990C44">
      <w:pPr>
        <w:pStyle w:val="Default"/>
        <w:spacing w:before="240" w:after="240"/>
        <w:ind w:left="720"/>
        <w:rPr>
          <w:rFonts w:ascii="Arial" w:hAnsi="Arial" w:cs="Arial"/>
          <w:color w:val="auto"/>
        </w:rPr>
      </w:pPr>
      <w:r w:rsidRPr="00990C44">
        <w:rPr>
          <w:rFonts w:ascii="Arial" w:hAnsi="Arial" w:cs="Arial"/>
          <w:color w:val="auto"/>
        </w:rPr>
        <w:t>The CDE has determined that the OPS response was sufficient.</w:t>
      </w:r>
    </w:p>
    <w:p w14:paraId="5B22B0A7" w14:textId="77777777" w:rsidR="00990C44" w:rsidRPr="00990C44" w:rsidRDefault="00990C44" w:rsidP="00990C44">
      <w:pPr>
        <w:pStyle w:val="Default"/>
        <w:numPr>
          <w:ilvl w:val="0"/>
          <w:numId w:val="44"/>
        </w:numPr>
        <w:spacing w:before="240" w:after="240"/>
        <w:rPr>
          <w:rFonts w:ascii="Arial" w:hAnsi="Arial" w:cs="Arial"/>
        </w:rPr>
      </w:pPr>
      <w:r w:rsidRPr="00990C44">
        <w:rPr>
          <w:rFonts w:ascii="Arial" w:hAnsi="Arial" w:cs="Arial"/>
          <w:color w:val="auto"/>
        </w:rPr>
        <w:t>February 8, 2016: OPS was issued a letter of concern following a site visit by CDE staff, which took place on December 7–8, 2015. The CDE determined that two OPS teachers were not in the possession of valid teacher credentials.</w:t>
      </w:r>
    </w:p>
    <w:p w14:paraId="5CDFF06D" w14:textId="77777777" w:rsidR="00990C44" w:rsidRPr="00990C44" w:rsidRDefault="00990C44" w:rsidP="00990C44">
      <w:pPr>
        <w:pStyle w:val="Default"/>
        <w:spacing w:before="240" w:after="240"/>
        <w:ind w:left="720"/>
        <w:rPr>
          <w:rFonts w:ascii="Arial" w:hAnsi="Arial" w:cs="Arial"/>
        </w:rPr>
      </w:pPr>
      <w:r w:rsidRPr="00990C44">
        <w:rPr>
          <w:rFonts w:ascii="Arial" w:hAnsi="Arial" w:cs="Arial"/>
          <w:color w:val="auto"/>
        </w:rPr>
        <w:lastRenderedPageBreak/>
        <w:t>The CDE did not receive a response to the February 8, 2016, letter of concern.</w:t>
      </w:r>
    </w:p>
    <w:p w14:paraId="161765CF" w14:textId="77777777" w:rsidR="00990C44" w:rsidRPr="00990C44" w:rsidRDefault="00990C44" w:rsidP="00990C44">
      <w:pPr>
        <w:autoSpaceDE w:val="0"/>
        <w:autoSpaceDN w:val="0"/>
        <w:adjustRightInd w:val="0"/>
        <w:rPr>
          <w:rFonts w:eastAsiaTheme="minorHAnsi"/>
          <w:color w:val="000000"/>
        </w:rPr>
      </w:pPr>
      <w:r w:rsidRPr="00990C44">
        <w:rPr>
          <w:rFonts w:eastAsiaTheme="minorHAnsi"/>
          <w:color w:val="000000"/>
        </w:rPr>
        <w:t>OPS has been issued one letter of concern from the CDE regarding a low-ending fund balance and enrollment.</w:t>
      </w:r>
    </w:p>
    <w:p w14:paraId="1AA9725F" w14:textId="77777777" w:rsidR="00990C44" w:rsidRPr="00990C44" w:rsidRDefault="00990C44" w:rsidP="00990C44">
      <w:pPr>
        <w:pStyle w:val="ListParagraph"/>
        <w:numPr>
          <w:ilvl w:val="0"/>
          <w:numId w:val="45"/>
        </w:numPr>
        <w:autoSpaceDE w:val="0"/>
        <w:autoSpaceDN w:val="0"/>
        <w:adjustRightInd w:val="0"/>
        <w:spacing w:before="100" w:beforeAutospacing="1" w:after="100" w:afterAutospacing="1"/>
        <w:rPr>
          <w:rFonts w:eastAsia="Calibri" w:cs="Arial"/>
        </w:rPr>
      </w:pPr>
      <w:r w:rsidRPr="00990C44">
        <w:rPr>
          <w:rFonts w:cs="Arial"/>
        </w:rPr>
        <w:t xml:space="preserve">April 19, 2016: OPS was issued a fiscal letter of concern. OPS projected a fund balance of $1,808 with 0.11 percent reserves for FY 2015–16, which did not meet the recommended 5 percent in reserves as outlined in the MOU between OPS and the SBE. </w:t>
      </w:r>
    </w:p>
    <w:p w14:paraId="71955484" w14:textId="77777777" w:rsidR="00990C44" w:rsidRPr="00990C44" w:rsidRDefault="00990C44" w:rsidP="00990C44">
      <w:pPr>
        <w:pStyle w:val="ListParagraph"/>
        <w:autoSpaceDE w:val="0"/>
        <w:autoSpaceDN w:val="0"/>
        <w:adjustRightInd w:val="0"/>
        <w:spacing w:before="100" w:beforeAutospacing="1" w:after="100" w:afterAutospacing="1"/>
        <w:rPr>
          <w:rFonts w:eastAsia="Calibri" w:cs="Arial"/>
        </w:rPr>
      </w:pPr>
      <w:r w:rsidRPr="00990C44">
        <w:rPr>
          <w:rFonts w:cs="Arial"/>
        </w:rPr>
        <w:t>The CDE has determined that the OPS response was sufficient.</w:t>
      </w:r>
    </w:p>
    <w:p w14:paraId="08D83A07" w14:textId="77777777" w:rsidR="00990C44" w:rsidRPr="00990C44" w:rsidRDefault="00990C44" w:rsidP="00990C44">
      <w:pPr>
        <w:autoSpaceDE w:val="0"/>
        <w:autoSpaceDN w:val="0"/>
        <w:adjustRightInd w:val="0"/>
        <w:spacing w:before="100" w:beforeAutospacing="1" w:after="100" w:afterAutospacing="1"/>
      </w:pPr>
      <w:r w:rsidRPr="00990C44">
        <w:t xml:space="preserve">The following outlines OPS’s fiscal standing based on the annual SBE Fiscal Memorandums issued over the last four years: </w:t>
      </w:r>
    </w:p>
    <w:p w14:paraId="6A36CB93" w14:textId="77777777" w:rsidR="00990C44" w:rsidRPr="00990C44" w:rsidRDefault="00990C44" w:rsidP="00990C44">
      <w:pPr>
        <w:numPr>
          <w:ilvl w:val="0"/>
          <w:numId w:val="27"/>
        </w:numPr>
        <w:spacing w:after="240"/>
      </w:pPr>
      <w:r w:rsidRPr="00990C44">
        <w:t>August 1, 2019: Good financial standing, which means that a charter school has demonstrated an ability to operate with a balanced budget; maintain stable enrollment and attendance ratios; manage cash liquidity; maintain a low debt level; maintain a positive fund balance; and has met the recommended reserve level specified in the MOU.</w:t>
      </w:r>
    </w:p>
    <w:p w14:paraId="532CA69C" w14:textId="77777777" w:rsidR="00990C44" w:rsidRPr="00990C44" w:rsidRDefault="00990C44" w:rsidP="00990C44">
      <w:pPr>
        <w:numPr>
          <w:ilvl w:val="0"/>
          <w:numId w:val="35"/>
        </w:numPr>
        <w:spacing w:after="240"/>
      </w:pPr>
      <w:r w:rsidRPr="00990C44">
        <w:t xml:space="preserve">August 1, 2018: Good financial standing, which means that a charter school has demonstrated an ability to operate with a balanced budget; maintain stable enrollment and attendance ratios; manage cash liquidity; maintain a low debt level; maintain a positive fund balance; and has met the recommended reserve level specified in the MOU. </w:t>
      </w:r>
    </w:p>
    <w:p w14:paraId="73009133" w14:textId="77777777" w:rsidR="00990C44" w:rsidRPr="00990C44" w:rsidRDefault="00990C44" w:rsidP="00990C44">
      <w:pPr>
        <w:numPr>
          <w:ilvl w:val="0"/>
          <w:numId w:val="35"/>
        </w:numPr>
        <w:spacing w:after="240"/>
      </w:pPr>
      <w:r w:rsidRPr="00990C44">
        <w:t>August 10, 2017: Good financial standing, which means that a charter school has demonstrated an ability to operate with a balanced budget; maintain stable enrollment and attendance ratios; manage cash liquidity; maintain a low debt level; maintain a positive fund balance; and has met the recommended reserve level specified in the MOU.</w:t>
      </w:r>
    </w:p>
    <w:p w14:paraId="59DEB04E" w14:textId="77777777" w:rsidR="0031740F" w:rsidRDefault="00990C44" w:rsidP="0031740F">
      <w:pPr>
        <w:numPr>
          <w:ilvl w:val="0"/>
          <w:numId w:val="35"/>
        </w:numPr>
        <w:spacing w:before="120" w:after="240" w:line="259" w:lineRule="auto"/>
        <w:contextualSpacing/>
        <w:rPr>
          <w:rFonts w:eastAsia="Times New Roman"/>
        </w:rPr>
      </w:pPr>
      <w:r w:rsidRPr="00990C44">
        <w:t>April 1, 2016: Fair financial standing, which means that a charter school has shown some signs of fiscal distress and needs to take appropriate action to address the decline in financial condition. In addition, a charter school may have an out-of-balance (deficit spending) budget; declining enrollment or attendance ratio; cash liquidity that is not adequate; debt level that is high; declining or low fund balances; or reserve level that is below the level required in the MOU.</w:t>
      </w:r>
    </w:p>
    <w:p w14:paraId="7967723B" w14:textId="6BE5619D" w:rsidR="009367A2" w:rsidRPr="0031740F" w:rsidRDefault="009367A2" w:rsidP="0031740F">
      <w:pPr>
        <w:spacing w:before="120" w:after="240" w:line="259" w:lineRule="auto"/>
        <w:contextualSpacing/>
        <w:rPr>
          <w:rFonts w:eastAsia="Times New Roman"/>
        </w:rPr>
      </w:pPr>
      <w:r w:rsidRPr="00990C44">
        <w:br w:type="page"/>
      </w:r>
    </w:p>
    <w:p w14:paraId="4E459D61" w14:textId="3D8383E3" w:rsidR="005036C8" w:rsidRPr="008E0DB4" w:rsidRDefault="005036C8" w:rsidP="0031740F">
      <w:pPr>
        <w:pStyle w:val="Heading2"/>
      </w:pPr>
      <w:r w:rsidRPr="008E0DB4">
        <w:lastRenderedPageBreak/>
        <w:t>Required Number of Signatures</w:t>
      </w:r>
    </w:p>
    <w:p w14:paraId="5FB36615" w14:textId="77777777" w:rsidR="005036C8" w:rsidRPr="008E0DB4" w:rsidRDefault="005036C8" w:rsidP="00117FE3">
      <w:pPr>
        <w:jc w:val="center"/>
      </w:pPr>
      <w:r w:rsidRPr="008E0DB4">
        <w:rPr>
          <w:i/>
        </w:rPr>
        <w:t>EC</w:t>
      </w:r>
      <w:r w:rsidRPr="008E0DB4">
        <w:t xml:space="preserve"> Section 47605(b)(3)</w:t>
      </w:r>
    </w:p>
    <w:p w14:paraId="0060174A" w14:textId="77777777" w:rsidR="005036C8" w:rsidRPr="008E0DB4" w:rsidRDefault="005036C8" w:rsidP="00117FE3">
      <w:pPr>
        <w:jc w:val="center"/>
      </w:pPr>
      <w:r w:rsidRPr="008E0DB4">
        <w:t xml:space="preserve">5 </w:t>
      </w:r>
      <w:r w:rsidRPr="008E0DB4">
        <w:rPr>
          <w:i/>
        </w:rPr>
        <w:t>CCR</w:t>
      </w:r>
      <w:r w:rsidRPr="008E0DB4">
        <w:t xml:space="preserve"> Section 11967.5.1(d)</w:t>
      </w:r>
    </w:p>
    <w:p w14:paraId="016A1554" w14:textId="77777777" w:rsidR="005036C8" w:rsidRPr="008E0DB4" w:rsidRDefault="005036C8" w:rsidP="00117FE3">
      <w:pPr>
        <w:pStyle w:val="Heading3"/>
      </w:pPr>
      <w:r w:rsidRPr="008E0DB4">
        <w:t>Evaluation Criteria</w:t>
      </w:r>
    </w:p>
    <w:p w14:paraId="5DC0E7C5" w14:textId="77777777" w:rsidR="005036C8" w:rsidRDefault="005036C8" w:rsidP="00117FE3">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14:paraId="4C8857E1" w14:textId="77777777" w:rsidR="005036C8" w:rsidRDefault="002B510A" w:rsidP="00117FE3">
      <w:pPr>
        <w:autoSpaceDE w:val="0"/>
        <w:autoSpaceDN w:val="0"/>
        <w:adjustRightInd w:val="0"/>
        <w:spacing w:after="100" w:afterAutospacing="1"/>
        <w:rPr>
          <w:b/>
          <w:bCs/>
        </w:rPr>
      </w:pPr>
      <w:r>
        <w:rPr>
          <w:b/>
        </w:rPr>
        <w:t>This requirement is not applicable.</w:t>
      </w:r>
    </w:p>
    <w:p w14:paraId="25A033B3" w14:textId="77777777" w:rsidR="005036C8" w:rsidRPr="009F3455" w:rsidRDefault="005036C8" w:rsidP="00117FE3">
      <w:pPr>
        <w:pStyle w:val="Heading3"/>
      </w:pPr>
      <w:r>
        <w:t>Comments</w:t>
      </w:r>
    </w:p>
    <w:p w14:paraId="0DEC0F28" w14:textId="77777777" w:rsidR="000F6EA7" w:rsidRPr="009F3455" w:rsidRDefault="000F6EA7" w:rsidP="00117FE3">
      <w:pPr>
        <w:autoSpaceDE w:val="0"/>
        <w:autoSpaceDN w:val="0"/>
        <w:adjustRightInd w:val="0"/>
        <w:rPr>
          <w:bCs/>
        </w:rPr>
      </w:pPr>
      <w:r>
        <w:rPr>
          <w:bCs/>
        </w:rPr>
        <w:t>Signatures are not applicable for a charter renewal.</w:t>
      </w:r>
    </w:p>
    <w:p w14:paraId="340E1CB1" w14:textId="77777777" w:rsidR="005036C8" w:rsidRDefault="005036C8" w:rsidP="0031740F">
      <w:pPr>
        <w:pStyle w:val="Heading2"/>
      </w:pPr>
      <w:r>
        <w:br w:type="page"/>
      </w:r>
      <w:r w:rsidRPr="009F3455">
        <w:lastRenderedPageBreak/>
        <w:t>Affirmation of Specified Conditions</w:t>
      </w:r>
    </w:p>
    <w:p w14:paraId="1C6F7DC2" w14:textId="77777777" w:rsidR="005036C8" w:rsidRPr="00AD7821" w:rsidRDefault="005036C8" w:rsidP="00117FE3">
      <w:pPr>
        <w:jc w:val="center"/>
      </w:pPr>
      <w:r w:rsidRPr="00AD7821">
        <w:rPr>
          <w:i/>
        </w:rPr>
        <w:t>EC</w:t>
      </w:r>
      <w:r w:rsidRPr="00AD7821">
        <w:t xml:space="preserve"> </w:t>
      </w:r>
      <w:r>
        <w:t>s</w:t>
      </w:r>
      <w:r w:rsidRPr="00AD7821">
        <w:t>ections 47605(b)(4) and (d)</w:t>
      </w:r>
    </w:p>
    <w:p w14:paraId="7C382B94" w14:textId="77777777" w:rsidR="005036C8" w:rsidRPr="00AD7821" w:rsidRDefault="005036C8" w:rsidP="00117FE3">
      <w:pPr>
        <w:jc w:val="center"/>
      </w:pPr>
      <w:r w:rsidRPr="00AD7821">
        <w:t xml:space="preserve">5 </w:t>
      </w:r>
      <w:r w:rsidRPr="00AD7821">
        <w:rPr>
          <w:i/>
        </w:rPr>
        <w:t>CCR</w:t>
      </w:r>
      <w:r w:rsidRPr="00AD7821">
        <w:t xml:space="preserve"> Section 11967.5.1(e)</w:t>
      </w:r>
    </w:p>
    <w:p w14:paraId="11ECBE23" w14:textId="77777777" w:rsidR="005036C8" w:rsidRPr="009F3455" w:rsidRDefault="005036C8" w:rsidP="00117FE3">
      <w:pPr>
        <w:pStyle w:val="Heading3"/>
      </w:pPr>
      <w:r w:rsidRPr="009F3455">
        <w:t>Evaluation Criteria</w:t>
      </w:r>
    </w:p>
    <w:p w14:paraId="4246F172" w14:textId="77777777" w:rsidR="005036C8" w:rsidRDefault="005036C8" w:rsidP="00117FE3">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14:paraId="47052A4F"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36A98D1D"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14:paraId="21975E30"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06928722" w14:textId="77777777" w:rsidTr="00E024D0">
        <w:trPr>
          <w:cantSplit/>
          <w:trHeight w:val="1152"/>
        </w:trPr>
        <w:tc>
          <w:tcPr>
            <w:tcW w:w="4150" w:type="pct"/>
          </w:tcPr>
          <w:p w14:paraId="2C34EE7E" w14:textId="77777777" w:rsidR="00E024D0" w:rsidRPr="00E024D0" w:rsidRDefault="00E024D0" w:rsidP="00117FE3">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14:paraId="05AE30CB" w14:textId="77777777" w:rsidR="00E024D0" w:rsidRPr="00E024D0" w:rsidRDefault="00E024D0" w:rsidP="00117FE3">
            <w:pPr>
              <w:jc w:val="center"/>
              <w:rPr>
                <w:bCs/>
              </w:rPr>
            </w:pPr>
            <w:r w:rsidRPr="00E024D0">
              <w:rPr>
                <w:bCs/>
              </w:rPr>
              <w:t>Yes</w:t>
            </w:r>
          </w:p>
        </w:tc>
      </w:tr>
      <w:tr w:rsidR="00E024D0" w:rsidRPr="00E024D0" w14:paraId="5AD22EE1" w14:textId="77777777" w:rsidTr="00E024D0">
        <w:trPr>
          <w:cantSplit/>
          <w:trHeight w:val="1152"/>
        </w:trPr>
        <w:tc>
          <w:tcPr>
            <w:tcW w:w="4150" w:type="pct"/>
          </w:tcPr>
          <w:p w14:paraId="3E56DD59" w14:textId="77777777" w:rsidR="00E024D0" w:rsidRDefault="00E024D0" w:rsidP="00117FE3">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14:paraId="25766970" w14:textId="77777777" w:rsidR="00E024D0" w:rsidRPr="00E024D0" w:rsidRDefault="00E024D0" w:rsidP="00117FE3">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4AB7B9D0" w14:textId="77777777" w:rsidR="00E024D0" w:rsidRPr="00E024D0" w:rsidRDefault="00E024D0" w:rsidP="00117FE3">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05604F63" w14:textId="77777777" w:rsidR="00E024D0" w:rsidRPr="00E024D0" w:rsidRDefault="00E024D0" w:rsidP="00117FE3">
            <w:pPr>
              <w:tabs>
                <w:tab w:val="left" w:pos="280"/>
              </w:tabs>
              <w:autoSpaceDE w:val="0"/>
              <w:autoSpaceDN w:val="0"/>
              <w:adjustRightInd w:val="0"/>
              <w:jc w:val="center"/>
              <w:rPr>
                <w:bCs/>
              </w:rPr>
            </w:pPr>
            <w:r w:rsidRPr="00E024D0">
              <w:rPr>
                <w:bCs/>
              </w:rPr>
              <w:t>Yes</w:t>
            </w:r>
          </w:p>
        </w:tc>
      </w:tr>
      <w:tr w:rsidR="00E024D0" w:rsidRPr="00E024D0" w14:paraId="23AEFD1C" w14:textId="77777777" w:rsidTr="00E024D0">
        <w:trPr>
          <w:cantSplit/>
          <w:trHeight w:val="1152"/>
        </w:trPr>
        <w:tc>
          <w:tcPr>
            <w:tcW w:w="4150" w:type="pct"/>
          </w:tcPr>
          <w:p w14:paraId="4C5D4421" w14:textId="77777777" w:rsidR="00E024D0" w:rsidRPr="00E024D0" w:rsidRDefault="00E024D0" w:rsidP="00117FE3">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14:paraId="310B9063" w14:textId="77777777" w:rsidR="00E024D0" w:rsidRPr="00E024D0" w:rsidRDefault="00E024D0" w:rsidP="00117FE3">
            <w:pPr>
              <w:tabs>
                <w:tab w:val="left" w:pos="280"/>
              </w:tabs>
              <w:autoSpaceDE w:val="0"/>
              <w:autoSpaceDN w:val="0"/>
              <w:adjustRightInd w:val="0"/>
              <w:jc w:val="center"/>
              <w:rPr>
                <w:bCs/>
              </w:rPr>
            </w:pPr>
            <w:r w:rsidRPr="00E024D0">
              <w:rPr>
                <w:bCs/>
              </w:rPr>
              <w:t>Yes</w:t>
            </w:r>
          </w:p>
        </w:tc>
      </w:tr>
    </w:tbl>
    <w:p w14:paraId="0B30D82B" w14:textId="77777777" w:rsidR="005036C8" w:rsidRPr="00C6396E" w:rsidRDefault="005036C8" w:rsidP="00117FE3">
      <w:pPr>
        <w:autoSpaceDE w:val="0"/>
        <w:autoSpaceDN w:val="0"/>
        <w:adjustRightInd w:val="0"/>
        <w:spacing w:before="100" w:beforeAutospacing="1"/>
        <w:rPr>
          <w:bCs/>
        </w:rPr>
      </w:pPr>
      <w:r>
        <w:rPr>
          <w:b/>
        </w:rPr>
        <w:t>T</w:t>
      </w:r>
      <w:r w:rsidRPr="00CD0DEB">
        <w:rPr>
          <w:b/>
        </w:rPr>
        <w:t xml:space="preserve">he petition </w:t>
      </w:r>
      <w:r w:rsidR="000F6EA7">
        <w:rPr>
          <w:b/>
        </w:rPr>
        <w:t>does</w:t>
      </w:r>
      <w:r w:rsidRPr="005E1390">
        <w:rPr>
          <w:b/>
        </w:rPr>
        <w:t xml:space="preserve"> </w:t>
      </w:r>
      <w:r w:rsidRPr="00C6396E">
        <w:rPr>
          <w:b/>
          <w:bCs/>
        </w:rPr>
        <w:t>contain the required affirmations</w:t>
      </w:r>
      <w:r>
        <w:rPr>
          <w:b/>
          <w:bCs/>
        </w:rPr>
        <w:t>.</w:t>
      </w:r>
    </w:p>
    <w:p w14:paraId="6BE1978D" w14:textId="77777777" w:rsidR="005036C8" w:rsidRPr="00C6396E" w:rsidRDefault="005036C8" w:rsidP="00117FE3">
      <w:pPr>
        <w:pStyle w:val="Heading3"/>
      </w:pPr>
      <w:r>
        <w:t>Comments</w:t>
      </w:r>
    </w:p>
    <w:p w14:paraId="6D40BE97" w14:textId="0B3F5D76" w:rsidR="008C07BE" w:rsidRPr="009F3455" w:rsidRDefault="000F6EA7" w:rsidP="00521F61">
      <w:pPr>
        <w:autoSpaceDE w:val="0"/>
        <w:autoSpaceDN w:val="0"/>
        <w:adjustRightInd w:val="0"/>
        <w:spacing w:after="100" w:afterAutospacing="1"/>
        <w:rPr>
          <w:bCs/>
        </w:rPr>
      </w:pPr>
      <w:r>
        <w:rPr>
          <w:bCs/>
        </w:rPr>
        <w:t xml:space="preserve">The </w:t>
      </w:r>
      <w:r w:rsidR="006B4BC6">
        <w:rPr>
          <w:bCs/>
        </w:rPr>
        <w:t>OPS</w:t>
      </w:r>
      <w:r w:rsidR="000A014D">
        <w:rPr>
          <w:bCs/>
        </w:rPr>
        <w:t xml:space="preserve"> petition contains the required affirmations (Attachment 3, pp. </w:t>
      </w:r>
      <w:r w:rsidR="00EC4A0D">
        <w:rPr>
          <w:bCs/>
        </w:rPr>
        <w:t>15–19).</w:t>
      </w:r>
    </w:p>
    <w:p w14:paraId="67DCA615" w14:textId="77777777" w:rsidR="005036C8" w:rsidRDefault="005036C8" w:rsidP="0031740F">
      <w:pPr>
        <w:pStyle w:val="Heading2"/>
      </w:pPr>
      <w:r>
        <w:br w:type="page"/>
      </w:r>
      <w:r w:rsidRPr="009F3455">
        <w:lastRenderedPageBreak/>
        <w:t>Exclusive Public School Employer</w:t>
      </w:r>
    </w:p>
    <w:p w14:paraId="16DC5DF4" w14:textId="77777777" w:rsidR="005036C8" w:rsidRPr="008C409F" w:rsidRDefault="005036C8" w:rsidP="00117FE3">
      <w:pPr>
        <w:jc w:val="center"/>
      </w:pPr>
      <w:r w:rsidRPr="008C409F">
        <w:rPr>
          <w:i/>
        </w:rPr>
        <w:t>EC</w:t>
      </w:r>
      <w:r w:rsidRPr="008C409F">
        <w:t xml:space="preserve"> Section 47605(b)(6)</w:t>
      </w:r>
    </w:p>
    <w:p w14:paraId="1F0D29D1" w14:textId="77777777" w:rsidR="005036C8" w:rsidRPr="008C409F" w:rsidRDefault="005036C8" w:rsidP="00117FE3">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14:paraId="5709F80A" w14:textId="77777777" w:rsidR="005036C8" w:rsidRPr="009F3455" w:rsidRDefault="005036C8" w:rsidP="00117FE3">
      <w:pPr>
        <w:pStyle w:val="Heading3"/>
      </w:pPr>
      <w:r w:rsidRPr="009F3455">
        <w:t>Evaluation Criteria</w:t>
      </w:r>
    </w:p>
    <w:p w14:paraId="347D6B8E" w14:textId="77777777" w:rsidR="005036C8" w:rsidRDefault="005036C8" w:rsidP="00117FE3">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14:paraId="4A93EAD8" w14:textId="77777777" w:rsidR="005036C8" w:rsidRDefault="005036C8" w:rsidP="00117FE3">
      <w:pPr>
        <w:autoSpaceDE w:val="0"/>
        <w:autoSpaceDN w:val="0"/>
        <w:adjustRightInd w:val="0"/>
        <w:spacing w:after="100" w:afterAutospacing="1"/>
      </w:pPr>
      <w:r>
        <w:rPr>
          <w:b/>
        </w:rPr>
        <w:t>T</w:t>
      </w:r>
      <w:r w:rsidRPr="00CD0DEB">
        <w:rPr>
          <w:b/>
        </w:rPr>
        <w:t xml:space="preserve">he petition </w:t>
      </w:r>
      <w:r w:rsidR="008C07BE">
        <w:rPr>
          <w:b/>
        </w:rPr>
        <w:t xml:space="preserve">does </w:t>
      </w:r>
      <w:r w:rsidRPr="009F3455">
        <w:rPr>
          <w:b/>
        </w:rPr>
        <w:t>include the necessary declaration</w:t>
      </w:r>
      <w:r>
        <w:rPr>
          <w:b/>
        </w:rPr>
        <w:t>.</w:t>
      </w:r>
    </w:p>
    <w:p w14:paraId="27A54C84" w14:textId="77777777" w:rsidR="005036C8" w:rsidRPr="009F3455" w:rsidRDefault="005036C8" w:rsidP="00117FE3">
      <w:pPr>
        <w:pStyle w:val="Heading3"/>
      </w:pPr>
      <w:r w:rsidRPr="009F3455">
        <w:t>Comments</w:t>
      </w:r>
    </w:p>
    <w:p w14:paraId="0B753AF3" w14:textId="787750DC" w:rsidR="005036C8" w:rsidRPr="009F3455" w:rsidRDefault="00EC4A0D" w:rsidP="00117FE3">
      <w:pPr>
        <w:autoSpaceDE w:val="0"/>
        <w:autoSpaceDN w:val="0"/>
        <w:adjustRightInd w:val="0"/>
        <w:rPr>
          <w:bCs/>
        </w:rPr>
      </w:pPr>
      <w:r>
        <w:rPr>
          <w:bCs/>
        </w:rPr>
        <w:t xml:space="preserve">The </w:t>
      </w:r>
      <w:r w:rsidR="006B4BC6">
        <w:rPr>
          <w:bCs/>
        </w:rPr>
        <w:t>OPS</w:t>
      </w:r>
      <w:r w:rsidR="008C07BE">
        <w:rPr>
          <w:bCs/>
        </w:rPr>
        <w:t xml:space="preserve"> petition does include the necessary</w:t>
      </w:r>
      <w:r>
        <w:rPr>
          <w:bCs/>
        </w:rPr>
        <w:t xml:space="preserve"> declaration (Attachment 3, p. 18</w:t>
      </w:r>
      <w:r w:rsidR="008C07BE">
        <w:rPr>
          <w:bCs/>
        </w:rPr>
        <w:t>).</w:t>
      </w:r>
    </w:p>
    <w:p w14:paraId="2B632B55" w14:textId="77777777" w:rsidR="005036C8" w:rsidRPr="00DE5907" w:rsidRDefault="005036C8" w:rsidP="00117FE3">
      <w:pPr>
        <w:jc w:val="center"/>
        <w:rPr>
          <w:b/>
          <w:sz w:val="32"/>
          <w:szCs w:val="32"/>
        </w:rPr>
      </w:pPr>
      <w:r w:rsidRPr="00DE5907">
        <w:rPr>
          <w:sz w:val="36"/>
          <w:szCs w:val="36"/>
        </w:rPr>
        <w:br w:type="page"/>
      </w:r>
      <w:r w:rsidRPr="00DE5907">
        <w:rPr>
          <w:b/>
          <w:sz w:val="32"/>
          <w:szCs w:val="32"/>
        </w:rPr>
        <w:lastRenderedPageBreak/>
        <w:t>THE 15 CHARTER ELEMENTS</w:t>
      </w:r>
    </w:p>
    <w:p w14:paraId="1682386B" w14:textId="77777777" w:rsidR="005036C8" w:rsidRPr="0067215E" w:rsidRDefault="005036C8" w:rsidP="0031740F">
      <w:pPr>
        <w:pStyle w:val="Heading2"/>
      </w:pPr>
      <w:r w:rsidRPr="009F3455">
        <w:t>1. Description of Educational Program</w:t>
      </w:r>
    </w:p>
    <w:p w14:paraId="1CBB20DD" w14:textId="77777777" w:rsidR="005036C8" w:rsidRPr="008C409F" w:rsidRDefault="005036C8" w:rsidP="00117FE3">
      <w:pPr>
        <w:autoSpaceDE w:val="0"/>
        <w:autoSpaceDN w:val="0"/>
        <w:adjustRightInd w:val="0"/>
        <w:jc w:val="center"/>
      </w:pPr>
      <w:r w:rsidRPr="00A32A92">
        <w:rPr>
          <w:i/>
        </w:rPr>
        <w:t xml:space="preserve">EC </w:t>
      </w:r>
      <w:r w:rsidRPr="008C409F">
        <w:t>Section 47605(b)(5)(A)</w:t>
      </w:r>
    </w:p>
    <w:p w14:paraId="51E87668" w14:textId="77777777" w:rsidR="005036C8" w:rsidRPr="008C409F" w:rsidRDefault="005036C8" w:rsidP="00117FE3">
      <w:pPr>
        <w:jc w:val="center"/>
      </w:pPr>
      <w:r w:rsidRPr="008C409F">
        <w:t xml:space="preserve">5 </w:t>
      </w:r>
      <w:r w:rsidRPr="00A32A92">
        <w:rPr>
          <w:i/>
        </w:rPr>
        <w:t>CCR</w:t>
      </w:r>
      <w:r w:rsidRPr="008C409F">
        <w:t xml:space="preserve"> Section 11967.5.1(f)(1)</w:t>
      </w:r>
    </w:p>
    <w:p w14:paraId="5E134F7E" w14:textId="77777777" w:rsidR="005036C8" w:rsidRPr="009F3455" w:rsidRDefault="005036C8" w:rsidP="00117FE3">
      <w:pPr>
        <w:pStyle w:val="Heading3"/>
      </w:pPr>
      <w:r w:rsidRPr="009F3455">
        <w:t>Evaluation Criteria</w:t>
      </w:r>
    </w:p>
    <w:p w14:paraId="25DD7B34" w14:textId="77777777" w:rsidR="005036C8" w:rsidRDefault="005036C8" w:rsidP="00117FE3">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14:paraId="4366AEBB"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CCC38FB" w14:textId="77777777" w:rsidR="0012799E" w:rsidRPr="00DE5907" w:rsidRDefault="0012799E" w:rsidP="00117FE3">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14:paraId="01B2CCC7" w14:textId="77777777" w:rsidR="0012799E" w:rsidRPr="00DE5907" w:rsidRDefault="0012799E" w:rsidP="00117FE3">
            <w:pPr>
              <w:pStyle w:val="Heading7"/>
              <w:framePr w:hSpace="0" w:wrap="auto" w:vAnchor="margin" w:hAnchor="text" w:xAlign="left" w:yAlign="inline"/>
              <w:outlineLvl w:val="6"/>
              <w:rPr>
                <w:b/>
              </w:rPr>
            </w:pPr>
            <w:r w:rsidRPr="00DE5907">
              <w:rPr>
                <w:b/>
              </w:rPr>
              <w:t>Criteria Met</w:t>
            </w:r>
          </w:p>
        </w:tc>
      </w:tr>
      <w:tr w:rsidR="005036C8" w:rsidRPr="004F65D5" w14:paraId="24F3F7D3" w14:textId="77777777" w:rsidTr="0012799E">
        <w:trPr>
          <w:cantSplit/>
          <w:trHeight w:val="1152"/>
        </w:trPr>
        <w:tc>
          <w:tcPr>
            <w:tcW w:w="7762" w:type="dxa"/>
          </w:tcPr>
          <w:p w14:paraId="554A1DDE" w14:textId="77777777" w:rsidR="005036C8" w:rsidRPr="00D31541" w:rsidRDefault="005036C8" w:rsidP="00117FE3">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14:paraId="1768A7A4" w14:textId="77777777" w:rsidR="005036C8" w:rsidRPr="00B404AC" w:rsidRDefault="00933FA3" w:rsidP="00117FE3">
            <w:pPr>
              <w:jc w:val="center"/>
            </w:pPr>
            <w:r>
              <w:t>Yes</w:t>
            </w:r>
          </w:p>
        </w:tc>
      </w:tr>
      <w:tr w:rsidR="005036C8" w:rsidRPr="004F65D5" w14:paraId="4B8A057C" w14:textId="77777777" w:rsidTr="0012799E">
        <w:trPr>
          <w:cantSplit/>
          <w:trHeight w:val="1152"/>
        </w:trPr>
        <w:tc>
          <w:tcPr>
            <w:tcW w:w="7762" w:type="dxa"/>
          </w:tcPr>
          <w:p w14:paraId="3E772ACD" w14:textId="77777777" w:rsidR="005036C8" w:rsidRPr="00D31541" w:rsidRDefault="005036C8" w:rsidP="00117FE3">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14:paraId="7CB1C972" w14:textId="77777777" w:rsidR="005036C8" w:rsidRPr="00B404AC" w:rsidRDefault="00933FA3" w:rsidP="00117FE3">
            <w:pPr>
              <w:jc w:val="center"/>
            </w:pPr>
            <w:r>
              <w:t>Yes</w:t>
            </w:r>
          </w:p>
        </w:tc>
      </w:tr>
      <w:tr w:rsidR="005036C8" w:rsidRPr="004F65D5" w14:paraId="591B4165" w14:textId="77777777" w:rsidTr="0012799E">
        <w:trPr>
          <w:cantSplit/>
          <w:trHeight w:val="1152"/>
        </w:trPr>
        <w:tc>
          <w:tcPr>
            <w:tcW w:w="7762" w:type="dxa"/>
          </w:tcPr>
          <w:p w14:paraId="0901559E"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14:paraId="133E53A3" w14:textId="77777777" w:rsidR="005036C8" w:rsidRPr="00B404AC" w:rsidRDefault="00933FA3" w:rsidP="00117FE3">
            <w:pPr>
              <w:jc w:val="center"/>
            </w:pPr>
            <w:r>
              <w:t>Yes</w:t>
            </w:r>
          </w:p>
        </w:tc>
      </w:tr>
      <w:tr w:rsidR="005036C8" w:rsidRPr="004F65D5" w14:paraId="31909907" w14:textId="77777777" w:rsidTr="0012799E">
        <w:trPr>
          <w:cantSplit/>
          <w:trHeight w:val="1152"/>
        </w:trPr>
        <w:tc>
          <w:tcPr>
            <w:tcW w:w="7762" w:type="dxa"/>
          </w:tcPr>
          <w:p w14:paraId="05A8ADD7"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14:paraId="3321C508" w14:textId="77777777" w:rsidR="005036C8" w:rsidRPr="00B404AC" w:rsidRDefault="00933FA3" w:rsidP="00117FE3">
            <w:pPr>
              <w:jc w:val="center"/>
            </w:pPr>
            <w:r>
              <w:t>Yes</w:t>
            </w:r>
          </w:p>
        </w:tc>
      </w:tr>
      <w:tr w:rsidR="005036C8" w:rsidRPr="004F65D5" w14:paraId="71E2CB8E" w14:textId="77777777" w:rsidTr="0012799E">
        <w:trPr>
          <w:cantSplit/>
          <w:trHeight w:val="1152"/>
        </w:trPr>
        <w:tc>
          <w:tcPr>
            <w:tcW w:w="7762" w:type="dxa"/>
          </w:tcPr>
          <w:p w14:paraId="134B6236"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14:paraId="4E035BBA" w14:textId="77777777" w:rsidR="005036C8" w:rsidRPr="00B404AC" w:rsidRDefault="00933FA3" w:rsidP="00117FE3">
            <w:pPr>
              <w:jc w:val="center"/>
            </w:pPr>
            <w:r>
              <w:t>Yes</w:t>
            </w:r>
          </w:p>
        </w:tc>
      </w:tr>
      <w:tr w:rsidR="005036C8" w:rsidRPr="004F65D5" w14:paraId="613D562A" w14:textId="77777777" w:rsidTr="0012799E">
        <w:trPr>
          <w:cantSplit/>
          <w:trHeight w:val="1152"/>
        </w:trPr>
        <w:tc>
          <w:tcPr>
            <w:tcW w:w="7762" w:type="dxa"/>
          </w:tcPr>
          <w:p w14:paraId="24A7F063" w14:textId="77777777" w:rsidR="005036C8" w:rsidRPr="00E90E0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14:paraId="59BDCBB9" w14:textId="36861CE8" w:rsidR="005036C8" w:rsidRPr="00B404AC" w:rsidRDefault="00084D30" w:rsidP="00117FE3">
            <w:pPr>
              <w:jc w:val="center"/>
            </w:pPr>
            <w:r>
              <w:t>No</w:t>
            </w:r>
          </w:p>
        </w:tc>
      </w:tr>
      <w:tr w:rsidR="005036C8" w:rsidRPr="004F65D5" w14:paraId="09C270FE" w14:textId="77777777" w:rsidTr="0012799E">
        <w:trPr>
          <w:cantSplit/>
          <w:trHeight w:val="1152"/>
        </w:trPr>
        <w:tc>
          <w:tcPr>
            <w:tcW w:w="7762" w:type="dxa"/>
          </w:tcPr>
          <w:p w14:paraId="091F80EC" w14:textId="77777777" w:rsidR="005036C8" w:rsidRPr="00D31541" w:rsidRDefault="005036C8" w:rsidP="00117FE3">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14:paraId="18A19449" w14:textId="3D2AA44C" w:rsidR="005036C8" w:rsidRPr="00B404AC" w:rsidRDefault="00F32050" w:rsidP="00117FE3">
            <w:pPr>
              <w:jc w:val="center"/>
            </w:pPr>
            <w:r>
              <w:t>No</w:t>
            </w:r>
          </w:p>
        </w:tc>
      </w:tr>
      <w:tr w:rsidR="005036C8" w:rsidRPr="004F65D5" w14:paraId="1F2B13EA" w14:textId="77777777" w:rsidTr="0012799E">
        <w:trPr>
          <w:cantSplit/>
          <w:trHeight w:val="1152"/>
        </w:trPr>
        <w:tc>
          <w:tcPr>
            <w:tcW w:w="7762" w:type="dxa"/>
          </w:tcPr>
          <w:p w14:paraId="037563CB" w14:textId="77777777" w:rsidR="005036C8" w:rsidRPr="00D31541" w:rsidRDefault="005036C8" w:rsidP="00117FE3">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14:paraId="498219F8" w14:textId="77777777" w:rsidR="005036C8" w:rsidRPr="00B404AC" w:rsidRDefault="00933FA3" w:rsidP="00117FE3">
            <w:pPr>
              <w:jc w:val="center"/>
            </w:pPr>
            <w:r>
              <w:t>Yes</w:t>
            </w:r>
          </w:p>
        </w:tc>
      </w:tr>
    </w:tbl>
    <w:p w14:paraId="52A7C329" w14:textId="5C363FF8" w:rsidR="005036C8" w:rsidRDefault="005036C8" w:rsidP="00117FE3">
      <w:pPr>
        <w:autoSpaceDE w:val="0"/>
        <w:autoSpaceDN w:val="0"/>
        <w:adjustRightInd w:val="0"/>
        <w:spacing w:before="100" w:beforeAutospacing="1" w:after="100" w:afterAutospacing="1"/>
        <w:rPr>
          <w:b/>
        </w:rPr>
      </w:pPr>
      <w:r>
        <w:rPr>
          <w:b/>
        </w:rPr>
        <w:t>T</w:t>
      </w:r>
      <w:r w:rsidRPr="00CD0DEB">
        <w:rPr>
          <w:b/>
        </w:rPr>
        <w:t xml:space="preserve">he petition </w:t>
      </w:r>
      <w:r w:rsidR="00DF6238" w:rsidRPr="00084D30">
        <w:rPr>
          <w:b/>
        </w:rPr>
        <w:t>does</w:t>
      </w:r>
      <w:r w:rsidR="00594A56" w:rsidRPr="00084D30">
        <w:rPr>
          <w:b/>
        </w:rPr>
        <w:t xml:space="preserve"> not</w:t>
      </w:r>
      <w:r w:rsidR="002A62C4">
        <w:rPr>
          <w:b/>
        </w:rPr>
        <w:t>,</w:t>
      </w:r>
      <w:r w:rsidR="00DF6238">
        <w:rPr>
          <w:b/>
        </w:rPr>
        <w:t xml:space="preserve"> </w:t>
      </w:r>
      <w:r w:rsidRPr="007E4EBA">
        <w:rPr>
          <w:b/>
        </w:rPr>
        <w:t>over</w:t>
      </w:r>
      <w:r w:rsidRPr="009F3455">
        <w:rPr>
          <w:b/>
        </w:rPr>
        <w:t>all</w:t>
      </w:r>
      <w:r w:rsidR="002A62C4">
        <w:rPr>
          <w:b/>
        </w:rPr>
        <w:t>,</w:t>
      </w:r>
      <w:r w:rsidRPr="009F3455">
        <w:rPr>
          <w:b/>
        </w:rPr>
        <w:t xml:space="preserve"> present a reasonably comprehensive description of the educational program</w:t>
      </w:r>
      <w:r>
        <w:rPr>
          <w:b/>
        </w:rPr>
        <w:t>.</w:t>
      </w:r>
    </w:p>
    <w:p w14:paraId="08F6DCDB" w14:textId="77777777" w:rsidR="005036C8" w:rsidRPr="009F3455" w:rsidRDefault="005036C8" w:rsidP="00117FE3">
      <w:pPr>
        <w:pStyle w:val="Heading3"/>
      </w:pPr>
      <w:r>
        <w:t>Comments</w:t>
      </w:r>
    </w:p>
    <w:p w14:paraId="018372B0" w14:textId="27DAF227" w:rsidR="00707438" w:rsidRDefault="003E6D60" w:rsidP="00ED35EE">
      <w:pPr>
        <w:autoSpaceDE w:val="0"/>
        <w:autoSpaceDN w:val="0"/>
        <w:adjustRightInd w:val="0"/>
        <w:spacing w:before="240" w:after="240"/>
        <w:rPr>
          <w:bCs/>
        </w:rPr>
      </w:pPr>
      <w:r>
        <w:rPr>
          <w:bCs/>
        </w:rPr>
        <w:t>The OPS</w:t>
      </w:r>
      <w:r w:rsidR="00DF6238" w:rsidRPr="00933FA3">
        <w:rPr>
          <w:bCs/>
        </w:rPr>
        <w:t xml:space="preserve"> </w:t>
      </w:r>
      <w:r w:rsidR="00DF6238" w:rsidRPr="00084D30">
        <w:rPr>
          <w:bCs/>
        </w:rPr>
        <w:t xml:space="preserve">petition does </w:t>
      </w:r>
      <w:r w:rsidR="00594A56" w:rsidRPr="00084D30">
        <w:rPr>
          <w:bCs/>
        </w:rPr>
        <w:t>not</w:t>
      </w:r>
      <w:r w:rsidR="00E434D5">
        <w:rPr>
          <w:bCs/>
        </w:rPr>
        <w:t>,</w:t>
      </w:r>
      <w:r w:rsidR="00594A56">
        <w:rPr>
          <w:bCs/>
        </w:rPr>
        <w:t xml:space="preserve"> </w:t>
      </w:r>
      <w:r w:rsidR="00DF6238" w:rsidRPr="00933FA3">
        <w:rPr>
          <w:bCs/>
        </w:rPr>
        <w:t>overall</w:t>
      </w:r>
      <w:r w:rsidR="00E434D5">
        <w:rPr>
          <w:bCs/>
        </w:rPr>
        <w:t>,</w:t>
      </w:r>
      <w:r w:rsidR="00DF6238" w:rsidRPr="00933FA3">
        <w:rPr>
          <w:bCs/>
        </w:rPr>
        <w:t xml:space="preserve"> present a reasonably comprehensive description of</w:t>
      </w:r>
      <w:r w:rsidR="00ED35EE">
        <w:rPr>
          <w:bCs/>
        </w:rPr>
        <w:t xml:space="preserve"> </w:t>
      </w:r>
      <w:r w:rsidR="00084D30">
        <w:rPr>
          <w:bCs/>
        </w:rPr>
        <w:t>the educational program. The petition does not indicate how OPS will identify pupils who are not achieving at or above expected levels</w:t>
      </w:r>
      <w:r w:rsidR="00665290">
        <w:rPr>
          <w:bCs/>
        </w:rPr>
        <w:t xml:space="preserve"> nor how OPS will respond to and meet the needs of low-</w:t>
      </w:r>
      <w:r w:rsidR="002A62C4">
        <w:rPr>
          <w:bCs/>
        </w:rPr>
        <w:t>achieving</w:t>
      </w:r>
      <w:r w:rsidR="00665290">
        <w:rPr>
          <w:bCs/>
        </w:rPr>
        <w:t xml:space="preserve"> and high-achieving pupils</w:t>
      </w:r>
      <w:r w:rsidR="00084D30">
        <w:rPr>
          <w:bCs/>
        </w:rPr>
        <w:t>.</w:t>
      </w:r>
      <w:r w:rsidR="00E10DAD">
        <w:rPr>
          <w:bCs/>
        </w:rPr>
        <w:t xml:space="preserve"> Additionally, the petition does not </w:t>
      </w:r>
      <w:r w:rsidR="00045793" w:rsidRPr="008C25F4">
        <w:rPr>
          <w:bCs/>
        </w:rPr>
        <w:t>state that reclassified fluent English proficient</w:t>
      </w:r>
      <w:r w:rsidR="00CD334D">
        <w:rPr>
          <w:bCs/>
        </w:rPr>
        <w:t xml:space="preserve"> (RFEP)</w:t>
      </w:r>
      <w:r w:rsidR="00045793" w:rsidRPr="008C25F4">
        <w:rPr>
          <w:bCs/>
        </w:rPr>
        <w:t xml:space="preserve"> pupils will be monitored for four years after reclassification</w:t>
      </w:r>
      <w:r w:rsidR="00045793">
        <w:rPr>
          <w:bCs/>
        </w:rPr>
        <w:t>.</w:t>
      </w:r>
    </w:p>
    <w:p w14:paraId="343246B4" w14:textId="0E242407" w:rsidR="008C25F4" w:rsidRDefault="00C651C7" w:rsidP="00ED35EE">
      <w:pPr>
        <w:autoSpaceDE w:val="0"/>
        <w:autoSpaceDN w:val="0"/>
        <w:adjustRightInd w:val="0"/>
        <w:spacing w:before="240" w:after="240"/>
        <w:rPr>
          <w:bCs/>
        </w:rPr>
      </w:pPr>
      <w:r w:rsidRPr="00047848">
        <w:rPr>
          <w:bCs/>
        </w:rPr>
        <w:t>If approved by the SBE, as a</w:t>
      </w:r>
      <w:r>
        <w:rPr>
          <w:bCs/>
        </w:rPr>
        <w:t xml:space="preserve"> condition for approval, the OPS</w:t>
      </w:r>
      <w:r w:rsidRPr="00047848">
        <w:rPr>
          <w:bCs/>
        </w:rPr>
        <w:t xml:space="preserve"> petitioners will be required to revise the petition to </w:t>
      </w:r>
      <w:r w:rsidR="00935A75" w:rsidRPr="006155FB">
        <w:rPr>
          <w:bCs/>
        </w:rPr>
        <w:t xml:space="preserve">reflect the SBE as the authorizer </w:t>
      </w:r>
      <w:r w:rsidR="00935A75">
        <w:rPr>
          <w:bCs/>
        </w:rPr>
        <w:t xml:space="preserve">and to </w:t>
      </w:r>
      <w:r w:rsidRPr="00047848">
        <w:rPr>
          <w:bCs/>
        </w:rPr>
        <w:t>include the n</w:t>
      </w:r>
      <w:r>
        <w:rPr>
          <w:bCs/>
        </w:rPr>
        <w:t>ecessary language for Element 1–Description of Educational Program by describing the criteria used to identify low-achieving and high-achieving pupils</w:t>
      </w:r>
      <w:r w:rsidR="00045793">
        <w:rPr>
          <w:bCs/>
        </w:rPr>
        <w:t xml:space="preserve">, </w:t>
      </w:r>
      <w:r w:rsidR="00E434D5">
        <w:rPr>
          <w:bCs/>
        </w:rPr>
        <w:t xml:space="preserve">and </w:t>
      </w:r>
      <w:r w:rsidR="00045793">
        <w:rPr>
          <w:bCs/>
        </w:rPr>
        <w:t>the</w:t>
      </w:r>
      <w:r w:rsidR="00665290">
        <w:rPr>
          <w:bCs/>
        </w:rPr>
        <w:t xml:space="preserve"> plan for how OPS will respond to and meet the needs of these pupils</w:t>
      </w:r>
      <w:r w:rsidR="00E434D5">
        <w:rPr>
          <w:bCs/>
        </w:rPr>
        <w:t xml:space="preserve"> as well as by stating</w:t>
      </w:r>
      <w:r w:rsidR="00045793">
        <w:rPr>
          <w:bCs/>
        </w:rPr>
        <w:t xml:space="preserve"> that </w:t>
      </w:r>
      <w:r w:rsidR="00E434D5">
        <w:rPr>
          <w:bCs/>
        </w:rPr>
        <w:t>RFEP</w:t>
      </w:r>
      <w:r w:rsidR="00045793">
        <w:rPr>
          <w:bCs/>
        </w:rPr>
        <w:t xml:space="preserve"> pupils will be monitored for four years after reclassification</w:t>
      </w:r>
      <w:r>
        <w:rPr>
          <w:bCs/>
        </w:rPr>
        <w:t>.</w:t>
      </w:r>
    </w:p>
    <w:p w14:paraId="2AD37519" w14:textId="6E6EF7A6" w:rsidR="005036C8" w:rsidRDefault="005036C8" w:rsidP="00E434D5">
      <w:pPr>
        <w:pStyle w:val="Heading4"/>
      </w:pPr>
      <w:r w:rsidRPr="008C25F4">
        <w:t>Educational Program</w:t>
      </w:r>
    </w:p>
    <w:p w14:paraId="38CCF344" w14:textId="4F3DCB14" w:rsidR="0078181E" w:rsidRDefault="0078181E" w:rsidP="00611971">
      <w:pPr>
        <w:autoSpaceDE w:val="0"/>
        <w:autoSpaceDN w:val="0"/>
        <w:adjustRightInd w:val="0"/>
        <w:spacing w:after="100" w:afterAutospacing="1"/>
        <w:rPr>
          <w:bCs/>
        </w:rPr>
      </w:pPr>
      <w:r>
        <w:rPr>
          <w:bCs/>
        </w:rPr>
        <w:t>OPS</w:t>
      </w:r>
      <w:r w:rsidR="00611971">
        <w:rPr>
          <w:bCs/>
        </w:rPr>
        <w:t xml:space="preserve"> intends to serve </w:t>
      </w:r>
      <w:r w:rsidR="00FA1C47" w:rsidRPr="00FA1C47">
        <w:rPr>
          <w:bCs/>
        </w:rPr>
        <w:t>118</w:t>
      </w:r>
      <w:r>
        <w:rPr>
          <w:bCs/>
        </w:rPr>
        <w:t xml:space="preserve"> pupils in TK through grade five</w:t>
      </w:r>
      <w:r w:rsidR="009D4087">
        <w:rPr>
          <w:bCs/>
        </w:rPr>
        <w:t xml:space="preserve"> in 2</w:t>
      </w:r>
      <w:r w:rsidR="00611971">
        <w:rPr>
          <w:bCs/>
        </w:rPr>
        <w:t>020–21</w:t>
      </w:r>
      <w:r w:rsidR="00FA1C47">
        <w:rPr>
          <w:bCs/>
        </w:rPr>
        <w:t xml:space="preserve"> and grow to serve 180 pupils in 2024–25</w:t>
      </w:r>
      <w:r w:rsidR="009D4087">
        <w:rPr>
          <w:bCs/>
        </w:rPr>
        <w:t xml:space="preserve">. </w:t>
      </w:r>
      <w:r w:rsidR="00E434D5">
        <w:rPr>
          <w:bCs/>
        </w:rPr>
        <w:t>The petition states that OPS’s goal is to build a strong foundation for pupils to succeed in school and beyond, thereby escaping the cycle of poverty through solid academic preparation and social-emotional support that is delivered with care and respect, and that nurtures self-confidence, strength, resilience to overcome challenges</w:t>
      </w:r>
      <w:r w:rsidR="002A62C4">
        <w:rPr>
          <w:bCs/>
        </w:rPr>
        <w:t xml:space="preserve">, and </w:t>
      </w:r>
      <w:r w:rsidR="00E434D5">
        <w:rPr>
          <w:bCs/>
        </w:rPr>
        <w:t xml:space="preserve">the ability to advocate for one’s self. </w:t>
      </w:r>
      <w:r>
        <w:rPr>
          <w:bCs/>
        </w:rPr>
        <w:t xml:space="preserve">The petition states </w:t>
      </w:r>
      <w:r w:rsidR="00E434D5">
        <w:rPr>
          <w:bCs/>
        </w:rPr>
        <w:t xml:space="preserve">that </w:t>
      </w:r>
      <w:r>
        <w:rPr>
          <w:bCs/>
        </w:rPr>
        <w:t>OPS believes that learning best occurs for pupils and families when each of the following conditions are in place</w:t>
      </w:r>
      <w:r w:rsidR="006D11AF">
        <w:rPr>
          <w:bCs/>
        </w:rPr>
        <w:t xml:space="preserve"> (Attachment 3, pp. 42–43)</w:t>
      </w:r>
      <w:r>
        <w:rPr>
          <w:bCs/>
        </w:rPr>
        <w:t>:</w:t>
      </w:r>
    </w:p>
    <w:p w14:paraId="1A95E0E1" w14:textId="13B4B211" w:rsidR="0078181E" w:rsidRDefault="0078181E" w:rsidP="0078181E">
      <w:pPr>
        <w:pStyle w:val="ListParagraph"/>
        <w:numPr>
          <w:ilvl w:val="0"/>
          <w:numId w:val="39"/>
        </w:numPr>
        <w:autoSpaceDE w:val="0"/>
        <w:autoSpaceDN w:val="0"/>
        <w:adjustRightInd w:val="0"/>
        <w:spacing w:after="100" w:afterAutospacing="1"/>
        <w:rPr>
          <w:bCs/>
        </w:rPr>
      </w:pPr>
      <w:r>
        <w:rPr>
          <w:bCs/>
        </w:rPr>
        <w:lastRenderedPageBreak/>
        <w:t>High quality instruction</w:t>
      </w:r>
    </w:p>
    <w:p w14:paraId="0095F3C0" w14:textId="63F42A94" w:rsidR="0078181E" w:rsidRDefault="0078181E" w:rsidP="0078181E">
      <w:pPr>
        <w:pStyle w:val="ListParagraph"/>
        <w:numPr>
          <w:ilvl w:val="0"/>
          <w:numId w:val="39"/>
        </w:numPr>
        <w:autoSpaceDE w:val="0"/>
        <w:autoSpaceDN w:val="0"/>
        <w:adjustRightInd w:val="0"/>
        <w:spacing w:after="100" w:afterAutospacing="1"/>
        <w:rPr>
          <w:bCs/>
        </w:rPr>
      </w:pPr>
      <w:r>
        <w:rPr>
          <w:bCs/>
        </w:rPr>
        <w:t>Social-emotional behavioral support for all learners</w:t>
      </w:r>
    </w:p>
    <w:p w14:paraId="161FFB30" w14:textId="667A73F0" w:rsidR="0078181E" w:rsidRDefault="0078181E" w:rsidP="0078181E">
      <w:pPr>
        <w:pStyle w:val="ListParagraph"/>
        <w:numPr>
          <w:ilvl w:val="0"/>
          <w:numId w:val="39"/>
        </w:numPr>
        <w:autoSpaceDE w:val="0"/>
        <w:autoSpaceDN w:val="0"/>
        <w:adjustRightInd w:val="0"/>
        <w:spacing w:after="100" w:afterAutospacing="1"/>
        <w:rPr>
          <w:bCs/>
        </w:rPr>
      </w:pPr>
      <w:r>
        <w:rPr>
          <w:bCs/>
        </w:rPr>
        <w:t>Parent engagement</w:t>
      </w:r>
    </w:p>
    <w:p w14:paraId="5D0D68CD" w14:textId="7B84E2E5" w:rsidR="0078181E" w:rsidRDefault="0078181E" w:rsidP="0078181E">
      <w:pPr>
        <w:pStyle w:val="ListParagraph"/>
        <w:numPr>
          <w:ilvl w:val="0"/>
          <w:numId w:val="39"/>
        </w:numPr>
        <w:autoSpaceDE w:val="0"/>
        <w:autoSpaceDN w:val="0"/>
        <w:adjustRightInd w:val="0"/>
        <w:spacing w:after="100" w:afterAutospacing="1"/>
        <w:rPr>
          <w:bCs/>
        </w:rPr>
      </w:pPr>
      <w:r>
        <w:rPr>
          <w:bCs/>
        </w:rPr>
        <w:t>Continuous improvement</w:t>
      </w:r>
    </w:p>
    <w:p w14:paraId="4A09F83C" w14:textId="666A44E7" w:rsidR="0078181E" w:rsidRDefault="0078181E" w:rsidP="0078181E">
      <w:pPr>
        <w:pStyle w:val="ListParagraph"/>
        <w:numPr>
          <w:ilvl w:val="0"/>
          <w:numId w:val="39"/>
        </w:numPr>
        <w:autoSpaceDE w:val="0"/>
        <w:autoSpaceDN w:val="0"/>
        <w:adjustRightInd w:val="0"/>
        <w:spacing w:after="100" w:afterAutospacing="1"/>
        <w:rPr>
          <w:bCs/>
        </w:rPr>
      </w:pPr>
      <w:r>
        <w:rPr>
          <w:bCs/>
        </w:rPr>
        <w:t>Adequate funding</w:t>
      </w:r>
    </w:p>
    <w:p w14:paraId="074B14D1" w14:textId="6B9547AC" w:rsidR="0078181E" w:rsidRPr="0078181E" w:rsidRDefault="006D11AF" w:rsidP="006D11AF">
      <w:pPr>
        <w:autoSpaceDE w:val="0"/>
        <w:autoSpaceDN w:val="0"/>
        <w:adjustRightInd w:val="0"/>
        <w:spacing w:before="240" w:after="100" w:afterAutospacing="1"/>
        <w:rPr>
          <w:bCs/>
        </w:rPr>
      </w:pPr>
      <w:r>
        <w:rPr>
          <w:bCs/>
        </w:rPr>
        <w:t>The OPS petition states that in addition to being proficient academically, pupils need to develop specific thinking skills and personal qualit</w:t>
      </w:r>
      <w:r w:rsidR="009367A2">
        <w:rPr>
          <w:bCs/>
        </w:rPr>
        <w:t xml:space="preserve">ies to overcome the </w:t>
      </w:r>
      <w:r>
        <w:rPr>
          <w:bCs/>
        </w:rPr>
        <w:t>obstacles they face in breaking the cycle of poverty (Attachment 3, p. 54).</w:t>
      </w:r>
    </w:p>
    <w:p w14:paraId="3B18E0E3" w14:textId="77777777" w:rsidR="005036C8" w:rsidRDefault="005036C8" w:rsidP="000E59C4">
      <w:pPr>
        <w:pStyle w:val="Heading4"/>
      </w:pPr>
      <w:r w:rsidRPr="009F3455">
        <w:t>Plan for Low-Achieving Pupils</w:t>
      </w:r>
    </w:p>
    <w:p w14:paraId="4D81C92B" w14:textId="6A94BFB0" w:rsidR="00C74F8B" w:rsidRDefault="00447EF2" w:rsidP="00ED35EE">
      <w:pPr>
        <w:spacing w:before="240" w:after="240"/>
      </w:pPr>
      <w:r w:rsidRPr="00CD334D">
        <w:t xml:space="preserve">The petition </w:t>
      </w:r>
      <w:r w:rsidR="00345843" w:rsidRPr="00CD334D">
        <w:t xml:space="preserve">does not indicate the criteria used to identify pupils as low-achieving nor </w:t>
      </w:r>
      <w:r w:rsidR="00E434D5">
        <w:t xml:space="preserve">does it </w:t>
      </w:r>
      <w:r w:rsidR="00345843" w:rsidRPr="00CD334D">
        <w:t>describe</w:t>
      </w:r>
      <w:r w:rsidR="00C651C7" w:rsidRPr="00CD334D">
        <w:t xml:space="preserve"> a </w:t>
      </w:r>
      <w:r w:rsidR="00345843" w:rsidRPr="00CD334D">
        <w:t xml:space="preserve">specific </w:t>
      </w:r>
      <w:r w:rsidR="00C651C7" w:rsidRPr="00CD334D">
        <w:t>plan for how OPS will respond to and meet the needs of low-achieving pupils</w:t>
      </w:r>
      <w:r w:rsidR="00345843" w:rsidRPr="00CD334D">
        <w:t>.</w:t>
      </w:r>
      <w:r w:rsidR="00C651C7" w:rsidRPr="00CD334D">
        <w:t xml:space="preserve"> </w:t>
      </w:r>
      <w:r w:rsidR="00C74F8B" w:rsidRPr="00CD334D">
        <w:t xml:space="preserve">The petition states that OPS </w:t>
      </w:r>
      <w:proofErr w:type="gramStart"/>
      <w:r w:rsidR="00C74F8B" w:rsidRPr="00CD334D">
        <w:t>utilizes</w:t>
      </w:r>
      <w:proofErr w:type="gramEnd"/>
      <w:r w:rsidR="00C74F8B" w:rsidRPr="00CD334D">
        <w:t xml:space="preserve"> a Response to Intervention (RTI) framework for providing comprehensive support to pupils, using assessment data to inform educators’ decision</w:t>
      </w:r>
      <w:r w:rsidR="00CE11E6">
        <w:t>s</w:t>
      </w:r>
      <w:r w:rsidR="00C74F8B" w:rsidRPr="00CD334D">
        <w:t xml:space="preserve"> about how best to teach and support the development of their pupils. The system provides for the early identification of academic, social-emotional, and behavioral challenges and timely intervention for pupils who are at risk for long-term negative learning outcomes. The system include</w:t>
      </w:r>
      <w:r w:rsidR="00E434D5">
        <w:t>s</w:t>
      </w:r>
      <w:r w:rsidR="00C74F8B" w:rsidRPr="00CD334D">
        <w:t xml:space="preserve"> three levels of intensity</w:t>
      </w:r>
      <w:r w:rsidR="00E434D5">
        <w:t>,</w:t>
      </w:r>
      <w:r w:rsidR="00C74F8B" w:rsidRPr="00CD334D">
        <w:t xml:space="preserve"> or three levels of prevention, which represent a continuum of pupil</w:t>
      </w:r>
      <w:r w:rsidR="00C74F8B">
        <w:t xml:space="preserve"> support as follows:</w:t>
      </w:r>
    </w:p>
    <w:p w14:paraId="336468D1" w14:textId="69311D55" w:rsidR="00C74F8B" w:rsidRDefault="00C74F8B" w:rsidP="00ED35EE">
      <w:pPr>
        <w:pStyle w:val="ListParagraph"/>
        <w:numPr>
          <w:ilvl w:val="0"/>
          <w:numId w:val="36"/>
        </w:numPr>
        <w:spacing w:before="240" w:after="240"/>
      </w:pPr>
      <w:r>
        <w:t xml:space="preserve">Primary (Tier 1)–High quality </w:t>
      </w:r>
      <w:r w:rsidR="00BD285F">
        <w:t>core instruction that meets the needs of most pupils, such as changing seat assignments; implementing strategic grouping; giving fewer, more targeted assignments or problems; or providing additional resources or tools to complete an assignment</w:t>
      </w:r>
      <w:r w:rsidR="00712826">
        <w:t>.</w:t>
      </w:r>
    </w:p>
    <w:p w14:paraId="724C2EC9" w14:textId="0CA67708" w:rsidR="00BD285F" w:rsidRDefault="00BD285F" w:rsidP="00ED35EE">
      <w:pPr>
        <w:pStyle w:val="ListParagraph"/>
        <w:numPr>
          <w:ilvl w:val="0"/>
          <w:numId w:val="36"/>
        </w:numPr>
        <w:spacing w:before="240" w:after="240"/>
      </w:pPr>
      <w:r>
        <w:t>Secondary (Tier 2)–Evidence-based interventions of moderate intensity that address the learning or behavioral challenges of most at-risk pupils</w:t>
      </w:r>
      <w:r w:rsidR="00345843">
        <w:t>, which would include all potential resources not being delivered by the core classroom teacher that could supplement the Tier 1 interventions taking place</w:t>
      </w:r>
      <w:r w:rsidR="00712826">
        <w:t>.</w:t>
      </w:r>
    </w:p>
    <w:p w14:paraId="6F7228DA" w14:textId="19E8A248" w:rsidR="00C74F8B" w:rsidRDefault="00BD285F" w:rsidP="00ED35EE">
      <w:pPr>
        <w:pStyle w:val="ListParagraph"/>
        <w:numPr>
          <w:ilvl w:val="0"/>
          <w:numId w:val="36"/>
        </w:numPr>
        <w:spacing w:before="240" w:after="240"/>
      </w:pPr>
      <w:r>
        <w:t>Tertiary (Tier 3)–Individual</w:t>
      </w:r>
      <w:r w:rsidR="00345843">
        <w:t>i</w:t>
      </w:r>
      <w:r>
        <w:t>zed interventions of increased intensity for pupils who show minimal response to secondary prevention</w:t>
      </w:r>
      <w:r w:rsidR="00345843">
        <w:t>, which are generally individualized intensive interventions that may supplant some of the instruction taking place in the regular education class</w:t>
      </w:r>
      <w:r w:rsidR="00712826">
        <w:t>.</w:t>
      </w:r>
    </w:p>
    <w:p w14:paraId="76F83735" w14:textId="77777777" w:rsidR="005036C8" w:rsidRDefault="005036C8" w:rsidP="000E59C4">
      <w:pPr>
        <w:pStyle w:val="Heading4"/>
      </w:pPr>
      <w:r w:rsidRPr="009F3455">
        <w:t>Plan for High-Achieving Pupils</w:t>
      </w:r>
    </w:p>
    <w:p w14:paraId="5DFF53EB" w14:textId="6D89D4C4" w:rsidR="00345843" w:rsidRDefault="00345843" w:rsidP="00ED35EE">
      <w:pPr>
        <w:spacing w:before="240" w:after="240"/>
      </w:pPr>
      <w:r w:rsidRPr="00CD334D">
        <w:t xml:space="preserve">The OPS petition does not indicate the criteria used to identify pupils as high-achieving nor </w:t>
      </w:r>
      <w:r w:rsidR="00712826">
        <w:t xml:space="preserve">does it </w:t>
      </w:r>
      <w:r w:rsidRPr="00CD334D">
        <w:t>describe a specific plan for how OPS will respond to and meet the needs of high-achieving pupils. The OPS petition states that the same features and supports that are in place for pupils who may be</w:t>
      </w:r>
      <w:r>
        <w:t xml:space="preserve"> at</w:t>
      </w:r>
      <w:r w:rsidR="00712826">
        <w:t xml:space="preserve"> </w:t>
      </w:r>
      <w:r>
        <w:t>risk also benefit pupils who are high</w:t>
      </w:r>
      <w:r w:rsidR="00712826">
        <w:t xml:space="preserve"> </w:t>
      </w:r>
      <w:r>
        <w:t>performing</w:t>
      </w:r>
      <w:r w:rsidR="00665290">
        <w:t>. The petition also states that teacher</w:t>
      </w:r>
      <w:r w:rsidR="009367A2">
        <w:t>s</w:t>
      </w:r>
      <w:r w:rsidR="00665290">
        <w:t xml:space="preserve"> implement modifications similar to the RTI system provided for pupils not meeting pupil outcomes, which may include the following examples (Attachment 3, pp. 93–94):</w:t>
      </w:r>
    </w:p>
    <w:p w14:paraId="1FBF4AE4" w14:textId="1DCBA237" w:rsidR="00665290" w:rsidRDefault="00665290" w:rsidP="00ED35EE">
      <w:pPr>
        <w:pStyle w:val="ListParagraph"/>
        <w:numPr>
          <w:ilvl w:val="0"/>
          <w:numId w:val="40"/>
        </w:numPr>
        <w:spacing w:before="240" w:after="240"/>
      </w:pPr>
      <w:r>
        <w:lastRenderedPageBreak/>
        <w:t>Tier 1–</w:t>
      </w:r>
      <w:r w:rsidR="00712826">
        <w:t>C</w:t>
      </w:r>
      <w:r>
        <w:t>enter-based instruction to provide accelerated options for content</w:t>
      </w:r>
      <w:r w:rsidR="00712826">
        <w:t>.</w:t>
      </w:r>
    </w:p>
    <w:p w14:paraId="08A8CA33" w14:textId="33334180" w:rsidR="00665290" w:rsidRDefault="00665290" w:rsidP="00ED35EE">
      <w:pPr>
        <w:pStyle w:val="ListParagraph"/>
        <w:numPr>
          <w:ilvl w:val="0"/>
          <w:numId w:val="40"/>
        </w:numPr>
        <w:spacing w:before="240" w:after="240"/>
      </w:pPr>
      <w:r>
        <w:t>Tier 2–</w:t>
      </w:r>
      <w:r w:rsidR="00712826">
        <w:t>S</w:t>
      </w:r>
      <w:r>
        <w:t>mall group targeted instruction to accelerate learning</w:t>
      </w:r>
      <w:r w:rsidR="00712826">
        <w:t>.</w:t>
      </w:r>
    </w:p>
    <w:p w14:paraId="6FC8450B" w14:textId="203661C9" w:rsidR="00665290" w:rsidRDefault="00665290" w:rsidP="00ED35EE">
      <w:pPr>
        <w:pStyle w:val="ListParagraph"/>
        <w:numPr>
          <w:ilvl w:val="0"/>
          <w:numId w:val="40"/>
        </w:numPr>
        <w:spacing w:before="240" w:after="240"/>
      </w:pPr>
      <w:r>
        <w:t>Tier 3–</w:t>
      </w:r>
      <w:r w:rsidR="00712826">
        <w:t>T</w:t>
      </w:r>
      <w:r>
        <w:t>argeted one-on-one and often pull</w:t>
      </w:r>
      <w:r w:rsidR="00712826">
        <w:t>-</w:t>
      </w:r>
      <w:r>
        <w:t>out instruction by a specialist</w:t>
      </w:r>
      <w:r w:rsidR="00712826">
        <w:t>,</w:t>
      </w:r>
      <w:r>
        <w:t xml:space="preserve"> or support personnel to provide customized instruction not available in the mainstream classroom such as one-on-one tutoring in advanced concepts</w:t>
      </w:r>
      <w:r w:rsidR="00712826">
        <w:t>.</w:t>
      </w:r>
    </w:p>
    <w:p w14:paraId="26E842CE" w14:textId="77777777" w:rsidR="005036C8" w:rsidRPr="009F3455" w:rsidRDefault="005036C8" w:rsidP="000E59C4">
      <w:pPr>
        <w:pStyle w:val="Heading4"/>
      </w:pPr>
      <w:r w:rsidRPr="009F3455">
        <w:t>Plan for English Learners</w:t>
      </w:r>
    </w:p>
    <w:p w14:paraId="128FB7F4" w14:textId="7C38D8BA" w:rsidR="00CA1045" w:rsidRDefault="00177041" w:rsidP="00CA1045">
      <w:pPr>
        <w:autoSpaceDE w:val="0"/>
        <w:autoSpaceDN w:val="0"/>
        <w:adjustRightInd w:val="0"/>
        <w:rPr>
          <w:bCs/>
        </w:rPr>
      </w:pPr>
      <w:r>
        <w:rPr>
          <w:bCs/>
        </w:rPr>
        <w:t>The petition states that OPS</w:t>
      </w:r>
      <w:r w:rsidR="00554575" w:rsidRPr="008C25F4">
        <w:rPr>
          <w:bCs/>
        </w:rPr>
        <w:t xml:space="preserve"> </w:t>
      </w:r>
      <w:proofErr w:type="gramStart"/>
      <w:r w:rsidR="00554575" w:rsidRPr="008C25F4">
        <w:rPr>
          <w:bCs/>
        </w:rPr>
        <w:t>reclassifies</w:t>
      </w:r>
      <w:proofErr w:type="gramEnd"/>
      <w:r w:rsidR="00554575" w:rsidRPr="008C25F4">
        <w:rPr>
          <w:bCs/>
        </w:rPr>
        <w:t xml:space="preserve"> ELs in accordance with federal and state requirements</w:t>
      </w:r>
      <w:r w:rsidR="00935A75">
        <w:rPr>
          <w:bCs/>
        </w:rPr>
        <w:t>,</w:t>
      </w:r>
      <w:r w:rsidR="00554575" w:rsidRPr="008C25F4">
        <w:rPr>
          <w:bCs/>
        </w:rPr>
        <w:t xml:space="preserve"> and monitors pupils who have been reclassified for the required three years; </w:t>
      </w:r>
      <w:r w:rsidR="008C25F4" w:rsidRPr="008C25F4">
        <w:rPr>
          <w:bCs/>
        </w:rPr>
        <w:t>however, the peti</w:t>
      </w:r>
      <w:r w:rsidR="00CD334D">
        <w:rPr>
          <w:bCs/>
        </w:rPr>
        <w:t xml:space="preserve">tion does not state that RFEP </w:t>
      </w:r>
      <w:r w:rsidR="008C25F4" w:rsidRPr="008C25F4">
        <w:rPr>
          <w:bCs/>
        </w:rPr>
        <w:t>pupils will be monitored for four years after reclassification.</w:t>
      </w:r>
      <w:r w:rsidR="00554575" w:rsidRPr="008C25F4">
        <w:rPr>
          <w:bCs/>
        </w:rPr>
        <w:t xml:space="preserve"> </w:t>
      </w:r>
      <w:r>
        <w:rPr>
          <w:bCs/>
        </w:rPr>
        <w:t>The</w:t>
      </w:r>
      <w:r w:rsidR="00526A37" w:rsidRPr="008C25F4">
        <w:rPr>
          <w:bCs/>
        </w:rPr>
        <w:t xml:space="preserve"> petition states that</w:t>
      </w:r>
      <w:r>
        <w:rPr>
          <w:bCs/>
        </w:rPr>
        <w:t xml:space="preserve"> OPS will determine the home language of each pupil upon enrollment through the administration of a Home Language Survey. All pupils who indicate a h</w:t>
      </w:r>
      <w:r w:rsidR="009367A2">
        <w:rPr>
          <w:bCs/>
        </w:rPr>
        <w:t xml:space="preserve">ome language </w:t>
      </w:r>
      <w:r>
        <w:rPr>
          <w:bCs/>
        </w:rPr>
        <w:t>other than English will be assessed within 30 days of initial enrollment and at least annually each spring until re</w:t>
      </w:r>
      <w:r w:rsidR="00712826">
        <w:rPr>
          <w:bCs/>
        </w:rPr>
        <w:t>-</w:t>
      </w:r>
      <w:r>
        <w:rPr>
          <w:bCs/>
        </w:rPr>
        <w:t xml:space="preserve">designated as fluent English proficient. The petition states that OPS utilizes a combination of </w:t>
      </w:r>
      <w:r w:rsidR="00712826">
        <w:rPr>
          <w:bCs/>
        </w:rPr>
        <w:t>i</w:t>
      </w:r>
      <w:r>
        <w:rPr>
          <w:bCs/>
        </w:rPr>
        <w:t>ntegrated</w:t>
      </w:r>
      <w:r w:rsidR="00CD334D">
        <w:rPr>
          <w:bCs/>
        </w:rPr>
        <w:t xml:space="preserve"> </w:t>
      </w:r>
      <w:r>
        <w:rPr>
          <w:bCs/>
        </w:rPr>
        <w:t xml:space="preserve">ELD in an inclusion setting and </w:t>
      </w:r>
      <w:r w:rsidR="00712826">
        <w:rPr>
          <w:bCs/>
        </w:rPr>
        <w:t>d</w:t>
      </w:r>
      <w:r>
        <w:rPr>
          <w:bCs/>
        </w:rPr>
        <w:t>esignated ELD in homogenous groupings by language level.</w:t>
      </w:r>
      <w:r w:rsidR="00E10DAD">
        <w:rPr>
          <w:bCs/>
        </w:rPr>
        <w:t xml:space="preserve"> Teachers use a research-based set of strategies to provide ELs with access to the core content and the experiences necessary to develop proficiency in all English language domains. The petition states that these strategies frontload the content vocabulary and sentence structures pupils will need to explore content, express their learning, complete projects, have debates, and otherwise think critically about their learning (Attachment 3, pp. 103–111).</w:t>
      </w:r>
    </w:p>
    <w:p w14:paraId="51A3D072" w14:textId="77777777" w:rsidR="005036C8" w:rsidRPr="009F3455" w:rsidRDefault="005036C8" w:rsidP="000E59C4">
      <w:pPr>
        <w:pStyle w:val="Heading4"/>
      </w:pPr>
      <w:r w:rsidRPr="009F3455">
        <w:t>Plan for Special Education</w:t>
      </w:r>
    </w:p>
    <w:p w14:paraId="6FD1B1E8" w14:textId="64327952" w:rsidR="00F165BC" w:rsidRDefault="00177041" w:rsidP="00594A56">
      <w:pPr>
        <w:autoSpaceDE w:val="0"/>
        <w:autoSpaceDN w:val="0"/>
        <w:adjustRightInd w:val="0"/>
      </w:pPr>
      <w:r>
        <w:t>The OPS petition states that OPS wil</w:t>
      </w:r>
      <w:r w:rsidR="00594A56" w:rsidRPr="00F165BC">
        <w:t xml:space="preserve">l comply with all applicable state and federal laws in serving pupils with disabilities to </w:t>
      </w:r>
      <w:r w:rsidR="00935A75">
        <w:t>ensure</w:t>
      </w:r>
      <w:r w:rsidR="00594A56" w:rsidRPr="00F165BC">
        <w:t xml:space="preserve"> that all pupils with disabilities are provided with a free, appropriate public education. </w:t>
      </w:r>
      <w:r>
        <w:t xml:space="preserve">OPS is a member of the El Dorado District Office of Education Special Education Local Plan Area. </w:t>
      </w:r>
      <w:r w:rsidR="00594A56" w:rsidRPr="00F165BC">
        <w:t>The petition identifies a clear plan for special education pupils</w:t>
      </w:r>
      <w:r w:rsidR="00F13217">
        <w:t>, including identification</w:t>
      </w:r>
      <w:r w:rsidR="00594A56" w:rsidRPr="00F165BC">
        <w:t>; assessment referrals; development, implementation, evaluation of the Individualized Education Program; and procedural safeguards.</w:t>
      </w:r>
      <w:r w:rsidR="00F165BC" w:rsidRPr="00F165BC">
        <w:t xml:space="preserve"> </w:t>
      </w:r>
      <w:r w:rsidR="00594A56" w:rsidRPr="00F165BC">
        <w:t>Additionally, the petition states that all teachers will receive professional development regarding effective instructional strategies that can be manifested into the classroo</w:t>
      </w:r>
      <w:r w:rsidR="00F165BC" w:rsidRPr="00F165BC">
        <w:t xml:space="preserve">m </w:t>
      </w:r>
      <w:r w:rsidR="00594A56" w:rsidRPr="00F165BC">
        <w:t>setting to support pupils with disabilities (Attachment 3</w:t>
      </w:r>
      <w:r w:rsidR="00565430">
        <w:t>, pp. 94</w:t>
      </w:r>
      <w:r w:rsidR="00802AAE">
        <w:t>–</w:t>
      </w:r>
      <w:r w:rsidR="00565430">
        <w:t>103</w:t>
      </w:r>
      <w:r w:rsidR="00594A56" w:rsidRPr="00F165BC">
        <w:t>).</w:t>
      </w:r>
    </w:p>
    <w:p w14:paraId="5B5DF777" w14:textId="3EEB8797" w:rsidR="00177041" w:rsidRDefault="00177041">
      <w:r>
        <w:br w:type="page"/>
      </w:r>
    </w:p>
    <w:p w14:paraId="2234000D" w14:textId="52491206" w:rsidR="005036C8" w:rsidRDefault="005036C8" w:rsidP="0031740F">
      <w:pPr>
        <w:pStyle w:val="Heading2"/>
      </w:pPr>
      <w:r w:rsidRPr="009F3455">
        <w:lastRenderedPageBreak/>
        <w:t>2. Measurable Pupil Outcomes</w:t>
      </w:r>
    </w:p>
    <w:p w14:paraId="3FF2C67E" w14:textId="77777777" w:rsidR="005036C8" w:rsidRPr="009F3455" w:rsidRDefault="005036C8" w:rsidP="00117FE3">
      <w:pPr>
        <w:jc w:val="center"/>
      </w:pPr>
      <w:r w:rsidRPr="009F3455">
        <w:rPr>
          <w:i/>
        </w:rPr>
        <w:t>EC</w:t>
      </w:r>
      <w:r w:rsidRPr="009F3455">
        <w:t xml:space="preserve"> Section 47605(b)(5)(B)</w:t>
      </w:r>
    </w:p>
    <w:p w14:paraId="5FB5AC75" w14:textId="77777777" w:rsidR="005036C8" w:rsidRPr="00E7371F" w:rsidRDefault="005036C8" w:rsidP="00117FE3">
      <w:pPr>
        <w:jc w:val="center"/>
      </w:pPr>
      <w:r w:rsidRPr="009F3455">
        <w:t xml:space="preserve">5 </w:t>
      </w:r>
      <w:r w:rsidRPr="009F3455">
        <w:rPr>
          <w:i/>
        </w:rPr>
        <w:t>CCR</w:t>
      </w:r>
      <w:r w:rsidRPr="009F3455">
        <w:t xml:space="preserve"> Section 11967.5.1(f)(2)</w:t>
      </w:r>
    </w:p>
    <w:p w14:paraId="57A5F8CB" w14:textId="77777777" w:rsidR="005036C8" w:rsidRDefault="005036C8" w:rsidP="00117FE3">
      <w:pPr>
        <w:pStyle w:val="Heading3"/>
      </w:pPr>
      <w:r w:rsidRPr="009F3455">
        <w:t>Evaluation Criteria</w:t>
      </w:r>
    </w:p>
    <w:p w14:paraId="154659FE" w14:textId="77777777" w:rsidR="005036C8" w:rsidRPr="008000A2" w:rsidRDefault="005036C8" w:rsidP="00117FE3">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14:paraId="45FD35CC"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14:paraId="46F71B5F"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14:paraId="10E1EAE6"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7EC6047A" w14:textId="77777777" w:rsidTr="00E024D0">
        <w:trPr>
          <w:cantSplit/>
          <w:trHeight w:val="576"/>
        </w:trPr>
        <w:tc>
          <w:tcPr>
            <w:tcW w:w="7638" w:type="dxa"/>
          </w:tcPr>
          <w:p w14:paraId="1E05AE73" w14:textId="77777777" w:rsidR="00E024D0" w:rsidRPr="00E024D0" w:rsidRDefault="00E024D0" w:rsidP="00117FE3">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14:paraId="5B02355D" w14:textId="77777777" w:rsidR="00E024D0" w:rsidRPr="00E024D0" w:rsidRDefault="00DD6853" w:rsidP="00117FE3">
            <w:pPr>
              <w:jc w:val="center"/>
            </w:pPr>
            <w:r>
              <w:t>Yes</w:t>
            </w:r>
          </w:p>
        </w:tc>
      </w:tr>
      <w:tr w:rsidR="00E024D0" w:rsidRPr="00E024D0" w14:paraId="3BC6C019" w14:textId="77777777" w:rsidTr="00E024D0">
        <w:trPr>
          <w:cantSplit/>
          <w:trHeight w:val="576"/>
        </w:trPr>
        <w:tc>
          <w:tcPr>
            <w:tcW w:w="7638" w:type="dxa"/>
          </w:tcPr>
          <w:p w14:paraId="0DA6B868" w14:textId="77777777" w:rsidR="00E024D0" w:rsidRPr="00E024D0" w:rsidRDefault="00E024D0" w:rsidP="00117FE3">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14:paraId="4FFD1977" w14:textId="77777777" w:rsidR="00E024D0" w:rsidRPr="00E024D0" w:rsidRDefault="00E024D0" w:rsidP="00117FE3">
            <w:pPr>
              <w:jc w:val="center"/>
            </w:pPr>
            <w:r w:rsidRPr="00E024D0">
              <w:t>Not Applicable</w:t>
            </w:r>
          </w:p>
        </w:tc>
      </w:tr>
    </w:tbl>
    <w:p w14:paraId="52C45F10" w14:textId="77777777" w:rsidR="005036C8" w:rsidRPr="00E7371F" w:rsidRDefault="005036C8" w:rsidP="00117FE3">
      <w:pPr>
        <w:autoSpaceDE w:val="0"/>
        <w:autoSpaceDN w:val="0"/>
        <w:adjustRightInd w:val="0"/>
        <w:spacing w:before="100" w:beforeAutospacing="1" w:after="100" w:afterAutospacing="1"/>
      </w:pPr>
      <w:r>
        <w:rPr>
          <w:b/>
        </w:rPr>
        <w:t>T</w:t>
      </w:r>
      <w:r w:rsidRPr="00CD0DEB">
        <w:rPr>
          <w:b/>
        </w:rPr>
        <w:t xml:space="preserve">he petition </w:t>
      </w:r>
      <w:r w:rsidR="00DD6853">
        <w:rPr>
          <w:b/>
        </w:rPr>
        <w:t>does</w:t>
      </w:r>
      <w:r w:rsidRPr="005E1390">
        <w:rPr>
          <w:b/>
        </w:rPr>
        <w:t xml:space="preserve"> </w:t>
      </w:r>
      <w:r w:rsidRPr="009F3455">
        <w:rPr>
          <w:b/>
        </w:rPr>
        <w:t>present a reasonably comprehensive description of measurable pupil outcomes</w:t>
      </w:r>
      <w:r>
        <w:rPr>
          <w:b/>
        </w:rPr>
        <w:t>.</w:t>
      </w:r>
    </w:p>
    <w:p w14:paraId="527FDCCD" w14:textId="77777777" w:rsidR="005036C8" w:rsidRPr="009F3455" w:rsidRDefault="005036C8" w:rsidP="00117FE3">
      <w:pPr>
        <w:pStyle w:val="Heading3"/>
      </w:pPr>
      <w:r>
        <w:t>Comments</w:t>
      </w:r>
    </w:p>
    <w:p w14:paraId="0E468535" w14:textId="26E836E7" w:rsidR="001732F5" w:rsidRDefault="001732F5" w:rsidP="00521F61">
      <w:pPr>
        <w:autoSpaceDE w:val="0"/>
        <w:autoSpaceDN w:val="0"/>
        <w:adjustRightInd w:val="0"/>
        <w:spacing w:after="100" w:afterAutospacing="1"/>
        <w:rPr>
          <w:bCs/>
        </w:rPr>
      </w:pPr>
      <w:r>
        <w:rPr>
          <w:bCs/>
        </w:rPr>
        <w:t xml:space="preserve">The </w:t>
      </w:r>
      <w:r w:rsidR="007C05AE">
        <w:rPr>
          <w:bCs/>
        </w:rPr>
        <w:t>OPS</w:t>
      </w:r>
      <w:r>
        <w:rPr>
          <w:bCs/>
        </w:rPr>
        <w:t xml:space="preserve"> p</w:t>
      </w:r>
      <w:r w:rsidR="007D0280">
        <w:rPr>
          <w:bCs/>
        </w:rPr>
        <w:t xml:space="preserve">etition </w:t>
      </w:r>
      <w:r>
        <w:rPr>
          <w:bCs/>
        </w:rPr>
        <w:t xml:space="preserve">does present a reasonably comprehensive description of measurable pupil outcomes. The petition </w:t>
      </w:r>
      <w:r w:rsidR="007D0280">
        <w:rPr>
          <w:bCs/>
        </w:rPr>
        <w:t>contains a table that outlines the goals, actions,</w:t>
      </w:r>
      <w:r w:rsidR="00802AAE">
        <w:rPr>
          <w:bCs/>
        </w:rPr>
        <w:t xml:space="preserve"> </w:t>
      </w:r>
      <w:r w:rsidR="007D0280">
        <w:rPr>
          <w:bCs/>
        </w:rPr>
        <w:t>measurable outcomes, methods of measurement</w:t>
      </w:r>
      <w:r w:rsidR="00D8353C">
        <w:rPr>
          <w:bCs/>
        </w:rPr>
        <w:t>, a</w:t>
      </w:r>
      <w:r w:rsidR="007C05AE">
        <w:rPr>
          <w:bCs/>
        </w:rPr>
        <w:t>nd applicable pupil groups</w:t>
      </w:r>
      <w:r w:rsidR="007D0280">
        <w:rPr>
          <w:bCs/>
        </w:rPr>
        <w:t xml:space="preserve"> that align with the eight stat</w:t>
      </w:r>
      <w:r w:rsidR="00DD6853">
        <w:rPr>
          <w:bCs/>
        </w:rPr>
        <w:t>e priorities</w:t>
      </w:r>
      <w:r>
        <w:rPr>
          <w:bCs/>
        </w:rPr>
        <w:t xml:space="preserve"> </w:t>
      </w:r>
      <w:r w:rsidR="00DD6853">
        <w:rPr>
          <w:bCs/>
        </w:rPr>
        <w:t>(Attachmen</w:t>
      </w:r>
      <w:r>
        <w:rPr>
          <w:bCs/>
        </w:rPr>
        <w:t xml:space="preserve">t 3, </w:t>
      </w:r>
      <w:r w:rsidR="00DD6853">
        <w:rPr>
          <w:bCs/>
        </w:rPr>
        <w:t>p</w:t>
      </w:r>
      <w:r w:rsidR="00521F61">
        <w:rPr>
          <w:bCs/>
        </w:rPr>
        <w:t>p</w:t>
      </w:r>
      <w:r w:rsidR="007C05AE">
        <w:rPr>
          <w:bCs/>
        </w:rPr>
        <w:t>. 113–126</w:t>
      </w:r>
      <w:r w:rsidR="00DD6853">
        <w:rPr>
          <w:bCs/>
        </w:rPr>
        <w:t>).</w:t>
      </w:r>
    </w:p>
    <w:p w14:paraId="427108D6" w14:textId="77777777" w:rsidR="005036C8" w:rsidRPr="00DD6853" w:rsidRDefault="005036C8" w:rsidP="0031740F">
      <w:pPr>
        <w:pStyle w:val="Heading2"/>
      </w:pPr>
      <w:r>
        <w:rPr>
          <w:bCs/>
        </w:rPr>
        <w:br w:type="page"/>
      </w:r>
      <w:r w:rsidRPr="00DD6853">
        <w:lastRenderedPageBreak/>
        <w:t>3. Method for Measuring Pupil Progress</w:t>
      </w:r>
    </w:p>
    <w:p w14:paraId="056CD7A2" w14:textId="77777777" w:rsidR="005036C8" w:rsidRPr="00D37623" w:rsidRDefault="005036C8" w:rsidP="00117FE3">
      <w:pPr>
        <w:autoSpaceDE w:val="0"/>
        <w:autoSpaceDN w:val="0"/>
        <w:adjustRightInd w:val="0"/>
        <w:jc w:val="center"/>
      </w:pPr>
      <w:r w:rsidRPr="00D37623">
        <w:rPr>
          <w:i/>
        </w:rPr>
        <w:t>EC</w:t>
      </w:r>
      <w:r w:rsidRPr="00D37623">
        <w:t xml:space="preserve"> Section 47605(b)(5)(C)</w:t>
      </w:r>
    </w:p>
    <w:p w14:paraId="3B9905D1" w14:textId="77777777" w:rsidR="005036C8" w:rsidRPr="00D37623" w:rsidRDefault="005036C8" w:rsidP="00117FE3">
      <w:pPr>
        <w:autoSpaceDE w:val="0"/>
        <w:autoSpaceDN w:val="0"/>
        <w:adjustRightInd w:val="0"/>
        <w:jc w:val="center"/>
      </w:pPr>
      <w:r w:rsidRPr="00D37623">
        <w:t xml:space="preserve">5 </w:t>
      </w:r>
      <w:r w:rsidRPr="00D37623">
        <w:rPr>
          <w:i/>
        </w:rPr>
        <w:t>CCR</w:t>
      </w:r>
      <w:r w:rsidRPr="00D37623">
        <w:t xml:space="preserve"> Section 11967.5.1(f)(3)</w:t>
      </w:r>
    </w:p>
    <w:p w14:paraId="788103F4" w14:textId="77777777" w:rsidR="005036C8" w:rsidRPr="009F3455" w:rsidRDefault="005036C8" w:rsidP="00117FE3">
      <w:pPr>
        <w:pStyle w:val="Heading3"/>
      </w:pPr>
      <w:r w:rsidRPr="009F3455">
        <w:t>Evaluation Criteria</w:t>
      </w:r>
    </w:p>
    <w:p w14:paraId="0881B077" w14:textId="77777777" w:rsidR="005036C8" w:rsidRDefault="005036C8" w:rsidP="00117FE3">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14:paraId="1AB31E12"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725B6C6A" w14:textId="77777777" w:rsidR="005036C8" w:rsidRPr="00DE5907" w:rsidRDefault="005036C8" w:rsidP="00117FE3">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14:paraId="385B1EA3" w14:textId="77777777" w:rsidR="005036C8" w:rsidRPr="00DE5907" w:rsidRDefault="005036C8" w:rsidP="00117FE3">
            <w:pPr>
              <w:pStyle w:val="Heading7"/>
              <w:framePr w:hSpace="0" w:wrap="auto" w:vAnchor="margin" w:hAnchor="text" w:xAlign="left" w:yAlign="inline"/>
              <w:outlineLvl w:val="6"/>
              <w:rPr>
                <w:b/>
              </w:rPr>
            </w:pPr>
            <w:r w:rsidRPr="00DE5907">
              <w:rPr>
                <w:b/>
              </w:rPr>
              <w:t>Criteria Met</w:t>
            </w:r>
          </w:p>
        </w:tc>
      </w:tr>
      <w:tr w:rsidR="005036C8" w:rsidRPr="004F65D5" w14:paraId="0DCB6453" w14:textId="77777777" w:rsidTr="00E024D0">
        <w:trPr>
          <w:cantSplit/>
          <w:trHeight w:val="576"/>
        </w:trPr>
        <w:tc>
          <w:tcPr>
            <w:tcW w:w="7769" w:type="dxa"/>
          </w:tcPr>
          <w:p w14:paraId="64955D9F" w14:textId="77777777" w:rsidR="005036C8" w:rsidRPr="00D31541" w:rsidRDefault="005036C8" w:rsidP="00117FE3">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14:paraId="513588BC" w14:textId="77777777" w:rsidR="005036C8" w:rsidRPr="004F65D5" w:rsidRDefault="00DD6853" w:rsidP="00117FE3">
            <w:pPr>
              <w:tabs>
                <w:tab w:val="left" w:pos="280"/>
              </w:tabs>
              <w:autoSpaceDE w:val="0"/>
              <w:autoSpaceDN w:val="0"/>
              <w:adjustRightInd w:val="0"/>
              <w:jc w:val="center"/>
              <w:rPr>
                <w:bCs/>
              </w:rPr>
            </w:pPr>
            <w:r>
              <w:t>Yes</w:t>
            </w:r>
          </w:p>
        </w:tc>
      </w:tr>
      <w:tr w:rsidR="005036C8" w:rsidRPr="00D31541" w14:paraId="43FDAFB9" w14:textId="77777777" w:rsidTr="00E024D0">
        <w:trPr>
          <w:cantSplit/>
          <w:trHeight w:val="576"/>
        </w:trPr>
        <w:tc>
          <w:tcPr>
            <w:tcW w:w="7769" w:type="dxa"/>
          </w:tcPr>
          <w:p w14:paraId="4ED47754" w14:textId="77777777" w:rsidR="005036C8" w:rsidRPr="00D31541" w:rsidRDefault="005036C8" w:rsidP="00117FE3">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14:paraId="47F2ADAD" w14:textId="77777777" w:rsidR="005036C8" w:rsidRPr="00D31541" w:rsidRDefault="005036C8" w:rsidP="00117FE3">
            <w:pPr>
              <w:autoSpaceDE w:val="0"/>
              <w:autoSpaceDN w:val="0"/>
              <w:adjustRightInd w:val="0"/>
              <w:jc w:val="center"/>
            </w:pPr>
            <w:r>
              <w:t>Not Applicable</w:t>
            </w:r>
          </w:p>
        </w:tc>
      </w:tr>
      <w:tr w:rsidR="005036C8" w:rsidRPr="004F65D5" w14:paraId="6EBDE581" w14:textId="77777777" w:rsidTr="00E024D0">
        <w:trPr>
          <w:cantSplit/>
          <w:trHeight w:val="576"/>
        </w:trPr>
        <w:tc>
          <w:tcPr>
            <w:tcW w:w="7769" w:type="dxa"/>
          </w:tcPr>
          <w:p w14:paraId="764B18EE" w14:textId="77777777" w:rsidR="005036C8" w:rsidRPr="00D31541" w:rsidRDefault="005036C8" w:rsidP="00117FE3">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14:paraId="3A0862AA" w14:textId="77777777" w:rsidR="005036C8" w:rsidRPr="004F65D5" w:rsidRDefault="00A31C25" w:rsidP="00117FE3">
            <w:pPr>
              <w:autoSpaceDE w:val="0"/>
              <w:autoSpaceDN w:val="0"/>
              <w:adjustRightInd w:val="0"/>
              <w:jc w:val="center"/>
            </w:pPr>
            <w:r>
              <w:t>Yes</w:t>
            </w:r>
          </w:p>
        </w:tc>
      </w:tr>
    </w:tbl>
    <w:p w14:paraId="061A663A" w14:textId="77777777" w:rsidR="005036C8" w:rsidRPr="00CD0DEB" w:rsidRDefault="005036C8" w:rsidP="00117FE3">
      <w:pPr>
        <w:autoSpaceDE w:val="0"/>
        <w:autoSpaceDN w:val="0"/>
        <w:adjustRightInd w:val="0"/>
        <w:spacing w:before="240" w:after="100" w:afterAutospacing="1"/>
        <w:rPr>
          <w:b/>
        </w:rPr>
      </w:pPr>
      <w:r>
        <w:rPr>
          <w:b/>
        </w:rPr>
        <w:t>T</w:t>
      </w:r>
      <w:r w:rsidRPr="00CD0DEB">
        <w:rPr>
          <w:b/>
        </w:rPr>
        <w:t xml:space="preserve">he petition </w:t>
      </w:r>
      <w:r w:rsidR="00A31C25">
        <w:rPr>
          <w:b/>
        </w:rPr>
        <w:t>does</w:t>
      </w:r>
      <w:r w:rsidRPr="005E1390">
        <w:rPr>
          <w:b/>
        </w:rPr>
        <w:t xml:space="preserve"> </w:t>
      </w:r>
      <w:r w:rsidRPr="00CD0DEB">
        <w:rPr>
          <w:b/>
        </w:rPr>
        <w:t>present a reasonably comprehensive description of the method for measuring pupil progress</w:t>
      </w:r>
      <w:r>
        <w:rPr>
          <w:b/>
        </w:rPr>
        <w:t>.</w:t>
      </w:r>
    </w:p>
    <w:p w14:paraId="3DD062F6" w14:textId="77777777" w:rsidR="005036C8" w:rsidRPr="009F3455" w:rsidRDefault="005036C8" w:rsidP="00117FE3">
      <w:pPr>
        <w:pStyle w:val="Heading3"/>
      </w:pPr>
      <w:r>
        <w:t>Comments</w:t>
      </w:r>
    </w:p>
    <w:p w14:paraId="61F982B9" w14:textId="77777777" w:rsidR="0031740F" w:rsidRDefault="006A338C" w:rsidP="00ED35EE">
      <w:pPr>
        <w:autoSpaceDE w:val="0"/>
        <w:autoSpaceDN w:val="0"/>
        <w:adjustRightInd w:val="0"/>
      </w:pPr>
      <w:r>
        <w:rPr>
          <w:bCs/>
        </w:rPr>
        <w:t>The OPS</w:t>
      </w:r>
      <w:r w:rsidR="00C86F4B">
        <w:rPr>
          <w:bCs/>
        </w:rPr>
        <w:t xml:space="preserve"> petition presents a reasonably comprehensive description of the method for measuring pupil progress. </w:t>
      </w:r>
      <w:r w:rsidR="00CF109D">
        <w:rPr>
          <w:bCs/>
        </w:rPr>
        <w:t>OPS</w:t>
      </w:r>
      <w:r w:rsidR="00C86F4B">
        <w:rPr>
          <w:bCs/>
        </w:rPr>
        <w:t xml:space="preserve"> describes a variety of assessments utilized to track and measure pup</w:t>
      </w:r>
      <w:r w:rsidR="0066187B">
        <w:rPr>
          <w:bCs/>
        </w:rPr>
        <w:t>il progress (Attachment 3, pp.</w:t>
      </w:r>
      <w:r w:rsidR="00712826">
        <w:rPr>
          <w:bCs/>
        </w:rPr>
        <w:t xml:space="preserve"> </w:t>
      </w:r>
      <w:r w:rsidR="0066187B">
        <w:rPr>
          <w:bCs/>
        </w:rPr>
        <w:t>127–131</w:t>
      </w:r>
      <w:r w:rsidR="00C86F4B">
        <w:rPr>
          <w:bCs/>
        </w:rPr>
        <w:t>). In addition, the petition includes</w:t>
      </w:r>
      <w:r w:rsidR="00C86F4B">
        <w:t xml:space="preserve"> a chart</w:t>
      </w:r>
      <w:r w:rsidR="00C86F4B" w:rsidRPr="00D81DA8">
        <w:t xml:space="preserve"> identifying </w:t>
      </w:r>
      <w:r w:rsidR="00C86F4B">
        <w:t>the</w:t>
      </w:r>
      <w:r w:rsidR="0066187B">
        <w:t xml:space="preserve"> assessment scope and sequence</w:t>
      </w:r>
      <w:r w:rsidR="00712826">
        <w:t>,</w:t>
      </w:r>
      <w:r w:rsidR="0066187B">
        <w:t xml:space="preserve"> which outlines the assessment tool and purpose, grade levels, subject areas, timeline, and minimum performance level (Attachment 3, pp. 132–136). The petition states that OPS utilizes a state-approved </w:t>
      </w:r>
      <w:r w:rsidR="005C370B">
        <w:t>Student Information System</w:t>
      </w:r>
      <w:r w:rsidR="0066187B">
        <w:t xml:space="preserve"> to support its data practice by creating reports that allow the school to disaggregate, analyze, and disseminate performance data to staff, parents, pupils</w:t>
      </w:r>
      <w:r w:rsidR="00712826">
        <w:t xml:space="preserve">, </w:t>
      </w:r>
      <w:r w:rsidR="0066187B">
        <w:t xml:space="preserve">and </w:t>
      </w:r>
      <w:r w:rsidR="00712826">
        <w:t xml:space="preserve">its </w:t>
      </w:r>
      <w:r w:rsidR="0066187B">
        <w:t>authorizing agency. The petition additionally states that a combination of formal and informal reporting take</w:t>
      </w:r>
      <w:r w:rsidR="00712826">
        <w:t>s</w:t>
      </w:r>
      <w:r w:rsidR="0066187B">
        <w:t xml:space="preserve"> place to ensure families have open access to information and data on their child’s development (Attachment 3, pp. 127–139).</w:t>
      </w:r>
    </w:p>
    <w:p w14:paraId="03AC6D1E" w14:textId="4F1E8C4F" w:rsidR="00ED35EE" w:rsidRDefault="00ED35EE" w:rsidP="00ED35EE">
      <w:pPr>
        <w:autoSpaceDE w:val="0"/>
        <w:autoSpaceDN w:val="0"/>
        <w:adjustRightInd w:val="0"/>
      </w:pPr>
      <w:r>
        <w:br w:type="page"/>
      </w:r>
    </w:p>
    <w:p w14:paraId="5C4DCF89" w14:textId="7D24D759" w:rsidR="005036C8" w:rsidRPr="009F3455" w:rsidRDefault="005036C8" w:rsidP="0031740F">
      <w:pPr>
        <w:pStyle w:val="Heading2"/>
      </w:pPr>
      <w:r w:rsidRPr="009F3455">
        <w:lastRenderedPageBreak/>
        <w:t>4. Governance Structure</w:t>
      </w:r>
    </w:p>
    <w:p w14:paraId="301FAE3C" w14:textId="77777777" w:rsidR="005036C8" w:rsidRPr="00D37623" w:rsidRDefault="005036C8" w:rsidP="00117FE3">
      <w:pPr>
        <w:autoSpaceDE w:val="0"/>
        <w:autoSpaceDN w:val="0"/>
        <w:adjustRightInd w:val="0"/>
        <w:jc w:val="center"/>
      </w:pPr>
      <w:r w:rsidRPr="00D37623">
        <w:rPr>
          <w:i/>
        </w:rPr>
        <w:t>EC</w:t>
      </w:r>
      <w:r w:rsidRPr="00D37623">
        <w:t xml:space="preserve"> Section 47605(b)(5)(D)</w:t>
      </w:r>
    </w:p>
    <w:p w14:paraId="4A6C0A1D" w14:textId="77777777" w:rsidR="005036C8" w:rsidRPr="00D37623" w:rsidRDefault="005036C8" w:rsidP="00117FE3">
      <w:pPr>
        <w:jc w:val="center"/>
      </w:pPr>
      <w:r w:rsidRPr="00D37623">
        <w:t xml:space="preserve">5 </w:t>
      </w:r>
      <w:r w:rsidRPr="00D37623">
        <w:rPr>
          <w:i/>
        </w:rPr>
        <w:t>CCR</w:t>
      </w:r>
      <w:r w:rsidRPr="00D37623">
        <w:t xml:space="preserve"> Section 11967.5.1(f)(4)</w:t>
      </w:r>
    </w:p>
    <w:p w14:paraId="2DCCDDF7" w14:textId="77777777" w:rsidR="005036C8" w:rsidRPr="009F3455" w:rsidRDefault="005036C8" w:rsidP="00117FE3">
      <w:pPr>
        <w:pStyle w:val="Heading3"/>
      </w:pPr>
      <w:r w:rsidRPr="009F3455">
        <w:t>Evaluation Criteria</w:t>
      </w:r>
    </w:p>
    <w:p w14:paraId="276C27FF" w14:textId="77777777" w:rsidR="005036C8" w:rsidRDefault="005036C8" w:rsidP="00117FE3">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14:paraId="7A6C004D"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B471E40"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14:paraId="72607B6D"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5766F933" w14:textId="77777777" w:rsidTr="00C30C7D">
        <w:trPr>
          <w:trHeight w:val="576"/>
        </w:trPr>
        <w:tc>
          <w:tcPr>
            <w:tcW w:w="7782" w:type="dxa"/>
          </w:tcPr>
          <w:p w14:paraId="1C5485FB" w14:textId="77777777" w:rsidR="00E024D0" w:rsidRPr="00E024D0" w:rsidRDefault="00E024D0" w:rsidP="00117FE3">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14:paraId="71A4B955" w14:textId="77777777" w:rsidR="00E024D0" w:rsidRPr="00E024D0" w:rsidRDefault="00E024D0" w:rsidP="00117FE3">
            <w:pPr>
              <w:tabs>
                <w:tab w:val="left" w:pos="280"/>
              </w:tabs>
              <w:autoSpaceDE w:val="0"/>
              <w:autoSpaceDN w:val="0"/>
              <w:adjustRightInd w:val="0"/>
              <w:jc w:val="center"/>
              <w:rPr>
                <w:bCs/>
              </w:rPr>
            </w:pPr>
            <w:r w:rsidRPr="00E024D0">
              <w:t>Yes</w:t>
            </w:r>
          </w:p>
        </w:tc>
      </w:tr>
      <w:tr w:rsidR="00E024D0" w:rsidRPr="00E024D0" w14:paraId="17FA90C9" w14:textId="77777777" w:rsidTr="00C30C7D">
        <w:trPr>
          <w:trHeight w:val="576"/>
        </w:trPr>
        <w:tc>
          <w:tcPr>
            <w:tcW w:w="7782" w:type="dxa"/>
          </w:tcPr>
          <w:p w14:paraId="2472F52B" w14:textId="77777777" w:rsidR="00E024D0" w:rsidRPr="00E024D0" w:rsidRDefault="00E024D0" w:rsidP="00117FE3">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14:paraId="69342BB7" w14:textId="77777777" w:rsidR="00E024D0" w:rsidRPr="00E024D0" w:rsidRDefault="00E024D0" w:rsidP="00117FE3">
            <w:pPr>
              <w:numPr>
                <w:ilvl w:val="1"/>
                <w:numId w:val="10"/>
              </w:numPr>
              <w:spacing w:after="100" w:afterAutospacing="1"/>
              <w:ind w:left="1080" w:hanging="390"/>
            </w:pPr>
            <w:r w:rsidRPr="00E024D0">
              <w:t>The charter school will become and remain a viable enterprise.</w:t>
            </w:r>
          </w:p>
          <w:p w14:paraId="117DF50F" w14:textId="77777777" w:rsidR="00E024D0" w:rsidRPr="00E024D0" w:rsidRDefault="00E024D0" w:rsidP="00117FE3">
            <w:pPr>
              <w:numPr>
                <w:ilvl w:val="1"/>
                <w:numId w:val="10"/>
              </w:numPr>
              <w:spacing w:after="100" w:afterAutospacing="1"/>
              <w:ind w:left="1080" w:hanging="390"/>
            </w:pPr>
            <w:r w:rsidRPr="00E024D0">
              <w:t>There will be active and effective representation of interested parties, including, but not limited to parents (guardians).</w:t>
            </w:r>
          </w:p>
          <w:p w14:paraId="282EF14E" w14:textId="77777777" w:rsidR="00E024D0" w:rsidRPr="00E024D0" w:rsidRDefault="00E024D0" w:rsidP="00117FE3">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14:paraId="2BEC014C" w14:textId="0173C1FE" w:rsidR="00E024D0" w:rsidRPr="00E024D0" w:rsidRDefault="00F13217" w:rsidP="00117FE3">
            <w:pPr>
              <w:autoSpaceDE w:val="0"/>
              <w:autoSpaceDN w:val="0"/>
              <w:adjustRightInd w:val="0"/>
              <w:jc w:val="center"/>
            </w:pPr>
            <w:r>
              <w:t>No</w:t>
            </w:r>
          </w:p>
        </w:tc>
      </w:tr>
    </w:tbl>
    <w:p w14:paraId="02913023" w14:textId="1F78A594" w:rsidR="005036C8" w:rsidRPr="001F72DE" w:rsidRDefault="005036C8" w:rsidP="00117FE3">
      <w:pPr>
        <w:autoSpaceDE w:val="0"/>
        <w:autoSpaceDN w:val="0"/>
        <w:adjustRightInd w:val="0"/>
        <w:spacing w:before="100" w:beforeAutospacing="1" w:after="100" w:afterAutospacing="1"/>
      </w:pPr>
      <w:r>
        <w:rPr>
          <w:b/>
        </w:rPr>
        <w:t>T</w:t>
      </w:r>
      <w:r w:rsidRPr="00DA01D1">
        <w:rPr>
          <w:b/>
        </w:rPr>
        <w:t xml:space="preserve">he petition </w:t>
      </w:r>
      <w:r w:rsidR="00C424A8">
        <w:rPr>
          <w:b/>
        </w:rPr>
        <w:t>does</w:t>
      </w:r>
      <w:r w:rsidR="00F13217">
        <w:rPr>
          <w:b/>
        </w:rPr>
        <w:t xml:space="preserve"> not </w:t>
      </w:r>
      <w:r w:rsidRPr="009F3455">
        <w:rPr>
          <w:b/>
        </w:rPr>
        <w:t>present a reasonably comprehensive description of the school’s governance structure</w:t>
      </w:r>
      <w:r>
        <w:rPr>
          <w:b/>
        </w:rPr>
        <w:t>.</w:t>
      </w:r>
    </w:p>
    <w:p w14:paraId="16F05C46" w14:textId="77777777" w:rsidR="005036C8" w:rsidRPr="009F3455" w:rsidRDefault="005036C8" w:rsidP="00117FE3">
      <w:pPr>
        <w:pStyle w:val="Heading3"/>
      </w:pPr>
      <w:r>
        <w:t>Comments</w:t>
      </w:r>
    </w:p>
    <w:p w14:paraId="1578E6BE" w14:textId="4E288680" w:rsidR="00F13217" w:rsidRDefault="00CF1FD9" w:rsidP="0031740F">
      <w:pPr>
        <w:autoSpaceDE w:val="0"/>
        <w:autoSpaceDN w:val="0"/>
        <w:adjustRightInd w:val="0"/>
        <w:spacing w:before="240" w:after="240"/>
        <w:rPr>
          <w:bCs/>
        </w:rPr>
      </w:pPr>
      <w:r>
        <w:rPr>
          <w:bCs/>
        </w:rPr>
        <w:t>The petition</w:t>
      </w:r>
      <w:r w:rsidR="00F13217">
        <w:rPr>
          <w:bCs/>
        </w:rPr>
        <w:t xml:space="preserve"> does not present a reasonably comprehensive description of the school’s governance structure. The petition does not address</w:t>
      </w:r>
      <w:r w:rsidR="008F195C">
        <w:rPr>
          <w:bCs/>
        </w:rPr>
        <w:t xml:space="preserve"> all requirements under </w:t>
      </w:r>
      <w:r w:rsidR="00935A75">
        <w:rPr>
          <w:bCs/>
        </w:rPr>
        <w:t>Senate Bill</w:t>
      </w:r>
      <w:r w:rsidR="008F195C">
        <w:rPr>
          <w:bCs/>
        </w:rPr>
        <w:t xml:space="preserve"> 126.</w:t>
      </w:r>
    </w:p>
    <w:p w14:paraId="714E0722" w14:textId="3C18CCBF" w:rsidR="00180091" w:rsidRDefault="00F13217" w:rsidP="0031740F">
      <w:pPr>
        <w:autoSpaceDE w:val="0"/>
        <w:autoSpaceDN w:val="0"/>
        <w:adjustRightInd w:val="0"/>
        <w:spacing w:before="240" w:after="240"/>
        <w:rPr>
          <w:bCs/>
        </w:rPr>
      </w:pPr>
      <w:r>
        <w:rPr>
          <w:bCs/>
        </w:rPr>
        <w:t>The petition</w:t>
      </w:r>
      <w:r w:rsidR="00CF1FD9">
        <w:rPr>
          <w:bCs/>
        </w:rPr>
        <w:t xml:space="preserve"> states that </w:t>
      </w:r>
      <w:r w:rsidR="009367A2">
        <w:rPr>
          <w:bCs/>
        </w:rPr>
        <w:t>in accordance with</w:t>
      </w:r>
      <w:r w:rsidR="00143E3C">
        <w:rPr>
          <w:bCs/>
        </w:rPr>
        <w:t xml:space="preserve"> </w:t>
      </w:r>
      <w:r w:rsidR="00143E3C" w:rsidRPr="009367A2">
        <w:rPr>
          <w:bCs/>
          <w:i/>
        </w:rPr>
        <w:t>EC</w:t>
      </w:r>
      <w:r w:rsidR="00143E3C">
        <w:rPr>
          <w:bCs/>
        </w:rPr>
        <w:t xml:space="preserve"> Section 47604(a), OPS shall be a directly</w:t>
      </w:r>
      <w:r w:rsidR="00712826">
        <w:rPr>
          <w:bCs/>
        </w:rPr>
        <w:t>-</w:t>
      </w:r>
      <w:r w:rsidR="00143E3C">
        <w:rPr>
          <w:bCs/>
        </w:rPr>
        <w:t>funded independent charter school operated by OPS, Inc., a California non-profit public benefit corporation</w:t>
      </w:r>
      <w:r w:rsidR="00935A75">
        <w:rPr>
          <w:bCs/>
        </w:rPr>
        <w:t>,</w:t>
      </w:r>
      <w:r w:rsidR="00143E3C">
        <w:rPr>
          <w:bCs/>
        </w:rPr>
        <w:t xml:space="preserve"> and that OPS will be governed by a Board of Directors pursuant to its adopted corporate bylaws. The petition states</w:t>
      </w:r>
      <w:r w:rsidR="00712826">
        <w:rPr>
          <w:bCs/>
        </w:rPr>
        <w:t xml:space="preserve"> that</w:t>
      </w:r>
      <w:r w:rsidR="00143E3C">
        <w:rPr>
          <w:bCs/>
        </w:rPr>
        <w:t xml:space="preserve"> the OPS Board oversees the fundamental aspects of the school. The petition includes an organization chart and lists the roles and responsibilities of the Board of Directors. All meetings shall be called, held, and conducted in accordance with the Brown Act</w:t>
      </w:r>
      <w:r w:rsidR="00935A75">
        <w:rPr>
          <w:bCs/>
        </w:rPr>
        <w:t xml:space="preserve">, </w:t>
      </w:r>
      <w:r w:rsidR="00143E3C">
        <w:rPr>
          <w:bCs/>
        </w:rPr>
        <w:t>Corporate Bylaws, Ralph M. B</w:t>
      </w:r>
      <w:r w:rsidR="00CD334D">
        <w:rPr>
          <w:bCs/>
        </w:rPr>
        <w:t xml:space="preserve">rown Act, and California </w:t>
      </w:r>
      <w:r w:rsidR="00CD334D" w:rsidRPr="00712826">
        <w:rPr>
          <w:bCs/>
          <w:i/>
        </w:rPr>
        <w:t>Govern</w:t>
      </w:r>
      <w:r w:rsidR="00143E3C" w:rsidRPr="00712826">
        <w:rPr>
          <w:bCs/>
          <w:i/>
        </w:rPr>
        <w:t>ment Code</w:t>
      </w:r>
      <w:r w:rsidR="00143E3C">
        <w:rPr>
          <w:bCs/>
        </w:rPr>
        <w:t xml:space="preserve"> </w:t>
      </w:r>
      <w:r w:rsidR="00712826">
        <w:rPr>
          <w:bCs/>
        </w:rPr>
        <w:t>(</w:t>
      </w:r>
      <w:r w:rsidR="00712826" w:rsidRPr="00712826">
        <w:rPr>
          <w:bCs/>
          <w:i/>
        </w:rPr>
        <w:t>GC</w:t>
      </w:r>
      <w:r w:rsidR="00712826">
        <w:rPr>
          <w:bCs/>
        </w:rPr>
        <w:t>) S</w:t>
      </w:r>
      <w:r w:rsidR="00143E3C">
        <w:rPr>
          <w:bCs/>
        </w:rPr>
        <w:t>ection 54950.</w:t>
      </w:r>
    </w:p>
    <w:p w14:paraId="4C855633" w14:textId="60FFBDC0" w:rsidR="00143E3C" w:rsidRDefault="00180091" w:rsidP="00117FE3">
      <w:pPr>
        <w:autoSpaceDE w:val="0"/>
        <w:autoSpaceDN w:val="0"/>
        <w:adjustRightInd w:val="0"/>
        <w:rPr>
          <w:bCs/>
        </w:rPr>
      </w:pPr>
      <w:r>
        <w:rPr>
          <w:bCs/>
        </w:rPr>
        <w:lastRenderedPageBreak/>
        <w:t>The CDE notes</w:t>
      </w:r>
      <w:r w:rsidR="00F13217">
        <w:rPr>
          <w:bCs/>
        </w:rPr>
        <w:t xml:space="preserve"> that the petition states that the OPS principal shall take on the role and responsibilities of the </w:t>
      </w:r>
      <w:r w:rsidR="00935A75">
        <w:rPr>
          <w:bCs/>
        </w:rPr>
        <w:t>Chief Executive Officer (C</w:t>
      </w:r>
      <w:r w:rsidR="00F13217">
        <w:rPr>
          <w:bCs/>
        </w:rPr>
        <w:t>EO</w:t>
      </w:r>
      <w:r w:rsidR="00935A75">
        <w:rPr>
          <w:bCs/>
        </w:rPr>
        <w:t>)</w:t>
      </w:r>
      <w:r w:rsidR="00F13217">
        <w:rPr>
          <w:bCs/>
        </w:rPr>
        <w:t xml:space="preserve"> until enrollment allows adding the position of </w:t>
      </w:r>
      <w:r w:rsidR="00935A75">
        <w:rPr>
          <w:bCs/>
        </w:rPr>
        <w:t xml:space="preserve">a </w:t>
      </w:r>
      <w:r w:rsidR="00F13217">
        <w:rPr>
          <w:bCs/>
        </w:rPr>
        <w:t>CEO</w:t>
      </w:r>
      <w:r w:rsidR="006155FB">
        <w:rPr>
          <w:bCs/>
        </w:rPr>
        <w:t xml:space="preserve"> (Attachment 3, p. 141)</w:t>
      </w:r>
      <w:r w:rsidR="00F13217">
        <w:rPr>
          <w:bCs/>
        </w:rPr>
        <w:t>.</w:t>
      </w:r>
      <w:r>
        <w:rPr>
          <w:bCs/>
        </w:rPr>
        <w:t xml:space="preserve"> Additionally, the OPS Bylaws state that the President,</w:t>
      </w:r>
      <w:r w:rsidR="00B1637B">
        <w:rPr>
          <w:bCs/>
        </w:rPr>
        <w:t xml:space="preserve"> a Board Member, is also the CEO</w:t>
      </w:r>
      <w:r>
        <w:rPr>
          <w:bCs/>
        </w:rPr>
        <w:t xml:space="preserve"> of the corporation. As the Board appoints and removes corporate officers, and fix</w:t>
      </w:r>
      <w:r w:rsidR="00935A75">
        <w:rPr>
          <w:bCs/>
        </w:rPr>
        <w:t>es</w:t>
      </w:r>
      <w:r>
        <w:rPr>
          <w:bCs/>
        </w:rPr>
        <w:t xml:space="preserve"> their compensation, this could be a potential conflict of interest (Attachment 7, p. 24).</w:t>
      </w:r>
    </w:p>
    <w:p w14:paraId="3A612CCF" w14:textId="1E73978D" w:rsidR="00143E3C" w:rsidRDefault="00143E3C" w:rsidP="00ED35EE">
      <w:pPr>
        <w:autoSpaceDE w:val="0"/>
        <w:autoSpaceDN w:val="0"/>
        <w:adjustRightInd w:val="0"/>
        <w:spacing w:before="240" w:after="240"/>
        <w:rPr>
          <w:bCs/>
        </w:rPr>
      </w:pPr>
      <w:r>
        <w:rPr>
          <w:bCs/>
        </w:rPr>
        <w:t xml:space="preserve">The </w:t>
      </w:r>
      <w:r w:rsidR="00407F73">
        <w:rPr>
          <w:bCs/>
        </w:rPr>
        <w:t>petition states that</w:t>
      </w:r>
      <w:r>
        <w:rPr>
          <w:bCs/>
        </w:rPr>
        <w:t xml:space="preserve"> OPS encourages parent involvement in the school through the development of th</w:t>
      </w:r>
      <w:r w:rsidR="009367A2">
        <w:rPr>
          <w:bCs/>
        </w:rPr>
        <w:t>e OnePurpose Parent Group</w:t>
      </w:r>
      <w:r w:rsidR="00712826">
        <w:rPr>
          <w:bCs/>
        </w:rPr>
        <w:t>,</w:t>
      </w:r>
      <w:r>
        <w:rPr>
          <w:bCs/>
        </w:rPr>
        <w:t xml:space="preserve"> which is made up of parents and guardians of OPS pupils and teachers whose primary role is to provide su</w:t>
      </w:r>
      <w:r w:rsidR="00CD334D">
        <w:rPr>
          <w:bCs/>
        </w:rPr>
        <w:t>pport regarding school ac</w:t>
      </w:r>
      <w:r>
        <w:rPr>
          <w:bCs/>
        </w:rPr>
        <w:t>tivit</w:t>
      </w:r>
      <w:r w:rsidR="00CD334D">
        <w:rPr>
          <w:bCs/>
        </w:rPr>
        <w:t>i</w:t>
      </w:r>
      <w:r>
        <w:rPr>
          <w:bCs/>
        </w:rPr>
        <w:t xml:space="preserve">es, raise money, plan staff appreciation events, and provide feedback to the Board of Directors on issues of concern. The petition states that </w:t>
      </w:r>
      <w:r w:rsidR="00712826">
        <w:rPr>
          <w:bCs/>
        </w:rPr>
        <w:t xml:space="preserve">the </w:t>
      </w:r>
      <w:r>
        <w:rPr>
          <w:bCs/>
        </w:rPr>
        <w:t xml:space="preserve">School </w:t>
      </w:r>
      <w:r w:rsidR="009367A2">
        <w:rPr>
          <w:bCs/>
        </w:rPr>
        <w:t>Site Council</w:t>
      </w:r>
      <w:r>
        <w:rPr>
          <w:bCs/>
        </w:rPr>
        <w:t xml:space="preserve"> is an advisory committee that works to support the mission of OPS</w:t>
      </w:r>
      <w:r w:rsidR="00712826">
        <w:rPr>
          <w:bCs/>
        </w:rPr>
        <w:t xml:space="preserve">, which </w:t>
      </w:r>
      <w:r>
        <w:rPr>
          <w:bCs/>
        </w:rPr>
        <w:t>includes reviewing and providing input on, and tracking progress toward</w:t>
      </w:r>
      <w:r w:rsidR="00712826">
        <w:rPr>
          <w:bCs/>
        </w:rPr>
        <w:t>s</w:t>
      </w:r>
      <w:r>
        <w:rPr>
          <w:bCs/>
        </w:rPr>
        <w:t xml:space="preserve"> goals in the Local Control and Accountability Plan (LCAP) and LCAP Federal Addendum. Additionally, the petition states that for as long as there are 21 or more ELs in att</w:t>
      </w:r>
      <w:r w:rsidR="00CD334D">
        <w:rPr>
          <w:bCs/>
        </w:rPr>
        <w:t>endance, OPS will form an ELAC</w:t>
      </w:r>
      <w:r>
        <w:rPr>
          <w:bCs/>
        </w:rPr>
        <w:t>.</w:t>
      </w:r>
    </w:p>
    <w:p w14:paraId="00E43BFE" w14:textId="1FEE3202" w:rsidR="00D565DD" w:rsidRDefault="008F195C" w:rsidP="000E59C4">
      <w:pPr>
        <w:autoSpaceDE w:val="0"/>
        <w:autoSpaceDN w:val="0"/>
        <w:adjustRightInd w:val="0"/>
        <w:spacing w:before="100" w:beforeAutospacing="1" w:after="100" w:afterAutospacing="1"/>
        <w:rPr>
          <w:bCs/>
        </w:rPr>
      </w:pPr>
      <w:r>
        <w:rPr>
          <w:bCs/>
        </w:rPr>
        <w:t>The SBE requires</w:t>
      </w:r>
      <w:r w:rsidR="00D565DD">
        <w:rPr>
          <w:bCs/>
        </w:rPr>
        <w:t xml:space="preserve"> all SBE</w:t>
      </w:r>
      <w:r w:rsidR="00521F61">
        <w:rPr>
          <w:bCs/>
        </w:rPr>
        <w:t>-authorized charter</w:t>
      </w:r>
      <w:r w:rsidR="00D565DD">
        <w:rPr>
          <w:bCs/>
        </w:rPr>
        <w:t xml:space="preserve"> schools to comply with </w:t>
      </w:r>
      <w:r w:rsidR="00D565DD" w:rsidRPr="00AB4155">
        <w:rPr>
          <w:bCs/>
          <w:i/>
        </w:rPr>
        <w:t>EC</w:t>
      </w:r>
      <w:r w:rsidR="00D565DD">
        <w:rPr>
          <w:bCs/>
        </w:rPr>
        <w:t xml:space="preserve"> Section 47604.1 (effective January 1, 2020), which requires charter schools or entities managing charter schools to comply with the following: </w:t>
      </w:r>
    </w:p>
    <w:p w14:paraId="4EDE26D6" w14:textId="48A3BF08" w:rsidR="00D565DD" w:rsidRPr="00E8257D" w:rsidRDefault="00D565DD" w:rsidP="00EB52AB">
      <w:pPr>
        <w:pStyle w:val="ListParagraph"/>
        <w:numPr>
          <w:ilvl w:val="0"/>
          <w:numId w:val="21"/>
        </w:numPr>
        <w:autoSpaceDE w:val="0"/>
        <w:autoSpaceDN w:val="0"/>
        <w:adjustRightInd w:val="0"/>
        <w:spacing w:before="100" w:beforeAutospacing="1" w:after="100" w:afterAutospacing="1"/>
        <w:rPr>
          <w:bCs/>
        </w:rPr>
      </w:pPr>
      <w:r w:rsidRPr="00E8257D">
        <w:rPr>
          <w:bCs/>
        </w:rPr>
        <w:t xml:space="preserve">Ralph M. Brown Act (commencing with </w:t>
      </w:r>
      <w:r w:rsidRPr="00AB4155">
        <w:rPr>
          <w:bCs/>
          <w:i/>
        </w:rPr>
        <w:t>GC</w:t>
      </w:r>
      <w:r>
        <w:rPr>
          <w:bCs/>
        </w:rPr>
        <w:t xml:space="preserve"> </w:t>
      </w:r>
      <w:r w:rsidRPr="00E8257D">
        <w:rPr>
          <w:bCs/>
        </w:rPr>
        <w:t>Section 54590);</w:t>
      </w:r>
    </w:p>
    <w:p w14:paraId="3B84B5FD" w14:textId="4CE46CBF" w:rsidR="00D565DD" w:rsidRDefault="00D565DD" w:rsidP="00EB52AB">
      <w:pPr>
        <w:pStyle w:val="ListParagraph"/>
        <w:numPr>
          <w:ilvl w:val="0"/>
          <w:numId w:val="21"/>
        </w:numPr>
        <w:autoSpaceDE w:val="0"/>
        <w:autoSpaceDN w:val="0"/>
        <w:adjustRightInd w:val="0"/>
        <w:spacing w:before="100" w:beforeAutospacing="1" w:after="100" w:afterAutospacing="1"/>
        <w:rPr>
          <w:bCs/>
        </w:rPr>
      </w:pPr>
      <w:r>
        <w:rPr>
          <w:bCs/>
        </w:rPr>
        <w:t xml:space="preserve">California Public Records Act (commencing with </w:t>
      </w:r>
      <w:r w:rsidRPr="00AB4155">
        <w:rPr>
          <w:bCs/>
          <w:i/>
        </w:rPr>
        <w:t>GC</w:t>
      </w:r>
      <w:r w:rsidRPr="00E8257D">
        <w:rPr>
          <w:bCs/>
        </w:rPr>
        <w:t xml:space="preserve"> Section</w:t>
      </w:r>
      <w:r>
        <w:rPr>
          <w:bCs/>
        </w:rPr>
        <w:t xml:space="preserve"> 6250);</w:t>
      </w:r>
    </w:p>
    <w:p w14:paraId="6D466C78" w14:textId="6C4FB370" w:rsidR="00D565DD" w:rsidRDefault="00D565DD" w:rsidP="00EB52AB">
      <w:pPr>
        <w:pStyle w:val="ListParagraph"/>
        <w:numPr>
          <w:ilvl w:val="0"/>
          <w:numId w:val="21"/>
        </w:numPr>
        <w:autoSpaceDE w:val="0"/>
        <w:autoSpaceDN w:val="0"/>
        <w:adjustRightInd w:val="0"/>
        <w:spacing w:before="100" w:beforeAutospacing="1" w:after="100" w:afterAutospacing="1"/>
        <w:rPr>
          <w:bCs/>
        </w:rPr>
      </w:pPr>
      <w:r>
        <w:rPr>
          <w:bCs/>
        </w:rPr>
        <w:t xml:space="preserve">Conflict of Interest </w:t>
      </w:r>
      <w:r w:rsidR="00935A75">
        <w:rPr>
          <w:bCs/>
        </w:rPr>
        <w:t>r</w:t>
      </w:r>
      <w:r>
        <w:rPr>
          <w:bCs/>
        </w:rPr>
        <w:t xml:space="preserve">ules (commencing with </w:t>
      </w:r>
      <w:r w:rsidRPr="00AB4155">
        <w:rPr>
          <w:bCs/>
          <w:i/>
        </w:rPr>
        <w:t>GC</w:t>
      </w:r>
      <w:r w:rsidRPr="00E8257D">
        <w:rPr>
          <w:bCs/>
        </w:rPr>
        <w:t xml:space="preserve"> Section</w:t>
      </w:r>
      <w:r>
        <w:rPr>
          <w:bCs/>
        </w:rPr>
        <w:t xml:space="preserve"> 1090); and</w:t>
      </w:r>
    </w:p>
    <w:p w14:paraId="41BC3553" w14:textId="722CC93B" w:rsidR="00D565DD" w:rsidRDefault="00D565DD" w:rsidP="00EB52AB">
      <w:pPr>
        <w:pStyle w:val="ListParagraph"/>
        <w:numPr>
          <w:ilvl w:val="0"/>
          <w:numId w:val="21"/>
        </w:numPr>
        <w:autoSpaceDE w:val="0"/>
        <w:autoSpaceDN w:val="0"/>
        <w:adjustRightInd w:val="0"/>
        <w:spacing w:before="100" w:beforeAutospacing="1" w:after="100" w:afterAutospacing="1"/>
        <w:rPr>
          <w:bCs/>
        </w:rPr>
      </w:pPr>
      <w:r>
        <w:rPr>
          <w:bCs/>
        </w:rPr>
        <w:t xml:space="preserve">Political Reform Act (commencing with </w:t>
      </w:r>
      <w:r w:rsidRPr="00AB4155">
        <w:rPr>
          <w:bCs/>
          <w:i/>
        </w:rPr>
        <w:t>GC</w:t>
      </w:r>
      <w:r w:rsidRPr="00E8257D">
        <w:rPr>
          <w:bCs/>
        </w:rPr>
        <w:t xml:space="preserve"> Section</w:t>
      </w:r>
      <w:r>
        <w:rPr>
          <w:bCs/>
        </w:rPr>
        <w:t xml:space="preserve"> 81000)</w:t>
      </w:r>
      <w:r w:rsidR="000C3205">
        <w:rPr>
          <w:bCs/>
        </w:rPr>
        <w:t>.</w:t>
      </w:r>
    </w:p>
    <w:p w14:paraId="71E67893" w14:textId="1E443835" w:rsidR="006155FB" w:rsidRPr="006155FB" w:rsidRDefault="006155FB" w:rsidP="0031740F">
      <w:pPr>
        <w:autoSpaceDE w:val="0"/>
        <w:autoSpaceDN w:val="0"/>
        <w:adjustRightInd w:val="0"/>
        <w:spacing w:before="100" w:beforeAutospacing="1" w:after="100" w:afterAutospacing="1"/>
        <w:rPr>
          <w:bCs/>
        </w:rPr>
      </w:pPr>
      <w:r w:rsidRPr="006155FB">
        <w:rPr>
          <w:bCs/>
        </w:rPr>
        <w:t>If approved by the SBE, as a</w:t>
      </w:r>
      <w:r>
        <w:rPr>
          <w:bCs/>
        </w:rPr>
        <w:t xml:space="preserve"> condition for approval, the OPS</w:t>
      </w:r>
      <w:r w:rsidRPr="006155FB">
        <w:rPr>
          <w:bCs/>
        </w:rPr>
        <w:t xml:space="preserve"> petitioner will be required to revise the petition to reflect the SBE as the authorizer and to include the necessary language for Element 4–Go</w:t>
      </w:r>
      <w:r>
        <w:rPr>
          <w:bCs/>
        </w:rPr>
        <w:t>vernance Structure regarding</w:t>
      </w:r>
      <w:r w:rsidR="00935A75">
        <w:rPr>
          <w:bCs/>
        </w:rPr>
        <w:t xml:space="preserve"> the</w:t>
      </w:r>
      <w:r>
        <w:rPr>
          <w:bCs/>
        </w:rPr>
        <w:t xml:space="preserve"> California Records Act, Conflict of Interest </w:t>
      </w:r>
      <w:r w:rsidR="00935A75">
        <w:rPr>
          <w:bCs/>
        </w:rPr>
        <w:t>r</w:t>
      </w:r>
      <w:r w:rsidRPr="006155FB">
        <w:rPr>
          <w:bCs/>
        </w:rPr>
        <w:t xml:space="preserve">ules, and </w:t>
      </w:r>
      <w:r w:rsidR="00935A75">
        <w:rPr>
          <w:bCs/>
        </w:rPr>
        <w:t>the</w:t>
      </w:r>
      <w:r>
        <w:rPr>
          <w:bCs/>
        </w:rPr>
        <w:t xml:space="preserve"> </w:t>
      </w:r>
      <w:r w:rsidRPr="006155FB">
        <w:rPr>
          <w:bCs/>
        </w:rPr>
        <w:t>Political Reform Act.</w:t>
      </w:r>
    </w:p>
    <w:p w14:paraId="6C568332" w14:textId="77777777" w:rsidR="005036C8" w:rsidRDefault="005036C8" w:rsidP="0031740F">
      <w:pPr>
        <w:pStyle w:val="Heading2"/>
      </w:pPr>
      <w:r>
        <w:rPr>
          <w:bCs/>
        </w:rPr>
        <w:br w:type="page"/>
      </w:r>
      <w:r w:rsidRPr="009F3455">
        <w:lastRenderedPageBreak/>
        <w:t>5. Employee Qualifications</w:t>
      </w:r>
    </w:p>
    <w:p w14:paraId="4DF41165" w14:textId="77777777" w:rsidR="005036C8" w:rsidRPr="00D37623" w:rsidRDefault="005036C8" w:rsidP="00117FE3">
      <w:pPr>
        <w:autoSpaceDE w:val="0"/>
        <w:autoSpaceDN w:val="0"/>
        <w:adjustRightInd w:val="0"/>
        <w:jc w:val="center"/>
      </w:pPr>
      <w:r w:rsidRPr="00D37623">
        <w:rPr>
          <w:i/>
        </w:rPr>
        <w:t>EC</w:t>
      </w:r>
      <w:r w:rsidRPr="00D37623">
        <w:t xml:space="preserve"> Section 47605(b)(5)(E)</w:t>
      </w:r>
    </w:p>
    <w:p w14:paraId="274C2FD4" w14:textId="77777777" w:rsidR="005036C8" w:rsidRPr="00D37623" w:rsidRDefault="005036C8" w:rsidP="00117FE3">
      <w:pPr>
        <w:autoSpaceDE w:val="0"/>
        <w:autoSpaceDN w:val="0"/>
        <w:adjustRightInd w:val="0"/>
        <w:jc w:val="center"/>
      </w:pPr>
      <w:r w:rsidRPr="00D37623">
        <w:t xml:space="preserve">5 </w:t>
      </w:r>
      <w:r w:rsidRPr="00D37623">
        <w:rPr>
          <w:i/>
        </w:rPr>
        <w:t>CCR</w:t>
      </w:r>
      <w:r w:rsidRPr="00D37623">
        <w:t xml:space="preserve"> Section 11967.5.1(f)(5)</w:t>
      </w:r>
    </w:p>
    <w:p w14:paraId="30D38D37" w14:textId="77777777" w:rsidR="005036C8" w:rsidRPr="009F3455" w:rsidRDefault="005036C8" w:rsidP="00117FE3">
      <w:pPr>
        <w:pStyle w:val="Heading3"/>
      </w:pPr>
      <w:r w:rsidRPr="009F3455">
        <w:t>Evaluation Criteria</w:t>
      </w:r>
    </w:p>
    <w:p w14:paraId="3EDD4F79" w14:textId="77777777" w:rsidR="005036C8" w:rsidRDefault="005036C8" w:rsidP="00117FE3">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14:paraId="315C3C0E"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B3E9C4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14:paraId="3BFE99B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4EBF09F9" w14:textId="77777777" w:rsidTr="005E2677">
        <w:trPr>
          <w:cantSplit/>
          <w:trHeight w:val="576"/>
        </w:trPr>
        <w:tc>
          <w:tcPr>
            <w:tcW w:w="7782" w:type="dxa"/>
          </w:tcPr>
          <w:p w14:paraId="3A78A380" w14:textId="77777777" w:rsidR="005E2677" w:rsidRPr="005E2677" w:rsidRDefault="005E2677" w:rsidP="00117FE3">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41254B1A" w14:textId="19DE16AE" w:rsidR="005E2677" w:rsidRPr="005E2677" w:rsidRDefault="005E2677" w:rsidP="00117FE3">
            <w:pPr>
              <w:tabs>
                <w:tab w:val="left" w:pos="280"/>
              </w:tabs>
              <w:autoSpaceDE w:val="0"/>
              <w:autoSpaceDN w:val="0"/>
              <w:adjustRightInd w:val="0"/>
              <w:jc w:val="center"/>
              <w:rPr>
                <w:bCs/>
              </w:rPr>
            </w:pPr>
            <w:r w:rsidRPr="005E2677">
              <w:t>Yes</w:t>
            </w:r>
          </w:p>
        </w:tc>
      </w:tr>
      <w:tr w:rsidR="005E2677" w:rsidRPr="005E2677" w14:paraId="1B3D1AA9" w14:textId="77777777" w:rsidTr="005E2677">
        <w:trPr>
          <w:cantSplit/>
          <w:trHeight w:val="576"/>
        </w:trPr>
        <w:tc>
          <w:tcPr>
            <w:tcW w:w="7782" w:type="dxa"/>
          </w:tcPr>
          <w:p w14:paraId="11EE7405" w14:textId="77777777" w:rsidR="005E2677" w:rsidRPr="005E2677" w:rsidRDefault="005E2677" w:rsidP="00117FE3">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03E5A023" w14:textId="44934FDE" w:rsidR="005E2677" w:rsidRPr="005E2677" w:rsidRDefault="000E4644" w:rsidP="00117FE3">
            <w:pPr>
              <w:autoSpaceDE w:val="0"/>
              <w:autoSpaceDN w:val="0"/>
              <w:adjustRightInd w:val="0"/>
              <w:jc w:val="center"/>
            </w:pPr>
            <w:r>
              <w:t>Yes</w:t>
            </w:r>
          </w:p>
        </w:tc>
      </w:tr>
      <w:tr w:rsidR="005E2677" w:rsidRPr="005E2677" w14:paraId="53A74578" w14:textId="77777777" w:rsidTr="005E2677">
        <w:trPr>
          <w:cantSplit/>
          <w:trHeight w:val="576"/>
        </w:trPr>
        <w:tc>
          <w:tcPr>
            <w:tcW w:w="7782" w:type="dxa"/>
          </w:tcPr>
          <w:p w14:paraId="123484DD" w14:textId="77777777" w:rsidR="005E2677" w:rsidRPr="005E2677" w:rsidRDefault="005E2677" w:rsidP="00117FE3">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14:paraId="03D9BFFF" w14:textId="77777777" w:rsidR="005E2677" w:rsidRPr="005E2677" w:rsidRDefault="005E2677" w:rsidP="00117FE3">
            <w:pPr>
              <w:autoSpaceDE w:val="0"/>
              <w:autoSpaceDN w:val="0"/>
              <w:adjustRightInd w:val="0"/>
              <w:jc w:val="center"/>
            </w:pPr>
            <w:r w:rsidRPr="005E2677">
              <w:t>Yes</w:t>
            </w:r>
          </w:p>
        </w:tc>
      </w:tr>
    </w:tbl>
    <w:p w14:paraId="5320F066" w14:textId="6064C1C1" w:rsidR="005036C8" w:rsidRPr="000E4644" w:rsidRDefault="005036C8" w:rsidP="00117FE3">
      <w:pPr>
        <w:autoSpaceDE w:val="0"/>
        <w:autoSpaceDN w:val="0"/>
        <w:adjustRightInd w:val="0"/>
        <w:spacing w:before="100" w:beforeAutospacing="1" w:after="100" w:afterAutospacing="1"/>
      </w:pPr>
      <w:r>
        <w:rPr>
          <w:b/>
        </w:rPr>
        <w:t>T</w:t>
      </w:r>
      <w:r w:rsidRPr="00DA01D1">
        <w:rPr>
          <w:b/>
        </w:rPr>
        <w:t xml:space="preserve">he </w:t>
      </w:r>
      <w:r w:rsidRPr="000E4644">
        <w:rPr>
          <w:b/>
        </w:rPr>
        <w:t xml:space="preserve">petition </w:t>
      </w:r>
      <w:r w:rsidR="00D565DD" w:rsidRPr="000E4644">
        <w:rPr>
          <w:b/>
        </w:rPr>
        <w:t>does</w:t>
      </w:r>
      <w:r w:rsidR="00B03EE8" w:rsidRPr="000E4644">
        <w:rPr>
          <w:b/>
        </w:rPr>
        <w:t xml:space="preserve"> </w:t>
      </w:r>
      <w:r w:rsidRPr="000E4644">
        <w:rPr>
          <w:b/>
        </w:rPr>
        <w:t>present a reasonably comprehensive description of employee qualifications.</w:t>
      </w:r>
    </w:p>
    <w:p w14:paraId="31B350CC" w14:textId="77777777" w:rsidR="005036C8" w:rsidRPr="000E4644" w:rsidRDefault="005036C8" w:rsidP="00117FE3">
      <w:pPr>
        <w:pStyle w:val="Heading3"/>
      </w:pPr>
      <w:r w:rsidRPr="000E4644">
        <w:t>Comments</w:t>
      </w:r>
    </w:p>
    <w:p w14:paraId="01FB1EBD" w14:textId="4C6596E3" w:rsidR="00E43C95" w:rsidRDefault="00896BFB" w:rsidP="00A81783">
      <w:pPr>
        <w:autoSpaceDE w:val="0"/>
        <w:autoSpaceDN w:val="0"/>
        <w:adjustRightInd w:val="0"/>
        <w:spacing w:after="100" w:afterAutospacing="1"/>
        <w:rPr>
          <w:bCs/>
        </w:rPr>
      </w:pPr>
      <w:r w:rsidRPr="000E4644">
        <w:rPr>
          <w:bCs/>
        </w:rPr>
        <w:t xml:space="preserve">The </w:t>
      </w:r>
      <w:r w:rsidR="00CF109D" w:rsidRPr="000E4644">
        <w:rPr>
          <w:bCs/>
        </w:rPr>
        <w:t>OPS</w:t>
      </w:r>
      <w:r w:rsidR="00C90A60" w:rsidRPr="000E4644">
        <w:rPr>
          <w:bCs/>
        </w:rPr>
        <w:t xml:space="preserve"> petition </w:t>
      </w:r>
      <w:r w:rsidR="000E4644" w:rsidRPr="000E4644">
        <w:rPr>
          <w:bCs/>
        </w:rPr>
        <w:t>does</w:t>
      </w:r>
      <w:r w:rsidR="00B03EE8" w:rsidRPr="000E4644">
        <w:rPr>
          <w:bCs/>
        </w:rPr>
        <w:t xml:space="preserve"> </w:t>
      </w:r>
      <w:r w:rsidR="00C90A60" w:rsidRPr="000E4644">
        <w:rPr>
          <w:bCs/>
        </w:rPr>
        <w:t>present a reasonably comprehensive description of employee qualifications</w:t>
      </w:r>
      <w:r w:rsidR="00A81783" w:rsidRPr="000E4644">
        <w:rPr>
          <w:bCs/>
        </w:rPr>
        <w:t xml:space="preserve"> (Attachment 3, pp. 153–159).</w:t>
      </w:r>
    </w:p>
    <w:p w14:paraId="19D6FC66" w14:textId="77777777" w:rsidR="005036C8" w:rsidRPr="00E43C95" w:rsidRDefault="005036C8" w:rsidP="0031740F">
      <w:pPr>
        <w:pStyle w:val="Heading2"/>
        <w:rPr>
          <w:bCs/>
        </w:rPr>
      </w:pPr>
      <w:r>
        <w:br w:type="page"/>
      </w:r>
      <w:r w:rsidRPr="00E43C95">
        <w:lastRenderedPageBreak/>
        <w:t>6. Health and Safety Procedures</w:t>
      </w:r>
    </w:p>
    <w:p w14:paraId="679D9053" w14:textId="77777777" w:rsidR="005036C8" w:rsidRPr="00D37623" w:rsidRDefault="005036C8" w:rsidP="00117FE3">
      <w:pPr>
        <w:jc w:val="center"/>
      </w:pPr>
      <w:r w:rsidRPr="00D37623">
        <w:rPr>
          <w:i/>
        </w:rPr>
        <w:t>EC</w:t>
      </w:r>
      <w:r w:rsidRPr="00D37623">
        <w:t xml:space="preserve"> Section 47605(b)(5)(F)</w:t>
      </w:r>
    </w:p>
    <w:p w14:paraId="22B6A4A2" w14:textId="77777777" w:rsidR="005036C8" w:rsidRPr="00D37623" w:rsidRDefault="005036C8" w:rsidP="00117FE3">
      <w:pPr>
        <w:jc w:val="center"/>
      </w:pPr>
      <w:r w:rsidRPr="00D37623">
        <w:t xml:space="preserve">5 </w:t>
      </w:r>
      <w:r w:rsidRPr="00D37623">
        <w:rPr>
          <w:i/>
        </w:rPr>
        <w:t>CCR</w:t>
      </w:r>
      <w:r w:rsidRPr="00D37623">
        <w:t xml:space="preserve"> Section 11967.5.1(f)(6)</w:t>
      </w:r>
    </w:p>
    <w:p w14:paraId="53D6A495" w14:textId="77777777" w:rsidR="005036C8" w:rsidRPr="00D37623" w:rsidRDefault="005036C8" w:rsidP="00117FE3">
      <w:pPr>
        <w:pStyle w:val="Heading3"/>
      </w:pPr>
      <w:r w:rsidRPr="00D37623">
        <w:t>Evaluation Criteria</w:t>
      </w:r>
    </w:p>
    <w:p w14:paraId="6C74B7C6" w14:textId="77777777" w:rsidR="005036C8" w:rsidRDefault="005036C8" w:rsidP="00117FE3">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14:paraId="6AE1E99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4BB2A5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14:paraId="2B54AF9D"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30E9F325" w14:textId="77777777" w:rsidTr="005E2677">
        <w:trPr>
          <w:cantSplit/>
          <w:trHeight w:val="576"/>
        </w:trPr>
        <w:tc>
          <w:tcPr>
            <w:tcW w:w="7793" w:type="dxa"/>
          </w:tcPr>
          <w:p w14:paraId="77CBDBC3" w14:textId="77777777" w:rsidR="005E2677" w:rsidRPr="005E2677" w:rsidRDefault="005E2677" w:rsidP="00117FE3">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14:paraId="62BABCCD" w14:textId="77777777" w:rsidR="005E2677" w:rsidRPr="005E2677" w:rsidRDefault="005E2677" w:rsidP="00117FE3">
            <w:pPr>
              <w:tabs>
                <w:tab w:val="left" w:pos="280"/>
              </w:tabs>
              <w:autoSpaceDE w:val="0"/>
              <w:autoSpaceDN w:val="0"/>
              <w:adjustRightInd w:val="0"/>
              <w:jc w:val="center"/>
              <w:rPr>
                <w:bCs/>
              </w:rPr>
            </w:pPr>
            <w:r w:rsidRPr="005E2677">
              <w:t>Yes</w:t>
            </w:r>
          </w:p>
        </w:tc>
      </w:tr>
      <w:tr w:rsidR="005E2677" w:rsidRPr="005E2677" w14:paraId="113C2B89" w14:textId="77777777" w:rsidTr="005E2677">
        <w:trPr>
          <w:cantSplit/>
          <w:trHeight w:val="576"/>
        </w:trPr>
        <w:tc>
          <w:tcPr>
            <w:tcW w:w="7793" w:type="dxa"/>
          </w:tcPr>
          <w:p w14:paraId="1A2190C9"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14:paraId="14BC274B" w14:textId="77777777" w:rsidR="005E2677" w:rsidRPr="005E2677" w:rsidRDefault="005E2677" w:rsidP="00117FE3">
            <w:pPr>
              <w:autoSpaceDE w:val="0"/>
              <w:autoSpaceDN w:val="0"/>
              <w:adjustRightInd w:val="0"/>
              <w:jc w:val="center"/>
            </w:pPr>
            <w:r w:rsidRPr="005E2677">
              <w:t>Yes</w:t>
            </w:r>
          </w:p>
        </w:tc>
      </w:tr>
      <w:tr w:rsidR="005E2677" w:rsidRPr="005E2677" w14:paraId="5F6368FF" w14:textId="77777777" w:rsidTr="005E2677">
        <w:trPr>
          <w:cantSplit/>
          <w:trHeight w:val="576"/>
        </w:trPr>
        <w:tc>
          <w:tcPr>
            <w:tcW w:w="7793" w:type="dxa"/>
          </w:tcPr>
          <w:p w14:paraId="4C5EDE97"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14:paraId="6E8E2D0E" w14:textId="77777777" w:rsidR="005E2677" w:rsidRPr="005E2677" w:rsidRDefault="005E2677" w:rsidP="00117FE3">
            <w:pPr>
              <w:autoSpaceDE w:val="0"/>
              <w:autoSpaceDN w:val="0"/>
              <w:adjustRightInd w:val="0"/>
              <w:jc w:val="center"/>
            </w:pPr>
            <w:r w:rsidRPr="005E2677">
              <w:t>Yes</w:t>
            </w:r>
          </w:p>
        </w:tc>
      </w:tr>
      <w:tr w:rsidR="005E2677" w:rsidRPr="005E2677" w14:paraId="64B5D7CB" w14:textId="77777777" w:rsidTr="005E2677">
        <w:trPr>
          <w:cantSplit/>
          <w:trHeight w:val="576"/>
        </w:trPr>
        <w:tc>
          <w:tcPr>
            <w:tcW w:w="7793" w:type="dxa"/>
          </w:tcPr>
          <w:p w14:paraId="03BFE2AC"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3678067" w14:textId="77777777" w:rsidR="005E2677" w:rsidRPr="005E2677" w:rsidRDefault="00C90A60" w:rsidP="00117FE3">
            <w:pPr>
              <w:autoSpaceDE w:val="0"/>
              <w:autoSpaceDN w:val="0"/>
              <w:adjustRightInd w:val="0"/>
              <w:jc w:val="center"/>
            </w:pPr>
            <w:r>
              <w:t>Yes</w:t>
            </w:r>
          </w:p>
        </w:tc>
      </w:tr>
    </w:tbl>
    <w:p w14:paraId="2F2461A3" w14:textId="77777777" w:rsidR="005036C8" w:rsidRPr="00DA01D1" w:rsidRDefault="005036C8" w:rsidP="00117FE3">
      <w:pPr>
        <w:autoSpaceDE w:val="0"/>
        <w:autoSpaceDN w:val="0"/>
        <w:adjustRightInd w:val="0"/>
        <w:spacing w:before="100" w:beforeAutospacing="1" w:after="100" w:afterAutospacing="1"/>
      </w:pPr>
      <w:r>
        <w:rPr>
          <w:b/>
        </w:rPr>
        <w:t>T</w:t>
      </w:r>
      <w:r w:rsidRPr="00DA01D1">
        <w:rPr>
          <w:b/>
        </w:rPr>
        <w:t xml:space="preserve">he petition </w:t>
      </w:r>
      <w:r w:rsidR="00C90A60">
        <w:rPr>
          <w:b/>
        </w:rPr>
        <w:t>does</w:t>
      </w:r>
      <w:r w:rsidRPr="005E1390">
        <w:rPr>
          <w:b/>
        </w:rPr>
        <w:t xml:space="preserve"> </w:t>
      </w:r>
      <w:r w:rsidRPr="00DA01D1">
        <w:rPr>
          <w:b/>
        </w:rPr>
        <w:t>present a reasonably comprehensive description of health and safety procedures</w:t>
      </w:r>
      <w:r>
        <w:rPr>
          <w:b/>
        </w:rPr>
        <w:t>.</w:t>
      </w:r>
    </w:p>
    <w:p w14:paraId="21C26A5B" w14:textId="77777777" w:rsidR="005036C8" w:rsidRPr="009F3455" w:rsidRDefault="005036C8" w:rsidP="00117FE3">
      <w:pPr>
        <w:pStyle w:val="Heading3"/>
      </w:pPr>
      <w:r w:rsidRPr="00DA01D1">
        <w:t>Commen</w:t>
      </w:r>
      <w:r>
        <w:t>ts</w:t>
      </w:r>
    </w:p>
    <w:p w14:paraId="0B7566A3" w14:textId="5A609B04" w:rsidR="0096531F" w:rsidRDefault="00C90A60" w:rsidP="00492FD5">
      <w:pPr>
        <w:autoSpaceDE w:val="0"/>
        <w:autoSpaceDN w:val="0"/>
        <w:adjustRightInd w:val="0"/>
        <w:spacing w:after="240"/>
        <w:rPr>
          <w:bCs/>
        </w:rPr>
      </w:pPr>
      <w:r>
        <w:rPr>
          <w:bCs/>
        </w:rPr>
        <w:t xml:space="preserve">The </w:t>
      </w:r>
      <w:r w:rsidR="0065307C">
        <w:rPr>
          <w:bCs/>
        </w:rPr>
        <w:t>OPS</w:t>
      </w:r>
      <w:r>
        <w:rPr>
          <w:bCs/>
        </w:rPr>
        <w:t xml:space="preserve"> petition does present a reasonably comprehensive description of health and safety procedures. The petition states that </w:t>
      </w:r>
      <w:r w:rsidR="0065307C">
        <w:rPr>
          <w:bCs/>
        </w:rPr>
        <w:t>the OPS Board of Directors has adopted and implements full health and safety procedures</w:t>
      </w:r>
      <w:r w:rsidR="00712826">
        <w:rPr>
          <w:bCs/>
        </w:rPr>
        <w:t>,</w:t>
      </w:r>
      <w:r w:rsidR="0065307C">
        <w:rPr>
          <w:bCs/>
        </w:rPr>
        <w:t xml:space="preserve"> and risk management policies at the school site, which include health and wellness policies and a comprehensive safety plan. </w:t>
      </w:r>
      <w:r w:rsidR="0096531F">
        <w:rPr>
          <w:bCs/>
        </w:rPr>
        <w:t xml:space="preserve">The petition states that </w:t>
      </w:r>
      <w:r w:rsidR="0065307C">
        <w:rPr>
          <w:bCs/>
        </w:rPr>
        <w:t>employees and contractors of OPS will be required to submit to a criminal background check and furnish a criminal record summary as required by</w:t>
      </w:r>
      <w:r>
        <w:rPr>
          <w:bCs/>
        </w:rPr>
        <w:t xml:space="preserve"> </w:t>
      </w:r>
      <w:r w:rsidRPr="00C90A60">
        <w:rPr>
          <w:bCs/>
          <w:i/>
        </w:rPr>
        <w:t>EC</w:t>
      </w:r>
      <w:r>
        <w:rPr>
          <w:bCs/>
        </w:rPr>
        <w:t xml:space="preserve"> sections 44237 and 45125.</w:t>
      </w:r>
      <w:r w:rsidR="00B278AB">
        <w:rPr>
          <w:bCs/>
        </w:rPr>
        <w:t xml:space="preserve">1. </w:t>
      </w:r>
      <w:r w:rsidR="006155FB">
        <w:rPr>
          <w:bCs/>
        </w:rPr>
        <w:t xml:space="preserve">Additionally, OPS shall not hire any person, in either a certificated or classified position, who has been convicted of a violent or serious felony except as otherwise provided by law, pursuant to </w:t>
      </w:r>
      <w:r w:rsidR="006155FB" w:rsidRPr="00D06CDB">
        <w:rPr>
          <w:bCs/>
          <w:i/>
        </w:rPr>
        <w:t xml:space="preserve">EC </w:t>
      </w:r>
      <w:r w:rsidR="006155FB">
        <w:rPr>
          <w:bCs/>
        </w:rPr>
        <w:t>section</w:t>
      </w:r>
      <w:r w:rsidR="00D06CDB">
        <w:rPr>
          <w:bCs/>
        </w:rPr>
        <w:t>s</w:t>
      </w:r>
      <w:r w:rsidR="006155FB">
        <w:rPr>
          <w:bCs/>
        </w:rPr>
        <w:t xml:space="preserve"> 44830.1 and 45122.1. </w:t>
      </w:r>
      <w:r w:rsidR="00D06CDB">
        <w:rPr>
          <w:bCs/>
        </w:rPr>
        <w:t>The CEO</w:t>
      </w:r>
      <w:r w:rsidR="00B278AB">
        <w:rPr>
          <w:bCs/>
        </w:rPr>
        <w:t xml:space="preserve"> shall monitor compliance with this po</w:t>
      </w:r>
      <w:r w:rsidR="00CF109D">
        <w:rPr>
          <w:bCs/>
        </w:rPr>
        <w:t xml:space="preserve">licy and report to the </w:t>
      </w:r>
      <w:r w:rsidR="00B278AB">
        <w:rPr>
          <w:bCs/>
        </w:rPr>
        <w:t>Board of Directors at least once per year</w:t>
      </w:r>
      <w:r w:rsidR="00D06CDB">
        <w:rPr>
          <w:bCs/>
        </w:rPr>
        <w:t xml:space="preserve">. The </w:t>
      </w:r>
      <w:r w:rsidR="00B278AB">
        <w:rPr>
          <w:bCs/>
        </w:rPr>
        <w:t>President of the Board shall monitor the fingerprinting and background clearance of the CEO. OPS</w:t>
      </w:r>
      <w:r w:rsidR="0010045F">
        <w:rPr>
          <w:bCs/>
        </w:rPr>
        <w:t xml:space="preserve"> shall require all employees, and any volunteer or vendor contracting entity who may have frequent or prolonged contact with pupils, to undergo a risk assessment and/or be examined and determined to be free of active tuberculosis within the period of 60 days prior to </w:t>
      </w:r>
      <w:r w:rsidR="0010045F">
        <w:rPr>
          <w:bCs/>
        </w:rPr>
        <w:lastRenderedPageBreak/>
        <w:t>employment/service, or otherwise meet the requi</w:t>
      </w:r>
      <w:r w:rsidR="00492FD5">
        <w:rPr>
          <w:bCs/>
        </w:rPr>
        <w:t>re</w:t>
      </w:r>
      <w:r w:rsidR="0010045F">
        <w:rPr>
          <w:bCs/>
        </w:rPr>
        <w:t xml:space="preserve">ments of </w:t>
      </w:r>
      <w:r w:rsidR="0010045F" w:rsidRPr="00492FD5">
        <w:rPr>
          <w:bCs/>
          <w:i/>
          <w:iCs/>
        </w:rPr>
        <w:t>EC</w:t>
      </w:r>
      <w:r w:rsidR="0010045F">
        <w:rPr>
          <w:bCs/>
        </w:rPr>
        <w:t xml:space="preserve"> Section 49406.</w:t>
      </w:r>
      <w:r w:rsidR="00492FD5">
        <w:rPr>
          <w:bCs/>
        </w:rPr>
        <w:t xml:space="preserve"> The petition states that </w:t>
      </w:r>
      <w:r w:rsidR="00B278AB">
        <w:rPr>
          <w:bCs/>
        </w:rPr>
        <w:t xml:space="preserve">all enrolled pupils and staff will be required to provide records documenting immunizations as is required at public schools pursuant to </w:t>
      </w:r>
      <w:r w:rsidR="00B278AB" w:rsidRPr="00712826">
        <w:rPr>
          <w:bCs/>
          <w:i/>
        </w:rPr>
        <w:t>Health and Safety Code</w:t>
      </w:r>
      <w:r w:rsidR="00B278AB">
        <w:rPr>
          <w:bCs/>
        </w:rPr>
        <w:t xml:space="preserve"> </w:t>
      </w:r>
      <w:r w:rsidR="00712826">
        <w:rPr>
          <w:bCs/>
        </w:rPr>
        <w:t>s</w:t>
      </w:r>
      <w:r w:rsidR="00B278AB">
        <w:rPr>
          <w:bCs/>
        </w:rPr>
        <w:t>ections 120325</w:t>
      </w:r>
      <w:r w:rsidR="00712826">
        <w:rPr>
          <w:bCs/>
        </w:rPr>
        <w:t xml:space="preserve"> through </w:t>
      </w:r>
      <w:r w:rsidR="00B278AB">
        <w:rPr>
          <w:bCs/>
        </w:rPr>
        <w:t xml:space="preserve">120375, and </w:t>
      </w:r>
      <w:r w:rsidR="00B278AB" w:rsidRPr="00E80D27">
        <w:rPr>
          <w:bCs/>
          <w:i/>
        </w:rPr>
        <w:t>California Code of Regulations</w:t>
      </w:r>
      <w:r w:rsidR="00712826">
        <w:rPr>
          <w:bCs/>
        </w:rPr>
        <w:t xml:space="preserve">, Title </w:t>
      </w:r>
      <w:r w:rsidR="00E80D27">
        <w:rPr>
          <w:bCs/>
        </w:rPr>
        <w:t>17</w:t>
      </w:r>
      <w:r w:rsidR="00712826">
        <w:rPr>
          <w:bCs/>
        </w:rPr>
        <w:t xml:space="preserve"> s</w:t>
      </w:r>
      <w:r w:rsidR="00B278AB">
        <w:rPr>
          <w:bCs/>
        </w:rPr>
        <w:t>ections 6000</w:t>
      </w:r>
      <w:r w:rsidR="00712826">
        <w:rPr>
          <w:bCs/>
        </w:rPr>
        <w:t xml:space="preserve"> through </w:t>
      </w:r>
      <w:r w:rsidR="00B278AB">
        <w:rPr>
          <w:bCs/>
        </w:rPr>
        <w:t>6075. The petition states that OPS shall comply with all federal and state legal requirements, including</w:t>
      </w:r>
      <w:r w:rsidR="00E80D27">
        <w:rPr>
          <w:bCs/>
        </w:rPr>
        <w:t>,</w:t>
      </w:r>
      <w:r w:rsidR="00B278AB">
        <w:rPr>
          <w:bCs/>
        </w:rPr>
        <w:t xml:space="preserve"> but not limited to</w:t>
      </w:r>
      <w:r w:rsidR="00E80D27">
        <w:rPr>
          <w:bCs/>
        </w:rPr>
        <w:t>,</w:t>
      </w:r>
      <w:r w:rsidR="00B278AB">
        <w:rPr>
          <w:bCs/>
        </w:rPr>
        <w:t xml:space="preserve"> the requirements of </w:t>
      </w:r>
      <w:r w:rsidR="00B278AB" w:rsidRPr="00CD334D">
        <w:rPr>
          <w:bCs/>
          <w:i/>
        </w:rPr>
        <w:t>EC</w:t>
      </w:r>
      <w:r w:rsidR="00B278AB">
        <w:rPr>
          <w:bCs/>
        </w:rPr>
        <w:t xml:space="preserve"> Section 49450</w:t>
      </w:r>
      <w:r w:rsidR="00E80D27">
        <w:rPr>
          <w:bCs/>
        </w:rPr>
        <w:t xml:space="preserve"> </w:t>
      </w:r>
      <w:r w:rsidR="00B278AB">
        <w:rPr>
          <w:bCs/>
        </w:rPr>
        <w:t>related to pupil</w:t>
      </w:r>
      <w:r w:rsidR="00492FD5">
        <w:rPr>
          <w:bCs/>
        </w:rPr>
        <w:t xml:space="preserve"> immunization, health examination, and health screening, </w:t>
      </w:r>
      <w:r w:rsidR="00E80D27">
        <w:rPr>
          <w:bCs/>
        </w:rPr>
        <w:t>which includes,</w:t>
      </w:r>
      <w:r w:rsidR="00492FD5">
        <w:rPr>
          <w:bCs/>
        </w:rPr>
        <w:t xml:space="preserve"> but </w:t>
      </w:r>
      <w:r w:rsidR="00E80D27">
        <w:rPr>
          <w:bCs/>
        </w:rPr>
        <w:t xml:space="preserve">is </w:t>
      </w:r>
      <w:r w:rsidR="00492FD5">
        <w:rPr>
          <w:bCs/>
        </w:rPr>
        <w:t>not limited to</w:t>
      </w:r>
      <w:r w:rsidR="00E80D27">
        <w:rPr>
          <w:bCs/>
        </w:rPr>
        <w:t xml:space="preserve">, </w:t>
      </w:r>
      <w:r w:rsidR="00492FD5">
        <w:rPr>
          <w:bCs/>
        </w:rPr>
        <w:t>screening for vision, hearing, and scoliosis to the same extent as would be required if the pupils were attendi</w:t>
      </w:r>
      <w:r w:rsidR="00B278AB">
        <w:rPr>
          <w:bCs/>
        </w:rPr>
        <w:t xml:space="preserve">ng a non-charter public school </w:t>
      </w:r>
      <w:r w:rsidR="00492FD5">
        <w:rPr>
          <w:bCs/>
        </w:rPr>
        <w:t>(Atta</w:t>
      </w:r>
      <w:r w:rsidR="00B278AB">
        <w:rPr>
          <w:bCs/>
        </w:rPr>
        <w:t>chment 3, pp. 161–166</w:t>
      </w:r>
      <w:r w:rsidR="00817D4D">
        <w:rPr>
          <w:bCs/>
        </w:rPr>
        <w:t>).</w:t>
      </w:r>
    </w:p>
    <w:p w14:paraId="31EF2540" w14:textId="77777777" w:rsidR="005036C8" w:rsidRDefault="005036C8" w:rsidP="0031740F">
      <w:pPr>
        <w:pStyle w:val="Heading2"/>
      </w:pPr>
      <w:r>
        <w:rPr>
          <w:bCs/>
        </w:rPr>
        <w:br w:type="page"/>
      </w:r>
      <w:r w:rsidRPr="009F3455">
        <w:lastRenderedPageBreak/>
        <w:t>7. Racial and Ethnic Balance</w:t>
      </w:r>
    </w:p>
    <w:p w14:paraId="3E74DE45" w14:textId="77777777" w:rsidR="005036C8" w:rsidRPr="00D37623" w:rsidRDefault="005036C8" w:rsidP="00117FE3">
      <w:pPr>
        <w:autoSpaceDE w:val="0"/>
        <w:autoSpaceDN w:val="0"/>
        <w:adjustRightInd w:val="0"/>
        <w:jc w:val="center"/>
      </w:pPr>
      <w:r w:rsidRPr="00D37623">
        <w:rPr>
          <w:i/>
        </w:rPr>
        <w:t>EC</w:t>
      </w:r>
      <w:r w:rsidRPr="00D37623">
        <w:t xml:space="preserve"> Section 47605(b)(5)(G)</w:t>
      </w:r>
    </w:p>
    <w:p w14:paraId="247FC4A0" w14:textId="77777777" w:rsidR="005036C8" w:rsidRPr="00D37623" w:rsidRDefault="005036C8" w:rsidP="00117FE3">
      <w:pPr>
        <w:jc w:val="center"/>
      </w:pPr>
      <w:r w:rsidRPr="00D37623">
        <w:t xml:space="preserve">5 </w:t>
      </w:r>
      <w:r w:rsidRPr="00D37623">
        <w:rPr>
          <w:i/>
        </w:rPr>
        <w:t>CCR</w:t>
      </w:r>
      <w:r w:rsidRPr="00D37623">
        <w:t xml:space="preserve"> Section 11967.5.1(f)(7)</w:t>
      </w:r>
    </w:p>
    <w:p w14:paraId="54A6F382" w14:textId="77777777" w:rsidR="005036C8" w:rsidRPr="009F3455" w:rsidRDefault="005036C8" w:rsidP="00117FE3">
      <w:pPr>
        <w:pStyle w:val="Heading3"/>
      </w:pPr>
      <w:r w:rsidRPr="009F3455">
        <w:t>Evaluation Criteria</w:t>
      </w:r>
    </w:p>
    <w:p w14:paraId="23D8A3B6" w14:textId="77777777" w:rsidR="005036C8" w:rsidRDefault="005036C8" w:rsidP="00117FE3">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14:paraId="490D3CA8" w14:textId="46AB881B" w:rsidR="00830CED" w:rsidRPr="00593D79" w:rsidRDefault="00830CED" w:rsidP="00830CED">
      <w:pPr>
        <w:spacing w:after="100" w:afterAutospacing="1"/>
      </w:pPr>
      <w:r w:rsidRPr="00593D79">
        <w:rPr>
          <w:b/>
        </w:rPr>
        <w:t>The petition does present a reasonably comprehensive description of means for achieving racial and ethnic balance.</w:t>
      </w:r>
    </w:p>
    <w:p w14:paraId="1BDCD412" w14:textId="77777777" w:rsidR="00830CED" w:rsidRPr="00593D79" w:rsidRDefault="00830CED" w:rsidP="00830CED">
      <w:pPr>
        <w:pStyle w:val="Heading3"/>
      </w:pPr>
      <w:r w:rsidRPr="00593D79">
        <w:t>Comments</w:t>
      </w:r>
    </w:p>
    <w:p w14:paraId="0E4D321A" w14:textId="4727E1B0" w:rsidR="0065307C" w:rsidRDefault="00E8302B" w:rsidP="00B75EBF">
      <w:pPr>
        <w:autoSpaceDE w:val="0"/>
        <w:autoSpaceDN w:val="0"/>
        <w:adjustRightInd w:val="0"/>
        <w:spacing w:after="240"/>
        <w:rPr>
          <w:bCs/>
        </w:rPr>
      </w:pPr>
      <w:r>
        <w:rPr>
          <w:bCs/>
        </w:rPr>
        <w:t>The OPS</w:t>
      </w:r>
      <w:r w:rsidR="00B177D1">
        <w:rPr>
          <w:bCs/>
        </w:rPr>
        <w:t xml:space="preserve"> petition does </w:t>
      </w:r>
      <w:r w:rsidR="00A34DE7">
        <w:rPr>
          <w:bCs/>
        </w:rPr>
        <w:t>present a reasonably comprehensive description of means for achieving racial and ethn</w:t>
      </w:r>
      <w:r w:rsidR="0065307C">
        <w:rPr>
          <w:bCs/>
        </w:rPr>
        <w:t xml:space="preserve">ic balance. The petition describes an outreach plan and </w:t>
      </w:r>
      <w:r w:rsidR="00E80D27">
        <w:rPr>
          <w:bCs/>
        </w:rPr>
        <w:t>states that</w:t>
      </w:r>
      <w:r w:rsidR="0065307C">
        <w:rPr>
          <w:bCs/>
        </w:rPr>
        <w:t xml:space="preserve"> OPS assesses the demographics of the school on an annual basis to determine the degree to which it is representative of SFUSD and the neighborhood in which the school is located</w:t>
      </w:r>
      <w:r w:rsidR="00E80D27">
        <w:rPr>
          <w:bCs/>
        </w:rPr>
        <w:t>,</w:t>
      </w:r>
      <w:r w:rsidR="0065307C">
        <w:rPr>
          <w:bCs/>
        </w:rPr>
        <w:t xml:space="preserve"> and adjusts the recruitment process as needed</w:t>
      </w:r>
      <w:r w:rsidR="003714D7">
        <w:rPr>
          <w:bCs/>
        </w:rPr>
        <w:t xml:space="preserve"> </w:t>
      </w:r>
      <w:r w:rsidR="0065307C">
        <w:rPr>
          <w:bCs/>
        </w:rPr>
        <w:t>(Attachment 3, p. 168).</w:t>
      </w:r>
    </w:p>
    <w:p w14:paraId="21C4EC61" w14:textId="77777777" w:rsidR="00830CED" w:rsidRDefault="00830CED">
      <w:pPr>
        <w:rPr>
          <w:rFonts w:eastAsia="Times New Roman" w:cs="Times New Roman"/>
          <w:b/>
          <w:sz w:val="36"/>
          <w:szCs w:val="20"/>
        </w:rPr>
      </w:pPr>
      <w:r>
        <w:br w:type="page"/>
      </w:r>
    </w:p>
    <w:p w14:paraId="1AAD0A1A" w14:textId="77777777" w:rsidR="005036C8" w:rsidRDefault="005036C8" w:rsidP="0031740F">
      <w:pPr>
        <w:pStyle w:val="Heading2"/>
      </w:pPr>
      <w:r w:rsidRPr="009F3455">
        <w:lastRenderedPageBreak/>
        <w:t>8. Admission Requirements, If Applicable</w:t>
      </w:r>
    </w:p>
    <w:p w14:paraId="7B693825" w14:textId="77777777" w:rsidR="005036C8" w:rsidRPr="008430D5" w:rsidRDefault="005036C8" w:rsidP="00117FE3">
      <w:pPr>
        <w:autoSpaceDE w:val="0"/>
        <w:autoSpaceDN w:val="0"/>
        <w:adjustRightInd w:val="0"/>
        <w:jc w:val="center"/>
      </w:pPr>
      <w:r w:rsidRPr="008430D5">
        <w:rPr>
          <w:i/>
        </w:rPr>
        <w:t>EC</w:t>
      </w:r>
      <w:r w:rsidRPr="008430D5">
        <w:t xml:space="preserve"> Section 47605(b)(5)(H)</w:t>
      </w:r>
    </w:p>
    <w:p w14:paraId="0E9BE632" w14:textId="77777777" w:rsidR="005036C8" w:rsidRPr="008430D5" w:rsidRDefault="005036C8" w:rsidP="00117FE3">
      <w:pPr>
        <w:autoSpaceDE w:val="0"/>
        <w:autoSpaceDN w:val="0"/>
        <w:adjustRightInd w:val="0"/>
        <w:jc w:val="center"/>
      </w:pPr>
      <w:r w:rsidRPr="008430D5">
        <w:t xml:space="preserve">5 </w:t>
      </w:r>
      <w:r w:rsidRPr="008430D5">
        <w:rPr>
          <w:i/>
        </w:rPr>
        <w:t>CCR</w:t>
      </w:r>
      <w:r w:rsidRPr="008430D5">
        <w:t xml:space="preserve"> Section 11967.5.1(f)(8)</w:t>
      </w:r>
    </w:p>
    <w:p w14:paraId="0DDABE4B" w14:textId="77777777" w:rsidR="005036C8" w:rsidRPr="009F3455" w:rsidRDefault="005036C8" w:rsidP="00117FE3">
      <w:pPr>
        <w:pStyle w:val="Heading3"/>
      </w:pPr>
      <w:r w:rsidRPr="009F3455">
        <w:t>Evaluation Criteria</w:t>
      </w:r>
    </w:p>
    <w:p w14:paraId="1BC30A95" w14:textId="77777777" w:rsidR="005036C8" w:rsidRDefault="005036C8" w:rsidP="00117FE3">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14:paraId="2479A69C" w14:textId="3B0E0205" w:rsidR="00691965" w:rsidRPr="00A34DE7" w:rsidRDefault="00691965" w:rsidP="00691965">
      <w:pPr>
        <w:autoSpaceDE w:val="0"/>
        <w:autoSpaceDN w:val="0"/>
        <w:adjustRightInd w:val="0"/>
        <w:spacing w:after="100" w:afterAutospacing="1"/>
        <w:rPr>
          <w:b/>
        </w:rPr>
      </w:pPr>
      <w:r w:rsidRPr="00A34DE7">
        <w:rPr>
          <w:b/>
        </w:rPr>
        <w:t>The petition does present a reasonably comprehensive description of admission requirements.</w:t>
      </w:r>
    </w:p>
    <w:p w14:paraId="69F97627" w14:textId="77777777" w:rsidR="00691965" w:rsidRPr="00EA1226" w:rsidRDefault="00691965" w:rsidP="00691965">
      <w:pPr>
        <w:pStyle w:val="Heading3"/>
      </w:pPr>
      <w:r w:rsidRPr="00EA1226">
        <w:t>Comments</w:t>
      </w:r>
    </w:p>
    <w:p w14:paraId="69B9D9BA" w14:textId="41BB3241" w:rsidR="00EA1226" w:rsidRPr="00EA1226" w:rsidRDefault="008755CA" w:rsidP="00691965">
      <w:pPr>
        <w:autoSpaceDE w:val="0"/>
        <w:autoSpaceDN w:val="0"/>
        <w:adjustRightInd w:val="0"/>
        <w:spacing w:after="100" w:afterAutospacing="1"/>
        <w:rPr>
          <w:bCs/>
        </w:rPr>
      </w:pPr>
      <w:r>
        <w:rPr>
          <w:bCs/>
        </w:rPr>
        <w:t>The petition states that OPS</w:t>
      </w:r>
      <w:r w:rsidR="00A34DE7" w:rsidRPr="00EA1226">
        <w:rPr>
          <w:bCs/>
        </w:rPr>
        <w:t xml:space="preserve"> shall admit all pupils who wish to attend the school. </w:t>
      </w:r>
      <w:r w:rsidR="00E8302B">
        <w:rPr>
          <w:bCs/>
        </w:rPr>
        <w:t>Applications will be accepted during a publicly advertised open application period each year for enrollment in the following school year. OPS will hold a public random drawing moderated by a neutral third party to determine enrollment for the impacted grade level. The petition states that all applicants will be notified of the lottery via letter and phone call, and</w:t>
      </w:r>
      <w:r w:rsidR="00E80D27">
        <w:rPr>
          <w:bCs/>
        </w:rPr>
        <w:t xml:space="preserve"> that</w:t>
      </w:r>
      <w:r w:rsidR="00E8302B">
        <w:rPr>
          <w:bCs/>
        </w:rPr>
        <w:t xml:space="preserve"> the date and time </w:t>
      </w:r>
      <w:r w:rsidR="00D06CDB">
        <w:rPr>
          <w:bCs/>
        </w:rPr>
        <w:t>will be</w:t>
      </w:r>
      <w:r w:rsidR="00E8302B">
        <w:rPr>
          <w:bCs/>
        </w:rPr>
        <w:t xml:space="preserve"> posted publicly on the school website. Families will be invited to attend the lottery but are not required to do so in order to secure their spot. The petition states that enrollment preferences in the case of a public random drawing shall be as follows (Attachment 3, pp. 169–173)</w:t>
      </w:r>
      <w:r w:rsidR="00EA1226" w:rsidRPr="00EA1226">
        <w:rPr>
          <w:bCs/>
        </w:rPr>
        <w:t xml:space="preserve">: </w:t>
      </w:r>
    </w:p>
    <w:p w14:paraId="25894C48" w14:textId="3DE3715E" w:rsidR="00EA1226" w:rsidRPr="00EA1226" w:rsidRDefault="00E8302B" w:rsidP="00EB52AB">
      <w:pPr>
        <w:pStyle w:val="ListParagraph"/>
        <w:numPr>
          <w:ilvl w:val="0"/>
          <w:numId w:val="34"/>
        </w:numPr>
        <w:autoSpaceDE w:val="0"/>
        <w:autoSpaceDN w:val="0"/>
        <w:adjustRightInd w:val="0"/>
        <w:spacing w:after="100" w:afterAutospacing="1"/>
        <w:rPr>
          <w:bCs/>
        </w:rPr>
      </w:pPr>
      <w:r>
        <w:rPr>
          <w:bCs/>
        </w:rPr>
        <w:t>Siblings of currently enrolled and admitted pupils at OPS</w:t>
      </w:r>
    </w:p>
    <w:p w14:paraId="12477227" w14:textId="2BF907A2" w:rsidR="00EA1226" w:rsidRDefault="00EA1226" w:rsidP="00EB52AB">
      <w:pPr>
        <w:pStyle w:val="ListParagraph"/>
        <w:numPr>
          <w:ilvl w:val="0"/>
          <w:numId w:val="34"/>
        </w:numPr>
        <w:autoSpaceDE w:val="0"/>
        <w:autoSpaceDN w:val="0"/>
        <w:adjustRightInd w:val="0"/>
        <w:spacing w:after="100" w:afterAutospacing="1"/>
        <w:rPr>
          <w:bCs/>
        </w:rPr>
      </w:pPr>
      <w:r w:rsidRPr="00EA1226">
        <w:rPr>
          <w:bCs/>
        </w:rPr>
        <w:t>P</w:t>
      </w:r>
      <w:r w:rsidR="00E8302B">
        <w:rPr>
          <w:bCs/>
        </w:rPr>
        <w:t>upils residing within the territorial jurisdiction of the authorizer</w:t>
      </w:r>
    </w:p>
    <w:p w14:paraId="452B5F6F" w14:textId="1021A480" w:rsidR="00E8302B" w:rsidRDefault="00E8302B" w:rsidP="00EB52AB">
      <w:pPr>
        <w:pStyle w:val="ListParagraph"/>
        <w:numPr>
          <w:ilvl w:val="0"/>
          <w:numId w:val="34"/>
        </w:numPr>
        <w:autoSpaceDE w:val="0"/>
        <w:autoSpaceDN w:val="0"/>
        <w:adjustRightInd w:val="0"/>
        <w:spacing w:after="100" w:afterAutospacing="1"/>
        <w:rPr>
          <w:bCs/>
        </w:rPr>
      </w:pPr>
      <w:r>
        <w:rPr>
          <w:bCs/>
        </w:rPr>
        <w:t xml:space="preserve">Children of employees at OPS, not to exceed 10 percent of total enrollment </w:t>
      </w:r>
    </w:p>
    <w:p w14:paraId="0BA69152" w14:textId="75B06E55" w:rsidR="00E8302B" w:rsidRPr="00EA1226" w:rsidRDefault="00E8302B" w:rsidP="00EB52AB">
      <w:pPr>
        <w:pStyle w:val="ListParagraph"/>
        <w:numPr>
          <w:ilvl w:val="0"/>
          <w:numId w:val="34"/>
        </w:numPr>
        <w:autoSpaceDE w:val="0"/>
        <w:autoSpaceDN w:val="0"/>
        <w:adjustRightInd w:val="0"/>
        <w:spacing w:after="100" w:afterAutospacing="1"/>
        <w:rPr>
          <w:bCs/>
        </w:rPr>
      </w:pPr>
      <w:r>
        <w:rPr>
          <w:bCs/>
        </w:rPr>
        <w:t>All other applicants</w:t>
      </w:r>
    </w:p>
    <w:p w14:paraId="305C638C" w14:textId="3D5266EB" w:rsidR="006155FB" w:rsidRDefault="00691965" w:rsidP="00691965">
      <w:pPr>
        <w:autoSpaceDE w:val="0"/>
        <w:autoSpaceDN w:val="0"/>
        <w:adjustRightInd w:val="0"/>
        <w:rPr>
          <w:bCs/>
        </w:rPr>
      </w:pPr>
      <w:r>
        <w:rPr>
          <w:bCs/>
        </w:rPr>
        <w:t>The SBE has the discretion to approve the proposed preferences in t</w:t>
      </w:r>
      <w:r w:rsidR="00A34DE7">
        <w:rPr>
          <w:bCs/>
        </w:rPr>
        <w:t xml:space="preserve">he </w:t>
      </w:r>
      <w:r w:rsidR="00CF109D">
        <w:rPr>
          <w:bCs/>
        </w:rPr>
        <w:t>OPS</w:t>
      </w:r>
      <w:r w:rsidR="00A34DE7">
        <w:rPr>
          <w:bCs/>
        </w:rPr>
        <w:t xml:space="preserve"> </w:t>
      </w:r>
      <w:r>
        <w:rPr>
          <w:bCs/>
        </w:rPr>
        <w:t>petition at a public hearing.</w:t>
      </w:r>
    </w:p>
    <w:p w14:paraId="59B2831A" w14:textId="5389BFBB" w:rsidR="006155FB" w:rsidRPr="0031740F" w:rsidRDefault="006155FB" w:rsidP="0031740F">
      <w:pPr>
        <w:autoSpaceDE w:val="0"/>
        <w:autoSpaceDN w:val="0"/>
        <w:adjustRightInd w:val="0"/>
        <w:spacing w:before="240" w:after="240"/>
        <w:rPr>
          <w:bCs/>
        </w:rPr>
      </w:pPr>
      <w:r w:rsidRPr="006155FB">
        <w:rPr>
          <w:bCs/>
        </w:rPr>
        <w:t xml:space="preserve">If approved by the SBE, as a condition for </w:t>
      </w:r>
      <w:r w:rsidRPr="00BE0696">
        <w:rPr>
          <w:bCs/>
        </w:rPr>
        <w:t>approval, the OPS</w:t>
      </w:r>
      <w:r w:rsidRPr="006155FB">
        <w:rPr>
          <w:bCs/>
        </w:rPr>
        <w:t xml:space="preserve"> petitioner will be required to revise the petition to reflect the SBE as the authorizer and to include the necessary language </w:t>
      </w:r>
      <w:r w:rsidRPr="00BE0696">
        <w:rPr>
          <w:bCs/>
        </w:rPr>
        <w:t>for Element 8–Admissions Requirements</w:t>
      </w:r>
      <w:r w:rsidR="00BE0696" w:rsidRPr="00BE0696">
        <w:rPr>
          <w:bCs/>
        </w:rPr>
        <w:t xml:space="preserve"> to reflect the following enrollment preference: 2) Pupils residing within the territorial jurisdiction of SFUSD, rather than the authorizer.</w:t>
      </w:r>
    </w:p>
    <w:p w14:paraId="33D12ACC" w14:textId="77777777" w:rsidR="005036C8" w:rsidRPr="009F3455" w:rsidRDefault="005036C8" w:rsidP="0031740F">
      <w:pPr>
        <w:pStyle w:val="Heading2"/>
      </w:pPr>
      <w:r>
        <w:rPr>
          <w:bCs/>
        </w:rPr>
        <w:br w:type="page"/>
      </w:r>
      <w:r w:rsidRPr="009F3455">
        <w:lastRenderedPageBreak/>
        <w:t>9. Annual Independent Financial Audits</w:t>
      </w:r>
    </w:p>
    <w:p w14:paraId="7A639512" w14:textId="77777777" w:rsidR="005036C8" w:rsidRPr="008430D5" w:rsidRDefault="005036C8" w:rsidP="00117FE3">
      <w:pPr>
        <w:autoSpaceDE w:val="0"/>
        <w:autoSpaceDN w:val="0"/>
        <w:adjustRightInd w:val="0"/>
        <w:jc w:val="center"/>
      </w:pPr>
      <w:r w:rsidRPr="008430D5">
        <w:rPr>
          <w:i/>
        </w:rPr>
        <w:t>EC</w:t>
      </w:r>
      <w:r w:rsidRPr="008430D5">
        <w:t xml:space="preserve"> Section 47605(b)(5)(I)</w:t>
      </w:r>
    </w:p>
    <w:p w14:paraId="595ABFE2" w14:textId="77777777" w:rsidR="005036C8" w:rsidRPr="008430D5" w:rsidRDefault="005036C8" w:rsidP="00117FE3">
      <w:pPr>
        <w:autoSpaceDE w:val="0"/>
        <w:autoSpaceDN w:val="0"/>
        <w:adjustRightInd w:val="0"/>
        <w:jc w:val="center"/>
      </w:pPr>
      <w:r w:rsidRPr="008430D5">
        <w:t xml:space="preserve">5 </w:t>
      </w:r>
      <w:r w:rsidRPr="008430D5">
        <w:rPr>
          <w:i/>
        </w:rPr>
        <w:t>CCR</w:t>
      </w:r>
      <w:r w:rsidRPr="008430D5">
        <w:t xml:space="preserve"> Section 11967.5.1(f)(9)</w:t>
      </w:r>
    </w:p>
    <w:p w14:paraId="0980341F" w14:textId="58A53EA1" w:rsidR="005036C8" w:rsidRPr="008430D5" w:rsidRDefault="005036C8" w:rsidP="00117FE3">
      <w:pPr>
        <w:pStyle w:val="Heading3"/>
        <w:tabs>
          <w:tab w:val="left" w:pos="6210"/>
        </w:tabs>
      </w:pPr>
      <w:r w:rsidRPr="008430D5">
        <w:t>Evaluation Criteri</w:t>
      </w:r>
      <w:r w:rsidR="00ED35EE">
        <w:t>a</w:t>
      </w:r>
    </w:p>
    <w:p w14:paraId="165C35C6" w14:textId="77777777" w:rsidR="005036C8" w:rsidRDefault="005036C8" w:rsidP="00117FE3">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14:paraId="0E7BF070"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6A879C5B"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6F864E6F"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2E1C223B" w14:textId="77777777" w:rsidTr="005E2677">
        <w:trPr>
          <w:cantSplit/>
          <w:trHeight w:val="576"/>
        </w:trPr>
        <w:tc>
          <w:tcPr>
            <w:tcW w:w="7696" w:type="dxa"/>
          </w:tcPr>
          <w:p w14:paraId="43C3B2C2" w14:textId="77777777" w:rsidR="005E2677" w:rsidRPr="005E2677" w:rsidRDefault="005E2677" w:rsidP="00117FE3">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14:paraId="45AD8D8D" w14:textId="7162AD94" w:rsidR="005E2677" w:rsidRPr="005E2677" w:rsidRDefault="00EA1226" w:rsidP="00EA1226">
            <w:pPr>
              <w:tabs>
                <w:tab w:val="left" w:pos="280"/>
              </w:tabs>
              <w:autoSpaceDE w:val="0"/>
              <w:autoSpaceDN w:val="0"/>
              <w:adjustRightInd w:val="0"/>
              <w:jc w:val="center"/>
              <w:rPr>
                <w:bCs/>
              </w:rPr>
            </w:pPr>
            <w:r>
              <w:rPr>
                <w:bCs/>
              </w:rPr>
              <w:t>Yes</w:t>
            </w:r>
          </w:p>
        </w:tc>
      </w:tr>
      <w:tr w:rsidR="005E2677" w:rsidRPr="005E2677" w14:paraId="5DA42FA7" w14:textId="77777777" w:rsidTr="005E2677">
        <w:trPr>
          <w:cantSplit/>
          <w:trHeight w:val="576"/>
        </w:trPr>
        <w:tc>
          <w:tcPr>
            <w:tcW w:w="7696" w:type="dxa"/>
          </w:tcPr>
          <w:p w14:paraId="0859FA45" w14:textId="77777777" w:rsidR="005E2677" w:rsidRPr="005E2677" w:rsidRDefault="005E2677" w:rsidP="00117FE3">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14:paraId="7EE2CB74" w14:textId="77777777" w:rsidR="005E2677" w:rsidRPr="005E2677" w:rsidRDefault="005E2677" w:rsidP="00117FE3">
            <w:pPr>
              <w:autoSpaceDE w:val="0"/>
              <w:autoSpaceDN w:val="0"/>
              <w:adjustRightInd w:val="0"/>
              <w:jc w:val="center"/>
            </w:pPr>
            <w:r w:rsidRPr="005E2677">
              <w:t>Yes</w:t>
            </w:r>
          </w:p>
        </w:tc>
      </w:tr>
      <w:tr w:rsidR="005E2677" w:rsidRPr="005E2677" w14:paraId="52734CFA" w14:textId="77777777" w:rsidTr="005E2677">
        <w:trPr>
          <w:cantSplit/>
          <w:trHeight w:val="576"/>
        </w:trPr>
        <w:tc>
          <w:tcPr>
            <w:tcW w:w="7696" w:type="dxa"/>
          </w:tcPr>
          <w:p w14:paraId="7EC50616" w14:textId="77777777" w:rsidR="005E2677" w:rsidRPr="005E2677" w:rsidRDefault="005E2677" w:rsidP="00117FE3">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14:paraId="678773D3" w14:textId="77777777" w:rsidR="005E2677" w:rsidRPr="005E2677" w:rsidRDefault="005E2677" w:rsidP="00117FE3">
            <w:pPr>
              <w:autoSpaceDE w:val="0"/>
              <w:autoSpaceDN w:val="0"/>
              <w:adjustRightInd w:val="0"/>
              <w:jc w:val="center"/>
            </w:pPr>
            <w:r w:rsidRPr="005E2677">
              <w:t>Yes</w:t>
            </w:r>
          </w:p>
        </w:tc>
      </w:tr>
      <w:tr w:rsidR="005E2677" w:rsidRPr="005E2677" w14:paraId="0A8A4D90" w14:textId="77777777" w:rsidTr="005E2677">
        <w:trPr>
          <w:cantSplit/>
          <w:trHeight w:val="576"/>
        </w:trPr>
        <w:tc>
          <w:tcPr>
            <w:tcW w:w="7696" w:type="dxa"/>
          </w:tcPr>
          <w:p w14:paraId="2C5CFF2B" w14:textId="77777777" w:rsidR="005E2677" w:rsidRPr="005E2677" w:rsidRDefault="005E2677" w:rsidP="00117FE3">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14:paraId="06B5E120" w14:textId="77777777" w:rsidR="005E2677" w:rsidRPr="005E2677" w:rsidRDefault="005E2677" w:rsidP="00117FE3">
            <w:pPr>
              <w:autoSpaceDE w:val="0"/>
              <w:autoSpaceDN w:val="0"/>
              <w:adjustRightInd w:val="0"/>
              <w:jc w:val="center"/>
            </w:pPr>
            <w:r w:rsidRPr="005E2677">
              <w:t>Yes</w:t>
            </w:r>
          </w:p>
        </w:tc>
      </w:tr>
    </w:tbl>
    <w:p w14:paraId="76CE44FB" w14:textId="5449A287" w:rsidR="005036C8" w:rsidRPr="007C6853" w:rsidRDefault="005036C8" w:rsidP="00117FE3">
      <w:pPr>
        <w:autoSpaceDE w:val="0"/>
        <w:autoSpaceDN w:val="0"/>
        <w:adjustRightInd w:val="0"/>
        <w:spacing w:before="100" w:beforeAutospacing="1"/>
      </w:pPr>
      <w:r>
        <w:rPr>
          <w:b/>
        </w:rPr>
        <w:t>T</w:t>
      </w:r>
      <w:r w:rsidRPr="007C6853">
        <w:rPr>
          <w:b/>
        </w:rPr>
        <w:t xml:space="preserve">he petition </w:t>
      </w:r>
      <w:r w:rsidR="00D415C4">
        <w:rPr>
          <w:b/>
        </w:rPr>
        <w:t>does</w:t>
      </w:r>
      <w:r w:rsidR="00EA1226">
        <w:rPr>
          <w:b/>
        </w:rPr>
        <w:t xml:space="preserve"> </w:t>
      </w:r>
      <w:r w:rsidRPr="007C6853">
        <w:rPr>
          <w:b/>
        </w:rPr>
        <w:t>present a reasonably comprehensive description of annual independent financial audits</w:t>
      </w:r>
      <w:r>
        <w:rPr>
          <w:b/>
        </w:rPr>
        <w:t>.</w:t>
      </w:r>
    </w:p>
    <w:p w14:paraId="62394FD0" w14:textId="77777777" w:rsidR="005036C8" w:rsidRPr="009F3455" w:rsidRDefault="005036C8" w:rsidP="00117FE3">
      <w:pPr>
        <w:pStyle w:val="Heading3"/>
      </w:pPr>
      <w:r>
        <w:t>Comments</w:t>
      </w:r>
    </w:p>
    <w:p w14:paraId="1828E486" w14:textId="721EA71D" w:rsidR="004D29E9" w:rsidRDefault="00D415C4" w:rsidP="004D29E9">
      <w:pPr>
        <w:autoSpaceDE w:val="0"/>
        <w:autoSpaceDN w:val="0"/>
        <w:adjustRightInd w:val="0"/>
        <w:rPr>
          <w:bCs/>
        </w:rPr>
      </w:pPr>
      <w:r>
        <w:rPr>
          <w:bCs/>
        </w:rPr>
        <w:t xml:space="preserve">The </w:t>
      </w:r>
      <w:r w:rsidR="008755CA">
        <w:rPr>
          <w:bCs/>
        </w:rPr>
        <w:t>OPS</w:t>
      </w:r>
      <w:r>
        <w:rPr>
          <w:bCs/>
        </w:rPr>
        <w:t xml:space="preserve"> petition does present a reasonably comprehensive description of annu</w:t>
      </w:r>
      <w:r w:rsidR="00932FEC">
        <w:rPr>
          <w:bCs/>
        </w:rPr>
        <w:t xml:space="preserve">al independent financial </w:t>
      </w:r>
      <w:r w:rsidR="00EA1226">
        <w:rPr>
          <w:bCs/>
        </w:rPr>
        <w:t>audits</w:t>
      </w:r>
      <w:r w:rsidR="000E3227">
        <w:rPr>
          <w:bCs/>
        </w:rPr>
        <w:t>.</w:t>
      </w:r>
      <w:r w:rsidR="008755CA">
        <w:rPr>
          <w:bCs/>
        </w:rPr>
        <w:t xml:space="preserve"> The petition states that an audit committee will select an independent auditor through a request for proposal format and that the Board of Directors will annually approve the selection of an independent auditor. The CEO will facilitate the audit. The petition states that the OPS</w:t>
      </w:r>
      <w:r w:rsidR="00E17CEB">
        <w:rPr>
          <w:bCs/>
        </w:rPr>
        <w:t xml:space="preserve"> audit will be completed and forward</w:t>
      </w:r>
      <w:r w:rsidR="00E80D27">
        <w:rPr>
          <w:bCs/>
        </w:rPr>
        <w:t>ed</w:t>
      </w:r>
      <w:r w:rsidR="00E17CEB">
        <w:rPr>
          <w:bCs/>
        </w:rPr>
        <w:t xml:space="preserve"> to the district, the county superintendent of schools, the State Controller, and the CDE by December 15 each year. The </w:t>
      </w:r>
      <w:r w:rsidR="008755CA">
        <w:rPr>
          <w:bCs/>
        </w:rPr>
        <w:t xml:space="preserve">CEO, along with the </w:t>
      </w:r>
      <w:r w:rsidR="00E17CEB">
        <w:rPr>
          <w:bCs/>
        </w:rPr>
        <w:t>audit committee</w:t>
      </w:r>
      <w:r w:rsidR="008755CA">
        <w:rPr>
          <w:bCs/>
        </w:rPr>
        <w:t>,</w:t>
      </w:r>
      <w:r w:rsidR="00E17CEB">
        <w:rPr>
          <w:bCs/>
        </w:rPr>
        <w:t xml:space="preserve"> will review any audit exceptions or deficiencies and report </w:t>
      </w:r>
      <w:r w:rsidR="00E80D27">
        <w:rPr>
          <w:bCs/>
        </w:rPr>
        <w:t xml:space="preserve">them </w:t>
      </w:r>
      <w:r w:rsidR="00E17CEB">
        <w:rPr>
          <w:bCs/>
        </w:rPr>
        <w:t>to</w:t>
      </w:r>
      <w:r w:rsidR="008755CA">
        <w:rPr>
          <w:bCs/>
        </w:rPr>
        <w:t xml:space="preserve"> the Board of Directors</w:t>
      </w:r>
      <w:r w:rsidR="00E17CEB">
        <w:rPr>
          <w:bCs/>
        </w:rPr>
        <w:t xml:space="preserve"> with recommendations on how to resolve them. The </w:t>
      </w:r>
      <w:r w:rsidR="00E80D27">
        <w:rPr>
          <w:bCs/>
        </w:rPr>
        <w:t>Board of Directors</w:t>
      </w:r>
      <w:r w:rsidR="00E17CEB">
        <w:rPr>
          <w:bCs/>
        </w:rPr>
        <w:t xml:space="preserve"> will submit a repor</w:t>
      </w:r>
      <w:r w:rsidR="008755CA">
        <w:rPr>
          <w:bCs/>
        </w:rPr>
        <w:t>t to the authorizer</w:t>
      </w:r>
      <w:r w:rsidR="00E17CEB">
        <w:rPr>
          <w:bCs/>
        </w:rPr>
        <w:t xml:space="preserve"> describing how the exceptions and deficiencies have been or will be resolved to the satisfaction </w:t>
      </w:r>
      <w:r w:rsidR="00E80D27">
        <w:rPr>
          <w:bCs/>
        </w:rPr>
        <w:t>of</w:t>
      </w:r>
      <w:r w:rsidR="00E17CEB">
        <w:rPr>
          <w:bCs/>
        </w:rPr>
        <w:t xml:space="preserve"> the district along with an anticipated timeline for th</w:t>
      </w:r>
      <w:r w:rsidR="008755CA">
        <w:rPr>
          <w:bCs/>
        </w:rPr>
        <w:t>e same (Attachment 3, p. 175</w:t>
      </w:r>
      <w:r w:rsidR="00E17CEB">
        <w:rPr>
          <w:bCs/>
        </w:rPr>
        <w:t>).</w:t>
      </w:r>
    </w:p>
    <w:p w14:paraId="62079AA4" w14:textId="73D3B04F" w:rsidR="005036C8" w:rsidRPr="00E17CEB" w:rsidRDefault="005036C8" w:rsidP="0031740F">
      <w:pPr>
        <w:pStyle w:val="Heading2"/>
      </w:pPr>
      <w:r>
        <w:br w:type="page"/>
      </w:r>
      <w:r w:rsidRPr="00E17CEB">
        <w:lastRenderedPageBreak/>
        <w:t>10. Suspension and Expulsion Procedures</w:t>
      </w:r>
    </w:p>
    <w:p w14:paraId="58C46A0E" w14:textId="77777777" w:rsidR="005036C8" w:rsidRPr="008430D5" w:rsidRDefault="005036C8" w:rsidP="00117FE3">
      <w:pPr>
        <w:autoSpaceDE w:val="0"/>
        <w:autoSpaceDN w:val="0"/>
        <w:adjustRightInd w:val="0"/>
        <w:jc w:val="center"/>
      </w:pPr>
      <w:r w:rsidRPr="008430D5">
        <w:rPr>
          <w:i/>
        </w:rPr>
        <w:t>EC</w:t>
      </w:r>
      <w:r w:rsidRPr="008430D5">
        <w:t xml:space="preserve"> Section 47605(b)(5)(J)</w:t>
      </w:r>
    </w:p>
    <w:p w14:paraId="02258B2F" w14:textId="77777777" w:rsidR="005036C8" w:rsidRPr="008430D5" w:rsidRDefault="005036C8" w:rsidP="00117FE3">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14:paraId="7559335B" w14:textId="77777777" w:rsidR="005036C8" w:rsidRPr="009F3455" w:rsidRDefault="005036C8" w:rsidP="00117FE3">
      <w:pPr>
        <w:pStyle w:val="Heading3"/>
      </w:pPr>
      <w:r w:rsidRPr="009F3455">
        <w:t>Evaluation Criteria</w:t>
      </w:r>
    </w:p>
    <w:p w14:paraId="7A142D7B" w14:textId="77777777" w:rsidR="005036C8" w:rsidRDefault="005036C8" w:rsidP="00117FE3">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14:paraId="2D5B25E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7321CF87"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73235405"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12A8F014" w14:textId="77777777" w:rsidTr="00ED60B5">
        <w:trPr>
          <w:cantSplit/>
          <w:trHeight w:val="576"/>
        </w:trPr>
        <w:tc>
          <w:tcPr>
            <w:tcW w:w="7696" w:type="dxa"/>
          </w:tcPr>
          <w:p w14:paraId="1CC9B98E" w14:textId="77777777" w:rsidR="005E2677" w:rsidRPr="005E2677" w:rsidRDefault="005E2677" w:rsidP="00117FE3">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14:paraId="01E03DA1" w14:textId="77777777" w:rsidR="005E2677" w:rsidRPr="005E2677" w:rsidRDefault="00C378EC" w:rsidP="00117FE3">
            <w:pPr>
              <w:tabs>
                <w:tab w:val="left" w:pos="280"/>
              </w:tabs>
              <w:autoSpaceDE w:val="0"/>
              <w:autoSpaceDN w:val="0"/>
              <w:adjustRightInd w:val="0"/>
              <w:jc w:val="center"/>
            </w:pPr>
            <w:r>
              <w:t>Yes</w:t>
            </w:r>
          </w:p>
        </w:tc>
      </w:tr>
      <w:tr w:rsidR="005E2677" w:rsidRPr="005E2677" w14:paraId="18DCB9D9" w14:textId="77777777" w:rsidTr="00ED60B5">
        <w:trPr>
          <w:cantSplit/>
          <w:trHeight w:val="576"/>
        </w:trPr>
        <w:tc>
          <w:tcPr>
            <w:tcW w:w="7696" w:type="dxa"/>
          </w:tcPr>
          <w:p w14:paraId="760EF7A5"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14:paraId="373F779E" w14:textId="5FAF9E12" w:rsidR="005E2677" w:rsidRPr="005E2677" w:rsidRDefault="00DA2851" w:rsidP="00117FE3">
            <w:pPr>
              <w:autoSpaceDE w:val="0"/>
              <w:autoSpaceDN w:val="0"/>
              <w:adjustRightInd w:val="0"/>
              <w:jc w:val="center"/>
            </w:pPr>
            <w:r>
              <w:t>Yes</w:t>
            </w:r>
          </w:p>
        </w:tc>
      </w:tr>
      <w:tr w:rsidR="005E2677" w:rsidRPr="005E2677" w14:paraId="4D209815" w14:textId="77777777" w:rsidTr="00ED60B5">
        <w:trPr>
          <w:cantSplit/>
          <w:trHeight w:val="576"/>
        </w:trPr>
        <w:tc>
          <w:tcPr>
            <w:tcW w:w="7696" w:type="dxa"/>
          </w:tcPr>
          <w:p w14:paraId="66D27E50"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14:paraId="3444C404" w14:textId="07DF9B4C" w:rsidR="005E2677" w:rsidRPr="005E2677" w:rsidRDefault="00DA2851" w:rsidP="00117FE3">
            <w:pPr>
              <w:autoSpaceDE w:val="0"/>
              <w:autoSpaceDN w:val="0"/>
              <w:adjustRightInd w:val="0"/>
              <w:jc w:val="center"/>
            </w:pPr>
            <w:r>
              <w:t>No</w:t>
            </w:r>
          </w:p>
        </w:tc>
      </w:tr>
      <w:tr w:rsidR="005E2677" w:rsidRPr="005E2677" w14:paraId="23D07F0E" w14:textId="77777777" w:rsidTr="00ED60B5">
        <w:trPr>
          <w:cantSplit/>
          <w:trHeight w:val="576"/>
        </w:trPr>
        <w:tc>
          <w:tcPr>
            <w:tcW w:w="7696" w:type="dxa"/>
          </w:tcPr>
          <w:p w14:paraId="7677342B"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14:paraId="56194DF4" w14:textId="77777777" w:rsidR="005E2677" w:rsidRPr="005E2677" w:rsidRDefault="00C378EC" w:rsidP="00117FE3">
            <w:pPr>
              <w:tabs>
                <w:tab w:val="left" w:pos="280"/>
              </w:tabs>
              <w:autoSpaceDE w:val="0"/>
              <w:autoSpaceDN w:val="0"/>
              <w:adjustRightInd w:val="0"/>
              <w:jc w:val="center"/>
            </w:pPr>
            <w:r>
              <w:t>Yes</w:t>
            </w:r>
          </w:p>
        </w:tc>
      </w:tr>
      <w:tr w:rsidR="005E2677" w:rsidRPr="005E2677" w14:paraId="79F08F71" w14:textId="77777777" w:rsidTr="00ED60B5">
        <w:trPr>
          <w:cantSplit/>
          <w:trHeight w:val="576"/>
        </w:trPr>
        <w:tc>
          <w:tcPr>
            <w:tcW w:w="7696" w:type="dxa"/>
          </w:tcPr>
          <w:p w14:paraId="10A707C4" w14:textId="77777777" w:rsidR="005E2677" w:rsidRPr="005E2677" w:rsidRDefault="005E2677" w:rsidP="00117FE3">
            <w:pPr>
              <w:numPr>
                <w:ilvl w:val="0"/>
                <w:numId w:val="9"/>
              </w:numPr>
              <w:ind w:hanging="570"/>
            </w:pPr>
            <w:r w:rsidRPr="005E2677">
              <w:lastRenderedPageBreak/>
              <w:t>If not otherwise covered under subparagraphs (A), (B), (C), and (D):</w:t>
            </w:r>
          </w:p>
          <w:p w14:paraId="72E1AF36" w14:textId="77777777" w:rsidR="005E2677" w:rsidRPr="005E2677" w:rsidRDefault="005E2677" w:rsidP="00117FE3">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14:paraId="570B8F9F" w14:textId="77777777" w:rsidR="005E2677" w:rsidRPr="005E2677" w:rsidRDefault="005E2677" w:rsidP="00117FE3">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14:paraId="71919AE7" w14:textId="03FDA13E" w:rsidR="005E2677" w:rsidRPr="005E2677" w:rsidRDefault="00DA2851" w:rsidP="00117FE3">
            <w:pPr>
              <w:autoSpaceDE w:val="0"/>
              <w:autoSpaceDN w:val="0"/>
              <w:adjustRightInd w:val="0"/>
              <w:jc w:val="center"/>
            </w:pPr>
            <w:r>
              <w:t>No</w:t>
            </w:r>
          </w:p>
        </w:tc>
      </w:tr>
    </w:tbl>
    <w:p w14:paraId="1CBBE840" w14:textId="341F8C89" w:rsidR="005036C8" w:rsidRPr="00DA2851" w:rsidRDefault="005036C8" w:rsidP="00117FE3">
      <w:pPr>
        <w:spacing w:before="100" w:beforeAutospacing="1" w:after="100" w:afterAutospacing="1"/>
      </w:pPr>
      <w:r w:rsidRPr="00DA2851">
        <w:rPr>
          <w:b/>
        </w:rPr>
        <w:t xml:space="preserve">The petition </w:t>
      </w:r>
      <w:r w:rsidR="00022B41" w:rsidRPr="00DA2851">
        <w:rPr>
          <w:b/>
        </w:rPr>
        <w:t>does</w:t>
      </w:r>
      <w:r w:rsidR="00DA2851" w:rsidRPr="00DA2851">
        <w:rPr>
          <w:b/>
        </w:rPr>
        <w:t xml:space="preserve"> not</w:t>
      </w:r>
      <w:r w:rsidRPr="00DA2851">
        <w:rPr>
          <w:b/>
        </w:rPr>
        <w:t xml:space="preserve"> present a reasonably comprehensive description of suspension and expulsion procedures.</w:t>
      </w:r>
    </w:p>
    <w:p w14:paraId="6FC99F03" w14:textId="77777777" w:rsidR="005036C8" w:rsidRPr="009C6626" w:rsidRDefault="005036C8" w:rsidP="00117FE3">
      <w:pPr>
        <w:pStyle w:val="Heading3"/>
      </w:pPr>
      <w:r w:rsidRPr="009C6626">
        <w:t>Comments</w:t>
      </w:r>
    </w:p>
    <w:p w14:paraId="56C74273" w14:textId="0A03A466" w:rsidR="007B1348" w:rsidRPr="00DA2851" w:rsidRDefault="007B1348" w:rsidP="007B1348">
      <w:pPr>
        <w:autoSpaceDE w:val="0"/>
        <w:autoSpaceDN w:val="0"/>
        <w:adjustRightInd w:val="0"/>
        <w:spacing w:after="100" w:afterAutospacing="1"/>
        <w:rPr>
          <w:bCs/>
        </w:rPr>
      </w:pPr>
      <w:r w:rsidRPr="009C6626">
        <w:rPr>
          <w:bCs/>
        </w:rPr>
        <w:t xml:space="preserve">The </w:t>
      </w:r>
      <w:r w:rsidR="004978D2">
        <w:rPr>
          <w:bCs/>
        </w:rPr>
        <w:t>OPS</w:t>
      </w:r>
      <w:r w:rsidRPr="009C6626">
        <w:rPr>
          <w:bCs/>
        </w:rPr>
        <w:t xml:space="preserve"> petition does not present a reasonably comprehensive description of suspension and expulsion procedures</w:t>
      </w:r>
      <w:r w:rsidRPr="004C5828">
        <w:rPr>
          <w:bCs/>
        </w:rPr>
        <w:t xml:space="preserve">. The petition does not state that a pupil shall not be involuntarily removed by </w:t>
      </w:r>
      <w:r w:rsidR="004978D2">
        <w:rPr>
          <w:bCs/>
        </w:rPr>
        <w:t>OPS</w:t>
      </w:r>
      <w:r w:rsidRPr="004C5828">
        <w:rPr>
          <w:bCs/>
        </w:rPr>
        <w:t xml:space="preserve"> for any reason unless the parent or guardian of the pupil has been provided written notice of intent to remove the pupil no less than five school days before the effective date of the action. Additionally, the petition does not state that when an appeal relating to the placement of the pupil</w:t>
      </w:r>
      <w:r>
        <w:rPr>
          <w:bCs/>
        </w:rPr>
        <w:t xml:space="preserve"> or the manifestation determination has been requested by either the parent or </w:t>
      </w:r>
      <w:r w:rsidR="004978D2">
        <w:rPr>
          <w:bCs/>
        </w:rPr>
        <w:t>OPS</w:t>
      </w:r>
      <w:r>
        <w:rPr>
          <w:bCs/>
        </w:rPr>
        <w:t xml:space="preserve">, the pupil shall remain in the interim alternative educational setting pending the decision of the hearing officer or until the expiration of the time period provided for in 20 </w:t>
      </w:r>
      <w:r w:rsidR="00504648" w:rsidRPr="00504648">
        <w:rPr>
          <w:bCs/>
          <w:i/>
        </w:rPr>
        <w:t>United States Code</w:t>
      </w:r>
      <w:r w:rsidR="00504648">
        <w:rPr>
          <w:bCs/>
        </w:rPr>
        <w:t xml:space="preserve"> (</w:t>
      </w:r>
      <w:r w:rsidR="00504648" w:rsidRPr="00504648">
        <w:rPr>
          <w:bCs/>
          <w:i/>
        </w:rPr>
        <w:t>USC</w:t>
      </w:r>
      <w:r w:rsidR="00504648">
        <w:rPr>
          <w:bCs/>
        </w:rPr>
        <w:t>)</w:t>
      </w:r>
      <w:r>
        <w:rPr>
          <w:bCs/>
        </w:rPr>
        <w:t xml:space="preserve"> Section 1415(k)(l)(c), whichever occurs first, unless the parent and </w:t>
      </w:r>
      <w:r w:rsidR="004978D2">
        <w:rPr>
          <w:bCs/>
        </w:rPr>
        <w:t>OPS</w:t>
      </w:r>
      <w:r>
        <w:rPr>
          <w:bCs/>
        </w:rPr>
        <w:t xml:space="preserve"> agree otherwise.</w:t>
      </w:r>
    </w:p>
    <w:p w14:paraId="354D1982" w14:textId="4583C067" w:rsidR="007B1348" w:rsidRPr="004C5828" w:rsidRDefault="007B1348" w:rsidP="007B1348">
      <w:pPr>
        <w:autoSpaceDE w:val="0"/>
        <w:autoSpaceDN w:val="0"/>
        <w:adjustRightInd w:val="0"/>
        <w:spacing w:after="100" w:afterAutospacing="1"/>
        <w:rPr>
          <w:bCs/>
        </w:rPr>
      </w:pPr>
      <w:r w:rsidRPr="004C5828">
        <w:rPr>
          <w:bCs/>
        </w:rPr>
        <w:t xml:space="preserve">Addressing evaluation criteria A, B, and D, the petition states that </w:t>
      </w:r>
      <w:r w:rsidR="004978D2">
        <w:rPr>
          <w:bCs/>
        </w:rPr>
        <w:t>OPS</w:t>
      </w:r>
      <w:r w:rsidRPr="004C5828">
        <w:rPr>
          <w:bCs/>
        </w:rPr>
        <w:t xml:space="preserve"> will implement and continue to develop a schoolwide positive behavior intervention and support that will foster a culture of discipline grounded in positive behavior intervention. The petition lists discretionary and non-discretionary offenses and procedures for suspension and expu</w:t>
      </w:r>
      <w:r w:rsidR="004978D2">
        <w:rPr>
          <w:bCs/>
        </w:rPr>
        <w:t>lsion (Attachment 3, pp. 176–193</w:t>
      </w:r>
      <w:r w:rsidRPr="004C5828">
        <w:rPr>
          <w:bCs/>
        </w:rPr>
        <w:t xml:space="preserve">). Additionally, the petition states that </w:t>
      </w:r>
      <w:r w:rsidR="004978D2">
        <w:rPr>
          <w:bCs/>
        </w:rPr>
        <w:t>OPS</w:t>
      </w:r>
      <w:r w:rsidRPr="004C5828">
        <w:rPr>
          <w:bCs/>
        </w:rPr>
        <w:t xml:space="preserve"> is committed to the annual review and modification of the list of offenses</w:t>
      </w:r>
      <w:r w:rsidR="00D06CDB">
        <w:rPr>
          <w:bCs/>
        </w:rPr>
        <w:t>,</w:t>
      </w:r>
      <w:r w:rsidRPr="004C5828">
        <w:rPr>
          <w:bCs/>
        </w:rPr>
        <w:t xml:space="preserve"> and policies and procedures surrounding suspension an</w:t>
      </w:r>
      <w:r w:rsidR="004978D2">
        <w:rPr>
          <w:bCs/>
        </w:rPr>
        <w:t>d expulsion (Attachment 3, p. 17</w:t>
      </w:r>
      <w:r w:rsidRPr="004C5828">
        <w:rPr>
          <w:bCs/>
        </w:rPr>
        <w:t xml:space="preserve">8). </w:t>
      </w:r>
      <w:r w:rsidRPr="004978D2">
        <w:rPr>
          <w:bCs/>
        </w:rPr>
        <w:t xml:space="preserve">The petition states that a pupil may be expelled either by the neutral and impartial </w:t>
      </w:r>
      <w:r w:rsidR="004978D2">
        <w:rPr>
          <w:bCs/>
        </w:rPr>
        <w:t>OPS</w:t>
      </w:r>
      <w:r w:rsidRPr="004978D2">
        <w:rPr>
          <w:bCs/>
        </w:rPr>
        <w:t xml:space="preserve"> Board following a hearing before it</w:t>
      </w:r>
      <w:r w:rsidR="00504648">
        <w:rPr>
          <w:bCs/>
        </w:rPr>
        <w:t>,</w:t>
      </w:r>
      <w:r w:rsidRPr="004978D2">
        <w:rPr>
          <w:bCs/>
        </w:rPr>
        <w:t xml:space="preserve"> or by the </w:t>
      </w:r>
      <w:r w:rsidR="004978D2">
        <w:rPr>
          <w:bCs/>
        </w:rPr>
        <w:t>OPS</w:t>
      </w:r>
      <w:r w:rsidRPr="004978D2">
        <w:rPr>
          <w:bCs/>
        </w:rPr>
        <w:t xml:space="preserve"> Board upon the recommendation of a neutral and impartial Administrative Panel to be assigned by the Board as needed. The Administrative Panel will consist of at least three members who are certificated and who are neither a teacher of the pupil nor a member of the </w:t>
      </w:r>
      <w:r w:rsidR="004978D2">
        <w:rPr>
          <w:bCs/>
        </w:rPr>
        <w:t>OPS</w:t>
      </w:r>
      <w:r w:rsidR="004978D2" w:rsidRPr="004978D2">
        <w:rPr>
          <w:bCs/>
        </w:rPr>
        <w:t xml:space="preserve"> Board (Attachment 3, p. 186</w:t>
      </w:r>
      <w:r w:rsidRPr="004978D2">
        <w:rPr>
          <w:bCs/>
        </w:rPr>
        <w:t>).</w:t>
      </w:r>
    </w:p>
    <w:p w14:paraId="69D860FF" w14:textId="6A79129F" w:rsidR="007B1348" w:rsidRPr="004C5828" w:rsidRDefault="007B1348" w:rsidP="007B1348">
      <w:pPr>
        <w:autoSpaceDE w:val="0"/>
        <w:autoSpaceDN w:val="0"/>
        <w:adjustRightInd w:val="0"/>
        <w:spacing w:after="100" w:afterAutospacing="1"/>
        <w:rPr>
          <w:bCs/>
        </w:rPr>
      </w:pPr>
      <w:r w:rsidRPr="004C5828">
        <w:rPr>
          <w:bCs/>
        </w:rPr>
        <w:lastRenderedPageBreak/>
        <w:t xml:space="preserve">Addressing evaluation criteria C and E, the </w:t>
      </w:r>
      <w:r w:rsidR="004978D2">
        <w:rPr>
          <w:bCs/>
        </w:rPr>
        <w:t>OPS</w:t>
      </w:r>
      <w:r w:rsidRPr="004C5828">
        <w:rPr>
          <w:bCs/>
        </w:rPr>
        <w:t xml:space="preserve"> petition states that when an appeal relating to the placement of the pupil or the manifestation determination has been requested by either the parent or </w:t>
      </w:r>
      <w:r w:rsidR="004978D2">
        <w:rPr>
          <w:bCs/>
        </w:rPr>
        <w:t>OPS</w:t>
      </w:r>
      <w:r w:rsidRPr="004C5828">
        <w:rPr>
          <w:bCs/>
        </w:rPr>
        <w:t xml:space="preserve">, the pupil shall remain in the interim alternative educational setting pending the decision of the hearing officer in accordance with state and federal law, including 20 </w:t>
      </w:r>
      <w:r w:rsidRPr="004C5828">
        <w:rPr>
          <w:bCs/>
          <w:i/>
        </w:rPr>
        <w:t>USC</w:t>
      </w:r>
      <w:r w:rsidRPr="004C5828">
        <w:rPr>
          <w:bCs/>
        </w:rPr>
        <w:t xml:space="preserve"> Section 1415(k), until the expiration of the 45-day time period provided for in an interim alternative educational setting, unless the parent and </w:t>
      </w:r>
      <w:r w:rsidR="004978D2">
        <w:rPr>
          <w:bCs/>
        </w:rPr>
        <w:t>OPS</w:t>
      </w:r>
      <w:r w:rsidRPr="004C5828">
        <w:rPr>
          <w:bCs/>
        </w:rPr>
        <w:t xml:space="preserve"> agree</w:t>
      </w:r>
      <w:r w:rsidR="004978D2">
        <w:rPr>
          <w:bCs/>
        </w:rPr>
        <w:t xml:space="preserve"> otherwise (Attachment 3, p. 191–192</w:t>
      </w:r>
      <w:r w:rsidRPr="004C5828">
        <w:rPr>
          <w:bCs/>
        </w:rPr>
        <w:t>).</w:t>
      </w:r>
    </w:p>
    <w:p w14:paraId="2D0E0F7F" w14:textId="41CC4A7C" w:rsidR="007B1348" w:rsidRPr="004C5828" w:rsidRDefault="007B1348" w:rsidP="007B1348">
      <w:pPr>
        <w:autoSpaceDE w:val="0"/>
        <w:autoSpaceDN w:val="0"/>
        <w:adjustRightInd w:val="0"/>
        <w:spacing w:after="100" w:afterAutospacing="1"/>
        <w:rPr>
          <w:bCs/>
        </w:rPr>
      </w:pPr>
      <w:r w:rsidRPr="004C5828">
        <w:rPr>
          <w:bCs/>
        </w:rPr>
        <w:t xml:space="preserve">If approved by the SBE, as a condition for approval, the </w:t>
      </w:r>
      <w:r w:rsidR="004978D2">
        <w:rPr>
          <w:bCs/>
        </w:rPr>
        <w:t>OPS</w:t>
      </w:r>
      <w:r w:rsidRPr="004C5828">
        <w:rPr>
          <w:bCs/>
        </w:rPr>
        <w:t xml:space="preserve"> petitioner will be required to revise the petition to reflect the SBE as the authorizer and to include the necessary language for Element 10–Suspension and Expulsion as follows:</w:t>
      </w:r>
    </w:p>
    <w:p w14:paraId="0F755474" w14:textId="2B43483D" w:rsidR="007B1348" w:rsidRPr="00EE1EFE" w:rsidRDefault="007B1348" w:rsidP="00504648">
      <w:pPr>
        <w:pStyle w:val="ListParagraph"/>
        <w:numPr>
          <w:ilvl w:val="0"/>
          <w:numId w:val="37"/>
        </w:numPr>
        <w:autoSpaceDE w:val="0"/>
        <w:autoSpaceDN w:val="0"/>
        <w:adjustRightInd w:val="0"/>
        <w:spacing w:before="240" w:after="240"/>
        <w:ind w:left="778"/>
        <w:rPr>
          <w:bCs/>
        </w:rPr>
      </w:pPr>
      <w:r w:rsidRPr="004C5828">
        <w:rPr>
          <w:bCs/>
        </w:rPr>
        <w:t xml:space="preserve">No pupil shall be involuntarily removed by </w:t>
      </w:r>
      <w:r w:rsidR="004978D2">
        <w:rPr>
          <w:bCs/>
        </w:rPr>
        <w:t>OPS</w:t>
      </w:r>
      <w:r w:rsidRPr="004C5828">
        <w:rPr>
          <w:bCs/>
        </w:rPr>
        <w:t xml:space="preserve"> for any reason unless the parent or guardian of the pupils has been provided written notice of intent to remove the pupil no less than five school days before the effective date of the action.</w:t>
      </w:r>
    </w:p>
    <w:p w14:paraId="58102C04" w14:textId="77777777" w:rsidR="0031740F" w:rsidRDefault="007B1348" w:rsidP="00F13217">
      <w:pPr>
        <w:pStyle w:val="ListParagraph"/>
        <w:numPr>
          <w:ilvl w:val="0"/>
          <w:numId w:val="37"/>
        </w:numPr>
        <w:autoSpaceDE w:val="0"/>
        <w:autoSpaceDN w:val="0"/>
        <w:adjustRightInd w:val="0"/>
        <w:spacing w:before="240" w:after="240"/>
        <w:ind w:left="778"/>
        <w:rPr>
          <w:bCs/>
        </w:rPr>
      </w:pPr>
      <w:r w:rsidRPr="00ED35EE">
        <w:rPr>
          <w:bCs/>
        </w:rPr>
        <w:t xml:space="preserve">When an appeal relating to the placement of the pupil or the manifestation determination has been requested by either the parent or </w:t>
      </w:r>
      <w:r w:rsidR="004978D2" w:rsidRPr="00ED35EE">
        <w:rPr>
          <w:bCs/>
        </w:rPr>
        <w:t>OPS</w:t>
      </w:r>
      <w:r w:rsidRPr="00ED35EE">
        <w:rPr>
          <w:bCs/>
        </w:rPr>
        <w:t xml:space="preserve">, the pupil shall remain in the interim alternative educational setting pending the decision of the hearing officer or until the expiration of the time period provided for in 20 </w:t>
      </w:r>
      <w:r w:rsidRPr="00ED35EE">
        <w:rPr>
          <w:bCs/>
          <w:i/>
        </w:rPr>
        <w:t>USC</w:t>
      </w:r>
      <w:r w:rsidRPr="00ED35EE">
        <w:rPr>
          <w:bCs/>
        </w:rPr>
        <w:t xml:space="preserve"> Section 1415(k)(l)(c), whichever occurs first, unless the parent and </w:t>
      </w:r>
      <w:r w:rsidR="004978D2" w:rsidRPr="00ED35EE">
        <w:rPr>
          <w:bCs/>
        </w:rPr>
        <w:t>OPS</w:t>
      </w:r>
      <w:r w:rsidRPr="00ED35EE">
        <w:rPr>
          <w:bCs/>
        </w:rPr>
        <w:t xml:space="preserve"> agree otherwise.</w:t>
      </w:r>
    </w:p>
    <w:p w14:paraId="6BC60975" w14:textId="668D5C05" w:rsidR="00022B41" w:rsidRPr="0031740F" w:rsidRDefault="007B1348" w:rsidP="0031740F">
      <w:pPr>
        <w:autoSpaceDE w:val="0"/>
        <w:autoSpaceDN w:val="0"/>
        <w:adjustRightInd w:val="0"/>
        <w:spacing w:before="240" w:after="240"/>
        <w:rPr>
          <w:bCs/>
        </w:rPr>
      </w:pPr>
      <w:r>
        <w:br w:type="page"/>
      </w:r>
    </w:p>
    <w:p w14:paraId="36E8447B" w14:textId="77777777" w:rsidR="00524066" w:rsidRDefault="00524066" w:rsidP="0031740F">
      <w:pPr>
        <w:pStyle w:val="Heading2"/>
      </w:pPr>
      <w:r w:rsidRPr="009F3455">
        <w:lastRenderedPageBreak/>
        <w:t xml:space="preserve">11. Teachers’ </w:t>
      </w:r>
      <w:r>
        <w:t xml:space="preserve">and Public </w:t>
      </w:r>
      <w:r w:rsidRPr="009F3455">
        <w:t>Employees</w:t>
      </w:r>
      <w:r w:rsidR="002A7438">
        <w:t>’</w:t>
      </w:r>
      <w:r w:rsidRPr="009F3455">
        <w:t xml:space="preserve"> Retirement System, and Social Security Coverage</w:t>
      </w:r>
    </w:p>
    <w:p w14:paraId="0797E9DF" w14:textId="77777777" w:rsidR="00524066" w:rsidRPr="007739F6" w:rsidRDefault="00524066" w:rsidP="00117FE3">
      <w:pPr>
        <w:jc w:val="center"/>
        <w:rPr>
          <w:b/>
        </w:rPr>
      </w:pPr>
      <w:r w:rsidRPr="007739F6">
        <w:rPr>
          <w:b/>
        </w:rPr>
        <w:t>California State Teachers’ Retirement System, California Public Employees’ Retirement System, and Social Security Coverage</w:t>
      </w:r>
    </w:p>
    <w:p w14:paraId="69F3B28D" w14:textId="77777777" w:rsidR="00524066" w:rsidRPr="008430D5" w:rsidRDefault="00524066" w:rsidP="00117FE3">
      <w:pPr>
        <w:jc w:val="center"/>
      </w:pPr>
      <w:r w:rsidRPr="008430D5">
        <w:rPr>
          <w:i/>
        </w:rPr>
        <w:t>EC</w:t>
      </w:r>
      <w:r w:rsidRPr="008430D5">
        <w:t xml:space="preserve"> Section 47605(b)(5)(K)</w:t>
      </w:r>
    </w:p>
    <w:p w14:paraId="4515C14F" w14:textId="77777777" w:rsidR="00524066" w:rsidRPr="008430D5" w:rsidRDefault="00524066" w:rsidP="00117FE3">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14:paraId="6EA5D7BA" w14:textId="77777777" w:rsidR="005036C8" w:rsidRPr="009F3455" w:rsidRDefault="005036C8" w:rsidP="00117FE3">
      <w:pPr>
        <w:pStyle w:val="Heading3"/>
      </w:pPr>
      <w:r w:rsidRPr="009F3455">
        <w:t>Evaluation Criteria</w:t>
      </w:r>
    </w:p>
    <w:p w14:paraId="6B51E737" w14:textId="77777777" w:rsidR="005036C8" w:rsidRDefault="005036C8" w:rsidP="00117FE3">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14:paraId="40201181" w14:textId="77777777" w:rsidR="005036C8" w:rsidRDefault="005036C8" w:rsidP="00117FE3">
      <w:pPr>
        <w:spacing w:after="100" w:afterAutospacing="1"/>
        <w:rPr>
          <w:b/>
        </w:rPr>
      </w:pPr>
      <w:r>
        <w:rPr>
          <w:b/>
        </w:rPr>
        <w:t>T</w:t>
      </w:r>
      <w:r w:rsidRPr="009F3455">
        <w:rPr>
          <w:b/>
        </w:rPr>
        <w:t xml:space="preserve">he petition </w:t>
      </w:r>
      <w:r w:rsidR="00932FEC">
        <w:rPr>
          <w:b/>
        </w:rPr>
        <w:t>does</w:t>
      </w:r>
      <w:r w:rsidRPr="005E1390">
        <w:rPr>
          <w:b/>
        </w:rPr>
        <w:t xml:space="preserve"> </w:t>
      </w:r>
      <w:r w:rsidRPr="009F3455">
        <w:rPr>
          <w:b/>
        </w:rPr>
        <w:t>present a reasonably comprehensive description of CalSTRS, CalPERS, and social security coverage</w:t>
      </w:r>
      <w:r>
        <w:rPr>
          <w:b/>
        </w:rPr>
        <w:t>.</w:t>
      </w:r>
    </w:p>
    <w:p w14:paraId="294C6AB1" w14:textId="77777777" w:rsidR="005036C8" w:rsidRPr="009F3455" w:rsidRDefault="005036C8" w:rsidP="00117FE3">
      <w:pPr>
        <w:pStyle w:val="Heading3"/>
      </w:pPr>
      <w:r>
        <w:t>Comments</w:t>
      </w:r>
    </w:p>
    <w:p w14:paraId="404F543F" w14:textId="2F295474" w:rsidR="006B4BC6" w:rsidRDefault="00527C16" w:rsidP="00117FE3">
      <w:pPr>
        <w:autoSpaceDE w:val="0"/>
        <w:autoSpaceDN w:val="0"/>
        <w:adjustRightInd w:val="0"/>
        <w:rPr>
          <w:bCs/>
        </w:rPr>
      </w:pPr>
      <w:r>
        <w:rPr>
          <w:bCs/>
        </w:rPr>
        <w:t>The</w:t>
      </w:r>
      <w:r w:rsidR="00932FEC">
        <w:rPr>
          <w:bCs/>
        </w:rPr>
        <w:t xml:space="preserve"> petition does present a reasonably comprehensi</w:t>
      </w:r>
      <w:r>
        <w:rPr>
          <w:bCs/>
        </w:rPr>
        <w:t xml:space="preserve">ve description of the </w:t>
      </w:r>
      <w:r w:rsidR="00267783">
        <w:rPr>
          <w:bCs/>
        </w:rPr>
        <w:t>OP</w:t>
      </w:r>
      <w:r w:rsidR="006B4BC6">
        <w:rPr>
          <w:bCs/>
        </w:rPr>
        <w:t>S</w:t>
      </w:r>
      <w:r>
        <w:rPr>
          <w:bCs/>
        </w:rPr>
        <w:t xml:space="preserve"> retirement systems</w:t>
      </w:r>
      <w:r w:rsidR="00932FEC">
        <w:rPr>
          <w:bCs/>
        </w:rPr>
        <w:t>. The</w:t>
      </w:r>
      <w:r>
        <w:rPr>
          <w:bCs/>
        </w:rPr>
        <w:t xml:space="preserve"> petition states that </w:t>
      </w:r>
      <w:r w:rsidR="006B4BC6">
        <w:rPr>
          <w:bCs/>
        </w:rPr>
        <w:t>OPS enrolls credentialed and non-certificated employees in a competitive</w:t>
      </w:r>
      <w:r w:rsidR="001C09E5">
        <w:rPr>
          <w:bCs/>
        </w:rPr>
        <w:t>ly-</w:t>
      </w:r>
      <w:r w:rsidR="006B4BC6">
        <w:rPr>
          <w:bCs/>
        </w:rPr>
        <w:t>defined contribution plan and makes contribution</w:t>
      </w:r>
      <w:r w:rsidR="00504648">
        <w:rPr>
          <w:bCs/>
        </w:rPr>
        <w:t>s</w:t>
      </w:r>
      <w:r w:rsidR="006B4BC6">
        <w:rPr>
          <w:bCs/>
        </w:rPr>
        <w:t xml:space="preserve"> at an employer contribution rate equivalent to the contributio</w:t>
      </w:r>
      <w:r w:rsidR="00781233">
        <w:rPr>
          <w:bCs/>
        </w:rPr>
        <w:t xml:space="preserve">ns found under </w:t>
      </w:r>
      <w:r w:rsidR="003714D7">
        <w:rPr>
          <w:bCs/>
        </w:rPr>
        <w:t>Cal</w:t>
      </w:r>
      <w:r w:rsidR="00781233">
        <w:rPr>
          <w:bCs/>
        </w:rPr>
        <w:t>STRS. The OPS CEO</w:t>
      </w:r>
      <w:r w:rsidR="006B4BC6">
        <w:rPr>
          <w:bCs/>
        </w:rPr>
        <w:t xml:space="preserve"> shall </w:t>
      </w:r>
      <w:r w:rsidR="00504648">
        <w:rPr>
          <w:bCs/>
        </w:rPr>
        <w:t xml:space="preserve">be </w:t>
      </w:r>
      <w:r w:rsidR="006B4BC6">
        <w:rPr>
          <w:bCs/>
        </w:rPr>
        <w:t>responsible for ensuring that appropriate arrangements for retirement coverage are made (Attachment 3, p. 195)</w:t>
      </w:r>
      <w:r w:rsidR="00504648">
        <w:rPr>
          <w:bCs/>
        </w:rPr>
        <w:t>.</w:t>
      </w:r>
    </w:p>
    <w:p w14:paraId="38CB2B56" w14:textId="77777777" w:rsidR="005036C8" w:rsidRDefault="005036C8" w:rsidP="0031740F">
      <w:pPr>
        <w:pStyle w:val="Heading2"/>
      </w:pPr>
      <w:r>
        <w:br w:type="page"/>
      </w:r>
      <w:r w:rsidRPr="009F3455">
        <w:lastRenderedPageBreak/>
        <w:t>12. Public School Attendance Alternatives</w:t>
      </w:r>
    </w:p>
    <w:p w14:paraId="654A4EBE" w14:textId="77777777" w:rsidR="005036C8" w:rsidRPr="007C4A67" w:rsidRDefault="005036C8" w:rsidP="00117FE3">
      <w:pPr>
        <w:jc w:val="center"/>
      </w:pPr>
      <w:r w:rsidRPr="007C4A67">
        <w:rPr>
          <w:i/>
        </w:rPr>
        <w:t>EC</w:t>
      </w:r>
      <w:r w:rsidRPr="007C4A67">
        <w:t xml:space="preserve"> Section 47605(b)(5)(L)</w:t>
      </w:r>
    </w:p>
    <w:p w14:paraId="6EBBBA51" w14:textId="77777777" w:rsidR="005036C8" w:rsidRPr="007C4A67" w:rsidRDefault="005036C8" w:rsidP="00117FE3">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14:paraId="32E7B9D3" w14:textId="77777777" w:rsidR="005036C8" w:rsidRPr="009F3455" w:rsidRDefault="005036C8" w:rsidP="00117FE3">
      <w:pPr>
        <w:pStyle w:val="Heading3"/>
      </w:pPr>
      <w:r w:rsidRPr="009F3455">
        <w:t>Evaluation Criteria</w:t>
      </w:r>
    </w:p>
    <w:p w14:paraId="7ED0ABFD" w14:textId="77777777" w:rsidR="005036C8" w:rsidRDefault="005036C8" w:rsidP="00117FE3">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26630F09" w14:textId="268C8732" w:rsidR="005036C8" w:rsidRDefault="005036C8" w:rsidP="00117FE3">
      <w:pPr>
        <w:autoSpaceDE w:val="0"/>
        <w:autoSpaceDN w:val="0"/>
        <w:adjustRightInd w:val="0"/>
        <w:spacing w:after="100" w:afterAutospacing="1"/>
        <w:rPr>
          <w:b/>
        </w:rPr>
      </w:pPr>
      <w:r>
        <w:rPr>
          <w:b/>
        </w:rPr>
        <w:t>T</w:t>
      </w:r>
      <w:r w:rsidRPr="009F3455">
        <w:rPr>
          <w:b/>
        </w:rPr>
        <w:t xml:space="preserve">he petition </w:t>
      </w:r>
      <w:r w:rsidR="00932FEC">
        <w:rPr>
          <w:b/>
        </w:rPr>
        <w:t>does</w:t>
      </w:r>
      <w:r w:rsidRPr="005E1390">
        <w:rPr>
          <w:b/>
        </w:rPr>
        <w:t xml:space="preserve"> </w:t>
      </w:r>
      <w:r w:rsidRPr="009F3455">
        <w:rPr>
          <w:b/>
        </w:rPr>
        <w:t xml:space="preserve">present a reasonably comprehensive description of </w:t>
      </w:r>
      <w:r w:rsidR="001C09E5" w:rsidRPr="009F3455">
        <w:rPr>
          <w:b/>
        </w:rPr>
        <w:t>public-school</w:t>
      </w:r>
      <w:r w:rsidRPr="009F3455">
        <w:rPr>
          <w:b/>
        </w:rPr>
        <w:t xml:space="preserve"> attendance alternatives</w:t>
      </w:r>
      <w:r>
        <w:rPr>
          <w:b/>
        </w:rPr>
        <w:t>.</w:t>
      </w:r>
    </w:p>
    <w:p w14:paraId="41448524" w14:textId="77777777" w:rsidR="005036C8" w:rsidRPr="009F3455" w:rsidRDefault="005036C8" w:rsidP="00117FE3">
      <w:pPr>
        <w:pStyle w:val="Heading3"/>
      </w:pPr>
      <w:r>
        <w:t>Comments</w:t>
      </w:r>
    </w:p>
    <w:p w14:paraId="7CB48ABE" w14:textId="31DB620C" w:rsidR="005036C8" w:rsidRPr="009F3455" w:rsidRDefault="00932FEC" w:rsidP="00117FE3">
      <w:pPr>
        <w:autoSpaceDE w:val="0"/>
        <w:autoSpaceDN w:val="0"/>
        <w:adjustRightInd w:val="0"/>
        <w:rPr>
          <w:bCs/>
        </w:rPr>
      </w:pPr>
      <w:r>
        <w:rPr>
          <w:bCs/>
        </w:rPr>
        <w:t xml:space="preserve">The </w:t>
      </w:r>
      <w:r w:rsidR="006B4BC6">
        <w:rPr>
          <w:bCs/>
        </w:rPr>
        <w:t>OPS</w:t>
      </w:r>
      <w:r>
        <w:rPr>
          <w:bCs/>
        </w:rPr>
        <w:t xml:space="preserve"> petition does present a reasonably comprehensive description of </w:t>
      </w:r>
      <w:r w:rsidR="001C09E5">
        <w:rPr>
          <w:bCs/>
        </w:rPr>
        <w:t>public-school</w:t>
      </w:r>
      <w:r>
        <w:rPr>
          <w:bCs/>
        </w:rPr>
        <w:t xml:space="preserve"> attendance alternatives (Attachment 3, p. </w:t>
      </w:r>
      <w:r w:rsidR="00267783">
        <w:rPr>
          <w:bCs/>
        </w:rPr>
        <w:t>197</w:t>
      </w:r>
      <w:r>
        <w:rPr>
          <w:bCs/>
        </w:rPr>
        <w:t>).</w:t>
      </w:r>
    </w:p>
    <w:p w14:paraId="353BA4F8" w14:textId="77777777" w:rsidR="005036C8" w:rsidRDefault="005036C8" w:rsidP="0031740F">
      <w:pPr>
        <w:pStyle w:val="Heading2"/>
        <w:rPr>
          <w:bCs/>
        </w:rPr>
      </w:pPr>
      <w:r>
        <w:br w:type="page"/>
      </w:r>
      <w:r w:rsidRPr="009F3455">
        <w:lastRenderedPageBreak/>
        <w:t>13. Post-employment Rights of</w:t>
      </w:r>
      <w:r>
        <w:t xml:space="preserve"> </w:t>
      </w:r>
      <w:r w:rsidRPr="009F3455">
        <w:t>Employees</w:t>
      </w:r>
    </w:p>
    <w:p w14:paraId="4C348101" w14:textId="77777777" w:rsidR="005036C8" w:rsidRPr="007C4A67" w:rsidRDefault="005036C8" w:rsidP="00117FE3">
      <w:pPr>
        <w:autoSpaceDE w:val="0"/>
        <w:autoSpaceDN w:val="0"/>
        <w:adjustRightInd w:val="0"/>
        <w:jc w:val="center"/>
      </w:pPr>
      <w:r w:rsidRPr="007C4A67">
        <w:rPr>
          <w:i/>
        </w:rPr>
        <w:t>EC</w:t>
      </w:r>
      <w:r w:rsidRPr="007C4A67">
        <w:t xml:space="preserve"> Section 47605(b)(5)(M)</w:t>
      </w:r>
    </w:p>
    <w:p w14:paraId="1545E513" w14:textId="77777777" w:rsidR="005036C8" w:rsidRPr="007C4A67" w:rsidRDefault="005036C8" w:rsidP="00117FE3">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14:paraId="3571B7FC" w14:textId="77777777" w:rsidR="005036C8" w:rsidRPr="009F3455" w:rsidRDefault="005036C8" w:rsidP="00117FE3">
      <w:pPr>
        <w:pStyle w:val="Heading3"/>
      </w:pPr>
      <w:r w:rsidRPr="009F3455">
        <w:t>Evaluation Criteria</w:t>
      </w:r>
    </w:p>
    <w:p w14:paraId="66AC0D38" w14:textId="77777777" w:rsidR="005036C8" w:rsidRDefault="005036C8" w:rsidP="00117FE3">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14:paraId="1CC55F53"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18412E7"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14:paraId="72D627E5"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61136CCA" w14:textId="77777777" w:rsidTr="00ED60B5">
        <w:trPr>
          <w:cantSplit/>
          <w:trHeight w:val="576"/>
        </w:trPr>
        <w:tc>
          <w:tcPr>
            <w:tcW w:w="7782" w:type="dxa"/>
          </w:tcPr>
          <w:p w14:paraId="5AE6B29E"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14:paraId="5F5F2B77" w14:textId="77777777" w:rsidR="00ED60B5" w:rsidRPr="00ED60B5" w:rsidRDefault="00ED60B5" w:rsidP="00117FE3">
            <w:pPr>
              <w:autoSpaceDE w:val="0"/>
              <w:autoSpaceDN w:val="0"/>
              <w:adjustRightInd w:val="0"/>
              <w:jc w:val="center"/>
            </w:pPr>
            <w:r w:rsidRPr="00ED60B5">
              <w:t>Yes</w:t>
            </w:r>
          </w:p>
        </w:tc>
      </w:tr>
      <w:tr w:rsidR="00ED60B5" w:rsidRPr="00ED60B5" w14:paraId="499A4516" w14:textId="77777777" w:rsidTr="00ED60B5">
        <w:trPr>
          <w:cantSplit/>
          <w:trHeight w:val="576"/>
        </w:trPr>
        <w:tc>
          <w:tcPr>
            <w:tcW w:w="7782" w:type="dxa"/>
          </w:tcPr>
          <w:p w14:paraId="41416530"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14:paraId="04D3BA2F" w14:textId="77777777" w:rsidR="00ED60B5" w:rsidRPr="00ED60B5" w:rsidRDefault="00ED60B5" w:rsidP="00117FE3">
            <w:pPr>
              <w:autoSpaceDE w:val="0"/>
              <w:autoSpaceDN w:val="0"/>
              <w:adjustRightInd w:val="0"/>
              <w:jc w:val="center"/>
            </w:pPr>
            <w:r w:rsidRPr="00ED60B5">
              <w:t>Yes</w:t>
            </w:r>
          </w:p>
        </w:tc>
      </w:tr>
      <w:tr w:rsidR="00ED60B5" w:rsidRPr="00ED60B5" w14:paraId="5CBA0754" w14:textId="77777777" w:rsidTr="00ED60B5">
        <w:trPr>
          <w:cantSplit/>
          <w:trHeight w:val="576"/>
        </w:trPr>
        <w:tc>
          <w:tcPr>
            <w:tcW w:w="7782" w:type="dxa"/>
          </w:tcPr>
          <w:p w14:paraId="3E5936AF"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7F939B4E" w14:textId="77777777" w:rsidR="00ED60B5" w:rsidRPr="00ED60B5" w:rsidRDefault="00ED60B5" w:rsidP="00117FE3">
            <w:pPr>
              <w:autoSpaceDE w:val="0"/>
              <w:autoSpaceDN w:val="0"/>
              <w:adjustRightInd w:val="0"/>
              <w:jc w:val="center"/>
            </w:pPr>
            <w:r w:rsidRPr="00ED60B5">
              <w:t>Yes</w:t>
            </w:r>
          </w:p>
        </w:tc>
      </w:tr>
    </w:tbl>
    <w:p w14:paraId="67B8156D" w14:textId="77777777" w:rsidR="005036C8" w:rsidRDefault="005036C8" w:rsidP="00117FE3">
      <w:pPr>
        <w:spacing w:before="100" w:beforeAutospacing="1" w:after="100" w:afterAutospacing="1"/>
        <w:rPr>
          <w:bCs/>
        </w:rPr>
      </w:pPr>
      <w:r>
        <w:rPr>
          <w:b/>
        </w:rPr>
        <w:t>T</w:t>
      </w:r>
      <w:r w:rsidRPr="009F3455">
        <w:rPr>
          <w:b/>
        </w:rPr>
        <w:t>he petition</w:t>
      </w:r>
      <w:r w:rsidR="00932FEC">
        <w:rPr>
          <w:b/>
        </w:rPr>
        <w:t xml:space="preserve"> does</w:t>
      </w:r>
      <w:r w:rsidRPr="005E1390">
        <w:rPr>
          <w:b/>
        </w:rPr>
        <w:t xml:space="preserve"> </w:t>
      </w:r>
      <w:r w:rsidRPr="009F3455">
        <w:rPr>
          <w:b/>
        </w:rPr>
        <w:t>present a reasonably comprehensive description of post-employment rights of employees</w:t>
      </w:r>
      <w:r>
        <w:rPr>
          <w:b/>
        </w:rPr>
        <w:t>.</w:t>
      </w:r>
    </w:p>
    <w:p w14:paraId="1C1AF6BA" w14:textId="77777777" w:rsidR="005036C8" w:rsidRPr="009F3455" w:rsidRDefault="005036C8" w:rsidP="00117FE3">
      <w:pPr>
        <w:pStyle w:val="Heading3"/>
      </w:pPr>
      <w:r>
        <w:t>Comments</w:t>
      </w:r>
    </w:p>
    <w:p w14:paraId="51780846" w14:textId="2D299988" w:rsidR="005036C8" w:rsidRPr="009F3455" w:rsidRDefault="00932FEC" w:rsidP="00117FE3">
      <w:pPr>
        <w:autoSpaceDE w:val="0"/>
        <w:autoSpaceDN w:val="0"/>
        <w:adjustRightInd w:val="0"/>
        <w:rPr>
          <w:bCs/>
        </w:rPr>
      </w:pPr>
      <w:r>
        <w:rPr>
          <w:bCs/>
        </w:rPr>
        <w:t xml:space="preserve">The </w:t>
      </w:r>
      <w:r w:rsidR="006B4BC6">
        <w:rPr>
          <w:bCs/>
        </w:rPr>
        <w:t>OPS</w:t>
      </w:r>
      <w:r>
        <w:rPr>
          <w:bCs/>
        </w:rPr>
        <w:t xml:space="preserve"> petition does present a reasonably comprehensive description of post-employment rights of employees (Attachment 3, p. </w:t>
      </w:r>
      <w:r w:rsidR="00B30061">
        <w:rPr>
          <w:bCs/>
        </w:rPr>
        <w:t>199</w:t>
      </w:r>
      <w:r>
        <w:rPr>
          <w:bCs/>
        </w:rPr>
        <w:t>).</w:t>
      </w:r>
    </w:p>
    <w:p w14:paraId="04E242F2" w14:textId="77777777" w:rsidR="005036C8" w:rsidRPr="009A7CD6" w:rsidRDefault="005036C8" w:rsidP="0031740F">
      <w:pPr>
        <w:pStyle w:val="Heading2"/>
      </w:pPr>
      <w:r>
        <w:br w:type="page"/>
      </w:r>
      <w:r w:rsidRPr="009F3455">
        <w:lastRenderedPageBreak/>
        <w:t>14. Dispute Resolution Procedures</w:t>
      </w:r>
    </w:p>
    <w:p w14:paraId="772EE566" w14:textId="77777777" w:rsidR="005036C8" w:rsidRPr="009A7CD6" w:rsidRDefault="005036C8" w:rsidP="00117FE3">
      <w:pPr>
        <w:autoSpaceDE w:val="0"/>
        <w:autoSpaceDN w:val="0"/>
        <w:adjustRightInd w:val="0"/>
        <w:jc w:val="center"/>
      </w:pPr>
      <w:r w:rsidRPr="009A7CD6">
        <w:rPr>
          <w:i/>
        </w:rPr>
        <w:t>EC</w:t>
      </w:r>
      <w:r w:rsidRPr="009A7CD6">
        <w:t xml:space="preserve"> Section 47605(b)(5)(N)</w:t>
      </w:r>
    </w:p>
    <w:p w14:paraId="5D236FB1" w14:textId="77777777" w:rsidR="005036C8" w:rsidRPr="009A7CD6" w:rsidRDefault="005036C8" w:rsidP="00117FE3">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14:paraId="3380BA09" w14:textId="77777777" w:rsidR="005036C8" w:rsidRPr="009F3455" w:rsidRDefault="005036C8" w:rsidP="00117FE3">
      <w:pPr>
        <w:pStyle w:val="Heading3"/>
      </w:pPr>
      <w:r w:rsidRPr="009F3455">
        <w:t>Evaluation Criteria</w:t>
      </w:r>
    </w:p>
    <w:p w14:paraId="6C6DB1D9" w14:textId="77777777" w:rsidR="005036C8" w:rsidRDefault="005036C8" w:rsidP="00047848">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14:paraId="2CCA50E9"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14:paraId="474CD615"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14:paraId="69BDAE08"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2109F7A8" w14:textId="77777777" w:rsidTr="00ED60B5">
        <w:trPr>
          <w:cantSplit/>
          <w:trHeight w:val="576"/>
        </w:trPr>
        <w:tc>
          <w:tcPr>
            <w:tcW w:w="7769" w:type="dxa"/>
          </w:tcPr>
          <w:p w14:paraId="688EB29D"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14:paraId="4567252D" w14:textId="4AAD0AE7" w:rsidR="00ED60B5" w:rsidRPr="00ED60B5" w:rsidRDefault="00047848" w:rsidP="00117FE3">
            <w:pPr>
              <w:tabs>
                <w:tab w:val="left" w:pos="280"/>
              </w:tabs>
              <w:autoSpaceDE w:val="0"/>
              <w:autoSpaceDN w:val="0"/>
              <w:adjustRightInd w:val="0"/>
              <w:jc w:val="center"/>
            </w:pPr>
            <w:r>
              <w:t>No</w:t>
            </w:r>
          </w:p>
        </w:tc>
      </w:tr>
      <w:tr w:rsidR="00ED60B5" w:rsidRPr="00ED60B5" w14:paraId="215B9A18" w14:textId="77777777" w:rsidTr="00ED60B5">
        <w:trPr>
          <w:cantSplit/>
          <w:trHeight w:val="576"/>
        </w:trPr>
        <w:tc>
          <w:tcPr>
            <w:tcW w:w="7769" w:type="dxa"/>
          </w:tcPr>
          <w:p w14:paraId="166EA660"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14:paraId="2DF16926" w14:textId="77777777" w:rsidR="00ED60B5" w:rsidRPr="00ED60B5" w:rsidRDefault="0008071D" w:rsidP="00117FE3">
            <w:pPr>
              <w:autoSpaceDE w:val="0"/>
              <w:autoSpaceDN w:val="0"/>
              <w:adjustRightInd w:val="0"/>
              <w:jc w:val="center"/>
            </w:pPr>
            <w:r>
              <w:t>No</w:t>
            </w:r>
          </w:p>
        </w:tc>
      </w:tr>
      <w:tr w:rsidR="00ED60B5" w:rsidRPr="00ED60B5" w14:paraId="123D49CB" w14:textId="77777777" w:rsidTr="00ED60B5">
        <w:trPr>
          <w:cantSplit/>
          <w:trHeight w:val="576"/>
        </w:trPr>
        <w:tc>
          <w:tcPr>
            <w:tcW w:w="7769" w:type="dxa"/>
          </w:tcPr>
          <w:p w14:paraId="5233428A"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14:paraId="138C8E57" w14:textId="15546CF5" w:rsidR="00ED60B5" w:rsidRPr="00ED60B5" w:rsidRDefault="00047848" w:rsidP="00117FE3">
            <w:pPr>
              <w:tabs>
                <w:tab w:val="left" w:pos="280"/>
              </w:tabs>
              <w:autoSpaceDE w:val="0"/>
              <w:autoSpaceDN w:val="0"/>
              <w:adjustRightInd w:val="0"/>
              <w:jc w:val="center"/>
            </w:pPr>
            <w:r>
              <w:t>No</w:t>
            </w:r>
          </w:p>
        </w:tc>
      </w:tr>
      <w:tr w:rsidR="00ED60B5" w:rsidRPr="00ED60B5" w14:paraId="77A069DD" w14:textId="77777777" w:rsidTr="00ED60B5">
        <w:trPr>
          <w:cantSplit/>
          <w:trHeight w:val="576"/>
        </w:trPr>
        <w:tc>
          <w:tcPr>
            <w:tcW w:w="7769" w:type="dxa"/>
          </w:tcPr>
          <w:p w14:paraId="5444AE56"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14:paraId="69E0FEEB" w14:textId="77777777" w:rsidR="00ED60B5" w:rsidRPr="00ED60B5" w:rsidRDefault="0008071D" w:rsidP="00117FE3">
            <w:pPr>
              <w:tabs>
                <w:tab w:val="left" w:pos="280"/>
              </w:tabs>
              <w:autoSpaceDE w:val="0"/>
              <w:autoSpaceDN w:val="0"/>
              <w:adjustRightInd w:val="0"/>
              <w:jc w:val="center"/>
            </w:pPr>
            <w:r>
              <w:t>No</w:t>
            </w:r>
          </w:p>
        </w:tc>
      </w:tr>
    </w:tbl>
    <w:p w14:paraId="600A4416" w14:textId="77777777" w:rsidR="005036C8" w:rsidRDefault="005036C8" w:rsidP="00117FE3">
      <w:pPr>
        <w:autoSpaceDE w:val="0"/>
        <w:autoSpaceDN w:val="0"/>
        <w:adjustRightInd w:val="0"/>
        <w:spacing w:before="100" w:beforeAutospacing="1" w:after="100" w:afterAutospacing="1"/>
      </w:pPr>
      <w:r>
        <w:rPr>
          <w:b/>
        </w:rPr>
        <w:t>T</w:t>
      </w:r>
      <w:r w:rsidRPr="009F3455">
        <w:rPr>
          <w:b/>
        </w:rPr>
        <w:t>he petiti</w:t>
      </w:r>
      <w:r w:rsidR="0008071D">
        <w:rPr>
          <w:b/>
        </w:rPr>
        <w:t>on does not</w:t>
      </w:r>
      <w:r w:rsidRPr="005E1390">
        <w:rPr>
          <w:b/>
        </w:rPr>
        <w:t xml:space="preserve"> </w:t>
      </w:r>
      <w:r w:rsidRPr="009F3455">
        <w:rPr>
          <w:b/>
        </w:rPr>
        <w:t>present a reasonably comprehensive description of dispute resolution procedures</w:t>
      </w:r>
      <w:r>
        <w:rPr>
          <w:b/>
        </w:rPr>
        <w:t>.</w:t>
      </w:r>
    </w:p>
    <w:p w14:paraId="04E2E320" w14:textId="77777777" w:rsidR="005036C8" w:rsidRPr="009F3455" w:rsidRDefault="005036C8" w:rsidP="00117FE3">
      <w:pPr>
        <w:pStyle w:val="Heading3"/>
      </w:pPr>
      <w:r>
        <w:t>Comments</w:t>
      </w:r>
    </w:p>
    <w:p w14:paraId="31CCF4DD" w14:textId="35ABA807" w:rsidR="00047848" w:rsidRPr="00047848" w:rsidRDefault="0008071D" w:rsidP="00047848">
      <w:pPr>
        <w:autoSpaceDE w:val="0"/>
        <w:autoSpaceDN w:val="0"/>
        <w:adjustRightInd w:val="0"/>
        <w:spacing w:after="100" w:afterAutospacing="1"/>
        <w:rPr>
          <w:bCs/>
        </w:rPr>
      </w:pPr>
      <w:r>
        <w:rPr>
          <w:bCs/>
        </w:rPr>
        <w:t xml:space="preserve">The </w:t>
      </w:r>
      <w:r w:rsidR="006B4BC6">
        <w:rPr>
          <w:bCs/>
        </w:rPr>
        <w:t>OPS</w:t>
      </w:r>
      <w:r>
        <w:rPr>
          <w:bCs/>
        </w:rPr>
        <w:t xml:space="preserve"> petition does not present a reasonably comprehensive description of dispute resolution procedures. </w:t>
      </w:r>
      <w:r w:rsidR="00047848" w:rsidRPr="00047848">
        <w:rPr>
          <w:bCs/>
        </w:rPr>
        <w:t>The petition does not contain the following statements:</w:t>
      </w:r>
    </w:p>
    <w:p w14:paraId="1BBD1950" w14:textId="4BB4D6DE" w:rsidR="00047848" w:rsidRDefault="00047848" w:rsidP="00EB52AB">
      <w:pPr>
        <w:pStyle w:val="ListParagraph"/>
        <w:numPr>
          <w:ilvl w:val="0"/>
          <w:numId w:val="22"/>
        </w:numPr>
        <w:autoSpaceDE w:val="0"/>
        <w:autoSpaceDN w:val="0"/>
        <w:adjustRightInd w:val="0"/>
        <w:spacing w:after="240"/>
        <w:rPr>
          <w:bCs/>
        </w:rPr>
      </w:pPr>
      <w:r>
        <w:rPr>
          <w:bCs/>
        </w:rPr>
        <w:t>Recognize that, because it is not a</w:t>
      </w:r>
      <w:r w:rsidR="001C09E5">
        <w:rPr>
          <w:bCs/>
        </w:rPr>
        <w:t xml:space="preserve"> local educational agency</w:t>
      </w:r>
      <w:r>
        <w:rPr>
          <w:bCs/>
        </w:rPr>
        <w:t>, the SBE may choose to resolve a dispute directly instead of pursuing the dispute resolution process specified in the charter,</w:t>
      </w:r>
      <w:r w:rsidR="00BE0696">
        <w:rPr>
          <w:bCs/>
        </w:rPr>
        <w:t xml:space="preserve"> provided that if the SBE intends to resolve a </w:t>
      </w:r>
      <w:r w:rsidR="00BE0696">
        <w:rPr>
          <w:bCs/>
        </w:rPr>
        <w:lastRenderedPageBreak/>
        <w:t>dispute directly instead of pursuing the dispute resolution process specified in the charter, it</w:t>
      </w:r>
      <w:r>
        <w:rPr>
          <w:bCs/>
        </w:rPr>
        <w:t xml:space="preserve"> must first hold a public hearing to consider arguments for and against the direct resolution of the dispute instead of pursuing the dispute resolution process specified in the charter.</w:t>
      </w:r>
    </w:p>
    <w:p w14:paraId="36352A59" w14:textId="1E93A556" w:rsidR="00374FE4" w:rsidRDefault="00374FE4" w:rsidP="00EB52AB">
      <w:pPr>
        <w:pStyle w:val="ListParagraph"/>
        <w:numPr>
          <w:ilvl w:val="0"/>
          <w:numId w:val="22"/>
        </w:numPr>
        <w:autoSpaceDE w:val="0"/>
        <w:autoSpaceDN w:val="0"/>
        <w:adjustRightInd w:val="0"/>
        <w:spacing w:after="240"/>
        <w:rPr>
          <w:bCs/>
        </w:rPr>
      </w:pPr>
      <w:r>
        <w:rPr>
          <w:bCs/>
        </w:rPr>
        <w:t>Recognize that the SBE cannot be pre-bound to a contractual obligation to split the costs of mediation or agree to mediation to resolve disputes.</w:t>
      </w:r>
    </w:p>
    <w:p w14:paraId="48677690" w14:textId="77777777" w:rsidR="00047848" w:rsidRDefault="00047848" w:rsidP="00EB52AB">
      <w:pPr>
        <w:pStyle w:val="ListParagraph"/>
        <w:numPr>
          <w:ilvl w:val="0"/>
          <w:numId w:val="22"/>
        </w:numPr>
        <w:autoSpaceDE w:val="0"/>
        <w:autoSpaceDN w:val="0"/>
        <w:adjustRightInd w:val="0"/>
        <w:spacing w:after="240"/>
        <w:rPr>
          <w:bCs/>
        </w:rPr>
      </w:pPr>
      <w:r>
        <w:rPr>
          <w:bCs/>
        </w:rPr>
        <w:t xml:space="preserve">Recognize that if the substance of a dispute is a matter that could result in the taking of appropriate action, including, but not limited to, revocation of the charter in accordance with </w:t>
      </w:r>
      <w:r w:rsidRPr="00B6344C">
        <w:rPr>
          <w:bCs/>
          <w:i/>
        </w:rPr>
        <w:t>EC</w:t>
      </w:r>
      <w:r>
        <w:rPr>
          <w:bCs/>
        </w:rPr>
        <w:t xml:space="preserve"> Section 47604.5, the matter will be addressed at the SBE’s discretion in accordance with that provision of law and any regulations pertaining thereto.</w:t>
      </w:r>
    </w:p>
    <w:p w14:paraId="73D5CC53" w14:textId="3B916112" w:rsidR="00047848" w:rsidRPr="00047848" w:rsidRDefault="00047848" w:rsidP="00ED35EE">
      <w:pPr>
        <w:autoSpaceDE w:val="0"/>
        <w:autoSpaceDN w:val="0"/>
        <w:adjustRightInd w:val="0"/>
        <w:spacing w:after="240"/>
        <w:rPr>
          <w:bCs/>
        </w:rPr>
      </w:pPr>
      <w:r w:rsidRPr="00047848">
        <w:rPr>
          <w:bCs/>
        </w:rPr>
        <w:t>If approved by the SBE, as a</w:t>
      </w:r>
      <w:r w:rsidR="00423FFA">
        <w:rPr>
          <w:bCs/>
        </w:rPr>
        <w:t xml:space="preserve"> condition for approval, the </w:t>
      </w:r>
      <w:r w:rsidR="006B4BC6">
        <w:rPr>
          <w:bCs/>
        </w:rPr>
        <w:t>OPS</w:t>
      </w:r>
      <w:r w:rsidRPr="00047848">
        <w:rPr>
          <w:bCs/>
        </w:rPr>
        <w:t xml:space="preserve"> petitioners will be required to revise the petition to </w:t>
      </w:r>
      <w:r w:rsidR="00D06CDB" w:rsidRPr="006155FB">
        <w:rPr>
          <w:bCs/>
        </w:rPr>
        <w:t>reflect the SBE as the authorizer</w:t>
      </w:r>
      <w:r w:rsidR="00D06CDB">
        <w:rPr>
          <w:bCs/>
        </w:rPr>
        <w:t xml:space="preserve"> and to</w:t>
      </w:r>
      <w:r w:rsidR="00D06CDB" w:rsidRPr="006155FB">
        <w:rPr>
          <w:bCs/>
        </w:rPr>
        <w:t xml:space="preserve"> </w:t>
      </w:r>
      <w:r w:rsidRPr="00047848">
        <w:rPr>
          <w:bCs/>
        </w:rPr>
        <w:t xml:space="preserve">include the necessary language for Element 14–Dispute Resolution Procedures by including the </w:t>
      </w:r>
      <w:r>
        <w:rPr>
          <w:bCs/>
        </w:rPr>
        <w:t>language noted above</w:t>
      </w:r>
      <w:r w:rsidR="006725CE">
        <w:rPr>
          <w:bCs/>
        </w:rPr>
        <w:t>.</w:t>
      </w:r>
    </w:p>
    <w:p w14:paraId="30A67399" w14:textId="77777777" w:rsidR="005036C8" w:rsidRPr="009F3455" w:rsidRDefault="005036C8" w:rsidP="0031740F">
      <w:pPr>
        <w:pStyle w:val="Heading2"/>
      </w:pPr>
      <w:r>
        <w:br w:type="page"/>
      </w:r>
      <w:r w:rsidRPr="009F3455">
        <w:lastRenderedPageBreak/>
        <w:t>15. Closure Procedures</w:t>
      </w:r>
    </w:p>
    <w:p w14:paraId="7CAD7132" w14:textId="77777777" w:rsidR="005036C8" w:rsidRPr="00E478D4" w:rsidRDefault="005036C8" w:rsidP="00117FE3">
      <w:pPr>
        <w:jc w:val="center"/>
      </w:pPr>
      <w:r w:rsidRPr="00E478D4">
        <w:rPr>
          <w:i/>
        </w:rPr>
        <w:t>EC</w:t>
      </w:r>
      <w:r w:rsidRPr="00E478D4">
        <w:t xml:space="preserve"> Section 47605(b)(5)(O)</w:t>
      </w:r>
    </w:p>
    <w:p w14:paraId="24DC8958" w14:textId="77777777" w:rsidR="005036C8" w:rsidRPr="00E478D4" w:rsidRDefault="005036C8" w:rsidP="00117FE3">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14:paraId="3B8DCA50" w14:textId="77777777" w:rsidR="005036C8" w:rsidRPr="009F3455" w:rsidRDefault="005036C8" w:rsidP="00117FE3">
      <w:pPr>
        <w:pStyle w:val="Heading3"/>
      </w:pPr>
      <w:r w:rsidRPr="009F3455">
        <w:t>Evaluation Criteria</w:t>
      </w:r>
    </w:p>
    <w:p w14:paraId="499734A1" w14:textId="77777777" w:rsidR="005036C8" w:rsidRDefault="005036C8" w:rsidP="00117FE3">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14:paraId="48CAEEF6" w14:textId="77777777" w:rsidR="005036C8" w:rsidRDefault="00374FE4" w:rsidP="00117FE3">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14:paraId="2C3E317B" w14:textId="77777777" w:rsidR="005036C8" w:rsidRPr="009F3455" w:rsidRDefault="005036C8" w:rsidP="00117FE3">
      <w:pPr>
        <w:pStyle w:val="Heading3"/>
      </w:pPr>
      <w:r>
        <w:t>Comments</w:t>
      </w:r>
    </w:p>
    <w:p w14:paraId="68FCF48D" w14:textId="6684A0DC" w:rsidR="005036C8" w:rsidRDefault="00374FE4" w:rsidP="00117FE3">
      <w:pPr>
        <w:autoSpaceDE w:val="0"/>
        <w:autoSpaceDN w:val="0"/>
        <w:adjustRightInd w:val="0"/>
        <w:rPr>
          <w:bCs/>
        </w:rPr>
      </w:pPr>
      <w:r>
        <w:rPr>
          <w:bCs/>
        </w:rPr>
        <w:t xml:space="preserve">The </w:t>
      </w:r>
      <w:r w:rsidR="006B4BC6">
        <w:rPr>
          <w:bCs/>
        </w:rPr>
        <w:t>OPS</w:t>
      </w:r>
      <w:r>
        <w:rPr>
          <w:bCs/>
        </w:rPr>
        <w:t xml:space="preserve"> petition does include a reasonably comprehensive description of closure p</w:t>
      </w:r>
      <w:r w:rsidR="00521F61">
        <w:rPr>
          <w:bCs/>
        </w:rPr>
        <w:t xml:space="preserve">rocedures (Attachment 3, pp. </w:t>
      </w:r>
      <w:r w:rsidR="00423FFA">
        <w:rPr>
          <w:bCs/>
        </w:rPr>
        <w:t>203–205</w:t>
      </w:r>
      <w:r>
        <w:rPr>
          <w:bCs/>
        </w:rPr>
        <w:t>).</w:t>
      </w:r>
    </w:p>
    <w:p w14:paraId="4B3EC041" w14:textId="77777777" w:rsidR="005036C8" w:rsidRPr="00524066" w:rsidRDefault="005036C8" w:rsidP="00117FE3">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14:paraId="41626131" w14:textId="77777777" w:rsidR="005036C8" w:rsidRDefault="005036C8" w:rsidP="0031740F">
      <w:pPr>
        <w:pStyle w:val="Heading2"/>
      </w:pPr>
      <w:r w:rsidRPr="009F3455">
        <w:t>Standards, Assessments, and Parent Consultation</w:t>
      </w:r>
    </w:p>
    <w:p w14:paraId="76377DFF" w14:textId="77777777" w:rsidR="005036C8" w:rsidRPr="007217DB" w:rsidRDefault="005036C8" w:rsidP="00117FE3">
      <w:pPr>
        <w:jc w:val="center"/>
      </w:pPr>
      <w:r w:rsidRPr="00E478D4">
        <w:rPr>
          <w:i/>
        </w:rPr>
        <w:t>EC</w:t>
      </w:r>
      <w:r w:rsidRPr="007217DB">
        <w:t xml:space="preserve"> </w:t>
      </w:r>
      <w:r>
        <w:t>s</w:t>
      </w:r>
      <w:r w:rsidRPr="007217DB">
        <w:t>ections 47605(c)(1) and (2)</w:t>
      </w:r>
    </w:p>
    <w:p w14:paraId="49E9A0BD" w14:textId="77777777" w:rsidR="005036C8" w:rsidRPr="007217DB" w:rsidRDefault="005036C8" w:rsidP="00117FE3">
      <w:pPr>
        <w:jc w:val="center"/>
      </w:pPr>
      <w:r w:rsidRPr="007217DB">
        <w:t xml:space="preserve">5 </w:t>
      </w:r>
      <w:r w:rsidRPr="00E478D4">
        <w:rPr>
          <w:i/>
        </w:rPr>
        <w:t>CCR</w:t>
      </w:r>
      <w:r w:rsidRPr="007217DB">
        <w:t xml:space="preserve"> Section 11967.5.1(f)(3)</w:t>
      </w:r>
    </w:p>
    <w:p w14:paraId="22C84B4D" w14:textId="77777777" w:rsidR="005036C8" w:rsidRPr="009F3455" w:rsidRDefault="005036C8" w:rsidP="00117FE3">
      <w:pPr>
        <w:pStyle w:val="Heading3"/>
      </w:pPr>
      <w:r w:rsidRPr="009F3455">
        <w:t>Evaluation Criteria</w:t>
      </w:r>
    </w:p>
    <w:p w14:paraId="78FD9E3D" w14:textId="77777777" w:rsidR="005036C8" w:rsidRDefault="005036C8" w:rsidP="00117FE3">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14:paraId="0297AD2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34AC7F20"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5895B6EE"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19A01383" w14:textId="77777777" w:rsidTr="00ED60B5">
        <w:trPr>
          <w:cantSplit/>
          <w:trHeight w:val="576"/>
        </w:trPr>
        <w:tc>
          <w:tcPr>
            <w:tcW w:w="7696" w:type="dxa"/>
          </w:tcPr>
          <w:p w14:paraId="0FDB02E5" w14:textId="77777777" w:rsidR="00ED60B5" w:rsidRPr="00ED60B5" w:rsidRDefault="00ED60B5" w:rsidP="00117FE3">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14:paraId="600ACE7A" w14:textId="77777777" w:rsidR="00ED60B5" w:rsidRPr="00ED60B5" w:rsidRDefault="00ED60B5" w:rsidP="00117FE3">
            <w:pPr>
              <w:autoSpaceDE w:val="0"/>
              <w:autoSpaceDN w:val="0"/>
              <w:adjustRightInd w:val="0"/>
              <w:jc w:val="center"/>
            </w:pPr>
            <w:r w:rsidRPr="00ED60B5">
              <w:t>Yes</w:t>
            </w:r>
          </w:p>
        </w:tc>
      </w:tr>
      <w:tr w:rsidR="00ED60B5" w:rsidRPr="00ED60B5" w14:paraId="79C67668" w14:textId="77777777" w:rsidTr="00ED60B5">
        <w:trPr>
          <w:cantSplit/>
          <w:trHeight w:val="576"/>
        </w:trPr>
        <w:tc>
          <w:tcPr>
            <w:tcW w:w="7696" w:type="dxa"/>
          </w:tcPr>
          <w:p w14:paraId="2D193F5D" w14:textId="77777777" w:rsidR="00ED60B5" w:rsidRPr="00ED60B5" w:rsidRDefault="00ED60B5" w:rsidP="00117FE3">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14:paraId="3CA0A428" w14:textId="77777777" w:rsidR="00ED60B5" w:rsidRPr="00ED60B5" w:rsidRDefault="00ED60B5" w:rsidP="00117FE3">
            <w:pPr>
              <w:autoSpaceDE w:val="0"/>
              <w:autoSpaceDN w:val="0"/>
              <w:adjustRightInd w:val="0"/>
              <w:jc w:val="center"/>
            </w:pPr>
            <w:r w:rsidRPr="00ED60B5">
              <w:t>Yes</w:t>
            </w:r>
          </w:p>
        </w:tc>
      </w:tr>
    </w:tbl>
    <w:p w14:paraId="4DB978DA" w14:textId="77777777" w:rsidR="005036C8" w:rsidRDefault="005036C8" w:rsidP="00117FE3">
      <w:pPr>
        <w:autoSpaceDE w:val="0"/>
        <w:autoSpaceDN w:val="0"/>
        <w:adjustRightInd w:val="0"/>
        <w:spacing w:before="100" w:beforeAutospacing="1" w:after="100" w:afterAutospacing="1"/>
      </w:pPr>
      <w:r>
        <w:rPr>
          <w:b/>
        </w:rPr>
        <w:t>T</w:t>
      </w:r>
      <w:r w:rsidRPr="009F3455">
        <w:rPr>
          <w:b/>
        </w:rPr>
        <w:t xml:space="preserve">he petition </w:t>
      </w:r>
      <w:r w:rsidR="00374FE4">
        <w:rPr>
          <w:b/>
        </w:rPr>
        <w:t>does</w:t>
      </w:r>
      <w:r w:rsidRPr="005E1390">
        <w:rPr>
          <w:b/>
        </w:rPr>
        <w:t xml:space="preserve"> </w:t>
      </w:r>
      <w:r w:rsidRPr="009F3455">
        <w:rPr>
          <w:b/>
        </w:rPr>
        <w:t>provide evidence addressing the requirements regarding standards, assessments, and parent consultation</w:t>
      </w:r>
      <w:r>
        <w:rPr>
          <w:b/>
        </w:rPr>
        <w:t>.</w:t>
      </w:r>
    </w:p>
    <w:p w14:paraId="5F5E33D0" w14:textId="77777777" w:rsidR="005036C8" w:rsidRPr="00F81C97" w:rsidRDefault="005036C8" w:rsidP="00117FE3">
      <w:pPr>
        <w:pStyle w:val="Heading3"/>
      </w:pPr>
      <w:r>
        <w:t>Comments</w:t>
      </w:r>
    </w:p>
    <w:p w14:paraId="3BF68CA0" w14:textId="10899258" w:rsidR="005036C8" w:rsidRDefault="00374FE4" w:rsidP="00117FE3">
      <w:pPr>
        <w:autoSpaceDE w:val="0"/>
        <w:autoSpaceDN w:val="0"/>
        <w:adjustRightInd w:val="0"/>
        <w:rPr>
          <w:bCs/>
        </w:rPr>
      </w:pPr>
      <w:r>
        <w:rPr>
          <w:bCs/>
        </w:rPr>
        <w:t xml:space="preserve">The </w:t>
      </w:r>
      <w:r w:rsidR="006B4BC6">
        <w:rPr>
          <w:bCs/>
        </w:rPr>
        <w:t>OPS</w:t>
      </w:r>
      <w:r>
        <w:rPr>
          <w:bCs/>
        </w:rPr>
        <w:t xml:space="preserve"> petitio</w:t>
      </w:r>
      <w:r w:rsidR="00DF1816">
        <w:rPr>
          <w:bCs/>
        </w:rPr>
        <w:t>n does provide evidence addressing the requirements regarding standards, assessments, and parent consultati</w:t>
      </w:r>
      <w:r w:rsidR="00521F61">
        <w:rPr>
          <w:bCs/>
        </w:rPr>
        <w:t xml:space="preserve">on (Attachment 3, pp. </w:t>
      </w:r>
      <w:r w:rsidR="00423FFA">
        <w:rPr>
          <w:bCs/>
        </w:rPr>
        <w:t>15</w:t>
      </w:r>
      <w:r w:rsidR="0067292C">
        <w:rPr>
          <w:bCs/>
        </w:rPr>
        <w:t>,</w:t>
      </w:r>
      <w:r w:rsidR="00521F61">
        <w:rPr>
          <w:bCs/>
        </w:rPr>
        <w:t xml:space="preserve"> </w:t>
      </w:r>
      <w:r w:rsidR="00423FFA">
        <w:rPr>
          <w:bCs/>
        </w:rPr>
        <w:t>127–139, and 150–151</w:t>
      </w:r>
      <w:r w:rsidR="00DF1816">
        <w:rPr>
          <w:bCs/>
        </w:rPr>
        <w:t>).</w:t>
      </w:r>
    </w:p>
    <w:p w14:paraId="7C7DBCB3" w14:textId="77777777" w:rsidR="005036C8" w:rsidRPr="00522AB3" w:rsidRDefault="005036C8" w:rsidP="0031740F">
      <w:pPr>
        <w:pStyle w:val="Heading2"/>
      </w:pPr>
      <w:r>
        <w:br w:type="page"/>
      </w:r>
      <w:r w:rsidRPr="009F3455">
        <w:lastRenderedPageBreak/>
        <w:t>Effect on Authorizer and Financial Projections</w:t>
      </w:r>
    </w:p>
    <w:p w14:paraId="7EBD126A" w14:textId="77777777" w:rsidR="005036C8" w:rsidRPr="00522AB3" w:rsidRDefault="005036C8" w:rsidP="00117FE3">
      <w:pPr>
        <w:jc w:val="center"/>
      </w:pPr>
      <w:r w:rsidRPr="00E478D4">
        <w:rPr>
          <w:i/>
        </w:rPr>
        <w:t>EC</w:t>
      </w:r>
      <w:r w:rsidRPr="00522AB3">
        <w:t xml:space="preserve"> Section 47605(g)</w:t>
      </w:r>
    </w:p>
    <w:p w14:paraId="36786239" w14:textId="77777777" w:rsidR="005036C8" w:rsidRPr="00522AB3" w:rsidRDefault="005036C8" w:rsidP="00117FE3">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14:paraId="435CE5F8" w14:textId="77777777" w:rsidR="005036C8" w:rsidRPr="009F3455" w:rsidRDefault="005036C8" w:rsidP="00117FE3">
      <w:pPr>
        <w:pStyle w:val="Heading3"/>
      </w:pPr>
      <w:r w:rsidRPr="009F3455">
        <w:t>Evaluation Criteria</w:t>
      </w:r>
    </w:p>
    <w:p w14:paraId="5DEF3CF3" w14:textId="774A6EC9" w:rsidR="005036C8" w:rsidRDefault="005036C8" w:rsidP="00117FE3">
      <w:pPr>
        <w:autoSpaceDE w:val="0"/>
        <w:autoSpaceDN w:val="0"/>
        <w:adjustRightInd w:val="0"/>
        <w:spacing w:after="100" w:afterAutospacing="1"/>
      </w:pPr>
      <w:r w:rsidRPr="009F3455">
        <w:t>…[T]he petitioners [shall] provide information regarding the pr</w:t>
      </w:r>
      <w:r w:rsidR="006B4BC6">
        <w:t>op</w:t>
      </w:r>
      <w:r w:rsidRPr="009F3455">
        <w:t>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14:paraId="431681F7"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14:paraId="3E0218A9"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14:paraId="7178D1D3"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074F1E02" w14:textId="77777777" w:rsidTr="005D4936">
        <w:trPr>
          <w:cantSplit/>
          <w:trHeight w:val="576"/>
        </w:trPr>
        <w:tc>
          <w:tcPr>
            <w:tcW w:w="7780" w:type="dxa"/>
          </w:tcPr>
          <w:p w14:paraId="5184B360"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14:paraId="6AE25120" w14:textId="77777777" w:rsidR="00ED60B5" w:rsidRPr="00ED60B5" w:rsidRDefault="00ED60B5" w:rsidP="00117FE3">
            <w:pPr>
              <w:autoSpaceDE w:val="0"/>
              <w:autoSpaceDN w:val="0"/>
              <w:adjustRightInd w:val="0"/>
              <w:jc w:val="center"/>
            </w:pPr>
            <w:r>
              <w:t>Yes</w:t>
            </w:r>
          </w:p>
        </w:tc>
      </w:tr>
      <w:tr w:rsidR="00ED60B5" w:rsidRPr="00ED60B5" w14:paraId="7769390A" w14:textId="77777777" w:rsidTr="005D4936">
        <w:trPr>
          <w:cantSplit/>
          <w:trHeight w:val="576"/>
        </w:trPr>
        <w:tc>
          <w:tcPr>
            <w:tcW w:w="7780" w:type="dxa"/>
          </w:tcPr>
          <w:p w14:paraId="013EDD11"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14:paraId="63B37A57" w14:textId="77777777" w:rsidR="00ED60B5" w:rsidRPr="00ED60B5" w:rsidRDefault="00DF1816" w:rsidP="00117FE3">
            <w:pPr>
              <w:autoSpaceDE w:val="0"/>
              <w:autoSpaceDN w:val="0"/>
              <w:adjustRightInd w:val="0"/>
              <w:jc w:val="center"/>
            </w:pPr>
            <w:r>
              <w:t>Yes</w:t>
            </w:r>
          </w:p>
        </w:tc>
      </w:tr>
      <w:tr w:rsidR="00ED60B5" w:rsidRPr="00ED60B5" w14:paraId="485989B4" w14:textId="77777777" w:rsidTr="005D4936">
        <w:trPr>
          <w:cantSplit/>
          <w:trHeight w:val="576"/>
        </w:trPr>
        <w:tc>
          <w:tcPr>
            <w:tcW w:w="7780" w:type="dxa"/>
          </w:tcPr>
          <w:p w14:paraId="1ABE2D58"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14:paraId="0CDE546D" w14:textId="77777777" w:rsidR="00ED60B5" w:rsidRPr="00ED60B5" w:rsidRDefault="00DF1816" w:rsidP="00117FE3">
            <w:pPr>
              <w:autoSpaceDE w:val="0"/>
              <w:autoSpaceDN w:val="0"/>
              <w:adjustRightInd w:val="0"/>
              <w:jc w:val="center"/>
            </w:pPr>
            <w:r>
              <w:t>Yes</w:t>
            </w:r>
          </w:p>
        </w:tc>
      </w:tr>
      <w:tr w:rsidR="00ED60B5" w:rsidRPr="00ED60B5" w14:paraId="4C62BBD9" w14:textId="77777777" w:rsidTr="005D4936">
        <w:trPr>
          <w:cantSplit/>
          <w:trHeight w:val="576"/>
        </w:trPr>
        <w:tc>
          <w:tcPr>
            <w:tcW w:w="7780" w:type="dxa"/>
          </w:tcPr>
          <w:p w14:paraId="2E048965" w14:textId="77777777" w:rsidR="00ED60B5" w:rsidRPr="00ED60B5" w:rsidRDefault="00ED60B5" w:rsidP="00117FE3">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7F17BAB5" w14:textId="77777777" w:rsidR="00ED60B5" w:rsidRPr="00ED60B5" w:rsidRDefault="00DF1816" w:rsidP="00117FE3">
            <w:pPr>
              <w:autoSpaceDE w:val="0"/>
              <w:autoSpaceDN w:val="0"/>
              <w:adjustRightInd w:val="0"/>
              <w:jc w:val="center"/>
            </w:pPr>
            <w:r>
              <w:t>Yes</w:t>
            </w:r>
          </w:p>
        </w:tc>
      </w:tr>
    </w:tbl>
    <w:p w14:paraId="02CD44AF" w14:textId="393A4F60" w:rsidR="005036C8" w:rsidRPr="005E1390" w:rsidRDefault="005036C8" w:rsidP="00117FE3">
      <w:pPr>
        <w:spacing w:before="100" w:beforeAutospacing="1" w:after="100" w:afterAutospacing="1"/>
        <w:rPr>
          <w:b/>
        </w:rPr>
      </w:pPr>
      <w:r>
        <w:rPr>
          <w:b/>
        </w:rPr>
        <w:t>T</w:t>
      </w:r>
      <w:r w:rsidRPr="005E1390">
        <w:rPr>
          <w:b/>
        </w:rPr>
        <w:t>he petition</w:t>
      </w:r>
      <w:r w:rsidR="00DF1816">
        <w:rPr>
          <w:b/>
        </w:rPr>
        <w:t xml:space="preserve"> does </w:t>
      </w:r>
      <w:r w:rsidRPr="005E1390">
        <w:rPr>
          <w:b/>
        </w:rPr>
        <w:t>provide the required information and financial projections</w:t>
      </w:r>
      <w:r>
        <w:rPr>
          <w:b/>
        </w:rPr>
        <w:t>.</w:t>
      </w:r>
    </w:p>
    <w:p w14:paraId="17D0A0AE" w14:textId="77777777" w:rsidR="005036C8" w:rsidRPr="009F3455" w:rsidRDefault="005036C8" w:rsidP="00117FE3">
      <w:pPr>
        <w:pStyle w:val="Heading3"/>
      </w:pPr>
      <w:r>
        <w:t>Comments</w:t>
      </w:r>
    </w:p>
    <w:p w14:paraId="39B0E20B" w14:textId="0FA10017" w:rsidR="005036C8" w:rsidRDefault="00DF1816" w:rsidP="00117FE3">
      <w:pPr>
        <w:autoSpaceDE w:val="0"/>
        <w:autoSpaceDN w:val="0"/>
        <w:adjustRightInd w:val="0"/>
        <w:rPr>
          <w:bCs/>
        </w:rPr>
      </w:pPr>
      <w:r w:rsidRPr="00DF1816">
        <w:rPr>
          <w:bCs/>
        </w:rPr>
        <w:t xml:space="preserve">The </w:t>
      </w:r>
      <w:r w:rsidR="006B4BC6">
        <w:rPr>
          <w:bCs/>
        </w:rPr>
        <w:t>OPS</w:t>
      </w:r>
      <w:r w:rsidRPr="00DF1816">
        <w:rPr>
          <w:bCs/>
        </w:rPr>
        <w:t xml:space="preserve"> petition does provide the required information and financial projections (Attachment 3, pp. </w:t>
      </w:r>
      <w:r w:rsidR="00423FFA">
        <w:rPr>
          <w:bCs/>
        </w:rPr>
        <w:t>209</w:t>
      </w:r>
      <w:r w:rsidRPr="00DF1816">
        <w:rPr>
          <w:bCs/>
        </w:rPr>
        <w:t>–</w:t>
      </w:r>
      <w:r w:rsidR="00423FFA">
        <w:rPr>
          <w:bCs/>
        </w:rPr>
        <w:t>211</w:t>
      </w:r>
      <w:r w:rsidRPr="00DF1816">
        <w:rPr>
          <w:bCs/>
        </w:rPr>
        <w:t xml:space="preserve"> and Attachment 4).</w:t>
      </w:r>
    </w:p>
    <w:p w14:paraId="51DC9EA1" w14:textId="77777777" w:rsidR="005036C8" w:rsidRPr="00522AB3" w:rsidRDefault="005036C8" w:rsidP="0031740F">
      <w:pPr>
        <w:pStyle w:val="Heading2"/>
      </w:pPr>
      <w:r>
        <w:br w:type="page"/>
      </w:r>
      <w:r w:rsidRPr="00522AB3">
        <w:lastRenderedPageBreak/>
        <w:t>Teacher Credentialing</w:t>
      </w:r>
    </w:p>
    <w:p w14:paraId="17BE7024" w14:textId="77777777" w:rsidR="005036C8" w:rsidRPr="00592C02" w:rsidRDefault="005036C8" w:rsidP="00117FE3">
      <w:pPr>
        <w:autoSpaceDE w:val="0"/>
        <w:autoSpaceDN w:val="0"/>
        <w:adjustRightInd w:val="0"/>
        <w:jc w:val="center"/>
      </w:pPr>
      <w:r w:rsidRPr="00592C02">
        <w:rPr>
          <w:i/>
        </w:rPr>
        <w:t>EC</w:t>
      </w:r>
      <w:r w:rsidRPr="00592C02">
        <w:t xml:space="preserve"> Section 47605(l)</w:t>
      </w:r>
    </w:p>
    <w:p w14:paraId="7FE0CCE5" w14:textId="77777777" w:rsidR="005036C8" w:rsidRPr="00592C02" w:rsidRDefault="005036C8" w:rsidP="00117FE3">
      <w:pPr>
        <w:jc w:val="center"/>
      </w:pPr>
      <w:r w:rsidRPr="00592C02">
        <w:t xml:space="preserve">5 </w:t>
      </w:r>
      <w:r w:rsidRPr="00592C02">
        <w:rPr>
          <w:i/>
        </w:rPr>
        <w:t>CCR</w:t>
      </w:r>
      <w:r w:rsidRPr="00592C02">
        <w:t xml:space="preserve"> Section 11967.5.1(f)(5)</w:t>
      </w:r>
    </w:p>
    <w:p w14:paraId="6E2179C1" w14:textId="77777777" w:rsidR="005036C8" w:rsidRPr="009F3455" w:rsidRDefault="005036C8" w:rsidP="00117FE3">
      <w:pPr>
        <w:pStyle w:val="Heading3"/>
      </w:pPr>
      <w:r w:rsidRPr="009F3455">
        <w:t>Evaluation Criteria</w:t>
      </w:r>
    </w:p>
    <w:p w14:paraId="1548D807" w14:textId="77777777" w:rsidR="005036C8" w:rsidRDefault="005036C8" w:rsidP="00117FE3">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14:paraId="26944236" w14:textId="77777777" w:rsidR="005036C8" w:rsidRDefault="005036C8" w:rsidP="00117FE3">
      <w:pPr>
        <w:spacing w:after="100" w:afterAutospacing="1"/>
      </w:pPr>
      <w:r>
        <w:rPr>
          <w:b/>
        </w:rPr>
        <w:t>T</w:t>
      </w:r>
      <w:r w:rsidRPr="009F3455">
        <w:rPr>
          <w:b/>
        </w:rPr>
        <w:t xml:space="preserve">he petition </w:t>
      </w:r>
      <w:r w:rsidR="00DF1816">
        <w:rPr>
          <w:b/>
        </w:rPr>
        <w:t>does</w:t>
      </w:r>
      <w:r>
        <w:rPr>
          <w:b/>
        </w:rPr>
        <w:t xml:space="preserve"> </w:t>
      </w:r>
      <w:r w:rsidRPr="009F3455">
        <w:rPr>
          <w:b/>
        </w:rPr>
        <w:t>meet this requirement</w:t>
      </w:r>
      <w:r>
        <w:rPr>
          <w:b/>
        </w:rPr>
        <w:t>.</w:t>
      </w:r>
    </w:p>
    <w:p w14:paraId="20BCD7E7" w14:textId="77777777" w:rsidR="005036C8" w:rsidRPr="009F3455" w:rsidRDefault="005036C8" w:rsidP="00117FE3">
      <w:pPr>
        <w:pStyle w:val="Heading3"/>
      </w:pPr>
      <w:r>
        <w:t>Comments</w:t>
      </w:r>
    </w:p>
    <w:p w14:paraId="07B37AEF" w14:textId="7085169F" w:rsidR="005036C8" w:rsidRDefault="00423FFA" w:rsidP="00117FE3">
      <w:pPr>
        <w:autoSpaceDE w:val="0"/>
        <w:autoSpaceDN w:val="0"/>
        <w:adjustRightInd w:val="0"/>
        <w:rPr>
          <w:bCs/>
        </w:rPr>
      </w:pPr>
      <w:r>
        <w:rPr>
          <w:bCs/>
        </w:rPr>
        <w:t xml:space="preserve">The </w:t>
      </w:r>
      <w:r w:rsidR="006B4BC6">
        <w:rPr>
          <w:bCs/>
        </w:rPr>
        <w:t>OPS</w:t>
      </w:r>
      <w:r w:rsidR="00DF1816" w:rsidRPr="00DF1816">
        <w:rPr>
          <w:bCs/>
        </w:rPr>
        <w:t xml:space="preserve"> petition does meet this requirement (Attachment 3, pp</w:t>
      </w:r>
      <w:r w:rsidR="00BE0696">
        <w:rPr>
          <w:bCs/>
        </w:rPr>
        <w:t>. 17 and 157</w:t>
      </w:r>
      <w:r w:rsidR="00DF1816" w:rsidRPr="00DF1816">
        <w:rPr>
          <w:bCs/>
        </w:rPr>
        <w:t>).</w:t>
      </w:r>
    </w:p>
    <w:p w14:paraId="0B7FD747" w14:textId="77777777" w:rsidR="005036C8" w:rsidRPr="009F3455" w:rsidRDefault="005036C8" w:rsidP="0031740F">
      <w:pPr>
        <w:pStyle w:val="Heading2"/>
      </w:pPr>
      <w:r>
        <w:br w:type="page"/>
      </w:r>
      <w:r w:rsidRPr="009F3455">
        <w:lastRenderedPageBreak/>
        <w:t>Transmission of Audit Report</w:t>
      </w:r>
    </w:p>
    <w:p w14:paraId="427277F7" w14:textId="77777777" w:rsidR="005036C8" w:rsidRDefault="005036C8" w:rsidP="00117FE3">
      <w:pPr>
        <w:jc w:val="center"/>
      </w:pPr>
      <w:r w:rsidRPr="009F3455">
        <w:rPr>
          <w:i/>
        </w:rPr>
        <w:t>EC</w:t>
      </w:r>
      <w:r w:rsidRPr="009F3455">
        <w:t xml:space="preserve"> Section 47605(m)</w:t>
      </w:r>
    </w:p>
    <w:p w14:paraId="3C7108E9" w14:textId="77777777" w:rsidR="005036C8" w:rsidRPr="009F3455" w:rsidRDefault="005036C8" w:rsidP="00117FE3">
      <w:pPr>
        <w:jc w:val="center"/>
      </w:pPr>
      <w:r w:rsidRPr="009F3455">
        <w:t xml:space="preserve">5 </w:t>
      </w:r>
      <w:r w:rsidRPr="009F3455">
        <w:rPr>
          <w:i/>
        </w:rPr>
        <w:t>CCR</w:t>
      </w:r>
      <w:r w:rsidRPr="009F3455">
        <w:t xml:space="preserve"> Section 11967.5.1(f)(9)</w:t>
      </w:r>
    </w:p>
    <w:p w14:paraId="576FA5BD" w14:textId="77777777" w:rsidR="005036C8" w:rsidRPr="009F3455" w:rsidRDefault="005036C8" w:rsidP="00117FE3">
      <w:pPr>
        <w:pStyle w:val="Heading3"/>
      </w:pPr>
      <w:r w:rsidRPr="009F3455">
        <w:t>Evaluation Criteria</w:t>
      </w:r>
    </w:p>
    <w:p w14:paraId="71362E5B" w14:textId="77777777" w:rsidR="005036C8" w:rsidRPr="009F3455" w:rsidRDefault="005036C8" w:rsidP="00117FE3">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469D4C13" w14:textId="77777777" w:rsidR="005036C8" w:rsidRPr="009F3455" w:rsidRDefault="005036C8" w:rsidP="00117FE3">
      <w:pPr>
        <w:autoSpaceDE w:val="0"/>
        <w:autoSpaceDN w:val="0"/>
        <w:adjustRightInd w:val="0"/>
        <w:spacing w:after="100" w:afterAutospacing="1"/>
        <w:rPr>
          <w:b/>
        </w:rPr>
      </w:pPr>
      <w:r>
        <w:rPr>
          <w:b/>
        </w:rPr>
        <w:t>T</w:t>
      </w:r>
      <w:r w:rsidRPr="009F3455">
        <w:rPr>
          <w:b/>
        </w:rPr>
        <w:t xml:space="preserve">he petition </w:t>
      </w:r>
      <w:r w:rsidR="00DF1816">
        <w:rPr>
          <w:b/>
        </w:rPr>
        <w:t>does</w:t>
      </w:r>
      <w:r>
        <w:rPr>
          <w:b/>
        </w:rPr>
        <w:t xml:space="preserve"> </w:t>
      </w:r>
      <w:r w:rsidRPr="009F3455">
        <w:rPr>
          <w:b/>
        </w:rPr>
        <w:t>address this requirement</w:t>
      </w:r>
      <w:r>
        <w:rPr>
          <w:b/>
        </w:rPr>
        <w:t>.</w:t>
      </w:r>
    </w:p>
    <w:p w14:paraId="1B7C47DA" w14:textId="77777777" w:rsidR="005036C8" w:rsidRPr="009F3455" w:rsidRDefault="005036C8" w:rsidP="00117FE3">
      <w:pPr>
        <w:pStyle w:val="Heading3"/>
      </w:pPr>
      <w:r>
        <w:t>Comments</w:t>
      </w:r>
    </w:p>
    <w:p w14:paraId="09DD2C99" w14:textId="7C7BE9CB" w:rsidR="005036C8" w:rsidRDefault="00DF1816" w:rsidP="00117FE3">
      <w:pPr>
        <w:autoSpaceDE w:val="0"/>
        <w:autoSpaceDN w:val="0"/>
        <w:adjustRightInd w:val="0"/>
        <w:rPr>
          <w:bCs/>
        </w:rPr>
      </w:pPr>
      <w:r>
        <w:rPr>
          <w:bCs/>
        </w:rPr>
        <w:t xml:space="preserve">The </w:t>
      </w:r>
      <w:r w:rsidR="006B4BC6">
        <w:rPr>
          <w:bCs/>
        </w:rPr>
        <w:t>OPS</w:t>
      </w:r>
      <w:r>
        <w:rPr>
          <w:bCs/>
        </w:rPr>
        <w:t xml:space="preserve"> petition does address this requirement (Attachment 3, </w:t>
      </w:r>
      <w:r w:rsidR="00423FFA">
        <w:rPr>
          <w:bCs/>
        </w:rPr>
        <w:t>p. 175</w:t>
      </w:r>
      <w:r>
        <w:rPr>
          <w:bCs/>
        </w:rPr>
        <w:t>).</w:t>
      </w:r>
    </w:p>
    <w:p w14:paraId="0504981E" w14:textId="77777777" w:rsidR="005036C8" w:rsidRPr="009F3455" w:rsidRDefault="005036C8" w:rsidP="0031740F">
      <w:pPr>
        <w:pStyle w:val="Heading2"/>
      </w:pPr>
      <w:r>
        <w:br w:type="page"/>
      </w:r>
      <w:r w:rsidRPr="009F3455">
        <w:lastRenderedPageBreak/>
        <w:t>Goals to Address the Eight State Priorities</w:t>
      </w:r>
    </w:p>
    <w:p w14:paraId="1C4C62A9" w14:textId="77777777" w:rsidR="005036C8" w:rsidRPr="009F3455" w:rsidRDefault="005036C8" w:rsidP="00117FE3">
      <w:pPr>
        <w:jc w:val="center"/>
      </w:pPr>
      <w:r w:rsidRPr="009F3455">
        <w:rPr>
          <w:i/>
        </w:rPr>
        <w:t>EC</w:t>
      </w:r>
      <w:r w:rsidRPr="009F3455">
        <w:t xml:space="preserve"> Section 47605(b)(5)(A)(ii)</w:t>
      </w:r>
    </w:p>
    <w:p w14:paraId="3971A3DE" w14:textId="77777777" w:rsidR="005036C8" w:rsidRPr="009F3455" w:rsidRDefault="005036C8" w:rsidP="00117FE3">
      <w:pPr>
        <w:pStyle w:val="Heading3"/>
      </w:pPr>
      <w:r w:rsidRPr="009F3455">
        <w:t>Evaluation Criteria</w:t>
      </w:r>
    </w:p>
    <w:p w14:paraId="57A85782" w14:textId="77777777" w:rsidR="005036C8" w:rsidRDefault="005036C8" w:rsidP="00117FE3">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70320A96" w14:textId="77777777" w:rsidR="005036C8" w:rsidRDefault="005036C8" w:rsidP="00117FE3">
      <w:pPr>
        <w:autoSpaceDE w:val="0"/>
        <w:autoSpaceDN w:val="0"/>
        <w:adjustRightInd w:val="0"/>
        <w:spacing w:after="100" w:afterAutospacing="1"/>
      </w:pPr>
      <w:r>
        <w:rPr>
          <w:b/>
        </w:rPr>
        <w:t>T</w:t>
      </w:r>
      <w:r w:rsidRPr="005E1390">
        <w:rPr>
          <w:b/>
        </w:rPr>
        <w:t xml:space="preserve">he petition </w:t>
      </w:r>
      <w:r w:rsidR="001732F5">
        <w:rPr>
          <w:b/>
        </w:rPr>
        <w:t>does</w:t>
      </w:r>
      <w:r>
        <w:rPr>
          <w:b/>
        </w:rPr>
        <w:t xml:space="preserve"> </w:t>
      </w:r>
      <w:r w:rsidRPr="005E1390">
        <w:rPr>
          <w:b/>
        </w:rPr>
        <w:t>address this requirement</w:t>
      </w:r>
      <w:r>
        <w:rPr>
          <w:b/>
        </w:rPr>
        <w:t>.</w:t>
      </w:r>
    </w:p>
    <w:p w14:paraId="4ACD2011" w14:textId="77777777" w:rsidR="005036C8" w:rsidRPr="009F3455" w:rsidRDefault="005036C8" w:rsidP="00117FE3">
      <w:pPr>
        <w:pStyle w:val="Heading3"/>
      </w:pPr>
      <w:r>
        <w:t>Comments</w:t>
      </w:r>
    </w:p>
    <w:p w14:paraId="66FA4330" w14:textId="77777777" w:rsidR="0031740F" w:rsidRDefault="001732F5" w:rsidP="0031740F">
      <w:pPr>
        <w:autoSpaceDE w:val="0"/>
        <w:autoSpaceDN w:val="0"/>
        <w:adjustRightInd w:val="0"/>
        <w:spacing w:after="100" w:afterAutospacing="1"/>
        <w:rPr>
          <w:bCs/>
        </w:rPr>
      </w:pPr>
      <w:r w:rsidRPr="00084D30">
        <w:rPr>
          <w:bCs/>
        </w:rPr>
        <w:t xml:space="preserve">The </w:t>
      </w:r>
      <w:r w:rsidR="00084D30" w:rsidRPr="00084D30">
        <w:rPr>
          <w:bCs/>
        </w:rPr>
        <w:t>OPS</w:t>
      </w:r>
      <w:r w:rsidRPr="00084D30">
        <w:rPr>
          <w:bCs/>
        </w:rPr>
        <w:t xml:space="preserve"> petition</w:t>
      </w:r>
      <w:r w:rsidR="00084D30" w:rsidRPr="00084D30">
        <w:rPr>
          <w:bCs/>
        </w:rPr>
        <w:t xml:space="preserve"> does address this requirement. The petition contains a table that</w:t>
      </w:r>
      <w:r w:rsidR="00084D30">
        <w:rPr>
          <w:bCs/>
        </w:rPr>
        <w:t xml:space="preserve"> outlines the goals, actions, measurable outcomes, methods of measurement, and applicable pupil groups that align with the eight state priorities (Attachment 3, pp. 113–126).</w:t>
      </w:r>
    </w:p>
    <w:p w14:paraId="407711BF" w14:textId="4710B4F0" w:rsidR="00A94BCC" w:rsidRDefault="00A94BCC" w:rsidP="0031740F">
      <w:pPr>
        <w:autoSpaceDE w:val="0"/>
        <w:autoSpaceDN w:val="0"/>
        <w:adjustRightInd w:val="0"/>
        <w:spacing w:after="100" w:afterAutospacing="1"/>
      </w:pPr>
      <w:r>
        <w:br w:type="page"/>
      </w:r>
    </w:p>
    <w:p w14:paraId="443E1BB6" w14:textId="32F0AF38" w:rsidR="005036C8" w:rsidRPr="00A94BCC" w:rsidRDefault="005036C8" w:rsidP="0031740F">
      <w:pPr>
        <w:pStyle w:val="Heading2"/>
      </w:pPr>
      <w:r w:rsidRPr="00A94BCC">
        <w:lastRenderedPageBreak/>
        <w:t>Transferability of Secondary Courses</w:t>
      </w:r>
    </w:p>
    <w:p w14:paraId="1DB9F434" w14:textId="77777777" w:rsidR="005036C8" w:rsidRPr="009F3455" w:rsidRDefault="005036C8" w:rsidP="00117FE3">
      <w:pPr>
        <w:jc w:val="center"/>
      </w:pPr>
      <w:r w:rsidRPr="009F3455">
        <w:rPr>
          <w:i/>
        </w:rPr>
        <w:t>EC</w:t>
      </w:r>
      <w:r w:rsidRPr="009F3455">
        <w:t xml:space="preserve"> Section 47605(b)(5)(A)(ii</w:t>
      </w:r>
      <w:r>
        <w:t>i</w:t>
      </w:r>
      <w:r w:rsidRPr="009F3455">
        <w:t>)</w:t>
      </w:r>
    </w:p>
    <w:p w14:paraId="01DA35A1" w14:textId="77777777" w:rsidR="005036C8" w:rsidRPr="009F3455" w:rsidRDefault="005036C8" w:rsidP="00117FE3">
      <w:pPr>
        <w:pStyle w:val="Heading3"/>
      </w:pPr>
      <w:r w:rsidRPr="009F3455">
        <w:t>Evaluation Criteria</w:t>
      </w:r>
    </w:p>
    <w:p w14:paraId="2B480096" w14:textId="77777777" w:rsidR="005036C8" w:rsidRDefault="005036C8" w:rsidP="00117FE3">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65D4492C" w14:textId="018F96C5" w:rsidR="00C26A5C" w:rsidRDefault="00C26A5C" w:rsidP="00C26A5C">
      <w:pPr>
        <w:autoSpaceDE w:val="0"/>
        <w:autoSpaceDN w:val="0"/>
        <w:adjustRightInd w:val="0"/>
        <w:spacing w:after="100" w:afterAutospacing="1"/>
      </w:pPr>
      <w:r>
        <w:rPr>
          <w:b/>
        </w:rPr>
        <w:t>T</w:t>
      </w:r>
      <w:r w:rsidR="00BF04D8">
        <w:rPr>
          <w:b/>
        </w:rPr>
        <w:t>his requirement is</w:t>
      </w:r>
      <w:r w:rsidR="002F248F">
        <w:rPr>
          <w:b/>
        </w:rPr>
        <w:t xml:space="preserve"> not</w:t>
      </w:r>
      <w:r>
        <w:rPr>
          <w:b/>
        </w:rPr>
        <w:t xml:space="preserve"> </w:t>
      </w:r>
      <w:r w:rsidR="00423FFA">
        <w:rPr>
          <w:b/>
        </w:rPr>
        <w:t>applicable</w:t>
      </w:r>
      <w:r>
        <w:rPr>
          <w:b/>
        </w:rPr>
        <w:t>.</w:t>
      </w:r>
    </w:p>
    <w:p w14:paraId="555FF28D" w14:textId="77777777" w:rsidR="005036C8" w:rsidRPr="009F3455" w:rsidRDefault="005036C8" w:rsidP="00117FE3">
      <w:pPr>
        <w:pStyle w:val="Heading3"/>
      </w:pPr>
      <w:r>
        <w:t>Comments</w:t>
      </w:r>
    </w:p>
    <w:p w14:paraId="55BB71BE" w14:textId="5178A295" w:rsidR="003C0562" w:rsidRPr="00E81F93" w:rsidRDefault="006B4BC6" w:rsidP="00117FE3">
      <w:pPr>
        <w:autoSpaceDE w:val="0"/>
        <w:autoSpaceDN w:val="0"/>
        <w:adjustRightInd w:val="0"/>
        <w:rPr>
          <w:bCs/>
        </w:rPr>
      </w:pPr>
      <w:r>
        <w:rPr>
          <w:bCs/>
        </w:rPr>
        <w:t>OPS</w:t>
      </w:r>
      <w:r w:rsidR="00423FFA">
        <w:rPr>
          <w:bCs/>
        </w:rPr>
        <w:t xml:space="preserve"> does not serve secondary pupils</w:t>
      </w:r>
      <w:r w:rsidR="002F248F">
        <w:rPr>
          <w:bCs/>
        </w:rPr>
        <w:t>.</w:t>
      </w:r>
    </w:p>
    <w:sectPr w:rsidR="003C0562" w:rsidRPr="00E81F93" w:rsidSect="00687267">
      <w:headerReference w:type="default" r:id="rId8"/>
      <w:pgSz w:w="12240" w:h="15840" w:code="1"/>
      <w:pgMar w:top="720"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2B4B" w14:textId="77777777" w:rsidR="007D12A8" w:rsidRDefault="007D12A8">
      <w:r>
        <w:separator/>
      </w:r>
    </w:p>
  </w:endnote>
  <w:endnote w:type="continuationSeparator" w:id="0">
    <w:p w14:paraId="35B64638" w14:textId="77777777" w:rsidR="007D12A8" w:rsidRDefault="007D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98EA" w14:textId="77777777" w:rsidR="007D12A8" w:rsidRDefault="007D12A8">
      <w:r>
        <w:separator/>
      </w:r>
    </w:p>
  </w:footnote>
  <w:footnote w:type="continuationSeparator" w:id="0">
    <w:p w14:paraId="5C89734B" w14:textId="77777777" w:rsidR="007D12A8" w:rsidRDefault="007D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0967" w14:textId="72120795" w:rsidR="007D12A8" w:rsidRPr="00233D35" w:rsidRDefault="00687267" w:rsidP="004F7E4C">
    <w:pPr>
      <w:pStyle w:val="Header"/>
      <w:jc w:val="right"/>
      <w:rPr>
        <w:rFonts w:ascii="Arial" w:hAnsi="Arial" w:cs="Arial"/>
        <w:szCs w:val="24"/>
      </w:rPr>
    </w:pPr>
    <w:r>
      <w:rPr>
        <w:rFonts w:ascii="Arial" w:hAnsi="Arial" w:cs="Arial"/>
        <w:szCs w:val="24"/>
      </w:rPr>
      <w:t>eab-csd-mar20item04</w:t>
    </w:r>
  </w:p>
  <w:p w14:paraId="6D038869" w14:textId="77777777" w:rsidR="007D12A8" w:rsidRPr="00233D35" w:rsidRDefault="007D12A8" w:rsidP="004F7E4C">
    <w:pPr>
      <w:pStyle w:val="Header"/>
      <w:jc w:val="right"/>
      <w:rPr>
        <w:rFonts w:ascii="Arial" w:hAnsi="Arial" w:cs="Arial"/>
        <w:szCs w:val="24"/>
      </w:rPr>
    </w:pPr>
    <w:r w:rsidRPr="00233D35">
      <w:rPr>
        <w:rFonts w:ascii="Arial" w:hAnsi="Arial" w:cs="Arial"/>
        <w:szCs w:val="24"/>
      </w:rPr>
      <w:t>Attachment 1</w:t>
    </w:r>
  </w:p>
  <w:p w14:paraId="3B9515BD" w14:textId="77777777" w:rsidR="007D12A8" w:rsidRPr="00233D35" w:rsidRDefault="007D12A8"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36</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47</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4FB9"/>
    <w:multiLevelType w:val="hybridMultilevel"/>
    <w:tmpl w:val="401E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57A0"/>
    <w:multiLevelType w:val="hybridMultilevel"/>
    <w:tmpl w:val="C46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24EA"/>
    <w:multiLevelType w:val="hybridMultilevel"/>
    <w:tmpl w:val="E1F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4209"/>
    <w:multiLevelType w:val="hybridMultilevel"/>
    <w:tmpl w:val="D4C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EDC"/>
    <w:multiLevelType w:val="hybridMultilevel"/>
    <w:tmpl w:val="D652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7C45AD"/>
    <w:multiLevelType w:val="hybridMultilevel"/>
    <w:tmpl w:val="498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F5321"/>
    <w:multiLevelType w:val="hybridMultilevel"/>
    <w:tmpl w:val="CA1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16EDB"/>
    <w:multiLevelType w:val="hybridMultilevel"/>
    <w:tmpl w:val="D4A2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29C1"/>
    <w:multiLevelType w:val="hybridMultilevel"/>
    <w:tmpl w:val="E7D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81CB7"/>
    <w:multiLevelType w:val="hybridMultilevel"/>
    <w:tmpl w:val="93D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76480"/>
    <w:multiLevelType w:val="hybridMultilevel"/>
    <w:tmpl w:val="9F5C1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6707502"/>
    <w:multiLevelType w:val="hybridMultilevel"/>
    <w:tmpl w:val="614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629EE"/>
    <w:multiLevelType w:val="hybridMultilevel"/>
    <w:tmpl w:val="8A66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95FC8"/>
    <w:multiLevelType w:val="hybridMultilevel"/>
    <w:tmpl w:val="729E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969FF"/>
    <w:multiLevelType w:val="hybridMultilevel"/>
    <w:tmpl w:val="3810478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4" w15:restartNumberingAfterBreak="0">
    <w:nsid w:val="6FF73466"/>
    <w:multiLevelType w:val="hybridMultilevel"/>
    <w:tmpl w:val="A53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51B80"/>
    <w:multiLevelType w:val="hybridMultilevel"/>
    <w:tmpl w:val="5C2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E3413"/>
    <w:multiLevelType w:val="hybridMultilevel"/>
    <w:tmpl w:val="03E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A1F14"/>
    <w:multiLevelType w:val="hybridMultilevel"/>
    <w:tmpl w:val="19A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008CF"/>
    <w:multiLevelType w:val="hybridMultilevel"/>
    <w:tmpl w:val="604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B00BC"/>
    <w:multiLevelType w:val="hybridMultilevel"/>
    <w:tmpl w:val="AC4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38"/>
  </w:num>
  <w:num w:numId="4">
    <w:abstractNumId w:val="29"/>
  </w:num>
  <w:num w:numId="5">
    <w:abstractNumId w:val="26"/>
  </w:num>
  <w:num w:numId="6">
    <w:abstractNumId w:val="19"/>
  </w:num>
  <w:num w:numId="7">
    <w:abstractNumId w:val="24"/>
  </w:num>
  <w:num w:numId="8">
    <w:abstractNumId w:val="25"/>
  </w:num>
  <w:num w:numId="9">
    <w:abstractNumId w:val="2"/>
  </w:num>
  <w:num w:numId="10">
    <w:abstractNumId w:val="9"/>
  </w:num>
  <w:num w:numId="11">
    <w:abstractNumId w:val="10"/>
  </w:num>
  <w:num w:numId="12">
    <w:abstractNumId w:val="11"/>
  </w:num>
  <w:num w:numId="13">
    <w:abstractNumId w:val="36"/>
  </w:num>
  <w:num w:numId="14">
    <w:abstractNumId w:val="8"/>
  </w:num>
  <w:num w:numId="15">
    <w:abstractNumId w:val="5"/>
  </w:num>
  <w:num w:numId="16">
    <w:abstractNumId w:val="28"/>
  </w:num>
  <w:num w:numId="17">
    <w:abstractNumId w:val="7"/>
  </w:num>
  <w:num w:numId="18">
    <w:abstractNumId w:val="32"/>
  </w:num>
  <w:num w:numId="19">
    <w:abstractNumId w:val="31"/>
  </w:num>
  <w:num w:numId="20">
    <w:abstractNumId w:val="0"/>
  </w:num>
  <w:num w:numId="21">
    <w:abstractNumId w:val="15"/>
  </w:num>
  <w:num w:numId="22">
    <w:abstractNumId w:val="41"/>
  </w:num>
  <w:num w:numId="23">
    <w:abstractNumId w:val="39"/>
  </w:num>
  <w:num w:numId="24">
    <w:abstractNumId w:val="13"/>
  </w:num>
  <w:num w:numId="25">
    <w:abstractNumId w:val="4"/>
  </w:num>
  <w:num w:numId="26">
    <w:abstractNumId w:val="1"/>
  </w:num>
  <w:num w:numId="27">
    <w:abstractNumId w:val="18"/>
  </w:num>
  <w:num w:numId="28">
    <w:abstractNumId w:val="12"/>
  </w:num>
  <w:num w:numId="29">
    <w:abstractNumId w:val="3"/>
  </w:num>
  <w:num w:numId="30">
    <w:abstractNumId w:val="20"/>
  </w:num>
  <w:num w:numId="31">
    <w:abstractNumId w:val="16"/>
  </w:num>
  <w:num w:numId="32">
    <w:abstractNumId w:val="22"/>
  </w:num>
  <w:num w:numId="33">
    <w:abstractNumId w:val="30"/>
  </w:num>
  <w:num w:numId="34">
    <w:abstractNumId w:val="34"/>
  </w:num>
  <w:num w:numId="35">
    <w:abstractNumId w:val="37"/>
  </w:num>
  <w:num w:numId="36">
    <w:abstractNumId w:val="35"/>
  </w:num>
  <w:num w:numId="37">
    <w:abstractNumId w:val="21"/>
  </w:num>
  <w:num w:numId="38">
    <w:abstractNumId w:val="14"/>
  </w:num>
  <w:num w:numId="39">
    <w:abstractNumId w:val="17"/>
  </w:num>
  <w:num w:numId="40">
    <w:abstractNumId w:val="23"/>
  </w:num>
  <w:num w:numId="41">
    <w:abstractNumId w:val="44"/>
  </w:num>
  <w:num w:numId="42">
    <w:abstractNumId w:val="40"/>
  </w:num>
  <w:num w:numId="43">
    <w:abstractNumId w:val="43"/>
  </w:num>
  <w:num w:numId="44">
    <w:abstractNumId w:val="6"/>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I1srQwNjE3MLVQ0lEKTi0uzszPAykwqgUATlVW4CwAAAA="/>
  </w:docVars>
  <w:rsids>
    <w:rsidRoot w:val="008B757F"/>
    <w:rsid w:val="0000225B"/>
    <w:rsid w:val="00003472"/>
    <w:rsid w:val="00003540"/>
    <w:rsid w:val="00003C4E"/>
    <w:rsid w:val="00003E48"/>
    <w:rsid w:val="0000620A"/>
    <w:rsid w:val="00011AB4"/>
    <w:rsid w:val="00013B3F"/>
    <w:rsid w:val="000146DF"/>
    <w:rsid w:val="00016318"/>
    <w:rsid w:val="000175BB"/>
    <w:rsid w:val="00022B41"/>
    <w:rsid w:val="00027BBF"/>
    <w:rsid w:val="00044BF8"/>
    <w:rsid w:val="00045793"/>
    <w:rsid w:val="000475A4"/>
    <w:rsid w:val="00047848"/>
    <w:rsid w:val="00051571"/>
    <w:rsid w:val="000517F6"/>
    <w:rsid w:val="00053F4D"/>
    <w:rsid w:val="000572E6"/>
    <w:rsid w:val="00061812"/>
    <w:rsid w:val="00061A16"/>
    <w:rsid w:val="00062D67"/>
    <w:rsid w:val="0006326D"/>
    <w:rsid w:val="000633F0"/>
    <w:rsid w:val="000662DC"/>
    <w:rsid w:val="000676C7"/>
    <w:rsid w:val="00067A52"/>
    <w:rsid w:val="000734DC"/>
    <w:rsid w:val="0008071D"/>
    <w:rsid w:val="00084D30"/>
    <w:rsid w:val="000874A1"/>
    <w:rsid w:val="00091F53"/>
    <w:rsid w:val="000923DD"/>
    <w:rsid w:val="00094E24"/>
    <w:rsid w:val="00095FF6"/>
    <w:rsid w:val="000A014D"/>
    <w:rsid w:val="000A12F8"/>
    <w:rsid w:val="000A1BC2"/>
    <w:rsid w:val="000A571A"/>
    <w:rsid w:val="000A6906"/>
    <w:rsid w:val="000A70B4"/>
    <w:rsid w:val="000B045F"/>
    <w:rsid w:val="000B2962"/>
    <w:rsid w:val="000B3C60"/>
    <w:rsid w:val="000B5846"/>
    <w:rsid w:val="000C150B"/>
    <w:rsid w:val="000C292A"/>
    <w:rsid w:val="000C3205"/>
    <w:rsid w:val="000C4AEA"/>
    <w:rsid w:val="000D4392"/>
    <w:rsid w:val="000D5415"/>
    <w:rsid w:val="000D599B"/>
    <w:rsid w:val="000D6D46"/>
    <w:rsid w:val="000D7D76"/>
    <w:rsid w:val="000D7FA2"/>
    <w:rsid w:val="000E135C"/>
    <w:rsid w:val="000E17D9"/>
    <w:rsid w:val="000E2A0E"/>
    <w:rsid w:val="000E3227"/>
    <w:rsid w:val="000E4644"/>
    <w:rsid w:val="000E59C4"/>
    <w:rsid w:val="000F3010"/>
    <w:rsid w:val="000F39DB"/>
    <w:rsid w:val="000F61D9"/>
    <w:rsid w:val="000F6EA7"/>
    <w:rsid w:val="0010045F"/>
    <w:rsid w:val="00101FD6"/>
    <w:rsid w:val="00102B31"/>
    <w:rsid w:val="0010371B"/>
    <w:rsid w:val="001051BC"/>
    <w:rsid w:val="00112262"/>
    <w:rsid w:val="0011421E"/>
    <w:rsid w:val="00116A1B"/>
    <w:rsid w:val="0011774C"/>
    <w:rsid w:val="00117FE3"/>
    <w:rsid w:val="00124D06"/>
    <w:rsid w:val="001271E9"/>
    <w:rsid w:val="0012799E"/>
    <w:rsid w:val="00130AAE"/>
    <w:rsid w:val="00143E3C"/>
    <w:rsid w:val="00144234"/>
    <w:rsid w:val="00145857"/>
    <w:rsid w:val="0014623B"/>
    <w:rsid w:val="00147489"/>
    <w:rsid w:val="0015665A"/>
    <w:rsid w:val="0016292F"/>
    <w:rsid w:val="00163A5C"/>
    <w:rsid w:val="00163B7E"/>
    <w:rsid w:val="001665F8"/>
    <w:rsid w:val="001732F5"/>
    <w:rsid w:val="001755B9"/>
    <w:rsid w:val="00175D39"/>
    <w:rsid w:val="00177041"/>
    <w:rsid w:val="00180091"/>
    <w:rsid w:val="00184AD7"/>
    <w:rsid w:val="001879F2"/>
    <w:rsid w:val="00187DE3"/>
    <w:rsid w:val="00194E92"/>
    <w:rsid w:val="001A4260"/>
    <w:rsid w:val="001A530A"/>
    <w:rsid w:val="001A7FC4"/>
    <w:rsid w:val="001B00A1"/>
    <w:rsid w:val="001B0D81"/>
    <w:rsid w:val="001B52DF"/>
    <w:rsid w:val="001C09E5"/>
    <w:rsid w:val="001C2E2E"/>
    <w:rsid w:val="001C527B"/>
    <w:rsid w:val="001C6C1B"/>
    <w:rsid w:val="001C7AF5"/>
    <w:rsid w:val="001D178C"/>
    <w:rsid w:val="001D1933"/>
    <w:rsid w:val="001D2005"/>
    <w:rsid w:val="001D2BF2"/>
    <w:rsid w:val="001D459E"/>
    <w:rsid w:val="001E068D"/>
    <w:rsid w:val="001E2007"/>
    <w:rsid w:val="001F426A"/>
    <w:rsid w:val="001F72DE"/>
    <w:rsid w:val="00206B6D"/>
    <w:rsid w:val="00216AA1"/>
    <w:rsid w:val="00223C37"/>
    <w:rsid w:val="00224344"/>
    <w:rsid w:val="002307DE"/>
    <w:rsid w:val="00233D35"/>
    <w:rsid w:val="002347DD"/>
    <w:rsid w:val="0023576B"/>
    <w:rsid w:val="00236098"/>
    <w:rsid w:val="00245A4B"/>
    <w:rsid w:val="002464ED"/>
    <w:rsid w:val="00256BDB"/>
    <w:rsid w:val="00257709"/>
    <w:rsid w:val="00260AD7"/>
    <w:rsid w:val="002640B5"/>
    <w:rsid w:val="00264229"/>
    <w:rsid w:val="002649B0"/>
    <w:rsid w:val="00267783"/>
    <w:rsid w:val="00273346"/>
    <w:rsid w:val="00274F8C"/>
    <w:rsid w:val="00276263"/>
    <w:rsid w:val="00277E7E"/>
    <w:rsid w:val="00282E11"/>
    <w:rsid w:val="0028464C"/>
    <w:rsid w:val="00286D9E"/>
    <w:rsid w:val="002A0563"/>
    <w:rsid w:val="002A2D1A"/>
    <w:rsid w:val="002A447C"/>
    <w:rsid w:val="002A4965"/>
    <w:rsid w:val="002A62C4"/>
    <w:rsid w:val="002A7438"/>
    <w:rsid w:val="002A782F"/>
    <w:rsid w:val="002B28DC"/>
    <w:rsid w:val="002B3B8E"/>
    <w:rsid w:val="002B4202"/>
    <w:rsid w:val="002B4210"/>
    <w:rsid w:val="002B510A"/>
    <w:rsid w:val="002B72D8"/>
    <w:rsid w:val="002C0BC3"/>
    <w:rsid w:val="002C3B18"/>
    <w:rsid w:val="002C422B"/>
    <w:rsid w:val="002C7A29"/>
    <w:rsid w:val="002D3757"/>
    <w:rsid w:val="002D6104"/>
    <w:rsid w:val="002E06E4"/>
    <w:rsid w:val="002E3372"/>
    <w:rsid w:val="002E6299"/>
    <w:rsid w:val="002F248F"/>
    <w:rsid w:val="002F583D"/>
    <w:rsid w:val="00300B6F"/>
    <w:rsid w:val="00302338"/>
    <w:rsid w:val="003045AD"/>
    <w:rsid w:val="00304E48"/>
    <w:rsid w:val="00305B18"/>
    <w:rsid w:val="00306E16"/>
    <w:rsid w:val="00307ACA"/>
    <w:rsid w:val="00312FD0"/>
    <w:rsid w:val="003130D3"/>
    <w:rsid w:val="00314E0F"/>
    <w:rsid w:val="0031740F"/>
    <w:rsid w:val="00322A08"/>
    <w:rsid w:val="00331192"/>
    <w:rsid w:val="00332488"/>
    <w:rsid w:val="003324C6"/>
    <w:rsid w:val="00332778"/>
    <w:rsid w:val="00332CDD"/>
    <w:rsid w:val="00334E6C"/>
    <w:rsid w:val="003365DD"/>
    <w:rsid w:val="00336F07"/>
    <w:rsid w:val="003406A6"/>
    <w:rsid w:val="003427C0"/>
    <w:rsid w:val="0034429B"/>
    <w:rsid w:val="00345843"/>
    <w:rsid w:val="003543CE"/>
    <w:rsid w:val="00356B6A"/>
    <w:rsid w:val="0035761C"/>
    <w:rsid w:val="00362218"/>
    <w:rsid w:val="0036504A"/>
    <w:rsid w:val="003714D7"/>
    <w:rsid w:val="003728F1"/>
    <w:rsid w:val="00374FE4"/>
    <w:rsid w:val="003778FB"/>
    <w:rsid w:val="00383748"/>
    <w:rsid w:val="00385296"/>
    <w:rsid w:val="00387700"/>
    <w:rsid w:val="00392781"/>
    <w:rsid w:val="00392C8E"/>
    <w:rsid w:val="003933CE"/>
    <w:rsid w:val="00397491"/>
    <w:rsid w:val="003A44A8"/>
    <w:rsid w:val="003A59CE"/>
    <w:rsid w:val="003A7FD0"/>
    <w:rsid w:val="003B0EBA"/>
    <w:rsid w:val="003B1C0E"/>
    <w:rsid w:val="003B6383"/>
    <w:rsid w:val="003B65D1"/>
    <w:rsid w:val="003B7BB1"/>
    <w:rsid w:val="003C0562"/>
    <w:rsid w:val="003C74BE"/>
    <w:rsid w:val="003D046C"/>
    <w:rsid w:val="003D5635"/>
    <w:rsid w:val="003E57B5"/>
    <w:rsid w:val="003E6D60"/>
    <w:rsid w:val="003F14BB"/>
    <w:rsid w:val="003F52FF"/>
    <w:rsid w:val="003F71B7"/>
    <w:rsid w:val="003F7D0E"/>
    <w:rsid w:val="004014AE"/>
    <w:rsid w:val="00401C0F"/>
    <w:rsid w:val="00403C47"/>
    <w:rsid w:val="00407F73"/>
    <w:rsid w:val="00410032"/>
    <w:rsid w:val="00410C26"/>
    <w:rsid w:val="00411503"/>
    <w:rsid w:val="004126A2"/>
    <w:rsid w:val="00413677"/>
    <w:rsid w:val="00420543"/>
    <w:rsid w:val="004208CE"/>
    <w:rsid w:val="004234FE"/>
    <w:rsid w:val="00423FFA"/>
    <w:rsid w:val="00424F6C"/>
    <w:rsid w:val="0042714C"/>
    <w:rsid w:val="004274DA"/>
    <w:rsid w:val="00427AB1"/>
    <w:rsid w:val="00433FEC"/>
    <w:rsid w:val="0043412F"/>
    <w:rsid w:val="0044351D"/>
    <w:rsid w:val="00447EF2"/>
    <w:rsid w:val="00451833"/>
    <w:rsid w:val="004528D0"/>
    <w:rsid w:val="004572FC"/>
    <w:rsid w:val="0045736B"/>
    <w:rsid w:val="00460967"/>
    <w:rsid w:val="00461EDE"/>
    <w:rsid w:val="00464A11"/>
    <w:rsid w:val="00465F01"/>
    <w:rsid w:val="0046605F"/>
    <w:rsid w:val="00470D58"/>
    <w:rsid w:val="00471B41"/>
    <w:rsid w:val="0047213B"/>
    <w:rsid w:val="00472C6F"/>
    <w:rsid w:val="00485735"/>
    <w:rsid w:val="00492FD5"/>
    <w:rsid w:val="00493013"/>
    <w:rsid w:val="004939B1"/>
    <w:rsid w:val="00494C63"/>
    <w:rsid w:val="004978D2"/>
    <w:rsid w:val="004A359E"/>
    <w:rsid w:val="004A7567"/>
    <w:rsid w:val="004B150A"/>
    <w:rsid w:val="004B1DAA"/>
    <w:rsid w:val="004B6025"/>
    <w:rsid w:val="004B7353"/>
    <w:rsid w:val="004C5828"/>
    <w:rsid w:val="004C62A0"/>
    <w:rsid w:val="004C63FF"/>
    <w:rsid w:val="004C7F20"/>
    <w:rsid w:val="004D1FFF"/>
    <w:rsid w:val="004D29E9"/>
    <w:rsid w:val="004E3CAC"/>
    <w:rsid w:val="004E6583"/>
    <w:rsid w:val="004E65FB"/>
    <w:rsid w:val="004E6FF0"/>
    <w:rsid w:val="004F3D2A"/>
    <w:rsid w:val="004F58C2"/>
    <w:rsid w:val="004F5A56"/>
    <w:rsid w:val="004F7E4C"/>
    <w:rsid w:val="004F7F9C"/>
    <w:rsid w:val="005036C8"/>
    <w:rsid w:val="005044B5"/>
    <w:rsid w:val="00504648"/>
    <w:rsid w:val="005052AA"/>
    <w:rsid w:val="0051057A"/>
    <w:rsid w:val="00510CA7"/>
    <w:rsid w:val="00512C34"/>
    <w:rsid w:val="00512C74"/>
    <w:rsid w:val="0051551A"/>
    <w:rsid w:val="00520231"/>
    <w:rsid w:val="00520E6A"/>
    <w:rsid w:val="00521F61"/>
    <w:rsid w:val="00524066"/>
    <w:rsid w:val="00526A37"/>
    <w:rsid w:val="005277BC"/>
    <w:rsid w:val="00527C16"/>
    <w:rsid w:val="005400B4"/>
    <w:rsid w:val="00542483"/>
    <w:rsid w:val="00544EC6"/>
    <w:rsid w:val="005505E6"/>
    <w:rsid w:val="00551342"/>
    <w:rsid w:val="00554575"/>
    <w:rsid w:val="00561DFE"/>
    <w:rsid w:val="005622CF"/>
    <w:rsid w:val="005637E6"/>
    <w:rsid w:val="00565430"/>
    <w:rsid w:val="00576A43"/>
    <w:rsid w:val="00577B9E"/>
    <w:rsid w:val="00590DE5"/>
    <w:rsid w:val="00592086"/>
    <w:rsid w:val="00592A0E"/>
    <w:rsid w:val="00594A56"/>
    <w:rsid w:val="00594BC4"/>
    <w:rsid w:val="0059611B"/>
    <w:rsid w:val="005A3DFE"/>
    <w:rsid w:val="005A451D"/>
    <w:rsid w:val="005A4F24"/>
    <w:rsid w:val="005A7E8F"/>
    <w:rsid w:val="005B3CEE"/>
    <w:rsid w:val="005C05C1"/>
    <w:rsid w:val="005C154D"/>
    <w:rsid w:val="005C370B"/>
    <w:rsid w:val="005D05BA"/>
    <w:rsid w:val="005D162C"/>
    <w:rsid w:val="005D4936"/>
    <w:rsid w:val="005D5D1D"/>
    <w:rsid w:val="005D7745"/>
    <w:rsid w:val="005E1390"/>
    <w:rsid w:val="005E2677"/>
    <w:rsid w:val="005E2C83"/>
    <w:rsid w:val="005E2DD2"/>
    <w:rsid w:val="005F0E7D"/>
    <w:rsid w:val="005F14D2"/>
    <w:rsid w:val="005F5068"/>
    <w:rsid w:val="005F54D0"/>
    <w:rsid w:val="00603AE1"/>
    <w:rsid w:val="00611971"/>
    <w:rsid w:val="006155FB"/>
    <w:rsid w:val="00621B47"/>
    <w:rsid w:val="00626296"/>
    <w:rsid w:val="00631A96"/>
    <w:rsid w:val="006326CA"/>
    <w:rsid w:val="006332D0"/>
    <w:rsid w:val="006333CE"/>
    <w:rsid w:val="00633646"/>
    <w:rsid w:val="00641B83"/>
    <w:rsid w:val="006429BE"/>
    <w:rsid w:val="0064463F"/>
    <w:rsid w:val="00647DA7"/>
    <w:rsid w:val="0065307C"/>
    <w:rsid w:val="00653409"/>
    <w:rsid w:val="006546FD"/>
    <w:rsid w:val="0066026B"/>
    <w:rsid w:val="0066134A"/>
    <w:rsid w:val="0066187B"/>
    <w:rsid w:val="00665290"/>
    <w:rsid w:val="00665B10"/>
    <w:rsid w:val="00666F6C"/>
    <w:rsid w:val="0066711C"/>
    <w:rsid w:val="0067215E"/>
    <w:rsid w:val="006725CE"/>
    <w:rsid w:val="0067292C"/>
    <w:rsid w:val="00676914"/>
    <w:rsid w:val="006771E9"/>
    <w:rsid w:val="006820F5"/>
    <w:rsid w:val="00683F80"/>
    <w:rsid w:val="00685AF9"/>
    <w:rsid w:val="00687267"/>
    <w:rsid w:val="00691965"/>
    <w:rsid w:val="00697B2A"/>
    <w:rsid w:val="00697E6B"/>
    <w:rsid w:val="006A110B"/>
    <w:rsid w:val="006A338C"/>
    <w:rsid w:val="006A6CE3"/>
    <w:rsid w:val="006A7712"/>
    <w:rsid w:val="006B0250"/>
    <w:rsid w:val="006B3B12"/>
    <w:rsid w:val="006B4BC6"/>
    <w:rsid w:val="006B5B65"/>
    <w:rsid w:val="006B65BC"/>
    <w:rsid w:val="006C0320"/>
    <w:rsid w:val="006C24D6"/>
    <w:rsid w:val="006C2955"/>
    <w:rsid w:val="006C4062"/>
    <w:rsid w:val="006C422E"/>
    <w:rsid w:val="006D11AF"/>
    <w:rsid w:val="006E00E1"/>
    <w:rsid w:val="006E01AA"/>
    <w:rsid w:val="006E26D0"/>
    <w:rsid w:val="006E5C71"/>
    <w:rsid w:val="00704220"/>
    <w:rsid w:val="007044CA"/>
    <w:rsid w:val="00706AE3"/>
    <w:rsid w:val="00707438"/>
    <w:rsid w:val="00710DF9"/>
    <w:rsid w:val="00710E8A"/>
    <w:rsid w:val="00712826"/>
    <w:rsid w:val="0071287C"/>
    <w:rsid w:val="007158A4"/>
    <w:rsid w:val="007201CB"/>
    <w:rsid w:val="007231F4"/>
    <w:rsid w:val="0073159D"/>
    <w:rsid w:val="007422DE"/>
    <w:rsid w:val="00755342"/>
    <w:rsid w:val="0076242D"/>
    <w:rsid w:val="00764F83"/>
    <w:rsid w:val="00772886"/>
    <w:rsid w:val="00774B9A"/>
    <w:rsid w:val="0077634B"/>
    <w:rsid w:val="00776B51"/>
    <w:rsid w:val="00776DCC"/>
    <w:rsid w:val="007804A0"/>
    <w:rsid w:val="00781233"/>
    <w:rsid w:val="0078181E"/>
    <w:rsid w:val="00783CDD"/>
    <w:rsid w:val="00783D2D"/>
    <w:rsid w:val="007954FB"/>
    <w:rsid w:val="00797B61"/>
    <w:rsid w:val="007A0BA9"/>
    <w:rsid w:val="007A2026"/>
    <w:rsid w:val="007A2210"/>
    <w:rsid w:val="007B1348"/>
    <w:rsid w:val="007B3453"/>
    <w:rsid w:val="007C05AE"/>
    <w:rsid w:val="007C1A52"/>
    <w:rsid w:val="007C25E3"/>
    <w:rsid w:val="007C2D55"/>
    <w:rsid w:val="007C3723"/>
    <w:rsid w:val="007C4A67"/>
    <w:rsid w:val="007C6853"/>
    <w:rsid w:val="007C6E76"/>
    <w:rsid w:val="007D0280"/>
    <w:rsid w:val="007D0969"/>
    <w:rsid w:val="007D0EDE"/>
    <w:rsid w:val="007D12A8"/>
    <w:rsid w:val="007D259B"/>
    <w:rsid w:val="007E048B"/>
    <w:rsid w:val="007E1A81"/>
    <w:rsid w:val="007E3B8D"/>
    <w:rsid w:val="007E4EBA"/>
    <w:rsid w:val="007E6F95"/>
    <w:rsid w:val="007F4F3D"/>
    <w:rsid w:val="007F6C36"/>
    <w:rsid w:val="008000A2"/>
    <w:rsid w:val="00801C23"/>
    <w:rsid w:val="00801F50"/>
    <w:rsid w:val="00802AAE"/>
    <w:rsid w:val="00804687"/>
    <w:rsid w:val="0081161B"/>
    <w:rsid w:val="008126C0"/>
    <w:rsid w:val="00813CB6"/>
    <w:rsid w:val="00816854"/>
    <w:rsid w:val="00816B63"/>
    <w:rsid w:val="00817129"/>
    <w:rsid w:val="00817D4D"/>
    <w:rsid w:val="00825DD9"/>
    <w:rsid w:val="0082623D"/>
    <w:rsid w:val="008265CC"/>
    <w:rsid w:val="008266C9"/>
    <w:rsid w:val="00827F9B"/>
    <w:rsid w:val="00830CED"/>
    <w:rsid w:val="00835599"/>
    <w:rsid w:val="00836BCD"/>
    <w:rsid w:val="00837032"/>
    <w:rsid w:val="00840685"/>
    <w:rsid w:val="008430D5"/>
    <w:rsid w:val="0085789F"/>
    <w:rsid w:val="00862BAD"/>
    <w:rsid w:val="0086647F"/>
    <w:rsid w:val="0086708D"/>
    <w:rsid w:val="0087013C"/>
    <w:rsid w:val="00871D1F"/>
    <w:rsid w:val="00871E24"/>
    <w:rsid w:val="008755CA"/>
    <w:rsid w:val="00876242"/>
    <w:rsid w:val="0088773B"/>
    <w:rsid w:val="00890162"/>
    <w:rsid w:val="00895260"/>
    <w:rsid w:val="00896BFB"/>
    <w:rsid w:val="008A31AE"/>
    <w:rsid w:val="008A7643"/>
    <w:rsid w:val="008B3697"/>
    <w:rsid w:val="008B757F"/>
    <w:rsid w:val="008C07BE"/>
    <w:rsid w:val="008C25F4"/>
    <w:rsid w:val="008C36E3"/>
    <w:rsid w:val="008C409F"/>
    <w:rsid w:val="008D2960"/>
    <w:rsid w:val="008E0DB4"/>
    <w:rsid w:val="008E1772"/>
    <w:rsid w:val="008E2A60"/>
    <w:rsid w:val="008E6AE4"/>
    <w:rsid w:val="008F195C"/>
    <w:rsid w:val="008F2C52"/>
    <w:rsid w:val="008F390A"/>
    <w:rsid w:val="008F69FD"/>
    <w:rsid w:val="00900BC4"/>
    <w:rsid w:val="0090516D"/>
    <w:rsid w:val="00907AB7"/>
    <w:rsid w:val="0091104C"/>
    <w:rsid w:val="00914750"/>
    <w:rsid w:val="0091798B"/>
    <w:rsid w:val="00920844"/>
    <w:rsid w:val="00921D8E"/>
    <w:rsid w:val="00922730"/>
    <w:rsid w:val="00923F35"/>
    <w:rsid w:val="00923FF6"/>
    <w:rsid w:val="00927DF1"/>
    <w:rsid w:val="009300EC"/>
    <w:rsid w:val="00932B4A"/>
    <w:rsid w:val="00932FEC"/>
    <w:rsid w:val="00933FA3"/>
    <w:rsid w:val="00934965"/>
    <w:rsid w:val="00935A75"/>
    <w:rsid w:val="009367A2"/>
    <w:rsid w:val="00941FE1"/>
    <w:rsid w:val="009479EF"/>
    <w:rsid w:val="00950DA7"/>
    <w:rsid w:val="0095175B"/>
    <w:rsid w:val="00952B0E"/>
    <w:rsid w:val="0096010D"/>
    <w:rsid w:val="00963C60"/>
    <w:rsid w:val="0096531F"/>
    <w:rsid w:val="009658FD"/>
    <w:rsid w:val="00966A2A"/>
    <w:rsid w:val="009709AE"/>
    <w:rsid w:val="0097546D"/>
    <w:rsid w:val="00976628"/>
    <w:rsid w:val="009805E3"/>
    <w:rsid w:val="00980F68"/>
    <w:rsid w:val="00982105"/>
    <w:rsid w:val="00986F3B"/>
    <w:rsid w:val="00990C44"/>
    <w:rsid w:val="00990F0E"/>
    <w:rsid w:val="0099705E"/>
    <w:rsid w:val="009A0851"/>
    <w:rsid w:val="009A1637"/>
    <w:rsid w:val="009A389F"/>
    <w:rsid w:val="009B294C"/>
    <w:rsid w:val="009B496F"/>
    <w:rsid w:val="009C0507"/>
    <w:rsid w:val="009C0C4D"/>
    <w:rsid w:val="009C0F2D"/>
    <w:rsid w:val="009C219D"/>
    <w:rsid w:val="009C3469"/>
    <w:rsid w:val="009C3BF0"/>
    <w:rsid w:val="009C6626"/>
    <w:rsid w:val="009C69B5"/>
    <w:rsid w:val="009D32FD"/>
    <w:rsid w:val="009D4087"/>
    <w:rsid w:val="009D420E"/>
    <w:rsid w:val="009D7D64"/>
    <w:rsid w:val="009F2893"/>
    <w:rsid w:val="009F4856"/>
    <w:rsid w:val="009F4909"/>
    <w:rsid w:val="00A03E31"/>
    <w:rsid w:val="00A07E71"/>
    <w:rsid w:val="00A10639"/>
    <w:rsid w:val="00A11206"/>
    <w:rsid w:val="00A1252F"/>
    <w:rsid w:val="00A13F6F"/>
    <w:rsid w:val="00A27147"/>
    <w:rsid w:val="00A31C25"/>
    <w:rsid w:val="00A32A92"/>
    <w:rsid w:val="00A334DB"/>
    <w:rsid w:val="00A34DE7"/>
    <w:rsid w:val="00A35D16"/>
    <w:rsid w:val="00A36FDC"/>
    <w:rsid w:val="00A40F6D"/>
    <w:rsid w:val="00A42F0E"/>
    <w:rsid w:val="00A45EDF"/>
    <w:rsid w:val="00A50AF5"/>
    <w:rsid w:val="00A50F8C"/>
    <w:rsid w:val="00A55052"/>
    <w:rsid w:val="00A55C36"/>
    <w:rsid w:val="00A57F12"/>
    <w:rsid w:val="00A60204"/>
    <w:rsid w:val="00A63BD2"/>
    <w:rsid w:val="00A655AA"/>
    <w:rsid w:val="00A67646"/>
    <w:rsid w:val="00A71F06"/>
    <w:rsid w:val="00A72B90"/>
    <w:rsid w:val="00A742BB"/>
    <w:rsid w:val="00A74923"/>
    <w:rsid w:val="00A766F2"/>
    <w:rsid w:val="00A767FC"/>
    <w:rsid w:val="00A81783"/>
    <w:rsid w:val="00A9093E"/>
    <w:rsid w:val="00A94BCC"/>
    <w:rsid w:val="00AA2A55"/>
    <w:rsid w:val="00AB3E17"/>
    <w:rsid w:val="00AB4159"/>
    <w:rsid w:val="00AC2848"/>
    <w:rsid w:val="00AC28DA"/>
    <w:rsid w:val="00AC3E9D"/>
    <w:rsid w:val="00AC5B42"/>
    <w:rsid w:val="00AC5D75"/>
    <w:rsid w:val="00AC6073"/>
    <w:rsid w:val="00AC6B05"/>
    <w:rsid w:val="00AC7E71"/>
    <w:rsid w:val="00AC7FC7"/>
    <w:rsid w:val="00AD1EA7"/>
    <w:rsid w:val="00AD2ABB"/>
    <w:rsid w:val="00AD7821"/>
    <w:rsid w:val="00AE1522"/>
    <w:rsid w:val="00AE294F"/>
    <w:rsid w:val="00AE49FE"/>
    <w:rsid w:val="00AE5AAB"/>
    <w:rsid w:val="00AF0DED"/>
    <w:rsid w:val="00AF7055"/>
    <w:rsid w:val="00B01AF3"/>
    <w:rsid w:val="00B03EE8"/>
    <w:rsid w:val="00B12AF7"/>
    <w:rsid w:val="00B15CE8"/>
    <w:rsid w:val="00B1637B"/>
    <w:rsid w:val="00B177D1"/>
    <w:rsid w:val="00B278AB"/>
    <w:rsid w:val="00B27F1F"/>
    <w:rsid w:val="00B30061"/>
    <w:rsid w:val="00B31510"/>
    <w:rsid w:val="00B332AD"/>
    <w:rsid w:val="00B41953"/>
    <w:rsid w:val="00B443A8"/>
    <w:rsid w:val="00B47BCE"/>
    <w:rsid w:val="00B50A1D"/>
    <w:rsid w:val="00B50CF3"/>
    <w:rsid w:val="00B53CBB"/>
    <w:rsid w:val="00B57E37"/>
    <w:rsid w:val="00B65A69"/>
    <w:rsid w:val="00B66F2F"/>
    <w:rsid w:val="00B702D2"/>
    <w:rsid w:val="00B73B84"/>
    <w:rsid w:val="00B75EBF"/>
    <w:rsid w:val="00B7660A"/>
    <w:rsid w:val="00B7782D"/>
    <w:rsid w:val="00B841FE"/>
    <w:rsid w:val="00B864BC"/>
    <w:rsid w:val="00B87E4C"/>
    <w:rsid w:val="00B91191"/>
    <w:rsid w:val="00B916B0"/>
    <w:rsid w:val="00B91F3A"/>
    <w:rsid w:val="00BA0FE4"/>
    <w:rsid w:val="00BA1CDA"/>
    <w:rsid w:val="00BA266A"/>
    <w:rsid w:val="00BA3FD4"/>
    <w:rsid w:val="00BB5F4E"/>
    <w:rsid w:val="00BC3313"/>
    <w:rsid w:val="00BC360F"/>
    <w:rsid w:val="00BC601D"/>
    <w:rsid w:val="00BC6786"/>
    <w:rsid w:val="00BC7992"/>
    <w:rsid w:val="00BC79E9"/>
    <w:rsid w:val="00BD1A04"/>
    <w:rsid w:val="00BD285F"/>
    <w:rsid w:val="00BD40CE"/>
    <w:rsid w:val="00BD5FC0"/>
    <w:rsid w:val="00BD73AB"/>
    <w:rsid w:val="00BD73E7"/>
    <w:rsid w:val="00BE0696"/>
    <w:rsid w:val="00BE18EC"/>
    <w:rsid w:val="00BE5262"/>
    <w:rsid w:val="00BF04D8"/>
    <w:rsid w:val="00BF0F68"/>
    <w:rsid w:val="00BF2C88"/>
    <w:rsid w:val="00BF459E"/>
    <w:rsid w:val="00BF6A2A"/>
    <w:rsid w:val="00BF77A5"/>
    <w:rsid w:val="00C02A12"/>
    <w:rsid w:val="00C0354E"/>
    <w:rsid w:val="00C04777"/>
    <w:rsid w:val="00C07F65"/>
    <w:rsid w:val="00C10C67"/>
    <w:rsid w:val="00C11373"/>
    <w:rsid w:val="00C17D81"/>
    <w:rsid w:val="00C217F1"/>
    <w:rsid w:val="00C22FC3"/>
    <w:rsid w:val="00C26A5C"/>
    <w:rsid w:val="00C30C7D"/>
    <w:rsid w:val="00C3242F"/>
    <w:rsid w:val="00C32619"/>
    <w:rsid w:val="00C33A90"/>
    <w:rsid w:val="00C374C5"/>
    <w:rsid w:val="00C378EC"/>
    <w:rsid w:val="00C41F94"/>
    <w:rsid w:val="00C424A8"/>
    <w:rsid w:val="00C42917"/>
    <w:rsid w:val="00C45693"/>
    <w:rsid w:val="00C53110"/>
    <w:rsid w:val="00C55F17"/>
    <w:rsid w:val="00C6396E"/>
    <w:rsid w:val="00C63E67"/>
    <w:rsid w:val="00C651C7"/>
    <w:rsid w:val="00C74F8B"/>
    <w:rsid w:val="00C7505B"/>
    <w:rsid w:val="00C7676A"/>
    <w:rsid w:val="00C76858"/>
    <w:rsid w:val="00C83496"/>
    <w:rsid w:val="00C86F4B"/>
    <w:rsid w:val="00C90A60"/>
    <w:rsid w:val="00C91F38"/>
    <w:rsid w:val="00C92AD1"/>
    <w:rsid w:val="00C93741"/>
    <w:rsid w:val="00C97180"/>
    <w:rsid w:val="00CA1045"/>
    <w:rsid w:val="00CA3772"/>
    <w:rsid w:val="00CB4985"/>
    <w:rsid w:val="00CC7F8C"/>
    <w:rsid w:val="00CD0DEB"/>
    <w:rsid w:val="00CD1E24"/>
    <w:rsid w:val="00CD203D"/>
    <w:rsid w:val="00CD334D"/>
    <w:rsid w:val="00CD3551"/>
    <w:rsid w:val="00CD4B80"/>
    <w:rsid w:val="00CD5A0B"/>
    <w:rsid w:val="00CE0775"/>
    <w:rsid w:val="00CE11E6"/>
    <w:rsid w:val="00CE35FA"/>
    <w:rsid w:val="00CE5B4B"/>
    <w:rsid w:val="00CF109D"/>
    <w:rsid w:val="00CF1FD9"/>
    <w:rsid w:val="00CF3E52"/>
    <w:rsid w:val="00CF50F0"/>
    <w:rsid w:val="00CF50FC"/>
    <w:rsid w:val="00D00E72"/>
    <w:rsid w:val="00D04D09"/>
    <w:rsid w:val="00D06CDB"/>
    <w:rsid w:val="00D14D67"/>
    <w:rsid w:val="00D226F7"/>
    <w:rsid w:val="00D2403D"/>
    <w:rsid w:val="00D306DA"/>
    <w:rsid w:val="00D33FDD"/>
    <w:rsid w:val="00D37623"/>
    <w:rsid w:val="00D41155"/>
    <w:rsid w:val="00D415C4"/>
    <w:rsid w:val="00D42740"/>
    <w:rsid w:val="00D45FAA"/>
    <w:rsid w:val="00D519C7"/>
    <w:rsid w:val="00D555EF"/>
    <w:rsid w:val="00D55C7F"/>
    <w:rsid w:val="00D565DD"/>
    <w:rsid w:val="00D56F99"/>
    <w:rsid w:val="00D6333E"/>
    <w:rsid w:val="00D64F6C"/>
    <w:rsid w:val="00D65E64"/>
    <w:rsid w:val="00D7187C"/>
    <w:rsid w:val="00D76B05"/>
    <w:rsid w:val="00D76D4E"/>
    <w:rsid w:val="00D76FFA"/>
    <w:rsid w:val="00D80858"/>
    <w:rsid w:val="00D82222"/>
    <w:rsid w:val="00D8353C"/>
    <w:rsid w:val="00D83850"/>
    <w:rsid w:val="00D8497F"/>
    <w:rsid w:val="00D875BF"/>
    <w:rsid w:val="00D90748"/>
    <w:rsid w:val="00D94949"/>
    <w:rsid w:val="00D94975"/>
    <w:rsid w:val="00D95DF7"/>
    <w:rsid w:val="00D968B4"/>
    <w:rsid w:val="00DA01D1"/>
    <w:rsid w:val="00DA2851"/>
    <w:rsid w:val="00DA41B4"/>
    <w:rsid w:val="00DA6850"/>
    <w:rsid w:val="00DA75AB"/>
    <w:rsid w:val="00DB064D"/>
    <w:rsid w:val="00DB3A62"/>
    <w:rsid w:val="00DC1455"/>
    <w:rsid w:val="00DC17A3"/>
    <w:rsid w:val="00DC3212"/>
    <w:rsid w:val="00DC422D"/>
    <w:rsid w:val="00DD043E"/>
    <w:rsid w:val="00DD221F"/>
    <w:rsid w:val="00DD662C"/>
    <w:rsid w:val="00DD6853"/>
    <w:rsid w:val="00DE046B"/>
    <w:rsid w:val="00DE08B4"/>
    <w:rsid w:val="00DE5907"/>
    <w:rsid w:val="00DF1816"/>
    <w:rsid w:val="00DF6238"/>
    <w:rsid w:val="00E024D0"/>
    <w:rsid w:val="00E053BF"/>
    <w:rsid w:val="00E06237"/>
    <w:rsid w:val="00E10DAD"/>
    <w:rsid w:val="00E1412D"/>
    <w:rsid w:val="00E15646"/>
    <w:rsid w:val="00E17CEB"/>
    <w:rsid w:val="00E25449"/>
    <w:rsid w:val="00E34637"/>
    <w:rsid w:val="00E41501"/>
    <w:rsid w:val="00E42389"/>
    <w:rsid w:val="00E434D5"/>
    <w:rsid w:val="00E43C95"/>
    <w:rsid w:val="00E44517"/>
    <w:rsid w:val="00E45F8A"/>
    <w:rsid w:val="00E4764F"/>
    <w:rsid w:val="00E530A1"/>
    <w:rsid w:val="00E56B8C"/>
    <w:rsid w:val="00E571AA"/>
    <w:rsid w:val="00E62DFE"/>
    <w:rsid w:val="00E63686"/>
    <w:rsid w:val="00E63D15"/>
    <w:rsid w:val="00E63DBD"/>
    <w:rsid w:val="00E64F32"/>
    <w:rsid w:val="00E71AE3"/>
    <w:rsid w:val="00E7220F"/>
    <w:rsid w:val="00E7371F"/>
    <w:rsid w:val="00E80900"/>
    <w:rsid w:val="00E80D27"/>
    <w:rsid w:val="00E81F93"/>
    <w:rsid w:val="00E8226F"/>
    <w:rsid w:val="00E82788"/>
    <w:rsid w:val="00E8302B"/>
    <w:rsid w:val="00E87082"/>
    <w:rsid w:val="00E90E01"/>
    <w:rsid w:val="00E962BD"/>
    <w:rsid w:val="00EA008B"/>
    <w:rsid w:val="00EA1226"/>
    <w:rsid w:val="00EA146C"/>
    <w:rsid w:val="00EA15E3"/>
    <w:rsid w:val="00EA61DE"/>
    <w:rsid w:val="00EB0FA4"/>
    <w:rsid w:val="00EB15AC"/>
    <w:rsid w:val="00EB52AB"/>
    <w:rsid w:val="00EB6728"/>
    <w:rsid w:val="00EC0BF1"/>
    <w:rsid w:val="00EC123F"/>
    <w:rsid w:val="00EC1993"/>
    <w:rsid w:val="00EC1D9F"/>
    <w:rsid w:val="00EC4A0D"/>
    <w:rsid w:val="00EC5C25"/>
    <w:rsid w:val="00ED29D1"/>
    <w:rsid w:val="00ED35EE"/>
    <w:rsid w:val="00ED60B5"/>
    <w:rsid w:val="00ED7012"/>
    <w:rsid w:val="00EE36CC"/>
    <w:rsid w:val="00EE3D85"/>
    <w:rsid w:val="00F0545D"/>
    <w:rsid w:val="00F113E0"/>
    <w:rsid w:val="00F13217"/>
    <w:rsid w:val="00F1626C"/>
    <w:rsid w:val="00F164F3"/>
    <w:rsid w:val="00F165BC"/>
    <w:rsid w:val="00F16ADC"/>
    <w:rsid w:val="00F21EB9"/>
    <w:rsid w:val="00F2249E"/>
    <w:rsid w:val="00F24587"/>
    <w:rsid w:val="00F261A6"/>
    <w:rsid w:val="00F32050"/>
    <w:rsid w:val="00F329D9"/>
    <w:rsid w:val="00F36160"/>
    <w:rsid w:val="00F37192"/>
    <w:rsid w:val="00F42D5F"/>
    <w:rsid w:val="00F46540"/>
    <w:rsid w:val="00F53C1E"/>
    <w:rsid w:val="00F61A34"/>
    <w:rsid w:val="00F63485"/>
    <w:rsid w:val="00F64833"/>
    <w:rsid w:val="00F6603C"/>
    <w:rsid w:val="00F7316A"/>
    <w:rsid w:val="00F75838"/>
    <w:rsid w:val="00F806C0"/>
    <w:rsid w:val="00F842A2"/>
    <w:rsid w:val="00F92176"/>
    <w:rsid w:val="00FA1C47"/>
    <w:rsid w:val="00FA550D"/>
    <w:rsid w:val="00FA598C"/>
    <w:rsid w:val="00FB0E51"/>
    <w:rsid w:val="00FB3507"/>
    <w:rsid w:val="00FB603E"/>
    <w:rsid w:val="00FC2A1C"/>
    <w:rsid w:val="00FC38A2"/>
    <w:rsid w:val="00FC7601"/>
    <w:rsid w:val="00FD0B62"/>
    <w:rsid w:val="00FD0C4A"/>
    <w:rsid w:val="00FD13B2"/>
    <w:rsid w:val="00FD22A2"/>
    <w:rsid w:val="00FD33AC"/>
    <w:rsid w:val="00FD3E11"/>
    <w:rsid w:val="00FE6340"/>
    <w:rsid w:val="00FE78F2"/>
    <w:rsid w:val="00FF0F5F"/>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AC2B6E"/>
  <w15:chartTrackingRefBased/>
  <w15:docId w15:val="{6B436064-1998-451F-A09F-D9D7414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CC"/>
    <w:rPr>
      <w:sz w:val="24"/>
      <w:szCs w:val="24"/>
    </w:rPr>
  </w:style>
  <w:style w:type="paragraph" w:styleId="Heading1">
    <w:name w:val="heading 1"/>
    <w:basedOn w:val="Normal"/>
    <w:next w:val="Normal"/>
    <w:link w:val="Heading1Char"/>
    <w:autoRedefine/>
    <w:uiPriority w:val="99"/>
    <w:qFormat/>
    <w:rsid w:val="00C22FC3"/>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31740F"/>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0E59C4"/>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0E59C4"/>
    <w:pPr>
      <w:keepNext/>
      <w:autoSpaceDE w:val="0"/>
      <w:autoSpaceDN w:val="0"/>
      <w:adjustRightInd w:val="0"/>
      <w:spacing w:before="240" w:after="240"/>
      <w:outlineLvl w:val="4"/>
    </w:pPr>
    <w:rPr>
      <w:rFonts w:eastAsia="Times New Roman"/>
      <w:b/>
      <w:bCs/>
    </w:rPr>
  </w:style>
  <w:style w:type="paragraph" w:styleId="Heading6">
    <w:name w:val="heading 6"/>
    <w:basedOn w:val="Normal"/>
    <w:next w:val="Normal"/>
    <w:link w:val="Heading6Char"/>
    <w:autoRedefine/>
    <w:uiPriority w:val="99"/>
    <w:qFormat/>
    <w:rsid w:val="00C0354E"/>
    <w:pPr>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22FC3"/>
    <w:rPr>
      <w:rFonts w:eastAsia="Times New Roman"/>
      <w:b/>
      <w:bCs/>
      <w:kern w:val="32"/>
      <w:sz w:val="40"/>
      <w:szCs w:val="32"/>
    </w:rPr>
  </w:style>
  <w:style w:type="character" w:customStyle="1" w:styleId="Heading2Char">
    <w:name w:val="Heading 2 Char"/>
    <w:link w:val="Heading2"/>
    <w:uiPriority w:val="9"/>
    <w:rsid w:val="0031740F"/>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0E59C4"/>
    <w:rPr>
      <w:rFonts w:eastAsia="Times New Roman" w:cs="Times New Roman"/>
      <w:b/>
      <w:bCs/>
      <w:sz w:val="28"/>
      <w:szCs w:val="28"/>
    </w:rPr>
  </w:style>
  <w:style w:type="character" w:customStyle="1" w:styleId="Heading5Char">
    <w:name w:val="Heading 5 Char"/>
    <w:link w:val="Heading5"/>
    <w:uiPriority w:val="99"/>
    <w:rsid w:val="000E59C4"/>
    <w:rPr>
      <w:rFonts w:eastAsia="Times New Roman"/>
      <w:b/>
      <w:bCs/>
      <w:sz w:val="24"/>
      <w:szCs w:val="24"/>
    </w:rPr>
  </w:style>
  <w:style w:type="character" w:customStyle="1" w:styleId="Heading6Char">
    <w:name w:val="Heading 6 Char"/>
    <w:link w:val="Heading6"/>
    <w:uiPriority w:val="99"/>
    <w:rsid w:val="00C0354E"/>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5">
    <w:name w:val="Grid Table 1 Light14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
    <w:name w:val="Grid Table 1 Light121141"/>
    <w:basedOn w:val="TableNormal"/>
    <w:next w:val="GridTable1Light"/>
    <w:uiPriority w:val="46"/>
    <w:rsid w:val="001C6C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830C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1965"/>
    <w:rPr>
      <w:sz w:val="16"/>
      <w:szCs w:val="16"/>
    </w:rPr>
  </w:style>
  <w:style w:type="table" w:customStyle="1" w:styleId="GridTable1Light1211411">
    <w:name w:val="Grid Table 1 Light1211411"/>
    <w:basedOn w:val="TableNormal"/>
    <w:next w:val="GridTable1Light"/>
    <w:uiPriority w:val="46"/>
    <w:rsid w:val="003728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3728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3">
    <w:name w:val="Grid Table 1 Light1211413"/>
    <w:basedOn w:val="TableNormal"/>
    <w:next w:val="GridTable1Light"/>
    <w:uiPriority w:val="46"/>
    <w:rsid w:val="009367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1">
    <w:name w:val="Grid Table 1 Light12114121"/>
    <w:basedOn w:val="TableNormal"/>
    <w:next w:val="GridTable1Light"/>
    <w:uiPriority w:val="46"/>
    <w:rsid w:val="009367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0E74-5453-414C-95D4-4C57323A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47</Pages>
  <Words>10650</Words>
  <Characters>60711</Characters>
  <DocSecurity>0</DocSecurity>
  <Lines>505</Lines>
  <Paragraphs>142</Paragraphs>
  <ScaleCrop>false</ScaleCrop>
  <HeadingPairs>
    <vt:vector size="2" baseType="variant">
      <vt:variant>
        <vt:lpstr>Title</vt:lpstr>
      </vt:variant>
      <vt:variant>
        <vt:i4>1</vt:i4>
      </vt:variant>
    </vt:vector>
  </HeadingPairs>
  <TitlesOfParts>
    <vt:vector size="1" baseType="lpstr">
      <vt:lpstr>March 2020 Agenda Item XX Attachment 1 - Meeting Agendas (CA State Board of Education)</vt:lpstr>
    </vt:vector>
  </TitlesOfParts>
  <Company>California State Board of Education</Company>
  <LinksUpToDate>false</LinksUpToDate>
  <CharactersWithSpaces>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15 Attachment 1 - Meeting Agendas (CA State Board of Education)</dc:title>
  <dc:subject>California Department of Education Charter School Petition Review Form: OnePurpose School.</dc:subject>
  <dc:creator/>
  <cp:keywords/>
  <dc:description/>
  <cp:lastPrinted>2020-01-02T17:58:00Z</cp:lastPrinted>
  <dcterms:created xsi:type="dcterms:W3CDTF">2020-01-02T17:58:00Z</dcterms:created>
  <dcterms:modified xsi:type="dcterms:W3CDTF">2020-02-26T23:18:00Z</dcterms:modified>
  <cp:category/>
</cp:coreProperties>
</file>