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5D1DE0" w:rsidRDefault="00057A96" w:rsidP="005600D4">
      <w:r w:rsidRPr="005D1DE0">
        <w:t>California Department of Education</w:t>
      </w:r>
    </w:p>
    <w:p w:rsidR="005600D4" w:rsidRPr="005D1DE0" w:rsidRDefault="00057A96" w:rsidP="005600D4">
      <w:r w:rsidRPr="005D1DE0">
        <w:t>Executive Office</w:t>
      </w:r>
    </w:p>
    <w:p w:rsidR="00057A96" w:rsidRPr="005D1DE0" w:rsidRDefault="005600D4" w:rsidP="005600D4">
      <w:r w:rsidRPr="005D1DE0">
        <w:t>SBE-004 (REV. 1</w:t>
      </w:r>
      <w:r w:rsidR="00116201" w:rsidRPr="005D1DE0">
        <w:t>1</w:t>
      </w:r>
      <w:r w:rsidRPr="005D1DE0">
        <w:t>/2017)</w:t>
      </w:r>
    </w:p>
    <w:p w:rsidR="00F077D1" w:rsidRPr="005D1DE0" w:rsidRDefault="005600D4" w:rsidP="00F077D1">
      <w:pPr>
        <w:jc w:val="right"/>
      </w:pPr>
      <w:r w:rsidRPr="005D1DE0">
        <w:br w:type="column"/>
      </w:r>
      <w:r w:rsidR="00AD41B5">
        <w:rPr>
          <w:rFonts w:cs="Arial"/>
        </w:rPr>
        <w:t>addendum</w:t>
      </w:r>
      <w:r w:rsidR="00F077D1" w:rsidRPr="005D1DE0">
        <w:t>-</w:t>
      </w:r>
      <w:r w:rsidR="00F00043" w:rsidRPr="005D1DE0">
        <w:t>nov</w:t>
      </w:r>
      <w:r w:rsidR="000D767D">
        <w:t>20</w:t>
      </w:r>
      <w:r w:rsidR="00F00043" w:rsidRPr="005D1DE0">
        <w:t>item</w:t>
      </w:r>
      <w:r w:rsidR="000D767D">
        <w:t>14</w:t>
      </w:r>
    </w:p>
    <w:p w:rsidR="00057A96" w:rsidRPr="005D1DE0" w:rsidRDefault="00057A96" w:rsidP="005600D4"/>
    <w:p w:rsidR="005600D4" w:rsidRPr="005D1DE0" w:rsidRDefault="005600D4" w:rsidP="00005FFA">
      <w:pPr>
        <w:pStyle w:val="Heading1"/>
        <w:spacing w:line="360" w:lineRule="auto"/>
        <w:rPr>
          <w:rFonts w:ascii="Arial" w:hAnsi="Arial" w:cs="Arial"/>
          <w:b/>
          <w:color w:val="000000" w:themeColor="text1"/>
          <w:sz w:val="40"/>
          <w:szCs w:val="40"/>
        </w:rPr>
        <w:sectPr w:rsidR="005600D4" w:rsidRPr="005D1DE0" w:rsidSect="005600D4">
          <w:headerReference w:type="default" r:id="rId11"/>
          <w:type w:val="continuous"/>
          <w:pgSz w:w="12240" w:h="15840"/>
          <w:pgMar w:top="720" w:right="1440" w:bottom="1440" w:left="1440" w:header="720" w:footer="720" w:gutter="0"/>
          <w:cols w:num="2" w:space="144" w:equalWidth="0">
            <w:col w:w="5760" w:space="144"/>
            <w:col w:w="3456"/>
          </w:cols>
        </w:sectPr>
      </w:pPr>
    </w:p>
    <w:p w:rsidR="00057A96" w:rsidRPr="005D1DE0" w:rsidRDefault="00005FFA" w:rsidP="00005FFA">
      <w:pPr>
        <w:pStyle w:val="Heading1"/>
        <w:spacing w:line="360" w:lineRule="auto"/>
        <w:rPr>
          <w:rFonts w:ascii="Arial" w:hAnsi="Arial" w:cs="Arial"/>
          <w:b/>
          <w:color w:val="000000" w:themeColor="text1"/>
          <w:sz w:val="40"/>
          <w:szCs w:val="40"/>
        </w:rPr>
      </w:pPr>
      <w:r w:rsidRPr="005D1DE0">
        <w:rPr>
          <w:rFonts w:ascii="Arial" w:hAnsi="Arial" w:cs="Arial"/>
          <w:b/>
          <w:color w:val="000000" w:themeColor="text1"/>
          <w:sz w:val="40"/>
          <w:szCs w:val="40"/>
        </w:rPr>
        <w:t>ITEM ADDENDUM</w:t>
      </w:r>
    </w:p>
    <w:p w:rsidR="00057A96" w:rsidRPr="005D1DE0" w:rsidRDefault="00005FFA" w:rsidP="008D59A1">
      <w:pPr>
        <w:pStyle w:val="MessageHeader"/>
      </w:pPr>
      <w:r w:rsidRPr="005D1DE0">
        <w:rPr>
          <w:b/>
        </w:rPr>
        <w:t>DATE:</w:t>
      </w:r>
      <w:r w:rsidRPr="005D1DE0">
        <w:tab/>
      </w:r>
      <w:r w:rsidR="00F00043" w:rsidRPr="005D1DE0">
        <w:t xml:space="preserve">November </w:t>
      </w:r>
      <w:r w:rsidR="00AD41B5">
        <w:t>4</w:t>
      </w:r>
      <w:r w:rsidR="003113D9">
        <w:t>, 20</w:t>
      </w:r>
      <w:r w:rsidR="000D767D">
        <w:t>20</w:t>
      </w:r>
    </w:p>
    <w:p w:rsidR="00057A96" w:rsidRPr="005D1DE0" w:rsidRDefault="00005FFA" w:rsidP="008D59A1">
      <w:pPr>
        <w:pStyle w:val="MessageHeader"/>
      </w:pPr>
      <w:r w:rsidRPr="005D1DE0">
        <w:rPr>
          <w:b/>
        </w:rPr>
        <w:t>TO:</w:t>
      </w:r>
      <w:r w:rsidRPr="005D1DE0">
        <w:rPr>
          <w:b/>
        </w:rPr>
        <w:tab/>
      </w:r>
      <w:r w:rsidR="00057A96" w:rsidRPr="005D1DE0">
        <w:t>MEMBERS, State Board of Education</w:t>
      </w:r>
    </w:p>
    <w:p w:rsidR="00057A96" w:rsidRPr="005D1DE0" w:rsidRDefault="00057A96" w:rsidP="008D59A1">
      <w:pPr>
        <w:pStyle w:val="MessageHeader"/>
      </w:pPr>
      <w:r w:rsidRPr="005D1DE0">
        <w:rPr>
          <w:b/>
        </w:rPr>
        <w:t>FROM:</w:t>
      </w:r>
      <w:r w:rsidRPr="005D1DE0">
        <w:rPr>
          <w:b/>
        </w:rPr>
        <w:tab/>
      </w:r>
      <w:r w:rsidR="000D767D" w:rsidRPr="00C65BBD">
        <w:t>TONY THURMOND, State Superintendent of Public Instruction</w:t>
      </w:r>
    </w:p>
    <w:p w:rsidR="00F077D1" w:rsidRPr="005D1DE0" w:rsidRDefault="00057A96" w:rsidP="008D59A1">
      <w:pPr>
        <w:pStyle w:val="MessageHeader"/>
      </w:pPr>
      <w:r w:rsidRPr="005D1DE0">
        <w:rPr>
          <w:b/>
        </w:rPr>
        <w:t>SUBJECT:</w:t>
      </w:r>
      <w:r w:rsidRPr="005D1DE0">
        <w:rPr>
          <w:b/>
        </w:rPr>
        <w:tab/>
      </w:r>
      <w:r w:rsidR="00F00043" w:rsidRPr="005D1DE0">
        <w:t>Item 1</w:t>
      </w:r>
      <w:r w:rsidR="000D767D">
        <w:t>4</w:t>
      </w:r>
      <w:r w:rsidR="00F00043" w:rsidRPr="005D1DE0">
        <w:t xml:space="preserve"> – </w:t>
      </w:r>
      <w:r w:rsidR="000D767D" w:rsidRPr="005F1404">
        <w:rPr>
          <w:rFonts w:cs="Arial"/>
        </w:rPr>
        <w:t xml:space="preserve">Approval of the Criteria to Define Verified Data and the List of Valid and Reliable Assessments and Measures of Postsecondary Outcomes as Required by </w:t>
      </w:r>
      <w:r w:rsidR="000D767D">
        <w:rPr>
          <w:rFonts w:cs="Arial"/>
        </w:rPr>
        <w:t xml:space="preserve">California </w:t>
      </w:r>
      <w:r w:rsidR="000D767D" w:rsidRPr="005F1404">
        <w:rPr>
          <w:rFonts w:cs="Arial"/>
          <w:i/>
        </w:rPr>
        <w:t>Education Code</w:t>
      </w:r>
      <w:r w:rsidR="000D767D" w:rsidRPr="005F1404">
        <w:rPr>
          <w:rFonts w:cs="Arial"/>
        </w:rPr>
        <w:t xml:space="preserve"> Section 47607.2</w:t>
      </w:r>
    </w:p>
    <w:p w:rsidR="00057A96" w:rsidRPr="005D1DE0" w:rsidRDefault="00005FFA" w:rsidP="00005FFA">
      <w:pPr>
        <w:pStyle w:val="Heading2"/>
        <w:spacing w:before="240" w:line="360" w:lineRule="auto"/>
        <w:rPr>
          <w:sz w:val="36"/>
        </w:rPr>
      </w:pPr>
      <w:r w:rsidRPr="005D1DE0">
        <w:rPr>
          <w:sz w:val="36"/>
        </w:rPr>
        <w:t>Summary o</w:t>
      </w:r>
      <w:r w:rsidR="00057A96" w:rsidRPr="005D1DE0">
        <w:rPr>
          <w:sz w:val="36"/>
        </w:rPr>
        <w:t>f Key Issues</w:t>
      </w:r>
    </w:p>
    <w:p w:rsidR="00F00043" w:rsidRPr="005D1DE0" w:rsidRDefault="00F00043" w:rsidP="00F00043">
      <w:pPr>
        <w:rPr>
          <w:rFonts w:cs="Arial"/>
        </w:rPr>
      </w:pPr>
      <w:r w:rsidRPr="005D1DE0">
        <w:rPr>
          <w:rFonts w:cs="Arial"/>
        </w:rPr>
        <w:t xml:space="preserve">The </w:t>
      </w:r>
      <w:r w:rsidR="000D767D">
        <w:rPr>
          <w:rFonts w:cs="Arial"/>
        </w:rPr>
        <w:t xml:space="preserve">California Department of Education </w:t>
      </w:r>
      <w:r w:rsidR="008D76D0">
        <w:rPr>
          <w:rFonts w:cs="Arial"/>
        </w:rPr>
        <w:t>recommend</w:t>
      </w:r>
      <w:r w:rsidR="000D767D">
        <w:rPr>
          <w:rFonts w:cs="Arial"/>
        </w:rPr>
        <w:t>s</w:t>
      </w:r>
      <w:r w:rsidRPr="005D1DE0">
        <w:rPr>
          <w:rFonts w:cs="Arial"/>
        </w:rPr>
        <w:t xml:space="preserve"> that the State Board of Education approve </w:t>
      </w:r>
      <w:r w:rsidR="000D767D">
        <w:rPr>
          <w:rFonts w:cs="Arial"/>
        </w:rPr>
        <w:t>the additional considerations for this item</w:t>
      </w:r>
      <w:r w:rsidRPr="005D1DE0">
        <w:rPr>
          <w:rFonts w:cs="Arial"/>
        </w:rPr>
        <w:t>, as indicated in Attachment 1.</w:t>
      </w:r>
    </w:p>
    <w:p w:rsidR="00057A96" w:rsidRPr="005D1DE0" w:rsidRDefault="00057A96" w:rsidP="00005FFA">
      <w:pPr>
        <w:pStyle w:val="Heading2"/>
        <w:spacing w:before="240" w:line="360" w:lineRule="auto"/>
        <w:rPr>
          <w:sz w:val="36"/>
        </w:rPr>
      </w:pPr>
      <w:r w:rsidRPr="005D1DE0">
        <w:rPr>
          <w:sz w:val="36"/>
        </w:rPr>
        <w:t>Attachment(s)</w:t>
      </w:r>
    </w:p>
    <w:p w:rsidR="003F1723" w:rsidRPr="005D1DE0" w:rsidRDefault="00F00043" w:rsidP="003F1723">
      <w:pPr>
        <w:ind w:left="1620" w:hanging="1620"/>
        <w:rPr>
          <w:rFonts w:cs="Arial"/>
        </w:rPr>
        <w:sectPr w:rsidR="003F1723" w:rsidRPr="005D1DE0" w:rsidSect="003F1723">
          <w:type w:val="continuous"/>
          <w:pgSz w:w="12240" w:h="15840"/>
          <w:pgMar w:top="1440" w:right="1440" w:bottom="1440" w:left="1440" w:header="720" w:footer="720" w:gutter="0"/>
          <w:cols w:space="720"/>
          <w:docGrid w:linePitch="326"/>
        </w:sectPr>
      </w:pPr>
      <w:r w:rsidRPr="005D1DE0">
        <w:rPr>
          <w:rFonts w:cs="Arial"/>
        </w:rPr>
        <w:t xml:space="preserve">Attachment 1: </w:t>
      </w:r>
      <w:r w:rsidRPr="005D1DE0">
        <w:rPr>
          <w:rFonts w:cs="Arial"/>
        </w:rPr>
        <w:tab/>
        <w:t>R</w:t>
      </w:r>
      <w:r w:rsidR="0068501C">
        <w:rPr>
          <w:rFonts w:cs="Arial"/>
        </w:rPr>
        <w:t>evised R</w:t>
      </w:r>
      <w:r w:rsidRPr="005D1DE0">
        <w:rPr>
          <w:rFonts w:cs="Arial"/>
        </w:rPr>
        <w:t>ecommend</w:t>
      </w:r>
      <w:r w:rsidR="0068501C">
        <w:rPr>
          <w:rFonts w:cs="Arial"/>
        </w:rPr>
        <w:t>ations for Item 14</w:t>
      </w:r>
      <w:r w:rsidRPr="005D1DE0">
        <w:rPr>
          <w:rFonts w:cs="Arial"/>
        </w:rPr>
        <w:t xml:space="preserve"> (</w:t>
      </w:r>
      <w:r w:rsidR="0015761E">
        <w:rPr>
          <w:rFonts w:cs="Arial"/>
        </w:rPr>
        <w:t>4</w:t>
      </w:r>
      <w:r w:rsidRPr="005D1DE0">
        <w:rPr>
          <w:rFonts w:cs="Arial"/>
        </w:rPr>
        <w:t xml:space="preserve"> Page</w:t>
      </w:r>
      <w:r w:rsidR="0068501C">
        <w:rPr>
          <w:rFonts w:cs="Arial"/>
        </w:rPr>
        <w:t>s</w:t>
      </w:r>
      <w:r w:rsidRPr="005D1DE0">
        <w:rPr>
          <w:rFonts w:cs="Arial"/>
        </w:rPr>
        <w:t>)</w:t>
      </w:r>
    </w:p>
    <w:p w:rsidR="00376C8B" w:rsidRPr="00376C8B" w:rsidRDefault="00376C8B" w:rsidP="00376C8B">
      <w:pPr>
        <w:pStyle w:val="Heading1"/>
        <w:rPr>
          <w:rFonts w:ascii="Arial" w:hAnsi="Arial" w:cs="Arial"/>
          <w:b/>
          <w:color w:val="auto"/>
          <w:sz w:val="40"/>
        </w:rPr>
      </w:pPr>
      <w:r w:rsidRPr="00376C8B">
        <w:rPr>
          <w:rFonts w:ascii="Arial" w:hAnsi="Arial" w:cs="Arial"/>
          <w:b/>
          <w:color w:val="auto"/>
          <w:sz w:val="40"/>
        </w:rPr>
        <w:t>Attachment 1</w:t>
      </w:r>
    </w:p>
    <w:p w:rsidR="00376C8B" w:rsidRPr="00376C8B" w:rsidRDefault="0068501C" w:rsidP="0068501C">
      <w:pPr>
        <w:pStyle w:val="Heading1"/>
        <w:rPr>
          <w:rFonts w:cs="Arial"/>
        </w:rPr>
      </w:pPr>
      <w:r w:rsidRPr="0068501C">
        <w:rPr>
          <w:rFonts w:ascii="Arial" w:hAnsi="Arial" w:cs="Arial"/>
          <w:b/>
          <w:color w:val="auto"/>
        </w:rPr>
        <w:t xml:space="preserve">Revised </w:t>
      </w:r>
      <w:r w:rsidR="00376C8B" w:rsidRPr="0068501C">
        <w:rPr>
          <w:rFonts w:ascii="Arial" w:hAnsi="Arial" w:cs="Arial"/>
          <w:b/>
          <w:color w:val="auto"/>
        </w:rPr>
        <w:t>Recommendation</w:t>
      </w:r>
      <w:r w:rsidRPr="0068501C">
        <w:rPr>
          <w:rFonts w:ascii="Arial" w:hAnsi="Arial" w:cs="Arial"/>
          <w:b/>
          <w:color w:val="auto"/>
        </w:rPr>
        <w:t>s for Item 14</w:t>
      </w:r>
      <w:r w:rsidR="00376C8B" w:rsidRPr="00376C8B">
        <w:rPr>
          <w:rFonts w:cs="Arial"/>
        </w:rPr>
        <w:t xml:space="preserve"> </w:t>
      </w:r>
    </w:p>
    <w:p w:rsidR="00376C8B" w:rsidRDefault="00376C8B" w:rsidP="00376C8B">
      <w:pPr>
        <w:rPr>
          <w:rFonts w:cs="Arial"/>
          <w:b/>
          <w:bCs/>
        </w:rPr>
      </w:pPr>
      <w:bookmarkStart w:id="0" w:name="_GoBack"/>
      <w:bookmarkEnd w:id="0"/>
    </w:p>
    <w:p w:rsidR="00376C8B" w:rsidRDefault="00376C8B" w:rsidP="00376C8B">
      <w:pPr>
        <w:spacing w:after="240"/>
        <w:rPr>
          <w:rFonts w:cs="Arial"/>
        </w:rPr>
      </w:pPr>
      <w:r w:rsidRPr="19ED2D00">
        <w:rPr>
          <w:rFonts w:cs="Arial"/>
        </w:rPr>
        <w:t xml:space="preserve">The CDE recommends that the SBE approve the </w:t>
      </w:r>
      <w:r w:rsidR="00D74664">
        <w:rPr>
          <w:rFonts w:cs="Arial"/>
        </w:rPr>
        <w:t xml:space="preserve">following </w:t>
      </w:r>
      <w:r w:rsidRPr="19ED2D00">
        <w:rPr>
          <w:rFonts w:cs="Arial"/>
        </w:rPr>
        <w:t>recommendations</w:t>
      </w:r>
      <w:r>
        <w:rPr>
          <w:rFonts w:cs="Arial"/>
        </w:rPr>
        <w:t xml:space="preserve">, with the </w:t>
      </w:r>
      <w:r w:rsidR="00D74664">
        <w:rPr>
          <w:rFonts w:cs="Arial"/>
        </w:rPr>
        <w:t>noted</w:t>
      </w:r>
      <w:r>
        <w:rPr>
          <w:rFonts w:cs="Arial"/>
        </w:rPr>
        <w:t xml:space="preserve"> revisions/additions</w:t>
      </w:r>
      <w:r w:rsidR="00D74664">
        <w:rPr>
          <w:rFonts w:cs="Arial"/>
        </w:rPr>
        <w:t xml:space="preserve"> in italics</w:t>
      </w:r>
      <w:r w:rsidRPr="19ED2D00">
        <w:rPr>
          <w:rFonts w:cs="Arial"/>
        </w:rPr>
        <w:t>.</w:t>
      </w:r>
    </w:p>
    <w:p w:rsidR="00376C8B" w:rsidRDefault="00376C8B" w:rsidP="009E5A9B">
      <w:pPr>
        <w:pStyle w:val="Heading2"/>
      </w:pPr>
      <w:r>
        <w:t>Revised Recommendation</w:t>
      </w:r>
    </w:p>
    <w:p w:rsidR="00376C8B" w:rsidRPr="00376C8B" w:rsidRDefault="00376C8B" w:rsidP="003331E7">
      <w:pPr>
        <w:spacing w:after="240"/>
        <w:rPr>
          <w:rFonts w:cs="Arial"/>
          <w:i/>
          <w:iCs/>
        </w:rPr>
      </w:pPr>
      <w:r w:rsidRPr="19ED2D00">
        <w:rPr>
          <w:rFonts w:cs="Arial"/>
        </w:rPr>
        <w:t>The CDE recommends that the SBE approve the recommendations contained in Attachment 1</w:t>
      </w:r>
      <w:r w:rsidR="00CA378C">
        <w:rPr>
          <w:rFonts w:cs="Arial"/>
        </w:rPr>
        <w:t xml:space="preserve"> of this Addendum</w:t>
      </w:r>
      <w:r w:rsidRPr="19ED2D00">
        <w:rPr>
          <w:rFonts w:cs="Arial"/>
        </w:rPr>
        <w:t>: (1) the criteria to define verified data, (2) the data use procedures related to verified data, (3) the academic progress indicators for inclusion within the approved verified data list, and (4) the postsecondary indicators for inclusion within the approved verified data list.</w:t>
      </w:r>
      <w:r w:rsidRPr="00376C8B">
        <w:rPr>
          <w:rFonts w:cs="Arial"/>
        </w:rPr>
        <w:t xml:space="preserve"> </w:t>
      </w:r>
      <w:r w:rsidRPr="00376C8B">
        <w:rPr>
          <w:rFonts w:cs="Arial"/>
          <w:i/>
        </w:rPr>
        <w:t xml:space="preserve">This list is effective January 1, 2021, but is not required to be used by a chartering authority </w:t>
      </w:r>
      <w:r w:rsidRPr="00376C8B">
        <w:rPr>
          <w:rFonts w:cs="Arial"/>
          <w:i/>
          <w:iCs/>
        </w:rPr>
        <w:t xml:space="preserve">for charter petitions received prior to </w:t>
      </w:r>
      <w:r w:rsidRPr="00376C8B">
        <w:rPr>
          <w:rFonts w:cs="Arial"/>
          <w:i/>
        </w:rPr>
        <w:t xml:space="preserve">January 1, 2021. </w:t>
      </w:r>
      <w:r w:rsidRPr="00376C8B">
        <w:rPr>
          <w:rFonts w:cs="Arial"/>
          <w:i/>
          <w:iCs/>
        </w:rPr>
        <w:t>By agreement of the parties, the verified data adopted by the SBE can be used prior to January 1, 2021.</w:t>
      </w:r>
    </w:p>
    <w:p w:rsidR="00376C8B" w:rsidRPr="00376C8B" w:rsidRDefault="00376C8B" w:rsidP="009E5A9B">
      <w:pPr>
        <w:pStyle w:val="Heading2"/>
      </w:pPr>
      <w:r w:rsidRPr="00376C8B">
        <w:t>Criteria to Define Verified Data</w:t>
      </w:r>
    </w:p>
    <w:p w:rsidR="00AA249D" w:rsidRPr="005F1404" w:rsidRDefault="003331E7" w:rsidP="00AA249D">
      <w:pPr>
        <w:spacing w:after="240"/>
        <w:rPr>
          <w:rFonts w:cs="Arial"/>
        </w:rPr>
      </w:pPr>
      <w:r>
        <w:rPr>
          <w:rFonts w:cs="Arial"/>
        </w:rPr>
        <w:t>T</w:t>
      </w:r>
      <w:r w:rsidR="00AA249D" w:rsidRPr="005F1404">
        <w:rPr>
          <w:rFonts w:cs="Arial"/>
        </w:rPr>
        <w:t xml:space="preserve">he following criteria </w:t>
      </w:r>
      <w:r>
        <w:rPr>
          <w:rFonts w:cs="Arial"/>
        </w:rPr>
        <w:t xml:space="preserve">are recommended for adoption </w:t>
      </w:r>
      <w:r w:rsidR="00AA249D" w:rsidRPr="005F1404">
        <w:rPr>
          <w:rFonts w:cs="Arial"/>
        </w:rPr>
        <w:t>to define verified data</w:t>
      </w:r>
      <w:r>
        <w:rPr>
          <w:rFonts w:cs="Arial"/>
        </w:rPr>
        <w:t>:</w:t>
      </w:r>
    </w:p>
    <w:p w:rsidR="00AA249D" w:rsidRDefault="00AA249D" w:rsidP="00AA249D">
      <w:pPr>
        <w:pStyle w:val="ListParagraph"/>
        <w:numPr>
          <w:ilvl w:val="0"/>
          <w:numId w:val="18"/>
        </w:numPr>
        <w:spacing w:after="240"/>
        <w:rPr>
          <w:rFonts w:cs="Arial"/>
        </w:rPr>
      </w:pPr>
      <w:r w:rsidRPr="345A5125">
        <w:rPr>
          <w:rFonts w:cs="Arial"/>
        </w:rPr>
        <w:t xml:space="preserve">Data eligibility: The data relied on for purposes of a renewal shall be from one or more of the data sources (assessments or postsecondary outcomes) adopted by the SBE for the purpose of verified data under </w:t>
      </w:r>
      <w:r w:rsidRPr="00A87BCD">
        <w:rPr>
          <w:rFonts w:cs="Arial"/>
          <w:i/>
          <w:iCs/>
        </w:rPr>
        <w:t>EC</w:t>
      </w:r>
      <w:r w:rsidRPr="345A5125">
        <w:rPr>
          <w:rFonts w:cs="Arial"/>
        </w:rPr>
        <w:t xml:space="preserve"> Section 47607.2.</w:t>
      </w:r>
    </w:p>
    <w:p w:rsidR="00AA249D" w:rsidRPr="005F1404" w:rsidRDefault="00AA249D" w:rsidP="00AA249D">
      <w:pPr>
        <w:pStyle w:val="ListParagraph"/>
        <w:spacing w:after="240"/>
        <w:rPr>
          <w:rFonts w:cs="Arial"/>
        </w:rPr>
      </w:pPr>
    </w:p>
    <w:p w:rsidR="00AA249D" w:rsidRDefault="003331E7" w:rsidP="00AA249D">
      <w:pPr>
        <w:pStyle w:val="ListParagraph"/>
        <w:numPr>
          <w:ilvl w:val="0"/>
          <w:numId w:val="18"/>
        </w:numPr>
        <w:spacing w:after="240"/>
        <w:rPr>
          <w:rFonts w:cs="Arial"/>
        </w:rPr>
      </w:pPr>
      <w:r>
        <w:rPr>
          <w:rFonts w:cs="Arial"/>
        </w:rPr>
        <w:t xml:space="preserve">Participation: </w:t>
      </w:r>
      <w:r w:rsidRPr="00376C8B">
        <w:rPr>
          <w:rFonts w:cs="Arial"/>
        </w:rPr>
        <w:t xml:space="preserve">To be eligible for inclusion as verified data, a data source (assessment or postsecondary outcome) must include the results of </w:t>
      </w:r>
      <w:r w:rsidRPr="00376C8B">
        <w:rPr>
          <w:rFonts w:cs="Arial"/>
          <w:i/>
        </w:rPr>
        <w:t>at least 95 percent of</w:t>
      </w:r>
      <w:r w:rsidRPr="00376C8B">
        <w:rPr>
          <w:rFonts w:cs="Arial"/>
        </w:rPr>
        <w:t xml:space="preserve"> eligible students. In the case of academic progress information, the charter school must demonstrate that it has administered the assessment to, and included the results of, </w:t>
      </w:r>
      <w:r w:rsidRPr="00376C8B">
        <w:rPr>
          <w:rFonts w:cs="Arial"/>
          <w:i/>
        </w:rPr>
        <w:t>at least 95 percent</w:t>
      </w:r>
      <w:r w:rsidRPr="00376C8B">
        <w:rPr>
          <w:rFonts w:cs="Arial"/>
        </w:rPr>
        <w:t xml:space="preserve"> of pupils for whom the assessment is appropriate. To put data in context, the charter school’s enrollment must be included (by grade, if appropriate). In addition, the number of missing (in the postsecondary data) or non-tested students must be identified.</w:t>
      </w:r>
    </w:p>
    <w:p w:rsidR="00AA249D" w:rsidRPr="008F27F1" w:rsidRDefault="00AA249D" w:rsidP="00AA249D">
      <w:pPr>
        <w:pStyle w:val="ListParagraph"/>
        <w:rPr>
          <w:rFonts w:cs="Arial"/>
        </w:rPr>
      </w:pPr>
    </w:p>
    <w:p w:rsidR="00AA249D" w:rsidRDefault="00AA249D" w:rsidP="00AA249D">
      <w:pPr>
        <w:pStyle w:val="ListParagraph"/>
        <w:numPr>
          <w:ilvl w:val="0"/>
          <w:numId w:val="18"/>
        </w:numPr>
        <w:spacing w:after="240"/>
        <w:rPr>
          <w:rFonts w:cs="Arial"/>
        </w:rPr>
      </w:pPr>
      <w:r w:rsidRPr="005F1404">
        <w:rPr>
          <w:rFonts w:cs="Arial"/>
        </w:rPr>
        <w:t xml:space="preserve">Disaggregation: The data include information so that student groups may be identified, considered, and </w:t>
      </w:r>
      <w:r w:rsidRPr="00FC225B">
        <w:rPr>
          <w:rFonts w:cs="Arial"/>
        </w:rPr>
        <w:t>for postsecondary data</w:t>
      </w:r>
      <w:r w:rsidRPr="00C1361C">
        <w:rPr>
          <w:rFonts w:cs="Arial"/>
        </w:rPr>
        <w:t>,</w:t>
      </w:r>
      <w:r w:rsidRPr="005F1404">
        <w:rPr>
          <w:rFonts w:cs="Arial"/>
        </w:rPr>
        <w:t xml:space="preserve"> compared with statewide or districtwide data results for similar pupils.</w:t>
      </w:r>
    </w:p>
    <w:p w:rsidR="00AA249D" w:rsidRPr="008F27F1" w:rsidRDefault="00AA249D" w:rsidP="00AA249D">
      <w:pPr>
        <w:pStyle w:val="ListParagraph"/>
        <w:rPr>
          <w:rFonts w:cs="Arial"/>
        </w:rPr>
      </w:pPr>
    </w:p>
    <w:p w:rsidR="00AA249D" w:rsidRDefault="00AA249D" w:rsidP="00AA249D">
      <w:pPr>
        <w:pStyle w:val="ListParagraph"/>
        <w:numPr>
          <w:ilvl w:val="0"/>
          <w:numId w:val="18"/>
        </w:numPr>
        <w:spacing w:after="240"/>
        <w:rPr>
          <w:rFonts w:cs="Arial"/>
        </w:rPr>
      </w:pPr>
      <w:r w:rsidRPr="005F1404">
        <w:rPr>
          <w:rFonts w:cs="Arial"/>
        </w:rPr>
        <w:t>Student groups: The data include all student groups that have at least 11 students (using the groups and minimum size for reporting from the California School Dashboard).</w:t>
      </w:r>
    </w:p>
    <w:p w:rsidR="00AA249D" w:rsidRPr="008F27F1" w:rsidRDefault="00AA249D" w:rsidP="00AA249D">
      <w:pPr>
        <w:pStyle w:val="ListParagraph"/>
        <w:rPr>
          <w:rFonts w:cs="Arial"/>
        </w:rPr>
      </w:pPr>
    </w:p>
    <w:p w:rsidR="00AA249D" w:rsidRPr="005F1404" w:rsidRDefault="00AA249D" w:rsidP="00AA249D">
      <w:pPr>
        <w:pStyle w:val="ListParagraph"/>
        <w:numPr>
          <w:ilvl w:val="0"/>
          <w:numId w:val="18"/>
        </w:numPr>
        <w:spacing w:after="240"/>
        <w:rPr>
          <w:rFonts w:cs="Arial"/>
        </w:rPr>
      </w:pPr>
      <w:r w:rsidRPr="005F1404">
        <w:rPr>
          <w:rFonts w:cs="Arial"/>
        </w:rPr>
        <w:lastRenderedPageBreak/>
        <w:t>Methodology: Academic progress and postsecondary outcomes data are to be shown using a methodology consistent with the recommendations adopted by the SB</w:t>
      </w:r>
      <w:r w:rsidRPr="00285A91">
        <w:rPr>
          <w:rFonts w:cs="Arial"/>
        </w:rPr>
        <w:t>E within this item.</w:t>
      </w:r>
    </w:p>
    <w:p w:rsidR="00376C8B" w:rsidRPr="00376C8B" w:rsidRDefault="00376C8B" w:rsidP="009E5A9B">
      <w:pPr>
        <w:pStyle w:val="Heading2"/>
      </w:pPr>
      <w:r w:rsidRPr="00376C8B">
        <w:t xml:space="preserve">Data Use Procedures </w:t>
      </w:r>
      <w:r w:rsidR="00F97333">
        <w:t>Related to</w:t>
      </w:r>
      <w:r w:rsidRPr="00376C8B">
        <w:t xml:space="preserve"> Verified Data</w:t>
      </w:r>
    </w:p>
    <w:p w:rsidR="007141BC" w:rsidRPr="005F1404" w:rsidRDefault="007141BC" w:rsidP="006F218F">
      <w:pPr>
        <w:spacing w:after="240"/>
        <w:rPr>
          <w:rFonts w:cs="Arial"/>
        </w:rPr>
      </w:pPr>
      <w:r>
        <w:rPr>
          <w:rFonts w:cs="Arial"/>
        </w:rPr>
        <w:t>These describe</w:t>
      </w:r>
      <w:r w:rsidRPr="005F1404">
        <w:rPr>
          <w:rFonts w:cs="Arial"/>
        </w:rPr>
        <w:t xml:space="preserve"> the implementation process needs to reflect appropriate data use. In support of comprehensive and valid implementation, the following data use procedures </w:t>
      </w:r>
      <w:r w:rsidRPr="006F3544">
        <w:rPr>
          <w:rFonts w:cs="Arial"/>
        </w:rPr>
        <w:t xml:space="preserve">are </w:t>
      </w:r>
      <w:r w:rsidR="00D3115C" w:rsidRPr="006F3544">
        <w:rPr>
          <w:rFonts w:cs="Arial"/>
        </w:rPr>
        <w:t>recommended</w:t>
      </w:r>
      <w:r w:rsidRPr="006F3544">
        <w:rPr>
          <w:rFonts w:cs="Arial"/>
        </w:rPr>
        <w:t>.</w:t>
      </w:r>
    </w:p>
    <w:p w:rsidR="007141BC" w:rsidRPr="005F1404" w:rsidRDefault="007141BC" w:rsidP="007141BC">
      <w:pPr>
        <w:pStyle w:val="ListParagraph"/>
        <w:numPr>
          <w:ilvl w:val="0"/>
          <w:numId w:val="16"/>
        </w:numPr>
        <w:spacing w:after="240"/>
        <w:rPr>
          <w:rFonts w:cs="Arial"/>
        </w:rPr>
      </w:pPr>
      <w:r w:rsidRPr="345A5125">
        <w:rPr>
          <w:rFonts w:cs="Arial"/>
        </w:rPr>
        <w:t>Flexibility: Neither the charter school nor chartering authority is required to use any particular verified data source.</w:t>
      </w:r>
    </w:p>
    <w:p w:rsidR="007141BC" w:rsidRPr="005F1404" w:rsidRDefault="007141BC" w:rsidP="007141BC">
      <w:pPr>
        <w:pStyle w:val="ListParagraph"/>
        <w:spacing w:after="240"/>
        <w:rPr>
          <w:rFonts w:cs="Arial"/>
        </w:rPr>
      </w:pPr>
    </w:p>
    <w:p w:rsidR="007141BC" w:rsidRPr="005F1404" w:rsidRDefault="007141BC" w:rsidP="007141BC">
      <w:pPr>
        <w:pStyle w:val="ListParagraph"/>
        <w:numPr>
          <w:ilvl w:val="0"/>
          <w:numId w:val="16"/>
        </w:numPr>
        <w:spacing w:after="240"/>
        <w:rPr>
          <w:rFonts w:cs="Arial"/>
        </w:rPr>
      </w:pPr>
      <w:r w:rsidRPr="005F1404">
        <w:rPr>
          <w:rFonts w:cs="Arial"/>
        </w:rPr>
        <w:t>Multiple measures: The charter school may present and chartering authority may consider multiple verified data sources.</w:t>
      </w:r>
    </w:p>
    <w:p w:rsidR="007141BC" w:rsidRPr="005F1404" w:rsidRDefault="007141BC" w:rsidP="007141BC">
      <w:pPr>
        <w:pStyle w:val="ListParagraph"/>
        <w:rPr>
          <w:rFonts w:cs="Arial"/>
        </w:rPr>
      </w:pPr>
    </w:p>
    <w:p w:rsidR="007141BC" w:rsidRDefault="007141BC" w:rsidP="006A75E2">
      <w:pPr>
        <w:pStyle w:val="ListParagraph"/>
        <w:numPr>
          <w:ilvl w:val="0"/>
          <w:numId w:val="16"/>
        </w:numPr>
        <w:spacing w:after="240"/>
        <w:rPr>
          <w:rFonts w:cs="Arial"/>
        </w:rPr>
      </w:pPr>
      <w:r w:rsidRPr="00E631EB">
        <w:rPr>
          <w:rFonts w:cs="Arial"/>
        </w:rPr>
        <w:t>Transparency: The charter school and chartering authority shall share the data relied on for purposes of a renewal with each other (and other authorizing entities in case of an appeal) in a manner that allows each to understand and verify the data.</w:t>
      </w:r>
    </w:p>
    <w:p w:rsidR="00E631EB" w:rsidRPr="00E631EB" w:rsidRDefault="00E631EB" w:rsidP="00E631EB">
      <w:pPr>
        <w:pStyle w:val="ListParagraph"/>
        <w:rPr>
          <w:rFonts w:cs="Arial"/>
        </w:rPr>
      </w:pPr>
    </w:p>
    <w:p w:rsidR="00E631EB" w:rsidRPr="00E631EB" w:rsidRDefault="00E631EB" w:rsidP="00E631EB">
      <w:pPr>
        <w:pStyle w:val="ListParagraph"/>
        <w:numPr>
          <w:ilvl w:val="0"/>
          <w:numId w:val="16"/>
        </w:numPr>
        <w:spacing w:after="240"/>
        <w:rPr>
          <w:rFonts w:cs="Arial"/>
        </w:rPr>
      </w:pPr>
      <w:r>
        <w:rPr>
          <w:rFonts w:cs="Arial"/>
        </w:rPr>
        <w:t xml:space="preserve">Security: </w:t>
      </w:r>
      <w:r w:rsidRPr="00E631EB">
        <w:rPr>
          <w:rFonts w:cs="Arial"/>
        </w:rPr>
        <w:t xml:space="preserve">In particular, the charter school shall affirm that the assessments were administered as intended, </w:t>
      </w:r>
      <w:r w:rsidRPr="00E631EB">
        <w:rPr>
          <w:rFonts w:cs="Arial"/>
          <w:i/>
        </w:rPr>
        <w:t>consistent with the test’s publishers’ administration and test security procedures,</w:t>
      </w:r>
      <w:r w:rsidRPr="00E631EB">
        <w:rPr>
          <w:rFonts w:cs="Arial"/>
        </w:rPr>
        <w:t xml:space="preserve"> and that the assessment results were obtained by pupils, without assistance other than approved test accommodations necessary to provide the student access to the assessment program and the ability to demonstrate his/her knowledge and skills. Upon request, the charter school shall provide the authorizer with additional information about test administration and security.</w:t>
      </w:r>
    </w:p>
    <w:p w:rsidR="007141BC" w:rsidRPr="005F1404" w:rsidRDefault="007141BC" w:rsidP="007141BC">
      <w:pPr>
        <w:pStyle w:val="ListParagraph"/>
        <w:spacing w:after="240"/>
        <w:rPr>
          <w:rFonts w:cs="Arial"/>
        </w:rPr>
      </w:pPr>
    </w:p>
    <w:p w:rsidR="007141BC" w:rsidRPr="005F1404" w:rsidRDefault="007141BC" w:rsidP="007141BC">
      <w:pPr>
        <w:pStyle w:val="ListParagraph"/>
        <w:numPr>
          <w:ilvl w:val="0"/>
          <w:numId w:val="16"/>
        </w:numPr>
        <w:spacing w:after="240"/>
        <w:rPr>
          <w:rFonts w:cs="Arial"/>
        </w:rPr>
      </w:pPr>
      <w:r w:rsidRPr="005F1404">
        <w:rPr>
          <w:rFonts w:cs="Arial"/>
        </w:rPr>
        <w:t>Longitudinal progress: The charter school shall present data based on measuring the same pupils at multiple points in time. The data from different points in time shall not be composed of a different set of pupils.</w:t>
      </w:r>
    </w:p>
    <w:p w:rsidR="007141BC" w:rsidRPr="005F1404" w:rsidRDefault="007141BC" w:rsidP="007141BC">
      <w:pPr>
        <w:pStyle w:val="ListParagraph"/>
        <w:spacing w:after="240"/>
        <w:rPr>
          <w:rFonts w:cs="Arial"/>
        </w:rPr>
      </w:pPr>
    </w:p>
    <w:p w:rsidR="007141BC" w:rsidRDefault="007141BC" w:rsidP="007141BC">
      <w:pPr>
        <w:pStyle w:val="ListParagraph"/>
        <w:numPr>
          <w:ilvl w:val="0"/>
          <w:numId w:val="16"/>
        </w:numPr>
        <w:spacing w:after="240"/>
        <w:rPr>
          <w:rFonts w:cs="Arial"/>
        </w:rPr>
      </w:pPr>
      <w:r w:rsidRPr="009E3FB4">
        <w:rPr>
          <w:rFonts w:cs="Arial"/>
        </w:rPr>
        <w:t xml:space="preserve">Differences from CAASPP: The charter school </w:t>
      </w:r>
      <w:bookmarkStart w:id="1" w:name="_Hlk54006466"/>
      <w:r w:rsidRPr="00FC225B">
        <w:rPr>
          <w:rFonts w:cs="Arial"/>
        </w:rPr>
        <w:t>shall present data for the student groups whose CAASPP performance placed the school in the middle or low performance category.</w:t>
      </w:r>
      <w:bookmarkEnd w:id="1"/>
    </w:p>
    <w:p w:rsidR="007141BC" w:rsidRPr="009E3FB4" w:rsidRDefault="007141BC" w:rsidP="007141BC">
      <w:pPr>
        <w:pStyle w:val="ListParagraph"/>
        <w:rPr>
          <w:rFonts w:cs="Arial"/>
        </w:rPr>
      </w:pPr>
    </w:p>
    <w:p w:rsidR="00E631EB" w:rsidRPr="00E631EB" w:rsidRDefault="007141BC" w:rsidP="001A12E9">
      <w:pPr>
        <w:pStyle w:val="ListParagraph"/>
        <w:numPr>
          <w:ilvl w:val="0"/>
          <w:numId w:val="16"/>
        </w:numPr>
        <w:spacing w:after="240"/>
        <w:rPr>
          <w:rFonts w:cs="Arial"/>
          <w:i/>
          <w:iCs/>
        </w:rPr>
      </w:pPr>
      <w:r w:rsidRPr="00E631EB">
        <w:rPr>
          <w:rFonts w:cs="Arial"/>
        </w:rPr>
        <w:t>Comparability: For purposes of reporting postsecondary outcomes, comparisons to similar peers may include, but are not limited to, similar demographics, pupil subgroups, first-time college attendance, or other similar circumstances, such as school closures and/or evacuation orders for a portion of the academic year, to the extent such information is available. If no data on similar peers are available, comparisons may be made to statewide data that includes all traditional and charter schools serving a similar grade span</w:t>
      </w:r>
      <w:r w:rsidR="00E631EB">
        <w:rPr>
          <w:rFonts w:cs="Arial"/>
        </w:rPr>
        <w:t xml:space="preserve">. </w:t>
      </w:r>
    </w:p>
    <w:p w:rsidR="00E631EB" w:rsidRPr="00E631EB" w:rsidRDefault="00E631EB" w:rsidP="00E631EB">
      <w:pPr>
        <w:pStyle w:val="ListParagraph"/>
        <w:rPr>
          <w:rFonts w:cs="Arial"/>
          <w:b/>
          <w:bCs/>
          <w:i/>
          <w:iCs/>
        </w:rPr>
      </w:pPr>
    </w:p>
    <w:p w:rsidR="002046A5" w:rsidRPr="006F3544" w:rsidRDefault="188B7314" w:rsidP="00221137">
      <w:pPr>
        <w:pStyle w:val="ListParagraph"/>
        <w:numPr>
          <w:ilvl w:val="0"/>
          <w:numId w:val="16"/>
        </w:numPr>
        <w:spacing w:after="240"/>
        <w:rPr>
          <w:rFonts w:cs="Arial"/>
          <w:i/>
          <w:iCs/>
        </w:rPr>
      </w:pPr>
      <w:r w:rsidRPr="006F3544">
        <w:rPr>
          <w:rFonts w:cs="Arial"/>
          <w:bCs/>
          <w:i/>
          <w:iCs/>
        </w:rPr>
        <w:t>California Assessment of Student Performance and Progress</w:t>
      </w:r>
      <w:r w:rsidR="004B3C26" w:rsidRPr="006F3544">
        <w:rPr>
          <w:rFonts w:cs="Arial"/>
          <w:bCs/>
          <w:i/>
          <w:iCs/>
        </w:rPr>
        <w:t xml:space="preserve"> </w:t>
      </w:r>
      <w:r w:rsidR="00C613F3" w:rsidRPr="006F3544">
        <w:rPr>
          <w:rFonts w:cs="Arial"/>
          <w:bCs/>
          <w:i/>
          <w:iCs/>
        </w:rPr>
        <w:t xml:space="preserve">(CAASPP) for </w:t>
      </w:r>
      <w:r w:rsidR="004B3C26" w:rsidRPr="006F3544">
        <w:rPr>
          <w:rFonts w:cs="Arial"/>
          <w:bCs/>
          <w:i/>
          <w:iCs/>
        </w:rPr>
        <w:t>English Language Arts/Literacy and Mathematics</w:t>
      </w:r>
      <w:r w:rsidRPr="006F3544">
        <w:rPr>
          <w:rFonts w:cs="Arial"/>
          <w:bCs/>
          <w:i/>
          <w:iCs/>
        </w:rPr>
        <w:t>:</w:t>
      </w:r>
      <w:r w:rsidRPr="006F3544">
        <w:rPr>
          <w:rFonts w:cs="Arial"/>
          <w:i/>
          <w:iCs/>
        </w:rPr>
        <w:t xml:space="preserve"> </w:t>
      </w:r>
      <w:r w:rsidR="00283839" w:rsidRPr="006F3544">
        <w:rPr>
          <w:rFonts w:cs="Arial"/>
          <w:i/>
          <w:iCs/>
        </w:rPr>
        <w:t xml:space="preserve">Specified </w:t>
      </w:r>
      <w:r w:rsidRPr="006F3544">
        <w:rPr>
          <w:rFonts w:cs="Arial"/>
          <w:i/>
          <w:iCs/>
        </w:rPr>
        <w:t xml:space="preserve">CAASPP </w:t>
      </w:r>
      <w:r w:rsidR="00221137" w:rsidRPr="006F3544">
        <w:rPr>
          <w:rFonts w:cs="Arial"/>
          <w:i/>
          <w:iCs/>
        </w:rPr>
        <w:t xml:space="preserve">reported </w:t>
      </w:r>
      <w:r w:rsidRPr="006F3544">
        <w:rPr>
          <w:rFonts w:cs="Arial"/>
          <w:i/>
          <w:iCs/>
        </w:rPr>
        <w:t xml:space="preserve">data can only be used in a manner consistent with the data reported on the CAASPP website and California School Dashboard (Dashboard). </w:t>
      </w:r>
      <w:r w:rsidR="00221137" w:rsidRPr="006F3544">
        <w:rPr>
          <w:rFonts w:cs="Arial"/>
          <w:i/>
          <w:iCs/>
        </w:rPr>
        <w:t>CAASPP data, and methodologies for analyzing CAASPP data that are mutually agreed upon by the chartering authority and charter school, may be used to supplement Dashboard results. However, CAASPP data may not be used to dispute the Dashboard results.</w:t>
      </w:r>
    </w:p>
    <w:p w:rsidR="002046A5" w:rsidRPr="006F3544" w:rsidRDefault="002046A5" w:rsidP="002046A5">
      <w:pPr>
        <w:pStyle w:val="ListParagraph"/>
        <w:rPr>
          <w:rFonts w:cs="Arial"/>
          <w:b/>
          <w:i/>
        </w:rPr>
      </w:pPr>
    </w:p>
    <w:p w:rsidR="009E5A9B" w:rsidRPr="006F3544" w:rsidRDefault="009E5A9B" w:rsidP="00282E83">
      <w:pPr>
        <w:pStyle w:val="ListParagraph"/>
        <w:numPr>
          <w:ilvl w:val="0"/>
          <w:numId w:val="16"/>
        </w:numPr>
        <w:spacing w:after="240"/>
        <w:rPr>
          <w:rFonts w:cs="Arial"/>
          <w:b/>
          <w:i/>
        </w:rPr>
      </w:pPr>
      <w:r w:rsidRPr="006F3544">
        <w:rPr>
          <w:rFonts w:cs="Arial"/>
          <w:i/>
        </w:rPr>
        <w:t>Pandemic/</w:t>
      </w:r>
      <w:r w:rsidR="0068501C" w:rsidRPr="006F3544">
        <w:rPr>
          <w:rFonts w:cs="Arial"/>
          <w:i/>
        </w:rPr>
        <w:t>N</w:t>
      </w:r>
      <w:r w:rsidRPr="006F3544">
        <w:rPr>
          <w:rFonts w:cs="Arial"/>
          <w:i/>
        </w:rPr>
        <w:t xml:space="preserve">atural </w:t>
      </w:r>
      <w:r w:rsidR="0068501C" w:rsidRPr="006F3544">
        <w:rPr>
          <w:rFonts w:cs="Arial"/>
          <w:i/>
        </w:rPr>
        <w:t>D</w:t>
      </w:r>
      <w:r w:rsidRPr="006F3544">
        <w:rPr>
          <w:rFonts w:cs="Arial"/>
          <w:i/>
        </w:rPr>
        <w:t>isaster</w:t>
      </w:r>
      <w:r w:rsidR="0068501C" w:rsidRPr="006F3544">
        <w:rPr>
          <w:rFonts w:cs="Arial"/>
          <w:i/>
        </w:rPr>
        <w:t xml:space="preserve"> Considerations:</w:t>
      </w:r>
      <w:r w:rsidRPr="006F3544">
        <w:rPr>
          <w:rFonts w:cs="Arial"/>
          <w:i/>
        </w:rPr>
        <w:t xml:space="preserve"> </w:t>
      </w:r>
      <w:r w:rsidRPr="006F3544">
        <w:rPr>
          <w:rFonts w:cs="Arial"/>
          <w:i/>
          <w:iCs/>
        </w:rPr>
        <w:t>The charter school may present evidence of learning disruptions due to the COVID-19 pandemic and/or natural disasters for petitions considered in the 2020–21 school year.</w:t>
      </w:r>
    </w:p>
    <w:p w:rsidR="00F97333" w:rsidRPr="006F3544" w:rsidRDefault="00F97333" w:rsidP="009E5A9B">
      <w:pPr>
        <w:pStyle w:val="Heading2"/>
      </w:pPr>
      <w:bookmarkStart w:id="2" w:name="_Toc53586355"/>
      <w:r w:rsidRPr="006F3544">
        <w:t>Recommendations for Academic Progress Indicators</w:t>
      </w:r>
      <w:bookmarkEnd w:id="2"/>
    </w:p>
    <w:p w:rsidR="00B93417" w:rsidRPr="005F1404" w:rsidRDefault="00D3115C" w:rsidP="00B93417">
      <w:pPr>
        <w:spacing w:after="240"/>
        <w:rPr>
          <w:rFonts w:cs="Arial"/>
        </w:rPr>
      </w:pPr>
      <w:r w:rsidRPr="006F3544">
        <w:rPr>
          <w:rFonts w:cs="Arial"/>
        </w:rPr>
        <w:t>The following</w:t>
      </w:r>
      <w:r w:rsidR="00B93417" w:rsidRPr="006F3544">
        <w:rPr>
          <w:rFonts w:cs="Arial"/>
        </w:rPr>
        <w:t xml:space="preserve"> academic progress indicators </w:t>
      </w:r>
      <w:r w:rsidRPr="006F3544">
        <w:rPr>
          <w:rFonts w:cs="Arial"/>
        </w:rPr>
        <w:t xml:space="preserve">are recommended </w:t>
      </w:r>
      <w:r w:rsidR="00B93417" w:rsidRPr="006F3544">
        <w:rPr>
          <w:rFonts w:cs="Arial"/>
        </w:rPr>
        <w:t>for inclusion within the appr</w:t>
      </w:r>
      <w:r w:rsidR="00B93417" w:rsidRPr="005F1404">
        <w:rPr>
          <w:rFonts w:cs="Arial"/>
        </w:rPr>
        <w:t>oved verified</w:t>
      </w:r>
      <w:r w:rsidR="00B93417" w:rsidRPr="00D3115C">
        <w:rPr>
          <w:rFonts w:cs="Arial"/>
        </w:rPr>
        <w:t xml:space="preserve"> data list</w:t>
      </w:r>
      <w:r w:rsidR="00B93417" w:rsidRPr="00D3115C">
        <w:rPr>
          <w:rFonts w:cs="Arial"/>
          <w:i/>
        </w:rPr>
        <w:t>:</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proofErr w:type="spellStart"/>
      <w:r w:rsidRPr="5B35788B">
        <w:rPr>
          <w:rFonts w:ascii="Arial" w:hAnsi="Arial" w:cs="Arial"/>
          <w:color w:val="auto"/>
        </w:rPr>
        <w:t>mCLASS</w:t>
      </w:r>
      <w:proofErr w:type="spellEnd"/>
      <w:r w:rsidRPr="5B35788B">
        <w:rPr>
          <w:rFonts w:ascii="Arial" w:hAnsi="Arial" w:cs="Arial"/>
          <w:color w:val="auto"/>
        </w:rPr>
        <w:t xml:space="preserve"> by Amplify</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r w:rsidRPr="5B35788B">
        <w:rPr>
          <w:rFonts w:ascii="Arial" w:hAnsi="Arial" w:cs="Arial"/>
          <w:color w:val="auto"/>
        </w:rPr>
        <w:t>SAT Suite by College Board</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proofErr w:type="spellStart"/>
      <w:r w:rsidRPr="5B35788B">
        <w:rPr>
          <w:rFonts w:ascii="Arial" w:hAnsi="Arial" w:cs="Arial"/>
          <w:color w:val="auto"/>
        </w:rPr>
        <w:t>iReady</w:t>
      </w:r>
      <w:proofErr w:type="spellEnd"/>
      <w:r w:rsidRPr="5B35788B">
        <w:rPr>
          <w:rFonts w:ascii="Arial" w:hAnsi="Arial" w:cs="Arial"/>
          <w:color w:val="auto"/>
        </w:rPr>
        <w:t xml:space="preserve"> by Curriculum Associates</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r w:rsidRPr="5B35788B">
        <w:rPr>
          <w:rFonts w:ascii="Arial" w:hAnsi="Arial" w:cs="Arial"/>
          <w:color w:val="auto"/>
        </w:rPr>
        <w:t>ELPAC by Educational Testing Service</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r w:rsidRPr="5B35788B">
        <w:rPr>
          <w:rFonts w:ascii="Arial" w:hAnsi="Arial" w:cs="Arial"/>
          <w:color w:val="auto"/>
        </w:rPr>
        <w:t>Math Inventory by Houghton Mifflin Harcourt</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r w:rsidRPr="5B35788B">
        <w:rPr>
          <w:rFonts w:ascii="Arial" w:hAnsi="Arial" w:cs="Arial"/>
          <w:color w:val="auto"/>
        </w:rPr>
        <w:t>Reading Inventory by Houghton Mifflin Harcourt</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proofErr w:type="spellStart"/>
      <w:r w:rsidRPr="5B35788B">
        <w:rPr>
          <w:rFonts w:ascii="Arial" w:hAnsi="Arial" w:cs="Arial"/>
          <w:color w:val="auto"/>
        </w:rPr>
        <w:t>FastBridge</w:t>
      </w:r>
      <w:proofErr w:type="spellEnd"/>
      <w:r w:rsidRPr="5B35788B">
        <w:rPr>
          <w:rFonts w:ascii="Arial" w:hAnsi="Arial" w:cs="Arial"/>
          <w:color w:val="auto"/>
        </w:rPr>
        <w:t xml:space="preserve"> by Illuminate</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r w:rsidRPr="5B35788B">
        <w:rPr>
          <w:rFonts w:ascii="Arial" w:hAnsi="Arial" w:cs="Arial"/>
          <w:color w:val="auto"/>
        </w:rPr>
        <w:t>Diagnostic Online Reading Assessment (DORA) by Let’s Go Learn</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r w:rsidRPr="5B35788B">
        <w:rPr>
          <w:rFonts w:ascii="Arial" w:hAnsi="Arial" w:cs="Arial"/>
          <w:color w:val="auto"/>
        </w:rPr>
        <w:t>Adaptive, Diagnostic Assessment of Mathematics (ADAM)/Diagnostic Online Math Assessment (DOMA) by Let’s Go Learn</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r w:rsidRPr="5B35788B">
        <w:rPr>
          <w:rFonts w:ascii="Arial" w:hAnsi="Arial" w:cs="Arial"/>
          <w:color w:val="auto"/>
        </w:rPr>
        <w:t>RAPID by Lexia Learning</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r w:rsidRPr="5B35788B">
        <w:rPr>
          <w:rFonts w:ascii="Arial" w:hAnsi="Arial" w:cs="Arial"/>
          <w:color w:val="auto"/>
        </w:rPr>
        <w:t>Measures of Academic Progress by NWEA</w:t>
      </w:r>
    </w:p>
    <w:p w:rsidR="00B93417" w:rsidRPr="005F1404" w:rsidRDefault="00B93417" w:rsidP="00AA249D">
      <w:pPr>
        <w:pStyle w:val="BodyBullets"/>
        <w:numPr>
          <w:ilvl w:val="0"/>
          <w:numId w:val="14"/>
        </w:numPr>
        <w:rPr>
          <w:rFonts w:asciiTheme="minorHAnsi" w:eastAsiaTheme="minorEastAsia" w:hAnsiTheme="minorHAnsi" w:cstheme="minorBidi"/>
          <w:color w:val="000000" w:themeColor="text1"/>
          <w:szCs w:val="24"/>
        </w:rPr>
      </w:pPr>
      <w:r w:rsidRPr="5B35788B">
        <w:rPr>
          <w:rFonts w:ascii="Arial" w:hAnsi="Arial" w:cs="Arial"/>
          <w:color w:val="auto"/>
        </w:rPr>
        <w:t>Star Assessments by Renaissance</w:t>
      </w:r>
    </w:p>
    <w:p w:rsidR="00D87B90" w:rsidRPr="00D87B90" w:rsidRDefault="00B93417" w:rsidP="00AA249D">
      <w:pPr>
        <w:pStyle w:val="BodyBullets"/>
        <w:numPr>
          <w:ilvl w:val="0"/>
          <w:numId w:val="14"/>
        </w:numPr>
        <w:rPr>
          <w:rFonts w:asciiTheme="minorHAnsi" w:eastAsiaTheme="minorEastAsia" w:hAnsiTheme="minorHAnsi" w:cstheme="minorBidi"/>
          <w:color w:val="000000" w:themeColor="text1"/>
          <w:szCs w:val="24"/>
        </w:rPr>
      </w:pPr>
      <w:proofErr w:type="spellStart"/>
      <w:r w:rsidRPr="5B35788B">
        <w:rPr>
          <w:rFonts w:ascii="Arial" w:hAnsi="Arial" w:cs="Arial"/>
          <w:color w:val="auto"/>
        </w:rPr>
        <w:t>easyCBM</w:t>
      </w:r>
      <w:proofErr w:type="spellEnd"/>
      <w:r w:rsidRPr="5B35788B">
        <w:rPr>
          <w:rFonts w:ascii="Arial" w:hAnsi="Arial" w:cs="Arial"/>
          <w:color w:val="auto"/>
        </w:rPr>
        <w:t xml:space="preserve"> by Riverside Insights</w:t>
      </w:r>
    </w:p>
    <w:p w:rsidR="008134E5" w:rsidRDefault="00F97333" w:rsidP="00AA249D">
      <w:pPr>
        <w:pStyle w:val="BodyBullets"/>
        <w:numPr>
          <w:ilvl w:val="0"/>
          <w:numId w:val="14"/>
        </w:numPr>
        <w:rPr>
          <w:rFonts w:ascii="Arial" w:eastAsiaTheme="minorEastAsia" w:hAnsi="Arial" w:cs="Arial"/>
          <w:color w:val="auto"/>
          <w:szCs w:val="24"/>
        </w:rPr>
      </w:pPr>
      <w:r w:rsidRPr="00D87B90">
        <w:rPr>
          <w:rFonts w:ascii="Arial" w:hAnsi="Arial" w:cs="Arial"/>
          <w:i/>
          <w:color w:val="auto"/>
        </w:rPr>
        <w:t>California Assessment of Student Performance and Progress</w:t>
      </w:r>
      <w:r w:rsidR="00283839">
        <w:rPr>
          <w:rFonts w:ascii="Arial" w:hAnsi="Arial" w:cs="Arial"/>
          <w:i/>
          <w:color w:val="auto"/>
        </w:rPr>
        <w:t xml:space="preserve"> (</w:t>
      </w:r>
      <w:r w:rsidR="00283839" w:rsidRPr="00283839">
        <w:rPr>
          <w:rFonts w:ascii="Arial" w:hAnsi="Arial" w:cs="Arial"/>
          <w:bCs/>
          <w:i/>
          <w:iCs/>
          <w:color w:val="auto"/>
        </w:rPr>
        <w:t>English Language Arts/Literacy and Mathematics</w:t>
      </w:r>
      <w:r w:rsidR="00283839">
        <w:rPr>
          <w:rFonts w:ascii="Arial" w:hAnsi="Arial" w:cs="Arial"/>
          <w:bCs/>
          <w:i/>
          <w:iCs/>
          <w:color w:val="auto"/>
        </w:rPr>
        <w:t>)</w:t>
      </w:r>
    </w:p>
    <w:p w:rsidR="008134E5" w:rsidRDefault="008134E5" w:rsidP="008134E5">
      <w:pPr>
        <w:pStyle w:val="Heading2"/>
      </w:pPr>
      <w:r>
        <w:t>Recommendations for Postsecondary Indicators</w:t>
      </w:r>
    </w:p>
    <w:p w:rsidR="008134E5" w:rsidRPr="005F1404" w:rsidRDefault="008134E5" w:rsidP="008134E5">
      <w:pPr>
        <w:spacing w:after="240"/>
        <w:rPr>
          <w:rFonts w:cs="Arial"/>
        </w:rPr>
      </w:pPr>
      <w:r>
        <w:rPr>
          <w:rFonts w:cs="Arial"/>
        </w:rPr>
        <w:t xml:space="preserve">The following </w:t>
      </w:r>
      <w:r w:rsidRPr="345A5125">
        <w:rPr>
          <w:rFonts w:cs="Arial"/>
        </w:rPr>
        <w:t xml:space="preserve">postsecondary indicators </w:t>
      </w:r>
      <w:r>
        <w:rPr>
          <w:rFonts w:cs="Arial"/>
        </w:rPr>
        <w:t xml:space="preserve">are recommended </w:t>
      </w:r>
      <w:r w:rsidRPr="345A5125">
        <w:rPr>
          <w:rFonts w:cs="Arial"/>
        </w:rPr>
        <w:t>for inclusion within the approved verified data list</w:t>
      </w:r>
      <w:r>
        <w:rPr>
          <w:rFonts w:cs="Arial"/>
        </w:rPr>
        <w:t xml:space="preserve"> (Note: no changes </w:t>
      </w:r>
      <w:r w:rsidR="00C613F3">
        <w:rPr>
          <w:rFonts w:cs="Arial"/>
        </w:rPr>
        <w:t>or additio</w:t>
      </w:r>
      <w:r w:rsidR="00C613F3" w:rsidRPr="006F218F">
        <w:rPr>
          <w:rFonts w:cs="Arial"/>
        </w:rPr>
        <w:t>n</w:t>
      </w:r>
      <w:r w:rsidR="00B16178" w:rsidRPr="006F218F">
        <w:rPr>
          <w:rFonts w:cs="Arial"/>
        </w:rPr>
        <w:t>s</w:t>
      </w:r>
      <w:r w:rsidR="00C613F3">
        <w:rPr>
          <w:rFonts w:cs="Arial"/>
        </w:rPr>
        <w:t xml:space="preserve"> </w:t>
      </w:r>
      <w:r>
        <w:rPr>
          <w:rFonts w:cs="Arial"/>
        </w:rPr>
        <w:t>are proposed for this section)</w:t>
      </w:r>
      <w:r w:rsidRPr="345A5125">
        <w:rPr>
          <w:rFonts w:cs="Arial"/>
        </w:rPr>
        <w:t>:</w:t>
      </w:r>
    </w:p>
    <w:p w:rsidR="008134E5" w:rsidRPr="005F1404" w:rsidRDefault="008134E5" w:rsidP="008134E5">
      <w:pPr>
        <w:pStyle w:val="BodyBullets"/>
        <w:numPr>
          <w:ilvl w:val="0"/>
          <w:numId w:val="17"/>
        </w:numPr>
        <w:ind w:left="720"/>
        <w:rPr>
          <w:rFonts w:ascii="Arial" w:hAnsi="Arial" w:cs="Arial"/>
          <w:color w:val="auto"/>
        </w:rPr>
      </w:pPr>
      <w:r w:rsidRPr="005F1404">
        <w:rPr>
          <w:rFonts w:ascii="Arial" w:hAnsi="Arial" w:cs="Arial"/>
          <w:color w:val="auto"/>
        </w:rPr>
        <w:lastRenderedPageBreak/>
        <w:t>Cal-PASS Plus High School to Community College Transition Report</w:t>
      </w:r>
    </w:p>
    <w:p w:rsidR="008134E5" w:rsidRPr="005F1404" w:rsidRDefault="008134E5" w:rsidP="008134E5">
      <w:pPr>
        <w:pStyle w:val="BodyBullets"/>
        <w:numPr>
          <w:ilvl w:val="0"/>
          <w:numId w:val="17"/>
        </w:numPr>
        <w:ind w:left="720"/>
        <w:rPr>
          <w:rFonts w:ascii="Arial" w:hAnsi="Arial" w:cs="Arial"/>
          <w:color w:val="auto"/>
        </w:rPr>
      </w:pPr>
      <w:r w:rsidRPr="005F1404">
        <w:rPr>
          <w:rFonts w:ascii="Arial" w:hAnsi="Arial" w:cs="Arial"/>
          <w:color w:val="auto"/>
        </w:rPr>
        <w:t>California State University Enrollment Dashboard Student Origin</w:t>
      </w:r>
    </w:p>
    <w:p w:rsidR="008134E5" w:rsidRPr="005F1404" w:rsidRDefault="008134E5" w:rsidP="008134E5">
      <w:pPr>
        <w:pStyle w:val="BodyBullets"/>
        <w:numPr>
          <w:ilvl w:val="0"/>
          <w:numId w:val="17"/>
        </w:numPr>
        <w:ind w:left="720"/>
        <w:rPr>
          <w:rFonts w:ascii="Arial" w:hAnsi="Arial" w:cs="Arial"/>
          <w:color w:val="auto"/>
        </w:rPr>
      </w:pPr>
      <w:r w:rsidRPr="005F1404">
        <w:rPr>
          <w:rFonts w:ascii="Arial" w:hAnsi="Arial" w:cs="Arial"/>
          <w:color w:val="auto"/>
        </w:rPr>
        <w:t xml:space="preserve">California Department of Education </w:t>
      </w:r>
      <w:proofErr w:type="spellStart"/>
      <w:r w:rsidRPr="005F1404">
        <w:rPr>
          <w:rFonts w:ascii="Arial" w:hAnsi="Arial" w:cs="Arial"/>
          <w:color w:val="auto"/>
        </w:rPr>
        <w:t>DataQuest</w:t>
      </w:r>
      <w:proofErr w:type="spellEnd"/>
      <w:r w:rsidRPr="005F1404">
        <w:rPr>
          <w:rFonts w:ascii="Arial" w:hAnsi="Arial" w:cs="Arial"/>
          <w:color w:val="auto"/>
        </w:rPr>
        <w:t xml:space="preserve"> College-Going Rate</w:t>
      </w:r>
    </w:p>
    <w:p w:rsidR="008134E5" w:rsidRPr="005F1404" w:rsidRDefault="008134E5" w:rsidP="008134E5">
      <w:pPr>
        <w:pStyle w:val="BodyBullets"/>
        <w:numPr>
          <w:ilvl w:val="0"/>
          <w:numId w:val="17"/>
        </w:numPr>
        <w:ind w:left="720"/>
        <w:rPr>
          <w:rFonts w:ascii="Arial" w:hAnsi="Arial" w:cs="Arial"/>
          <w:color w:val="auto"/>
        </w:rPr>
      </w:pPr>
      <w:r w:rsidRPr="005F1404">
        <w:rPr>
          <w:rFonts w:ascii="Arial" w:hAnsi="Arial" w:cs="Arial"/>
          <w:color w:val="auto"/>
        </w:rPr>
        <w:t xml:space="preserve">National Student Clearinghouse </w:t>
      </w:r>
      <w:proofErr w:type="spellStart"/>
      <w:r w:rsidRPr="005F1404">
        <w:rPr>
          <w:rFonts w:ascii="Arial" w:hAnsi="Arial" w:cs="Arial"/>
          <w:color w:val="auto"/>
        </w:rPr>
        <w:t>StudentTracker</w:t>
      </w:r>
      <w:proofErr w:type="spellEnd"/>
    </w:p>
    <w:p w:rsidR="008134E5" w:rsidRPr="005F1404" w:rsidRDefault="008134E5" w:rsidP="008134E5">
      <w:pPr>
        <w:pStyle w:val="BodyBullets"/>
        <w:numPr>
          <w:ilvl w:val="0"/>
          <w:numId w:val="17"/>
        </w:numPr>
        <w:ind w:left="720"/>
        <w:rPr>
          <w:rFonts w:ascii="Arial" w:hAnsi="Arial" w:cs="Arial"/>
          <w:color w:val="auto"/>
        </w:rPr>
      </w:pPr>
      <w:r w:rsidRPr="005F1404">
        <w:rPr>
          <w:rFonts w:ascii="Arial" w:hAnsi="Arial" w:cs="Arial"/>
          <w:color w:val="auto"/>
        </w:rPr>
        <w:t>University of California Admissions by School Source</w:t>
      </w:r>
    </w:p>
    <w:p w:rsidR="008134E5" w:rsidRPr="006F218F" w:rsidRDefault="008134E5" w:rsidP="006F218F">
      <w:pPr>
        <w:pStyle w:val="BodyBullets"/>
        <w:numPr>
          <w:ilvl w:val="0"/>
          <w:numId w:val="17"/>
        </w:numPr>
        <w:ind w:left="720"/>
        <w:rPr>
          <w:rFonts w:ascii="Arial" w:hAnsi="Arial" w:cs="Arial"/>
          <w:color w:val="auto"/>
        </w:rPr>
      </w:pPr>
      <w:r w:rsidRPr="005F1404">
        <w:rPr>
          <w:rFonts w:ascii="Arial" w:hAnsi="Arial" w:cs="Arial"/>
          <w:color w:val="auto"/>
        </w:rPr>
        <w:t xml:space="preserve">University of California </w:t>
      </w:r>
      <w:r w:rsidRPr="00665B40">
        <w:rPr>
          <w:rFonts w:ascii="Arial" w:hAnsi="Arial" w:cs="Arial"/>
          <w:color w:val="auto"/>
        </w:rPr>
        <w:t>Undergraduate</w:t>
      </w:r>
      <w:r>
        <w:rPr>
          <w:rFonts w:ascii="Arial" w:hAnsi="Arial" w:cs="Arial"/>
          <w:color w:val="auto"/>
        </w:rPr>
        <w:t xml:space="preserve"> </w:t>
      </w:r>
      <w:r w:rsidRPr="005F1404">
        <w:rPr>
          <w:rFonts w:ascii="Arial" w:hAnsi="Arial" w:cs="Arial"/>
          <w:color w:val="auto"/>
        </w:rPr>
        <w:t>Graduation Rates</w:t>
      </w:r>
    </w:p>
    <w:sectPr w:rsidR="008134E5" w:rsidRPr="006F218F" w:rsidSect="009E5A9B">
      <w:headerReference w:type="default" r:id="rId12"/>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4DA31E" w16cex:dateUtc="2020-11-03T22:31:12.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5AF" w:rsidRDefault="00C705AF" w:rsidP="00185A14">
      <w:r>
        <w:separator/>
      </w:r>
    </w:p>
  </w:endnote>
  <w:endnote w:type="continuationSeparator" w:id="0">
    <w:p w:rsidR="00C705AF" w:rsidRDefault="00C705AF" w:rsidP="00185A14">
      <w:r>
        <w:continuationSeparator/>
      </w:r>
    </w:p>
  </w:endnote>
  <w:endnote w:type="continuationNotice" w:id="1">
    <w:p w:rsidR="00C705AF" w:rsidRDefault="00C70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5AF" w:rsidRDefault="00C705AF" w:rsidP="00185A14">
      <w:r>
        <w:separator/>
      </w:r>
    </w:p>
  </w:footnote>
  <w:footnote w:type="continuationSeparator" w:id="0">
    <w:p w:rsidR="00C705AF" w:rsidRDefault="00C705AF" w:rsidP="00185A14">
      <w:r>
        <w:continuationSeparator/>
      </w:r>
    </w:p>
  </w:footnote>
  <w:footnote w:type="continuationNotice" w:id="1">
    <w:p w:rsidR="00C705AF" w:rsidRDefault="00C70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C8B" w:rsidRDefault="00376C8B">
    <w:pPr>
      <w:pStyle w:val="Header"/>
    </w:pPr>
  </w:p>
  <w:p w:rsidR="00376C8B" w:rsidRDefault="0037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C8B" w:rsidRPr="00376C8B" w:rsidRDefault="000C2AF6" w:rsidP="006F218F">
    <w:pPr>
      <w:pStyle w:val="Header"/>
      <w:jc w:val="right"/>
      <w:rPr>
        <w:rFonts w:ascii="Arial" w:hAnsi="Arial" w:cs="Arial"/>
      </w:rPr>
    </w:pPr>
    <w:r>
      <w:rPr>
        <w:rFonts w:ascii="Arial" w:hAnsi="Arial" w:cs="Arial"/>
      </w:rPr>
      <w:t>addendum</w:t>
    </w:r>
    <w:r w:rsidR="00376C8B" w:rsidRPr="00376C8B">
      <w:rPr>
        <w:rFonts w:ascii="Arial" w:hAnsi="Arial" w:cs="Arial"/>
      </w:rPr>
      <w:t>-nov20item14</w:t>
    </w:r>
  </w:p>
  <w:p w:rsidR="00376C8B" w:rsidRPr="00376C8B" w:rsidRDefault="00376C8B" w:rsidP="00376C8B">
    <w:pPr>
      <w:pStyle w:val="Header"/>
      <w:jc w:val="right"/>
      <w:rPr>
        <w:rFonts w:ascii="Arial" w:hAnsi="Arial" w:cs="Arial"/>
      </w:rPr>
    </w:pPr>
    <w:r w:rsidRPr="00376C8B">
      <w:rPr>
        <w:rFonts w:ascii="Arial" w:hAnsi="Arial" w:cs="Arial"/>
      </w:rPr>
      <w:t>Attachment 1</w:t>
    </w:r>
  </w:p>
  <w:p w:rsidR="00376C8B" w:rsidRPr="009E5A9B" w:rsidRDefault="009E5A9B" w:rsidP="006F218F">
    <w:pPr>
      <w:pStyle w:val="Header"/>
      <w:spacing w:after="240"/>
      <w:jc w:val="right"/>
      <w:rPr>
        <w:rFonts w:ascii="Arial" w:hAnsi="Arial" w:cs="Arial"/>
      </w:rPr>
    </w:pPr>
    <w:r w:rsidRPr="009E5A9B">
      <w:rPr>
        <w:rFonts w:ascii="Arial" w:hAnsi="Arial" w:cs="Arial"/>
      </w:rPr>
      <w:t xml:space="preserve">Page </w:t>
    </w:r>
    <w:r w:rsidRPr="009E5A9B">
      <w:rPr>
        <w:rFonts w:ascii="Arial" w:hAnsi="Arial" w:cs="Arial"/>
        <w:bCs/>
      </w:rPr>
      <w:fldChar w:fldCharType="begin"/>
    </w:r>
    <w:r w:rsidRPr="009E5A9B">
      <w:rPr>
        <w:rFonts w:ascii="Arial" w:hAnsi="Arial" w:cs="Arial"/>
        <w:bCs/>
      </w:rPr>
      <w:instrText xml:space="preserve"> PAGE  \* Arabic  \* MERGEFORMAT </w:instrText>
    </w:r>
    <w:r w:rsidRPr="009E5A9B">
      <w:rPr>
        <w:rFonts w:ascii="Arial" w:hAnsi="Arial" w:cs="Arial"/>
        <w:bCs/>
      </w:rPr>
      <w:fldChar w:fldCharType="separate"/>
    </w:r>
    <w:r w:rsidR="006F3544">
      <w:rPr>
        <w:rFonts w:ascii="Arial" w:hAnsi="Arial" w:cs="Arial"/>
        <w:bCs/>
        <w:noProof/>
      </w:rPr>
      <w:t>3</w:t>
    </w:r>
    <w:r w:rsidRPr="009E5A9B">
      <w:rPr>
        <w:rFonts w:ascii="Arial" w:hAnsi="Arial" w:cs="Arial"/>
        <w:bCs/>
      </w:rPr>
      <w:fldChar w:fldCharType="end"/>
    </w:r>
    <w:r w:rsidRPr="009E5A9B">
      <w:rPr>
        <w:rFonts w:ascii="Arial" w:hAnsi="Arial" w:cs="Arial"/>
      </w:rPr>
      <w:t xml:space="preserve"> of </w:t>
    </w:r>
    <w:r w:rsidR="0015761E">
      <w:rPr>
        <w:rFonts w:ascii="Arial" w:hAnsi="Arial" w:cs="Arial"/>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8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A87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E0C7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5E79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6A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A92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A0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282B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524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924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619"/>
    <w:multiLevelType w:val="hybridMultilevel"/>
    <w:tmpl w:val="DEC4A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4420CE6"/>
    <w:multiLevelType w:val="hybridMultilevel"/>
    <w:tmpl w:val="59687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51152"/>
    <w:multiLevelType w:val="hybridMultilevel"/>
    <w:tmpl w:val="2DC6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52A98"/>
    <w:multiLevelType w:val="hybridMultilevel"/>
    <w:tmpl w:val="A0A2D706"/>
    <w:lvl w:ilvl="0" w:tplc="22A43578">
      <w:start w:val="1"/>
      <w:numFmt w:val="bullet"/>
      <w:pStyle w:val="Body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4778C"/>
    <w:multiLevelType w:val="hybridMultilevel"/>
    <w:tmpl w:val="58067A00"/>
    <w:lvl w:ilvl="0" w:tplc="F6B880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60803"/>
    <w:multiLevelType w:val="hybridMultilevel"/>
    <w:tmpl w:val="FF224F74"/>
    <w:lvl w:ilvl="0" w:tplc="7EC253EC">
      <w:start w:val="1"/>
      <w:numFmt w:val="bullet"/>
      <w:lvlText w:val=""/>
      <w:lvlJc w:val="left"/>
      <w:pPr>
        <w:ind w:left="720" w:hanging="360"/>
      </w:pPr>
      <w:rPr>
        <w:rFonts w:ascii="Symbol" w:hAnsi="Symbol" w:hint="default"/>
      </w:rPr>
    </w:lvl>
    <w:lvl w:ilvl="1" w:tplc="D4E60F06">
      <w:start w:val="1"/>
      <w:numFmt w:val="bullet"/>
      <w:lvlText w:val=""/>
      <w:lvlJc w:val="left"/>
      <w:pPr>
        <w:ind w:left="1440" w:hanging="360"/>
      </w:pPr>
      <w:rPr>
        <w:rFonts w:ascii="Symbol" w:hAnsi="Symbol" w:hint="default"/>
      </w:rPr>
    </w:lvl>
    <w:lvl w:ilvl="2" w:tplc="CFE07A2E">
      <w:start w:val="1"/>
      <w:numFmt w:val="bullet"/>
      <w:lvlText w:val=""/>
      <w:lvlJc w:val="left"/>
      <w:pPr>
        <w:ind w:left="2160" w:hanging="360"/>
      </w:pPr>
      <w:rPr>
        <w:rFonts w:ascii="Wingdings" w:hAnsi="Wingdings" w:hint="default"/>
      </w:rPr>
    </w:lvl>
    <w:lvl w:ilvl="3" w:tplc="C9B236B4">
      <w:start w:val="1"/>
      <w:numFmt w:val="bullet"/>
      <w:lvlText w:val=""/>
      <w:lvlJc w:val="left"/>
      <w:pPr>
        <w:ind w:left="2880" w:hanging="360"/>
      </w:pPr>
      <w:rPr>
        <w:rFonts w:ascii="Symbol" w:hAnsi="Symbol" w:hint="default"/>
      </w:rPr>
    </w:lvl>
    <w:lvl w:ilvl="4" w:tplc="DF0A0FEA">
      <w:start w:val="1"/>
      <w:numFmt w:val="bullet"/>
      <w:lvlText w:val="o"/>
      <w:lvlJc w:val="left"/>
      <w:pPr>
        <w:ind w:left="3600" w:hanging="360"/>
      </w:pPr>
      <w:rPr>
        <w:rFonts w:ascii="Courier New" w:hAnsi="Courier New" w:hint="default"/>
      </w:rPr>
    </w:lvl>
    <w:lvl w:ilvl="5" w:tplc="E58A7F12">
      <w:start w:val="1"/>
      <w:numFmt w:val="bullet"/>
      <w:lvlText w:val=""/>
      <w:lvlJc w:val="left"/>
      <w:pPr>
        <w:ind w:left="4320" w:hanging="360"/>
      </w:pPr>
      <w:rPr>
        <w:rFonts w:ascii="Wingdings" w:hAnsi="Wingdings" w:hint="default"/>
      </w:rPr>
    </w:lvl>
    <w:lvl w:ilvl="6" w:tplc="78E2E39E">
      <w:start w:val="1"/>
      <w:numFmt w:val="bullet"/>
      <w:lvlText w:val=""/>
      <w:lvlJc w:val="left"/>
      <w:pPr>
        <w:ind w:left="5040" w:hanging="360"/>
      </w:pPr>
      <w:rPr>
        <w:rFonts w:ascii="Symbol" w:hAnsi="Symbol" w:hint="default"/>
      </w:rPr>
    </w:lvl>
    <w:lvl w:ilvl="7" w:tplc="BC36EAA6">
      <w:start w:val="1"/>
      <w:numFmt w:val="bullet"/>
      <w:lvlText w:val="o"/>
      <w:lvlJc w:val="left"/>
      <w:pPr>
        <w:ind w:left="5760" w:hanging="360"/>
      </w:pPr>
      <w:rPr>
        <w:rFonts w:ascii="Courier New" w:hAnsi="Courier New" w:hint="default"/>
      </w:rPr>
    </w:lvl>
    <w:lvl w:ilvl="8" w:tplc="66960CBE">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0"/>
  </w:num>
  <w:num w:numId="14">
    <w:abstractNumId w:val="17"/>
  </w:num>
  <w:num w:numId="15">
    <w:abstractNumId w:val="14"/>
  </w:num>
  <w:num w:numId="16">
    <w:abstractNumId w:val="1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FFA"/>
    <w:rsid w:val="00053B2A"/>
    <w:rsid w:val="00057A96"/>
    <w:rsid w:val="00077927"/>
    <w:rsid w:val="000C2AF6"/>
    <w:rsid w:val="000D767D"/>
    <w:rsid w:val="00101F9B"/>
    <w:rsid w:val="00106DB7"/>
    <w:rsid w:val="001129A1"/>
    <w:rsid w:val="00116201"/>
    <w:rsid w:val="001230C8"/>
    <w:rsid w:val="0015761E"/>
    <w:rsid w:val="0016173B"/>
    <w:rsid w:val="001648E9"/>
    <w:rsid w:val="00184DEF"/>
    <w:rsid w:val="00185A14"/>
    <w:rsid w:val="002046A5"/>
    <w:rsid w:val="00221137"/>
    <w:rsid w:val="0022414F"/>
    <w:rsid w:val="0022733F"/>
    <w:rsid w:val="002408E4"/>
    <w:rsid w:val="00283839"/>
    <w:rsid w:val="0029286A"/>
    <w:rsid w:val="003113D9"/>
    <w:rsid w:val="00320ADF"/>
    <w:rsid w:val="00321D49"/>
    <w:rsid w:val="00322C00"/>
    <w:rsid w:val="00325EAA"/>
    <w:rsid w:val="003331E7"/>
    <w:rsid w:val="00364C1F"/>
    <w:rsid w:val="0036504F"/>
    <w:rsid w:val="00376C8B"/>
    <w:rsid w:val="00381C54"/>
    <w:rsid w:val="003E3B94"/>
    <w:rsid w:val="003E4585"/>
    <w:rsid w:val="003E79A0"/>
    <w:rsid w:val="003F1723"/>
    <w:rsid w:val="003F274B"/>
    <w:rsid w:val="00472306"/>
    <w:rsid w:val="004B3C26"/>
    <w:rsid w:val="004E121C"/>
    <w:rsid w:val="0051479B"/>
    <w:rsid w:val="0054334A"/>
    <w:rsid w:val="005600D4"/>
    <w:rsid w:val="00562008"/>
    <w:rsid w:val="005B1325"/>
    <w:rsid w:val="005D1DE0"/>
    <w:rsid w:val="005D600A"/>
    <w:rsid w:val="005E2A89"/>
    <w:rsid w:val="005F1A96"/>
    <w:rsid w:val="00610C00"/>
    <w:rsid w:val="006332BB"/>
    <w:rsid w:val="00657792"/>
    <w:rsid w:val="00677C8C"/>
    <w:rsid w:val="00681207"/>
    <w:rsid w:val="0068501C"/>
    <w:rsid w:val="0068543F"/>
    <w:rsid w:val="006F218F"/>
    <w:rsid w:val="006F3544"/>
    <w:rsid w:val="007141BC"/>
    <w:rsid w:val="00764615"/>
    <w:rsid w:val="00785B32"/>
    <w:rsid w:val="007A2653"/>
    <w:rsid w:val="007E3104"/>
    <w:rsid w:val="008134E5"/>
    <w:rsid w:val="008213F2"/>
    <w:rsid w:val="00823CE8"/>
    <w:rsid w:val="00880402"/>
    <w:rsid w:val="008D2B05"/>
    <w:rsid w:val="008D59A1"/>
    <w:rsid w:val="008D76D0"/>
    <w:rsid w:val="008E5A12"/>
    <w:rsid w:val="008E65E3"/>
    <w:rsid w:val="00925455"/>
    <w:rsid w:val="00930BFA"/>
    <w:rsid w:val="00963290"/>
    <w:rsid w:val="009773B0"/>
    <w:rsid w:val="009B7930"/>
    <w:rsid w:val="009C7CD0"/>
    <w:rsid w:val="009E5A9B"/>
    <w:rsid w:val="00A11875"/>
    <w:rsid w:val="00A747F1"/>
    <w:rsid w:val="00A83A26"/>
    <w:rsid w:val="00AA249D"/>
    <w:rsid w:val="00AB4C92"/>
    <w:rsid w:val="00AD41B5"/>
    <w:rsid w:val="00AE24A9"/>
    <w:rsid w:val="00B16178"/>
    <w:rsid w:val="00B42012"/>
    <w:rsid w:val="00B610E9"/>
    <w:rsid w:val="00B715A6"/>
    <w:rsid w:val="00B93417"/>
    <w:rsid w:val="00BE2949"/>
    <w:rsid w:val="00BE3168"/>
    <w:rsid w:val="00BF7F32"/>
    <w:rsid w:val="00C14767"/>
    <w:rsid w:val="00C254BE"/>
    <w:rsid w:val="00C420BB"/>
    <w:rsid w:val="00C613F3"/>
    <w:rsid w:val="00C705AF"/>
    <w:rsid w:val="00C82194"/>
    <w:rsid w:val="00CA378C"/>
    <w:rsid w:val="00CC5474"/>
    <w:rsid w:val="00CD038E"/>
    <w:rsid w:val="00D27847"/>
    <w:rsid w:val="00D3115C"/>
    <w:rsid w:val="00D54A7C"/>
    <w:rsid w:val="00D62F4D"/>
    <w:rsid w:val="00D74664"/>
    <w:rsid w:val="00D81E7D"/>
    <w:rsid w:val="00D87B90"/>
    <w:rsid w:val="00DC5FAA"/>
    <w:rsid w:val="00E233AD"/>
    <w:rsid w:val="00E318D6"/>
    <w:rsid w:val="00E32FDC"/>
    <w:rsid w:val="00E631EB"/>
    <w:rsid w:val="00E66A7A"/>
    <w:rsid w:val="00E67B95"/>
    <w:rsid w:val="00EA4455"/>
    <w:rsid w:val="00EC3FF1"/>
    <w:rsid w:val="00F00043"/>
    <w:rsid w:val="00F077D1"/>
    <w:rsid w:val="00F10807"/>
    <w:rsid w:val="00F37CA7"/>
    <w:rsid w:val="00F97333"/>
    <w:rsid w:val="00FC2620"/>
    <w:rsid w:val="188B7314"/>
    <w:rsid w:val="43647B85"/>
    <w:rsid w:val="6D97C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2CAEA"/>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9A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F973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D1"/>
    <w:rPr>
      <w:rFonts w:ascii="Segoe UI" w:eastAsia="Times New Roman" w:hAnsi="Segoe UI" w:cs="Segoe UI"/>
      <w:sz w:val="18"/>
      <w:szCs w:val="18"/>
    </w:rPr>
  </w:style>
  <w:style w:type="table" w:styleId="GridTable1Light">
    <w:name w:val="Grid Table 1 Light"/>
    <w:basedOn w:val="TableNormal"/>
    <w:uiPriority w:val="46"/>
    <w:rsid w:val="00F077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ssageHeader">
    <w:name w:val="Message Header"/>
    <w:basedOn w:val="Normal"/>
    <w:link w:val="MessageHeaderChar"/>
    <w:unhideWhenUsed/>
    <w:qFormat/>
    <w:rsid w:val="008D59A1"/>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rsid w:val="008D59A1"/>
    <w:rPr>
      <w:rFonts w:ascii="Arial" w:eastAsiaTheme="majorEastAsia" w:hAnsi="Arial" w:cstheme="majorBidi"/>
      <w:sz w:val="24"/>
      <w:szCs w:val="24"/>
    </w:rPr>
  </w:style>
  <w:style w:type="paragraph" w:styleId="Header">
    <w:name w:val="header"/>
    <w:basedOn w:val="Normal"/>
    <w:link w:val="HeaderChar"/>
    <w:uiPriority w:val="99"/>
    <w:rsid w:val="00185A14"/>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185A14"/>
    <w:rPr>
      <w:rFonts w:ascii="Times New Roman" w:eastAsia="Times New Roman" w:hAnsi="Times New Roman" w:cs="Times New Roman"/>
      <w:sz w:val="24"/>
      <w:szCs w:val="20"/>
    </w:rPr>
  </w:style>
  <w:style w:type="paragraph" w:styleId="Footer">
    <w:name w:val="footer"/>
    <w:basedOn w:val="Normal"/>
    <w:link w:val="FooterChar"/>
    <w:rsid w:val="00185A14"/>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185A14"/>
    <w:rPr>
      <w:rFonts w:ascii="Times New Roman" w:eastAsia="Times New Roman" w:hAnsi="Times New Roman" w:cs="Times New Roman"/>
      <w:sz w:val="24"/>
      <w:szCs w:val="20"/>
    </w:rPr>
  </w:style>
  <w:style w:type="character" w:styleId="PageNumber">
    <w:name w:val="page number"/>
    <w:basedOn w:val="DefaultParagraphFont"/>
    <w:rsid w:val="00185A14"/>
  </w:style>
  <w:style w:type="paragraph" w:styleId="ListParagraph">
    <w:name w:val="List Paragraph"/>
    <w:aliases w:val="list"/>
    <w:basedOn w:val="Normal"/>
    <w:link w:val="ListParagraphChar"/>
    <w:uiPriority w:val="34"/>
    <w:qFormat/>
    <w:rsid w:val="00185A14"/>
    <w:pPr>
      <w:ind w:left="720"/>
      <w:contextualSpacing/>
    </w:pPr>
  </w:style>
  <w:style w:type="character" w:customStyle="1" w:styleId="Heading3Char">
    <w:name w:val="Heading 3 Char"/>
    <w:basedOn w:val="DefaultParagraphFont"/>
    <w:link w:val="Heading3"/>
    <w:uiPriority w:val="9"/>
    <w:semiHidden/>
    <w:rsid w:val="00F9733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4767"/>
    <w:rPr>
      <w:sz w:val="16"/>
      <w:szCs w:val="16"/>
    </w:rPr>
  </w:style>
  <w:style w:type="paragraph" w:styleId="CommentText">
    <w:name w:val="annotation text"/>
    <w:basedOn w:val="Normal"/>
    <w:link w:val="CommentTextChar"/>
    <w:uiPriority w:val="99"/>
    <w:semiHidden/>
    <w:unhideWhenUsed/>
    <w:rsid w:val="00C14767"/>
    <w:rPr>
      <w:sz w:val="20"/>
      <w:szCs w:val="20"/>
    </w:rPr>
  </w:style>
  <w:style w:type="character" w:customStyle="1" w:styleId="CommentTextChar">
    <w:name w:val="Comment Text Char"/>
    <w:basedOn w:val="DefaultParagraphFont"/>
    <w:link w:val="CommentText"/>
    <w:uiPriority w:val="99"/>
    <w:semiHidden/>
    <w:rsid w:val="00C1476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14767"/>
    <w:rPr>
      <w:b/>
      <w:bCs/>
    </w:rPr>
  </w:style>
  <w:style w:type="character" w:customStyle="1" w:styleId="CommentSubjectChar">
    <w:name w:val="Comment Subject Char"/>
    <w:basedOn w:val="CommentTextChar"/>
    <w:link w:val="CommentSubject"/>
    <w:uiPriority w:val="99"/>
    <w:semiHidden/>
    <w:rsid w:val="00C14767"/>
    <w:rPr>
      <w:rFonts w:ascii="Arial" w:eastAsia="Times New Roman" w:hAnsi="Arial" w:cs="Times New Roman"/>
      <w:b/>
      <w:bCs/>
      <w:sz w:val="20"/>
      <w:szCs w:val="20"/>
    </w:rPr>
  </w:style>
  <w:style w:type="paragraph" w:customStyle="1" w:styleId="BodyBullets">
    <w:name w:val="Body Bullets"/>
    <w:basedOn w:val="Normal"/>
    <w:uiPriority w:val="99"/>
    <w:rsid w:val="00B93417"/>
    <w:pPr>
      <w:numPr>
        <w:numId w:val="15"/>
      </w:numPr>
      <w:suppressAutoHyphens/>
      <w:autoSpaceDE w:val="0"/>
      <w:autoSpaceDN w:val="0"/>
      <w:adjustRightInd w:val="0"/>
      <w:spacing w:after="100" w:line="300" w:lineRule="atLeast"/>
      <w:ind w:left="1008" w:hanging="288"/>
      <w:textAlignment w:val="center"/>
    </w:pPr>
    <w:rPr>
      <w:rFonts w:ascii="Calibri" w:hAnsi="Calibri" w:cs="Calibri"/>
      <w:color w:val="00858D"/>
      <w:spacing w:val="2"/>
      <w:szCs w:val="22"/>
    </w:rPr>
  </w:style>
  <w:style w:type="paragraph" w:customStyle="1" w:styleId="BodyBulletLevel2">
    <w:name w:val="Body Bullet Level2"/>
    <w:basedOn w:val="BodyBullets"/>
    <w:qFormat/>
    <w:rsid w:val="00B93417"/>
    <w:pPr>
      <w:numPr>
        <w:ilvl w:val="1"/>
      </w:numPr>
    </w:pPr>
  </w:style>
  <w:style w:type="character" w:customStyle="1" w:styleId="ListParagraphChar">
    <w:name w:val="List Paragraph Char"/>
    <w:aliases w:val="list Char"/>
    <w:basedOn w:val="DefaultParagraphFont"/>
    <w:link w:val="ListParagraph"/>
    <w:uiPriority w:val="34"/>
    <w:locked/>
    <w:rsid w:val="007141B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998358">
      <w:bodyDiv w:val="1"/>
      <w:marLeft w:val="0"/>
      <w:marRight w:val="0"/>
      <w:marTop w:val="0"/>
      <w:marBottom w:val="0"/>
      <w:divBdr>
        <w:top w:val="none" w:sz="0" w:space="0" w:color="auto"/>
        <w:left w:val="none" w:sz="0" w:space="0" w:color="auto"/>
        <w:bottom w:val="none" w:sz="0" w:space="0" w:color="auto"/>
        <w:right w:val="none" w:sz="0" w:space="0" w:color="auto"/>
      </w:divBdr>
    </w:div>
    <w:div w:id="139542405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a06364a34bdd49a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6303-2134-4456-9F0C-1450C76EEB88}">
  <ds:schemaRefs>
    <ds:schemaRef ds:uri="http://schemas.microsoft.com/sharepoint/v3/contenttype/forms"/>
  </ds:schemaRefs>
</ds:datastoreItem>
</file>

<file path=customXml/itemProps2.xml><?xml version="1.0" encoding="utf-8"?>
<ds:datastoreItem xmlns:ds="http://schemas.openxmlformats.org/officeDocument/2006/customXml" ds:itemID="{F169EBD9-28F3-4DDE-80F0-CB4D5485F0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28E4CF-B0F1-4154-8F0F-367C72EBB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7A351-EBE3-4829-93E0-6A4A4690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1098</Words>
  <Characters>6264</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November 2020 Item 14 Addendum - Meeting Agendas (CA State Board of Education)</vt:lpstr>
    </vt:vector>
  </TitlesOfParts>
  <Company>California State Board of Education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Item 14 Addendum - Meeting Agendas (CA State Board of Education)</dc:title>
  <dc:subject>Item 14, Approval of the Criteria to Define Verified Data and the List of Valid and Reliable Assessments and Measures of Postsecondary Outcomes.</dc:subject>
  <dc:creator/>
  <cp:keywords/>
  <dc:description/>
  <cp:lastPrinted>2019-11-05T23:02:00Z</cp:lastPrinted>
  <dcterms:created xsi:type="dcterms:W3CDTF">2020-11-03T19:40:00Z</dcterms:created>
  <dcterms:modified xsi:type="dcterms:W3CDTF">2020-11-04T23:11:00Z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