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3B3B8" w14:textId="77777777" w:rsidR="006E06C6" w:rsidRPr="003E6567" w:rsidRDefault="00D5115F" w:rsidP="00B723BE">
      <w:r w:rsidRPr="003E6567">
        <w:rPr>
          <w:noProof/>
        </w:rPr>
        <w:drawing>
          <wp:inline distT="0" distB="0" distL="0" distR="0" wp14:anchorId="0488CD27" wp14:editId="2A80C7B8">
            <wp:extent cx="941731" cy="942975"/>
            <wp:effectExtent l="0" t="0" r="0" b="0"/>
            <wp:docPr id="525761710"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759260DF" w14:textId="77777777" w:rsidR="00B723BE" w:rsidRPr="003E6567" w:rsidRDefault="00FC1FCE" w:rsidP="00B723BE">
      <w:pPr>
        <w:jc w:val="right"/>
      </w:pPr>
      <w:r w:rsidRPr="003E6567">
        <w:t>California Department of Education</w:t>
      </w:r>
    </w:p>
    <w:p w14:paraId="0B9B52B6" w14:textId="77777777" w:rsidR="00B723BE" w:rsidRPr="003E6567" w:rsidRDefault="00FC1FCE" w:rsidP="00B723BE">
      <w:pPr>
        <w:jc w:val="right"/>
      </w:pPr>
      <w:r w:rsidRPr="003E6567">
        <w:t>Executive Office</w:t>
      </w:r>
    </w:p>
    <w:p w14:paraId="60C0C1CB" w14:textId="77777777" w:rsidR="002B4B14" w:rsidRPr="003E6567" w:rsidRDefault="00692300" w:rsidP="00B723BE">
      <w:pPr>
        <w:jc w:val="right"/>
      </w:pPr>
      <w:r w:rsidRPr="003E6567">
        <w:t>SBE-00</w:t>
      </w:r>
      <w:r w:rsidR="000324AD" w:rsidRPr="003E6567">
        <w:t>3</w:t>
      </w:r>
      <w:r w:rsidRPr="003E6567">
        <w:t xml:space="preserve"> (REV. 1</w:t>
      </w:r>
      <w:r w:rsidR="00C27D57" w:rsidRPr="003E6567">
        <w:t>1</w:t>
      </w:r>
      <w:r w:rsidRPr="003E6567">
        <w:t>/2017</w:t>
      </w:r>
      <w:r w:rsidR="00FC1FCE" w:rsidRPr="003E6567">
        <w:t>)</w:t>
      </w:r>
    </w:p>
    <w:p w14:paraId="5DD772FE" w14:textId="5ABF2C2F" w:rsidR="00B723BE" w:rsidRPr="003E6567" w:rsidRDefault="003243C6" w:rsidP="00B723BE">
      <w:pPr>
        <w:jc w:val="right"/>
      </w:pPr>
      <w:r>
        <w:t>i</w:t>
      </w:r>
      <w:r w:rsidRPr="003E6567">
        <w:t>mb-adad-sept20item02</w:t>
      </w:r>
    </w:p>
    <w:p w14:paraId="2D6369D8" w14:textId="77777777" w:rsidR="00B723BE" w:rsidRPr="003E6567" w:rsidRDefault="00B723BE" w:rsidP="00FC1FCE">
      <w:pPr>
        <w:pStyle w:val="Heading1"/>
        <w:jc w:val="center"/>
        <w:rPr>
          <w:sz w:val="40"/>
          <w:szCs w:val="40"/>
        </w:rPr>
        <w:sectPr w:rsidR="00B723BE" w:rsidRPr="003E6567" w:rsidSect="00C82CBA">
          <w:headerReference w:type="default" r:id="rId12"/>
          <w:footerReference w:type="default" r:id="rId13"/>
          <w:type w:val="continuous"/>
          <w:pgSz w:w="12240" w:h="15840"/>
          <w:pgMar w:top="720" w:right="1440" w:bottom="1440" w:left="1440" w:header="720" w:footer="720" w:gutter="0"/>
          <w:cols w:num="2" w:space="720"/>
          <w:titlePg/>
          <w:docGrid w:linePitch="360"/>
        </w:sectPr>
      </w:pPr>
    </w:p>
    <w:p w14:paraId="59E048B4" w14:textId="77777777" w:rsidR="006E06C6" w:rsidRPr="003E6567" w:rsidRDefault="006E06C6" w:rsidP="00FC1FCE">
      <w:pPr>
        <w:pStyle w:val="Heading1"/>
        <w:jc w:val="center"/>
        <w:rPr>
          <w:sz w:val="40"/>
          <w:szCs w:val="40"/>
        </w:rPr>
        <w:sectPr w:rsidR="006E06C6" w:rsidRPr="003E6567" w:rsidSect="0091117B">
          <w:footerReference w:type="default" r:id="rId14"/>
          <w:type w:val="continuous"/>
          <w:pgSz w:w="12240" w:h="15840"/>
          <w:pgMar w:top="720" w:right="1440" w:bottom="1440" w:left="1440" w:header="720" w:footer="720" w:gutter="0"/>
          <w:cols w:space="720"/>
          <w:docGrid w:linePitch="360"/>
        </w:sectPr>
      </w:pPr>
    </w:p>
    <w:p w14:paraId="0C51F4F0" w14:textId="42F6641F" w:rsidR="00FC1FCE" w:rsidRPr="003E6567" w:rsidRDefault="0091117B" w:rsidP="002B4B14">
      <w:pPr>
        <w:pStyle w:val="Heading1"/>
        <w:spacing w:before="240" w:after="240"/>
        <w:jc w:val="center"/>
        <w:rPr>
          <w:sz w:val="40"/>
          <w:szCs w:val="40"/>
        </w:rPr>
      </w:pPr>
      <w:r w:rsidRPr="003E6567">
        <w:rPr>
          <w:sz w:val="40"/>
          <w:szCs w:val="40"/>
        </w:rPr>
        <w:t>Californ</w:t>
      </w:r>
      <w:r w:rsidR="00693951" w:rsidRPr="003E6567">
        <w:rPr>
          <w:sz w:val="40"/>
          <w:szCs w:val="40"/>
        </w:rPr>
        <w:t>ia State Board of Education</w:t>
      </w:r>
      <w:r w:rsidRPr="003E6567">
        <w:br/>
      </w:r>
      <w:r w:rsidR="4C1522E1" w:rsidRPr="003E6567">
        <w:rPr>
          <w:sz w:val="40"/>
          <w:szCs w:val="40"/>
        </w:rPr>
        <w:t xml:space="preserve">September </w:t>
      </w:r>
      <w:r w:rsidR="00B62CD2" w:rsidRPr="003E6567">
        <w:rPr>
          <w:sz w:val="40"/>
          <w:szCs w:val="40"/>
        </w:rPr>
        <w:t>2020</w:t>
      </w:r>
      <w:r w:rsidRPr="003E6567">
        <w:rPr>
          <w:sz w:val="40"/>
          <w:szCs w:val="40"/>
        </w:rPr>
        <w:t xml:space="preserve"> Agenda</w:t>
      </w:r>
      <w:r w:rsidRPr="003E6567">
        <w:br/>
      </w:r>
      <w:r w:rsidR="00FC1FCE" w:rsidRPr="003E6567">
        <w:rPr>
          <w:sz w:val="40"/>
          <w:szCs w:val="40"/>
        </w:rPr>
        <w:t>Item</w:t>
      </w:r>
      <w:r w:rsidR="00692300" w:rsidRPr="003E6567">
        <w:rPr>
          <w:sz w:val="40"/>
          <w:szCs w:val="40"/>
        </w:rPr>
        <w:t xml:space="preserve"> #</w:t>
      </w:r>
      <w:r w:rsidR="005F0BB9">
        <w:rPr>
          <w:sz w:val="40"/>
          <w:szCs w:val="40"/>
        </w:rPr>
        <w:t>07</w:t>
      </w:r>
    </w:p>
    <w:p w14:paraId="3F2E62F8" w14:textId="77777777" w:rsidR="00FC1FCE" w:rsidRPr="003E6567" w:rsidRDefault="00FC1FCE" w:rsidP="002B4B14">
      <w:pPr>
        <w:pStyle w:val="Heading2"/>
        <w:spacing w:before="240" w:after="240"/>
        <w:rPr>
          <w:sz w:val="36"/>
          <w:szCs w:val="36"/>
        </w:rPr>
      </w:pPr>
      <w:r w:rsidRPr="003E6567">
        <w:rPr>
          <w:sz w:val="36"/>
          <w:szCs w:val="36"/>
        </w:rPr>
        <w:t>Subject</w:t>
      </w:r>
    </w:p>
    <w:p w14:paraId="71979E61" w14:textId="7E50CD54" w:rsidR="00B62CD2" w:rsidRPr="003E6567" w:rsidRDefault="00B62CD2" w:rsidP="00B62CD2">
      <w:pPr>
        <w:spacing w:after="480"/>
        <w:rPr>
          <w:rFonts w:ascii="Calibri" w:hAnsi="Calibri"/>
          <w:sz w:val="22"/>
          <w:szCs w:val="22"/>
        </w:rPr>
      </w:pPr>
      <w:r w:rsidRPr="003E6567">
        <w:t xml:space="preserve">Request for Waiver Under Every Student Succeeds Act, </w:t>
      </w:r>
      <w:r w:rsidRPr="003E6567">
        <w:rPr>
          <w:i/>
          <w:iCs/>
        </w:rPr>
        <w:t>Code of Federal Regulations</w:t>
      </w:r>
      <w:r w:rsidRPr="003E6567">
        <w:t xml:space="preserve"> Section 200.6(c)(4) to Waive the 1.0 Percent </w:t>
      </w:r>
      <w:r w:rsidR="33976340" w:rsidRPr="003E6567">
        <w:t>Threshold</w:t>
      </w:r>
      <w:r w:rsidRPr="003E6567">
        <w:t xml:space="preserve"> for the 20</w:t>
      </w:r>
      <w:r w:rsidR="0BA3BA5F" w:rsidRPr="003E6567">
        <w:t>20</w:t>
      </w:r>
      <w:r w:rsidRPr="003E6567">
        <w:t>–202</w:t>
      </w:r>
      <w:r w:rsidR="6D263D67" w:rsidRPr="003E6567">
        <w:t>1</w:t>
      </w:r>
      <w:r w:rsidRPr="003E6567">
        <w:t xml:space="preserve"> California Alternate Assessments for English Language Arts/Literacy, Mathematics, and Science.</w:t>
      </w:r>
    </w:p>
    <w:p w14:paraId="60A3EAB8" w14:textId="77777777" w:rsidR="00FC1FCE" w:rsidRPr="003E6567" w:rsidRDefault="00FC1FCE" w:rsidP="002B4B14">
      <w:pPr>
        <w:pStyle w:val="Heading2"/>
        <w:spacing w:before="240" w:after="240"/>
        <w:rPr>
          <w:sz w:val="36"/>
          <w:szCs w:val="36"/>
        </w:rPr>
      </w:pPr>
      <w:r w:rsidRPr="003E6567">
        <w:rPr>
          <w:sz w:val="36"/>
          <w:szCs w:val="36"/>
        </w:rPr>
        <w:t>Type of Action</w:t>
      </w:r>
    </w:p>
    <w:p w14:paraId="0B707BE0" w14:textId="77777777" w:rsidR="00B62CD2" w:rsidRPr="003E6567" w:rsidRDefault="00B62CD2" w:rsidP="00B62CD2">
      <w:pPr>
        <w:spacing w:after="480"/>
      </w:pPr>
      <w:r w:rsidRPr="003E6567">
        <w:rPr>
          <w:rFonts w:cs="Arial"/>
        </w:rPr>
        <w:t>Action, Information.</w:t>
      </w:r>
    </w:p>
    <w:p w14:paraId="754CEA7B" w14:textId="77777777" w:rsidR="00FC1FCE" w:rsidRPr="003E6567" w:rsidRDefault="00FC1FCE" w:rsidP="002B4B14">
      <w:pPr>
        <w:pStyle w:val="Heading2"/>
        <w:spacing w:before="240" w:after="240"/>
        <w:rPr>
          <w:sz w:val="36"/>
          <w:szCs w:val="36"/>
        </w:rPr>
      </w:pPr>
      <w:r w:rsidRPr="003E6567">
        <w:rPr>
          <w:sz w:val="36"/>
          <w:szCs w:val="36"/>
        </w:rPr>
        <w:t>Summary of the Issue(s)</w:t>
      </w:r>
    </w:p>
    <w:p w14:paraId="22CC7409" w14:textId="750407C3" w:rsidR="00B62CD2" w:rsidRPr="003E6567" w:rsidRDefault="00B62CD2" w:rsidP="00B62CD2">
      <w:pPr>
        <w:spacing w:after="240"/>
        <w:rPr>
          <w:rFonts w:cs="Arial"/>
        </w:rPr>
      </w:pPr>
      <w:bookmarkStart w:id="0" w:name="_Hlk34127194"/>
      <w:r w:rsidRPr="003E6567">
        <w:rPr>
          <w:rFonts w:cs="Arial"/>
        </w:rPr>
        <w:t xml:space="preserve">Title I of the Elementary and Secondary Education Act of 1965, as amended by the Every Student Succeeds Act, 20 </w:t>
      </w:r>
      <w:r w:rsidRPr="003E6567">
        <w:rPr>
          <w:rFonts w:cs="Arial"/>
          <w:i/>
          <w:iCs/>
        </w:rPr>
        <w:t>United States Code</w:t>
      </w:r>
      <w:r w:rsidRPr="003E6567">
        <w:rPr>
          <w:rFonts w:cs="Arial"/>
        </w:rPr>
        <w:t xml:space="preserve"> Section 6311(b)(2)(D)(i)(I) mandates that states are to </w:t>
      </w:r>
      <w:r w:rsidR="00F42603" w:rsidRPr="003E6567">
        <w:rPr>
          <w:rFonts w:cs="Arial"/>
        </w:rPr>
        <w:t xml:space="preserve">comply with a statewide participation rate that does not exceed </w:t>
      </w:r>
      <w:r w:rsidR="4FE68CE7" w:rsidRPr="003E6567">
        <w:rPr>
          <w:rFonts w:cs="Arial"/>
        </w:rPr>
        <w:t xml:space="preserve">the </w:t>
      </w:r>
      <w:r w:rsidRPr="003E6567">
        <w:rPr>
          <w:rFonts w:cs="Arial"/>
        </w:rPr>
        <w:t xml:space="preserve">1.0 percent participation </w:t>
      </w:r>
      <w:r w:rsidR="71B9CB06" w:rsidRPr="003E6567">
        <w:rPr>
          <w:rFonts w:cs="Arial"/>
        </w:rPr>
        <w:t>threshold</w:t>
      </w:r>
      <w:r w:rsidRPr="003E6567">
        <w:rPr>
          <w:rFonts w:cs="Arial"/>
        </w:rPr>
        <w:t xml:space="preserve"> </w:t>
      </w:r>
      <w:r w:rsidR="00EC011B" w:rsidRPr="003E6567">
        <w:rPr>
          <w:rFonts w:cs="Arial"/>
        </w:rPr>
        <w:t xml:space="preserve">of eligible students </w:t>
      </w:r>
      <w:r w:rsidRPr="003E6567">
        <w:rPr>
          <w:rFonts w:cs="Arial"/>
        </w:rPr>
        <w:t xml:space="preserve">on the alternate assessments based on alternate academic achievements standards (AA-AAAS). </w:t>
      </w:r>
    </w:p>
    <w:p w14:paraId="188C40C8" w14:textId="0F1A6D6F" w:rsidR="00B62CD2" w:rsidRPr="003E6567" w:rsidRDefault="00B62CD2" w:rsidP="00B62CD2">
      <w:pPr>
        <w:spacing w:after="240"/>
        <w:rPr>
          <w:rFonts w:cs="Arial"/>
        </w:rPr>
      </w:pPr>
      <w:r w:rsidRPr="003E6567">
        <w:rPr>
          <w:rFonts w:cs="Arial"/>
        </w:rPr>
        <w:t xml:space="preserve">Local educational agencies (LEAs) are not required to </w:t>
      </w:r>
      <w:r w:rsidR="00F42603" w:rsidRPr="003E6567">
        <w:rPr>
          <w:rFonts w:cs="Arial"/>
        </w:rPr>
        <w:t>comply with</w:t>
      </w:r>
      <w:r w:rsidRPr="003E6567">
        <w:rPr>
          <w:rFonts w:cs="Arial"/>
        </w:rPr>
        <w:t xml:space="preserve"> the 1.0 percent participation </w:t>
      </w:r>
      <w:r w:rsidR="201C8734" w:rsidRPr="003E6567">
        <w:rPr>
          <w:rFonts w:cs="Arial"/>
        </w:rPr>
        <w:t>threshold</w:t>
      </w:r>
      <w:r w:rsidRPr="003E6567">
        <w:rPr>
          <w:rFonts w:cs="Arial"/>
        </w:rPr>
        <w:t xml:space="preserve"> at the local level</w:t>
      </w:r>
      <w:r w:rsidR="00F42603" w:rsidRPr="003E6567">
        <w:rPr>
          <w:rFonts w:cs="Arial"/>
        </w:rPr>
        <w:t>. However</w:t>
      </w:r>
      <w:r w:rsidR="5B66C386" w:rsidRPr="003E6567">
        <w:rPr>
          <w:rFonts w:cs="Arial"/>
        </w:rPr>
        <w:t>,</w:t>
      </w:r>
      <w:r w:rsidRPr="003E6567">
        <w:rPr>
          <w:rFonts w:cs="Arial"/>
        </w:rPr>
        <w:t xml:space="preserve"> prior to 2019–2020, </w:t>
      </w:r>
      <w:r w:rsidR="00F42603" w:rsidRPr="003E6567">
        <w:rPr>
          <w:rFonts w:cs="Arial"/>
        </w:rPr>
        <w:t xml:space="preserve">LEAs </w:t>
      </w:r>
      <w:r w:rsidRPr="003E6567">
        <w:rPr>
          <w:rFonts w:cs="Arial"/>
        </w:rPr>
        <w:t xml:space="preserve">were required to report to the California Department of Education (CDE) </w:t>
      </w:r>
      <w:r w:rsidR="664A2D0E" w:rsidRPr="003E6567">
        <w:rPr>
          <w:rFonts w:cs="Arial"/>
        </w:rPr>
        <w:t xml:space="preserve">only </w:t>
      </w:r>
      <w:r w:rsidRPr="003E6567">
        <w:rPr>
          <w:rFonts w:cs="Arial"/>
        </w:rPr>
        <w:t xml:space="preserve">if </w:t>
      </w:r>
      <w:r w:rsidR="00F42603" w:rsidRPr="003E6567">
        <w:rPr>
          <w:rFonts w:cs="Arial"/>
        </w:rPr>
        <w:t xml:space="preserve">they </w:t>
      </w:r>
      <w:r w:rsidR="00EC011B" w:rsidRPr="003E6567">
        <w:rPr>
          <w:rFonts w:cs="Arial"/>
        </w:rPr>
        <w:t xml:space="preserve">expected to </w:t>
      </w:r>
      <w:r w:rsidRPr="003E6567">
        <w:rPr>
          <w:rFonts w:cs="Arial"/>
        </w:rPr>
        <w:t xml:space="preserve">exceed the 1.0 percent participation </w:t>
      </w:r>
      <w:r w:rsidR="33443AE1" w:rsidRPr="003E6567">
        <w:rPr>
          <w:rFonts w:cs="Arial"/>
        </w:rPr>
        <w:t>threshold</w:t>
      </w:r>
      <w:r w:rsidRPr="003E6567">
        <w:rPr>
          <w:rFonts w:cs="Arial"/>
        </w:rPr>
        <w:t xml:space="preserve"> and provide justification </w:t>
      </w:r>
      <w:r w:rsidR="78369345" w:rsidRPr="003E6567">
        <w:rPr>
          <w:rFonts w:cs="Arial"/>
        </w:rPr>
        <w:t>through</w:t>
      </w:r>
      <w:r w:rsidRPr="003E6567">
        <w:rPr>
          <w:rFonts w:cs="Arial"/>
        </w:rPr>
        <w:t xml:space="preserve"> a</w:t>
      </w:r>
      <w:r w:rsidR="0AF86D8D" w:rsidRPr="003E6567">
        <w:rPr>
          <w:rFonts w:cs="Arial"/>
        </w:rPr>
        <w:t>n annual</w:t>
      </w:r>
      <w:r w:rsidRPr="003E6567">
        <w:rPr>
          <w:rFonts w:cs="Arial"/>
        </w:rPr>
        <w:t xml:space="preserve"> survey. Information regarding the survey can be found on the 1.0 Percent Threshold on Alternate Assessments web page, located at </w:t>
      </w:r>
      <w:hyperlink r:id="rId15" w:tooltip="1.0 Percent Threshold Alternate Assessments web page">
        <w:r w:rsidRPr="003E6567">
          <w:rPr>
            <w:rStyle w:val="Hyperlink"/>
            <w:rFonts w:cs="Arial"/>
          </w:rPr>
          <w:t>https://www.cde.ca.gov/ta/tg/ca/caaonepercent.asp</w:t>
        </w:r>
      </w:hyperlink>
      <w:r w:rsidRPr="003E6567">
        <w:rPr>
          <w:rFonts w:cs="Arial"/>
        </w:rPr>
        <w:t xml:space="preserve">. </w:t>
      </w:r>
    </w:p>
    <w:p w14:paraId="579E0562" w14:textId="1A7C831C" w:rsidR="00B62CD2" w:rsidRPr="003E6567" w:rsidRDefault="00B62CD2" w:rsidP="00B62CD2">
      <w:pPr>
        <w:spacing w:after="240"/>
        <w:rPr>
          <w:rFonts w:cs="Arial"/>
        </w:rPr>
      </w:pPr>
      <w:bookmarkStart w:id="1" w:name="_Hlk34126024"/>
      <w:bookmarkEnd w:id="0"/>
      <w:r w:rsidRPr="003E6567">
        <w:rPr>
          <w:rFonts w:cs="Arial"/>
        </w:rPr>
        <w:t>In March 2019, the CDE submitted assessment data for the 2017–2018 school year to the U</w:t>
      </w:r>
      <w:r w:rsidR="00037CFE" w:rsidRPr="003E6567">
        <w:rPr>
          <w:rFonts w:cs="Arial"/>
        </w:rPr>
        <w:t>.</w:t>
      </w:r>
      <w:r w:rsidRPr="003E6567">
        <w:rPr>
          <w:rFonts w:cs="Arial"/>
        </w:rPr>
        <w:t>S</w:t>
      </w:r>
      <w:r w:rsidR="00037CFE" w:rsidRPr="003E6567">
        <w:rPr>
          <w:rFonts w:cs="Arial"/>
        </w:rPr>
        <w:t>.</w:t>
      </w:r>
      <w:r w:rsidRPr="003E6567">
        <w:rPr>
          <w:rFonts w:cs="Arial"/>
        </w:rPr>
        <w:t xml:space="preserve"> Department of Education (ED) that indicated alternate assessment participation rates </w:t>
      </w:r>
      <w:r w:rsidR="00F42603" w:rsidRPr="003E6567">
        <w:rPr>
          <w:rFonts w:cs="Arial"/>
        </w:rPr>
        <w:t>had</w:t>
      </w:r>
      <w:r w:rsidRPr="003E6567">
        <w:rPr>
          <w:rFonts w:cs="Arial"/>
        </w:rPr>
        <w:t xml:space="preserve"> exceeded the 1.0 percent participation </w:t>
      </w:r>
      <w:r w:rsidR="551EBA31" w:rsidRPr="003E6567">
        <w:rPr>
          <w:rFonts w:cs="Arial"/>
        </w:rPr>
        <w:t>threshold</w:t>
      </w:r>
      <w:r w:rsidRPr="003E6567">
        <w:rPr>
          <w:rFonts w:cs="Arial"/>
        </w:rPr>
        <w:t xml:space="preserve"> for English reading/language arts, mathematics, and science. This was shared with the California State Board of Education (SBE) in an August 2019 Information Memorandum, which included a mandatory state plan to come into compliance with the 1.0 percent participation </w:t>
      </w:r>
      <w:r w:rsidR="150073C3" w:rsidRPr="003E6567">
        <w:rPr>
          <w:rFonts w:cs="Arial"/>
        </w:rPr>
        <w:t>threshold</w:t>
      </w:r>
      <w:r w:rsidRPr="003E6567">
        <w:rPr>
          <w:rFonts w:cs="Arial"/>
        </w:rPr>
        <w:t>.</w:t>
      </w:r>
    </w:p>
    <w:bookmarkEnd w:id="1"/>
    <w:p w14:paraId="64415A70" w14:textId="2B656B07" w:rsidR="00B62CD2" w:rsidRPr="003E6567" w:rsidRDefault="00B62CD2" w:rsidP="00B62CD2">
      <w:pPr>
        <w:spacing w:after="240"/>
        <w:rPr>
          <w:rFonts w:cs="Arial"/>
        </w:rPr>
      </w:pPr>
      <w:r w:rsidRPr="003E6567">
        <w:lastRenderedPageBreak/>
        <w:t xml:space="preserve">For the 2018–2019 school year, California </w:t>
      </w:r>
      <w:r w:rsidR="00F42603" w:rsidRPr="003E6567">
        <w:t>also experienced</w:t>
      </w:r>
      <w:r w:rsidRPr="003E6567">
        <w:t xml:space="preserve"> alternate assessment participation rates greater than 1.0 percent for English reading/language arts, mathematics, and science. In addition, assessment participation rates in the state were lower than 95 percent for all students in science</w:t>
      </w:r>
      <w:r w:rsidR="006C1A9E" w:rsidRPr="003E6567">
        <w:t>,</w:t>
      </w:r>
      <w:r w:rsidRPr="003E6567">
        <w:t xml:space="preserve"> and lower than 95 percent for students with disabilities in reading/language arts, mathematics, and science</w:t>
      </w:r>
      <w:r w:rsidR="006C1A9E" w:rsidRPr="003E6567">
        <w:t xml:space="preserve"> in that same year</w:t>
      </w:r>
      <w:r w:rsidRPr="003E6567">
        <w:t xml:space="preserve">. </w:t>
      </w:r>
      <w:r w:rsidRPr="003E6567">
        <w:rPr>
          <w:rFonts w:cs="Arial"/>
        </w:rPr>
        <w:t xml:space="preserve">This </w:t>
      </w:r>
      <w:r w:rsidR="07806DC1" w:rsidRPr="003E6567">
        <w:rPr>
          <w:rFonts w:cs="Arial"/>
        </w:rPr>
        <w:t xml:space="preserve">information </w:t>
      </w:r>
      <w:r w:rsidRPr="003E6567">
        <w:rPr>
          <w:rFonts w:cs="Arial"/>
        </w:rPr>
        <w:t xml:space="preserve">was shared with the SBE in an April 2020 Information Memorandum, which included an update to the state plan to come into compliance with the 1.0 percent participation </w:t>
      </w:r>
      <w:r w:rsidR="2C58E40D" w:rsidRPr="003E6567">
        <w:rPr>
          <w:rFonts w:cs="Arial"/>
        </w:rPr>
        <w:t>threshold</w:t>
      </w:r>
      <w:r w:rsidRPr="003E6567">
        <w:rPr>
          <w:rFonts w:cs="Arial"/>
        </w:rPr>
        <w:t>.</w:t>
      </w:r>
    </w:p>
    <w:p w14:paraId="626D52B1" w14:textId="6376E135" w:rsidR="006C1A9E" w:rsidRPr="003E6567" w:rsidRDefault="00B62CD2" w:rsidP="00B62CD2">
      <w:pPr>
        <w:spacing w:after="240"/>
        <w:rPr>
          <w:rFonts w:cs="Arial"/>
        </w:rPr>
      </w:pPr>
      <w:r w:rsidRPr="003E6567">
        <w:rPr>
          <w:rFonts w:cs="Arial"/>
        </w:rPr>
        <w:t xml:space="preserve">Based on the data </w:t>
      </w:r>
      <w:r w:rsidR="006C1A9E" w:rsidRPr="003E6567">
        <w:rPr>
          <w:rFonts w:cs="Arial"/>
        </w:rPr>
        <w:t>from these two years, the CDE was</w:t>
      </w:r>
      <w:r w:rsidRPr="003E6567">
        <w:rPr>
          <w:rFonts w:cs="Arial"/>
        </w:rPr>
        <w:t xml:space="preserve"> anticipating that California </w:t>
      </w:r>
      <w:r w:rsidR="006C1A9E" w:rsidRPr="003E6567">
        <w:rPr>
          <w:rFonts w:cs="Arial"/>
        </w:rPr>
        <w:t>would</w:t>
      </w:r>
      <w:r w:rsidRPr="003E6567">
        <w:rPr>
          <w:rFonts w:cs="Arial"/>
        </w:rPr>
        <w:t xml:space="preserve"> exceed the 1.0 percent </w:t>
      </w:r>
      <w:r w:rsidR="3D88F066" w:rsidRPr="003E6567">
        <w:rPr>
          <w:rFonts w:cs="Arial"/>
        </w:rPr>
        <w:t>threshold</w:t>
      </w:r>
      <w:r w:rsidRPr="003E6567">
        <w:rPr>
          <w:rFonts w:cs="Arial"/>
        </w:rPr>
        <w:t xml:space="preserve"> for 2019–2020. </w:t>
      </w:r>
      <w:proofErr w:type="gramStart"/>
      <w:r w:rsidR="00D127A3" w:rsidRPr="003E6567">
        <w:rPr>
          <w:rFonts w:cs="Arial"/>
        </w:rPr>
        <w:t>However</w:t>
      </w:r>
      <w:proofErr w:type="gramEnd"/>
      <w:r w:rsidR="00D127A3" w:rsidRPr="003E6567">
        <w:rPr>
          <w:rFonts w:cs="Arial"/>
        </w:rPr>
        <w:t xml:space="preserve"> </w:t>
      </w:r>
      <w:r w:rsidR="3EC70BC7" w:rsidRPr="003E6567">
        <w:rPr>
          <w:rFonts w:cs="Arial"/>
        </w:rPr>
        <w:t>in the spring of 2020</w:t>
      </w:r>
      <w:r w:rsidR="006C1A9E" w:rsidRPr="003E6567">
        <w:rPr>
          <w:rFonts w:cs="Arial"/>
        </w:rPr>
        <w:t xml:space="preserve">, </w:t>
      </w:r>
      <w:r w:rsidR="01B70CC0" w:rsidRPr="003E6567">
        <w:rPr>
          <w:rFonts w:cs="Arial"/>
        </w:rPr>
        <w:t>schools began operating remotely</w:t>
      </w:r>
      <w:r w:rsidR="006C1A9E" w:rsidRPr="003E6567">
        <w:rPr>
          <w:rFonts w:cs="Arial"/>
        </w:rPr>
        <w:t xml:space="preserve"> in California in response to California Governor Gavin Newsom’s Executive Order N-33-20, which issued a statewide order for Californians to stay home or at their place of residence to protect the health and well-being of all Californians and to mitigate the impact of coronavirus disease 2019 (COVID-19). </w:t>
      </w:r>
      <w:r w:rsidR="006C1A9E" w:rsidRPr="003E6567">
        <w:rPr>
          <w:rFonts w:eastAsia="Arial" w:cs="Arial"/>
        </w:rPr>
        <w:t>On March 18, 2020, Governor Newsom issued Executive Order N-30-20 announcing California’s intent to pursue a federal waiver of testing requirements</w:t>
      </w:r>
      <w:r w:rsidR="00D127A3" w:rsidRPr="003E6567">
        <w:rPr>
          <w:rFonts w:eastAsia="Arial" w:cs="Arial"/>
        </w:rPr>
        <w:t>. State Superintendent of Public Instruction Tony Thurmond and SBE President Linda Darling-Hammond s</w:t>
      </w:r>
      <w:r w:rsidR="7F299374" w:rsidRPr="003E6567">
        <w:rPr>
          <w:rFonts w:eastAsia="Arial" w:cs="Arial"/>
        </w:rPr>
        <w:t>u</w:t>
      </w:r>
      <w:r w:rsidR="00D127A3" w:rsidRPr="003E6567">
        <w:rPr>
          <w:rFonts w:eastAsia="Arial" w:cs="Arial"/>
        </w:rPr>
        <w:t xml:space="preserve">bmitted, on behalf of the CDE and SBE, a waiver for the assessment requirements in Elementary and Secondary Education Act (ESEA) Section 1111(b)(2) for the </w:t>
      </w:r>
      <w:r w:rsidR="00D127A3" w:rsidRPr="003E6567">
        <w:rPr>
          <w:rFonts w:cs="Arial"/>
        </w:rPr>
        <w:t>2019–2020 school year,</w:t>
      </w:r>
      <w:r w:rsidR="006C1A9E" w:rsidRPr="003E6567">
        <w:rPr>
          <w:rFonts w:eastAsia="Arial" w:cs="Arial"/>
        </w:rPr>
        <w:t xml:space="preserve"> which was approved</w:t>
      </w:r>
      <w:r w:rsidR="00D127A3" w:rsidRPr="003E6567">
        <w:rPr>
          <w:rFonts w:eastAsia="Arial" w:cs="Arial"/>
        </w:rPr>
        <w:t xml:space="preserve"> by the U.S. Department of Education on March 27, 2020</w:t>
      </w:r>
      <w:r w:rsidR="006C1A9E" w:rsidRPr="003E6567">
        <w:rPr>
          <w:rFonts w:eastAsia="Arial" w:cs="Arial"/>
        </w:rPr>
        <w:t>.</w:t>
      </w:r>
    </w:p>
    <w:p w14:paraId="3A3772B9" w14:textId="287FB29D" w:rsidR="00B62CD2" w:rsidRPr="003E6567" w:rsidRDefault="00D127A3" w:rsidP="77534691">
      <w:pPr>
        <w:spacing w:after="240"/>
        <w:rPr>
          <w:rFonts w:cs="Arial"/>
        </w:rPr>
      </w:pPr>
      <w:r w:rsidRPr="003E6567">
        <w:t xml:space="preserve">Although the ED granted </w:t>
      </w:r>
      <w:r w:rsidR="00EC011B" w:rsidRPr="003E6567">
        <w:t>California’s</w:t>
      </w:r>
      <w:r w:rsidRPr="003E6567">
        <w:t xml:space="preserve"> federal assessment waiver for </w:t>
      </w:r>
      <w:r w:rsidR="71129AA7" w:rsidRPr="003E6567">
        <w:t xml:space="preserve">the </w:t>
      </w:r>
      <w:r w:rsidRPr="003E6567">
        <w:t>2019</w:t>
      </w:r>
      <w:r w:rsidRPr="003E6567">
        <w:rPr>
          <w:rFonts w:cs="Arial"/>
        </w:rPr>
        <w:t>–</w:t>
      </w:r>
      <w:r w:rsidRPr="003E6567">
        <w:t>2020</w:t>
      </w:r>
      <w:r w:rsidR="7F970355" w:rsidRPr="003E6567">
        <w:t xml:space="preserve"> school year</w:t>
      </w:r>
      <w:r w:rsidRPr="003E6567">
        <w:t xml:space="preserve">, </w:t>
      </w:r>
      <w:r w:rsidR="00EC011B" w:rsidRPr="003E6567">
        <w:t xml:space="preserve">considering </w:t>
      </w:r>
      <w:r w:rsidR="2C4EB382" w:rsidRPr="003E6567">
        <w:t xml:space="preserve">the </w:t>
      </w:r>
      <w:r w:rsidR="00EC011B" w:rsidRPr="003E6567">
        <w:t xml:space="preserve">testing </w:t>
      </w:r>
      <w:r w:rsidR="2C4EB382" w:rsidRPr="003E6567">
        <w:t xml:space="preserve">data from the </w:t>
      </w:r>
      <w:r w:rsidR="2C4EB382" w:rsidRPr="003E6567">
        <w:rPr>
          <w:rFonts w:cs="Arial"/>
        </w:rPr>
        <w:t>2017–2018</w:t>
      </w:r>
      <w:r w:rsidR="2C4EB382" w:rsidRPr="003E6567">
        <w:t xml:space="preserve"> and </w:t>
      </w:r>
      <w:r w:rsidR="2C4EB382" w:rsidRPr="003E6567">
        <w:rPr>
          <w:rFonts w:cs="Arial"/>
        </w:rPr>
        <w:t>2018–2019</w:t>
      </w:r>
      <w:r w:rsidR="2C4EB382" w:rsidRPr="003E6567">
        <w:t xml:space="preserve"> school years, </w:t>
      </w:r>
      <w:r w:rsidR="54035FF3" w:rsidRPr="003E6567">
        <w:t xml:space="preserve">and an unclear future amidst the impact of COVID-19 on assessment in the 2020–2021 school year, </w:t>
      </w:r>
      <w:r w:rsidR="2C4EB382" w:rsidRPr="003E6567">
        <w:t xml:space="preserve">the CDE </w:t>
      </w:r>
      <w:r w:rsidR="00EC011B" w:rsidRPr="003E6567">
        <w:t xml:space="preserve">still </w:t>
      </w:r>
      <w:r w:rsidR="2C4EB382" w:rsidRPr="003E6567">
        <w:t>anticipates that California will exceed the</w:t>
      </w:r>
      <w:r w:rsidR="571FB5A4" w:rsidRPr="003E6567">
        <w:t xml:space="preserve"> 1.0 percent threshold for the 2020–2021 school year. </w:t>
      </w:r>
      <w:r w:rsidR="00B62CD2" w:rsidRPr="003E6567">
        <w:rPr>
          <w:rFonts w:cs="Arial"/>
        </w:rPr>
        <w:t xml:space="preserve">Pursuant to </w:t>
      </w:r>
      <w:r w:rsidR="00B62CD2" w:rsidRPr="003E6567">
        <w:rPr>
          <w:rFonts w:cs="Arial"/>
          <w:i/>
          <w:iCs/>
        </w:rPr>
        <w:t xml:space="preserve">Code of Federal Regulations, </w:t>
      </w:r>
      <w:r w:rsidR="00B62CD2" w:rsidRPr="003E6567">
        <w:rPr>
          <w:rFonts w:cs="Arial"/>
        </w:rPr>
        <w:t xml:space="preserve">Title 34 (34 </w:t>
      </w:r>
      <w:r w:rsidR="00B62CD2" w:rsidRPr="003E6567">
        <w:rPr>
          <w:rFonts w:cs="Arial"/>
          <w:i/>
          <w:iCs/>
        </w:rPr>
        <w:t>CFR</w:t>
      </w:r>
      <w:r w:rsidR="00B62CD2" w:rsidRPr="003E6567">
        <w:rPr>
          <w:rFonts w:cs="Arial"/>
        </w:rPr>
        <w:t xml:space="preserve">), Section 200.6(c)(4), a state may request a waiver of the 1.0 percent participation </w:t>
      </w:r>
      <w:r w:rsidR="792C06B1" w:rsidRPr="003E6567">
        <w:rPr>
          <w:rFonts w:cs="Arial"/>
        </w:rPr>
        <w:t>threshold</w:t>
      </w:r>
      <w:r w:rsidR="00B62CD2" w:rsidRPr="003E6567">
        <w:rPr>
          <w:rFonts w:cs="Arial"/>
        </w:rPr>
        <w:t xml:space="preserve"> for AA-AAAS. </w:t>
      </w:r>
      <w:r w:rsidR="04783005" w:rsidRPr="003E6567">
        <w:t xml:space="preserve">California will show it is responsive to exceeding the 1.0 percent threshold for the 2018–2019 and the 2020–2021 school years. </w:t>
      </w:r>
      <w:r w:rsidR="00B62CD2" w:rsidRPr="003E6567">
        <w:rPr>
          <w:rFonts w:cs="Arial"/>
        </w:rPr>
        <w:t>Attachment 1 includes a waiver package the CDE has prepared to submit to the ED for the 20</w:t>
      </w:r>
      <w:r w:rsidR="44491B3A" w:rsidRPr="003E6567">
        <w:rPr>
          <w:rFonts w:cs="Arial"/>
        </w:rPr>
        <w:t>20</w:t>
      </w:r>
      <w:r w:rsidR="00B62CD2" w:rsidRPr="003E6567">
        <w:rPr>
          <w:rFonts w:cs="Arial"/>
        </w:rPr>
        <w:t>–202</w:t>
      </w:r>
      <w:r w:rsidR="5B04D091" w:rsidRPr="003E6567">
        <w:rPr>
          <w:rFonts w:cs="Arial"/>
        </w:rPr>
        <w:t>1</w:t>
      </w:r>
      <w:r w:rsidR="00B62CD2" w:rsidRPr="003E6567">
        <w:rPr>
          <w:rFonts w:cs="Arial"/>
        </w:rPr>
        <w:t xml:space="preserve"> school year to meet compliance with federal regulations. The waiver package includes a response to all requirements set forth by 34 </w:t>
      </w:r>
      <w:r w:rsidR="00B62CD2" w:rsidRPr="003E6567">
        <w:rPr>
          <w:rFonts w:cs="Arial"/>
          <w:i/>
          <w:iCs/>
        </w:rPr>
        <w:t>CFR</w:t>
      </w:r>
      <w:r w:rsidR="00B62CD2" w:rsidRPr="003E6567">
        <w:rPr>
          <w:rFonts w:cs="Arial"/>
        </w:rPr>
        <w:t xml:space="preserve"> Section 200.6(c)(4), including the following:</w:t>
      </w:r>
    </w:p>
    <w:p w14:paraId="7C38FC98" w14:textId="77777777" w:rsidR="00B62CD2" w:rsidRPr="003E6567" w:rsidRDefault="00B62CD2" w:rsidP="00B62CD2">
      <w:pPr>
        <w:pStyle w:val="ListParagraph"/>
        <w:numPr>
          <w:ilvl w:val="0"/>
          <w:numId w:val="8"/>
        </w:numPr>
        <w:spacing w:after="240"/>
        <w:contextualSpacing w:val="0"/>
        <w:rPr>
          <w:rFonts w:cs="Arial"/>
        </w:rPr>
      </w:pPr>
      <w:r w:rsidRPr="003E6567">
        <w:rPr>
          <w:rFonts w:cs="Arial"/>
        </w:rPr>
        <w:t>Waiver submission at least 90 days prior to the start of the state’s testing window</w:t>
      </w:r>
    </w:p>
    <w:p w14:paraId="313F47CF" w14:textId="77777777" w:rsidR="00B62CD2" w:rsidRPr="003E6567" w:rsidRDefault="00B62CD2" w:rsidP="00B62CD2">
      <w:pPr>
        <w:pStyle w:val="ListParagraph"/>
        <w:numPr>
          <w:ilvl w:val="0"/>
          <w:numId w:val="8"/>
        </w:numPr>
        <w:spacing w:after="240"/>
        <w:contextualSpacing w:val="0"/>
        <w:rPr>
          <w:rFonts w:cs="Arial"/>
        </w:rPr>
      </w:pPr>
      <w:r w:rsidRPr="003E6567">
        <w:rPr>
          <w:rFonts w:cs="Arial"/>
        </w:rPr>
        <w:t>Provision of state-level alternate assessment data from the current or previous school year, by subgroup and participation percentage</w:t>
      </w:r>
    </w:p>
    <w:p w14:paraId="63B29BF3" w14:textId="77777777" w:rsidR="00B62CD2" w:rsidRPr="003E6567" w:rsidRDefault="00B62CD2" w:rsidP="00B62CD2">
      <w:pPr>
        <w:pStyle w:val="ListParagraph"/>
        <w:numPr>
          <w:ilvl w:val="0"/>
          <w:numId w:val="8"/>
        </w:numPr>
        <w:spacing w:after="240"/>
        <w:contextualSpacing w:val="0"/>
        <w:rPr>
          <w:rFonts w:cs="Arial"/>
        </w:rPr>
      </w:pPr>
      <w:r w:rsidRPr="003E6567">
        <w:rPr>
          <w:rFonts w:cs="Arial"/>
        </w:rPr>
        <w:t>Assurances related to state guidelines for identification of students to participate in alternate assessments and disproportionality</w:t>
      </w:r>
    </w:p>
    <w:p w14:paraId="5615AB9E" w14:textId="7F0B5F35" w:rsidR="00B62CD2" w:rsidRPr="003E6567" w:rsidRDefault="00B62CD2" w:rsidP="00B62CD2">
      <w:pPr>
        <w:pStyle w:val="ListParagraph"/>
        <w:numPr>
          <w:ilvl w:val="0"/>
          <w:numId w:val="8"/>
        </w:numPr>
        <w:spacing w:after="240"/>
        <w:contextualSpacing w:val="0"/>
        <w:rPr>
          <w:rFonts w:cs="Arial"/>
        </w:rPr>
      </w:pPr>
      <w:r w:rsidRPr="003E6567">
        <w:rPr>
          <w:rFonts w:cs="Arial"/>
        </w:rPr>
        <w:t xml:space="preserve">A timeline and plan to come into compliance with the 1.0 percent participation </w:t>
      </w:r>
      <w:r w:rsidR="498BD528" w:rsidRPr="003E6567">
        <w:rPr>
          <w:rFonts w:cs="Arial"/>
        </w:rPr>
        <w:t>threshold</w:t>
      </w:r>
    </w:p>
    <w:p w14:paraId="1865AD49" w14:textId="77777777" w:rsidR="003E4DF7" w:rsidRPr="003E6567" w:rsidRDefault="003E4DF7" w:rsidP="002B4B14">
      <w:pPr>
        <w:pStyle w:val="Heading2"/>
        <w:spacing w:before="240" w:after="240"/>
        <w:rPr>
          <w:sz w:val="36"/>
          <w:szCs w:val="36"/>
        </w:rPr>
      </w:pPr>
      <w:r w:rsidRPr="003E6567">
        <w:rPr>
          <w:sz w:val="36"/>
          <w:szCs w:val="36"/>
        </w:rPr>
        <w:lastRenderedPageBreak/>
        <w:t>Recommendation</w:t>
      </w:r>
    </w:p>
    <w:p w14:paraId="0FB577AE" w14:textId="19CFD0DD" w:rsidR="00B62CD2" w:rsidRPr="003E6567" w:rsidRDefault="00B62CD2" w:rsidP="00B62CD2">
      <w:pPr>
        <w:spacing w:after="480"/>
        <w:rPr>
          <w:rFonts w:cs="Arial"/>
        </w:rPr>
      </w:pPr>
      <w:r w:rsidRPr="003E6567">
        <w:rPr>
          <w:rFonts w:cs="Arial"/>
        </w:rPr>
        <w:t xml:space="preserve">The CDE requests approval to submit to the ED a waiver to exceed the 1.0 percent </w:t>
      </w:r>
      <w:r w:rsidR="6850CA5D" w:rsidRPr="003E6567">
        <w:rPr>
          <w:rFonts w:cs="Arial"/>
        </w:rPr>
        <w:t>threshold</w:t>
      </w:r>
      <w:r w:rsidRPr="003E6567">
        <w:rPr>
          <w:rFonts w:cs="Arial"/>
        </w:rPr>
        <w:t xml:space="preserve"> of participation in the California </w:t>
      </w:r>
      <w:r w:rsidRPr="003E6567">
        <w:t>Alternate Assessments for English language arts/literacy, mathematics, and science in the</w:t>
      </w:r>
      <w:r w:rsidRPr="003E6567">
        <w:rPr>
          <w:rFonts w:cs="Arial"/>
        </w:rPr>
        <w:t xml:space="preserve"> 20</w:t>
      </w:r>
      <w:r w:rsidR="6810A3E8" w:rsidRPr="003E6567">
        <w:rPr>
          <w:rFonts w:cs="Arial"/>
        </w:rPr>
        <w:t>20</w:t>
      </w:r>
      <w:r w:rsidRPr="003E6567">
        <w:rPr>
          <w:rFonts w:cs="Arial"/>
        </w:rPr>
        <w:t>–202</w:t>
      </w:r>
      <w:r w:rsidR="45E60A7C" w:rsidRPr="003E6567">
        <w:rPr>
          <w:rFonts w:cs="Arial"/>
        </w:rPr>
        <w:t>1</w:t>
      </w:r>
      <w:r w:rsidRPr="003E6567">
        <w:rPr>
          <w:rFonts w:cs="Arial"/>
        </w:rPr>
        <w:t xml:space="preserve"> school year</w:t>
      </w:r>
      <w:r w:rsidR="00EC011B" w:rsidRPr="003E6567">
        <w:rPr>
          <w:rFonts w:cs="Arial"/>
        </w:rPr>
        <w:t xml:space="preserve"> based on alternate achievement standards</w:t>
      </w:r>
      <w:r w:rsidRPr="003E6567">
        <w:rPr>
          <w:rFonts w:cs="Arial"/>
        </w:rPr>
        <w:t xml:space="preserve">. </w:t>
      </w:r>
    </w:p>
    <w:p w14:paraId="3FBCFD7E" w14:textId="77777777" w:rsidR="003E4DF7" w:rsidRPr="003E6567" w:rsidRDefault="003E4DF7" w:rsidP="002B4B14">
      <w:pPr>
        <w:pStyle w:val="Heading2"/>
        <w:spacing w:before="240" w:after="240"/>
        <w:rPr>
          <w:sz w:val="36"/>
          <w:szCs w:val="36"/>
        </w:rPr>
      </w:pPr>
      <w:r w:rsidRPr="003E6567">
        <w:rPr>
          <w:sz w:val="36"/>
          <w:szCs w:val="36"/>
        </w:rPr>
        <w:t>Summary of Previous State Board of Education Discussion and Action</w:t>
      </w:r>
    </w:p>
    <w:p w14:paraId="505595DA" w14:textId="1220BA05" w:rsidR="00B62CD2" w:rsidRPr="003E6567" w:rsidRDefault="00B62CD2" w:rsidP="64301A0C">
      <w:pPr>
        <w:spacing w:after="240"/>
      </w:pPr>
      <w:r w:rsidRPr="003E6567">
        <w:t xml:space="preserve">In April 2020, the CDE provided the SBE with the notification from the ED, Office of Elementary and Secondary Education, which indicated that the state had exceeded the 1.0 percent threshold of students taking </w:t>
      </w:r>
      <w:r w:rsidRPr="003E6567">
        <w:rPr>
          <w:rFonts w:cs="Arial"/>
        </w:rPr>
        <w:t>AA-AAAS</w:t>
      </w:r>
      <w:r w:rsidRPr="003E6567">
        <w:t xml:space="preserve">. In addition, the CDE provided the SBE with the CDE’s response, which included an update to the plan to come into compliance </w:t>
      </w:r>
      <w:r w:rsidR="287B42C0" w:rsidRPr="003E6567">
        <w:t>(</w:t>
      </w:r>
      <w:hyperlink r:id="rId16" w:tooltip="This is a link to the April 2020 SBE Memo">
        <w:r w:rsidR="287B42C0" w:rsidRPr="003E6567">
          <w:rPr>
            <w:rStyle w:val="Hyperlink"/>
          </w:rPr>
          <w:t>https://www.cde.ca.gov/be/pn/im/documents/apr20memoadad02.docx</w:t>
        </w:r>
      </w:hyperlink>
      <w:r w:rsidR="287B42C0" w:rsidRPr="003E6567">
        <w:t xml:space="preserve">). </w:t>
      </w:r>
    </w:p>
    <w:p w14:paraId="7E62A62E" w14:textId="1B00D2D9" w:rsidR="00B62CD2" w:rsidRPr="003E6567" w:rsidRDefault="00B62CD2" w:rsidP="002A78AB">
      <w:pPr>
        <w:spacing w:after="480"/>
        <w:rPr>
          <w:b/>
          <w:bCs/>
        </w:rPr>
      </w:pPr>
      <w:r w:rsidRPr="003E6567">
        <w:t xml:space="preserve">In August 2019, the CDE provided the SBE with the notification from the ED, Office of Elementary and Secondary Education, which indicated that the state had exceeded the 1.0 percent threshold of students taking </w:t>
      </w:r>
      <w:r w:rsidRPr="003E6567">
        <w:rPr>
          <w:rFonts w:cs="Arial"/>
        </w:rPr>
        <w:t>AA-AAAS</w:t>
      </w:r>
      <w:r w:rsidRPr="003E6567">
        <w:t>. In addition, the CDE provided the SBE with the CDE’s response, which included a plan to come into compliance (</w:t>
      </w:r>
      <w:hyperlink r:id="rId17" w:tooltip="Link to the August 2019 SBE Memo">
        <w:r w:rsidRPr="003E6567">
          <w:rPr>
            <w:rStyle w:val="Hyperlink"/>
          </w:rPr>
          <w:t>https://www.cde.ca.gov/be/pn/im/documents/memo-pptb-adad-aug19item03.docx</w:t>
        </w:r>
      </w:hyperlink>
      <w:r w:rsidRPr="003E6567">
        <w:t>).</w:t>
      </w:r>
    </w:p>
    <w:p w14:paraId="298E38AF" w14:textId="7DF68DC5" w:rsidR="003E4DF7" w:rsidRPr="003E6567" w:rsidRDefault="003E4DF7" w:rsidP="002B4B14">
      <w:pPr>
        <w:pStyle w:val="Heading2"/>
        <w:spacing w:before="240" w:after="240"/>
        <w:rPr>
          <w:sz w:val="36"/>
          <w:szCs w:val="36"/>
        </w:rPr>
      </w:pPr>
      <w:r w:rsidRPr="003E6567">
        <w:rPr>
          <w:sz w:val="36"/>
          <w:szCs w:val="36"/>
        </w:rPr>
        <w:t>Fiscal Analysis</w:t>
      </w:r>
    </w:p>
    <w:p w14:paraId="4C9ACA32" w14:textId="740F8D7B" w:rsidR="22C54497" w:rsidRPr="003E6567" w:rsidRDefault="389CA5CD" w:rsidP="7F351C7E">
      <w:pPr>
        <w:spacing w:after="480"/>
      </w:pPr>
      <w:r w:rsidRPr="003E6567">
        <w:t xml:space="preserve">Any state or local educational agency that does not abide by the mandates or provisions of the ESEA is at risk of </w:t>
      </w:r>
      <w:r w:rsidR="57FCA878" w:rsidRPr="003E6567">
        <w:rPr>
          <w:rFonts w:eastAsia="Arial" w:cs="Arial"/>
          <w:color w:val="333333"/>
        </w:rPr>
        <w:t>the withholding Title I, Part A State administrative funds</w:t>
      </w:r>
      <w:r w:rsidR="1C5891BE" w:rsidRPr="003E6567">
        <w:rPr>
          <w:rFonts w:eastAsia="Arial" w:cs="Arial"/>
          <w:color w:val="333333"/>
        </w:rPr>
        <w:t xml:space="preserve"> by the ED</w:t>
      </w:r>
      <w:r w:rsidRPr="003E6567">
        <w:t>.</w:t>
      </w:r>
      <w:r w:rsidR="6E5D8E08" w:rsidRPr="003E6567">
        <w:t xml:space="preserve"> </w:t>
      </w:r>
      <w:r w:rsidR="1FC8813A" w:rsidRPr="003E6567">
        <w:t>No</w:t>
      </w:r>
      <w:r w:rsidR="2B4A895F" w:rsidRPr="003E6567">
        <w:t xml:space="preserve"> </w:t>
      </w:r>
      <w:r w:rsidR="00476ABD" w:rsidRPr="003E6567">
        <w:t>consequential</w:t>
      </w:r>
      <w:r w:rsidR="1FC8813A" w:rsidRPr="003E6567">
        <w:t xml:space="preserve"> </w:t>
      </w:r>
      <w:r w:rsidR="6E5D8E08" w:rsidRPr="003E6567">
        <w:t>dollar amount has been specified</w:t>
      </w:r>
      <w:r w:rsidR="0985EBC0" w:rsidRPr="003E6567">
        <w:t xml:space="preserve"> to date</w:t>
      </w:r>
      <w:r w:rsidR="554540D2" w:rsidRPr="003E6567">
        <w:t xml:space="preserve"> by the ED</w:t>
      </w:r>
      <w:r w:rsidR="6E5D8E08" w:rsidRPr="003E6567">
        <w:t>.</w:t>
      </w:r>
    </w:p>
    <w:p w14:paraId="2BD5222F" w14:textId="510D42C9" w:rsidR="009B04E1" w:rsidRPr="003E6567" w:rsidRDefault="00406F50" w:rsidP="00B62CD2">
      <w:pPr>
        <w:pStyle w:val="Heading2"/>
        <w:spacing w:before="240" w:after="240"/>
        <w:rPr>
          <w:sz w:val="36"/>
          <w:szCs w:val="36"/>
        </w:rPr>
      </w:pPr>
      <w:r w:rsidRPr="003E6567">
        <w:rPr>
          <w:sz w:val="36"/>
          <w:szCs w:val="36"/>
        </w:rPr>
        <w:t>Attachment</w:t>
      </w:r>
    </w:p>
    <w:p w14:paraId="2A8D29C9" w14:textId="69AD28C8" w:rsidR="00B62CD2" w:rsidRPr="003E6567" w:rsidRDefault="00B62CD2" w:rsidP="00B62CD2">
      <w:pPr>
        <w:pStyle w:val="ListParagraph"/>
        <w:numPr>
          <w:ilvl w:val="0"/>
          <w:numId w:val="10"/>
        </w:numPr>
      </w:pPr>
      <w:bookmarkStart w:id="2" w:name="_Hlk34290918"/>
      <w:r w:rsidRPr="003E6567">
        <w:rPr>
          <w:rFonts w:cs="Arial"/>
        </w:rPr>
        <w:t>Attachment 1: California Department of Education</w:t>
      </w:r>
      <w:r w:rsidR="00993CDD" w:rsidRPr="003E6567">
        <w:rPr>
          <w:rFonts w:cs="Arial"/>
        </w:rPr>
        <w:t xml:space="preserve"> Alternate Assessment Aligned with Alternate Academic Achievement Standards</w:t>
      </w:r>
      <w:r w:rsidRPr="003E6567">
        <w:rPr>
          <w:rFonts w:cs="Arial"/>
        </w:rPr>
        <w:t xml:space="preserve"> 1.0 Percent Threshold Waiver Request (</w:t>
      </w:r>
      <w:r w:rsidR="003B3A51">
        <w:rPr>
          <w:rFonts w:cs="Arial"/>
        </w:rPr>
        <w:t>20</w:t>
      </w:r>
      <w:bookmarkStart w:id="3" w:name="_GoBack"/>
      <w:bookmarkEnd w:id="3"/>
      <w:r w:rsidRPr="003E6567">
        <w:rPr>
          <w:rFonts w:cs="Arial"/>
        </w:rPr>
        <w:t xml:space="preserve"> Pages)</w:t>
      </w:r>
      <w:bookmarkEnd w:id="2"/>
      <w:r w:rsidRPr="003E6567">
        <w:rPr>
          <w:rFonts w:cs="Arial"/>
        </w:rPr>
        <w:t>.</w:t>
      </w:r>
    </w:p>
    <w:p w14:paraId="2BB43D17" w14:textId="77777777" w:rsidR="00006F42" w:rsidRPr="003E6567" w:rsidRDefault="00006F42" w:rsidP="00006F42">
      <w:pPr>
        <w:sectPr w:rsidR="00006F42" w:rsidRPr="003E6567" w:rsidSect="00407E9B">
          <w:headerReference w:type="default" r:id="rId18"/>
          <w:footerReference w:type="default" r:id="rId19"/>
          <w:type w:val="continuous"/>
          <w:pgSz w:w="12240" w:h="15840"/>
          <w:pgMar w:top="720" w:right="1440" w:bottom="1440" w:left="1440" w:header="720" w:footer="720" w:gutter="0"/>
          <w:cols w:space="720"/>
          <w:docGrid w:linePitch="360"/>
        </w:sectPr>
      </w:pPr>
    </w:p>
    <w:p w14:paraId="1177052B" w14:textId="2D2A956F" w:rsidR="00006F42" w:rsidRPr="003E6567" w:rsidRDefault="00006F42" w:rsidP="00006F42">
      <w:pPr>
        <w:keepNext/>
        <w:keepLines/>
        <w:spacing w:line="259" w:lineRule="auto"/>
        <w:jc w:val="center"/>
        <w:outlineLvl w:val="0"/>
        <w:rPr>
          <w:rFonts w:cs="Arial"/>
        </w:rPr>
      </w:pPr>
      <w:r w:rsidRPr="003E6567">
        <w:rPr>
          <w:rFonts w:cs="Arial"/>
        </w:rPr>
        <w:lastRenderedPageBreak/>
        <w:t>California Department of Education</w:t>
      </w:r>
      <w:r w:rsidRPr="003E6567">
        <w:rPr>
          <w:rFonts w:cs="Arial"/>
        </w:rPr>
        <w:br/>
        <w:t>Alternate Assessment Aligned with Alternate Academic Achievement Standards</w:t>
      </w:r>
      <w:r w:rsidRPr="003E6567">
        <w:rPr>
          <w:rFonts w:cs="Arial"/>
        </w:rPr>
        <w:br/>
        <w:t>1</w:t>
      </w:r>
      <w:r w:rsidR="00C93D1E" w:rsidRPr="003E6567">
        <w:rPr>
          <w:rFonts w:cs="Arial"/>
        </w:rPr>
        <w:t>.0</w:t>
      </w:r>
      <w:r w:rsidRPr="003E6567">
        <w:rPr>
          <w:rFonts w:cs="Arial"/>
        </w:rPr>
        <w:t xml:space="preserve"> Percent Threshold Waiver Request</w:t>
      </w:r>
      <w:r w:rsidRPr="003E6567">
        <w:rPr>
          <w:rFonts w:cs="Arial"/>
        </w:rPr>
        <w:br/>
        <w:t xml:space="preserve">Pursuant to </w:t>
      </w:r>
      <w:r w:rsidRPr="003E6567">
        <w:rPr>
          <w:rFonts w:cs="Arial"/>
          <w:i/>
        </w:rPr>
        <w:t>Code of Federal Regulations</w:t>
      </w:r>
      <w:r w:rsidRPr="003E6567">
        <w:rPr>
          <w:rFonts w:cs="Arial"/>
        </w:rPr>
        <w:t>, Title 34, Section 200.6 (c)(4)</w:t>
      </w:r>
    </w:p>
    <w:p w14:paraId="1E0DF666" w14:textId="49182B89" w:rsidR="00006F42" w:rsidRPr="003E6567" w:rsidRDefault="328CA300" w:rsidP="00726299">
      <w:pPr>
        <w:tabs>
          <w:tab w:val="center" w:pos="4680"/>
          <w:tab w:val="left" w:pos="7875"/>
        </w:tabs>
        <w:spacing w:after="480"/>
        <w:jc w:val="center"/>
        <w:rPr>
          <w:rFonts w:cs="Arial"/>
        </w:rPr>
      </w:pPr>
      <w:r w:rsidRPr="003E6567">
        <w:rPr>
          <w:rFonts w:cs="Arial"/>
        </w:rPr>
        <w:t>July 8</w:t>
      </w:r>
      <w:r w:rsidR="00006F42" w:rsidRPr="003E6567">
        <w:rPr>
          <w:rFonts w:cs="Arial"/>
        </w:rPr>
        <w:t>, 2020</w:t>
      </w:r>
    </w:p>
    <w:p w14:paraId="18B26E3D" w14:textId="39DAEB78" w:rsidR="00006F42" w:rsidRPr="003E6567" w:rsidRDefault="00006F42" w:rsidP="00006F42">
      <w:pPr>
        <w:spacing w:after="240"/>
        <w:rPr>
          <w:rFonts w:eastAsia="Calibri" w:cs="Arial"/>
        </w:rPr>
      </w:pPr>
      <w:r w:rsidRPr="003E6567">
        <w:rPr>
          <w:rFonts w:eastAsia="Calibri" w:cs="Arial"/>
        </w:rPr>
        <w:t>The California Department of Education (CDE) has adopted alternate academic achievement standards for students with the most significant cognitive disabilities</w:t>
      </w:r>
      <w:r w:rsidR="002E3EA2" w:rsidRPr="003E6567">
        <w:rPr>
          <w:rFonts w:eastAsia="Calibri" w:cs="Arial"/>
        </w:rPr>
        <w:t>.</w:t>
      </w:r>
      <w:r w:rsidRPr="003E6567">
        <w:rPr>
          <w:rFonts w:eastAsia="Calibri" w:cs="Arial"/>
        </w:rPr>
        <w:t xml:space="preserve"> </w:t>
      </w:r>
      <w:r w:rsidR="002E3EA2" w:rsidRPr="003E6567">
        <w:rPr>
          <w:rFonts w:eastAsia="Calibri" w:cs="Arial"/>
        </w:rPr>
        <w:t xml:space="preserve">The </w:t>
      </w:r>
      <w:r w:rsidR="00320E2A" w:rsidRPr="003E6567">
        <w:rPr>
          <w:rFonts w:eastAsia="Calibri" w:cs="Arial"/>
        </w:rPr>
        <w:t>CDE</w:t>
      </w:r>
      <w:r w:rsidR="00DA68AE" w:rsidRPr="003E6567">
        <w:rPr>
          <w:rFonts w:eastAsia="Calibri" w:cs="Arial"/>
        </w:rPr>
        <w:t xml:space="preserve"> </w:t>
      </w:r>
      <w:r w:rsidR="009964C0" w:rsidRPr="003E6567">
        <w:rPr>
          <w:rFonts w:eastAsia="Calibri" w:cs="Arial"/>
        </w:rPr>
        <w:t xml:space="preserve">has developed </w:t>
      </w:r>
      <w:r w:rsidR="009964C0" w:rsidRPr="003E6567">
        <w:rPr>
          <w:rFonts w:cs="Arial"/>
        </w:rPr>
        <w:t>alternate assessments based on alternate academic achievements standards</w:t>
      </w:r>
      <w:r w:rsidRPr="003E6567" w:rsidDel="002E3EA2">
        <w:rPr>
          <w:rFonts w:eastAsia="Calibri" w:cs="Arial"/>
        </w:rPr>
        <w:t xml:space="preserve"> </w:t>
      </w:r>
      <w:r w:rsidRPr="003E6567">
        <w:rPr>
          <w:rFonts w:eastAsia="Calibri" w:cs="Arial"/>
        </w:rPr>
        <w:t xml:space="preserve">(AA-AAAS). </w:t>
      </w:r>
      <w:r w:rsidRPr="003E6567">
        <w:rPr>
          <w:rFonts w:eastAsia="Calibri" w:cs="Arial"/>
          <w:i/>
        </w:rPr>
        <w:t>Code of Federal Regulations</w:t>
      </w:r>
      <w:r w:rsidRPr="003E6567">
        <w:rPr>
          <w:rFonts w:eastAsia="Calibri" w:cs="Arial"/>
        </w:rPr>
        <w:t xml:space="preserve">, Title 34 (34 </w:t>
      </w:r>
      <w:r w:rsidRPr="003E6567">
        <w:rPr>
          <w:rFonts w:eastAsia="Calibri" w:cs="Arial"/>
          <w:i/>
        </w:rPr>
        <w:t>CFR</w:t>
      </w:r>
      <w:r w:rsidRPr="003E6567">
        <w:rPr>
          <w:rFonts w:eastAsia="Calibri" w:cs="Arial"/>
        </w:rPr>
        <w:t>), Section 200.6 (c)(4) requires that, for each subject for which assessments are administered, the total number of students assessed in that subject with</w:t>
      </w:r>
      <w:r w:rsidR="004D2A7A" w:rsidRPr="003E6567">
        <w:rPr>
          <w:rFonts w:eastAsia="Calibri" w:cs="Arial"/>
        </w:rPr>
        <w:t xml:space="preserve"> an</w:t>
      </w:r>
      <w:r w:rsidRPr="003E6567">
        <w:rPr>
          <w:rFonts w:eastAsia="Calibri" w:cs="Arial"/>
        </w:rPr>
        <w:t xml:space="preserve"> AA-AAAS may not exceed 1.0 percent of the total number of students in California who are assessed in that subject.</w:t>
      </w:r>
    </w:p>
    <w:p w14:paraId="103BE312" w14:textId="3B21F95A" w:rsidR="00006F42" w:rsidRPr="003E6567" w:rsidRDefault="00006F42" w:rsidP="00006F42">
      <w:pPr>
        <w:spacing w:after="240"/>
        <w:rPr>
          <w:rFonts w:eastAsia="Calibri" w:cs="Arial"/>
        </w:rPr>
      </w:pPr>
      <w:r w:rsidRPr="003E6567">
        <w:rPr>
          <w:rFonts w:eastAsia="Calibri" w:cs="Arial"/>
        </w:rPr>
        <w:t xml:space="preserve">After reviewing data from multiple years and assessing the current impact and potential risk impact, the CDE has determined that participation in California’s AA-AAAS for reading/language arts, mathematics, and science is over the 1.0 percent of the total number of students assessed in those subjects for the 2018–2019 school year and </w:t>
      </w:r>
      <w:r w:rsidR="00BE2FA6" w:rsidRPr="003E6567">
        <w:rPr>
          <w:rFonts w:eastAsia="Calibri" w:cs="Arial"/>
        </w:rPr>
        <w:t xml:space="preserve">would have </w:t>
      </w:r>
      <w:r w:rsidRPr="003E6567">
        <w:rPr>
          <w:rFonts w:eastAsia="Calibri" w:cs="Arial"/>
        </w:rPr>
        <w:t>likely be</w:t>
      </w:r>
      <w:r w:rsidR="00BE2FA6" w:rsidRPr="003E6567">
        <w:rPr>
          <w:rFonts w:eastAsia="Calibri" w:cs="Arial"/>
        </w:rPr>
        <w:t>en</w:t>
      </w:r>
      <w:r w:rsidRPr="003E6567">
        <w:rPr>
          <w:rFonts w:eastAsia="Calibri" w:cs="Arial"/>
        </w:rPr>
        <w:t xml:space="preserve"> over 1.0 percent for the 2019–2020 school year</w:t>
      </w:r>
      <w:r w:rsidR="00BE2FA6" w:rsidRPr="003E6567">
        <w:rPr>
          <w:rFonts w:eastAsia="Calibri" w:cs="Arial"/>
        </w:rPr>
        <w:t xml:space="preserve"> had statewide testing not been suspended in March 2020</w:t>
      </w:r>
      <w:r w:rsidRPr="003E6567">
        <w:rPr>
          <w:rFonts w:eastAsia="Calibri" w:cs="Arial"/>
        </w:rPr>
        <w:t xml:space="preserve">. The CDE is submitting this request that the Secretary waive the </w:t>
      </w:r>
      <w:r w:rsidR="4462F41C" w:rsidRPr="003E6567">
        <w:rPr>
          <w:rFonts w:eastAsia="Calibri" w:cs="Arial"/>
        </w:rPr>
        <w:t>threshold</w:t>
      </w:r>
      <w:r w:rsidRPr="003E6567">
        <w:rPr>
          <w:rFonts w:eastAsia="Calibri" w:cs="Arial"/>
        </w:rPr>
        <w:t xml:space="preserve"> under 34 </w:t>
      </w:r>
      <w:r w:rsidRPr="003E6567">
        <w:rPr>
          <w:rFonts w:eastAsia="Calibri" w:cs="Arial"/>
          <w:i/>
          <w:iCs/>
        </w:rPr>
        <w:t>CFR</w:t>
      </w:r>
      <w:r w:rsidRPr="003E6567">
        <w:rPr>
          <w:rFonts w:eastAsia="Calibri" w:cs="Arial"/>
        </w:rPr>
        <w:t xml:space="preserve"> Section 200.6 (c)(2) for reading/language arts and mathematics, and science pursuant to 34 </w:t>
      </w:r>
      <w:r w:rsidRPr="003E6567">
        <w:rPr>
          <w:rFonts w:eastAsia="Calibri" w:cs="Arial"/>
          <w:i/>
          <w:iCs/>
        </w:rPr>
        <w:t>CFR</w:t>
      </w:r>
      <w:r w:rsidRPr="003E6567">
        <w:rPr>
          <w:rFonts w:eastAsia="Calibri" w:cs="Arial"/>
        </w:rPr>
        <w:t xml:space="preserve"> Section 200.6 (c)(4)</w:t>
      </w:r>
      <w:r w:rsidR="00EC011B" w:rsidRPr="003E6567">
        <w:rPr>
          <w:rFonts w:eastAsia="Calibri" w:cs="Arial"/>
        </w:rPr>
        <w:t xml:space="preserve"> for the 2020</w:t>
      </w:r>
      <w:r w:rsidR="00D37B53" w:rsidRPr="003E6567">
        <w:rPr>
          <w:rFonts w:eastAsia="Calibri" w:cs="Arial"/>
        </w:rPr>
        <w:t>–</w:t>
      </w:r>
      <w:r w:rsidR="00EC011B" w:rsidRPr="003E6567">
        <w:rPr>
          <w:rFonts w:eastAsia="Calibri" w:cs="Arial"/>
        </w:rPr>
        <w:t>21 school year</w:t>
      </w:r>
      <w:r w:rsidRPr="003E6567">
        <w:rPr>
          <w:rFonts w:eastAsia="Calibri" w:cs="Arial"/>
        </w:rPr>
        <w:t>.</w:t>
      </w:r>
      <w:bookmarkStart w:id="4" w:name="_Hlk32916465"/>
      <w:bookmarkEnd w:id="4"/>
    </w:p>
    <w:p w14:paraId="6482D2E6" w14:textId="77777777" w:rsidR="00006F42" w:rsidRPr="003E6567" w:rsidRDefault="00006F42" w:rsidP="00006F42">
      <w:pPr>
        <w:keepNext/>
        <w:keepLines/>
        <w:spacing w:before="240" w:after="240" w:line="259" w:lineRule="auto"/>
        <w:outlineLvl w:val="1"/>
        <w:rPr>
          <w:rFonts w:cs="Arial"/>
          <w:b/>
        </w:rPr>
      </w:pPr>
      <w:r w:rsidRPr="003E6567">
        <w:rPr>
          <w:rFonts w:cs="Arial"/>
          <w:b/>
        </w:rPr>
        <w:t>State Testing Window; Requirement 1</w:t>
      </w:r>
    </w:p>
    <w:p w14:paraId="09E1A596" w14:textId="00C93606" w:rsidR="00006F42" w:rsidRPr="003E6567" w:rsidRDefault="00006F42" w:rsidP="00006F42">
      <w:pPr>
        <w:spacing w:after="240" w:line="259" w:lineRule="auto"/>
        <w:rPr>
          <w:rFonts w:eastAsia="Calibri" w:cs="Arial"/>
        </w:rPr>
      </w:pPr>
      <w:r w:rsidRPr="003E6567">
        <w:rPr>
          <w:rFonts w:eastAsia="Calibri" w:cs="Arial"/>
        </w:rPr>
        <w:t>The California Alternate Assessments (CAAs) include California’s AA-AAAS for reading/language arts</w:t>
      </w:r>
      <w:r w:rsidR="00EF5018" w:rsidRPr="003E6567">
        <w:rPr>
          <w:rFonts w:eastAsia="Calibri" w:cs="Arial"/>
        </w:rPr>
        <w:t>,</w:t>
      </w:r>
      <w:r w:rsidRPr="003E6567">
        <w:rPr>
          <w:rFonts w:eastAsia="Calibri" w:cs="Arial"/>
        </w:rPr>
        <w:t xml:space="preserve"> mathematics</w:t>
      </w:r>
      <w:r w:rsidR="00EF5018" w:rsidRPr="003E6567">
        <w:rPr>
          <w:rFonts w:eastAsia="Calibri" w:cs="Arial"/>
        </w:rPr>
        <w:t>, and science</w:t>
      </w:r>
      <w:r w:rsidRPr="003E6567">
        <w:rPr>
          <w:rFonts w:eastAsia="Calibri" w:cs="Arial"/>
        </w:rPr>
        <w:t xml:space="preserve">. The testing window for </w:t>
      </w:r>
      <w:r w:rsidR="00465C39" w:rsidRPr="003E6567">
        <w:rPr>
          <w:rFonts w:eastAsia="Calibri" w:cs="Arial"/>
        </w:rPr>
        <w:t xml:space="preserve">reading/language arts and mathematics </w:t>
      </w:r>
      <w:r w:rsidRPr="003E6567">
        <w:rPr>
          <w:rFonts w:eastAsia="Calibri" w:cs="Arial"/>
        </w:rPr>
        <w:t xml:space="preserve">assessments </w:t>
      </w:r>
      <w:r w:rsidR="25FEB48F" w:rsidRPr="003E6567">
        <w:rPr>
          <w:rFonts w:eastAsia="Calibri" w:cs="Arial"/>
        </w:rPr>
        <w:t xml:space="preserve">will </w:t>
      </w:r>
      <w:r w:rsidRPr="003E6567">
        <w:rPr>
          <w:rFonts w:eastAsia="Calibri" w:cs="Arial"/>
        </w:rPr>
        <w:t>open either on January 1</w:t>
      </w:r>
      <w:r w:rsidR="00866870" w:rsidRPr="003E6567">
        <w:rPr>
          <w:rFonts w:eastAsia="Calibri" w:cs="Arial"/>
        </w:rPr>
        <w:t>2</w:t>
      </w:r>
      <w:r w:rsidRPr="003E6567">
        <w:rPr>
          <w:rFonts w:eastAsia="Calibri" w:cs="Arial"/>
        </w:rPr>
        <w:t>, 202</w:t>
      </w:r>
      <w:r w:rsidR="228BEE51" w:rsidRPr="003E6567">
        <w:rPr>
          <w:rFonts w:eastAsia="Calibri" w:cs="Arial"/>
        </w:rPr>
        <w:t>1</w:t>
      </w:r>
      <w:r w:rsidRPr="003E6567">
        <w:rPr>
          <w:rFonts w:eastAsia="Calibri" w:cs="Arial"/>
        </w:rPr>
        <w:t xml:space="preserve">, or at 66 percent through the LEA’s academic school year per </w:t>
      </w:r>
      <w:r w:rsidR="00037CFE" w:rsidRPr="003E6567">
        <w:rPr>
          <w:rFonts w:eastAsia="Calibri" w:cs="Arial"/>
        </w:rPr>
        <w:t xml:space="preserve">California </w:t>
      </w:r>
      <w:r w:rsidRPr="003E6567">
        <w:rPr>
          <w:rFonts w:eastAsia="Calibri" w:cs="Arial"/>
          <w:i/>
          <w:iCs/>
        </w:rPr>
        <w:t>Education Code</w:t>
      </w:r>
      <w:r w:rsidRPr="003E6567">
        <w:rPr>
          <w:rFonts w:eastAsia="Calibri" w:cs="Arial"/>
        </w:rPr>
        <w:t xml:space="preserve"> (</w:t>
      </w:r>
      <w:r w:rsidRPr="003E6567">
        <w:rPr>
          <w:rFonts w:eastAsia="Calibri" w:cs="Arial"/>
          <w:i/>
          <w:iCs/>
        </w:rPr>
        <w:t>EC</w:t>
      </w:r>
      <w:r w:rsidRPr="003E6567">
        <w:rPr>
          <w:rFonts w:eastAsia="Calibri" w:cs="Arial"/>
        </w:rPr>
        <w:t>) Section 855(a)(1).</w:t>
      </w:r>
    </w:p>
    <w:p w14:paraId="309A31C7" w14:textId="26BE0A7C" w:rsidR="00006F42" w:rsidRPr="003E6567" w:rsidRDefault="00006F42" w:rsidP="00C55D27">
      <w:pPr>
        <w:numPr>
          <w:ilvl w:val="0"/>
          <w:numId w:val="11"/>
        </w:numPr>
        <w:spacing w:after="240" w:line="259" w:lineRule="auto"/>
        <w:ind w:left="720"/>
        <w:rPr>
          <w:rFonts w:eastAsia="Calibri" w:cs="Arial"/>
        </w:rPr>
      </w:pPr>
      <w:r w:rsidRPr="003E6567">
        <w:rPr>
          <w:rFonts w:eastAsia="Calibri" w:cs="Arial"/>
        </w:rPr>
        <w:t>The opening of the reading/language arts and mathematics summative assessment window: on January 1</w:t>
      </w:r>
      <w:r w:rsidR="39E9F5E3" w:rsidRPr="003E6567">
        <w:rPr>
          <w:rFonts w:eastAsia="Calibri" w:cs="Arial"/>
        </w:rPr>
        <w:t>2</w:t>
      </w:r>
      <w:r w:rsidRPr="003E6567">
        <w:rPr>
          <w:rFonts w:eastAsia="Calibri" w:cs="Arial"/>
        </w:rPr>
        <w:t>, 202</w:t>
      </w:r>
      <w:r w:rsidR="30D9FA2A" w:rsidRPr="003E6567">
        <w:rPr>
          <w:rFonts w:eastAsia="Calibri" w:cs="Arial"/>
        </w:rPr>
        <w:t>1</w:t>
      </w:r>
      <w:r w:rsidRPr="003E6567">
        <w:rPr>
          <w:rFonts w:eastAsia="Calibri" w:cs="Arial"/>
        </w:rPr>
        <w:t>, or at 66 percent of the LEA’s academic school year.</w:t>
      </w:r>
    </w:p>
    <w:p w14:paraId="2674614F" w14:textId="56E422D1" w:rsidR="00006F42" w:rsidRPr="003E6567" w:rsidRDefault="00006F42" w:rsidP="00C55D27">
      <w:pPr>
        <w:numPr>
          <w:ilvl w:val="0"/>
          <w:numId w:val="11"/>
        </w:numPr>
        <w:spacing w:after="240" w:line="259" w:lineRule="auto"/>
        <w:ind w:left="720"/>
        <w:rPr>
          <w:rFonts w:eastAsia="Calibri" w:cs="Arial"/>
        </w:rPr>
      </w:pPr>
      <w:r w:rsidRPr="003E6567">
        <w:rPr>
          <w:rFonts w:eastAsia="Calibri" w:cs="Arial"/>
        </w:rPr>
        <w:t>Ninety days prior to January 1</w:t>
      </w:r>
      <w:r w:rsidR="022D4587" w:rsidRPr="003E6567">
        <w:rPr>
          <w:rFonts w:eastAsia="Calibri" w:cs="Arial"/>
        </w:rPr>
        <w:t>2</w:t>
      </w:r>
      <w:r w:rsidRPr="003E6567">
        <w:rPr>
          <w:rFonts w:eastAsia="Calibri" w:cs="Arial"/>
        </w:rPr>
        <w:t>, 202</w:t>
      </w:r>
      <w:r w:rsidR="1CDB19FC" w:rsidRPr="003E6567">
        <w:rPr>
          <w:rFonts w:eastAsia="Calibri" w:cs="Arial"/>
        </w:rPr>
        <w:t>1</w:t>
      </w:r>
      <w:r w:rsidRPr="003E6567">
        <w:rPr>
          <w:rFonts w:eastAsia="Calibri" w:cs="Arial"/>
        </w:rPr>
        <w:t>, is October 1</w:t>
      </w:r>
      <w:r w:rsidR="1E63DB40" w:rsidRPr="003E6567">
        <w:rPr>
          <w:rFonts w:eastAsia="Calibri" w:cs="Arial"/>
        </w:rPr>
        <w:t>2</w:t>
      </w:r>
      <w:r w:rsidRPr="003E6567">
        <w:rPr>
          <w:rFonts w:eastAsia="Calibri" w:cs="Arial"/>
        </w:rPr>
        <w:t>, 20</w:t>
      </w:r>
      <w:r w:rsidR="5DE6CD0C" w:rsidRPr="003E6567">
        <w:rPr>
          <w:rFonts w:eastAsia="Calibri" w:cs="Arial"/>
        </w:rPr>
        <w:t>20</w:t>
      </w:r>
      <w:r w:rsidRPr="003E6567">
        <w:rPr>
          <w:rFonts w:eastAsia="Calibri" w:cs="Arial"/>
        </w:rPr>
        <w:t xml:space="preserve">; therefore, this waiver request </w:t>
      </w:r>
      <w:r w:rsidR="06A47AF7" w:rsidRPr="003E6567">
        <w:rPr>
          <w:rFonts w:eastAsia="Calibri" w:cs="Arial"/>
        </w:rPr>
        <w:t>m</w:t>
      </w:r>
      <w:r w:rsidRPr="003E6567">
        <w:rPr>
          <w:rFonts w:eastAsia="Calibri" w:cs="Arial"/>
        </w:rPr>
        <w:t>eet</w:t>
      </w:r>
      <w:r w:rsidR="231F5027" w:rsidRPr="003E6567">
        <w:rPr>
          <w:rFonts w:eastAsia="Calibri" w:cs="Arial"/>
        </w:rPr>
        <w:t>s</w:t>
      </w:r>
      <w:r w:rsidRPr="003E6567">
        <w:rPr>
          <w:rFonts w:eastAsia="Calibri" w:cs="Arial"/>
        </w:rPr>
        <w:t xml:space="preserve"> the 90-day requirement.</w:t>
      </w:r>
    </w:p>
    <w:p w14:paraId="59C5C826" w14:textId="54380681" w:rsidR="00006F42" w:rsidRPr="003E6567" w:rsidRDefault="00006F42" w:rsidP="00006F42">
      <w:pPr>
        <w:spacing w:after="240" w:line="259" w:lineRule="auto"/>
        <w:rPr>
          <w:rFonts w:eastAsia="Calibri" w:cs="Arial"/>
        </w:rPr>
      </w:pPr>
      <w:r w:rsidRPr="003E6567">
        <w:rPr>
          <w:rFonts w:eastAsia="Calibri" w:cs="Arial"/>
        </w:rPr>
        <w:t xml:space="preserve">The testing window </w:t>
      </w:r>
      <w:r w:rsidR="00465C39" w:rsidRPr="003E6567">
        <w:rPr>
          <w:rFonts w:eastAsia="Calibri" w:cs="Arial"/>
        </w:rPr>
        <w:t xml:space="preserve">for California’s AA-AAAS for science will </w:t>
      </w:r>
      <w:r w:rsidRPr="003E6567">
        <w:rPr>
          <w:rFonts w:eastAsia="Calibri" w:cs="Arial"/>
        </w:rPr>
        <w:t xml:space="preserve">open on September </w:t>
      </w:r>
      <w:r w:rsidR="146C06BC" w:rsidRPr="003E6567">
        <w:rPr>
          <w:rFonts w:eastAsia="Calibri" w:cs="Arial"/>
        </w:rPr>
        <w:t>1</w:t>
      </w:r>
      <w:r w:rsidRPr="003E6567">
        <w:rPr>
          <w:rFonts w:eastAsia="Calibri" w:cs="Arial"/>
        </w:rPr>
        <w:t>, 20</w:t>
      </w:r>
      <w:r w:rsidR="44CD8D18" w:rsidRPr="003E6567">
        <w:rPr>
          <w:rFonts w:eastAsia="Calibri" w:cs="Arial"/>
        </w:rPr>
        <w:t>20</w:t>
      </w:r>
      <w:r w:rsidRPr="003E6567">
        <w:rPr>
          <w:rFonts w:eastAsia="Calibri" w:cs="Arial"/>
        </w:rPr>
        <w:t>.</w:t>
      </w:r>
    </w:p>
    <w:p w14:paraId="139C3957" w14:textId="5FB8E423" w:rsidR="00006F42" w:rsidRPr="003E6567" w:rsidRDefault="00006F42" w:rsidP="00C55D27">
      <w:pPr>
        <w:numPr>
          <w:ilvl w:val="0"/>
          <w:numId w:val="11"/>
        </w:numPr>
        <w:spacing w:after="160" w:line="259" w:lineRule="auto"/>
        <w:ind w:left="720"/>
        <w:rPr>
          <w:rFonts w:eastAsia="Calibri" w:cs="Arial"/>
        </w:rPr>
      </w:pPr>
      <w:r w:rsidRPr="003E6567">
        <w:rPr>
          <w:rFonts w:eastAsia="Calibri" w:cs="Arial"/>
        </w:rPr>
        <w:lastRenderedPageBreak/>
        <w:t xml:space="preserve">The CAA for science testing window opened September </w:t>
      </w:r>
      <w:r w:rsidR="74D638EE" w:rsidRPr="003E6567">
        <w:rPr>
          <w:rFonts w:eastAsia="Calibri" w:cs="Arial"/>
        </w:rPr>
        <w:t>1</w:t>
      </w:r>
      <w:r w:rsidRPr="003E6567">
        <w:rPr>
          <w:rFonts w:eastAsia="Calibri" w:cs="Arial"/>
        </w:rPr>
        <w:t>, 20</w:t>
      </w:r>
      <w:r w:rsidR="3B4B8809" w:rsidRPr="003E6567">
        <w:rPr>
          <w:rFonts w:eastAsia="Calibri" w:cs="Arial"/>
        </w:rPr>
        <w:t>20</w:t>
      </w:r>
      <w:r w:rsidRPr="003E6567">
        <w:rPr>
          <w:rFonts w:eastAsia="Calibri" w:cs="Arial"/>
        </w:rPr>
        <w:t xml:space="preserve">, per </w:t>
      </w:r>
      <w:r w:rsidRPr="003E6567">
        <w:rPr>
          <w:rFonts w:eastAsia="Calibri" w:cs="Arial"/>
          <w:i/>
          <w:iCs/>
        </w:rPr>
        <w:t>EC</w:t>
      </w:r>
      <w:r w:rsidRPr="003E6567">
        <w:rPr>
          <w:rFonts w:eastAsia="Calibri" w:cs="Arial"/>
        </w:rPr>
        <w:t xml:space="preserve"> 855(a)(2). </w:t>
      </w:r>
    </w:p>
    <w:p w14:paraId="6B5088C8" w14:textId="20A4B84D" w:rsidR="00006F42" w:rsidRPr="003E6567" w:rsidRDefault="00006F42" w:rsidP="00C55D27">
      <w:pPr>
        <w:numPr>
          <w:ilvl w:val="0"/>
          <w:numId w:val="11"/>
        </w:numPr>
        <w:spacing w:after="240" w:line="259" w:lineRule="auto"/>
        <w:ind w:left="720"/>
        <w:rPr>
          <w:rFonts w:eastAsia="Calibri" w:cs="Arial"/>
        </w:rPr>
      </w:pPr>
      <w:r w:rsidRPr="003E6567">
        <w:rPr>
          <w:rFonts w:eastAsia="Calibri" w:cs="Arial"/>
        </w:rPr>
        <w:t xml:space="preserve">Ninety days prior to September </w:t>
      </w:r>
      <w:r w:rsidR="4BF4F73F" w:rsidRPr="003E6567">
        <w:rPr>
          <w:rFonts w:eastAsia="Calibri" w:cs="Arial"/>
        </w:rPr>
        <w:t>1</w:t>
      </w:r>
      <w:r w:rsidRPr="003E6567">
        <w:rPr>
          <w:rFonts w:eastAsia="Calibri" w:cs="Arial"/>
        </w:rPr>
        <w:t>, 20</w:t>
      </w:r>
      <w:r w:rsidR="73BD1349" w:rsidRPr="003E6567">
        <w:rPr>
          <w:rFonts w:eastAsia="Calibri" w:cs="Arial"/>
        </w:rPr>
        <w:t>20</w:t>
      </w:r>
      <w:r w:rsidRPr="003E6567">
        <w:rPr>
          <w:rFonts w:eastAsia="Calibri" w:cs="Arial"/>
        </w:rPr>
        <w:t xml:space="preserve">, is June </w:t>
      </w:r>
      <w:r w:rsidR="0EB30844" w:rsidRPr="003E6567">
        <w:rPr>
          <w:rFonts w:eastAsia="Calibri" w:cs="Arial"/>
        </w:rPr>
        <w:t>3</w:t>
      </w:r>
      <w:r w:rsidRPr="003E6567">
        <w:rPr>
          <w:rFonts w:eastAsia="Calibri" w:cs="Arial"/>
        </w:rPr>
        <w:t>, 20</w:t>
      </w:r>
      <w:r w:rsidR="46C2F29A" w:rsidRPr="003E6567">
        <w:rPr>
          <w:rFonts w:eastAsia="Calibri" w:cs="Arial"/>
        </w:rPr>
        <w:t>20</w:t>
      </w:r>
      <w:r w:rsidRPr="003E6567">
        <w:rPr>
          <w:rFonts w:eastAsia="Calibri" w:cs="Arial"/>
        </w:rPr>
        <w:t>; therefore, this waiver request does not meet the 90-day requirement.</w:t>
      </w:r>
    </w:p>
    <w:p w14:paraId="3284AB52" w14:textId="049BD82F" w:rsidR="00006F42" w:rsidRPr="003E6567" w:rsidRDefault="00006F42" w:rsidP="4D43CF66">
      <w:pPr>
        <w:spacing w:after="240" w:line="259" w:lineRule="auto"/>
        <w:rPr>
          <w:rFonts w:eastAsia="Calibri" w:cs="Arial"/>
        </w:rPr>
      </w:pPr>
      <w:r w:rsidRPr="003E6567">
        <w:rPr>
          <w:rFonts w:eastAsia="Calibri" w:cs="Arial"/>
        </w:rPr>
        <w:t>To view the 20</w:t>
      </w:r>
      <w:r w:rsidR="645DC573" w:rsidRPr="003E6567">
        <w:rPr>
          <w:rFonts w:eastAsia="Calibri" w:cs="Arial"/>
        </w:rPr>
        <w:t>20</w:t>
      </w:r>
      <w:r w:rsidRPr="003E6567">
        <w:rPr>
          <w:rFonts w:eastAsia="Calibri" w:cs="Arial"/>
        </w:rPr>
        <w:t>–202</w:t>
      </w:r>
      <w:r w:rsidR="551B7C4C" w:rsidRPr="003E6567">
        <w:rPr>
          <w:rFonts w:eastAsia="Calibri" w:cs="Arial"/>
        </w:rPr>
        <w:t>1</w:t>
      </w:r>
      <w:r w:rsidRPr="003E6567">
        <w:rPr>
          <w:rFonts w:eastAsia="Calibri" w:cs="Arial"/>
        </w:rPr>
        <w:t xml:space="preserve"> testing schedule for the CAAs, refer to the information found at </w:t>
      </w:r>
      <w:hyperlink r:id="rId20" w:tooltip="CAA Testing System Information webpage">
        <w:r w:rsidRPr="003E6567">
          <w:rPr>
            <w:rFonts w:eastAsia="Calibri" w:cs="Arial"/>
            <w:color w:val="0563C1"/>
            <w:u w:val="single"/>
          </w:rPr>
          <w:t>https://www.cde.ca.gov/ta/tg/ai/documents/calassesssystem.pdf</w:t>
        </w:r>
      </w:hyperlink>
      <w:r w:rsidRPr="003E6567">
        <w:rPr>
          <w:rFonts w:eastAsia="Calibri" w:cs="Arial"/>
        </w:rPr>
        <w:t>.</w:t>
      </w:r>
    </w:p>
    <w:p w14:paraId="26AD378A" w14:textId="0B72C47B" w:rsidR="00006F42" w:rsidRPr="003E6567" w:rsidRDefault="00006F42" w:rsidP="186EAB9D">
      <w:pPr>
        <w:keepNext/>
        <w:keepLines/>
        <w:spacing w:before="240" w:after="240" w:line="259" w:lineRule="auto"/>
        <w:outlineLvl w:val="1"/>
        <w:rPr>
          <w:rFonts w:cs="Arial"/>
          <w:b/>
          <w:bCs/>
        </w:rPr>
      </w:pPr>
      <w:r w:rsidRPr="003E6567">
        <w:rPr>
          <w:rFonts w:cs="Arial"/>
          <w:b/>
          <w:bCs/>
        </w:rPr>
        <w:t>State-Level Data on Participation in AA-AAAS in Subject Area by Subgroup; Requirement 2(A)</w:t>
      </w:r>
    </w:p>
    <w:p w14:paraId="5E387F4D" w14:textId="77777777" w:rsidR="00006F42" w:rsidRPr="003E6567" w:rsidRDefault="00006F42" w:rsidP="00006F42">
      <w:pPr>
        <w:spacing w:after="240"/>
        <w:rPr>
          <w:rFonts w:eastAsia="Calibri" w:cs="Arial"/>
        </w:rPr>
      </w:pPr>
      <w:r w:rsidRPr="003E6567">
        <w:rPr>
          <w:rFonts w:eastAsia="Calibri" w:cs="Arial"/>
        </w:rPr>
        <w:t>Tables 1, 2, and 3, below, present CAA participation rates for reading/language arts, mathematics, and science for all students and by subgroup in 2018–19.</w:t>
      </w:r>
    </w:p>
    <w:p w14:paraId="38788277" w14:textId="77777777" w:rsidR="00006F42" w:rsidRPr="003E6567" w:rsidRDefault="00006F42" w:rsidP="00006F42">
      <w:pPr>
        <w:keepNext/>
        <w:keepLines/>
        <w:spacing w:after="60" w:line="259" w:lineRule="auto"/>
        <w:outlineLvl w:val="2"/>
        <w:rPr>
          <w:rFonts w:cs="Arial"/>
        </w:rPr>
      </w:pPr>
      <w:r w:rsidRPr="003E6567">
        <w:rPr>
          <w:rFonts w:cs="Arial"/>
        </w:rPr>
        <w:t xml:space="preserve">Table 1. Alternate Assessment Participation Rates for 2018–19 Reading/Language Arts </w:t>
      </w:r>
    </w:p>
    <w:tbl>
      <w:tblPr>
        <w:tblStyle w:val="TableGrid"/>
        <w:tblW w:w="0" w:type="auto"/>
        <w:tblLook w:val="04A0" w:firstRow="1" w:lastRow="0" w:firstColumn="1" w:lastColumn="0" w:noHBand="0" w:noVBand="1"/>
        <w:tblDescription w:val="Table 1. Alternate Assessment Participation Rates for 2018–19 Reading/Language Arts."/>
      </w:tblPr>
      <w:tblGrid>
        <w:gridCol w:w="2193"/>
        <w:gridCol w:w="1817"/>
        <w:gridCol w:w="1886"/>
        <w:gridCol w:w="1550"/>
        <w:gridCol w:w="1904"/>
      </w:tblGrid>
      <w:tr w:rsidR="00006F42" w:rsidRPr="003E6567" w14:paraId="42EEA61C" w14:textId="77777777" w:rsidTr="008B06CE">
        <w:trPr>
          <w:cantSplit/>
          <w:tblHeader/>
        </w:trPr>
        <w:tc>
          <w:tcPr>
            <w:tcW w:w="3415" w:type="dxa"/>
            <w:shd w:val="clear" w:color="auto" w:fill="D9D9D9" w:themeFill="background1" w:themeFillShade="D9"/>
            <w:vAlign w:val="center"/>
          </w:tcPr>
          <w:p w14:paraId="0231F2BD" w14:textId="77777777" w:rsidR="00006F42" w:rsidRPr="003E6567" w:rsidRDefault="00006F42" w:rsidP="00006F42">
            <w:pPr>
              <w:spacing w:before="120" w:after="120"/>
              <w:jc w:val="center"/>
              <w:rPr>
                <w:rFonts w:eastAsia="Calibri" w:cs="Arial"/>
                <w:b/>
              </w:rPr>
            </w:pPr>
            <w:r w:rsidRPr="003E6567">
              <w:rPr>
                <w:rFonts w:eastAsia="Calibri" w:cs="Arial"/>
                <w:b/>
              </w:rPr>
              <w:t>Student Subgroup</w:t>
            </w:r>
          </w:p>
        </w:tc>
        <w:tc>
          <w:tcPr>
            <w:tcW w:w="2250" w:type="dxa"/>
            <w:shd w:val="clear" w:color="auto" w:fill="D9D9D9" w:themeFill="background1" w:themeFillShade="D9"/>
            <w:vAlign w:val="center"/>
          </w:tcPr>
          <w:p w14:paraId="5139F887" w14:textId="77777777" w:rsidR="00006F42" w:rsidRPr="003E6567" w:rsidRDefault="00006F42" w:rsidP="00006F42">
            <w:pPr>
              <w:spacing w:before="120" w:after="120"/>
              <w:jc w:val="center"/>
              <w:rPr>
                <w:rFonts w:eastAsia="Calibri" w:cs="Arial"/>
                <w:b/>
              </w:rPr>
            </w:pPr>
            <w:r w:rsidRPr="003E6567">
              <w:rPr>
                <w:rFonts w:eastAsia="Calibri" w:cs="Arial"/>
                <w:b/>
              </w:rPr>
              <w:t># of Students Participating in Regular Assessment</w:t>
            </w:r>
          </w:p>
        </w:tc>
        <w:tc>
          <w:tcPr>
            <w:tcW w:w="2520" w:type="dxa"/>
            <w:shd w:val="clear" w:color="auto" w:fill="D9D9D9" w:themeFill="background1" w:themeFillShade="D9"/>
            <w:vAlign w:val="center"/>
          </w:tcPr>
          <w:p w14:paraId="380031E8" w14:textId="77777777" w:rsidR="00006F42" w:rsidRPr="003E6567" w:rsidRDefault="00006F42" w:rsidP="00006F42">
            <w:pPr>
              <w:spacing w:before="120" w:after="120"/>
              <w:jc w:val="center"/>
              <w:rPr>
                <w:rFonts w:eastAsia="Calibri" w:cs="Arial"/>
                <w:b/>
              </w:rPr>
            </w:pPr>
            <w:r w:rsidRPr="003E6567">
              <w:rPr>
                <w:rFonts w:eastAsia="Calibri" w:cs="Arial"/>
                <w:b/>
              </w:rPr>
              <w:t># of Students Participating in Alternate Assessment</w:t>
            </w:r>
          </w:p>
        </w:tc>
        <w:tc>
          <w:tcPr>
            <w:tcW w:w="2175" w:type="dxa"/>
            <w:shd w:val="clear" w:color="auto" w:fill="D9D9D9" w:themeFill="background1" w:themeFillShade="D9"/>
            <w:vAlign w:val="center"/>
          </w:tcPr>
          <w:p w14:paraId="7A875A1C" w14:textId="77777777" w:rsidR="00006F42" w:rsidRPr="003E6567" w:rsidRDefault="00006F42" w:rsidP="00006F42">
            <w:pPr>
              <w:spacing w:before="120" w:after="120"/>
              <w:jc w:val="center"/>
              <w:rPr>
                <w:rFonts w:eastAsia="Calibri" w:cs="Arial"/>
                <w:b/>
              </w:rPr>
            </w:pPr>
            <w:r w:rsidRPr="003E6567">
              <w:rPr>
                <w:rFonts w:eastAsia="Calibri" w:cs="Arial"/>
                <w:b/>
              </w:rPr>
              <w:t>Total # of Students Assessed</w:t>
            </w:r>
          </w:p>
        </w:tc>
        <w:tc>
          <w:tcPr>
            <w:tcW w:w="2590" w:type="dxa"/>
            <w:shd w:val="clear" w:color="auto" w:fill="D9D9D9" w:themeFill="background1" w:themeFillShade="D9"/>
            <w:vAlign w:val="center"/>
          </w:tcPr>
          <w:p w14:paraId="3598D34B" w14:textId="77777777" w:rsidR="00006F42" w:rsidRPr="003E6567" w:rsidRDefault="00006F42" w:rsidP="00006F42">
            <w:pPr>
              <w:spacing w:before="120" w:after="120"/>
              <w:jc w:val="center"/>
              <w:rPr>
                <w:rFonts w:eastAsia="Calibri" w:cs="Arial"/>
                <w:b/>
              </w:rPr>
            </w:pPr>
            <w:r w:rsidRPr="003E6567">
              <w:rPr>
                <w:rFonts w:eastAsia="Calibri" w:cs="Arial"/>
                <w:b/>
              </w:rPr>
              <w:t>Percentage Participating in Alternate Assessment</w:t>
            </w:r>
          </w:p>
        </w:tc>
      </w:tr>
      <w:tr w:rsidR="00006F42" w:rsidRPr="003E6567" w14:paraId="1F1346F8" w14:textId="77777777" w:rsidTr="008B06CE">
        <w:trPr>
          <w:cantSplit/>
          <w:trHeight w:val="548"/>
        </w:trPr>
        <w:tc>
          <w:tcPr>
            <w:tcW w:w="3415" w:type="dxa"/>
            <w:vAlign w:val="center"/>
          </w:tcPr>
          <w:p w14:paraId="58674D0C" w14:textId="77777777" w:rsidR="00006F42" w:rsidRPr="003E6567" w:rsidRDefault="00006F42" w:rsidP="00810F9C">
            <w:pPr>
              <w:spacing w:before="120" w:after="120"/>
              <w:rPr>
                <w:rFonts w:eastAsia="Calibri" w:cs="Arial"/>
              </w:rPr>
            </w:pPr>
            <w:r w:rsidRPr="003E6567">
              <w:rPr>
                <w:rFonts w:eastAsia="Calibri" w:cs="Arial"/>
              </w:rPr>
              <w:t>All students</w:t>
            </w:r>
          </w:p>
        </w:tc>
        <w:tc>
          <w:tcPr>
            <w:tcW w:w="2250" w:type="dxa"/>
            <w:vAlign w:val="center"/>
          </w:tcPr>
          <w:p w14:paraId="0E03AD23" w14:textId="77777777" w:rsidR="00006F42" w:rsidRPr="003E6567" w:rsidRDefault="00006F42" w:rsidP="00810F9C">
            <w:pPr>
              <w:spacing w:before="120" w:after="120"/>
              <w:jc w:val="right"/>
              <w:rPr>
                <w:rFonts w:eastAsia="Calibri" w:cs="Arial"/>
              </w:rPr>
            </w:pPr>
            <w:r w:rsidRPr="003E6567">
              <w:rPr>
                <w:rFonts w:eastAsia="Calibri" w:cs="Arial"/>
              </w:rPr>
              <w:t>3,162,910</w:t>
            </w:r>
          </w:p>
        </w:tc>
        <w:tc>
          <w:tcPr>
            <w:tcW w:w="2520" w:type="dxa"/>
            <w:vAlign w:val="center"/>
          </w:tcPr>
          <w:p w14:paraId="3E15E125" w14:textId="77777777" w:rsidR="00006F42" w:rsidRPr="003E6567" w:rsidRDefault="00006F42" w:rsidP="00810F9C">
            <w:pPr>
              <w:spacing w:before="120" w:after="120"/>
              <w:jc w:val="right"/>
              <w:rPr>
                <w:rFonts w:eastAsia="Calibri" w:cs="Arial"/>
              </w:rPr>
            </w:pPr>
            <w:r w:rsidRPr="003E6567">
              <w:rPr>
                <w:rFonts w:eastAsia="Calibri" w:cs="Arial"/>
              </w:rPr>
              <w:t>37,492</w:t>
            </w:r>
          </w:p>
        </w:tc>
        <w:tc>
          <w:tcPr>
            <w:tcW w:w="2175" w:type="dxa"/>
            <w:vAlign w:val="center"/>
          </w:tcPr>
          <w:p w14:paraId="686B2294" w14:textId="77777777" w:rsidR="00006F42" w:rsidRPr="003E6567" w:rsidRDefault="00006F42" w:rsidP="00810F9C">
            <w:pPr>
              <w:spacing w:before="120" w:after="120"/>
              <w:jc w:val="right"/>
              <w:rPr>
                <w:rFonts w:eastAsia="Calibri" w:cs="Arial"/>
              </w:rPr>
            </w:pPr>
            <w:r w:rsidRPr="003E6567">
              <w:rPr>
                <w:rFonts w:eastAsia="Calibri" w:cs="Arial"/>
              </w:rPr>
              <w:t>3,200,402</w:t>
            </w:r>
          </w:p>
        </w:tc>
        <w:tc>
          <w:tcPr>
            <w:tcW w:w="2590" w:type="dxa"/>
            <w:vAlign w:val="center"/>
          </w:tcPr>
          <w:p w14:paraId="711A754F" w14:textId="77777777" w:rsidR="00006F42" w:rsidRPr="003E6567" w:rsidRDefault="00006F42" w:rsidP="00810F9C">
            <w:pPr>
              <w:spacing w:before="120" w:after="120"/>
              <w:jc w:val="right"/>
              <w:rPr>
                <w:rFonts w:eastAsia="Calibri" w:cs="Arial"/>
              </w:rPr>
            </w:pPr>
            <w:r w:rsidRPr="003E6567">
              <w:rPr>
                <w:rFonts w:eastAsia="Calibri" w:cs="Arial"/>
              </w:rPr>
              <w:t>1.17%</w:t>
            </w:r>
          </w:p>
        </w:tc>
      </w:tr>
      <w:tr w:rsidR="00006F42" w:rsidRPr="003E6567" w14:paraId="4B39EDCE" w14:textId="77777777" w:rsidTr="008B06CE">
        <w:trPr>
          <w:cantSplit/>
          <w:trHeight w:val="530"/>
        </w:trPr>
        <w:tc>
          <w:tcPr>
            <w:tcW w:w="3415" w:type="dxa"/>
            <w:shd w:val="clear" w:color="auto" w:fill="F2F2F2" w:themeFill="background1" w:themeFillShade="F2"/>
            <w:vAlign w:val="center"/>
          </w:tcPr>
          <w:p w14:paraId="419667E5" w14:textId="77777777" w:rsidR="00006F42" w:rsidRPr="003E6567" w:rsidRDefault="00006F42" w:rsidP="00810F9C">
            <w:pPr>
              <w:spacing w:before="120" w:after="120"/>
              <w:rPr>
                <w:rFonts w:eastAsia="Calibri" w:cs="Arial"/>
              </w:rPr>
            </w:pPr>
            <w:r w:rsidRPr="003E6567">
              <w:rPr>
                <w:rFonts w:eastAsia="Calibri" w:cs="Arial"/>
              </w:rPr>
              <w:t>African American</w:t>
            </w:r>
          </w:p>
        </w:tc>
        <w:tc>
          <w:tcPr>
            <w:tcW w:w="2250" w:type="dxa"/>
            <w:shd w:val="clear" w:color="auto" w:fill="F2F2F2" w:themeFill="background1" w:themeFillShade="F2"/>
            <w:vAlign w:val="center"/>
          </w:tcPr>
          <w:p w14:paraId="421C80D3" w14:textId="77777777" w:rsidR="00006F42" w:rsidRPr="003E6567" w:rsidRDefault="00006F42" w:rsidP="00810F9C">
            <w:pPr>
              <w:spacing w:before="120" w:after="120"/>
              <w:jc w:val="right"/>
              <w:rPr>
                <w:rFonts w:eastAsia="Calibri" w:cs="Arial"/>
              </w:rPr>
            </w:pPr>
            <w:r w:rsidRPr="003E6567">
              <w:rPr>
                <w:rFonts w:eastAsia="Calibri" w:cs="Arial"/>
              </w:rPr>
              <w:t>167,470</w:t>
            </w:r>
          </w:p>
        </w:tc>
        <w:tc>
          <w:tcPr>
            <w:tcW w:w="2520" w:type="dxa"/>
            <w:shd w:val="clear" w:color="auto" w:fill="F2F2F2" w:themeFill="background1" w:themeFillShade="F2"/>
            <w:vAlign w:val="center"/>
          </w:tcPr>
          <w:p w14:paraId="5A87072D" w14:textId="77777777" w:rsidR="00006F42" w:rsidRPr="003E6567" w:rsidRDefault="00006F42" w:rsidP="00810F9C">
            <w:pPr>
              <w:spacing w:before="120" w:after="120"/>
              <w:jc w:val="right"/>
              <w:rPr>
                <w:rFonts w:eastAsia="Calibri" w:cs="Arial"/>
              </w:rPr>
            </w:pPr>
            <w:r w:rsidRPr="003E6567">
              <w:rPr>
                <w:rFonts w:eastAsia="Calibri" w:cs="Arial"/>
              </w:rPr>
              <w:t>3,039</w:t>
            </w:r>
          </w:p>
        </w:tc>
        <w:tc>
          <w:tcPr>
            <w:tcW w:w="2175" w:type="dxa"/>
            <w:shd w:val="clear" w:color="auto" w:fill="F2F2F2" w:themeFill="background1" w:themeFillShade="F2"/>
            <w:vAlign w:val="center"/>
          </w:tcPr>
          <w:p w14:paraId="092B321A" w14:textId="77777777" w:rsidR="00006F42" w:rsidRPr="003E6567" w:rsidRDefault="00006F42" w:rsidP="00810F9C">
            <w:pPr>
              <w:spacing w:before="120" w:after="120"/>
              <w:jc w:val="right"/>
              <w:rPr>
                <w:rFonts w:eastAsia="Calibri" w:cs="Arial"/>
              </w:rPr>
            </w:pPr>
            <w:r w:rsidRPr="003E6567">
              <w:rPr>
                <w:rFonts w:eastAsia="Calibri" w:cs="Arial"/>
              </w:rPr>
              <w:t>170,509</w:t>
            </w:r>
          </w:p>
        </w:tc>
        <w:tc>
          <w:tcPr>
            <w:tcW w:w="2590" w:type="dxa"/>
            <w:shd w:val="clear" w:color="auto" w:fill="F2F2F2" w:themeFill="background1" w:themeFillShade="F2"/>
            <w:vAlign w:val="center"/>
          </w:tcPr>
          <w:p w14:paraId="592DC05F" w14:textId="77777777" w:rsidR="00006F42" w:rsidRPr="003E6567" w:rsidRDefault="00006F42" w:rsidP="00810F9C">
            <w:pPr>
              <w:spacing w:before="120" w:after="120"/>
              <w:jc w:val="right"/>
              <w:rPr>
                <w:rFonts w:eastAsia="Calibri" w:cs="Arial"/>
              </w:rPr>
            </w:pPr>
            <w:r w:rsidRPr="003E6567">
              <w:rPr>
                <w:rFonts w:eastAsia="Calibri" w:cs="Arial"/>
              </w:rPr>
              <w:t>1.78%</w:t>
            </w:r>
          </w:p>
        </w:tc>
      </w:tr>
      <w:tr w:rsidR="00006F42" w:rsidRPr="003E6567" w14:paraId="13C30762" w14:textId="77777777" w:rsidTr="008B06CE">
        <w:trPr>
          <w:cantSplit/>
          <w:trHeight w:val="1070"/>
        </w:trPr>
        <w:tc>
          <w:tcPr>
            <w:tcW w:w="3415" w:type="dxa"/>
            <w:vAlign w:val="center"/>
          </w:tcPr>
          <w:p w14:paraId="0864C3E4" w14:textId="77777777" w:rsidR="00006F42" w:rsidRPr="003E6567" w:rsidRDefault="00006F42" w:rsidP="00810F9C">
            <w:pPr>
              <w:spacing w:before="120" w:after="120"/>
              <w:rPr>
                <w:rFonts w:eastAsia="Calibri" w:cs="Arial"/>
              </w:rPr>
            </w:pPr>
            <w:r w:rsidRPr="003E6567">
              <w:rPr>
                <w:rFonts w:eastAsia="Calibri" w:cs="Arial"/>
              </w:rPr>
              <w:t>American Indian/Alaska Native</w:t>
            </w:r>
          </w:p>
        </w:tc>
        <w:tc>
          <w:tcPr>
            <w:tcW w:w="2250" w:type="dxa"/>
            <w:vAlign w:val="center"/>
          </w:tcPr>
          <w:p w14:paraId="1CBBC351" w14:textId="77777777" w:rsidR="00006F42" w:rsidRPr="003E6567" w:rsidRDefault="00006F42" w:rsidP="00810F9C">
            <w:pPr>
              <w:spacing w:before="120" w:after="120"/>
              <w:jc w:val="right"/>
              <w:rPr>
                <w:rFonts w:eastAsia="Calibri" w:cs="Arial"/>
              </w:rPr>
            </w:pPr>
            <w:r w:rsidRPr="003E6567">
              <w:rPr>
                <w:rFonts w:eastAsia="Calibri" w:cs="Arial"/>
              </w:rPr>
              <w:t>15,667</w:t>
            </w:r>
          </w:p>
        </w:tc>
        <w:tc>
          <w:tcPr>
            <w:tcW w:w="2520" w:type="dxa"/>
            <w:vAlign w:val="center"/>
          </w:tcPr>
          <w:p w14:paraId="6A40CAD2" w14:textId="77777777" w:rsidR="00006F42" w:rsidRPr="003E6567" w:rsidRDefault="00006F42" w:rsidP="00810F9C">
            <w:pPr>
              <w:spacing w:before="120" w:after="120"/>
              <w:jc w:val="right"/>
              <w:rPr>
                <w:rFonts w:eastAsia="Calibri" w:cs="Arial"/>
              </w:rPr>
            </w:pPr>
            <w:r w:rsidRPr="003E6567">
              <w:rPr>
                <w:rFonts w:eastAsia="Calibri" w:cs="Arial"/>
              </w:rPr>
              <w:t>241</w:t>
            </w:r>
          </w:p>
        </w:tc>
        <w:tc>
          <w:tcPr>
            <w:tcW w:w="2175" w:type="dxa"/>
            <w:vAlign w:val="center"/>
          </w:tcPr>
          <w:p w14:paraId="52B1D6AB" w14:textId="77777777" w:rsidR="00006F42" w:rsidRPr="003E6567" w:rsidRDefault="00006F42" w:rsidP="00810F9C">
            <w:pPr>
              <w:spacing w:before="120" w:after="120"/>
              <w:jc w:val="right"/>
              <w:rPr>
                <w:rFonts w:eastAsia="Calibri" w:cs="Arial"/>
              </w:rPr>
            </w:pPr>
            <w:r w:rsidRPr="003E6567">
              <w:rPr>
                <w:rFonts w:eastAsia="Calibri" w:cs="Arial"/>
              </w:rPr>
              <w:t>15,908</w:t>
            </w:r>
          </w:p>
        </w:tc>
        <w:tc>
          <w:tcPr>
            <w:tcW w:w="2590" w:type="dxa"/>
            <w:vAlign w:val="center"/>
          </w:tcPr>
          <w:p w14:paraId="0B854C0B" w14:textId="77777777" w:rsidR="00006F42" w:rsidRPr="003E6567" w:rsidRDefault="00006F42" w:rsidP="00810F9C">
            <w:pPr>
              <w:spacing w:before="120" w:after="120"/>
              <w:jc w:val="right"/>
              <w:rPr>
                <w:rFonts w:eastAsia="Calibri" w:cs="Arial"/>
              </w:rPr>
            </w:pPr>
            <w:r w:rsidRPr="003E6567">
              <w:rPr>
                <w:rFonts w:eastAsia="Calibri" w:cs="Arial"/>
              </w:rPr>
              <w:t>1.51%</w:t>
            </w:r>
          </w:p>
        </w:tc>
      </w:tr>
      <w:tr w:rsidR="00006F42" w:rsidRPr="003E6567" w14:paraId="5D8BB5FA" w14:textId="77777777" w:rsidTr="008B06CE">
        <w:trPr>
          <w:cantSplit/>
          <w:trHeight w:val="620"/>
        </w:trPr>
        <w:tc>
          <w:tcPr>
            <w:tcW w:w="3415" w:type="dxa"/>
            <w:shd w:val="clear" w:color="auto" w:fill="F2F2F2" w:themeFill="background1" w:themeFillShade="F2"/>
            <w:vAlign w:val="center"/>
          </w:tcPr>
          <w:p w14:paraId="3BFEF5B8" w14:textId="77777777" w:rsidR="00006F42" w:rsidRPr="003E6567" w:rsidRDefault="00006F42" w:rsidP="00810F9C">
            <w:pPr>
              <w:spacing w:before="120" w:after="120"/>
              <w:rPr>
                <w:rFonts w:eastAsia="Calibri" w:cs="Arial"/>
              </w:rPr>
            </w:pPr>
            <w:r w:rsidRPr="003E6567">
              <w:rPr>
                <w:rFonts w:eastAsia="Calibri" w:cs="Arial"/>
              </w:rPr>
              <w:t>Asian</w:t>
            </w:r>
          </w:p>
        </w:tc>
        <w:tc>
          <w:tcPr>
            <w:tcW w:w="2250" w:type="dxa"/>
            <w:shd w:val="clear" w:color="auto" w:fill="F2F2F2" w:themeFill="background1" w:themeFillShade="F2"/>
            <w:vAlign w:val="center"/>
          </w:tcPr>
          <w:p w14:paraId="3F2579BF" w14:textId="77777777" w:rsidR="00006F42" w:rsidRPr="003E6567" w:rsidRDefault="00006F42" w:rsidP="00810F9C">
            <w:pPr>
              <w:spacing w:before="120" w:after="120"/>
              <w:jc w:val="right"/>
              <w:rPr>
                <w:rFonts w:eastAsia="Calibri" w:cs="Arial"/>
              </w:rPr>
            </w:pPr>
            <w:r w:rsidRPr="003E6567">
              <w:rPr>
                <w:rFonts w:eastAsia="Calibri" w:cs="Arial"/>
              </w:rPr>
              <w:t>294,155</w:t>
            </w:r>
          </w:p>
        </w:tc>
        <w:tc>
          <w:tcPr>
            <w:tcW w:w="2520" w:type="dxa"/>
            <w:shd w:val="clear" w:color="auto" w:fill="F2F2F2" w:themeFill="background1" w:themeFillShade="F2"/>
            <w:vAlign w:val="center"/>
          </w:tcPr>
          <w:p w14:paraId="1BBC6F6D" w14:textId="77777777" w:rsidR="00006F42" w:rsidRPr="003E6567" w:rsidRDefault="00006F42" w:rsidP="00810F9C">
            <w:pPr>
              <w:spacing w:before="120" w:after="120"/>
              <w:jc w:val="right"/>
              <w:rPr>
                <w:rFonts w:eastAsia="Calibri" w:cs="Arial"/>
              </w:rPr>
            </w:pPr>
            <w:r w:rsidRPr="003E6567">
              <w:rPr>
                <w:rFonts w:eastAsia="Calibri" w:cs="Arial"/>
              </w:rPr>
              <w:t>2,900</w:t>
            </w:r>
          </w:p>
        </w:tc>
        <w:tc>
          <w:tcPr>
            <w:tcW w:w="2175" w:type="dxa"/>
            <w:shd w:val="clear" w:color="auto" w:fill="F2F2F2" w:themeFill="background1" w:themeFillShade="F2"/>
            <w:vAlign w:val="center"/>
          </w:tcPr>
          <w:p w14:paraId="270B76AD" w14:textId="77777777" w:rsidR="00006F42" w:rsidRPr="003E6567" w:rsidRDefault="00006F42" w:rsidP="00810F9C">
            <w:pPr>
              <w:spacing w:before="120" w:after="120"/>
              <w:jc w:val="right"/>
              <w:rPr>
                <w:rFonts w:eastAsia="Calibri" w:cs="Arial"/>
              </w:rPr>
            </w:pPr>
            <w:r w:rsidRPr="003E6567">
              <w:rPr>
                <w:rFonts w:eastAsia="Calibri" w:cs="Arial"/>
              </w:rPr>
              <w:t>297,055</w:t>
            </w:r>
          </w:p>
        </w:tc>
        <w:tc>
          <w:tcPr>
            <w:tcW w:w="2590" w:type="dxa"/>
            <w:shd w:val="clear" w:color="auto" w:fill="F2F2F2" w:themeFill="background1" w:themeFillShade="F2"/>
            <w:vAlign w:val="center"/>
          </w:tcPr>
          <w:p w14:paraId="7DD488A9" w14:textId="77777777" w:rsidR="00006F42" w:rsidRPr="003E6567" w:rsidRDefault="00006F42" w:rsidP="00810F9C">
            <w:pPr>
              <w:spacing w:before="120" w:after="120"/>
              <w:jc w:val="right"/>
              <w:rPr>
                <w:rFonts w:eastAsia="Calibri" w:cs="Arial"/>
              </w:rPr>
            </w:pPr>
            <w:r w:rsidRPr="003E6567">
              <w:rPr>
                <w:rFonts w:eastAsia="Calibri" w:cs="Arial"/>
              </w:rPr>
              <w:t>0.98%</w:t>
            </w:r>
          </w:p>
        </w:tc>
      </w:tr>
      <w:tr w:rsidR="00006F42" w:rsidRPr="003E6567" w14:paraId="2A4D5E9B" w14:textId="77777777" w:rsidTr="008B06CE">
        <w:trPr>
          <w:cantSplit/>
          <w:trHeight w:val="620"/>
        </w:trPr>
        <w:tc>
          <w:tcPr>
            <w:tcW w:w="3415" w:type="dxa"/>
            <w:vAlign w:val="center"/>
          </w:tcPr>
          <w:p w14:paraId="53D117F4" w14:textId="77777777" w:rsidR="00006F42" w:rsidRPr="003E6567" w:rsidRDefault="00006F42" w:rsidP="00810F9C">
            <w:pPr>
              <w:spacing w:before="120" w:after="120"/>
              <w:rPr>
                <w:rFonts w:eastAsia="Calibri" w:cs="Arial"/>
              </w:rPr>
            </w:pPr>
            <w:r w:rsidRPr="003E6567">
              <w:rPr>
                <w:rFonts w:eastAsia="Calibri" w:cs="Arial"/>
              </w:rPr>
              <w:t>Filipino</w:t>
            </w:r>
          </w:p>
        </w:tc>
        <w:tc>
          <w:tcPr>
            <w:tcW w:w="2250" w:type="dxa"/>
            <w:vAlign w:val="center"/>
          </w:tcPr>
          <w:p w14:paraId="1790C735" w14:textId="77777777" w:rsidR="00006F42" w:rsidRPr="003E6567" w:rsidRDefault="00006F42" w:rsidP="00810F9C">
            <w:pPr>
              <w:spacing w:before="120" w:after="120"/>
              <w:jc w:val="right"/>
              <w:rPr>
                <w:rFonts w:eastAsia="Calibri" w:cs="Arial"/>
              </w:rPr>
            </w:pPr>
            <w:r w:rsidRPr="003E6567">
              <w:rPr>
                <w:rFonts w:eastAsia="Calibri" w:cs="Arial"/>
              </w:rPr>
              <w:t>69,420</w:t>
            </w:r>
          </w:p>
        </w:tc>
        <w:tc>
          <w:tcPr>
            <w:tcW w:w="2520" w:type="dxa"/>
            <w:vAlign w:val="center"/>
          </w:tcPr>
          <w:p w14:paraId="2836EE62" w14:textId="77777777" w:rsidR="00006F42" w:rsidRPr="003E6567" w:rsidRDefault="00006F42" w:rsidP="00810F9C">
            <w:pPr>
              <w:spacing w:before="120" w:after="120"/>
              <w:jc w:val="right"/>
              <w:rPr>
                <w:rFonts w:eastAsia="Calibri" w:cs="Arial"/>
              </w:rPr>
            </w:pPr>
            <w:r w:rsidRPr="003E6567">
              <w:rPr>
                <w:rFonts w:eastAsia="Calibri" w:cs="Arial"/>
              </w:rPr>
              <w:t>984</w:t>
            </w:r>
          </w:p>
        </w:tc>
        <w:tc>
          <w:tcPr>
            <w:tcW w:w="2175" w:type="dxa"/>
            <w:vAlign w:val="center"/>
          </w:tcPr>
          <w:p w14:paraId="5E63ECEF" w14:textId="77777777" w:rsidR="00006F42" w:rsidRPr="003E6567" w:rsidRDefault="00006F42" w:rsidP="00810F9C">
            <w:pPr>
              <w:spacing w:before="120" w:after="120"/>
              <w:jc w:val="right"/>
              <w:rPr>
                <w:rFonts w:eastAsia="Calibri" w:cs="Arial"/>
              </w:rPr>
            </w:pPr>
            <w:r w:rsidRPr="003E6567">
              <w:rPr>
                <w:rFonts w:eastAsia="Calibri" w:cs="Arial"/>
              </w:rPr>
              <w:t>70,404</w:t>
            </w:r>
          </w:p>
        </w:tc>
        <w:tc>
          <w:tcPr>
            <w:tcW w:w="2590" w:type="dxa"/>
            <w:vAlign w:val="center"/>
          </w:tcPr>
          <w:p w14:paraId="3A8563AB" w14:textId="77777777" w:rsidR="00006F42" w:rsidRPr="003E6567" w:rsidRDefault="00006F42" w:rsidP="00810F9C">
            <w:pPr>
              <w:spacing w:before="120" w:after="120"/>
              <w:jc w:val="right"/>
              <w:rPr>
                <w:rFonts w:eastAsia="Calibri" w:cs="Arial"/>
              </w:rPr>
            </w:pPr>
            <w:r w:rsidRPr="003E6567">
              <w:rPr>
                <w:rFonts w:eastAsia="Calibri" w:cs="Arial"/>
              </w:rPr>
              <w:t>1.40%</w:t>
            </w:r>
          </w:p>
        </w:tc>
      </w:tr>
      <w:tr w:rsidR="00006F42" w:rsidRPr="003E6567" w14:paraId="261D0A6E" w14:textId="77777777" w:rsidTr="008B06CE">
        <w:trPr>
          <w:cantSplit/>
          <w:trHeight w:val="620"/>
        </w:trPr>
        <w:tc>
          <w:tcPr>
            <w:tcW w:w="3415" w:type="dxa"/>
            <w:shd w:val="clear" w:color="auto" w:fill="F2F2F2" w:themeFill="background1" w:themeFillShade="F2"/>
            <w:vAlign w:val="center"/>
          </w:tcPr>
          <w:p w14:paraId="75331EB9" w14:textId="77777777" w:rsidR="00006F42" w:rsidRPr="003E6567" w:rsidRDefault="00006F42" w:rsidP="00810F9C">
            <w:pPr>
              <w:spacing w:before="120" w:after="120"/>
              <w:rPr>
                <w:rFonts w:eastAsia="Calibri" w:cs="Arial"/>
              </w:rPr>
            </w:pPr>
            <w:r w:rsidRPr="003E6567">
              <w:rPr>
                <w:rFonts w:eastAsia="Calibri" w:cs="Arial"/>
              </w:rPr>
              <w:t>Hispanic</w:t>
            </w:r>
          </w:p>
        </w:tc>
        <w:tc>
          <w:tcPr>
            <w:tcW w:w="2250" w:type="dxa"/>
            <w:shd w:val="clear" w:color="auto" w:fill="F2F2F2" w:themeFill="background1" w:themeFillShade="F2"/>
            <w:vAlign w:val="center"/>
          </w:tcPr>
          <w:p w14:paraId="452E84CF" w14:textId="77777777" w:rsidR="00006F42" w:rsidRPr="003E6567" w:rsidRDefault="00006F42" w:rsidP="00810F9C">
            <w:pPr>
              <w:spacing w:before="120" w:after="120"/>
              <w:jc w:val="right"/>
              <w:rPr>
                <w:rFonts w:eastAsia="Calibri" w:cs="Arial"/>
              </w:rPr>
            </w:pPr>
            <w:r w:rsidRPr="003E6567">
              <w:rPr>
                <w:rFonts w:eastAsia="Calibri" w:cs="Arial"/>
              </w:rPr>
              <w:t>1,742,382</w:t>
            </w:r>
          </w:p>
        </w:tc>
        <w:tc>
          <w:tcPr>
            <w:tcW w:w="2520" w:type="dxa"/>
            <w:shd w:val="clear" w:color="auto" w:fill="F2F2F2" w:themeFill="background1" w:themeFillShade="F2"/>
            <w:vAlign w:val="center"/>
          </w:tcPr>
          <w:p w14:paraId="24A9DEBB" w14:textId="77777777" w:rsidR="00006F42" w:rsidRPr="003E6567" w:rsidRDefault="00006F42" w:rsidP="00810F9C">
            <w:pPr>
              <w:spacing w:before="120" w:after="120"/>
              <w:jc w:val="right"/>
              <w:rPr>
                <w:rFonts w:eastAsia="Calibri" w:cs="Arial"/>
              </w:rPr>
            </w:pPr>
            <w:r w:rsidRPr="003E6567">
              <w:rPr>
                <w:rFonts w:eastAsia="Calibri" w:cs="Arial"/>
              </w:rPr>
              <w:t>21,458</w:t>
            </w:r>
          </w:p>
        </w:tc>
        <w:tc>
          <w:tcPr>
            <w:tcW w:w="2175" w:type="dxa"/>
            <w:shd w:val="clear" w:color="auto" w:fill="F2F2F2" w:themeFill="background1" w:themeFillShade="F2"/>
            <w:vAlign w:val="center"/>
          </w:tcPr>
          <w:p w14:paraId="23D26422" w14:textId="77777777" w:rsidR="00006F42" w:rsidRPr="003E6567" w:rsidRDefault="00006F42" w:rsidP="00810F9C">
            <w:pPr>
              <w:spacing w:before="120" w:after="120"/>
              <w:jc w:val="right"/>
              <w:rPr>
                <w:rFonts w:eastAsia="Calibri" w:cs="Arial"/>
              </w:rPr>
            </w:pPr>
            <w:r w:rsidRPr="003E6567">
              <w:rPr>
                <w:rFonts w:eastAsia="Calibri" w:cs="Arial"/>
              </w:rPr>
              <w:t>1,763,840</w:t>
            </w:r>
          </w:p>
        </w:tc>
        <w:tc>
          <w:tcPr>
            <w:tcW w:w="2590" w:type="dxa"/>
            <w:shd w:val="clear" w:color="auto" w:fill="F2F2F2" w:themeFill="background1" w:themeFillShade="F2"/>
            <w:vAlign w:val="center"/>
          </w:tcPr>
          <w:p w14:paraId="595828AB" w14:textId="77777777" w:rsidR="00006F42" w:rsidRPr="003E6567" w:rsidRDefault="00006F42" w:rsidP="00810F9C">
            <w:pPr>
              <w:spacing w:before="120" w:after="120"/>
              <w:jc w:val="right"/>
              <w:rPr>
                <w:rFonts w:eastAsia="Calibri" w:cs="Arial"/>
              </w:rPr>
            </w:pPr>
            <w:r w:rsidRPr="003E6567">
              <w:rPr>
                <w:rFonts w:eastAsia="Calibri" w:cs="Arial"/>
              </w:rPr>
              <w:t>1.22%</w:t>
            </w:r>
          </w:p>
        </w:tc>
      </w:tr>
      <w:tr w:rsidR="00006F42" w:rsidRPr="003E6567" w14:paraId="5736EAB9" w14:textId="77777777" w:rsidTr="008B06CE">
        <w:trPr>
          <w:cantSplit/>
          <w:trHeight w:val="620"/>
        </w:trPr>
        <w:tc>
          <w:tcPr>
            <w:tcW w:w="3415" w:type="dxa"/>
            <w:vAlign w:val="center"/>
          </w:tcPr>
          <w:p w14:paraId="4325DD6D" w14:textId="77777777" w:rsidR="00006F42" w:rsidRPr="003E6567" w:rsidRDefault="00006F42" w:rsidP="00810F9C">
            <w:pPr>
              <w:spacing w:before="120" w:after="120"/>
              <w:rPr>
                <w:rFonts w:eastAsia="Calibri" w:cs="Arial"/>
              </w:rPr>
            </w:pPr>
            <w:r w:rsidRPr="003E6567">
              <w:rPr>
                <w:rFonts w:eastAsia="Calibri" w:cs="Arial"/>
              </w:rPr>
              <w:t>Pacific Islander</w:t>
            </w:r>
          </w:p>
        </w:tc>
        <w:tc>
          <w:tcPr>
            <w:tcW w:w="2250" w:type="dxa"/>
            <w:vAlign w:val="center"/>
          </w:tcPr>
          <w:p w14:paraId="1EAC72AB" w14:textId="77777777" w:rsidR="00006F42" w:rsidRPr="003E6567" w:rsidRDefault="00006F42" w:rsidP="00810F9C">
            <w:pPr>
              <w:spacing w:before="120" w:after="120"/>
              <w:jc w:val="right"/>
              <w:rPr>
                <w:rFonts w:eastAsia="Calibri" w:cs="Arial"/>
              </w:rPr>
            </w:pPr>
            <w:r w:rsidRPr="003E6567">
              <w:rPr>
                <w:rFonts w:eastAsia="Calibri" w:cs="Arial"/>
              </w:rPr>
              <w:t>14,469</w:t>
            </w:r>
          </w:p>
        </w:tc>
        <w:tc>
          <w:tcPr>
            <w:tcW w:w="2520" w:type="dxa"/>
            <w:vAlign w:val="center"/>
          </w:tcPr>
          <w:p w14:paraId="58B7DC51" w14:textId="77777777" w:rsidR="00006F42" w:rsidRPr="003E6567" w:rsidRDefault="00006F42" w:rsidP="00810F9C">
            <w:pPr>
              <w:spacing w:before="120" w:after="120"/>
              <w:jc w:val="right"/>
              <w:rPr>
                <w:rFonts w:eastAsia="Calibri" w:cs="Arial"/>
              </w:rPr>
            </w:pPr>
            <w:r w:rsidRPr="003E6567">
              <w:rPr>
                <w:rFonts w:eastAsia="Calibri" w:cs="Arial"/>
              </w:rPr>
              <w:t>168</w:t>
            </w:r>
          </w:p>
        </w:tc>
        <w:tc>
          <w:tcPr>
            <w:tcW w:w="2175" w:type="dxa"/>
            <w:vAlign w:val="center"/>
          </w:tcPr>
          <w:p w14:paraId="208BF33C" w14:textId="77777777" w:rsidR="00006F42" w:rsidRPr="003E6567" w:rsidRDefault="00006F42" w:rsidP="00810F9C">
            <w:pPr>
              <w:spacing w:before="120" w:after="120"/>
              <w:jc w:val="right"/>
              <w:rPr>
                <w:rFonts w:eastAsia="Calibri" w:cs="Arial"/>
              </w:rPr>
            </w:pPr>
            <w:r w:rsidRPr="003E6567">
              <w:rPr>
                <w:rFonts w:eastAsia="Calibri" w:cs="Arial"/>
              </w:rPr>
              <w:t>14,637</w:t>
            </w:r>
          </w:p>
        </w:tc>
        <w:tc>
          <w:tcPr>
            <w:tcW w:w="2590" w:type="dxa"/>
            <w:vAlign w:val="center"/>
          </w:tcPr>
          <w:p w14:paraId="33FEF62D" w14:textId="77777777" w:rsidR="00006F42" w:rsidRPr="003E6567" w:rsidRDefault="00006F42" w:rsidP="00810F9C">
            <w:pPr>
              <w:spacing w:before="120" w:after="120"/>
              <w:jc w:val="right"/>
              <w:rPr>
                <w:rFonts w:eastAsia="Calibri" w:cs="Arial"/>
              </w:rPr>
            </w:pPr>
            <w:r w:rsidRPr="003E6567">
              <w:rPr>
                <w:rFonts w:eastAsia="Calibri" w:cs="Arial"/>
              </w:rPr>
              <w:t>1.15%</w:t>
            </w:r>
          </w:p>
        </w:tc>
      </w:tr>
      <w:tr w:rsidR="00006F42" w:rsidRPr="003E6567" w14:paraId="6FC13B4C" w14:textId="77777777" w:rsidTr="008B06CE">
        <w:trPr>
          <w:cantSplit/>
          <w:trHeight w:val="710"/>
        </w:trPr>
        <w:tc>
          <w:tcPr>
            <w:tcW w:w="3415" w:type="dxa"/>
            <w:shd w:val="clear" w:color="auto" w:fill="F2F2F2" w:themeFill="background1" w:themeFillShade="F2"/>
            <w:vAlign w:val="center"/>
          </w:tcPr>
          <w:p w14:paraId="70D794E5" w14:textId="77777777" w:rsidR="00006F42" w:rsidRPr="003E6567" w:rsidRDefault="00006F42" w:rsidP="00810F9C">
            <w:pPr>
              <w:spacing w:before="120" w:after="120"/>
              <w:rPr>
                <w:rFonts w:eastAsia="Calibri" w:cs="Arial"/>
              </w:rPr>
            </w:pPr>
            <w:r w:rsidRPr="003E6567">
              <w:rPr>
                <w:rFonts w:eastAsia="Calibri" w:cs="Arial"/>
              </w:rPr>
              <w:t>Two or more races</w:t>
            </w:r>
          </w:p>
        </w:tc>
        <w:tc>
          <w:tcPr>
            <w:tcW w:w="2250" w:type="dxa"/>
            <w:shd w:val="clear" w:color="auto" w:fill="F2F2F2" w:themeFill="background1" w:themeFillShade="F2"/>
            <w:vAlign w:val="center"/>
          </w:tcPr>
          <w:p w14:paraId="1977FF4B" w14:textId="77777777" w:rsidR="00006F42" w:rsidRPr="003E6567" w:rsidRDefault="00006F42" w:rsidP="00810F9C">
            <w:pPr>
              <w:spacing w:before="120" w:after="120"/>
              <w:jc w:val="right"/>
              <w:rPr>
                <w:rFonts w:eastAsia="Calibri" w:cs="Arial"/>
              </w:rPr>
            </w:pPr>
            <w:r w:rsidRPr="003E6567">
              <w:rPr>
                <w:rFonts w:eastAsia="Calibri" w:cs="Arial"/>
              </w:rPr>
              <w:t>124,922</w:t>
            </w:r>
          </w:p>
        </w:tc>
        <w:tc>
          <w:tcPr>
            <w:tcW w:w="2520" w:type="dxa"/>
            <w:shd w:val="clear" w:color="auto" w:fill="F2F2F2" w:themeFill="background1" w:themeFillShade="F2"/>
            <w:vAlign w:val="center"/>
          </w:tcPr>
          <w:p w14:paraId="2B899B84" w14:textId="77777777" w:rsidR="00006F42" w:rsidRPr="003E6567" w:rsidRDefault="00006F42" w:rsidP="00810F9C">
            <w:pPr>
              <w:spacing w:before="120" w:after="120"/>
              <w:jc w:val="right"/>
              <w:rPr>
                <w:rFonts w:eastAsia="Calibri" w:cs="Arial"/>
              </w:rPr>
            </w:pPr>
            <w:r w:rsidRPr="003E6567">
              <w:rPr>
                <w:rFonts w:eastAsia="Calibri" w:cs="Arial"/>
              </w:rPr>
              <w:t>1,226</w:t>
            </w:r>
          </w:p>
        </w:tc>
        <w:tc>
          <w:tcPr>
            <w:tcW w:w="2175" w:type="dxa"/>
            <w:shd w:val="clear" w:color="auto" w:fill="F2F2F2" w:themeFill="background1" w:themeFillShade="F2"/>
            <w:vAlign w:val="center"/>
          </w:tcPr>
          <w:p w14:paraId="591FE46E" w14:textId="77777777" w:rsidR="00006F42" w:rsidRPr="003E6567" w:rsidRDefault="00006F42" w:rsidP="00810F9C">
            <w:pPr>
              <w:spacing w:before="120" w:after="120"/>
              <w:jc w:val="right"/>
              <w:rPr>
                <w:rFonts w:eastAsia="Calibri" w:cs="Arial"/>
              </w:rPr>
            </w:pPr>
            <w:r w:rsidRPr="003E6567">
              <w:rPr>
                <w:rFonts w:eastAsia="Calibri" w:cs="Arial"/>
              </w:rPr>
              <w:t>126,148</w:t>
            </w:r>
          </w:p>
        </w:tc>
        <w:tc>
          <w:tcPr>
            <w:tcW w:w="2590" w:type="dxa"/>
            <w:shd w:val="clear" w:color="auto" w:fill="F2F2F2" w:themeFill="background1" w:themeFillShade="F2"/>
            <w:vAlign w:val="center"/>
          </w:tcPr>
          <w:p w14:paraId="378B22C2" w14:textId="77777777" w:rsidR="00006F42" w:rsidRPr="003E6567" w:rsidRDefault="00006F42" w:rsidP="00810F9C">
            <w:pPr>
              <w:spacing w:before="120" w:after="120"/>
              <w:jc w:val="right"/>
              <w:rPr>
                <w:rFonts w:eastAsia="Calibri" w:cs="Arial"/>
              </w:rPr>
            </w:pPr>
            <w:r w:rsidRPr="003E6567">
              <w:rPr>
                <w:rFonts w:eastAsia="Calibri" w:cs="Arial"/>
              </w:rPr>
              <w:t>0.97%</w:t>
            </w:r>
          </w:p>
        </w:tc>
      </w:tr>
      <w:tr w:rsidR="00006F42" w:rsidRPr="003E6567" w14:paraId="692D0A99" w14:textId="77777777" w:rsidTr="008B06CE">
        <w:trPr>
          <w:cantSplit/>
          <w:trHeight w:val="530"/>
        </w:trPr>
        <w:tc>
          <w:tcPr>
            <w:tcW w:w="3415" w:type="dxa"/>
            <w:vAlign w:val="center"/>
          </w:tcPr>
          <w:p w14:paraId="630CD61B" w14:textId="77777777" w:rsidR="00006F42" w:rsidRPr="003E6567" w:rsidRDefault="00006F42" w:rsidP="00810F9C">
            <w:pPr>
              <w:spacing w:before="120" w:after="120"/>
              <w:rPr>
                <w:rFonts w:eastAsia="Calibri" w:cs="Arial"/>
              </w:rPr>
            </w:pPr>
            <w:r w:rsidRPr="003E6567">
              <w:rPr>
                <w:rFonts w:eastAsia="Calibri" w:cs="Arial"/>
              </w:rPr>
              <w:t>White</w:t>
            </w:r>
          </w:p>
        </w:tc>
        <w:tc>
          <w:tcPr>
            <w:tcW w:w="2250" w:type="dxa"/>
            <w:vAlign w:val="center"/>
          </w:tcPr>
          <w:p w14:paraId="7E7EC19E" w14:textId="77777777" w:rsidR="00006F42" w:rsidRPr="003E6567" w:rsidRDefault="00006F42" w:rsidP="00810F9C">
            <w:pPr>
              <w:spacing w:before="120" w:after="120"/>
              <w:jc w:val="right"/>
              <w:rPr>
                <w:rFonts w:eastAsia="Calibri" w:cs="Arial"/>
              </w:rPr>
            </w:pPr>
            <w:r w:rsidRPr="003E6567">
              <w:rPr>
                <w:rFonts w:eastAsia="Calibri" w:cs="Arial"/>
              </w:rPr>
              <w:t>713,484</w:t>
            </w:r>
          </w:p>
        </w:tc>
        <w:tc>
          <w:tcPr>
            <w:tcW w:w="2520" w:type="dxa"/>
            <w:vAlign w:val="center"/>
          </w:tcPr>
          <w:p w14:paraId="5FD6B53F" w14:textId="77777777" w:rsidR="00006F42" w:rsidRPr="003E6567" w:rsidRDefault="00006F42" w:rsidP="00810F9C">
            <w:pPr>
              <w:spacing w:before="120" w:after="120"/>
              <w:jc w:val="right"/>
              <w:rPr>
                <w:rFonts w:eastAsia="Calibri" w:cs="Arial"/>
              </w:rPr>
            </w:pPr>
            <w:r w:rsidRPr="003E6567">
              <w:rPr>
                <w:rFonts w:eastAsia="Calibri" w:cs="Arial"/>
              </w:rPr>
              <w:t>7,179</w:t>
            </w:r>
          </w:p>
        </w:tc>
        <w:tc>
          <w:tcPr>
            <w:tcW w:w="2175" w:type="dxa"/>
            <w:vAlign w:val="center"/>
          </w:tcPr>
          <w:p w14:paraId="4AF40CA0" w14:textId="77777777" w:rsidR="00006F42" w:rsidRPr="003E6567" w:rsidRDefault="00006F42" w:rsidP="00810F9C">
            <w:pPr>
              <w:spacing w:before="120" w:after="120"/>
              <w:jc w:val="right"/>
              <w:rPr>
                <w:rFonts w:eastAsia="Calibri" w:cs="Arial"/>
              </w:rPr>
            </w:pPr>
            <w:r w:rsidRPr="003E6567">
              <w:rPr>
                <w:rFonts w:eastAsia="Calibri" w:cs="Arial"/>
              </w:rPr>
              <w:t>720,663</w:t>
            </w:r>
          </w:p>
        </w:tc>
        <w:tc>
          <w:tcPr>
            <w:tcW w:w="2590" w:type="dxa"/>
            <w:vAlign w:val="center"/>
          </w:tcPr>
          <w:p w14:paraId="0F952EB2" w14:textId="77777777" w:rsidR="00006F42" w:rsidRPr="003E6567" w:rsidRDefault="00006F42" w:rsidP="00810F9C">
            <w:pPr>
              <w:spacing w:before="120" w:after="120"/>
              <w:jc w:val="right"/>
              <w:rPr>
                <w:rFonts w:eastAsia="Calibri" w:cs="Arial"/>
              </w:rPr>
            </w:pPr>
            <w:r w:rsidRPr="003E6567">
              <w:rPr>
                <w:rFonts w:eastAsia="Calibri" w:cs="Arial"/>
              </w:rPr>
              <w:t>1.0%</w:t>
            </w:r>
          </w:p>
        </w:tc>
      </w:tr>
      <w:tr w:rsidR="00006F42" w:rsidRPr="003E6567" w14:paraId="3CBC2A2E" w14:textId="77777777" w:rsidTr="008B06CE">
        <w:trPr>
          <w:cantSplit/>
          <w:trHeight w:val="890"/>
        </w:trPr>
        <w:tc>
          <w:tcPr>
            <w:tcW w:w="3415" w:type="dxa"/>
            <w:shd w:val="clear" w:color="auto" w:fill="F2F2F2" w:themeFill="background1" w:themeFillShade="F2"/>
            <w:vAlign w:val="center"/>
          </w:tcPr>
          <w:p w14:paraId="7FFC88AA" w14:textId="77777777" w:rsidR="00006F42" w:rsidRPr="003E6567" w:rsidRDefault="00006F42" w:rsidP="00810F9C">
            <w:pPr>
              <w:spacing w:before="120" w:after="120"/>
              <w:rPr>
                <w:rFonts w:eastAsia="Calibri" w:cs="Arial"/>
              </w:rPr>
            </w:pPr>
            <w:r w:rsidRPr="003E6567">
              <w:rPr>
                <w:rFonts w:eastAsia="Calibri" w:cs="Arial"/>
              </w:rPr>
              <w:lastRenderedPageBreak/>
              <w:t>Children with disabilities</w:t>
            </w:r>
          </w:p>
        </w:tc>
        <w:tc>
          <w:tcPr>
            <w:tcW w:w="2250" w:type="dxa"/>
            <w:shd w:val="clear" w:color="auto" w:fill="F2F2F2" w:themeFill="background1" w:themeFillShade="F2"/>
            <w:vAlign w:val="center"/>
          </w:tcPr>
          <w:p w14:paraId="1613CFFB" w14:textId="77777777" w:rsidR="00006F42" w:rsidRPr="003E6567" w:rsidRDefault="00006F42" w:rsidP="00810F9C">
            <w:pPr>
              <w:spacing w:before="120" w:after="120"/>
              <w:jc w:val="right"/>
              <w:rPr>
                <w:rFonts w:eastAsia="Calibri" w:cs="Arial"/>
              </w:rPr>
            </w:pPr>
            <w:r w:rsidRPr="003E6567">
              <w:rPr>
                <w:rFonts w:eastAsia="Calibri" w:cs="Arial"/>
              </w:rPr>
              <w:t>365,765</w:t>
            </w:r>
          </w:p>
        </w:tc>
        <w:tc>
          <w:tcPr>
            <w:tcW w:w="2520" w:type="dxa"/>
            <w:shd w:val="clear" w:color="auto" w:fill="F2F2F2" w:themeFill="background1" w:themeFillShade="F2"/>
            <w:vAlign w:val="center"/>
          </w:tcPr>
          <w:p w14:paraId="111E8B28" w14:textId="77777777" w:rsidR="00006F42" w:rsidRPr="003E6567" w:rsidRDefault="00006F42" w:rsidP="00810F9C">
            <w:pPr>
              <w:spacing w:before="120" w:after="120"/>
              <w:jc w:val="right"/>
              <w:rPr>
                <w:rFonts w:eastAsia="Calibri" w:cs="Arial"/>
              </w:rPr>
            </w:pPr>
            <w:r w:rsidRPr="003E6567">
              <w:rPr>
                <w:rFonts w:eastAsia="Calibri" w:cs="Arial"/>
              </w:rPr>
              <w:t>37,492</w:t>
            </w:r>
          </w:p>
        </w:tc>
        <w:tc>
          <w:tcPr>
            <w:tcW w:w="2175" w:type="dxa"/>
            <w:shd w:val="clear" w:color="auto" w:fill="F2F2F2" w:themeFill="background1" w:themeFillShade="F2"/>
            <w:vAlign w:val="center"/>
          </w:tcPr>
          <w:p w14:paraId="5BCD2F22" w14:textId="77777777" w:rsidR="00006F42" w:rsidRPr="003E6567" w:rsidRDefault="00006F42" w:rsidP="00810F9C">
            <w:pPr>
              <w:spacing w:before="120" w:after="120"/>
              <w:jc w:val="right"/>
              <w:rPr>
                <w:rFonts w:eastAsia="Calibri" w:cs="Arial"/>
              </w:rPr>
            </w:pPr>
            <w:r w:rsidRPr="003E6567">
              <w:rPr>
                <w:rFonts w:eastAsia="Calibri" w:cs="Arial"/>
              </w:rPr>
              <w:t>403,257</w:t>
            </w:r>
          </w:p>
        </w:tc>
        <w:tc>
          <w:tcPr>
            <w:tcW w:w="2590" w:type="dxa"/>
            <w:shd w:val="clear" w:color="auto" w:fill="F2F2F2" w:themeFill="background1" w:themeFillShade="F2"/>
            <w:vAlign w:val="center"/>
          </w:tcPr>
          <w:p w14:paraId="69960EA1" w14:textId="77777777" w:rsidR="00006F42" w:rsidRPr="003E6567" w:rsidRDefault="00006F42" w:rsidP="00810F9C">
            <w:pPr>
              <w:spacing w:before="120" w:after="120"/>
              <w:jc w:val="right"/>
              <w:rPr>
                <w:rFonts w:eastAsia="Calibri" w:cs="Arial"/>
              </w:rPr>
            </w:pPr>
            <w:r w:rsidRPr="003E6567">
              <w:rPr>
                <w:rFonts w:eastAsia="Calibri" w:cs="Arial"/>
              </w:rPr>
              <w:t>9.30%</w:t>
            </w:r>
          </w:p>
        </w:tc>
      </w:tr>
      <w:tr w:rsidR="00006F42" w:rsidRPr="003E6567" w14:paraId="320FD5BD" w14:textId="77777777" w:rsidTr="008B06CE">
        <w:trPr>
          <w:cantSplit/>
          <w:trHeight w:val="890"/>
        </w:trPr>
        <w:tc>
          <w:tcPr>
            <w:tcW w:w="3415" w:type="dxa"/>
            <w:vAlign w:val="center"/>
          </w:tcPr>
          <w:p w14:paraId="19AAEB93" w14:textId="77777777" w:rsidR="00006F42" w:rsidRPr="003E6567" w:rsidRDefault="00006F42" w:rsidP="00810F9C">
            <w:pPr>
              <w:spacing w:before="120" w:after="120"/>
              <w:rPr>
                <w:rFonts w:eastAsia="Calibri" w:cs="Arial"/>
              </w:rPr>
            </w:pPr>
            <w:r w:rsidRPr="003E6567">
              <w:rPr>
                <w:rFonts w:eastAsia="Calibri" w:cs="Arial"/>
              </w:rPr>
              <w:t xml:space="preserve">Children without disabilities </w:t>
            </w:r>
          </w:p>
        </w:tc>
        <w:tc>
          <w:tcPr>
            <w:tcW w:w="2250" w:type="dxa"/>
            <w:vAlign w:val="center"/>
          </w:tcPr>
          <w:p w14:paraId="4D1C171B" w14:textId="77777777" w:rsidR="00006F42" w:rsidRPr="003E6567" w:rsidRDefault="00006F42" w:rsidP="00810F9C">
            <w:pPr>
              <w:spacing w:before="120" w:after="120"/>
              <w:jc w:val="right"/>
              <w:rPr>
                <w:rFonts w:eastAsia="Calibri" w:cs="Arial"/>
              </w:rPr>
            </w:pPr>
            <w:r w:rsidRPr="003E6567">
              <w:rPr>
                <w:rFonts w:eastAsia="Calibri" w:cs="Arial"/>
              </w:rPr>
              <w:t>2,797,145</w:t>
            </w:r>
          </w:p>
        </w:tc>
        <w:tc>
          <w:tcPr>
            <w:tcW w:w="2520" w:type="dxa"/>
            <w:vAlign w:val="center"/>
          </w:tcPr>
          <w:p w14:paraId="49AF4332" w14:textId="77777777" w:rsidR="00006F42" w:rsidRPr="003E6567" w:rsidRDefault="00006F42" w:rsidP="00810F9C">
            <w:pPr>
              <w:spacing w:before="120" w:after="120"/>
              <w:jc w:val="right"/>
              <w:rPr>
                <w:rFonts w:eastAsia="Calibri" w:cs="Arial"/>
              </w:rPr>
            </w:pPr>
            <w:r w:rsidRPr="003E6567">
              <w:rPr>
                <w:rFonts w:eastAsia="Calibri" w:cs="Arial"/>
              </w:rPr>
              <w:t>0</w:t>
            </w:r>
          </w:p>
        </w:tc>
        <w:tc>
          <w:tcPr>
            <w:tcW w:w="2175" w:type="dxa"/>
            <w:vAlign w:val="center"/>
          </w:tcPr>
          <w:p w14:paraId="63B1AD94" w14:textId="77777777" w:rsidR="00006F42" w:rsidRPr="003E6567" w:rsidRDefault="00006F42" w:rsidP="00810F9C">
            <w:pPr>
              <w:spacing w:before="120" w:after="120"/>
              <w:jc w:val="right"/>
              <w:rPr>
                <w:rFonts w:eastAsia="Calibri" w:cs="Arial"/>
              </w:rPr>
            </w:pPr>
            <w:r w:rsidRPr="003E6567">
              <w:rPr>
                <w:rFonts w:eastAsia="Calibri" w:cs="Arial"/>
              </w:rPr>
              <w:t>2,797,145</w:t>
            </w:r>
          </w:p>
        </w:tc>
        <w:tc>
          <w:tcPr>
            <w:tcW w:w="2590" w:type="dxa"/>
            <w:vAlign w:val="center"/>
          </w:tcPr>
          <w:p w14:paraId="325CED7E" w14:textId="77777777" w:rsidR="00006F42" w:rsidRPr="003E6567" w:rsidRDefault="00006F42" w:rsidP="00810F9C">
            <w:pPr>
              <w:spacing w:before="120" w:after="120"/>
              <w:jc w:val="right"/>
              <w:rPr>
                <w:rFonts w:eastAsia="Calibri" w:cs="Arial"/>
              </w:rPr>
            </w:pPr>
            <w:r w:rsidRPr="003E6567">
              <w:rPr>
                <w:rFonts w:eastAsia="Calibri" w:cs="Arial"/>
              </w:rPr>
              <w:t>0.0%</w:t>
            </w:r>
          </w:p>
        </w:tc>
      </w:tr>
      <w:tr w:rsidR="00006F42" w:rsidRPr="003E6567" w14:paraId="222FE7A8" w14:textId="77777777" w:rsidTr="008B06CE">
        <w:trPr>
          <w:cantSplit/>
          <w:trHeight w:val="800"/>
        </w:trPr>
        <w:tc>
          <w:tcPr>
            <w:tcW w:w="3415" w:type="dxa"/>
            <w:shd w:val="clear" w:color="auto" w:fill="F2F2F2" w:themeFill="background1" w:themeFillShade="F2"/>
            <w:vAlign w:val="center"/>
          </w:tcPr>
          <w:p w14:paraId="24877AC5" w14:textId="77777777" w:rsidR="00006F42" w:rsidRPr="003E6567" w:rsidRDefault="00006F42" w:rsidP="00810F9C">
            <w:pPr>
              <w:spacing w:before="120" w:after="120"/>
              <w:rPr>
                <w:rFonts w:eastAsia="Calibri" w:cs="Arial"/>
              </w:rPr>
            </w:pPr>
            <w:r w:rsidRPr="003E6567">
              <w:rPr>
                <w:rFonts w:eastAsia="Calibri" w:cs="Arial"/>
              </w:rPr>
              <w:t>English learners</w:t>
            </w:r>
          </w:p>
        </w:tc>
        <w:tc>
          <w:tcPr>
            <w:tcW w:w="2250" w:type="dxa"/>
            <w:shd w:val="clear" w:color="auto" w:fill="F2F2F2" w:themeFill="background1" w:themeFillShade="F2"/>
            <w:vAlign w:val="center"/>
          </w:tcPr>
          <w:p w14:paraId="7C7D9980" w14:textId="77777777" w:rsidR="00006F42" w:rsidRPr="003E6567" w:rsidRDefault="00006F42" w:rsidP="00810F9C">
            <w:pPr>
              <w:spacing w:before="120" w:after="120"/>
              <w:jc w:val="right"/>
              <w:rPr>
                <w:rFonts w:eastAsia="Calibri" w:cs="Arial"/>
              </w:rPr>
            </w:pPr>
            <w:r w:rsidRPr="003E6567">
              <w:rPr>
                <w:rFonts w:eastAsia="Calibri" w:cs="Arial"/>
              </w:rPr>
              <w:t>511,094</w:t>
            </w:r>
          </w:p>
        </w:tc>
        <w:tc>
          <w:tcPr>
            <w:tcW w:w="2520" w:type="dxa"/>
            <w:shd w:val="clear" w:color="auto" w:fill="F2F2F2" w:themeFill="background1" w:themeFillShade="F2"/>
            <w:vAlign w:val="center"/>
          </w:tcPr>
          <w:p w14:paraId="7976BDB4" w14:textId="77777777" w:rsidR="00006F42" w:rsidRPr="003E6567" w:rsidRDefault="00006F42" w:rsidP="00810F9C">
            <w:pPr>
              <w:spacing w:before="120" w:after="120"/>
              <w:jc w:val="right"/>
              <w:rPr>
                <w:rFonts w:eastAsia="Calibri" w:cs="Arial"/>
              </w:rPr>
            </w:pPr>
            <w:r w:rsidRPr="003E6567">
              <w:rPr>
                <w:rFonts w:eastAsia="Calibri" w:cs="Arial"/>
              </w:rPr>
              <w:t>11,157</w:t>
            </w:r>
          </w:p>
        </w:tc>
        <w:tc>
          <w:tcPr>
            <w:tcW w:w="2175" w:type="dxa"/>
            <w:shd w:val="clear" w:color="auto" w:fill="F2F2F2" w:themeFill="background1" w:themeFillShade="F2"/>
            <w:vAlign w:val="center"/>
          </w:tcPr>
          <w:p w14:paraId="5B58AC7B" w14:textId="77777777" w:rsidR="00006F42" w:rsidRPr="003E6567" w:rsidRDefault="00006F42" w:rsidP="00810F9C">
            <w:pPr>
              <w:spacing w:before="120" w:after="120"/>
              <w:jc w:val="right"/>
              <w:rPr>
                <w:rFonts w:eastAsia="Calibri" w:cs="Arial"/>
              </w:rPr>
            </w:pPr>
            <w:r w:rsidRPr="003E6567">
              <w:rPr>
                <w:rFonts w:eastAsia="Calibri" w:cs="Arial"/>
              </w:rPr>
              <w:t>522,251</w:t>
            </w:r>
          </w:p>
        </w:tc>
        <w:tc>
          <w:tcPr>
            <w:tcW w:w="2590" w:type="dxa"/>
            <w:shd w:val="clear" w:color="auto" w:fill="F2F2F2" w:themeFill="background1" w:themeFillShade="F2"/>
            <w:vAlign w:val="center"/>
          </w:tcPr>
          <w:p w14:paraId="73DDE1E4" w14:textId="77777777" w:rsidR="00006F42" w:rsidRPr="003E6567" w:rsidRDefault="00006F42" w:rsidP="00810F9C">
            <w:pPr>
              <w:spacing w:before="120" w:after="120"/>
              <w:jc w:val="right"/>
              <w:rPr>
                <w:rFonts w:eastAsia="Calibri" w:cs="Arial"/>
              </w:rPr>
            </w:pPr>
            <w:r w:rsidRPr="003E6567">
              <w:rPr>
                <w:rFonts w:eastAsia="Calibri" w:cs="Arial"/>
              </w:rPr>
              <w:t>2.14%</w:t>
            </w:r>
          </w:p>
        </w:tc>
      </w:tr>
      <w:tr w:rsidR="00006F42" w:rsidRPr="003E6567" w14:paraId="0493F625" w14:textId="77777777" w:rsidTr="008B06CE">
        <w:trPr>
          <w:cantSplit/>
          <w:trHeight w:val="800"/>
        </w:trPr>
        <w:tc>
          <w:tcPr>
            <w:tcW w:w="3415" w:type="dxa"/>
            <w:vAlign w:val="center"/>
          </w:tcPr>
          <w:p w14:paraId="22D6ED60" w14:textId="77777777" w:rsidR="00006F42" w:rsidRPr="003E6567" w:rsidRDefault="00006F42" w:rsidP="00810F9C">
            <w:pPr>
              <w:spacing w:before="120" w:after="120"/>
              <w:rPr>
                <w:rFonts w:eastAsia="Calibri" w:cs="Arial"/>
              </w:rPr>
            </w:pPr>
            <w:r w:rsidRPr="003E6567">
              <w:rPr>
                <w:rFonts w:eastAsia="Calibri" w:cs="Arial"/>
              </w:rPr>
              <w:t>Not English learners</w:t>
            </w:r>
          </w:p>
        </w:tc>
        <w:tc>
          <w:tcPr>
            <w:tcW w:w="2250" w:type="dxa"/>
            <w:vAlign w:val="center"/>
          </w:tcPr>
          <w:p w14:paraId="2A5D5172" w14:textId="77777777" w:rsidR="00006F42" w:rsidRPr="003E6567" w:rsidRDefault="00006F42" w:rsidP="00810F9C">
            <w:pPr>
              <w:spacing w:before="120" w:after="120"/>
              <w:jc w:val="right"/>
              <w:rPr>
                <w:rFonts w:eastAsia="Calibri" w:cs="Arial"/>
              </w:rPr>
            </w:pPr>
            <w:r w:rsidRPr="003E6567">
              <w:rPr>
                <w:rFonts w:eastAsia="Calibri" w:cs="Arial"/>
              </w:rPr>
              <w:t>2,651,816</w:t>
            </w:r>
          </w:p>
        </w:tc>
        <w:tc>
          <w:tcPr>
            <w:tcW w:w="2520" w:type="dxa"/>
            <w:vAlign w:val="center"/>
          </w:tcPr>
          <w:p w14:paraId="590A4686" w14:textId="77777777" w:rsidR="00006F42" w:rsidRPr="003E6567" w:rsidRDefault="00006F42" w:rsidP="00810F9C">
            <w:pPr>
              <w:spacing w:before="120" w:after="120"/>
              <w:jc w:val="right"/>
              <w:rPr>
                <w:rFonts w:eastAsia="Calibri" w:cs="Arial"/>
              </w:rPr>
            </w:pPr>
            <w:r w:rsidRPr="003E6567">
              <w:rPr>
                <w:rFonts w:eastAsia="Calibri" w:cs="Arial"/>
              </w:rPr>
              <w:t>26,335</w:t>
            </w:r>
          </w:p>
        </w:tc>
        <w:tc>
          <w:tcPr>
            <w:tcW w:w="2175" w:type="dxa"/>
            <w:vAlign w:val="center"/>
          </w:tcPr>
          <w:p w14:paraId="7A4060C9" w14:textId="77777777" w:rsidR="00006F42" w:rsidRPr="003E6567" w:rsidRDefault="00006F42" w:rsidP="00810F9C">
            <w:pPr>
              <w:spacing w:before="120" w:after="120"/>
              <w:jc w:val="right"/>
              <w:rPr>
                <w:rFonts w:eastAsia="Calibri" w:cs="Arial"/>
              </w:rPr>
            </w:pPr>
            <w:r w:rsidRPr="003E6567">
              <w:rPr>
                <w:rFonts w:eastAsia="Calibri" w:cs="Arial"/>
              </w:rPr>
              <w:t>2,678,151</w:t>
            </w:r>
          </w:p>
        </w:tc>
        <w:tc>
          <w:tcPr>
            <w:tcW w:w="2590" w:type="dxa"/>
            <w:vAlign w:val="center"/>
          </w:tcPr>
          <w:p w14:paraId="12CE049F" w14:textId="77777777" w:rsidR="00006F42" w:rsidRPr="003E6567" w:rsidRDefault="00006F42" w:rsidP="00810F9C">
            <w:pPr>
              <w:spacing w:before="120" w:after="120"/>
              <w:jc w:val="right"/>
              <w:rPr>
                <w:rFonts w:eastAsia="Calibri" w:cs="Arial"/>
              </w:rPr>
            </w:pPr>
            <w:r w:rsidRPr="003E6567">
              <w:rPr>
                <w:rFonts w:eastAsia="Calibri" w:cs="Arial"/>
              </w:rPr>
              <w:t>0.98%</w:t>
            </w:r>
          </w:p>
        </w:tc>
      </w:tr>
      <w:tr w:rsidR="00006F42" w:rsidRPr="003E6567" w14:paraId="4B9616B3" w14:textId="77777777" w:rsidTr="008B06CE">
        <w:trPr>
          <w:cantSplit/>
          <w:trHeight w:val="593"/>
        </w:trPr>
        <w:tc>
          <w:tcPr>
            <w:tcW w:w="3415" w:type="dxa"/>
            <w:shd w:val="clear" w:color="auto" w:fill="F2F2F2" w:themeFill="background1" w:themeFillShade="F2"/>
            <w:vAlign w:val="center"/>
          </w:tcPr>
          <w:p w14:paraId="3B56ADA0" w14:textId="77777777" w:rsidR="00006F42" w:rsidRPr="003E6567" w:rsidRDefault="00006F42" w:rsidP="00810F9C">
            <w:pPr>
              <w:spacing w:before="120" w:after="120"/>
              <w:rPr>
                <w:rFonts w:eastAsia="Calibri" w:cs="Arial"/>
              </w:rPr>
            </w:pPr>
            <w:r w:rsidRPr="003E6567">
              <w:rPr>
                <w:rFonts w:eastAsia="Calibri" w:cs="Arial"/>
              </w:rPr>
              <w:t>Migrant</w:t>
            </w:r>
          </w:p>
        </w:tc>
        <w:tc>
          <w:tcPr>
            <w:tcW w:w="2250" w:type="dxa"/>
            <w:shd w:val="clear" w:color="auto" w:fill="F2F2F2" w:themeFill="background1" w:themeFillShade="F2"/>
            <w:vAlign w:val="center"/>
          </w:tcPr>
          <w:p w14:paraId="074FB835" w14:textId="77777777" w:rsidR="00006F42" w:rsidRPr="003E6567" w:rsidRDefault="00006F42" w:rsidP="00810F9C">
            <w:pPr>
              <w:spacing w:before="120" w:after="120"/>
              <w:jc w:val="right"/>
              <w:rPr>
                <w:rFonts w:eastAsia="Calibri" w:cs="Arial"/>
              </w:rPr>
            </w:pPr>
            <w:r w:rsidRPr="003E6567">
              <w:rPr>
                <w:rFonts w:eastAsia="Calibri" w:cs="Arial"/>
              </w:rPr>
              <w:t>25,342</w:t>
            </w:r>
          </w:p>
        </w:tc>
        <w:tc>
          <w:tcPr>
            <w:tcW w:w="2520" w:type="dxa"/>
            <w:shd w:val="clear" w:color="auto" w:fill="F2F2F2" w:themeFill="background1" w:themeFillShade="F2"/>
            <w:vAlign w:val="center"/>
          </w:tcPr>
          <w:p w14:paraId="185A7E02" w14:textId="77777777" w:rsidR="00006F42" w:rsidRPr="003E6567" w:rsidRDefault="00006F42" w:rsidP="00810F9C">
            <w:pPr>
              <w:spacing w:before="120" w:after="120"/>
              <w:jc w:val="right"/>
              <w:rPr>
                <w:rFonts w:eastAsia="Calibri" w:cs="Arial"/>
              </w:rPr>
            </w:pPr>
            <w:r w:rsidRPr="003E6567">
              <w:rPr>
                <w:rFonts w:eastAsia="Calibri" w:cs="Arial"/>
              </w:rPr>
              <w:t>206</w:t>
            </w:r>
          </w:p>
        </w:tc>
        <w:tc>
          <w:tcPr>
            <w:tcW w:w="2175" w:type="dxa"/>
            <w:shd w:val="clear" w:color="auto" w:fill="F2F2F2" w:themeFill="background1" w:themeFillShade="F2"/>
            <w:vAlign w:val="center"/>
          </w:tcPr>
          <w:p w14:paraId="62A0C168" w14:textId="77777777" w:rsidR="00006F42" w:rsidRPr="003E6567" w:rsidRDefault="00006F42" w:rsidP="00810F9C">
            <w:pPr>
              <w:spacing w:before="120" w:after="120"/>
              <w:jc w:val="right"/>
              <w:rPr>
                <w:rFonts w:eastAsia="Calibri" w:cs="Arial"/>
              </w:rPr>
            </w:pPr>
            <w:r w:rsidRPr="003E6567">
              <w:rPr>
                <w:rFonts w:eastAsia="Calibri" w:cs="Arial"/>
              </w:rPr>
              <w:t>25,548</w:t>
            </w:r>
          </w:p>
        </w:tc>
        <w:tc>
          <w:tcPr>
            <w:tcW w:w="2590" w:type="dxa"/>
            <w:shd w:val="clear" w:color="auto" w:fill="F2F2F2" w:themeFill="background1" w:themeFillShade="F2"/>
            <w:vAlign w:val="center"/>
          </w:tcPr>
          <w:p w14:paraId="4C2892D7" w14:textId="77777777" w:rsidR="00006F42" w:rsidRPr="003E6567" w:rsidRDefault="00006F42" w:rsidP="00810F9C">
            <w:pPr>
              <w:spacing w:before="120" w:after="120"/>
              <w:jc w:val="right"/>
              <w:rPr>
                <w:rFonts w:eastAsia="Calibri" w:cs="Arial"/>
              </w:rPr>
            </w:pPr>
            <w:r w:rsidRPr="003E6567">
              <w:rPr>
                <w:rFonts w:eastAsia="Calibri" w:cs="Arial"/>
              </w:rPr>
              <w:t>0.81%</w:t>
            </w:r>
          </w:p>
        </w:tc>
      </w:tr>
      <w:tr w:rsidR="00006F42" w:rsidRPr="003E6567" w14:paraId="15CAABDA" w14:textId="77777777" w:rsidTr="008B06CE">
        <w:trPr>
          <w:cantSplit/>
          <w:trHeight w:val="593"/>
        </w:trPr>
        <w:tc>
          <w:tcPr>
            <w:tcW w:w="3415" w:type="dxa"/>
            <w:vAlign w:val="center"/>
          </w:tcPr>
          <w:p w14:paraId="57F1ADA3" w14:textId="77777777" w:rsidR="00006F42" w:rsidRPr="003E6567" w:rsidRDefault="00006F42" w:rsidP="00810F9C">
            <w:pPr>
              <w:spacing w:before="120" w:after="120"/>
              <w:rPr>
                <w:rFonts w:eastAsia="Calibri" w:cs="Arial"/>
              </w:rPr>
            </w:pPr>
            <w:r w:rsidRPr="003E6567">
              <w:rPr>
                <w:rFonts w:eastAsia="Calibri" w:cs="Arial"/>
              </w:rPr>
              <w:t>Not migrant</w:t>
            </w:r>
          </w:p>
        </w:tc>
        <w:tc>
          <w:tcPr>
            <w:tcW w:w="2250" w:type="dxa"/>
            <w:vAlign w:val="center"/>
          </w:tcPr>
          <w:p w14:paraId="6D9F3388" w14:textId="77777777" w:rsidR="00006F42" w:rsidRPr="003E6567" w:rsidRDefault="00006F42" w:rsidP="00810F9C">
            <w:pPr>
              <w:spacing w:before="120" w:after="120"/>
              <w:jc w:val="right"/>
              <w:rPr>
                <w:rFonts w:eastAsia="Calibri" w:cs="Arial"/>
              </w:rPr>
            </w:pPr>
            <w:r w:rsidRPr="003E6567">
              <w:rPr>
                <w:rFonts w:eastAsia="Calibri" w:cs="Arial"/>
              </w:rPr>
              <w:t>3,137,568</w:t>
            </w:r>
          </w:p>
        </w:tc>
        <w:tc>
          <w:tcPr>
            <w:tcW w:w="2520" w:type="dxa"/>
            <w:vAlign w:val="center"/>
          </w:tcPr>
          <w:p w14:paraId="0F88E923" w14:textId="77777777" w:rsidR="00006F42" w:rsidRPr="003E6567" w:rsidRDefault="00006F42" w:rsidP="00810F9C">
            <w:pPr>
              <w:spacing w:before="120" w:after="120"/>
              <w:jc w:val="right"/>
              <w:rPr>
                <w:rFonts w:eastAsia="Calibri" w:cs="Arial"/>
              </w:rPr>
            </w:pPr>
            <w:r w:rsidRPr="003E6567">
              <w:rPr>
                <w:rFonts w:eastAsia="Calibri" w:cs="Arial"/>
              </w:rPr>
              <w:t>37,286</w:t>
            </w:r>
          </w:p>
        </w:tc>
        <w:tc>
          <w:tcPr>
            <w:tcW w:w="2175" w:type="dxa"/>
            <w:vAlign w:val="center"/>
          </w:tcPr>
          <w:p w14:paraId="12649997" w14:textId="77777777" w:rsidR="00006F42" w:rsidRPr="003E6567" w:rsidRDefault="00006F42" w:rsidP="00810F9C">
            <w:pPr>
              <w:spacing w:before="120" w:after="120"/>
              <w:jc w:val="right"/>
              <w:rPr>
                <w:rFonts w:eastAsia="Calibri" w:cs="Arial"/>
              </w:rPr>
            </w:pPr>
            <w:r w:rsidRPr="003E6567">
              <w:rPr>
                <w:rFonts w:eastAsia="Calibri" w:cs="Arial"/>
              </w:rPr>
              <w:t>3,174,854</w:t>
            </w:r>
          </w:p>
        </w:tc>
        <w:tc>
          <w:tcPr>
            <w:tcW w:w="2590" w:type="dxa"/>
            <w:vAlign w:val="center"/>
          </w:tcPr>
          <w:p w14:paraId="38650056" w14:textId="77777777" w:rsidR="00006F42" w:rsidRPr="003E6567" w:rsidRDefault="00006F42" w:rsidP="00810F9C">
            <w:pPr>
              <w:spacing w:before="120" w:after="120"/>
              <w:jc w:val="right"/>
              <w:rPr>
                <w:rFonts w:eastAsia="Calibri" w:cs="Arial"/>
              </w:rPr>
            </w:pPr>
            <w:r w:rsidRPr="003E6567">
              <w:rPr>
                <w:rFonts w:eastAsia="Calibri" w:cs="Arial"/>
              </w:rPr>
              <w:t>1.17%</w:t>
            </w:r>
          </w:p>
        </w:tc>
      </w:tr>
      <w:tr w:rsidR="00006F42" w:rsidRPr="003E6567" w14:paraId="6984EBC5" w14:textId="77777777" w:rsidTr="008B06CE">
        <w:trPr>
          <w:cantSplit/>
          <w:trHeight w:val="773"/>
        </w:trPr>
        <w:tc>
          <w:tcPr>
            <w:tcW w:w="3415" w:type="dxa"/>
            <w:shd w:val="clear" w:color="auto" w:fill="F2F2F2" w:themeFill="background1" w:themeFillShade="F2"/>
            <w:vAlign w:val="center"/>
          </w:tcPr>
          <w:p w14:paraId="1B2F7E0C" w14:textId="77777777" w:rsidR="00006F42" w:rsidRPr="003E6567" w:rsidRDefault="00006F42" w:rsidP="00810F9C">
            <w:pPr>
              <w:spacing w:before="120" w:after="120"/>
              <w:rPr>
                <w:rFonts w:eastAsia="Calibri" w:cs="Arial"/>
              </w:rPr>
            </w:pPr>
            <w:r w:rsidRPr="003E6567">
              <w:rPr>
                <w:rFonts w:eastAsia="Calibri" w:cs="Arial"/>
              </w:rPr>
              <w:t>Economically disadvantaged</w:t>
            </w:r>
          </w:p>
        </w:tc>
        <w:tc>
          <w:tcPr>
            <w:tcW w:w="2250" w:type="dxa"/>
            <w:shd w:val="clear" w:color="auto" w:fill="F2F2F2" w:themeFill="background1" w:themeFillShade="F2"/>
            <w:vAlign w:val="center"/>
          </w:tcPr>
          <w:p w14:paraId="08036083" w14:textId="77777777" w:rsidR="00006F42" w:rsidRPr="003E6567" w:rsidRDefault="00006F42" w:rsidP="00810F9C">
            <w:pPr>
              <w:spacing w:before="120" w:after="120"/>
              <w:jc w:val="right"/>
              <w:rPr>
                <w:rFonts w:eastAsia="Calibri" w:cs="Arial"/>
              </w:rPr>
            </w:pPr>
            <w:r w:rsidRPr="003E6567">
              <w:rPr>
                <w:rFonts w:eastAsia="Calibri" w:cs="Arial"/>
              </w:rPr>
              <w:t>1,928,948</w:t>
            </w:r>
          </w:p>
        </w:tc>
        <w:tc>
          <w:tcPr>
            <w:tcW w:w="2520" w:type="dxa"/>
            <w:shd w:val="clear" w:color="auto" w:fill="F2F2F2" w:themeFill="background1" w:themeFillShade="F2"/>
            <w:vAlign w:val="center"/>
          </w:tcPr>
          <w:p w14:paraId="049A4661" w14:textId="77777777" w:rsidR="00006F42" w:rsidRPr="003E6567" w:rsidRDefault="00006F42" w:rsidP="00810F9C">
            <w:pPr>
              <w:spacing w:before="120" w:after="120"/>
              <w:jc w:val="right"/>
              <w:rPr>
                <w:rFonts w:eastAsia="Calibri" w:cs="Arial"/>
              </w:rPr>
            </w:pPr>
            <w:r w:rsidRPr="003E6567">
              <w:rPr>
                <w:rFonts w:eastAsia="Calibri" w:cs="Arial"/>
              </w:rPr>
              <w:t>24,552</w:t>
            </w:r>
          </w:p>
        </w:tc>
        <w:tc>
          <w:tcPr>
            <w:tcW w:w="2175" w:type="dxa"/>
            <w:shd w:val="clear" w:color="auto" w:fill="F2F2F2" w:themeFill="background1" w:themeFillShade="F2"/>
            <w:vAlign w:val="center"/>
          </w:tcPr>
          <w:p w14:paraId="2D8AA0FA" w14:textId="77777777" w:rsidR="00006F42" w:rsidRPr="003E6567" w:rsidRDefault="00006F42" w:rsidP="00810F9C">
            <w:pPr>
              <w:spacing w:before="120" w:after="120"/>
              <w:jc w:val="right"/>
              <w:rPr>
                <w:rFonts w:eastAsia="Calibri" w:cs="Arial"/>
              </w:rPr>
            </w:pPr>
            <w:r w:rsidRPr="003E6567">
              <w:rPr>
                <w:rFonts w:eastAsia="Calibri" w:cs="Arial"/>
              </w:rPr>
              <w:t>1,953,500</w:t>
            </w:r>
          </w:p>
        </w:tc>
        <w:tc>
          <w:tcPr>
            <w:tcW w:w="2590" w:type="dxa"/>
            <w:shd w:val="clear" w:color="auto" w:fill="F2F2F2" w:themeFill="background1" w:themeFillShade="F2"/>
            <w:vAlign w:val="center"/>
          </w:tcPr>
          <w:p w14:paraId="3A4E50F7" w14:textId="77777777" w:rsidR="00006F42" w:rsidRPr="003E6567" w:rsidRDefault="00006F42" w:rsidP="00810F9C">
            <w:pPr>
              <w:spacing w:before="120" w:after="120"/>
              <w:jc w:val="right"/>
              <w:rPr>
                <w:rFonts w:eastAsia="Calibri" w:cs="Arial"/>
              </w:rPr>
            </w:pPr>
            <w:r w:rsidRPr="003E6567">
              <w:rPr>
                <w:rFonts w:eastAsia="Calibri" w:cs="Arial"/>
              </w:rPr>
              <w:t>1.26%</w:t>
            </w:r>
          </w:p>
        </w:tc>
      </w:tr>
      <w:tr w:rsidR="00006F42" w:rsidRPr="003E6567" w14:paraId="35BCD7CC" w14:textId="77777777" w:rsidTr="008B06CE">
        <w:trPr>
          <w:cantSplit/>
          <w:trHeight w:val="773"/>
        </w:trPr>
        <w:tc>
          <w:tcPr>
            <w:tcW w:w="3415" w:type="dxa"/>
            <w:vAlign w:val="center"/>
          </w:tcPr>
          <w:p w14:paraId="2B55CED1" w14:textId="77777777" w:rsidR="00006F42" w:rsidRPr="003E6567" w:rsidRDefault="00006F42" w:rsidP="00810F9C">
            <w:pPr>
              <w:spacing w:before="120" w:after="120"/>
              <w:rPr>
                <w:rFonts w:eastAsia="Calibri" w:cs="Arial"/>
              </w:rPr>
            </w:pPr>
            <w:r w:rsidRPr="003E6567">
              <w:rPr>
                <w:rFonts w:eastAsia="Calibri" w:cs="Arial"/>
              </w:rPr>
              <w:t>Not economically disadvantaged</w:t>
            </w:r>
          </w:p>
        </w:tc>
        <w:tc>
          <w:tcPr>
            <w:tcW w:w="2250" w:type="dxa"/>
            <w:vAlign w:val="center"/>
          </w:tcPr>
          <w:p w14:paraId="15EBF122" w14:textId="77777777" w:rsidR="00006F42" w:rsidRPr="003E6567" w:rsidRDefault="00006F42" w:rsidP="00810F9C">
            <w:pPr>
              <w:spacing w:before="120" w:after="120"/>
              <w:jc w:val="right"/>
              <w:rPr>
                <w:rFonts w:eastAsia="Calibri" w:cs="Arial"/>
              </w:rPr>
            </w:pPr>
            <w:r w:rsidRPr="003E6567">
              <w:rPr>
                <w:rFonts w:eastAsia="Calibri" w:cs="Arial"/>
              </w:rPr>
              <w:t>1,233,962</w:t>
            </w:r>
          </w:p>
        </w:tc>
        <w:tc>
          <w:tcPr>
            <w:tcW w:w="2520" w:type="dxa"/>
            <w:vAlign w:val="center"/>
          </w:tcPr>
          <w:p w14:paraId="178E6A97" w14:textId="77777777" w:rsidR="00006F42" w:rsidRPr="003E6567" w:rsidRDefault="00006F42" w:rsidP="00810F9C">
            <w:pPr>
              <w:spacing w:before="120" w:after="120"/>
              <w:jc w:val="right"/>
              <w:rPr>
                <w:rFonts w:eastAsia="Calibri" w:cs="Arial"/>
              </w:rPr>
            </w:pPr>
            <w:r w:rsidRPr="003E6567">
              <w:rPr>
                <w:rFonts w:eastAsia="Calibri" w:cs="Arial"/>
              </w:rPr>
              <w:t>12,940</w:t>
            </w:r>
          </w:p>
        </w:tc>
        <w:tc>
          <w:tcPr>
            <w:tcW w:w="2175" w:type="dxa"/>
            <w:vAlign w:val="center"/>
          </w:tcPr>
          <w:p w14:paraId="4D9BD009" w14:textId="77777777" w:rsidR="00006F42" w:rsidRPr="003E6567" w:rsidRDefault="00006F42" w:rsidP="00810F9C">
            <w:pPr>
              <w:spacing w:before="120" w:after="120"/>
              <w:jc w:val="right"/>
              <w:rPr>
                <w:rFonts w:eastAsia="Calibri" w:cs="Arial"/>
              </w:rPr>
            </w:pPr>
            <w:r w:rsidRPr="003E6567">
              <w:rPr>
                <w:rFonts w:eastAsia="Calibri" w:cs="Arial"/>
              </w:rPr>
              <w:t>1,246,902</w:t>
            </w:r>
          </w:p>
        </w:tc>
        <w:tc>
          <w:tcPr>
            <w:tcW w:w="2590" w:type="dxa"/>
            <w:vAlign w:val="center"/>
          </w:tcPr>
          <w:p w14:paraId="6D88D769" w14:textId="77777777" w:rsidR="00006F42" w:rsidRPr="003E6567" w:rsidRDefault="00006F42" w:rsidP="00810F9C">
            <w:pPr>
              <w:spacing w:before="120" w:after="120"/>
              <w:jc w:val="right"/>
              <w:rPr>
                <w:rFonts w:eastAsia="Calibri" w:cs="Arial"/>
              </w:rPr>
            </w:pPr>
            <w:r w:rsidRPr="003E6567">
              <w:rPr>
                <w:rFonts w:eastAsia="Calibri" w:cs="Arial"/>
              </w:rPr>
              <w:t>1.04%</w:t>
            </w:r>
          </w:p>
        </w:tc>
      </w:tr>
      <w:tr w:rsidR="00006F42" w:rsidRPr="003E6567" w14:paraId="40A28DA9" w14:textId="77777777" w:rsidTr="008B06CE">
        <w:trPr>
          <w:cantSplit/>
          <w:trHeight w:val="620"/>
        </w:trPr>
        <w:tc>
          <w:tcPr>
            <w:tcW w:w="3415" w:type="dxa"/>
            <w:shd w:val="clear" w:color="auto" w:fill="F2F2F2" w:themeFill="background1" w:themeFillShade="F2"/>
            <w:vAlign w:val="center"/>
          </w:tcPr>
          <w:p w14:paraId="28AF824E" w14:textId="77777777" w:rsidR="00006F42" w:rsidRPr="003E6567" w:rsidRDefault="00006F42" w:rsidP="00810F9C">
            <w:pPr>
              <w:spacing w:before="120" w:after="120"/>
              <w:rPr>
                <w:rFonts w:eastAsia="Calibri" w:cs="Arial"/>
              </w:rPr>
            </w:pPr>
            <w:r w:rsidRPr="003E6567">
              <w:rPr>
                <w:rFonts w:eastAsia="Calibri" w:cs="Arial"/>
              </w:rPr>
              <w:t>Homeless</w:t>
            </w:r>
          </w:p>
        </w:tc>
        <w:tc>
          <w:tcPr>
            <w:tcW w:w="2250" w:type="dxa"/>
            <w:shd w:val="clear" w:color="auto" w:fill="F2F2F2" w:themeFill="background1" w:themeFillShade="F2"/>
            <w:vAlign w:val="center"/>
          </w:tcPr>
          <w:p w14:paraId="7026B1F7" w14:textId="77777777" w:rsidR="00006F42" w:rsidRPr="003E6567" w:rsidRDefault="00006F42" w:rsidP="00810F9C">
            <w:pPr>
              <w:spacing w:before="120" w:after="120"/>
              <w:jc w:val="right"/>
              <w:rPr>
                <w:rFonts w:eastAsia="Calibri" w:cs="Arial"/>
              </w:rPr>
            </w:pPr>
            <w:r w:rsidRPr="003E6567">
              <w:rPr>
                <w:rFonts w:eastAsia="Calibri" w:cs="Arial"/>
              </w:rPr>
              <w:t>113,303</w:t>
            </w:r>
          </w:p>
        </w:tc>
        <w:tc>
          <w:tcPr>
            <w:tcW w:w="2520" w:type="dxa"/>
            <w:shd w:val="clear" w:color="auto" w:fill="F2F2F2" w:themeFill="background1" w:themeFillShade="F2"/>
            <w:vAlign w:val="center"/>
          </w:tcPr>
          <w:p w14:paraId="17864373" w14:textId="77777777" w:rsidR="00006F42" w:rsidRPr="003E6567" w:rsidRDefault="00006F42" w:rsidP="00810F9C">
            <w:pPr>
              <w:spacing w:before="120" w:after="120"/>
              <w:jc w:val="right"/>
              <w:rPr>
                <w:rFonts w:eastAsia="Calibri" w:cs="Arial"/>
              </w:rPr>
            </w:pPr>
            <w:r w:rsidRPr="003E6567">
              <w:rPr>
                <w:rFonts w:eastAsia="Calibri" w:cs="Arial"/>
              </w:rPr>
              <w:t>1,260</w:t>
            </w:r>
          </w:p>
        </w:tc>
        <w:tc>
          <w:tcPr>
            <w:tcW w:w="2175" w:type="dxa"/>
            <w:shd w:val="clear" w:color="auto" w:fill="F2F2F2" w:themeFill="background1" w:themeFillShade="F2"/>
            <w:vAlign w:val="center"/>
          </w:tcPr>
          <w:p w14:paraId="14D649DA" w14:textId="77777777" w:rsidR="00006F42" w:rsidRPr="003E6567" w:rsidRDefault="00006F42" w:rsidP="00810F9C">
            <w:pPr>
              <w:spacing w:before="120" w:after="120"/>
              <w:jc w:val="right"/>
              <w:rPr>
                <w:rFonts w:eastAsia="Calibri" w:cs="Arial"/>
              </w:rPr>
            </w:pPr>
            <w:r w:rsidRPr="003E6567">
              <w:rPr>
                <w:rFonts w:eastAsia="Calibri" w:cs="Arial"/>
              </w:rPr>
              <w:t>114,563</w:t>
            </w:r>
          </w:p>
        </w:tc>
        <w:tc>
          <w:tcPr>
            <w:tcW w:w="2590" w:type="dxa"/>
            <w:shd w:val="clear" w:color="auto" w:fill="F2F2F2" w:themeFill="background1" w:themeFillShade="F2"/>
            <w:vAlign w:val="center"/>
          </w:tcPr>
          <w:p w14:paraId="7BDBF713" w14:textId="77777777" w:rsidR="00006F42" w:rsidRPr="003E6567" w:rsidRDefault="00006F42" w:rsidP="00810F9C">
            <w:pPr>
              <w:spacing w:before="120" w:after="120"/>
              <w:jc w:val="right"/>
              <w:rPr>
                <w:rFonts w:eastAsia="Calibri" w:cs="Arial"/>
              </w:rPr>
            </w:pPr>
            <w:r w:rsidRPr="003E6567">
              <w:rPr>
                <w:rFonts w:eastAsia="Calibri" w:cs="Arial"/>
              </w:rPr>
              <w:t>1.10%</w:t>
            </w:r>
          </w:p>
        </w:tc>
      </w:tr>
      <w:tr w:rsidR="00006F42" w:rsidRPr="003E6567" w14:paraId="797E2481" w14:textId="77777777" w:rsidTr="008B06CE">
        <w:trPr>
          <w:cantSplit/>
          <w:trHeight w:val="620"/>
        </w:trPr>
        <w:tc>
          <w:tcPr>
            <w:tcW w:w="3415" w:type="dxa"/>
            <w:vAlign w:val="center"/>
          </w:tcPr>
          <w:p w14:paraId="37216CAE" w14:textId="77777777" w:rsidR="00006F42" w:rsidRPr="003E6567" w:rsidRDefault="00006F42" w:rsidP="00810F9C">
            <w:pPr>
              <w:spacing w:before="120" w:after="120"/>
              <w:rPr>
                <w:rFonts w:eastAsia="Calibri" w:cs="Arial"/>
              </w:rPr>
            </w:pPr>
            <w:r w:rsidRPr="003E6567">
              <w:rPr>
                <w:rFonts w:eastAsia="Calibri" w:cs="Arial"/>
              </w:rPr>
              <w:t>Not homeless</w:t>
            </w:r>
          </w:p>
        </w:tc>
        <w:tc>
          <w:tcPr>
            <w:tcW w:w="2250" w:type="dxa"/>
            <w:vAlign w:val="center"/>
          </w:tcPr>
          <w:p w14:paraId="18531259" w14:textId="77777777" w:rsidR="00006F42" w:rsidRPr="003E6567" w:rsidRDefault="00006F42" w:rsidP="00810F9C">
            <w:pPr>
              <w:spacing w:before="120" w:after="120"/>
              <w:jc w:val="right"/>
              <w:rPr>
                <w:rFonts w:eastAsia="Calibri" w:cs="Arial"/>
              </w:rPr>
            </w:pPr>
            <w:r w:rsidRPr="003E6567">
              <w:rPr>
                <w:rFonts w:eastAsia="Calibri" w:cs="Arial"/>
              </w:rPr>
              <w:t>3,049,607</w:t>
            </w:r>
          </w:p>
        </w:tc>
        <w:tc>
          <w:tcPr>
            <w:tcW w:w="2520" w:type="dxa"/>
            <w:vAlign w:val="center"/>
          </w:tcPr>
          <w:p w14:paraId="45F3B095" w14:textId="77777777" w:rsidR="00006F42" w:rsidRPr="003E6567" w:rsidRDefault="00006F42" w:rsidP="00810F9C">
            <w:pPr>
              <w:spacing w:before="120" w:after="120"/>
              <w:jc w:val="right"/>
              <w:rPr>
                <w:rFonts w:eastAsia="Calibri" w:cs="Arial"/>
              </w:rPr>
            </w:pPr>
            <w:r w:rsidRPr="003E6567">
              <w:rPr>
                <w:rFonts w:eastAsia="Calibri" w:cs="Arial"/>
              </w:rPr>
              <w:t>36,232</w:t>
            </w:r>
          </w:p>
        </w:tc>
        <w:tc>
          <w:tcPr>
            <w:tcW w:w="2175" w:type="dxa"/>
            <w:vAlign w:val="center"/>
          </w:tcPr>
          <w:p w14:paraId="30CA0C36" w14:textId="77777777" w:rsidR="00006F42" w:rsidRPr="003E6567" w:rsidRDefault="00006F42" w:rsidP="00810F9C">
            <w:pPr>
              <w:spacing w:before="120" w:after="120"/>
              <w:jc w:val="right"/>
              <w:rPr>
                <w:rFonts w:eastAsia="Calibri" w:cs="Arial"/>
              </w:rPr>
            </w:pPr>
            <w:r w:rsidRPr="003E6567">
              <w:rPr>
                <w:rFonts w:eastAsia="Calibri" w:cs="Arial"/>
              </w:rPr>
              <w:t>3,085,839</w:t>
            </w:r>
          </w:p>
        </w:tc>
        <w:tc>
          <w:tcPr>
            <w:tcW w:w="2590" w:type="dxa"/>
            <w:vAlign w:val="center"/>
          </w:tcPr>
          <w:p w14:paraId="5243436A" w14:textId="77777777" w:rsidR="00006F42" w:rsidRPr="003E6567" w:rsidRDefault="00006F42" w:rsidP="00810F9C">
            <w:pPr>
              <w:spacing w:before="120" w:after="120"/>
              <w:jc w:val="right"/>
              <w:rPr>
                <w:rFonts w:eastAsia="Calibri" w:cs="Arial"/>
              </w:rPr>
            </w:pPr>
            <w:r w:rsidRPr="003E6567">
              <w:rPr>
                <w:rFonts w:eastAsia="Calibri" w:cs="Arial"/>
              </w:rPr>
              <w:t>1.17%</w:t>
            </w:r>
          </w:p>
        </w:tc>
      </w:tr>
      <w:tr w:rsidR="00006F42" w:rsidRPr="003E6567" w14:paraId="159546E2" w14:textId="77777777" w:rsidTr="008B06CE">
        <w:trPr>
          <w:cantSplit/>
          <w:trHeight w:val="647"/>
        </w:trPr>
        <w:tc>
          <w:tcPr>
            <w:tcW w:w="3415" w:type="dxa"/>
            <w:shd w:val="clear" w:color="auto" w:fill="F2F2F2" w:themeFill="background1" w:themeFillShade="F2"/>
            <w:vAlign w:val="center"/>
          </w:tcPr>
          <w:p w14:paraId="774B5163" w14:textId="77777777" w:rsidR="00006F42" w:rsidRPr="003E6567" w:rsidRDefault="00006F42" w:rsidP="00810F9C">
            <w:pPr>
              <w:spacing w:before="120" w:after="120"/>
              <w:rPr>
                <w:rFonts w:eastAsia="Calibri" w:cs="Arial"/>
              </w:rPr>
            </w:pPr>
            <w:r w:rsidRPr="003E6567">
              <w:rPr>
                <w:rFonts w:eastAsia="Calibri" w:cs="Arial"/>
              </w:rPr>
              <w:t>Military</w:t>
            </w:r>
          </w:p>
        </w:tc>
        <w:tc>
          <w:tcPr>
            <w:tcW w:w="2250" w:type="dxa"/>
            <w:shd w:val="clear" w:color="auto" w:fill="F2F2F2" w:themeFill="background1" w:themeFillShade="F2"/>
            <w:vAlign w:val="center"/>
          </w:tcPr>
          <w:p w14:paraId="1F7E2BCB" w14:textId="77777777" w:rsidR="00006F42" w:rsidRPr="003E6567" w:rsidRDefault="00006F42" w:rsidP="00810F9C">
            <w:pPr>
              <w:spacing w:before="120" w:after="120"/>
              <w:jc w:val="right"/>
              <w:rPr>
                <w:rFonts w:eastAsia="Calibri" w:cs="Arial"/>
              </w:rPr>
            </w:pPr>
            <w:r w:rsidRPr="003E6567">
              <w:rPr>
                <w:rFonts w:eastAsia="Calibri" w:cs="Arial"/>
              </w:rPr>
              <w:t>33,634</w:t>
            </w:r>
          </w:p>
        </w:tc>
        <w:tc>
          <w:tcPr>
            <w:tcW w:w="2520" w:type="dxa"/>
            <w:shd w:val="clear" w:color="auto" w:fill="F2F2F2" w:themeFill="background1" w:themeFillShade="F2"/>
            <w:vAlign w:val="center"/>
          </w:tcPr>
          <w:p w14:paraId="4662C2B8" w14:textId="77777777" w:rsidR="00006F42" w:rsidRPr="003E6567" w:rsidRDefault="00006F42" w:rsidP="00810F9C">
            <w:pPr>
              <w:spacing w:before="120" w:after="120"/>
              <w:jc w:val="right"/>
              <w:rPr>
                <w:rFonts w:eastAsia="Calibri" w:cs="Arial"/>
              </w:rPr>
            </w:pPr>
            <w:r w:rsidRPr="003E6567">
              <w:rPr>
                <w:rFonts w:eastAsia="Calibri" w:cs="Arial"/>
              </w:rPr>
              <w:t>293</w:t>
            </w:r>
          </w:p>
        </w:tc>
        <w:tc>
          <w:tcPr>
            <w:tcW w:w="2175" w:type="dxa"/>
            <w:shd w:val="clear" w:color="auto" w:fill="F2F2F2" w:themeFill="background1" w:themeFillShade="F2"/>
            <w:vAlign w:val="center"/>
          </w:tcPr>
          <w:p w14:paraId="55D4DA9E" w14:textId="77777777" w:rsidR="00006F42" w:rsidRPr="003E6567" w:rsidRDefault="00006F42" w:rsidP="00810F9C">
            <w:pPr>
              <w:spacing w:before="120" w:after="120"/>
              <w:jc w:val="right"/>
              <w:rPr>
                <w:rFonts w:eastAsia="Calibri" w:cs="Arial"/>
              </w:rPr>
            </w:pPr>
            <w:r w:rsidRPr="003E6567">
              <w:rPr>
                <w:rFonts w:eastAsia="Calibri" w:cs="Arial"/>
              </w:rPr>
              <w:t>33,927</w:t>
            </w:r>
          </w:p>
        </w:tc>
        <w:tc>
          <w:tcPr>
            <w:tcW w:w="2590" w:type="dxa"/>
            <w:shd w:val="clear" w:color="auto" w:fill="F2F2F2" w:themeFill="background1" w:themeFillShade="F2"/>
            <w:vAlign w:val="center"/>
          </w:tcPr>
          <w:p w14:paraId="61D3CE11" w14:textId="77777777" w:rsidR="00006F42" w:rsidRPr="003E6567" w:rsidRDefault="00006F42" w:rsidP="00810F9C">
            <w:pPr>
              <w:spacing w:before="120" w:after="120"/>
              <w:jc w:val="right"/>
              <w:rPr>
                <w:rFonts w:eastAsia="Calibri" w:cs="Arial"/>
              </w:rPr>
            </w:pPr>
            <w:r w:rsidRPr="003E6567">
              <w:rPr>
                <w:rFonts w:eastAsia="Calibri" w:cs="Arial"/>
              </w:rPr>
              <w:t>0.86%</w:t>
            </w:r>
          </w:p>
        </w:tc>
      </w:tr>
      <w:tr w:rsidR="00006F42" w:rsidRPr="003E6567" w14:paraId="1CFDFB1C" w14:textId="77777777" w:rsidTr="008B06CE">
        <w:trPr>
          <w:cantSplit/>
          <w:trHeight w:val="647"/>
        </w:trPr>
        <w:tc>
          <w:tcPr>
            <w:tcW w:w="3415" w:type="dxa"/>
            <w:vAlign w:val="center"/>
          </w:tcPr>
          <w:p w14:paraId="1ACD0460" w14:textId="77777777" w:rsidR="00006F42" w:rsidRPr="003E6567" w:rsidRDefault="00006F42" w:rsidP="00810F9C">
            <w:pPr>
              <w:spacing w:before="120" w:after="120"/>
              <w:rPr>
                <w:rFonts w:eastAsia="Calibri" w:cs="Arial"/>
              </w:rPr>
            </w:pPr>
            <w:r w:rsidRPr="003E6567">
              <w:rPr>
                <w:rFonts w:eastAsia="Calibri" w:cs="Arial"/>
              </w:rPr>
              <w:t xml:space="preserve">Not military </w:t>
            </w:r>
          </w:p>
        </w:tc>
        <w:tc>
          <w:tcPr>
            <w:tcW w:w="2250" w:type="dxa"/>
            <w:vAlign w:val="center"/>
          </w:tcPr>
          <w:p w14:paraId="462D9A29" w14:textId="77777777" w:rsidR="00006F42" w:rsidRPr="003E6567" w:rsidRDefault="00006F42" w:rsidP="00810F9C">
            <w:pPr>
              <w:spacing w:before="120" w:after="120"/>
              <w:jc w:val="right"/>
              <w:rPr>
                <w:rFonts w:eastAsia="Calibri" w:cs="Arial"/>
              </w:rPr>
            </w:pPr>
            <w:r w:rsidRPr="003E6567">
              <w:rPr>
                <w:rFonts w:eastAsia="Calibri" w:cs="Arial"/>
              </w:rPr>
              <w:t>3,129,276</w:t>
            </w:r>
          </w:p>
        </w:tc>
        <w:tc>
          <w:tcPr>
            <w:tcW w:w="2520" w:type="dxa"/>
            <w:vAlign w:val="center"/>
          </w:tcPr>
          <w:p w14:paraId="5E7FF514" w14:textId="77777777" w:rsidR="00006F42" w:rsidRPr="003E6567" w:rsidRDefault="00006F42" w:rsidP="00810F9C">
            <w:pPr>
              <w:spacing w:before="120" w:after="120"/>
              <w:jc w:val="right"/>
              <w:rPr>
                <w:rFonts w:eastAsia="Calibri" w:cs="Arial"/>
              </w:rPr>
            </w:pPr>
            <w:r w:rsidRPr="003E6567">
              <w:rPr>
                <w:rFonts w:eastAsia="Calibri" w:cs="Arial"/>
              </w:rPr>
              <w:t>37,199</w:t>
            </w:r>
          </w:p>
        </w:tc>
        <w:tc>
          <w:tcPr>
            <w:tcW w:w="2175" w:type="dxa"/>
            <w:vAlign w:val="center"/>
          </w:tcPr>
          <w:p w14:paraId="6DE9E677" w14:textId="77777777" w:rsidR="00006F42" w:rsidRPr="003E6567" w:rsidRDefault="00006F42" w:rsidP="00810F9C">
            <w:pPr>
              <w:spacing w:before="120" w:after="120"/>
              <w:jc w:val="right"/>
              <w:rPr>
                <w:rFonts w:eastAsia="Calibri" w:cs="Arial"/>
              </w:rPr>
            </w:pPr>
            <w:r w:rsidRPr="003E6567">
              <w:rPr>
                <w:rFonts w:eastAsia="Calibri" w:cs="Arial"/>
              </w:rPr>
              <w:t>3,166,475</w:t>
            </w:r>
          </w:p>
        </w:tc>
        <w:tc>
          <w:tcPr>
            <w:tcW w:w="2590" w:type="dxa"/>
            <w:vAlign w:val="center"/>
          </w:tcPr>
          <w:p w14:paraId="413B5A24" w14:textId="77777777" w:rsidR="00006F42" w:rsidRPr="003E6567" w:rsidRDefault="00006F42" w:rsidP="00810F9C">
            <w:pPr>
              <w:spacing w:before="120" w:after="120"/>
              <w:jc w:val="right"/>
              <w:rPr>
                <w:rFonts w:eastAsia="Calibri" w:cs="Arial"/>
              </w:rPr>
            </w:pPr>
            <w:r w:rsidRPr="003E6567">
              <w:rPr>
                <w:rFonts w:eastAsia="Calibri" w:cs="Arial"/>
              </w:rPr>
              <w:t>1.17%</w:t>
            </w:r>
          </w:p>
        </w:tc>
      </w:tr>
      <w:tr w:rsidR="00006F42" w:rsidRPr="003E6567" w14:paraId="257B9434" w14:textId="77777777" w:rsidTr="008B06CE">
        <w:trPr>
          <w:cantSplit/>
          <w:trHeight w:val="647"/>
        </w:trPr>
        <w:tc>
          <w:tcPr>
            <w:tcW w:w="3415" w:type="dxa"/>
            <w:shd w:val="clear" w:color="auto" w:fill="F2F2F2" w:themeFill="background1" w:themeFillShade="F2"/>
            <w:vAlign w:val="center"/>
          </w:tcPr>
          <w:p w14:paraId="56972774" w14:textId="77777777" w:rsidR="00006F42" w:rsidRPr="003E6567" w:rsidRDefault="00006F42" w:rsidP="00810F9C">
            <w:pPr>
              <w:spacing w:before="120" w:after="120"/>
              <w:rPr>
                <w:rFonts w:eastAsia="Calibri" w:cs="Arial"/>
              </w:rPr>
            </w:pPr>
            <w:r w:rsidRPr="003E6567">
              <w:rPr>
                <w:rFonts w:eastAsia="Calibri" w:cs="Arial"/>
              </w:rPr>
              <w:t>Female</w:t>
            </w:r>
          </w:p>
        </w:tc>
        <w:tc>
          <w:tcPr>
            <w:tcW w:w="2250" w:type="dxa"/>
            <w:shd w:val="clear" w:color="auto" w:fill="F2F2F2" w:themeFill="background1" w:themeFillShade="F2"/>
            <w:vAlign w:val="center"/>
          </w:tcPr>
          <w:p w14:paraId="7FD17583" w14:textId="77777777" w:rsidR="00006F42" w:rsidRPr="003E6567" w:rsidRDefault="00006F42" w:rsidP="00810F9C">
            <w:pPr>
              <w:spacing w:before="120" w:after="120"/>
              <w:jc w:val="right"/>
              <w:rPr>
                <w:rFonts w:eastAsia="Calibri" w:cs="Arial"/>
              </w:rPr>
            </w:pPr>
            <w:r w:rsidRPr="003E6567">
              <w:rPr>
                <w:rFonts w:eastAsia="Calibri" w:cs="Arial"/>
              </w:rPr>
              <w:t>1,547,445</w:t>
            </w:r>
          </w:p>
        </w:tc>
        <w:tc>
          <w:tcPr>
            <w:tcW w:w="2520" w:type="dxa"/>
            <w:shd w:val="clear" w:color="auto" w:fill="F2F2F2" w:themeFill="background1" w:themeFillShade="F2"/>
            <w:vAlign w:val="center"/>
          </w:tcPr>
          <w:p w14:paraId="219623C5" w14:textId="77777777" w:rsidR="00006F42" w:rsidRPr="003E6567" w:rsidRDefault="00006F42" w:rsidP="00810F9C">
            <w:pPr>
              <w:spacing w:before="120" w:after="120"/>
              <w:jc w:val="right"/>
              <w:rPr>
                <w:rFonts w:eastAsia="Calibri" w:cs="Arial"/>
              </w:rPr>
            </w:pPr>
            <w:r w:rsidRPr="003E6567">
              <w:rPr>
                <w:rFonts w:eastAsia="Calibri" w:cs="Arial"/>
              </w:rPr>
              <w:t>12,190</w:t>
            </w:r>
          </w:p>
        </w:tc>
        <w:tc>
          <w:tcPr>
            <w:tcW w:w="2175" w:type="dxa"/>
            <w:shd w:val="clear" w:color="auto" w:fill="F2F2F2" w:themeFill="background1" w:themeFillShade="F2"/>
            <w:vAlign w:val="center"/>
          </w:tcPr>
          <w:p w14:paraId="17E6F5BD" w14:textId="77777777" w:rsidR="00006F42" w:rsidRPr="003E6567" w:rsidRDefault="00006F42" w:rsidP="00810F9C">
            <w:pPr>
              <w:spacing w:before="120" w:after="120"/>
              <w:jc w:val="right"/>
              <w:rPr>
                <w:rFonts w:eastAsia="Calibri" w:cs="Arial"/>
              </w:rPr>
            </w:pPr>
            <w:r w:rsidRPr="003E6567">
              <w:rPr>
                <w:rFonts w:eastAsia="Calibri" w:cs="Arial"/>
              </w:rPr>
              <w:t>1,559,635</w:t>
            </w:r>
          </w:p>
        </w:tc>
        <w:tc>
          <w:tcPr>
            <w:tcW w:w="2590" w:type="dxa"/>
            <w:shd w:val="clear" w:color="auto" w:fill="F2F2F2" w:themeFill="background1" w:themeFillShade="F2"/>
            <w:vAlign w:val="center"/>
          </w:tcPr>
          <w:p w14:paraId="126E1DD8" w14:textId="77777777" w:rsidR="00006F42" w:rsidRPr="003E6567" w:rsidRDefault="00006F42" w:rsidP="00810F9C">
            <w:pPr>
              <w:spacing w:before="120" w:after="120"/>
              <w:jc w:val="right"/>
              <w:rPr>
                <w:rFonts w:eastAsia="Calibri" w:cs="Arial"/>
              </w:rPr>
            </w:pPr>
            <w:r w:rsidRPr="003E6567">
              <w:rPr>
                <w:rFonts w:eastAsia="Calibri" w:cs="Arial"/>
              </w:rPr>
              <w:t>0.78%</w:t>
            </w:r>
          </w:p>
        </w:tc>
      </w:tr>
      <w:tr w:rsidR="00006F42" w:rsidRPr="003E6567" w14:paraId="55383BFA" w14:textId="77777777" w:rsidTr="008B06CE">
        <w:trPr>
          <w:cantSplit/>
          <w:trHeight w:val="557"/>
        </w:trPr>
        <w:tc>
          <w:tcPr>
            <w:tcW w:w="3415" w:type="dxa"/>
            <w:vAlign w:val="center"/>
          </w:tcPr>
          <w:p w14:paraId="10F1533A" w14:textId="77777777" w:rsidR="00006F42" w:rsidRPr="003E6567" w:rsidRDefault="00006F42" w:rsidP="00810F9C">
            <w:pPr>
              <w:spacing w:before="120" w:after="120"/>
              <w:rPr>
                <w:rFonts w:eastAsia="Calibri" w:cs="Arial"/>
              </w:rPr>
            </w:pPr>
            <w:r w:rsidRPr="003E6567">
              <w:rPr>
                <w:rFonts w:eastAsia="Calibri" w:cs="Arial"/>
              </w:rPr>
              <w:t>Male</w:t>
            </w:r>
          </w:p>
        </w:tc>
        <w:tc>
          <w:tcPr>
            <w:tcW w:w="2250" w:type="dxa"/>
            <w:vAlign w:val="center"/>
          </w:tcPr>
          <w:p w14:paraId="1512A4BA" w14:textId="77777777" w:rsidR="00006F42" w:rsidRPr="003E6567" w:rsidRDefault="00006F42" w:rsidP="00810F9C">
            <w:pPr>
              <w:spacing w:before="120" w:after="120"/>
              <w:jc w:val="right"/>
              <w:rPr>
                <w:rFonts w:eastAsia="Calibri" w:cs="Arial"/>
              </w:rPr>
            </w:pPr>
            <w:r w:rsidRPr="003E6567">
              <w:rPr>
                <w:rFonts w:eastAsia="Calibri" w:cs="Arial"/>
              </w:rPr>
              <w:t>1,615,465</w:t>
            </w:r>
          </w:p>
        </w:tc>
        <w:tc>
          <w:tcPr>
            <w:tcW w:w="2520" w:type="dxa"/>
            <w:vAlign w:val="center"/>
          </w:tcPr>
          <w:p w14:paraId="07462015" w14:textId="77777777" w:rsidR="00006F42" w:rsidRPr="003E6567" w:rsidRDefault="00006F42" w:rsidP="00810F9C">
            <w:pPr>
              <w:spacing w:before="120" w:after="120"/>
              <w:jc w:val="right"/>
              <w:rPr>
                <w:rFonts w:eastAsia="Calibri" w:cs="Arial"/>
              </w:rPr>
            </w:pPr>
            <w:r w:rsidRPr="003E6567">
              <w:rPr>
                <w:rFonts w:eastAsia="Calibri" w:cs="Arial"/>
              </w:rPr>
              <w:t>25,302</w:t>
            </w:r>
          </w:p>
        </w:tc>
        <w:tc>
          <w:tcPr>
            <w:tcW w:w="2175" w:type="dxa"/>
            <w:vAlign w:val="center"/>
          </w:tcPr>
          <w:p w14:paraId="2849750F" w14:textId="77777777" w:rsidR="00006F42" w:rsidRPr="003E6567" w:rsidRDefault="00006F42" w:rsidP="00810F9C">
            <w:pPr>
              <w:spacing w:before="120" w:after="120"/>
              <w:jc w:val="right"/>
              <w:rPr>
                <w:rFonts w:eastAsia="Calibri" w:cs="Arial"/>
              </w:rPr>
            </w:pPr>
            <w:r w:rsidRPr="003E6567">
              <w:rPr>
                <w:rFonts w:eastAsia="Calibri" w:cs="Arial"/>
              </w:rPr>
              <w:t>1,640,767</w:t>
            </w:r>
          </w:p>
        </w:tc>
        <w:tc>
          <w:tcPr>
            <w:tcW w:w="2590" w:type="dxa"/>
            <w:vAlign w:val="center"/>
          </w:tcPr>
          <w:p w14:paraId="251C9977" w14:textId="77777777" w:rsidR="00006F42" w:rsidRPr="003E6567" w:rsidRDefault="00006F42" w:rsidP="00810F9C">
            <w:pPr>
              <w:spacing w:before="120" w:after="120"/>
              <w:jc w:val="right"/>
              <w:rPr>
                <w:rFonts w:eastAsia="Calibri" w:cs="Arial"/>
              </w:rPr>
            </w:pPr>
            <w:r w:rsidRPr="003E6567">
              <w:rPr>
                <w:rFonts w:eastAsia="Calibri" w:cs="Arial"/>
              </w:rPr>
              <w:t>1.54%</w:t>
            </w:r>
          </w:p>
        </w:tc>
      </w:tr>
    </w:tbl>
    <w:p w14:paraId="6961C62D" w14:textId="77777777" w:rsidR="00006F42" w:rsidRPr="003E6567" w:rsidRDefault="00006F42" w:rsidP="00006F42">
      <w:pPr>
        <w:keepNext/>
        <w:keepLines/>
        <w:spacing w:before="480" w:after="60" w:line="259" w:lineRule="auto"/>
        <w:outlineLvl w:val="2"/>
        <w:rPr>
          <w:rFonts w:cs="Arial"/>
        </w:rPr>
      </w:pPr>
      <w:r w:rsidRPr="003E6567">
        <w:rPr>
          <w:rFonts w:cs="Arial"/>
        </w:rPr>
        <w:lastRenderedPageBreak/>
        <w:t>Table 2. Alternate Assessment Participation Rates for 2018–2019 Mathematics</w:t>
      </w:r>
    </w:p>
    <w:tbl>
      <w:tblPr>
        <w:tblStyle w:val="TableGrid"/>
        <w:tblW w:w="0" w:type="auto"/>
        <w:tblLook w:val="04A0" w:firstRow="1" w:lastRow="0" w:firstColumn="1" w:lastColumn="0" w:noHBand="0" w:noVBand="1"/>
        <w:tblDescription w:val="Table 2. Alternate Assessment Participation Rates for 2018–2019 Mathematics."/>
      </w:tblPr>
      <w:tblGrid>
        <w:gridCol w:w="2216"/>
        <w:gridCol w:w="1794"/>
        <w:gridCol w:w="1886"/>
        <w:gridCol w:w="1550"/>
        <w:gridCol w:w="1904"/>
      </w:tblGrid>
      <w:tr w:rsidR="00006F42" w:rsidRPr="003E6567" w14:paraId="74F25D2F" w14:textId="77777777" w:rsidTr="008B06CE">
        <w:trPr>
          <w:cantSplit/>
          <w:tblHeader/>
        </w:trPr>
        <w:tc>
          <w:tcPr>
            <w:tcW w:w="3505" w:type="dxa"/>
            <w:shd w:val="clear" w:color="auto" w:fill="D9D9D9" w:themeFill="background1" w:themeFillShade="D9"/>
            <w:vAlign w:val="center"/>
          </w:tcPr>
          <w:p w14:paraId="66FC9CD0" w14:textId="77777777" w:rsidR="00006F42" w:rsidRPr="003E6567" w:rsidRDefault="00006F42" w:rsidP="00006F42">
            <w:pPr>
              <w:spacing w:before="120" w:after="120"/>
              <w:jc w:val="center"/>
              <w:rPr>
                <w:rFonts w:eastAsia="Calibri" w:cs="Arial"/>
                <w:b/>
              </w:rPr>
            </w:pPr>
            <w:r w:rsidRPr="003E6567">
              <w:rPr>
                <w:rFonts w:eastAsia="Calibri" w:cs="Arial"/>
                <w:b/>
              </w:rPr>
              <w:t>Student Subgroup</w:t>
            </w:r>
          </w:p>
        </w:tc>
        <w:tc>
          <w:tcPr>
            <w:tcW w:w="2160" w:type="dxa"/>
            <w:shd w:val="clear" w:color="auto" w:fill="D9D9D9" w:themeFill="background1" w:themeFillShade="D9"/>
            <w:vAlign w:val="center"/>
          </w:tcPr>
          <w:p w14:paraId="0418CA0F" w14:textId="77777777" w:rsidR="00006F42" w:rsidRPr="003E6567" w:rsidRDefault="00006F42" w:rsidP="00006F42">
            <w:pPr>
              <w:spacing w:before="120" w:after="120"/>
              <w:jc w:val="center"/>
              <w:rPr>
                <w:rFonts w:eastAsia="Calibri" w:cs="Arial"/>
                <w:b/>
              </w:rPr>
            </w:pPr>
            <w:r w:rsidRPr="003E6567">
              <w:rPr>
                <w:rFonts w:eastAsia="Calibri" w:cs="Arial"/>
                <w:b/>
              </w:rPr>
              <w:t># of Students Participating in Regular Assessment</w:t>
            </w:r>
          </w:p>
        </w:tc>
        <w:tc>
          <w:tcPr>
            <w:tcW w:w="2520" w:type="dxa"/>
            <w:shd w:val="clear" w:color="auto" w:fill="D9D9D9" w:themeFill="background1" w:themeFillShade="D9"/>
            <w:vAlign w:val="center"/>
          </w:tcPr>
          <w:p w14:paraId="460C438B" w14:textId="77777777" w:rsidR="00006F42" w:rsidRPr="003E6567" w:rsidRDefault="00006F42" w:rsidP="00006F42">
            <w:pPr>
              <w:spacing w:before="120" w:after="120"/>
              <w:jc w:val="center"/>
              <w:rPr>
                <w:rFonts w:eastAsia="Calibri" w:cs="Arial"/>
                <w:b/>
              </w:rPr>
            </w:pPr>
            <w:r w:rsidRPr="003E6567">
              <w:rPr>
                <w:rFonts w:eastAsia="Calibri" w:cs="Arial"/>
                <w:b/>
              </w:rPr>
              <w:t># of Students Participating in Alternate Assessment</w:t>
            </w:r>
          </w:p>
        </w:tc>
        <w:tc>
          <w:tcPr>
            <w:tcW w:w="2175" w:type="dxa"/>
            <w:shd w:val="clear" w:color="auto" w:fill="D9D9D9" w:themeFill="background1" w:themeFillShade="D9"/>
            <w:vAlign w:val="center"/>
          </w:tcPr>
          <w:p w14:paraId="5F87F7C6" w14:textId="77777777" w:rsidR="00006F42" w:rsidRPr="003E6567" w:rsidRDefault="00006F42" w:rsidP="00006F42">
            <w:pPr>
              <w:spacing w:before="120" w:after="120"/>
              <w:jc w:val="center"/>
              <w:rPr>
                <w:rFonts w:eastAsia="Calibri" w:cs="Arial"/>
                <w:b/>
              </w:rPr>
            </w:pPr>
            <w:r w:rsidRPr="003E6567">
              <w:rPr>
                <w:rFonts w:eastAsia="Calibri" w:cs="Arial"/>
                <w:b/>
              </w:rPr>
              <w:t>Total # of Students Assessed</w:t>
            </w:r>
          </w:p>
        </w:tc>
        <w:tc>
          <w:tcPr>
            <w:tcW w:w="2590" w:type="dxa"/>
            <w:shd w:val="clear" w:color="auto" w:fill="D9D9D9" w:themeFill="background1" w:themeFillShade="D9"/>
            <w:vAlign w:val="center"/>
          </w:tcPr>
          <w:p w14:paraId="7E393D52" w14:textId="77777777" w:rsidR="00006F42" w:rsidRPr="003E6567" w:rsidRDefault="00006F42" w:rsidP="00006F42">
            <w:pPr>
              <w:spacing w:before="120" w:after="120"/>
              <w:jc w:val="center"/>
              <w:rPr>
                <w:rFonts w:eastAsia="Calibri" w:cs="Arial"/>
                <w:b/>
              </w:rPr>
            </w:pPr>
            <w:r w:rsidRPr="003E6567">
              <w:rPr>
                <w:rFonts w:eastAsia="Calibri" w:cs="Arial"/>
                <w:b/>
              </w:rPr>
              <w:t>Percentage Participating in Alternate Assessment</w:t>
            </w:r>
          </w:p>
        </w:tc>
      </w:tr>
      <w:tr w:rsidR="00006F42" w:rsidRPr="003E6567" w14:paraId="58F1ED57" w14:textId="77777777" w:rsidTr="008B06CE">
        <w:trPr>
          <w:cantSplit/>
          <w:trHeight w:val="665"/>
        </w:trPr>
        <w:tc>
          <w:tcPr>
            <w:tcW w:w="3505" w:type="dxa"/>
            <w:vAlign w:val="center"/>
          </w:tcPr>
          <w:p w14:paraId="10EDD195" w14:textId="77777777" w:rsidR="00006F42" w:rsidRPr="003E6567" w:rsidRDefault="00006F42" w:rsidP="00810F9C">
            <w:pPr>
              <w:spacing w:before="120" w:after="120"/>
              <w:rPr>
                <w:rFonts w:eastAsia="Calibri" w:cs="Arial"/>
              </w:rPr>
            </w:pPr>
            <w:r w:rsidRPr="003E6567">
              <w:rPr>
                <w:rFonts w:eastAsia="Calibri" w:cs="Arial"/>
              </w:rPr>
              <w:t>All students</w:t>
            </w:r>
          </w:p>
        </w:tc>
        <w:tc>
          <w:tcPr>
            <w:tcW w:w="2160" w:type="dxa"/>
            <w:vAlign w:val="center"/>
          </w:tcPr>
          <w:p w14:paraId="0E8DFE33" w14:textId="77777777" w:rsidR="00006F42" w:rsidRPr="003E6567" w:rsidRDefault="00006F42" w:rsidP="00006F42">
            <w:pPr>
              <w:spacing w:before="120" w:after="120"/>
              <w:jc w:val="center"/>
              <w:rPr>
                <w:rFonts w:eastAsia="Calibri" w:cs="Arial"/>
              </w:rPr>
            </w:pPr>
            <w:r w:rsidRPr="003E6567">
              <w:rPr>
                <w:rFonts w:eastAsia="Calibri" w:cs="Arial"/>
              </w:rPr>
              <w:t>3,170,971</w:t>
            </w:r>
          </w:p>
        </w:tc>
        <w:tc>
          <w:tcPr>
            <w:tcW w:w="2520" w:type="dxa"/>
            <w:vAlign w:val="center"/>
          </w:tcPr>
          <w:p w14:paraId="785D9F6C" w14:textId="77777777" w:rsidR="00006F42" w:rsidRPr="003E6567" w:rsidRDefault="00006F42" w:rsidP="00006F42">
            <w:pPr>
              <w:spacing w:before="120" w:after="120"/>
              <w:jc w:val="center"/>
              <w:rPr>
                <w:rFonts w:eastAsia="Calibri" w:cs="Arial"/>
              </w:rPr>
            </w:pPr>
            <w:r w:rsidRPr="003E6567">
              <w:rPr>
                <w:rFonts w:eastAsia="Calibri" w:cs="Arial"/>
              </w:rPr>
              <w:t>37,349</w:t>
            </w:r>
          </w:p>
        </w:tc>
        <w:tc>
          <w:tcPr>
            <w:tcW w:w="2175" w:type="dxa"/>
            <w:vAlign w:val="center"/>
          </w:tcPr>
          <w:p w14:paraId="3AB9FB94" w14:textId="77777777" w:rsidR="00006F42" w:rsidRPr="003E6567" w:rsidRDefault="00006F42" w:rsidP="00006F42">
            <w:pPr>
              <w:spacing w:before="120" w:after="120"/>
              <w:jc w:val="center"/>
              <w:rPr>
                <w:rFonts w:eastAsia="Calibri" w:cs="Arial"/>
              </w:rPr>
            </w:pPr>
            <w:r w:rsidRPr="003E6567">
              <w:rPr>
                <w:rFonts w:eastAsia="Calibri" w:cs="Arial"/>
              </w:rPr>
              <w:t>3,208,320</w:t>
            </w:r>
          </w:p>
        </w:tc>
        <w:tc>
          <w:tcPr>
            <w:tcW w:w="2590" w:type="dxa"/>
            <w:vAlign w:val="center"/>
          </w:tcPr>
          <w:p w14:paraId="0BF534A9" w14:textId="77777777" w:rsidR="00006F42" w:rsidRPr="003E6567" w:rsidRDefault="00006F42" w:rsidP="00006F42">
            <w:pPr>
              <w:spacing w:before="120" w:after="120"/>
              <w:jc w:val="center"/>
              <w:rPr>
                <w:rFonts w:eastAsia="Calibri" w:cs="Arial"/>
              </w:rPr>
            </w:pPr>
            <w:r w:rsidRPr="003E6567">
              <w:rPr>
                <w:rFonts w:eastAsia="Calibri" w:cs="Arial"/>
              </w:rPr>
              <w:t>1.16%</w:t>
            </w:r>
          </w:p>
        </w:tc>
      </w:tr>
      <w:tr w:rsidR="00006F42" w:rsidRPr="003E6567" w14:paraId="01CFED20" w14:textId="77777777" w:rsidTr="008B06CE">
        <w:trPr>
          <w:cantSplit/>
          <w:trHeight w:val="620"/>
        </w:trPr>
        <w:tc>
          <w:tcPr>
            <w:tcW w:w="3505" w:type="dxa"/>
            <w:shd w:val="clear" w:color="auto" w:fill="F2F2F2" w:themeFill="background1" w:themeFillShade="F2"/>
            <w:vAlign w:val="center"/>
          </w:tcPr>
          <w:p w14:paraId="542B1A6A" w14:textId="77777777" w:rsidR="00006F42" w:rsidRPr="003E6567" w:rsidRDefault="00006F42" w:rsidP="00810F9C">
            <w:pPr>
              <w:spacing w:before="120" w:after="120"/>
              <w:rPr>
                <w:rFonts w:eastAsia="Calibri" w:cs="Arial"/>
              </w:rPr>
            </w:pPr>
            <w:r w:rsidRPr="003E6567">
              <w:rPr>
                <w:rFonts w:eastAsia="Calibri" w:cs="Arial"/>
              </w:rPr>
              <w:t>African American</w:t>
            </w:r>
          </w:p>
        </w:tc>
        <w:tc>
          <w:tcPr>
            <w:tcW w:w="2160" w:type="dxa"/>
            <w:shd w:val="clear" w:color="auto" w:fill="F2F2F2" w:themeFill="background1" w:themeFillShade="F2"/>
            <w:vAlign w:val="center"/>
          </w:tcPr>
          <w:p w14:paraId="14A13F5C" w14:textId="77777777" w:rsidR="00006F42" w:rsidRPr="003E6567" w:rsidRDefault="00006F42" w:rsidP="00006F42">
            <w:pPr>
              <w:spacing w:before="120" w:after="120"/>
              <w:jc w:val="center"/>
              <w:rPr>
                <w:rFonts w:eastAsia="Calibri" w:cs="Arial"/>
              </w:rPr>
            </w:pPr>
            <w:r w:rsidRPr="003E6567">
              <w:rPr>
                <w:rFonts w:eastAsia="Calibri" w:cs="Arial"/>
              </w:rPr>
              <w:t>166,870</w:t>
            </w:r>
          </w:p>
        </w:tc>
        <w:tc>
          <w:tcPr>
            <w:tcW w:w="2520" w:type="dxa"/>
            <w:shd w:val="clear" w:color="auto" w:fill="F2F2F2" w:themeFill="background1" w:themeFillShade="F2"/>
            <w:vAlign w:val="center"/>
          </w:tcPr>
          <w:p w14:paraId="090860A7" w14:textId="77777777" w:rsidR="00006F42" w:rsidRPr="003E6567" w:rsidRDefault="00006F42" w:rsidP="00006F42">
            <w:pPr>
              <w:spacing w:before="120" w:after="120"/>
              <w:jc w:val="center"/>
              <w:rPr>
                <w:rFonts w:eastAsia="Calibri" w:cs="Arial"/>
              </w:rPr>
            </w:pPr>
            <w:r w:rsidRPr="003E6567">
              <w:rPr>
                <w:rFonts w:eastAsia="Calibri" w:cs="Arial"/>
              </w:rPr>
              <w:t>3,021</w:t>
            </w:r>
          </w:p>
        </w:tc>
        <w:tc>
          <w:tcPr>
            <w:tcW w:w="2175" w:type="dxa"/>
            <w:shd w:val="clear" w:color="auto" w:fill="F2F2F2" w:themeFill="background1" w:themeFillShade="F2"/>
            <w:vAlign w:val="center"/>
          </w:tcPr>
          <w:p w14:paraId="21708AEF" w14:textId="77777777" w:rsidR="00006F42" w:rsidRPr="003E6567" w:rsidRDefault="00006F42" w:rsidP="00006F42">
            <w:pPr>
              <w:spacing w:before="120" w:after="120"/>
              <w:jc w:val="center"/>
              <w:rPr>
                <w:rFonts w:eastAsia="Calibri" w:cs="Arial"/>
              </w:rPr>
            </w:pPr>
            <w:r w:rsidRPr="003E6567">
              <w:rPr>
                <w:rFonts w:eastAsia="Calibri" w:cs="Arial"/>
              </w:rPr>
              <w:t>169,891</w:t>
            </w:r>
          </w:p>
        </w:tc>
        <w:tc>
          <w:tcPr>
            <w:tcW w:w="2590" w:type="dxa"/>
            <w:shd w:val="clear" w:color="auto" w:fill="F2F2F2" w:themeFill="background1" w:themeFillShade="F2"/>
            <w:vAlign w:val="center"/>
          </w:tcPr>
          <w:p w14:paraId="758EC95D" w14:textId="77777777" w:rsidR="00006F42" w:rsidRPr="003E6567" w:rsidRDefault="00006F42" w:rsidP="00006F42">
            <w:pPr>
              <w:spacing w:before="120" w:after="120"/>
              <w:jc w:val="center"/>
              <w:rPr>
                <w:rFonts w:eastAsia="Calibri" w:cs="Arial"/>
              </w:rPr>
            </w:pPr>
            <w:r w:rsidRPr="003E6567">
              <w:rPr>
                <w:rFonts w:eastAsia="Calibri" w:cs="Arial"/>
              </w:rPr>
              <w:t>1.78%</w:t>
            </w:r>
          </w:p>
        </w:tc>
      </w:tr>
      <w:tr w:rsidR="00006F42" w:rsidRPr="003E6567" w14:paraId="3D6E68F2" w14:textId="77777777" w:rsidTr="008B06CE">
        <w:trPr>
          <w:cantSplit/>
          <w:trHeight w:val="1070"/>
        </w:trPr>
        <w:tc>
          <w:tcPr>
            <w:tcW w:w="3505" w:type="dxa"/>
            <w:vAlign w:val="center"/>
          </w:tcPr>
          <w:p w14:paraId="20C88D50" w14:textId="77777777" w:rsidR="00006F42" w:rsidRPr="003E6567" w:rsidRDefault="00006F42" w:rsidP="00810F9C">
            <w:pPr>
              <w:spacing w:before="120" w:after="120"/>
              <w:rPr>
                <w:rFonts w:eastAsia="Calibri" w:cs="Arial"/>
              </w:rPr>
            </w:pPr>
            <w:r w:rsidRPr="003E6567">
              <w:rPr>
                <w:rFonts w:eastAsia="Calibri" w:cs="Arial"/>
              </w:rPr>
              <w:t>American Indian/Alaska Native</w:t>
            </w:r>
          </w:p>
        </w:tc>
        <w:tc>
          <w:tcPr>
            <w:tcW w:w="2160" w:type="dxa"/>
            <w:vAlign w:val="center"/>
          </w:tcPr>
          <w:p w14:paraId="48E201BE" w14:textId="77777777" w:rsidR="00006F42" w:rsidRPr="003E6567" w:rsidRDefault="00006F42" w:rsidP="00006F42">
            <w:pPr>
              <w:spacing w:before="120" w:after="120"/>
              <w:jc w:val="center"/>
              <w:rPr>
                <w:rFonts w:eastAsia="Calibri" w:cs="Arial"/>
              </w:rPr>
            </w:pPr>
            <w:r w:rsidRPr="003E6567">
              <w:rPr>
                <w:rFonts w:eastAsia="Calibri" w:cs="Arial"/>
              </w:rPr>
              <w:t>15,629</w:t>
            </w:r>
          </w:p>
        </w:tc>
        <w:tc>
          <w:tcPr>
            <w:tcW w:w="2520" w:type="dxa"/>
            <w:vAlign w:val="center"/>
          </w:tcPr>
          <w:p w14:paraId="2169B20A" w14:textId="77777777" w:rsidR="00006F42" w:rsidRPr="003E6567" w:rsidRDefault="00006F42" w:rsidP="00006F42">
            <w:pPr>
              <w:spacing w:before="120" w:after="120"/>
              <w:jc w:val="center"/>
              <w:rPr>
                <w:rFonts w:eastAsia="Calibri" w:cs="Arial"/>
              </w:rPr>
            </w:pPr>
            <w:r w:rsidRPr="003E6567">
              <w:rPr>
                <w:rFonts w:eastAsia="Calibri" w:cs="Arial"/>
              </w:rPr>
              <w:t>238</w:t>
            </w:r>
          </w:p>
        </w:tc>
        <w:tc>
          <w:tcPr>
            <w:tcW w:w="2175" w:type="dxa"/>
            <w:vAlign w:val="center"/>
          </w:tcPr>
          <w:p w14:paraId="6EDFDF34" w14:textId="77777777" w:rsidR="00006F42" w:rsidRPr="003E6567" w:rsidRDefault="00006F42" w:rsidP="00006F42">
            <w:pPr>
              <w:spacing w:before="120" w:after="120"/>
              <w:jc w:val="center"/>
              <w:rPr>
                <w:rFonts w:eastAsia="Calibri" w:cs="Arial"/>
              </w:rPr>
            </w:pPr>
            <w:r w:rsidRPr="003E6567">
              <w:rPr>
                <w:rFonts w:eastAsia="Calibri" w:cs="Arial"/>
              </w:rPr>
              <w:t>15,867</w:t>
            </w:r>
          </w:p>
        </w:tc>
        <w:tc>
          <w:tcPr>
            <w:tcW w:w="2590" w:type="dxa"/>
            <w:vAlign w:val="center"/>
          </w:tcPr>
          <w:p w14:paraId="1D82C93A" w14:textId="77777777" w:rsidR="00006F42" w:rsidRPr="003E6567" w:rsidRDefault="00006F42" w:rsidP="00006F42">
            <w:pPr>
              <w:spacing w:before="120" w:after="120"/>
              <w:jc w:val="center"/>
              <w:rPr>
                <w:rFonts w:eastAsia="Calibri" w:cs="Arial"/>
              </w:rPr>
            </w:pPr>
            <w:r w:rsidRPr="003E6567">
              <w:rPr>
                <w:rFonts w:eastAsia="Calibri" w:cs="Arial"/>
              </w:rPr>
              <w:t>1.50%</w:t>
            </w:r>
          </w:p>
        </w:tc>
      </w:tr>
      <w:tr w:rsidR="00006F42" w:rsidRPr="003E6567" w14:paraId="6E7315AE" w14:textId="77777777" w:rsidTr="008B06CE">
        <w:trPr>
          <w:cantSplit/>
          <w:trHeight w:val="620"/>
        </w:trPr>
        <w:tc>
          <w:tcPr>
            <w:tcW w:w="3505" w:type="dxa"/>
            <w:shd w:val="clear" w:color="auto" w:fill="F2F2F2" w:themeFill="background1" w:themeFillShade="F2"/>
            <w:vAlign w:val="center"/>
          </w:tcPr>
          <w:p w14:paraId="4FBCF291" w14:textId="77777777" w:rsidR="00006F42" w:rsidRPr="003E6567" w:rsidRDefault="00006F42" w:rsidP="00810F9C">
            <w:pPr>
              <w:spacing w:before="120" w:after="120"/>
              <w:rPr>
                <w:rFonts w:eastAsia="Calibri" w:cs="Arial"/>
              </w:rPr>
            </w:pPr>
            <w:r w:rsidRPr="003E6567">
              <w:rPr>
                <w:rFonts w:eastAsia="Calibri" w:cs="Arial"/>
              </w:rPr>
              <w:t>Asian</w:t>
            </w:r>
          </w:p>
        </w:tc>
        <w:tc>
          <w:tcPr>
            <w:tcW w:w="2160" w:type="dxa"/>
            <w:shd w:val="clear" w:color="auto" w:fill="F2F2F2" w:themeFill="background1" w:themeFillShade="F2"/>
            <w:vAlign w:val="center"/>
          </w:tcPr>
          <w:p w14:paraId="1EB278AC" w14:textId="77777777" w:rsidR="00006F42" w:rsidRPr="003E6567" w:rsidRDefault="00006F42" w:rsidP="00006F42">
            <w:pPr>
              <w:spacing w:before="120" w:after="120"/>
              <w:jc w:val="center"/>
              <w:rPr>
                <w:rFonts w:eastAsia="Calibri" w:cs="Arial"/>
              </w:rPr>
            </w:pPr>
            <w:r w:rsidRPr="003E6567">
              <w:rPr>
                <w:rFonts w:eastAsia="Calibri" w:cs="Arial"/>
              </w:rPr>
              <w:t>296,878</w:t>
            </w:r>
          </w:p>
        </w:tc>
        <w:tc>
          <w:tcPr>
            <w:tcW w:w="2520" w:type="dxa"/>
            <w:shd w:val="clear" w:color="auto" w:fill="F2F2F2" w:themeFill="background1" w:themeFillShade="F2"/>
            <w:vAlign w:val="center"/>
          </w:tcPr>
          <w:p w14:paraId="3FCC29B6" w14:textId="77777777" w:rsidR="00006F42" w:rsidRPr="003E6567" w:rsidRDefault="00006F42" w:rsidP="00006F42">
            <w:pPr>
              <w:spacing w:before="120" w:after="120"/>
              <w:jc w:val="center"/>
              <w:rPr>
                <w:rFonts w:eastAsia="Calibri" w:cs="Arial"/>
              </w:rPr>
            </w:pPr>
            <w:r w:rsidRPr="003E6567">
              <w:rPr>
                <w:rFonts w:eastAsia="Calibri" w:cs="Arial"/>
              </w:rPr>
              <w:t>2,906</w:t>
            </w:r>
          </w:p>
        </w:tc>
        <w:tc>
          <w:tcPr>
            <w:tcW w:w="2175" w:type="dxa"/>
            <w:shd w:val="clear" w:color="auto" w:fill="F2F2F2" w:themeFill="background1" w:themeFillShade="F2"/>
            <w:vAlign w:val="center"/>
          </w:tcPr>
          <w:p w14:paraId="1669130C" w14:textId="77777777" w:rsidR="00006F42" w:rsidRPr="003E6567" w:rsidRDefault="00006F42" w:rsidP="00006F42">
            <w:pPr>
              <w:spacing w:before="120" w:after="120"/>
              <w:jc w:val="center"/>
              <w:rPr>
                <w:rFonts w:eastAsia="Calibri" w:cs="Arial"/>
              </w:rPr>
            </w:pPr>
            <w:r w:rsidRPr="003E6567">
              <w:rPr>
                <w:rFonts w:eastAsia="Calibri" w:cs="Arial"/>
              </w:rPr>
              <w:t>299,784</w:t>
            </w:r>
          </w:p>
        </w:tc>
        <w:tc>
          <w:tcPr>
            <w:tcW w:w="2590" w:type="dxa"/>
            <w:shd w:val="clear" w:color="auto" w:fill="F2F2F2" w:themeFill="background1" w:themeFillShade="F2"/>
            <w:vAlign w:val="center"/>
          </w:tcPr>
          <w:p w14:paraId="580C645D" w14:textId="77777777" w:rsidR="00006F42" w:rsidRPr="003E6567" w:rsidRDefault="00006F42" w:rsidP="00006F42">
            <w:pPr>
              <w:spacing w:before="120" w:after="120"/>
              <w:jc w:val="center"/>
              <w:rPr>
                <w:rFonts w:eastAsia="Calibri" w:cs="Arial"/>
              </w:rPr>
            </w:pPr>
            <w:r w:rsidRPr="003E6567">
              <w:rPr>
                <w:rFonts w:eastAsia="Calibri" w:cs="Arial"/>
              </w:rPr>
              <w:t>0.97%</w:t>
            </w:r>
          </w:p>
        </w:tc>
      </w:tr>
      <w:tr w:rsidR="00006F42" w:rsidRPr="003E6567" w14:paraId="6AAE3C5E" w14:textId="77777777" w:rsidTr="008B06CE">
        <w:trPr>
          <w:cantSplit/>
          <w:trHeight w:val="710"/>
        </w:trPr>
        <w:tc>
          <w:tcPr>
            <w:tcW w:w="3505" w:type="dxa"/>
            <w:vAlign w:val="center"/>
          </w:tcPr>
          <w:p w14:paraId="5013A281" w14:textId="77777777" w:rsidR="00006F42" w:rsidRPr="003E6567" w:rsidRDefault="00006F42" w:rsidP="00810F9C">
            <w:pPr>
              <w:spacing w:before="120" w:after="120"/>
              <w:rPr>
                <w:rFonts w:eastAsia="Calibri" w:cs="Arial"/>
              </w:rPr>
            </w:pPr>
            <w:r w:rsidRPr="003E6567">
              <w:rPr>
                <w:rFonts w:eastAsia="Calibri" w:cs="Arial"/>
              </w:rPr>
              <w:t>Filipino</w:t>
            </w:r>
          </w:p>
        </w:tc>
        <w:tc>
          <w:tcPr>
            <w:tcW w:w="2160" w:type="dxa"/>
            <w:vAlign w:val="center"/>
          </w:tcPr>
          <w:p w14:paraId="1C4E1717" w14:textId="77777777" w:rsidR="00006F42" w:rsidRPr="003E6567" w:rsidRDefault="00006F42" w:rsidP="00006F42">
            <w:pPr>
              <w:spacing w:before="120" w:after="120"/>
              <w:jc w:val="center"/>
              <w:rPr>
                <w:rFonts w:eastAsia="Calibri" w:cs="Arial"/>
              </w:rPr>
            </w:pPr>
            <w:r w:rsidRPr="003E6567">
              <w:rPr>
                <w:rFonts w:eastAsia="Calibri" w:cs="Arial"/>
              </w:rPr>
              <w:t>69,665</w:t>
            </w:r>
          </w:p>
        </w:tc>
        <w:tc>
          <w:tcPr>
            <w:tcW w:w="2520" w:type="dxa"/>
            <w:vAlign w:val="center"/>
          </w:tcPr>
          <w:p w14:paraId="7AD89A3B" w14:textId="77777777" w:rsidR="00006F42" w:rsidRPr="003E6567" w:rsidRDefault="00006F42" w:rsidP="00006F42">
            <w:pPr>
              <w:spacing w:before="120" w:after="120"/>
              <w:jc w:val="center"/>
              <w:rPr>
                <w:rFonts w:eastAsia="Calibri" w:cs="Arial"/>
              </w:rPr>
            </w:pPr>
            <w:r w:rsidRPr="003E6567">
              <w:rPr>
                <w:rFonts w:eastAsia="Calibri" w:cs="Arial"/>
              </w:rPr>
              <w:t>982</w:t>
            </w:r>
          </w:p>
        </w:tc>
        <w:tc>
          <w:tcPr>
            <w:tcW w:w="2175" w:type="dxa"/>
            <w:vAlign w:val="center"/>
          </w:tcPr>
          <w:p w14:paraId="62A1B135" w14:textId="77777777" w:rsidR="00006F42" w:rsidRPr="003E6567" w:rsidRDefault="00006F42" w:rsidP="00006F42">
            <w:pPr>
              <w:spacing w:before="120" w:after="120"/>
              <w:jc w:val="center"/>
              <w:rPr>
                <w:rFonts w:eastAsia="Calibri" w:cs="Arial"/>
              </w:rPr>
            </w:pPr>
            <w:r w:rsidRPr="003E6567">
              <w:rPr>
                <w:rFonts w:eastAsia="Calibri" w:cs="Arial"/>
              </w:rPr>
              <w:t>70,647</w:t>
            </w:r>
          </w:p>
        </w:tc>
        <w:tc>
          <w:tcPr>
            <w:tcW w:w="2590" w:type="dxa"/>
            <w:vAlign w:val="center"/>
          </w:tcPr>
          <w:p w14:paraId="70182E1F" w14:textId="77777777" w:rsidR="00006F42" w:rsidRPr="003E6567" w:rsidRDefault="00006F42" w:rsidP="00006F42">
            <w:pPr>
              <w:spacing w:before="120" w:after="120"/>
              <w:jc w:val="center"/>
              <w:rPr>
                <w:rFonts w:eastAsia="Calibri" w:cs="Arial"/>
              </w:rPr>
            </w:pPr>
            <w:r w:rsidRPr="003E6567">
              <w:rPr>
                <w:rFonts w:eastAsia="Calibri" w:cs="Arial"/>
              </w:rPr>
              <w:t>1.39%</w:t>
            </w:r>
          </w:p>
        </w:tc>
      </w:tr>
      <w:tr w:rsidR="00006F42" w:rsidRPr="003E6567" w14:paraId="135A26D8" w14:textId="77777777" w:rsidTr="008B06CE">
        <w:trPr>
          <w:cantSplit/>
          <w:trHeight w:val="710"/>
        </w:trPr>
        <w:tc>
          <w:tcPr>
            <w:tcW w:w="3505" w:type="dxa"/>
            <w:shd w:val="clear" w:color="auto" w:fill="F2F2F2" w:themeFill="background1" w:themeFillShade="F2"/>
            <w:vAlign w:val="center"/>
          </w:tcPr>
          <w:p w14:paraId="394ECB93" w14:textId="77777777" w:rsidR="00006F42" w:rsidRPr="003E6567" w:rsidRDefault="00006F42" w:rsidP="00810F9C">
            <w:pPr>
              <w:spacing w:before="120" w:after="120"/>
              <w:rPr>
                <w:rFonts w:eastAsia="Calibri" w:cs="Arial"/>
              </w:rPr>
            </w:pPr>
            <w:r w:rsidRPr="003E6567">
              <w:rPr>
                <w:rFonts w:eastAsia="Calibri" w:cs="Arial"/>
              </w:rPr>
              <w:t>Hispanic</w:t>
            </w:r>
          </w:p>
        </w:tc>
        <w:tc>
          <w:tcPr>
            <w:tcW w:w="2160" w:type="dxa"/>
            <w:shd w:val="clear" w:color="auto" w:fill="F2F2F2" w:themeFill="background1" w:themeFillShade="F2"/>
            <w:vAlign w:val="center"/>
          </w:tcPr>
          <w:p w14:paraId="1EE48FAF" w14:textId="77777777" w:rsidR="00006F42" w:rsidRPr="003E6567" w:rsidRDefault="00006F42" w:rsidP="00006F42">
            <w:pPr>
              <w:spacing w:before="120" w:after="120"/>
              <w:jc w:val="center"/>
              <w:rPr>
                <w:rFonts w:eastAsia="Calibri" w:cs="Arial"/>
              </w:rPr>
            </w:pPr>
            <w:r w:rsidRPr="003E6567">
              <w:rPr>
                <w:rFonts w:eastAsia="Calibri" w:cs="Arial"/>
              </w:rPr>
              <w:t>1,748,298</w:t>
            </w:r>
          </w:p>
        </w:tc>
        <w:tc>
          <w:tcPr>
            <w:tcW w:w="2520" w:type="dxa"/>
            <w:shd w:val="clear" w:color="auto" w:fill="F2F2F2" w:themeFill="background1" w:themeFillShade="F2"/>
            <w:vAlign w:val="center"/>
          </w:tcPr>
          <w:p w14:paraId="4168F8C7" w14:textId="77777777" w:rsidR="00006F42" w:rsidRPr="003E6567" w:rsidRDefault="00006F42" w:rsidP="00006F42">
            <w:pPr>
              <w:spacing w:before="120" w:after="120"/>
              <w:jc w:val="center"/>
              <w:rPr>
                <w:rFonts w:eastAsia="Calibri" w:cs="Arial"/>
              </w:rPr>
            </w:pPr>
            <w:r w:rsidRPr="003E6567">
              <w:rPr>
                <w:rFonts w:eastAsia="Calibri" w:cs="Arial"/>
              </w:rPr>
              <w:t>21,369</w:t>
            </w:r>
          </w:p>
        </w:tc>
        <w:tc>
          <w:tcPr>
            <w:tcW w:w="2175" w:type="dxa"/>
            <w:shd w:val="clear" w:color="auto" w:fill="F2F2F2" w:themeFill="background1" w:themeFillShade="F2"/>
            <w:vAlign w:val="center"/>
          </w:tcPr>
          <w:p w14:paraId="731CB9B7" w14:textId="77777777" w:rsidR="00006F42" w:rsidRPr="003E6567" w:rsidRDefault="00006F42" w:rsidP="00006F42">
            <w:pPr>
              <w:spacing w:before="120" w:after="120"/>
              <w:jc w:val="center"/>
              <w:rPr>
                <w:rFonts w:eastAsia="Calibri" w:cs="Arial"/>
              </w:rPr>
            </w:pPr>
            <w:r w:rsidRPr="003E6567">
              <w:rPr>
                <w:rFonts w:eastAsia="Calibri" w:cs="Arial"/>
              </w:rPr>
              <w:t>1,769,667</w:t>
            </w:r>
          </w:p>
        </w:tc>
        <w:tc>
          <w:tcPr>
            <w:tcW w:w="2590" w:type="dxa"/>
            <w:shd w:val="clear" w:color="auto" w:fill="F2F2F2" w:themeFill="background1" w:themeFillShade="F2"/>
            <w:vAlign w:val="center"/>
          </w:tcPr>
          <w:p w14:paraId="300D9000" w14:textId="77777777" w:rsidR="00006F42" w:rsidRPr="003E6567" w:rsidRDefault="00006F42" w:rsidP="00006F42">
            <w:pPr>
              <w:spacing w:before="120" w:after="120"/>
              <w:jc w:val="center"/>
              <w:rPr>
                <w:rFonts w:eastAsia="Calibri" w:cs="Arial"/>
              </w:rPr>
            </w:pPr>
            <w:r w:rsidRPr="003E6567">
              <w:rPr>
                <w:rFonts w:eastAsia="Calibri" w:cs="Arial"/>
              </w:rPr>
              <w:t>1.21%</w:t>
            </w:r>
          </w:p>
        </w:tc>
      </w:tr>
      <w:tr w:rsidR="00006F42" w:rsidRPr="003E6567" w14:paraId="2714C837" w14:textId="77777777" w:rsidTr="008B06CE">
        <w:trPr>
          <w:cantSplit/>
          <w:trHeight w:val="593"/>
        </w:trPr>
        <w:tc>
          <w:tcPr>
            <w:tcW w:w="3505" w:type="dxa"/>
            <w:vAlign w:val="center"/>
          </w:tcPr>
          <w:p w14:paraId="0490F3F4" w14:textId="77777777" w:rsidR="00006F42" w:rsidRPr="003E6567" w:rsidRDefault="00006F42" w:rsidP="00810F9C">
            <w:pPr>
              <w:spacing w:before="120" w:after="120"/>
              <w:rPr>
                <w:rFonts w:eastAsia="Calibri" w:cs="Arial"/>
              </w:rPr>
            </w:pPr>
            <w:r w:rsidRPr="003E6567">
              <w:rPr>
                <w:rFonts w:eastAsia="Calibri" w:cs="Arial"/>
              </w:rPr>
              <w:t>Pacific Islander</w:t>
            </w:r>
          </w:p>
        </w:tc>
        <w:tc>
          <w:tcPr>
            <w:tcW w:w="2160" w:type="dxa"/>
            <w:vAlign w:val="center"/>
          </w:tcPr>
          <w:p w14:paraId="47EB960E" w14:textId="77777777" w:rsidR="00006F42" w:rsidRPr="003E6567" w:rsidRDefault="00006F42" w:rsidP="00006F42">
            <w:pPr>
              <w:spacing w:before="120" w:after="120"/>
              <w:jc w:val="center"/>
              <w:rPr>
                <w:rFonts w:eastAsia="Calibri" w:cs="Arial"/>
              </w:rPr>
            </w:pPr>
            <w:r w:rsidRPr="003E6567">
              <w:rPr>
                <w:rFonts w:eastAsia="Calibri" w:cs="Arial"/>
              </w:rPr>
              <w:t>14,430</w:t>
            </w:r>
          </w:p>
        </w:tc>
        <w:tc>
          <w:tcPr>
            <w:tcW w:w="2520" w:type="dxa"/>
            <w:vAlign w:val="center"/>
          </w:tcPr>
          <w:p w14:paraId="33E87CB1" w14:textId="77777777" w:rsidR="00006F42" w:rsidRPr="003E6567" w:rsidRDefault="00006F42" w:rsidP="00006F42">
            <w:pPr>
              <w:spacing w:before="120" w:after="120"/>
              <w:jc w:val="center"/>
              <w:rPr>
                <w:rFonts w:eastAsia="Calibri" w:cs="Arial"/>
              </w:rPr>
            </w:pPr>
            <w:r w:rsidRPr="003E6567">
              <w:rPr>
                <w:rFonts w:eastAsia="Calibri" w:cs="Arial"/>
              </w:rPr>
              <w:t>169</w:t>
            </w:r>
          </w:p>
        </w:tc>
        <w:tc>
          <w:tcPr>
            <w:tcW w:w="2175" w:type="dxa"/>
            <w:vAlign w:val="center"/>
          </w:tcPr>
          <w:p w14:paraId="79045176" w14:textId="77777777" w:rsidR="00006F42" w:rsidRPr="003E6567" w:rsidRDefault="00006F42" w:rsidP="00006F42">
            <w:pPr>
              <w:spacing w:before="120" w:after="120"/>
              <w:jc w:val="center"/>
              <w:rPr>
                <w:rFonts w:eastAsia="Calibri" w:cs="Arial"/>
              </w:rPr>
            </w:pPr>
            <w:r w:rsidRPr="003E6567">
              <w:rPr>
                <w:rFonts w:eastAsia="Calibri" w:cs="Arial"/>
              </w:rPr>
              <w:t>14,599</w:t>
            </w:r>
          </w:p>
        </w:tc>
        <w:tc>
          <w:tcPr>
            <w:tcW w:w="2590" w:type="dxa"/>
            <w:vAlign w:val="center"/>
          </w:tcPr>
          <w:p w14:paraId="35B620CA" w14:textId="77777777" w:rsidR="00006F42" w:rsidRPr="003E6567" w:rsidRDefault="00006F42" w:rsidP="00006F42">
            <w:pPr>
              <w:spacing w:before="120" w:after="120"/>
              <w:jc w:val="center"/>
              <w:rPr>
                <w:rFonts w:eastAsia="Calibri" w:cs="Arial"/>
              </w:rPr>
            </w:pPr>
            <w:r w:rsidRPr="003E6567">
              <w:rPr>
                <w:rFonts w:eastAsia="Calibri" w:cs="Arial"/>
              </w:rPr>
              <w:t>1.16%</w:t>
            </w:r>
          </w:p>
        </w:tc>
      </w:tr>
      <w:tr w:rsidR="00006F42" w:rsidRPr="003E6567" w14:paraId="4E8F1759" w14:textId="77777777" w:rsidTr="008B06CE">
        <w:trPr>
          <w:cantSplit/>
          <w:trHeight w:val="800"/>
        </w:trPr>
        <w:tc>
          <w:tcPr>
            <w:tcW w:w="3505" w:type="dxa"/>
            <w:shd w:val="clear" w:color="auto" w:fill="F2F2F2" w:themeFill="background1" w:themeFillShade="F2"/>
            <w:vAlign w:val="center"/>
          </w:tcPr>
          <w:p w14:paraId="6351AFDC" w14:textId="77777777" w:rsidR="00006F42" w:rsidRPr="003E6567" w:rsidRDefault="00006F42" w:rsidP="00810F9C">
            <w:pPr>
              <w:spacing w:before="120" w:after="120"/>
              <w:rPr>
                <w:rFonts w:eastAsia="Calibri" w:cs="Arial"/>
              </w:rPr>
            </w:pPr>
            <w:r w:rsidRPr="003E6567">
              <w:rPr>
                <w:rFonts w:eastAsia="Calibri" w:cs="Arial"/>
              </w:rPr>
              <w:t>Two or more races</w:t>
            </w:r>
          </w:p>
        </w:tc>
        <w:tc>
          <w:tcPr>
            <w:tcW w:w="2160" w:type="dxa"/>
            <w:shd w:val="clear" w:color="auto" w:fill="F2F2F2" w:themeFill="background1" w:themeFillShade="F2"/>
            <w:vAlign w:val="center"/>
          </w:tcPr>
          <w:p w14:paraId="4FD46882" w14:textId="77777777" w:rsidR="00006F42" w:rsidRPr="003E6567" w:rsidRDefault="00006F42" w:rsidP="00006F42">
            <w:pPr>
              <w:spacing w:before="120" w:after="120"/>
              <w:jc w:val="center"/>
              <w:rPr>
                <w:rFonts w:eastAsia="Calibri" w:cs="Arial"/>
              </w:rPr>
            </w:pPr>
            <w:r w:rsidRPr="003E6567">
              <w:rPr>
                <w:rFonts w:eastAsia="Calibri" w:cs="Arial"/>
              </w:rPr>
              <w:t>124,685</w:t>
            </w:r>
          </w:p>
        </w:tc>
        <w:tc>
          <w:tcPr>
            <w:tcW w:w="2520" w:type="dxa"/>
            <w:shd w:val="clear" w:color="auto" w:fill="F2F2F2" w:themeFill="background1" w:themeFillShade="F2"/>
            <w:vAlign w:val="center"/>
          </w:tcPr>
          <w:p w14:paraId="22BA180C" w14:textId="77777777" w:rsidR="00006F42" w:rsidRPr="003E6567" w:rsidRDefault="00006F42" w:rsidP="00006F42">
            <w:pPr>
              <w:spacing w:before="120" w:after="120"/>
              <w:jc w:val="center"/>
              <w:rPr>
                <w:rFonts w:eastAsia="Calibri" w:cs="Arial"/>
              </w:rPr>
            </w:pPr>
            <w:r w:rsidRPr="003E6567">
              <w:rPr>
                <w:rFonts w:eastAsia="Calibri" w:cs="Arial"/>
              </w:rPr>
              <w:t>1,218</w:t>
            </w:r>
          </w:p>
        </w:tc>
        <w:tc>
          <w:tcPr>
            <w:tcW w:w="2175" w:type="dxa"/>
            <w:shd w:val="clear" w:color="auto" w:fill="F2F2F2" w:themeFill="background1" w:themeFillShade="F2"/>
            <w:vAlign w:val="center"/>
          </w:tcPr>
          <w:p w14:paraId="58394F83" w14:textId="77777777" w:rsidR="00006F42" w:rsidRPr="003E6567" w:rsidRDefault="00006F42" w:rsidP="00006F42">
            <w:pPr>
              <w:spacing w:before="120" w:after="120"/>
              <w:jc w:val="center"/>
              <w:rPr>
                <w:rFonts w:eastAsia="Calibri" w:cs="Arial"/>
              </w:rPr>
            </w:pPr>
            <w:r w:rsidRPr="003E6567">
              <w:rPr>
                <w:rFonts w:eastAsia="Calibri" w:cs="Arial"/>
              </w:rPr>
              <w:t>125,903</w:t>
            </w:r>
          </w:p>
        </w:tc>
        <w:tc>
          <w:tcPr>
            <w:tcW w:w="2590" w:type="dxa"/>
            <w:shd w:val="clear" w:color="auto" w:fill="F2F2F2" w:themeFill="background1" w:themeFillShade="F2"/>
            <w:vAlign w:val="center"/>
          </w:tcPr>
          <w:p w14:paraId="29AC358C" w14:textId="77777777" w:rsidR="00006F42" w:rsidRPr="003E6567" w:rsidRDefault="00006F42" w:rsidP="00006F42">
            <w:pPr>
              <w:spacing w:before="120" w:after="120"/>
              <w:jc w:val="center"/>
              <w:rPr>
                <w:rFonts w:eastAsia="Calibri" w:cs="Arial"/>
              </w:rPr>
            </w:pPr>
            <w:r w:rsidRPr="003E6567">
              <w:rPr>
                <w:rFonts w:eastAsia="Calibri" w:cs="Arial"/>
              </w:rPr>
              <w:t>0.97%</w:t>
            </w:r>
          </w:p>
        </w:tc>
      </w:tr>
      <w:tr w:rsidR="00006F42" w:rsidRPr="003E6567" w14:paraId="17351A20" w14:textId="77777777" w:rsidTr="008B06CE">
        <w:trPr>
          <w:cantSplit/>
          <w:trHeight w:val="530"/>
        </w:trPr>
        <w:tc>
          <w:tcPr>
            <w:tcW w:w="3505" w:type="dxa"/>
            <w:vAlign w:val="center"/>
          </w:tcPr>
          <w:p w14:paraId="627F82DA" w14:textId="77777777" w:rsidR="00006F42" w:rsidRPr="003E6567" w:rsidRDefault="00006F42" w:rsidP="00810F9C">
            <w:pPr>
              <w:spacing w:before="120" w:after="120"/>
              <w:rPr>
                <w:rFonts w:eastAsia="Calibri" w:cs="Arial"/>
              </w:rPr>
            </w:pPr>
            <w:r w:rsidRPr="003E6567">
              <w:rPr>
                <w:rFonts w:eastAsia="Calibri" w:cs="Arial"/>
              </w:rPr>
              <w:t>White</w:t>
            </w:r>
          </w:p>
        </w:tc>
        <w:tc>
          <w:tcPr>
            <w:tcW w:w="2160" w:type="dxa"/>
            <w:vAlign w:val="center"/>
          </w:tcPr>
          <w:p w14:paraId="50CBD703" w14:textId="77777777" w:rsidR="00006F42" w:rsidRPr="003E6567" w:rsidRDefault="00006F42" w:rsidP="00006F42">
            <w:pPr>
              <w:spacing w:before="120" w:after="120"/>
              <w:jc w:val="center"/>
              <w:rPr>
                <w:rFonts w:eastAsia="Calibri" w:cs="Arial"/>
              </w:rPr>
            </w:pPr>
            <w:r w:rsidRPr="003E6567">
              <w:rPr>
                <w:rFonts w:eastAsia="Calibri" w:cs="Arial"/>
              </w:rPr>
              <w:t>713,168</w:t>
            </w:r>
          </w:p>
        </w:tc>
        <w:tc>
          <w:tcPr>
            <w:tcW w:w="2520" w:type="dxa"/>
            <w:vAlign w:val="center"/>
          </w:tcPr>
          <w:p w14:paraId="3704648F" w14:textId="77777777" w:rsidR="00006F42" w:rsidRPr="003E6567" w:rsidRDefault="00006F42" w:rsidP="00006F42">
            <w:pPr>
              <w:spacing w:before="120" w:after="120"/>
              <w:jc w:val="center"/>
              <w:rPr>
                <w:rFonts w:eastAsia="Calibri" w:cs="Arial"/>
              </w:rPr>
            </w:pPr>
            <w:r w:rsidRPr="003E6567">
              <w:rPr>
                <w:rFonts w:eastAsia="Calibri" w:cs="Arial"/>
              </w:rPr>
              <w:t>7,148</w:t>
            </w:r>
          </w:p>
        </w:tc>
        <w:tc>
          <w:tcPr>
            <w:tcW w:w="2175" w:type="dxa"/>
            <w:vAlign w:val="center"/>
          </w:tcPr>
          <w:p w14:paraId="3E928CF4" w14:textId="77777777" w:rsidR="00006F42" w:rsidRPr="003E6567" w:rsidRDefault="00006F42" w:rsidP="00006F42">
            <w:pPr>
              <w:spacing w:before="120" w:after="120"/>
              <w:jc w:val="center"/>
              <w:rPr>
                <w:rFonts w:eastAsia="Calibri" w:cs="Arial"/>
              </w:rPr>
            </w:pPr>
            <w:r w:rsidRPr="003E6567">
              <w:rPr>
                <w:rFonts w:eastAsia="Calibri" w:cs="Arial"/>
              </w:rPr>
              <w:t>720,316</w:t>
            </w:r>
          </w:p>
        </w:tc>
        <w:tc>
          <w:tcPr>
            <w:tcW w:w="2590" w:type="dxa"/>
            <w:vAlign w:val="center"/>
          </w:tcPr>
          <w:p w14:paraId="17363FAA" w14:textId="77777777" w:rsidR="00006F42" w:rsidRPr="003E6567" w:rsidRDefault="00006F42" w:rsidP="00006F42">
            <w:pPr>
              <w:spacing w:before="120" w:after="120"/>
              <w:jc w:val="center"/>
              <w:rPr>
                <w:rFonts w:eastAsia="Calibri" w:cs="Arial"/>
              </w:rPr>
            </w:pPr>
            <w:r w:rsidRPr="003E6567">
              <w:rPr>
                <w:rFonts w:eastAsia="Calibri" w:cs="Arial"/>
              </w:rPr>
              <w:t>0.99%</w:t>
            </w:r>
          </w:p>
        </w:tc>
      </w:tr>
      <w:tr w:rsidR="00006F42" w:rsidRPr="003E6567" w14:paraId="465DC2B2" w14:textId="77777777" w:rsidTr="008B06CE">
        <w:trPr>
          <w:cantSplit/>
          <w:trHeight w:val="980"/>
        </w:trPr>
        <w:tc>
          <w:tcPr>
            <w:tcW w:w="3505" w:type="dxa"/>
            <w:shd w:val="clear" w:color="auto" w:fill="F2F2F2" w:themeFill="background1" w:themeFillShade="F2"/>
            <w:vAlign w:val="center"/>
          </w:tcPr>
          <w:p w14:paraId="6B380E65" w14:textId="77777777" w:rsidR="00006F42" w:rsidRPr="003E6567" w:rsidRDefault="00006F42" w:rsidP="00810F9C">
            <w:pPr>
              <w:spacing w:before="120" w:after="120"/>
              <w:rPr>
                <w:rFonts w:eastAsia="Calibri" w:cs="Arial"/>
              </w:rPr>
            </w:pPr>
            <w:bookmarkStart w:id="5" w:name="_Hlk31971560"/>
            <w:r w:rsidRPr="003E6567">
              <w:rPr>
                <w:rFonts w:eastAsia="Calibri" w:cs="Arial"/>
              </w:rPr>
              <w:t>Children with disabilities</w:t>
            </w:r>
          </w:p>
        </w:tc>
        <w:tc>
          <w:tcPr>
            <w:tcW w:w="2160" w:type="dxa"/>
            <w:shd w:val="clear" w:color="auto" w:fill="F2F2F2" w:themeFill="background1" w:themeFillShade="F2"/>
            <w:vAlign w:val="center"/>
          </w:tcPr>
          <w:p w14:paraId="608D318D" w14:textId="77777777" w:rsidR="00006F42" w:rsidRPr="003E6567" w:rsidRDefault="00006F42" w:rsidP="00006F42">
            <w:pPr>
              <w:spacing w:before="120" w:after="120"/>
              <w:jc w:val="center"/>
              <w:rPr>
                <w:rFonts w:eastAsia="Calibri" w:cs="Arial"/>
              </w:rPr>
            </w:pPr>
            <w:r w:rsidRPr="003E6567">
              <w:rPr>
                <w:rFonts w:eastAsia="Calibri" w:cs="Arial"/>
              </w:rPr>
              <w:t>364,341</w:t>
            </w:r>
          </w:p>
        </w:tc>
        <w:tc>
          <w:tcPr>
            <w:tcW w:w="2520" w:type="dxa"/>
            <w:shd w:val="clear" w:color="auto" w:fill="F2F2F2" w:themeFill="background1" w:themeFillShade="F2"/>
            <w:vAlign w:val="center"/>
          </w:tcPr>
          <w:p w14:paraId="23B2C79D" w14:textId="77777777" w:rsidR="00006F42" w:rsidRPr="003E6567" w:rsidRDefault="00006F42" w:rsidP="00006F42">
            <w:pPr>
              <w:spacing w:before="120" w:after="120"/>
              <w:jc w:val="center"/>
              <w:rPr>
                <w:rFonts w:eastAsia="Calibri" w:cs="Arial"/>
              </w:rPr>
            </w:pPr>
            <w:r w:rsidRPr="003E6567">
              <w:rPr>
                <w:rFonts w:eastAsia="Calibri" w:cs="Arial"/>
              </w:rPr>
              <w:t>37,349</w:t>
            </w:r>
          </w:p>
        </w:tc>
        <w:tc>
          <w:tcPr>
            <w:tcW w:w="2175" w:type="dxa"/>
            <w:shd w:val="clear" w:color="auto" w:fill="F2F2F2" w:themeFill="background1" w:themeFillShade="F2"/>
            <w:vAlign w:val="center"/>
          </w:tcPr>
          <w:p w14:paraId="1CA0A043" w14:textId="77777777" w:rsidR="00006F42" w:rsidRPr="003E6567" w:rsidRDefault="00006F42" w:rsidP="00006F42">
            <w:pPr>
              <w:spacing w:before="120" w:after="120"/>
              <w:jc w:val="center"/>
              <w:rPr>
                <w:rFonts w:eastAsia="Calibri" w:cs="Arial"/>
              </w:rPr>
            </w:pPr>
            <w:r w:rsidRPr="003E6567">
              <w:rPr>
                <w:rFonts w:eastAsia="Calibri" w:cs="Arial"/>
              </w:rPr>
              <w:t>401,690</w:t>
            </w:r>
          </w:p>
        </w:tc>
        <w:tc>
          <w:tcPr>
            <w:tcW w:w="2590" w:type="dxa"/>
            <w:shd w:val="clear" w:color="auto" w:fill="F2F2F2" w:themeFill="background1" w:themeFillShade="F2"/>
            <w:vAlign w:val="center"/>
          </w:tcPr>
          <w:p w14:paraId="5930F617" w14:textId="77777777" w:rsidR="00006F42" w:rsidRPr="003E6567" w:rsidRDefault="00006F42" w:rsidP="00006F42">
            <w:pPr>
              <w:spacing w:before="120" w:after="120"/>
              <w:jc w:val="center"/>
              <w:rPr>
                <w:rFonts w:eastAsia="Calibri" w:cs="Arial"/>
              </w:rPr>
            </w:pPr>
            <w:r w:rsidRPr="003E6567">
              <w:rPr>
                <w:rFonts w:eastAsia="Calibri" w:cs="Arial"/>
              </w:rPr>
              <w:t>9.30%</w:t>
            </w:r>
          </w:p>
        </w:tc>
      </w:tr>
      <w:tr w:rsidR="00006F42" w:rsidRPr="003E6567" w14:paraId="20BCB9A3" w14:textId="77777777" w:rsidTr="008B06CE">
        <w:trPr>
          <w:cantSplit/>
          <w:trHeight w:val="980"/>
        </w:trPr>
        <w:tc>
          <w:tcPr>
            <w:tcW w:w="3505" w:type="dxa"/>
            <w:vAlign w:val="center"/>
          </w:tcPr>
          <w:p w14:paraId="1603078D" w14:textId="77777777" w:rsidR="00006F42" w:rsidRPr="003E6567" w:rsidRDefault="00006F42" w:rsidP="00810F9C">
            <w:pPr>
              <w:spacing w:before="120" w:after="120"/>
              <w:rPr>
                <w:rFonts w:eastAsia="Calibri" w:cs="Arial"/>
              </w:rPr>
            </w:pPr>
            <w:r w:rsidRPr="003E6567">
              <w:rPr>
                <w:rFonts w:eastAsia="Calibri" w:cs="Arial"/>
              </w:rPr>
              <w:t>Children without disabilities</w:t>
            </w:r>
          </w:p>
        </w:tc>
        <w:tc>
          <w:tcPr>
            <w:tcW w:w="2160" w:type="dxa"/>
            <w:vAlign w:val="center"/>
          </w:tcPr>
          <w:p w14:paraId="0D455A62" w14:textId="77777777" w:rsidR="00006F42" w:rsidRPr="003E6567" w:rsidRDefault="00006F42" w:rsidP="00810F9C">
            <w:pPr>
              <w:spacing w:before="120" w:after="120"/>
              <w:jc w:val="right"/>
              <w:rPr>
                <w:rFonts w:eastAsia="Calibri" w:cs="Arial"/>
              </w:rPr>
            </w:pPr>
            <w:r w:rsidRPr="003E6567">
              <w:rPr>
                <w:rFonts w:eastAsia="Calibri" w:cs="Arial"/>
              </w:rPr>
              <w:t>2,806,630</w:t>
            </w:r>
          </w:p>
        </w:tc>
        <w:tc>
          <w:tcPr>
            <w:tcW w:w="2520" w:type="dxa"/>
            <w:vAlign w:val="center"/>
          </w:tcPr>
          <w:p w14:paraId="38A910E2" w14:textId="77777777" w:rsidR="00006F42" w:rsidRPr="003E6567" w:rsidRDefault="00006F42" w:rsidP="00810F9C">
            <w:pPr>
              <w:spacing w:before="120" w:after="120"/>
              <w:jc w:val="right"/>
              <w:rPr>
                <w:rFonts w:eastAsia="Calibri" w:cs="Arial"/>
              </w:rPr>
            </w:pPr>
            <w:r w:rsidRPr="003E6567">
              <w:rPr>
                <w:rFonts w:eastAsia="Calibri" w:cs="Arial"/>
              </w:rPr>
              <w:t>0</w:t>
            </w:r>
          </w:p>
        </w:tc>
        <w:tc>
          <w:tcPr>
            <w:tcW w:w="2175" w:type="dxa"/>
            <w:vAlign w:val="center"/>
          </w:tcPr>
          <w:p w14:paraId="48F9792E" w14:textId="77777777" w:rsidR="00006F42" w:rsidRPr="003E6567" w:rsidRDefault="00006F42" w:rsidP="00810F9C">
            <w:pPr>
              <w:spacing w:before="120" w:after="120"/>
              <w:jc w:val="right"/>
              <w:rPr>
                <w:rFonts w:eastAsia="Calibri" w:cs="Arial"/>
              </w:rPr>
            </w:pPr>
            <w:r w:rsidRPr="003E6567">
              <w:rPr>
                <w:rFonts w:eastAsia="Calibri" w:cs="Arial"/>
              </w:rPr>
              <w:t>2,806,630</w:t>
            </w:r>
          </w:p>
        </w:tc>
        <w:tc>
          <w:tcPr>
            <w:tcW w:w="2590" w:type="dxa"/>
            <w:vAlign w:val="center"/>
          </w:tcPr>
          <w:p w14:paraId="25AAB3B4" w14:textId="77777777" w:rsidR="00006F42" w:rsidRPr="003E6567" w:rsidRDefault="00006F42" w:rsidP="00810F9C">
            <w:pPr>
              <w:spacing w:before="120" w:after="120"/>
              <w:jc w:val="right"/>
              <w:rPr>
                <w:rFonts w:eastAsia="Calibri" w:cs="Arial"/>
              </w:rPr>
            </w:pPr>
            <w:r w:rsidRPr="003E6567">
              <w:rPr>
                <w:rFonts w:eastAsia="Calibri" w:cs="Arial"/>
              </w:rPr>
              <w:t>0.0%</w:t>
            </w:r>
          </w:p>
        </w:tc>
      </w:tr>
      <w:tr w:rsidR="00006F42" w:rsidRPr="003E6567" w14:paraId="4E69C167" w14:textId="77777777" w:rsidTr="008B06CE">
        <w:trPr>
          <w:cantSplit/>
          <w:trHeight w:val="728"/>
        </w:trPr>
        <w:tc>
          <w:tcPr>
            <w:tcW w:w="3505" w:type="dxa"/>
            <w:shd w:val="clear" w:color="auto" w:fill="F2F2F2" w:themeFill="background1" w:themeFillShade="F2"/>
            <w:vAlign w:val="center"/>
          </w:tcPr>
          <w:p w14:paraId="032A735E" w14:textId="77777777" w:rsidR="00006F42" w:rsidRPr="003E6567" w:rsidRDefault="00006F42" w:rsidP="00810F9C">
            <w:pPr>
              <w:spacing w:before="120" w:after="120"/>
              <w:rPr>
                <w:rFonts w:eastAsia="Calibri" w:cs="Arial"/>
              </w:rPr>
            </w:pPr>
            <w:r w:rsidRPr="003E6567">
              <w:rPr>
                <w:rFonts w:eastAsia="Calibri" w:cs="Arial"/>
              </w:rPr>
              <w:t>English learners</w:t>
            </w:r>
          </w:p>
        </w:tc>
        <w:tc>
          <w:tcPr>
            <w:tcW w:w="2160" w:type="dxa"/>
            <w:shd w:val="clear" w:color="auto" w:fill="F2F2F2" w:themeFill="background1" w:themeFillShade="F2"/>
            <w:vAlign w:val="center"/>
          </w:tcPr>
          <w:p w14:paraId="0E9885C3" w14:textId="77777777" w:rsidR="00006F42" w:rsidRPr="003E6567" w:rsidRDefault="00006F42" w:rsidP="00810F9C">
            <w:pPr>
              <w:spacing w:before="120" w:after="120"/>
              <w:jc w:val="right"/>
              <w:rPr>
                <w:rFonts w:eastAsia="Calibri" w:cs="Arial"/>
              </w:rPr>
            </w:pPr>
            <w:r w:rsidRPr="003E6567">
              <w:rPr>
                <w:rFonts w:eastAsia="Calibri" w:cs="Arial"/>
              </w:rPr>
              <w:t>523,959</w:t>
            </w:r>
          </w:p>
        </w:tc>
        <w:tc>
          <w:tcPr>
            <w:tcW w:w="2520" w:type="dxa"/>
            <w:shd w:val="clear" w:color="auto" w:fill="F2F2F2" w:themeFill="background1" w:themeFillShade="F2"/>
            <w:vAlign w:val="center"/>
          </w:tcPr>
          <w:p w14:paraId="0C504E8E" w14:textId="77777777" w:rsidR="00006F42" w:rsidRPr="003E6567" w:rsidRDefault="00006F42" w:rsidP="00810F9C">
            <w:pPr>
              <w:spacing w:before="120" w:after="120"/>
              <w:jc w:val="right"/>
              <w:rPr>
                <w:rFonts w:eastAsia="Calibri" w:cs="Arial"/>
              </w:rPr>
            </w:pPr>
            <w:r w:rsidRPr="003E6567">
              <w:rPr>
                <w:rFonts w:eastAsia="Calibri" w:cs="Arial"/>
              </w:rPr>
              <w:t>11,151</w:t>
            </w:r>
          </w:p>
        </w:tc>
        <w:tc>
          <w:tcPr>
            <w:tcW w:w="2175" w:type="dxa"/>
            <w:shd w:val="clear" w:color="auto" w:fill="F2F2F2" w:themeFill="background1" w:themeFillShade="F2"/>
            <w:vAlign w:val="center"/>
          </w:tcPr>
          <w:p w14:paraId="7FE2575A" w14:textId="77777777" w:rsidR="00006F42" w:rsidRPr="003E6567" w:rsidRDefault="00006F42" w:rsidP="00810F9C">
            <w:pPr>
              <w:spacing w:before="120" w:after="120"/>
              <w:jc w:val="right"/>
              <w:rPr>
                <w:rFonts w:eastAsia="Calibri" w:cs="Arial"/>
              </w:rPr>
            </w:pPr>
            <w:r w:rsidRPr="003E6567">
              <w:rPr>
                <w:rFonts w:eastAsia="Calibri" w:cs="Arial"/>
              </w:rPr>
              <w:t>535,110</w:t>
            </w:r>
          </w:p>
        </w:tc>
        <w:tc>
          <w:tcPr>
            <w:tcW w:w="2590" w:type="dxa"/>
            <w:shd w:val="clear" w:color="auto" w:fill="F2F2F2" w:themeFill="background1" w:themeFillShade="F2"/>
            <w:vAlign w:val="center"/>
          </w:tcPr>
          <w:p w14:paraId="293E199F" w14:textId="77777777" w:rsidR="00006F42" w:rsidRPr="003E6567" w:rsidRDefault="00006F42" w:rsidP="00810F9C">
            <w:pPr>
              <w:spacing w:before="120" w:after="120"/>
              <w:jc w:val="right"/>
              <w:rPr>
                <w:rFonts w:eastAsia="Calibri" w:cs="Arial"/>
              </w:rPr>
            </w:pPr>
            <w:r w:rsidRPr="003E6567">
              <w:rPr>
                <w:rFonts w:eastAsia="Calibri" w:cs="Arial"/>
              </w:rPr>
              <w:t>2.08%</w:t>
            </w:r>
          </w:p>
        </w:tc>
      </w:tr>
      <w:tr w:rsidR="00006F42" w:rsidRPr="003E6567" w14:paraId="62FA26D0" w14:textId="77777777" w:rsidTr="008B06CE">
        <w:trPr>
          <w:cantSplit/>
          <w:trHeight w:val="782"/>
        </w:trPr>
        <w:tc>
          <w:tcPr>
            <w:tcW w:w="3505" w:type="dxa"/>
            <w:vAlign w:val="center"/>
          </w:tcPr>
          <w:p w14:paraId="4A2D61B0" w14:textId="77777777" w:rsidR="00006F42" w:rsidRPr="003E6567" w:rsidRDefault="00006F42" w:rsidP="00810F9C">
            <w:pPr>
              <w:spacing w:before="120" w:after="120"/>
              <w:rPr>
                <w:rFonts w:eastAsia="Calibri" w:cs="Arial"/>
              </w:rPr>
            </w:pPr>
            <w:r w:rsidRPr="003E6567">
              <w:rPr>
                <w:rFonts w:eastAsia="Calibri" w:cs="Arial"/>
              </w:rPr>
              <w:t>Not English learners</w:t>
            </w:r>
          </w:p>
        </w:tc>
        <w:tc>
          <w:tcPr>
            <w:tcW w:w="2160" w:type="dxa"/>
            <w:vAlign w:val="center"/>
          </w:tcPr>
          <w:p w14:paraId="4A096B89" w14:textId="77777777" w:rsidR="00006F42" w:rsidRPr="003E6567" w:rsidRDefault="00006F42" w:rsidP="00810F9C">
            <w:pPr>
              <w:spacing w:before="120" w:after="120"/>
              <w:jc w:val="right"/>
              <w:rPr>
                <w:rFonts w:eastAsia="Calibri" w:cs="Arial"/>
              </w:rPr>
            </w:pPr>
            <w:r w:rsidRPr="003E6567">
              <w:rPr>
                <w:rFonts w:eastAsia="Calibri" w:cs="Arial"/>
              </w:rPr>
              <w:t>2,647,012</w:t>
            </w:r>
          </w:p>
        </w:tc>
        <w:tc>
          <w:tcPr>
            <w:tcW w:w="2520" w:type="dxa"/>
            <w:vAlign w:val="center"/>
          </w:tcPr>
          <w:p w14:paraId="666F555D" w14:textId="77777777" w:rsidR="00006F42" w:rsidRPr="003E6567" w:rsidRDefault="00006F42" w:rsidP="00810F9C">
            <w:pPr>
              <w:spacing w:before="120" w:after="120"/>
              <w:jc w:val="right"/>
              <w:rPr>
                <w:rFonts w:eastAsia="Calibri" w:cs="Arial"/>
              </w:rPr>
            </w:pPr>
            <w:r w:rsidRPr="003E6567">
              <w:rPr>
                <w:rFonts w:eastAsia="Calibri" w:cs="Arial"/>
              </w:rPr>
              <w:t>26,198</w:t>
            </w:r>
          </w:p>
        </w:tc>
        <w:tc>
          <w:tcPr>
            <w:tcW w:w="2175" w:type="dxa"/>
            <w:vAlign w:val="center"/>
          </w:tcPr>
          <w:p w14:paraId="582AAE85" w14:textId="77777777" w:rsidR="00006F42" w:rsidRPr="003E6567" w:rsidRDefault="00006F42" w:rsidP="00810F9C">
            <w:pPr>
              <w:spacing w:before="120" w:after="120"/>
              <w:jc w:val="right"/>
              <w:rPr>
                <w:rFonts w:eastAsia="Calibri" w:cs="Arial"/>
              </w:rPr>
            </w:pPr>
            <w:r w:rsidRPr="003E6567">
              <w:rPr>
                <w:rFonts w:eastAsia="Calibri" w:cs="Arial"/>
              </w:rPr>
              <w:t>2,673,210</w:t>
            </w:r>
          </w:p>
        </w:tc>
        <w:tc>
          <w:tcPr>
            <w:tcW w:w="2590" w:type="dxa"/>
            <w:vAlign w:val="center"/>
          </w:tcPr>
          <w:p w14:paraId="78760712" w14:textId="77777777" w:rsidR="00006F42" w:rsidRPr="003E6567" w:rsidRDefault="00006F42" w:rsidP="00810F9C">
            <w:pPr>
              <w:spacing w:before="120" w:after="120"/>
              <w:jc w:val="right"/>
              <w:rPr>
                <w:rFonts w:eastAsia="Calibri" w:cs="Arial"/>
              </w:rPr>
            </w:pPr>
            <w:r w:rsidRPr="003E6567">
              <w:rPr>
                <w:rFonts w:eastAsia="Calibri" w:cs="Arial"/>
              </w:rPr>
              <w:t>0.98%</w:t>
            </w:r>
          </w:p>
        </w:tc>
      </w:tr>
      <w:tr w:rsidR="00006F42" w:rsidRPr="003E6567" w14:paraId="4DBC0371" w14:textId="77777777" w:rsidTr="008B06CE">
        <w:trPr>
          <w:cantSplit/>
          <w:trHeight w:val="638"/>
        </w:trPr>
        <w:tc>
          <w:tcPr>
            <w:tcW w:w="3505" w:type="dxa"/>
            <w:shd w:val="clear" w:color="auto" w:fill="F2F2F2" w:themeFill="background1" w:themeFillShade="F2"/>
            <w:vAlign w:val="center"/>
          </w:tcPr>
          <w:p w14:paraId="31AFDB58" w14:textId="77777777" w:rsidR="00006F42" w:rsidRPr="003E6567" w:rsidRDefault="00006F42" w:rsidP="00810F9C">
            <w:pPr>
              <w:spacing w:before="120" w:after="120"/>
              <w:rPr>
                <w:rFonts w:eastAsia="Calibri" w:cs="Arial"/>
              </w:rPr>
            </w:pPr>
            <w:r w:rsidRPr="003E6567">
              <w:rPr>
                <w:rFonts w:eastAsia="Calibri" w:cs="Arial"/>
              </w:rPr>
              <w:t>Migrant</w:t>
            </w:r>
          </w:p>
        </w:tc>
        <w:tc>
          <w:tcPr>
            <w:tcW w:w="2160" w:type="dxa"/>
            <w:shd w:val="clear" w:color="auto" w:fill="F2F2F2" w:themeFill="background1" w:themeFillShade="F2"/>
            <w:vAlign w:val="center"/>
          </w:tcPr>
          <w:p w14:paraId="427E9A62" w14:textId="77777777" w:rsidR="00006F42" w:rsidRPr="003E6567" w:rsidRDefault="00006F42" w:rsidP="00810F9C">
            <w:pPr>
              <w:spacing w:before="120" w:after="120"/>
              <w:jc w:val="right"/>
              <w:rPr>
                <w:rFonts w:eastAsia="Calibri" w:cs="Arial"/>
              </w:rPr>
            </w:pPr>
            <w:r w:rsidRPr="003E6567">
              <w:rPr>
                <w:rFonts w:eastAsia="Calibri" w:cs="Arial"/>
              </w:rPr>
              <w:t>25,716</w:t>
            </w:r>
          </w:p>
        </w:tc>
        <w:tc>
          <w:tcPr>
            <w:tcW w:w="2520" w:type="dxa"/>
            <w:shd w:val="clear" w:color="auto" w:fill="F2F2F2" w:themeFill="background1" w:themeFillShade="F2"/>
            <w:vAlign w:val="center"/>
          </w:tcPr>
          <w:p w14:paraId="0DF56C29" w14:textId="77777777" w:rsidR="00006F42" w:rsidRPr="003E6567" w:rsidRDefault="00006F42" w:rsidP="00810F9C">
            <w:pPr>
              <w:spacing w:before="120" w:after="120"/>
              <w:jc w:val="right"/>
              <w:rPr>
                <w:rFonts w:eastAsia="Calibri" w:cs="Arial"/>
              </w:rPr>
            </w:pPr>
            <w:r w:rsidRPr="003E6567">
              <w:rPr>
                <w:rFonts w:eastAsia="Calibri" w:cs="Arial"/>
              </w:rPr>
              <w:t>206</w:t>
            </w:r>
          </w:p>
        </w:tc>
        <w:tc>
          <w:tcPr>
            <w:tcW w:w="2175" w:type="dxa"/>
            <w:shd w:val="clear" w:color="auto" w:fill="F2F2F2" w:themeFill="background1" w:themeFillShade="F2"/>
            <w:vAlign w:val="center"/>
          </w:tcPr>
          <w:p w14:paraId="1B430A1C" w14:textId="77777777" w:rsidR="00006F42" w:rsidRPr="003E6567" w:rsidRDefault="00006F42" w:rsidP="00810F9C">
            <w:pPr>
              <w:spacing w:before="120" w:after="120"/>
              <w:jc w:val="right"/>
              <w:rPr>
                <w:rFonts w:eastAsia="Calibri" w:cs="Arial"/>
              </w:rPr>
            </w:pPr>
            <w:r w:rsidRPr="003E6567">
              <w:rPr>
                <w:rFonts w:eastAsia="Calibri" w:cs="Arial"/>
              </w:rPr>
              <w:t>25,922</w:t>
            </w:r>
          </w:p>
        </w:tc>
        <w:tc>
          <w:tcPr>
            <w:tcW w:w="2590" w:type="dxa"/>
            <w:shd w:val="clear" w:color="auto" w:fill="F2F2F2" w:themeFill="background1" w:themeFillShade="F2"/>
            <w:vAlign w:val="center"/>
          </w:tcPr>
          <w:p w14:paraId="75E783E6" w14:textId="77777777" w:rsidR="00006F42" w:rsidRPr="003E6567" w:rsidRDefault="00006F42" w:rsidP="00810F9C">
            <w:pPr>
              <w:spacing w:before="120" w:after="120"/>
              <w:jc w:val="right"/>
              <w:rPr>
                <w:rFonts w:eastAsia="Calibri" w:cs="Arial"/>
              </w:rPr>
            </w:pPr>
            <w:r w:rsidRPr="003E6567">
              <w:rPr>
                <w:rFonts w:eastAsia="Calibri" w:cs="Arial"/>
              </w:rPr>
              <w:t>0.79%</w:t>
            </w:r>
          </w:p>
        </w:tc>
      </w:tr>
      <w:tr w:rsidR="00006F42" w:rsidRPr="003E6567" w14:paraId="27012BC3" w14:textId="77777777" w:rsidTr="008B06CE">
        <w:trPr>
          <w:cantSplit/>
          <w:trHeight w:val="638"/>
        </w:trPr>
        <w:tc>
          <w:tcPr>
            <w:tcW w:w="3505" w:type="dxa"/>
            <w:vAlign w:val="center"/>
          </w:tcPr>
          <w:p w14:paraId="40DCEDAD" w14:textId="77777777" w:rsidR="00006F42" w:rsidRPr="003E6567" w:rsidRDefault="00006F42" w:rsidP="00810F9C">
            <w:pPr>
              <w:spacing w:before="120" w:after="120"/>
              <w:rPr>
                <w:rFonts w:eastAsia="Calibri" w:cs="Arial"/>
              </w:rPr>
            </w:pPr>
            <w:r w:rsidRPr="003E6567">
              <w:rPr>
                <w:rFonts w:eastAsia="Calibri" w:cs="Arial"/>
              </w:rPr>
              <w:lastRenderedPageBreak/>
              <w:t>Not migrant</w:t>
            </w:r>
          </w:p>
        </w:tc>
        <w:tc>
          <w:tcPr>
            <w:tcW w:w="2160" w:type="dxa"/>
            <w:vAlign w:val="center"/>
          </w:tcPr>
          <w:p w14:paraId="7696E7B3" w14:textId="77777777" w:rsidR="00006F42" w:rsidRPr="003E6567" w:rsidRDefault="00006F42" w:rsidP="00810F9C">
            <w:pPr>
              <w:spacing w:before="120" w:after="120"/>
              <w:jc w:val="right"/>
              <w:rPr>
                <w:rFonts w:eastAsia="Calibri" w:cs="Arial"/>
              </w:rPr>
            </w:pPr>
            <w:r w:rsidRPr="003E6567">
              <w:rPr>
                <w:rFonts w:eastAsia="Calibri" w:cs="Arial"/>
              </w:rPr>
              <w:t>3,145,255</w:t>
            </w:r>
          </w:p>
        </w:tc>
        <w:tc>
          <w:tcPr>
            <w:tcW w:w="2520" w:type="dxa"/>
            <w:vAlign w:val="center"/>
          </w:tcPr>
          <w:p w14:paraId="1643C6C6" w14:textId="77777777" w:rsidR="00006F42" w:rsidRPr="003E6567" w:rsidRDefault="00006F42" w:rsidP="00810F9C">
            <w:pPr>
              <w:spacing w:before="120" w:after="120"/>
              <w:jc w:val="right"/>
              <w:rPr>
                <w:rFonts w:eastAsia="Calibri" w:cs="Arial"/>
              </w:rPr>
            </w:pPr>
            <w:r w:rsidRPr="003E6567">
              <w:rPr>
                <w:rFonts w:eastAsia="Calibri" w:cs="Arial"/>
              </w:rPr>
              <w:t>37,143</w:t>
            </w:r>
          </w:p>
        </w:tc>
        <w:tc>
          <w:tcPr>
            <w:tcW w:w="2175" w:type="dxa"/>
            <w:vAlign w:val="center"/>
          </w:tcPr>
          <w:p w14:paraId="412D6070" w14:textId="77777777" w:rsidR="00006F42" w:rsidRPr="003E6567" w:rsidRDefault="00006F42" w:rsidP="00810F9C">
            <w:pPr>
              <w:spacing w:before="120" w:after="120"/>
              <w:jc w:val="right"/>
              <w:rPr>
                <w:rFonts w:eastAsia="Calibri" w:cs="Arial"/>
              </w:rPr>
            </w:pPr>
            <w:r w:rsidRPr="003E6567">
              <w:rPr>
                <w:rFonts w:eastAsia="Calibri" w:cs="Arial"/>
              </w:rPr>
              <w:t>3,182,398</w:t>
            </w:r>
          </w:p>
        </w:tc>
        <w:tc>
          <w:tcPr>
            <w:tcW w:w="2590" w:type="dxa"/>
            <w:vAlign w:val="center"/>
          </w:tcPr>
          <w:p w14:paraId="04D97F9C" w14:textId="77777777" w:rsidR="00006F42" w:rsidRPr="003E6567" w:rsidRDefault="00006F42" w:rsidP="00810F9C">
            <w:pPr>
              <w:spacing w:before="120" w:after="120"/>
              <w:jc w:val="right"/>
              <w:rPr>
                <w:rFonts w:eastAsia="Calibri" w:cs="Arial"/>
              </w:rPr>
            </w:pPr>
            <w:r w:rsidRPr="003E6567">
              <w:rPr>
                <w:rFonts w:eastAsia="Calibri" w:cs="Arial"/>
              </w:rPr>
              <w:t>1.17%</w:t>
            </w:r>
          </w:p>
        </w:tc>
      </w:tr>
      <w:tr w:rsidR="00006F42" w:rsidRPr="003E6567" w14:paraId="557883AE" w14:textId="77777777" w:rsidTr="008B06CE">
        <w:trPr>
          <w:cantSplit/>
          <w:trHeight w:val="890"/>
        </w:trPr>
        <w:tc>
          <w:tcPr>
            <w:tcW w:w="3505" w:type="dxa"/>
            <w:shd w:val="clear" w:color="auto" w:fill="F2F2F2" w:themeFill="background1" w:themeFillShade="F2"/>
            <w:vAlign w:val="center"/>
          </w:tcPr>
          <w:p w14:paraId="72F89222" w14:textId="77777777" w:rsidR="00006F42" w:rsidRPr="003E6567" w:rsidRDefault="00006F42" w:rsidP="00810F9C">
            <w:pPr>
              <w:spacing w:before="120" w:after="120"/>
              <w:rPr>
                <w:rFonts w:eastAsia="Calibri" w:cs="Arial"/>
              </w:rPr>
            </w:pPr>
            <w:r w:rsidRPr="003E6567">
              <w:rPr>
                <w:rFonts w:eastAsia="Calibri" w:cs="Arial"/>
              </w:rPr>
              <w:t>Economically disadvantaged</w:t>
            </w:r>
          </w:p>
        </w:tc>
        <w:tc>
          <w:tcPr>
            <w:tcW w:w="2160" w:type="dxa"/>
            <w:shd w:val="clear" w:color="auto" w:fill="F2F2F2" w:themeFill="background1" w:themeFillShade="F2"/>
            <w:vAlign w:val="center"/>
          </w:tcPr>
          <w:p w14:paraId="450B0854" w14:textId="77777777" w:rsidR="00006F42" w:rsidRPr="003E6567" w:rsidRDefault="00006F42" w:rsidP="00810F9C">
            <w:pPr>
              <w:spacing w:before="120" w:after="120"/>
              <w:jc w:val="right"/>
              <w:rPr>
                <w:rFonts w:eastAsia="Calibri" w:cs="Arial"/>
              </w:rPr>
            </w:pPr>
            <w:r w:rsidRPr="003E6567">
              <w:rPr>
                <w:rFonts w:eastAsia="Calibri" w:cs="Arial"/>
              </w:rPr>
              <w:t>1,934,051</w:t>
            </w:r>
          </w:p>
        </w:tc>
        <w:tc>
          <w:tcPr>
            <w:tcW w:w="2520" w:type="dxa"/>
            <w:shd w:val="clear" w:color="auto" w:fill="F2F2F2" w:themeFill="background1" w:themeFillShade="F2"/>
            <w:vAlign w:val="center"/>
          </w:tcPr>
          <w:p w14:paraId="534B6099" w14:textId="77777777" w:rsidR="00006F42" w:rsidRPr="003E6567" w:rsidRDefault="00006F42" w:rsidP="00810F9C">
            <w:pPr>
              <w:spacing w:before="120" w:after="120"/>
              <w:jc w:val="right"/>
              <w:rPr>
                <w:rFonts w:eastAsia="Calibri" w:cs="Arial"/>
              </w:rPr>
            </w:pPr>
            <w:r w:rsidRPr="003E6567">
              <w:rPr>
                <w:rFonts w:eastAsia="Calibri" w:cs="Arial"/>
              </w:rPr>
              <w:t>24,471</w:t>
            </w:r>
          </w:p>
        </w:tc>
        <w:tc>
          <w:tcPr>
            <w:tcW w:w="2175" w:type="dxa"/>
            <w:shd w:val="clear" w:color="auto" w:fill="F2F2F2" w:themeFill="background1" w:themeFillShade="F2"/>
            <w:vAlign w:val="center"/>
          </w:tcPr>
          <w:p w14:paraId="0DC59E82" w14:textId="77777777" w:rsidR="00006F42" w:rsidRPr="003E6567" w:rsidRDefault="00006F42" w:rsidP="00810F9C">
            <w:pPr>
              <w:spacing w:before="120" w:after="120"/>
              <w:jc w:val="right"/>
              <w:rPr>
                <w:rFonts w:eastAsia="Calibri" w:cs="Arial"/>
              </w:rPr>
            </w:pPr>
            <w:r w:rsidRPr="003E6567">
              <w:rPr>
                <w:rFonts w:eastAsia="Calibri" w:cs="Arial"/>
              </w:rPr>
              <w:t>1,958,522</w:t>
            </w:r>
          </w:p>
        </w:tc>
        <w:tc>
          <w:tcPr>
            <w:tcW w:w="2590" w:type="dxa"/>
            <w:shd w:val="clear" w:color="auto" w:fill="F2F2F2" w:themeFill="background1" w:themeFillShade="F2"/>
            <w:vAlign w:val="center"/>
          </w:tcPr>
          <w:p w14:paraId="715E9B4B" w14:textId="77777777" w:rsidR="00006F42" w:rsidRPr="003E6567" w:rsidRDefault="00006F42" w:rsidP="00810F9C">
            <w:pPr>
              <w:spacing w:before="120" w:after="120"/>
              <w:jc w:val="right"/>
              <w:rPr>
                <w:rFonts w:eastAsia="Calibri" w:cs="Arial"/>
              </w:rPr>
            </w:pPr>
            <w:r w:rsidRPr="003E6567">
              <w:rPr>
                <w:rFonts w:eastAsia="Calibri" w:cs="Arial"/>
              </w:rPr>
              <w:t>1.25%</w:t>
            </w:r>
          </w:p>
        </w:tc>
      </w:tr>
      <w:tr w:rsidR="00006F42" w:rsidRPr="003E6567" w14:paraId="62C5E34A" w14:textId="77777777" w:rsidTr="008B06CE">
        <w:trPr>
          <w:cantSplit/>
          <w:trHeight w:val="890"/>
        </w:trPr>
        <w:tc>
          <w:tcPr>
            <w:tcW w:w="3505" w:type="dxa"/>
            <w:vAlign w:val="center"/>
          </w:tcPr>
          <w:p w14:paraId="0B6098BC" w14:textId="77777777" w:rsidR="00006F42" w:rsidRPr="003E6567" w:rsidRDefault="00006F42" w:rsidP="00810F9C">
            <w:pPr>
              <w:spacing w:before="120" w:after="120"/>
              <w:rPr>
                <w:rFonts w:eastAsia="Calibri" w:cs="Arial"/>
              </w:rPr>
            </w:pPr>
            <w:r w:rsidRPr="003E6567">
              <w:rPr>
                <w:rFonts w:eastAsia="Calibri" w:cs="Arial"/>
              </w:rPr>
              <w:t>Not economically disadvantaged</w:t>
            </w:r>
          </w:p>
        </w:tc>
        <w:tc>
          <w:tcPr>
            <w:tcW w:w="2160" w:type="dxa"/>
            <w:vAlign w:val="center"/>
          </w:tcPr>
          <w:p w14:paraId="13D014B4" w14:textId="77777777" w:rsidR="00006F42" w:rsidRPr="003E6567" w:rsidRDefault="00006F42" w:rsidP="00810F9C">
            <w:pPr>
              <w:spacing w:before="120" w:after="120"/>
              <w:jc w:val="right"/>
              <w:rPr>
                <w:rFonts w:eastAsia="Calibri" w:cs="Arial"/>
              </w:rPr>
            </w:pPr>
            <w:r w:rsidRPr="003E6567">
              <w:rPr>
                <w:rFonts w:eastAsia="Calibri" w:cs="Arial"/>
              </w:rPr>
              <w:t>1,236,920</w:t>
            </w:r>
          </w:p>
        </w:tc>
        <w:tc>
          <w:tcPr>
            <w:tcW w:w="2520" w:type="dxa"/>
            <w:vAlign w:val="center"/>
          </w:tcPr>
          <w:p w14:paraId="30B6FDE8" w14:textId="77777777" w:rsidR="00006F42" w:rsidRPr="003E6567" w:rsidRDefault="00006F42" w:rsidP="00810F9C">
            <w:pPr>
              <w:spacing w:before="120" w:after="120"/>
              <w:jc w:val="right"/>
              <w:rPr>
                <w:rFonts w:eastAsia="Calibri" w:cs="Arial"/>
              </w:rPr>
            </w:pPr>
            <w:r w:rsidRPr="003E6567">
              <w:rPr>
                <w:rFonts w:eastAsia="Calibri" w:cs="Arial"/>
              </w:rPr>
              <w:t>12,878</w:t>
            </w:r>
          </w:p>
        </w:tc>
        <w:tc>
          <w:tcPr>
            <w:tcW w:w="2175" w:type="dxa"/>
            <w:vAlign w:val="center"/>
          </w:tcPr>
          <w:p w14:paraId="77376FD1" w14:textId="77777777" w:rsidR="00006F42" w:rsidRPr="003E6567" w:rsidRDefault="00006F42" w:rsidP="00810F9C">
            <w:pPr>
              <w:spacing w:before="120" w:after="120"/>
              <w:jc w:val="right"/>
              <w:rPr>
                <w:rFonts w:eastAsia="Calibri" w:cs="Arial"/>
              </w:rPr>
            </w:pPr>
            <w:r w:rsidRPr="003E6567">
              <w:rPr>
                <w:rFonts w:eastAsia="Calibri" w:cs="Arial"/>
              </w:rPr>
              <w:t>1,249,798</w:t>
            </w:r>
          </w:p>
        </w:tc>
        <w:tc>
          <w:tcPr>
            <w:tcW w:w="2590" w:type="dxa"/>
            <w:vAlign w:val="center"/>
          </w:tcPr>
          <w:p w14:paraId="24C98A28" w14:textId="77777777" w:rsidR="00006F42" w:rsidRPr="003E6567" w:rsidRDefault="00006F42" w:rsidP="00810F9C">
            <w:pPr>
              <w:spacing w:before="120" w:after="120"/>
              <w:jc w:val="right"/>
              <w:rPr>
                <w:rFonts w:eastAsia="Calibri" w:cs="Arial"/>
              </w:rPr>
            </w:pPr>
            <w:r w:rsidRPr="003E6567">
              <w:rPr>
                <w:rFonts w:eastAsia="Calibri" w:cs="Arial"/>
              </w:rPr>
              <w:t>1.03%</w:t>
            </w:r>
          </w:p>
        </w:tc>
      </w:tr>
      <w:tr w:rsidR="00006F42" w:rsidRPr="003E6567" w14:paraId="5EF97BF3" w14:textId="77777777" w:rsidTr="008B06CE">
        <w:trPr>
          <w:cantSplit/>
          <w:trHeight w:val="620"/>
        </w:trPr>
        <w:tc>
          <w:tcPr>
            <w:tcW w:w="3505" w:type="dxa"/>
            <w:shd w:val="clear" w:color="auto" w:fill="F2F2F2" w:themeFill="background1" w:themeFillShade="F2"/>
            <w:vAlign w:val="center"/>
          </w:tcPr>
          <w:p w14:paraId="5CAD8804" w14:textId="77777777" w:rsidR="00006F42" w:rsidRPr="003E6567" w:rsidRDefault="00006F42" w:rsidP="00810F9C">
            <w:pPr>
              <w:spacing w:before="120" w:after="120"/>
              <w:rPr>
                <w:rFonts w:eastAsia="Calibri" w:cs="Arial"/>
              </w:rPr>
            </w:pPr>
            <w:r w:rsidRPr="003E6567">
              <w:rPr>
                <w:rFonts w:eastAsia="Calibri" w:cs="Arial"/>
              </w:rPr>
              <w:t>Homeless</w:t>
            </w:r>
          </w:p>
        </w:tc>
        <w:tc>
          <w:tcPr>
            <w:tcW w:w="2160" w:type="dxa"/>
            <w:shd w:val="clear" w:color="auto" w:fill="F2F2F2" w:themeFill="background1" w:themeFillShade="F2"/>
            <w:vAlign w:val="center"/>
          </w:tcPr>
          <w:p w14:paraId="0847DE25" w14:textId="77777777" w:rsidR="00006F42" w:rsidRPr="003E6567" w:rsidRDefault="00006F42" w:rsidP="00810F9C">
            <w:pPr>
              <w:spacing w:before="120" w:after="120"/>
              <w:jc w:val="right"/>
              <w:rPr>
                <w:rFonts w:eastAsia="Calibri" w:cs="Arial"/>
              </w:rPr>
            </w:pPr>
            <w:r w:rsidRPr="003E6567">
              <w:rPr>
                <w:rFonts w:eastAsia="Calibri" w:cs="Arial"/>
              </w:rPr>
              <w:t>114,801</w:t>
            </w:r>
          </w:p>
        </w:tc>
        <w:tc>
          <w:tcPr>
            <w:tcW w:w="2520" w:type="dxa"/>
            <w:shd w:val="clear" w:color="auto" w:fill="F2F2F2" w:themeFill="background1" w:themeFillShade="F2"/>
            <w:vAlign w:val="center"/>
          </w:tcPr>
          <w:p w14:paraId="4821D901" w14:textId="77777777" w:rsidR="00006F42" w:rsidRPr="003E6567" w:rsidRDefault="00006F42" w:rsidP="00810F9C">
            <w:pPr>
              <w:spacing w:before="120" w:after="120"/>
              <w:jc w:val="right"/>
              <w:rPr>
                <w:rFonts w:eastAsia="Calibri" w:cs="Arial"/>
              </w:rPr>
            </w:pPr>
            <w:r w:rsidRPr="003E6567">
              <w:rPr>
                <w:rFonts w:eastAsia="Calibri" w:cs="Arial"/>
              </w:rPr>
              <w:t>1,260</w:t>
            </w:r>
          </w:p>
        </w:tc>
        <w:tc>
          <w:tcPr>
            <w:tcW w:w="2175" w:type="dxa"/>
            <w:shd w:val="clear" w:color="auto" w:fill="F2F2F2" w:themeFill="background1" w:themeFillShade="F2"/>
            <w:vAlign w:val="center"/>
          </w:tcPr>
          <w:p w14:paraId="558ED19B" w14:textId="77777777" w:rsidR="00006F42" w:rsidRPr="003E6567" w:rsidRDefault="00006F42" w:rsidP="00810F9C">
            <w:pPr>
              <w:spacing w:before="120" w:after="120"/>
              <w:jc w:val="right"/>
              <w:rPr>
                <w:rFonts w:eastAsia="Calibri" w:cs="Arial"/>
              </w:rPr>
            </w:pPr>
            <w:r w:rsidRPr="003E6567">
              <w:rPr>
                <w:rFonts w:eastAsia="Calibri" w:cs="Arial"/>
              </w:rPr>
              <w:t>116,061</w:t>
            </w:r>
          </w:p>
        </w:tc>
        <w:tc>
          <w:tcPr>
            <w:tcW w:w="2590" w:type="dxa"/>
            <w:shd w:val="clear" w:color="auto" w:fill="F2F2F2" w:themeFill="background1" w:themeFillShade="F2"/>
            <w:vAlign w:val="center"/>
          </w:tcPr>
          <w:p w14:paraId="630C03C5" w14:textId="77777777" w:rsidR="00006F42" w:rsidRPr="003E6567" w:rsidRDefault="00006F42" w:rsidP="00810F9C">
            <w:pPr>
              <w:spacing w:before="120" w:after="120"/>
              <w:jc w:val="right"/>
              <w:rPr>
                <w:rFonts w:eastAsia="Calibri" w:cs="Arial"/>
              </w:rPr>
            </w:pPr>
            <w:r w:rsidRPr="003E6567">
              <w:rPr>
                <w:rFonts w:eastAsia="Calibri" w:cs="Arial"/>
              </w:rPr>
              <w:t>1.09%</w:t>
            </w:r>
          </w:p>
        </w:tc>
      </w:tr>
      <w:tr w:rsidR="00006F42" w:rsidRPr="003E6567" w14:paraId="1A6BAF56" w14:textId="77777777" w:rsidTr="008B06CE">
        <w:trPr>
          <w:cantSplit/>
          <w:trHeight w:val="620"/>
        </w:trPr>
        <w:tc>
          <w:tcPr>
            <w:tcW w:w="3505" w:type="dxa"/>
            <w:vAlign w:val="center"/>
          </w:tcPr>
          <w:p w14:paraId="2414FBE3" w14:textId="77777777" w:rsidR="00006F42" w:rsidRPr="003E6567" w:rsidRDefault="00006F42" w:rsidP="00810F9C">
            <w:pPr>
              <w:spacing w:before="120" w:after="120"/>
              <w:rPr>
                <w:rFonts w:eastAsia="Calibri" w:cs="Arial"/>
              </w:rPr>
            </w:pPr>
            <w:r w:rsidRPr="003E6567">
              <w:rPr>
                <w:rFonts w:eastAsia="Calibri" w:cs="Arial"/>
              </w:rPr>
              <w:t>Not homeless</w:t>
            </w:r>
          </w:p>
        </w:tc>
        <w:tc>
          <w:tcPr>
            <w:tcW w:w="2160" w:type="dxa"/>
            <w:vAlign w:val="center"/>
          </w:tcPr>
          <w:p w14:paraId="540FE870" w14:textId="77777777" w:rsidR="00006F42" w:rsidRPr="003E6567" w:rsidRDefault="00006F42" w:rsidP="00810F9C">
            <w:pPr>
              <w:spacing w:before="120" w:after="120"/>
              <w:jc w:val="right"/>
              <w:rPr>
                <w:rFonts w:eastAsia="Calibri" w:cs="Arial"/>
              </w:rPr>
            </w:pPr>
            <w:r w:rsidRPr="003E6567">
              <w:rPr>
                <w:rFonts w:eastAsia="Calibri" w:cs="Arial"/>
              </w:rPr>
              <w:t>3,056,170</w:t>
            </w:r>
          </w:p>
        </w:tc>
        <w:tc>
          <w:tcPr>
            <w:tcW w:w="2520" w:type="dxa"/>
            <w:vAlign w:val="center"/>
          </w:tcPr>
          <w:p w14:paraId="0154FAA4" w14:textId="77777777" w:rsidR="00006F42" w:rsidRPr="003E6567" w:rsidRDefault="00006F42" w:rsidP="00810F9C">
            <w:pPr>
              <w:spacing w:before="120" w:after="120"/>
              <w:jc w:val="right"/>
              <w:rPr>
                <w:rFonts w:eastAsia="Calibri" w:cs="Arial"/>
              </w:rPr>
            </w:pPr>
            <w:r w:rsidRPr="003E6567">
              <w:rPr>
                <w:rFonts w:eastAsia="Calibri" w:cs="Arial"/>
              </w:rPr>
              <w:t>36,089</w:t>
            </w:r>
          </w:p>
        </w:tc>
        <w:tc>
          <w:tcPr>
            <w:tcW w:w="2175" w:type="dxa"/>
            <w:vAlign w:val="center"/>
          </w:tcPr>
          <w:p w14:paraId="342012E9" w14:textId="77777777" w:rsidR="00006F42" w:rsidRPr="003E6567" w:rsidRDefault="00006F42" w:rsidP="00810F9C">
            <w:pPr>
              <w:spacing w:before="120" w:after="120"/>
              <w:jc w:val="right"/>
              <w:rPr>
                <w:rFonts w:eastAsia="Calibri" w:cs="Arial"/>
              </w:rPr>
            </w:pPr>
            <w:r w:rsidRPr="003E6567">
              <w:rPr>
                <w:rFonts w:eastAsia="Calibri" w:cs="Arial"/>
              </w:rPr>
              <w:t>3,092,259</w:t>
            </w:r>
          </w:p>
        </w:tc>
        <w:tc>
          <w:tcPr>
            <w:tcW w:w="2590" w:type="dxa"/>
            <w:vAlign w:val="center"/>
          </w:tcPr>
          <w:p w14:paraId="4D824A5D" w14:textId="77777777" w:rsidR="00006F42" w:rsidRPr="003E6567" w:rsidRDefault="00006F42" w:rsidP="00810F9C">
            <w:pPr>
              <w:spacing w:before="120" w:after="120"/>
              <w:jc w:val="right"/>
              <w:rPr>
                <w:rFonts w:eastAsia="Calibri" w:cs="Arial"/>
              </w:rPr>
            </w:pPr>
            <w:r w:rsidRPr="003E6567">
              <w:rPr>
                <w:rFonts w:eastAsia="Calibri" w:cs="Arial"/>
              </w:rPr>
              <w:t>1.17%</w:t>
            </w:r>
          </w:p>
        </w:tc>
      </w:tr>
      <w:tr w:rsidR="00006F42" w:rsidRPr="003E6567" w14:paraId="569F13F8" w14:textId="77777777" w:rsidTr="008B06CE">
        <w:trPr>
          <w:cantSplit/>
          <w:trHeight w:val="620"/>
        </w:trPr>
        <w:tc>
          <w:tcPr>
            <w:tcW w:w="3505" w:type="dxa"/>
            <w:shd w:val="clear" w:color="auto" w:fill="F2F2F2" w:themeFill="background1" w:themeFillShade="F2"/>
            <w:vAlign w:val="center"/>
          </w:tcPr>
          <w:p w14:paraId="3032346F" w14:textId="77777777" w:rsidR="00006F42" w:rsidRPr="003E6567" w:rsidRDefault="00006F42" w:rsidP="00810F9C">
            <w:pPr>
              <w:spacing w:before="120" w:after="120"/>
              <w:rPr>
                <w:rFonts w:eastAsia="Calibri" w:cs="Arial"/>
              </w:rPr>
            </w:pPr>
            <w:r w:rsidRPr="003E6567">
              <w:rPr>
                <w:rFonts w:eastAsia="Calibri" w:cs="Arial"/>
              </w:rPr>
              <w:t>Military</w:t>
            </w:r>
          </w:p>
        </w:tc>
        <w:tc>
          <w:tcPr>
            <w:tcW w:w="2160" w:type="dxa"/>
            <w:shd w:val="clear" w:color="auto" w:fill="F2F2F2" w:themeFill="background1" w:themeFillShade="F2"/>
            <w:vAlign w:val="center"/>
          </w:tcPr>
          <w:p w14:paraId="11125706" w14:textId="77777777" w:rsidR="00006F42" w:rsidRPr="003E6567" w:rsidRDefault="00006F42" w:rsidP="00810F9C">
            <w:pPr>
              <w:spacing w:before="120" w:after="120"/>
              <w:jc w:val="right"/>
              <w:rPr>
                <w:rFonts w:eastAsia="Calibri" w:cs="Arial"/>
              </w:rPr>
            </w:pPr>
            <w:r w:rsidRPr="003E6567">
              <w:rPr>
                <w:rFonts w:eastAsia="Calibri" w:cs="Arial"/>
              </w:rPr>
              <w:t>33,582</w:t>
            </w:r>
          </w:p>
        </w:tc>
        <w:tc>
          <w:tcPr>
            <w:tcW w:w="2520" w:type="dxa"/>
            <w:shd w:val="clear" w:color="auto" w:fill="F2F2F2" w:themeFill="background1" w:themeFillShade="F2"/>
            <w:vAlign w:val="center"/>
          </w:tcPr>
          <w:p w14:paraId="07A14CB6" w14:textId="77777777" w:rsidR="00006F42" w:rsidRPr="003E6567" w:rsidRDefault="00006F42" w:rsidP="00810F9C">
            <w:pPr>
              <w:spacing w:before="120" w:after="120"/>
              <w:jc w:val="right"/>
              <w:rPr>
                <w:rFonts w:eastAsia="Calibri" w:cs="Arial"/>
              </w:rPr>
            </w:pPr>
            <w:r w:rsidRPr="003E6567">
              <w:rPr>
                <w:rFonts w:eastAsia="Calibri" w:cs="Arial"/>
              </w:rPr>
              <w:t>291</w:t>
            </w:r>
          </w:p>
        </w:tc>
        <w:tc>
          <w:tcPr>
            <w:tcW w:w="2175" w:type="dxa"/>
            <w:shd w:val="clear" w:color="auto" w:fill="F2F2F2" w:themeFill="background1" w:themeFillShade="F2"/>
            <w:vAlign w:val="center"/>
          </w:tcPr>
          <w:p w14:paraId="52089930" w14:textId="77777777" w:rsidR="00006F42" w:rsidRPr="003E6567" w:rsidRDefault="00006F42" w:rsidP="00810F9C">
            <w:pPr>
              <w:spacing w:before="120" w:after="120"/>
              <w:jc w:val="right"/>
              <w:rPr>
                <w:rFonts w:eastAsia="Calibri" w:cs="Arial"/>
              </w:rPr>
            </w:pPr>
            <w:r w:rsidRPr="003E6567">
              <w:rPr>
                <w:rFonts w:eastAsia="Calibri" w:cs="Arial"/>
              </w:rPr>
              <w:t>33,873</w:t>
            </w:r>
          </w:p>
        </w:tc>
        <w:tc>
          <w:tcPr>
            <w:tcW w:w="2590" w:type="dxa"/>
            <w:shd w:val="clear" w:color="auto" w:fill="F2F2F2" w:themeFill="background1" w:themeFillShade="F2"/>
            <w:vAlign w:val="center"/>
          </w:tcPr>
          <w:p w14:paraId="2EE9B3AF" w14:textId="77777777" w:rsidR="00006F42" w:rsidRPr="003E6567" w:rsidRDefault="00006F42" w:rsidP="00810F9C">
            <w:pPr>
              <w:spacing w:before="120" w:after="120"/>
              <w:jc w:val="right"/>
              <w:rPr>
                <w:rFonts w:eastAsia="Calibri" w:cs="Arial"/>
              </w:rPr>
            </w:pPr>
            <w:r w:rsidRPr="003E6567">
              <w:rPr>
                <w:rFonts w:eastAsia="Calibri" w:cs="Arial"/>
              </w:rPr>
              <w:t>0.86%</w:t>
            </w:r>
          </w:p>
        </w:tc>
      </w:tr>
      <w:tr w:rsidR="00006F42" w:rsidRPr="003E6567" w14:paraId="3EEF0F2F" w14:textId="77777777" w:rsidTr="008B06CE">
        <w:trPr>
          <w:cantSplit/>
          <w:trHeight w:val="620"/>
        </w:trPr>
        <w:tc>
          <w:tcPr>
            <w:tcW w:w="3505" w:type="dxa"/>
            <w:vAlign w:val="center"/>
          </w:tcPr>
          <w:p w14:paraId="2FCDF14E" w14:textId="77777777" w:rsidR="00006F42" w:rsidRPr="003E6567" w:rsidRDefault="00006F42" w:rsidP="00810F9C">
            <w:pPr>
              <w:spacing w:before="120" w:after="120"/>
              <w:rPr>
                <w:rFonts w:eastAsia="Calibri" w:cs="Arial"/>
              </w:rPr>
            </w:pPr>
            <w:r w:rsidRPr="003E6567">
              <w:rPr>
                <w:rFonts w:eastAsia="Calibri" w:cs="Arial"/>
              </w:rPr>
              <w:t>Not military</w:t>
            </w:r>
          </w:p>
        </w:tc>
        <w:tc>
          <w:tcPr>
            <w:tcW w:w="2160" w:type="dxa"/>
            <w:vAlign w:val="center"/>
          </w:tcPr>
          <w:p w14:paraId="0AAEF982" w14:textId="77777777" w:rsidR="00006F42" w:rsidRPr="003E6567" w:rsidRDefault="00006F42" w:rsidP="00810F9C">
            <w:pPr>
              <w:spacing w:before="120" w:after="120"/>
              <w:jc w:val="right"/>
              <w:rPr>
                <w:rFonts w:eastAsia="Calibri" w:cs="Arial"/>
              </w:rPr>
            </w:pPr>
            <w:r w:rsidRPr="003E6567">
              <w:rPr>
                <w:rFonts w:eastAsia="Calibri" w:cs="Arial"/>
              </w:rPr>
              <w:t>3,137,389</w:t>
            </w:r>
          </w:p>
        </w:tc>
        <w:tc>
          <w:tcPr>
            <w:tcW w:w="2520" w:type="dxa"/>
            <w:vAlign w:val="center"/>
          </w:tcPr>
          <w:p w14:paraId="75A69E3B" w14:textId="77777777" w:rsidR="00006F42" w:rsidRPr="003E6567" w:rsidRDefault="00006F42" w:rsidP="00810F9C">
            <w:pPr>
              <w:spacing w:before="120" w:after="120"/>
              <w:jc w:val="right"/>
              <w:rPr>
                <w:rFonts w:eastAsia="Calibri" w:cs="Arial"/>
              </w:rPr>
            </w:pPr>
            <w:r w:rsidRPr="003E6567">
              <w:rPr>
                <w:rFonts w:eastAsia="Calibri" w:cs="Arial"/>
              </w:rPr>
              <w:t>37,058</w:t>
            </w:r>
          </w:p>
        </w:tc>
        <w:tc>
          <w:tcPr>
            <w:tcW w:w="2175" w:type="dxa"/>
            <w:vAlign w:val="center"/>
          </w:tcPr>
          <w:p w14:paraId="14112B82" w14:textId="77777777" w:rsidR="00006F42" w:rsidRPr="003E6567" w:rsidRDefault="00006F42" w:rsidP="00810F9C">
            <w:pPr>
              <w:spacing w:before="120" w:after="120"/>
              <w:jc w:val="right"/>
              <w:rPr>
                <w:rFonts w:eastAsia="Calibri" w:cs="Arial"/>
              </w:rPr>
            </w:pPr>
            <w:r w:rsidRPr="003E6567">
              <w:rPr>
                <w:rFonts w:eastAsia="Calibri" w:cs="Arial"/>
              </w:rPr>
              <w:t>3,174,447</w:t>
            </w:r>
          </w:p>
        </w:tc>
        <w:tc>
          <w:tcPr>
            <w:tcW w:w="2590" w:type="dxa"/>
            <w:vAlign w:val="center"/>
          </w:tcPr>
          <w:p w14:paraId="71BEC741" w14:textId="77777777" w:rsidR="00006F42" w:rsidRPr="003E6567" w:rsidRDefault="00006F42" w:rsidP="00810F9C">
            <w:pPr>
              <w:spacing w:before="120" w:after="120"/>
              <w:jc w:val="right"/>
              <w:rPr>
                <w:rFonts w:eastAsia="Calibri" w:cs="Arial"/>
              </w:rPr>
            </w:pPr>
            <w:r w:rsidRPr="003E6567">
              <w:rPr>
                <w:rFonts w:eastAsia="Calibri" w:cs="Arial"/>
              </w:rPr>
              <w:t>1.17%</w:t>
            </w:r>
          </w:p>
        </w:tc>
      </w:tr>
      <w:tr w:rsidR="00006F42" w:rsidRPr="003E6567" w14:paraId="7BAF6C06" w14:textId="77777777" w:rsidTr="008B06CE">
        <w:trPr>
          <w:cantSplit/>
          <w:trHeight w:val="620"/>
        </w:trPr>
        <w:tc>
          <w:tcPr>
            <w:tcW w:w="3505" w:type="dxa"/>
            <w:shd w:val="clear" w:color="auto" w:fill="F2F2F2" w:themeFill="background1" w:themeFillShade="F2"/>
            <w:vAlign w:val="center"/>
          </w:tcPr>
          <w:p w14:paraId="7426609A" w14:textId="77777777" w:rsidR="00006F42" w:rsidRPr="003E6567" w:rsidRDefault="00006F42" w:rsidP="00810F9C">
            <w:pPr>
              <w:spacing w:before="120" w:after="120"/>
              <w:rPr>
                <w:rFonts w:eastAsia="Calibri" w:cs="Arial"/>
              </w:rPr>
            </w:pPr>
            <w:r w:rsidRPr="003E6567">
              <w:rPr>
                <w:rFonts w:eastAsia="Calibri" w:cs="Arial"/>
              </w:rPr>
              <w:t>Female</w:t>
            </w:r>
          </w:p>
        </w:tc>
        <w:tc>
          <w:tcPr>
            <w:tcW w:w="2160" w:type="dxa"/>
            <w:shd w:val="clear" w:color="auto" w:fill="F2F2F2" w:themeFill="background1" w:themeFillShade="F2"/>
            <w:vAlign w:val="center"/>
          </w:tcPr>
          <w:p w14:paraId="7F54EEAD" w14:textId="77777777" w:rsidR="00006F42" w:rsidRPr="003E6567" w:rsidRDefault="00006F42" w:rsidP="00810F9C">
            <w:pPr>
              <w:spacing w:before="120" w:after="120"/>
              <w:jc w:val="right"/>
              <w:rPr>
                <w:rFonts w:eastAsia="Calibri" w:cs="Arial"/>
              </w:rPr>
            </w:pPr>
            <w:r w:rsidRPr="003E6567">
              <w:rPr>
                <w:rFonts w:eastAsia="Calibri" w:cs="Arial"/>
              </w:rPr>
              <w:t>1,550,889</w:t>
            </w:r>
          </w:p>
        </w:tc>
        <w:tc>
          <w:tcPr>
            <w:tcW w:w="2520" w:type="dxa"/>
            <w:shd w:val="clear" w:color="auto" w:fill="F2F2F2" w:themeFill="background1" w:themeFillShade="F2"/>
            <w:vAlign w:val="center"/>
          </w:tcPr>
          <w:p w14:paraId="78555110" w14:textId="77777777" w:rsidR="00006F42" w:rsidRPr="003E6567" w:rsidRDefault="00006F42" w:rsidP="00810F9C">
            <w:pPr>
              <w:spacing w:before="120" w:after="120"/>
              <w:jc w:val="right"/>
              <w:rPr>
                <w:rFonts w:eastAsia="Calibri" w:cs="Arial"/>
              </w:rPr>
            </w:pPr>
            <w:r w:rsidRPr="003E6567">
              <w:rPr>
                <w:rFonts w:eastAsia="Calibri" w:cs="Arial"/>
              </w:rPr>
              <w:t>12,136</w:t>
            </w:r>
          </w:p>
        </w:tc>
        <w:tc>
          <w:tcPr>
            <w:tcW w:w="2175" w:type="dxa"/>
            <w:shd w:val="clear" w:color="auto" w:fill="F2F2F2" w:themeFill="background1" w:themeFillShade="F2"/>
            <w:vAlign w:val="center"/>
          </w:tcPr>
          <w:p w14:paraId="7C13DA81" w14:textId="77777777" w:rsidR="00006F42" w:rsidRPr="003E6567" w:rsidRDefault="00006F42" w:rsidP="00810F9C">
            <w:pPr>
              <w:spacing w:before="120" w:after="120"/>
              <w:jc w:val="right"/>
              <w:rPr>
                <w:rFonts w:eastAsia="Calibri" w:cs="Arial"/>
              </w:rPr>
            </w:pPr>
            <w:r w:rsidRPr="003E6567">
              <w:rPr>
                <w:rFonts w:eastAsia="Calibri" w:cs="Arial"/>
              </w:rPr>
              <w:t>1,563,025</w:t>
            </w:r>
          </w:p>
        </w:tc>
        <w:tc>
          <w:tcPr>
            <w:tcW w:w="2590" w:type="dxa"/>
            <w:shd w:val="clear" w:color="auto" w:fill="F2F2F2" w:themeFill="background1" w:themeFillShade="F2"/>
            <w:vAlign w:val="center"/>
          </w:tcPr>
          <w:p w14:paraId="20B28545" w14:textId="77777777" w:rsidR="00006F42" w:rsidRPr="003E6567" w:rsidRDefault="00006F42" w:rsidP="00810F9C">
            <w:pPr>
              <w:spacing w:before="120" w:after="120"/>
              <w:jc w:val="right"/>
              <w:rPr>
                <w:rFonts w:eastAsia="Calibri" w:cs="Arial"/>
              </w:rPr>
            </w:pPr>
            <w:r w:rsidRPr="003E6567">
              <w:rPr>
                <w:rFonts w:eastAsia="Calibri" w:cs="Arial"/>
              </w:rPr>
              <w:t>0.78%</w:t>
            </w:r>
          </w:p>
        </w:tc>
      </w:tr>
      <w:tr w:rsidR="00006F42" w:rsidRPr="003E6567" w14:paraId="60A1B989" w14:textId="77777777" w:rsidTr="008B06CE">
        <w:trPr>
          <w:cantSplit/>
          <w:trHeight w:val="710"/>
        </w:trPr>
        <w:tc>
          <w:tcPr>
            <w:tcW w:w="3505" w:type="dxa"/>
            <w:vAlign w:val="center"/>
          </w:tcPr>
          <w:p w14:paraId="13D018B8" w14:textId="77777777" w:rsidR="00006F42" w:rsidRPr="003E6567" w:rsidRDefault="00006F42" w:rsidP="00810F9C">
            <w:pPr>
              <w:spacing w:before="120" w:after="120"/>
              <w:rPr>
                <w:rFonts w:eastAsia="Calibri" w:cs="Arial"/>
              </w:rPr>
            </w:pPr>
            <w:r w:rsidRPr="003E6567">
              <w:rPr>
                <w:rFonts w:eastAsia="Calibri" w:cs="Arial"/>
              </w:rPr>
              <w:t>Male</w:t>
            </w:r>
          </w:p>
        </w:tc>
        <w:tc>
          <w:tcPr>
            <w:tcW w:w="2160" w:type="dxa"/>
            <w:vAlign w:val="center"/>
          </w:tcPr>
          <w:p w14:paraId="31510C1C" w14:textId="77777777" w:rsidR="00006F42" w:rsidRPr="003E6567" w:rsidRDefault="00006F42" w:rsidP="00810F9C">
            <w:pPr>
              <w:spacing w:before="120" w:after="120"/>
              <w:jc w:val="right"/>
              <w:rPr>
                <w:rFonts w:eastAsia="Calibri" w:cs="Arial"/>
              </w:rPr>
            </w:pPr>
            <w:r w:rsidRPr="003E6567">
              <w:rPr>
                <w:rFonts w:eastAsia="Calibri" w:cs="Arial"/>
              </w:rPr>
              <w:t>1,620,082</w:t>
            </w:r>
          </w:p>
        </w:tc>
        <w:tc>
          <w:tcPr>
            <w:tcW w:w="2520" w:type="dxa"/>
            <w:vAlign w:val="center"/>
          </w:tcPr>
          <w:p w14:paraId="0D4A49AB" w14:textId="77777777" w:rsidR="00006F42" w:rsidRPr="003E6567" w:rsidRDefault="00006F42" w:rsidP="00810F9C">
            <w:pPr>
              <w:spacing w:before="120" w:after="120"/>
              <w:jc w:val="right"/>
              <w:rPr>
                <w:rFonts w:eastAsia="Calibri" w:cs="Arial"/>
              </w:rPr>
            </w:pPr>
            <w:r w:rsidRPr="003E6567">
              <w:rPr>
                <w:rFonts w:eastAsia="Calibri" w:cs="Arial"/>
              </w:rPr>
              <w:t>25,213</w:t>
            </w:r>
          </w:p>
        </w:tc>
        <w:tc>
          <w:tcPr>
            <w:tcW w:w="2175" w:type="dxa"/>
            <w:vAlign w:val="center"/>
          </w:tcPr>
          <w:p w14:paraId="75F8E123" w14:textId="77777777" w:rsidR="00006F42" w:rsidRPr="003E6567" w:rsidRDefault="00006F42" w:rsidP="00810F9C">
            <w:pPr>
              <w:spacing w:before="120" w:after="120"/>
              <w:jc w:val="right"/>
              <w:rPr>
                <w:rFonts w:eastAsia="Calibri" w:cs="Arial"/>
              </w:rPr>
            </w:pPr>
            <w:r w:rsidRPr="003E6567">
              <w:rPr>
                <w:rFonts w:eastAsia="Calibri" w:cs="Arial"/>
              </w:rPr>
              <w:t>1,645,295</w:t>
            </w:r>
          </w:p>
        </w:tc>
        <w:tc>
          <w:tcPr>
            <w:tcW w:w="2590" w:type="dxa"/>
            <w:vAlign w:val="center"/>
          </w:tcPr>
          <w:p w14:paraId="67E1E882" w14:textId="77777777" w:rsidR="00006F42" w:rsidRPr="003E6567" w:rsidRDefault="00006F42" w:rsidP="00810F9C">
            <w:pPr>
              <w:spacing w:before="120" w:after="120"/>
              <w:jc w:val="right"/>
              <w:rPr>
                <w:rFonts w:eastAsia="Calibri" w:cs="Arial"/>
              </w:rPr>
            </w:pPr>
            <w:r w:rsidRPr="003E6567">
              <w:rPr>
                <w:rFonts w:eastAsia="Calibri" w:cs="Arial"/>
              </w:rPr>
              <w:t>1.53%</w:t>
            </w:r>
          </w:p>
        </w:tc>
      </w:tr>
    </w:tbl>
    <w:bookmarkEnd w:id="5"/>
    <w:p w14:paraId="3757B5B4" w14:textId="77777777" w:rsidR="00006F42" w:rsidRPr="003E6567" w:rsidRDefault="00006F42" w:rsidP="00006F42">
      <w:pPr>
        <w:keepNext/>
        <w:keepLines/>
        <w:spacing w:before="480" w:after="60" w:line="259" w:lineRule="auto"/>
        <w:outlineLvl w:val="2"/>
        <w:rPr>
          <w:rFonts w:cs="Arial"/>
        </w:rPr>
      </w:pPr>
      <w:r w:rsidRPr="003E6567">
        <w:rPr>
          <w:rFonts w:cs="Arial"/>
        </w:rPr>
        <w:t xml:space="preserve">Table 3. Alternate Assessment Participation Rates for 2018–2019 Science </w:t>
      </w:r>
    </w:p>
    <w:tbl>
      <w:tblPr>
        <w:tblStyle w:val="TableGrid"/>
        <w:tblW w:w="0" w:type="auto"/>
        <w:tblLook w:val="04A0" w:firstRow="1" w:lastRow="0" w:firstColumn="1" w:lastColumn="0" w:noHBand="0" w:noVBand="1"/>
        <w:tblDescription w:val="Table 3. Alternate Assessment Participation Rates for 2018–2019 Science."/>
      </w:tblPr>
      <w:tblGrid>
        <w:gridCol w:w="2216"/>
        <w:gridCol w:w="1794"/>
        <w:gridCol w:w="1886"/>
        <w:gridCol w:w="1550"/>
        <w:gridCol w:w="1904"/>
      </w:tblGrid>
      <w:tr w:rsidR="00006F42" w:rsidRPr="003E6567" w14:paraId="536EFD94" w14:textId="77777777" w:rsidTr="5A7E9376">
        <w:trPr>
          <w:tblHeader/>
        </w:trPr>
        <w:tc>
          <w:tcPr>
            <w:tcW w:w="3505" w:type="dxa"/>
            <w:shd w:val="clear" w:color="auto" w:fill="D9D9D9" w:themeFill="background1" w:themeFillShade="D9"/>
            <w:vAlign w:val="center"/>
          </w:tcPr>
          <w:p w14:paraId="3AE29AAD" w14:textId="77777777" w:rsidR="00006F42" w:rsidRPr="003E6567" w:rsidRDefault="00006F42" w:rsidP="00006F42">
            <w:pPr>
              <w:spacing w:before="120" w:after="120"/>
              <w:jc w:val="center"/>
              <w:rPr>
                <w:rFonts w:eastAsia="Calibri" w:cs="Arial"/>
                <w:b/>
              </w:rPr>
            </w:pPr>
            <w:r w:rsidRPr="003E6567">
              <w:rPr>
                <w:rFonts w:eastAsia="Calibri" w:cs="Arial"/>
                <w:b/>
              </w:rPr>
              <w:t>Student Subgroup</w:t>
            </w:r>
          </w:p>
        </w:tc>
        <w:tc>
          <w:tcPr>
            <w:tcW w:w="2160" w:type="dxa"/>
            <w:shd w:val="clear" w:color="auto" w:fill="D9D9D9" w:themeFill="background1" w:themeFillShade="D9"/>
            <w:vAlign w:val="center"/>
          </w:tcPr>
          <w:p w14:paraId="2254A1FC" w14:textId="77777777" w:rsidR="00006F42" w:rsidRPr="003E6567" w:rsidRDefault="00006F42" w:rsidP="00006F42">
            <w:pPr>
              <w:spacing w:before="120" w:after="120"/>
              <w:jc w:val="center"/>
              <w:rPr>
                <w:rFonts w:eastAsia="Calibri" w:cs="Arial"/>
                <w:b/>
              </w:rPr>
            </w:pPr>
            <w:r w:rsidRPr="003E6567">
              <w:rPr>
                <w:rFonts w:eastAsia="Calibri" w:cs="Arial"/>
                <w:b/>
              </w:rPr>
              <w:t># of Students Participating in Regular Assessment</w:t>
            </w:r>
          </w:p>
        </w:tc>
        <w:tc>
          <w:tcPr>
            <w:tcW w:w="2520" w:type="dxa"/>
            <w:shd w:val="clear" w:color="auto" w:fill="D9D9D9" w:themeFill="background1" w:themeFillShade="D9"/>
            <w:vAlign w:val="center"/>
          </w:tcPr>
          <w:p w14:paraId="23D710CC" w14:textId="77777777" w:rsidR="00006F42" w:rsidRPr="003E6567" w:rsidRDefault="00006F42" w:rsidP="00006F42">
            <w:pPr>
              <w:spacing w:before="120" w:after="120"/>
              <w:jc w:val="center"/>
              <w:rPr>
                <w:rFonts w:eastAsia="Calibri" w:cs="Arial"/>
                <w:b/>
              </w:rPr>
            </w:pPr>
            <w:r w:rsidRPr="003E6567">
              <w:rPr>
                <w:rFonts w:eastAsia="Calibri" w:cs="Arial"/>
                <w:b/>
              </w:rPr>
              <w:t># of Students Participating in Alternate Assessment</w:t>
            </w:r>
          </w:p>
        </w:tc>
        <w:tc>
          <w:tcPr>
            <w:tcW w:w="2175" w:type="dxa"/>
            <w:shd w:val="clear" w:color="auto" w:fill="D9D9D9" w:themeFill="background1" w:themeFillShade="D9"/>
            <w:vAlign w:val="center"/>
          </w:tcPr>
          <w:p w14:paraId="0CAC2A32" w14:textId="77777777" w:rsidR="00006F42" w:rsidRPr="003E6567" w:rsidRDefault="00006F42" w:rsidP="00006F42">
            <w:pPr>
              <w:spacing w:before="120" w:after="120"/>
              <w:jc w:val="center"/>
              <w:rPr>
                <w:rFonts w:eastAsia="Calibri" w:cs="Arial"/>
                <w:b/>
              </w:rPr>
            </w:pPr>
            <w:r w:rsidRPr="003E6567">
              <w:rPr>
                <w:rFonts w:eastAsia="Calibri" w:cs="Arial"/>
                <w:b/>
              </w:rPr>
              <w:t>Total # of Students Assessed</w:t>
            </w:r>
          </w:p>
        </w:tc>
        <w:tc>
          <w:tcPr>
            <w:tcW w:w="2590" w:type="dxa"/>
            <w:shd w:val="clear" w:color="auto" w:fill="D9D9D9" w:themeFill="background1" w:themeFillShade="D9"/>
            <w:vAlign w:val="center"/>
          </w:tcPr>
          <w:p w14:paraId="43DB6999" w14:textId="77777777" w:rsidR="00006F42" w:rsidRPr="003E6567" w:rsidRDefault="00006F42" w:rsidP="00006F42">
            <w:pPr>
              <w:spacing w:before="120" w:after="120"/>
              <w:jc w:val="center"/>
              <w:rPr>
                <w:rFonts w:eastAsia="Calibri" w:cs="Arial"/>
                <w:b/>
              </w:rPr>
            </w:pPr>
            <w:r w:rsidRPr="003E6567">
              <w:rPr>
                <w:rFonts w:eastAsia="Calibri" w:cs="Arial"/>
                <w:b/>
              </w:rPr>
              <w:t>Percentage Participating in Alternate Assessment</w:t>
            </w:r>
          </w:p>
        </w:tc>
      </w:tr>
      <w:tr w:rsidR="00006F42" w:rsidRPr="003E6567" w14:paraId="6F6BD08C" w14:textId="77777777" w:rsidTr="5A7E9376">
        <w:trPr>
          <w:trHeight w:val="638"/>
        </w:trPr>
        <w:tc>
          <w:tcPr>
            <w:tcW w:w="3505" w:type="dxa"/>
            <w:vAlign w:val="center"/>
          </w:tcPr>
          <w:p w14:paraId="6402FF4A" w14:textId="77777777" w:rsidR="00006F42" w:rsidRPr="003E6567" w:rsidRDefault="00006F42" w:rsidP="00810F9C">
            <w:pPr>
              <w:spacing w:before="120" w:after="120"/>
              <w:rPr>
                <w:rFonts w:eastAsia="Calibri" w:cs="Arial"/>
              </w:rPr>
            </w:pPr>
            <w:r w:rsidRPr="003E6567">
              <w:rPr>
                <w:rFonts w:eastAsia="Calibri" w:cs="Arial"/>
              </w:rPr>
              <w:t>All students</w:t>
            </w:r>
          </w:p>
        </w:tc>
        <w:tc>
          <w:tcPr>
            <w:tcW w:w="2160" w:type="dxa"/>
            <w:vAlign w:val="center"/>
          </w:tcPr>
          <w:p w14:paraId="6208A2A1" w14:textId="77777777" w:rsidR="00006F42" w:rsidRPr="003E6567" w:rsidRDefault="00006F42" w:rsidP="00810F9C">
            <w:pPr>
              <w:spacing w:before="120" w:after="120"/>
              <w:jc w:val="right"/>
              <w:rPr>
                <w:rFonts w:eastAsia="Calibri" w:cs="Arial"/>
              </w:rPr>
            </w:pPr>
            <w:r w:rsidRPr="003E6567">
              <w:rPr>
                <w:rFonts w:eastAsia="Calibri" w:cs="Arial"/>
              </w:rPr>
              <w:t>1,474,994</w:t>
            </w:r>
          </w:p>
        </w:tc>
        <w:tc>
          <w:tcPr>
            <w:tcW w:w="2520" w:type="dxa"/>
            <w:vAlign w:val="center"/>
          </w:tcPr>
          <w:p w14:paraId="0053F826" w14:textId="77777777" w:rsidR="00006F42" w:rsidRPr="003E6567" w:rsidRDefault="00006F42" w:rsidP="00810F9C">
            <w:pPr>
              <w:spacing w:before="120" w:after="120"/>
              <w:jc w:val="right"/>
              <w:rPr>
                <w:rFonts w:eastAsia="Calibri" w:cs="Arial"/>
              </w:rPr>
            </w:pPr>
            <w:r w:rsidRPr="003E6567">
              <w:rPr>
                <w:rFonts w:eastAsia="Calibri" w:cs="Arial"/>
              </w:rPr>
              <w:t>19,162</w:t>
            </w:r>
          </w:p>
        </w:tc>
        <w:tc>
          <w:tcPr>
            <w:tcW w:w="2175" w:type="dxa"/>
            <w:vAlign w:val="center"/>
          </w:tcPr>
          <w:p w14:paraId="30636E5F" w14:textId="77777777" w:rsidR="00006F42" w:rsidRPr="003E6567" w:rsidRDefault="00006F42" w:rsidP="00810F9C">
            <w:pPr>
              <w:spacing w:before="120" w:after="120"/>
              <w:jc w:val="right"/>
              <w:rPr>
                <w:rFonts w:eastAsia="Calibri" w:cs="Arial"/>
              </w:rPr>
            </w:pPr>
            <w:r w:rsidRPr="003E6567">
              <w:rPr>
                <w:rFonts w:eastAsia="Calibri" w:cs="Arial"/>
              </w:rPr>
              <w:t>1,494,156</w:t>
            </w:r>
          </w:p>
        </w:tc>
        <w:tc>
          <w:tcPr>
            <w:tcW w:w="2590" w:type="dxa"/>
            <w:vAlign w:val="center"/>
          </w:tcPr>
          <w:p w14:paraId="718DFE90" w14:textId="77777777" w:rsidR="00006F42" w:rsidRPr="003E6567" w:rsidRDefault="00006F42" w:rsidP="00810F9C">
            <w:pPr>
              <w:spacing w:before="120" w:after="120"/>
              <w:jc w:val="right"/>
              <w:rPr>
                <w:rFonts w:eastAsia="Calibri" w:cs="Arial"/>
              </w:rPr>
            </w:pPr>
            <w:r w:rsidRPr="003E6567">
              <w:rPr>
                <w:rFonts w:eastAsia="Calibri" w:cs="Arial"/>
              </w:rPr>
              <w:t>1.28%</w:t>
            </w:r>
          </w:p>
        </w:tc>
      </w:tr>
      <w:tr w:rsidR="00006F42" w:rsidRPr="003E6567" w14:paraId="0B2027C7" w14:textId="77777777" w:rsidTr="5A7E9376">
        <w:trPr>
          <w:trHeight w:val="620"/>
        </w:trPr>
        <w:tc>
          <w:tcPr>
            <w:tcW w:w="3505" w:type="dxa"/>
            <w:shd w:val="clear" w:color="auto" w:fill="F2F2F2" w:themeFill="background1" w:themeFillShade="F2"/>
            <w:vAlign w:val="center"/>
          </w:tcPr>
          <w:p w14:paraId="162C7CFA" w14:textId="77777777" w:rsidR="00006F42" w:rsidRPr="003E6567" w:rsidRDefault="00006F42" w:rsidP="00810F9C">
            <w:pPr>
              <w:spacing w:before="120" w:after="120"/>
              <w:rPr>
                <w:rFonts w:eastAsia="Calibri" w:cs="Arial"/>
              </w:rPr>
            </w:pPr>
            <w:r w:rsidRPr="003E6567">
              <w:rPr>
                <w:rFonts w:eastAsia="Calibri" w:cs="Arial"/>
              </w:rPr>
              <w:t>African American</w:t>
            </w:r>
          </w:p>
        </w:tc>
        <w:tc>
          <w:tcPr>
            <w:tcW w:w="2160" w:type="dxa"/>
            <w:shd w:val="clear" w:color="auto" w:fill="F2F2F2" w:themeFill="background1" w:themeFillShade="F2"/>
            <w:vAlign w:val="center"/>
          </w:tcPr>
          <w:p w14:paraId="43C34EDF" w14:textId="77777777" w:rsidR="00006F42" w:rsidRPr="003E6567" w:rsidRDefault="00006F42" w:rsidP="00810F9C">
            <w:pPr>
              <w:spacing w:before="120" w:after="120"/>
              <w:jc w:val="right"/>
              <w:rPr>
                <w:rFonts w:eastAsia="Calibri" w:cs="Arial"/>
              </w:rPr>
            </w:pPr>
            <w:r w:rsidRPr="003E6567">
              <w:rPr>
                <w:rFonts w:eastAsia="Calibri" w:cs="Arial"/>
              </w:rPr>
              <w:t>77,919</w:t>
            </w:r>
          </w:p>
        </w:tc>
        <w:tc>
          <w:tcPr>
            <w:tcW w:w="2520" w:type="dxa"/>
            <w:shd w:val="clear" w:color="auto" w:fill="F2F2F2" w:themeFill="background1" w:themeFillShade="F2"/>
            <w:vAlign w:val="center"/>
          </w:tcPr>
          <w:p w14:paraId="36B5A8DD" w14:textId="77777777" w:rsidR="00006F42" w:rsidRPr="003E6567" w:rsidRDefault="00006F42" w:rsidP="00810F9C">
            <w:pPr>
              <w:spacing w:before="120" w:after="120"/>
              <w:jc w:val="right"/>
              <w:rPr>
                <w:rFonts w:eastAsia="Calibri" w:cs="Arial"/>
              </w:rPr>
            </w:pPr>
            <w:r w:rsidRPr="003E6567">
              <w:rPr>
                <w:rFonts w:eastAsia="Calibri" w:cs="Arial"/>
              </w:rPr>
              <w:t>1,557</w:t>
            </w:r>
          </w:p>
        </w:tc>
        <w:tc>
          <w:tcPr>
            <w:tcW w:w="2175" w:type="dxa"/>
            <w:shd w:val="clear" w:color="auto" w:fill="F2F2F2" w:themeFill="background1" w:themeFillShade="F2"/>
            <w:vAlign w:val="center"/>
          </w:tcPr>
          <w:p w14:paraId="721BF6AE" w14:textId="77777777" w:rsidR="00006F42" w:rsidRPr="003E6567" w:rsidRDefault="00006F42" w:rsidP="00810F9C">
            <w:pPr>
              <w:spacing w:before="120" w:after="120"/>
              <w:jc w:val="right"/>
              <w:rPr>
                <w:rFonts w:eastAsia="Calibri" w:cs="Arial"/>
              </w:rPr>
            </w:pPr>
            <w:r w:rsidRPr="003E6567">
              <w:rPr>
                <w:rFonts w:eastAsia="Calibri" w:cs="Arial"/>
              </w:rPr>
              <w:t>79,476</w:t>
            </w:r>
          </w:p>
        </w:tc>
        <w:tc>
          <w:tcPr>
            <w:tcW w:w="2590" w:type="dxa"/>
            <w:shd w:val="clear" w:color="auto" w:fill="F2F2F2" w:themeFill="background1" w:themeFillShade="F2"/>
            <w:vAlign w:val="center"/>
          </w:tcPr>
          <w:p w14:paraId="35D36D98" w14:textId="77777777" w:rsidR="00006F42" w:rsidRPr="003E6567" w:rsidRDefault="00006F42" w:rsidP="00810F9C">
            <w:pPr>
              <w:spacing w:before="120" w:after="120"/>
              <w:jc w:val="right"/>
              <w:rPr>
                <w:rFonts w:eastAsia="Calibri" w:cs="Arial"/>
              </w:rPr>
            </w:pPr>
            <w:r w:rsidRPr="003E6567">
              <w:rPr>
                <w:rFonts w:eastAsia="Calibri" w:cs="Arial"/>
              </w:rPr>
              <w:t>1.96%</w:t>
            </w:r>
          </w:p>
        </w:tc>
      </w:tr>
      <w:tr w:rsidR="00006F42" w:rsidRPr="003E6567" w14:paraId="42750E3A" w14:textId="77777777" w:rsidTr="5A7E9376">
        <w:trPr>
          <w:trHeight w:val="1070"/>
        </w:trPr>
        <w:tc>
          <w:tcPr>
            <w:tcW w:w="3505" w:type="dxa"/>
            <w:vAlign w:val="center"/>
          </w:tcPr>
          <w:p w14:paraId="6BA2C2AD" w14:textId="77777777" w:rsidR="00006F42" w:rsidRPr="003E6567" w:rsidRDefault="00006F42" w:rsidP="00810F9C">
            <w:pPr>
              <w:spacing w:before="120" w:after="120"/>
              <w:rPr>
                <w:rFonts w:eastAsia="Calibri" w:cs="Arial"/>
              </w:rPr>
            </w:pPr>
            <w:r w:rsidRPr="003E6567">
              <w:rPr>
                <w:rFonts w:eastAsia="Calibri" w:cs="Arial"/>
              </w:rPr>
              <w:t>American Indian/Alaska Native</w:t>
            </w:r>
          </w:p>
        </w:tc>
        <w:tc>
          <w:tcPr>
            <w:tcW w:w="2160" w:type="dxa"/>
            <w:vAlign w:val="center"/>
          </w:tcPr>
          <w:p w14:paraId="5E134854" w14:textId="77777777" w:rsidR="00006F42" w:rsidRPr="003E6567" w:rsidRDefault="00006F42" w:rsidP="00810F9C">
            <w:pPr>
              <w:spacing w:before="120" w:after="120"/>
              <w:jc w:val="right"/>
              <w:rPr>
                <w:rFonts w:eastAsia="Calibri" w:cs="Arial"/>
              </w:rPr>
            </w:pPr>
            <w:r w:rsidRPr="003E6567">
              <w:rPr>
                <w:rFonts w:eastAsia="Calibri" w:cs="Arial"/>
              </w:rPr>
              <w:t>7,467</w:t>
            </w:r>
          </w:p>
        </w:tc>
        <w:tc>
          <w:tcPr>
            <w:tcW w:w="2520" w:type="dxa"/>
            <w:vAlign w:val="center"/>
          </w:tcPr>
          <w:p w14:paraId="24CAA47F" w14:textId="77777777" w:rsidR="00006F42" w:rsidRPr="003E6567" w:rsidRDefault="00006F42" w:rsidP="00810F9C">
            <w:pPr>
              <w:spacing w:before="120" w:after="120"/>
              <w:jc w:val="right"/>
              <w:rPr>
                <w:rFonts w:eastAsia="Calibri" w:cs="Arial"/>
              </w:rPr>
            </w:pPr>
            <w:r w:rsidRPr="003E6567">
              <w:rPr>
                <w:rFonts w:eastAsia="Calibri" w:cs="Arial"/>
              </w:rPr>
              <w:t>111</w:t>
            </w:r>
          </w:p>
        </w:tc>
        <w:tc>
          <w:tcPr>
            <w:tcW w:w="2175" w:type="dxa"/>
            <w:vAlign w:val="center"/>
          </w:tcPr>
          <w:p w14:paraId="0D1557C8" w14:textId="77777777" w:rsidR="00006F42" w:rsidRPr="003E6567" w:rsidRDefault="00006F42" w:rsidP="00810F9C">
            <w:pPr>
              <w:spacing w:before="120" w:after="120"/>
              <w:jc w:val="right"/>
              <w:rPr>
                <w:rFonts w:eastAsia="Calibri" w:cs="Arial"/>
              </w:rPr>
            </w:pPr>
            <w:r w:rsidRPr="003E6567">
              <w:rPr>
                <w:rFonts w:eastAsia="Calibri" w:cs="Arial"/>
              </w:rPr>
              <w:t>7,578</w:t>
            </w:r>
          </w:p>
        </w:tc>
        <w:tc>
          <w:tcPr>
            <w:tcW w:w="2590" w:type="dxa"/>
            <w:vAlign w:val="center"/>
          </w:tcPr>
          <w:p w14:paraId="06D55D9D" w14:textId="77777777" w:rsidR="00006F42" w:rsidRPr="003E6567" w:rsidRDefault="00006F42" w:rsidP="00810F9C">
            <w:pPr>
              <w:spacing w:before="120" w:after="120"/>
              <w:jc w:val="right"/>
              <w:rPr>
                <w:rFonts w:eastAsia="Calibri" w:cs="Arial"/>
              </w:rPr>
            </w:pPr>
            <w:r w:rsidRPr="003E6567">
              <w:rPr>
                <w:rFonts w:eastAsia="Calibri" w:cs="Arial"/>
              </w:rPr>
              <w:t>1.46%</w:t>
            </w:r>
          </w:p>
        </w:tc>
      </w:tr>
      <w:tr w:rsidR="00006F42" w:rsidRPr="003E6567" w14:paraId="33C6E5DE" w14:textId="77777777" w:rsidTr="5A7E9376">
        <w:trPr>
          <w:trHeight w:val="593"/>
        </w:trPr>
        <w:tc>
          <w:tcPr>
            <w:tcW w:w="3505" w:type="dxa"/>
            <w:shd w:val="clear" w:color="auto" w:fill="F2F2F2" w:themeFill="background1" w:themeFillShade="F2"/>
            <w:vAlign w:val="center"/>
          </w:tcPr>
          <w:p w14:paraId="1FAF97C5" w14:textId="77777777" w:rsidR="00006F42" w:rsidRPr="003E6567" w:rsidRDefault="00006F42" w:rsidP="00810F9C">
            <w:pPr>
              <w:spacing w:before="120" w:after="120"/>
              <w:rPr>
                <w:rFonts w:eastAsia="Calibri" w:cs="Arial"/>
              </w:rPr>
            </w:pPr>
            <w:r w:rsidRPr="003E6567">
              <w:rPr>
                <w:rFonts w:eastAsia="Calibri" w:cs="Arial"/>
              </w:rPr>
              <w:lastRenderedPageBreak/>
              <w:t>Asian</w:t>
            </w:r>
          </w:p>
        </w:tc>
        <w:tc>
          <w:tcPr>
            <w:tcW w:w="2160" w:type="dxa"/>
            <w:shd w:val="clear" w:color="auto" w:fill="F2F2F2" w:themeFill="background1" w:themeFillShade="F2"/>
            <w:vAlign w:val="center"/>
          </w:tcPr>
          <w:p w14:paraId="2E5E2C18" w14:textId="77777777" w:rsidR="00006F42" w:rsidRPr="003E6567" w:rsidRDefault="00006F42" w:rsidP="00810F9C">
            <w:pPr>
              <w:spacing w:before="120" w:after="120"/>
              <w:jc w:val="right"/>
              <w:rPr>
                <w:rFonts w:eastAsia="Calibri" w:cs="Arial"/>
              </w:rPr>
            </w:pPr>
            <w:r w:rsidRPr="003E6567">
              <w:rPr>
                <w:rFonts w:eastAsia="Calibri" w:cs="Arial"/>
              </w:rPr>
              <w:t>140,957</w:t>
            </w:r>
          </w:p>
        </w:tc>
        <w:tc>
          <w:tcPr>
            <w:tcW w:w="2520" w:type="dxa"/>
            <w:shd w:val="clear" w:color="auto" w:fill="F2F2F2" w:themeFill="background1" w:themeFillShade="F2"/>
            <w:vAlign w:val="center"/>
          </w:tcPr>
          <w:p w14:paraId="6DCE7227" w14:textId="77777777" w:rsidR="00006F42" w:rsidRPr="003E6567" w:rsidRDefault="00006F42" w:rsidP="00810F9C">
            <w:pPr>
              <w:spacing w:before="120" w:after="120"/>
              <w:jc w:val="right"/>
              <w:rPr>
                <w:rFonts w:eastAsia="Calibri" w:cs="Arial"/>
              </w:rPr>
            </w:pPr>
            <w:r w:rsidRPr="003E6567">
              <w:rPr>
                <w:rFonts w:eastAsia="Calibri" w:cs="Arial"/>
              </w:rPr>
              <w:t>1,564</w:t>
            </w:r>
          </w:p>
        </w:tc>
        <w:tc>
          <w:tcPr>
            <w:tcW w:w="2175" w:type="dxa"/>
            <w:shd w:val="clear" w:color="auto" w:fill="F2F2F2" w:themeFill="background1" w:themeFillShade="F2"/>
            <w:vAlign w:val="center"/>
          </w:tcPr>
          <w:p w14:paraId="23FE2F6A" w14:textId="77777777" w:rsidR="00006F42" w:rsidRPr="003E6567" w:rsidRDefault="00006F42" w:rsidP="00810F9C">
            <w:pPr>
              <w:spacing w:before="120" w:after="120"/>
              <w:jc w:val="right"/>
              <w:rPr>
                <w:rFonts w:eastAsia="Calibri" w:cs="Arial"/>
              </w:rPr>
            </w:pPr>
            <w:r w:rsidRPr="003E6567">
              <w:rPr>
                <w:rFonts w:eastAsia="Calibri" w:cs="Arial"/>
              </w:rPr>
              <w:t>142,521</w:t>
            </w:r>
          </w:p>
        </w:tc>
        <w:tc>
          <w:tcPr>
            <w:tcW w:w="2590" w:type="dxa"/>
            <w:shd w:val="clear" w:color="auto" w:fill="F2F2F2" w:themeFill="background1" w:themeFillShade="F2"/>
            <w:vAlign w:val="center"/>
          </w:tcPr>
          <w:p w14:paraId="696DC90D" w14:textId="77777777" w:rsidR="00006F42" w:rsidRPr="003E6567" w:rsidRDefault="00006F42" w:rsidP="00810F9C">
            <w:pPr>
              <w:spacing w:before="120" w:after="120"/>
              <w:jc w:val="right"/>
              <w:rPr>
                <w:rFonts w:eastAsia="Calibri" w:cs="Arial"/>
              </w:rPr>
            </w:pPr>
            <w:r w:rsidRPr="003E6567">
              <w:rPr>
                <w:rFonts w:eastAsia="Calibri" w:cs="Arial"/>
              </w:rPr>
              <w:t>1.10%</w:t>
            </w:r>
          </w:p>
        </w:tc>
      </w:tr>
      <w:tr w:rsidR="00006F42" w:rsidRPr="003E6567" w14:paraId="2F49E92B" w14:textId="77777777" w:rsidTr="5A7E9376">
        <w:trPr>
          <w:trHeight w:val="530"/>
        </w:trPr>
        <w:tc>
          <w:tcPr>
            <w:tcW w:w="3505" w:type="dxa"/>
            <w:vAlign w:val="center"/>
          </w:tcPr>
          <w:p w14:paraId="706D4FEF" w14:textId="77777777" w:rsidR="00006F42" w:rsidRPr="003E6567" w:rsidRDefault="00006F42" w:rsidP="00810F9C">
            <w:pPr>
              <w:spacing w:before="120" w:after="120"/>
              <w:rPr>
                <w:rFonts w:eastAsia="Calibri" w:cs="Arial"/>
              </w:rPr>
            </w:pPr>
            <w:r w:rsidRPr="003E6567">
              <w:rPr>
                <w:rFonts w:eastAsia="Calibri" w:cs="Arial"/>
              </w:rPr>
              <w:t>Filipino</w:t>
            </w:r>
          </w:p>
        </w:tc>
        <w:tc>
          <w:tcPr>
            <w:tcW w:w="2160" w:type="dxa"/>
            <w:vAlign w:val="center"/>
          </w:tcPr>
          <w:p w14:paraId="2CA07F4F" w14:textId="77777777" w:rsidR="00006F42" w:rsidRPr="003E6567" w:rsidRDefault="00006F42" w:rsidP="00810F9C">
            <w:pPr>
              <w:spacing w:before="120" w:after="120"/>
              <w:jc w:val="right"/>
              <w:rPr>
                <w:rFonts w:eastAsia="Calibri" w:cs="Arial"/>
              </w:rPr>
            </w:pPr>
            <w:r w:rsidRPr="003E6567">
              <w:rPr>
                <w:rFonts w:eastAsia="Calibri" w:cs="Arial"/>
              </w:rPr>
              <w:t>36,875</w:t>
            </w:r>
          </w:p>
        </w:tc>
        <w:tc>
          <w:tcPr>
            <w:tcW w:w="2520" w:type="dxa"/>
            <w:vAlign w:val="center"/>
          </w:tcPr>
          <w:p w14:paraId="2440BA5D" w14:textId="77777777" w:rsidR="00006F42" w:rsidRPr="003E6567" w:rsidRDefault="00006F42" w:rsidP="00810F9C">
            <w:pPr>
              <w:spacing w:before="120" w:after="120"/>
              <w:jc w:val="right"/>
              <w:rPr>
                <w:rFonts w:eastAsia="Calibri" w:cs="Arial"/>
              </w:rPr>
            </w:pPr>
            <w:r w:rsidRPr="003E6567">
              <w:rPr>
                <w:rFonts w:eastAsia="Calibri" w:cs="Arial"/>
              </w:rPr>
              <w:t>568</w:t>
            </w:r>
          </w:p>
        </w:tc>
        <w:tc>
          <w:tcPr>
            <w:tcW w:w="2175" w:type="dxa"/>
            <w:vAlign w:val="center"/>
          </w:tcPr>
          <w:p w14:paraId="623A5242" w14:textId="77777777" w:rsidR="00006F42" w:rsidRPr="003E6567" w:rsidRDefault="00006F42" w:rsidP="00810F9C">
            <w:pPr>
              <w:spacing w:before="120" w:after="120"/>
              <w:jc w:val="right"/>
              <w:rPr>
                <w:rFonts w:eastAsia="Calibri" w:cs="Arial"/>
              </w:rPr>
            </w:pPr>
            <w:r w:rsidRPr="003E6567">
              <w:rPr>
                <w:rFonts w:eastAsia="Calibri" w:cs="Arial"/>
              </w:rPr>
              <w:t>37,443</w:t>
            </w:r>
          </w:p>
        </w:tc>
        <w:tc>
          <w:tcPr>
            <w:tcW w:w="2590" w:type="dxa"/>
            <w:vAlign w:val="center"/>
          </w:tcPr>
          <w:p w14:paraId="72728AF6" w14:textId="77777777" w:rsidR="00006F42" w:rsidRPr="003E6567" w:rsidRDefault="00006F42" w:rsidP="00810F9C">
            <w:pPr>
              <w:spacing w:before="120" w:after="120"/>
              <w:jc w:val="right"/>
              <w:rPr>
                <w:rFonts w:eastAsia="Calibri" w:cs="Arial"/>
              </w:rPr>
            </w:pPr>
            <w:r w:rsidRPr="003E6567">
              <w:rPr>
                <w:rFonts w:eastAsia="Calibri" w:cs="Arial"/>
              </w:rPr>
              <w:t>1.52%</w:t>
            </w:r>
          </w:p>
        </w:tc>
      </w:tr>
      <w:tr w:rsidR="00006F42" w:rsidRPr="003E6567" w14:paraId="47512F52" w14:textId="77777777" w:rsidTr="5A7E9376">
        <w:trPr>
          <w:trHeight w:val="530"/>
        </w:trPr>
        <w:tc>
          <w:tcPr>
            <w:tcW w:w="3505" w:type="dxa"/>
            <w:shd w:val="clear" w:color="auto" w:fill="F2F2F2" w:themeFill="background1" w:themeFillShade="F2"/>
            <w:vAlign w:val="center"/>
          </w:tcPr>
          <w:p w14:paraId="4182DC61" w14:textId="77777777" w:rsidR="00006F42" w:rsidRPr="003E6567" w:rsidRDefault="00006F42" w:rsidP="00810F9C">
            <w:pPr>
              <w:spacing w:before="120" w:after="120"/>
              <w:rPr>
                <w:rFonts w:eastAsia="Calibri" w:cs="Arial"/>
              </w:rPr>
            </w:pPr>
            <w:r w:rsidRPr="003E6567">
              <w:rPr>
                <w:rFonts w:eastAsia="Calibri" w:cs="Arial"/>
              </w:rPr>
              <w:t>Hispanic</w:t>
            </w:r>
          </w:p>
        </w:tc>
        <w:tc>
          <w:tcPr>
            <w:tcW w:w="2160" w:type="dxa"/>
            <w:shd w:val="clear" w:color="auto" w:fill="F2F2F2" w:themeFill="background1" w:themeFillShade="F2"/>
            <w:vAlign w:val="center"/>
          </w:tcPr>
          <w:p w14:paraId="544D5333" w14:textId="77777777" w:rsidR="00006F42" w:rsidRPr="003E6567" w:rsidRDefault="00006F42" w:rsidP="00810F9C">
            <w:pPr>
              <w:spacing w:before="120" w:after="120"/>
              <w:jc w:val="right"/>
              <w:rPr>
                <w:rFonts w:eastAsia="Calibri" w:cs="Arial"/>
              </w:rPr>
            </w:pPr>
            <w:r w:rsidRPr="003E6567">
              <w:rPr>
                <w:rFonts w:eastAsia="Calibri" w:cs="Arial"/>
              </w:rPr>
              <w:t>801,418</w:t>
            </w:r>
          </w:p>
        </w:tc>
        <w:tc>
          <w:tcPr>
            <w:tcW w:w="2520" w:type="dxa"/>
            <w:shd w:val="clear" w:color="auto" w:fill="F2F2F2" w:themeFill="background1" w:themeFillShade="F2"/>
            <w:vAlign w:val="center"/>
          </w:tcPr>
          <w:p w14:paraId="357D9CD3" w14:textId="77777777" w:rsidR="00006F42" w:rsidRPr="003E6567" w:rsidRDefault="00006F42" w:rsidP="00810F9C">
            <w:pPr>
              <w:spacing w:before="120" w:after="120"/>
              <w:jc w:val="right"/>
              <w:rPr>
                <w:rFonts w:eastAsia="Calibri" w:cs="Arial"/>
              </w:rPr>
            </w:pPr>
            <w:r w:rsidRPr="003E6567">
              <w:rPr>
                <w:rFonts w:eastAsia="Calibri" w:cs="Arial"/>
              </w:rPr>
              <w:t>10,543</w:t>
            </w:r>
          </w:p>
        </w:tc>
        <w:tc>
          <w:tcPr>
            <w:tcW w:w="2175" w:type="dxa"/>
            <w:shd w:val="clear" w:color="auto" w:fill="F2F2F2" w:themeFill="background1" w:themeFillShade="F2"/>
            <w:vAlign w:val="center"/>
          </w:tcPr>
          <w:p w14:paraId="2EF62791" w14:textId="77777777" w:rsidR="00006F42" w:rsidRPr="003E6567" w:rsidRDefault="00006F42" w:rsidP="00810F9C">
            <w:pPr>
              <w:spacing w:before="120" w:after="120"/>
              <w:jc w:val="right"/>
              <w:rPr>
                <w:rFonts w:eastAsia="Calibri" w:cs="Arial"/>
              </w:rPr>
            </w:pPr>
            <w:r w:rsidRPr="003E6567">
              <w:rPr>
                <w:rFonts w:eastAsia="Calibri" w:cs="Arial"/>
              </w:rPr>
              <w:t>811,961</w:t>
            </w:r>
          </w:p>
        </w:tc>
        <w:tc>
          <w:tcPr>
            <w:tcW w:w="2590" w:type="dxa"/>
            <w:shd w:val="clear" w:color="auto" w:fill="F2F2F2" w:themeFill="background1" w:themeFillShade="F2"/>
            <w:vAlign w:val="center"/>
          </w:tcPr>
          <w:p w14:paraId="3458A225" w14:textId="77777777" w:rsidR="00006F42" w:rsidRPr="003E6567" w:rsidRDefault="00006F42" w:rsidP="00810F9C">
            <w:pPr>
              <w:spacing w:before="120" w:after="120"/>
              <w:jc w:val="right"/>
              <w:rPr>
                <w:rFonts w:eastAsia="Calibri" w:cs="Arial"/>
              </w:rPr>
            </w:pPr>
            <w:r w:rsidRPr="003E6567">
              <w:rPr>
                <w:rFonts w:eastAsia="Calibri" w:cs="Arial"/>
              </w:rPr>
              <w:t>1.30%</w:t>
            </w:r>
          </w:p>
        </w:tc>
      </w:tr>
      <w:tr w:rsidR="00006F42" w:rsidRPr="003E6567" w14:paraId="7E56951E" w14:textId="77777777" w:rsidTr="5A7E9376">
        <w:trPr>
          <w:trHeight w:val="530"/>
        </w:trPr>
        <w:tc>
          <w:tcPr>
            <w:tcW w:w="3505" w:type="dxa"/>
            <w:vAlign w:val="center"/>
          </w:tcPr>
          <w:p w14:paraId="10913A61" w14:textId="77777777" w:rsidR="00006F42" w:rsidRPr="003E6567" w:rsidRDefault="00006F42" w:rsidP="00810F9C">
            <w:pPr>
              <w:spacing w:before="120" w:after="120"/>
              <w:rPr>
                <w:rFonts w:eastAsia="Calibri" w:cs="Arial"/>
              </w:rPr>
            </w:pPr>
            <w:r w:rsidRPr="003E6567">
              <w:rPr>
                <w:rFonts w:eastAsia="Calibri" w:cs="Arial"/>
              </w:rPr>
              <w:t>Pacific Islander</w:t>
            </w:r>
          </w:p>
        </w:tc>
        <w:tc>
          <w:tcPr>
            <w:tcW w:w="2160" w:type="dxa"/>
            <w:vAlign w:val="center"/>
          </w:tcPr>
          <w:p w14:paraId="2E7949B2" w14:textId="77777777" w:rsidR="00006F42" w:rsidRPr="003E6567" w:rsidRDefault="00006F42" w:rsidP="00810F9C">
            <w:pPr>
              <w:spacing w:before="120" w:after="120"/>
              <w:jc w:val="right"/>
              <w:rPr>
                <w:rFonts w:eastAsia="Calibri" w:cs="Arial"/>
              </w:rPr>
            </w:pPr>
            <w:r w:rsidRPr="003E6567">
              <w:rPr>
                <w:rFonts w:eastAsia="Calibri" w:cs="Arial"/>
              </w:rPr>
              <w:t>6,855</w:t>
            </w:r>
          </w:p>
        </w:tc>
        <w:tc>
          <w:tcPr>
            <w:tcW w:w="2520" w:type="dxa"/>
            <w:vAlign w:val="center"/>
          </w:tcPr>
          <w:p w14:paraId="7E0CFCD0" w14:textId="77777777" w:rsidR="00006F42" w:rsidRPr="003E6567" w:rsidRDefault="00006F42" w:rsidP="00810F9C">
            <w:pPr>
              <w:spacing w:before="120" w:after="120"/>
              <w:jc w:val="right"/>
              <w:rPr>
                <w:rFonts w:eastAsia="Calibri" w:cs="Arial"/>
              </w:rPr>
            </w:pPr>
            <w:r w:rsidRPr="003E6567">
              <w:rPr>
                <w:rFonts w:eastAsia="Calibri" w:cs="Arial"/>
              </w:rPr>
              <w:t>102</w:t>
            </w:r>
          </w:p>
        </w:tc>
        <w:tc>
          <w:tcPr>
            <w:tcW w:w="2175" w:type="dxa"/>
            <w:vAlign w:val="center"/>
          </w:tcPr>
          <w:p w14:paraId="534BBEE2" w14:textId="77777777" w:rsidR="00006F42" w:rsidRPr="003E6567" w:rsidRDefault="00006F42" w:rsidP="00810F9C">
            <w:pPr>
              <w:spacing w:before="120" w:after="120"/>
              <w:jc w:val="right"/>
              <w:rPr>
                <w:rFonts w:eastAsia="Calibri" w:cs="Arial"/>
              </w:rPr>
            </w:pPr>
            <w:r w:rsidRPr="003E6567">
              <w:rPr>
                <w:rFonts w:eastAsia="Calibri" w:cs="Arial"/>
              </w:rPr>
              <w:t>6,957</w:t>
            </w:r>
          </w:p>
        </w:tc>
        <w:tc>
          <w:tcPr>
            <w:tcW w:w="2590" w:type="dxa"/>
            <w:vAlign w:val="center"/>
          </w:tcPr>
          <w:p w14:paraId="1BE6BFBE" w14:textId="77777777" w:rsidR="00006F42" w:rsidRPr="003E6567" w:rsidRDefault="00006F42" w:rsidP="00810F9C">
            <w:pPr>
              <w:spacing w:before="120" w:after="120"/>
              <w:jc w:val="right"/>
              <w:rPr>
                <w:rFonts w:eastAsia="Calibri" w:cs="Arial"/>
              </w:rPr>
            </w:pPr>
            <w:r w:rsidRPr="003E6567">
              <w:rPr>
                <w:rFonts w:eastAsia="Calibri" w:cs="Arial"/>
              </w:rPr>
              <w:t>1.47%</w:t>
            </w:r>
          </w:p>
        </w:tc>
      </w:tr>
      <w:tr w:rsidR="00006F42" w:rsidRPr="003E6567" w14:paraId="7A142EB2" w14:textId="77777777" w:rsidTr="5A7E9376">
        <w:trPr>
          <w:trHeight w:val="800"/>
        </w:trPr>
        <w:tc>
          <w:tcPr>
            <w:tcW w:w="3505" w:type="dxa"/>
            <w:shd w:val="clear" w:color="auto" w:fill="F2F2F2" w:themeFill="background1" w:themeFillShade="F2"/>
            <w:vAlign w:val="center"/>
          </w:tcPr>
          <w:p w14:paraId="5AA38979" w14:textId="77777777" w:rsidR="00006F42" w:rsidRPr="003E6567" w:rsidRDefault="00006F42" w:rsidP="00810F9C">
            <w:pPr>
              <w:spacing w:before="120" w:after="120"/>
              <w:rPr>
                <w:rFonts w:eastAsia="Calibri" w:cs="Arial"/>
              </w:rPr>
            </w:pPr>
            <w:r w:rsidRPr="003E6567">
              <w:rPr>
                <w:rFonts w:eastAsia="Calibri" w:cs="Arial"/>
              </w:rPr>
              <w:t>Two or more races</w:t>
            </w:r>
          </w:p>
        </w:tc>
        <w:tc>
          <w:tcPr>
            <w:tcW w:w="2160" w:type="dxa"/>
            <w:shd w:val="clear" w:color="auto" w:fill="F2F2F2" w:themeFill="background1" w:themeFillShade="F2"/>
            <w:vAlign w:val="center"/>
          </w:tcPr>
          <w:p w14:paraId="4EDDBE3F" w14:textId="77777777" w:rsidR="00006F42" w:rsidRPr="003E6567" w:rsidRDefault="00006F42" w:rsidP="00810F9C">
            <w:pPr>
              <w:spacing w:before="120" w:after="120"/>
              <w:jc w:val="right"/>
              <w:rPr>
                <w:rFonts w:eastAsia="Calibri" w:cs="Arial"/>
              </w:rPr>
            </w:pPr>
            <w:r w:rsidRPr="003E6567">
              <w:rPr>
                <w:rFonts w:eastAsia="Calibri" w:cs="Arial"/>
              </w:rPr>
              <w:t>53,199</w:t>
            </w:r>
          </w:p>
        </w:tc>
        <w:tc>
          <w:tcPr>
            <w:tcW w:w="2520" w:type="dxa"/>
            <w:shd w:val="clear" w:color="auto" w:fill="F2F2F2" w:themeFill="background1" w:themeFillShade="F2"/>
            <w:vAlign w:val="center"/>
          </w:tcPr>
          <w:p w14:paraId="2BD8682E" w14:textId="77777777" w:rsidR="00006F42" w:rsidRPr="003E6567" w:rsidRDefault="00006F42" w:rsidP="00810F9C">
            <w:pPr>
              <w:spacing w:before="120" w:after="120"/>
              <w:jc w:val="right"/>
              <w:rPr>
                <w:rFonts w:eastAsia="Calibri" w:cs="Arial"/>
              </w:rPr>
            </w:pPr>
            <w:r w:rsidRPr="003E6567">
              <w:rPr>
                <w:rFonts w:eastAsia="Calibri" w:cs="Arial"/>
              </w:rPr>
              <w:t>590</w:t>
            </w:r>
          </w:p>
        </w:tc>
        <w:tc>
          <w:tcPr>
            <w:tcW w:w="2175" w:type="dxa"/>
            <w:shd w:val="clear" w:color="auto" w:fill="F2F2F2" w:themeFill="background1" w:themeFillShade="F2"/>
            <w:vAlign w:val="center"/>
          </w:tcPr>
          <w:p w14:paraId="282178C4" w14:textId="77777777" w:rsidR="00006F42" w:rsidRPr="003E6567" w:rsidRDefault="00006F42" w:rsidP="00810F9C">
            <w:pPr>
              <w:spacing w:before="120" w:after="120"/>
              <w:jc w:val="right"/>
              <w:rPr>
                <w:rFonts w:eastAsia="Calibri" w:cs="Arial"/>
              </w:rPr>
            </w:pPr>
            <w:r w:rsidRPr="003E6567">
              <w:rPr>
                <w:rFonts w:eastAsia="Calibri" w:cs="Arial"/>
              </w:rPr>
              <w:t>53,789</w:t>
            </w:r>
          </w:p>
        </w:tc>
        <w:tc>
          <w:tcPr>
            <w:tcW w:w="2590" w:type="dxa"/>
            <w:shd w:val="clear" w:color="auto" w:fill="F2F2F2" w:themeFill="background1" w:themeFillShade="F2"/>
            <w:vAlign w:val="center"/>
          </w:tcPr>
          <w:p w14:paraId="2722B8B1" w14:textId="77777777" w:rsidR="00006F42" w:rsidRPr="003E6567" w:rsidRDefault="00006F42" w:rsidP="00810F9C">
            <w:pPr>
              <w:spacing w:before="120" w:after="120"/>
              <w:jc w:val="right"/>
              <w:rPr>
                <w:rFonts w:eastAsia="Calibri" w:cs="Arial"/>
              </w:rPr>
            </w:pPr>
            <w:r w:rsidRPr="003E6567">
              <w:rPr>
                <w:rFonts w:eastAsia="Calibri" w:cs="Arial"/>
              </w:rPr>
              <w:t>1.10%</w:t>
            </w:r>
          </w:p>
        </w:tc>
      </w:tr>
      <w:tr w:rsidR="00006F42" w:rsidRPr="003E6567" w14:paraId="3D79EA65" w14:textId="77777777" w:rsidTr="5A7E9376">
        <w:trPr>
          <w:trHeight w:val="620"/>
        </w:trPr>
        <w:tc>
          <w:tcPr>
            <w:tcW w:w="3505" w:type="dxa"/>
            <w:vAlign w:val="center"/>
          </w:tcPr>
          <w:p w14:paraId="73505F0B" w14:textId="77777777" w:rsidR="00006F42" w:rsidRPr="003E6567" w:rsidRDefault="00006F42" w:rsidP="00810F9C">
            <w:pPr>
              <w:spacing w:before="120" w:after="120"/>
              <w:rPr>
                <w:rFonts w:eastAsia="Calibri" w:cs="Arial"/>
              </w:rPr>
            </w:pPr>
            <w:r w:rsidRPr="003E6567">
              <w:rPr>
                <w:rFonts w:eastAsia="Calibri" w:cs="Arial"/>
              </w:rPr>
              <w:t>White</w:t>
            </w:r>
          </w:p>
        </w:tc>
        <w:tc>
          <w:tcPr>
            <w:tcW w:w="2160" w:type="dxa"/>
            <w:vAlign w:val="center"/>
          </w:tcPr>
          <w:p w14:paraId="6D5B16EA" w14:textId="77777777" w:rsidR="00006F42" w:rsidRPr="003E6567" w:rsidRDefault="00006F42" w:rsidP="00810F9C">
            <w:pPr>
              <w:spacing w:before="120" w:after="120"/>
              <w:jc w:val="right"/>
              <w:rPr>
                <w:rFonts w:eastAsia="Calibri" w:cs="Arial"/>
              </w:rPr>
            </w:pPr>
            <w:r w:rsidRPr="003E6567">
              <w:rPr>
                <w:rFonts w:eastAsia="Calibri" w:cs="Arial"/>
              </w:rPr>
              <w:t>341,499</w:t>
            </w:r>
          </w:p>
        </w:tc>
        <w:tc>
          <w:tcPr>
            <w:tcW w:w="2520" w:type="dxa"/>
            <w:vAlign w:val="center"/>
          </w:tcPr>
          <w:p w14:paraId="5A8AFAD4" w14:textId="77777777" w:rsidR="00006F42" w:rsidRPr="003E6567" w:rsidRDefault="00006F42" w:rsidP="00810F9C">
            <w:pPr>
              <w:spacing w:before="120" w:after="120"/>
              <w:jc w:val="right"/>
              <w:rPr>
                <w:rFonts w:eastAsia="Calibri" w:cs="Arial"/>
              </w:rPr>
            </w:pPr>
            <w:r w:rsidRPr="003E6567">
              <w:rPr>
                <w:rFonts w:eastAsia="Calibri" w:cs="Arial"/>
              </w:rPr>
              <w:t>3,995</w:t>
            </w:r>
          </w:p>
        </w:tc>
        <w:tc>
          <w:tcPr>
            <w:tcW w:w="2175" w:type="dxa"/>
            <w:vAlign w:val="center"/>
          </w:tcPr>
          <w:p w14:paraId="20C57F8B" w14:textId="77777777" w:rsidR="00006F42" w:rsidRPr="003E6567" w:rsidRDefault="00006F42" w:rsidP="00810F9C">
            <w:pPr>
              <w:spacing w:before="120" w:after="120"/>
              <w:jc w:val="right"/>
              <w:rPr>
                <w:rFonts w:eastAsia="Calibri" w:cs="Arial"/>
              </w:rPr>
            </w:pPr>
            <w:r w:rsidRPr="003E6567">
              <w:rPr>
                <w:rFonts w:eastAsia="Calibri" w:cs="Arial"/>
              </w:rPr>
              <w:t>345,494</w:t>
            </w:r>
          </w:p>
        </w:tc>
        <w:tc>
          <w:tcPr>
            <w:tcW w:w="2590" w:type="dxa"/>
            <w:vAlign w:val="center"/>
          </w:tcPr>
          <w:p w14:paraId="53BAB9E2" w14:textId="77777777" w:rsidR="00006F42" w:rsidRPr="003E6567" w:rsidRDefault="00006F42" w:rsidP="00810F9C">
            <w:pPr>
              <w:spacing w:before="120" w:after="120"/>
              <w:jc w:val="right"/>
              <w:rPr>
                <w:rFonts w:eastAsia="Calibri" w:cs="Arial"/>
              </w:rPr>
            </w:pPr>
            <w:r w:rsidRPr="003E6567">
              <w:rPr>
                <w:rFonts w:eastAsia="Calibri" w:cs="Arial"/>
              </w:rPr>
              <w:t>1.16%</w:t>
            </w:r>
          </w:p>
        </w:tc>
      </w:tr>
      <w:tr w:rsidR="00006F42" w:rsidRPr="003E6567" w14:paraId="66422A2E" w14:textId="77777777" w:rsidTr="5A7E9376">
        <w:trPr>
          <w:trHeight w:val="800"/>
        </w:trPr>
        <w:tc>
          <w:tcPr>
            <w:tcW w:w="3505" w:type="dxa"/>
            <w:shd w:val="clear" w:color="auto" w:fill="F2F2F2" w:themeFill="background1" w:themeFillShade="F2"/>
            <w:vAlign w:val="center"/>
          </w:tcPr>
          <w:p w14:paraId="0921EFA0" w14:textId="77777777" w:rsidR="00006F42" w:rsidRPr="003E6567" w:rsidRDefault="00006F42" w:rsidP="00810F9C">
            <w:pPr>
              <w:spacing w:before="120" w:after="120"/>
              <w:rPr>
                <w:rFonts w:eastAsia="Calibri" w:cs="Arial"/>
              </w:rPr>
            </w:pPr>
            <w:r w:rsidRPr="003E6567">
              <w:rPr>
                <w:rFonts w:eastAsia="Calibri" w:cs="Arial"/>
              </w:rPr>
              <w:t>Children with disabilities</w:t>
            </w:r>
          </w:p>
        </w:tc>
        <w:tc>
          <w:tcPr>
            <w:tcW w:w="2160" w:type="dxa"/>
            <w:shd w:val="clear" w:color="auto" w:fill="F2F2F2" w:themeFill="background1" w:themeFillShade="F2"/>
            <w:vAlign w:val="center"/>
          </w:tcPr>
          <w:p w14:paraId="75F272D0" w14:textId="77777777" w:rsidR="00006F42" w:rsidRPr="003E6567" w:rsidRDefault="00006F42" w:rsidP="00810F9C">
            <w:pPr>
              <w:spacing w:before="120" w:after="120"/>
              <w:jc w:val="right"/>
              <w:rPr>
                <w:rFonts w:eastAsia="Calibri" w:cs="Arial"/>
              </w:rPr>
            </w:pPr>
            <w:r w:rsidRPr="003E6567">
              <w:rPr>
                <w:rFonts w:eastAsia="Calibri" w:cs="Arial"/>
              </w:rPr>
              <w:t>160,258</w:t>
            </w:r>
          </w:p>
        </w:tc>
        <w:tc>
          <w:tcPr>
            <w:tcW w:w="2520" w:type="dxa"/>
            <w:shd w:val="clear" w:color="auto" w:fill="F2F2F2" w:themeFill="background1" w:themeFillShade="F2"/>
            <w:vAlign w:val="center"/>
          </w:tcPr>
          <w:p w14:paraId="712B7D69" w14:textId="77777777" w:rsidR="00006F42" w:rsidRPr="003E6567" w:rsidRDefault="00006F42" w:rsidP="00810F9C">
            <w:pPr>
              <w:spacing w:before="120" w:after="120"/>
              <w:jc w:val="right"/>
              <w:rPr>
                <w:rFonts w:eastAsia="Calibri" w:cs="Arial"/>
              </w:rPr>
            </w:pPr>
            <w:r w:rsidRPr="003E6567">
              <w:rPr>
                <w:rFonts w:eastAsia="Calibri" w:cs="Arial"/>
              </w:rPr>
              <w:t>19,162</w:t>
            </w:r>
          </w:p>
        </w:tc>
        <w:tc>
          <w:tcPr>
            <w:tcW w:w="2175" w:type="dxa"/>
            <w:shd w:val="clear" w:color="auto" w:fill="F2F2F2" w:themeFill="background1" w:themeFillShade="F2"/>
            <w:vAlign w:val="center"/>
          </w:tcPr>
          <w:p w14:paraId="2C771C0F" w14:textId="77777777" w:rsidR="00006F42" w:rsidRPr="003E6567" w:rsidRDefault="00006F42" w:rsidP="00810F9C">
            <w:pPr>
              <w:spacing w:before="120" w:after="120"/>
              <w:jc w:val="right"/>
              <w:rPr>
                <w:rFonts w:eastAsia="Calibri" w:cs="Arial"/>
              </w:rPr>
            </w:pPr>
            <w:r w:rsidRPr="003E6567">
              <w:rPr>
                <w:rFonts w:eastAsia="Calibri" w:cs="Arial"/>
              </w:rPr>
              <w:t>179,420</w:t>
            </w:r>
          </w:p>
        </w:tc>
        <w:tc>
          <w:tcPr>
            <w:tcW w:w="2590" w:type="dxa"/>
            <w:shd w:val="clear" w:color="auto" w:fill="F2F2F2" w:themeFill="background1" w:themeFillShade="F2"/>
            <w:vAlign w:val="center"/>
          </w:tcPr>
          <w:p w14:paraId="707C291D" w14:textId="77777777" w:rsidR="00006F42" w:rsidRPr="003E6567" w:rsidRDefault="00006F42" w:rsidP="00810F9C">
            <w:pPr>
              <w:spacing w:before="120" w:after="120"/>
              <w:jc w:val="right"/>
              <w:rPr>
                <w:rFonts w:eastAsia="Calibri" w:cs="Arial"/>
              </w:rPr>
            </w:pPr>
            <w:r w:rsidRPr="003E6567">
              <w:rPr>
                <w:rFonts w:eastAsia="Calibri" w:cs="Arial"/>
              </w:rPr>
              <w:t>10.68%</w:t>
            </w:r>
          </w:p>
        </w:tc>
      </w:tr>
      <w:tr w:rsidR="00006F42" w:rsidRPr="003E6567" w14:paraId="3E4A3D34" w14:textId="77777777" w:rsidTr="5A7E9376">
        <w:trPr>
          <w:trHeight w:val="800"/>
        </w:trPr>
        <w:tc>
          <w:tcPr>
            <w:tcW w:w="3505" w:type="dxa"/>
            <w:vAlign w:val="center"/>
          </w:tcPr>
          <w:p w14:paraId="13590F3D" w14:textId="77777777" w:rsidR="00006F42" w:rsidRPr="003E6567" w:rsidRDefault="00006F42" w:rsidP="00810F9C">
            <w:pPr>
              <w:spacing w:before="120" w:after="120"/>
              <w:rPr>
                <w:rFonts w:eastAsia="Calibri" w:cs="Arial"/>
              </w:rPr>
            </w:pPr>
            <w:r w:rsidRPr="003E6567">
              <w:rPr>
                <w:rFonts w:eastAsia="Calibri" w:cs="Arial"/>
              </w:rPr>
              <w:t xml:space="preserve">Children without disabilities </w:t>
            </w:r>
          </w:p>
        </w:tc>
        <w:tc>
          <w:tcPr>
            <w:tcW w:w="2160" w:type="dxa"/>
            <w:vAlign w:val="center"/>
          </w:tcPr>
          <w:p w14:paraId="5AAA598C" w14:textId="77777777" w:rsidR="00006F42" w:rsidRPr="003E6567" w:rsidRDefault="00006F42" w:rsidP="00810F9C">
            <w:pPr>
              <w:spacing w:before="120" w:after="120"/>
              <w:jc w:val="right"/>
              <w:rPr>
                <w:rFonts w:eastAsia="Calibri" w:cs="Arial"/>
              </w:rPr>
            </w:pPr>
            <w:r w:rsidRPr="003E6567">
              <w:rPr>
                <w:rFonts w:eastAsia="Calibri" w:cs="Arial"/>
              </w:rPr>
              <w:t>1,314,736</w:t>
            </w:r>
          </w:p>
        </w:tc>
        <w:tc>
          <w:tcPr>
            <w:tcW w:w="2520" w:type="dxa"/>
            <w:vAlign w:val="center"/>
          </w:tcPr>
          <w:p w14:paraId="543A2726" w14:textId="77777777" w:rsidR="00006F42" w:rsidRPr="003E6567" w:rsidRDefault="00006F42" w:rsidP="00810F9C">
            <w:pPr>
              <w:spacing w:before="120" w:after="120"/>
              <w:jc w:val="right"/>
              <w:rPr>
                <w:rFonts w:eastAsia="Calibri" w:cs="Arial"/>
              </w:rPr>
            </w:pPr>
            <w:r w:rsidRPr="003E6567">
              <w:rPr>
                <w:rFonts w:eastAsia="Calibri" w:cs="Arial"/>
              </w:rPr>
              <w:t>0</w:t>
            </w:r>
          </w:p>
        </w:tc>
        <w:tc>
          <w:tcPr>
            <w:tcW w:w="2175" w:type="dxa"/>
            <w:vAlign w:val="center"/>
          </w:tcPr>
          <w:p w14:paraId="55FCCE18" w14:textId="77777777" w:rsidR="00006F42" w:rsidRPr="003E6567" w:rsidRDefault="00006F42" w:rsidP="00810F9C">
            <w:pPr>
              <w:spacing w:before="120" w:after="120"/>
              <w:jc w:val="right"/>
              <w:rPr>
                <w:rFonts w:eastAsia="Calibri" w:cs="Arial"/>
              </w:rPr>
            </w:pPr>
            <w:r w:rsidRPr="003E6567">
              <w:rPr>
                <w:rFonts w:eastAsia="Calibri" w:cs="Arial"/>
              </w:rPr>
              <w:t>1,314,736</w:t>
            </w:r>
          </w:p>
        </w:tc>
        <w:tc>
          <w:tcPr>
            <w:tcW w:w="2590" w:type="dxa"/>
            <w:vAlign w:val="center"/>
          </w:tcPr>
          <w:p w14:paraId="5E7B6122" w14:textId="77777777" w:rsidR="00006F42" w:rsidRPr="003E6567" w:rsidRDefault="00006F42" w:rsidP="00810F9C">
            <w:pPr>
              <w:spacing w:before="120" w:after="120"/>
              <w:jc w:val="right"/>
              <w:rPr>
                <w:rFonts w:eastAsia="Calibri" w:cs="Arial"/>
              </w:rPr>
            </w:pPr>
            <w:r w:rsidRPr="003E6567">
              <w:rPr>
                <w:rFonts w:eastAsia="Calibri" w:cs="Arial"/>
              </w:rPr>
              <w:t>0.0%</w:t>
            </w:r>
          </w:p>
        </w:tc>
      </w:tr>
      <w:tr w:rsidR="00006F42" w:rsidRPr="003E6567" w14:paraId="0006D0EB" w14:textId="77777777" w:rsidTr="5A7E9376">
        <w:trPr>
          <w:trHeight w:val="737"/>
        </w:trPr>
        <w:tc>
          <w:tcPr>
            <w:tcW w:w="3505" w:type="dxa"/>
            <w:shd w:val="clear" w:color="auto" w:fill="F2F2F2" w:themeFill="background1" w:themeFillShade="F2"/>
            <w:vAlign w:val="center"/>
          </w:tcPr>
          <w:p w14:paraId="411AC44A" w14:textId="77777777" w:rsidR="00006F42" w:rsidRPr="003E6567" w:rsidRDefault="00006F42" w:rsidP="00810F9C">
            <w:pPr>
              <w:spacing w:before="120" w:after="120"/>
              <w:rPr>
                <w:rFonts w:eastAsia="Calibri" w:cs="Arial"/>
              </w:rPr>
            </w:pPr>
            <w:r w:rsidRPr="003E6567">
              <w:rPr>
                <w:rFonts w:eastAsia="Calibri" w:cs="Arial"/>
              </w:rPr>
              <w:t>English learners</w:t>
            </w:r>
          </w:p>
        </w:tc>
        <w:tc>
          <w:tcPr>
            <w:tcW w:w="2160" w:type="dxa"/>
            <w:shd w:val="clear" w:color="auto" w:fill="F2F2F2" w:themeFill="background1" w:themeFillShade="F2"/>
            <w:vAlign w:val="center"/>
          </w:tcPr>
          <w:p w14:paraId="3AE920E7" w14:textId="77777777" w:rsidR="00006F42" w:rsidRPr="003E6567" w:rsidRDefault="00006F42" w:rsidP="00810F9C">
            <w:pPr>
              <w:spacing w:before="120" w:after="120"/>
              <w:jc w:val="right"/>
              <w:rPr>
                <w:rFonts w:eastAsia="Calibri" w:cs="Arial"/>
              </w:rPr>
            </w:pPr>
            <w:r w:rsidRPr="003E6567">
              <w:rPr>
                <w:rFonts w:eastAsia="Calibri" w:cs="Arial"/>
              </w:rPr>
              <w:t>190,297</w:t>
            </w:r>
          </w:p>
        </w:tc>
        <w:tc>
          <w:tcPr>
            <w:tcW w:w="2520" w:type="dxa"/>
            <w:shd w:val="clear" w:color="auto" w:fill="F2F2F2" w:themeFill="background1" w:themeFillShade="F2"/>
            <w:vAlign w:val="center"/>
          </w:tcPr>
          <w:p w14:paraId="1CA0057A" w14:textId="77777777" w:rsidR="00006F42" w:rsidRPr="003E6567" w:rsidRDefault="00006F42" w:rsidP="00810F9C">
            <w:pPr>
              <w:spacing w:before="120" w:after="120"/>
              <w:jc w:val="right"/>
              <w:rPr>
                <w:rFonts w:eastAsia="Calibri" w:cs="Arial"/>
              </w:rPr>
            </w:pPr>
            <w:r w:rsidRPr="003E6567">
              <w:rPr>
                <w:rFonts w:eastAsia="Calibri" w:cs="Arial"/>
              </w:rPr>
              <w:t>5,103</w:t>
            </w:r>
          </w:p>
        </w:tc>
        <w:tc>
          <w:tcPr>
            <w:tcW w:w="2175" w:type="dxa"/>
            <w:shd w:val="clear" w:color="auto" w:fill="F2F2F2" w:themeFill="background1" w:themeFillShade="F2"/>
            <w:vAlign w:val="center"/>
          </w:tcPr>
          <w:p w14:paraId="41FEDEB4" w14:textId="77777777" w:rsidR="00006F42" w:rsidRPr="003E6567" w:rsidRDefault="00006F42" w:rsidP="00810F9C">
            <w:pPr>
              <w:spacing w:before="120" w:after="120"/>
              <w:jc w:val="right"/>
              <w:rPr>
                <w:rFonts w:eastAsia="Calibri" w:cs="Arial"/>
              </w:rPr>
            </w:pPr>
            <w:r w:rsidRPr="003E6567">
              <w:rPr>
                <w:rFonts w:eastAsia="Calibri" w:cs="Arial"/>
              </w:rPr>
              <w:t>195,400</w:t>
            </w:r>
          </w:p>
        </w:tc>
        <w:tc>
          <w:tcPr>
            <w:tcW w:w="2590" w:type="dxa"/>
            <w:shd w:val="clear" w:color="auto" w:fill="F2F2F2" w:themeFill="background1" w:themeFillShade="F2"/>
            <w:vAlign w:val="center"/>
          </w:tcPr>
          <w:p w14:paraId="69B280DF" w14:textId="77777777" w:rsidR="00006F42" w:rsidRPr="003E6567" w:rsidRDefault="00006F42" w:rsidP="00810F9C">
            <w:pPr>
              <w:spacing w:before="120" w:after="120"/>
              <w:jc w:val="right"/>
              <w:rPr>
                <w:rFonts w:eastAsia="Calibri" w:cs="Arial"/>
              </w:rPr>
            </w:pPr>
            <w:r w:rsidRPr="003E6567">
              <w:rPr>
                <w:rFonts w:eastAsia="Calibri" w:cs="Arial"/>
              </w:rPr>
              <w:t>2.61%</w:t>
            </w:r>
          </w:p>
        </w:tc>
      </w:tr>
      <w:tr w:rsidR="00006F42" w:rsidRPr="003E6567" w14:paraId="69FD3F4E" w14:textId="77777777" w:rsidTr="5A7E9376">
        <w:trPr>
          <w:trHeight w:val="827"/>
        </w:trPr>
        <w:tc>
          <w:tcPr>
            <w:tcW w:w="3505" w:type="dxa"/>
            <w:vAlign w:val="center"/>
          </w:tcPr>
          <w:p w14:paraId="20897C0C" w14:textId="77777777" w:rsidR="00006F42" w:rsidRPr="003E6567" w:rsidRDefault="00006F42" w:rsidP="00810F9C">
            <w:pPr>
              <w:spacing w:before="120" w:after="120"/>
              <w:rPr>
                <w:rFonts w:eastAsia="Calibri" w:cs="Arial"/>
              </w:rPr>
            </w:pPr>
            <w:r w:rsidRPr="003E6567">
              <w:rPr>
                <w:rFonts w:eastAsia="Calibri" w:cs="Arial"/>
              </w:rPr>
              <w:t>Not English learners</w:t>
            </w:r>
          </w:p>
        </w:tc>
        <w:tc>
          <w:tcPr>
            <w:tcW w:w="2160" w:type="dxa"/>
            <w:vAlign w:val="center"/>
          </w:tcPr>
          <w:p w14:paraId="5568A66F" w14:textId="77777777" w:rsidR="00006F42" w:rsidRPr="003E6567" w:rsidRDefault="00006F42" w:rsidP="00810F9C">
            <w:pPr>
              <w:spacing w:before="120" w:after="120"/>
              <w:jc w:val="right"/>
              <w:rPr>
                <w:rFonts w:eastAsia="Calibri" w:cs="Arial"/>
              </w:rPr>
            </w:pPr>
            <w:r w:rsidRPr="003E6567">
              <w:rPr>
                <w:rFonts w:eastAsia="Calibri" w:cs="Arial"/>
              </w:rPr>
              <w:t>1,284,697</w:t>
            </w:r>
          </w:p>
        </w:tc>
        <w:tc>
          <w:tcPr>
            <w:tcW w:w="2520" w:type="dxa"/>
            <w:vAlign w:val="center"/>
          </w:tcPr>
          <w:p w14:paraId="2AC5E224" w14:textId="77777777" w:rsidR="00006F42" w:rsidRPr="003E6567" w:rsidRDefault="00006F42" w:rsidP="00810F9C">
            <w:pPr>
              <w:spacing w:before="120" w:after="120"/>
              <w:jc w:val="right"/>
              <w:rPr>
                <w:rFonts w:eastAsia="Calibri" w:cs="Arial"/>
              </w:rPr>
            </w:pPr>
            <w:r w:rsidRPr="003E6567">
              <w:rPr>
                <w:rFonts w:eastAsia="Calibri" w:cs="Arial"/>
              </w:rPr>
              <w:t>14,059</w:t>
            </w:r>
          </w:p>
        </w:tc>
        <w:tc>
          <w:tcPr>
            <w:tcW w:w="2175" w:type="dxa"/>
            <w:vAlign w:val="center"/>
          </w:tcPr>
          <w:p w14:paraId="0481558D" w14:textId="77777777" w:rsidR="00006F42" w:rsidRPr="003E6567" w:rsidRDefault="00006F42" w:rsidP="00810F9C">
            <w:pPr>
              <w:spacing w:before="120" w:after="120"/>
              <w:jc w:val="right"/>
              <w:rPr>
                <w:rFonts w:eastAsia="Calibri" w:cs="Arial"/>
              </w:rPr>
            </w:pPr>
            <w:r w:rsidRPr="003E6567">
              <w:rPr>
                <w:rFonts w:eastAsia="Calibri" w:cs="Arial"/>
              </w:rPr>
              <w:t>1,298,756</w:t>
            </w:r>
          </w:p>
        </w:tc>
        <w:tc>
          <w:tcPr>
            <w:tcW w:w="2590" w:type="dxa"/>
            <w:vAlign w:val="center"/>
          </w:tcPr>
          <w:p w14:paraId="70BBA6DC" w14:textId="77777777" w:rsidR="00006F42" w:rsidRPr="003E6567" w:rsidRDefault="00006F42" w:rsidP="00810F9C">
            <w:pPr>
              <w:spacing w:before="120" w:after="120"/>
              <w:jc w:val="right"/>
              <w:rPr>
                <w:rFonts w:eastAsia="Calibri" w:cs="Arial"/>
              </w:rPr>
            </w:pPr>
            <w:r w:rsidRPr="003E6567">
              <w:rPr>
                <w:rFonts w:eastAsia="Calibri" w:cs="Arial"/>
              </w:rPr>
              <w:t>1.08%</w:t>
            </w:r>
          </w:p>
        </w:tc>
      </w:tr>
      <w:tr w:rsidR="00006F42" w:rsidRPr="003E6567" w14:paraId="7CC89350" w14:textId="77777777" w:rsidTr="5A7E9376">
        <w:trPr>
          <w:trHeight w:val="602"/>
        </w:trPr>
        <w:tc>
          <w:tcPr>
            <w:tcW w:w="3505" w:type="dxa"/>
            <w:shd w:val="clear" w:color="auto" w:fill="F2F2F2" w:themeFill="background1" w:themeFillShade="F2"/>
            <w:vAlign w:val="center"/>
          </w:tcPr>
          <w:p w14:paraId="33727711" w14:textId="77777777" w:rsidR="00006F42" w:rsidRPr="003E6567" w:rsidRDefault="00006F42" w:rsidP="00810F9C">
            <w:pPr>
              <w:spacing w:before="120" w:after="120"/>
              <w:rPr>
                <w:rFonts w:eastAsia="Calibri" w:cs="Arial"/>
              </w:rPr>
            </w:pPr>
            <w:r w:rsidRPr="003E6567">
              <w:rPr>
                <w:rFonts w:eastAsia="Calibri" w:cs="Arial"/>
              </w:rPr>
              <w:t>Migrant</w:t>
            </w:r>
          </w:p>
        </w:tc>
        <w:tc>
          <w:tcPr>
            <w:tcW w:w="2160" w:type="dxa"/>
            <w:shd w:val="clear" w:color="auto" w:fill="F2F2F2" w:themeFill="background1" w:themeFillShade="F2"/>
            <w:vAlign w:val="center"/>
          </w:tcPr>
          <w:p w14:paraId="494E97F3" w14:textId="77777777" w:rsidR="00006F42" w:rsidRPr="003E6567" w:rsidRDefault="00006F42" w:rsidP="00810F9C">
            <w:pPr>
              <w:spacing w:before="120" w:after="120"/>
              <w:jc w:val="right"/>
              <w:rPr>
                <w:rFonts w:eastAsia="Calibri" w:cs="Arial"/>
              </w:rPr>
            </w:pPr>
            <w:r w:rsidRPr="003E6567">
              <w:rPr>
                <w:rFonts w:eastAsia="Calibri" w:cs="Arial"/>
              </w:rPr>
              <w:t>11,456</w:t>
            </w:r>
          </w:p>
        </w:tc>
        <w:tc>
          <w:tcPr>
            <w:tcW w:w="2520" w:type="dxa"/>
            <w:shd w:val="clear" w:color="auto" w:fill="F2F2F2" w:themeFill="background1" w:themeFillShade="F2"/>
            <w:vAlign w:val="center"/>
          </w:tcPr>
          <w:p w14:paraId="672817C5" w14:textId="77777777" w:rsidR="00006F42" w:rsidRPr="003E6567" w:rsidRDefault="00006F42" w:rsidP="00810F9C">
            <w:pPr>
              <w:spacing w:before="120" w:after="120"/>
              <w:jc w:val="right"/>
              <w:rPr>
                <w:rFonts w:eastAsia="Calibri" w:cs="Arial"/>
              </w:rPr>
            </w:pPr>
            <w:r w:rsidRPr="003E6567">
              <w:rPr>
                <w:rFonts w:eastAsia="Calibri" w:cs="Arial"/>
              </w:rPr>
              <w:t>104</w:t>
            </w:r>
          </w:p>
        </w:tc>
        <w:tc>
          <w:tcPr>
            <w:tcW w:w="2175" w:type="dxa"/>
            <w:shd w:val="clear" w:color="auto" w:fill="F2F2F2" w:themeFill="background1" w:themeFillShade="F2"/>
            <w:vAlign w:val="center"/>
          </w:tcPr>
          <w:p w14:paraId="0824E03F" w14:textId="77777777" w:rsidR="00006F42" w:rsidRPr="003E6567" w:rsidRDefault="00006F42" w:rsidP="00810F9C">
            <w:pPr>
              <w:spacing w:before="120" w:after="120"/>
              <w:jc w:val="right"/>
              <w:rPr>
                <w:rFonts w:eastAsia="Calibri" w:cs="Arial"/>
              </w:rPr>
            </w:pPr>
            <w:r w:rsidRPr="003E6567">
              <w:rPr>
                <w:rFonts w:eastAsia="Calibri" w:cs="Arial"/>
              </w:rPr>
              <w:t>11,560</w:t>
            </w:r>
          </w:p>
        </w:tc>
        <w:tc>
          <w:tcPr>
            <w:tcW w:w="2590" w:type="dxa"/>
            <w:shd w:val="clear" w:color="auto" w:fill="F2F2F2" w:themeFill="background1" w:themeFillShade="F2"/>
            <w:vAlign w:val="center"/>
          </w:tcPr>
          <w:p w14:paraId="09BB9826" w14:textId="77777777" w:rsidR="00006F42" w:rsidRPr="003E6567" w:rsidRDefault="00006F42" w:rsidP="00810F9C">
            <w:pPr>
              <w:spacing w:before="120" w:after="120"/>
              <w:jc w:val="right"/>
              <w:rPr>
                <w:rFonts w:eastAsia="Calibri" w:cs="Arial"/>
              </w:rPr>
            </w:pPr>
            <w:r w:rsidRPr="003E6567">
              <w:rPr>
                <w:rFonts w:eastAsia="Calibri" w:cs="Arial"/>
              </w:rPr>
              <w:t>0.90%</w:t>
            </w:r>
          </w:p>
        </w:tc>
      </w:tr>
      <w:tr w:rsidR="00006F42" w:rsidRPr="003E6567" w14:paraId="0675E71B" w14:textId="77777777" w:rsidTr="5A7E9376">
        <w:trPr>
          <w:trHeight w:val="602"/>
        </w:trPr>
        <w:tc>
          <w:tcPr>
            <w:tcW w:w="3505" w:type="dxa"/>
            <w:vAlign w:val="center"/>
          </w:tcPr>
          <w:p w14:paraId="35C85608" w14:textId="77777777" w:rsidR="00006F42" w:rsidRPr="003E6567" w:rsidRDefault="00006F42" w:rsidP="00810F9C">
            <w:pPr>
              <w:spacing w:before="120" w:after="120"/>
              <w:rPr>
                <w:rFonts w:eastAsia="Calibri" w:cs="Arial"/>
              </w:rPr>
            </w:pPr>
            <w:r w:rsidRPr="003E6567">
              <w:rPr>
                <w:rFonts w:eastAsia="Calibri" w:cs="Arial"/>
              </w:rPr>
              <w:t>Not migrant</w:t>
            </w:r>
          </w:p>
        </w:tc>
        <w:tc>
          <w:tcPr>
            <w:tcW w:w="2160" w:type="dxa"/>
            <w:vAlign w:val="center"/>
          </w:tcPr>
          <w:p w14:paraId="61992F05" w14:textId="77777777" w:rsidR="00006F42" w:rsidRPr="003E6567" w:rsidRDefault="00006F42" w:rsidP="00810F9C">
            <w:pPr>
              <w:spacing w:before="120" w:after="120"/>
              <w:jc w:val="right"/>
              <w:rPr>
                <w:rFonts w:eastAsia="Calibri" w:cs="Arial"/>
              </w:rPr>
            </w:pPr>
            <w:r w:rsidRPr="003E6567">
              <w:rPr>
                <w:rFonts w:eastAsia="Calibri" w:cs="Arial"/>
              </w:rPr>
              <w:t>1,463,538</w:t>
            </w:r>
          </w:p>
        </w:tc>
        <w:tc>
          <w:tcPr>
            <w:tcW w:w="2520" w:type="dxa"/>
            <w:vAlign w:val="center"/>
          </w:tcPr>
          <w:p w14:paraId="4CADC2E9" w14:textId="77777777" w:rsidR="00006F42" w:rsidRPr="003E6567" w:rsidRDefault="00006F42" w:rsidP="00810F9C">
            <w:pPr>
              <w:spacing w:before="120" w:after="120"/>
              <w:jc w:val="right"/>
              <w:rPr>
                <w:rFonts w:eastAsia="Calibri" w:cs="Arial"/>
              </w:rPr>
            </w:pPr>
            <w:r w:rsidRPr="003E6567">
              <w:rPr>
                <w:rFonts w:eastAsia="Calibri" w:cs="Arial"/>
              </w:rPr>
              <w:t>19,058</w:t>
            </w:r>
          </w:p>
        </w:tc>
        <w:tc>
          <w:tcPr>
            <w:tcW w:w="2175" w:type="dxa"/>
            <w:vAlign w:val="center"/>
          </w:tcPr>
          <w:p w14:paraId="411B344B" w14:textId="77777777" w:rsidR="00006F42" w:rsidRPr="003E6567" w:rsidRDefault="00006F42" w:rsidP="00810F9C">
            <w:pPr>
              <w:spacing w:before="120" w:after="120"/>
              <w:jc w:val="right"/>
              <w:rPr>
                <w:rFonts w:eastAsia="Calibri" w:cs="Arial"/>
              </w:rPr>
            </w:pPr>
            <w:r w:rsidRPr="003E6567">
              <w:rPr>
                <w:rFonts w:eastAsia="Calibri" w:cs="Arial"/>
              </w:rPr>
              <w:t>1,482,596</w:t>
            </w:r>
          </w:p>
        </w:tc>
        <w:tc>
          <w:tcPr>
            <w:tcW w:w="2590" w:type="dxa"/>
            <w:vAlign w:val="center"/>
          </w:tcPr>
          <w:p w14:paraId="4BB1FE4F" w14:textId="77777777" w:rsidR="00006F42" w:rsidRPr="003E6567" w:rsidRDefault="00006F42" w:rsidP="00810F9C">
            <w:pPr>
              <w:spacing w:before="120" w:after="120"/>
              <w:jc w:val="right"/>
              <w:rPr>
                <w:rFonts w:eastAsia="Calibri" w:cs="Arial"/>
              </w:rPr>
            </w:pPr>
            <w:r w:rsidRPr="003E6567">
              <w:rPr>
                <w:rFonts w:eastAsia="Calibri" w:cs="Arial"/>
              </w:rPr>
              <w:t>1.29%</w:t>
            </w:r>
          </w:p>
        </w:tc>
      </w:tr>
      <w:tr w:rsidR="00006F42" w:rsidRPr="003E6567" w14:paraId="2BF3EC1C" w14:textId="77777777" w:rsidTr="5A7E9376">
        <w:trPr>
          <w:trHeight w:val="800"/>
        </w:trPr>
        <w:tc>
          <w:tcPr>
            <w:tcW w:w="3505" w:type="dxa"/>
            <w:shd w:val="clear" w:color="auto" w:fill="F2F2F2" w:themeFill="background1" w:themeFillShade="F2"/>
            <w:vAlign w:val="center"/>
          </w:tcPr>
          <w:p w14:paraId="742FB871" w14:textId="77777777" w:rsidR="00006F42" w:rsidRPr="003E6567" w:rsidRDefault="00006F42" w:rsidP="00810F9C">
            <w:pPr>
              <w:spacing w:before="120" w:after="120"/>
              <w:rPr>
                <w:rFonts w:eastAsia="Calibri" w:cs="Arial"/>
              </w:rPr>
            </w:pPr>
            <w:r w:rsidRPr="003E6567">
              <w:rPr>
                <w:rFonts w:eastAsia="Calibri" w:cs="Arial"/>
              </w:rPr>
              <w:t>Economically disadvantaged</w:t>
            </w:r>
          </w:p>
        </w:tc>
        <w:tc>
          <w:tcPr>
            <w:tcW w:w="2160" w:type="dxa"/>
            <w:shd w:val="clear" w:color="auto" w:fill="F2F2F2" w:themeFill="background1" w:themeFillShade="F2"/>
            <w:vAlign w:val="center"/>
          </w:tcPr>
          <w:p w14:paraId="65C3CBBF" w14:textId="77777777" w:rsidR="00006F42" w:rsidRPr="003E6567" w:rsidRDefault="00006F42" w:rsidP="00810F9C">
            <w:pPr>
              <w:spacing w:before="120" w:after="120"/>
              <w:jc w:val="right"/>
              <w:rPr>
                <w:rFonts w:eastAsia="Calibri" w:cs="Arial"/>
              </w:rPr>
            </w:pPr>
            <w:r w:rsidRPr="003E6567">
              <w:rPr>
                <w:rFonts w:eastAsia="Calibri" w:cs="Arial"/>
              </w:rPr>
              <w:t>876,397</w:t>
            </w:r>
          </w:p>
        </w:tc>
        <w:tc>
          <w:tcPr>
            <w:tcW w:w="2520" w:type="dxa"/>
            <w:shd w:val="clear" w:color="auto" w:fill="F2F2F2" w:themeFill="background1" w:themeFillShade="F2"/>
            <w:vAlign w:val="center"/>
          </w:tcPr>
          <w:p w14:paraId="236C529A" w14:textId="77777777" w:rsidR="00006F42" w:rsidRPr="003E6567" w:rsidRDefault="00006F42" w:rsidP="00810F9C">
            <w:pPr>
              <w:spacing w:before="120" w:after="120"/>
              <w:jc w:val="right"/>
              <w:rPr>
                <w:rFonts w:eastAsia="Calibri" w:cs="Arial"/>
              </w:rPr>
            </w:pPr>
            <w:r w:rsidRPr="003E6567">
              <w:rPr>
                <w:rFonts w:eastAsia="Calibri" w:cs="Arial"/>
              </w:rPr>
              <w:t>12,078</w:t>
            </w:r>
          </w:p>
        </w:tc>
        <w:tc>
          <w:tcPr>
            <w:tcW w:w="2175" w:type="dxa"/>
            <w:shd w:val="clear" w:color="auto" w:fill="F2F2F2" w:themeFill="background1" w:themeFillShade="F2"/>
            <w:vAlign w:val="center"/>
          </w:tcPr>
          <w:p w14:paraId="0DA9AD39" w14:textId="77777777" w:rsidR="00006F42" w:rsidRPr="003E6567" w:rsidRDefault="00006F42" w:rsidP="00810F9C">
            <w:pPr>
              <w:spacing w:before="120" w:after="120"/>
              <w:jc w:val="right"/>
              <w:rPr>
                <w:rFonts w:eastAsia="Calibri" w:cs="Arial"/>
              </w:rPr>
            </w:pPr>
            <w:r w:rsidRPr="003E6567">
              <w:rPr>
                <w:rFonts w:eastAsia="Calibri" w:cs="Arial"/>
              </w:rPr>
              <w:t>888,475</w:t>
            </w:r>
          </w:p>
        </w:tc>
        <w:tc>
          <w:tcPr>
            <w:tcW w:w="2590" w:type="dxa"/>
            <w:shd w:val="clear" w:color="auto" w:fill="F2F2F2" w:themeFill="background1" w:themeFillShade="F2"/>
            <w:vAlign w:val="center"/>
          </w:tcPr>
          <w:p w14:paraId="41671DED" w14:textId="77777777" w:rsidR="00006F42" w:rsidRPr="003E6567" w:rsidRDefault="00006F42" w:rsidP="00810F9C">
            <w:pPr>
              <w:spacing w:before="120" w:after="120"/>
              <w:jc w:val="right"/>
              <w:rPr>
                <w:rFonts w:eastAsia="Calibri" w:cs="Arial"/>
              </w:rPr>
            </w:pPr>
            <w:r w:rsidRPr="003E6567">
              <w:rPr>
                <w:rFonts w:eastAsia="Calibri" w:cs="Arial"/>
              </w:rPr>
              <w:t>1.36%</w:t>
            </w:r>
          </w:p>
        </w:tc>
      </w:tr>
      <w:tr w:rsidR="00006F42" w:rsidRPr="003E6567" w14:paraId="098F6058" w14:textId="77777777" w:rsidTr="5A7E9376">
        <w:trPr>
          <w:trHeight w:val="800"/>
        </w:trPr>
        <w:tc>
          <w:tcPr>
            <w:tcW w:w="3505" w:type="dxa"/>
            <w:vAlign w:val="center"/>
          </w:tcPr>
          <w:p w14:paraId="47B5ADF0" w14:textId="77777777" w:rsidR="00006F42" w:rsidRPr="003E6567" w:rsidRDefault="00006F42" w:rsidP="00810F9C">
            <w:pPr>
              <w:spacing w:before="120" w:after="120"/>
              <w:rPr>
                <w:rFonts w:eastAsia="Calibri" w:cs="Arial"/>
              </w:rPr>
            </w:pPr>
            <w:r w:rsidRPr="003E6567">
              <w:rPr>
                <w:rFonts w:eastAsia="Calibri" w:cs="Arial"/>
              </w:rPr>
              <w:t>Not economically disadvantaged</w:t>
            </w:r>
          </w:p>
        </w:tc>
        <w:tc>
          <w:tcPr>
            <w:tcW w:w="2160" w:type="dxa"/>
            <w:vAlign w:val="center"/>
          </w:tcPr>
          <w:p w14:paraId="1FDE99C5" w14:textId="77777777" w:rsidR="00006F42" w:rsidRPr="003E6567" w:rsidRDefault="00006F42" w:rsidP="00810F9C">
            <w:pPr>
              <w:spacing w:before="120" w:after="120"/>
              <w:jc w:val="right"/>
              <w:rPr>
                <w:rFonts w:eastAsia="Calibri" w:cs="Arial"/>
              </w:rPr>
            </w:pPr>
            <w:r w:rsidRPr="003E6567">
              <w:rPr>
                <w:rFonts w:eastAsia="Calibri" w:cs="Arial"/>
              </w:rPr>
              <w:t>598,597</w:t>
            </w:r>
          </w:p>
        </w:tc>
        <w:tc>
          <w:tcPr>
            <w:tcW w:w="2520" w:type="dxa"/>
            <w:vAlign w:val="center"/>
          </w:tcPr>
          <w:p w14:paraId="39BDDC47" w14:textId="77777777" w:rsidR="00006F42" w:rsidRPr="003E6567" w:rsidRDefault="00006F42" w:rsidP="00810F9C">
            <w:pPr>
              <w:spacing w:before="120" w:after="120"/>
              <w:jc w:val="right"/>
              <w:rPr>
                <w:rFonts w:eastAsia="Calibri" w:cs="Arial"/>
              </w:rPr>
            </w:pPr>
            <w:r w:rsidRPr="003E6567">
              <w:rPr>
                <w:rFonts w:eastAsia="Calibri" w:cs="Arial"/>
              </w:rPr>
              <w:t>7,084</w:t>
            </w:r>
          </w:p>
        </w:tc>
        <w:tc>
          <w:tcPr>
            <w:tcW w:w="2175" w:type="dxa"/>
            <w:vAlign w:val="center"/>
          </w:tcPr>
          <w:p w14:paraId="43B87519" w14:textId="77777777" w:rsidR="00006F42" w:rsidRPr="003E6567" w:rsidRDefault="00006F42" w:rsidP="00810F9C">
            <w:pPr>
              <w:spacing w:before="120" w:after="120"/>
              <w:jc w:val="right"/>
              <w:rPr>
                <w:rFonts w:eastAsia="Calibri" w:cs="Arial"/>
              </w:rPr>
            </w:pPr>
            <w:r w:rsidRPr="003E6567">
              <w:rPr>
                <w:rFonts w:eastAsia="Calibri" w:cs="Arial"/>
              </w:rPr>
              <w:t>605,681</w:t>
            </w:r>
          </w:p>
        </w:tc>
        <w:tc>
          <w:tcPr>
            <w:tcW w:w="2590" w:type="dxa"/>
            <w:vAlign w:val="center"/>
          </w:tcPr>
          <w:p w14:paraId="167109BD" w14:textId="77777777" w:rsidR="00006F42" w:rsidRPr="003E6567" w:rsidRDefault="00006F42" w:rsidP="00810F9C">
            <w:pPr>
              <w:spacing w:before="120" w:after="120"/>
              <w:jc w:val="right"/>
              <w:rPr>
                <w:rFonts w:eastAsia="Calibri" w:cs="Arial"/>
              </w:rPr>
            </w:pPr>
            <w:r w:rsidRPr="003E6567">
              <w:rPr>
                <w:rFonts w:eastAsia="Calibri" w:cs="Arial"/>
              </w:rPr>
              <w:t>1.17%</w:t>
            </w:r>
          </w:p>
        </w:tc>
      </w:tr>
      <w:tr w:rsidR="00006F42" w:rsidRPr="003E6567" w14:paraId="04FD3A61" w14:textId="77777777" w:rsidTr="5A7E9376">
        <w:trPr>
          <w:trHeight w:val="593"/>
        </w:trPr>
        <w:tc>
          <w:tcPr>
            <w:tcW w:w="3505" w:type="dxa"/>
            <w:shd w:val="clear" w:color="auto" w:fill="F2F2F2" w:themeFill="background1" w:themeFillShade="F2"/>
            <w:vAlign w:val="center"/>
          </w:tcPr>
          <w:p w14:paraId="5C6FCAC9" w14:textId="77777777" w:rsidR="00006F42" w:rsidRPr="003E6567" w:rsidRDefault="00006F42" w:rsidP="00810F9C">
            <w:pPr>
              <w:spacing w:before="120" w:after="120"/>
              <w:rPr>
                <w:rFonts w:eastAsia="Calibri" w:cs="Arial"/>
              </w:rPr>
            </w:pPr>
            <w:r w:rsidRPr="003E6567">
              <w:rPr>
                <w:rFonts w:eastAsia="Calibri" w:cs="Arial"/>
              </w:rPr>
              <w:t>Homeless</w:t>
            </w:r>
          </w:p>
        </w:tc>
        <w:tc>
          <w:tcPr>
            <w:tcW w:w="2160" w:type="dxa"/>
            <w:shd w:val="clear" w:color="auto" w:fill="F2F2F2" w:themeFill="background1" w:themeFillShade="F2"/>
            <w:vAlign w:val="center"/>
          </w:tcPr>
          <w:p w14:paraId="47C37169" w14:textId="77777777" w:rsidR="00006F42" w:rsidRPr="003E6567" w:rsidRDefault="00006F42" w:rsidP="00810F9C">
            <w:pPr>
              <w:spacing w:before="120" w:after="120"/>
              <w:jc w:val="right"/>
              <w:rPr>
                <w:rFonts w:eastAsia="Calibri" w:cs="Arial"/>
              </w:rPr>
            </w:pPr>
            <w:r w:rsidRPr="003E6567">
              <w:rPr>
                <w:rFonts w:eastAsia="Calibri" w:cs="Arial"/>
              </w:rPr>
              <w:t>50,622</w:t>
            </w:r>
          </w:p>
        </w:tc>
        <w:tc>
          <w:tcPr>
            <w:tcW w:w="2520" w:type="dxa"/>
            <w:shd w:val="clear" w:color="auto" w:fill="F2F2F2" w:themeFill="background1" w:themeFillShade="F2"/>
            <w:vAlign w:val="center"/>
          </w:tcPr>
          <w:p w14:paraId="2FE2B4AB" w14:textId="77777777" w:rsidR="00006F42" w:rsidRPr="003E6567" w:rsidRDefault="00006F42" w:rsidP="00810F9C">
            <w:pPr>
              <w:spacing w:before="120" w:after="120"/>
              <w:jc w:val="right"/>
              <w:rPr>
                <w:rFonts w:eastAsia="Calibri" w:cs="Arial"/>
              </w:rPr>
            </w:pPr>
            <w:r w:rsidRPr="003E6567">
              <w:rPr>
                <w:rFonts w:eastAsia="Calibri" w:cs="Arial"/>
              </w:rPr>
              <w:t>585</w:t>
            </w:r>
          </w:p>
        </w:tc>
        <w:tc>
          <w:tcPr>
            <w:tcW w:w="2175" w:type="dxa"/>
            <w:shd w:val="clear" w:color="auto" w:fill="F2F2F2" w:themeFill="background1" w:themeFillShade="F2"/>
            <w:vAlign w:val="center"/>
          </w:tcPr>
          <w:p w14:paraId="2739D0B3" w14:textId="77777777" w:rsidR="00006F42" w:rsidRPr="003E6567" w:rsidRDefault="00006F42" w:rsidP="00810F9C">
            <w:pPr>
              <w:spacing w:before="120" w:after="120"/>
              <w:jc w:val="right"/>
              <w:rPr>
                <w:rFonts w:eastAsia="Calibri" w:cs="Arial"/>
              </w:rPr>
            </w:pPr>
            <w:r w:rsidRPr="003E6567">
              <w:rPr>
                <w:rFonts w:eastAsia="Calibri" w:cs="Arial"/>
              </w:rPr>
              <w:t>51,207</w:t>
            </w:r>
          </w:p>
        </w:tc>
        <w:tc>
          <w:tcPr>
            <w:tcW w:w="2590" w:type="dxa"/>
            <w:shd w:val="clear" w:color="auto" w:fill="F2F2F2" w:themeFill="background1" w:themeFillShade="F2"/>
            <w:vAlign w:val="center"/>
          </w:tcPr>
          <w:p w14:paraId="70082EED" w14:textId="77777777" w:rsidR="00006F42" w:rsidRPr="003E6567" w:rsidRDefault="00006F42" w:rsidP="00810F9C">
            <w:pPr>
              <w:spacing w:before="120" w:after="120"/>
              <w:jc w:val="right"/>
              <w:rPr>
                <w:rFonts w:eastAsia="Calibri" w:cs="Arial"/>
              </w:rPr>
            </w:pPr>
            <w:r w:rsidRPr="003E6567">
              <w:rPr>
                <w:rFonts w:eastAsia="Calibri" w:cs="Arial"/>
              </w:rPr>
              <w:t>1.14%</w:t>
            </w:r>
          </w:p>
        </w:tc>
      </w:tr>
      <w:tr w:rsidR="00006F42" w:rsidRPr="003E6567" w14:paraId="4775E639" w14:textId="77777777" w:rsidTr="5A7E9376">
        <w:trPr>
          <w:trHeight w:val="620"/>
        </w:trPr>
        <w:tc>
          <w:tcPr>
            <w:tcW w:w="3505" w:type="dxa"/>
            <w:vAlign w:val="center"/>
          </w:tcPr>
          <w:p w14:paraId="01B54D85" w14:textId="77777777" w:rsidR="00006F42" w:rsidRPr="003E6567" w:rsidRDefault="00006F42" w:rsidP="00810F9C">
            <w:pPr>
              <w:spacing w:before="120" w:after="120"/>
              <w:rPr>
                <w:rFonts w:eastAsia="Calibri" w:cs="Arial"/>
              </w:rPr>
            </w:pPr>
            <w:r w:rsidRPr="003E6567">
              <w:rPr>
                <w:rFonts w:eastAsia="Calibri" w:cs="Arial"/>
              </w:rPr>
              <w:t>Not homeless</w:t>
            </w:r>
          </w:p>
        </w:tc>
        <w:tc>
          <w:tcPr>
            <w:tcW w:w="2160" w:type="dxa"/>
            <w:vAlign w:val="center"/>
          </w:tcPr>
          <w:p w14:paraId="236B9639" w14:textId="77777777" w:rsidR="00006F42" w:rsidRPr="003E6567" w:rsidRDefault="00006F42" w:rsidP="00810F9C">
            <w:pPr>
              <w:spacing w:before="120" w:after="120"/>
              <w:jc w:val="right"/>
              <w:rPr>
                <w:rFonts w:eastAsia="Calibri" w:cs="Arial"/>
              </w:rPr>
            </w:pPr>
            <w:r w:rsidRPr="003E6567">
              <w:rPr>
                <w:rFonts w:eastAsia="Calibri" w:cs="Arial"/>
              </w:rPr>
              <w:t>1,424,372</w:t>
            </w:r>
          </w:p>
        </w:tc>
        <w:tc>
          <w:tcPr>
            <w:tcW w:w="2520" w:type="dxa"/>
            <w:vAlign w:val="center"/>
          </w:tcPr>
          <w:p w14:paraId="716ED74E" w14:textId="77777777" w:rsidR="00006F42" w:rsidRPr="003E6567" w:rsidRDefault="00006F42" w:rsidP="00810F9C">
            <w:pPr>
              <w:spacing w:before="120" w:after="120"/>
              <w:jc w:val="right"/>
              <w:rPr>
                <w:rFonts w:eastAsia="Calibri" w:cs="Arial"/>
              </w:rPr>
            </w:pPr>
            <w:r w:rsidRPr="003E6567">
              <w:rPr>
                <w:rFonts w:eastAsia="Calibri" w:cs="Arial"/>
              </w:rPr>
              <w:t>18,577</w:t>
            </w:r>
          </w:p>
        </w:tc>
        <w:tc>
          <w:tcPr>
            <w:tcW w:w="2175" w:type="dxa"/>
            <w:vAlign w:val="center"/>
          </w:tcPr>
          <w:p w14:paraId="4446D0EF" w14:textId="77777777" w:rsidR="00006F42" w:rsidRPr="003E6567" w:rsidRDefault="00006F42" w:rsidP="00810F9C">
            <w:pPr>
              <w:spacing w:before="120" w:after="120"/>
              <w:jc w:val="right"/>
              <w:rPr>
                <w:rFonts w:eastAsia="Calibri" w:cs="Arial"/>
              </w:rPr>
            </w:pPr>
            <w:r w:rsidRPr="003E6567">
              <w:rPr>
                <w:rFonts w:eastAsia="Calibri" w:cs="Arial"/>
              </w:rPr>
              <w:t>1,442,949</w:t>
            </w:r>
          </w:p>
        </w:tc>
        <w:tc>
          <w:tcPr>
            <w:tcW w:w="2590" w:type="dxa"/>
            <w:vAlign w:val="center"/>
          </w:tcPr>
          <w:p w14:paraId="6BCA3591" w14:textId="77777777" w:rsidR="00006F42" w:rsidRPr="003E6567" w:rsidRDefault="00006F42" w:rsidP="00810F9C">
            <w:pPr>
              <w:spacing w:before="120" w:after="120"/>
              <w:jc w:val="right"/>
              <w:rPr>
                <w:rFonts w:eastAsia="Calibri" w:cs="Arial"/>
              </w:rPr>
            </w:pPr>
            <w:r w:rsidRPr="003E6567">
              <w:rPr>
                <w:rFonts w:eastAsia="Calibri" w:cs="Arial"/>
              </w:rPr>
              <w:t>1.29%</w:t>
            </w:r>
          </w:p>
        </w:tc>
      </w:tr>
      <w:tr w:rsidR="00006F42" w:rsidRPr="003E6567" w14:paraId="49440A78" w14:textId="77777777" w:rsidTr="5A7E9376">
        <w:trPr>
          <w:trHeight w:val="620"/>
        </w:trPr>
        <w:tc>
          <w:tcPr>
            <w:tcW w:w="3505" w:type="dxa"/>
            <w:shd w:val="clear" w:color="auto" w:fill="F2F2F2" w:themeFill="background1" w:themeFillShade="F2"/>
            <w:vAlign w:val="center"/>
          </w:tcPr>
          <w:p w14:paraId="110DFDF0" w14:textId="77777777" w:rsidR="00006F42" w:rsidRPr="003E6567" w:rsidRDefault="00006F42" w:rsidP="00810F9C">
            <w:pPr>
              <w:spacing w:before="120" w:after="120"/>
              <w:rPr>
                <w:rFonts w:eastAsia="Calibri" w:cs="Arial"/>
              </w:rPr>
            </w:pPr>
            <w:r w:rsidRPr="003E6567">
              <w:rPr>
                <w:rFonts w:eastAsia="Calibri" w:cs="Arial"/>
              </w:rPr>
              <w:lastRenderedPageBreak/>
              <w:t>Military</w:t>
            </w:r>
          </w:p>
        </w:tc>
        <w:tc>
          <w:tcPr>
            <w:tcW w:w="2160" w:type="dxa"/>
            <w:shd w:val="clear" w:color="auto" w:fill="F2F2F2" w:themeFill="background1" w:themeFillShade="F2"/>
            <w:vAlign w:val="center"/>
          </w:tcPr>
          <w:p w14:paraId="60D3A2DF" w14:textId="77777777" w:rsidR="00006F42" w:rsidRPr="003E6567" w:rsidRDefault="00006F42" w:rsidP="00810F9C">
            <w:pPr>
              <w:spacing w:before="120" w:after="120"/>
              <w:jc w:val="right"/>
              <w:rPr>
                <w:rFonts w:eastAsia="Calibri" w:cs="Arial"/>
              </w:rPr>
            </w:pPr>
            <w:r w:rsidRPr="003E6567">
              <w:rPr>
                <w:rFonts w:eastAsia="Calibri" w:cs="Arial"/>
              </w:rPr>
              <w:t>17,462</w:t>
            </w:r>
          </w:p>
        </w:tc>
        <w:tc>
          <w:tcPr>
            <w:tcW w:w="2520" w:type="dxa"/>
            <w:shd w:val="clear" w:color="auto" w:fill="F2F2F2" w:themeFill="background1" w:themeFillShade="F2"/>
            <w:vAlign w:val="center"/>
          </w:tcPr>
          <w:p w14:paraId="321C382D" w14:textId="77777777" w:rsidR="00006F42" w:rsidRPr="003E6567" w:rsidRDefault="00006F42" w:rsidP="00810F9C">
            <w:pPr>
              <w:spacing w:before="120" w:after="120"/>
              <w:jc w:val="right"/>
              <w:rPr>
                <w:rFonts w:eastAsia="Calibri" w:cs="Arial"/>
              </w:rPr>
            </w:pPr>
            <w:r w:rsidRPr="003E6567">
              <w:rPr>
                <w:rFonts w:eastAsia="Calibri" w:cs="Arial"/>
              </w:rPr>
              <w:t>181</w:t>
            </w:r>
          </w:p>
        </w:tc>
        <w:tc>
          <w:tcPr>
            <w:tcW w:w="2175" w:type="dxa"/>
            <w:shd w:val="clear" w:color="auto" w:fill="F2F2F2" w:themeFill="background1" w:themeFillShade="F2"/>
            <w:vAlign w:val="center"/>
          </w:tcPr>
          <w:p w14:paraId="7FA3F727" w14:textId="77777777" w:rsidR="00006F42" w:rsidRPr="003E6567" w:rsidRDefault="00006F42" w:rsidP="00810F9C">
            <w:pPr>
              <w:spacing w:before="120" w:after="120"/>
              <w:jc w:val="right"/>
              <w:rPr>
                <w:rFonts w:eastAsia="Calibri" w:cs="Arial"/>
              </w:rPr>
            </w:pPr>
            <w:r w:rsidRPr="003E6567">
              <w:rPr>
                <w:rFonts w:eastAsia="Calibri" w:cs="Arial"/>
              </w:rPr>
              <w:t>17,643</w:t>
            </w:r>
          </w:p>
        </w:tc>
        <w:tc>
          <w:tcPr>
            <w:tcW w:w="2590" w:type="dxa"/>
            <w:shd w:val="clear" w:color="auto" w:fill="F2F2F2" w:themeFill="background1" w:themeFillShade="F2"/>
            <w:vAlign w:val="center"/>
          </w:tcPr>
          <w:p w14:paraId="504D8715" w14:textId="77777777" w:rsidR="00006F42" w:rsidRPr="003E6567" w:rsidRDefault="00006F42" w:rsidP="00810F9C">
            <w:pPr>
              <w:spacing w:before="120" w:after="120"/>
              <w:jc w:val="right"/>
              <w:rPr>
                <w:rFonts w:eastAsia="Calibri" w:cs="Arial"/>
              </w:rPr>
            </w:pPr>
            <w:r w:rsidRPr="003E6567">
              <w:rPr>
                <w:rFonts w:eastAsia="Calibri" w:cs="Arial"/>
              </w:rPr>
              <w:t>1.03%</w:t>
            </w:r>
          </w:p>
        </w:tc>
      </w:tr>
      <w:tr w:rsidR="00006F42" w:rsidRPr="003E6567" w14:paraId="2C518DF7" w14:textId="77777777" w:rsidTr="5A7E9376">
        <w:trPr>
          <w:trHeight w:val="620"/>
        </w:trPr>
        <w:tc>
          <w:tcPr>
            <w:tcW w:w="3505" w:type="dxa"/>
            <w:vAlign w:val="center"/>
          </w:tcPr>
          <w:p w14:paraId="52526F44" w14:textId="77777777" w:rsidR="00006F42" w:rsidRPr="003E6567" w:rsidRDefault="00006F42" w:rsidP="00810F9C">
            <w:pPr>
              <w:spacing w:before="120" w:after="120"/>
              <w:rPr>
                <w:rFonts w:eastAsia="Calibri" w:cs="Arial"/>
              </w:rPr>
            </w:pPr>
            <w:r w:rsidRPr="003E6567">
              <w:rPr>
                <w:rFonts w:eastAsia="Calibri" w:cs="Arial"/>
              </w:rPr>
              <w:t>Not military</w:t>
            </w:r>
          </w:p>
        </w:tc>
        <w:tc>
          <w:tcPr>
            <w:tcW w:w="2160" w:type="dxa"/>
            <w:vAlign w:val="center"/>
          </w:tcPr>
          <w:p w14:paraId="3F835D18" w14:textId="77777777" w:rsidR="00006F42" w:rsidRPr="003E6567" w:rsidRDefault="00006F42" w:rsidP="00810F9C">
            <w:pPr>
              <w:spacing w:before="120" w:after="120"/>
              <w:jc w:val="right"/>
              <w:rPr>
                <w:rFonts w:eastAsia="Calibri" w:cs="Arial"/>
              </w:rPr>
            </w:pPr>
            <w:r w:rsidRPr="003E6567">
              <w:rPr>
                <w:rFonts w:eastAsia="Calibri" w:cs="Arial"/>
              </w:rPr>
              <w:t>1,457,532</w:t>
            </w:r>
          </w:p>
        </w:tc>
        <w:tc>
          <w:tcPr>
            <w:tcW w:w="2520" w:type="dxa"/>
            <w:vAlign w:val="center"/>
          </w:tcPr>
          <w:p w14:paraId="2D972FF2" w14:textId="77777777" w:rsidR="00006F42" w:rsidRPr="003E6567" w:rsidRDefault="00006F42" w:rsidP="00810F9C">
            <w:pPr>
              <w:spacing w:before="120" w:after="120"/>
              <w:jc w:val="right"/>
              <w:rPr>
                <w:rFonts w:eastAsia="Calibri" w:cs="Arial"/>
              </w:rPr>
            </w:pPr>
            <w:r w:rsidRPr="003E6567">
              <w:rPr>
                <w:rFonts w:eastAsia="Calibri" w:cs="Arial"/>
              </w:rPr>
              <w:t>18,981</w:t>
            </w:r>
          </w:p>
        </w:tc>
        <w:tc>
          <w:tcPr>
            <w:tcW w:w="2175" w:type="dxa"/>
            <w:vAlign w:val="center"/>
          </w:tcPr>
          <w:p w14:paraId="1C1722AB" w14:textId="77777777" w:rsidR="00006F42" w:rsidRPr="003E6567" w:rsidRDefault="00006F42" w:rsidP="00810F9C">
            <w:pPr>
              <w:spacing w:before="120" w:after="120"/>
              <w:jc w:val="right"/>
              <w:rPr>
                <w:rFonts w:eastAsia="Calibri" w:cs="Arial"/>
              </w:rPr>
            </w:pPr>
            <w:r w:rsidRPr="003E6567">
              <w:rPr>
                <w:rFonts w:eastAsia="Calibri" w:cs="Arial"/>
              </w:rPr>
              <w:t>1,476,513</w:t>
            </w:r>
          </w:p>
        </w:tc>
        <w:tc>
          <w:tcPr>
            <w:tcW w:w="2590" w:type="dxa"/>
            <w:vAlign w:val="center"/>
          </w:tcPr>
          <w:p w14:paraId="3E99C619" w14:textId="77777777" w:rsidR="00006F42" w:rsidRPr="003E6567" w:rsidRDefault="00006F42" w:rsidP="00810F9C">
            <w:pPr>
              <w:spacing w:before="120" w:after="120"/>
              <w:jc w:val="right"/>
              <w:rPr>
                <w:rFonts w:eastAsia="Calibri" w:cs="Arial"/>
              </w:rPr>
            </w:pPr>
            <w:r w:rsidRPr="003E6567">
              <w:rPr>
                <w:rFonts w:eastAsia="Calibri" w:cs="Arial"/>
              </w:rPr>
              <w:t>1.29%</w:t>
            </w:r>
          </w:p>
        </w:tc>
      </w:tr>
      <w:tr w:rsidR="00006F42" w:rsidRPr="003E6567" w14:paraId="17A383D0" w14:textId="77777777" w:rsidTr="5A7E9376">
        <w:trPr>
          <w:trHeight w:val="530"/>
        </w:trPr>
        <w:tc>
          <w:tcPr>
            <w:tcW w:w="3505" w:type="dxa"/>
            <w:shd w:val="clear" w:color="auto" w:fill="F2F2F2" w:themeFill="background1" w:themeFillShade="F2"/>
            <w:vAlign w:val="center"/>
          </w:tcPr>
          <w:p w14:paraId="4FC01140" w14:textId="77777777" w:rsidR="00006F42" w:rsidRPr="003E6567" w:rsidRDefault="00006F42" w:rsidP="00810F9C">
            <w:pPr>
              <w:spacing w:before="120" w:after="120"/>
              <w:rPr>
                <w:rFonts w:eastAsia="Calibri" w:cs="Arial"/>
              </w:rPr>
            </w:pPr>
            <w:r w:rsidRPr="003E6567">
              <w:rPr>
                <w:rFonts w:eastAsia="Calibri" w:cs="Arial"/>
              </w:rPr>
              <w:t>Female</w:t>
            </w:r>
          </w:p>
        </w:tc>
        <w:tc>
          <w:tcPr>
            <w:tcW w:w="2160" w:type="dxa"/>
            <w:shd w:val="clear" w:color="auto" w:fill="F2F2F2" w:themeFill="background1" w:themeFillShade="F2"/>
            <w:vAlign w:val="center"/>
          </w:tcPr>
          <w:p w14:paraId="166299E5" w14:textId="77777777" w:rsidR="00006F42" w:rsidRPr="003E6567" w:rsidRDefault="00006F42" w:rsidP="00810F9C">
            <w:pPr>
              <w:spacing w:before="120" w:after="120"/>
              <w:jc w:val="right"/>
              <w:rPr>
                <w:rFonts w:eastAsia="Calibri" w:cs="Arial"/>
              </w:rPr>
            </w:pPr>
            <w:r w:rsidRPr="003E6567">
              <w:rPr>
                <w:rFonts w:eastAsia="Calibri" w:cs="Arial"/>
              </w:rPr>
              <w:t>723,132</w:t>
            </w:r>
          </w:p>
        </w:tc>
        <w:tc>
          <w:tcPr>
            <w:tcW w:w="2520" w:type="dxa"/>
            <w:shd w:val="clear" w:color="auto" w:fill="F2F2F2" w:themeFill="background1" w:themeFillShade="F2"/>
            <w:vAlign w:val="center"/>
          </w:tcPr>
          <w:p w14:paraId="5FB6B145" w14:textId="77777777" w:rsidR="00006F42" w:rsidRPr="003E6567" w:rsidRDefault="00006F42" w:rsidP="00810F9C">
            <w:pPr>
              <w:spacing w:before="120" w:after="120"/>
              <w:jc w:val="right"/>
              <w:rPr>
                <w:rFonts w:eastAsia="Calibri" w:cs="Arial"/>
              </w:rPr>
            </w:pPr>
            <w:r w:rsidRPr="003E6567">
              <w:rPr>
                <w:rFonts w:eastAsia="Calibri" w:cs="Arial"/>
              </w:rPr>
              <w:t>6,397</w:t>
            </w:r>
          </w:p>
        </w:tc>
        <w:tc>
          <w:tcPr>
            <w:tcW w:w="2175" w:type="dxa"/>
            <w:shd w:val="clear" w:color="auto" w:fill="F2F2F2" w:themeFill="background1" w:themeFillShade="F2"/>
            <w:vAlign w:val="center"/>
          </w:tcPr>
          <w:p w14:paraId="7EBB7E0D" w14:textId="77777777" w:rsidR="00006F42" w:rsidRPr="003E6567" w:rsidRDefault="00006F42" w:rsidP="00810F9C">
            <w:pPr>
              <w:spacing w:before="120" w:after="120"/>
              <w:jc w:val="right"/>
              <w:rPr>
                <w:rFonts w:eastAsia="Calibri" w:cs="Arial"/>
              </w:rPr>
            </w:pPr>
            <w:r w:rsidRPr="003E6567">
              <w:rPr>
                <w:rFonts w:eastAsia="Calibri" w:cs="Arial"/>
              </w:rPr>
              <w:t>729,529</w:t>
            </w:r>
          </w:p>
        </w:tc>
        <w:tc>
          <w:tcPr>
            <w:tcW w:w="2590" w:type="dxa"/>
            <w:shd w:val="clear" w:color="auto" w:fill="F2F2F2" w:themeFill="background1" w:themeFillShade="F2"/>
            <w:vAlign w:val="center"/>
          </w:tcPr>
          <w:p w14:paraId="79DFBEB1" w14:textId="77777777" w:rsidR="00006F42" w:rsidRPr="003E6567" w:rsidRDefault="00006F42" w:rsidP="00810F9C">
            <w:pPr>
              <w:spacing w:before="120" w:after="120"/>
              <w:jc w:val="right"/>
              <w:rPr>
                <w:rFonts w:eastAsia="Calibri" w:cs="Arial"/>
              </w:rPr>
            </w:pPr>
            <w:r w:rsidRPr="003E6567">
              <w:rPr>
                <w:rFonts w:eastAsia="Calibri" w:cs="Arial"/>
              </w:rPr>
              <w:t>0.88%</w:t>
            </w:r>
          </w:p>
        </w:tc>
      </w:tr>
      <w:tr w:rsidR="00006F42" w:rsidRPr="003E6567" w14:paraId="3191623D" w14:textId="77777777" w:rsidTr="5A7E9376">
        <w:trPr>
          <w:trHeight w:val="620"/>
        </w:trPr>
        <w:tc>
          <w:tcPr>
            <w:tcW w:w="3505" w:type="dxa"/>
            <w:vAlign w:val="center"/>
          </w:tcPr>
          <w:p w14:paraId="7704919C" w14:textId="77777777" w:rsidR="00006F42" w:rsidRPr="003E6567" w:rsidRDefault="00006F42" w:rsidP="00810F9C">
            <w:pPr>
              <w:spacing w:before="120" w:after="120"/>
              <w:rPr>
                <w:rFonts w:eastAsia="Calibri" w:cs="Arial"/>
              </w:rPr>
            </w:pPr>
            <w:r w:rsidRPr="003E6567">
              <w:rPr>
                <w:rFonts w:eastAsia="Calibri" w:cs="Arial"/>
              </w:rPr>
              <w:t>Male</w:t>
            </w:r>
          </w:p>
        </w:tc>
        <w:tc>
          <w:tcPr>
            <w:tcW w:w="2160" w:type="dxa"/>
            <w:vAlign w:val="center"/>
          </w:tcPr>
          <w:p w14:paraId="0552FFB7" w14:textId="77777777" w:rsidR="00006F42" w:rsidRPr="003E6567" w:rsidRDefault="00006F42" w:rsidP="00810F9C">
            <w:pPr>
              <w:spacing w:before="120" w:after="120"/>
              <w:jc w:val="right"/>
              <w:rPr>
                <w:rFonts w:eastAsia="Calibri" w:cs="Arial"/>
              </w:rPr>
            </w:pPr>
            <w:r w:rsidRPr="003E6567">
              <w:rPr>
                <w:rFonts w:eastAsia="Calibri" w:cs="Arial"/>
              </w:rPr>
              <w:t>751,862</w:t>
            </w:r>
          </w:p>
        </w:tc>
        <w:tc>
          <w:tcPr>
            <w:tcW w:w="2520" w:type="dxa"/>
            <w:vAlign w:val="center"/>
          </w:tcPr>
          <w:p w14:paraId="5C28D4A3" w14:textId="77777777" w:rsidR="00006F42" w:rsidRPr="003E6567" w:rsidRDefault="00006F42" w:rsidP="00810F9C">
            <w:pPr>
              <w:spacing w:before="120" w:after="120"/>
              <w:jc w:val="right"/>
              <w:rPr>
                <w:rFonts w:eastAsia="Calibri" w:cs="Arial"/>
              </w:rPr>
            </w:pPr>
            <w:r w:rsidRPr="003E6567">
              <w:rPr>
                <w:rFonts w:eastAsia="Calibri" w:cs="Arial"/>
              </w:rPr>
              <w:t>12,765</w:t>
            </w:r>
          </w:p>
        </w:tc>
        <w:tc>
          <w:tcPr>
            <w:tcW w:w="2175" w:type="dxa"/>
            <w:vAlign w:val="center"/>
          </w:tcPr>
          <w:p w14:paraId="25726428" w14:textId="77777777" w:rsidR="00006F42" w:rsidRPr="003E6567" w:rsidRDefault="00006F42" w:rsidP="00810F9C">
            <w:pPr>
              <w:spacing w:before="120" w:after="120"/>
              <w:jc w:val="right"/>
              <w:rPr>
                <w:rFonts w:eastAsia="Calibri" w:cs="Arial"/>
              </w:rPr>
            </w:pPr>
            <w:r w:rsidRPr="003E6567">
              <w:rPr>
                <w:rFonts w:eastAsia="Calibri" w:cs="Arial"/>
              </w:rPr>
              <w:t>764,627</w:t>
            </w:r>
          </w:p>
        </w:tc>
        <w:tc>
          <w:tcPr>
            <w:tcW w:w="2590" w:type="dxa"/>
            <w:vAlign w:val="center"/>
          </w:tcPr>
          <w:p w14:paraId="30791E6F" w14:textId="77777777" w:rsidR="00006F42" w:rsidRPr="003E6567" w:rsidRDefault="00006F42" w:rsidP="00810F9C">
            <w:pPr>
              <w:spacing w:before="120" w:after="120"/>
              <w:jc w:val="right"/>
              <w:rPr>
                <w:rFonts w:eastAsia="Calibri" w:cs="Arial"/>
              </w:rPr>
            </w:pPr>
            <w:r w:rsidRPr="003E6567">
              <w:rPr>
                <w:rFonts w:eastAsia="Calibri" w:cs="Arial"/>
              </w:rPr>
              <w:t>1.67%</w:t>
            </w:r>
          </w:p>
        </w:tc>
      </w:tr>
    </w:tbl>
    <w:p w14:paraId="317296CD" w14:textId="77777777" w:rsidR="00006F42" w:rsidRPr="003E6567" w:rsidRDefault="00006F42" w:rsidP="00006F42">
      <w:pPr>
        <w:keepNext/>
        <w:keepLines/>
        <w:spacing w:before="240" w:after="240" w:line="259" w:lineRule="auto"/>
        <w:outlineLvl w:val="1"/>
        <w:rPr>
          <w:rFonts w:cs="Arial"/>
          <w:b/>
        </w:rPr>
      </w:pPr>
      <w:r w:rsidRPr="003E6567">
        <w:rPr>
          <w:rFonts w:cs="Arial"/>
          <w:b/>
        </w:rPr>
        <w:t xml:space="preserve">State-Level Data Showing 95 Percent Participation Overall and Students with Disabilities Subgroup; Requirement 2(B) </w:t>
      </w:r>
    </w:p>
    <w:p w14:paraId="14100BBE" w14:textId="2EB60F32" w:rsidR="00006F42" w:rsidRPr="003E6567" w:rsidRDefault="00006F42" w:rsidP="00006F42">
      <w:pPr>
        <w:spacing w:after="240"/>
        <w:rPr>
          <w:rFonts w:eastAsia="Calibri" w:cs="Arial"/>
        </w:rPr>
      </w:pPr>
      <w:r w:rsidRPr="003E6567">
        <w:rPr>
          <w:rFonts w:eastAsia="Calibri" w:cs="Arial"/>
        </w:rPr>
        <w:t xml:space="preserve">California </w:t>
      </w:r>
      <w:r w:rsidR="712F44E4" w:rsidRPr="003E6567">
        <w:rPr>
          <w:rFonts w:eastAsia="Calibri" w:cs="Arial"/>
        </w:rPr>
        <w:t xml:space="preserve">adheres to </w:t>
      </w:r>
      <w:r w:rsidRPr="003E6567">
        <w:rPr>
          <w:rFonts w:eastAsia="Calibri" w:cs="Arial"/>
        </w:rPr>
        <w:t xml:space="preserve">the federal participation requirement, which is set for 95 percent participation on each assessment. However, California did not meet the 95 percent requirement in 2018–19. Refer to </w:t>
      </w:r>
      <w:r w:rsidR="5A5F49D0" w:rsidRPr="003E6567">
        <w:rPr>
          <w:rFonts w:eastAsia="Calibri" w:cs="Arial"/>
        </w:rPr>
        <w:t>T</w:t>
      </w:r>
      <w:r w:rsidRPr="003E6567">
        <w:rPr>
          <w:rFonts w:eastAsia="Calibri" w:cs="Arial"/>
        </w:rPr>
        <w:t>able 4 for the participation rates.</w:t>
      </w:r>
    </w:p>
    <w:p w14:paraId="469F46A0" w14:textId="77777777" w:rsidR="00006F42" w:rsidRPr="003E6567" w:rsidRDefault="00006F42" w:rsidP="001B6416">
      <w:pPr>
        <w:keepNext/>
        <w:keepLines/>
        <w:spacing w:before="480" w:after="60" w:line="259" w:lineRule="auto"/>
        <w:outlineLvl w:val="2"/>
        <w:rPr>
          <w:rFonts w:cs="Arial"/>
        </w:rPr>
      </w:pPr>
      <w:r w:rsidRPr="003E6567">
        <w:rPr>
          <w:rFonts w:cs="Arial"/>
        </w:rPr>
        <w:t xml:space="preserve">Table 4 (Requirement 2B). 2018–19 Participation Rate of All Students and Students with Disabilities </w:t>
      </w:r>
    </w:p>
    <w:tbl>
      <w:tblPr>
        <w:tblStyle w:val="TableGrid"/>
        <w:tblW w:w="0" w:type="auto"/>
        <w:tblLook w:val="04A0" w:firstRow="1" w:lastRow="0" w:firstColumn="1" w:lastColumn="0" w:noHBand="0" w:noVBand="1"/>
        <w:tblDescription w:val="Table 4 (Requirement 2B). 2018–19 Participation Rate of All Students and Students with Disabilities."/>
      </w:tblPr>
      <w:tblGrid>
        <w:gridCol w:w="2640"/>
        <w:gridCol w:w="2438"/>
        <w:gridCol w:w="2136"/>
        <w:gridCol w:w="2136"/>
      </w:tblGrid>
      <w:tr w:rsidR="00006F42" w:rsidRPr="003E6567" w14:paraId="1443D6A4" w14:textId="77777777" w:rsidTr="008B06CE">
        <w:trPr>
          <w:cantSplit/>
          <w:trHeight w:val="800"/>
          <w:tblHeader/>
        </w:trPr>
        <w:tc>
          <w:tcPr>
            <w:tcW w:w="2640" w:type="dxa"/>
            <w:shd w:val="clear" w:color="auto" w:fill="D9D9D9"/>
            <w:vAlign w:val="center"/>
          </w:tcPr>
          <w:p w14:paraId="6765305B" w14:textId="77777777" w:rsidR="00006F42" w:rsidRPr="003E6567" w:rsidRDefault="00006F42" w:rsidP="00006F42">
            <w:pPr>
              <w:spacing w:before="120" w:after="120"/>
              <w:jc w:val="center"/>
              <w:rPr>
                <w:rFonts w:eastAsia="Calibri" w:cs="Arial"/>
                <w:b/>
              </w:rPr>
            </w:pPr>
            <w:r w:rsidRPr="003E6567">
              <w:rPr>
                <w:rFonts w:eastAsia="Calibri" w:cs="Arial"/>
                <w:b/>
              </w:rPr>
              <w:t>Content Area</w:t>
            </w:r>
          </w:p>
        </w:tc>
        <w:tc>
          <w:tcPr>
            <w:tcW w:w="2438" w:type="dxa"/>
            <w:shd w:val="clear" w:color="auto" w:fill="F2F2F2"/>
            <w:vAlign w:val="center"/>
          </w:tcPr>
          <w:p w14:paraId="2FFCF0CC" w14:textId="77777777" w:rsidR="00006F42" w:rsidRPr="003E6567" w:rsidRDefault="00006F42" w:rsidP="00006F42">
            <w:pPr>
              <w:spacing w:before="120" w:after="120"/>
              <w:jc w:val="center"/>
              <w:rPr>
                <w:rFonts w:eastAsia="Calibri" w:cs="Arial"/>
              </w:rPr>
            </w:pPr>
            <w:r w:rsidRPr="003E6567">
              <w:rPr>
                <w:rFonts w:eastAsia="Calibri" w:cs="Arial"/>
              </w:rPr>
              <w:t>Reading/language arts</w:t>
            </w:r>
          </w:p>
        </w:tc>
        <w:tc>
          <w:tcPr>
            <w:tcW w:w="2136" w:type="dxa"/>
            <w:shd w:val="clear" w:color="auto" w:fill="F2F2F2"/>
            <w:vAlign w:val="center"/>
          </w:tcPr>
          <w:p w14:paraId="15AE7E81" w14:textId="77777777" w:rsidR="00006F42" w:rsidRPr="003E6567" w:rsidRDefault="00006F42" w:rsidP="00006F42">
            <w:pPr>
              <w:spacing w:before="120" w:after="120"/>
              <w:jc w:val="center"/>
              <w:rPr>
                <w:rFonts w:eastAsia="Calibri" w:cs="Arial"/>
              </w:rPr>
            </w:pPr>
            <w:r w:rsidRPr="003E6567">
              <w:rPr>
                <w:rFonts w:eastAsia="Calibri" w:cs="Arial"/>
              </w:rPr>
              <w:t>Mathematics</w:t>
            </w:r>
          </w:p>
        </w:tc>
        <w:tc>
          <w:tcPr>
            <w:tcW w:w="2136" w:type="dxa"/>
            <w:shd w:val="clear" w:color="auto" w:fill="F2F2F2"/>
            <w:vAlign w:val="center"/>
          </w:tcPr>
          <w:p w14:paraId="6237DDC6" w14:textId="77777777" w:rsidR="00006F42" w:rsidRPr="003E6567" w:rsidRDefault="00006F42" w:rsidP="00006F42">
            <w:pPr>
              <w:spacing w:before="120" w:after="120"/>
              <w:jc w:val="center"/>
              <w:rPr>
                <w:rFonts w:eastAsia="Calibri" w:cs="Arial"/>
              </w:rPr>
            </w:pPr>
            <w:r w:rsidRPr="003E6567">
              <w:rPr>
                <w:rFonts w:eastAsia="Calibri" w:cs="Arial"/>
              </w:rPr>
              <w:t>Science</w:t>
            </w:r>
          </w:p>
        </w:tc>
      </w:tr>
      <w:tr w:rsidR="00006F42" w:rsidRPr="003E6567" w14:paraId="2CD27E90" w14:textId="77777777" w:rsidTr="008B06CE">
        <w:trPr>
          <w:cantSplit/>
          <w:trHeight w:val="575"/>
        </w:trPr>
        <w:tc>
          <w:tcPr>
            <w:tcW w:w="2640" w:type="dxa"/>
            <w:shd w:val="clear" w:color="auto" w:fill="D9D9D9"/>
            <w:vAlign w:val="center"/>
          </w:tcPr>
          <w:p w14:paraId="098DFFAA" w14:textId="77777777" w:rsidR="00006F42" w:rsidRPr="003E6567" w:rsidRDefault="00006F42" w:rsidP="00810F9C">
            <w:pPr>
              <w:spacing w:before="120" w:after="120"/>
              <w:rPr>
                <w:rFonts w:eastAsia="Calibri" w:cs="Arial"/>
                <w:b/>
              </w:rPr>
            </w:pPr>
            <w:r w:rsidRPr="003E6567">
              <w:rPr>
                <w:rFonts w:eastAsia="Calibri" w:cs="Arial"/>
                <w:b/>
              </w:rPr>
              <w:t>Students Tested</w:t>
            </w:r>
          </w:p>
        </w:tc>
        <w:tc>
          <w:tcPr>
            <w:tcW w:w="2438" w:type="dxa"/>
            <w:vAlign w:val="center"/>
          </w:tcPr>
          <w:p w14:paraId="2795C512" w14:textId="77777777" w:rsidR="00006F42" w:rsidRPr="003E6567" w:rsidRDefault="00006F42" w:rsidP="00810F9C">
            <w:pPr>
              <w:spacing w:before="120" w:after="120"/>
              <w:jc w:val="right"/>
              <w:rPr>
                <w:rFonts w:eastAsia="Calibri" w:cs="Arial"/>
                <w:u w:val="single"/>
              </w:rPr>
            </w:pPr>
            <w:r w:rsidRPr="003E6567">
              <w:rPr>
                <w:rFonts w:eastAsia="Calibri" w:cs="Arial"/>
              </w:rPr>
              <w:t>3,200,402</w:t>
            </w:r>
          </w:p>
        </w:tc>
        <w:tc>
          <w:tcPr>
            <w:tcW w:w="2136" w:type="dxa"/>
            <w:vAlign w:val="center"/>
          </w:tcPr>
          <w:p w14:paraId="37B612BD" w14:textId="77777777" w:rsidR="00006F42" w:rsidRPr="003E6567" w:rsidRDefault="00006F42" w:rsidP="00810F9C">
            <w:pPr>
              <w:spacing w:before="120" w:after="120"/>
              <w:jc w:val="right"/>
              <w:rPr>
                <w:rFonts w:eastAsia="Calibri" w:cs="Arial"/>
                <w:u w:val="single"/>
              </w:rPr>
            </w:pPr>
            <w:r w:rsidRPr="003E6567">
              <w:rPr>
                <w:rFonts w:eastAsia="Calibri" w:cs="Arial"/>
              </w:rPr>
              <w:t>3,208,320</w:t>
            </w:r>
          </w:p>
        </w:tc>
        <w:tc>
          <w:tcPr>
            <w:tcW w:w="2136" w:type="dxa"/>
            <w:vAlign w:val="center"/>
          </w:tcPr>
          <w:p w14:paraId="5EF9B646" w14:textId="77777777" w:rsidR="00006F42" w:rsidRPr="003E6567" w:rsidRDefault="00006F42" w:rsidP="00810F9C">
            <w:pPr>
              <w:spacing w:before="120" w:after="120"/>
              <w:jc w:val="right"/>
              <w:rPr>
                <w:rFonts w:eastAsia="Calibri" w:cs="Arial"/>
                <w:u w:val="single"/>
              </w:rPr>
            </w:pPr>
            <w:r w:rsidRPr="003E6567">
              <w:rPr>
                <w:rFonts w:eastAsia="Calibri" w:cs="Arial"/>
              </w:rPr>
              <w:t>1,494,156</w:t>
            </w:r>
          </w:p>
        </w:tc>
      </w:tr>
      <w:tr w:rsidR="00006F42" w:rsidRPr="003E6567" w14:paraId="35BF9A48" w14:textId="77777777" w:rsidTr="008B06CE">
        <w:trPr>
          <w:cantSplit/>
          <w:trHeight w:val="800"/>
        </w:trPr>
        <w:tc>
          <w:tcPr>
            <w:tcW w:w="2640" w:type="dxa"/>
            <w:shd w:val="clear" w:color="auto" w:fill="D9D9D9"/>
            <w:vAlign w:val="center"/>
          </w:tcPr>
          <w:p w14:paraId="224E19B4" w14:textId="77777777" w:rsidR="00006F42" w:rsidRPr="003E6567" w:rsidRDefault="00006F42" w:rsidP="00810F9C">
            <w:pPr>
              <w:spacing w:before="120" w:after="120"/>
              <w:rPr>
                <w:rFonts w:eastAsia="Calibri" w:cs="Arial"/>
                <w:b/>
              </w:rPr>
            </w:pPr>
            <w:r w:rsidRPr="003E6567">
              <w:rPr>
                <w:rFonts w:eastAsia="Calibri" w:cs="Arial"/>
                <w:b/>
              </w:rPr>
              <w:t>Students Required to Test</w:t>
            </w:r>
          </w:p>
        </w:tc>
        <w:tc>
          <w:tcPr>
            <w:tcW w:w="2438" w:type="dxa"/>
            <w:shd w:val="clear" w:color="auto" w:fill="F2F2F2"/>
            <w:vAlign w:val="center"/>
          </w:tcPr>
          <w:p w14:paraId="293CDB7E" w14:textId="77777777" w:rsidR="00006F42" w:rsidRPr="003E6567" w:rsidRDefault="00006F42" w:rsidP="00810F9C">
            <w:pPr>
              <w:spacing w:before="120" w:after="120"/>
              <w:jc w:val="right"/>
              <w:rPr>
                <w:rFonts w:eastAsia="Calibri" w:cs="Arial"/>
                <w:u w:val="single"/>
              </w:rPr>
            </w:pPr>
            <w:r w:rsidRPr="003E6567">
              <w:rPr>
                <w:rFonts w:eastAsia="Calibri" w:cs="Arial"/>
              </w:rPr>
              <w:t>3,297,186</w:t>
            </w:r>
          </w:p>
        </w:tc>
        <w:tc>
          <w:tcPr>
            <w:tcW w:w="2136" w:type="dxa"/>
            <w:shd w:val="clear" w:color="auto" w:fill="F2F2F2"/>
            <w:vAlign w:val="center"/>
          </w:tcPr>
          <w:p w14:paraId="1EBD4718" w14:textId="77777777" w:rsidR="00006F42" w:rsidRPr="003E6567" w:rsidRDefault="00006F42" w:rsidP="00810F9C">
            <w:pPr>
              <w:spacing w:before="120" w:after="120"/>
              <w:jc w:val="right"/>
              <w:rPr>
                <w:rFonts w:eastAsia="Calibri" w:cs="Arial"/>
                <w:u w:val="single"/>
              </w:rPr>
            </w:pPr>
            <w:r w:rsidRPr="003E6567">
              <w:rPr>
                <w:rFonts w:eastAsia="Calibri" w:cs="Arial"/>
              </w:rPr>
              <w:t>3,297,186</w:t>
            </w:r>
          </w:p>
        </w:tc>
        <w:tc>
          <w:tcPr>
            <w:tcW w:w="2136" w:type="dxa"/>
            <w:shd w:val="clear" w:color="auto" w:fill="F2F2F2"/>
            <w:vAlign w:val="center"/>
          </w:tcPr>
          <w:p w14:paraId="5E5D20C9" w14:textId="77777777" w:rsidR="00006F42" w:rsidRPr="003E6567" w:rsidRDefault="00006F42" w:rsidP="00810F9C">
            <w:pPr>
              <w:spacing w:before="120" w:after="120"/>
              <w:jc w:val="right"/>
              <w:rPr>
                <w:rFonts w:eastAsia="Calibri" w:cs="Arial"/>
                <w:u w:val="single"/>
              </w:rPr>
            </w:pPr>
            <w:r w:rsidRPr="003E6567">
              <w:rPr>
                <w:rFonts w:eastAsia="Calibri" w:cs="Arial"/>
              </w:rPr>
              <w:t>1,587,963</w:t>
            </w:r>
          </w:p>
        </w:tc>
      </w:tr>
      <w:tr w:rsidR="00006F42" w:rsidRPr="003E6567" w14:paraId="751CFFE5" w14:textId="77777777" w:rsidTr="008B06CE">
        <w:trPr>
          <w:cantSplit/>
          <w:trHeight w:val="1160"/>
        </w:trPr>
        <w:tc>
          <w:tcPr>
            <w:tcW w:w="2640" w:type="dxa"/>
            <w:shd w:val="clear" w:color="auto" w:fill="D9D9D9"/>
            <w:vAlign w:val="center"/>
          </w:tcPr>
          <w:p w14:paraId="128E9F24" w14:textId="77777777" w:rsidR="00006F42" w:rsidRPr="003E6567" w:rsidRDefault="00006F42" w:rsidP="00810F9C">
            <w:pPr>
              <w:spacing w:before="120" w:after="120"/>
              <w:rPr>
                <w:rFonts w:eastAsia="Calibri" w:cs="Arial"/>
                <w:b/>
              </w:rPr>
            </w:pPr>
            <w:r w:rsidRPr="003E6567">
              <w:rPr>
                <w:rFonts w:eastAsia="Calibri" w:cs="Arial"/>
                <w:b/>
              </w:rPr>
              <w:t>Percent Achievement Measured for all Students</w:t>
            </w:r>
          </w:p>
        </w:tc>
        <w:tc>
          <w:tcPr>
            <w:tcW w:w="2438" w:type="dxa"/>
            <w:vAlign w:val="center"/>
          </w:tcPr>
          <w:p w14:paraId="047BD989" w14:textId="77777777" w:rsidR="00006F42" w:rsidRPr="003E6567" w:rsidRDefault="00006F42" w:rsidP="00810F9C">
            <w:pPr>
              <w:spacing w:before="120" w:after="120"/>
              <w:jc w:val="right"/>
              <w:rPr>
                <w:rFonts w:eastAsia="Calibri" w:cs="Arial"/>
              </w:rPr>
            </w:pPr>
            <w:r w:rsidRPr="003E6567">
              <w:rPr>
                <w:rFonts w:eastAsia="Calibri" w:cs="Arial"/>
              </w:rPr>
              <w:t>97.1%</w:t>
            </w:r>
          </w:p>
        </w:tc>
        <w:tc>
          <w:tcPr>
            <w:tcW w:w="2136" w:type="dxa"/>
            <w:vAlign w:val="center"/>
          </w:tcPr>
          <w:p w14:paraId="1E550BC1" w14:textId="77777777" w:rsidR="00006F42" w:rsidRPr="003E6567" w:rsidRDefault="00006F42" w:rsidP="00810F9C">
            <w:pPr>
              <w:spacing w:before="120" w:after="120"/>
              <w:jc w:val="right"/>
              <w:rPr>
                <w:rFonts w:eastAsia="Calibri" w:cs="Arial"/>
              </w:rPr>
            </w:pPr>
            <w:r w:rsidRPr="003E6567">
              <w:rPr>
                <w:rFonts w:eastAsia="Calibri" w:cs="Arial"/>
              </w:rPr>
              <w:t>97.3%</w:t>
            </w:r>
          </w:p>
        </w:tc>
        <w:tc>
          <w:tcPr>
            <w:tcW w:w="2136" w:type="dxa"/>
            <w:vAlign w:val="center"/>
          </w:tcPr>
          <w:p w14:paraId="3FB09A52" w14:textId="77777777" w:rsidR="00006F42" w:rsidRPr="003E6567" w:rsidRDefault="00006F42" w:rsidP="00810F9C">
            <w:pPr>
              <w:spacing w:before="120" w:after="120"/>
              <w:jc w:val="right"/>
              <w:rPr>
                <w:rFonts w:eastAsia="Calibri" w:cs="Arial"/>
              </w:rPr>
            </w:pPr>
            <w:r w:rsidRPr="003E6567">
              <w:rPr>
                <w:rFonts w:eastAsia="Calibri" w:cs="Arial"/>
              </w:rPr>
              <w:t>94.5%</w:t>
            </w:r>
          </w:p>
        </w:tc>
      </w:tr>
      <w:tr w:rsidR="00006F42" w:rsidRPr="003E6567" w14:paraId="2407D63B" w14:textId="77777777" w:rsidTr="008B06CE">
        <w:trPr>
          <w:cantSplit/>
          <w:trHeight w:val="710"/>
        </w:trPr>
        <w:tc>
          <w:tcPr>
            <w:tcW w:w="2640" w:type="dxa"/>
            <w:shd w:val="clear" w:color="auto" w:fill="D9D9D9"/>
            <w:vAlign w:val="center"/>
          </w:tcPr>
          <w:p w14:paraId="7491F8A9" w14:textId="77777777" w:rsidR="00006F42" w:rsidRPr="003E6567" w:rsidRDefault="00006F42" w:rsidP="00810F9C">
            <w:pPr>
              <w:spacing w:before="120" w:after="120"/>
              <w:rPr>
                <w:rFonts w:eastAsia="Calibri" w:cs="Arial"/>
                <w:b/>
              </w:rPr>
            </w:pPr>
            <w:r w:rsidRPr="003E6567">
              <w:rPr>
                <w:rFonts w:eastAsia="Calibri" w:cs="Arial"/>
                <w:b/>
              </w:rPr>
              <w:t>Students with Disabilities Tested</w:t>
            </w:r>
          </w:p>
        </w:tc>
        <w:tc>
          <w:tcPr>
            <w:tcW w:w="2438" w:type="dxa"/>
            <w:shd w:val="clear" w:color="auto" w:fill="F2F2F2"/>
            <w:vAlign w:val="center"/>
          </w:tcPr>
          <w:p w14:paraId="1EFD70FE" w14:textId="77777777" w:rsidR="00006F42" w:rsidRPr="003E6567" w:rsidRDefault="00006F42" w:rsidP="00810F9C">
            <w:pPr>
              <w:spacing w:before="120" w:after="120"/>
              <w:jc w:val="right"/>
              <w:rPr>
                <w:rFonts w:eastAsia="Calibri" w:cs="Arial"/>
              </w:rPr>
            </w:pPr>
            <w:r w:rsidRPr="003E6567">
              <w:rPr>
                <w:rFonts w:eastAsia="Calibri" w:cs="Arial"/>
              </w:rPr>
              <w:t>403,257</w:t>
            </w:r>
          </w:p>
        </w:tc>
        <w:tc>
          <w:tcPr>
            <w:tcW w:w="2136" w:type="dxa"/>
            <w:shd w:val="clear" w:color="auto" w:fill="F2F2F2"/>
            <w:vAlign w:val="center"/>
          </w:tcPr>
          <w:p w14:paraId="7BE49504" w14:textId="77777777" w:rsidR="00006F42" w:rsidRPr="003E6567" w:rsidRDefault="00006F42" w:rsidP="00810F9C">
            <w:pPr>
              <w:spacing w:before="120" w:after="120"/>
              <w:jc w:val="right"/>
              <w:rPr>
                <w:rFonts w:eastAsia="Calibri" w:cs="Arial"/>
                <w:u w:val="single"/>
              </w:rPr>
            </w:pPr>
            <w:r w:rsidRPr="003E6567">
              <w:rPr>
                <w:rFonts w:eastAsia="Calibri" w:cs="Arial"/>
              </w:rPr>
              <w:t>401,690</w:t>
            </w:r>
          </w:p>
        </w:tc>
        <w:tc>
          <w:tcPr>
            <w:tcW w:w="2136" w:type="dxa"/>
            <w:shd w:val="clear" w:color="auto" w:fill="F2F2F2"/>
            <w:vAlign w:val="center"/>
          </w:tcPr>
          <w:p w14:paraId="0B35A501" w14:textId="77777777" w:rsidR="00006F42" w:rsidRPr="003E6567" w:rsidRDefault="00006F42" w:rsidP="00810F9C">
            <w:pPr>
              <w:spacing w:before="120" w:after="120"/>
              <w:jc w:val="right"/>
              <w:rPr>
                <w:rFonts w:eastAsia="Calibri" w:cs="Arial"/>
                <w:u w:val="single"/>
              </w:rPr>
            </w:pPr>
            <w:r w:rsidRPr="003E6567">
              <w:rPr>
                <w:rFonts w:eastAsia="Calibri" w:cs="Arial"/>
              </w:rPr>
              <w:t>179,420</w:t>
            </w:r>
          </w:p>
        </w:tc>
      </w:tr>
      <w:tr w:rsidR="00006F42" w:rsidRPr="003E6567" w14:paraId="63625BD3" w14:textId="77777777" w:rsidTr="008B06CE">
        <w:trPr>
          <w:cantSplit/>
          <w:trHeight w:val="980"/>
        </w:trPr>
        <w:tc>
          <w:tcPr>
            <w:tcW w:w="2640" w:type="dxa"/>
            <w:shd w:val="clear" w:color="auto" w:fill="D9D9D9"/>
            <w:vAlign w:val="center"/>
          </w:tcPr>
          <w:p w14:paraId="5BB2581E" w14:textId="77777777" w:rsidR="00006F42" w:rsidRPr="003E6567" w:rsidRDefault="00006F42" w:rsidP="00810F9C">
            <w:pPr>
              <w:spacing w:before="120" w:after="120"/>
              <w:rPr>
                <w:rFonts w:eastAsia="Calibri" w:cs="Arial"/>
                <w:b/>
              </w:rPr>
            </w:pPr>
            <w:r w:rsidRPr="003E6567">
              <w:rPr>
                <w:rFonts w:eastAsia="Calibri" w:cs="Arial"/>
                <w:b/>
              </w:rPr>
              <w:t>Students with Disabilities Required to Test</w:t>
            </w:r>
          </w:p>
        </w:tc>
        <w:tc>
          <w:tcPr>
            <w:tcW w:w="2438" w:type="dxa"/>
            <w:vAlign w:val="center"/>
          </w:tcPr>
          <w:p w14:paraId="63EB6A10" w14:textId="77777777" w:rsidR="00006F42" w:rsidRPr="003E6567" w:rsidRDefault="00006F42" w:rsidP="00810F9C">
            <w:pPr>
              <w:spacing w:before="120" w:after="120"/>
              <w:jc w:val="right"/>
              <w:rPr>
                <w:rFonts w:eastAsia="Calibri" w:cs="Arial"/>
              </w:rPr>
            </w:pPr>
            <w:r w:rsidRPr="003E6567">
              <w:rPr>
                <w:rFonts w:eastAsia="Calibri" w:cs="Arial"/>
              </w:rPr>
              <w:t>427,329</w:t>
            </w:r>
          </w:p>
        </w:tc>
        <w:tc>
          <w:tcPr>
            <w:tcW w:w="2136" w:type="dxa"/>
            <w:vAlign w:val="center"/>
          </w:tcPr>
          <w:p w14:paraId="5950C89E" w14:textId="77777777" w:rsidR="00006F42" w:rsidRPr="003E6567" w:rsidRDefault="00006F42" w:rsidP="00810F9C">
            <w:pPr>
              <w:spacing w:before="120" w:after="120"/>
              <w:jc w:val="right"/>
              <w:rPr>
                <w:rFonts w:eastAsia="Calibri" w:cs="Arial"/>
              </w:rPr>
            </w:pPr>
            <w:r w:rsidRPr="003E6567">
              <w:rPr>
                <w:rFonts w:eastAsia="Calibri" w:cs="Arial"/>
              </w:rPr>
              <w:t>427,329</w:t>
            </w:r>
          </w:p>
        </w:tc>
        <w:tc>
          <w:tcPr>
            <w:tcW w:w="2136" w:type="dxa"/>
            <w:vAlign w:val="center"/>
          </w:tcPr>
          <w:p w14:paraId="0B2D4951" w14:textId="77777777" w:rsidR="00006F42" w:rsidRPr="003E6567" w:rsidRDefault="00006F42" w:rsidP="00810F9C">
            <w:pPr>
              <w:spacing w:before="120" w:after="120"/>
              <w:jc w:val="right"/>
              <w:rPr>
                <w:rFonts w:eastAsia="Calibri" w:cs="Arial"/>
              </w:rPr>
            </w:pPr>
            <w:r w:rsidRPr="003E6567">
              <w:rPr>
                <w:rFonts w:eastAsia="Calibri" w:cs="Arial"/>
              </w:rPr>
              <w:t>171,397</w:t>
            </w:r>
          </w:p>
        </w:tc>
      </w:tr>
      <w:tr w:rsidR="00006F42" w:rsidRPr="003E6567" w14:paraId="70846AF3" w14:textId="77777777" w:rsidTr="008B06CE">
        <w:trPr>
          <w:cantSplit/>
          <w:trHeight w:val="1520"/>
        </w:trPr>
        <w:tc>
          <w:tcPr>
            <w:tcW w:w="2640" w:type="dxa"/>
            <w:shd w:val="clear" w:color="auto" w:fill="D9D9D9"/>
            <w:vAlign w:val="center"/>
          </w:tcPr>
          <w:p w14:paraId="4F699EB8" w14:textId="77777777" w:rsidR="00006F42" w:rsidRPr="003E6567" w:rsidRDefault="00006F42" w:rsidP="00810F9C">
            <w:pPr>
              <w:spacing w:before="120" w:after="120"/>
              <w:rPr>
                <w:rFonts w:eastAsia="Calibri" w:cs="Arial"/>
                <w:b/>
              </w:rPr>
            </w:pPr>
            <w:r w:rsidRPr="003E6567">
              <w:rPr>
                <w:rFonts w:eastAsia="Calibri" w:cs="Arial"/>
                <w:b/>
              </w:rPr>
              <w:lastRenderedPageBreak/>
              <w:t>Percent Achievement Measured for Students with Disabilities</w:t>
            </w:r>
          </w:p>
        </w:tc>
        <w:tc>
          <w:tcPr>
            <w:tcW w:w="2438" w:type="dxa"/>
            <w:shd w:val="clear" w:color="auto" w:fill="F2F2F2"/>
            <w:vAlign w:val="center"/>
          </w:tcPr>
          <w:p w14:paraId="21FAD65B" w14:textId="77777777" w:rsidR="00006F42" w:rsidRPr="003E6567" w:rsidRDefault="00006F42" w:rsidP="00810F9C">
            <w:pPr>
              <w:spacing w:before="120" w:after="120"/>
              <w:jc w:val="right"/>
              <w:rPr>
                <w:rFonts w:eastAsia="Calibri" w:cs="Arial"/>
              </w:rPr>
            </w:pPr>
            <w:r w:rsidRPr="003E6567">
              <w:rPr>
                <w:rFonts w:eastAsia="Calibri" w:cs="Arial"/>
              </w:rPr>
              <w:t>94.4%</w:t>
            </w:r>
          </w:p>
        </w:tc>
        <w:tc>
          <w:tcPr>
            <w:tcW w:w="2136" w:type="dxa"/>
            <w:shd w:val="clear" w:color="auto" w:fill="F2F2F2"/>
            <w:vAlign w:val="center"/>
          </w:tcPr>
          <w:p w14:paraId="2EFE2EE9" w14:textId="77777777" w:rsidR="00006F42" w:rsidRPr="003E6567" w:rsidRDefault="00006F42" w:rsidP="00810F9C">
            <w:pPr>
              <w:spacing w:before="120" w:after="120"/>
              <w:jc w:val="right"/>
              <w:rPr>
                <w:rFonts w:eastAsia="Calibri" w:cs="Arial"/>
              </w:rPr>
            </w:pPr>
            <w:r w:rsidRPr="003E6567">
              <w:rPr>
                <w:rFonts w:eastAsia="Calibri" w:cs="Arial"/>
              </w:rPr>
              <w:t>94.0%</w:t>
            </w:r>
          </w:p>
        </w:tc>
        <w:tc>
          <w:tcPr>
            <w:tcW w:w="2136" w:type="dxa"/>
            <w:shd w:val="clear" w:color="auto" w:fill="F2F2F2"/>
            <w:vAlign w:val="center"/>
          </w:tcPr>
          <w:p w14:paraId="685A6FEB" w14:textId="77777777" w:rsidR="00006F42" w:rsidRPr="003E6567" w:rsidRDefault="00006F42" w:rsidP="00810F9C">
            <w:pPr>
              <w:spacing w:before="120" w:after="120"/>
              <w:jc w:val="right"/>
              <w:rPr>
                <w:rFonts w:eastAsia="Calibri" w:cs="Arial"/>
              </w:rPr>
            </w:pPr>
            <w:r w:rsidRPr="003E6567">
              <w:rPr>
                <w:rFonts w:eastAsia="Calibri" w:cs="Arial"/>
              </w:rPr>
              <w:t>87.8%</w:t>
            </w:r>
          </w:p>
        </w:tc>
      </w:tr>
    </w:tbl>
    <w:p w14:paraId="2307F1A7" w14:textId="77777777" w:rsidR="00006F42" w:rsidRPr="003E6567" w:rsidRDefault="00006F42" w:rsidP="00006F42">
      <w:pPr>
        <w:spacing w:before="240" w:after="240"/>
        <w:rPr>
          <w:rFonts w:eastAsia="Calibri" w:cs="Arial"/>
        </w:rPr>
      </w:pPr>
      <w:r w:rsidRPr="003E6567">
        <w:rPr>
          <w:rFonts w:eastAsia="Calibri" w:cs="Arial"/>
        </w:rPr>
        <w:t xml:space="preserve">One significant change in policy had an impact on the identification of students who would be administered the Science assessments. On July 24, 2018, the California Longitudinal Pupil Achievement Data System (CALPADS) implemented a change to one category of students in the age group of eighteen to twenty-two-years. Students in that age group who had been categorized as “UNGRADED” were changed to “grade 12” for enrollment. The removal of “UNGRADED” in the CALPADS enrollment category resulted in an increase of 3,817 students enrolled in grade 12 becoming eligible for assessment in Science. </w:t>
      </w:r>
    </w:p>
    <w:p w14:paraId="02CE5370" w14:textId="020DFBC0" w:rsidR="00C55D27" w:rsidRPr="003E6567" w:rsidRDefault="00006F42" w:rsidP="00006F42">
      <w:pPr>
        <w:spacing w:after="240"/>
        <w:rPr>
          <w:rFonts w:eastAsia="Calibri" w:cs="Arial"/>
        </w:rPr>
      </w:pPr>
      <w:r w:rsidRPr="003E6567">
        <w:rPr>
          <w:rFonts w:eastAsia="Calibri" w:cs="Arial"/>
        </w:rPr>
        <w:t xml:space="preserve">Further data analysis of this specific population revealed an unusually high rate of Parent </w:t>
      </w:r>
      <w:r w:rsidR="001D1988" w:rsidRPr="003E6567">
        <w:rPr>
          <w:rFonts w:eastAsia="Calibri" w:cs="Arial"/>
        </w:rPr>
        <w:t xml:space="preserve">Guardian </w:t>
      </w:r>
      <w:r w:rsidRPr="003E6567">
        <w:rPr>
          <w:rFonts w:eastAsia="Calibri" w:cs="Arial"/>
        </w:rPr>
        <w:t>Exemptions (PGE) and students Not Tested (NT) within the group. Table 4B presents the overall number of students within this age group eligible for assessment, PGEs, Not Tested Due to Medical Emergency (NTE), and NTs. Additional comparisons of participation rates, both with and without this group, indicate that the overall participation rate for Science would have been significantly higher without the inclusion of this group.</w:t>
      </w:r>
      <w:r w:rsidRPr="003E6567">
        <w:rPr>
          <w:rFonts w:eastAsia="Calibri" w:cs="Arial"/>
        </w:rPr>
        <w:br w:type="page"/>
      </w:r>
    </w:p>
    <w:p w14:paraId="406392E7" w14:textId="77777777" w:rsidR="00006F42" w:rsidRPr="003E6567" w:rsidRDefault="00006F42" w:rsidP="00006F42">
      <w:pPr>
        <w:keepNext/>
        <w:keepLines/>
        <w:spacing w:after="60" w:line="259" w:lineRule="auto"/>
        <w:outlineLvl w:val="2"/>
        <w:rPr>
          <w:rFonts w:cs="Arial"/>
        </w:rPr>
      </w:pPr>
      <w:r w:rsidRPr="003E6567">
        <w:rPr>
          <w:rFonts w:cs="Arial"/>
        </w:rPr>
        <w:lastRenderedPageBreak/>
        <w:t>Table 4B. 2019 Participation Rate Comparison of All Students and 12+ Students</w:t>
      </w:r>
    </w:p>
    <w:tbl>
      <w:tblPr>
        <w:tblStyle w:val="TableGrid"/>
        <w:tblW w:w="0" w:type="auto"/>
        <w:tblLook w:val="04A0" w:firstRow="1" w:lastRow="0" w:firstColumn="1" w:lastColumn="0" w:noHBand="0" w:noVBand="1"/>
        <w:tblDescription w:val="Table 4B. 2019 Participation Rate Comparison of All Students and 12+ Students."/>
      </w:tblPr>
      <w:tblGrid>
        <w:gridCol w:w="1792"/>
        <w:gridCol w:w="1440"/>
        <w:gridCol w:w="1237"/>
        <w:gridCol w:w="817"/>
        <w:gridCol w:w="893"/>
        <w:gridCol w:w="696"/>
        <w:gridCol w:w="792"/>
        <w:gridCol w:w="950"/>
        <w:gridCol w:w="733"/>
      </w:tblGrid>
      <w:tr w:rsidR="004879BB" w:rsidRPr="003E6567" w14:paraId="6402C6DC" w14:textId="77777777" w:rsidTr="008B06CE">
        <w:trPr>
          <w:cantSplit/>
          <w:trHeight w:val="315"/>
          <w:tblHeader/>
        </w:trPr>
        <w:tc>
          <w:tcPr>
            <w:tcW w:w="1792" w:type="dxa"/>
            <w:shd w:val="clear" w:color="auto" w:fill="auto"/>
            <w:noWrap/>
            <w:vAlign w:val="center"/>
            <w:hideMark/>
          </w:tcPr>
          <w:p w14:paraId="288DFC9B" w14:textId="77777777" w:rsidR="004879BB" w:rsidRPr="003E6567" w:rsidRDefault="10D2C109" w:rsidP="00C93D1E">
            <w:pPr>
              <w:spacing w:before="120" w:after="120"/>
              <w:jc w:val="center"/>
              <w:rPr>
                <w:rFonts w:cs="Arial"/>
                <w:b/>
                <w:bCs/>
              </w:rPr>
            </w:pPr>
            <w:r w:rsidRPr="003E6567">
              <w:rPr>
                <w:rFonts w:cs="Arial"/>
                <w:b/>
                <w:bCs/>
              </w:rPr>
              <w:t>CAA Science</w:t>
            </w:r>
          </w:p>
        </w:tc>
        <w:tc>
          <w:tcPr>
            <w:tcW w:w="1440" w:type="dxa"/>
            <w:shd w:val="clear" w:color="auto" w:fill="auto"/>
            <w:noWrap/>
            <w:vAlign w:val="center"/>
            <w:hideMark/>
          </w:tcPr>
          <w:p w14:paraId="6A208300" w14:textId="77777777" w:rsidR="004879BB" w:rsidRPr="003E6567" w:rsidRDefault="10D2C109" w:rsidP="00C93D1E">
            <w:pPr>
              <w:spacing w:before="120" w:after="120"/>
              <w:jc w:val="center"/>
              <w:rPr>
                <w:rFonts w:cs="Arial"/>
              </w:rPr>
            </w:pPr>
            <w:r w:rsidRPr="003E6567">
              <w:rPr>
                <w:rFonts w:cs="Arial"/>
              </w:rPr>
              <w:t>Population</w:t>
            </w:r>
          </w:p>
        </w:tc>
        <w:tc>
          <w:tcPr>
            <w:tcW w:w="1237" w:type="dxa"/>
            <w:shd w:val="clear" w:color="auto" w:fill="auto"/>
            <w:noWrap/>
            <w:vAlign w:val="center"/>
            <w:hideMark/>
          </w:tcPr>
          <w:p w14:paraId="7C4E75C8" w14:textId="77777777" w:rsidR="004879BB" w:rsidRPr="003E6567" w:rsidRDefault="10D2C109" w:rsidP="00C93D1E">
            <w:pPr>
              <w:spacing w:before="120" w:after="120"/>
              <w:jc w:val="center"/>
              <w:rPr>
                <w:rFonts w:cs="Arial"/>
              </w:rPr>
            </w:pPr>
            <w:r w:rsidRPr="003E6567">
              <w:rPr>
                <w:rFonts w:cs="Arial"/>
              </w:rPr>
              <w:t>Tested</w:t>
            </w:r>
          </w:p>
        </w:tc>
        <w:tc>
          <w:tcPr>
            <w:tcW w:w="817" w:type="dxa"/>
            <w:shd w:val="clear" w:color="auto" w:fill="auto"/>
            <w:noWrap/>
            <w:vAlign w:val="center"/>
            <w:hideMark/>
          </w:tcPr>
          <w:p w14:paraId="6909713D" w14:textId="77777777" w:rsidR="004879BB" w:rsidRPr="003E6567" w:rsidRDefault="10D2C109" w:rsidP="00C93D1E">
            <w:pPr>
              <w:spacing w:before="120" w:after="120"/>
              <w:jc w:val="center"/>
              <w:rPr>
                <w:rFonts w:cs="Arial"/>
              </w:rPr>
            </w:pPr>
            <w:r w:rsidRPr="003E6567">
              <w:rPr>
                <w:rFonts w:cs="Arial"/>
              </w:rPr>
              <w:t>PGE</w:t>
            </w:r>
          </w:p>
        </w:tc>
        <w:tc>
          <w:tcPr>
            <w:tcW w:w="893" w:type="dxa"/>
            <w:shd w:val="clear" w:color="auto" w:fill="auto"/>
            <w:noWrap/>
            <w:vAlign w:val="center"/>
            <w:hideMark/>
          </w:tcPr>
          <w:p w14:paraId="2A4A2D78" w14:textId="77777777" w:rsidR="004879BB" w:rsidRPr="003E6567" w:rsidRDefault="10D2C109" w:rsidP="006E2CC7">
            <w:pPr>
              <w:spacing w:before="120" w:after="120"/>
              <w:jc w:val="center"/>
              <w:rPr>
                <w:rFonts w:cs="Arial"/>
              </w:rPr>
            </w:pPr>
            <w:r w:rsidRPr="003E6567">
              <w:rPr>
                <w:rFonts w:cs="Arial"/>
              </w:rPr>
              <w:t>%</w:t>
            </w:r>
          </w:p>
        </w:tc>
        <w:tc>
          <w:tcPr>
            <w:tcW w:w="696" w:type="dxa"/>
            <w:shd w:val="clear" w:color="auto" w:fill="auto"/>
            <w:noWrap/>
            <w:vAlign w:val="center"/>
            <w:hideMark/>
          </w:tcPr>
          <w:p w14:paraId="7ABF152E" w14:textId="77777777" w:rsidR="004879BB" w:rsidRPr="003E6567" w:rsidRDefault="10D2C109" w:rsidP="00C93D1E">
            <w:pPr>
              <w:spacing w:before="120" w:after="120"/>
              <w:jc w:val="center"/>
              <w:rPr>
                <w:rFonts w:cs="Arial"/>
              </w:rPr>
            </w:pPr>
            <w:r w:rsidRPr="003E6567">
              <w:rPr>
                <w:rFonts w:cs="Arial"/>
              </w:rPr>
              <w:t>NTE</w:t>
            </w:r>
          </w:p>
        </w:tc>
        <w:tc>
          <w:tcPr>
            <w:tcW w:w="792" w:type="dxa"/>
            <w:shd w:val="clear" w:color="auto" w:fill="auto"/>
            <w:noWrap/>
            <w:vAlign w:val="center"/>
            <w:hideMark/>
          </w:tcPr>
          <w:p w14:paraId="0F9C7595" w14:textId="77777777" w:rsidR="004879BB" w:rsidRPr="003E6567" w:rsidRDefault="10D2C109" w:rsidP="006E2CC7">
            <w:pPr>
              <w:spacing w:before="120" w:after="120"/>
              <w:jc w:val="center"/>
              <w:rPr>
                <w:rFonts w:cs="Arial"/>
              </w:rPr>
            </w:pPr>
            <w:r w:rsidRPr="003E6567">
              <w:rPr>
                <w:rFonts w:cs="Arial"/>
              </w:rPr>
              <w:t>%</w:t>
            </w:r>
          </w:p>
        </w:tc>
        <w:tc>
          <w:tcPr>
            <w:tcW w:w="950" w:type="dxa"/>
            <w:shd w:val="clear" w:color="auto" w:fill="auto"/>
            <w:noWrap/>
            <w:vAlign w:val="center"/>
            <w:hideMark/>
          </w:tcPr>
          <w:p w14:paraId="00578FF4" w14:textId="77777777" w:rsidR="004879BB" w:rsidRPr="003E6567" w:rsidRDefault="10D2C109" w:rsidP="006E2CC7">
            <w:pPr>
              <w:spacing w:before="120" w:after="120"/>
              <w:jc w:val="center"/>
              <w:rPr>
                <w:rFonts w:cs="Arial"/>
              </w:rPr>
            </w:pPr>
            <w:r w:rsidRPr="003E6567">
              <w:rPr>
                <w:rFonts w:cs="Arial"/>
              </w:rPr>
              <w:t>Not Tested</w:t>
            </w:r>
          </w:p>
        </w:tc>
        <w:tc>
          <w:tcPr>
            <w:tcW w:w="733" w:type="dxa"/>
            <w:shd w:val="clear" w:color="auto" w:fill="auto"/>
            <w:noWrap/>
            <w:vAlign w:val="center"/>
            <w:hideMark/>
          </w:tcPr>
          <w:p w14:paraId="3A3A274F" w14:textId="77777777" w:rsidR="004879BB" w:rsidRPr="003E6567" w:rsidRDefault="10D2C109" w:rsidP="006E2CC7">
            <w:pPr>
              <w:spacing w:before="120" w:after="120"/>
              <w:jc w:val="center"/>
              <w:rPr>
                <w:rFonts w:cs="Arial"/>
              </w:rPr>
            </w:pPr>
            <w:r w:rsidRPr="003E6567">
              <w:rPr>
                <w:rFonts w:cs="Arial"/>
              </w:rPr>
              <w:t>%</w:t>
            </w:r>
          </w:p>
        </w:tc>
      </w:tr>
      <w:tr w:rsidR="004879BB" w:rsidRPr="003E6567" w14:paraId="39A0BA06" w14:textId="77777777" w:rsidTr="008B06CE">
        <w:trPr>
          <w:cantSplit/>
          <w:trHeight w:val="315"/>
          <w:tblHeader/>
        </w:trPr>
        <w:tc>
          <w:tcPr>
            <w:tcW w:w="1792" w:type="dxa"/>
            <w:shd w:val="clear" w:color="auto" w:fill="auto"/>
            <w:noWrap/>
            <w:vAlign w:val="center"/>
            <w:hideMark/>
          </w:tcPr>
          <w:p w14:paraId="5993C0E2" w14:textId="77777777" w:rsidR="004879BB" w:rsidRPr="003E6567" w:rsidRDefault="10D2C109" w:rsidP="00810F9C">
            <w:pPr>
              <w:spacing w:before="120" w:after="120"/>
              <w:rPr>
                <w:rFonts w:cs="Arial"/>
                <w:b/>
                <w:bCs/>
              </w:rPr>
            </w:pPr>
            <w:r w:rsidRPr="003E6567">
              <w:rPr>
                <w:rFonts w:cs="Arial"/>
                <w:b/>
                <w:bCs/>
              </w:rPr>
              <w:t>Enrollment (ALL)</w:t>
            </w:r>
          </w:p>
        </w:tc>
        <w:tc>
          <w:tcPr>
            <w:tcW w:w="1440" w:type="dxa"/>
            <w:noWrap/>
            <w:vAlign w:val="center"/>
            <w:hideMark/>
          </w:tcPr>
          <w:p w14:paraId="145B8B93" w14:textId="77777777" w:rsidR="004879BB" w:rsidRPr="003E6567" w:rsidRDefault="10D2C109" w:rsidP="00810F9C">
            <w:pPr>
              <w:spacing w:before="120" w:after="120"/>
              <w:jc w:val="right"/>
              <w:rPr>
                <w:rFonts w:cs="Arial"/>
              </w:rPr>
            </w:pPr>
            <w:r w:rsidRPr="003E6567">
              <w:rPr>
                <w:rFonts w:cs="Arial"/>
              </w:rPr>
              <w:t>23,970</w:t>
            </w:r>
          </w:p>
        </w:tc>
        <w:tc>
          <w:tcPr>
            <w:tcW w:w="1237" w:type="dxa"/>
            <w:noWrap/>
            <w:vAlign w:val="center"/>
            <w:hideMark/>
          </w:tcPr>
          <w:p w14:paraId="17064858" w14:textId="77777777" w:rsidR="004879BB" w:rsidRPr="003E6567" w:rsidRDefault="10D2C109" w:rsidP="00810F9C">
            <w:pPr>
              <w:spacing w:before="120" w:after="120"/>
              <w:jc w:val="right"/>
              <w:rPr>
                <w:rFonts w:cs="Arial"/>
              </w:rPr>
            </w:pPr>
            <w:r w:rsidRPr="003E6567">
              <w:rPr>
                <w:rFonts w:cs="Arial"/>
              </w:rPr>
              <w:t>19,162</w:t>
            </w:r>
          </w:p>
        </w:tc>
        <w:tc>
          <w:tcPr>
            <w:tcW w:w="817" w:type="dxa"/>
            <w:noWrap/>
            <w:vAlign w:val="center"/>
            <w:hideMark/>
          </w:tcPr>
          <w:p w14:paraId="67120573" w14:textId="77777777" w:rsidR="004879BB" w:rsidRPr="003E6567" w:rsidRDefault="10D2C109" w:rsidP="00810F9C">
            <w:pPr>
              <w:spacing w:before="120" w:after="120"/>
              <w:jc w:val="right"/>
              <w:rPr>
                <w:rFonts w:cs="Arial"/>
              </w:rPr>
            </w:pPr>
            <w:r w:rsidRPr="003E6567">
              <w:rPr>
                <w:rFonts w:cs="Arial"/>
              </w:rPr>
              <w:t>1,242</w:t>
            </w:r>
          </w:p>
        </w:tc>
        <w:tc>
          <w:tcPr>
            <w:tcW w:w="893" w:type="dxa"/>
            <w:noWrap/>
            <w:vAlign w:val="center"/>
            <w:hideMark/>
          </w:tcPr>
          <w:p w14:paraId="3967F06F" w14:textId="77777777" w:rsidR="004879BB" w:rsidRPr="003E6567" w:rsidRDefault="10D2C109" w:rsidP="00810F9C">
            <w:pPr>
              <w:spacing w:before="120" w:after="120"/>
              <w:jc w:val="right"/>
              <w:rPr>
                <w:rFonts w:cs="Arial"/>
              </w:rPr>
            </w:pPr>
            <w:r w:rsidRPr="003E6567">
              <w:rPr>
                <w:rFonts w:cs="Arial"/>
              </w:rPr>
              <w:t>5.1</w:t>
            </w:r>
          </w:p>
        </w:tc>
        <w:tc>
          <w:tcPr>
            <w:tcW w:w="696" w:type="dxa"/>
            <w:noWrap/>
            <w:vAlign w:val="center"/>
            <w:hideMark/>
          </w:tcPr>
          <w:p w14:paraId="637F9C20" w14:textId="77777777" w:rsidR="004879BB" w:rsidRPr="003E6567" w:rsidRDefault="10D2C109" w:rsidP="00810F9C">
            <w:pPr>
              <w:spacing w:before="120" w:after="120"/>
              <w:jc w:val="right"/>
              <w:rPr>
                <w:rFonts w:cs="Arial"/>
              </w:rPr>
            </w:pPr>
            <w:r w:rsidRPr="003E6567">
              <w:rPr>
                <w:rFonts w:cs="Arial"/>
              </w:rPr>
              <w:t>96</w:t>
            </w:r>
          </w:p>
        </w:tc>
        <w:tc>
          <w:tcPr>
            <w:tcW w:w="792" w:type="dxa"/>
            <w:noWrap/>
            <w:vAlign w:val="center"/>
            <w:hideMark/>
          </w:tcPr>
          <w:p w14:paraId="3195749B" w14:textId="77777777" w:rsidR="004879BB" w:rsidRPr="003E6567" w:rsidRDefault="10D2C109" w:rsidP="00810F9C">
            <w:pPr>
              <w:spacing w:before="120" w:after="120"/>
              <w:jc w:val="right"/>
              <w:rPr>
                <w:rFonts w:cs="Arial"/>
              </w:rPr>
            </w:pPr>
            <w:r w:rsidRPr="003E6567">
              <w:rPr>
                <w:rFonts w:cs="Arial"/>
              </w:rPr>
              <w:t>0.50</w:t>
            </w:r>
          </w:p>
        </w:tc>
        <w:tc>
          <w:tcPr>
            <w:tcW w:w="950" w:type="dxa"/>
            <w:noWrap/>
            <w:vAlign w:val="center"/>
            <w:hideMark/>
          </w:tcPr>
          <w:p w14:paraId="4DA7373F" w14:textId="77777777" w:rsidR="004879BB" w:rsidRPr="003E6567" w:rsidRDefault="10D2C109" w:rsidP="00810F9C">
            <w:pPr>
              <w:spacing w:before="120" w:after="120"/>
              <w:jc w:val="right"/>
              <w:rPr>
                <w:rFonts w:cs="Arial"/>
              </w:rPr>
            </w:pPr>
            <w:r w:rsidRPr="003E6567">
              <w:rPr>
                <w:rFonts w:cs="Arial"/>
              </w:rPr>
              <w:t>3470</w:t>
            </w:r>
          </w:p>
        </w:tc>
        <w:tc>
          <w:tcPr>
            <w:tcW w:w="733" w:type="dxa"/>
            <w:noWrap/>
            <w:vAlign w:val="center"/>
            <w:hideMark/>
          </w:tcPr>
          <w:p w14:paraId="22FF5D08" w14:textId="77777777" w:rsidR="004879BB" w:rsidRPr="003E6567" w:rsidRDefault="10D2C109" w:rsidP="00810F9C">
            <w:pPr>
              <w:spacing w:before="120" w:after="120"/>
              <w:jc w:val="right"/>
              <w:rPr>
                <w:rFonts w:cs="Arial"/>
              </w:rPr>
            </w:pPr>
            <w:r w:rsidRPr="003E6567">
              <w:rPr>
                <w:rFonts w:cs="Arial"/>
              </w:rPr>
              <w:t>14.4</w:t>
            </w:r>
          </w:p>
        </w:tc>
      </w:tr>
      <w:tr w:rsidR="004879BB" w:rsidRPr="003E6567" w14:paraId="3D16E1D0" w14:textId="77777777" w:rsidTr="008B06CE">
        <w:trPr>
          <w:cantSplit/>
          <w:trHeight w:val="315"/>
          <w:tblHeader/>
        </w:trPr>
        <w:tc>
          <w:tcPr>
            <w:tcW w:w="1792" w:type="dxa"/>
            <w:shd w:val="clear" w:color="auto" w:fill="auto"/>
            <w:noWrap/>
            <w:vAlign w:val="center"/>
            <w:hideMark/>
          </w:tcPr>
          <w:p w14:paraId="660D41E8" w14:textId="77777777" w:rsidR="004879BB" w:rsidRPr="003E6567" w:rsidRDefault="10D2C109" w:rsidP="00810F9C">
            <w:pPr>
              <w:spacing w:before="120" w:after="120"/>
              <w:rPr>
                <w:rFonts w:cs="Arial"/>
                <w:b/>
                <w:bCs/>
              </w:rPr>
            </w:pPr>
            <w:r w:rsidRPr="003E6567">
              <w:rPr>
                <w:rFonts w:cs="Arial"/>
                <w:b/>
                <w:bCs/>
              </w:rPr>
              <w:t>Enrollment 12+</w:t>
            </w:r>
          </w:p>
        </w:tc>
        <w:tc>
          <w:tcPr>
            <w:tcW w:w="1440" w:type="dxa"/>
            <w:noWrap/>
            <w:vAlign w:val="center"/>
            <w:hideMark/>
          </w:tcPr>
          <w:p w14:paraId="25A6574C" w14:textId="77777777" w:rsidR="004879BB" w:rsidRPr="003E6567" w:rsidRDefault="10D2C109" w:rsidP="00810F9C">
            <w:pPr>
              <w:spacing w:before="120" w:after="120"/>
              <w:jc w:val="right"/>
              <w:rPr>
                <w:rFonts w:cs="Arial"/>
              </w:rPr>
            </w:pPr>
            <w:r w:rsidRPr="003E6567">
              <w:rPr>
                <w:rFonts w:cs="Arial"/>
              </w:rPr>
              <w:t>3,817</w:t>
            </w:r>
          </w:p>
        </w:tc>
        <w:tc>
          <w:tcPr>
            <w:tcW w:w="1237" w:type="dxa"/>
            <w:noWrap/>
            <w:vAlign w:val="center"/>
            <w:hideMark/>
          </w:tcPr>
          <w:p w14:paraId="796FB54E" w14:textId="77777777" w:rsidR="004879BB" w:rsidRPr="003E6567" w:rsidRDefault="10D2C109" w:rsidP="00810F9C">
            <w:pPr>
              <w:spacing w:before="120" w:after="120"/>
              <w:jc w:val="right"/>
              <w:rPr>
                <w:rFonts w:cs="Arial"/>
              </w:rPr>
            </w:pPr>
            <w:r w:rsidRPr="003E6567">
              <w:rPr>
                <w:rFonts w:cs="Arial"/>
              </w:rPr>
              <w:t>2,564</w:t>
            </w:r>
          </w:p>
        </w:tc>
        <w:tc>
          <w:tcPr>
            <w:tcW w:w="817" w:type="dxa"/>
            <w:noWrap/>
            <w:vAlign w:val="center"/>
            <w:hideMark/>
          </w:tcPr>
          <w:p w14:paraId="4D8B621A" w14:textId="77777777" w:rsidR="004879BB" w:rsidRPr="003E6567" w:rsidRDefault="10D2C109" w:rsidP="00810F9C">
            <w:pPr>
              <w:spacing w:before="120" w:after="120"/>
              <w:jc w:val="right"/>
              <w:rPr>
                <w:rFonts w:cs="Arial"/>
              </w:rPr>
            </w:pPr>
            <w:r w:rsidRPr="003E6567">
              <w:rPr>
                <w:rFonts w:cs="Arial"/>
              </w:rPr>
              <w:t>326</w:t>
            </w:r>
          </w:p>
        </w:tc>
        <w:tc>
          <w:tcPr>
            <w:tcW w:w="893" w:type="dxa"/>
            <w:noWrap/>
            <w:vAlign w:val="center"/>
            <w:hideMark/>
          </w:tcPr>
          <w:p w14:paraId="773F6785" w14:textId="77777777" w:rsidR="004879BB" w:rsidRPr="003E6567" w:rsidRDefault="10D2C109" w:rsidP="00810F9C">
            <w:pPr>
              <w:spacing w:before="120" w:after="120"/>
              <w:jc w:val="right"/>
              <w:rPr>
                <w:rFonts w:cs="Arial"/>
              </w:rPr>
            </w:pPr>
            <w:r w:rsidRPr="003E6567">
              <w:rPr>
                <w:rFonts w:cs="Arial"/>
              </w:rPr>
              <w:t>8.5</w:t>
            </w:r>
          </w:p>
        </w:tc>
        <w:tc>
          <w:tcPr>
            <w:tcW w:w="696" w:type="dxa"/>
            <w:noWrap/>
            <w:vAlign w:val="center"/>
            <w:hideMark/>
          </w:tcPr>
          <w:p w14:paraId="56733E9E" w14:textId="77777777" w:rsidR="004879BB" w:rsidRPr="003E6567" w:rsidRDefault="10D2C109" w:rsidP="00810F9C">
            <w:pPr>
              <w:spacing w:before="120" w:after="120"/>
              <w:jc w:val="right"/>
              <w:rPr>
                <w:rFonts w:cs="Arial"/>
              </w:rPr>
            </w:pPr>
            <w:r w:rsidRPr="003E6567">
              <w:rPr>
                <w:rFonts w:cs="Arial"/>
              </w:rPr>
              <w:t>29</w:t>
            </w:r>
          </w:p>
        </w:tc>
        <w:tc>
          <w:tcPr>
            <w:tcW w:w="792" w:type="dxa"/>
            <w:noWrap/>
            <w:vAlign w:val="center"/>
            <w:hideMark/>
          </w:tcPr>
          <w:p w14:paraId="1E36236B" w14:textId="77777777" w:rsidR="004879BB" w:rsidRPr="003E6567" w:rsidRDefault="10D2C109" w:rsidP="00810F9C">
            <w:pPr>
              <w:spacing w:before="120" w:after="120"/>
              <w:jc w:val="right"/>
              <w:rPr>
                <w:rFonts w:cs="Arial"/>
              </w:rPr>
            </w:pPr>
            <w:r w:rsidRPr="003E6567">
              <w:rPr>
                <w:rFonts w:cs="Arial"/>
              </w:rPr>
              <w:t>0.75</w:t>
            </w:r>
          </w:p>
        </w:tc>
        <w:tc>
          <w:tcPr>
            <w:tcW w:w="950" w:type="dxa"/>
            <w:noWrap/>
            <w:vAlign w:val="center"/>
            <w:hideMark/>
          </w:tcPr>
          <w:p w14:paraId="1DF9888E" w14:textId="77777777" w:rsidR="004879BB" w:rsidRPr="003E6567" w:rsidRDefault="10D2C109" w:rsidP="00810F9C">
            <w:pPr>
              <w:spacing w:before="120" w:after="120"/>
              <w:jc w:val="right"/>
              <w:rPr>
                <w:rFonts w:cs="Arial"/>
              </w:rPr>
            </w:pPr>
            <w:r w:rsidRPr="003E6567">
              <w:rPr>
                <w:rFonts w:cs="Arial"/>
              </w:rPr>
              <w:t>898</w:t>
            </w:r>
          </w:p>
        </w:tc>
        <w:tc>
          <w:tcPr>
            <w:tcW w:w="733" w:type="dxa"/>
            <w:noWrap/>
            <w:vAlign w:val="center"/>
            <w:hideMark/>
          </w:tcPr>
          <w:p w14:paraId="08F86A69" w14:textId="77777777" w:rsidR="004879BB" w:rsidRPr="003E6567" w:rsidRDefault="10D2C109" w:rsidP="00810F9C">
            <w:pPr>
              <w:spacing w:before="120" w:after="120"/>
              <w:jc w:val="right"/>
              <w:rPr>
                <w:rFonts w:cs="Arial"/>
              </w:rPr>
            </w:pPr>
            <w:r w:rsidRPr="003E6567">
              <w:rPr>
                <w:rFonts w:cs="Arial"/>
              </w:rPr>
              <w:t>23.5</w:t>
            </w:r>
          </w:p>
        </w:tc>
      </w:tr>
    </w:tbl>
    <w:p w14:paraId="115F6120" w14:textId="77A4E54F" w:rsidR="00006F42" w:rsidRPr="003E6567" w:rsidRDefault="00006F42" w:rsidP="00006F42">
      <w:pPr>
        <w:keepNext/>
        <w:keepLines/>
        <w:spacing w:before="240" w:after="240" w:line="259" w:lineRule="auto"/>
        <w:outlineLvl w:val="1"/>
        <w:rPr>
          <w:rFonts w:cs="Arial"/>
          <w:b/>
        </w:rPr>
      </w:pPr>
      <w:r w:rsidRPr="003E6567">
        <w:rPr>
          <w:rFonts w:cs="Arial"/>
          <w:b/>
        </w:rPr>
        <w:t>State Assurance; Requirement 3(A)</w:t>
      </w:r>
    </w:p>
    <w:p w14:paraId="131DC2EC" w14:textId="102FF74B" w:rsidR="00006F42" w:rsidRPr="003E6567" w:rsidRDefault="00006F42" w:rsidP="00006F42">
      <w:pPr>
        <w:spacing w:after="240" w:line="259" w:lineRule="auto"/>
        <w:rPr>
          <w:rFonts w:eastAsia="Calibri" w:cs="Arial"/>
        </w:rPr>
      </w:pPr>
      <w:r w:rsidRPr="003E6567">
        <w:rPr>
          <w:rFonts w:eastAsia="Calibri" w:cs="Arial"/>
        </w:rPr>
        <w:t xml:space="preserve">In this request, the CDE is providing assurance that it has verified that </w:t>
      </w:r>
      <w:r w:rsidR="001D1988" w:rsidRPr="003E6567">
        <w:rPr>
          <w:rFonts w:eastAsia="Calibri" w:cs="Arial"/>
        </w:rPr>
        <w:t>every</w:t>
      </w:r>
      <w:r w:rsidRPr="003E6567">
        <w:rPr>
          <w:rFonts w:eastAsia="Calibri" w:cs="Arial"/>
        </w:rPr>
        <w:t xml:space="preserve"> LEA that the state anticipates will assess more than 1.0 percent of </w:t>
      </w:r>
      <w:r w:rsidR="00F1010B" w:rsidRPr="003E6567">
        <w:rPr>
          <w:rFonts w:eastAsia="Calibri" w:cs="Arial"/>
        </w:rPr>
        <w:t xml:space="preserve">eligible </w:t>
      </w:r>
      <w:r w:rsidRPr="003E6567">
        <w:rPr>
          <w:rFonts w:eastAsia="Calibri" w:cs="Arial"/>
        </w:rPr>
        <w:t>students in a subject assessed by the CAAs (reading/language arts, mathematics, and science) followed the state’s participation guidelines and will address any disproportionality. More information on disproportionality can be found in the following section.</w:t>
      </w:r>
    </w:p>
    <w:p w14:paraId="77CB9758" w14:textId="0A2BE742" w:rsidR="00006F42" w:rsidRPr="003E6567" w:rsidRDefault="00006F42" w:rsidP="210E9DA3">
      <w:pPr>
        <w:spacing w:after="240" w:line="259" w:lineRule="auto"/>
        <w:rPr>
          <w:rFonts w:eastAsia="Calibri" w:cs="Arial"/>
        </w:rPr>
      </w:pPr>
      <w:r w:rsidRPr="003E6567">
        <w:rPr>
          <w:rFonts w:eastAsia="Calibri" w:cs="Arial"/>
        </w:rPr>
        <w:t>In analyzing the data for 2018–19, the CDE identified</w:t>
      </w:r>
      <w:r w:rsidR="00F1010B" w:rsidRPr="003E6567">
        <w:rPr>
          <w:rFonts w:eastAsia="Calibri" w:cs="Arial"/>
        </w:rPr>
        <w:t xml:space="preserve"> and notified</w:t>
      </w:r>
      <w:r w:rsidRPr="003E6567">
        <w:rPr>
          <w:rFonts w:eastAsia="Calibri" w:cs="Arial"/>
        </w:rPr>
        <w:t xml:space="preserve"> 178 out of 1,794 LEAs that would exceed the 1.0 percent participation </w:t>
      </w:r>
      <w:r w:rsidR="6DC9E5C4" w:rsidRPr="003E6567">
        <w:rPr>
          <w:rFonts w:eastAsia="Calibri" w:cs="Arial"/>
        </w:rPr>
        <w:t xml:space="preserve">threshold </w:t>
      </w:r>
      <w:r w:rsidRPr="003E6567">
        <w:rPr>
          <w:rFonts w:eastAsia="Calibri" w:cs="Arial"/>
        </w:rPr>
        <w:t>in any subject for which the AA-AAAS are administered. The CDE required all LEAs receiving the notice to submit a verification form to the CDE that included the following assurances:</w:t>
      </w:r>
    </w:p>
    <w:p w14:paraId="587A1356" w14:textId="77777777" w:rsidR="00006F42" w:rsidRPr="003E6567" w:rsidRDefault="00006F42" w:rsidP="001B6416">
      <w:pPr>
        <w:numPr>
          <w:ilvl w:val="0"/>
          <w:numId w:val="18"/>
        </w:numPr>
        <w:spacing w:after="240"/>
        <w:ind w:left="720"/>
        <w:rPr>
          <w:rFonts w:eastAsia="Calibri" w:cs="Arial"/>
        </w:rPr>
      </w:pPr>
      <w:r w:rsidRPr="003E6567">
        <w:rPr>
          <w:rFonts w:eastAsia="Calibri" w:cs="Arial"/>
        </w:rPr>
        <w:t xml:space="preserve">The individualized education program (IEP) teams correctly identified students with the most significant cognitive disabilities, following state criteria and participation guidelines. </w:t>
      </w:r>
    </w:p>
    <w:p w14:paraId="5E44BA8F" w14:textId="018F751F" w:rsidR="00006F42" w:rsidRPr="003E6567" w:rsidRDefault="00006F42" w:rsidP="001B6416">
      <w:pPr>
        <w:numPr>
          <w:ilvl w:val="0"/>
          <w:numId w:val="18"/>
        </w:numPr>
        <w:spacing w:after="240" w:line="259" w:lineRule="auto"/>
        <w:ind w:left="720"/>
        <w:rPr>
          <w:rFonts w:eastAsia="Calibri" w:cs="Arial"/>
        </w:rPr>
      </w:pPr>
      <w:r w:rsidRPr="003E6567">
        <w:rPr>
          <w:rFonts w:eastAsia="Calibri" w:cs="Arial"/>
        </w:rPr>
        <w:t xml:space="preserve">The LEAs will measure the achievement of at least 95 percent of all students, including students with disabilities in all grades for which </w:t>
      </w:r>
      <w:r w:rsidR="001D1988" w:rsidRPr="003E6567">
        <w:rPr>
          <w:rFonts w:eastAsia="Calibri" w:cs="Arial"/>
        </w:rPr>
        <w:t xml:space="preserve">an </w:t>
      </w:r>
      <w:r w:rsidRPr="003E6567">
        <w:rPr>
          <w:rFonts w:eastAsia="Calibri" w:cs="Arial"/>
        </w:rPr>
        <w:t xml:space="preserve">assessment is required. </w:t>
      </w:r>
    </w:p>
    <w:p w14:paraId="0DB5E482" w14:textId="14B81935" w:rsidR="00006F42" w:rsidRPr="003E6567" w:rsidRDefault="001D1988" w:rsidP="001B6416">
      <w:pPr>
        <w:numPr>
          <w:ilvl w:val="0"/>
          <w:numId w:val="18"/>
        </w:numPr>
        <w:spacing w:after="240" w:line="259" w:lineRule="auto"/>
        <w:ind w:left="720"/>
        <w:rPr>
          <w:rFonts w:eastAsia="Calibri" w:cs="Arial"/>
        </w:rPr>
      </w:pPr>
      <w:r w:rsidRPr="003E6567">
        <w:rPr>
          <w:rFonts w:eastAsia="Calibri" w:cs="Arial"/>
        </w:rPr>
        <w:t>Eligible s</w:t>
      </w:r>
      <w:r w:rsidR="00006F42" w:rsidRPr="003E6567">
        <w:rPr>
          <w:rFonts w:eastAsia="Calibri" w:cs="Arial"/>
        </w:rPr>
        <w:t>tudents participating in the CAAs have been receiving instruction according to the California Alternate Achievement Standards.</w:t>
      </w:r>
    </w:p>
    <w:p w14:paraId="160BF990" w14:textId="57C1CF73" w:rsidR="00006F42" w:rsidRPr="003E6567" w:rsidRDefault="00006F42" w:rsidP="001B6416">
      <w:pPr>
        <w:numPr>
          <w:ilvl w:val="0"/>
          <w:numId w:val="18"/>
        </w:numPr>
        <w:spacing w:after="240" w:line="259" w:lineRule="auto"/>
        <w:ind w:left="720"/>
        <w:rPr>
          <w:rFonts w:eastAsia="Calibri" w:cs="Arial"/>
        </w:rPr>
      </w:pPr>
      <w:r w:rsidRPr="003E6567">
        <w:rPr>
          <w:rFonts w:eastAsia="Calibri" w:cs="Arial"/>
        </w:rPr>
        <w:t xml:space="preserve">The LEA will inform parents/guardians of students with the most significant cognitive disabilities that </w:t>
      </w:r>
      <w:r w:rsidR="001D1988" w:rsidRPr="003E6567">
        <w:rPr>
          <w:rFonts w:eastAsia="Calibri" w:cs="Arial"/>
        </w:rPr>
        <w:t>their child(ren)</w:t>
      </w:r>
      <w:r w:rsidRPr="003E6567">
        <w:rPr>
          <w:rFonts w:eastAsia="Calibri" w:cs="Arial"/>
        </w:rPr>
        <w:t xml:space="preserve"> will participate in the CAAs and will inform parents/guardians of the implications of participation in the CAAs.</w:t>
      </w:r>
    </w:p>
    <w:p w14:paraId="6471D4D7" w14:textId="77777777" w:rsidR="00006F42" w:rsidRPr="003E6567" w:rsidRDefault="00006F42" w:rsidP="001B6416">
      <w:pPr>
        <w:numPr>
          <w:ilvl w:val="0"/>
          <w:numId w:val="18"/>
        </w:numPr>
        <w:spacing w:after="240" w:line="259" w:lineRule="auto"/>
        <w:ind w:left="720"/>
        <w:rPr>
          <w:rFonts w:eastAsia="Calibri" w:cs="Arial"/>
        </w:rPr>
      </w:pPr>
      <w:r w:rsidRPr="003E6567">
        <w:rPr>
          <w:rFonts w:eastAsia="Calibri" w:cs="Arial"/>
        </w:rPr>
        <w:t>The LEA will address any disproportionality in the percentage of students in any subgroup taking the CAAs.</w:t>
      </w:r>
    </w:p>
    <w:p w14:paraId="7DFF198A" w14:textId="1EFF9722" w:rsidR="00006F42" w:rsidRPr="003E6567" w:rsidRDefault="00006F42" w:rsidP="00006F42">
      <w:pPr>
        <w:keepNext/>
        <w:keepLines/>
        <w:spacing w:before="240" w:after="240" w:line="259" w:lineRule="auto"/>
        <w:outlineLvl w:val="1"/>
        <w:rPr>
          <w:rFonts w:cs="Arial"/>
          <w:b/>
        </w:rPr>
      </w:pPr>
      <w:r w:rsidRPr="003E6567">
        <w:rPr>
          <w:rFonts w:cs="Arial"/>
          <w:b/>
        </w:rPr>
        <w:lastRenderedPageBreak/>
        <w:t xml:space="preserve">State Assurance to Address Disproportionality of Student Participation in the AA-AAAS; Requirement 3(B) </w:t>
      </w:r>
    </w:p>
    <w:p w14:paraId="3E83B061" w14:textId="77777777" w:rsidR="00006F42" w:rsidRPr="003E6567" w:rsidRDefault="00006F42" w:rsidP="001B6416">
      <w:pPr>
        <w:spacing w:after="240" w:line="259" w:lineRule="auto"/>
        <w:rPr>
          <w:rFonts w:eastAsia="Calibri" w:cs="Arial"/>
        </w:rPr>
      </w:pPr>
      <w:r w:rsidRPr="003E6567">
        <w:rPr>
          <w:rFonts w:eastAsia="Calibri" w:cs="Arial"/>
        </w:rPr>
        <w:t>The CDE will continue to address disproportionality in the percentage of students in any subgroup taking the CAAs through multiple activities, described as follows:</w:t>
      </w:r>
    </w:p>
    <w:p w14:paraId="5D124CC8" w14:textId="65F105FE" w:rsidR="00006F42" w:rsidRPr="003E6567" w:rsidRDefault="00006F42" w:rsidP="001B6416">
      <w:pPr>
        <w:numPr>
          <w:ilvl w:val="0"/>
          <w:numId w:val="12"/>
        </w:numPr>
        <w:spacing w:after="240" w:line="259" w:lineRule="auto"/>
        <w:rPr>
          <w:rFonts w:eastAsia="Calibri" w:cs="Arial"/>
        </w:rPr>
      </w:pPr>
      <w:r w:rsidRPr="003E6567">
        <w:rPr>
          <w:rFonts w:eastAsia="Calibri" w:cs="Arial"/>
        </w:rPr>
        <w:t>Calculating and analyzing participation rates among subgroups at the state level</w:t>
      </w:r>
    </w:p>
    <w:p w14:paraId="221882CE" w14:textId="77777777" w:rsidR="00006F42" w:rsidRPr="003E6567" w:rsidRDefault="00006F42" w:rsidP="001B6416">
      <w:pPr>
        <w:numPr>
          <w:ilvl w:val="0"/>
          <w:numId w:val="12"/>
        </w:numPr>
        <w:spacing w:after="240" w:line="259" w:lineRule="auto"/>
        <w:rPr>
          <w:rFonts w:ascii="Calibri" w:eastAsia="Calibri" w:hAnsi="Calibri"/>
          <w:sz w:val="22"/>
          <w:szCs w:val="22"/>
        </w:rPr>
      </w:pPr>
      <w:r w:rsidRPr="003E6567">
        <w:rPr>
          <w:rFonts w:eastAsia="Calibri" w:cs="Arial"/>
        </w:rPr>
        <w:t>Identifying subgroups overrepresented in the CAA participation count</w:t>
      </w:r>
    </w:p>
    <w:p w14:paraId="215ECCC3" w14:textId="77777777" w:rsidR="00006F42" w:rsidRPr="003E6567" w:rsidRDefault="00006F42" w:rsidP="001B6416">
      <w:pPr>
        <w:numPr>
          <w:ilvl w:val="0"/>
          <w:numId w:val="12"/>
        </w:numPr>
        <w:spacing w:after="240" w:line="259" w:lineRule="auto"/>
        <w:rPr>
          <w:rFonts w:eastAsia="Calibri" w:cs="Arial"/>
        </w:rPr>
      </w:pPr>
      <w:r w:rsidRPr="003E6567">
        <w:rPr>
          <w:rFonts w:eastAsia="Calibri" w:cs="Arial"/>
        </w:rPr>
        <w:t>Reviewing LEA justifications and data to identify unusual patterns and high participation rates across subgroups</w:t>
      </w:r>
    </w:p>
    <w:p w14:paraId="4CE229F5" w14:textId="77777777" w:rsidR="00006F42" w:rsidRPr="003E6567" w:rsidRDefault="00006F42" w:rsidP="001B6416">
      <w:pPr>
        <w:numPr>
          <w:ilvl w:val="0"/>
          <w:numId w:val="12"/>
        </w:numPr>
        <w:spacing w:after="240" w:line="259" w:lineRule="auto"/>
        <w:rPr>
          <w:rFonts w:eastAsia="Calibri" w:cs="Arial"/>
        </w:rPr>
      </w:pPr>
      <w:r w:rsidRPr="003E6567">
        <w:rPr>
          <w:rFonts w:eastAsia="Calibri" w:cs="Arial"/>
        </w:rPr>
        <w:t>Analyzing subgroup data over time to identify trends in subgroup participation with the goal of decreasing disproportionality</w:t>
      </w:r>
    </w:p>
    <w:p w14:paraId="1B708308" w14:textId="77777777" w:rsidR="00006F42" w:rsidRPr="003E6567" w:rsidRDefault="00006F42" w:rsidP="001B6416">
      <w:pPr>
        <w:numPr>
          <w:ilvl w:val="0"/>
          <w:numId w:val="12"/>
        </w:numPr>
        <w:spacing w:after="240" w:line="259" w:lineRule="auto"/>
        <w:rPr>
          <w:rFonts w:eastAsia="Calibri" w:cs="Arial"/>
        </w:rPr>
      </w:pPr>
      <w:r w:rsidRPr="003E6567">
        <w:rPr>
          <w:rFonts w:eastAsia="Calibri" w:cs="Arial"/>
        </w:rPr>
        <w:t xml:space="preserve">Continuing support and guidance for appropriate use for the participation guidelines for California’s alternate assessments </w:t>
      </w:r>
    </w:p>
    <w:p w14:paraId="465F9A61" w14:textId="77777777" w:rsidR="00006F42" w:rsidRPr="003E6567" w:rsidRDefault="00006F42" w:rsidP="001B6416">
      <w:pPr>
        <w:numPr>
          <w:ilvl w:val="0"/>
          <w:numId w:val="12"/>
        </w:numPr>
        <w:spacing w:after="240" w:line="259" w:lineRule="auto"/>
        <w:rPr>
          <w:rFonts w:eastAsia="Calibri" w:cs="Arial"/>
        </w:rPr>
      </w:pPr>
      <w:r w:rsidRPr="003E6567">
        <w:rPr>
          <w:rFonts w:eastAsia="Calibri" w:cs="Arial"/>
        </w:rPr>
        <w:t xml:space="preserve">Revising and posting updated participation guidelines as well as any supporting documents. </w:t>
      </w:r>
    </w:p>
    <w:p w14:paraId="5CB25839" w14:textId="77777777" w:rsidR="00006F42" w:rsidRPr="003E6567" w:rsidRDefault="00006F42" w:rsidP="001B6416">
      <w:pPr>
        <w:numPr>
          <w:ilvl w:val="0"/>
          <w:numId w:val="12"/>
        </w:numPr>
        <w:spacing w:after="240" w:line="259" w:lineRule="auto"/>
        <w:rPr>
          <w:rFonts w:eastAsia="Calibri" w:cs="Arial"/>
        </w:rPr>
      </w:pPr>
      <w:r w:rsidRPr="003E6567">
        <w:rPr>
          <w:rFonts w:eastAsia="Calibri" w:cs="Arial"/>
        </w:rPr>
        <w:t xml:space="preserve">Engaging with stakeholder groups to address disproportionality </w:t>
      </w:r>
    </w:p>
    <w:p w14:paraId="40EF6C82" w14:textId="77777777" w:rsidR="00006F42" w:rsidRPr="003E6567" w:rsidRDefault="00006F42" w:rsidP="001B6416">
      <w:pPr>
        <w:numPr>
          <w:ilvl w:val="0"/>
          <w:numId w:val="12"/>
        </w:numPr>
        <w:spacing w:after="240" w:line="259" w:lineRule="auto"/>
        <w:rPr>
          <w:rFonts w:eastAsia="Calibri" w:cs="Arial"/>
        </w:rPr>
      </w:pPr>
      <w:r w:rsidRPr="003E6567">
        <w:rPr>
          <w:rFonts w:eastAsia="Calibri" w:cs="Arial"/>
        </w:rPr>
        <w:t>Reporting assessment data publicly</w:t>
      </w:r>
    </w:p>
    <w:p w14:paraId="3C227CFC" w14:textId="77777777" w:rsidR="00006F42" w:rsidRPr="003E6567" w:rsidRDefault="00006F42" w:rsidP="001B6416">
      <w:pPr>
        <w:spacing w:after="240" w:line="259" w:lineRule="auto"/>
        <w:rPr>
          <w:rFonts w:eastAsia="Calibri" w:cs="Arial"/>
        </w:rPr>
      </w:pPr>
      <w:r w:rsidRPr="003E6567">
        <w:rPr>
          <w:rFonts w:eastAsia="Calibri" w:cs="Arial"/>
        </w:rPr>
        <w:t>In addition, California will continue its efforts with the following:</w:t>
      </w:r>
    </w:p>
    <w:p w14:paraId="310A2586" w14:textId="799AAEED" w:rsidR="00006F42" w:rsidRPr="003E6567" w:rsidRDefault="00006F42" w:rsidP="210E9DA3">
      <w:pPr>
        <w:numPr>
          <w:ilvl w:val="0"/>
          <w:numId w:val="12"/>
        </w:numPr>
        <w:spacing w:after="240" w:line="259" w:lineRule="auto"/>
        <w:rPr>
          <w:rFonts w:eastAsia="Arial" w:cs="Arial"/>
        </w:rPr>
      </w:pPr>
      <w:r w:rsidRPr="003E6567">
        <w:rPr>
          <w:rFonts w:eastAsia="Arial" w:cs="Arial"/>
        </w:rPr>
        <w:t>Participa</w:t>
      </w:r>
      <w:r w:rsidR="39858049" w:rsidRPr="003E6567">
        <w:rPr>
          <w:rFonts w:eastAsia="Arial" w:cs="Arial"/>
        </w:rPr>
        <w:t>tion</w:t>
      </w:r>
      <w:r w:rsidRPr="003E6567">
        <w:rPr>
          <w:rFonts w:eastAsia="Arial" w:cs="Arial"/>
        </w:rPr>
        <w:t xml:space="preserve"> in </w:t>
      </w:r>
      <w:r w:rsidR="607BEAD5" w:rsidRPr="003E6567">
        <w:rPr>
          <w:rFonts w:eastAsia="Arial" w:cs="Arial"/>
        </w:rPr>
        <w:t xml:space="preserve">the </w:t>
      </w:r>
      <w:r w:rsidRPr="003E6567">
        <w:rPr>
          <w:rFonts w:eastAsia="Arial" w:cs="Arial"/>
        </w:rPr>
        <w:t>National Center on Educational Outcomes (NCEO)</w:t>
      </w:r>
      <w:r w:rsidR="42330746" w:rsidRPr="003E6567">
        <w:rPr>
          <w:rFonts w:eastAsia="Arial" w:cs="Arial"/>
        </w:rPr>
        <w:t xml:space="preserve">, 1% Community of Practice (CoP), </w:t>
      </w:r>
      <w:r w:rsidRPr="003E6567">
        <w:rPr>
          <w:rFonts w:eastAsia="Arial" w:cs="Arial"/>
        </w:rPr>
        <w:t>meetings</w:t>
      </w:r>
      <w:r w:rsidR="15A3D7BC" w:rsidRPr="003E6567">
        <w:rPr>
          <w:rFonts w:eastAsia="Arial" w:cs="Arial"/>
        </w:rPr>
        <w:t xml:space="preserve">; a cooperative with </w:t>
      </w:r>
      <w:r w:rsidR="4E476116" w:rsidRPr="003E6567">
        <w:rPr>
          <w:rFonts w:eastAsia="Arial" w:cs="Arial"/>
        </w:rPr>
        <w:t>t</w:t>
      </w:r>
      <w:r w:rsidR="15A3D7BC" w:rsidRPr="003E6567">
        <w:rPr>
          <w:rFonts w:eastAsia="Arial" w:cs="Arial"/>
        </w:rPr>
        <w:t>he Research to Practice Division, Office of Special Education Programs, U.S. Department of Education.</w:t>
      </w:r>
      <w:r w:rsidR="42D5B731" w:rsidRPr="003E6567">
        <w:rPr>
          <w:rFonts w:eastAsia="Arial" w:cs="Arial"/>
        </w:rPr>
        <w:t xml:space="preserve"> </w:t>
      </w:r>
      <w:r w:rsidR="1F6E2969" w:rsidRPr="003E6567">
        <w:rPr>
          <w:rFonts w:eastAsia="Arial" w:cs="Arial"/>
        </w:rPr>
        <w:t>The CoP is a collaboration of state education agencies</w:t>
      </w:r>
      <w:r w:rsidR="05156D30" w:rsidRPr="003E6567">
        <w:rPr>
          <w:rFonts w:eastAsia="Arial" w:cs="Arial"/>
        </w:rPr>
        <w:t xml:space="preserve"> working to address compliance with 1% rules. </w:t>
      </w:r>
      <w:r w:rsidRPr="003E6567">
        <w:rPr>
          <w:rFonts w:eastAsia="Arial" w:cs="Arial"/>
        </w:rPr>
        <w:t xml:space="preserve">The information gathered at these meetings will facilitate </w:t>
      </w:r>
      <w:r w:rsidR="28EC3707" w:rsidRPr="003E6567">
        <w:rPr>
          <w:rFonts w:eastAsia="Arial" w:cs="Arial"/>
        </w:rPr>
        <w:t xml:space="preserve">California’s </w:t>
      </w:r>
      <w:r w:rsidRPr="003E6567">
        <w:rPr>
          <w:rFonts w:eastAsia="Arial" w:cs="Arial"/>
        </w:rPr>
        <w:t xml:space="preserve">communications to LEAs that have been identified as having exceeded the 1.0 percent threshold. Participation in the NCEO meetings will continue to support California’s ongoing efforts to move toward compliance. </w:t>
      </w:r>
    </w:p>
    <w:p w14:paraId="6D4E6297" w14:textId="2616463E" w:rsidR="00006F42" w:rsidRPr="003E6567" w:rsidRDefault="00006F42" w:rsidP="002A69F1">
      <w:pPr>
        <w:numPr>
          <w:ilvl w:val="0"/>
          <w:numId w:val="12"/>
        </w:numPr>
        <w:spacing w:after="240" w:line="259" w:lineRule="auto"/>
        <w:rPr>
          <w:rFonts w:eastAsia="Calibri" w:cs="Arial"/>
        </w:rPr>
      </w:pPr>
      <w:r w:rsidRPr="003E6567">
        <w:rPr>
          <w:rFonts w:eastAsia="Calibri" w:cs="Arial"/>
        </w:rPr>
        <w:t>Use the State Assessment Metric Interface (SAMI) within our Test Operations Management System, which is accessed by local assessment coordinators and the CDE, for real-time monitoring of the percentage of AA-AAAS-based testing in the state and for facilitating interaction with LEAs during the testing window. California created the SAMI in coordination with</w:t>
      </w:r>
      <w:r w:rsidR="00F1010B" w:rsidRPr="003E6567">
        <w:rPr>
          <w:rFonts w:eastAsia="Calibri" w:cs="Arial"/>
        </w:rPr>
        <w:t xml:space="preserve"> its</w:t>
      </w:r>
      <w:r w:rsidRPr="003E6567">
        <w:rPr>
          <w:rFonts w:eastAsia="Calibri" w:cs="Arial"/>
        </w:rPr>
        <w:t xml:space="preserve"> assessment contractor</w:t>
      </w:r>
      <w:r w:rsidR="001D1988" w:rsidRPr="003E6567">
        <w:rPr>
          <w:rFonts w:eastAsia="Calibri" w:cs="Arial"/>
        </w:rPr>
        <w:t>,</w:t>
      </w:r>
      <w:r w:rsidRPr="003E6567">
        <w:rPr>
          <w:rFonts w:eastAsia="Calibri" w:cs="Arial"/>
        </w:rPr>
        <w:t xml:space="preserve"> </w:t>
      </w:r>
      <w:r w:rsidR="00F1010B" w:rsidRPr="003E6567">
        <w:rPr>
          <w:rFonts w:eastAsia="Calibri" w:cs="Arial"/>
        </w:rPr>
        <w:t xml:space="preserve">the </w:t>
      </w:r>
      <w:r w:rsidRPr="003E6567">
        <w:rPr>
          <w:rFonts w:eastAsia="Calibri" w:cs="Arial"/>
        </w:rPr>
        <w:t xml:space="preserve">Educational Testing Service. </w:t>
      </w:r>
    </w:p>
    <w:p w14:paraId="73291DAF" w14:textId="3F917F2E" w:rsidR="00006F42" w:rsidRPr="003E6567" w:rsidRDefault="00006F42" w:rsidP="001B6416">
      <w:pPr>
        <w:spacing w:after="240" w:line="259" w:lineRule="auto"/>
        <w:rPr>
          <w:rFonts w:eastAsia="Calibri" w:cs="Arial"/>
        </w:rPr>
      </w:pPr>
      <w:r w:rsidRPr="003E6567">
        <w:rPr>
          <w:rFonts w:eastAsia="Calibri" w:cs="Arial"/>
        </w:rPr>
        <w:lastRenderedPageBreak/>
        <w:t>The CDE will continue to monitor samples of students to ensure that students with disabilities are given the accessibility supports required by their IEP. The review will include a comparison of the accessibility supports in the</w:t>
      </w:r>
      <w:r w:rsidR="00F1010B" w:rsidRPr="003E6567">
        <w:rPr>
          <w:rFonts w:eastAsia="Calibri" w:cs="Arial"/>
        </w:rPr>
        <w:t>ir</w:t>
      </w:r>
      <w:r w:rsidRPr="003E6567">
        <w:rPr>
          <w:rFonts w:eastAsia="Calibri" w:cs="Arial"/>
        </w:rPr>
        <w:t xml:space="preserve"> IEP and the supports made available to the student on California Assessment of Student Performance and Progress tests, including Smarter Balanced. Once an LEA is selected for a monitoring activity, student files are randomly selected for review. The CDE anticipates reviewing 350 student files annually. LEAs with noncompliance identified will be required to go through a corrective action process.</w:t>
      </w:r>
    </w:p>
    <w:p w14:paraId="0B64B2E5" w14:textId="12BDC2AD" w:rsidR="00006F42" w:rsidRPr="003E6567" w:rsidRDefault="00006F42" w:rsidP="001B66F6">
      <w:pPr>
        <w:spacing w:after="240" w:line="259" w:lineRule="auto"/>
        <w:rPr>
          <w:rFonts w:eastAsia="Calibri" w:cs="Arial"/>
        </w:rPr>
      </w:pPr>
      <w:r w:rsidRPr="003E6567">
        <w:rPr>
          <w:rFonts w:eastAsia="Calibri" w:cs="Arial"/>
        </w:rPr>
        <w:t xml:space="preserve">The CDE also will continue to annually monitor alternate assessment data. LEAs that exceed the 1.0 percent </w:t>
      </w:r>
      <w:r w:rsidR="036FBA78" w:rsidRPr="003E6567">
        <w:rPr>
          <w:rFonts w:eastAsia="Calibri" w:cs="Arial"/>
        </w:rPr>
        <w:t>threshold</w:t>
      </w:r>
      <w:r w:rsidRPr="003E6567">
        <w:rPr>
          <w:rFonts w:eastAsia="Calibri" w:cs="Arial"/>
        </w:rPr>
        <w:t xml:space="preserve"> will be required to provide the CDE with detailed justification. Monitoring data will be used to develop targeted, content-specific training and support aimed at addressing each LEA’s unique needs. The CDE will continue to provide</w:t>
      </w:r>
      <w:r w:rsidR="001B66F6">
        <w:rPr>
          <w:rFonts w:eastAsia="Calibri" w:cs="Arial"/>
        </w:rPr>
        <w:t xml:space="preserve"> professional learning opportunities</w:t>
      </w:r>
      <w:r w:rsidR="00186EA2">
        <w:rPr>
          <w:rFonts w:eastAsia="Calibri" w:cs="Arial"/>
        </w:rPr>
        <w:t xml:space="preserve"> </w:t>
      </w:r>
      <w:r w:rsidR="001B66F6">
        <w:rPr>
          <w:rFonts w:eastAsia="Calibri" w:cs="Arial"/>
        </w:rPr>
        <w:t>(</w:t>
      </w:r>
      <w:hyperlink r:id="rId21" w:tooltip="Link to CDE's Alternate Assessment IEP Team Guidance web page" w:history="1">
        <w:r w:rsidR="001B66F6" w:rsidRPr="000606D0">
          <w:rPr>
            <w:rStyle w:val="Hyperlink"/>
          </w:rPr>
          <w:t>https://www.cde.ca.gov/ta/tg/ca/caaiepteamrev.asp</w:t>
        </w:r>
      </w:hyperlink>
      <w:r w:rsidR="001B66F6">
        <w:t>)</w:t>
      </w:r>
      <w:r w:rsidR="00342556">
        <w:t xml:space="preserve"> </w:t>
      </w:r>
      <w:r w:rsidRPr="003E6567">
        <w:rPr>
          <w:rFonts w:eastAsia="Calibri" w:cs="Arial"/>
        </w:rPr>
        <w:t>and</w:t>
      </w:r>
      <w:r w:rsidR="00342556">
        <w:rPr>
          <w:rFonts w:eastAsia="Calibri" w:cs="Arial"/>
        </w:rPr>
        <w:t xml:space="preserve"> </w:t>
      </w:r>
      <w:r w:rsidR="001B66F6">
        <w:rPr>
          <w:rFonts w:eastAsia="Calibri" w:cs="Arial"/>
        </w:rPr>
        <w:t>resources (</w:t>
      </w:r>
      <w:hyperlink r:id="rId22" w:tooltip="IEP Educator Resources - CAASPP (CA Dept. of Education)" w:history="1">
        <w:r w:rsidR="001B66F6" w:rsidRPr="000606D0">
          <w:rPr>
            <w:rStyle w:val="Hyperlink"/>
          </w:rPr>
          <w:t>https://www.cde.ca.gov/ta/tg/sa/documents/iepedresource.pdf</w:t>
        </w:r>
      </w:hyperlink>
      <w:r w:rsidR="001B66F6">
        <w:rPr>
          <w:u w:val="single"/>
        </w:rPr>
        <w:t>)</w:t>
      </w:r>
      <w:r w:rsidRPr="003E6567">
        <w:rPr>
          <w:rFonts w:eastAsia="Calibri" w:cs="Arial"/>
        </w:rPr>
        <w:t xml:space="preserve"> for IEP team members and other educators, particularly on the nature of the alternate assessment and the students who are eligible to participate under the</w:t>
      </w:r>
      <w:r w:rsidR="00342556">
        <w:t xml:space="preserve"> </w:t>
      </w:r>
      <w:r w:rsidR="001B66F6">
        <w:t>California Alternate Assessment Decision Confirmation Worksheet (</w:t>
      </w:r>
      <w:hyperlink r:id="rId23" w:tooltip="Link to the California Alternate Assessment Decision Confirmation Worksheet" w:history="1">
        <w:r w:rsidR="001B66F6" w:rsidRPr="000606D0">
          <w:rPr>
            <w:rStyle w:val="Hyperlink"/>
          </w:rPr>
          <w:t>https://www.cde.ca.gov/ta/tg/ca/documents/altassessmentdecision.pdf</w:t>
        </w:r>
      </w:hyperlink>
      <w:r w:rsidR="001B66F6">
        <w:rPr>
          <w:rFonts w:eastAsia="Calibri" w:cs="Arial"/>
        </w:rPr>
        <w:t>).</w:t>
      </w:r>
    </w:p>
    <w:p w14:paraId="0EEA952C" w14:textId="4BCF4487" w:rsidR="00006F42" w:rsidRPr="003E6567" w:rsidRDefault="00006F42" w:rsidP="00006F42">
      <w:pPr>
        <w:spacing w:after="240" w:line="259" w:lineRule="auto"/>
        <w:rPr>
          <w:rFonts w:eastAsia="Calibri" w:cs="Arial"/>
        </w:rPr>
      </w:pPr>
      <w:r w:rsidRPr="003E6567">
        <w:rPr>
          <w:rFonts w:eastAsia="Calibri" w:cs="Arial"/>
        </w:rPr>
        <w:t>California is committed to ensuring that all of its students with disabilities are assessed appropriately and will continue to provide monitoring and technical assistance in this regard. It looks forward to working with the ED to ensure ongoing compliance with federal law.</w:t>
      </w:r>
    </w:p>
    <w:p w14:paraId="58698064" w14:textId="77777777" w:rsidR="00006F42" w:rsidRPr="003E6567" w:rsidRDefault="00006F42" w:rsidP="00006F42">
      <w:pPr>
        <w:spacing w:after="240" w:line="259" w:lineRule="auto"/>
        <w:rPr>
          <w:rFonts w:eastAsia="Calibri" w:cs="Arial"/>
        </w:rPr>
      </w:pPr>
      <w:r w:rsidRPr="003E6567">
        <w:rPr>
          <w:rFonts w:eastAsia="Calibri" w:cs="Arial"/>
        </w:rPr>
        <w:t>Tables 6, 7, and 8, below, provide the data analysis related to Alternate Assessment Risk Ratio for Reading/Language Arts (Table 6), for Mathematics (Table 7), and for Science (Table 8).</w:t>
      </w:r>
    </w:p>
    <w:p w14:paraId="626F5A23" w14:textId="77777777" w:rsidR="00006F42" w:rsidRPr="003E6567" w:rsidRDefault="00006F42" w:rsidP="00006F42">
      <w:pPr>
        <w:keepNext/>
        <w:keepLines/>
        <w:spacing w:before="480" w:after="60" w:line="259" w:lineRule="auto"/>
        <w:outlineLvl w:val="2"/>
        <w:rPr>
          <w:rFonts w:cs="Arial"/>
        </w:rPr>
      </w:pPr>
      <w:r w:rsidRPr="003E6567">
        <w:rPr>
          <w:rFonts w:cs="Arial"/>
        </w:rPr>
        <w:t>Table 6. Alternate Assessment Risk Ratio for 2018–19 Reading/Language Arts</w:t>
      </w:r>
    </w:p>
    <w:tbl>
      <w:tblPr>
        <w:tblStyle w:val="TableGrid"/>
        <w:tblW w:w="0" w:type="auto"/>
        <w:tblLook w:val="04A0" w:firstRow="1" w:lastRow="0" w:firstColumn="1" w:lastColumn="0" w:noHBand="0" w:noVBand="1"/>
        <w:tblDescription w:val="Table 6. Alternate Assessment Risk Ratio for 2018–19 Reading/Language Arts."/>
      </w:tblPr>
      <w:tblGrid>
        <w:gridCol w:w="2208"/>
        <w:gridCol w:w="1779"/>
        <w:gridCol w:w="1867"/>
        <w:gridCol w:w="1670"/>
        <w:gridCol w:w="1826"/>
      </w:tblGrid>
      <w:tr w:rsidR="00006F42" w:rsidRPr="003E6567" w14:paraId="42582AA2" w14:textId="77777777" w:rsidTr="5A7E9376">
        <w:trPr>
          <w:tblHeader/>
        </w:trPr>
        <w:tc>
          <w:tcPr>
            <w:tcW w:w="2208" w:type="dxa"/>
            <w:shd w:val="clear" w:color="auto" w:fill="D9D9D9" w:themeFill="background1" w:themeFillShade="D9"/>
            <w:vAlign w:val="center"/>
          </w:tcPr>
          <w:p w14:paraId="64E1DA70" w14:textId="77777777" w:rsidR="00006F42" w:rsidRPr="003E6567" w:rsidRDefault="00006F42" w:rsidP="00006F42">
            <w:pPr>
              <w:spacing w:before="120" w:after="120"/>
              <w:jc w:val="center"/>
              <w:rPr>
                <w:rFonts w:eastAsia="Calibri" w:cs="Arial"/>
                <w:b/>
              </w:rPr>
            </w:pPr>
            <w:r w:rsidRPr="003E6567">
              <w:rPr>
                <w:rFonts w:eastAsia="Calibri" w:cs="Arial"/>
                <w:b/>
              </w:rPr>
              <w:t>Target Subgroup</w:t>
            </w:r>
          </w:p>
        </w:tc>
        <w:tc>
          <w:tcPr>
            <w:tcW w:w="1779" w:type="dxa"/>
            <w:shd w:val="clear" w:color="auto" w:fill="D9D9D9" w:themeFill="background1" w:themeFillShade="D9"/>
            <w:vAlign w:val="center"/>
          </w:tcPr>
          <w:p w14:paraId="4785DFD7" w14:textId="77777777" w:rsidR="00006F42" w:rsidRPr="003E6567" w:rsidRDefault="00006F42" w:rsidP="00006F42">
            <w:pPr>
              <w:spacing w:before="120" w:after="120"/>
              <w:jc w:val="center"/>
              <w:rPr>
                <w:rFonts w:eastAsia="Calibri" w:cs="Arial"/>
                <w:b/>
              </w:rPr>
            </w:pPr>
            <w:r w:rsidRPr="003E6567">
              <w:rPr>
                <w:rFonts w:eastAsia="Calibri" w:cs="Arial"/>
                <w:b/>
              </w:rPr>
              <w:t>Comparison Group</w:t>
            </w:r>
          </w:p>
        </w:tc>
        <w:tc>
          <w:tcPr>
            <w:tcW w:w="1867" w:type="dxa"/>
            <w:shd w:val="clear" w:color="auto" w:fill="D9D9D9" w:themeFill="background1" w:themeFillShade="D9"/>
            <w:vAlign w:val="center"/>
          </w:tcPr>
          <w:p w14:paraId="75E91D2F" w14:textId="77777777" w:rsidR="00006F42" w:rsidRPr="003E6567" w:rsidRDefault="00006F42" w:rsidP="00006F42">
            <w:pPr>
              <w:spacing w:before="120" w:after="120"/>
              <w:jc w:val="center"/>
              <w:rPr>
                <w:rFonts w:eastAsia="Calibri" w:cs="Arial"/>
                <w:b/>
              </w:rPr>
            </w:pPr>
            <w:r w:rsidRPr="003E6567">
              <w:rPr>
                <w:rFonts w:eastAsia="Calibri" w:cs="Arial"/>
                <w:b/>
              </w:rPr>
              <w:t xml:space="preserve">Percentage of Target Subgroup Participating in Alternate Assessment </w:t>
            </w:r>
          </w:p>
        </w:tc>
        <w:tc>
          <w:tcPr>
            <w:tcW w:w="1670" w:type="dxa"/>
            <w:shd w:val="clear" w:color="auto" w:fill="D9D9D9" w:themeFill="background1" w:themeFillShade="D9"/>
            <w:vAlign w:val="center"/>
          </w:tcPr>
          <w:p w14:paraId="0B118B5D" w14:textId="77777777" w:rsidR="00006F42" w:rsidRPr="003E6567" w:rsidRDefault="00006F42" w:rsidP="00006F42">
            <w:pPr>
              <w:spacing w:before="120" w:after="120"/>
              <w:jc w:val="center"/>
              <w:rPr>
                <w:rFonts w:eastAsia="Calibri" w:cs="Arial"/>
                <w:b/>
              </w:rPr>
            </w:pPr>
            <w:r w:rsidRPr="003E6567">
              <w:rPr>
                <w:rFonts w:eastAsia="Calibri" w:cs="Arial"/>
                <w:b/>
              </w:rPr>
              <w:t>Percent of Comparison Subgroup Participating in Alternate Assessment</w:t>
            </w:r>
          </w:p>
        </w:tc>
        <w:tc>
          <w:tcPr>
            <w:tcW w:w="1826" w:type="dxa"/>
            <w:shd w:val="clear" w:color="auto" w:fill="D9D9D9" w:themeFill="background1" w:themeFillShade="D9"/>
            <w:vAlign w:val="center"/>
          </w:tcPr>
          <w:p w14:paraId="3B1C28DB" w14:textId="77777777" w:rsidR="00006F42" w:rsidRPr="003E6567" w:rsidRDefault="00006F42" w:rsidP="00006F42">
            <w:pPr>
              <w:spacing w:before="120" w:after="120"/>
              <w:jc w:val="center"/>
              <w:rPr>
                <w:rFonts w:eastAsia="Calibri" w:cs="Arial"/>
                <w:b/>
              </w:rPr>
            </w:pPr>
            <w:r w:rsidRPr="003E6567">
              <w:rPr>
                <w:rFonts w:eastAsia="Calibri" w:cs="Arial"/>
                <w:b/>
              </w:rPr>
              <w:t>Risk Ratio</w:t>
            </w:r>
          </w:p>
        </w:tc>
      </w:tr>
      <w:tr w:rsidR="00006F42" w:rsidRPr="003E6567" w14:paraId="79FB852C" w14:textId="77777777" w:rsidTr="5A7E9376">
        <w:trPr>
          <w:trHeight w:val="620"/>
        </w:trPr>
        <w:tc>
          <w:tcPr>
            <w:tcW w:w="2208" w:type="dxa"/>
            <w:shd w:val="clear" w:color="auto" w:fill="F2F2F2" w:themeFill="background1" w:themeFillShade="F2"/>
            <w:vAlign w:val="center"/>
          </w:tcPr>
          <w:p w14:paraId="4B6850DB" w14:textId="77777777" w:rsidR="00006F42" w:rsidRPr="003E6567" w:rsidRDefault="00006F42" w:rsidP="00810F9C">
            <w:pPr>
              <w:spacing w:before="120" w:after="120"/>
              <w:rPr>
                <w:rFonts w:eastAsia="Calibri" w:cs="Arial"/>
              </w:rPr>
            </w:pPr>
            <w:r w:rsidRPr="003E6567">
              <w:rPr>
                <w:rFonts w:eastAsia="Calibri" w:cs="Arial"/>
              </w:rPr>
              <w:t>African American</w:t>
            </w:r>
          </w:p>
        </w:tc>
        <w:tc>
          <w:tcPr>
            <w:tcW w:w="1779" w:type="dxa"/>
            <w:shd w:val="clear" w:color="auto" w:fill="F2F2F2" w:themeFill="background1" w:themeFillShade="F2"/>
            <w:vAlign w:val="center"/>
          </w:tcPr>
          <w:p w14:paraId="7BF2D0C0" w14:textId="77777777" w:rsidR="00006F42" w:rsidRPr="003E6567" w:rsidRDefault="00006F42" w:rsidP="00810F9C">
            <w:pPr>
              <w:spacing w:before="120" w:after="120"/>
              <w:rPr>
                <w:rFonts w:eastAsia="Calibri" w:cs="Arial"/>
              </w:rPr>
            </w:pPr>
            <w:r w:rsidRPr="003E6567">
              <w:rPr>
                <w:rFonts w:eastAsia="Calibri" w:cs="Arial"/>
              </w:rPr>
              <w:t>All other races</w:t>
            </w:r>
          </w:p>
        </w:tc>
        <w:tc>
          <w:tcPr>
            <w:tcW w:w="1867" w:type="dxa"/>
            <w:shd w:val="clear" w:color="auto" w:fill="F2F2F2" w:themeFill="background1" w:themeFillShade="F2"/>
            <w:vAlign w:val="center"/>
          </w:tcPr>
          <w:p w14:paraId="2D3F44DF" w14:textId="77777777" w:rsidR="00006F42" w:rsidRPr="003E6567" w:rsidRDefault="00006F42" w:rsidP="00810F9C">
            <w:pPr>
              <w:spacing w:before="120" w:after="120"/>
              <w:jc w:val="right"/>
              <w:rPr>
                <w:rFonts w:eastAsia="Calibri" w:cs="Arial"/>
              </w:rPr>
            </w:pPr>
            <w:r w:rsidRPr="003E6567">
              <w:rPr>
                <w:rFonts w:eastAsia="Calibri" w:cs="Arial"/>
              </w:rPr>
              <w:t>1.78%</w:t>
            </w:r>
          </w:p>
        </w:tc>
        <w:tc>
          <w:tcPr>
            <w:tcW w:w="1670" w:type="dxa"/>
            <w:shd w:val="clear" w:color="auto" w:fill="F2F2F2" w:themeFill="background1" w:themeFillShade="F2"/>
            <w:vAlign w:val="center"/>
          </w:tcPr>
          <w:p w14:paraId="6F41E0DF" w14:textId="77777777" w:rsidR="00006F42" w:rsidRPr="003E6567" w:rsidRDefault="00006F42" w:rsidP="00810F9C">
            <w:pPr>
              <w:spacing w:before="120" w:after="120"/>
              <w:jc w:val="right"/>
              <w:rPr>
                <w:rFonts w:eastAsia="Calibri" w:cs="Arial"/>
              </w:rPr>
            </w:pPr>
            <w:r w:rsidRPr="003E6567">
              <w:rPr>
                <w:rFonts w:eastAsia="Calibri" w:cs="Arial"/>
              </w:rPr>
              <w:t>1.14%</w:t>
            </w:r>
          </w:p>
        </w:tc>
        <w:tc>
          <w:tcPr>
            <w:tcW w:w="1826" w:type="dxa"/>
            <w:shd w:val="clear" w:color="auto" w:fill="F2F2F2" w:themeFill="background1" w:themeFillShade="F2"/>
            <w:vAlign w:val="center"/>
          </w:tcPr>
          <w:p w14:paraId="4D5CBE40" w14:textId="77777777" w:rsidR="00006F42" w:rsidRPr="003E6567" w:rsidRDefault="00006F42" w:rsidP="00810F9C">
            <w:pPr>
              <w:spacing w:before="120" w:after="120"/>
              <w:jc w:val="right"/>
              <w:rPr>
                <w:rFonts w:eastAsia="Calibri" w:cs="Arial"/>
              </w:rPr>
            </w:pPr>
            <w:r w:rsidRPr="003E6567">
              <w:rPr>
                <w:rFonts w:eastAsia="Calibri" w:cs="Arial"/>
              </w:rPr>
              <w:t>1.5614</w:t>
            </w:r>
          </w:p>
        </w:tc>
      </w:tr>
      <w:tr w:rsidR="00006F42" w:rsidRPr="003E6567" w14:paraId="09962545" w14:textId="77777777" w:rsidTr="5A7E9376">
        <w:trPr>
          <w:trHeight w:val="1070"/>
        </w:trPr>
        <w:tc>
          <w:tcPr>
            <w:tcW w:w="2208" w:type="dxa"/>
            <w:vAlign w:val="center"/>
          </w:tcPr>
          <w:p w14:paraId="4130E6B7" w14:textId="77777777" w:rsidR="00006F42" w:rsidRPr="003E6567" w:rsidRDefault="00006F42" w:rsidP="00810F9C">
            <w:pPr>
              <w:spacing w:before="120" w:after="120"/>
              <w:rPr>
                <w:rFonts w:eastAsia="Calibri" w:cs="Arial"/>
              </w:rPr>
            </w:pPr>
            <w:r w:rsidRPr="003E6567">
              <w:rPr>
                <w:rFonts w:eastAsia="Calibri" w:cs="Arial"/>
              </w:rPr>
              <w:lastRenderedPageBreak/>
              <w:t>American Indian/Alaska Native</w:t>
            </w:r>
          </w:p>
        </w:tc>
        <w:tc>
          <w:tcPr>
            <w:tcW w:w="1779" w:type="dxa"/>
            <w:vAlign w:val="center"/>
          </w:tcPr>
          <w:p w14:paraId="0C0FCC88" w14:textId="77777777" w:rsidR="00006F42" w:rsidRPr="003E6567" w:rsidRDefault="00006F42" w:rsidP="00810F9C">
            <w:pPr>
              <w:spacing w:before="120" w:after="120"/>
              <w:rPr>
                <w:rFonts w:eastAsia="Calibri" w:cs="Arial"/>
              </w:rPr>
            </w:pPr>
            <w:r w:rsidRPr="003E6567">
              <w:rPr>
                <w:rFonts w:eastAsia="Calibri" w:cs="Arial"/>
              </w:rPr>
              <w:t>All other races</w:t>
            </w:r>
          </w:p>
        </w:tc>
        <w:tc>
          <w:tcPr>
            <w:tcW w:w="1867" w:type="dxa"/>
            <w:vAlign w:val="center"/>
          </w:tcPr>
          <w:p w14:paraId="55262CE9" w14:textId="77777777" w:rsidR="00006F42" w:rsidRPr="003E6567" w:rsidRDefault="00006F42" w:rsidP="00810F9C">
            <w:pPr>
              <w:spacing w:before="120" w:after="120"/>
              <w:jc w:val="right"/>
              <w:rPr>
                <w:rFonts w:eastAsia="Calibri" w:cs="Arial"/>
              </w:rPr>
            </w:pPr>
            <w:r w:rsidRPr="003E6567">
              <w:rPr>
                <w:rFonts w:eastAsia="Calibri" w:cs="Arial"/>
              </w:rPr>
              <w:t>1.51%</w:t>
            </w:r>
          </w:p>
        </w:tc>
        <w:tc>
          <w:tcPr>
            <w:tcW w:w="1670" w:type="dxa"/>
            <w:vAlign w:val="center"/>
          </w:tcPr>
          <w:p w14:paraId="3495C6A1" w14:textId="77777777" w:rsidR="00006F42" w:rsidRPr="003E6567" w:rsidRDefault="00006F42" w:rsidP="00810F9C">
            <w:pPr>
              <w:spacing w:before="120" w:after="120"/>
              <w:jc w:val="right"/>
              <w:rPr>
                <w:rFonts w:eastAsia="Calibri" w:cs="Arial"/>
              </w:rPr>
            </w:pPr>
            <w:r w:rsidRPr="003E6567">
              <w:rPr>
                <w:rFonts w:eastAsia="Calibri" w:cs="Arial"/>
              </w:rPr>
              <w:t>1.17%</w:t>
            </w:r>
          </w:p>
        </w:tc>
        <w:tc>
          <w:tcPr>
            <w:tcW w:w="1826" w:type="dxa"/>
            <w:vAlign w:val="center"/>
          </w:tcPr>
          <w:p w14:paraId="70F1DC1D" w14:textId="77777777" w:rsidR="00006F42" w:rsidRPr="003E6567" w:rsidRDefault="00006F42" w:rsidP="00810F9C">
            <w:pPr>
              <w:spacing w:before="120" w:after="120"/>
              <w:jc w:val="right"/>
              <w:rPr>
                <w:rFonts w:eastAsia="Calibri" w:cs="Arial"/>
              </w:rPr>
            </w:pPr>
            <w:r w:rsidRPr="003E6567">
              <w:rPr>
                <w:rFonts w:eastAsia="Calibri" w:cs="Arial"/>
              </w:rPr>
              <w:t>1.2906</w:t>
            </w:r>
          </w:p>
        </w:tc>
      </w:tr>
      <w:tr w:rsidR="00006F42" w:rsidRPr="003E6567" w14:paraId="5FE550BC" w14:textId="77777777" w:rsidTr="5A7E9376">
        <w:trPr>
          <w:trHeight w:val="593"/>
        </w:trPr>
        <w:tc>
          <w:tcPr>
            <w:tcW w:w="2208" w:type="dxa"/>
            <w:shd w:val="clear" w:color="auto" w:fill="F2F2F2" w:themeFill="background1" w:themeFillShade="F2"/>
            <w:vAlign w:val="center"/>
          </w:tcPr>
          <w:p w14:paraId="60208EB9" w14:textId="77777777" w:rsidR="00006F42" w:rsidRPr="003E6567" w:rsidRDefault="00006F42" w:rsidP="00810F9C">
            <w:pPr>
              <w:spacing w:before="120" w:after="120"/>
              <w:rPr>
                <w:rFonts w:eastAsia="Calibri" w:cs="Arial"/>
              </w:rPr>
            </w:pPr>
            <w:r w:rsidRPr="003E6567">
              <w:rPr>
                <w:rFonts w:eastAsia="Calibri" w:cs="Arial"/>
              </w:rPr>
              <w:t>Asian</w:t>
            </w:r>
          </w:p>
        </w:tc>
        <w:tc>
          <w:tcPr>
            <w:tcW w:w="1779" w:type="dxa"/>
            <w:shd w:val="clear" w:color="auto" w:fill="F2F2F2" w:themeFill="background1" w:themeFillShade="F2"/>
            <w:vAlign w:val="center"/>
          </w:tcPr>
          <w:p w14:paraId="5C10340F" w14:textId="77777777" w:rsidR="00006F42" w:rsidRPr="003E6567" w:rsidRDefault="00006F42" w:rsidP="00810F9C">
            <w:pPr>
              <w:spacing w:before="120" w:after="120"/>
              <w:rPr>
                <w:rFonts w:eastAsia="Calibri" w:cs="Arial"/>
              </w:rPr>
            </w:pPr>
            <w:r w:rsidRPr="003E6567">
              <w:rPr>
                <w:rFonts w:eastAsia="Calibri" w:cs="Arial"/>
              </w:rPr>
              <w:t>All other races</w:t>
            </w:r>
          </w:p>
        </w:tc>
        <w:tc>
          <w:tcPr>
            <w:tcW w:w="1867" w:type="dxa"/>
            <w:shd w:val="clear" w:color="auto" w:fill="F2F2F2" w:themeFill="background1" w:themeFillShade="F2"/>
            <w:vAlign w:val="center"/>
          </w:tcPr>
          <w:p w14:paraId="74AA1004" w14:textId="77777777" w:rsidR="00006F42" w:rsidRPr="003E6567" w:rsidRDefault="00006F42" w:rsidP="00810F9C">
            <w:pPr>
              <w:spacing w:before="120" w:after="120"/>
              <w:jc w:val="right"/>
              <w:rPr>
                <w:rFonts w:eastAsia="Calibri" w:cs="Arial"/>
              </w:rPr>
            </w:pPr>
            <w:r w:rsidRPr="003E6567">
              <w:rPr>
                <w:rFonts w:eastAsia="Calibri" w:cs="Arial"/>
              </w:rPr>
              <w:t>0.98%</w:t>
            </w:r>
          </w:p>
        </w:tc>
        <w:tc>
          <w:tcPr>
            <w:tcW w:w="1670" w:type="dxa"/>
            <w:shd w:val="clear" w:color="auto" w:fill="F2F2F2" w:themeFill="background1" w:themeFillShade="F2"/>
            <w:vAlign w:val="center"/>
          </w:tcPr>
          <w:p w14:paraId="3B357139" w14:textId="77777777" w:rsidR="00006F42" w:rsidRPr="003E6567" w:rsidRDefault="00006F42" w:rsidP="00810F9C">
            <w:pPr>
              <w:spacing w:before="120" w:after="120"/>
              <w:jc w:val="right"/>
              <w:rPr>
                <w:rFonts w:eastAsia="Calibri" w:cs="Arial"/>
              </w:rPr>
            </w:pPr>
            <w:r w:rsidRPr="003E6567">
              <w:rPr>
                <w:rFonts w:eastAsia="Calibri" w:cs="Arial"/>
              </w:rPr>
              <w:t>1.19%</w:t>
            </w:r>
          </w:p>
        </w:tc>
        <w:tc>
          <w:tcPr>
            <w:tcW w:w="1826" w:type="dxa"/>
            <w:shd w:val="clear" w:color="auto" w:fill="F2F2F2" w:themeFill="background1" w:themeFillShade="F2"/>
            <w:vAlign w:val="center"/>
          </w:tcPr>
          <w:p w14:paraId="0C4576A5" w14:textId="77777777" w:rsidR="00006F42" w:rsidRPr="003E6567" w:rsidRDefault="00006F42" w:rsidP="00810F9C">
            <w:pPr>
              <w:spacing w:before="120" w:after="120"/>
              <w:jc w:val="right"/>
              <w:rPr>
                <w:rFonts w:eastAsia="Calibri" w:cs="Arial"/>
              </w:rPr>
            </w:pPr>
            <w:r w:rsidRPr="003E6567">
              <w:rPr>
                <w:rFonts w:eastAsia="Calibri" w:cs="Arial"/>
              </w:rPr>
              <w:t>0.8235</w:t>
            </w:r>
          </w:p>
        </w:tc>
      </w:tr>
      <w:tr w:rsidR="00006F42" w:rsidRPr="003E6567" w14:paraId="6BDC6066" w14:textId="77777777" w:rsidTr="5A7E9376">
        <w:trPr>
          <w:trHeight w:val="530"/>
        </w:trPr>
        <w:tc>
          <w:tcPr>
            <w:tcW w:w="2208" w:type="dxa"/>
            <w:vAlign w:val="center"/>
          </w:tcPr>
          <w:p w14:paraId="7B57305C" w14:textId="77777777" w:rsidR="00006F42" w:rsidRPr="003E6567" w:rsidRDefault="00006F42" w:rsidP="00810F9C">
            <w:pPr>
              <w:spacing w:before="120" w:after="120"/>
              <w:rPr>
                <w:rFonts w:eastAsia="Calibri" w:cs="Arial"/>
              </w:rPr>
            </w:pPr>
            <w:r w:rsidRPr="003E6567">
              <w:rPr>
                <w:rFonts w:eastAsia="Calibri" w:cs="Arial"/>
              </w:rPr>
              <w:t>Filipino</w:t>
            </w:r>
          </w:p>
        </w:tc>
        <w:tc>
          <w:tcPr>
            <w:tcW w:w="1779" w:type="dxa"/>
            <w:vAlign w:val="center"/>
          </w:tcPr>
          <w:p w14:paraId="5AE7211F" w14:textId="77777777" w:rsidR="00006F42" w:rsidRPr="003E6567" w:rsidRDefault="00006F42" w:rsidP="00810F9C">
            <w:pPr>
              <w:spacing w:before="120" w:after="120"/>
              <w:rPr>
                <w:rFonts w:eastAsia="Calibri" w:cs="Arial"/>
              </w:rPr>
            </w:pPr>
            <w:r w:rsidRPr="003E6567">
              <w:rPr>
                <w:rFonts w:eastAsia="Calibri" w:cs="Arial"/>
              </w:rPr>
              <w:t>All other races</w:t>
            </w:r>
          </w:p>
        </w:tc>
        <w:tc>
          <w:tcPr>
            <w:tcW w:w="1867" w:type="dxa"/>
            <w:vAlign w:val="center"/>
          </w:tcPr>
          <w:p w14:paraId="6FEE8B15" w14:textId="77777777" w:rsidR="00006F42" w:rsidRPr="003E6567" w:rsidRDefault="00006F42" w:rsidP="00810F9C">
            <w:pPr>
              <w:spacing w:before="120" w:after="120"/>
              <w:jc w:val="right"/>
              <w:rPr>
                <w:rFonts w:eastAsia="Calibri" w:cs="Arial"/>
              </w:rPr>
            </w:pPr>
            <w:r w:rsidRPr="003E6567">
              <w:rPr>
                <w:rFonts w:eastAsia="Calibri" w:cs="Arial"/>
              </w:rPr>
              <w:t>1.40%</w:t>
            </w:r>
          </w:p>
        </w:tc>
        <w:tc>
          <w:tcPr>
            <w:tcW w:w="1670" w:type="dxa"/>
            <w:vAlign w:val="center"/>
          </w:tcPr>
          <w:p w14:paraId="2D5AA941" w14:textId="77777777" w:rsidR="00006F42" w:rsidRPr="003E6567" w:rsidRDefault="00006F42" w:rsidP="00810F9C">
            <w:pPr>
              <w:spacing w:before="120" w:after="120"/>
              <w:jc w:val="right"/>
              <w:rPr>
                <w:rFonts w:eastAsia="Calibri" w:cs="Arial"/>
              </w:rPr>
            </w:pPr>
            <w:r w:rsidRPr="003E6567">
              <w:rPr>
                <w:rFonts w:eastAsia="Calibri" w:cs="Arial"/>
              </w:rPr>
              <w:t>1.17%</w:t>
            </w:r>
          </w:p>
        </w:tc>
        <w:tc>
          <w:tcPr>
            <w:tcW w:w="1826" w:type="dxa"/>
            <w:vAlign w:val="center"/>
          </w:tcPr>
          <w:p w14:paraId="0A1BE993" w14:textId="77777777" w:rsidR="00006F42" w:rsidRPr="003E6567" w:rsidRDefault="00006F42" w:rsidP="00810F9C">
            <w:pPr>
              <w:spacing w:before="120" w:after="120"/>
              <w:jc w:val="right"/>
              <w:rPr>
                <w:rFonts w:eastAsia="Calibri" w:cs="Arial"/>
              </w:rPr>
            </w:pPr>
            <w:r w:rsidRPr="003E6567">
              <w:rPr>
                <w:rFonts w:eastAsia="Calibri" w:cs="Arial"/>
              </w:rPr>
              <w:t>1.1966</w:t>
            </w:r>
          </w:p>
        </w:tc>
      </w:tr>
      <w:tr w:rsidR="00006F42" w:rsidRPr="003E6567" w14:paraId="61903BF8" w14:textId="77777777" w:rsidTr="5A7E9376">
        <w:trPr>
          <w:trHeight w:val="530"/>
        </w:trPr>
        <w:tc>
          <w:tcPr>
            <w:tcW w:w="2208" w:type="dxa"/>
            <w:shd w:val="clear" w:color="auto" w:fill="F2F2F2" w:themeFill="background1" w:themeFillShade="F2"/>
            <w:vAlign w:val="center"/>
          </w:tcPr>
          <w:p w14:paraId="006B2B82" w14:textId="77777777" w:rsidR="00006F42" w:rsidRPr="003E6567" w:rsidRDefault="00006F42" w:rsidP="00810F9C">
            <w:pPr>
              <w:spacing w:before="120" w:after="120"/>
              <w:rPr>
                <w:rFonts w:eastAsia="Calibri" w:cs="Arial"/>
              </w:rPr>
            </w:pPr>
            <w:r w:rsidRPr="003E6567">
              <w:rPr>
                <w:rFonts w:eastAsia="Calibri" w:cs="Arial"/>
              </w:rPr>
              <w:t>Hispanic</w:t>
            </w:r>
          </w:p>
        </w:tc>
        <w:tc>
          <w:tcPr>
            <w:tcW w:w="1779" w:type="dxa"/>
            <w:shd w:val="clear" w:color="auto" w:fill="F2F2F2" w:themeFill="background1" w:themeFillShade="F2"/>
            <w:vAlign w:val="center"/>
          </w:tcPr>
          <w:p w14:paraId="2A70D6D8" w14:textId="77777777" w:rsidR="00006F42" w:rsidRPr="003E6567" w:rsidRDefault="00006F42" w:rsidP="00810F9C">
            <w:pPr>
              <w:spacing w:before="120" w:after="120"/>
              <w:rPr>
                <w:rFonts w:eastAsia="Calibri" w:cs="Arial"/>
              </w:rPr>
            </w:pPr>
            <w:r w:rsidRPr="003E6567">
              <w:rPr>
                <w:rFonts w:eastAsia="Calibri" w:cs="Arial"/>
              </w:rPr>
              <w:t>All other races</w:t>
            </w:r>
          </w:p>
        </w:tc>
        <w:tc>
          <w:tcPr>
            <w:tcW w:w="1867" w:type="dxa"/>
            <w:shd w:val="clear" w:color="auto" w:fill="F2F2F2" w:themeFill="background1" w:themeFillShade="F2"/>
            <w:vAlign w:val="center"/>
          </w:tcPr>
          <w:p w14:paraId="45EEF449" w14:textId="77777777" w:rsidR="00006F42" w:rsidRPr="003E6567" w:rsidRDefault="00006F42" w:rsidP="00810F9C">
            <w:pPr>
              <w:spacing w:before="120" w:after="120"/>
              <w:jc w:val="right"/>
              <w:rPr>
                <w:rFonts w:eastAsia="Calibri" w:cs="Arial"/>
              </w:rPr>
            </w:pPr>
            <w:r w:rsidRPr="003E6567">
              <w:rPr>
                <w:rFonts w:eastAsia="Calibri" w:cs="Arial"/>
              </w:rPr>
              <w:t>1.22%</w:t>
            </w:r>
          </w:p>
        </w:tc>
        <w:tc>
          <w:tcPr>
            <w:tcW w:w="1670" w:type="dxa"/>
            <w:shd w:val="clear" w:color="auto" w:fill="F2F2F2" w:themeFill="background1" w:themeFillShade="F2"/>
            <w:vAlign w:val="center"/>
          </w:tcPr>
          <w:p w14:paraId="7B1E755C" w14:textId="77777777" w:rsidR="00006F42" w:rsidRPr="003E6567" w:rsidRDefault="00006F42" w:rsidP="00810F9C">
            <w:pPr>
              <w:spacing w:before="120" w:after="120"/>
              <w:jc w:val="right"/>
              <w:rPr>
                <w:rFonts w:eastAsia="Calibri" w:cs="Arial"/>
              </w:rPr>
            </w:pPr>
            <w:r w:rsidRPr="003E6567">
              <w:rPr>
                <w:rFonts w:eastAsia="Calibri" w:cs="Arial"/>
              </w:rPr>
              <w:t>1.12%</w:t>
            </w:r>
          </w:p>
        </w:tc>
        <w:tc>
          <w:tcPr>
            <w:tcW w:w="1826" w:type="dxa"/>
            <w:shd w:val="clear" w:color="auto" w:fill="F2F2F2" w:themeFill="background1" w:themeFillShade="F2"/>
            <w:vAlign w:val="center"/>
          </w:tcPr>
          <w:p w14:paraId="5A89550A" w14:textId="77777777" w:rsidR="00006F42" w:rsidRPr="003E6567" w:rsidRDefault="00006F42" w:rsidP="00810F9C">
            <w:pPr>
              <w:spacing w:before="120" w:after="120"/>
              <w:jc w:val="right"/>
              <w:rPr>
                <w:rFonts w:eastAsia="Calibri" w:cs="Arial"/>
              </w:rPr>
            </w:pPr>
            <w:r w:rsidRPr="003E6567">
              <w:rPr>
                <w:rFonts w:eastAsia="Calibri" w:cs="Arial"/>
              </w:rPr>
              <w:t>1.0892</w:t>
            </w:r>
          </w:p>
        </w:tc>
      </w:tr>
      <w:tr w:rsidR="00006F42" w:rsidRPr="003E6567" w14:paraId="5033615A" w14:textId="77777777" w:rsidTr="5A7E9376">
        <w:trPr>
          <w:trHeight w:val="530"/>
        </w:trPr>
        <w:tc>
          <w:tcPr>
            <w:tcW w:w="2208" w:type="dxa"/>
            <w:vAlign w:val="center"/>
          </w:tcPr>
          <w:p w14:paraId="7559830A" w14:textId="77777777" w:rsidR="00006F42" w:rsidRPr="003E6567" w:rsidRDefault="00006F42" w:rsidP="00810F9C">
            <w:pPr>
              <w:spacing w:before="120" w:after="120"/>
              <w:rPr>
                <w:rFonts w:eastAsia="Calibri" w:cs="Arial"/>
              </w:rPr>
            </w:pPr>
            <w:r w:rsidRPr="003E6567">
              <w:rPr>
                <w:rFonts w:eastAsia="Calibri" w:cs="Arial"/>
              </w:rPr>
              <w:t>Pacific Islander</w:t>
            </w:r>
          </w:p>
        </w:tc>
        <w:tc>
          <w:tcPr>
            <w:tcW w:w="1779" w:type="dxa"/>
            <w:vAlign w:val="center"/>
          </w:tcPr>
          <w:p w14:paraId="060510B2" w14:textId="77777777" w:rsidR="00006F42" w:rsidRPr="003E6567" w:rsidRDefault="00006F42" w:rsidP="00810F9C">
            <w:pPr>
              <w:spacing w:before="120" w:after="120"/>
              <w:rPr>
                <w:rFonts w:eastAsia="Calibri" w:cs="Arial"/>
              </w:rPr>
            </w:pPr>
            <w:r w:rsidRPr="003E6567">
              <w:rPr>
                <w:rFonts w:eastAsia="Calibri" w:cs="Arial"/>
              </w:rPr>
              <w:t>All other races</w:t>
            </w:r>
          </w:p>
        </w:tc>
        <w:tc>
          <w:tcPr>
            <w:tcW w:w="1867" w:type="dxa"/>
            <w:vAlign w:val="center"/>
          </w:tcPr>
          <w:p w14:paraId="0B5E2C19" w14:textId="77777777" w:rsidR="00006F42" w:rsidRPr="003E6567" w:rsidRDefault="00006F42" w:rsidP="00810F9C">
            <w:pPr>
              <w:spacing w:before="120" w:after="120"/>
              <w:jc w:val="right"/>
              <w:rPr>
                <w:rFonts w:eastAsia="Calibri" w:cs="Arial"/>
              </w:rPr>
            </w:pPr>
            <w:r w:rsidRPr="003E6567">
              <w:rPr>
                <w:rFonts w:eastAsia="Calibri" w:cs="Arial"/>
              </w:rPr>
              <w:t>1.15%</w:t>
            </w:r>
          </w:p>
        </w:tc>
        <w:tc>
          <w:tcPr>
            <w:tcW w:w="1670" w:type="dxa"/>
            <w:vAlign w:val="center"/>
          </w:tcPr>
          <w:p w14:paraId="36CE6DBC" w14:textId="77777777" w:rsidR="00006F42" w:rsidRPr="003E6567" w:rsidRDefault="00006F42" w:rsidP="00810F9C">
            <w:pPr>
              <w:spacing w:before="120" w:after="120"/>
              <w:jc w:val="right"/>
              <w:rPr>
                <w:rFonts w:eastAsia="Calibri" w:cs="Arial"/>
              </w:rPr>
            </w:pPr>
            <w:r w:rsidRPr="003E6567">
              <w:rPr>
                <w:rFonts w:eastAsia="Calibri" w:cs="Arial"/>
              </w:rPr>
              <w:t>1.17%</w:t>
            </w:r>
          </w:p>
        </w:tc>
        <w:tc>
          <w:tcPr>
            <w:tcW w:w="1826" w:type="dxa"/>
            <w:vAlign w:val="center"/>
          </w:tcPr>
          <w:p w14:paraId="2854970C" w14:textId="77777777" w:rsidR="00006F42" w:rsidRPr="003E6567" w:rsidRDefault="00006F42" w:rsidP="00810F9C">
            <w:pPr>
              <w:spacing w:before="120" w:after="120"/>
              <w:jc w:val="right"/>
              <w:rPr>
                <w:rFonts w:eastAsia="Calibri" w:cs="Arial"/>
              </w:rPr>
            </w:pPr>
            <w:r w:rsidRPr="003E6567">
              <w:rPr>
                <w:rFonts w:eastAsia="Calibri" w:cs="Arial"/>
              </w:rPr>
              <w:t>0.9830</w:t>
            </w:r>
          </w:p>
        </w:tc>
      </w:tr>
      <w:tr w:rsidR="00006F42" w:rsidRPr="003E6567" w14:paraId="47E01495" w14:textId="77777777" w:rsidTr="5A7E9376">
        <w:trPr>
          <w:trHeight w:val="800"/>
        </w:trPr>
        <w:tc>
          <w:tcPr>
            <w:tcW w:w="2208" w:type="dxa"/>
            <w:shd w:val="clear" w:color="auto" w:fill="F2F2F2" w:themeFill="background1" w:themeFillShade="F2"/>
            <w:vAlign w:val="center"/>
          </w:tcPr>
          <w:p w14:paraId="5E2AAA29" w14:textId="77777777" w:rsidR="00006F42" w:rsidRPr="003E6567" w:rsidRDefault="00006F42" w:rsidP="00810F9C">
            <w:pPr>
              <w:spacing w:before="120" w:after="120"/>
              <w:rPr>
                <w:rFonts w:eastAsia="Calibri" w:cs="Arial"/>
              </w:rPr>
            </w:pPr>
            <w:r w:rsidRPr="003E6567">
              <w:rPr>
                <w:rFonts w:eastAsia="Calibri" w:cs="Arial"/>
              </w:rPr>
              <w:t>Two or more races</w:t>
            </w:r>
          </w:p>
        </w:tc>
        <w:tc>
          <w:tcPr>
            <w:tcW w:w="1779" w:type="dxa"/>
            <w:shd w:val="clear" w:color="auto" w:fill="F2F2F2" w:themeFill="background1" w:themeFillShade="F2"/>
            <w:vAlign w:val="center"/>
          </w:tcPr>
          <w:p w14:paraId="25CED963" w14:textId="77777777" w:rsidR="00006F42" w:rsidRPr="003E6567" w:rsidRDefault="00006F42" w:rsidP="00810F9C">
            <w:pPr>
              <w:spacing w:before="120" w:after="120"/>
              <w:rPr>
                <w:rFonts w:eastAsia="Calibri" w:cs="Arial"/>
              </w:rPr>
            </w:pPr>
            <w:r w:rsidRPr="003E6567">
              <w:rPr>
                <w:rFonts w:eastAsia="Calibri" w:cs="Arial"/>
              </w:rPr>
              <w:t>All other races</w:t>
            </w:r>
          </w:p>
        </w:tc>
        <w:tc>
          <w:tcPr>
            <w:tcW w:w="1867" w:type="dxa"/>
            <w:shd w:val="clear" w:color="auto" w:fill="F2F2F2" w:themeFill="background1" w:themeFillShade="F2"/>
            <w:vAlign w:val="center"/>
          </w:tcPr>
          <w:p w14:paraId="0B76736D" w14:textId="77777777" w:rsidR="00006F42" w:rsidRPr="003E6567" w:rsidRDefault="00006F42" w:rsidP="00810F9C">
            <w:pPr>
              <w:spacing w:before="120" w:after="120"/>
              <w:jc w:val="right"/>
              <w:rPr>
                <w:rFonts w:eastAsia="Calibri" w:cs="Arial"/>
              </w:rPr>
            </w:pPr>
            <w:r w:rsidRPr="003E6567">
              <w:rPr>
                <w:rFonts w:eastAsia="Calibri" w:cs="Arial"/>
              </w:rPr>
              <w:t>0.97%</w:t>
            </w:r>
          </w:p>
        </w:tc>
        <w:tc>
          <w:tcPr>
            <w:tcW w:w="1670" w:type="dxa"/>
            <w:shd w:val="clear" w:color="auto" w:fill="F2F2F2" w:themeFill="background1" w:themeFillShade="F2"/>
            <w:vAlign w:val="center"/>
          </w:tcPr>
          <w:p w14:paraId="5A36C283" w14:textId="77777777" w:rsidR="00006F42" w:rsidRPr="003E6567" w:rsidRDefault="00006F42" w:rsidP="00810F9C">
            <w:pPr>
              <w:spacing w:before="120" w:after="120"/>
              <w:jc w:val="right"/>
              <w:rPr>
                <w:rFonts w:eastAsia="Calibri" w:cs="Arial"/>
              </w:rPr>
            </w:pPr>
            <w:r w:rsidRPr="003E6567">
              <w:rPr>
                <w:rFonts w:eastAsia="Calibri" w:cs="Arial"/>
              </w:rPr>
              <w:t>1.18%</w:t>
            </w:r>
          </w:p>
        </w:tc>
        <w:tc>
          <w:tcPr>
            <w:tcW w:w="1826" w:type="dxa"/>
            <w:shd w:val="clear" w:color="auto" w:fill="F2F2F2" w:themeFill="background1" w:themeFillShade="F2"/>
            <w:vAlign w:val="center"/>
          </w:tcPr>
          <w:p w14:paraId="01D0F1FC" w14:textId="77777777" w:rsidR="00006F42" w:rsidRPr="003E6567" w:rsidRDefault="00006F42" w:rsidP="00810F9C">
            <w:pPr>
              <w:spacing w:before="120" w:after="120"/>
              <w:jc w:val="right"/>
              <w:rPr>
                <w:rFonts w:eastAsia="Calibri" w:cs="Arial"/>
              </w:rPr>
            </w:pPr>
            <w:r w:rsidRPr="003E6567">
              <w:rPr>
                <w:rFonts w:eastAsia="Calibri" w:cs="Arial"/>
              </w:rPr>
              <w:t>0.8220</w:t>
            </w:r>
          </w:p>
        </w:tc>
      </w:tr>
      <w:tr w:rsidR="00006F42" w:rsidRPr="003E6567" w14:paraId="38752F58" w14:textId="77777777" w:rsidTr="5A7E9376">
        <w:trPr>
          <w:trHeight w:val="620"/>
        </w:trPr>
        <w:tc>
          <w:tcPr>
            <w:tcW w:w="2208" w:type="dxa"/>
            <w:vAlign w:val="center"/>
          </w:tcPr>
          <w:p w14:paraId="7A826F45" w14:textId="77777777" w:rsidR="00006F42" w:rsidRPr="003E6567" w:rsidRDefault="00006F42" w:rsidP="00810F9C">
            <w:pPr>
              <w:spacing w:before="120" w:after="120"/>
              <w:rPr>
                <w:rFonts w:eastAsia="Calibri" w:cs="Arial"/>
              </w:rPr>
            </w:pPr>
            <w:r w:rsidRPr="003E6567">
              <w:rPr>
                <w:rFonts w:eastAsia="Calibri" w:cs="Arial"/>
              </w:rPr>
              <w:t>White</w:t>
            </w:r>
          </w:p>
        </w:tc>
        <w:tc>
          <w:tcPr>
            <w:tcW w:w="1779" w:type="dxa"/>
            <w:vAlign w:val="center"/>
          </w:tcPr>
          <w:p w14:paraId="78F3A46C" w14:textId="77777777" w:rsidR="00006F42" w:rsidRPr="003E6567" w:rsidRDefault="00006F42" w:rsidP="00810F9C">
            <w:pPr>
              <w:spacing w:before="120" w:after="120"/>
              <w:rPr>
                <w:rFonts w:eastAsia="Calibri" w:cs="Arial"/>
              </w:rPr>
            </w:pPr>
            <w:r w:rsidRPr="003E6567">
              <w:rPr>
                <w:rFonts w:eastAsia="Calibri" w:cs="Arial"/>
              </w:rPr>
              <w:t>All other races</w:t>
            </w:r>
          </w:p>
        </w:tc>
        <w:tc>
          <w:tcPr>
            <w:tcW w:w="1867" w:type="dxa"/>
            <w:vAlign w:val="center"/>
          </w:tcPr>
          <w:p w14:paraId="35F7B4E7" w14:textId="77777777" w:rsidR="00006F42" w:rsidRPr="003E6567" w:rsidRDefault="00006F42" w:rsidP="00810F9C">
            <w:pPr>
              <w:spacing w:before="120" w:after="120"/>
              <w:jc w:val="right"/>
              <w:rPr>
                <w:rFonts w:eastAsia="Calibri" w:cs="Arial"/>
              </w:rPr>
            </w:pPr>
            <w:r w:rsidRPr="003E6567">
              <w:rPr>
                <w:rFonts w:eastAsia="Calibri" w:cs="Arial"/>
              </w:rPr>
              <w:t>1.0%</w:t>
            </w:r>
          </w:p>
        </w:tc>
        <w:tc>
          <w:tcPr>
            <w:tcW w:w="1670" w:type="dxa"/>
            <w:vAlign w:val="center"/>
          </w:tcPr>
          <w:p w14:paraId="7AE3CA85" w14:textId="77777777" w:rsidR="00006F42" w:rsidRPr="003E6567" w:rsidRDefault="00006F42" w:rsidP="00810F9C">
            <w:pPr>
              <w:spacing w:before="120" w:after="120"/>
              <w:jc w:val="right"/>
              <w:rPr>
                <w:rFonts w:eastAsia="Calibri" w:cs="Arial"/>
              </w:rPr>
            </w:pPr>
            <w:r w:rsidRPr="003E6567">
              <w:rPr>
                <w:rFonts w:eastAsia="Calibri" w:cs="Arial"/>
              </w:rPr>
              <w:t>1.22%</w:t>
            </w:r>
          </w:p>
        </w:tc>
        <w:tc>
          <w:tcPr>
            <w:tcW w:w="1826" w:type="dxa"/>
            <w:vAlign w:val="center"/>
          </w:tcPr>
          <w:p w14:paraId="0FDD50E6" w14:textId="77777777" w:rsidR="00006F42" w:rsidRPr="003E6567" w:rsidRDefault="00006F42" w:rsidP="00810F9C">
            <w:pPr>
              <w:spacing w:before="120" w:after="120"/>
              <w:jc w:val="right"/>
              <w:rPr>
                <w:rFonts w:eastAsia="Calibri" w:cs="Arial"/>
              </w:rPr>
            </w:pPr>
            <w:r w:rsidRPr="003E6567">
              <w:rPr>
                <w:rFonts w:eastAsia="Calibri" w:cs="Arial"/>
              </w:rPr>
              <w:t>0.8197</w:t>
            </w:r>
          </w:p>
        </w:tc>
      </w:tr>
      <w:tr w:rsidR="00006F42" w:rsidRPr="003E6567" w14:paraId="38303071" w14:textId="77777777" w:rsidTr="5A7E9376">
        <w:trPr>
          <w:trHeight w:val="737"/>
        </w:trPr>
        <w:tc>
          <w:tcPr>
            <w:tcW w:w="2208" w:type="dxa"/>
            <w:shd w:val="clear" w:color="auto" w:fill="F2F2F2" w:themeFill="background1" w:themeFillShade="F2"/>
            <w:vAlign w:val="center"/>
          </w:tcPr>
          <w:p w14:paraId="02A607C2" w14:textId="77777777" w:rsidR="00006F42" w:rsidRPr="003E6567" w:rsidRDefault="00006F42" w:rsidP="00810F9C">
            <w:pPr>
              <w:spacing w:before="120" w:after="120"/>
              <w:rPr>
                <w:rFonts w:eastAsia="Calibri" w:cs="Arial"/>
              </w:rPr>
            </w:pPr>
            <w:r w:rsidRPr="003E6567">
              <w:rPr>
                <w:rFonts w:eastAsia="Calibri" w:cs="Arial"/>
              </w:rPr>
              <w:t>English learner</w:t>
            </w:r>
          </w:p>
        </w:tc>
        <w:tc>
          <w:tcPr>
            <w:tcW w:w="1779" w:type="dxa"/>
            <w:shd w:val="clear" w:color="auto" w:fill="F2F2F2" w:themeFill="background1" w:themeFillShade="F2"/>
            <w:vAlign w:val="center"/>
          </w:tcPr>
          <w:p w14:paraId="36844736" w14:textId="77777777" w:rsidR="00006F42" w:rsidRPr="003E6567" w:rsidRDefault="00006F42" w:rsidP="00810F9C">
            <w:pPr>
              <w:spacing w:before="120" w:after="120"/>
              <w:rPr>
                <w:rFonts w:eastAsia="Calibri" w:cs="Arial"/>
              </w:rPr>
            </w:pPr>
            <w:r w:rsidRPr="003E6567">
              <w:rPr>
                <w:rFonts w:eastAsia="Calibri" w:cs="Arial"/>
              </w:rPr>
              <w:t>All not English learners</w:t>
            </w:r>
          </w:p>
        </w:tc>
        <w:tc>
          <w:tcPr>
            <w:tcW w:w="1867" w:type="dxa"/>
            <w:shd w:val="clear" w:color="auto" w:fill="F2F2F2" w:themeFill="background1" w:themeFillShade="F2"/>
            <w:vAlign w:val="center"/>
          </w:tcPr>
          <w:p w14:paraId="0BACC321" w14:textId="77777777" w:rsidR="00006F42" w:rsidRPr="003E6567" w:rsidRDefault="00006F42" w:rsidP="00810F9C">
            <w:pPr>
              <w:spacing w:before="120" w:after="120"/>
              <w:jc w:val="right"/>
              <w:rPr>
                <w:rFonts w:eastAsia="Calibri" w:cs="Arial"/>
              </w:rPr>
            </w:pPr>
            <w:r w:rsidRPr="003E6567">
              <w:rPr>
                <w:rFonts w:eastAsia="Calibri" w:cs="Arial"/>
              </w:rPr>
              <w:t>2.14%</w:t>
            </w:r>
          </w:p>
        </w:tc>
        <w:tc>
          <w:tcPr>
            <w:tcW w:w="1670" w:type="dxa"/>
            <w:shd w:val="clear" w:color="auto" w:fill="F2F2F2" w:themeFill="background1" w:themeFillShade="F2"/>
            <w:vAlign w:val="center"/>
          </w:tcPr>
          <w:p w14:paraId="7DC691AA" w14:textId="77777777" w:rsidR="00006F42" w:rsidRPr="003E6567" w:rsidRDefault="00006F42" w:rsidP="00810F9C">
            <w:pPr>
              <w:spacing w:before="120" w:after="120"/>
              <w:jc w:val="right"/>
              <w:rPr>
                <w:rFonts w:eastAsia="Calibri" w:cs="Arial"/>
              </w:rPr>
            </w:pPr>
            <w:r w:rsidRPr="003E6567">
              <w:rPr>
                <w:rFonts w:eastAsia="Calibri" w:cs="Arial"/>
              </w:rPr>
              <w:t>0.98%</w:t>
            </w:r>
          </w:p>
        </w:tc>
        <w:tc>
          <w:tcPr>
            <w:tcW w:w="1826" w:type="dxa"/>
            <w:shd w:val="clear" w:color="auto" w:fill="F2F2F2" w:themeFill="background1" w:themeFillShade="F2"/>
            <w:vAlign w:val="center"/>
          </w:tcPr>
          <w:p w14:paraId="45CF2E4E" w14:textId="77777777" w:rsidR="00006F42" w:rsidRPr="003E6567" w:rsidRDefault="00006F42" w:rsidP="00810F9C">
            <w:pPr>
              <w:spacing w:before="120" w:after="120"/>
              <w:jc w:val="right"/>
              <w:rPr>
                <w:rFonts w:eastAsia="Calibri" w:cs="Arial"/>
              </w:rPr>
            </w:pPr>
            <w:r w:rsidRPr="003E6567">
              <w:rPr>
                <w:rFonts w:eastAsia="Calibri" w:cs="Arial"/>
              </w:rPr>
              <w:t>2.1837</w:t>
            </w:r>
          </w:p>
        </w:tc>
      </w:tr>
      <w:tr w:rsidR="00006F42" w:rsidRPr="003E6567" w14:paraId="190C1C14" w14:textId="77777777" w:rsidTr="5A7E9376">
        <w:trPr>
          <w:trHeight w:val="827"/>
        </w:trPr>
        <w:tc>
          <w:tcPr>
            <w:tcW w:w="2208" w:type="dxa"/>
            <w:vAlign w:val="center"/>
          </w:tcPr>
          <w:p w14:paraId="2BBF2B2E" w14:textId="77777777" w:rsidR="00006F42" w:rsidRPr="003E6567" w:rsidRDefault="00006F42" w:rsidP="00810F9C">
            <w:pPr>
              <w:spacing w:before="120" w:after="120"/>
              <w:rPr>
                <w:rFonts w:eastAsia="Calibri" w:cs="Arial"/>
              </w:rPr>
            </w:pPr>
            <w:r w:rsidRPr="003E6567">
              <w:rPr>
                <w:rFonts w:eastAsia="Calibri" w:cs="Arial"/>
              </w:rPr>
              <w:t>Not English learner</w:t>
            </w:r>
          </w:p>
        </w:tc>
        <w:tc>
          <w:tcPr>
            <w:tcW w:w="1779" w:type="dxa"/>
            <w:vAlign w:val="center"/>
          </w:tcPr>
          <w:p w14:paraId="5FE84C2A" w14:textId="77777777" w:rsidR="00006F42" w:rsidRPr="003E6567" w:rsidRDefault="00006F42" w:rsidP="00810F9C">
            <w:pPr>
              <w:spacing w:before="120" w:after="120"/>
              <w:rPr>
                <w:rFonts w:eastAsia="Calibri" w:cs="Arial"/>
              </w:rPr>
            </w:pPr>
            <w:r w:rsidRPr="003E6567">
              <w:rPr>
                <w:rFonts w:eastAsia="Calibri" w:cs="Arial"/>
              </w:rPr>
              <w:t>All English learners</w:t>
            </w:r>
          </w:p>
        </w:tc>
        <w:tc>
          <w:tcPr>
            <w:tcW w:w="1867" w:type="dxa"/>
            <w:vAlign w:val="center"/>
          </w:tcPr>
          <w:p w14:paraId="6DBED9E5" w14:textId="77777777" w:rsidR="00006F42" w:rsidRPr="003E6567" w:rsidRDefault="00006F42" w:rsidP="00810F9C">
            <w:pPr>
              <w:spacing w:before="120" w:after="120"/>
              <w:jc w:val="right"/>
              <w:rPr>
                <w:rFonts w:eastAsia="Calibri" w:cs="Arial"/>
              </w:rPr>
            </w:pPr>
            <w:r w:rsidRPr="003E6567">
              <w:rPr>
                <w:rFonts w:eastAsia="Calibri" w:cs="Arial"/>
              </w:rPr>
              <w:t>0.98%</w:t>
            </w:r>
          </w:p>
        </w:tc>
        <w:tc>
          <w:tcPr>
            <w:tcW w:w="1670" w:type="dxa"/>
            <w:vAlign w:val="center"/>
          </w:tcPr>
          <w:p w14:paraId="4DBA22F2" w14:textId="77777777" w:rsidR="00006F42" w:rsidRPr="003E6567" w:rsidRDefault="00006F42" w:rsidP="00810F9C">
            <w:pPr>
              <w:spacing w:before="120" w:after="120"/>
              <w:jc w:val="right"/>
              <w:rPr>
                <w:rFonts w:eastAsia="Calibri" w:cs="Arial"/>
              </w:rPr>
            </w:pPr>
            <w:r w:rsidRPr="003E6567">
              <w:rPr>
                <w:rFonts w:eastAsia="Calibri" w:cs="Arial"/>
              </w:rPr>
              <w:t>2.14%</w:t>
            </w:r>
          </w:p>
        </w:tc>
        <w:tc>
          <w:tcPr>
            <w:tcW w:w="1826" w:type="dxa"/>
            <w:vAlign w:val="center"/>
          </w:tcPr>
          <w:p w14:paraId="78DB8862" w14:textId="77777777" w:rsidR="00006F42" w:rsidRPr="003E6567" w:rsidRDefault="00006F42" w:rsidP="00810F9C">
            <w:pPr>
              <w:spacing w:before="120" w:after="120"/>
              <w:jc w:val="right"/>
              <w:rPr>
                <w:rFonts w:eastAsia="Calibri" w:cs="Arial"/>
              </w:rPr>
            </w:pPr>
            <w:r w:rsidRPr="003E6567">
              <w:rPr>
                <w:rFonts w:eastAsia="Calibri" w:cs="Arial"/>
              </w:rPr>
              <w:t>0.4579</w:t>
            </w:r>
          </w:p>
        </w:tc>
      </w:tr>
      <w:tr w:rsidR="00006F42" w:rsidRPr="003E6567" w14:paraId="4712CD70" w14:textId="77777777" w:rsidTr="5A7E9376">
        <w:trPr>
          <w:trHeight w:val="602"/>
        </w:trPr>
        <w:tc>
          <w:tcPr>
            <w:tcW w:w="2208" w:type="dxa"/>
            <w:shd w:val="clear" w:color="auto" w:fill="F2F2F2" w:themeFill="background1" w:themeFillShade="F2"/>
            <w:vAlign w:val="center"/>
          </w:tcPr>
          <w:p w14:paraId="009DE424" w14:textId="77777777" w:rsidR="00006F42" w:rsidRPr="003E6567" w:rsidRDefault="00006F42" w:rsidP="00810F9C">
            <w:pPr>
              <w:spacing w:before="120" w:after="120"/>
              <w:rPr>
                <w:rFonts w:eastAsia="Calibri" w:cs="Arial"/>
              </w:rPr>
            </w:pPr>
            <w:r w:rsidRPr="003E6567">
              <w:rPr>
                <w:rFonts w:eastAsia="Calibri" w:cs="Arial"/>
              </w:rPr>
              <w:t>Migrant</w:t>
            </w:r>
          </w:p>
        </w:tc>
        <w:tc>
          <w:tcPr>
            <w:tcW w:w="1779" w:type="dxa"/>
            <w:shd w:val="clear" w:color="auto" w:fill="F2F2F2" w:themeFill="background1" w:themeFillShade="F2"/>
            <w:vAlign w:val="center"/>
          </w:tcPr>
          <w:p w14:paraId="4445E762" w14:textId="77777777" w:rsidR="00006F42" w:rsidRPr="003E6567" w:rsidRDefault="00006F42" w:rsidP="00810F9C">
            <w:pPr>
              <w:spacing w:before="120" w:after="120"/>
              <w:rPr>
                <w:rFonts w:eastAsia="Calibri" w:cs="Arial"/>
              </w:rPr>
            </w:pPr>
            <w:r w:rsidRPr="003E6567">
              <w:rPr>
                <w:rFonts w:eastAsia="Calibri" w:cs="Arial"/>
              </w:rPr>
              <w:t>All not migrant</w:t>
            </w:r>
          </w:p>
        </w:tc>
        <w:tc>
          <w:tcPr>
            <w:tcW w:w="1867" w:type="dxa"/>
            <w:shd w:val="clear" w:color="auto" w:fill="F2F2F2" w:themeFill="background1" w:themeFillShade="F2"/>
            <w:vAlign w:val="center"/>
          </w:tcPr>
          <w:p w14:paraId="48CA7E2F" w14:textId="77777777" w:rsidR="00006F42" w:rsidRPr="003E6567" w:rsidRDefault="00006F42" w:rsidP="00810F9C">
            <w:pPr>
              <w:spacing w:before="120" w:after="120"/>
              <w:jc w:val="right"/>
              <w:rPr>
                <w:rFonts w:eastAsia="Calibri" w:cs="Arial"/>
              </w:rPr>
            </w:pPr>
            <w:r w:rsidRPr="003E6567">
              <w:rPr>
                <w:rFonts w:eastAsia="Calibri" w:cs="Arial"/>
              </w:rPr>
              <w:t>0.81%</w:t>
            </w:r>
          </w:p>
        </w:tc>
        <w:tc>
          <w:tcPr>
            <w:tcW w:w="1670" w:type="dxa"/>
            <w:shd w:val="clear" w:color="auto" w:fill="F2F2F2" w:themeFill="background1" w:themeFillShade="F2"/>
            <w:vAlign w:val="center"/>
          </w:tcPr>
          <w:p w14:paraId="1B579F60" w14:textId="77777777" w:rsidR="00006F42" w:rsidRPr="003E6567" w:rsidRDefault="00006F42" w:rsidP="00810F9C">
            <w:pPr>
              <w:spacing w:before="120" w:after="120"/>
              <w:jc w:val="right"/>
              <w:rPr>
                <w:rFonts w:eastAsia="Calibri" w:cs="Arial"/>
              </w:rPr>
            </w:pPr>
            <w:r w:rsidRPr="003E6567">
              <w:rPr>
                <w:rFonts w:eastAsia="Calibri" w:cs="Arial"/>
              </w:rPr>
              <w:t>1.17%</w:t>
            </w:r>
          </w:p>
        </w:tc>
        <w:tc>
          <w:tcPr>
            <w:tcW w:w="1826" w:type="dxa"/>
            <w:shd w:val="clear" w:color="auto" w:fill="F2F2F2" w:themeFill="background1" w:themeFillShade="F2"/>
            <w:vAlign w:val="center"/>
          </w:tcPr>
          <w:p w14:paraId="0B89F899" w14:textId="77777777" w:rsidR="00006F42" w:rsidRPr="003E6567" w:rsidRDefault="00006F42" w:rsidP="00810F9C">
            <w:pPr>
              <w:spacing w:before="120" w:after="120"/>
              <w:jc w:val="right"/>
              <w:rPr>
                <w:rFonts w:eastAsia="Calibri" w:cs="Arial"/>
              </w:rPr>
            </w:pPr>
            <w:r w:rsidRPr="003E6567">
              <w:rPr>
                <w:rFonts w:eastAsia="Calibri" w:cs="Arial"/>
              </w:rPr>
              <w:t>0.6923</w:t>
            </w:r>
          </w:p>
        </w:tc>
      </w:tr>
      <w:tr w:rsidR="00006F42" w:rsidRPr="003E6567" w14:paraId="31DA74B9" w14:textId="77777777" w:rsidTr="5A7E9376">
        <w:trPr>
          <w:trHeight w:val="602"/>
        </w:trPr>
        <w:tc>
          <w:tcPr>
            <w:tcW w:w="2208" w:type="dxa"/>
            <w:vAlign w:val="center"/>
          </w:tcPr>
          <w:p w14:paraId="376022F2" w14:textId="77777777" w:rsidR="00006F42" w:rsidRPr="003E6567" w:rsidRDefault="00006F42" w:rsidP="00810F9C">
            <w:pPr>
              <w:spacing w:before="120" w:after="120"/>
              <w:rPr>
                <w:rFonts w:eastAsia="Calibri" w:cs="Arial"/>
              </w:rPr>
            </w:pPr>
            <w:r w:rsidRPr="003E6567">
              <w:rPr>
                <w:rFonts w:eastAsia="Calibri" w:cs="Arial"/>
              </w:rPr>
              <w:t>Not migrant</w:t>
            </w:r>
          </w:p>
        </w:tc>
        <w:tc>
          <w:tcPr>
            <w:tcW w:w="1779" w:type="dxa"/>
            <w:vAlign w:val="center"/>
          </w:tcPr>
          <w:p w14:paraId="7E296EE8" w14:textId="77777777" w:rsidR="00006F42" w:rsidRPr="003E6567" w:rsidRDefault="00006F42" w:rsidP="00810F9C">
            <w:pPr>
              <w:spacing w:before="120" w:after="120"/>
              <w:rPr>
                <w:rFonts w:eastAsia="Calibri" w:cs="Arial"/>
              </w:rPr>
            </w:pPr>
            <w:r w:rsidRPr="003E6567">
              <w:rPr>
                <w:rFonts w:eastAsia="Calibri" w:cs="Arial"/>
              </w:rPr>
              <w:t>All migrant</w:t>
            </w:r>
          </w:p>
        </w:tc>
        <w:tc>
          <w:tcPr>
            <w:tcW w:w="1867" w:type="dxa"/>
            <w:vAlign w:val="center"/>
          </w:tcPr>
          <w:p w14:paraId="1690C80C" w14:textId="77777777" w:rsidR="00006F42" w:rsidRPr="003E6567" w:rsidRDefault="00006F42" w:rsidP="00810F9C">
            <w:pPr>
              <w:spacing w:before="120" w:after="120"/>
              <w:jc w:val="right"/>
              <w:rPr>
                <w:rFonts w:eastAsia="Calibri" w:cs="Arial"/>
              </w:rPr>
            </w:pPr>
            <w:r w:rsidRPr="003E6567">
              <w:rPr>
                <w:rFonts w:eastAsia="Calibri" w:cs="Arial"/>
              </w:rPr>
              <w:t>1.17%</w:t>
            </w:r>
          </w:p>
        </w:tc>
        <w:tc>
          <w:tcPr>
            <w:tcW w:w="1670" w:type="dxa"/>
            <w:vAlign w:val="center"/>
          </w:tcPr>
          <w:p w14:paraId="4B57414F" w14:textId="77777777" w:rsidR="00006F42" w:rsidRPr="003E6567" w:rsidRDefault="00006F42" w:rsidP="00810F9C">
            <w:pPr>
              <w:spacing w:before="120" w:after="120"/>
              <w:jc w:val="right"/>
              <w:rPr>
                <w:rFonts w:eastAsia="Calibri" w:cs="Arial"/>
              </w:rPr>
            </w:pPr>
            <w:r w:rsidRPr="003E6567">
              <w:rPr>
                <w:rFonts w:eastAsia="Calibri" w:cs="Arial"/>
              </w:rPr>
              <w:t>0.81%</w:t>
            </w:r>
          </w:p>
        </w:tc>
        <w:tc>
          <w:tcPr>
            <w:tcW w:w="1826" w:type="dxa"/>
            <w:vAlign w:val="center"/>
          </w:tcPr>
          <w:p w14:paraId="6D716271" w14:textId="77777777" w:rsidR="00006F42" w:rsidRPr="003E6567" w:rsidRDefault="00006F42" w:rsidP="00810F9C">
            <w:pPr>
              <w:spacing w:before="120" w:after="120"/>
              <w:jc w:val="right"/>
              <w:rPr>
                <w:rFonts w:eastAsia="Calibri" w:cs="Arial"/>
              </w:rPr>
            </w:pPr>
            <w:r w:rsidRPr="003E6567">
              <w:rPr>
                <w:rFonts w:eastAsia="Calibri" w:cs="Arial"/>
              </w:rPr>
              <w:t>1.4444</w:t>
            </w:r>
          </w:p>
        </w:tc>
      </w:tr>
      <w:tr w:rsidR="00006F42" w:rsidRPr="003E6567" w14:paraId="2EEB4212" w14:textId="77777777" w:rsidTr="5A7E9376">
        <w:trPr>
          <w:trHeight w:val="800"/>
        </w:trPr>
        <w:tc>
          <w:tcPr>
            <w:tcW w:w="2208" w:type="dxa"/>
            <w:shd w:val="clear" w:color="auto" w:fill="F2F2F2" w:themeFill="background1" w:themeFillShade="F2"/>
            <w:vAlign w:val="center"/>
          </w:tcPr>
          <w:p w14:paraId="24BCB7CC" w14:textId="77777777" w:rsidR="00006F42" w:rsidRPr="003E6567" w:rsidRDefault="00006F42" w:rsidP="00810F9C">
            <w:pPr>
              <w:spacing w:before="120" w:after="120"/>
              <w:rPr>
                <w:rFonts w:eastAsia="Calibri" w:cs="Arial"/>
              </w:rPr>
            </w:pPr>
            <w:r w:rsidRPr="003E6567">
              <w:rPr>
                <w:rFonts w:eastAsia="Calibri" w:cs="Arial"/>
              </w:rPr>
              <w:t>Economically disadvantaged</w:t>
            </w:r>
          </w:p>
        </w:tc>
        <w:tc>
          <w:tcPr>
            <w:tcW w:w="1779" w:type="dxa"/>
            <w:shd w:val="clear" w:color="auto" w:fill="F2F2F2" w:themeFill="background1" w:themeFillShade="F2"/>
            <w:vAlign w:val="center"/>
          </w:tcPr>
          <w:p w14:paraId="76E3D7BC" w14:textId="77777777" w:rsidR="00006F42" w:rsidRPr="003E6567" w:rsidRDefault="00006F42" w:rsidP="00810F9C">
            <w:pPr>
              <w:spacing w:before="120" w:after="120"/>
              <w:rPr>
                <w:rFonts w:eastAsia="Calibri" w:cs="Arial"/>
              </w:rPr>
            </w:pPr>
            <w:r w:rsidRPr="003E6567">
              <w:rPr>
                <w:rFonts w:eastAsia="Calibri" w:cs="Arial"/>
              </w:rPr>
              <w:t>All not economically disadvantaged</w:t>
            </w:r>
          </w:p>
        </w:tc>
        <w:tc>
          <w:tcPr>
            <w:tcW w:w="1867" w:type="dxa"/>
            <w:shd w:val="clear" w:color="auto" w:fill="F2F2F2" w:themeFill="background1" w:themeFillShade="F2"/>
            <w:vAlign w:val="center"/>
          </w:tcPr>
          <w:p w14:paraId="1DD84434" w14:textId="77777777" w:rsidR="00006F42" w:rsidRPr="003E6567" w:rsidRDefault="00006F42" w:rsidP="00810F9C">
            <w:pPr>
              <w:spacing w:before="120" w:after="120"/>
              <w:jc w:val="right"/>
              <w:rPr>
                <w:rFonts w:eastAsia="Calibri" w:cs="Arial"/>
              </w:rPr>
            </w:pPr>
            <w:r w:rsidRPr="003E6567">
              <w:rPr>
                <w:rFonts w:eastAsia="Calibri" w:cs="Arial"/>
              </w:rPr>
              <w:t>1.26%</w:t>
            </w:r>
          </w:p>
        </w:tc>
        <w:tc>
          <w:tcPr>
            <w:tcW w:w="1670" w:type="dxa"/>
            <w:shd w:val="clear" w:color="auto" w:fill="F2F2F2" w:themeFill="background1" w:themeFillShade="F2"/>
            <w:vAlign w:val="center"/>
          </w:tcPr>
          <w:p w14:paraId="0CBD50F1" w14:textId="77777777" w:rsidR="00006F42" w:rsidRPr="003E6567" w:rsidRDefault="00006F42" w:rsidP="00810F9C">
            <w:pPr>
              <w:spacing w:before="120" w:after="120"/>
              <w:jc w:val="right"/>
              <w:rPr>
                <w:rFonts w:eastAsia="Calibri" w:cs="Arial"/>
              </w:rPr>
            </w:pPr>
            <w:r w:rsidRPr="003E6567">
              <w:rPr>
                <w:rFonts w:eastAsia="Calibri" w:cs="Arial"/>
              </w:rPr>
              <w:t>1.04%</w:t>
            </w:r>
          </w:p>
        </w:tc>
        <w:tc>
          <w:tcPr>
            <w:tcW w:w="1826" w:type="dxa"/>
            <w:shd w:val="clear" w:color="auto" w:fill="F2F2F2" w:themeFill="background1" w:themeFillShade="F2"/>
            <w:vAlign w:val="center"/>
          </w:tcPr>
          <w:p w14:paraId="55D6DD0E" w14:textId="77777777" w:rsidR="00006F42" w:rsidRPr="003E6567" w:rsidRDefault="00006F42" w:rsidP="00810F9C">
            <w:pPr>
              <w:spacing w:before="120" w:after="120"/>
              <w:jc w:val="right"/>
              <w:rPr>
                <w:rFonts w:eastAsia="Calibri" w:cs="Arial"/>
              </w:rPr>
            </w:pPr>
            <w:r w:rsidRPr="003E6567">
              <w:rPr>
                <w:rFonts w:eastAsia="Calibri" w:cs="Arial"/>
              </w:rPr>
              <w:t>1.2115</w:t>
            </w:r>
          </w:p>
        </w:tc>
      </w:tr>
      <w:tr w:rsidR="00006F42" w:rsidRPr="003E6567" w14:paraId="4DFC3B2B" w14:textId="77777777" w:rsidTr="5A7E9376">
        <w:trPr>
          <w:trHeight w:val="800"/>
        </w:trPr>
        <w:tc>
          <w:tcPr>
            <w:tcW w:w="2208" w:type="dxa"/>
            <w:vAlign w:val="center"/>
          </w:tcPr>
          <w:p w14:paraId="12527A2B" w14:textId="77777777" w:rsidR="00006F42" w:rsidRPr="003E6567" w:rsidRDefault="00006F42" w:rsidP="00810F9C">
            <w:pPr>
              <w:spacing w:before="120" w:after="120"/>
              <w:rPr>
                <w:rFonts w:eastAsia="Calibri" w:cs="Arial"/>
              </w:rPr>
            </w:pPr>
            <w:r w:rsidRPr="003E6567">
              <w:rPr>
                <w:rFonts w:eastAsia="Calibri" w:cs="Arial"/>
              </w:rPr>
              <w:t>Not economically disadvantaged</w:t>
            </w:r>
          </w:p>
        </w:tc>
        <w:tc>
          <w:tcPr>
            <w:tcW w:w="1779" w:type="dxa"/>
            <w:vAlign w:val="center"/>
          </w:tcPr>
          <w:p w14:paraId="01257DFF" w14:textId="77777777" w:rsidR="00006F42" w:rsidRPr="003E6567" w:rsidRDefault="00006F42" w:rsidP="00810F9C">
            <w:pPr>
              <w:spacing w:before="120" w:after="120"/>
              <w:rPr>
                <w:rFonts w:eastAsia="Calibri" w:cs="Arial"/>
              </w:rPr>
            </w:pPr>
            <w:r w:rsidRPr="003E6567">
              <w:rPr>
                <w:rFonts w:eastAsia="Calibri" w:cs="Arial"/>
              </w:rPr>
              <w:t>Economically disadvantaged</w:t>
            </w:r>
          </w:p>
        </w:tc>
        <w:tc>
          <w:tcPr>
            <w:tcW w:w="1867" w:type="dxa"/>
            <w:vAlign w:val="center"/>
          </w:tcPr>
          <w:p w14:paraId="165F3FDC" w14:textId="77777777" w:rsidR="00006F42" w:rsidRPr="003E6567" w:rsidRDefault="00006F42" w:rsidP="00810F9C">
            <w:pPr>
              <w:spacing w:before="120" w:after="120"/>
              <w:jc w:val="right"/>
              <w:rPr>
                <w:rFonts w:eastAsia="Calibri" w:cs="Arial"/>
              </w:rPr>
            </w:pPr>
            <w:r w:rsidRPr="003E6567">
              <w:rPr>
                <w:rFonts w:eastAsia="Calibri" w:cs="Arial"/>
              </w:rPr>
              <w:t>1.04%</w:t>
            </w:r>
          </w:p>
        </w:tc>
        <w:tc>
          <w:tcPr>
            <w:tcW w:w="1670" w:type="dxa"/>
            <w:vAlign w:val="center"/>
          </w:tcPr>
          <w:p w14:paraId="5F219271" w14:textId="77777777" w:rsidR="00006F42" w:rsidRPr="003E6567" w:rsidRDefault="00006F42" w:rsidP="00810F9C">
            <w:pPr>
              <w:spacing w:before="120" w:after="120"/>
              <w:jc w:val="right"/>
              <w:rPr>
                <w:rFonts w:eastAsia="Calibri" w:cs="Arial"/>
              </w:rPr>
            </w:pPr>
            <w:r w:rsidRPr="003E6567">
              <w:rPr>
                <w:rFonts w:eastAsia="Calibri" w:cs="Arial"/>
              </w:rPr>
              <w:t>1.26%</w:t>
            </w:r>
          </w:p>
        </w:tc>
        <w:tc>
          <w:tcPr>
            <w:tcW w:w="1826" w:type="dxa"/>
            <w:vAlign w:val="center"/>
          </w:tcPr>
          <w:p w14:paraId="25FBF53F" w14:textId="77777777" w:rsidR="00006F42" w:rsidRPr="003E6567" w:rsidRDefault="00006F42" w:rsidP="00810F9C">
            <w:pPr>
              <w:spacing w:before="120" w:after="120"/>
              <w:jc w:val="right"/>
              <w:rPr>
                <w:rFonts w:eastAsia="Calibri" w:cs="Arial"/>
              </w:rPr>
            </w:pPr>
            <w:r w:rsidRPr="003E6567">
              <w:rPr>
                <w:rFonts w:eastAsia="Calibri" w:cs="Arial"/>
              </w:rPr>
              <w:t>0.8253</w:t>
            </w:r>
          </w:p>
        </w:tc>
      </w:tr>
      <w:tr w:rsidR="00006F42" w:rsidRPr="003E6567" w14:paraId="15B5AB47" w14:textId="77777777" w:rsidTr="5A7E9376">
        <w:trPr>
          <w:trHeight w:val="593"/>
        </w:trPr>
        <w:tc>
          <w:tcPr>
            <w:tcW w:w="2208" w:type="dxa"/>
            <w:shd w:val="clear" w:color="auto" w:fill="F2F2F2" w:themeFill="background1" w:themeFillShade="F2"/>
            <w:vAlign w:val="center"/>
          </w:tcPr>
          <w:p w14:paraId="6076ACD2" w14:textId="77777777" w:rsidR="00006F42" w:rsidRPr="003E6567" w:rsidRDefault="00006F42" w:rsidP="00810F9C">
            <w:pPr>
              <w:spacing w:before="120" w:after="120"/>
              <w:rPr>
                <w:rFonts w:eastAsia="Calibri" w:cs="Arial"/>
              </w:rPr>
            </w:pPr>
            <w:r w:rsidRPr="003E6567">
              <w:rPr>
                <w:rFonts w:eastAsia="Calibri" w:cs="Arial"/>
              </w:rPr>
              <w:t>Homeless</w:t>
            </w:r>
          </w:p>
        </w:tc>
        <w:tc>
          <w:tcPr>
            <w:tcW w:w="1779" w:type="dxa"/>
            <w:shd w:val="clear" w:color="auto" w:fill="F2F2F2" w:themeFill="background1" w:themeFillShade="F2"/>
            <w:vAlign w:val="center"/>
          </w:tcPr>
          <w:p w14:paraId="43D0EA14" w14:textId="77777777" w:rsidR="00006F42" w:rsidRPr="003E6567" w:rsidRDefault="00006F42" w:rsidP="00810F9C">
            <w:pPr>
              <w:spacing w:before="120" w:after="120"/>
              <w:rPr>
                <w:rFonts w:eastAsia="Calibri" w:cs="Arial"/>
              </w:rPr>
            </w:pPr>
            <w:r w:rsidRPr="003E6567">
              <w:rPr>
                <w:rFonts w:eastAsia="Calibri" w:cs="Arial"/>
              </w:rPr>
              <w:t>All not homeless</w:t>
            </w:r>
          </w:p>
        </w:tc>
        <w:tc>
          <w:tcPr>
            <w:tcW w:w="1867" w:type="dxa"/>
            <w:shd w:val="clear" w:color="auto" w:fill="F2F2F2" w:themeFill="background1" w:themeFillShade="F2"/>
            <w:vAlign w:val="center"/>
          </w:tcPr>
          <w:p w14:paraId="40B0C96C" w14:textId="77777777" w:rsidR="00006F42" w:rsidRPr="003E6567" w:rsidRDefault="00006F42" w:rsidP="00810F9C">
            <w:pPr>
              <w:spacing w:before="120" w:after="120"/>
              <w:jc w:val="right"/>
              <w:rPr>
                <w:rFonts w:eastAsia="Calibri" w:cs="Arial"/>
              </w:rPr>
            </w:pPr>
            <w:r w:rsidRPr="003E6567">
              <w:rPr>
                <w:rFonts w:eastAsia="Calibri" w:cs="Arial"/>
              </w:rPr>
              <w:t>1.10%</w:t>
            </w:r>
          </w:p>
        </w:tc>
        <w:tc>
          <w:tcPr>
            <w:tcW w:w="1670" w:type="dxa"/>
            <w:shd w:val="clear" w:color="auto" w:fill="F2F2F2" w:themeFill="background1" w:themeFillShade="F2"/>
            <w:vAlign w:val="center"/>
          </w:tcPr>
          <w:p w14:paraId="592C0B00" w14:textId="77777777" w:rsidR="00006F42" w:rsidRPr="003E6567" w:rsidRDefault="00006F42" w:rsidP="00810F9C">
            <w:pPr>
              <w:spacing w:before="120" w:after="120"/>
              <w:jc w:val="right"/>
              <w:rPr>
                <w:rFonts w:eastAsia="Calibri" w:cs="Arial"/>
              </w:rPr>
            </w:pPr>
            <w:r w:rsidRPr="003E6567">
              <w:rPr>
                <w:rFonts w:eastAsia="Calibri" w:cs="Arial"/>
              </w:rPr>
              <w:t>1.17%</w:t>
            </w:r>
          </w:p>
        </w:tc>
        <w:tc>
          <w:tcPr>
            <w:tcW w:w="1826" w:type="dxa"/>
            <w:shd w:val="clear" w:color="auto" w:fill="F2F2F2" w:themeFill="background1" w:themeFillShade="F2"/>
            <w:vAlign w:val="center"/>
          </w:tcPr>
          <w:p w14:paraId="09AEE5E1" w14:textId="77777777" w:rsidR="00006F42" w:rsidRPr="003E6567" w:rsidRDefault="00006F42" w:rsidP="00810F9C">
            <w:pPr>
              <w:spacing w:before="120" w:after="120"/>
              <w:jc w:val="right"/>
              <w:rPr>
                <w:rFonts w:eastAsia="Calibri" w:cs="Arial"/>
              </w:rPr>
            </w:pPr>
            <w:r w:rsidRPr="003E6567">
              <w:rPr>
                <w:rFonts w:eastAsia="Calibri" w:cs="Arial"/>
              </w:rPr>
              <w:t>0.9402</w:t>
            </w:r>
          </w:p>
        </w:tc>
      </w:tr>
      <w:tr w:rsidR="00006F42" w:rsidRPr="003E6567" w14:paraId="7FF27911" w14:textId="77777777" w:rsidTr="5A7E9376">
        <w:trPr>
          <w:trHeight w:val="620"/>
        </w:trPr>
        <w:tc>
          <w:tcPr>
            <w:tcW w:w="2208" w:type="dxa"/>
            <w:vAlign w:val="center"/>
          </w:tcPr>
          <w:p w14:paraId="757881A8" w14:textId="77777777" w:rsidR="00006F42" w:rsidRPr="003E6567" w:rsidRDefault="00006F42" w:rsidP="00810F9C">
            <w:pPr>
              <w:spacing w:before="120" w:after="120"/>
              <w:rPr>
                <w:rFonts w:eastAsia="Calibri" w:cs="Arial"/>
              </w:rPr>
            </w:pPr>
            <w:r w:rsidRPr="003E6567">
              <w:rPr>
                <w:rFonts w:eastAsia="Calibri" w:cs="Arial"/>
              </w:rPr>
              <w:lastRenderedPageBreak/>
              <w:t>Not homeless</w:t>
            </w:r>
          </w:p>
        </w:tc>
        <w:tc>
          <w:tcPr>
            <w:tcW w:w="1779" w:type="dxa"/>
            <w:vAlign w:val="center"/>
          </w:tcPr>
          <w:p w14:paraId="2B12F315" w14:textId="77777777" w:rsidR="00006F42" w:rsidRPr="003E6567" w:rsidRDefault="00006F42" w:rsidP="00810F9C">
            <w:pPr>
              <w:spacing w:before="120" w:after="120"/>
              <w:rPr>
                <w:rFonts w:eastAsia="Calibri" w:cs="Arial"/>
              </w:rPr>
            </w:pPr>
            <w:r w:rsidRPr="003E6567">
              <w:rPr>
                <w:rFonts w:eastAsia="Calibri" w:cs="Arial"/>
              </w:rPr>
              <w:t>All homeless</w:t>
            </w:r>
          </w:p>
        </w:tc>
        <w:tc>
          <w:tcPr>
            <w:tcW w:w="1867" w:type="dxa"/>
            <w:vAlign w:val="center"/>
          </w:tcPr>
          <w:p w14:paraId="11043995" w14:textId="77777777" w:rsidR="00006F42" w:rsidRPr="003E6567" w:rsidRDefault="00006F42" w:rsidP="00810F9C">
            <w:pPr>
              <w:spacing w:before="120" w:after="120"/>
              <w:jc w:val="right"/>
              <w:rPr>
                <w:rFonts w:eastAsia="Calibri" w:cs="Arial"/>
              </w:rPr>
            </w:pPr>
            <w:r w:rsidRPr="003E6567">
              <w:rPr>
                <w:rFonts w:eastAsia="Calibri" w:cs="Arial"/>
              </w:rPr>
              <w:t>1.17%</w:t>
            </w:r>
          </w:p>
        </w:tc>
        <w:tc>
          <w:tcPr>
            <w:tcW w:w="1670" w:type="dxa"/>
            <w:vAlign w:val="center"/>
          </w:tcPr>
          <w:p w14:paraId="6A21D182" w14:textId="77777777" w:rsidR="00006F42" w:rsidRPr="003E6567" w:rsidRDefault="00006F42" w:rsidP="00810F9C">
            <w:pPr>
              <w:spacing w:before="120" w:after="120"/>
              <w:jc w:val="right"/>
              <w:rPr>
                <w:rFonts w:eastAsia="Calibri" w:cs="Arial"/>
              </w:rPr>
            </w:pPr>
            <w:r w:rsidRPr="003E6567">
              <w:rPr>
                <w:rFonts w:eastAsia="Calibri" w:cs="Arial"/>
              </w:rPr>
              <w:t>1.10%</w:t>
            </w:r>
          </w:p>
        </w:tc>
        <w:tc>
          <w:tcPr>
            <w:tcW w:w="1826" w:type="dxa"/>
            <w:vAlign w:val="center"/>
          </w:tcPr>
          <w:p w14:paraId="2E6F53E6" w14:textId="77777777" w:rsidR="00006F42" w:rsidRPr="003E6567" w:rsidRDefault="00006F42" w:rsidP="00810F9C">
            <w:pPr>
              <w:spacing w:before="120" w:after="120"/>
              <w:jc w:val="right"/>
              <w:rPr>
                <w:rFonts w:eastAsia="Calibri" w:cs="Arial"/>
              </w:rPr>
            </w:pPr>
            <w:r w:rsidRPr="003E6567">
              <w:rPr>
                <w:rFonts w:eastAsia="Calibri" w:cs="Arial"/>
              </w:rPr>
              <w:t>1.0636</w:t>
            </w:r>
          </w:p>
        </w:tc>
      </w:tr>
      <w:tr w:rsidR="00006F42" w:rsidRPr="003E6567" w14:paraId="6BB446A6" w14:textId="77777777" w:rsidTr="5A7E9376">
        <w:trPr>
          <w:trHeight w:val="620"/>
        </w:trPr>
        <w:tc>
          <w:tcPr>
            <w:tcW w:w="2208" w:type="dxa"/>
            <w:shd w:val="clear" w:color="auto" w:fill="F2F2F2" w:themeFill="background1" w:themeFillShade="F2"/>
            <w:vAlign w:val="center"/>
          </w:tcPr>
          <w:p w14:paraId="141B6B34" w14:textId="77777777" w:rsidR="00006F42" w:rsidRPr="003E6567" w:rsidRDefault="00006F42" w:rsidP="00810F9C">
            <w:pPr>
              <w:spacing w:before="120" w:after="120"/>
              <w:rPr>
                <w:rFonts w:eastAsia="Calibri" w:cs="Arial"/>
              </w:rPr>
            </w:pPr>
            <w:r w:rsidRPr="003E6567">
              <w:rPr>
                <w:rFonts w:eastAsia="Calibri" w:cs="Arial"/>
              </w:rPr>
              <w:t>Military</w:t>
            </w:r>
          </w:p>
        </w:tc>
        <w:tc>
          <w:tcPr>
            <w:tcW w:w="1779" w:type="dxa"/>
            <w:shd w:val="clear" w:color="auto" w:fill="F2F2F2" w:themeFill="background1" w:themeFillShade="F2"/>
            <w:vAlign w:val="center"/>
          </w:tcPr>
          <w:p w14:paraId="7AEC5E43" w14:textId="77777777" w:rsidR="00006F42" w:rsidRPr="003E6567" w:rsidRDefault="00006F42" w:rsidP="00810F9C">
            <w:pPr>
              <w:spacing w:before="120" w:after="120"/>
              <w:rPr>
                <w:rFonts w:eastAsia="Calibri" w:cs="Arial"/>
              </w:rPr>
            </w:pPr>
            <w:r w:rsidRPr="003E6567">
              <w:rPr>
                <w:rFonts w:eastAsia="Calibri" w:cs="Arial"/>
              </w:rPr>
              <w:t>All not military</w:t>
            </w:r>
          </w:p>
        </w:tc>
        <w:tc>
          <w:tcPr>
            <w:tcW w:w="1867" w:type="dxa"/>
            <w:shd w:val="clear" w:color="auto" w:fill="F2F2F2" w:themeFill="background1" w:themeFillShade="F2"/>
            <w:vAlign w:val="center"/>
          </w:tcPr>
          <w:p w14:paraId="58E92F44" w14:textId="77777777" w:rsidR="00006F42" w:rsidRPr="003E6567" w:rsidRDefault="00006F42" w:rsidP="00810F9C">
            <w:pPr>
              <w:spacing w:before="120" w:after="120"/>
              <w:jc w:val="right"/>
              <w:rPr>
                <w:rFonts w:eastAsia="Calibri" w:cs="Arial"/>
              </w:rPr>
            </w:pPr>
            <w:r w:rsidRPr="003E6567">
              <w:rPr>
                <w:rFonts w:eastAsia="Calibri" w:cs="Arial"/>
              </w:rPr>
              <w:t>0.86%</w:t>
            </w:r>
          </w:p>
        </w:tc>
        <w:tc>
          <w:tcPr>
            <w:tcW w:w="1670" w:type="dxa"/>
            <w:shd w:val="clear" w:color="auto" w:fill="F2F2F2" w:themeFill="background1" w:themeFillShade="F2"/>
            <w:vAlign w:val="center"/>
          </w:tcPr>
          <w:p w14:paraId="04C73885" w14:textId="77777777" w:rsidR="00006F42" w:rsidRPr="003E6567" w:rsidRDefault="00006F42" w:rsidP="00810F9C">
            <w:pPr>
              <w:spacing w:before="120" w:after="120"/>
              <w:jc w:val="right"/>
              <w:rPr>
                <w:rFonts w:eastAsia="Calibri" w:cs="Arial"/>
              </w:rPr>
            </w:pPr>
            <w:r w:rsidRPr="003E6567">
              <w:rPr>
                <w:rFonts w:eastAsia="Calibri" w:cs="Arial"/>
              </w:rPr>
              <w:t>1.17%</w:t>
            </w:r>
          </w:p>
        </w:tc>
        <w:tc>
          <w:tcPr>
            <w:tcW w:w="1826" w:type="dxa"/>
            <w:shd w:val="clear" w:color="auto" w:fill="F2F2F2" w:themeFill="background1" w:themeFillShade="F2"/>
            <w:vAlign w:val="center"/>
          </w:tcPr>
          <w:p w14:paraId="69D0009C" w14:textId="77777777" w:rsidR="00006F42" w:rsidRPr="003E6567" w:rsidRDefault="00006F42" w:rsidP="00810F9C">
            <w:pPr>
              <w:spacing w:before="120" w:after="120"/>
              <w:jc w:val="right"/>
              <w:rPr>
                <w:rFonts w:eastAsia="Calibri" w:cs="Arial"/>
              </w:rPr>
            </w:pPr>
            <w:r w:rsidRPr="003E6567">
              <w:rPr>
                <w:rFonts w:eastAsia="Calibri" w:cs="Arial"/>
              </w:rPr>
              <w:t>0.7350</w:t>
            </w:r>
          </w:p>
        </w:tc>
      </w:tr>
      <w:tr w:rsidR="00006F42" w:rsidRPr="003E6567" w14:paraId="3EBA8228" w14:textId="77777777" w:rsidTr="5A7E9376">
        <w:trPr>
          <w:trHeight w:val="620"/>
        </w:trPr>
        <w:tc>
          <w:tcPr>
            <w:tcW w:w="2208" w:type="dxa"/>
            <w:vAlign w:val="center"/>
          </w:tcPr>
          <w:p w14:paraId="7E07304F" w14:textId="77777777" w:rsidR="00006F42" w:rsidRPr="003E6567" w:rsidRDefault="00006F42" w:rsidP="00810F9C">
            <w:pPr>
              <w:spacing w:before="120" w:after="120"/>
              <w:rPr>
                <w:rFonts w:eastAsia="Calibri" w:cs="Arial"/>
              </w:rPr>
            </w:pPr>
            <w:r w:rsidRPr="003E6567">
              <w:rPr>
                <w:rFonts w:eastAsia="Calibri" w:cs="Arial"/>
              </w:rPr>
              <w:t>Not military</w:t>
            </w:r>
          </w:p>
        </w:tc>
        <w:tc>
          <w:tcPr>
            <w:tcW w:w="1779" w:type="dxa"/>
            <w:vAlign w:val="center"/>
          </w:tcPr>
          <w:p w14:paraId="74D53704" w14:textId="77777777" w:rsidR="00006F42" w:rsidRPr="003E6567" w:rsidRDefault="00006F42" w:rsidP="00810F9C">
            <w:pPr>
              <w:spacing w:before="120" w:after="120"/>
              <w:rPr>
                <w:rFonts w:eastAsia="Calibri" w:cs="Arial"/>
              </w:rPr>
            </w:pPr>
            <w:r w:rsidRPr="003E6567">
              <w:rPr>
                <w:rFonts w:eastAsia="Calibri" w:cs="Arial"/>
              </w:rPr>
              <w:t>All military</w:t>
            </w:r>
          </w:p>
        </w:tc>
        <w:tc>
          <w:tcPr>
            <w:tcW w:w="1867" w:type="dxa"/>
            <w:vAlign w:val="center"/>
          </w:tcPr>
          <w:p w14:paraId="32AC7915" w14:textId="77777777" w:rsidR="00006F42" w:rsidRPr="003E6567" w:rsidRDefault="00006F42" w:rsidP="00810F9C">
            <w:pPr>
              <w:spacing w:before="120" w:after="120"/>
              <w:jc w:val="right"/>
              <w:rPr>
                <w:rFonts w:eastAsia="Calibri" w:cs="Arial"/>
              </w:rPr>
            </w:pPr>
            <w:r w:rsidRPr="003E6567">
              <w:rPr>
                <w:rFonts w:eastAsia="Calibri" w:cs="Arial"/>
              </w:rPr>
              <w:t>1.17%</w:t>
            </w:r>
          </w:p>
        </w:tc>
        <w:tc>
          <w:tcPr>
            <w:tcW w:w="1670" w:type="dxa"/>
            <w:vAlign w:val="center"/>
          </w:tcPr>
          <w:p w14:paraId="1DADF25F" w14:textId="77777777" w:rsidR="00006F42" w:rsidRPr="003E6567" w:rsidRDefault="00006F42" w:rsidP="00810F9C">
            <w:pPr>
              <w:spacing w:before="120" w:after="120"/>
              <w:jc w:val="right"/>
              <w:rPr>
                <w:rFonts w:eastAsia="Calibri" w:cs="Arial"/>
              </w:rPr>
            </w:pPr>
            <w:r w:rsidRPr="003E6567">
              <w:rPr>
                <w:rFonts w:eastAsia="Calibri" w:cs="Arial"/>
              </w:rPr>
              <w:t>0.86%</w:t>
            </w:r>
          </w:p>
        </w:tc>
        <w:tc>
          <w:tcPr>
            <w:tcW w:w="1826" w:type="dxa"/>
            <w:vAlign w:val="center"/>
          </w:tcPr>
          <w:p w14:paraId="3537F4E3" w14:textId="77777777" w:rsidR="00006F42" w:rsidRPr="003E6567" w:rsidRDefault="00006F42" w:rsidP="00810F9C">
            <w:pPr>
              <w:spacing w:before="120" w:after="120"/>
              <w:jc w:val="right"/>
              <w:rPr>
                <w:rFonts w:eastAsia="Calibri" w:cs="Arial"/>
              </w:rPr>
            </w:pPr>
            <w:r w:rsidRPr="003E6567">
              <w:rPr>
                <w:rFonts w:eastAsia="Calibri" w:cs="Arial"/>
              </w:rPr>
              <w:t>1.3605</w:t>
            </w:r>
          </w:p>
        </w:tc>
      </w:tr>
      <w:tr w:rsidR="00006F42" w:rsidRPr="003E6567" w14:paraId="3A45A18E" w14:textId="77777777" w:rsidTr="5A7E9376">
        <w:trPr>
          <w:trHeight w:val="530"/>
        </w:trPr>
        <w:tc>
          <w:tcPr>
            <w:tcW w:w="2208" w:type="dxa"/>
            <w:shd w:val="clear" w:color="auto" w:fill="F2F2F2" w:themeFill="background1" w:themeFillShade="F2"/>
            <w:vAlign w:val="center"/>
          </w:tcPr>
          <w:p w14:paraId="141FFC45" w14:textId="77777777" w:rsidR="00006F42" w:rsidRPr="003E6567" w:rsidRDefault="00006F42" w:rsidP="00810F9C">
            <w:pPr>
              <w:spacing w:before="120" w:after="120"/>
              <w:rPr>
                <w:rFonts w:eastAsia="Calibri" w:cs="Arial"/>
              </w:rPr>
            </w:pPr>
            <w:r w:rsidRPr="003E6567">
              <w:rPr>
                <w:rFonts w:eastAsia="Calibri" w:cs="Arial"/>
              </w:rPr>
              <w:t>Female</w:t>
            </w:r>
          </w:p>
        </w:tc>
        <w:tc>
          <w:tcPr>
            <w:tcW w:w="1779" w:type="dxa"/>
            <w:shd w:val="clear" w:color="auto" w:fill="F2F2F2" w:themeFill="background1" w:themeFillShade="F2"/>
            <w:vAlign w:val="center"/>
          </w:tcPr>
          <w:p w14:paraId="2A1D9E56" w14:textId="77777777" w:rsidR="00006F42" w:rsidRPr="003E6567" w:rsidRDefault="00006F42" w:rsidP="00810F9C">
            <w:pPr>
              <w:spacing w:before="120" w:after="120"/>
              <w:rPr>
                <w:rFonts w:eastAsia="Calibri" w:cs="Arial"/>
              </w:rPr>
            </w:pPr>
            <w:r w:rsidRPr="003E6567">
              <w:rPr>
                <w:rFonts w:eastAsia="Calibri" w:cs="Arial"/>
              </w:rPr>
              <w:t>All male</w:t>
            </w:r>
          </w:p>
        </w:tc>
        <w:tc>
          <w:tcPr>
            <w:tcW w:w="1867" w:type="dxa"/>
            <w:shd w:val="clear" w:color="auto" w:fill="F2F2F2" w:themeFill="background1" w:themeFillShade="F2"/>
            <w:vAlign w:val="center"/>
          </w:tcPr>
          <w:p w14:paraId="4D5016B8" w14:textId="77777777" w:rsidR="00006F42" w:rsidRPr="003E6567" w:rsidRDefault="00006F42" w:rsidP="00810F9C">
            <w:pPr>
              <w:spacing w:before="120" w:after="120"/>
              <w:jc w:val="right"/>
              <w:rPr>
                <w:rFonts w:eastAsia="Calibri" w:cs="Arial"/>
              </w:rPr>
            </w:pPr>
            <w:r w:rsidRPr="003E6567">
              <w:rPr>
                <w:rFonts w:eastAsia="Calibri" w:cs="Arial"/>
              </w:rPr>
              <w:t>0.78%</w:t>
            </w:r>
          </w:p>
        </w:tc>
        <w:tc>
          <w:tcPr>
            <w:tcW w:w="1670" w:type="dxa"/>
            <w:shd w:val="clear" w:color="auto" w:fill="F2F2F2" w:themeFill="background1" w:themeFillShade="F2"/>
            <w:vAlign w:val="center"/>
          </w:tcPr>
          <w:p w14:paraId="148463A4" w14:textId="77777777" w:rsidR="00006F42" w:rsidRPr="003E6567" w:rsidRDefault="00006F42" w:rsidP="00810F9C">
            <w:pPr>
              <w:spacing w:before="120" w:after="120"/>
              <w:jc w:val="right"/>
              <w:rPr>
                <w:rFonts w:eastAsia="Calibri" w:cs="Arial"/>
              </w:rPr>
            </w:pPr>
            <w:r w:rsidRPr="003E6567">
              <w:rPr>
                <w:rFonts w:eastAsia="Calibri" w:cs="Arial"/>
              </w:rPr>
              <w:t>1.54%</w:t>
            </w:r>
          </w:p>
        </w:tc>
        <w:tc>
          <w:tcPr>
            <w:tcW w:w="1826" w:type="dxa"/>
            <w:shd w:val="clear" w:color="auto" w:fill="F2F2F2" w:themeFill="background1" w:themeFillShade="F2"/>
            <w:vAlign w:val="center"/>
          </w:tcPr>
          <w:p w14:paraId="35EF5967" w14:textId="77777777" w:rsidR="00006F42" w:rsidRPr="003E6567" w:rsidRDefault="00006F42" w:rsidP="00810F9C">
            <w:pPr>
              <w:spacing w:before="120" w:after="120"/>
              <w:jc w:val="right"/>
              <w:rPr>
                <w:rFonts w:eastAsia="Calibri" w:cs="Arial"/>
              </w:rPr>
            </w:pPr>
            <w:r w:rsidRPr="003E6567">
              <w:rPr>
                <w:rFonts w:eastAsia="Calibri" w:cs="Arial"/>
              </w:rPr>
              <w:t>0.5065</w:t>
            </w:r>
          </w:p>
        </w:tc>
      </w:tr>
      <w:tr w:rsidR="00006F42" w:rsidRPr="003E6567" w14:paraId="6513036E" w14:textId="77777777" w:rsidTr="5A7E9376">
        <w:trPr>
          <w:trHeight w:val="620"/>
        </w:trPr>
        <w:tc>
          <w:tcPr>
            <w:tcW w:w="2208" w:type="dxa"/>
            <w:vAlign w:val="center"/>
          </w:tcPr>
          <w:p w14:paraId="1C5395F6" w14:textId="77777777" w:rsidR="00006F42" w:rsidRPr="003E6567" w:rsidRDefault="00006F42" w:rsidP="00810F9C">
            <w:pPr>
              <w:spacing w:before="120" w:after="120"/>
              <w:rPr>
                <w:rFonts w:eastAsia="Calibri" w:cs="Arial"/>
              </w:rPr>
            </w:pPr>
            <w:r w:rsidRPr="003E6567">
              <w:rPr>
                <w:rFonts w:eastAsia="Calibri" w:cs="Arial"/>
              </w:rPr>
              <w:t>Male</w:t>
            </w:r>
          </w:p>
        </w:tc>
        <w:tc>
          <w:tcPr>
            <w:tcW w:w="1779" w:type="dxa"/>
            <w:vAlign w:val="center"/>
          </w:tcPr>
          <w:p w14:paraId="4DACBBE2" w14:textId="77777777" w:rsidR="00006F42" w:rsidRPr="003E6567" w:rsidRDefault="00006F42" w:rsidP="00810F9C">
            <w:pPr>
              <w:spacing w:before="120" w:after="120"/>
              <w:rPr>
                <w:rFonts w:eastAsia="Calibri" w:cs="Arial"/>
              </w:rPr>
            </w:pPr>
            <w:r w:rsidRPr="003E6567">
              <w:rPr>
                <w:rFonts w:eastAsia="Calibri" w:cs="Arial"/>
              </w:rPr>
              <w:t>All female</w:t>
            </w:r>
          </w:p>
        </w:tc>
        <w:tc>
          <w:tcPr>
            <w:tcW w:w="1867" w:type="dxa"/>
            <w:vAlign w:val="center"/>
          </w:tcPr>
          <w:p w14:paraId="76B0ABCF" w14:textId="77777777" w:rsidR="00006F42" w:rsidRPr="003E6567" w:rsidRDefault="00006F42" w:rsidP="00810F9C">
            <w:pPr>
              <w:spacing w:before="120" w:after="120"/>
              <w:jc w:val="right"/>
              <w:rPr>
                <w:rFonts w:eastAsia="Calibri" w:cs="Arial"/>
              </w:rPr>
            </w:pPr>
            <w:r w:rsidRPr="003E6567">
              <w:rPr>
                <w:rFonts w:eastAsia="Calibri" w:cs="Arial"/>
              </w:rPr>
              <w:t>1.54%</w:t>
            </w:r>
          </w:p>
        </w:tc>
        <w:tc>
          <w:tcPr>
            <w:tcW w:w="1670" w:type="dxa"/>
            <w:vAlign w:val="center"/>
          </w:tcPr>
          <w:p w14:paraId="72BC14D0" w14:textId="77777777" w:rsidR="00006F42" w:rsidRPr="003E6567" w:rsidRDefault="00006F42" w:rsidP="00810F9C">
            <w:pPr>
              <w:spacing w:before="120" w:after="120"/>
              <w:jc w:val="right"/>
              <w:rPr>
                <w:rFonts w:eastAsia="Calibri" w:cs="Arial"/>
              </w:rPr>
            </w:pPr>
            <w:r w:rsidRPr="003E6567">
              <w:rPr>
                <w:rFonts w:eastAsia="Calibri" w:cs="Arial"/>
              </w:rPr>
              <w:t>0.78%</w:t>
            </w:r>
          </w:p>
        </w:tc>
        <w:tc>
          <w:tcPr>
            <w:tcW w:w="1826" w:type="dxa"/>
            <w:vAlign w:val="center"/>
          </w:tcPr>
          <w:p w14:paraId="34777011" w14:textId="77777777" w:rsidR="00006F42" w:rsidRPr="003E6567" w:rsidRDefault="00006F42" w:rsidP="00810F9C">
            <w:pPr>
              <w:spacing w:before="120" w:after="120"/>
              <w:jc w:val="right"/>
              <w:rPr>
                <w:rFonts w:eastAsia="Calibri" w:cs="Arial"/>
              </w:rPr>
            </w:pPr>
            <w:r w:rsidRPr="003E6567">
              <w:rPr>
                <w:rFonts w:eastAsia="Calibri" w:cs="Arial"/>
              </w:rPr>
              <w:t>1.9744</w:t>
            </w:r>
          </w:p>
        </w:tc>
      </w:tr>
    </w:tbl>
    <w:p w14:paraId="25778933" w14:textId="77777777" w:rsidR="00006F42" w:rsidRPr="003E6567" w:rsidRDefault="00006F42" w:rsidP="00006F42">
      <w:pPr>
        <w:keepNext/>
        <w:keepLines/>
        <w:spacing w:before="480" w:after="60" w:line="259" w:lineRule="auto"/>
        <w:outlineLvl w:val="2"/>
        <w:rPr>
          <w:rFonts w:cs="Arial"/>
        </w:rPr>
      </w:pPr>
      <w:r w:rsidRPr="003E6567">
        <w:rPr>
          <w:rFonts w:cs="Arial"/>
        </w:rPr>
        <w:t>Table 7. Alternate Assessment Risk Ratio for 2018–19 Mathematics</w:t>
      </w:r>
    </w:p>
    <w:tbl>
      <w:tblPr>
        <w:tblStyle w:val="TableGrid"/>
        <w:tblW w:w="0" w:type="auto"/>
        <w:tblLook w:val="04A0" w:firstRow="1" w:lastRow="0" w:firstColumn="1" w:lastColumn="0" w:noHBand="0" w:noVBand="1"/>
        <w:tblDescription w:val="Table 7. Alternate Assessment Risk Ratio for 2018–19 Mathematics."/>
      </w:tblPr>
      <w:tblGrid>
        <w:gridCol w:w="2208"/>
        <w:gridCol w:w="1779"/>
        <w:gridCol w:w="1867"/>
        <w:gridCol w:w="1670"/>
        <w:gridCol w:w="1826"/>
      </w:tblGrid>
      <w:tr w:rsidR="00006F42" w:rsidRPr="003E6567" w14:paraId="771CB2CD" w14:textId="77777777" w:rsidTr="008B06CE">
        <w:trPr>
          <w:cantSplit/>
          <w:tblHeader/>
        </w:trPr>
        <w:tc>
          <w:tcPr>
            <w:tcW w:w="2208" w:type="dxa"/>
            <w:shd w:val="clear" w:color="auto" w:fill="D9D9D9" w:themeFill="background1" w:themeFillShade="D9"/>
            <w:vAlign w:val="center"/>
          </w:tcPr>
          <w:p w14:paraId="75D73521" w14:textId="77777777" w:rsidR="00006F42" w:rsidRPr="003E6567" w:rsidRDefault="00006F42" w:rsidP="00006F42">
            <w:pPr>
              <w:spacing w:before="120" w:after="120"/>
              <w:jc w:val="center"/>
              <w:rPr>
                <w:rFonts w:eastAsia="Calibri" w:cs="Arial"/>
                <w:b/>
              </w:rPr>
            </w:pPr>
            <w:r w:rsidRPr="003E6567">
              <w:rPr>
                <w:rFonts w:eastAsia="Calibri" w:cs="Arial"/>
                <w:b/>
              </w:rPr>
              <w:t>Target Subgroup</w:t>
            </w:r>
          </w:p>
        </w:tc>
        <w:tc>
          <w:tcPr>
            <w:tcW w:w="1779" w:type="dxa"/>
            <w:shd w:val="clear" w:color="auto" w:fill="D9D9D9" w:themeFill="background1" w:themeFillShade="D9"/>
            <w:vAlign w:val="center"/>
          </w:tcPr>
          <w:p w14:paraId="5C1E1764" w14:textId="77777777" w:rsidR="00006F42" w:rsidRPr="003E6567" w:rsidRDefault="00006F42" w:rsidP="00006F42">
            <w:pPr>
              <w:spacing w:before="120" w:after="120"/>
              <w:jc w:val="center"/>
              <w:rPr>
                <w:rFonts w:eastAsia="Calibri" w:cs="Arial"/>
                <w:b/>
              </w:rPr>
            </w:pPr>
            <w:r w:rsidRPr="003E6567">
              <w:rPr>
                <w:rFonts w:eastAsia="Calibri" w:cs="Arial"/>
                <w:b/>
              </w:rPr>
              <w:t>Comparison Group</w:t>
            </w:r>
          </w:p>
        </w:tc>
        <w:tc>
          <w:tcPr>
            <w:tcW w:w="1867" w:type="dxa"/>
            <w:shd w:val="clear" w:color="auto" w:fill="D9D9D9" w:themeFill="background1" w:themeFillShade="D9"/>
            <w:vAlign w:val="center"/>
          </w:tcPr>
          <w:p w14:paraId="09744075" w14:textId="77777777" w:rsidR="00006F42" w:rsidRPr="003E6567" w:rsidRDefault="00006F42" w:rsidP="00006F42">
            <w:pPr>
              <w:spacing w:before="120" w:after="120"/>
              <w:jc w:val="center"/>
              <w:rPr>
                <w:rFonts w:eastAsia="Calibri" w:cs="Arial"/>
                <w:b/>
              </w:rPr>
            </w:pPr>
            <w:r w:rsidRPr="003E6567">
              <w:rPr>
                <w:rFonts w:eastAsia="Calibri" w:cs="Arial"/>
                <w:b/>
              </w:rPr>
              <w:t xml:space="preserve">Percentage of Target Subgroup Participating in Alternate Assessment </w:t>
            </w:r>
          </w:p>
        </w:tc>
        <w:tc>
          <w:tcPr>
            <w:tcW w:w="1670" w:type="dxa"/>
            <w:shd w:val="clear" w:color="auto" w:fill="D9D9D9" w:themeFill="background1" w:themeFillShade="D9"/>
            <w:vAlign w:val="center"/>
          </w:tcPr>
          <w:p w14:paraId="4BD975E9" w14:textId="77777777" w:rsidR="00006F42" w:rsidRPr="003E6567" w:rsidRDefault="00006F42" w:rsidP="00006F42">
            <w:pPr>
              <w:spacing w:before="120" w:after="120"/>
              <w:jc w:val="center"/>
              <w:rPr>
                <w:rFonts w:eastAsia="Calibri" w:cs="Arial"/>
                <w:b/>
              </w:rPr>
            </w:pPr>
            <w:r w:rsidRPr="003E6567">
              <w:rPr>
                <w:rFonts w:eastAsia="Calibri" w:cs="Arial"/>
                <w:b/>
              </w:rPr>
              <w:t>Percent of Comparison Subgroup Participating in Alternate Assessment</w:t>
            </w:r>
          </w:p>
        </w:tc>
        <w:tc>
          <w:tcPr>
            <w:tcW w:w="1826" w:type="dxa"/>
            <w:shd w:val="clear" w:color="auto" w:fill="D9D9D9" w:themeFill="background1" w:themeFillShade="D9"/>
            <w:vAlign w:val="center"/>
          </w:tcPr>
          <w:p w14:paraId="708D4854" w14:textId="77777777" w:rsidR="00006F42" w:rsidRPr="003E6567" w:rsidRDefault="00006F42" w:rsidP="00006F42">
            <w:pPr>
              <w:spacing w:before="120" w:after="120"/>
              <w:jc w:val="center"/>
              <w:rPr>
                <w:rFonts w:eastAsia="Calibri" w:cs="Arial"/>
                <w:b/>
              </w:rPr>
            </w:pPr>
            <w:r w:rsidRPr="003E6567">
              <w:rPr>
                <w:rFonts w:eastAsia="Calibri" w:cs="Arial"/>
                <w:b/>
              </w:rPr>
              <w:t>Risk Ratio</w:t>
            </w:r>
          </w:p>
        </w:tc>
      </w:tr>
      <w:tr w:rsidR="00006F42" w:rsidRPr="003E6567" w14:paraId="4F797ACE" w14:textId="77777777" w:rsidTr="008B06CE">
        <w:trPr>
          <w:cantSplit/>
          <w:trHeight w:val="620"/>
        </w:trPr>
        <w:tc>
          <w:tcPr>
            <w:tcW w:w="2208" w:type="dxa"/>
            <w:shd w:val="clear" w:color="auto" w:fill="F2F2F2" w:themeFill="background1" w:themeFillShade="F2"/>
            <w:vAlign w:val="center"/>
          </w:tcPr>
          <w:p w14:paraId="23045F15" w14:textId="77777777" w:rsidR="00006F42" w:rsidRPr="003E6567" w:rsidRDefault="00006F42" w:rsidP="00810F9C">
            <w:pPr>
              <w:spacing w:before="120" w:after="120"/>
              <w:rPr>
                <w:rFonts w:eastAsia="Calibri" w:cs="Arial"/>
              </w:rPr>
            </w:pPr>
            <w:r w:rsidRPr="003E6567">
              <w:rPr>
                <w:rFonts w:eastAsia="Calibri" w:cs="Arial"/>
              </w:rPr>
              <w:t>African American</w:t>
            </w:r>
          </w:p>
        </w:tc>
        <w:tc>
          <w:tcPr>
            <w:tcW w:w="1779" w:type="dxa"/>
            <w:shd w:val="clear" w:color="auto" w:fill="F2F2F2" w:themeFill="background1" w:themeFillShade="F2"/>
            <w:vAlign w:val="center"/>
          </w:tcPr>
          <w:p w14:paraId="79C05ECD" w14:textId="77777777" w:rsidR="00006F42" w:rsidRPr="003E6567" w:rsidRDefault="00006F42" w:rsidP="00810F9C">
            <w:pPr>
              <w:spacing w:before="120" w:after="120"/>
              <w:rPr>
                <w:rFonts w:eastAsia="Calibri" w:cs="Arial"/>
              </w:rPr>
            </w:pPr>
            <w:r w:rsidRPr="003E6567">
              <w:rPr>
                <w:rFonts w:eastAsia="Calibri" w:cs="Arial"/>
              </w:rPr>
              <w:t>All other races</w:t>
            </w:r>
          </w:p>
        </w:tc>
        <w:tc>
          <w:tcPr>
            <w:tcW w:w="1867" w:type="dxa"/>
            <w:shd w:val="clear" w:color="auto" w:fill="F2F2F2" w:themeFill="background1" w:themeFillShade="F2"/>
            <w:vAlign w:val="center"/>
          </w:tcPr>
          <w:p w14:paraId="6401C4D3" w14:textId="77777777" w:rsidR="00006F42" w:rsidRPr="003E6567" w:rsidRDefault="00006F42" w:rsidP="00810F9C">
            <w:pPr>
              <w:spacing w:before="120" w:after="120"/>
              <w:jc w:val="right"/>
              <w:rPr>
                <w:rFonts w:eastAsia="Calibri" w:cs="Arial"/>
              </w:rPr>
            </w:pPr>
            <w:r w:rsidRPr="003E6567">
              <w:rPr>
                <w:rFonts w:eastAsia="Calibri" w:cs="Arial"/>
              </w:rPr>
              <w:t>1.78%</w:t>
            </w:r>
          </w:p>
        </w:tc>
        <w:tc>
          <w:tcPr>
            <w:tcW w:w="1670" w:type="dxa"/>
            <w:shd w:val="clear" w:color="auto" w:fill="F2F2F2" w:themeFill="background1" w:themeFillShade="F2"/>
            <w:vAlign w:val="center"/>
          </w:tcPr>
          <w:p w14:paraId="32E8B14A" w14:textId="77777777" w:rsidR="00006F42" w:rsidRPr="003E6567" w:rsidRDefault="00006F42" w:rsidP="00810F9C">
            <w:pPr>
              <w:spacing w:before="120" w:after="120"/>
              <w:jc w:val="right"/>
              <w:rPr>
                <w:rFonts w:eastAsia="Calibri" w:cs="Arial"/>
              </w:rPr>
            </w:pPr>
            <w:r w:rsidRPr="003E6567">
              <w:rPr>
                <w:rFonts w:eastAsia="Calibri" w:cs="Arial"/>
              </w:rPr>
              <w:t>1.13%</w:t>
            </w:r>
          </w:p>
        </w:tc>
        <w:tc>
          <w:tcPr>
            <w:tcW w:w="1826" w:type="dxa"/>
            <w:shd w:val="clear" w:color="auto" w:fill="F2F2F2" w:themeFill="background1" w:themeFillShade="F2"/>
            <w:vAlign w:val="center"/>
          </w:tcPr>
          <w:p w14:paraId="23E6272C" w14:textId="77777777" w:rsidR="00006F42" w:rsidRPr="003E6567" w:rsidRDefault="00006F42" w:rsidP="00810F9C">
            <w:pPr>
              <w:spacing w:before="120" w:after="120"/>
              <w:jc w:val="right"/>
              <w:rPr>
                <w:rFonts w:eastAsia="Calibri" w:cs="Arial"/>
              </w:rPr>
            </w:pPr>
            <w:r w:rsidRPr="003E6567">
              <w:rPr>
                <w:rFonts w:eastAsia="Calibri" w:cs="Arial"/>
              </w:rPr>
              <w:t>1.5752</w:t>
            </w:r>
          </w:p>
        </w:tc>
      </w:tr>
      <w:tr w:rsidR="00006F42" w:rsidRPr="003E6567" w14:paraId="5361FF3C" w14:textId="77777777" w:rsidTr="008B06CE">
        <w:trPr>
          <w:cantSplit/>
          <w:trHeight w:val="1070"/>
        </w:trPr>
        <w:tc>
          <w:tcPr>
            <w:tcW w:w="2208" w:type="dxa"/>
            <w:vAlign w:val="center"/>
          </w:tcPr>
          <w:p w14:paraId="0269170B" w14:textId="77777777" w:rsidR="00006F42" w:rsidRPr="003E6567" w:rsidRDefault="00006F42" w:rsidP="00810F9C">
            <w:pPr>
              <w:spacing w:before="120" w:after="120"/>
              <w:rPr>
                <w:rFonts w:eastAsia="Calibri" w:cs="Arial"/>
              </w:rPr>
            </w:pPr>
            <w:r w:rsidRPr="003E6567">
              <w:rPr>
                <w:rFonts w:eastAsia="Calibri" w:cs="Arial"/>
              </w:rPr>
              <w:t>American Indian/Alaska Native</w:t>
            </w:r>
          </w:p>
        </w:tc>
        <w:tc>
          <w:tcPr>
            <w:tcW w:w="1779" w:type="dxa"/>
            <w:vAlign w:val="center"/>
          </w:tcPr>
          <w:p w14:paraId="14A5AB2F" w14:textId="77777777" w:rsidR="00006F42" w:rsidRPr="003E6567" w:rsidRDefault="00006F42" w:rsidP="00810F9C">
            <w:pPr>
              <w:spacing w:before="120" w:after="120"/>
              <w:rPr>
                <w:rFonts w:eastAsia="Calibri" w:cs="Arial"/>
              </w:rPr>
            </w:pPr>
            <w:r w:rsidRPr="003E6567">
              <w:rPr>
                <w:rFonts w:eastAsia="Calibri" w:cs="Arial"/>
              </w:rPr>
              <w:t>All other races</w:t>
            </w:r>
          </w:p>
        </w:tc>
        <w:tc>
          <w:tcPr>
            <w:tcW w:w="1867" w:type="dxa"/>
            <w:vAlign w:val="center"/>
          </w:tcPr>
          <w:p w14:paraId="32A4E7AB" w14:textId="77777777" w:rsidR="00006F42" w:rsidRPr="003E6567" w:rsidRDefault="00006F42" w:rsidP="00810F9C">
            <w:pPr>
              <w:spacing w:before="120" w:after="120"/>
              <w:jc w:val="right"/>
              <w:rPr>
                <w:rFonts w:eastAsia="Calibri" w:cs="Arial"/>
              </w:rPr>
            </w:pPr>
            <w:r w:rsidRPr="003E6567">
              <w:rPr>
                <w:rFonts w:eastAsia="Calibri" w:cs="Arial"/>
              </w:rPr>
              <w:t>1.50%</w:t>
            </w:r>
          </w:p>
        </w:tc>
        <w:tc>
          <w:tcPr>
            <w:tcW w:w="1670" w:type="dxa"/>
            <w:vAlign w:val="center"/>
          </w:tcPr>
          <w:p w14:paraId="7B58616F" w14:textId="77777777" w:rsidR="00006F42" w:rsidRPr="003E6567" w:rsidRDefault="00006F42" w:rsidP="00810F9C">
            <w:pPr>
              <w:spacing w:before="120" w:after="120"/>
              <w:jc w:val="right"/>
              <w:rPr>
                <w:rFonts w:eastAsia="Calibri" w:cs="Arial"/>
              </w:rPr>
            </w:pPr>
            <w:r w:rsidRPr="003E6567">
              <w:rPr>
                <w:rFonts w:eastAsia="Calibri" w:cs="Arial"/>
              </w:rPr>
              <w:t>1.16%</w:t>
            </w:r>
          </w:p>
        </w:tc>
        <w:tc>
          <w:tcPr>
            <w:tcW w:w="1826" w:type="dxa"/>
            <w:vAlign w:val="center"/>
          </w:tcPr>
          <w:p w14:paraId="089EE91F" w14:textId="77777777" w:rsidR="00006F42" w:rsidRPr="003E6567" w:rsidRDefault="00006F42" w:rsidP="00810F9C">
            <w:pPr>
              <w:spacing w:before="120" w:after="120"/>
              <w:jc w:val="right"/>
              <w:rPr>
                <w:rFonts w:eastAsia="Calibri" w:cs="Arial"/>
              </w:rPr>
            </w:pPr>
            <w:r w:rsidRPr="003E6567">
              <w:rPr>
                <w:rFonts w:eastAsia="Calibri" w:cs="Arial"/>
              </w:rPr>
              <w:t>1.2931</w:t>
            </w:r>
          </w:p>
        </w:tc>
      </w:tr>
      <w:tr w:rsidR="00006F42" w:rsidRPr="003E6567" w14:paraId="7EAAB311" w14:textId="77777777" w:rsidTr="008B06CE">
        <w:trPr>
          <w:cantSplit/>
          <w:trHeight w:val="593"/>
        </w:trPr>
        <w:tc>
          <w:tcPr>
            <w:tcW w:w="2208" w:type="dxa"/>
            <w:shd w:val="clear" w:color="auto" w:fill="F2F2F2" w:themeFill="background1" w:themeFillShade="F2"/>
            <w:vAlign w:val="center"/>
          </w:tcPr>
          <w:p w14:paraId="71898ABE" w14:textId="77777777" w:rsidR="00006F42" w:rsidRPr="003E6567" w:rsidRDefault="00006F42" w:rsidP="00810F9C">
            <w:pPr>
              <w:spacing w:before="120" w:after="120"/>
              <w:rPr>
                <w:rFonts w:eastAsia="Calibri" w:cs="Arial"/>
              </w:rPr>
            </w:pPr>
            <w:r w:rsidRPr="003E6567">
              <w:rPr>
                <w:rFonts w:eastAsia="Calibri" w:cs="Arial"/>
              </w:rPr>
              <w:t>Asian</w:t>
            </w:r>
          </w:p>
        </w:tc>
        <w:tc>
          <w:tcPr>
            <w:tcW w:w="1779" w:type="dxa"/>
            <w:shd w:val="clear" w:color="auto" w:fill="F2F2F2" w:themeFill="background1" w:themeFillShade="F2"/>
            <w:vAlign w:val="center"/>
          </w:tcPr>
          <w:p w14:paraId="449C9515" w14:textId="77777777" w:rsidR="00006F42" w:rsidRPr="003E6567" w:rsidRDefault="00006F42" w:rsidP="00810F9C">
            <w:pPr>
              <w:spacing w:before="120" w:after="120"/>
              <w:rPr>
                <w:rFonts w:eastAsia="Calibri" w:cs="Arial"/>
              </w:rPr>
            </w:pPr>
            <w:r w:rsidRPr="003E6567">
              <w:rPr>
                <w:rFonts w:eastAsia="Calibri" w:cs="Arial"/>
              </w:rPr>
              <w:t>All other races</w:t>
            </w:r>
          </w:p>
        </w:tc>
        <w:tc>
          <w:tcPr>
            <w:tcW w:w="1867" w:type="dxa"/>
            <w:shd w:val="clear" w:color="auto" w:fill="F2F2F2" w:themeFill="background1" w:themeFillShade="F2"/>
            <w:vAlign w:val="center"/>
          </w:tcPr>
          <w:p w14:paraId="46101C6C" w14:textId="77777777" w:rsidR="00006F42" w:rsidRPr="003E6567" w:rsidRDefault="00006F42" w:rsidP="00810F9C">
            <w:pPr>
              <w:spacing w:before="120" w:after="120"/>
              <w:jc w:val="right"/>
              <w:rPr>
                <w:rFonts w:eastAsia="Calibri" w:cs="Arial"/>
              </w:rPr>
            </w:pPr>
            <w:r w:rsidRPr="003E6567">
              <w:rPr>
                <w:rFonts w:eastAsia="Calibri" w:cs="Arial"/>
              </w:rPr>
              <w:t>0.97%</w:t>
            </w:r>
          </w:p>
        </w:tc>
        <w:tc>
          <w:tcPr>
            <w:tcW w:w="1670" w:type="dxa"/>
            <w:shd w:val="clear" w:color="auto" w:fill="F2F2F2" w:themeFill="background1" w:themeFillShade="F2"/>
            <w:vAlign w:val="center"/>
          </w:tcPr>
          <w:p w14:paraId="731F343F" w14:textId="77777777" w:rsidR="00006F42" w:rsidRPr="003E6567" w:rsidRDefault="00006F42" w:rsidP="00810F9C">
            <w:pPr>
              <w:spacing w:before="120" w:after="120"/>
              <w:jc w:val="right"/>
              <w:rPr>
                <w:rFonts w:eastAsia="Calibri" w:cs="Arial"/>
              </w:rPr>
            </w:pPr>
            <w:r w:rsidRPr="003E6567">
              <w:rPr>
                <w:rFonts w:eastAsia="Calibri" w:cs="Arial"/>
              </w:rPr>
              <w:t>1.18%</w:t>
            </w:r>
          </w:p>
        </w:tc>
        <w:tc>
          <w:tcPr>
            <w:tcW w:w="1826" w:type="dxa"/>
            <w:shd w:val="clear" w:color="auto" w:fill="F2F2F2" w:themeFill="background1" w:themeFillShade="F2"/>
            <w:vAlign w:val="center"/>
          </w:tcPr>
          <w:p w14:paraId="0F244D00" w14:textId="77777777" w:rsidR="00006F42" w:rsidRPr="003E6567" w:rsidRDefault="00006F42" w:rsidP="00810F9C">
            <w:pPr>
              <w:spacing w:before="120" w:after="120"/>
              <w:jc w:val="right"/>
              <w:rPr>
                <w:rFonts w:eastAsia="Calibri" w:cs="Arial"/>
              </w:rPr>
            </w:pPr>
            <w:r w:rsidRPr="003E6567">
              <w:rPr>
                <w:rFonts w:eastAsia="Calibri" w:cs="Arial"/>
              </w:rPr>
              <w:t>0.8220</w:t>
            </w:r>
          </w:p>
        </w:tc>
      </w:tr>
      <w:tr w:rsidR="00006F42" w:rsidRPr="003E6567" w14:paraId="69B30CB1" w14:textId="77777777" w:rsidTr="008B06CE">
        <w:trPr>
          <w:cantSplit/>
          <w:trHeight w:val="530"/>
        </w:trPr>
        <w:tc>
          <w:tcPr>
            <w:tcW w:w="2208" w:type="dxa"/>
            <w:vAlign w:val="center"/>
          </w:tcPr>
          <w:p w14:paraId="75A48A9C" w14:textId="77777777" w:rsidR="00006F42" w:rsidRPr="003E6567" w:rsidRDefault="00006F42" w:rsidP="00810F9C">
            <w:pPr>
              <w:spacing w:before="120" w:after="120"/>
              <w:rPr>
                <w:rFonts w:eastAsia="Calibri" w:cs="Arial"/>
              </w:rPr>
            </w:pPr>
            <w:r w:rsidRPr="003E6567">
              <w:rPr>
                <w:rFonts w:eastAsia="Calibri" w:cs="Arial"/>
              </w:rPr>
              <w:t>Filipino</w:t>
            </w:r>
          </w:p>
        </w:tc>
        <w:tc>
          <w:tcPr>
            <w:tcW w:w="1779" w:type="dxa"/>
            <w:vAlign w:val="center"/>
          </w:tcPr>
          <w:p w14:paraId="44667131" w14:textId="77777777" w:rsidR="00006F42" w:rsidRPr="003E6567" w:rsidRDefault="00006F42" w:rsidP="00810F9C">
            <w:pPr>
              <w:spacing w:before="120" w:after="120"/>
              <w:rPr>
                <w:rFonts w:eastAsia="Calibri" w:cs="Arial"/>
              </w:rPr>
            </w:pPr>
            <w:r w:rsidRPr="003E6567">
              <w:rPr>
                <w:rFonts w:eastAsia="Calibri" w:cs="Arial"/>
              </w:rPr>
              <w:t>All other races</w:t>
            </w:r>
          </w:p>
        </w:tc>
        <w:tc>
          <w:tcPr>
            <w:tcW w:w="1867" w:type="dxa"/>
            <w:vAlign w:val="center"/>
          </w:tcPr>
          <w:p w14:paraId="29113BA5" w14:textId="77777777" w:rsidR="00006F42" w:rsidRPr="003E6567" w:rsidRDefault="00006F42" w:rsidP="00810F9C">
            <w:pPr>
              <w:spacing w:before="120" w:after="120"/>
              <w:jc w:val="right"/>
              <w:rPr>
                <w:rFonts w:eastAsia="Calibri" w:cs="Arial"/>
              </w:rPr>
            </w:pPr>
            <w:r w:rsidRPr="003E6567">
              <w:rPr>
                <w:rFonts w:eastAsia="Calibri" w:cs="Arial"/>
              </w:rPr>
              <w:t>1.39%</w:t>
            </w:r>
          </w:p>
        </w:tc>
        <w:tc>
          <w:tcPr>
            <w:tcW w:w="1670" w:type="dxa"/>
            <w:vAlign w:val="center"/>
          </w:tcPr>
          <w:p w14:paraId="1529F06D" w14:textId="77777777" w:rsidR="00006F42" w:rsidRPr="003E6567" w:rsidRDefault="00006F42" w:rsidP="00810F9C">
            <w:pPr>
              <w:spacing w:before="120" w:after="120"/>
              <w:jc w:val="right"/>
              <w:rPr>
                <w:rFonts w:eastAsia="Calibri" w:cs="Arial"/>
              </w:rPr>
            </w:pPr>
            <w:r w:rsidRPr="003E6567">
              <w:rPr>
                <w:rFonts w:eastAsia="Calibri" w:cs="Arial"/>
              </w:rPr>
              <w:t>1.16%</w:t>
            </w:r>
          </w:p>
        </w:tc>
        <w:tc>
          <w:tcPr>
            <w:tcW w:w="1826" w:type="dxa"/>
            <w:vAlign w:val="center"/>
          </w:tcPr>
          <w:p w14:paraId="04F94404" w14:textId="77777777" w:rsidR="00006F42" w:rsidRPr="003E6567" w:rsidRDefault="00006F42" w:rsidP="00810F9C">
            <w:pPr>
              <w:spacing w:before="120" w:after="120"/>
              <w:jc w:val="right"/>
              <w:rPr>
                <w:rFonts w:eastAsia="Calibri" w:cs="Arial"/>
              </w:rPr>
            </w:pPr>
            <w:r w:rsidRPr="003E6567">
              <w:rPr>
                <w:rFonts w:eastAsia="Calibri" w:cs="Arial"/>
              </w:rPr>
              <w:t>1.1983</w:t>
            </w:r>
          </w:p>
        </w:tc>
      </w:tr>
      <w:tr w:rsidR="00006F42" w:rsidRPr="003E6567" w14:paraId="7CB5C1A0" w14:textId="77777777" w:rsidTr="008B06CE">
        <w:trPr>
          <w:cantSplit/>
          <w:trHeight w:val="530"/>
        </w:trPr>
        <w:tc>
          <w:tcPr>
            <w:tcW w:w="2208" w:type="dxa"/>
            <w:shd w:val="clear" w:color="auto" w:fill="F2F2F2" w:themeFill="background1" w:themeFillShade="F2"/>
            <w:vAlign w:val="center"/>
          </w:tcPr>
          <w:p w14:paraId="14FAC7D5" w14:textId="77777777" w:rsidR="00006F42" w:rsidRPr="003E6567" w:rsidRDefault="00006F42" w:rsidP="00810F9C">
            <w:pPr>
              <w:spacing w:before="120" w:after="120"/>
              <w:rPr>
                <w:rFonts w:eastAsia="Calibri" w:cs="Arial"/>
              </w:rPr>
            </w:pPr>
            <w:r w:rsidRPr="003E6567">
              <w:rPr>
                <w:rFonts w:eastAsia="Calibri" w:cs="Arial"/>
              </w:rPr>
              <w:t>Hispanic</w:t>
            </w:r>
          </w:p>
        </w:tc>
        <w:tc>
          <w:tcPr>
            <w:tcW w:w="1779" w:type="dxa"/>
            <w:shd w:val="clear" w:color="auto" w:fill="F2F2F2" w:themeFill="background1" w:themeFillShade="F2"/>
            <w:vAlign w:val="center"/>
          </w:tcPr>
          <w:p w14:paraId="73D0EE93" w14:textId="77777777" w:rsidR="00006F42" w:rsidRPr="003E6567" w:rsidRDefault="00006F42" w:rsidP="00810F9C">
            <w:pPr>
              <w:spacing w:before="120" w:after="120"/>
              <w:rPr>
                <w:rFonts w:eastAsia="Calibri" w:cs="Arial"/>
              </w:rPr>
            </w:pPr>
            <w:r w:rsidRPr="003E6567">
              <w:rPr>
                <w:rFonts w:eastAsia="Calibri" w:cs="Arial"/>
              </w:rPr>
              <w:t>All other races</w:t>
            </w:r>
          </w:p>
        </w:tc>
        <w:tc>
          <w:tcPr>
            <w:tcW w:w="1867" w:type="dxa"/>
            <w:shd w:val="clear" w:color="auto" w:fill="F2F2F2" w:themeFill="background1" w:themeFillShade="F2"/>
            <w:vAlign w:val="center"/>
          </w:tcPr>
          <w:p w14:paraId="315D6016" w14:textId="77777777" w:rsidR="00006F42" w:rsidRPr="003E6567" w:rsidRDefault="00006F42" w:rsidP="00810F9C">
            <w:pPr>
              <w:spacing w:before="120" w:after="120"/>
              <w:jc w:val="right"/>
              <w:rPr>
                <w:rFonts w:eastAsia="Calibri" w:cs="Arial"/>
              </w:rPr>
            </w:pPr>
            <w:r w:rsidRPr="003E6567">
              <w:rPr>
                <w:rFonts w:eastAsia="Calibri" w:cs="Arial"/>
              </w:rPr>
              <w:t>1.21%</w:t>
            </w:r>
          </w:p>
        </w:tc>
        <w:tc>
          <w:tcPr>
            <w:tcW w:w="1670" w:type="dxa"/>
            <w:shd w:val="clear" w:color="auto" w:fill="F2F2F2" w:themeFill="background1" w:themeFillShade="F2"/>
            <w:vAlign w:val="center"/>
          </w:tcPr>
          <w:p w14:paraId="663BE802" w14:textId="77777777" w:rsidR="00006F42" w:rsidRPr="003E6567" w:rsidRDefault="00006F42" w:rsidP="00810F9C">
            <w:pPr>
              <w:spacing w:before="120" w:after="120"/>
              <w:jc w:val="right"/>
              <w:rPr>
                <w:rFonts w:eastAsia="Calibri" w:cs="Arial"/>
              </w:rPr>
            </w:pPr>
            <w:r w:rsidRPr="003E6567">
              <w:rPr>
                <w:rFonts w:eastAsia="Calibri" w:cs="Arial"/>
              </w:rPr>
              <w:t>1.11%</w:t>
            </w:r>
          </w:p>
        </w:tc>
        <w:tc>
          <w:tcPr>
            <w:tcW w:w="1826" w:type="dxa"/>
            <w:shd w:val="clear" w:color="auto" w:fill="F2F2F2" w:themeFill="background1" w:themeFillShade="F2"/>
            <w:vAlign w:val="center"/>
          </w:tcPr>
          <w:p w14:paraId="23408186" w14:textId="77777777" w:rsidR="00006F42" w:rsidRPr="003E6567" w:rsidRDefault="00006F42" w:rsidP="00810F9C">
            <w:pPr>
              <w:spacing w:before="120" w:after="120"/>
              <w:jc w:val="right"/>
              <w:rPr>
                <w:rFonts w:eastAsia="Calibri" w:cs="Arial"/>
              </w:rPr>
            </w:pPr>
            <w:r w:rsidRPr="003E6567">
              <w:rPr>
                <w:rFonts w:eastAsia="Calibri" w:cs="Arial"/>
              </w:rPr>
              <w:t>1.0900</w:t>
            </w:r>
          </w:p>
        </w:tc>
      </w:tr>
      <w:tr w:rsidR="00006F42" w:rsidRPr="003E6567" w14:paraId="5D979295" w14:textId="77777777" w:rsidTr="008B06CE">
        <w:trPr>
          <w:cantSplit/>
          <w:trHeight w:val="530"/>
        </w:trPr>
        <w:tc>
          <w:tcPr>
            <w:tcW w:w="2208" w:type="dxa"/>
            <w:vAlign w:val="center"/>
          </w:tcPr>
          <w:p w14:paraId="63D2100F" w14:textId="77777777" w:rsidR="00006F42" w:rsidRPr="003E6567" w:rsidRDefault="00006F42" w:rsidP="00810F9C">
            <w:pPr>
              <w:spacing w:before="120" w:after="120"/>
              <w:rPr>
                <w:rFonts w:eastAsia="Calibri" w:cs="Arial"/>
              </w:rPr>
            </w:pPr>
            <w:r w:rsidRPr="003E6567">
              <w:rPr>
                <w:rFonts w:eastAsia="Calibri" w:cs="Arial"/>
              </w:rPr>
              <w:t>Pacific Islander</w:t>
            </w:r>
          </w:p>
        </w:tc>
        <w:tc>
          <w:tcPr>
            <w:tcW w:w="1779" w:type="dxa"/>
            <w:vAlign w:val="center"/>
          </w:tcPr>
          <w:p w14:paraId="0CBEEFE3" w14:textId="77777777" w:rsidR="00006F42" w:rsidRPr="003E6567" w:rsidRDefault="00006F42" w:rsidP="00810F9C">
            <w:pPr>
              <w:spacing w:before="120" w:after="120"/>
              <w:rPr>
                <w:rFonts w:eastAsia="Calibri" w:cs="Arial"/>
              </w:rPr>
            </w:pPr>
            <w:r w:rsidRPr="003E6567">
              <w:rPr>
                <w:rFonts w:eastAsia="Calibri" w:cs="Arial"/>
              </w:rPr>
              <w:t>All other races</w:t>
            </w:r>
          </w:p>
        </w:tc>
        <w:tc>
          <w:tcPr>
            <w:tcW w:w="1867" w:type="dxa"/>
            <w:vAlign w:val="center"/>
          </w:tcPr>
          <w:p w14:paraId="1405822D" w14:textId="77777777" w:rsidR="00006F42" w:rsidRPr="003E6567" w:rsidRDefault="00006F42" w:rsidP="00810F9C">
            <w:pPr>
              <w:spacing w:before="120" w:after="120"/>
              <w:jc w:val="right"/>
              <w:rPr>
                <w:rFonts w:eastAsia="Calibri" w:cs="Arial"/>
              </w:rPr>
            </w:pPr>
            <w:r w:rsidRPr="003E6567">
              <w:rPr>
                <w:rFonts w:eastAsia="Calibri" w:cs="Arial"/>
              </w:rPr>
              <w:t>1.16%</w:t>
            </w:r>
          </w:p>
        </w:tc>
        <w:tc>
          <w:tcPr>
            <w:tcW w:w="1670" w:type="dxa"/>
            <w:vAlign w:val="center"/>
          </w:tcPr>
          <w:p w14:paraId="325FC05B" w14:textId="77777777" w:rsidR="00006F42" w:rsidRPr="003E6567" w:rsidRDefault="00006F42" w:rsidP="00810F9C">
            <w:pPr>
              <w:spacing w:before="120" w:after="120"/>
              <w:jc w:val="right"/>
              <w:rPr>
                <w:rFonts w:eastAsia="Calibri" w:cs="Arial"/>
              </w:rPr>
            </w:pPr>
            <w:r w:rsidRPr="003E6567">
              <w:rPr>
                <w:rFonts w:eastAsia="Calibri" w:cs="Arial"/>
              </w:rPr>
              <w:t>1.16%</w:t>
            </w:r>
          </w:p>
        </w:tc>
        <w:tc>
          <w:tcPr>
            <w:tcW w:w="1826" w:type="dxa"/>
            <w:vAlign w:val="center"/>
          </w:tcPr>
          <w:p w14:paraId="1E632BE4" w14:textId="77777777" w:rsidR="00006F42" w:rsidRPr="003E6567" w:rsidRDefault="00006F42" w:rsidP="00810F9C">
            <w:pPr>
              <w:spacing w:before="120" w:after="120"/>
              <w:jc w:val="right"/>
              <w:rPr>
                <w:rFonts w:eastAsia="Calibri" w:cs="Arial"/>
              </w:rPr>
            </w:pPr>
            <w:r w:rsidRPr="003E6567">
              <w:rPr>
                <w:rFonts w:eastAsia="Calibri" w:cs="Arial"/>
              </w:rPr>
              <w:t>1.0000</w:t>
            </w:r>
          </w:p>
        </w:tc>
      </w:tr>
      <w:tr w:rsidR="00006F42" w:rsidRPr="003E6567" w14:paraId="356B491A" w14:textId="77777777" w:rsidTr="008B06CE">
        <w:trPr>
          <w:cantSplit/>
          <w:trHeight w:val="800"/>
        </w:trPr>
        <w:tc>
          <w:tcPr>
            <w:tcW w:w="2208" w:type="dxa"/>
            <w:shd w:val="clear" w:color="auto" w:fill="F2F2F2" w:themeFill="background1" w:themeFillShade="F2"/>
            <w:vAlign w:val="center"/>
          </w:tcPr>
          <w:p w14:paraId="1ADF4648" w14:textId="77777777" w:rsidR="00006F42" w:rsidRPr="003E6567" w:rsidRDefault="00006F42" w:rsidP="00810F9C">
            <w:pPr>
              <w:spacing w:before="120" w:after="120"/>
              <w:rPr>
                <w:rFonts w:eastAsia="Calibri" w:cs="Arial"/>
              </w:rPr>
            </w:pPr>
            <w:r w:rsidRPr="003E6567">
              <w:rPr>
                <w:rFonts w:eastAsia="Calibri" w:cs="Arial"/>
              </w:rPr>
              <w:t>Two or more races</w:t>
            </w:r>
          </w:p>
        </w:tc>
        <w:tc>
          <w:tcPr>
            <w:tcW w:w="1779" w:type="dxa"/>
            <w:shd w:val="clear" w:color="auto" w:fill="F2F2F2" w:themeFill="background1" w:themeFillShade="F2"/>
            <w:vAlign w:val="center"/>
          </w:tcPr>
          <w:p w14:paraId="0297FE12" w14:textId="77777777" w:rsidR="00006F42" w:rsidRPr="003E6567" w:rsidRDefault="00006F42" w:rsidP="00810F9C">
            <w:pPr>
              <w:spacing w:before="120" w:after="120"/>
              <w:rPr>
                <w:rFonts w:eastAsia="Calibri" w:cs="Arial"/>
              </w:rPr>
            </w:pPr>
            <w:r w:rsidRPr="003E6567">
              <w:rPr>
                <w:rFonts w:eastAsia="Calibri" w:cs="Arial"/>
              </w:rPr>
              <w:t>All other races</w:t>
            </w:r>
          </w:p>
        </w:tc>
        <w:tc>
          <w:tcPr>
            <w:tcW w:w="1867" w:type="dxa"/>
            <w:shd w:val="clear" w:color="auto" w:fill="F2F2F2" w:themeFill="background1" w:themeFillShade="F2"/>
            <w:vAlign w:val="center"/>
          </w:tcPr>
          <w:p w14:paraId="1BFA97B6" w14:textId="77777777" w:rsidR="00006F42" w:rsidRPr="003E6567" w:rsidRDefault="00006F42" w:rsidP="00810F9C">
            <w:pPr>
              <w:spacing w:before="120" w:after="120"/>
              <w:jc w:val="right"/>
              <w:rPr>
                <w:rFonts w:eastAsia="Calibri" w:cs="Arial"/>
              </w:rPr>
            </w:pPr>
            <w:r w:rsidRPr="003E6567">
              <w:rPr>
                <w:rFonts w:eastAsia="Calibri" w:cs="Arial"/>
              </w:rPr>
              <w:t>0.97%</w:t>
            </w:r>
          </w:p>
        </w:tc>
        <w:tc>
          <w:tcPr>
            <w:tcW w:w="1670" w:type="dxa"/>
            <w:shd w:val="clear" w:color="auto" w:fill="F2F2F2" w:themeFill="background1" w:themeFillShade="F2"/>
            <w:vAlign w:val="center"/>
          </w:tcPr>
          <w:p w14:paraId="779AEA2C" w14:textId="77777777" w:rsidR="00006F42" w:rsidRPr="003E6567" w:rsidRDefault="00006F42" w:rsidP="00810F9C">
            <w:pPr>
              <w:spacing w:before="120" w:after="120"/>
              <w:jc w:val="right"/>
              <w:rPr>
                <w:rFonts w:eastAsia="Calibri" w:cs="Arial"/>
              </w:rPr>
            </w:pPr>
            <w:r w:rsidRPr="003E6567">
              <w:rPr>
                <w:rFonts w:eastAsia="Calibri" w:cs="Arial"/>
              </w:rPr>
              <w:t>1.17%</w:t>
            </w:r>
          </w:p>
        </w:tc>
        <w:tc>
          <w:tcPr>
            <w:tcW w:w="1826" w:type="dxa"/>
            <w:shd w:val="clear" w:color="auto" w:fill="F2F2F2" w:themeFill="background1" w:themeFillShade="F2"/>
            <w:vAlign w:val="center"/>
          </w:tcPr>
          <w:p w14:paraId="0D168EA7" w14:textId="77777777" w:rsidR="00006F42" w:rsidRPr="003E6567" w:rsidRDefault="00006F42" w:rsidP="00810F9C">
            <w:pPr>
              <w:spacing w:before="120" w:after="120"/>
              <w:jc w:val="right"/>
              <w:rPr>
                <w:rFonts w:eastAsia="Calibri" w:cs="Arial"/>
              </w:rPr>
            </w:pPr>
            <w:r w:rsidRPr="003E6567">
              <w:rPr>
                <w:rFonts w:eastAsia="Calibri" w:cs="Arial"/>
              </w:rPr>
              <w:t>0.8291</w:t>
            </w:r>
          </w:p>
        </w:tc>
      </w:tr>
      <w:tr w:rsidR="00006F42" w:rsidRPr="003E6567" w14:paraId="0552AD8C" w14:textId="77777777" w:rsidTr="008B06CE">
        <w:trPr>
          <w:cantSplit/>
          <w:trHeight w:val="620"/>
        </w:trPr>
        <w:tc>
          <w:tcPr>
            <w:tcW w:w="2208" w:type="dxa"/>
            <w:vAlign w:val="center"/>
          </w:tcPr>
          <w:p w14:paraId="6FE03944" w14:textId="77777777" w:rsidR="00006F42" w:rsidRPr="003E6567" w:rsidRDefault="00006F42" w:rsidP="00810F9C">
            <w:pPr>
              <w:spacing w:before="120" w:after="120"/>
              <w:rPr>
                <w:rFonts w:eastAsia="Calibri" w:cs="Arial"/>
              </w:rPr>
            </w:pPr>
            <w:r w:rsidRPr="003E6567">
              <w:rPr>
                <w:rFonts w:eastAsia="Calibri" w:cs="Arial"/>
              </w:rPr>
              <w:lastRenderedPageBreak/>
              <w:t>White</w:t>
            </w:r>
          </w:p>
        </w:tc>
        <w:tc>
          <w:tcPr>
            <w:tcW w:w="1779" w:type="dxa"/>
            <w:vAlign w:val="center"/>
          </w:tcPr>
          <w:p w14:paraId="0801E935" w14:textId="77777777" w:rsidR="00006F42" w:rsidRPr="003E6567" w:rsidRDefault="00006F42" w:rsidP="00810F9C">
            <w:pPr>
              <w:spacing w:before="120" w:after="120"/>
              <w:rPr>
                <w:rFonts w:eastAsia="Calibri" w:cs="Arial"/>
              </w:rPr>
            </w:pPr>
            <w:r w:rsidRPr="003E6567">
              <w:rPr>
                <w:rFonts w:eastAsia="Calibri" w:cs="Arial"/>
              </w:rPr>
              <w:t>All other races</w:t>
            </w:r>
          </w:p>
        </w:tc>
        <w:tc>
          <w:tcPr>
            <w:tcW w:w="1867" w:type="dxa"/>
            <w:vAlign w:val="center"/>
          </w:tcPr>
          <w:p w14:paraId="4C5C4156" w14:textId="77777777" w:rsidR="00006F42" w:rsidRPr="003E6567" w:rsidRDefault="00006F42" w:rsidP="00810F9C">
            <w:pPr>
              <w:spacing w:before="120" w:after="120"/>
              <w:jc w:val="right"/>
              <w:rPr>
                <w:rFonts w:eastAsia="Calibri" w:cs="Arial"/>
              </w:rPr>
            </w:pPr>
            <w:r w:rsidRPr="003E6567">
              <w:rPr>
                <w:rFonts w:eastAsia="Calibri" w:cs="Arial"/>
              </w:rPr>
              <w:t>0.99%</w:t>
            </w:r>
          </w:p>
        </w:tc>
        <w:tc>
          <w:tcPr>
            <w:tcW w:w="1670" w:type="dxa"/>
            <w:vAlign w:val="center"/>
          </w:tcPr>
          <w:p w14:paraId="0A436B18" w14:textId="77777777" w:rsidR="00006F42" w:rsidRPr="003E6567" w:rsidRDefault="00006F42" w:rsidP="00810F9C">
            <w:pPr>
              <w:spacing w:before="120" w:after="120"/>
              <w:jc w:val="right"/>
              <w:rPr>
                <w:rFonts w:eastAsia="Calibri" w:cs="Arial"/>
              </w:rPr>
            </w:pPr>
            <w:r w:rsidRPr="003E6567">
              <w:rPr>
                <w:rFonts w:eastAsia="Calibri" w:cs="Arial"/>
              </w:rPr>
              <w:t>1.21%</w:t>
            </w:r>
          </w:p>
        </w:tc>
        <w:tc>
          <w:tcPr>
            <w:tcW w:w="1826" w:type="dxa"/>
            <w:vAlign w:val="center"/>
          </w:tcPr>
          <w:p w14:paraId="57702BF1" w14:textId="77777777" w:rsidR="00006F42" w:rsidRPr="003E6567" w:rsidRDefault="00006F42" w:rsidP="00810F9C">
            <w:pPr>
              <w:spacing w:before="120" w:after="120"/>
              <w:jc w:val="right"/>
              <w:rPr>
                <w:rFonts w:eastAsia="Calibri" w:cs="Arial"/>
              </w:rPr>
            </w:pPr>
            <w:r w:rsidRPr="003E6567">
              <w:rPr>
                <w:rFonts w:eastAsia="Calibri" w:cs="Arial"/>
              </w:rPr>
              <w:t>0.8182</w:t>
            </w:r>
          </w:p>
        </w:tc>
      </w:tr>
      <w:tr w:rsidR="00006F42" w:rsidRPr="003E6567" w14:paraId="2D14E7BD" w14:textId="77777777" w:rsidTr="008B06CE">
        <w:trPr>
          <w:cantSplit/>
          <w:trHeight w:val="737"/>
        </w:trPr>
        <w:tc>
          <w:tcPr>
            <w:tcW w:w="2208" w:type="dxa"/>
            <w:shd w:val="clear" w:color="auto" w:fill="F2F2F2" w:themeFill="background1" w:themeFillShade="F2"/>
            <w:vAlign w:val="center"/>
          </w:tcPr>
          <w:p w14:paraId="4FD8840A" w14:textId="77777777" w:rsidR="00006F42" w:rsidRPr="003E6567" w:rsidRDefault="00006F42" w:rsidP="00810F9C">
            <w:pPr>
              <w:spacing w:before="120" w:after="120"/>
              <w:rPr>
                <w:rFonts w:eastAsia="Calibri" w:cs="Arial"/>
              </w:rPr>
            </w:pPr>
            <w:r w:rsidRPr="003E6567">
              <w:rPr>
                <w:rFonts w:eastAsia="Calibri" w:cs="Arial"/>
              </w:rPr>
              <w:t>English learner</w:t>
            </w:r>
          </w:p>
        </w:tc>
        <w:tc>
          <w:tcPr>
            <w:tcW w:w="1779" w:type="dxa"/>
            <w:shd w:val="clear" w:color="auto" w:fill="F2F2F2" w:themeFill="background1" w:themeFillShade="F2"/>
            <w:vAlign w:val="center"/>
          </w:tcPr>
          <w:p w14:paraId="404E459B" w14:textId="77777777" w:rsidR="00006F42" w:rsidRPr="003E6567" w:rsidRDefault="00006F42" w:rsidP="00810F9C">
            <w:pPr>
              <w:spacing w:before="120" w:after="120"/>
              <w:rPr>
                <w:rFonts w:eastAsia="Calibri" w:cs="Arial"/>
              </w:rPr>
            </w:pPr>
            <w:r w:rsidRPr="003E6567">
              <w:rPr>
                <w:rFonts w:eastAsia="Calibri" w:cs="Arial"/>
              </w:rPr>
              <w:t>All not English learners</w:t>
            </w:r>
          </w:p>
        </w:tc>
        <w:tc>
          <w:tcPr>
            <w:tcW w:w="1867" w:type="dxa"/>
            <w:shd w:val="clear" w:color="auto" w:fill="F2F2F2" w:themeFill="background1" w:themeFillShade="F2"/>
            <w:vAlign w:val="center"/>
          </w:tcPr>
          <w:p w14:paraId="15D11A36" w14:textId="77777777" w:rsidR="00006F42" w:rsidRPr="003E6567" w:rsidRDefault="00006F42" w:rsidP="00810F9C">
            <w:pPr>
              <w:spacing w:before="120" w:after="120"/>
              <w:jc w:val="right"/>
              <w:rPr>
                <w:rFonts w:eastAsia="Calibri" w:cs="Arial"/>
              </w:rPr>
            </w:pPr>
            <w:r w:rsidRPr="003E6567">
              <w:rPr>
                <w:rFonts w:eastAsia="Calibri" w:cs="Arial"/>
              </w:rPr>
              <w:t>2.08%</w:t>
            </w:r>
          </w:p>
        </w:tc>
        <w:tc>
          <w:tcPr>
            <w:tcW w:w="1670" w:type="dxa"/>
            <w:shd w:val="clear" w:color="auto" w:fill="F2F2F2" w:themeFill="background1" w:themeFillShade="F2"/>
            <w:vAlign w:val="center"/>
          </w:tcPr>
          <w:p w14:paraId="11E7475C" w14:textId="77777777" w:rsidR="00006F42" w:rsidRPr="003E6567" w:rsidRDefault="00006F42" w:rsidP="00810F9C">
            <w:pPr>
              <w:spacing w:before="120" w:after="120"/>
              <w:jc w:val="right"/>
              <w:rPr>
                <w:rFonts w:eastAsia="Calibri" w:cs="Arial"/>
              </w:rPr>
            </w:pPr>
            <w:r w:rsidRPr="003E6567">
              <w:rPr>
                <w:rFonts w:eastAsia="Calibri" w:cs="Arial"/>
              </w:rPr>
              <w:t>0.98%</w:t>
            </w:r>
          </w:p>
        </w:tc>
        <w:tc>
          <w:tcPr>
            <w:tcW w:w="1826" w:type="dxa"/>
            <w:shd w:val="clear" w:color="auto" w:fill="F2F2F2" w:themeFill="background1" w:themeFillShade="F2"/>
            <w:vAlign w:val="center"/>
          </w:tcPr>
          <w:p w14:paraId="70A961AC" w14:textId="77777777" w:rsidR="00006F42" w:rsidRPr="003E6567" w:rsidRDefault="00006F42" w:rsidP="00810F9C">
            <w:pPr>
              <w:spacing w:before="120" w:after="120"/>
              <w:jc w:val="right"/>
              <w:rPr>
                <w:rFonts w:eastAsia="Calibri" w:cs="Arial"/>
              </w:rPr>
            </w:pPr>
            <w:r w:rsidRPr="003E6567">
              <w:rPr>
                <w:rFonts w:eastAsia="Calibri" w:cs="Arial"/>
              </w:rPr>
              <w:t>2.1224</w:t>
            </w:r>
          </w:p>
        </w:tc>
      </w:tr>
      <w:tr w:rsidR="00006F42" w:rsidRPr="003E6567" w14:paraId="0BDFF0A3" w14:textId="77777777" w:rsidTr="008B06CE">
        <w:trPr>
          <w:cantSplit/>
          <w:trHeight w:val="827"/>
        </w:trPr>
        <w:tc>
          <w:tcPr>
            <w:tcW w:w="2208" w:type="dxa"/>
            <w:vAlign w:val="center"/>
          </w:tcPr>
          <w:p w14:paraId="160B1900" w14:textId="77777777" w:rsidR="00006F42" w:rsidRPr="003E6567" w:rsidRDefault="00006F42" w:rsidP="00810F9C">
            <w:pPr>
              <w:spacing w:before="120" w:after="120"/>
              <w:rPr>
                <w:rFonts w:eastAsia="Calibri" w:cs="Arial"/>
              </w:rPr>
            </w:pPr>
            <w:r w:rsidRPr="003E6567">
              <w:rPr>
                <w:rFonts w:eastAsia="Calibri" w:cs="Arial"/>
              </w:rPr>
              <w:t>Not English learner</w:t>
            </w:r>
          </w:p>
        </w:tc>
        <w:tc>
          <w:tcPr>
            <w:tcW w:w="1779" w:type="dxa"/>
            <w:vAlign w:val="center"/>
          </w:tcPr>
          <w:p w14:paraId="42CAD896" w14:textId="77777777" w:rsidR="00006F42" w:rsidRPr="003E6567" w:rsidRDefault="00006F42" w:rsidP="00810F9C">
            <w:pPr>
              <w:spacing w:before="120" w:after="120"/>
              <w:rPr>
                <w:rFonts w:eastAsia="Calibri" w:cs="Arial"/>
              </w:rPr>
            </w:pPr>
            <w:r w:rsidRPr="003E6567">
              <w:rPr>
                <w:rFonts w:eastAsia="Calibri" w:cs="Arial"/>
              </w:rPr>
              <w:t>All English learners</w:t>
            </w:r>
          </w:p>
        </w:tc>
        <w:tc>
          <w:tcPr>
            <w:tcW w:w="1867" w:type="dxa"/>
            <w:vAlign w:val="center"/>
          </w:tcPr>
          <w:p w14:paraId="7AE3C62F" w14:textId="77777777" w:rsidR="00006F42" w:rsidRPr="003E6567" w:rsidRDefault="00006F42" w:rsidP="00810F9C">
            <w:pPr>
              <w:spacing w:before="120" w:after="120"/>
              <w:jc w:val="right"/>
              <w:rPr>
                <w:rFonts w:eastAsia="Calibri" w:cs="Arial"/>
              </w:rPr>
            </w:pPr>
            <w:r w:rsidRPr="003E6567">
              <w:rPr>
                <w:rFonts w:eastAsia="Calibri" w:cs="Arial"/>
              </w:rPr>
              <w:t>0.98%</w:t>
            </w:r>
          </w:p>
        </w:tc>
        <w:tc>
          <w:tcPr>
            <w:tcW w:w="1670" w:type="dxa"/>
            <w:vAlign w:val="center"/>
          </w:tcPr>
          <w:p w14:paraId="0F36F529" w14:textId="77777777" w:rsidR="00006F42" w:rsidRPr="003E6567" w:rsidRDefault="00006F42" w:rsidP="00810F9C">
            <w:pPr>
              <w:spacing w:before="120" w:after="120"/>
              <w:jc w:val="right"/>
              <w:rPr>
                <w:rFonts w:eastAsia="Calibri" w:cs="Arial"/>
              </w:rPr>
            </w:pPr>
            <w:r w:rsidRPr="003E6567">
              <w:rPr>
                <w:rFonts w:eastAsia="Calibri" w:cs="Arial"/>
              </w:rPr>
              <w:t>2.08%</w:t>
            </w:r>
          </w:p>
        </w:tc>
        <w:tc>
          <w:tcPr>
            <w:tcW w:w="1826" w:type="dxa"/>
            <w:vAlign w:val="center"/>
          </w:tcPr>
          <w:p w14:paraId="4A67D194" w14:textId="77777777" w:rsidR="00006F42" w:rsidRPr="003E6567" w:rsidRDefault="00006F42" w:rsidP="00810F9C">
            <w:pPr>
              <w:spacing w:before="120" w:after="120"/>
              <w:jc w:val="right"/>
              <w:rPr>
                <w:rFonts w:eastAsia="Calibri" w:cs="Arial"/>
              </w:rPr>
            </w:pPr>
            <w:r w:rsidRPr="003E6567">
              <w:rPr>
                <w:rFonts w:eastAsia="Calibri" w:cs="Arial"/>
              </w:rPr>
              <w:t>0.4712</w:t>
            </w:r>
          </w:p>
        </w:tc>
      </w:tr>
      <w:tr w:rsidR="00006F42" w:rsidRPr="003E6567" w14:paraId="68AB1345" w14:textId="77777777" w:rsidTr="008B06CE">
        <w:trPr>
          <w:cantSplit/>
          <w:trHeight w:val="602"/>
        </w:trPr>
        <w:tc>
          <w:tcPr>
            <w:tcW w:w="2208" w:type="dxa"/>
            <w:shd w:val="clear" w:color="auto" w:fill="F2F2F2" w:themeFill="background1" w:themeFillShade="F2"/>
            <w:vAlign w:val="center"/>
          </w:tcPr>
          <w:p w14:paraId="291F56D6" w14:textId="77777777" w:rsidR="00006F42" w:rsidRPr="003E6567" w:rsidRDefault="00006F42" w:rsidP="00810F9C">
            <w:pPr>
              <w:spacing w:before="120" w:after="120"/>
              <w:rPr>
                <w:rFonts w:eastAsia="Calibri" w:cs="Arial"/>
              </w:rPr>
            </w:pPr>
            <w:r w:rsidRPr="003E6567">
              <w:rPr>
                <w:rFonts w:eastAsia="Calibri" w:cs="Arial"/>
              </w:rPr>
              <w:t>Migrant</w:t>
            </w:r>
          </w:p>
        </w:tc>
        <w:tc>
          <w:tcPr>
            <w:tcW w:w="1779" w:type="dxa"/>
            <w:shd w:val="clear" w:color="auto" w:fill="F2F2F2" w:themeFill="background1" w:themeFillShade="F2"/>
            <w:vAlign w:val="center"/>
          </w:tcPr>
          <w:p w14:paraId="32531D5E" w14:textId="77777777" w:rsidR="00006F42" w:rsidRPr="003E6567" w:rsidRDefault="00006F42" w:rsidP="00810F9C">
            <w:pPr>
              <w:spacing w:before="120" w:after="120"/>
              <w:rPr>
                <w:rFonts w:eastAsia="Calibri" w:cs="Arial"/>
              </w:rPr>
            </w:pPr>
            <w:r w:rsidRPr="003E6567">
              <w:rPr>
                <w:rFonts w:eastAsia="Calibri" w:cs="Arial"/>
              </w:rPr>
              <w:t>All not migrant</w:t>
            </w:r>
          </w:p>
        </w:tc>
        <w:tc>
          <w:tcPr>
            <w:tcW w:w="1867" w:type="dxa"/>
            <w:shd w:val="clear" w:color="auto" w:fill="F2F2F2" w:themeFill="background1" w:themeFillShade="F2"/>
            <w:vAlign w:val="center"/>
          </w:tcPr>
          <w:p w14:paraId="399A7FE2" w14:textId="77777777" w:rsidR="00006F42" w:rsidRPr="003E6567" w:rsidRDefault="00006F42" w:rsidP="00810F9C">
            <w:pPr>
              <w:spacing w:before="120" w:after="120"/>
              <w:jc w:val="right"/>
              <w:rPr>
                <w:rFonts w:eastAsia="Calibri" w:cs="Arial"/>
              </w:rPr>
            </w:pPr>
            <w:r w:rsidRPr="003E6567">
              <w:rPr>
                <w:rFonts w:eastAsia="Calibri" w:cs="Arial"/>
              </w:rPr>
              <w:t>0.79%</w:t>
            </w:r>
          </w:p>
        </w:tc>
        <w:tc>
          <w:tcPr>
            <w:tcW w:w="1670" w:type="dxa"/>
            <w:shd w:val="clear" w:color="auto" w:fill="F2F2F2" w:themeFill="background1" w:themeFillShade="F2"/>
            <w:vAlign w:val="center"/>
          </w:tcPr>
          <w:p w14:paraId="7728C7AE" w14:textId="77777777" w:rsidR="00006F42" w:rsidRPr="003E6567" w:rsidRDefault="00006F42" w:rsidP="00810F9C">
            <w:pPr>
              <w:spacing w:before="120" w:after="120"/>
              <w:jc w:val="right"/>
              <w:rPr>
                <w:rFonts w:eastAsia="Calibri" w:cs="Arial"/>
              </w:rPr>
            </w:pPr>
            <w:r w:rsidRPr="003E6567">
              <w:rPr>
                <w:rFonts w:eastAsia="Calibri" w:cs="Arial"/>
              </w:rPr>
              <w:t>1.17%</w:t>
            </w:r>
          </w:p>
        </w:tc>
        <w:tc>
          <w:tcPr>
            <w:tcW w:w="1826" w:type="dxa"/>
            <w:shd w:val="clear" w:color="auto" w:fill="F2F2F2" w:themeFill="background1" w:themeFillShade="F2"/>
            <w:vAlign w:val="center"/>
          </w:tcPr>
          <w:p w14:paraId="72816275" w14:textId="77777777" w:rsidR="00006F42" w:rsidRPr="003E6567" w:rsidRDefault="00006F42" w:rsidP="00810F9C">
            <w:pPr>
              <w:spacing w:before="120" w:after="120"/>
              <w:jc w:val="right"/>
              <w:rPr>
                <w:rFonts w:eastAsia="Calibri" w:cs="Arial"/>
              </w:rPr>
            </w:pPr>
            <w:r w:rsidRPr="003E6567">
              <w:rPr>
                <w:rFonts w:eastAsia="Calibri" w:cs="Arial"/>
              </w:rPr>
              <w:t>0.6752</w:t>
            </w:r>
          </w:p>
        </w:tc>
      </w:tr>
      <w:tr w:rsidR="00006F42" w:rsidRPr="003E6567" w14:paraId="727EDEC0" w14:textId="77777777" w:rsidTr="008B06CE">
        <w:trPr>
          <w:cantSplit/>
          <w:trHeight w:val="602"/>
        </w:trPr>
        <w:tc>
          <w:tcPr>
            <w:tcW w:w="2208" w:type="dxa"/>
            <w:vAlign w:val="center"/>
          </w:tcPr>
          <w:p w14:paraId="060F2625" w14:textId="77777777" w:rsidR="00006F42" w:rsidRPr="003E6567" w:rsidRDefault="00006F42" w:rsidP="00810F9C">
            <w:pPr>
              <w:spacing w:before="120" w:after="120"/>
              <w:rPr>
                <w:rFonts w:eastAsia="Calibri" w:cs="Arial"/>
              </w:rPr>
            </w:pPr>
            <w:r w:rsidRPr="003E6567">
              <w:rPr>
                <w:rFonts w:eastAsia="Calibri" w:cs="Arial"/>
              </w:rPr>
              <w:t>Not migrant</w:t>
            </w:r>
          </w:p>
        </w:tc>
        <w:tc>
          <w:tcPr>
            <w:tcW w:w="1779" w:type="dxa"/>
            <w:vAlign w:val="center"/>
          </w:tcPr>
          <w:p w14:paraId="0E371862" w14:textId="77777777" w:rsidR="00006F42" w:rsidRPr="003E6567" w:rsidRDefault="00006F42" w:rsidP="00810F9C">
            <w:pPr>
              <w:spacing w:before="120" w:after="120"/>
              <w:rPr>
                <w:rFonts w:eastAsia="Calibri" w:cs="Arial"/>
              </w:rPr>
            </w:pPr>
            <w:r w:rsidRPr="003E6567">
              <w:rPr>
                <w:rFonts w:eastAsia="Calibri" w:cs="Arial"/>
              </w:rPr>
              <w:t>All migrant</w:t>
            </w:r>
          </w:p>
        </w:tc>
        <w:tc>
          <w:tcPr>
            <w:tcW w:w="1867" w:type="dxa"/>
            <w:vAlign w:val="center"/>
          </w:tcPr>
          <w:p w14:paraId="72AF3141" w14:textId="77777777" w:rsidR="00006F42" w:rsidRPr="003E6567" w:rsidRDefault="00006F42" w:rsidP="00810F9C">
            <w:pPr>
              <w:spacing w:before="120" w:after="120"/>
              <w:jc w:val="right"/>
              <w:rPr>
                <w:rFonts w:eastAsia="Calibri" w:cs="Arial"/>
              </w:rPr>
            </w:pPr>
            <w:r w:rsidRPr="003E6567">
              <w:rPr>
                <w:rFonts w:eastAsia="Calibri" w:cs="Arial"/>
              </w:rPr>
              <w:t>1.17%</w:t>
            </w:r>
          </w:p>
        </w:tc>
        <w:tc>
          <w:tcPr>
            <w:tcW w:w="1670" w:type="dxa"/>
            <w:vAlign w:val="center"/>
          </w:tcPr>
          <w:p w14:paraId="460179A8" w14:textId="77777777" w:rsidR="00006F42" w:rsidRPr="003E6567" w:rsidRDefault="00006F42" w:rsidP="00810F9C">
            <w:pPr>
              <w:spacing w:before="120" w:after="120"/>
              <w:jc w:val="right"/>
              <w:rPr>
                <w:rFonts w:eastAsia="Calibri" w:cs="Arial"/>
              </w:rPr>
            </w:pPr>
            <w:r w:rsidRPr="003E6567">
              <w:rPr>
                <w:rFonts w:eastAsia="Calibri" w:cs="Arial"/>
              </w:rPr>
              <w:t>0.79%</w:t>
            </w:r>
          </w:p>
        </w:tc>
        <w:tc>
          <w:tcPr>
            <w:tcW w:w="1826" w:type="dxa"/>
            <w:vAlign w:val="center"/>
          </w:tcPr>
          <w:p w14:paraId="41A5035D" w14:textId="77777777" w:rsidR="00006F42" w:rsidRPr="003E6567" w:rsidRDefault="00006F42" w:rsidP="00810F9C">
            <w:pPr>
              <w:spacing w:before="120" w:after="120"/>
              <w:jc w:val="right"/>
              <w:rPr>
                <w:rFonts w:eastAsia="Calibri" w:cs="Arial"/>
              </w:rPr>
            </w:pPr>
            <w:r w:rsidRPr="003E6567">
              <w:rPr>
                <w:rFonts w:eastAsia="Calibri" w:cs="Arial"/>
              </w:rPr>
              <w:t>1.4810</w:t>
            </w:r>
          </w:p>
        </w:tc>
      </w:tr>
      <w:tr w:rsidR="00006F42" w:rsidRPr="003E6567" w14:paraId="25730B61" w14:textId="77777777" w:rsidTr="008B06CE">
        <w:trPr>
          <w:cantSplit/>
          <w:trHeight w:val="800"/>
        </w:trPr>
        <w:tc>
          <w:tcPr>
            <w:tcW w:w="2208" w:type="dxa"/>
            <w:shd w:val="clear" w:color="auto" w:fill="F2F2F2" w:themeFill="background1" w:themeFillShade="F2"/>
            <w:vAlign w:val="center"/>
          </w:tcPr>
          <w:p w14:paraId="08344F09" w14:textId="77777777" w:rsidR="00006F42" w:rsidRPr="003E6567" w:rsidRDefault="00006F42" w:rsidP="00810F9C">
            <w:pPr>
              <w:spacing w:before="120" w:after="120"/>
              <w:rPr>
                <w:rFonts w:eastAsia="Calibri" w:cs="Arial"/>
              </w:rPr>
            </w:pPr>
            <w:r w:rsidRPr="003E6567">
              <w:rPr>
                <w:rFonts w:eastAsia="Calibri" w:cs="Arial"/>
              </w:rPr>
              <w:t>Economically disadvantaged</w:t>
            </w:r>
          </w:p>
        </w:tc>
        <w:tc>
          <w:tcPr>
            <w:tcW w:w="1779" w:type="dxa"/>
            <w:shd w:val="clear" w:color="auto" w:fill="F2F2F2" w:themeFill="background1" w:themeFillShade="F2"/>
            <w:vAlign w:val="center"/>
          </w:tcPr>
          <w:p w14:paraId="59C8B34E" w14:textId="77777777" w:rsidR="00006F42" w:rsidRPr="003E6567" w:rsidRDefault="00006F42" w:rsidP="00810F9C">
            <w:pPr>
              <w:spacing w:before="120" w:after="120"/>
              <w:rPr>
                <w:rFonts w:eastAsia="Calibri" w:cs="Arial"/>
              </w:rPr>
            </w:pPr>
            <w:r w:rsidRPr="003E6567">
              <w:rPr>
                <w:rFonts w:eastAsia="Calibri" w:cs="Arial"/>
              </w:rPr>
              <w:t>All not economically disadvantaged</w:t>
            </w:r>
          </w:p>
        </w:tc>
        <w:tc>
          <w:tcPr>
            <w:tcW w:w="1867" w:type="dxa"/>
            <w:shd w:val="clear" w:color="auto" w:fill="F2F2F2" w:themeFill="background1" w:themeFillShade="F2"/>
            <w:vAlign w:val="center"/>
          </w:tcPr>
          <w:p w14:paraId="0393A988" w14:textId="77777777" w:rsidR="00006F42" w:rsidRPr="003E6567" w:rsidRDefault="00006F42" w:rsidP="00810F9C">
            <w:pPr>
              <w:spacing w:before="120" w:after="120"/>
              <w:jc w:val="right"/>
              <w:rPr>
                <w:rFonts w:eastAsia="Calibri" w:cs="Arial"/>
              </w:rPr>
            </w:pPr>
            <w:r w:rsidRPr="003E6567">
              <w:rPr>
                <w:rFonts w:eastAsia="Calibri" w:cs="Arial"/>
              </w:rPr>
              <w:t>1.25%</w:t>
            </w:r>
          </w:p>
        </w:tc>
        <w:tc>
          <w:tcPr>
            <w:tcW w:w="1670" w:type="dxa"/>
            <w:shd w:val="clear" w:color="auto" w:fill="F2F2F2" w:themeFill="background1" w:themeFillShade="F2"/>
            <w:vAlign w:val="center"/>
          </w:tcPr>
          <w:p w14:paraId="52DB72FD" w14:textId="77777777" w:rsidR="00006F42" w:rsidRPr="003E6567" w:rsidRDefault="00006F42" w:rsidP="00810F9C">
            <w:pPr>
              <w:spacing w:before="120" w:after="120"/>
              <w:jc w:val="right"/>
              <w:rPr>
                <w:rFonts w:eastAsia="Calibri" w:cs="Arial"/>
              </w:rPr>
            </w:pPr>
            <w:r w:rsidRPr="003E6567">
              <w:rPr>
                <w:rFonts w:eastAsia="Calibri" w:cs="Arial"/>
              </w:rPr>
              <w:t>1.03%</w:t>
            </w:r>
          </w:p>
        </w:tc>
        <w:tc>
          <w:tcPr>
            <w:tcW w:w="1826" w:type="dxa"/>
            <w:shd w:val="clear" w:color="auto" w:fill="F2F2F2" w:themeFill="background1" w:themeFillShade="F2"/>
            <w:vAlign w:val="center"/>
          </w:tcPr>
          <w:p w14:paraId="47D730AC" w14:textId="77777777" w:rsidR="00006F42" w:rsidRPr="003E6567" w:rsidRDefault="00006F42" w:rsidP="00810F9C">
            <w:pPr>
              <w:spacing w:before="120" w:after="120"/>
              <w:jc w:val="right"/>
              <w:rPr>
                <w:rFonts w:eastAsia="Calibri" w:cs="Arial"/>
              </w:rPr>
            </w:pPr>
            <w:r w:rsidRPr="003E6567">
              <w:rPr>
                <w:rFonts w:eastAsia="Calibri" w:cs="Arial"/>
              </w:rPr>
              <w:t>1.2136</w:t>
            </w:r>
          </w:p>
        </w:tc>
      </w:tr>
      <w:tr w:rsidR="00006F42" w:rsidRPr="003E6567" w14:paraId="351B6607" w14:textId="77777777" w:rsidTr="008B06CE">
        <w:trPr>
          <w:cantSplit/>
          <w:trHeight w:val="800"/>
        </w:trPr>
        <w:tc>
          <w:tcPr>
            <w:tcW w:w="2208" w:type="dxa"/>
            <w:vAlign w:val="center"/>
          </w:tcPr>
          <w:p w14:paraId="49885A5C" w14:textId="77777777" w:rsidR="00006F42" w:rsidRPr="003E6567" w:rsidRDefault="00006F42" w:rsidP="00810F9C">
            <w:pPr>
              <w:spacing w:before="120" w:after="120"/>
              <w:rPr>
                <w:rFonts w:eastAsia="Calibri" w:cs="Arial"/>
              </w:rPr>
            </w:pPr>
            <w:r w:rsidRPr="003E6567">
              <w:rPr>
                <w:rFonts w:eastAsia="Calibri" w:cs="Arial"/>
              </w:rPr>
              <w:t>Not economically disadvantaged</w:t>
            </w:r>
          </w:p>
        </w:tc>
        <w:tc>
          <w:tcPr>
            <w:tcW w:w="1779" w:type="dxa"/>
            <w:vAlign w:val="center"/>
          </w:tcPr>
          <w:p w14:paraId="0EFF5843" w14:textId="77777777" w:rsidR="00006F42" w:rsidRPr="003E6567" w:rsidRDefault="00006F42" w:rsidP="00810F9C">
            <w:pPr>
              <w:spacing w:before="120" w:after="120"/>
              <w:rPr>
                <w:rFonts w:eastAsia="Calibri" w:cs="Arial"/>
              </w:rPr>
            </w:pPr>
            <w:r w:rsidRPr="003E6567">
              <w:rPr>
                <w:rFonts w:eastAsia="Calibri" w:cs="Arial"/>
              </w:rPr>
              <w:t>Economically disadvantaged</w:t>
            </w:r>
          </w:p>
        </w:tc>
        <w:tc>
          <w:tcPr>
            <w:tcW w:w="1867" w:type="dxa"/>
            <w:vAlign w:val="center"/>
          </w:tcPr>
          <w:p w14:paraId="74E9B7D6" w14:textId="77777777" w:rsidR="00006F42" w:rsidRPr="003E6567" w:rsidRDefault="00006F42" w:rsidP="00810F9C">
            <w:pPr>
              <w:spacing w:before="120" w:after="120"/>
              <w:jc w:val="right"/>
              <w:rPr>
                <w:rFonts w:eastAsia="Calibri" w:cs="Arial"/>
              </w:rPr>
            </w:pPr>
            <w:r w:rsidRPr="003E6567">
              <w:rPr>
                <w:rFonts w:eastAsia="Calibri" w:cs="Arial"/>
              </w:rPr>
              <w:t>1.03%</w:t>
            </w:r>
          </w:p>
        </w:tc>
        <w:tc>
          <w:tcPr>
            <w:tcW w:w="1670" w:type="dxa"/>
            <w:vAlign w:val="center"/>
          </w:tcPr>
          <w:p w14:paraId="453E811B" w14:textId="77777777" w:rsidR="00006F42" w:rsidRPr="003E6567" w:rsidRDefault="00006F42" w:rsidP="00810F9C">
            <w:pPr>
              <w:spacing w:before="120" w:after="120"/>
              <w:jc w:val="right"/>
              <w:rPr>
                <w:rFonts w:eastAsia="Calibri" w:cs="Arial"/>
              </w:rPr>
            </w:pPr>
            <w:r w:rsidRPr="003E6567">
              <w:rPr>
                <w:rFonts w:eastAsia="Calibri" w:cs="Arial"/>
              </w:rPr>
              <w:t>1.25%</w:t>
            </w:r>
          </w:p>
        </w:tc>
        <w:tc>
          <w:tcPr>
            <w:tcW w:w="1826" w:type="dxa"/>
            <w:vAlign w:val="center"/>
          </w:tcPr>
          <w:p w14:paraId="09EBC619" w14:textId="77777777" w:rsidR="00006F42" w:rsidRPr="003E6567" w:rsidRDefault="00006F42" w:rsidP="00810F9C">
            <w:pPr>
              <w:spacing w:before="120" w:after="120"/>
              <w:jc w:val="right"/>
              <w:rPr>
                <w:rFonts w:eastAsia="Calibri" w:cs="Arial"/>
              </w:rPr>
            </w:pPr>
            <w:r w:rsidRPr="003E6567">
              <w:rPr>
                <w:rFonts w:eastAsia="Calibri" w:cs="Arial"/>
              </w:rPr>
              <w:t>0.824</w:t>
            </w:r>
          </w:p>
        </w:tc>
      </w:tr>
      <w:tr w:rsidR="00006F42" w:rsidRPr="003E6567" w14:paraId="57C7D1A2" w14:textId="77777777" w:rsidTr="008B06CE">
        <w:trPr>
          <w:cantSplit/>
          <w:trHeight w:val="593"/>
        </w:trPr>
        <w:tc>
          <w:tcPr>
            <w:tcW w:w="2208" w:type="dxa"/>
            <w:shd w:val="clear" w:color="auto" w:fill="F2F2F2" w:themeFill="background1" w:themeFillShade="F2"/>
            <w:vAlign w:val="center"/>
          </w:tcPr>
          <w:p w14:paraId="7725F62D" w14:textId="77777777" w:rsidR="00006F42" w:rsidRPr="003E6567" w:rsidRDefault="00006F42" w:rsidP="00810F9C">
            <w:pPr>
              <w:spacing w:before="120" w:after="120"/>
              <w:rPr>
                <w:rFonts w:eastAsia="Calibri" w:cs="Arial"/>
              </w:rPr>
            </w:pPr>
            <w:r w:rsidRPr="003E6567">
              <w:rPr>
                <w:rFonts w:eastAsia="Calibri" w:cs="Arial"/>
              </w:rPr>
              <w:t>Homeless</w:t>
            </w:r>
          </w:p>
        </w:tc>
        <w:tc>
          <w:tcPr>
            <w:tcW w:w="1779" w:type="dxa"/>
            <w:shd w:val="clear" w:color="auto" w:fill="F2F2F2" w:themeFill="background1" w:themeFillShade="F2"/>
            <w:vAlign w:val="center"/>
          </w:tcPr>
          <w:p w14:paraId="0662222C" w14:textId="77777777" w:rsidR="00006F42" w:rsidRPr="003E6567" w:rsidRDefault="00006F42" w:rsidP="00810F9C">
            <w:pPr>
              <w:spacing w:before="120" w:after="120"/>
              <w:rPr>
                <w:rFonts w:eastAsia="Calibri" w:cs="Arial"/>
              </w:rPr>
            </w:pPr>
            <w:r w:rsidRPr="003E6567">
              <w:rPr>
                <w:rFonts w:eastAsia="Calibri" w:cs="Arial"/>
              </w:rPr>
              <w:t>All not homeless</w:t>
            </w:r>
          </w:p>
        </w:tc>
        <w:tc>
          <w:tcPr>
            <w:tcW w:w="1867" w:type="dxa"/>
            <w:shd w:val="clear" w:color="auto" w:fill="F2F2F2" w:themeFill="background1" w:themeFillShade="F2"/>
            <w:vAlign w:val="center"/>
          </w:tcPr>
          <w:p w14:paraId="7DC5B557" w14:textId="77777777" w:rsidR="00006F42" w:rsidRPr="003E6567" w:rsidRDefault="00006F42" w:rsidP="00810F9C">
            <w:pPr>
              <w:spacing w:before="120" w:after="120"/>
              <w:jc w:val="right"/>
              <w:rPr>
                <w:rFonts w:eastAsia="Calibri" w:cs="Arial"/>
              </w:rPr>
            </w:pPr>
            <w:r w:rsidRPr="003E6567">
              <w:rPr>
                <w:rFonts w:eastAsia="Calibri" w:cs="Arial"/>
              </w:rPr>
              <w:t>1.09%</w:t>
            </w:r>
          </w:p>
        </w:tc>
        <w:tc>
          <w:tcPr>
            <w:tcW w:w="1670" w:type="dxa"/>
            <w:shd w:val="clear" w:color="auto" w:fill="F2F2F2" w:themeFill="background1" w:themeFillShade="F2"/>
            <w:vAlign w:val="center"/>
          </w:tcPr>
          <w:p w14:paraId="24CAD620" w14:textId="77777777" w:rsidR="00006F42" w:rsidRPr="003E6567" w:rsidRDefault="00006F42" w:rsidP="00810F9C">
            <w:pPr>
              <w:spacing w:before="120" w:after="120"/>
              <w:jc w:val="right"/>
              <w:rPr>
                <w:rFonts w:eastAsia="Calibri" w:cs="Arial"/>
              </w:rPr>
            </w:pPr>
            <w:r w:rsidRPr="003E6567">
              <w:rPr>
                <w:rFonts w:eastAsia="Calibri" w:cs="Arial"/>
              </w:rPr>
              <w:t>1.17%</w:t>
            </w:r>
          </w:p>
        </w:tc>
        <w:tc>
          <w:tcPr>
            <w:tcW w:w="1826" w:type="dxa"/>
            <w:shd w:val="clear" w:color="auto" w:fill="F2F2F2" w:themeFill="background1" w:themeFillShade="F2"/>
            <w:vAlign w:val="center"/>
          </w:tcPr>
          <w:p w14:paraId="1485457F" w14:textId="77777777" w:rsidR="00006F42" w:rsidRPr="003E6567" w:rsidRDefault="00006F42" w:rsidP="00810F9C">
            <w:pPr>
              <w:spacing w:before="120" w:after="120"/>
              <w:jc w:val="right"/>
              <w:rPr>
                <w:rFonts w:eastAsia="Calibri" w:cs="Arial"/>
              </w:rPr>
            </w:pPr>
            <w:r w:rsidRPr="003E6567">
              <w:rPr>
                <w:rFonts w:eastAsia="Calibri" w:cs="Arial"/>
              </w:rPr>
              <w:t>0.9316</w:t>
            </w:r>
          </w:p>
        </w:tc>
      </w:tr>
      <w:tr w:rsidR="00006F42" w:rsidRPr="003E6567" w14:paraId="3494F4EC" w14:textId="77777777" w:rsidTr="008B06CE">
        <w:trPr>
          <w:cantSplit/>
          <w:trHeight w:val="620"/>
        </w:trPr>
        <w:tc>
          <w:tcPr>
            <w:tcW w:w="2208" w:type="dxa"/>
            <w:vAlign w:val="center"/>
          </w:tcPr>
          <w:p w14:paraId="27C20C0B" w14:textId="77777777" w:rsidR="00006F42" w:rsidRPr="003E6567" w:rsidRDefault="00006F42" w:rsidP="00810F9C">
            <w:pPr>
              <w:spacing w:before="120" w:after="120"/>
              <w:rPr>
                <w:rFonts w:eastAsia="Calibri" w:cs="Arial"/>
              </w:rPr>
            </w:pPr>
            <w:r w:rsidRPr="003E6567">
              <w:rPr>
                <w:rFonts w:eastAsia="Calibri" w:cs="Arial"/>
              </w:rPr>
              <w:t>Not homeless</w:t>
            </w:r>
          </w:p>
        </w:tc>
        <w:tc>
          <w:tcPr>
            <w:tcW w:w="1779" w:type="dxa"/>
            <w:vAlign w:val="center"/>
          </w:tcPr>
          <w:p w14:paraId="5A54D3D1" w14:textId="77777777" w:rsidR="00006F42" w:rsidRPr="003E6567" w:rsidRDefault="00006F42" w:rsidP="00810F9C">
            <w:pPr>
              <w:spacing w:before="120" w:after="120"/>
              <w:rPr>
                <w:rFonts w:eastAsia="Calibri" w:cs="Arial"/>
              </w:rPr>
            </w:pPr>
            <w:r w:rsidRPr="003E6567">
              <w:rPr>
                <w:rFonts w:eastAsia="Calibri" w:cs="Arial"/>
              </w:rPr>
              <w:t>All homeless</w:t>
            </w:r>
          </w:p>
        </w:tc>
        <w:tc>
          <w:tcPr>
            <w:tcW w:w="1867" w:type="dxa"/>
            <w:vAlign w:val="center"/>
          </w:tcPr>
          <w:p w14:paraId="034EE042" w14:textId="77777777" w:rsidR="00006F42" w:rsidRPr="003E6567" w:rsidRDefault="00006F42" w:rsidP="00810F9C">
            <w:pPr>
              <w:spacing w:before="120" w:after="120"/>
              <w:jc w:val="right"/>
              <w:rPr>
                <w:rFonts w:eastAsia="Calibri" w:cs="Arial"/>
              </w:rPr>
            </w:pPr>
            <w:r w:rsidRPr="003E6567">
              <w:rPr>
                <w:rFonts w:eastAsia="Calibri" w:cs="Arial"/>
              </w:rPr>
              <w:t>1.17%</w:t>
            </w:r>
          </w:p>
        </w:tc>
        <w:tc>
          <w:tcPr>
            <w:tcW w:w="1670" w:type="dxa"/>
            <w:vAlign w:val="center"/>
          </w:tcPr>
          <w:p w14:paraId="03FDE39A" w14:textId="77777777" w:rsidR="00006F42" w:rsidRPr="003E6567" w:rsidRDefault="00006F42" w:rsidP="00810F9C">
            <w:pPr>
              <w:spacing w:before="120" w:after="120"/>
              <w:jc w:val="right"/>
              <w:rPr>
                <w:rFonts w:eastAsia="Calibri" w:cs="Arial"/>
              </w:rPr>
            </w:pPr>
            <w:r w:rsidRPr="003E6567">
              <w:rPr>
                <w:rFonts w:eastAsia="Calibri" w:cs="Arial"/>
              </w:rPr>
              <w:t>1.09%</w:t>
            </w:r>
          </w:p>
        </w:tc>
        <w:tc>
          <w:tcPr>
            <w:tcW w:w="1826" w:type="dxa"/>
            <w:vAlign w:val="center"/>
          </w:tcPr>
          <w:p w14:paraId="3E113116" w14:textId="77777777" w:rsidR="00006F42" w:rsidRPr="003E6567" w:rsidRDefault="00006F42" w:rsidP="00810F9C">
            <w:pPr>
              <w:spacing w:before="120" w:after="120"/>
              <w:jc w:val="right"/>
              <w:rPr>
                <w:rFonts w:eastAsia="Calibri" w:cs="Arial"/>
              </w:rPr>
            </w:pPr>
            <w:r w:rsidRPr="003E6567">
              <w:rPr>
                <w:rFonts w:eastAsia="Calibri" w:cs="Arial"/>
              </w:rPr>
              <w:t>1.0734</w:t>
            </w:r>
          </w:p>
        </w:tc>
      </w:tr>
      <w:tr w:rsidR="00006F42" w:rsidRPr="003E6567" w14:paraId="6410E243" w14:textId="77777777" w:rsidTr="008B06CE">
        <w:trPr>
          <w:cantSplit/>
          <w:trHeight w:val="620"/>
        </w:trPr>
        <w:tc>
          <w:tcPr>
            <w:tcW w:w="2208" w:type="dxa"/>
            <w:shd w:val="clear" w:color="auto" w:fill="F2F2F2" w:themeFill="background1" w:themeFillShade="F2"/>
            <w:vAlign w:val="center"/>
          </w:tcPr>
          <w:p w14:paraId="5184C76B" w14:textId="77777777" w:rsidR="00006F42" w:rsidRPr="003E6567" w:rsidRDefault="00006F42" w:rsidP="00810F9C">
            <w:pPr>
              <w:spacing w:before="120" w:after="120"/>
              <w:rPr>
                <w:rFonts w:eastAsia="Calibri" w:cs="Arial"/>
              </w:rPr>
            </w:pPr>
            <w:r w:rsidRPr="003E6567">
              <w:rPr>
                <w:rFonts w:eastAsia="Calibri" w:cs="Arial"/>
              </w:rPr>
              <w:t>Military</w:t>
            </w:r>
          </w:p>
        </w:tc>
        <w:tc>
          <w:tcPr>
            <w:tcW w:w="1779" w:type="dxa"/>
            <w:shd w:val="clear" w:color="auto" w:fill="F2F2F2" w:themeFill="background1" w:themeFillShade="F2"/>
            <w:vAlign w:val="center"/>
          </w:tcPr>
          <w:p w14:paraId="6DE32ADC" w14:textId="77777777" w:rsidR="00006F42" w:rsidRPr="003E6567" w:rsidRDefault="00006F42" w:rsidP="00810F9C">
            <w:pPr>
              <w:spacing w:before="120" w:after="120"/>
              <w:rPr>
                <w:rFonts w:eastAsia="Calibri" w:cs="Arial"/>
              </w:rPr>
            </w:pPr>
            <w:r w:rsidRPr="003E6567">
              <w:rPr>
                <w:rFonts w:eastAsia="Calibri" w:cs="Arial"/>
              </w:rPr>
              <w:t>All not military</w:t>
            </w:r>
          </w:p>
        </w:tc>
        <w:tc>
          <w:tcPr>
            <w:tcW w:w="1867" w:type="dxa"/>
            <w:shd w:val="clear" w:color="auto" w:fill="F2F2F2" w:themeFill="background1" w:themeFillShade="F2"/>
            <w:vAlign w:val="center"/>
          </w:tcPr>
          <w:p w14:paraId="3EF035B4" w14:textId="77777777" w:rsidR="00006F42" w:rsidRPr="003E6567" w:rsidRDefault="00006F42" w:rsidP="00810F9C">
            <w:pPr>
              <w:spacing w:before="120" w:after="120"/>
              <w:jc w:val="right"/>
              <w:rPr>
                <w:rFonts w:eastAsia="Calibri" w:cs="Arial"/>
              </w:rPr>
            </w:pPr>
            <w:r w:rsidRPr="003E6567">
              <w:rPr>
                <w:rFonts w:eastAsia="Calibri" w:cs="Arial"/>
              </w:rPr>
              <w:t>0.86%</w:t>
            </w:r>
          </w:p>
        </w:tc>
        <w:tc>
          <w:tcPr>
            <w:tcW w:w="1670" w:type="dxa"/>
            <w:shd w:val="clear" w:color="auto" w:fill="F2F2F2" w:themeFill="background1" w:themeFillShade="F2"/>
            <w:vAlign w:val="center"/>
          </w:tcPr>
          <w:p w14:paraId="204916EE" w14:textId="77777777" w:rsidR="00006F42" w:rsidRPr="003E6567" w:rsidRDefault="00006F42" w:rsidP="00810F9C">
            <w:pPr>
              <w:spacing w:before="120" w:after="120"/>
              <w:jc w:val="right"/>
              <w:rPr>
                <w:rFonts w:eastAsia="Calibri" w:cs="Arial"/>
              </w:rPr>
            </w:pPr>
            <w:r w:rsidRPr="003E6567">
              <w:rPr>
                <w:rFonts w:eastAsia="Calibri" w:cs="Arial"/>
              </w:rPr>
              <w:t>1.17%</w:t>
            </w:r>
          </w:p>
        </w:tc>
        <w:tc>
          <w:tcPr>
            <w:tcW w:w="1826" w:type="dxa"/>
            <w:shd w:val="clear" w:color="auto" w:fill="F2F2F2" w:themeFill="background1" w:themeFillShade="F2"/>
            <w:vAlign w:val="center"/>
          </w:tcPr>
          <w:p w14:paraId="2F016873" w14:textId="77777777" w:rsidR="00006F42" w:rsidRPr="003E6567" w:rsidRDefault="00006F42" w:rsidP="00810F9C">
            <w:pPr>
              <w:spacing w:before="120" w:after="120"/>
              <w:jc w:val="right"/>
              <w:rPr>
                <w:rFonts w:eastAsia="Calibri" w:cs="Arial"/>
              </w:rPr>
            </w:pPr>
            <w:r w:rsidRPr="003E6567">
              <w:rPr>
                <w:rFonts w:eastAsia="Calibri" w:cs="Arial"/>
              </w:rPr>
              <w:t>0.7350</w:t>
            </w:r>
          </w:p>
        </w:tc>
      </w:tr>
      <w:tr w:rsidR="00006F42" w:rsidRPr="003E6567" w14:paraId="71385058" w14:textId="77777777" w:rsidTr="008B06CE">
        <w:trPr>
          <w:cantSplit/>
          <w:trHeight w:val="620"/>
        </w:trPr>
        <w:tc>
          <w:tcPr>
            <w:tcW w:w="2208" w:type="dxa"/>
            <w:vAlign w:val="center"/>
          </w:tcPr>
          <w:p w14:paraId="76C5000D" w14:textId="77777777" w:rsidR="00006F42" w:rsidRPr="003E6567" w:rsidRDefault="00006F42" w:rsidP="00810F9C">
            <w:pPr>
              <w:spacing w:before="120" w:after="120"/>
              <w:rPr>
                <w:rFonts w:eastAsia="Calibri" w:cs="Arial"/>
              </w:rPr>
            </w:pPr>
            <w:r w:rsidRPr="003E6567">
              <w:rPr>
                <w:rFonts w:eastAsia="Calibri" w:cs="Arial"/>
              </w:rPr>
              <w:t>Not military</w:t>
            </w:r>
          </w:p>
        </w:tc>
        <w:tc>
          <w:tcPr>
            <w:tcW w:w="1779" w:type="dxa"/>
            <w:vAlign w:val="center"/>
          </w:tcPr>
          <w:p w14:paraId="7E9FD925" w14:textId="77777777" w:rsidR="00006F42" w:rsidRPr="003E6567" w:rsidRDefault="00006F42" w:rsidP="00810F9C">
            <w:pPr>
              <w:spacing w:before="120" w:after="120"/>
              <w:rPr>
                <w:rFonts w:eastAsia="Calibri" w:cs="Arial"/>
              </w:rPr>
            </w:pPr>
            <w:r w:rsidRPr="003E6567">
              <w:rPr>
                <w:rFonts w:eastAsia="Calibri" w:cs="Arial"/>
              </w:rPr>
              <w:t>All military</w:t>
            </w:r>
          </w:p>
        </w:tc>
        <w:tc>
          <w:tcPr>
            <w:tcW w:w="1867" w:type="dxa"/>
            <w:vAlign w:val="center"/>
          </w:tcPr>
          <w:p w14:paraId="555A6C55" w14:textId="77777777" w:rsidR="00006F42" w:rsidRPr="003E6567" w:rsidRDefault="00006F42" w:rsidP="00810F9C">
            <w:pPr>
              <w:spacing w:before="120" w:after="120"/>
              <w:jc w:val="right"/>
              <w:rPr>
                <w:rFonts w:eastAsia="Calibri" w:cs="Arial"/>
              </w:rPr>
            </w:pPr>
            <w:r w:rsidRPr="003E6567">
              <w:rPr>
                <w:rFonts w:eastAsia="Calibri" w:cs="Arial"/>
              </w:rPr>
              <w:t>1.17%</w:t>
            </w:r>
          </w:p>
        </w:tc>
        <w:tc>
          <w:tcPr>
            <w:tcW w:w="1670" w:type="dxa"/>
            <w:vAlign w:val="center"/>
          </w:tcPr>
          <w:p w14:paraId="08FAD784" w14:textId="77777777" w:rsidR="00006F42" w:rsidRPr="003E6567" w:rsidRDefault="00006F42" w:rsidP="00810F9C">
            <w:pPr>
              <w:spacing w:before="120" w:after="120"/>
              <w:jc w:val="right"/>
              <w:rPr>
                <w:rFonts w:eastAsia="Calibri" w:cs="Arial"/>
              </w:rPr>
            </w:pPr>
            <w:r w:rsidRPr="003E6567">
              <w:rPr>
                <w:rFonts w:eastAsia="Calibri" w:cs="Arial"/>
              </w:rPr>
              <w:t>0.86%</w:t>
            </w:r>
          </w:p>
        </w:tc>
        <w:tc>
          <w:tcPr>
            <w:tcW w:w="1826" w:type="dxa"/>
            <w:vAlign w:val="center"/>
          </w:tcPr>
          <w:p w14:paraId="1A2AA63E" w14:textId="77777777" w:rsidR="00006F42" w:rsidRPr="003E6567" w:rsidRDefault="00006F42" w:rsidP="00810F9C">
            <w:pPr>
              <w:spacing w:before="120" w:after="120"/>
              <w:jc w:val="right"/>
              <w:rPr>
                <w:rFonts w:eastAsia="Calibri" w:cs="Arial"/>
              </w:rPr>
            </w:pPr>
            <w:r w:rsidRPr="003E6567">
              <w:rPr>
                <w:rFonts w:eastAsia="Calibri" w:cs="Arial"/>
              </w:rPr>
              <w:t>1.3605</w:t>
            </w:r>
          </w:p>
        </w:tc>
      </w:tr>
      <w:tr w:rsidR="00006F42" w:rsidRPr="003E6567" w14:paraId="3355B0DB" w14:textId="77777777" w:rsidTr="008B06CE">
        <w:trPr>
          <w:cantSplit/>
          <w:trHeight w:val="530"/>
        </w:trPr>
        <w:tc>
          <w:tcPr>
            <w:tcW w:w="2208" w:type="dxa"/>
            <w:shd w:val="clear" w:color="auto" w:fill="F2F2F2" w:themeFill="background1" w:themeFillShade="F2"/>
            <w:vAlign w:val="center"/>
          </w:tcPr>
          <w:p w14:paraId="186F262C" w14:textId="77777777" w:rsidR="00006F42" w:rsidRPr="003E6567" w:rsidRDefault="00006F42" w:rsidP="00810F9C">
            <w:pPr>
              <w:spacing w:before="120" w:after="120"/>
              <w:rPr>
                <w:rFonts w:eastAsia="Calibri" w:cs="Arial"/>
              </w:rPr>
            </w:pPr>
            <w:r w:rsidRPr="003E6567">
              <w:rPr>
                <w:rFonts w:eastAsia="Calibri" w:cs="Arial"/>
              </w:rPr>
              <w:t>Female</w:t>
            </w:r>
          </w:p>
        </w:tc>
        <w:tc>
          <w:tcPr>
            <w:tcW w:w="1779" w:type="dxa"/>
            <w:shd w:val="clear" w:color="auto" w:fill="F2F2F2" w:themeFill="background1" w:themeFillShade="F2"/>
            <w:vAlign w:val="center"/>
          </w:tcPr>
          <w:p w14:paraId="7B183687" w14:textId="77777777" w:rsidR="00006F42" w:rsidRPr="003E6567" w:rsidRDefault="00006F42" w:rsidP="00810F9C">
            <w:pPr>
              <w:spacing w:before="120" w:after="120"/>
              <w:rPr>
                <w:rFonts w:eastAsia="Calibri" w:cs="Arial"/>
              </w:rPr>
            </w:pPr>
            <w:r w:rsidRPr="003E6567">
              <w:rPr>
                <w:rFonts w:eastAsia="Calibri" w:cs="Arial"/>
              </w:rPr>
              <w:t>All male</w:t>
            </w:r>
          </w:p>
        </w:tc>
        <w:tc>
          <w:tcPr>
            <w:tcW w:w="1867" w:type="dxa"/>
            <w:shd w:val="clear" w:color="auto" w:fill="F2F2F2" w:themeFill="background1" w:themeFillShade="F2"/>
            <w:vAlign w:val="center"/>
          </w:tcPr>
          <w:p w14:paraId="6AF0E35C" w14:textId="77777777" w:rsidR="00006F42" w:rsidRPr="003E6567" w:rsidRDefault="00006F42" w:rsidP="00810F9C">
            <w:pPr>
              <w:spacing w:before="120" w:after="120"/>
              <w:jc w:val="right"/>
              <w:rPr>
                <w:rFonts w:eastAsia="Calibri" w:cs="Arial"/>
              </w:rPr>
            </w:pPr>
            <w:r w:rsidRPr="003E6567">
              <w:rPr>
                <w:rFonts w:eastAsia="Calibri" w:cs="Arial"/>
              </w:rPr>
              <w:t>0.78%</w:t>
            </w:r>
          </w:p>
        </w:tc>
        <w:tc>
          <w:tcPr>
            <w:tcW w:w="1670" w:type="dxa"/>
            <w:shd w:val="clear" w:color="auto" w:fill="F2F2F2" w:themeFill="background1" w:themeFillShade="F2"/>
            <w:vAlign w:val="center"/>
          </w:tcPr>
          <w:p w14:paraId="364F2640" w14:textId="77777777" w:rsidR="00006F42" w:rsidRPr="003E6567" w:rsidRDefault="00006F42" w:rsidP="00810F9C">
            <w:pPr>
              <w:spacing w:before="120" w:after="120"/>
              <w:jc w:val="right"/>
              <w:rPr>
                <w:rFonts w:eastAsia="Calibri" w:cs="Arial"/>
              </w:rPr>
            </w:pPr>
            <w:r w:rsidRPr="003E6567">
              <w:rPr>
                <w:rFonts w:eastAsia="Calibri" w:cs="Arial"/>
              </w:rPr>
              <w:t>1.53%</w:t>
            </w:r>
          </w:p>
        </w:tc>
        <w:tc>
          <w:tcPr>
            <w:tcW w:w="1826" w:type="dxa"/>
            <w:shd w:val="clear" w:color="auto" w:fill="F2F2F2" w:themeFill="background1" w:themeFillShade="F2"/>
            <w:vAlign w:val="center"/>
          </w:tcPr>
          <w:p w14:paraId="157B3966" w14:textId="77777777" w:rsidR="00006F42" w:rsidRPr="003E6567" w:rsidRDefault="00006F42" w:rsidP="00810F9C">
            <w:pPr>
              <w:spacing w:before="120" w:after="120"/>
              <w:jc w:val="right"/>
              <w:rPr>
                <w:rFonts w:eastAsia="Calibri" w:cs="Arial"/>
              </w:rPr>
            </w:pPr>
            <w:r w:rsidRPr="003E6567">
              <w:rPr>
                <w:rFonts w:eastAsia="Calibri" w:cs="Arial"/>
              </w:rPr>
              <w:t>0.5098</w:t>
            </w:r>
          </w:p>
        </w:tc>
      </w:tr>
      <w:tr w:rsidR="00006F42" w:rsidRPr="003E6567" w14:paraId="175D1D37" w14:textId="77777777" w:rsidTr="008B06CE">
        <w:trPr>
          <w:cantSplit/>
          <w:trHeight w:val="620"/>
        </w:trPr>
        <w:tc>
          <w:tcPr>
            <w:tcW w:w="2208" w:type="dxa"/>
            <w:vAlign w:val="center"/>
          </w:tcPr>
          <w:p w14:paraId="796EA13D" w14:textId="77777777" w:rsidR="00006F42" w:rsidRPr="003E6567" w:rsidRDefault="00006F42" w:rsidP="00810F9C">
            <w:pPr>
              <w:spacing w:before="120" w:after="120"/>
              <w:rPr>
                <w:rFonts w:eastAsia="Calibri" w:cs="Arial"/>
              </w:rPr>
            </w:pPr>
            <w:r w:rsidRPr="003E6567">
              <w:rPr>
                <w:rFonts w:eastAsia="Calibri" w:cs="Arial"/>
              </w:rPr>
              <w:t>Male</w:t>
            </w:r>
          </w:p>
        </w:tc>
        <w:tc>
          <w:tcPr>
            <w:tcW w:w="1779" w:type="dxa"/>
            <w:vAlign w:val="center"/>
          </w:tcPr>
          <w:p w14:paraId="242C9FA4" w14:textId="77777777" w:rsidR="00006F42" w:rsidRPr="003E6567" w:rsidRDefault="00006F42" w:rsidP="00810F9C">
            <w:pPr>
              <w:spacing w:before="120" w:after="120"/>
              <w:rPr>
                <w:rFonts w:eastAsia="Calibri" w:cs="Arial"/>
              </w:rPr>
            </w:pPr>
            <w:r w:rsidRPr="003E6567">
              <w:rPr>
                <w:rFonts w:eastAsia="Calibri" w:cs="Arial"/>
              </w:rPr>
              <w:t>All female</w:t>
            </w:r>
          </w:p>
        </w:tc>
        <w:tc>
          <w:tcPr>
            <w:tcW w:w="1867" w:type="dxa"/>
            <w:vAlign w:val="center"/>
          </w:tcPr>
          <w:p w14:paraId="5EF5216E" w14:textId="77777777" w:rsidR="00006F42" w:rsidRPr="003E6567" w:rsidRDefault="00006F42" w:rsidP="00810F9C">
            <w:pPr>
              <w:spacing w:before="120" w:after="120"/>
              <w:jc w:val="right"/>
              <w:rPr>
                <w:rFonts w:eastAsia="Calibri" w:cs="Arial"/>
              </w:rPr>
            </w:pPr>
            <w:r w:rsidRPr="003E6567">
              <w:rPr>
                <w:rFonts w:eastAsia="Calibri" w:cs="Arial"/>
              </w:rPr>
              <w:t>1.53%</w:t>
            </w:r>
          </w:p>
        </w:tc>
        <w:tc>
          <w:tcPr>
            <w:tcW w:w="1670" w:type="dxa"/>
            <w:vAlign w:val="center"/>
          </w:tcPr>
          <w:p w14:paraId="7D106468" w14:textId="77777777" w:rsidR="00006F42" w:rsidRPr="003E6567" w:rsidRDefault="00006F42" w:rsidP="00810F9C">
            <w:pPr>
              <w:spacing w:before="120" w:after="120"/>
              <w:jc w:val="right"/>
              <w:rPr>
                <w:rFonts w:eastAsia="Calibri" w:cs="Arial"/>
              </w:rPr>
            </w:pPr>
            <w:r w:rsidRPr="003E6567">
              <w:rPr>
                <w:rFonts w:eastAsia="Calibri" w:cs="Arial"/>
              </w:rPr>
              <w:t>0.78%</w:t>
            </w:r>
          </w:p>
        </w:tc>
        <w:tc>
          <w:tcPr>
            <w:tcW w:w="1826" w:type="dxa"/>
            <w:vAlign w:val="center"/>
          </w:tcPr>
          <w:p w14:paraId="78E8D5C0" w14:textId="77777777" w:rsidR="00006F42" w:rsidRPr="003E6567" w:rsidRDefault="00006F42" w:rsidP="00810F9C">
            <w:pPr>
              <w:spacing w:before="120" w:after="120"/>
              <w:jc w:val="right"/>
              <w:rPr>
                <w:rFonts w:eastAsia="Calibri" w:cs="Arial"/>
              </w:rPr>
            </w:pPr>
            <w:r w:rsidRPr="003E6567">
              <w:rPr>
                <w:rFonts w:eastAsia="Calibri" w:cs="Arial"/>
              </w:rPr>
              <w:t>1.9615</w:t>
            </w:r>
          </w:p>
        </w:tc>
      </w:tr>
    </w:tbl>
    <w:p w14:paraId="6A368133" w14:textId="77777777" w:rsidR="00006F42" w:rsidRPr="003E6567" w:rsidRDefault="00006F42" w:rsidP="00006F42">
      <w:pPr>
        <w:keepNext/>
        <w:keepLines/>
        <w:spacing w:before="480" w:after="60" w:line="259" w:lineRule="auto"/>
        <w:outlineLvl w:val="2"/>
        <w:rPr>
          <w:rFonts w:cs="Arial"/>
        </w:rPr>
      </w:pPr>
      <w:r w:rsidRPr="003E6567">
        <w:rPr>
          <w:rFonts w:cs="Arial"/>
        </w:rPr>
        <w:lastRenderedPageBreak/>
        <w:t xml:space="preserve">Table 8. Alternate Assessment Risk Ratio for 2018–19 Science </w:t>
      </w:r>
    </w:p>
    <w:tbl>
      <w:tblPr>
        <w:tblStyle w:val="TableGrid"/>
        <w:tblW w:w="0" w:type="auto"/>
        <w:tblLook w:val="04A0" w:firstRow="1" w:lastRow="0" w:firstColumn="1" w:lastColumn="0" w:noHBand="0" w:noVBand="1"/>
        <w:tblDescription w:val="Table 8. Alternate Assessment Risk Ratio for 2018–19 Science."/>
      </w:tblPr>
      <w:tblGrid>
        <w:gridCol w:w="2208"/>
        <w:gridCol w:w="1779"/>
        <w:gridCol w:w="1867"/>
        <w:gridCol w:w="1670"/>
        <w:gridCol w:w="1826"/>
      </w:tblGrid>
      <w:tr w:rsidR="00006F42" w:rsidRPr="003E6567" w14:paraId="6EB89B92" w14:textId="77777777" w:rsidTr="5A7E9376">
        <w:trPr>
          <w:tblHeader/>
        </w:trPr>
        <w:tc>
          <w:tcPr>
            <w:tcW w:w="2208" w:type="dxa"/>
            <w:shd w:val="clear" w:color="auto" w:fill="D9D9D9" w:themeFill="background1" w:themeFillShade="D9"/>
            <w:vAlign w:val="center"/>
          </w:tcPr>
          <w:p w14:paraId="48076089" w14:textId="77777777" w:rsidR="00006F42" w:rsidRPr="003E6567" w:rsidRDefault="00006F42" w:rsidP="00006F42">
            <w:pPr>
              <w:spacing w:before="120" w:after="120"/>
              <w:jc w:val="center"/>
              <w:rPr>
                <w:rFonts w:eastAsia="Calibri" w:cs="Arial"/>
                <w:b/>
              </w:rPr>
            </w:pPr>
            <w:r w:rsidRPr="003E6567">
              <w:rPr>
                <w:rFonts w:eastAsia="Calibri" w:cs="Arial"/>
                <w:b/>
              </w:rPr>
              <w:t>Target Subgroup</w:t>
            </w:r>
          </w:p>
        </w:tc>
        <w:tc>
          <w:tcPr>
            <w:tcW w:w="1779" w:type="dxa"/>
            <w:shd w:val="clear" w:color="auto" w:fill="D9D9D9" w:themeFill="background1" w:themeFillShade="D9"/>
            <w:vAlign w:val="center"/>
          </w:tcPr>
          <w:p w14:paraId="5E0F4DE5" w14:textId="77777777" w:rsidR="00006F42" w:rsidRPr="003E6567" w:rsidRDefault="00006F42" w:rsidP="00006F42">
            <w:pPr>
              <w:spacing w:before="120" w:after="120"/>
              <w:jc w:val="center"/>
              <w:rPr>
                <w:rFonts w:eastAsia="Calibri" w:cs="Arial"/>
                <w:b/>
              </w:rPr>
            </w:pPr>
            <w:r w:rsidRPr="003E6567">
              <w:rPr>
                <w:rFonts w:eastAsia="Calibri" w:cs="Arial"/>
                <w:b/>
              </w:rPr>
              <w:t>Comparison Group</w:t>
            </w:r>
          </w:p>
        </w:tc>
        <w:tc>
          <w:tcPr>
            <w:tcW w:w="1867" w:type="dxa"/>
            <w:shd w:val="clear" w:color="auto" w:fill="D9D9D9" w:themeFill="background1" w:themeFillShade="D9"/>
            <w:vAlign w:val="center"/>
          </w:tcPr>
          <w:p w14:paraId="0C2C3A23" w14:textId="77777777" w:rsidR="00006F42" w:rsidRPr="003E6567" w:rsidRDefault="00006F42" w:rsidP="00006F42">
            <w:pPr>
              <w:spacing w:before="120" w:after="120"/>
              <w:jc w:val="center"/>
              <w:rPr>
                <w:rFonts w:eastAsia="Calibri" w:cs="Arial"/>
                <w:b/>
              </w:rPr>
            </w:pPr>
            <w:r w:rsidRPr="003E6567">
              <w:rPr>
                <w:rFonts w:eastAsia="Calibri" w:cs="Arial"/>
                <w:b/>
              </w:rPr>
              <w:t xml:space="preserve">Percentage of Target Subgroup Participating in Alternate Assessment </w:t>
            </w:r>
          </w:p>
        </w:tc>
        <w:tc>
          <w:tcPr>
            <w:tcW w:w="1670" w:type="dxa"/>
            <w:shd w:val="clear" w:color="auto" w:fill="D9D9D9" w:themeFill="background1" w:themeFillShade="D9"/>
            <w:vAlign w:val="center"/>
          </w:tcPr>
          <w:p w14:paraId="17BF126E" w14:textId="77777777" w:rsidR="00006F42" w:rsidRPr="003E6567" w:rsidRDefault="00006F42" w:rsidP="00006F42">
            <w:pPr>
              <w:spacing w:before="120" w:after="120"/>
              <w:jc w:val="center"/>
              <w:rPr>
                <w:rFonts w:eastAsia="Calibri" w:cs="Arial"/>
                <w:b/>
              </w:rPr>
            </w:pPr>
            <w:r w:rsidRPr="003E6567">
              <w:rPr>
                <w:rFonts w:eastAsia="Calibri" w:cs="Arial"/>
                <w:b/>
              </w:rPr>
              <w:t>Percent of Comparison Subgroup Participating in Alternate Assessment</w:t>
            </w:r>
          </w:p>
        </w:tc>
        <w:tc>
          <w:tcPr>
            <w:tcW w:w="1826" w:type="dxa"/>
            <w:shd w:val="clear" w:color="auto" w:fill="D9D9D9" w:themeFill="background1" w:themeFillShade="D9"/>
            <w:vAlign w:val="center"/>
          </w:tcPr>
          <w:p w14:paraId="1832C4E7" w14:textId="77777777" w:rsidR="00006F42" w:rsidRPr="003E6567" w:rsidRDefault="00006F42" w:rsidP="00006F42">
            <w:pPr>
              <w:spacing w:before="120" w:after="120"/>
              <w:jc w:val="center"/>
              <w:rPr>
                <w:rFonts w:eastAsia="Calibri" w:cs="Arial"/>
                <w:b/>
              </w:rPr>
            </w:pPr>
            <w:r w:rsidRPr="003E6567">
              <w:rPr>
                <w:rFonts w:eastAsia="Calibri" w:cs="Arial"/>
                <w:b/>
              </w:rPr>
              <w:t>Risk Ratio</w:t>
            </w:r>
          </w:p>
        </w:tc>
      </w:tr>
      <w:tr w:rsidR="00006F42" w:rsidRPr="003E6567" w14:paraId="6B7FCF58" w14:textId="77777777" w:rsidTr="5A7E9376">
        <w:trPr>
          <w:trHeight w:val="620"/>
        </w:trPr>
        <w:tc>
          <w:tcPr>
            <w:tcW w:w="2208" w:type="dxa"/>
            <w:shd w:val="clear" w:color="auto" w:fill="F2F2F2" w:themeFill="background1" w:themeFillShade="F2"/>
            <w:vAlign w:val="center"/>
          </w:tcPr>
          <w:p w14:paraId="3B351F15" w14:textId="77777777" w:rsidR="00006F42" w:rsidRPr="003E6567" w:rsidRDefault="00006F42" w:rsidP="00810F9C">
            <w:pPr>
              <w:spacing w:before="120" w:after="120"/>
              <w:rPr>
                <w:rFonts w:eastAsia="Calibri" w:cs="Arial"/>
              </w:rPr>
            </w:pPr>
            <w:r w:rsidRPr="003E6567">
              <w:rPr>
                <w:rFonts w:eastAsia="Calibri" w:cs="Arial"/>
              </w:rPr>
              <w:t>African American</w:t>
            </w:r>
          </w:p>
        </w:tc>
        <w:tc>
          <w:tcPr>
            <w:tcW w:w="1779" w:type="dxa"/>
            <w:shd w:val="clear" w:color="auto" w:fill="F2F2F2" w:themeFill="background1" w:themeFillShade="F2"/>
            <w:vAlign w:val="center"/>
          </w:tcPr>
          <w:p w14:paraId="7FF649F5" w14:textId="77777777" w:rsidR="00006F42" w:rsidRPr="003E6567" w:rsidRDefault="00006F42" w:rsidP="00810F9C">
            <w:pPr>
              <w:spacing w:before="120" w:after="120"/>
              <w:rPr>
                <w:rFonts w:eastAsia="Calibri" w:cs="Arial"/>
              </w:rPr>
            </w:pPr>
            <w:r w:rsidRPr="003E6567">
              <w:rPr>
                <w:rFonts w:eastAsia="Calibri" w:cs="Arial"/>
              </w:rPr>
              <w:t>All other races</w:t>
            </w:r>
          </w:p>
        </w:tc>
        <w:tc>
          <w:tcPr>
            <w:tcW w:w="1867" w:type="dxa"/>
            <w:shd w:val="clear" w:color="auto" w:fill="F2F2F2" w:themeFill="background1" w:themeFillShade="F2"/>
            <w:vAlign w:val="center"/>
          </w:tcPr>
          <w:p w14:paraId="26803A56" w14:textId="77777777" w:rsidR="00006F42" w:rsidRPr="003E6567" w:rsidRDefault="00006F42" w:rsidP="00810F9C">
            <w:pPr>
              <w:spacing w:before="120" w:after="120"/>
              <w:jc w:val="right"/>
              <w:rPr>
                <w:rFonts w:eastAsia="Calibri" w:cs="Arial"/>
              </w:rPr>
            </w:pPr>
            <w:r w:rsidRPr="003E6567">
              <w:rPr>
                <w:rFonts w:eastAsia="Calibri" w:cs="Arial"/>
              </w:rPr>
              <w:t>1.96%</w:t>
            </w:r>
          </w:p>
        </w:tc>
        <w:tc>
          <w:tcPr>
            <w:tcW w:w="1670" w:type="dxa"/>
            <w:shd w:val="clear" w:color="auto" w:fill="F2F2F2" w:themeFill="background1" w:themeFillShade="F2"/>
            <w:vAlign w:val="center"/>
          </w:tcPr>
          <w:p w14:paraId="204AB250" w14:textId="77777777" w:rsidR="00006F42" w:rsidRPr="003E6567" w:rsidRDefault="00006F42" w:rsidP="00810F9C">
            <w:pPr>
              <w:spacing w:before="120" w:after="120"/>
              <w:jc w:val="right"/>
              <w:rPr>
                <w:rFonts w:eastAsia="Calibri" w:cs="Arial"/>
              </w:rPr>
            </w:pPr>
            <w:r w:rsidRPr="003E6567">
              <w:rPr>
                <w:rFonts w:eastAsia="Calibri" w:cs="Arial"/>
              </w:rPr>
              <w:t>1.24%</w:t>
            </w:r>
          </w:p>
        </w:tc>
        <w:tc>
          <w:tcPr>
            <w:tcW w:w="1826" w:type="dxa"/>
            <w:shd w:val="clear" w:color="auto" w:fill="F2F2F2" w:themeFill="background1" w:themeFillShade="F2"/>
            <w:vAlign w:val="center"/>
          </w:tcPr>
          <w:p w14:paraId="6CA75BF6" w14:textId="77777777" w:rsidR="00006F42" w:rsidRPr="003E6567" w:rsidRDefault="00006F42" w:rsidP="00810F9C">
            <w:pPr>
              <w:spacing w:before="120" w:after="120"/>
              <w:jc w:val="right"/>
              <w:rPr>
                <w:rFonts w:eastAsia="Calibri" w:cs="Arial"/>
              </w:rPr>
            </w:pPr>
            <w:r w:rsidRPr="003E6567">
              <w:rPr>
                <w:rFonts w:eastAsia="Calibri" w:cs="Arial"/>
              </w:rPr>
              <w:t>1.5806</w:t>
            </w:r>
          </w:p>
        </w:tc>
      </w:tr>
      <w:tr w:rsidR="00006F42" w:rsidRPr="003E6567" w14:paraId="28CC208B" w14:textId="77777777" w:rsidTr="5A7E9376">
        <w:trPr>
          <w:trHeight w:val="1070"/>
        </w:trPr>
        <w:tc>
          <w:tcPr>
            <w:tcW w:w="2208" w:type="dxa"/>
            <w:vAlign w:val="center"/>
          </w:tcPr>
          <w:p w14:paraId="2142613A" w14:textId="77777777" w:rsidR="00006F42" w:rsidRPr="003E6567" w:rsidRDefault="00006F42" w:rsidP="00810F9C">
            <w:pPr>
              <w:spacing w:before="120" w:after="120"/>
              <w:rPr>
                <w:rFonts w:eastAsia="Calibri" w:cs="Arial"/>
              </w:rPr>
            </w:pPr>
            <w:r w:rsidRPr="003E6567">
              <w:rPr>
                <w:rFonts w:eastAsia="Calibri" w:cs="Arial"/>
              </w:rPr>
              <w:t>American Indian/Alaska Native</w:t>
            </w:r>
          </w:p>
        </w:tc>
        <w:tc>
          <w:tcPr>
            <w:tcW w:w="1779" w:type="dxa"/>
            <w:vAlign w:val="center"/>
          </w:tcPr>
          <w:p w14:paraId="0A98A419" w14:textId="77777777" w:rsidR="00006F42" w:rsidRPr="003E6567" w:rsidRDefault="00006F42" w:rsidP="00810F9C">
            <w:pPr>
              <w:spacing w:before="120" w:after="120"/>
              <w:rPr>
                <w:rFonts w:eastAsia="Calibri" w:cs="Arial"/>
              </w:rPr>
            </w:pPr>
            <w:r w:rsidRPr="003E6567">
              <w:rPr>
                <w:rFonts w:eastAsia="Calibri" w:cs="Arial"/>
              </w:rPr>
              <w:t>All other races</w:t>
            </w:r>
          </w:p>
        </w:tc>
        <w:tc>
          <w:tcPr>
            <w:tcW w:w="1867" w:type="dxa"/>
            <w:vAlign w:val="center"/>
          </w:tcPr>
          <w:p w14:paraId="1CDC0523" w14:textId="77777777" w:rsidR="00006F42" w:rsidRPr="003E6567" w:rsidRDefault="00006F42" w:rsidP="00810F9C">
            <w:pPr>
              <w:spacing w:before="120" w:after="120"/>
              <w:jc w:val="right"/>
              <w:rPr>
                <w:rFonts w:eastAsia="Calibri" w:cs="Arial"/>
              </w:rPr>
            </w:pPr>
            <w:r w:rsidRPr="003E6567">
              <w:rPr>
                <w:rFonts w:eastAsia="Calibri" w:cs="Arial"/>
              </w:rPr>
              <w:t>1.46%</w:t>
            </w:r>
          </w:p>
        </w:tc>
        <w:tc>
          <w:tcPr>
            <w:tcW w:w="1670" w:type="dxa"/>
            <w:vAlign w:val="center"/>
          </w:tcPr>
          <w:p w14:paraId="3FBDD014" w14:textId="77777777" w:rsidR="00006F42" w:rsidRPr="003E6567" w:rsidRDefault="00006F42" w:rsidP="00810F9C">
            <w:pPr>
              <w:spacing w:before="120" w:after="120"/>
              <w:jc w:val="right"/>
              <w:rPr>
                <w:rFonts w:eastAsia="Calibri" w:cs="Arial"/>
              </w:rPr>
            </w:pPr>
            <w:r w:rsidRPr="003E6567">
              <w:rPr>
                <w:rFonts w:eastAsia="Calibri" w:cs="Arial"/>
              </w:rPr>
              <w:t>1.28%</w:t>
            </w:r>
          </w:p>
        </w:tc>
        <w:tc>
          <w:tcPr>
            <w:tcW w:w="1826" w:type="dxa"/>
            <w:vAlign w:val="center"/>
          </w:tcPr>
          <w:p w14:paraId="6FE46A3A" w14:textId="77777777" w:rsidR="00006F42" w:rsidRPr="003E6567" w:rsidRDefault="00006F42" w:rsidP="00810F9C">
            <w:pPr>
              <w:spacing w:before="120" w:after="120"/>
              <w:jc w:val="right"/>
              <w:rPr>
                <w:rFonts w:eastAsia="Calibri" w:cs="Arial"/>
              </w:rPr>
            </w:pPr>
            <w:r w:rsidRPr="003E6567">
              <w:rPr>
                <w:rFonts w:eastAsia="Calibri" w:cs="Arial"/>
              </w:rPr>
              <w:t>1.1406</w:t>
            </w:r>
          </w:p>
        </w:tc>
      </w:tr>
      <w:tr w:rsidR="00006F42" w:rsidRPr="003E6567" w14:paraId="12ED8660" w14:textId="77777777" w:rsidTr="5A7E9376">
        <w:trPr>
          <w:trHeight w:val="593"/>
        </w:trPr>
        <w:tc>
          <w:tcPr>
            <w:tcW w:w="2208" w:type="dxa"/>
            <w:shd w:val="clear" w:color="auto" w:fill="F2F2F2" w:themeFill="background1" w:themeFillShade="F2"/>
            <w:vAlign w:val="center"/>
          </w:tcPr>
          <w:p w14:paraId="3A093682" w14:textId="77777777" w:rsidR="00006F42" w:rsidRPr="003E6567" w:rsidRDefault="00006F42" w:rsidP="00810F9C">
            <w:pPr>
              <w:spacing w:before="120" w:after="120"/>
              <w:rPr>
                <w:rFonts w:eastAsia="Calibri" w:cs="Arial"/>
              </w:rPr>
            </w:pPr>
            <w:r w:rsidRPr="003E6567">
              <w:rPr>
                <w:rFonts w:eastAsia="Calibri" w:cs="Arial"/>
              </w:rPr>
              <w:t>Asian</w:t>
            </w:r>
          </w:p>
        </w:tc>
        <w:tc>
          <w:tcPr>
            <w:tcW w:w="1779" w:type="dxa"/>
            <w:shd w:val="clear" w:color="auto" w:fill="F2F2F2" w:themeFill="background1" w:themeFillShade="F2"/>
            <w:vAlign w:val="center"/>
          </w:tcPr>
          <w:p w14:paraId="0E7CF40B" w14:textId="77777777" w:rsidR="00006F42" w:rsidRPr="003E6567" w:rsidRDefault="00006F42" w:rsidP="00810F9C">
            <w:pPr>
              <w:spacing w:before="120" w:after="120"/>
              <w:rPr>
                <w:rFonts w:eastAsia="Calibri" w:cs="Arial"/>
              </w:rPr>
            </w:pPr>
            <w:r w:rsidRPr="003E6567">
              <w:rPr>
                <w:rFonts w:eastAsia="Calibri" w:cs="Arial"/>
              </w:rPr>
              <w:t>All other races</w:t>
            </w:r>
          </w:p>
        </w:tc>
        <w:tc>
          <w:tcPr>
            <w:tcW w:w="1867" w:type="dxa"/>
            <w:shd w:val="clear" w:color="auto" w:fill="F2F2F2" w:themeFill="background1" w:themeFillShade="F2"/>
            <w:vAlign w:val="center"/>
          </w:tcPr>
          <w:p w14:paraId="6AAB032A" w14:textId="77777777" w:rsidR="00006F42" w:rsidRPr="003E6567" w:rsidRDefault="00006F42" w:rsidP="00810F9C">
            <w:pPr>
              <w:spacing w:before="120" w:after="120"/>
              <w:jc w:val="right"/>
              <w:rPr>
                <w:rFonts w:eastAsia="Calibri" w:cs="Arial"/>
              </w:rPr>
            </w:pPr>
            <w:r w:rsidRPr="003E6567">
              <w:rPr>
                <w:rFonts w:eastAsia="Calibri" w:cs="Arial"/>
              </w:rPr>
              <w:t>1.10%</w:t>
            </w:r>
          </w:p>
        </w:tc>
        <w:tc>
          <w:tcPr>
            <w:tcW w:w="1670" w:type="dxa"/>
            <w:shd w:val="clear" w:color="auto" w:fill="F2F2F2" w:themeFill="background1" w:themeFillShade="F2"/>
            <w:vAlign w:val="center"/>
          </w:tcPr>
          <w:p w14:paraId="3DA552CD" w14:textId="77777777" w:rsidR="00006F42" w:rsidRPr="003E6567" w:rsidRDefault="00006F42" w:rsidP="00810F9C">
            <w:pPr>
              <w:spacing w:before="120" w:after="120"/>
              <w:jc w:val="right"/>
              <w:rPr>
                <w:rFonts w:eastAsia="Calibri" w:cs="Arial"/>
              </w:rPr>
            </w:pPr>
            <w:r w:rsidRPr="003E6567">
              <w:rPr>
                <w:rFonts w:eastAsia="Calibri" w:cs="Arial"/>
              </w:rPr>
              <w:t>1.30%</w:t>
            </w:r>
          </w:p>
        </w:tc>
        <w:tc>
          <w:tcPr>
            <w:tcW w:w="1826" w:type="dxa"/>
            <w:shd w:val="clear" w:color="auto" w:fill="F2F2F2" w:themeFill="background1" w:themeFillShade="F2"/>
            <w:vAlign w:val="center"/>
          </w:tcPr>
          <w:p w14:paraId="0A665592" w14:textId="77777777" w:rsidR="00006F42" w:rsidRPr="003E6567" w:rsidRDefault="00006F42" w:rsidP="00810F9C">
            <w:pPr>
              <w:spacing w:before="120" w:after="120"/>
              <w:jc w:val="right"/>
              <w:rPr>
                <w:rFonts w:eastAsia="Calibri" w:cs="Arial"/>
              </w:rPr>
            </w:pPr>
            <w:r w:rsidRPr="003E6567">
              <w:rPr>
                <w:rFonts w:eastAsia="Calibri" w:cs="Arial"/>
              </w:rPr>
              <w:t>0.8462</w:t>
            </w:r>
          </w:p>
        </w:tc>
      </w:tr>
      <w:tr w:rsidR="00006F42" w:rsidRPr="003E6567" w14:paraId="5F4FA4E3" w14:textId="77777777" w:rsidTr="5A7E9376">
        <w:trPr>
          <w:trHeight w:val="530"/>
        </w:trPr>
        <w:tc>
          <w:tcPr>
            <w:tcW w:w="2208" w:type="dxa"/>
            <w:vAlign w:val="center"/>
          </w:tcPr>
          <w:p w14:paraId="3D48DD87" w14:textId="77777777" w:rsidR="00006F42" w:rsidRPr="003E6567" w:rsidRDefault="00006F42" w:rsidP="00810F9C">
            <w:pPr>
              <w:spacing w:before="120" w:after="120"/>
              <w:rPr>
                <w:rFonts w:eastAsia="Calibri" w:cs="Arial"/>
              </w:rPr>
            </w:pPr>
            <w:r w:rsidRPr="003E6567">
              <w:rPr>
                <w:rFonts w:eastAsia="Calibri" w:cs="Arial"/>
              </w:rPr>
              <w:t>Filipino</w:t>
            </w:r>
          </w:p>
        </w:tc>
        <w:tc>
          <w:tcPr>
            <w:tcW w:w="1779" w:type="dxa"/>
            <w:vAlign w:val="center"/>
          </w:tcPr>
          <w:p w14:paraId="2F6756EA" w14:textId="77777777" w:rsidR="00006F42" w:rsidRPr="003E6567" w:rsidRDefault="00006F42" w:rsidP="00810F9C">
            <w:pPr>
              <w:spacing w:before="120" w:after="120"/>
              <w:rPr>
                <w:rFonts w:eastAsia="Calibri" w:cs="Arial"/>
              </w:rPr>
            </w:pPr>
            <w:r w:rsidRPr="003E6567">
              <w:rPr>
                <w:rFonts w:eastAsia="Calibri" w:cs="Arial"/>
              </w:rPr>
              <w:t>All other races</w:t>
            </w:r>
          </w:p>
        </w:tc>
        <w:tc>
          <w:tcPr>
            <w:tcW w:w="1867" w:type="dxa"/>
            <w:vAlign w:val="center"/>
          </w:tcPr>
          <w:p w14:paraId="2A7E24CD" w14:textId="77777777" w:rsidR="00006F42" w:rsidRPr="003E6567" w:rsidRDefault="00006F42" w:rsidP="00810F9C">
            <w:pPr>
              <w:spacing w:before="120" w:after="120"/>
              <w:jc w:val="right"/>
              <w:rPr>
                <w:rFonts w:eastAsia="Calibri" w:cs="Arial"/>
              </w:rPr>
            </w:pPr>
            <w:r w:rsidRPr="003E6567">
              <w:rPr>
                <w:rFonts w:eastAsia="Calibri" w:cs="Arial"/>
              </w:rPr>
              <w:t>1.52%</w:t>
            </w:r>
          </w:p>
        </w:tc>
        <w:tc>
          <w:tcPr>
            <w:tcW w:w="1670" w:type="dxa"/>
            <w:vAlign w:val="center"/>
          </w:tcPr>
          <w:p w14:paraId="4456A57D" w14:textId="77777777" w:rsidR="00006F42" w:rsidRPr="003E6567" w:rsidRDefault="00006F42" w:rsidP="00810F9C">
            <w:pPr>
              <w:spacing w:before="120" w:after="120"/>
              <w:jc w:val="right"/>
              <w:rPr>
                <w:rFonts w:eastAsia="Calibri" w:cs="Arial"/>
              </w:rPr>
            </w:pPr>
            <w:r w:rsidRPr="003E6567">
              <w:rPr>
                <w:rFonts w:eastAsia="Calibri" w:cs="Arial"/>
              </w:rPr>
              <w:t>1.28%</w:t>
            </w:r>
          </w:p>
        </w:tc>
        <w:tc>
          <w:tcPr>
            <w:tcW w:w="1826" w:type="dxa"/>
            <w:vAlign w:val="center"/>
          </w:tcPr>
          <w:p w14:paraId="4B177E28" w14:textId="77777777" w:rsidR="00006F42" w:rsidRPr="003E6567" w:rsidRDefault="00006F42" w:rsidP="00810F9C">
            <w:pPr>
              <w:spacing w:before="120" w:after="120"/>
              <w:jc w:val="right"/>
              <w:rPr>
                <w:rFonts w:eastAsia="Calibri" w:cs="Arial"/>
              </w:rPr>
            </w:pPr>
            <w:r w:rsidRPr="003E6567">
              <w:rPr>
                <w:rFonts w:eastAsia="Calibri" w:cs="Arial"/>
              </w:rPr>
              <w:t>1.1875</w:t>
            </w:r>
          </w:p>
        </w:tc>
      </w:tr>
      <w:tr w:rsidR="00006F42" w:rsidRPr="003E6567" w14:paraId="68F57DDA" w14:textId="77777777" w:rsidTr="5A7E9376">
        <w:trPr>
          <w:trHeight w:val="530"/>
        </w:trPr>
        <w:tc>
          <w:tcPr>
            <w:tcW w:w="2208" w:type="dxa"/>
            <w:shd w:val="clear" w:color="auto" w:fill="F2F2F2" w:themeFill="background1" w:themeFillShade="F2"/>
            <w:vAlign w:val="center"/>
          </w:tcPr>
          <w:p w14:paraId="0D7588F0" w14:textId="77777777" w:rsidR="00006F42" w:rsidRPr="003E6567" w:rsidRDefault="00006F42" w:rsidP="00810F9C">
            <w:pPr>
              <w:spacing w:before="120" w:after="120"/>
              <w:rPr>
                <w:rFonts w:eastAsia="Calibri" w:cs="Arial"/>
              </w:rPr>
            </w:pPr>
            <w:r w:rsidRPr="003E6567">
              <w:rPr>
                <w:rFonts w:eastAsia="Calibri" w:cs="Arial"/>
              </w:rPr>
              <w:t>Hispanic</w:t>
            </w:r>
          </w:p>
        </w:tc>
        <w:tc>
          <w:tcPr>
            <w:tcW w:w="1779" w:type="dxa"/>
            <w:shd w:val="clear" w:color="auto" w:fill="F2F2F2" w:themeFill="background1" w:themeFillShade="F2"/>
            <w:vAlign w:val="center"/>
          </w:tcPr>
          <w:p w14:paraId="711304F3" w14:textId="77777777" w:rsidR="00006F42" w:rsidRPr="003E6567" w:rsidRDefault="00006F42" w:rsidP="00810F9C">
            <w:pPr>
              <w:spacing w:before="120" w:after="120"/>
              <w:rPr>
                <w:rFonts w:eastAsia="Calibri" w:cs="Arial"/>
              </w:rPr>
            </w:pPr>
            <w:r w:rsidRPr="003E6567">
              <w:rPr>
                <w:rFonts w:eastAsia="Calibri" w:cs="Arial"/>
              </w:rPr>
              <w:t>All other races</w:t>
            </w:r>
          </w:p>
        </w:tc>
        <w:tc>
          <w:tcPr>
            <w:tcW w:w="1867" w:type="dxa"/>
            <w:shd w:val="clear" w:color="auto" w:fill="F2F2F2" w:themeFill="background1" w:themeFillShade="F2"/>
            <w:vAlign w:val="center"/>
          </w:tcPr>
          <w:p w14:paraId="01B1CD1A" w14:textId="77777777" w:rsidR="00006F42" w:rsidRPr="003E6567" w:rsidRDefault="00006F42" w:rsidP="00810F9C">
            <w:pPr>
              <w:spacing w:before="120" w:after="120"/>
              <w:jc w:val="right"/>
              <w:rPr>
                <w:rFonts w:eastAsia="Calibri" w:cs="Arial"/>
              </w:rPr>
            </w:pPr>
            <w:r w:rsidRPr="003E6567">
              <w:rPr>
                <w:rFonts w:eastAsia="Calibri" w:cs="Arial"/>
              </w:rPr>
              <w:t>1.30%</w:t>
            </w:r>
          </w:p>
        </w:tc>
        <w:tc>
          <w:tcPr>
            <w:tcW w:w="1670" w:type="dxa"/>
            <w:shd w:val="clear" w:color="auto" w:fill="F2F2F2" w:themeFill="background1" w:themeFillShade="F2"/>
            <w:vAlign w:val="center"/>
          </w:tcPr>
          <w:p w14:paraId="1D160470" w14:textId="77777777" w:rsidR="00006F42" w:rsidRPr="003E6567" w:rsidRDefault="00006F42" w:rsidP="00810F9C">
            <w:pPr>
              <w:spacing w:before="120" w:after="120"/>
              <w:jc w:val="right"/>
              <w:rPr>
                <w:rFonts w:eastAsia="Calibri" w:cs="Arial"/>
              </w:rPr>
            </w:pPr>
            <w:r w:rsidRPr="003E6567">
              <w:rPr>
                <w:rFonts w:eastAsia="Calibri" w:cs="Arial"/>
              </w:rPr>
              <w:t>1.26%</w:t>
            </w:r>
          </w:p>
        </w:tc>
        <w:tc>
          <w:tcPr>
            <w:tcW w:w="1826" w:type="dxa"/>
            <w:shd w:val="clear" w:color="auto" w:fill="F2F2F2" w:themeFill="background1" w:themeFillShade="F2"/>
            <w:vAlign w:val="center"/>
          </w:tcPr>
          <w:p w14:paraId="70B4F3AF" w14:textId="77777777" w:rsidR="00006F42" w:rsidRPr="003E6567" w:rsidRDefault="00006F42" w:rsidP="00810F9C">
            <w:pPr>
              <w:spacing w:before="120" w:after="120"/>
              <w:jc w:val="right"/>
              <w:rPr>
                <w:rFonts w:eastAsia="Calibri" w:cs="Arial"/>
              </w:rPr>
            </w:pPr>
            <w:r w:rsidRPr="003E6567">
              <w:rPr>
                <w:rFonts w:eastAsia="Calibri" w:cs="Arial"/>
              </w:rPr>
              <w:t>1.0317</w:t>
            </w:r>
          </w:p>
        </w:tc>
      </w:tr>
      <w:tr w:rsidR="00006F42" w:rsidRPr="003E6567" w14:paraId="1FA805A8" w14:textId="77777777" w:rsidTr="5A7E9376">
        <w:trPr>
          <w:trHeight w:val="530"/>
        </w:trPr>
        <w:tc>
          <w:tcPr>
            <w:tcW w:w="2208" w:type="dxa"/>
            <w:vAlign w:val="center"/>
          </w:tcPr>
          <w:p w14:paraId="2CEA0903" w14:textId="77777777" w:rsidR="00006F42" w:rsidRPr="003E6567" w:rsidRDefault="00006F42" w:rsidP="00810F9C">
            <w:pPr>
              <w:spacing w:before="120" w:after="120"/>
              <w:rPr>
                <w:rFonts w:eastAsia="Calibri" w:cs="Arial"/>
              </w:rPr>
            </w:pPr>
            <w:r w:rsidRPr="003E6567">
              <w:rPr>
                <w:rFonts w:eastAsia="Calibri" w:cs="Arial"/>
              </w:rPr>
              <w:t>Pacific Islander</w:t>
            </w:r>
          </w:p>
        </w:tc>
        <w:tc>
          <w:tcPr>
            <w:tcW w:w="1779" w:type="dxa"/>
            <w:vAlign w:val="center"/>
          </w:tcPr>
          <w:p w14:paraId="29687263" w14:textId="77777777" w:rsidR="00006F42" w:rsidRPr="003E6567" w:rsidRDefault="00006F42" w:rsidP="00810F9C">
            <w:pPr>
              <w:spacing w:before="120" w:after="120"/>
              <w:rPr>
                <w:rFonts w:eastAsia="Calibri" w:cs="Arial"/>
              </w:rPr>
            </w:pPr>
            <w:r w:rsidRPr="003E6567">
              <w:rPr>
                <w:rFonts w:eastAsia="Calibri" w:cs="Arial"/>
              </w:rPr>
              <w:t>All other races</w:t>
            </w:r>
          </w:p>
        </w:tc>
        <w:tc>
          <w:tcPr>
            <w:tcW w:w="1867" w:type="dxa"/>
            <w:vAlign w:val="center"/>
          </w:tcPr>
          <w:p w14:paraId="26F8FF95" w14:textId="77777777" w:rsidR="00006F42" w:rsidRPr="003E6567" w:rsidRDefault="00006F42" w:rsidP="00810F9C">
            <w:pPr>
              <w:spacing w:before="120" w:after="120"/>
              <w:jc w:val="right"/>
              <w:rPr>
                <w:rFonts w:eastAsia="Calibri" w:cs="Arial"/>
              </w:rPr>
            </w:pPr>
            <w:r w:rsidRPr="003E6567">
              <w:rPr>
                <w:rFonts w:eastAsia="Calibri" w:cs="Arial"/>
              </w:rPr>
              <w:t>1.47%</w:t>
            </w:r>
          </w:p>
        </w:tc>
        <w:tc>
          <w:tcPr>
            <w:tcW w:w="1670" w:type="dxa"/>
            <w:vAlign w:val="center"/>
          </w:tcPr>
          <w:p w14:paraId="3971B2C6" w14:textId="77777777" w:rsidR="00006F42" w:rsidRPr="003E6567" w:rsidRDefault="00006F42" w:rsidP="00810F9C">
            <w:pPr>
              <w:spacing w:before="120" w:after="120"/>
              <w:jc w:val="right"/>
              <w:rPr>
                <w:rFonts w:eastAsia="Calibri" w:cs="Arial"/>
              </w:rPr>
            </w:pPr>
            <w:r w:rsidRPr="003E6567">
              <w:rPr>
                <w:rFonts w:eastAsia="Calibri" w:cs="Arial"/>
              </w:rPr>
              <w:t>1.28%</w:t>
            </w:r>
          </w:p>
        </w:tc>
        <w:tc>
          <w:tcPr>
            <w:tcW w:w="1826" w:type="dxa"/>
            <w:vAlign w:val="center"/>
          </w:tcPr>
          <w:p w14:paraId="59E41FE2" w14:textId="77777777" w:rsidR="00006F42" w:rsidRPr="003E6567" w:rsidRDefault="00006F42" w:rsidP="00810F9C">
            <w:pPr>
              <w:spacing w:before="120" w:after="120"/>
              <w:jc w:val="right"/>
              <w:rPr>
                <w:rFonts w:eastAsia="Calibri" w:cs="Arial"/>
              </w:rPr>
            </w:pPr>
            <w:r w:rsidRPr="003E6567">
              <w:rPr>
                <w:rFonts w:eastAsia="Calibri" w:cs="Arial"/>
              </w:rPr>
              <w:t>1.1484</w:t>
            </w:r>
          </w:p>
        </w:tc>
      </w:tr>
      <w:tr w:rsidR="00006F42" w:rsidRPr="003E6567" w14:paraId="6AEAAFDE" w14:textId="77777777" w:rsidTr="5A7E9376">
        <w:trPr>
          <w:trHeight w:val="800"/>
        </w:trPr>
        <w:tc>
          <w:tcPr>
            <w:tcW w:w="2208" w:type="dxa"/>
            <w:shd w:val="clear" w:color="auto" w:fill="F2F2F2" w:themeFill="background1" w:themeFillShade="F2"/>
            <w:vAlign w:val="center"/>
          </w:tcPr>
          <w:p w14:paraId="0BEDCEBC" w14:textId="77777777" w:rsidR="00006F42" w:rsidRPr="003E6567" w:rsidRDefault="00006F42" w:rsidP="00810F9C">
            <w:pPr>
              <w:spacing w:before="120" w:after="120"/>
              <w:rPr>
                <w:rFonts w:eastAsia="Calibri" w:cs="Arial"/>
              </w:rPr>
            </w:pPr>
            <w:r w:rsidRPr="003E6567">
              <w:rPr>
                <w:rFonts w:eastAsia="Calibri" w:cs="Arial"/>
              </w:rPr>
              <w:t>Two or more races</w:t>
            </w:r>
          </w:p>
        </w:tc>
        <w:tc>
          <w:tcPr>
            <w:tcW w:w="1779" w:type="dxa"/>
            <w:shd w:val="clear" w:color="auto" w:fill="F2F2F2" w:themeFill="background1" w:themeFillShade="F2"/>
            <w:vAlign w:val="center"/>
          </w:tcPr>
          <w:p w14:paraId="3D20A776" w14:textId="77777777" w:rsidR="00006F42" w:rsidRPr="003E6567" w:rsidRDefault="00006F42" w:rsidP="00810F9C">
            <w:pPr>
              <w:spacing w:before="120" w:after="120"/>
              <w:rPr>
                <w:rFonts w:eastAsia="Calibri" w:cs="Arial"/>
              </w:rPr>
            </w:pPr>
            <w:r w:rsidRPr="003E6567">
              <w:rPr>
                <w:rFonts w:eastAsia="Calibri" w:cs="Arial"/>
              </w:rPr>
              <w:t>All other races</w:t>
            </w:r>
          </w:p>
        </w:tc>
        <w:tc>
          <w:tcPr>
            <w:tcW w:w="1867" w:type="dxa"/>
            <w:shd w:val="clear" w:color="auto" w:fill="F2F2F2" w:themeFill="background1" w:themeFillShade="F2"/>
            <w:vAlign w:val="center"/>
          </w:tcPr>
          <w:p w14:paraId="28C5374E" w14:textId="77777777" w:rsidR="00006F42" w:rsidRPr="003E6567" w:rsidRDefault="00006F42" w:rsidP="00810F9C">
            <w:pPr>
              <w:spacing w:before="120" w:after="120"/>
              <w:jc w:val="right"/>
              <w:rPr>
                <w:rFonts w:eastAsia="Calibri" w:cs="Arial"/>
              </w:rPr>
            </w:pPr>
            <w:r w:rsidRPr="003E6567">
              <w:rPr>
                <w:rFonts w:eastAsia="Calibri" w:cs="Arial"/>
              </w:rPr>
              <w:t>1.10%</w:t>
            </w:r>
          </w:p>
        </w:tc>
        <w:tc>
          <w:tcPr>
            <w:tcW w:w="1670" w:type="dxa"/>
            <w:shd w:val="clear" w:color="auto" w:fill="F2F2F2" w:themeFill="background1" w:themeFillShade="F2"/>
            <w:vAlign w:val="center"/>
          </w:tcPr>
          <w:p w14:paraId="30E77238" w14:textId="77777777" w:rsidR="00006F42" w:rsidRPr="003E6567" w:rsidRDefault="00006F42" w:rsidP="00810F9C">
            <w:pPr>
              <w:spacing w:before="120" w:after="120"/>
              <w:jc w:val="right"/>
              <w:rPr>
                <w:rFonts w:eastAsia="Calibri" w:cs="Arial"/>
              </w:rPr>
            </w:pPr>
            <w:r w:rsidRPr="003E6567">
              <w:rPr>
                <w:rFonts w:eastAsia="Calibri" w:cs="Arial"/>
              </w:rPr>
              <w:t>1.29%</w:t>
            </w:r>
          </w:p>
        </w:tc>
        <w:tc>
          <w:tcPr>
            <w:tcW w:w="1826" w:type="dxa"/>
            <w:shd w:val="clear" w:color="auto" w:fill="F2F2F2" w:themeFill="background1" w:themeFillShade="F2"/>
            <w:vAlign w:val="center"/>
          </w:tcPr>
          <w:p w14:paraId="3A15A1BD" w14:textId="77777777" w:rsidR="00006F42" w:rsidRPr="003E6567" w:rsidRDefault="00006F42" w:rsidP="00810F9C">
            <w:pPr>
              <w:spacing w:before="120" w:after="120"/>
              <w:jc w:val="right"/>
              <w:rPr>
                <w:rFonts w:eastAsia="Calibri" w:cs="Arial"/>
              </w:rPr>
            </w:pPr>
            <w:r w:rsidRPr="003E6567">
              <w:rPr>
                <w:rFonts w:eastAsia="Calibri" w:cs="Arial"/>
              </w:rPr>
              <w:t>0.8527</w:t>
            </w:r>
          </w:p>
        </w:tc>
      </w:tr>
      <w:tr w:rsidR="00006F42" w:rsidRPr="003E6567" w14:paraId="3A7A3A3E" w14:textId="77777777" w:rsidTr="5A7E9376">
        <w:trPr>
          <w:trHeight w:val="620"/>
        </w:trPr>
        <w:tc>
          <w:tcPr>
            <w:tcW w:w="2208" w:type="dxa"/>
            <w:vAlign w:val="center"/>
          </w:tcPr>
          <w:p w14:paraId="4869BA2E" w14:textId="77777777" w:rsidR="00006F42" w:rsidRPr="003E6567" w:rsidRDefault="00006F42" w:rsidP="00810F9C">
            <w:pPr>
              <w:spacing w:before="120" w:after="120"/>
              <w:rPr>
                <w:rFonts w:eastAsia="Calibri" w:cs="Arial"/>
              </w:rPr>
            </w:pPr>
            <w:r w:rsidRPr="003E6567">
              <w:rPr>
                <w:rFonts w:eastAsia="Calibri" w:cs="Arial"/>
              </w:rPr>
              <w:t>White</w:t>
            </w:r>
          </w:p>
        </w:tc>
        <w:tc>
          <w:tcPr>
            <w:tcW w:w="1779" w:type="dxa"/>
            <w:vAlign w:val="center"/>
          </w:tcPr>
          <w:p w14:paraId="1B184B28" w14:textId="77777777" w:rsidR="00006F42" w:rsidRPr="003E6567" w:rsidRDefault="00006F42" w:rsidP="00810F9C">
            <w:pPr>
              <w:spacing w:before="120" w:after="120"/>
              <w:rPr>
                <w:rFonts w:eastAsia="Calibri" w:cs="Arial"/>
              </w:rPr>
            </w:pPr>
            <w:r w:rsidRPr="003E6567">
              <w:rPr>
                <w:rFonts w:eastAsia="Calibri" w:cs="Arial"/>
              </w:rPr>
              <w:t>All other races</w:t>
            </w:r>
          </w:p>
        </w:tc>
        <w:tc>
          <w:tcPr>
            <w:tcW w:w="1867" w:type="dxa"/>
            <w:vAlign w:val="center"/>
          </w:tcPr>
          <w:p w14:paraId="0E080C36" w14:textId="77777777" w:rsidR="00006F42" w:rsidRPr="003E6567" w:rsidRDefault="00006F42" w:rsidP="00810F9C">
            <w:pPr>
              <w:spacing w:before="120" w:after="120"/>
              <w:jc w:val="right"/>
              <w:rPr>
                <w:rFonts w:eastAsia="Calibri" w:cs="Arial"/>
              </w:rPr>
            </w:pPr>
            <w:r w:rsidRPr="003E6567">
              <w:rPr>
                <w:rFonts w:eastAsia="Calibri" w:cs="Arial"/>
              </w:rPr>
              <w:t>1.16%</w:t>
            </w:r>
          </w:p>
        </w:tc>
        <w:tc>
          <w:tcPr>
            <w:tcW w:w="1670" w:type="dxa"/>
            <w:vAlign w:val="center"/>
          </w:tcPr>
          <w:p w14:paraId="65C91C73" w14:textId="77777777" w:rsidR="00006F42" w:rsidRPr="003E6567" w:rsidRDefault="00006F42" w:rsidP="00810F9C">
            <w:pPr>
              <w:spacing w:before="120" w:after="120"/>
              <w:jc w:val="right"/>
              <w:rPr>
                <w:rFonts w:eastAsia="Calibri" w:cs="Arial"/>
              </w:rPr>
            </w:pPr>
            <w:r w:rsidRPr="003E6567">
              <w:rPr>
                <w:rFonts w:eastAsia="Calibri" w:cs="Arial"/>
              </w:rPr>
              <w:t>1.32%</w:t>
            </w:r>
          </w:p>
        </w:tc>
        <w:tc>
          <w:tcPr>
            <w:tcW w:w="1826" w:type="dxa"/>
            <w:vAlign w:val="center"/>
          </w:tcPr>
          <w:p w14:paraId="6F5567C1" w14:textId="77777777" w:rsidR="00006F42" w:rsidRPr="003E6567" w:rsidRDefault="00006F42" w:rsidP="00810F9C">
            <w:pPr>
              <w:spacing w:before="120" w:after="120"/>
              <w:jc w:val="right"/>
              <w:rPr>
                <w:rFonts w:eastAsia="Calibri" w:cs="Arial"/>
              </w:rPr>
            </w:pPr>
            <w:r w:rsidRPr="003E6567">
              <w:rPr>
                <w:rFonts w:eastAsia="Calibri" w:cs="Arial"/>
              </w:rPr>
              <w:t>0.8788</w:t>
            </w:r>
          </w:p>
        </w:tc>
      </w:tr>
      <w:tr w:rsidR="00006F42" w:rsidRPr="003E6567" w14:paraId="75580689" w14:textId="77777777" w:rsidTr="5A7E9376">
        <w:trPr>
          <w:trHeight w:val="737"/>
        </w:trPr>
        <w:tc>
          <w:tcPr>
            <w:tcW w:w="2208" w:type="dxa"/>
            <w:shd w:val="clear" w:color="auto" w:fill="F2F2F2" w:themeFill="background1" w:themeFillShade="F2"/>
            <w:vAlign w:val="center"/>
          </w:tcPr>
          <w:p w14:paraId="7E194259" w14:textId="77777777" w:rsidR="00006F42" w:rsidRPr="003E6567" w:rsidRDefault="00006F42" w:rsidP="00810F9C">
            <w:pPr>
              <w:spacing w:before="120" w:after="120"/>
              <w:rPr>
                <w:rFonts w:eastAsia="Calibri" w:cs="Arial"/>
              </w:rPr>
            </w:pPr>
            <w:r w:rsidRPr="003E6567">
              <w:rPr>
                <w:rFonts w:eastAsia="Calibri" w:cs="Arial"/>
              </w:rPr>
              <w:t>English learner</w:t>
            </w:r>
          </w:p>
        </w:tc>
        <w:tc>
          <w:tcPr>
            <w:tcW w:w="1779" w:type="dxa"/>
            <w:shd w:val="clear" w:color="auto" w:fill="F2F2F2" w:themeFill="background1" w:themeFillShade="F2"/>
            <w:vAlign w:val="center"/>
          </w:tcPr>
          <w:p w14:paraId="2A134AC4" w14:textId="77777777" w:rsidR="00006F42" w:rsidRPr="003E6567" w:rsidRDefault="00006F42" w:rsidP="00810F9C">
            <w:pPr>
              <w:spacing w:before="120" w:after="120"/>
              <w:rPr>
                <w:rFonts w:eastAsia="Calibri" w:cs="Arial"/>
              </w:rPr>
            </w:pPr>
            <w:r w:rsidRPr="003E6567">
              <w:rPr>
                <w:rFonts w:eastAsia="Calibri" w:cs="Arial"/>
              </w:rPr>
              <w:t>All not English learners</w:t>
            </w:r>
          </w:p>
        </w:tc>
        <w:tc>
          <w:tcPr>
            <w:tcW w:w="1867" w:type="dxa"/>
            <w:shd w:val="clear" w:color="auto" w:fill="F2F2F2" w:themeFill="background1" w:themeFillShade="F2"/>
            <w:vAlign w:val="center"/>
          </w:tcPr>
          <w:p w14:paraId="4128138D" w14:textId="77777777" w:rsidR="00006F42" w:rsidRPr="003E6567" w:rsidRDefault="00006F42" w:rsidP="00810F9C">
            <w:pPr>
              <w:spacing w:before="120" w:after="120"/>
              <w:jc w:val="right"/>
              <w:rPr>
                <w:rFonts w:eastAsia="Calibri" w:cs="Arial"/>
              </w:rPr>
            </w:pPr>
            <w:r w:rsidRPr="003E6567">
              <w:rPr>
                <w:rFonts w:eastAsia="Calibri" w:cs="Arial"/>
              </w:rPr>
              <w:t>2.61%</w:t>
            </w:r>
          </w:p>
        </w:tc>
        <w:tc>
          <w:tcPr>
            <w:tcW w:w="1670" w:type="dxa"/>
            <w:shd w:val="clear" w:color="auto" w:fill="F2F2F2" w:themeFill="background1" w:themeFillShade="F2"/>
            <w:vAlign w:val="center"/>
          </w:tcPr>
          <w:p w14:paraId="3982D39A" w14:textId="77777777" w:rsidR="00006F42" w:rsidRPr="003E6567" w:rsidRDefault="00006F42" w:rsidP="00810F9C">
            <w:pPr>
              <w:spacing w:before="120" w:after="120"/>
              <w:jc w:val="right"/>
              <w:rPr>
                <w:rFonts w:eastAsia="Calibri" w:cs="Arial"/>
              </w:rPr>
            </w:pPr>
            <w:r w:rsidRPr="003E6567">
              <w:rPr>
                <w:rFonts w:eastAsia="Calibri" w:cs="Arial"/>
              </w:rPr>
              <w:t>1.08%</w:t>
            </w:r>
          </w:p>
        </w:tc>
        <w:tc>
          <w:tcPr>
            <w:tcW w:w="1826" w:type="dxa"/>
            <w:shd w:val="clear" w:color="auto" w:fill="F2F2F2" w:themeFill="background1" w:themeFillShade="F2"/>
            <w:vAlign w:val="center"/>
          </w:tcPr>
          <w:p w14:paraId="6AFC8A71" w14:textId="77777777" w:rsidR="00006F42" w:rsidRPr="003E6567" w:rsidRDefault="00006F42" w:rsidP="00810F9C">
            <w:pPr>
              <w:spacing w:before="120" w:after="120"/>
              <w:jc w:val="right"/>
              <w:rPr>
                <w:rFonts w:eastAsia="Calibri" w:cs="Arial"/>
              </w:rPr>
            </w:pPr>
            <w:r w:rsidRPr="003E6567">
              <w:rPr>
                <w:rFonts w:eastAsia="Calibri" w:cs="Arial"/>
              </w:rPr>
              <w:t>2.4167</w:t>
            </w:r>
          </w:p>
        </w:tc>
      </w:tr>
      <w:tr w:rsidR="00006F42" w:rsidRPr="003E6567" w14:paraId="384008E0" w14:textId="77777777" w:rsidTr="5A7E9376">
        <w:trPr>
          <w:trHeight w:val="827"/>
        </w:trPr>
        <w:tc>
          <w:tcPr>
            <w:tcW w:w="2208" w:type="dxa"/>
            <w:vAlign w:val="center"/>
          </w:tcPr>
          <w:p w14:paraId="4CFFAEC7" w14:textId="77777777" w:rsidR="00006F42" w:rsidRPr="003E6567" w:rsidRDefault="00006F42" w:rsidP="00810F9C">
            <w:pPr>
              <w:spacing w:before="120" w:after="120"/>
              <w:rPr>
                <w:rFonts w:eastAsia="Calibri" w:cs="Arial"/>
              </w:rPr>
            </w:pPr>
            <w:r w:rsidRPr="003E6567">
              <w:rPr>
                <w:rFonts w:eastAsia="Calibri" w:cs="Arial"/>
              </w:rPr>
              <w:t>Not English learner</w:t>
            </w:r>
          </w:p>
        </w:tc>
        <w:tc>
          <w:tcPr>
            <w:tcW w:w="1779" w:type="dxa"/>
            <w:vAlign w:val="center"/>
          </w:tcPr>
          <w:p w14:paraId="07E0EF9F" w14:textId="77777777" w:rsidR="00006F42" w:rsidRPr="003E6567" w:rsidRDefault="00006F42" w:rsidP="00810F9C">
            <w:pPr>
              <w:spacing w:before="120" w:after="120"/>
              <w:rPr>
                <w:rFonts w:eastAsia="Calibri" w:cs="Arial"/>
              </w:rPr>
            </w:pPr>
            <w:r w:rsidRPr="003E6567">
              <w:rPr>
                <w:rFonts w:eastAsia="Calibri" w:cs="Arial"/>
              </w:rPr>
              <w:t>All English learners</w:t>
            </w:r>
          </w:p>
        </w:tc>
        <w:tc>
          <w:tcPr>
            <w:tcW w:w="1867" w:type="dxa"/>
            <w:vAlign w:val="center"/>
          </w:tcPr>
          <w:p w14:paraId="5B556CBE" w14:textId="77777777" w:rsidR="00006F42" w:rsidRPr="003E6567" w:rsidRDefault="00006F42" w:rsidP="00810F9C">
            <w:pPr>
              <w:spacing w:before="120" w:after="120"/>
              <w:jc w:val="right"/>
              <w:rPr>
                <w:rFonts w:eastAsia="Calibri" w:cs="Arial"/>
              </w:rPr>
            </w:pPr>
            <w:r w:rsidRPr="003E6567">
              <w:rPr>
                <w:rFonts w:eastAsia="Calibri" w:cs="Arial"/>
              </w:rPr>
              <w:t>1.08%</w:t>
            </w:r>
          </w:p>
        </w:tc>
        <w:tc>
          <w:tcPr>
            <w:tcW w:w="1670" w:type="dxa"/>
            <w:vAlign w:val="center"/>
          </w:tcPr>
          <w:p w14:paraId="7739A7E3" w14:textId="77777777" w:rsidR="00006F42" w:rsidRPr="003E6567" w:rsidRDefault="00006F42" w:rsidP="00810F9C">
            <w:pPr>
              <w:spacing w:before="120" w:after="120"/>
              <w:jc w:val="right"/>
              <w:rPr>
                <w:rFonts w:eastAsia="Calibri" w:cs="Arial"/>
              </w:rPr>
            </w:pPr>
            <w:r w:rsidRPr="003E6567">
              <w:rPr>
                <w:rFonts w:eastAsia="Calibri" w:cs="Arial"/>
              </w:rPr>
              <w:t>2.61%</w:t>
            </w:r>
          </w:p>
        </w:tc>
        <w:tc>
          <w:tcPr>
            <w:tcW w:w="1826" w:type="dxa"/>
            <w:vAlign w:val="center"/>
          </w:tcPr>
          <w:p w14:paraId="79EA9AC2" w14:textId="77777777" w:rsidR="00006F42" w:rsidRPr="003E6567" w:rsidRDefault="00006F42" w:rsidP="00810F9C">
            <w:pPr>
              <w:spacing w:before="120" w:after="120"/>
              <w:jc w:val="right"/>
              <w:rPr>
                <w:rFonts w:eastAsia="Calibri" w:cs="Arial"/>
              </w:rPr>
            </w:pPr>
            <w:r w:rsidRPr="003E6567">
              <w:rPr>
                <w:rFonts w:eastAsia="Calibri" w:cs="Arial"/>
              </w:rPr>
              <w:t>0.4138</w:t>
            </w:r>
          </w:p>
        </w:tc>
      </w:tr>
      <w:tr w:rsidR="00006F42" w:rsidRPr="003E6567" w14:paraId="793728CB" w14:textId="77777777" w:rsidTr="5A7E9376">
        <w:trPr>
          <w:trHeight w:val="602"/>
        </w:trPr>
        <w:tc>
          <w:tcPr>
            <w:tcW w:w="2208" w:type="dxa"/>
            <w:shd w:val="clear" w:color="auto" w:fill="F2F2F2" w:themeFill="background1" w:themeFillShade="F2"/>
            <w:vAlign w:val="center"/>
          </w:tcPr>
          <w:p w14:paraId="0BA151B8" w14:textId="77777777" w:rsidR="00006F42" w:rsidRPr="003E6567" w:rsidRDefault="00006F42" w:rsidP="00810F9C">
            <w:pPr>
              <w:spacing w:before="120" w:after="120"/>
              <w:rPr>
                <w:rFonts w:eastAsia="Calibri" w:cs="Arial"/>
              </w:rPr>
            </w:pPr>
            <w:r w:rsidRPr="003E6567">
              <w:rPr>
                <w:rFonts w:eastAsia="Calibri" w:cs="Arial"/>
              </w:rPr>
              <w:t>Migrant</w:t>
            </w:r>
          </w:p>
        </w:tc>
        <w:tc>
          <w:tcPr>
            <w:tcW w:w="1779" w:type="dxa"/>
            <w:shd w:val="clear" w:color="auto" w:fill="F2F2F2" w:themeFill="background1" w:themeFillShade="F2"/>
            <w:vAlign w:val="center"/>
          </w:tcPr>
          <w:p w14:paraId="46C8B93D" w14:textId="77777777" w:rsidR="00006F42" w:rsidRPr="003E6567" w:rsidRDefault="00006F42" w:rsidP="00810F9C">
            <w:pPr>
              <w:spacing w:before="120" w:after="120"/>
              <w:rPr>
                <w:rFonts w:eastAsia="Calibri" w:cs="Arial"/>
              </w:rPr>
            </w:pPr>
            <w:r w:rsidRPr="003E6567">
              <w:rPr>
                <w:rFonts w:eastAsia="Calibri" w:cs="Arial"/>
              </w:rPr>
              <w:t>All not migrant</w:t>
            </w:r>
          </w:p>
        </w:tc>
        <w:tc>
          <w:tcPr>
            <w:tcW w:w="1867" w:type="dxa"/>
            <w:shd w:val="clear" w:color="auto" w:fill="F2F2F2" w:themeFill="background1" w:themeFillShade="F2"/>
            <w:vAlign w:val="center"/>
          </w:tcPr>
          <w:p w14:paraId="1D77383F" w14:textId="77777777" w:rsidR="00006F42" w:rsidRPr="003E6567" w:rsidRDefault="00006F42" w:rsidP="00810F9C">
            <w:pPr>
              <w:spacing w:before="120" w:after="120"/>
              <w:jc w:val="right"/>
              <w:rPr>
                <w:rFonts w:eastAsia="Calibri" w:cs="Arial"/>
              </w:rPr>
            </w:pPr>
            <w:r w:rsidRPr="003E6567">
              <w:rPr>
                <w:rFonts w:eastAsia="Calibri" w:cs="Arial"/>
              </w:rPr>
              <w:t>0.90%</w:t>
            </w:r>
          </w:p>
        </w:tc>
        <w:tc>
          <w:tcPr>
            <w:tcW w:w="1670" w:type="dxa"/>
            <w:shd w:val="clear" w:color="auto" w:fill="F2F2F2" w:themeFill="background1" w:themeFillShade="F2"/>
            <w:vAlign w:val="center"/>
          </w:tcPr>
          <w:p w14:paraId="01B58FA0" w14:textId="77777777" w:rsidR="00006F42" w:rsidRPr="003E6567" w:rsidRDefault="00006F42" w:rsidP="00810F9C">
            <w:pPr>
              <w:spacing w:before="120" w:after="120"/>
              <w:jc w:val="right"/>
              <w:rPr>
                <w:rFonts w:eastAsia="Calibri" w:cs="Arial"/>
              </w:rPr>
            </w:pPr>
            <w:r w:rsidRPr="003E6567">
              <w:rPr>
                <w:rFonts w:eastAsia="Calibri" w:cs="Arial"/>
              </w:rPr>
              <w:t>1.29%</w:t>
            </w:r>
          </w:p>
        </w:tc>
        <w:tc>
          <w:tcPr>
            <w:tcW w:w="1826" w:type="dxa"/>
            <w:shd w:val="clear" w:color="auto" w:fill="F2F2F2" w:themeFill="background1" w:themeFillShade="F2"/>
            <w:vAlign w:val="center"/>
          </w:tcPr>
          <w:p w14:paraId="2D538C39" w14:textId="77777777" w:rsidR="00006F42" w:rsidRPr="003E6567" w:rsidRDefault="00006F42" w:rsidP="00810F9C">
            <w:pPr>
              <w:spacing w:before="120" w:after="120"/>
              <w:jc w:val="right"/>
              <w:rPr>
                <w:rFonts w:eastAsia="Calibri" w:cs="Arial"/>
              </w:rPr>
            </w:pPr>
            <w:r w:rsidRPr="003E6567">
              <w:rPr>
                <w:rFonts w:eastAsia="Calibri" w:cs="Arial"/>
              </w:rPr>
              <w:t>0.6977</w:t>
            </w:r>
          </w:p>
        </w:tc>
      </w:tr>
      <w:tr w:rsidR="00006F42" w:rsidRPr="003E6567" w14:paraId="6956613B" w14:textId="77777777" w:rsidTr="5A7E9376">
        <w:trPr>
          <w:trHeight w:val="602"/>
        </w:trPr>
        <w:tc>
          <w:tcPr>
            <w:tcW w:w="2208" w:type="dxa"/>
            <w:vAlign w:val="center"/>
          </w:tcPr>
          <w:p w14:paraId="5424EC88" w14:textId="77777777" w:rsidR="00006F42" w:rsidRPr="003E6567" w:rsidRDefault="00006F42" w:rsidP="00810F9C">
            <w:pPr>
              <w:spacing w:before="120" w:after="120"/>
              <w:rPr>
                <w:rFonts w:eastAsia="Calibri" w:cs="Arial"/>
              </w:rPr>
            </w:pPr>
            <w:r w:rsidRPr="003E6567">
              <w:rPr>
                <w:rFonts w:eastAsia="Calibri" w:cs="Arial"/>
              </w:rPr>
              <w:t>Not migrant</w:t>
            </w:r>
          </w:p>
        </w:tc>
        <w:tc>
          <w:tcPr>
            <w:tcW w:w="1779" w:type="dxa"/>
            <w:vAlign w:val="center"/>
          </w:tcPr>
          <w:p w14:paraId="2792EFC1" w14:textId="77777777" w:rsidR="00006F42" w:rsidRPr="003E6567" w:rsidRDefault="00006F42" w:rsidP="00810F9C">
            <w:pPr>
              <w:spacing w:before="120" w:after="120"/>
              <w:rPr>
                <w:rFonts w:eastAsia="Calibri" w:cs="Arial"/>
              </w:rPr>
            </w:pPr>
            <w:r w:rsidRPr="003E6567">
              <w:rPr>
                <w:rFonts w:eastAsia="Calibri" w:cs="Arial"/>
              </w:rPr>
              <w:t>All migrant</w:t>
            </w:r>
          </w:p>
        </w:tc>
        <w:tc>
          <w:tcPr>
            <w:tcW w:w="1867" w:type="dxa"/>
            <w:vAlign w:val="center"/>
          </w:tcPr>
          <w:p w14:paraId="4B048A7E" w14:textId="77777777" w:rsidR="00006F42" w:rsidRPr="003E6567" w:rsidRDefault="00006F42" w:rsidP="00810F9C">
            <w:pPr>
              <w:spacing w:before="120" w:after="120"/>
              <w:jc w:val="right"/>
              <w:rPr>
                <w:rFonts w:eastAsia="Calibri" w:cs="Arial"/>
              </w:rPr>
            </w:pPr>
            <w:r w:rsidRPr="003E6567">
              <w:rPr>
                <w:rFonts w:eastAsia="Calibri" w:cs="Arial"/>
              </w:rPr>
              <w:t>1.29%</w:t>
            </w:r>
          </w:p>
        </w:tc>
        <w:tc>
          <w:tcPr>
            <w:tcW w:w="1670" w:type="dxa"/>
            <w:vAlign w:val="center"/>
          </w:tcPr>
          <w:p w14:paraId="0841D347" w14:textId="77777777" w:rsidR="00006F42" w:rsidRPr="003E6567" w:rsidRDefault="00006F42" w:rsidP="00810F9C">
            <w:pPr>
              <w:spacing w:before="120" w:after="120"/>
              <w:jc w:val="right"/>
              <w:rPr>
                <w:rFonts w:eastAsia="Calibri" w:cs="Arial"/>
              </w:rPr>
            </w:pPr>
            <w:r w:rsidRPr="003E6567">
              <w:rPr>
                <w:rFonts w:eastAsia="Calibri" w:cs="Arial"/>
              </w:rPr>
              <w:t>0.90%</w:t>
            </w:r>
          </w:p>
        </w:tc>
        <w:tc>
          <w:tcPr>
            <w:tcW w:w="1826" w:type="dxa"/>
            <w:vAlign w:val="center"/>
          </w:tcPr>
          <w:p w14:paraId="6052F38D" w14:textId="77777777" w:rsidR="00006F42" w:rsidRPr="003E6567" w:rsidRDefault="00006F42" w:rsidP="00810F9C">
            <w:pPr>
              <w:spacing w:before="120" w:after="120"/>
              <w:jc w:val="right"/>
              <w:rPr>
                <w:rFonts w:eastAsia="Calibri" w:cs="Arial"/>
              </w:rPr>
            </w:pPr>
            <w:r w:rsidRPr="003E6567">
              <w:rPr>
                <w:rFonts w:eastAsia="Calibri" w:cs="Arial"/>
              </w:rPr>
              <w:t>1.4333</w:t>
            </w:r>
          </w:p>
        </w:tc>
      </w:tr>
      <w:tr w:rsidR="00006F42" w:rsidRPr="003E6567" w14:paraId="1EF4BC11" w14:textId="77777777" w:rsidTr="5A7E9376">
        <w:trPr>
          <w:trHeight w:val="800"/>
        </w:trPr>
        <w:tc>
          <w:tcPr>
            <w:tcW w:w="2208" w:type="dxa"/>
            <w:shd w:val="clear" w:color="auto" w:fill="F2F2F2" w:themeFill="background1" w:themeFillShade="F2"/>
            <w:vAlign w:val="center"/>
          </w:tcPr>
          <w:p w14:paraId="31DCFBB0" w14:textId="77777777" w:rsidR="00006F42" w:rsidRPr="003E6567" w:rsidRDefault="00006F42" w:rsidP="00810F9C">
            <w:pPr>
              <w:spacing w:before="120" w:after="120"/>
              <w:rPr>
                <w:rFonts w:eastAsia="Calibri" w:cs="Arial"/>
              </w:rPr>
            </w:pPr>
            <w:r w:rsidRPr="003E6567">
              <w:rPr>
                <w:rFonts w:eastAsia="Calibri" w:cs="Arial"/>
              </w:rPr>
              <w:t>Economically disadvantaged</w:t>
            </w:r>
          </w:p>
        </w:tc>
        <w:tc>
          <w:tcPr>
            <w:tcW w:w="1779" w:type="dxa"/>
            <w:shd w:val="clear" w:color="auto" w:fill="F2F2F2" w:themeFill="background1" w:themeFillShade="F2"/>
            <w:vAlign w:val="center"/>
          </w:tcPr>
          <w:p w14:paraId="05B04DF5" w14:textId="77777777" w:rsidR="00006F42" w:rsidRPr="003E6567" w:rsidRDefault="00006F42" w:rsidP="00810F9C">
            <w:pPr>
              <w:spacing w:before="120" w:after="120"/>
              <w:rPr>
                <w:rFonts w:eastAsia="Calibri" w:cs="Arial"/>
              </w:rPr>
            </w:pPr>
            <w:r w:rsidRPr="003E6567">
              <w:rPr>
                <w:rFonts w:eastAsia="Calibri" w:cs="Arial"/>
              </w:rPr>
              <w:t>All not economically disadvantaged</w:t>
            </w:r>
          </w:p>
        </w:tc>
        <w:tc>
          <w:tcPr>
            <w:tcW w:w="1867" w:type="dxa"/>
            <w:shd w:val="clear" w:color="auto" w:fill="F2F2F2" w:themeFill="background1" w:themeFillShade="F2"/>
            <w:vAlign w:val="center"/>
          </w:tcPr>
          <w:p w14:paraId="57AB5A43" w14:textId="77777777" w:rsidR="00006F42" w:rsidRPr="003E6567" w:rsidRDefault="00006F42" w:rsidP="00810F9C">
            <w:pPr>
              <w:spacing w:before="120" w:after="120"/>
              <w:jc w:val="right"/>
              <w:rPr>
                <w:rFonts w:eastAsia="Calibri" w:cs="Arial"/>
              </w:rPr>
            </w:pPr>
            <w:r w:rsidRPr="003E6567">
              <w:rPr>
                <w:rFonts w:eastAsia="Calibri" w:cs="Arial"/>
              </w:rPr>
              <w:t>1.36%</w:t>
            </w:r>
          </w:p>
        </w:tc>
        <w:tc>
          <w:tcPr>
            <w:tcW w:w="1670" w:type="dxa"/>
            <w:shd w:val="clear" w:color="auto" w:fill="F2F2F2" w:themeFill="background1" w:themeFillShade="F2"/>
            <w:vAlign w:val="center"/>
          </w:tcPr>
          <w:p w14:paraId="63B2A743" w14:textId="77777777" w:rsidR="00006F42" w:rsidRPr="003E6567" w:rsidRDefault="00006F42" w:rsidP="00810F9C">
            <w:pPr>
              <w:spacing w:before="120" w:after="120"/>
              <w:jc w:val="right"/>
              <w:rPr>
                <w:rFonts w:eastAsia="Calibri" w:cs="Arial"/>
              </w:rPr>
            </w:pPr>
            <w:r w:rsidRPr="003E6567">
              <w:rPr>
                <w:rFonts w:eastAsia="Calibri" w:cs="Arial"/>
              </w:rPr>
              <w:t>1.17%</w:t>
            </w:r>
          </w:p>
        </w:tc>
        <w:tc>
          <w:tcPr>
            <w:tcW w:w="1826" w:type="dxa"/>
            <w:shd w:val="clear" w:color="auto" w:fill="F2F2F2" w:themeFill="background1" w:themeFillShade="F2"/>
            <w:vAlign w:val="center"/>
          </w:tcPr>
          <w:p w14:paraId="57C796E5" w14:textId="77777777" w:rsidR="00006F42" w:rsidRPr="003E6567" w:rsidRDefault="00006F42" w:rsidP="00810F9C">
            <w:pPr>
              <w:spacing w:before="120" w:after="120"/>
              <w:jc w:val="right"/>
              <w:rPr>
                <w:rFonts w:eastAsia="Calibri" w:cs="Arial"/>
              </w:rPr>
            </w:pPr>
            <w:r w:rsidRPr="003E6567">
              <w:rPr>
                <w:rFonts w:eastAsia="Calibri" w:cs="Arial"/>
              </w:rPr>
              <w:t>1.1624</w:t>
            </w:r>
          </w:p>
        </w:tc>
      </w:tr>
      <w:tr w:rsidR="00006F42" w:rsidRPr="003E6567" w14:paraId="2759850B" w14:textId="77777777" w:rsidTr="5A7E9376">
        <w:trPr>
          <w:trHeight w:val="800"/>
        </w:trPr>
        <w:tc>
          <w:tcPr>
            <w:tcW w:w="2208" w:type="dxa"/>
            <w:vAlign w:val="center"/>
          </w:tcPr>
          <w:p w14:paraId="2DDF88BB" w14:textId="77777777" w:rsidR="00006F42" w:rsidRPr="003E6567" w:rsidRDefault="00006F42" w:rsidP="00810F9C">
            <w:pPr>
              <w:spacing w:before="120" w:after="120"/>
              <w:rPr>
                <w:rFonts w:eastAsia="Calibri" w:cs="Arial"/>
              </w:rPr>
            </w:pPr>
            <w:r w:rsidRPr="003E6567">
              <w:rPr>
                <w:rFonts w:eastAsia="Calibri" w:cs="Arial"/>
              </w:rPr>
              <w:t>Not economically disadvantaged</w:t>
            </w:r>
          </w:p>
        </w:tc>
        <w:tc>
          <w:tcPr>
            <w:tcW w:w="1779" w:type="dxa"/>
            <w:vAlign w:val="center"/>
          </w:tcPr>
          <w:p w14:paraId="738D3C61" w14:textId="77777777" w:rsidR="00006F42" w:rsidRPr="003E6567" w:rsidRDefault="00006F42" w:rsidP="00810F9C">
            <w:pPr>
              <w:spacing w:before="120" w:after="120"/>
              <w:rPr>
                <w:rFonts w:eastAsia="Calibri" w:cs="Arial"/>
              </w:rPr>
            </w:pPr>
            <w:r w:rsidRPr="003E6567">
              <w:rPr>
                <w:rFonts w:eastAsia="Calibri" w:cs="Arial"/>
              </w:rPr>
              <w:t>Economically disadvantaged</w:t>
            </w:r>
          </w:p>
        </w:tc>
        <w:tc>
          <w:tcPr>
            <w:tcW w:w="1867" w:type="dxa"/>
            <w:vAlign w:val="center"/>
          </w:tcPr>
          <w:p w14:paraId="0C525C43" w14:textId="77777777" w:rsidR="00006F42" w:rsidRPr="003E6567" w:rsidRDefault="00006F42" w:rsidP="00810F9C">
            <w:pPr>
              <w:spacing w:before="120" w:after="120"/>
              <w:jc w:val="right"/>
              <w:rPr>
                <w:rFonts w:eastAsia="Calibri" w:cs="Arial"/>
              </w:rPr>
            </w:pPr>
            <w:r w:rsidRPr="003E6567">
              <w:rPr>
                <w:rFonts w:eastAsia="Calibri" w:cs="Arial"/>
              </w:rPr>
              <w:t>1.17%</w:t>
            </w:r>
          </w:p>
        </w:tc>
        <w:tc>
          <w:tcPr>
            <w:tcW w:w="1670" w:type="dxa"/>
            <w:vAlign w:val="center"/>
          </w:tcPr>
          <w:p w14:paraId="4EAA361A" w14:textId="77777777" w:rsidR="00006F42" w:rsidRPr="003E6567" w:rsidRDefault="00006F42" w:rsidP="00810F9C">
            <w:pPr>
              <w:spacing w:before="120" w:after="120"/>
              <w:jc w:val="right"/>
              <w:rPr>
                <w:rFonts w:eastAsia="Calibri" w:cs="Arial"/>
              </w:rPr>
            </w:pPr>
            <w:r w:rsidRPr="003E6567">
              <w:rPr>
                <w:rFonts w:eastAsia="Calibri" w:cs="Arial"/>
              </w:rPr>
              <w:t>1.36%</w:t>
            </w:r>
          </w:p>
        </w:tc>
        <w:tc>
          <w:tcPr>
            <w:tcW w:w="1826" w:type="dxa"/>
            <w:vAlign w:val="center"/>
          </w:tcPr>
          <w:p w14:paraId="72EA7363" w14:textId="77777777" w:rsidR="00006F42" w:rsidRPr="003E6567" w:rsidRDefault="00006F42" w:rsidP="00810F9C">
            <w:pPr>
              <w:spacing w:before="120" w:after="120"/>
              <w:jc w:val="right"/>
              <w:rPr>
                <w:rFonts w:eastAsia="Calibri" w:cs="Arial"/>
              </w:rPr>
            </w:pPr>
            <w:r w:rsidRPr="003E6567">
              <w:rPr>
                <w:rFonts w:eastAsia="Calibri" w:cs="Arial"/>
              </w:rPr>
              <w:t>0.8603</w:t>
            </w:r>
          </w:p>
        </w:tc>
      </w:tr>
      <w:tr w:rsidR="00006F42" w:rsidRPr="003E6567" w14:paraId="36EFA25C" w14:textId="77777777" w:rsidTr="5A7E9376">
        <w:trPr>
          <w:trHeight w:val="593"/>
        </w:trPr>
        <w:tc>
          <w:tcPr>
            <w:tcW w:w="2208" w:type="dxa"/>
            <w:shd w:val="clear" w:color="auto" w:fill="F2F2F2" w:themeFill="background1" w:themeFillShade="F2"/>
            <w:vAlign w:val="center"/>
          </w:tcPr>
          <w:p w14:paraId="3051B603" w14:textId="77777777" w:rsidR="00006F42" w:rsidRPr="003E6567" w:rsidRDefault="00006F42" w:rsidP="00810F9C">
            <w:pPr>
              <w:spacing w:before="120" w:after="120"/>
              <w:rPr>
                <w:rFonts w:eastAsia="Calibri" w:cs="Arial"/>
              </w:rPr>
            </w:pPr>
            <w:r w:rsidRPr="003E6567">
              <w:rPr>
                <w:rFonts w:eastAsia="Calibri" w:cs="Arial"/>
              </w:rPr>
              <w:lastRenderedPageBreak/>
              <w:t>Homeless</w:t>
            </w:r>
          </w:p>
        </w:tc>
        <w:tc>
          <w:tcPr>
            <w:tcW w:w="1779" w:type="dxa"/>
            <w:shd w:val="clear" w:color="auto" w:fill="F2F2F2" w:themeFill="background1" w:themeFillShade="F2"/>
            <w:vAlign w:val="center"/>
          </w:tcPr>
          <w:p w14:paraId="49C061B6" w14:textId="77777777" w:rsidR="00006F42" w:rsidRPr="003E6567" w:rsidRDefault="00006F42" w:rsidP="00810F9C">
            <w:pPr>
              <w:spacing w:before="120" w:after="120"/>
              <w:rPr>
                <w:rFonts w:eastAsia="Calibri" w:cs="Arial"/>
              </w:rPr>
            </w:pPr>
            <w:r w:rsidRPr="003E6567">
              <w:rPr>
                <w:rFonts w:eastAsia="Calibri" w:cs="Arial"/>
              </w:rPr>
              <w:t>All not homeless</w:t>
            </w:r>
          </w:p>
        </w:tc>
        <w:tc>
          <w:tcPr>
            <w:tcW w:w="1867" w:type="dxa"/>
            <w:shd w:val="clear" w:color="auto" w:fill="F2F2F2" w:themeFill="background1" w:themeFillShade="F2"/>
            <w:vAlign w:val="center"/>
          </w:tcPr>
          <w:p w14:paraId="74716E09" w14:textId="77777777" w:rsidR="00006F42" w:rsidRPr="003E6567" w:rsidRDefault="00006F42" w:rsidP="00810F9C">
            <w:pPr>
              <w:spacing w:before="120" w:after="120"/>
              <w:jc w:val="right"/>
              <w:rPr>
                <w:rFonts w:eastAsia="Calibri" w:cs="Arial"/>
              </w:rPr>
            </w:pPr>
            <w:r w:rsidRPr="003E6567">
              <w:rPr>
                <w:rFonts w:eastAsia="Calibri" w:cs="Arial"/>
              </w:rPr>
              <w:t>1.14%</w:t>
            </w:r>
          </w:p>
        </w:tc>
        <w:tc>
          <w:tcPr>
            <w:tcW w:w="1670" w:type="dxa"/>
            <w:shd w:val="clear" w:color="auto" w:fill="F2F2F2" w:themeFill="background1" w:themeFillShade="F2"/>
            <w:vAlign w:val="center"/>
          </w:tcPr>
          <w:p w14:paraId="3E975731" w14:textId="77777777" w:rsidR="00006F42" w:rsidRPr="003E6567" w:rsidRDefault="00006F42" w:rsidP="00810F9C">
            <w:pPr>
              <w:spacing w:before="120" w:after="120"/>
              <w:jc w:val="right"/>
              <w:rPr>
                <w:rFonts w:eastAsia="Calibri" w:cs="Arial"/>
              </w:rPr>
            </w:pPr>
            <w:r w:rsidRPr="003E6567">
              <w:rPr>
                <w:rFonts w:eastAsia="Calibri" w:cs="Arial"/>
              </w:rPr>
              <w:t>1.29%</w:t>
            </w:r>
          </w:p>
        </w:tc>
        <w:tc>
          <w:tcPr>
            <w:tcW w:w="1826" w:type="dxa"/>
            <w:shd w:val="clear" w:color="auto" w:fill="F2F2F2" w:themeFill="background1" w:themeFillShade="F2"/>
            <w:vAlign w:val="center"/>
          </w:tcPr>
          <w:p w14:paraId="4EF8B975" w14:textId="77777777" w:rsidR="00006F42" w:rsidRPr="003E6567" w:rsidRDefault="00006F42" w:rsidP="00810F9C">
            <w:pPr>
              <w:spacing w:before="120" w:after="120"/>
              <w:jc w:val="right"/>
              <w:rPr>
                <w:rFonts w:eastAsia="Calibri" w:cs="Arial"/>
              </w:rPr>
            </w:pPr>
            <w:r w:rsidRPr="003E6567">
              <w:rPr>
                <w:rFonts w:eastAsia="Calibri" w:cs="Arial"/>
              </w:rPr>
              <w:t>0.8837</w:t>
            </w:r>
          </w:p>
        </w:tc>
      </w:tr>
      <w:tr w:rsidR="00006F42" w:rsidRPr="003E6567" w14:paraId="21D2A68C" w14:textId="77777777" w:rsidTr="5A7E9376">
        <w:trPr>
          <w:trHeight w:val="620"/>
        </w:trPr>
        <w:tc>
          <w:tcPr>
            <w:tcW w:w="2208" w:type="dxa"/>
            <w:vAlign w:val="center"/>
          </w:tcPr>
          <w:p w14:paraId="223469A2" w14:textId="77777777" w:rsidR="00006F42" w:rsidRPr="003E6567" w:rsidRDefault="00006F42" w:rsidP="00810F9C">
            <w:pPr>
              <w:spacing w:before="120" w:after="120"/>
              <w:rPr>
                <w:rFonts w:eastAsia="Calibri" w:cs="Arial"/>
              </w:rPr>
            </w:pPr>
            <w:r w:rsidRPr="003E6567">
              <w:rPr>
                <w:rFonts w:eastAsia="Calibri" w:cs="Arial"/>
              </w:rPr>
              <w:t>Not homeless</w:t>
            </w:r>
          </w:p>
        </w:tc>
        <w:tc>
          <w:tcPr>
            <w:tcW w:w="1779" w:type="dxa"/>
            <w:vAlign w:val="center"/>
          </w:tcPr>
          <w:p w14:paraId="4FC526E5" w14:textId="77777777" w:rsidR="00006F42" w:rsidRPr="003E6567" w:rsidRDefault="00006F42" w:rsidP="00810F9C">
            <w:pPr>
              <w:spacing w:before="120" w:after="120"/>
              <w:rPr>
                <w:rFonts w:eastAsia="Calibri" w:cs="Arial"/>
              </w:rPr>
            </w:pPr>
            <w:r w:rsidRPr="003E6567">
              <w:rPr>
                <w:rFonts w:eastAsia="Calibri" w:cs="Arial"/>
              </w:rPr>
              <w:t>All homeless</w:t>
            </w:r>
          </w:p>
        </w:tc>
        <w:tc>
          <w:tcPr>
            <w:tcW w:w="1867" w:type="dxa"/>
            <w:vAlign w:val="center"/>
          </w:tcPr>
          <w:p w14:paraId="5971FE20" w14:textId="77777777" w:rsidR="00006F42" w:rsidRPr="003E6567" w:rsidRDefault="00006F42" w:rsidP="00810F9C">
            <w:pPr>
              <w:spacing w:before="120" w:after="120"/>
              <w:jc w:val="right"/>
              <w:rPr>
                <w:rFonts w:eastAsia="Calibri" w:cs="Arial"/>
              </w:rPr>
            </w:pPr>
            <w:r w:rsidRPr="003E6567">
              <w:rPr>
                <w:rFonts w:eastAsia="Calibri" w:cs="Arial"/>
              </w:rPr>
              <w:t>1.29%</w:t>
            </w:r>
          </w:p>
        </w:tc>
        <w:tc>
          <w:tcPr>
            <w:tcW w:w="1670" w:type="dxa"/>
            <w:vAlign w:val="center"/>
          </w:tcPr>
          <w:p w14:paraId="052EF0CA" w14:textId="77777777" w:rsidR="00006F42" w:rsidRPr="003E6567" w:rsidRDefault="00006F42" w:rsidP="00810F9C">
            <w:pPr>
              <w:spacing w:before="120" w:after="120"/>
              <w:jc w:val="right"/>
              <w:rPr>
                <w:rFonts w:eastAsia="Calibri" w:cs="Arial"/>
              </w:rPr>
            </w:pPr>
            <w:r w:rsidRPr="003E6567">
              <w:rPr>
                <w:rFonts w:eastAsia="Calibri" w:cs="Arial"/>
              </w:rPr>
              <w:t>1.14%</w:t>
            </w:r>
          </w:p>
        </w:tc>
        <w:tc>
          <w:tcPr>
            <w:tcW w:w="1826" w:type="dxa"/>
            <w:vAlign w:val="center"/>
          </w:tcPr>
          <w:p w14:paraId="74D81CB8" w14:textId="77777777" w:rsidR="00006F42" w:rsidRPr="003E6567" w:rsidRDefault="00006F42" w:rsidP="00810F9C">
            <w:pPr>
              <w:spacing w:before="120" w:after="120"/>
              <w:jc w:val="right"/>
              <w:rPr>
                <w:rFonts w:eastAsia="Calibri" w:cs="Arial"/>
              </w:rPr>
            </w:pPr>
            <w:r w:rsidRPr="003E6567">
              <w:rPr>
                <w:rFonts w:eastAsia="Calibri" w:cs="Arial"/>
              </w:rPr>
              <w:t>1.1316</w:t>
            </w:r>
          </w:p>
        </w:tc>
      </w:tr>
      <w:tr w:rsidR="00006F42" w:rsidRPr="003E6567" w14:paraId="4E5BFDE9" w14:textId="77777777" w:rsidTr="5A7E9376">
        <w:trPr>
          <w:trHeight w:val="620"/>
        </w:trPr>
        <w:tc>
          <w:tcPr>
            <w:tcW w:w="2208" w:type="dxa"/>
            <w:shd w:val="clear" w:color="auto" w:fill="F2F2F2" w:themeFill="background1" w:themeFillShade="F2"/>
            <w:vAlign w:val="center"/>
          </w:tcPr>
          <w:p w14:paraId="294C0B53" w14:textId="77777777" w:rsidR="00006F42" w:rsidRPr="003E6567" w:rsidRDefault="00006F42" w:rsidP="00810F9C">
            <w:pPr>
              <w:spacing w:before="120" w:after="120"/>
              <w:rPr>
                <w:rFonts w:eastAsia="Calibri" w:cs="Arial"/>
              </w:rPr>
            </w:pPr>
            <w:r w:rsidRPr="003E6567">
              <w:rPr>
                <w:rFonts w:eastAsia="Calibri" w:cs="Arial"/>
              </w:rPr>
              <w:t>Military</w:t>
            </w:r>
          </w:p>
        </w:tc>
        <w:tc>
          <w:tcPr>
            <w:tcW w:w="1779" w:type="dxa"/>
            <w:shd w:val="clear" w:color="auto" w:fill="F2F2F2" w:themeFill="background1" w:themeFillShade="F2"/>
            <w:vAlign w:val="center"/>
          </w:tcPr>
          <w:p w14:paraId="655B270C" w14:textId="77777777" w:rsidR="00006F42" w:rsidRPr="003E6567" w:rsidRDefault="00006F42" w:rsidP="00810F9C">
            <w:pPr>
              <w:spacing w:before="120" w:after="120"/>
              <w:rPr>
                <w:rFonts w:eastAsia="Calibri" w:cs="Arial"/>
              </w:rPr>
            </w:pPr>
            <w:r w:rsidRPr="003E6567">
              <w:rPr>
                <w:rFonts w:eastAsia="Calibri" w:cs="Arial"/>
              </w:rPr>
              <w:t>All not military</w:t>
            </w:r>
          </w:p>
        </w:tc>
        <w:tc>
          <w:tcPr>
            <w:tcW w:w="1867" w:type="dxa"/>
            <w:shd w:val="clear" w:color="auto" w:fill="F2F2F2" w:themeFill="background1" w:themeFillShade="F2"/>
            <w:vAlign w:val="center"/>
          </w:tcPr>
          <w:p w14:paraId="74F5E487" w14:textId="77777777" w:rsidR="00006F42" w:rsidRPr="003E6567" w:rsidRDefault="00006F42" w:rsidP="00810F9C">
            <w:pPr>
              <w:spacing w:before="120" w:after="120"/>
              <w:jc w:val="right"/>
              <w:rPr>
                <w:rFonts w:eastAsia="Calibri" w:cs="Arial"/>
              </w:rPr>
            </w:pPr>
            <w:r w:rsidRPr="003E6567">
              <w:rPr>
                <w:rFonts w:eastAsia="Calibri" w:cs="Arial"/>
              </w:rPr>
              <w:t>1.03%</w:t>
            </w:r>
          </w:p>
        </w:tc>
        <w:tc>
          <w:tcPr>
            <w:tcW w:w="1670" w:type="dxa"/>
            <w:shd w:val="clear" w:color="auto" w:fill="F2F2F2" w:themeFill="background1" w:themeFillShade="F2"/>
            <w:vAlign w:val="center"/>
          </w:tcPr>
          <w:p w14:paraId="184D01D6" w14:textId="77777777" w:rsidR="00006F42" w:rsidRPr="003E6567" w:rsidRDefault="00006F42" w:rsidP="00810F9C">
            <w:pPr>
              <w:spacing w:before="120" w:after="120"/>
              <w:jc w:val="right"/>
              <w:rPr>
                <w:rFonts w:eastAsia="Calibri" w:cs="Arial"/>
              </w:rPr>
            </w:pPr>
            <w:r w:rsidRPr="003E6567">
              <w:rPr>
                <w:rFonts w:eastAsia="Calibri" w:cs="Arial"/>
              </w:rPr>
              <w:t>1.29%</w:t>
            </w:r>
          </w:p>
        </w:tc>
        <w:tc>
          <w:tcPr>
            <w:tcW w:w="1826" w:type="dxa"/>
            <w:shd w:val="clear" w:color="auto" w:fill="F2F2F2" w:themeFill="background1" w:themeFillShade="F2"/>
            <w:vAlign w:val="center"/>
          </w:tcPr>
          <w:p w14:paraId="5D4C2CB5" w14:textId="77777777" w:rsidR="00006F42" w:rsidRPr="003E6567" w:rsidRDefault="00006F42" w:rsidP="00810F9C">
            <w:pPr>
              <w:spacing w:before="120" w:after="120"/>
              <w:jc w:val="right"/>
              <w:rPr>
                <w:rFonts w:eastAsia="Calibri" w:cs="Arial"/>
              </w:rPr>
            </w:pPr>
            <w:r w:rsidRPr="003E6567">
              <w:rPr>
                <w:rFonts w:eastAsia="Calibri" w:cs="Arial"/>
              </w:rPr>
              <w:t>0.7984</w:t>
            </w:r>
          </w:p>
        </w:tc>
      </w:tr>
      <w:tr w:rsidR="00006F42" w:rsidRPr="003E6567" w14:paraId="2050D53C" w14:textId="77777777" w:rsidTr="5A7E9376">
        <w:trPr>
          <w:trHeight w:val="620"/>
        </w:trPr>
        <w:tc>
          <w:tcPr>
            <w:tcW w:w="2208" w:type="dxa"/>
            <w:vAlign w:val="center"/>
          </w:tcPr>
          <w:p w14:paraId="3A28AB89" w14:textId="77777777" w:rsidR="00006F42" w:rsidRPr="003E6567" w:rsidRDefault="00006F42" w:rsidP="00810F9C">
            <w:pPr>
              <w:spacing w:before="120" w:after="120"/>
              <w:rPr>
                <w:rFonts w:eastAsia="Calibri" w:cs="Arial"/>
              </w:rPr>
            </w:pPr>
            <w:r w:rsidRPr="003E6567">
              <w:rPr>
                <w:rFonts w:eastAsia="Calibri" w:cs="Arial"/>
              </w:rPr>
              <w:t>Not military</w:t>
            </w:r>
          </w:p>
        </w:tc>
        <w:tc>
          <w:tcPr>
            <w:tcW w:w="1779" w:type="dxa"/>
            <w:vAlign w:val="center"/>
          </w:tcPr>
          <w:p w14:paraId="45498315" w14:textId="77777777" w:rsidR="00006F42" w:rsidRPr="003E6567" w:rsidRDefault="00006F42" w:rsidP="00810F9C">
            <w:pPr>
              <w:spacing w:before="120" w:after="120"/>
              <w:rPr>
                <w:rFonts w:eastAsia="Calibri" w:cs="Arial"/>
              </w:rPr>
            </w:pPr>
            <w:r w:rsidRPr="003E6567">
              <w:rPr>
                <w:rFonts w:eastAsia="Calibri" w:cs="Arial"/>
              </w:rPr>
              <w:t>All military</w:t>
            </w:r>
          </w:p>
        </w:tc>
        <w:tc>
          <w:tcPr>
            <w:tcW w:w="1867" w:type="dxa"/>
            <w:vAlign w:val="center"/>
          </w:tcPr>
          <w:p w14:paraId="30368E14" w14:textId="77777777" w:rsidR="00006F42" w:rsidRPr="003E6567" w:rsidRDefault="00006F42" w:rsidP="00810F9C">
            <w:pPr>
              <w:spacing w:before="120" w:after="120"/>
              <w:jc w:val="right"/>
              <w:rPr>
                <w:rFonts w:eastAsia="Calibri" w:cs="Arial"/>
              </w:rPr>
            </w:pPr>
            <w:r w:rsidRPr="003E6567">
              <w:rPr>
                <w:rFonts w:eastAsia="Calibri" w:cs="Arial"/>
              </w:rPr>
              <w:t>1.29%</w:t>
            </w:r>
          </w:p>
        </w:tc>
        <w:tc>
          <w:tcPr>
            <w:tcW w:w="1670" w:type="dxa"/>
            <w:vAlign w:val="center"/>
          </w:tcPr>
          <w:p w14:paraId="37F559C0" w14:textId="77777777" w:rsidR="00006F42" w:rsidRPr="003E6567" w:rsidRDefault="00006F42" w:rsidP="00810F9C">
            <w:pPr>
              <w:spacing w:before="120" w:after="120"/>
              <w:jc w:val="right"/>
              <w:rPr>
                <w:rFonts w:eastAsia="Calibri" w:cs="Arial"/>
              </w:rPr>
            </w:pPr>
            <w:r w:rsidRPr="003E6567">
              <w:rPr>
                <w:rFonts w:eastAsia="Calibri" w:cs="Arial"/>
              </w:rPr>
              <w:t>1.03%</w:t>
            </w:r>
          </w:p>
        </w:tc>
        <w:tc>
          <w:tcPr>
            <w:tcW w:w="1826" w:type="dxa"/>
            <w:vAlign w:val="center"/>
          </w:tcPr>
          <w:p w14:paraId="5A80F556" w14:textId="77777777" w:rsidR="00006F42" w:rsidRPr="003E6567" w:rsidRDefault="00006F42" w:rsidP="00810F9C">
            <w:pPr>
              <w:spacing w:before="120" w:after="120"/>
              <w:jc w:val="right"/>
              <w:rPr>
                <w:rFonts w:eastAsia="Calibri" w:cs="Arial"/>
              </w:rPr>
            </w:pPr>
            <w:r w:rsidRPr="003E6567">
              <w:rPr>
                <w:rFonts w:eastAsia="Calibri" w:cs="Arial"/>
              </w:rPr>
              <w:t>1.2524</w:t>
            </w:r>
          </w:p>
        </w:tc>
      </w:tr>
      <w:tr w:rsidR="00006F42" w:rsidRPr="003E6567" w14:paraId="7B1B9805" w14:textId="77777777" w:rsidTr="5A7E9376">
        <w:trPr>
          <w:trHeight w:val="530"/>
        </w:trPr>
        <w:tc>
          <w:tcPr>
            <w:tcW w:w="2208" w:type="dxa"/>
            <w:shd w:val="clear" w:color="auto" w:fill="F2F2F2" w:themeFill="background1" w:themeFillShade="F2"/>
            <w:vAlign w:val="center"/>
          </w:tcPr>
          <w:p w14:paraId="58113557" w14:textId="77777777" w:rsidR="00006F42" w:rsidRPr="003E6567" w:rsidRDefault="00006F42" w:rsidP="00810F9C">
            <w:pPr>
              <w:spacing w:before="120" w:after="120"/>
              <w:rPr>
                <w:rFonts w:eastAsia="Calibri" w:cs="Arial"/>
              </w:rPr>
            </w:pPr>
            <w:r w:rsidRPr="003E6567">
              <w:rPr>
                <w:rFonts w:eastAsia="Calibri" w:cs="Arial"/>
              </w:rPr>
              <w:t>Female</w:t>
            </w:r>
          </w:p>
        </w:tc>
        <w:tc>
          <w:tcPr>
            <w:tcW w:w="1779" w:type="dxa"/>
            <w:shd w:val="clear" w:color="auto" w:fill="F2F2F2" w:themeFill="background1" w:themeFillShade="F2"/>
            <w:vAlign w:val="center"/>
          </w:tcPr>
          <w:p w14:paraId="27381C94" w14:textId="77777777" w:rsidR="00006F42" w:rsidRPr="003E6567" w:rsidRDefault="00006F42" w:rsidP="00810F9C">
            <w:pPr>
              <w:spacing w:before="120" w:after="120"/>
              <w:rPr>
                <w:rFonts w:eastAsia="Calibri" w:cs="Arial"/>
              </w:rPr>
            </w:pPr>
            <w:r w:rsidRPr="003E6567">
              <w:rPr>
                <w:rFonts w:eastAsia="Calibri" w:cs="Arial"/>
              </w:rPr>
              <w:t>All male</w:t>
            </w:r>
          </w:p>
        </w:tc>
        <w:tc>
          <w:tcPr>
            <w:tcW w:w="1867" w:type="dxa"/>
            <w:shd w:val="clear" w:color="auto" w:fill="F2F2F2" w:themeFill="background1" w:themeFillShade="F2"/>
            <w:vAlign w:val="center"/>
          </w:tcPr>
          <w:p w14:paraId="2EAD28AB" w14:textId="77777777" w:rsidR="00006F42" w:rsidRPr="003E6567" w:rsidRDefault="00006F42" w:rsidP="00810F9C">
            <w:pPr>
              <w:spacing w:before="120" w:after="120"/>
              <w:jc w:val="right"/>
              <w:rPr>
                <w:rFonts w:eastAsia="Calibri" w:cs="Arial"/>
              </w:rPr>
            </w:pPr>
            <w:r w:rsidRPr="003E6567">
              <w:rPr>
                <w:rFonts w:eastAsia="Calibri" w:cs="Arial"/>
              </w:rPr>
              <w:t>0.88%</w:t>
            </w:r>
          </w:p>
        </w:tc>
        <w:tc>
          <w:tcPr>
            <w:tcW w:w="1670" w:type="dxa"/>
            <w:shd w:val="clear" w:color="auto" w:fill="F2F2F2" w:themeFill="background1" w:themeFillShade="F2"/>
            <w:vAlign w:val="center"/>
          </w:tcPr>
          <w:p w14:paraId="43FDE5DD" w14:textId="77777777" w:rsidR="00006F42" w:rsidRPr="003E6567" w:rsidRDefault="00006F42" w:rsidP="00810F9C">
            <w:pPr>
              <w:spacing w:before="120" w:after="120"/>
              <w:jc w:val="right"/>
              <w:rPr>
                <w:rFonts w:eastAsia="Calibri" w:cs="Arial"/>
              </w:rPr>
            </w:pPr>
            <w:r w:rsidRPr="003E6567">
              <w:rPr>
                <w:rFonts w:eastAsia="Calibri" w:cs="Arial"/>
              </w:rPr>
              <w:t>1.67%</w:t>
            </w:r>
          </w:p>
        </w:tc>
        <w:tc>
          <w:tcPr>
            <w:tcW w:w="1826" w:type="dxa"/>
            <w:shd w:val="clear" w:color="auto" w:fill="F2F2F2" w:themeFill="background1" w:themeFillShade="F2"/>
            <w:vAlign w:val="center"/>
          </w:tcPr>
          <w:p w14:paraId="7E681C88" w14:textId="77777777" w:rsidR="00006F42" w:rsidRPr="003E6567" w:rsidRDefault="00006F42" w:rsidP="00810F9C">
            <w:pPr>
              <w:spacing w:before="120" w:after="120"/>
              <w:jc w:val="right"/>
              <w:rPr>
                <w:rFonts w:eastAsia="Calibri" w:cs="Arial"/>
              </w:rPr>
            </w:pPr>
            <w:r w:rsidRPr="003E6567">
              <w:rPr>
                <w:rFonts w:eastAsia="Calibri" w:cs="Arial"/>
              </w:rPr>
              <w:t>0.5269</w:t>
            </w:r>
          </w:p>
        </w:tc>
      </w:tr>
      <w:tr w:rsidR="00006F42" w:rsidRPr="003E6567" w14:paraId="65A25F13" w14:textId="77777777" w:rsidTr="5A7E9376">
        <w:trPr>
          <w:trHeight w:val="620"/>
        </w:trPr>
        <w:tc>
          <w:tcPr>
            <w:tcW w:w="2208" w:type="dxa"/>
            <w:vAlign w:val="center"/>
          </w:tcPr>
          <w:p w14:paraId="6CA3F984" w14:textId="77777777" w:rsidR="00006F42" w:rsidRPr="003E6567" w:rsidRDefault="00006F42" w:rsidP="00810F9C">
            <w:pPr>
              <w:spacing w:before="120" w:after="120"/>
              <w:rPr>
                <w:rFonts w:eastAsia="Calibri" w:cs="Arial"/>
              </w:rPr>
            </w:pPr>
            <w:r w:rsidRPr="003E6567">
              <w:rPr>
                <w:rFonts w:eastAsia="Calibri" w:cs="Arial"/>
              </w:rPr>
              <w:t>Male</w:t>
            </w:r>
          </w:p>
        </w:tc>
        <w:tc>
          <w:tcPr>
            <w:tcW w:w="1779" w:type="dxa"/>
            <w:vAlign w:val="center"/>
          </w:tcPr>
          <w:p w14:paraId="69A826F9" w14:textId="77777777" w:rsidR="00006F42" w:rsidRPr="003E6567" w:rsidRDefault="00006F42" w:rsidP="00810F9C">
            <w:pPr>
              <w:spacing w:before="120" w:after="120"/>
              <w:rPr>
                <w:rFonts w:eastAsia="Calibri" w:cs="Arial"/>
              </w:rPr>
            </w:pPr>
            <w:r w:rsidRPr="003E6567">
              <w:rPr>
                <w:rFonts w:eastAsia="Calibri" w:cs="Arial"/>
              </w:rPr>
              <w:t>All female</w:t>
            </w:r>
          </w:p>
        </w:tc>
        <w:tc>
          <w:tcPr>
            <w:tcW w:w="1867" w:type="dxa"/>
            <w:vAlign w:val="center"/>
          </w:tcPr>
          <w:p w14:paraId="72EC1F8E" w14:textId="77777777" w:rsidR="00006F42" w:rsidRPr="003E6567" w:rsidRDefault="00006F42" w:rsidP="00810F9C">
            <w:pPr>
              <w:spacing w:before="120" w:after="120"/>
              <w:jc w:val="right"/>
              <w:rPr>
                <w:rFonts w:eastAsia="Calibri" w:cs="Arial"/>
              </w:rPr>
            </w:pPr>
            <w:r w:rsidRPr="003E6567">
              <w:rPr>
                <w:rFonts w:eastAsia="Calibri" w:cs="Arial"/>
              </w:rPr>
              <w:t>1.67%</w:t>
            </w:r>
          </w:p>
        </w:tc>
        <w:tc>
          <w:tcPr>
            <w:tcW w:w="1670" w:type="dxa"/>
            <w:vAlign w:val="center"/>
          </w:tcPr>
          <w:p w14:paraId="67838983" w14:textId="77777777" w:rsidR="00006F42" w:rsidRPr="003E6567" w:rsidRDefault="00006F42" w:rsidP="00810F9C">
            <w:pPr>
              <w:spacing w:before="120" w:after="120"/>
              <w:jc w:val="right"/>
              <w:rPr>
                <w:rFonts w:eastAsia="Calibri" w:cs="Arial"/>
              </w:rPr>
            </w:pPr>
            <w:r w:rsidRPr="003E6567">
              <w:rPr>
                <w:rFonts w:eastAsia="Calibri" w:cs="Arial"/>
              </w:rPr>
              <w:t>0.88%</w:t>
            </w:r>
          </w:p>
        </w:tc>
        <w:tc>
          <w:tcPr>
            <w:tcW w:w="1826" w:type="dxa"/>
            <w:vAlign w:val="center"/>
          </w:tcPr>
          <w:p w14:paraId="3C3F5B67" w14:textId="77777777" w:rsidR="00006F42" w:rsidRPr="003E6567" w:rsidRDefault="00006F42" w:rsidP="00810F9C">
            <w:pPr>
              <w:spacing w:before="120" w:after="120"/>
              <w:jc w:val="right"/>
              <w:rPr>
                <w:rFonts w:eastAsia="Calibri" w:cs="Arial"/>
              </w:rPr>
            </w:pPr>
            <w:r w:rsidRPr="003E6567">
              <w:rPr>
                <w:rFonts w:eastAsia="Calibri" w:cs="Arial"/>
              </w:rPr>
              <w:t>1.8977</w:t>
            </w:r>
          </w:p>
        </w:tc>
      </w:tr>
    </w:tbl>
    <w:p w14:paraId="212641E2" w14:textId="77777777" w:rsidR="00006F42" w:rsidRPr="003E6567" w:rsidRDefault="00006F42" w:rsidP="00006F42">
      <w:pPr>
        <w:keepNext/>
        <w:keepLines/>
        <w:spacing w:before="240" w:after="240" w:line="259" w:lineRule="auto"/>
        <w:outlineLvl w:val="1"/>
        <w:rPr>
          <w:rFonts w:cs="Arial"/>
          <w:b/>
        </w:rPr>
      </w:pPr>
      <w:r w:rsidRPr="003E6567">
        <w:rPr>
          <w:rFonts w:cs="Arial"/>
          <w:b/>
        </w:rPr>
        <w:t>Plan and Timeline for Improving the Implementation of Participation Guidelines (and possibly revising definition of students with the most significant cognitive disabilities), Requirement 4(A)</w:t>
      </w:r>
    </w:p>
    <w:p w14:paraId="53BA36BE" w14:textId="67A45621" w:rsidR="00006F42" w:rsidRPr="003E6567" w:rsidRDefault="00006F42" w:rsidP="00006F42">
      <w:pPr>
        <w:spacing w:after="160" w:line="259" w:lineRule="auto"/>
        <w:rPr>
          <w:rFonts w:eastAsia="Calibri" w:cs="Arial"/>
        </w:rPr>
      </w:pPr>
      <w:r w:rsidRPr="003E6567">
        <w:rPr>
          <w:rFonts w:eastAsia="Calibri" w:cs="Arial"/>
        </w:rPr>
        <w:t xml:space="preserve">The CDE will annually monitor alternate assessment data. As part of the process to justify exceeding the 1 percent threshold, the CDE will contact all LEAs that exceed the one percent </w:t>
      </w:r>
      <w:r w:rsidR="5EB585AA" w:rsidRPr="003E6567">
        <w:rPr>
          <w:rFonts w:eastAsia="Calibri" w:cs="Arial"/>
        </w:rPr>
        <w:t>threshold</w:t>
      </w:r>
      <w:r w:rsidRPr="003E6567">
        <w:rPr>
          <w:rFonts w:eastAsia="Calibri" w:cs="Arial"/>
        </w:rPr>
        <w:t xml:space="preserve">, and they will be required to provide the CDE with detailed </w:t>
      </w:r>
      <w:r w:rsidR="008E2695" w:rsidRPr="003E6567">
        <w:rPr>
          <w:rFonts w:eastAsia="Calibri" w:cs="Arial"/>
        </w:rPr>
        <w:t>justification for having exceeded</w:t>
      </w:r>
      <w:r w:rsidRPr="003E6567">
        <w:rPr>
          <w:rFonts w:eastAsia="Calibri" w:cs="Arial"/>
        </w:rPr>
        <w:t xml:space="preserve"> the one percent </w:t>
      </w:r>
      <w:r w:rsidR="5ED7AB47" w:rsidRPr="003E6567">
        <w:rPr>
          <w:rFonts w:eastAsia="Calibri" w:cs="Arial"/>
        </w:rPr>
        <w:t>threshold</w:t>
      </w:r>
      <w:r w:rsidRPr="003E6567">
        <w:rPr>
          <w:rFonts w:eastAsia="Calibri" w:cs="Arial"/>
        </w:rPr>
        <w:t>. Data from the monitoring has already been used to develop targeted training on analyzing LEA data related to AA-AAAS participation, content-specific training, and support aimed at addressing each LEA’s unique needs. The CDE will provide professional learning opportunities for IEP team members and other educators, particularly on the nature of the alternate assessment and the students who are eligible to participate under the “California Alternate Assessment Decision Confirmation Worksheet.”</w:t>
      </w:r>
    </w:p>
    <w:p w14:paraId="29D30758" w14:textId="1E6FB185" w:rsidR="00006F42" w:rsidRPr="003E6567" w:rsidRDefault="00006F42" w:rsidP="002D31AA">
      <w:pPr>
        <w:spacing w:after="240" w:line="259" w:lineRule="auto"/>
        <w:rPr>
          <w:rFonts w:eastAsia="Calibri" w:cs="Arial"/>
        </w:rPr>
      </w:pPr>
      <w:r w:rsidRPr="003E6567">
        <w:rPr>
          <w:rFonts w:eastAsia="Calibri" w:cs="Arial"/>
        </w:rPr>
        <w:t>The following supporting documents and guidance are made available to LEA</w:t>
      </w:r>
      <w:r w:rsidR="00B42958" w:rsidRPr="003E6567">
        <w:rPr>
          <w:rFonts w:eastAsia="Calibri" w:cs="Arial"/>
        </w:rPr>
        <w:t>s</w:t>
      </w:r>
      <w:r w:rsidRPr="003E6567">
        <w:rPr>
          <w:rFonts w:eastAsia="Calibri" w:cs="Arial"/>
        </w:rPr>
        <w:t>:</w:t>
      </w:r>
    </w:p>
    <w:p w14:paraId="1FCD7929" w14:textId="1946E2B2" w:rsidR="00006F42" w:rsidRPr="003E6567" w:rsidRDefault="00006F42" w:rsidP="00C93D1E">
      <w:pPr>
        <w:numPr>
          <w:ilvl w:val="0"/>
          <w:numId w:val="21"/>
        </w:numPr>
        <w:spacing w:after="240"/>
        <w:rPr>
          <w:rFonts w:eastAsia="Calibri" w:cs="Arial"/>
        </w:rPr>
      </w:pPr>
      <w:r w:rsidRPr="003E6567">
        <w:rPr>
          <w:rFonts w:eastAsia="Calibri" w:cs="Arial"/>
          <w:i/>
          <w:iCs/>
        </w:rPr>
        <w:t>Alternate Assessment Decision Confirmation Worksheet</w:t>
      </w:r>
      <w:r w:rsidR="00B42958" w:rsidRPr="003E6567">
        <w:rPr>
          <w:rFonts w:eastAsia="Calibri" w:cs="Arial"/>
        </w:rPr>
        <w:t>, located</w:t>
      </w:r>
      <w:r w:rsidRPr="003E6567">
        <w:rPr>
          <w:rFonts w:eastAsia="Calibri" w:cs="Arial"/>
          <w:i/>
          <w:iCs/>
        </w:rPr>
        <w:t xml:space="preserve"> </w:t>
      </w:r>
      <w:r w:rsidRPr="003E6567">
        <w:rPr>
          <w:rFonts w:eastAsia="Calibri" w:cs="Arial"/>
        </w:rPr>
        <w:t>at</w:t>
      </w:r>
      <w:r w:rsidR="00B42958" w:rsidRPr="003E6567">
        <w:rPr>
          <w:rFonts w:eastAsia="Calibri" w:cs="Arial"/>
        </w:rPr>
        <w:t>:</w:t>
      </w:r>
      <w:r w:rsidRPr="003E6567">
        <w:rPr>
          <w:rFonts w:eastAsia="Calibri" w:cs="Arial"/>
        </w:rPr>
        <w:t xml:space="preserve"> </w:t>
      </w:r>
      <w:hyperlink r:id="rId24" w:tooltip="Alternate Assessment Decision Confirmation Worksheet">
        <w:r w:rsidRPr="003E6567">
          <w:rPr>
            <w:rFonts w:eastAsia="Calibri" w:cs="Arial"/>
            <w:color w:val="0563C1"/>
            <w:u w:val="single"/>
          </w:rPr>
          <w:t>https://www.cde.ca.gov/ta/tg/ca/documents/altassessmentdecision.pdf</w:t>
        </w:r>
      </w:hyperlink>
    </w:p>
    <w:p w14:paraId="28ADEA98" w14:textId="499B66FD" w:rsidR="00006F42" w:rsidRPr="003E6567" w:rsidRDefault="00006F42" w:rsidP="00006F42">
      <w:pPr>
        <w:numPr>
          <w:ilvl w:val="0"/>
          <w:numId w:val="19"/>
        </w:numPr>
        <w:spacing w:after="160" w:line="259" w:lineRule="auto"/>
        <w:rPr>
          <w:rFonts w:eastAsia="Calibri" w:cs="Arial"/>
        </w:rPr>
      </w:pPr>
      <w:r w:rsidRPr="003E6567">
        <w:rPr>
          <w:rFonts w:eastAsia="Calibri" w:cs="Arial"/>
        </w:rPr>
        <w:t>Alternate Assessment IEP Team Guidance</w:t>
      </w:r>
      <w:r w:rsidR="00B42958" w:rsidRPr="003E6567">
        <w:rPr>
          <w:rFonts w:eastAsia="Calibri" w:cs="Arial"/>
        </w:rPr>
        <w:t>, located</w:t>
      </w:r>
      <w:r w:rsidRPr="003E6567">
        <w:rPr>
          <w:rFonts w:eastAsia="Calibri" w:cs="Arial"/>
        </w:rPr>
        <w:t xml:space="preserve"> at</w:t>
      </w:r>
      <w:r w:rsidR="00B42958" w:rsidRPr="003E6567">
        <w:rPr>
          <w:rFonts w:eastAsia="Calibri" w:cs="Arial"/>
        </w:rPr>
        <w:t>:</w:t>
      </w:r>
      <w:r w:rsidRPr="003E6567">
        <w:rPr>
          <w:rFonts w:eastAsia="Calibri" w:cs="Arial"/>
        </w:rPr>
        <w:t xml:space="preserve"> </w:t>
      </w:r>
      <w:hyperlink r:id="rId25" w:tooltip="Alternate Assessment IEP Team Guidance">
        <w:r w:rsidRPr="003E6567">
          <w:rPr>
            <w:rFonts w:eastAsia="Calibri" w:cs="Arial"/>
            <w:color w:val="0563C1"/>
            <w:u w:val="single"/>
          </w:rPr>
          <w:t>https://www.cde.ca.gov/ta/tg/ca/caaiepteamrev.asp</w:t>
        </w:r>
      </w:hyperlink>
    </w:p>
    <w:p w14:paraId="330D94BF" w14:textId="26B21A51" w:rsidR="00006F42" w:rsidRPr="003E6567" w:rsidRDefault="00006F42" w:rsidP="002A69F1">
      <w:pPr>
        <w:numPr>
          <w:ilvl w:val="0"/>
          <w:numId w:val="20"/>
        </w:numPr>
        <w:spacing w:after="240" w:line="259" w:lineRule="auto"/>
        <w:ind w:left="720"/>
        <w:rPr>
          <w:rFonts w:eastAsia="Calibri" w:cs="Arial"/>
        </w:rPr>
      </w:pPr>
      <w:r w:rsidRPr="003E6567">
        <w:rPr>
          <w:rFonts w:eastAsia="Calibri" w:cs="Arial"/>
          <w:i/>
          <w:iCs/>
        </w:rPr>
        <w:lastRenderedPageBreak/>
        <w:t>Available Resources for the IEP Teams</w:t>
      </w:r>
      <w:r w:rsidR="00B42958" w:rsidRPr="003E6567">
        <w:rPr>
          <w:rFonts w:eastAsia="Calibri" w:cs="Arial"/>
        </w:rPr>
        <w:t>, located</w:t>
      </w:r>
      <w:r w:rsidRPr="003E6567">
        <w:rPr>
          <w:rFonts w:eastAsia="Calibri" w:cs="Arial"/>
        </w:rPr>
        <w:t xml:space="preserve"> at</w:t>
      </w:r>
      <w:r w:rsidR="00B42958" w:rsidRPr="003E6567">
        <w:rPr>
          <w:rFonts w:eastAsia="Calibri" w:cs="Arial"/>
        </w:rPr>
        <w:t>:</w:t>
      </w:r>
      <w:r w:rsidRPr="003E6567">
        <w:rPr>
          <w:rFonts w:eastAsia="Calibri" w:cs="Arial"/>
        </w:rPr>
        <w:t xml:space="preserve"> </w:t>
      </w:r>
      <w:hyperlink r:id="rId26" w:tooltip="Available Resoruces for IEP Teams">
        <w:r w:rsidRPr="003E6567">
          <w:rPr>
            <w:rFonts w:eastAsia="Calibri" w:cs="Arial"/>
            <w:color w:val="0563C1"/>
            <w:u w:val="single"/>
          </w:rPr>
          <w:t>https://www.cde.ca.gov/ta/tg/sa/documents/iepedresource.pdf</w:t>
        </w:r>
      </w:hyperlink>
    </w:p>
    <w:p w14:paraId="2B1040D3" w14:textId="77777777" w:rsidR="00006F42" w:rsidRPr="003E6567" w:rsidRDefault="00006F42" w:rsidP="00006F42">
      <w:pPr>
        <w:keepNext/>
        <w:keepLines/>
        <w:spacing w:before="240" w:after="240" w:line="259" w:lineRule="auto"/>
        <w:outlineLvl w:val="1"/>
        <w:rPr>
          <w:rFonts w:cs="Arial"/>
          <w:b/>
        </w:rPr>
      </w:pPr>
      <w:r w:rsidRPr="003E6567">
        <w:rPr>
          <w:rFonts w:cs="Arial"/>
          <w:b/>
        </w:rPr>
        <w:t xml:space="preserve">Submit a Plan and Timeline by Which the State Will Take Additional Steps to Support and Provide Appropriate Oversight to Each LEA That the State Anticipates Will Assess More Than 1.0 Percent with the AA-AAAS; Requirement 4(B) </w:t>
      </w:r>
    </w:p>
    <w:p w14:paraId="2993A589" w14:textId="6FD366DC" w:rsidR="00C55D27" w:rsidRPr="003E6567" w:rsidRDefault="00006F42" w:rsidP="00006F42">
      <w:pPr>
        <w:spacing w:after="240" w:line="259" w:lineRule="auto"/>
        <w:rPr>
          <w:rFonts w:eastAsia="Calibri" w:cs="Arial"/>
        </w:rPr>
      </w:pPr>
      <w:r w:rsidRPr="003E6567">
        <w:rPr>
          <w:rFonts w:eastAsia="Calibri" w:cs="Arial"/>
        </w:rPr>
        <w:t xml:space="preserve">The CDE will annually monitor and address all LEAs that have exceeded the 1 percent threshold on participation with the AA-AAAS. Current CDE procedures require all LEAs to report their specific participation rates, regardless of whether the LEA exceeded the threshold. The CDE will contact all LEAs that exceeded the 1 percent threshold and </w:t>
      </w:r>
      <w:r w:rsidRPr="003E6567">
        <w:rPr>
          <w:rFonts w:eastAsia="Calibri" w:cs="Arial"/>
          <w:b/>
          <w:bCs/>
        </w:rPr>
        <w:t>did not</w:t>
      </w:r>
      <w:r w:rsidRPr="003E6567">
        <w:rPr>
          <w:rFonts w:eastAsia="Calibri" w:cs="Arial"/>
        </w:rPr>
        <w:t xml:space="preserve"> report, as well as the LEAs that reported appropriately. Information related to the appropriate identification of students, general IEP team guidance, and strategies for confirming and reducing participation rates will be provided to each LEA in question.</w:t>
      </w:r>
    </w:p>
    <w:p w14:paraId="20424C2B" w14:textId="78BF8112" w:rsidR="00006F42" w:rsidRPr="003E6567" w:rsidRDefault="00006F42" w:rsidP="001B6416">
      <w:pPr>
        <w:keepNext/>
        <w:keepLines/>
        <w:spacing w:before="480" w:after="240" w:line="259" w:lineRule="auto"/>
        <w:outlineLvl w:val="1"/>
        <w:rPr>
          <w:rFonts w:cs="Arial"/>
        </w:rPr>
      </w:pPr>
      <w:r w:rsidRPr="003E6567">
        <w:rPr>
          <w:rFonts w:cs="Arial"/>
        </w:rPr>
        <w:t>Table 9. Plan and Timeline of Key Activities for Compliance with the 1.0 Percent Requirement for Alternate Assessments for the 2020–</w:t>
      </w:r>
      <w:r w:rsidR="00C93D1E" w:rsidRPr="003E6567">
        <w:rPr>
          <w:rFonts w:cs="Arial"/>
        </w:rPr>
        <w:t>20</w:t>
      </w:r>
      <w:r w:rsidRPr="003E6567">
        <w:rPr>
          <w:rFonts w:cs="Arial"/>
        </w:rPr>
        <w:t>21 School Year</w:t>
      </w:r>
    </w:p>
    <w:tbl>
      <w:tblPr>
        <w:tblStyle w:val="TableGrid"/>
        <w:tblW w:w="11002" w:type="dxa"/>
        <w:jc w:val="center"/>
        <w:tblLayout w:type="fixed"/>
        <w:tblLook w:val="04A0" w:firstRow="1" w:lastRow="0" w:firstColumn="1" w:lastColumn="0" w:noHBand="0" w:noVBand="1"/>
        <w:tblDescription w:val="Table 9. Plan and Timeline of Key Activities for Compliance with the 1.0 Percent Requirement for Alternate Assessments for the 2020–2021 School Year."/>
      </w:tblPr>
      <w:tblGrid>
        <w:gridCol w:w="2750"/>
        <w:gridCol w:w="2751"/>
        <w:gridCol w:w="2750"/>
        <w:gridCol w:w="2751"/>
      </w:tblGrid>
      <w:tr w:rsidR="004879BB" w:rsidRPr="003E6567" w14:paraId="2359E982" w14:textId="77777777" w:rsidTr="001277DC">
        <w:trPr>
          <w:cantSplit/>
          <w:tblHeader/>
          <w:jc w:val="center"/>
        </w:trPr>
        <w:tc>
          <w:tcPr>
            <w:tcW w:w="2750" w:type="dxa"/>
            <w:vAlign w:val="center"/>
          </w:tcPr>
          <w:p w14:paraId="6C2506A9" w14:textId="77777777" w:rsidR="004879BB" w:rsidRPr="003E6567" w:rsidRDefault="004879BB" w:rsidP="17523A88">
            <w:pPr>
              <w:spacing w:before="120" w:after="120"/>
              <w:ind w:right="-15"/>
              <w:jc w:val="center"/>
              <w:rPr>
                <w:rFonts w:cs="Arial"/>
              </w:rPr>
            </w:pPr>
            <w:r w:rsidRPr="003E6567">
              <w:rPr>
                <w:rFonts w:cs="Arial"/>
                <w:b/>
                <w:bCs/>
              </w:rPr>
              <w:t>Description of Activity</w:t>
            </w:r>
          </w:p>
        </w:tc>
        <w:tc>
          <w:tcPr>
            <w:tcW w:w="2751" w:type="dxa"/>
            <w:vAlign w:val="center"/>
          </w:tcPr>
          <w:p w14:paraId="637D6F16" w14:textId="7EF43749" w:rsidR="00B42958" w:rsidRPr="003E6567" w:rsidRDefault="2D4D6136" w:rsidP="00B42958">
            <w:pPr>
              <w:spacing w:before="120" w:after="120"/>
              <w:ind w:right="-18"/>
              <w:jc w:val="center"/>
              <w:rPr>
                <w:rFonts w:cs="Arial"/>
              </w:rPr>
            </w:pPr>
            <w:r w:rsidRPr="003E6567">
              <w:rPr>
                <w:rFonts w:cs="Arial"/>
                <w:b/>
                <w:bCs/>
              </w:rPr>
              <w:t xml:space="preserve">2019 </w:t>
            </w:r>
            <w:r w:rsidR="57973413" w:rsidRPr="003E6567">
              <w:rPr>
                <w:rFonts w:cs="Arial"/>
                <w:b/>
                <w:bCs/>
              </w:rPr>
              <w:t>Completion</w:t>
            </w:r>
            <w:r w:rsidR="00584189" w:rsidRPr="003E6567">
              <w:rPr>
                <w:rFonts w:cs="Arial"/>
                <w:b/>
                <w:bCs/>
              </w:rPr>
              <w:t xml:space="preserve"> </w:t>
            </w:r>
            <w:r w:rsidR="00B42958" w:rsidRPr="003E6567">
              <w:rPr>
                <w:rFonts w:cs="Arial"/>
                <w:b/>
                <w:bCs/>
              </w:rPr>
              <w:t>Date</w:t>
            </w:r>
          </w:p>
        </w:tc>
        <w:tc>
          <w:tcPr>
            <w:tcW w:w="2750" w:type="dxa"/>
            <w:vAlign w:val="center"/>
          </w:tcPr>
          <w:p w14:paraId="5E1B9C32" w14:textId="77777777" w:rsidR="004879BB" w:rsidRPr="003E6567" w:rsidRDefault="64808084" w:rsidP="17523A88">
            <w:pPr>
              <w:spacing w:before="120" w:after="120"/>
              <w:ind w:right="-18"/>
              <w:jc w:val="center"/>
              <w:rPr>
                <w:rFonts w:cs="Arial"/>
              </w:rPr>
            </w:pPr>
            <w:r w:rsidRPr="003E6567">
              <w:rPr>
                <w:rFonts w:cs="Arial"/>
                <w:b/>
                <w:bCs/>
              </w:rPr>
              <w:t>2019 Completion Status</w:t>
            </w:r>
          </w:p>
        </w:tc>
        <w:tc>
          <w:tcPr>
            <w:tcW w:w="2751" w:type="dxa"/>
            <w:vAlign w:val="center"/>
          </w:tcPr>
          <w:p w14:paraId="64441802" w14:textId="59CF7801" w:rsidR="00B42958" w:rsidRPr="003E6567" w:rsidRDefault="24D0208F" w:rsidP="77534691">
            <w:pPr>
              <w:spacing w:before="120" w:after="120"/>
              <w:ind w:right="-5"/>
              <w:jc w:val="center"/>
              <w:rPr>
                <w:rFonts w:cs="Arial"/>
                <w:b/>
                <w:bCs/>
              </w:rPr>
            </w:pPr>
            <w:r w:rsidRPr="003E6567">
              <w:rPr>
                <w:rFonts w:cs="Arial"/>
                <w:b/>
                <w:bCs/>
              </w:rPr>
              <w:t>2020 Completion</w:t>
            </w:r>
            <w:r w:rsidR="7CA10320" w:rsidRPr="003E6567">
              <w:rPr>
                <w:rFonts w:cs="Arial"/>
                <w:b/>
                <w:bCs/>
              </w:rPr>
              <w:t xml:space="preserve"> Date</w:t>
            </w:r>
          </w:p>
        </w:tc>
      </w:tr>
      <w:tr w:rsidR="004879BB" w:rsidRPr="003E6567" w14:paraId="78E1A595" w14:textId="77777777" w:rsidTr="001277DC">
        <w:trPr>
          <w:cantSplit/>
          <w:jc w:val="center"/>
        </w:trPr>
        <w:tc>
          <w:tcPr>
            <w:tcW w:w="2750" w:type="dxa"/>
            <w:vAlign w:val="center"/>
          </w:tcPr>
          <w:p w14:paraId="4B5FDF77" w14:textId="77777777" w:rsidR="004879BB" w:rsidRPr="003E6567" w:rsidRDefault="004879BB" w:rsidP="17523A88">
            <w:pPr>
              <w:pStyle w:val="ListParagraph"/>
              <w:numPr>
                <w:ilvl w:val="0"/>
                <w:numId w:val="14"/>
              </w:numPr>
              <w:spacing w:before="120" w:after="120"/>
              <w:rPr>
                <w:rFonts w:cs="Arial"/>
              </w:rPr>
            </w:pPr>
            <w:r w:rsidRPr="003E6567">
              <w:rPr>
                <w:rFonts w:cs="Arial"/>
              </w:rPr>
              <w:t>Presentation of ED notification letter to the Advisory Commission for Special Education for awareness and input</w:t>
            </w:r>
          </w:p>
        </w:tc>
        <w:tc>
          <w:tcPr>
            <w:tcW w:w="2751" w:type="dxa"/>
            <w:vAlign w:val="center"/>
          </w:tcPr>
          <w:p w14:paraId="380CBDC2" w14:textId="77777777" w:rsidR="004879BB" w:rsidRPr="003E6567" w:rsidRDefault="64808084" w:rsidP="17523A88">
            <w:pPr>
              <w:spacing w:before="120" w:after="120"/>
              <w:ind w:right="-18"/>
              <w:jc w:val="center"/>
              <w:rPr>
                <w:rFonts w:cs="Arial"/>
                <w:b/>
                <w:bCs/>
              </w:rPr>
            </w:pPr>
            <w:r w:rsidRPr="003E6567">
              <w:rPr>
                <w:rFonts w:cs="Arial"/>
              </w:rPr>
              <w:t>June 2019</w:t>
            </w:r>
          </w:p>
        </w:tc>
        <w:tc>
          <w:tcPr>
            <w:tcW w:w="2750" w:type="dxa"/>
            <w:vAlign w:val="center"/>
          </w:tcPr>
          <w:p w14:paraId="5BD89A09" w14:textId="77777777" w:rsidR="004879BB" w:rsidRPr="003E6567" w:rsidRDefault="64808084" w:rsidP="17523A88">
            <w:pPr>
              <w:spacing w:before="120" w:after="120"/>
              <w:ind w:right="-18"/>
              <w:jc w:val="center"/>
              <w:rPr>
                <w:rFonts w:cs="Arial"/>
              </w:rPr>
            </w:pPr>
            <w:r w:rsidRPr="003E6567">
              <w:rPr>
                <w:rFonts w:cs="Arial"/>
              </w:rPr>
              <w:t>Completed</w:t>
            </w:r>
          </w:p>
        </w:tc>
        <w:tc>
          <w:tcPr>
            <w:tcW w:w="2751" w:type="dxa"/>
            <w:vAlign w:val="center"/>
          </w:tcPr>
          <w:p w14:paraId="1F9A2DF4" w14:textId="28FCB1BC" w:rsidR="004879BB" w:rsidRPr="003E6567" w:rsidRDefault="008E2695" w:rsidP="17523A88">
            <w:pPr>
              <w:spacing w:before="120" w:after="120"/>
              <w:ind w:right="-18"/>
              <w:jc w:val="center"/>
              <w:rPr>
                <w:rFonts w:cs="Arial"/>
              </w:rPr>
            </w:pPr>
            <w:r w:rsidRPr="003E6567">
              <w:rPr>
                <w:rFonts w:cs="Arial"/>
              </w:rPr>
              <w:t>June</w:t>
            </w:r>
            <w:r w:rsidR="7823D8D7" w:rsidRPr="003E6567">
              <w:rPr>
                <w:rFonts w:cs="Arial"/>
              </w:rPr>
              <w:t xml:space="preserve"> 2020</w:t>
            </w:r>
          </w:p>
        </w:tc>
      </w:tr>
      <w:tr w:rsidR="004879BB" w:rsidRPr="003E6567" w14:paraId="56704A68" w14:textId="77777777" w:rsidTr="001277DC">
        <w:trPr>
          <w:cantSplit/>
          <w:jc w:val="center"/>
        </w:trPr>
        <w:tc>
          <w:tcPr>
            <w:tcW w:w="2750" w:type="dxa"/>
            <w:vAlign w:val="center"/>
          </w:tcPr>
          <w:p w14:paraId="039A2AF6" w14:textId="77777777" w:rsidR="004879BB" w:rsidRPr="003E6567" w:rsidRDefault="004879BB" w:rsidP="17523A88">
            <w:pPr>
              <w:pStyle w:val="ListParagraph"/>
              <w:numPr>
                <w:ilvl w:val="0"/>
                <w:numId w:val="14"/>
              </w:numPr>
              <w:spacing w:before="120" w:after="120"/>
              <w:rPr>
                <w:rFonts w:cs="Arial"/>
              </w:rPr>
            </w:pPr>
            <w:r w:rsidRPr="003E6567">
              <w:rPr>
                <w:rFonts w:cs="Arial"/>
              </w:rPr>
              <w:lastRenderedPageBreak/>
              <w:t>Analysis of assessment data to identify LEAs that exceeded the 1.0 percent threshold and did not complete the 1.0 Percent Threshold Survey; notification to LEAs of their responsibility to report and provide justification</w:t>
            </w:r>
          </w:p>
        </w:tc>
        <w:tc>
          <w:tcPr>
            <w:tcW w:w="2751" w:type="dxa"/>
            <w:vAlign w:val="center"/>
          </w:tcPr>
          <w:p w14:paraId="4C6ECD26" w14:textId="77777777" w:rsidR="004879BB" w:rsidRPr="003E6567" w:rsidRDefault="004879BB" w:rsidP="17523A88">
            <w:pPr>
              <w:spacing w:before="120" w:after="120"/>
              <w:ind w:right="-18"/>
              <w:jc w:val="center"/>
              <w:rPr>
                <w:rFonts w:cs="Arial"/>
              </w:rPr>
            </w:pPr>
            <w:r w:rsidRPr="003E6567">
              <w:rPr>
                <w:rFonts w:cs="Arial"/>
              </w:rPr>
              <w:t>June–August 2019</w:t>
            </w:r>
          </w:p>
        </w:tc>
        <w:tc>
          <w:tcPr>
            <w:tcW w:w="2750" w:type="dxa"/>
            <w:vAlign w:val="center"/>
          </w:tcPr>
          <w:p w14:paraId="51C103F8" w14:textId="77777777" w:rsidR="004879BB" w:rsidRPr="003E6567" w:rsidRDefault="004879BB" w:rsidP="17523A88">
            <w:pPr>
              <w:spacing w:before="120" w:after="120"/>
              <w:ind w:right="-18"/>
              <w:jc w:val="center"/>
              <w:rPr>
                <w:rFonts w:cs="Arial"/>
              </w:rPr>
            </w:pPr>
            <w:r w:rsidRPr="003E6567">
              <w:rPr>
                <w:rFonts w:cs="Arial"/>
              </w:rPr>
              <w:t>Three-year Analysis Completed</w:t>
            </w:r>
          </w:p>
        </w:tc>
        <w:tc>
          <w:tcPr>
            <w:tcW w:w="2751" w:type="dxa"/>
            <w:vAlign w:val="center"/>
          </w:tcPr>
          <w:p w14:paraId="74C220C6" w14:textId="77777777" w:rsidR="004879BB" w:rsidRPr="003E6567" w:rsidRDefault="004879BB" w:rsidP="17523A88">
            <w:pPr>
              <w:spacing w:before="120" w:after="120"/>
              <w:ind w:right="-18"/>
              <w:jc w:val="center"/>
              <w:rPr>
                <w:rFonts w:cs="Arial"/>
              </w:rPr>
            </w:pPr>
            <w:r w:rsidRPr="003E6567">
              <w:rPr>
                <w:rFonts w:cs="Arial"/>
              </w:rPr>
              <w:t>June–August 2020</w:t>
            </w:r>
          </w:p>
        </w:tc>
      </w:tr>
      <w:tr w:rsidR="004879BB" w:rsidRPr="003E6567" w14:paraId="3B2765A2" w14:textId="77777777" w:rsidTr="001277DC">
        <w:trPr>
          <w:cantSplit/>
          <w:jc w:val="center"/>
        </w:trPr>
        <w:tc>
          <w:tcPr>
            <w:tcW w:w="2750" w:type="dxa"/>
            <w:vAlign w:val="center"/>
          </w:tcPr>
          <w:p w14:paraId="2CE36900" w14:textId="77777777" w:rsidR="004879BB" w:rsidRPr="003E6567" w:rsidRDefault="004879BB" w:rsidP="17523A88">
            <w:pPr>
              <w:pStyle w:val="ListParagraph"/>
              <w:numPr>
                <w:ilvl w:val="0"/>
                <w:numId w:val="14"/>
              </w:numPr>
              <w:spacing w:before="120" w:after="120"/>
              <w:rPr>
                <w:rFonts w:cs="Arial"/>
              </w:rPr>
            </w:pPr>
            <w:r w:rsidRPr="003E6567">
              <w:rPr>
                <w:rFonts w:cs="Arial"/>
              </w:rPr>
              <w:t>Presentation of 1.0 percent threshold requirements to LEA coordinators at the annual statewide assessment information meetings</w:t>
            </w:r>
          </w:p>
        </w:tc>
        <w:tc>
          <w:tcPr>
            <w:tcW w:w="2751" w:type="dxa"/>
            <w:vAlign w:val="center"/>
          </w:tcPr>
          <w:p w14:paraId="2B3FEA16" w14:textId="77777777" w:rsidR="004879BB" w:rsidRPr="003E6567" w:rsidRDefault="004879BB" w:rsidP="17523A88">
            <w:pPr>
              <w:spacing w:before="120" w:after="120"/>
              <w:ind w:right="-18"/>
              <w:jc w:val="center"/>
              <w:rPr>
                <w:rFonts w:cs="Arial"/>
              </w:rPr>
            </w:pPr>
            <w:r w:rsidRPr="003E6567">
              <w:rPr>
                <w:rFonts w:cs="Arial"/>
              </w:rPr>
              <w:t>August 2019</w:t>
            </w:r>
          </w:p>
        </w:tc>
        <w:tc>
          <w:tcPr>
            <w:tcW w:w="2750" w:type="dxa"/>
            <w:vAlign w:val="center"/>
          </w:tcPr>
          <w:p w14:paraId="4E04139A" w14:textId="77777777" w:rsidR="004879BB" w:rsidRPr="003E6567" w:rsidRDefault="004879BB" w:rsidP="17523A88">
            <w:pPr>
              <w:spacing w:before="120" w:after="120"/>
              <w:ind w:right="-18"/>
              <w:jc w:val="center"/>
              <w:rPr>
                <w:rFonts w:cs="Arial"/>
              </w:rPr>
            </w:pPr>
            <w:r w:rsidRPr="003E6567">
              <w:rPr>
                <w:rFonts w:cs="Arial"/>
              </w:rPr>
              <w:t>Completed</w:t>
            </w:r>
          </w:p>
        </w:tc>
        <w:tc>
          <w:tcPr>
            <w:tcW w:w="2751" w:type="dxa"/>
            <w:vAlign w:val="center"/>
          </w:tcPr>
          <w:p w14:paraId="0D70CAF9" w14:textId="77777777" w:rsidR="004879BB" w:rsidRPr="003E6567" w:rsidRDefault="004879BB" w:rsidP="17523A88">
            <w:pPr>
              <w:spacing w:before="120" w:after="120"/>
              <w:ind w:right="-18"/>
              <w:jc w:val="center"/>
              <w:rPr>
                <w:rFonts w:cs="Arial"/>
              </w:rPr>
            </w:pPr>
            <w:r w:rsidRPr="003E6567">
              <w:rPr>
                <w:rFonts w:cs="Arial"/>
              </w:rPr>
              <w:t>August 2019</w:t>
            </w:r>
          </w:p>
        </w:tc>
      </w:tr>
      <w:tr w:rsidR="004879BB" w:rsidRPr="003E6567" w14:paraId="53D03588" w14:textId="77777777" w:rsidTr="001277DC">
        <w:trPr>
          <w:cantSplit/>
          <w:jc w:val="center"/>
        </w:trPr>
        <w:tc>
          <w:tcPr>
            <w:tcW w:w="2750" w:type="dxa"/>
            <w:vAlign w:val="center"/>
          </w:tcPr>
          <w:p w14:paraId="7172D403" w14:textId="77777777" w:rsidR="004879BB" w:rsidRPr="003E6567" w:rsidRDefault="004879BB" w:rsidP="17523A88">
            <w:pPr>
              <w:pStyle w:val="ListParagraph"/>
              <w:numPr>
                <w:ilvl w:val="0"/>
                <w:numId w:val="14"/>
              </w:numPr>
              <w:spacing w:before="120" w:after="120"/>
              <w:rPr>
                <w:rFonts w:cs="Arial"/>
              </w:rPr>
            </w:pPr>
            <w:r w:rsidRPr="003E6567">
              <w:rPr>
                <w:rFonts w:cs="Arial"/>
              </w:rPr>
              <w:t>Notification to LEA superintendents about the requirement to test all students and the importance of reporting and providing justification for potentially exceeding the 1.0 percent threshold</w:t>
            </w:r>
          </w:p>
        </w:tc>
        <w:tc>
          <w:tcPr>
            <w:tcW w:w="2751" w:type="dxa"/>
            <w:vAlign w:val="center"/>
          </w:tcPr>
          <w:p w14:paraId="5D3C60F6" w14:textId="77777777" w:rsidR="004879BB" w:rsidRPr="003E6567" w:rsidRDefault="004879BB" w:rsidP="17523A88">
            <w:pPr>
              <w:spacing w:before="120" w:after="120"/>
              <w:ind w:right="-18"/>
              <w:jc w:val="center"/>
              <w:rPr>
                <w:rFonts w:cs="Arial"/>
              </w:rPr>
            </w:pPr>
            <w:r w:rsidRPr="003E6567">
              <w:rPr>
                <w:rFonts w:cs="Arial"/>
              </w:rPr>
              <w:t>September 2019</w:t>
            </w:r>
          </w:p>
        </w:tc>
        <w:tc>
          <w:tcPr>
            <w:tcW w:w="2750" w:type="dxa"/>
            <w:vAlign w:val="center"/>
          </w:tcPr>
          <w:p w14:paraId="7060B088" w14:textId="77777777" w:rsidR="004879BB" w:rsidRPr="003E6567" w:rsidRDefault="004879BB" w:rsidP="17523A88">
            <w:pPr>
              <w:spacing w:before="120" w:after="120"/>
              <w:ind w:right="-18"/>
              <w:jc w:val="center"/>
              <w:rPr>
                <w:rFonts w:cs="Arial"/>
              </w:rPr>
            </w:pPr>
            <w:r w:rsidRPr="003E6567">
              <w:rPr>
                <w:rFonts w:cs="Arial"/>
              </w:rPr>
              <w:t>Completed</w:t>
            </w:r>
          </w:p>
        </w:tc>
        <w:tc>
          <w:tcPr>
            <w:tcW w:w="2751" w:type="dxa"/>
            <w:vAlign w:val="center"/>
          </w:tcPr>
          <w:p w14:paraId="48613237" w14:textId="77777777" w:rsidR="004879BB" w:rsidRPr="003E6567" w:rsidRDefault="004879BB" w:rsidP="17523A88">
            <w:pPr>
              <w:spacing w:before="120" w:after="120"/>
              <w:ind w:right="-18"/>
              <w:jc w:val="center"/>
              <w:rPr>
                <w:rFonts w:cs="Arial"/>
              </w:rPr>
            </w:pPr>
            <w:r w:rsidRPr="003E6567">
              <w:rPr>
                <w:rFonts w:cs="Arial"/>
              </w:rPr>
              <w:t>September 2019</w:t>
            </w:r>
          </w:p>
        </w:tc>
      </w:tr>
      <w:tr w:rsidR="004879BB" w:rsidRPr="003E6567" w14:paraId="01018987" w14:textId="77777777" w:rsidTr="001277DC">
        <w:trPr>
          <w:cantSplit/>
          <w:jc w:val="center"/>
        </w:trPr>
        <w:tc>
          <w:tcPr>
            <w:tcW w:w="2750" w:type="dxa"/>
            <w:vAlign w:val="center"/>
          </w:tcPr>
          <w:p w14:paraId="75A27C2B" w14:textId="77777777" w:rsidR="004879BB" w:rsidRPr="003E6567" w:rsidRDefault="004879BB" w:rsidP="17523A88">
            <w:pPr>
              <w:pStyle w:val="ListParagraph"/>
              <w:numPr>
                <w:ilvl w:val="0"/>
                <w:numId w:val="14"/>
              </w:numPr>
              <w:spacing w:before="120" w:after="120"/>
              <w:rPr>
                <w:rFonts w:cs="Arial"/>
              </w:rPr>
            </w:pPr>
            <w:r w:rsidRPr="003E6567">
              <w:rPr>
                <w:rFonts w:cs="Arial"/>
              </w:rPr>
              <w:t>Administration of the 1.0 Percent Threshold Survey to LEAs</w:t>
            </w:r>
          </w:p>
        </w:tc>
        <w:tc>
          <w:tcPr>
            <w:tcW w:w="2751" w:type="dxa"/>
            <w:vAlign w:val="center"/>
          </w:tcPr>
          <w:p w14:paraId="75826EAF" w14:textId="77777777" w:rsidR="004879BB" w:rsidRPr="003E6567" w:rsidRDefault="004879BB" w:rsidP="17523A88">
            <w:pPr>
              <w:spacing w:before="120" w:after="120"/>
              <w:ind w:right="-18"/>
              <w:jc w:val="center"/>
              <w:rPr>
                <w:rFonts w:cs="Arial"/>
              </w:rPr>
            </w:pPr>
            <w:r w:rsidRPr="003E6567">
              <w:rPr>
                <w:rFonts w:cs="Arial"/>
              </w:rPr>
              <w:t>Fall 2019</w:t>
            </w:r>
          </w:p>
        </w:tc>
        <w:tc>
          <w:tcPr>
            <w:tcW w:w="2750" w:type="dxa"/>
            <w:vAlign w:val="center"/>
          </w:tcPr>
          <w:p w14:paraId="27DD3386" w14:textId="1BD073DB" w:rsidR="004879BB" w:rsidRPr="003E6567" w:rsidRDefault="00203218" w:rsidP="17523A88">
            <w:pPr>
              <w:spacing w:before="120" w:after="120"/>
              <w:ind w:right="-18"/>
              <w:jc w:val="center"/>
              <w:rPr>
                <w:rFonts w:cs="Arial"/>
              </w:rPr>
            </w:pPr>
            <w:hyperlink r:id="rId27" w:tooltip="Link to CDE's One Percent Threshold on Alternative Assessments web page" w:history="1">
              <w:r w:rsidR="001277DC" w:rsidRPr="001277DC">
                <w:rPr>
                  <w:color w:val="0000FF"/>
                  <w:u w:val="single"/>
                </w:rPr>
                <w:t>https://www.cde.ca.gov/ta/tg/ca/caaonepercent.asp</w:t>
              </w:r>
            </w:hyperlink>
            <w:r w:rsidR="001277DC" w:rsidRPr="003E6567">
              <w:rPr>
                <w:rFonts w:cs="Arial"/>
              </w:rPr>
              <w:t xml:space="preserve"> </w:t>
            </w:r>
          </w:p>
        </w:tc>
        <w:tc>
          <w:tcPr>
            <w:tcW w:w="2751" w:type="dxa"/>
            <w:vAlign w:val="center"/>
          </w:tcPr>
          <w:p w14:paraId="6C0E7092" w14:textId="77777777" w:rsidR="004879BB" w:rsidRPr="003E6567" w:rsidRDefault="004879BB" w:rsidP="17523A88">
            <w:pPr>
              <w:spacing w:before="120" w:after="120"/>
              <w:ind w:right="-18"/>
              <w:jc w:val="center"/>
              <w:rPr>
                <w:rFonts w:cs="Arial"/>
              </w:rPr>
            </w:pPr>
            <w:r w:rsidRPr="003E6567">
              <w:rPr>
                <w:rFonts w:cs="Arial"/>
              </w:rPr>
              <w:t>Fall 2020</w:t>
            </w:r>
          </w:p>
        </w:tc>
      </w:tr>
      <w:tr w:rsidR="004879BB" w:rsidRPr="003E6567" w14:paraId="66B4D60F" w14:textId="77777777" w:rsidTr="001277DC">
        <w:trPr>
          <w:cantSplit/>
          <w:jc w:val="center"/>
        </w:trPr>
        <w:tc>
          <w:tcPr>
            <w:tcW w:w="2750" w:type="dxa"/>
            <w:vAlign w:val="center"/>
          </w:tcPr>
          <w:p w14:paraId="3305B684" w14:textId="77777777" w:rsidR="004879BB" w:rsidRPr="003E6567" w:rsidRDefault="004879BB" w:rsidP="17523A88">
            <w:pPr>
              <w:pStyle w:val="ListParagraph"/>
              <w:numPr>
                <w:ilvl w:val="0"/>
                <w:numId w:val="14"/>
              </w:numPr>
              <w:spacing w:before="120" w:after="120"/>
              <w:rPr>
                <w:rFonts w:cs="Arial"/>
              </w:rPr>
            </w:pPr>
            <w:r w:rsidRPr="003E6567">
              <w:rPr>
                <w:rFonts w:cs="Arial"/>
              </w:rPr>
              <w:lastRenderedPageBreak/>
              <w:t>Submission of a 2019–20 application for the 1.0 percent threshold waiver if a review of the 1.0 Percent Threshold Survey data indicates a need for such a request</w:t>
            </w:r>
          </w:p>
        </w:tc>
        <w:tc>
          <w:tcPr>
            <w:tcW w:w="2751" w:type="dxa"/>
            <w:vAlign w:val="center"/>
          </w:tcPr>
          <w:p w14:paraId="7D37C1D0" w14:textId="77777777" w:rsidR="004879BB" w:rsidRPr="003E6567" w:rsidRDefault="004879BB" w:rsidP="17523A88">
            <w:pPr>
              <w:spacing w:before="120" w:after="120"/>
              <w:ind w:right="-18"/>
              <w:jc w:val="center"/>
              <w:rPr>
                <w:rFonts w:cs="Arial"/>
              </w:rPr>
            </w:pPr>
            <w:r w:rsidRPr="003E6567">
              <w:rPr>
                <w:rFonts w:cs="Arial"/>
              </w:rPr>
              <w:t>December 2019</w:t>
            </w:r>
          </w:p>
        </w:tc>
        <w:tc>
          <w:tcPr>
            <w:tcW w:w="2750" w:type="dxa"/>
            <w:vAlign w:val="center"/>
          </w:tcPr>
          <w:p w14:paraId="5F13486D" w14:textId="77777777" w:rsidR="004879BB" w:rsidRPr="003E6567" w:rsidRDefault="004879BB" w:rsidP="17523A88">
            <w:pPr>
              <w:spacing w:before="120" w:after="120"/>
              <w:ind w:right="-18"/>
              <w:jc w:val="center"/>
              <w:rPr>
                <w:rStyle w:val="Hyperlink"/>
                <w:rFonts w:eastAsiaTheme="majorEastAsia" w:cs="Arial"/>
              </w:rPr>
            </w:pPr>
            <w:r w:rsidRPr="003E6567">
              <w:rPr>
                <w:rFonts w:cs="Arial"/>
              </w:rPr>
              <w:t>May 2020</w:t>
            </w:r>
          </w:p>
        </w:tc>
        <w:tc>
          <w:tcPr>
            <w:tcW w:w="2751" w:type="dxa"/>
            <w:vAlign w:val="center"/>
          </w:tcPr>
          <w:p w14:paraId="01CE6993" w14:textId="7AEC1373" w:rsidR="004879BB" w:rsidRPr="003E6567" w:rsidRDefault="60E2C0C8" w:rsidP="17523A88">
            <w:pPr>
              <w:spacing w:before="120" w:after="120"/>
              <w:ind w:right="-18"/>
              <w:jc w:val="center"/>
              <w:rPr>
                <w:rFonts w:cs="Arial"/>
              </w:rPr>
            </w:pPr>
            <w:r w:rsidRPr="003E6567">
              <w:rPr>
                <w:rFonts w:cs="Arial"/>
              </w:rPr>
              <w:t>December 2020</w:t>
            </w:r>
            <w:r w:rsidR="00B42958" w:rsidRPr="003E6567">
              <w:rPr>
                <w:rFonts w:cs="Arial"/>
              </w:rPr>
              <w:t>,</w:t>
            </w:r>
            <w:r w:rsidRPr="003E6567">
              <w:rPr>
                <w:rFonts w:cs="Arial"/>
              </w:rPr>
              <w:t xml:space="preserve"> if necessary</w:t>
            </w:r>
          </w:p>
        </w:tc>
      </w:tr>
      <w:tr w:rsidR="004879BB" w:rsidRPr="003E6567" w14:paraId="7B567CCD" w14:textId="77777777" w:rsidTr="001277DC">
        <w:trPr>
          <w:cantSplit/>
          <w:jc w:val="center"/>
        </w:trPr>
        <w:tc>
          <w:tcPr>
            <w:tcW w:w="2750" w:type="dxa"/>
            <w:vAlign w:val="center"/>
          </w:tcPr>
          <w:p w14:paraId="4284FD5B" w14:textId="2B36EA56" w:rsidR="004879BB" w:rsidRPr="003E6567" w:rsidRDefault="004879BB" w:rsidP="17523A88">
            <w:pPr>
              <w:pStyle w:val="ListParagraph"/>
              <w:numPr>
                <w:ilvl w:val="0"/>
                <w:numId w:val="14"/>
              </w:numPr>
              <w:spacing w:before="120" w:after="120"/>
              <w:rPr>
                <w:rFonts w:cs="Arial"/>
              </w:rPr>
            </w:pPr>
            <w:r w:rsidRPr="003E6567">
              <w:rPr>
                <w:rFonts w:cs="Arial"/>
              </w:rPr>
              <w:t>Review of guidelines and provision of guidance, during pretest workshops throughout the state, on participation in the AA-AAAS to ensure appropriate identification of students for alternate assessments</w:t>
            </w:r>
          </w:p>
        </w:tc>
        <w:tc>
          <w:tcPr>
            <w:tcW w:w="2751" w:type="dxa"/>
            <w:vAlign w:val="center"/>
          </w:tcPr>
          <w:p w14:paraId="02F858DD" w14:textId="77777777" w:rsidR="004879BB" w:rsidRPr="003E6567" w:rsidRDefault="004879BB" w:rsidP="17523A88">
            <w:pPr>
              <w:spacing w:before="120" w:after="120"/>
              <w:ind w:right="-18"/>
              <w:jc w:val="center"/>
              <w:rPr>
                <w:rFonts w:cs="Arial"/>
              </w:rPr>
            </w:pPr>
            <w:r w:rsidRPr="003E6567">
              <w:rPr>
                <w:rFonts w:cs="Arial"/>
              </w:rPr>
              <w:t>September 2019–February 2020</w:t>
            </w:r>
          </w:p>
        </w:tc>
        <w:tc>
          <w:tcPr>
            <w:tcW w:w="2750" w:type="dxa"/>
            <w:vAlign w:val="center"/>
          </w:tcPr>
          <w:p w14:paraId="0C75D0BC" w14:textId="77777777" w:rsidR="004879BB" w:rsidRPr="003E6567" w:rsidRDefault="004879BB" w:rsidP="17523A88">
            <w:pPr>
              <w:spacing w:before="120" w:after="120"/>
              <w:ind w:right="-18"/>
              <w:jc w:val="center"/>
              <w:rPr>
                <w:rFonts w:cs="Arial"/>
              </w:rPr>
            </w:pPr>
            <w:r w:rsidRPr="003E6567">
              <w:rPr>
                <w:rFonts w:cs="Arial"/>
              </w:rPr>
              <w:t>Completed</w:t>
            </w:r>
          </w:p>
        </w:tc>
        <w:tc>
          <w:tcPr>
            <w:tcW w:w="2751" w:type="dxa"/>
            <w:vAlign w:val="center"/>
          </w:tcPr>
          <w:p w14:paraId="1ED5637D" w14:textId="77777777" w:rsidR="004879BB" w:rsidRPr="003E6567" w:rsidRDefault="004879BB" w:rsidP="17523A88">
            <w:pPr>
              <w:spacing w:before="120" w:after="120"/>
              <w:ind w:right="-18"/>
              <w:jc w:val="center"/>
              <w:rPr>
                <w:rFonts w:cs="Arial"/>
              </w:rPr>
            </w:pPr>
            <w:r w:rsidRPr="003E6567">
              <w:rPr>
                <w:rFonts w:cs="Arial"/>
              </w:rPr>
              <w:t>September 2020–February 2021</w:t>
            </w:r>
          </w:p>
        </w:tc>
      </w:tr>
    </w:tbl>
    <w:p w14:paraId="47401290" w14:textId="6A04C131" w:rsidR="00006F42" w:rsidRPr="003E6567" w:rsidRDefault="00006F42" w:rsidP="00006F42">
      <w:pPr>
        <w:keepNext/>
        <w:keepLines/>
        <w:spacing w:before="240" w:after="240" w:line="259" w:lineRule="auto"/>
        <w:outlineLvl w:val="1"/>
        <w:rPr>
          <w:rFonts w:cs="Arial"/>
          <w:b/>
        </w:rPr>
      </w:pPr>
      <w:r w:rsidRPr="003E6567">
        <w:rPr>
          <w:rFonts w:cs="Arial"/>
          <w:b/>
        </w:rPr>
        <w:t xml:space="preserve">Submit a Plan and Timeline by Which the State Will Address Any disproportionality in the percentage of the student take the AA-AAAS; Requirement 4(C) </w:t>
      </w:r>
    </w:p>
    <w:p w14:paraId="0014FE73" w14:textId="77777777" w:rsidR="00006F42" w:rsidRPr="003E6567" w:rsidRDefault="00006F42" w:rsidP="00006F42">
      <w:pPr>
        <w:spacing w:after="240" w:line="259" w:lineRule="auto"/>
        <w:rPr>
          <w:rFonts w:eastAsia="Calibri" w:cs="Arial"/>
        </w:rPr>
      </w:pPr>
      <w:r w:rsidRPr="003E6567">
        <w:rPr>
          <w:rFonts w:eastAsia="Calibri" w:cs="Arial"/>
        </w:rPr>
        <w:t>The CDE will determine whether a disproportionality of students taking the CAAs exists by doing a risk analysis of the participation of each of the following subgroups:</w:t>
      </w:r>
    </w:p>
    <w:p w14:paraId="407236FA" w14:textId="77777777" w:rsidR="00006F42" w:rsidRPr="003E6567" w:rsidRDefault="00006F42" w:rsidP="00006F42">
      <w:pPr>
        <w:spacing w:after="240"/>
        <w:rPr>
          <w:rFonts w:eastAsia="Calibri" w:cs="Arial"/>
        </w:rPr>
      </w:pPr>
      <w:r w:rsidRPr="003E6567">
        <w:rPr>
          <w:rFonts w:eastAsia="Calibri" w:cs="Arial"/>
        </w:rPr>
        <w:t>1. Racial and Ethnic Groups</w:t>
      </w:r>
    </w:p>
    <w:p w14:paraId="78B3ED4F" w14:textId="77777777" w:rsidR="00006F42" w:rsidRPr="003E6567" w:rsidRDefault="00006F42" w:rsidP="00006F42">
      <w:pPr>
        <w:ind w:left="720"/>
        <w:rPr>
          <w:rFonts w:eastAsia="Calibri" w:cs="Arial"/>
        </w:rPr>
      </w:pPr>
      <w:r w:rsidRPr="003E6567">
        <w:rPr>
          <w:rFonts w:eastAsia="Calibri" w:cs="Arial"/>
        </w:rPr>
        <w:t>a. African American</w:t>
      </w:r>
    </w:p>
    <w:p w14:paraId="29A3EB08" w14:textId="77777777" w:rsidR="00006F42" w:rsidRPr="003E6567" w:rsidRDefault="00006F42" w:rsidP="00006F42">
      <w:pPr>
        <w:ind w:left="720"/>
        <w:rPr>
          <w:rFonts w:eastAsia="Calibri" w:cs="Arial"/>
        </w:rPr>
      </w:pPr>
      <w:r w:rsidRPr="003E6567">
        <w:rPr>
          <w:rFonts w:eastAsia="Calibri" w:cs="Arial"/>
        </w:rPr>
        <w:t>b. American Indian/Alaska Native</w:t>
      </w:r>
    </w:p>
    <w:p w14:paraId="107C6B26" w14:textId="77777777" w:rsidR="00006F42" w:rsidRPr="003E6567" w:rsidRDefault="00006F42" w:rsidP="00006F42">
      <w:pPr>
        <w:ind w:left="720"/>
        <w:rPr>
          <w:rFonts w:eastAsia="Calibri" w:cs="Arial"/>
        </w:rPr>
      </w:pPr>
      <w:r w:rsidRPr="003E6567">
        <w:rPr>
          <w:rFonts w:eastAsia="Calibri" w:cs="Arial"/>
        </w:rPr>
        <w:t>c. Asian</w:t>
      </w:r>
    </w:p>
    <w:p w14:paraId="10275119" w14:textId="77777777" w:rsidR="00006F42" w:rsidRPr="003E6567" w:rsidRDefault="00006F42" w:rsidP="00006F42">
      <w:pPr>
        <w:ind w:left="720"/>
        <w:rPr>
          <w:rFonts w:eastAsia="Calibri" w:cs="Arial"/>
        </w:rPr>
      </w:pPr>
      <w:r w:rsidRPr="003E6567">
        <w:rPr>
          <w:rFonts w:eastAsia="Calibri" w:cs="Arial"/>
        </w:rPr>
        <w:t>d. Filipino</w:t>
      </w:r>
    </w:p>
    <w:p w14:paraId="4F5ED9B6" w14:textId="77777777" w:rsidR="00006F42" w:rsidRPr="003E6567" w:rsidRDefault="00006F42" w:rsidP="00006F42">
      <w:pPr>
        <w:ind w:left="720"/>
        <w:rPr>
          <w:rFonts w:eastAsia="Calibri" w:cs="Arial"/>
        </w:rPr>
      </w:pPr>
      <w:r w:rsidRPr="003E6567">
        <w:rPr>
          <w:rFonts w:eastAsia="Calibri" w:cs="Arial"/>
        </w:rPr>
        <w:t>e. Hispanic</w:t>
      </w:r>
    </w:p>
    <w:p w14:paraId="04D30CB6" w14:textId="77777777" w:rsidR="00006F42" w:rsidRPr="003E6567" w:rsidRDefault="00006F42" w:rsidP="00006F42">
      <w:pPr>
        <w:ind w:left="720"/>
        <w:rPr>
          <w:rFonts w:eastAsia="Calibri" w:cs="Arial"/>
        </w:rPr>
      </w:pPr>
      <w:r w:rsidRPr="003E6567">
        <w:rPr>
          <w:rFonts w:eastAsia="Calibri" w:cs="Arial"/>
        </w:rPr>
        <w:t>f.  Pacific Islander</w:t>
      </w:r>
    </w:p>
    <w:p w14:paraId="2F9B63AE" w14:textId="77777777" w:rsidR="00006F42" w:rsidRPr="003E6567" w:rsidRDefault="00006F42" w:rsidP="00006F42">
      <w:pPr>
        <w:ind w:left="720"/>
        <w:rPr>
          <w:rFonts w:eastAsia="Calibri" w:cs="Arial"/>
        </w:rPr>
      </w:pPr>
      <w:r w:rsidRPr="003E6567">
        <w:rPr>
          <w:rFonts w:eastAsia="Calibri" w:cs="Arial"/>
        </w:rPr>
        <w:t>g. Two or more races</w:t>
      </w:r>
    </w:p>
    <w:p w14:paraId="774BE193" w14:textId="77777777" w:rsidR="00006F42" w:rsidRPr="003E6567" w:rsidRDefault="00006F42" w:rsidP="00006F42">
      <w:pPr>
        <w:spacing w:after="240"/>
        <w:ind w:left="720"/>
        <w:rPr>
          <w:rFonts w:eastAsia="Calibri" w:cs="Arial"/>
        </w:rPr>
      </w:pPr>
      <w:r w:rsidRPr="003E6567">
        <w:rPr>
          <w:rFonts w:eastAsia="Calibri" w:cs="Arial"/>
        </w:rPr>
        <w:lastRenderedPageBreak/>
        <w:t>h. White</w:t>
      </w:r>
    </w:p>
    <w:p w14:paraId="3519BCAA" w14:textId="77777777" w:rsidR="00006F42" w:rsidRPr="003E6567" w:rsidRDefault="00006F42" w:rsidP="00006F42">
      <w:pPr>
        <w:spacing w:after="240"/>
        <w:rPr>
          <w:rFonts w:eastAsia="Calibri" w:cs="Arial"/>
        </w:rPr>
      </w:pPr>
      <w:r w:rsidRPr="003E6567">
        <w:rPr>
          <w:rFonts w:eastAsia="Calibri" w:cs="Arial"/>
        </w:rPr>
        <w:t>2. English learner</w:t>
      </w:r>
    </w:p>
    <w:p w14:paraId="37678DC4" w14:textId="77777777" w:rsidR="00006F42" w:rsidRPr="003E6567" w:rsidRDefault="00006F42" w:rsidP="00006F42">
      <w:pPr>
        <w:spacing w:after="240"/>
        <w:rPr>
          <w:rFonts w:eastAsia="Calibri" w:cs="Arial"/>
        </w:rPr>
      </w:pPr>
      <w:r w:rsidRPr="003E6567">
        <w:rPr>
          <w:rFonts w:eastAsia="Calibri" w:cs="Arial"/>
        </w:rPr>
        <w:t>3. Migrant</w:t>
      </w:r>
    </w:p>
    <w:p w14:paraId="1AB66109" w14:textId="77777777" w:rsidR="00006F42" w:rsidRPr="003E6567" w:rsidRDefault="00006F42" w:rsidP="00006F42">
      <w:pPr>
        <w:spacing w:after="240"/>
        <w:rPr>
          <w:rFonts w:eastAsia="Calibri" w:cs="Arial"/>
        </w:rPr>
      </w:pPr>
      <w:r w:rsidRPr="003E6567">
        <w:rPr>
          <w:rFonts w:eastAsia="Calibri" w:cs="Arial"/>
        </w:rPr>
        <w:t>4. Economically disadvantaged</w:t>
      </w:r>
    </w:p>
    <w:p w14:paraId="61B55F06" w14:textId="77777777" w:rsidR="00006F42" w:rsidRPr="003E6567" w:rsidRDefault="00006F42" w:rsidP="00006F42">
      <w:pPr>
        <w:spacing w:after="240"/>
        <w:rPr>
          <w:rFonts w:eastAsia="Calibri" w:cs="Arial"/>
        </w:rPr>
      </w:pPr>
      <w:r w:rsidRPr="003E6567">
        <w:rPr>
          <w:rFonts w:eastAsia="Calibri" w:cs="Arial"/>
        </w:rPr>
        <w:t>5. Homeless</w:t>
      </w:r>
    </w:p>
    <w:p w14:paraId="060B5155" w14:textId="77777777" w:rsidR="00006F42" w:rsidRPr="003E6567" w:rsidRDefault="00006F42" w:rsidP="00006F42">
      <w:pPr>
        <w:spacing w:after="240"/>
        <w:rPr>
          <w:rFonts w:eastAsia="Calibri" w:cs="Arial"/>
        </w:rPr>
      </w:pPr>
      <w:r w:rsidRPr="003E6567">
        <w:rPr>
          <w:rFonts w:eastAsia="Calibri" w:cs="Arial"/>
        </w:rPr>
        <w:t>6. Military</w:t>
      </w:r>
    </w:p>
    <w:p w14:paraId="7B3BEFC9" w14:textId="77777777" w:rsidR="00006F42" w:rsidRPr="003E6567" w:rsidRDefault="00006F42" w:rsidP="00006F42">
      <w:pPr>
        <w:spacing w:after="240"/>
        <w:rPr>
          <w:rFonts w:eastAsia="Calibri" w:cs="Arial"/>
        </w:rPr>
      </w:pPr>
      <w:r w:rsidRPr="003E6567">
        <w:rPr>
          <w:rFonts w:eastAsia="Calibri" w:cs="Arial"/>
        </w:rPr>
        <w:t>7. Female</w:t>
      </w:r>
    </w:p>
    <w:p w14:paraId="456ADDEB" w14:textId="77777777" w:rsidR="00006F42" w:rsidRPr="003E6567" w:rsidRDefault="00006F42" w:rsidP="00006F42">
      <w:pPr>
        <w:spacing w:after="240"/>
        <w:rPr>
          <w:rFonts w:eastAsia="Calibri" w:cs="Arial"/>
        </w:rPr>
      </w:pPr>
      <w:r w:rsidRPr="003E6567">
        <w:rPr>
          <w:rFonts w:eastAsia="Calibri" w:cs="Arial"/>
        </w:rPr>
        <w:t xml:space="preserve">8. Male </w:t>
      </w:r>
    </w:p>
    <w:p w14:paraId="2FD0496D" w14:textId="4A211970" w:rsidR="00006F42" w:rsidRPr="00006F42" w:rsidRDefault="00006F42" w:rsidP="00006F42">
      <w:pPr>
        <w:spacing w:line="259" w:lineRule="auto"/>
        <w:rPr>
          <w:rFonts w:eastAsia="Calibri" w:cs="Arial"/>
        </w:rPr>
      </w:pPr>
      <w:r w:rsidRPr="003E6567">
        <w:rPr>
          <w:rFonts w:eastAsia="Calibri" w:cs="Arial"/>
        </w:rPr>
        <w:t>To determine a risk for disproportionality for these various subgroups, the CDE will examine the participation in the CAAs of each subgroup, compared to the participation in the CAAs of students not in the subgroup. The analysis of this risk will identify whether any of the subgroups are more likely than others not in the subgroup to participate in the CAAs. Information from this analysis will provide the CDE with anticipated participation and potential risk of disproportionality of student subgroups taking the CAAs. In turn, this information will be used to provide the basis for contact</w:t>
      </w:r>
      <w:r w:rsidR="00B42958" w:rsidRPr="003E6567">
        <w:rPr>
          <w:rFonts w:eastAsia="Calibri" w:cs="Arial"/>
        </w:rPr>
        <w:t>ing</w:t>
      </w:r>
      <w:r w:rsidRPr="003E6567">
        <w:rPr>
          <w:rFonts w:eastAsia="Calibri" w:cs="Arial"/>
        </w:rPr>
        <w:t xml:space="preserve"> </w:t>
      </w:r>
      <w:r w:rsidR="00B42958" w:rsidRPr="003E6567">
        <w:rPr>
          <w:rFonts w:eastAsia="Calibri" w:cs="Arial"/>
        </w:rPr>
        <w:t>affected</w:t>
      </w:r>
      <w:r w:rsidRPr="003E6567">
        <w:rPr>
          <w:rFonts w:eastAsia="Calibri" w:cs="Arial"/>
        </w:rPr>
        <w:t xml:space="preserve"> LEAs to provide </w:t>
      </w:r>
      <w:r w:rsidR="00B42958" w:rsidRPr="003E6567">
        <w:rPr>
          <w:rFonts w:eastAsia="Calibri" w:cs="Arial"/>
        </w:rPr>
        <w:t xml:space="preserve">continued </w:t>
      </w:r>
      <w:r w:rsidRPr="003E6567">
        <w:rPr>
          <w:rFonts w:eastAsia="Calibri" w:cs="Arial"/>
        </w:rPr>
        <w:t>oversight and monitoring.</w:t>
      </w:r>
    </w:p>
    <w:p w14:paraId="00813ABD" w14:textId="2A3AC56A" w:rsidR="00006F42" w:rsidRPr="00B62CD2" w:rsidRDefault="00006F42" w:rsidP="00006F42"/>
    <w:sectPr w:rsidR="00006F42" w:rsidRPr="00B62CD2" w:rsidSect="00006F42">
      <w:headerReference w:type="default" r:id="rId28"/>
      <w:footerReference w:type="default" r:id="rId29"/>
      <w:pgSz w:w="12240" w:h="15840"/>
      <w:pgMar w:top="1440" w:right="1440" w:bottom="1440" w:left="144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F61E645" w16cex:dateUtc="2020-08-14T17:47:00Z"/>
  <w16cex:commentExtensible w16cex:durableId="14136233" w16cex:dateUtc="2020-08-14T21:00:00Z"/>
  <w16cex:commentExtensible w16cex:durableId="77BC9CD0" w16cex:dateUtc="2020-08-14T17:49:00Z"/>
  <w16cex:commentExtensible w16cex:durableId="4ED31024" w16cex:dateUtc="2020-08-14T20:56:00Z"/>
  <w16cex:commentExtensible w16cex:durableId="24751D77" w16cex:dateUtc="2020-08-17T16:45:00Z"/>
  <w16cex:commentExtensible w16cex:durableId="2D1DAA2E" w16cex:dateUtc="2020-08-14T17:51:00Z"/>
  <w16cex:commentExtensible w16cex:durableId="6B16AF93" w16cex:dateUtc="2020-08-17T16:11:00Z"/>
  <w16cex:commentExtensible w16cex:durableId="4545AFEE" w16cex:dateUtc="2020-08-14T18:02:00Z"/>
  <w16cex:commentExtensible w16cex:durableId="249E32B8" w16cex:dateUtc="2020-08-17T16:51:00Z"/>
  <w16cex:commentExtensible w16cex:durableId="791CF008" w16cex:dateUtc="2020-08-17T16:16:00Z"/>
  <w16cex:commentExtensible w16cex:durableId="4BAF5DE5" w16cex:dateUtc="2020-08-17T16:17:00Z"/>
  <w16cex:commentExtensible w16cex:durableId="1D91AB53" w16cex:dateUtc="2020-08-17T16:19:00Z"/>
  <w16cex:commentExtensible w16cex:durableId="5C3E7CD2" w16cex:dateUtc="2020-08-17T16:20:00Z"/>
  <w16cex:commentExtensible w16cex:durableId="0241E098" w16cex:dateUtc="2020-08-17T16:22:00Z"/>
  <w16cex:commentExtensible w16cex:durableId="3904E6B4" w16cex:dateUtc="2020-08-14T18:11:00Z"/>
  <w16cex:commentExtensible w16cex:durableId="6AF91980" w16cex:dateUtc="2020-08-17T16:38:00Z"/>
  <w16cex:commentExtensible w16cex:durableId="581F63B3" w16cex:dateUtc="2020-08-14T18:12:00Z"/>
  <w16cex:commentExtensible w16cex:durableId="3EEA1885" w16cex:dateUtc="2020-08-17T16:26:00Z"/>
  <w16cex:commentExtensible w16cex:durableId="16D8DDD9" w16cex:dateUtc="2020-08-14T18: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EBDF2" w14:textId="77777777" w:rsidR="00203218" w:rsidRDefault="00203218" w:rsidP="000E09DC">
      <w:r>
        <w:separator/>
      </w:r>
    </w:p>
  </w:endnote>
  <w:endnote w:type="continuationSeparator" w:id="0">
    <w:p w14:paraId="2F344428" w14:textId="77777777" w:rsidR="00203218" w:rsidRDefault="00203218" w:rsidP="000E09DC">
      <w:r>
        <w:continuationSeparator/>
      </w:r>
    </w:p>
  </w:endnote>
  <w:endnote w:type="continuationNotice" w:id="1">
    <w:p w14:paraId="1D3E6156" w14:textId="77777777" w:rsidR="00203218" w:rsidRDefault="002032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ayout w:type="fixed"/>
      <w:tblLook w:val="06A0" w:firstRow="1" w:lastRow="0" w:firstColumn="1" w:lastColumn="0" w:noHBand="1" w:noVBand="1"/>
    </w:tblPr>
    <w:tblGrid>
      <w:gridCol w:w="3120"/>
      <w:gridCol w:w="3120"/>
      <w:gridCol w:w="3120"/>
    </w:tblGrid>
    <w:tr w:rsidR="001B66F6" w14:paraId="6A41038C" w14:textId="77777777" w:rsidTr="00810F9C">
      <w:tc>
        <w:tcPr>
          <w:tcW w:w="3120" w:type="dxa"/>
        </w:tcPr>
        <w:p w14:paraId="186AD5C1" w14:textId="1962E752" w:rsidR="001B66F6" w:rsidRDefault="001B66F6" w:rsidP="09D75636">
          <w:pPr>
            <w:pStyle w:val="Header"/>
            <w:ind w:left="-115"/>
          </w:pPr>
        </w:p>
      </w:tc>
      <w:tc>
        <w:tcPr>
          <w:tcW w:w="3120" w:type="dxa"/>
        </w:tcPr>
        <w:p w14:paraId="7A2D4242" w14:textId="21D22BBC" w:rsidR="001B66F6" w:rsidRDefault="001B66F6" w:rsidP="09D75636">
          <w:pPr>
            <w:pStyle w:val="Header"/>
            <w:jc w:val="center"/>
          </w:pPr>
        </w:p>
      </w:tc>
      <w:tc>
        <w:tcPr>
          <w:tcW w:w="3120" w:type="dxa"/>
        </w:tcPr>
        <w:p w14:paraId="23FE624A" w14:textId="42AFEB09" w:rsidR="001B66F6" w:rsidRDefault="001B66F6" w:rsidP="09D75636">
          <w:pPr>
            <w:pStyle w:val="Header"/>
            <w:ind w:right="-115"/>
            <w:jc w:val="right"/>
          </w:pPr>
        </w:p>
      </w:tc>
    </w:tr>
  </w:tbl>
  <w:p w14:paraId="16B485F0" w14:textId="3FEDB663" w:rsidR="001B66F6" w:rsidRDefault="001B66F6" w:rsidP="09D75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PlainTable11"/>
      <w:tblW w:w="0" w:type="auto"/>
      <w:tblLayout w:type="fixed"/>
      <w:tblLook w:val="06A0" w:firstRow="1" w:lastRow="0" w:firstColumn="1" w:lastColumn="0" w:noHBand="1" w:noVBand="1"/>
    </w:tblPr>
    <w:tblGrid>
      <w:gridCol w:w="3120"/>
      <w:gridCol w:w="3120"/>
      <w:gridCol w:w="3120"/>
    </w:tblGrid>
    <w:tr w:rsidR="001B66F6" w14:paraId="7772A90A" w14:textId="77777777" w:rsidTr="00810F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0C7C4473" w14:textId="2471421F" w:rsidR="001B66F6" w:rsidRDefault="001B66F6" w:rsidP="09D75636">
          <w:pPr>
            <w:pStyle w:val="Header"/>
            <w:ind w:left="-115"/>
          </w:pPr>
        </w:p>
      </w:tc>
      <w:tc>
        <w:tcPr>
          <w:tcW w:w="3120" w:type="dxa"/>
        </w:tcPr>
        <w:p w14:paraId="16AE4E7A" w14:textId="36A8B23B" w:rsidR="001B66F6" w:rsidRDefault="001B66F6" w:rsidP="09D75636">
          <w:pPr>
            <w:pStyle w:val="Header"/>
            <w:jc w:val="center"/>
            <w:cnfStyle w:val="100000000000" w:firstRow="1" w:lastRow="0" w:firstColumn="0" w:lastColumn="0" w:oddVBand="0" w:evenVBand="0" w:oddHBand="0" w:evenHBand="0" w:firstRowFirstColumn="0" w:firstRowLastColumn="0" w:lastRowFirstColumn="0" w:lastRowLastColumn="0"/>
          </w:pPr>
        </w:p>
      </w:tc>
      <w:tc>
        <w:tcPr>
          <w:tcW w:w="3120" w:type="dxa"/>
        </w:tcPr>
        <w:p w14:paraId="780EC855" w14:textId="44422337" w:rsidR="001B66F6" w:rsidRDefault="001B66F6" w:rsidP="09D75636">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28809572" w14:textId="3B365492" w:rsidR="001B66F6" w:rsidRDefault="001B66F6" w:rsidP="09D756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EEA7F" w14:textId="29EBC9B2" w:rsidR="001B66F6" w:rsidRDefault="001B66F6" w:rsidP="09D756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54E09" w14:textId="19AABD1E" w:rsidR="001B66F6" w:rsidRDefault="001B66F6" w:rsidP="09D75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28542" w14:textId="77777777" w:rsidR="00203218" w:rsidRDefault="00203218" w:rsidP="000E09DC">
      <w:r>
        <w:separator/>
      </w:r>
    </w:p>
  </w:footnote>
  <w:footnote w:type="continuationSeparator" w:id="0">
    <w:p w14:paraId="043ACEC1" w14:textId="77777777" w:rsidR="00203218" w:rsidRDefault="00203218" w:rsidP="000E09DC">
      <w:r>
        <w:continuationSeparator/>
      </w:r>
    </w:p>
  </w:footnote>
  <w:footnote w:type="continuationNotice" w:id="1">
    <w:p w14:paraId="15EA0A59" w14:textId="77777777" w:rsidR="00203218" w:rsidRDefault="002032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CBD60" w14:textId="77777777" w:rsidR="001B66F6" w:rsidRPr="000E09DC" w:rsidRDefault="001B66F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00B9EAAA" w14:textId="77777777" w:rsidR="001B66F6" w:rsidRDefault="001B66F6"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776C269D" w14:textId="77777777" w:rsidR="001B66F6" w:rsidRPr="00527B0E" w:rsidRDefault="001B66F6"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78B7842C" w14:textId="77777777" w:rsidR="001B66F6" w:rsidRPr="003E6567" w:rsidRDefault="001B66F6" w:rsidP="003243C6">
        <w:pPr>
          <w:jc w:val="right"/>
        </w:pPr>
        <w:r>
          <w:t>i</w:t>
        </w:r>
        <w:r w:rsidRPr="003E6567">
          <w:t>mb-adad-sept20item02</w:t>
        </w:r>
      </w:p>
      <w:p w14:paraId="751A8C68" w14:textId="589CAB43" w:rsidR="001B66F6" w:rsidRPr="00B62CD2" w:rsidRDefault="001B66F6" w:rsidP="003243C6">
        <w:pPr>
          <w:pStyle w:val="Header"/>
          <w:jc w:val="right"/>
        </w:pPr>
        <w:r w:rsidRPr="00B62CD2">
          <w:t xml:space="preserve">Page </w:t>
        </w:r>
        <w:r w:rsidRPr="00B62CD2">
          <w:rPr>
            <w:bCs/>
          </w:rPr>
          <w:fldChar w:fldCharType="begin"/>
        </w:r>
        <w:r w:rsidRPr="00B62CD2">
          <w:rPr>
            <w:bCs/>
          </w:rPr>
          <w:instrText xml:space="preserve"> PAGE </w:instrText>
        </w:r>
        <w:r w:rsidRPr="00B62CD2">
          <w:rPr>
            <w:bCs/>
          </w:rPr>
          <w:fldChar w:fldCharType="separate"/>
        </w:r>
        <w:r>
          <w:rPr>
            <w:bCs/>
            <w:noProof/>
          </w:rPr>
          <w:t>3</w:t>
        </w:r>
        <w:r w:rsidRPr="00B62CD2">
          <w:rPr>
            <w:bCs/>
          </w:rPr>
          <w:fldChar w:fldCharType="end"/>
        </w:r>
        <w:r w:rsidRPr="00B62CD2">
          <w:t xml:space="preserve"> of </w:t>
        </w:r>
        <w:r>
          <w:rPr>
            <w:bCs/>
          </w:rPr>
          <w:fldChar w:fldCharType="begin"/>
        </w:r>
        <w:r>
          <w:rPr>
            <w:bCs/>
          </w:rPr>
          <w:instrText xml:space="preserve"> SECTIONPAGES  \* MERGEFORMAT </w:instrText>
        </w:r>
        <w:r>
          <w:rPr>
            <w:bCs/>
          </w:rPr>
          <w:fldChar w:fldCharType="separate"/>
        </w:r>
        <w:r w:rsidR="003B3A51">
          <w:rPr>
            <w:bCs/>
            <w:noProof/>
          </w:rPr>
          <w:t>3</w:t>
        </w:r>
        <w:r>
          <w:rPr>
            <w:bCs/>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8936731"/>
      <w:docPartObj>
        <w:docPartGallery w:val="Page Numbers (Top of Page)"/>
        <w:docPartUnique/>
      </w:docPartObj>
    </w:sdtPr>
    <w:sdtEndPr/>
    <w:sdtContent>
      <w:p w14:paraId="0B75013D" w14:textId="5FEA0F56" w:rsidR="001B66F6" w:rsidRPr="000E49D3" w:rsidRDefault="001B66F6" w:rsidP="00006F42">
        <w:pPr>
          <w:pStyle w:val="Header"/>
          <w:jc w:val="right"/>
          <w:rPr>
            <w:rFonts w:cs="Arial"/>
          </w:rPr>
        </w:pPr>
        <w:r>
          <w:rPr>
            <w:rFonts w:cs="Arial"/>
          </w:rPr>
          <w:t>imb-adad-sept20item02</w:t>
        </w:r>
      </w:p>
      <w:p w14:paraId="22BD3C21" w14:textId="77777777" w:rsidR="001B66F6" w:rsidRPr="000E49D3" w:rsidRDefault="001B66F6" w:rsidP="00006F42">
        <w:pPr>
          <w:pStyle w:val="Header"/>
          <w:jc w:val="right"/>
          <w:rPr>
            <w:rFonts w:cs="Arial"/>
          </w:rPr>
        </w:pPr>
        <w:r w:rsidRPr="000E49D3">
          <w:rPr>
            <w:rFonts w:cs="Arial"/>
          </w:rPr>
          <w:t>Attachment 1</w:t>
        </w:r>
      </w:p>
      <w:p w14:paraId="50B895F4" w14:textId="6C3A7A46" w:rsidR="001B66F6" w:rsidRDefault="001B66F6" w:rsidP="00006F42">
        <w:pPr>
          <w:pStyle w:val="Header"/>
          <w:spacing w:after="360"/>
          <w:jc w:val="right"/>
        </w:pPr>
        <w:r w:rsidRPr="000E49D3">
          <w:rPr>
            <w:rFonts w:cs="Arial"/>
          </w:rPr>
          <w:t xml:space="preserve">Page </w:t>
        </w:r>
        <w:r w:rsidRPr="000E49D3">
          <w:rPr>
            <w:rFonts w:cs="Arial"/>
            <w:bCs/>
          </w:rPr>
          <w:fldChar w:fldCharType="begin"/>
        </w:r>
        <w:r w:rsidRPr="000E49D3">
          <w:rPr>
            <w:rFonts w:cs="Arial"/>
            <w:bCs/>
          </w:rPr>
          <w:instrText xml:space="preserve"> PAGE </w:instrText>
        </w:r>
        <w:r w:rsidRPr="000E49D3">
          <w:rPr>
            <w:rFonts w:cs="Arial"/>
            <w:bCs/>
          </w:rPr>
          <w:fldChar w:fldCharType="separate"/>
        </w:r>
        <w:r>
          <w:rPr>
            <w:rFonts w:cs="Arial"/>
            <w:bCs/>
            <w:noProof/>
          </w:rPr>
          <w:t>1</w:t>
        </w:r>
        <w:r w:rsidRPr="000E49D3">
          <w:rPr>
            <w:rFonts w:cs="Arial"/>
            <w:bCs/>
          </w:rPr>
          <w:fldChar w:fldCharType="end"/>
        </w:r>
        <w:r w:rsidRPr="000E49D3">
          <w:rPr>
            <w:rFonts w:cs="Arial"/>
          </w:rPr>
          <w:t xml:space="preserve"> of </w:t>
        </w:r>
        <w:r>
          <w:rPr>
            <w:rFonts w:cs="Arial"/>
            <w:bCs/>
          </w:rPr>
          <w:fldChar w:fldCharType="begin"/>
        </w:r>
        <w:r>
          <w:rPr>
            <w:rFonts w:cs="Arial"/>
            <w:bCs/>
          </w:rPr>
          <w:instrText xml:space="preserve"> SECTIONPAGES  \* MERGEFORMAT </w:instrText>
        </w:r>
        <w:r>
          <w:rPr>
            <w:rFonts w:cs="Arial"/>
            <w:bCs/>
          </w:rPr>
          <w:fldChar w:fldCharType="separate"/>
        </w:r>
        <w:r w:rsidR="003B3A51">
          <w:rPr>
            <w:rFonts w:cs="Arial"/>
            <w:bCs/>
            <w:noProof/>
          </w:rPr>
          <w:t>20</w:t>
        </w:r>
        <w:r>
          <w:rPr>
            <w:rFonts w:cs="Arial"/>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3229E"/>
    <w:multiLevelType w:val="hybridMultilevel"/>
    <w:tmpl w:val="EF30A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90780"/>
    <w:multiLevelType w:val="hybridMultilevel"/>
    <w:tmpl w:val="F3BE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7344D"/>
    <w:multiLevelType w:val="hybridMultilevel"/>
    <w:tmpl w:val="63E49E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2708C4"/>
    <w:multiLevelType w:val="hybridMultilevel"/>
    <w:tmpl w:val="C110F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146AC"/>
    <w:multiLevelType w:val="hybridMultilevel"/>
    <w:tmpl w:val="DA628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F74C88"/>
    <w:multiLevelType w:val="hybridMultilevel"/>
    <w:tmpl w:val="C84C929A"/>
    <w:lvl w:ilvl="0" w:tplc="8F623E2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C554DF1"/>
    <w:multiLevelType w:val="hybridMultilevel"/>
    <w:tmpl w:val="ABD8E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145D1E"/>
    <w:multiLevelType w:val="hybridMultilevel"/>
    <w:tmpl w:val="71E28684"/>
    <w:lvl w:ilvl="0" w:tplc="46E8B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005000"/>
    <w:multiLevelType w:val="hybridMultilevel"/>
    <w:tmpl w:val="95CE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750F3A"/>
    <w:multiLevelType w:val="hybridMultilevel"/>
    <w:tmpl w:val="8D18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A64117"/>
    <w:multiLevelType w:val="hybridMultilevel"/>
    <w:tmpl w:val="8E80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0860C8"/>
    <w:multiLevelType w:val="hybridMultilevel"/>
    <w:tmpl w:val="2BC6BBE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B7664BF"/>
    <w:multiLevelType w:val="hybridMultilevel"/>
    <w:tmpl w:val="9990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AB2201"/>
    <w:multiLevelType w:val="hybridMultilevel"/>
    <w:tmpl w:val="A184F2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18"/>
  </w:num>
  <w:num w:numId="3">
    <w:abstractNumId w:val="3"/>
  </w:num>
  <w:num w:numId="4">
    <w:abstractNumId w:val="13"/>
  </w:num>
  <w:num w:numId="5">
    <w:abstractNumId w:val="15"/>
  </w:num>
  <w:num w:numId="6">
    <w:abstractNumId w:val="1"/>
  </w:num>
  <w:num w:numId="7">
    <w:abstractNumId w:val="4"/>
  </w:num>
  <w:num w:numId="8">
    <w:abstractNumId w:val="2"/>
  </w:num>
  <w:num w:numId="9">
    <w:abstractNumId w:val="12"/>
  </w:num>
  <w:num w:numId="10">
    <w:abstractNumId w:val="19"/>
  </w:num>
  <w:num w:numId="11">
    <w:abstractNumId w:val="0"/>
  </w:num>
  <w:num w:numId="12">
    <w:abstractNumId w:val="16"/>
  </w:num>
  <w:num w:numId="13">
    <w:abstractNumId w:val="9"/>
  </w:num>
  <w:num w:numId="14">
    <w:abstractNumId w:val="5"/>
  </w:num>
  <w:num w:numId="15">
    <w:abstractNumId w:val="20"/>
  </w:num>
  <w:num w:numId="16">
    <w:abstractNumId w:val="10"/>
  </w:num>
  <w:num w:numId="17">
    <w:abstractNumId w:val="11"/>
  </w:num>
  <w:num w:numId="18">
    <w:abstractNumId w:val="17"/>
  </w:num>
  <w:num w:numId="19">
    <w:abstractNumId w:val="7"/>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7B"/>
    <w:rsid w:val="000040D5"/>
    <w:rsid w:val="000063B6"/>
    <w:rsid w:val="00006F42"/>
    <w:rsid w:val="00014BE3"/>
    <w:rsid w:val="00015CE7"/>
    <w:rsid w:val="0002075B"/>
    <w:rsid w:val="00021B6D"/>
    <w:rsid w:val="000324AD"/>
    <w:rsid w:val="00037CFE"/>
    <w:rsid w:val="00045BE6"/>
    <w:rsid w:val="00074DAF"/>
    <w:rsid w:val="000863EF"/>
    <w:rsid w:val="0008672B"/>
    <w:rsid w:val="000C445E"/>
    <w:rsid w:val="000E09DC"/>
    <w:rsid w:val="00102048"/>
    <w:rsid w:val="001048F3"/>
    <w:rsid w:val="00105177"/>
    <w:rsid w:val="001277DC"/>
    <w:rsid w:val="00130059"/>
    <w:rsid w:val="001809BA"/>
    <w:rsid w:val="0018148D"/>
    <w:rsid w:val="00186EA2"/>
    <w:rsid w:val="001A0CA5"/>
    <w:rsid w:val="001A19E7"/>
    <w:rsid w:val="001B3958"/>
    <w:rsid w:val="001B6416"/>
    <w:rsid w:val="001B66F6"/>
    <w:rsid w:val="001B7031"/>
    <w:rsid w:val="001C75CB"/>
    <w:rsid w:val="001D1988"/>
    <w:rsid w:val="001E1929"/>
    <w:rsid w:val="00203218"/>
    <w:rsid w:val="002051A3"/>
    <w:rsid w:val="00223112"/>
    <w:rsid w:val="00235317"/>
    <w:rsid w:val="00240B26"/>
    <w:rsid w:val="00296AE6"/>
    <w:rsid w:val="002A69F1"/>
    <w:rsid w:val="002A78AB"/>
    <w:rsid w:val="002B4B14"/>
    <w:rsid w:val="002C4125"/>
    <w:rsid w:val="002D1A82"/>
    <w:rsid w:val="002D31AA"/>
    <w:rsid w:val="002E3EA2"/>
    <w:rsid w:val="002E4CB5"/>
    <w:rsid w:val="002E6FCA"/>
    <w:rsid w:val="002F279B"/>
    <w:rsid w:val="00315131"/>
    <w:rsid w:val="00320E2A"/>
    <w:rsid w:val="003243C6"/>
    <w:rsid w:val="00342556"/>
    <w:rsid w:val="00363520"/>
    <w:rsid w:val="003705FC"/>
    <w:rsid w:val="00382D39"/>
    <w:rsid w:val="00383093"/>
    <w:rsid w:val="00384ACF"/>
    <w:rsid w:val="003B3A51"/>
    <w:rsid w:val="003D1ECD"/>
    <w:rsid w:val="003E1E8D"/>
    <w:rsid w:val="003E4DF7"/>
    <w:rsid w:val="003E6567"/>
    <w:rsid w:val="004051CC"/>
    <w:rsid w:val="00406F50"/>
    <w:rsid w:val="00407E9B"/>
    <w:rsid w:val="004203BC"/>
    <w:rsid w:val="0044670C"/>
    <w:rsid w:val="004469D4"/>
    <w:rsid w:val="00453CD0"/>
    <w:rsid w:val="00465C39"/>
    <w:rsid w:val="00474D28"/>
    <w:rsid w:val="0047534A"/>
    <w:rsid w:val="00476ABD"/>
    <w:rsid w:val="004879BB"/>
    <w:rsid w:val="004945F0"/>
    <w:rsid w:val="004B7484"/>
    <w:rsid w:val="004C43E9"/>
    <w:rsid w:val="004C44BD"/>
    <w:rsid w:val="004D2A7A"/>
    <w:rsid w:val="004E0159"/>
    <w:rsid w:val="004E029B"/>
    <w:rsid w:val="004F45BA"/>
    <w:rsid w:val="0051056F"/>
    <w:rsid w:val="0051451C"/>
    <w:rsid w:val="00517C00"/>
    <w:rsid w:val="00527B0E"/>
    <w:rsid w:val="00533713"/>
    <w:rsid w:val="00534EC7"/>
    <w:rsid w:val="005409F9"/>
    <w:rsid w:val="00543AEF"/>
    <w:rsid w:val="00544EE0"/>
    <w:rsid w:val="00565913"/>
    <w:rsid w:val="00570226"/>
    <w:rsid w:val="00584189"/>
    <w:rsid w:val="005A647E"/>
    <w:rsid w:val="005B54D3"/>
    <w:rsid w:val="005C1B9D"/>
    <w:rsid w:val="005C759F"/>
    <w:rsid w:val="005F0BB9"/>
    <w:rsid w:val="0060410D"/>
    <w:rsid w:val="0062752A"/>
    <w:rsid w:val="0063609B"/>
    <w:rsid w:val="00644369"/>
    <w:rsid w:val="0064563F"/>
    <w:rsid w:val="00656CE6"/>
    <w:rsid w:val="00656FED"/>
    <w:rsid w:val="00670084"/>
    <w:rsid w:val="006721C8"/>
    <w:rsid w:val="00687488"/>
    <w:rsid w:val="006917FF"/>
    <w:rsid w:val="00692300"/>
    <w:rsid w:val="00693951"/>
    <w:rsid w:val="00697403"/>
    <w:rsid w:val="00697BC0"/>
    <w:rsid w:val="006B2111"/>
    <w:rsid w:val="006B2BD4"/>
    <w:rsid w:val="006C1A9E"/>
    <w:rsid w:val="006D0223"/>
    <w:rsid w:val="006D172C"/>
    <w:rsid w:val="006E06C6"/>
    <w:rsid w:val="006E2CC7"/>
    <w:rsid w:val="006F6218"/>
    <w:rsid w:val="00704CCB"/>
    <w:rsid w:val="00715710"/>
    <w:rsid w:val="00726299"/>
    <w:rsid w:val="00726EDA"/>
    <w:rsid w:val="007313A3"/>
    <w:rsid w:val="00731735"/>
    <w:rsid w:val="007424B8"/>
    <w:rsid w:val="007428B8"/>
    <w:rsid w:val="00746164"/>
    <w:rsid w:val="00780BB6"/>
    <w:rsid w:val="0078325D"/>
    <w:rsid w:val="00796666"/>
    <w:rsid w:val="007A79E9"/>
    <w:rsid w:val="007B1DE1"/>
    <w:rsid w:val="007B3302"/>
    <w:rsid w:val="007C5697"/>
    <w:rsid w:val="007D1641"/>
    <w:rsid w:val="007D6A8F"/>
    <w:rsid w:val="007E736A"/>
    <w:rsid w:val="00810F9C"/>
    <w:rsid w:val="00866870"/>
    <w:rsid w:val="008909EE"/>
    <w:rsid w:val="008B06CE"/>
    <w:rsid w:val="008E2695"/>
    <w:rsid w:val="008E60DC"/>
    <w:rsid w:val="008F3072"/>
    <w:rsid w:val="0091117B"/>
    <w:rsid w:val="009215CA"/>
    <w:rsid w:val="009222B6"/>
    <w:rsid w:val="009243A7"/>
    <w:rsid w:val="0092716C"/>
    <w:rsid w:val="00931761"/>
    <w:rsid w:val="00993CDD"/>
    <w:rsid w:val="00993F82"/>
    <w:rsid w:val="009964C0"/>
    <w:rsid w:val="009A4C46"/>
    <w:rsid w:val="009B04E1"/>
    <w:rsid w:val="009C1189"/>
    <w:rsid w:val="009D00B1"/>
    <w:rsid w:val="009D5028"/>
    <w:rsid w:val="009F4458"/>
    <w:rsid w:val="00A07F42"/>
    <w:rsid w:val="00A16315"/>
    <w:rsid w:val="00A30B3C"/>
    <w:rsid w:val="00A438D4"/>
    <w:rsid w:val="00A95BCF"/>
    <w:rsid w:val="00AB44D3"/>
    <w:rsid w:val="00AC2F00"/>
    <w:rsid w:val="00AF48A2"/>
    <w:rsid w:val="00B42958"/>
    <w:rsid w:val="00B62CD2"/>
    <w:rsid w:val="00B723BE"/>
    <w:rsid w:val="00B82705"/>
    <w:rsid w:val="00B925EA"/>
    <w:rsid w:val="00BC1B7B"/>
    <w:rsid w:val="00BE2FA6"/>
    <w:rsid w:val="00C205E3"/>
    <w:rsid w:val="00C27D57"/>
    <w:rsid w:val="00C466AE"/>
    <w:rsid w:val="00C52625"/>
    <w:rsid w:val="00C53260"/>
    <w:rsid w:val="00C55AD7"/>
    <w:rsid w:val="00C55D27"/>
    <w:rsid w:val="00C6002D"/>
    <w:rsid w:val="00C82CBA"/>
    <w:rsid w:val="00C93D1E"/>
    <w:rsid w:val="00CD4871"/>
    <w:rsid w:val="00CE1C84"/>
    <w:rsid w:val="00D02E8A"/>
    <w:rsid w:val="00D127A3"/>
    <w:rsid w:val="00D204D7"/>
    <w:rsid w:val="00D37B53"/>
    <w:rsid w:val="00D4567A"/>
    <w:rsid w:val="00D47DAB"/>
    <w:rsid w:val="00D5115F"/>
    <w:rsid w:val="00D57C70"/>
    <w:rsid w:val="00D73A75"/>
    <w:rsid w:val="00D82712"/>
    <w:rsid w:val="00D8667C"/>
    <w:rsid w:val="00D86AB9"/>
    <w:rsid w:val="00D96DF9"/>
    <w:rsid w:val="00DA68AE"/>
    <w:rsid w:val="00DE34F5"/>
    <w:rsid w:val="00DF3418"/>
    <w:rsid w:val="00E210C0"/>
    <w:rsid w:val="00E24203"/>
    <w:rsid w:val="00EA3816"/>
    <w:rsid w:val="00EA7D4F"/>
    <w:rsid w:val="00EB16F7"/>
    <w:rsid w:val="00EB703D"/>
    <w:rsid w:val="00EC011B"/>
    <w:rsid w:val="00EC504C"/>
    <w:rsid w:val="00EF3A27"/>
    <w:rsid w:val="00EF5018"/>
    <w:rsid w:val="00F1010B"/>
    <w:rsid w:val="00F10D2F"/>
    <w:rsid w:val="00F35ED8"/>
    <w:rsid w:val="00F40510"/>
    <w:rsid w:val="00F42603"/>
    <w:rsid w:val="00F76995"/>
    <w:rsid w:val="00FA563D"/>
    <w:rsid w:val="00FB433B"/>
    <w:rsid w:val="00FC1FCE"/>
    <w:rsid w:val="00FE3007"/>
    <w:rsid w:val="00FE4BD6"/>
    <w:rsid w:val="00FF277C"/>
    <w:rsid w:val="00FF30C8"/>
    <w:rsid w:val="0114113D"/>
    <w:rsid w:val="01A7082C"/>
    <w:rsid w:val="01B70CC0"/>
    <w:rsid w:val="01FC503D"/>
    <w:rsid w:val="022D4587"/>
    <w:rsid w:val="0248C6CE"/>
    <w:rsid w:val="02504C6D"/>
    <w:rsid w:val="02780F72"/>
    <w:rsid w:val="036FBA78"/>
    <w:rsid w:val="03BF7366"/>
    <w:rsid w:val="03C54B0D"/>
    <w:rsid w:val="04783005"/>
    <w:rsid w:val="05023D85"/>
    <w:rsid w:val="05156D30"/>
    <w:rsid w:val="05755192"/>
    <w:rsid w:val="05985DB4"/>
    <w:rsid w:val="059C805A"/>
    <w:rsid w:val="066F807D"/>
    <w:rsid w:val="06A47AF7"/>
    <w:rsid w:val="0757FB38"/>
    <w:rsid w:val="07806DC1"/>
    <w:rsid w:val="07F5C714"/>
    <w:rsid w:val="081E9D45"/>
    <w:rsid w:val="0852536B"/>
    <w:rsid w:val="08710812"/>
    <w:rsid w:val="0950E846"/>
    <w:rsid w:val="09670337"/>
    <w:rsid w:val="0985EBC0"/>
    <w:rsid w:val="09D0F737"/>
    <w:rsid w:val="09D75636"/>
    <w:rsid w:val="0A75E5B6"/>
    <w:rsid w:val="0AD84ADE"/>
    <w:rsid w:val="0AF86D8D"/>
    <w:rsid w:val="0B5E482E"/>
    <w:rsid w:val="0BA3BA5F"/>
    <w:rsid w:val="0BDED7A0"/>
    <w:rsid w:val="0D5F9DAA"/>
    <w:rsid w:val="0DCFA690"/>
    <w:rsid w:val="0E32CFA3"/>
    <w:rsid w:val="0EA5B975"/>
    <w:rsid w:val="0EB30844"/>
    <w:rsid w:val="0ECC1722"/>
    <w:rsid w:val="0ED23095"/>
    <w:rsid w:val="0EF99E5D"/>
    <w:rsid w:val="0F00D174"/>
    <w:rsid w:val="109033A2"/>
    <w:rsid w:val="109EF7B9"/>
    <w:rsid w:val="10D2C109"/>
    <w:rsid w:val="10F5EDA1"/>
    <w:rsid w:val="117502D1"/>
    <w:rsid w:val="1196593F"/>
    <w:rsid w:val="12C90C43"/>
    <w:rsid w:val="135E28BE"/>
    <w:rsid w:val="13DE44A5"/>
    <w:rsid w:val="146C06BC"/>
    <w:rsid w:val="150073C3"/>
    <w:rsid w:val="152F313E"/>
    <w:rsid w:val="15A3D7BC"/>
    <w:rsid w:val="15B6E73E"/>
    <w:rsid w:val="162E37BB"/>
    <w:rsid w:val="163D862A"/>
    <w:rsid w:val="166126D5"/>
    <w:rsid w:val="17523A88"/>
    <w:rsid w:val="17592C00"/>
    <w:rsid w:val="17745F5C"/>
    <w:rsid w:val="186EAB9D"/>
    <w:rsid w:val="19C23FCF"/>
    <w:rsid w:val="19CE527B"/>
    <w:rsid w:val="1AC485DD"/>
    <w:rsid w:val="1B5892B2"/>
    <w:rsid w:val="1C112576"/>
    <w:rsid w:val="1C340900"/>
    <w:rsid w:val="1C5891BE"/>
    <w:rsid w:val="1C6F03BD"/>
    <w:rsid w:val="1CDB19FC"/>
    <w:rsid w:val="1D1351A8"/>
    <w:rsid w:val="1DB32423"/>
    <w:rsid w:val="1DF59828"/>
    <w:rsid w:val="1E63DB40"/>
    <w:rsid w:val="1E720C87"/>
    <w:rsid w:val="1F6E2969"/>
    <w:rsid w:val="1FC8813A"/>
    <w:rsid w:val="201C8734"/>
    <w:rsid w:val="206D496A"/>
    <w:rsid w:val="209885B6"/>
    <w:rsid w:val="2102589C"/>
    <w:rsid w:val="210E9DA3"/>
    <w:rsid w:val="2194090D"/>
    <w:rsid w:val="222D46D6"/>
    <w:rsid w:val="228BEE51"/>
    <w:rsid w:val="22C54497"/>
    <w:rsid w:val="231F5027"/>
    <w:rsid w:val="2330CE49"/>
    <w:rsid w:val="233F3E35"/>
    <w:rsid w:val="238A97BA"/>
    <w:rsid w:val="246F3A86"/>
    <w:rsid w:val="249E1760"/>
    <w:rsid w:val="24A72FD9"/>
    <w:rsid w:val="24D0208F"/>
    <w:rsid w:val="24D48540"/>
    <w:rsid w:val="24D5561D"/>
    <w:rsid w:val="25FEB48F"/>
    <w:rsid w:val="26B35B88"/>
    <w:rsid w:val="272DBD8B"/>
    <w:rsid w:val="27A3D58C"/>
    <w:rsid w:val="27E77C29"/>
    <w:rsid w:val="287B42C0"/>
    <w:rsid w:val="28EC3707"/>
    <w:rsid w:val="29584177"/>
    <w:rsid w:val="29AC2B7B"/>
    <w:rsid w:val="2AB81E2A"/>
    <w:rsid w:val="2B4A895F"/>
    <w:rsid w:val="2BED4345"/>
    <w:rsid w:val="2BFC58D8"/>
    <w:rsid w:val="2C2A748B"/>
    <w:rsid w:val="2C4EB382"/>
    <w:rsid w:val="2C58E40D"/>
    <w:rsid w:val="2D4D6136"/>
    <w:rsid w:val="2DF339AE"/>
    <w:rsid w:val="2E093EE1"/>
    <w:rsid w:val="2E7054DC"/>
    <w:rsid w:val="2EF0E24C"/>
    <w:rsid w:val="2FA94C27"/>
    <w:rsid w:val="308AFF30"/>
    <w:rsid w:val="3091C927"/>
    <w:rsid w:val="30D9FA2A"/>
    <w:rsid w:val="31113585"/>
    <w:rsid w:val="3155CF65"/>
    <w:rsid w:val="319A84CE"/>
    <w:rsid w:val="3217A323"/>
    <w:rsid w:val="328CA300"/>
    <w:rsid w:val="32975D47"/>
    <w:rsid w:val="332F6966"/>
    <w:rsid w:val="33443AE1"/>
    <w:rsid w:val="33976340"/>
    <w:rsid w:val="33BF4559"/>
    <w:rsid w:val="33D564AA"/>
    <w:rsid w:val="35428829"/>
    <w:rsid w:val="355B935A"/>
    <w:rsid w:val="36206BD5"/>
    <w:rsid w:val="3621262B"/>
    <w:rsid w:val="365C8D75"/>
    <w:rsid w:val="372DC932"/>
    <w:rsid w:val="3752AC2D"/>
    <w:rsid w:val="3771B69C"/>
    <w:rsid w:val="37BED0A8"/>
    <w:rsid w:val="384DC4D2"/>
    <w:rsid w:val="389CA5CD"/>
    <w:rsid w:val="38F6E8A7"/>
    <w:rsid w:val="39246BD6"/>
    <w:rsid w:val="39858049"/>
    <w:rsid w:val="39E9F5E3"/>
    <w:rsid w:val="3AD88E1E"/>
    <w:rsid w:val="3B4B8809"/>
    <w:rsid w:val="3BCC6280"/>
    <w:rsid w:val="3BE3452A"/>
    <w:rsid w:val="3CA73391"/>
    <w:rsid w:val="3D499C40"/>
    <w:rsid w:val="3D630015"/>
    <w:rsid w:val="3D88F066"/>
    <w:rsid w:val="3E50AF74"/>
    <w:rsid w:val="3EC08866"/>
    <w:rsid w:val="3EC70BC7"/>
    <w:rsid w:val="3F089CEB"/>
    <w:rsid w:val="3F21AE51"/>
    <w:rsid w:val="3F51CAB1"/>
    <w:rsid w:val="4172E8B3"/>
    <w:rsid w:val="42330746"/>
    <w:rsid w:val="42501A19"/>
    <w:rsid w:val="42D5B731"/>
    <w:rsid w:val="433F1EDA"/>
    <w:rsid w:val="434CD269"/>
    <w:rsid w:val="437BDA7A"/>
    <w:rsid w:val="43944517"/>
    <w:rsid w:val="4431BC26"/>
    <w:rsid w:val="44491B3A"/>
    <w:rsid w:val="4462F41C"/>
    <w:rsid w:val="4473A6CE"/>
    <w:rsid w:val="44935061"/>
    <w:rsid w:val="44C086B1"/>
    <w:rsid w:val="44CD8D18"/>
    <w:rsid w:val="44FC32EB"/>
    <w:rsid w:val="45D40C4C"/>
    <w:rsid w:val="45E60A7C"/>
    <w:rsid w:val="468ACA29"/>
    <w:rsid w:val="46C2F29A"/>
    <w:rsid w:val="47214EA4"/>
    <w:rsid w:val="4747DCDE"/>
    <w:rsid w:val="4806D62B"/>
    <w:rsid w:val="48320333"/>
    <w:rsid w:val="48475BC6"/>
    <w:rsid w:val="48535ECD"/>
    <w:rsid w:val="48CEB7B5"/>
    <w:rsid w:val="48E25836"/>
    <w:rsid w:val="494317AC"/>
    <w:rsid w:val="4967119D"/>
    <w:rsid w:val="498BD528"/>
    <w:rsid w:val="49B0E68B"/>
    <w:rsid w:val="4A4ADC5D"/>
    <w:rsid w:val="4A6EA446"/>
    <w:rsid w:val="4A8ECA4B"/>
    <w:rsid w:val="4AE35C22"/>
    <w:rsid w:val="4B51FBBE"/>
    <w:rsid w:val="4BC3DE87"/>
    <w:rsid w:val="4BF4F73F"/>
    <w:rsid w:val="4C1522E1"/>
    <w:rsid w:val="4C961831"/>
    <w:rsid w:val="4D1EF94D"/>
    <w:rsid w:val="4D43CF66"/>
    <w:rsid w:val="4D605606"/>
    <w:rsid w:val="4E476116"/>
    <w:rsid w:val="4E773F5B"/>
    <w:rsid w:val="4EE74F85"/>
    <w:rsid w:val="4F4E5801"/>
    <w:rsid w:val="4FE495C1"/>
    <w:rsid w:val="4FE68CE7"/>
    <w:rsid w:val="4FFC0503"/>
    <w:rsid w:val="505BF761"/>
    <w:rsid w:val="507E67A9"/>
    <w:rsid w:val="509A787C"/>
    <w:rsid w:val="50C49056"/>
    <w:rsid w:val="5129E743"/>
    <w:rsid w:val="51655EAA"/>
    <w:rsid w:val="519BD053"/>
    <w:rsid w:val="52802021"/>
    <w:rsid w:val="52A6BDF1"/>
    <w:rsid w:val="52F198D0"/>
    <w:rsid w:val="53C54FF9"/>
    <w:rsid w:val="54035FF3"/>
    <w:rsid w:val="549C1F2A"/>
    <w:rsid w:val="551B7C4C"/>
    <w:rsid w:val="551EBA31"/>
    <w:rsid w:val="554540D2"/>
    <w:rsid w:val="557105D9"/>
    <w:rsid w:val="55927C57"/>
    <w:rsid w:val="55B92CA6"/>
    <w:rsid w:val="5609583A"/>
    <w:rsid w:val="571FB5A4"/>
    <w:rsid w:val="57973413"/>
    <w:rsid w:val="57FCA878"/>
    <w:rsid w:val="587C9B93"/>
    <w:rsid w:val="58919BFB"/>
    <w:rsid w:val="58E60CDE"/>
    <w:rsid w:val="597976DA"/>
    <w:rsid w:val="5A5F49D0"/>
    <w:rsid w:val="5A6C1CB9"/>
    <w:rsid w:val="5A7E9376"/>
    <w:rsid w:val="5B04D091"/>
    <w:rsid w:val="5B258ECC"/>
    <w:rsid w:val="5B5A3297"/>
    <w:rsid w:val="5B66C386"/>
    <w:rsid w:val="5B6AD6F1"/>
    <w:rsid w:val="5B9C7576"/>
    <w:rsid w:val="5C16B42B"/>
    <w:rsid w:val="5C4AFC71"/>
    <w:rsid w:val="5CE5E0E6"/>
    <w:rsid w:val="5D50C00B"/>
    <w:rsid w:val="5D800DF4"/>
    <w:rsid w:val="5DBA61F3"/>
    <w:rsid w:val="5DE6CD0C"/>
    <w:rsid w:val="5DFEC560"/>
    <w:rsid w:val="5EB585AA"/>
    <w:rsid w:val="5ED7AB47"/>
    <w:rsid w:val="5FFDCC4D"/>
    <w:rsid w:val="6027C98B"/>
    <w:rsid w:val="607BEAD5"/>
    <w:rsid w:val="60A227B7"/>
    <w:rsid w:val="60C469E1"/>
    <w:rsid w:val="60E2C0C8"/>
    <w:rsid w:val="611B6551"/>
    <w:rsid w:val="61798AFF"/>
    <w:rsid w:val="61E49714"/>
    <w:rsid w:val="61F22D63"/>
    <w:rsid w:val="625A7AE1"/>
    <w:rsid w:val="62BE832A"/>
    <w:rsid w:val="63CE5D0F"/>
    <w:rsid w:val="63E792CF"/>
    <w:rsid w:val="64301A0C"/>
    <w:rsid w:val="645DC573"/>
    <w:rsid w:val="64808084"/>
    <w:rsid w:val="64B66E24"/>
    <w:rsid w:val="64D54708"/>
    <w:rsid w:val="64E15881"/>
    <w:rsid w:val="65C05387"/>
    <w:rsid w:val="6617ACBC"/>
    <w:rsid w:val="664A2D0E"/>
    <w:rsid w:val="66DA23D6"/>
    <w:rsid w:val="66DFEBBC"/>
    <w:rsid w:val="66FED595"/>
    <w:rsid w:val="67928B3F"/>
    <w:rsid w:val="6810A3E8"/>
    <w:rsid w:val="6850CA5D"/>
    <w:rsid w:val="6865B59B"/>
    <w:rsid w:val="68BFB17E"/>
    <w:rsid w:val="6A08C6B9"/>
    <w:rsid w:val="6B1D20F4"/>
    <w:rsid w:val="6C1FB4DE"/>
    <w:rsid w:val="6C8CC8B4"/>
    <w:rsid w:val="6D263D67"/>
    <w:rsid w:val="6D33E998"/>
    <w:rsid w:val="6DA988CB"/>
    <w:rsid w:val="6DC9E5C4"/>
    <w:rsid w:val="6DDFD172"/>
    <w:rsid w:val="6E031625"/>
    <w:rsid w:val="6E5D8E08"/>
    <w:rsid w:val="6E66CF53"/>
    <w:rsid w:val="6ECD36F8"/>
    <w:rsid w:val="6F85A0BA"/>
    <w:rsid w:val="702FEFA5"/>
    <w:rsid w:val="708ED234"/>
    <w:rsid w:val="70F05925"/>
    <w:rsid w:val="70F9BB59"/>
    <w:rsid w:val="71129AA7"/>
    <w:rsid w:val="712F44E4"/>
    <w:rsid w:val="717F8517"/>
    <w:rsid w:val="71A9D9AA"/>
    <w:rsid w:val="71B2089D"/>
    <w:rsid w:val="71B9CB06"/>
    <w:rsid w:val="72ADF7CE"/>
    <w:rsid w:val="73BD1349"/>
    <w:rsid w:val="7464E7CF"/>
    <w:rsid w:val="74D638EE"/>
    <w:rsid w:val="75ACC7A4"/>
    <w:rsid w:val="7637ECEF"/>
    <w:rsid w:val="76AF0A01"/>
    <w:rsid w:val="774DC7AA"/>
    <w:rsid w:val="7752701B"/>
    <w:rsid w:val="77534691"/>
    <w:rsid w:val="77909C4A"/>
    <w:rsid w:val="77FF6BD5"/>
    <w:rsid w:val="7823D8D7"/>
    <w:rsid w:val="78369345"/>
    <w:rsid w:val="78A13D0B"/>
    <w:rsid w:val="78C246BC"/>
    <w:rsid w:val="78D548EE"/>
    <w:rsid w:val="78EC8A5F"/>
    <w:rsid w:val="792C06B1"/>
    <w:rsid w:val="797F2B31"/>
    <w:rsid w:val="79943697"/>
    <w:rsid w:val="7A72E900"/>
    <w:rsid w:val="7B0168D0"/>
    <w:rsid w:val="7B228CB0"/>
    <w:rsid w:val="7B5FC06D"/>
    <w:rsid w:val="7BEFDE29"/>
    <w:rsid w:val="7C3DCB9A"/>
    <w:rsid w:val="7CA10320"/>
    <w:rsid w:val="7D5634E3"/>
    <w:rsid w:val="7D92A32C"/>
    <w:rsid w:val="7E51749C"/>
    <w:rsid w:val="7EED782A"/>
    <w:rsid w:val="7F299374"/>
    <w:rsid w:val="7F351C7E"/>
    <w:rsid w:val="7F7708F9"/>
    <w:rsid w:val="7F970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AFE88C"/>
  <w15:docId w15:val="{F3436AD1-3202-45CD-BEF1-29930F11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62CD2"/>
    <w:rPr>
      <w:sz w:val="16"/>
      <w:szCs w:val="16"/>
    </w:rPr>
  </w:style>
  <w:style w:type="paragraph" w:styleId="CommentText">
    <w:name w:val="annotation text"/>
    <w:basedOn w:val="Normal"/>
    <w:link w:val="CommentTextChar"/>
    <w:uiPriority w:val="99"/>
    <w:unhideWhenUsed/>
    <w:rsid w:val="00B62CD2"/>
    <w:rPr>
      <w:sz w:val="20"/>
      <w:szCs w:val="20"/>
    </w:rPr>
  </w:style>
  <w:style w:type="character" w:customStyle="1" w:styleId="CommentTextChar">
    <w:name w:val="Comment Text Char"/>
    <w:basedOn w:val="DefaultParagraphFont"/>
    <w:link w:val="CommentText"/>
    <w:uiPriority w:val="99"/>
    <w:rsid w:val="00B62CD2"/>
    <w:rPr>
      <w:rFonts w:ascii="Arial" w:eastAsia="Times New Roman" w:hAnsi="Arial" w:cs="Times New Roman"/>
      <w:sz w:val="20"/>
      <w:szCs w:val="20"/>
    </w:rPr>
  </w:style>
  <w:style w:type="numbering" w:customStyle="1" w:styleId="NoList1">
    <w:name w:val="No List1"/>
    <w:next w:val="NoList"/>
    <w:uiPriority w:val="99"/>
    <w:semiHidden/>
    <w:unhideWhenUsed/>
    <w:rsid w:val="00006F42"/>
  </w:style>
  <w:style w:type="character" w:customStyle="1" w:styleId="UnresolvedMention1">
    <w:name w:val="Unresolved Mention1"/>
    <w:basedOn w:val="DefaultParagraphFont"/>
    <w:uiPriority w:val="99"/>
    <w:semiHidden/>
    <w:unhideWhenUsed/>
    <w:rsid w:val="00006F42"/>
    <w:rPr>
      <w:color w:val="605E5C"/>
      <w:shd w:val="clear" w:color="auto" w:fill="E1DFDD"/>
    </w:rPr>
  </w:style>
  <w:style w:type="table" w:styleId="TableGrid">
    <w:name w:val="Table Grid"/>
    <w:basedOn w:val="TableNormal"/>
    <w:uiPriority w:val="39"/>
    <w:rsid w:val="00006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006F42"/>
    <w:rPr>
      <w:color w:val="954F72"/>
      <w:u w:val="single"/>
    </w:rPr>
  </w:style>
  <w:style w:type="paragraph" w:styleId="CommentSubject">
    <w:name w:val="annotation subject"/>
    <w:basedOn w:val="CommentText"/>
    <w:next w:val="CommentText"/>
    <w:link w:val="CommentSubjectChar"/>
    <w:uiPriority w:val="99"/>
    <w:semiHidden/>
    <w:unhideWhenUsed/>
    <w:rsid w:val="00006F42"/>
    <w:pPr>
      <w:spacing w:after="160"/>
    </w:pPr>
    <w:rPr>
      <w:rFonts w:ascii="Calibri" w:eastAsia="Calibri" w:hAnsi="Calibri"/>
      <w:b/>
      <w:bCs/>
    </w:rPr>
  </w:style>
  <w:style w:type="character" w:customStyle="1" w:styleId="CommentSubjectChar">
    <w:name w:val="Comment Subject Char"/>
    <w:basedOn w:val="CommentTextChar"/>
    <w:link w:val="CommentSubject"/>
    <w:uiPriority w:val="99"/>
    <w:semiHidden/>
    <w:rsid w:val="00006F42"/>
    <w:rPr>
      <w:rFonts w:ascii="Calibri" w:eastAsia="Calibri" w:hAnsi="Calibri" w:cs="Times New Roman"/>
      <w:b/>
      <w:bCs/>
      <w:sz w:val="20"/>
      <w:szCs w:val="20"/>
    </w:rPr>
  </w:style>
  <w:style w:type="paragraph" w:styleId="Revision">
    <w:name w:val="Revision"/>
    <w:hidden/>
    <w:uiPriority w:val="99"/>
    <w:semiHidden/>
    <w:rsid w:val="00006F42"/>
    <w:pPr>
      <w:spacing w:after="0" w:line="240" w:lineRule="auto"/>
    </w:pPr>
  </w:style>
  <w:style w:type="character" w:styleId="FollowedHyperlink">
    <w:name w:val="FollowedHyperlink"/>
    <w:basedOn w:val="DefaultParagraphFont"/>
    <w:uiPriority w:val="99"/>
    <w:semiHidden/>
    <w:unhideWhenUsed/>
    <w:rsid w:val="00006F42"/>
    <w:rPr>
      <w:color w:val="954F72" w:themeColor="followedHyperlink"/>
      <w:u w:val="single"/>
    </w:rPr>
  </w:style>
  <w:style w:type="table" w:customStyle="1" w:styleId="PlainTable11">
    <w:name w:val="Plain Table 11"/>
    <w:basedOn w:val="TableNormal"/>
    <w:uiPriority w:val="99"/>
    <w:rsid w:val="00810F9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1B6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yperlink" Target="https://www.cde.ca.gov/ta/tg/sa/documents/iepedresource.pdf" TargetMode="External"/><Relationship Id="rId3" Type="http://schemas.openxmlformats.org/officeDocument/2006/relationships/customXml" Target="../customXml/item3.xml"/><Relationship Id="rId21" Type="http://schemas.openxmlformats.org/officeDocument/2006/relationships/hyperlink" Target="https://www.cde.ca.gov/ta/tg/ca/caaiepteamrev.asp"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e.ca.gov/be/pn/im/documents/memo-pptb-adad-aug19item03.docx" TargetMode="External"/><Relationship Id="rId25" Type="http://schemas.openxmlformats.org/officeDocument/2006/relationships/hyperlink" Target="https://www.cde.ca.gov/ta/tg/ca/caaiepteamrev.asp" TargetMode="External"/><Relationship Id="rId2" Type="http://schemas.openxmlformats.org/officeDocument/2006/relationships/customXml" Target="../customXml/item2.xml"/><Relationship Id="rId16" Type="http://schemas.openxmlformats.org/officeDocument/2006/relationships/hyperlink" Target="https://www.cde.ca.gov/be/pn/im/documents/apr20memoadad02.docx" TargetMode="External"/><Relationship Id="rId20" Type="http://schemas.openxmlformats.org/officeDocument/2006/relationships/hyperlink" Target="https://www.cde.ca.gov/ta/tg/ai/documents/calassesssystem.pdf"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ta/tg/ca/documents/altassessmentdecision.pdf" TargetMode="External"/><Relationship Id="rId5" Type="http://schemas.openxmlformats.org/officeDocument/2006/relationships/numbering" Target="numbering.xml"/><Relationship Id="rId15" Type="http://schemas.openxmlformats.org/officeDocument/2006/relationships/hyperlink" Target="https://www.cde.ca.gov/ta/tg/ca/caaonepercent.asp" TargetMode="External"/><Relationship Id="rId23" Type="http://schemas.openxmlformats.org/officeDocument/2006/relationships/hyperlink" Target="https://www.cde.ca.gov/ta/tg/ca/documents/altassessmentdecision.pdf"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cde.ca.gov/ta/tg/sa/documents/iepedresource.pdf" TargetMode="External"/><Relationship Id="rId27" Type="http://schemas.openxmlformats.org/officeDocument/2006/relationships/hyperlink" Target="https://www.cde.ca.gov/ta/tg/ca/caaonepercent.asp" TargetMode="External"/><Relationship Id="rId30" Type="http://schemas.openxmlformats.org/officeDocument/2006/relationships/fontTable" Target="fontTable.xml"/><Relationship Id="rId35"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2" ma:contentTypeDescription="Create a new document." ma:contentTypeScope="" ma:versionID="21298aee450e05a11fa4a702e6c1f46f">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27b27b7a4fe3f7a5709fe257c7a2136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f89dec18-d0c2-45d2-8a15-31051f2519f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BFB2217-9ED3-452A-BF0E-8264D69DDADD}">
  <ds:schemaRefs>
    <ds:schemaRef ds:uri="http://schemas.microsoft.com/sharepoint/v3/contenttype/forms"/>
  </ds:schemaRefs>
</ds:datastoreItem>
</file>

<file path=customXml/itemProps2.xml><?xml version="1.0" encoding="utf-8"?>
<ds:datastoreItem xmlns:ds="http://schemas.openxmlformats.org/officeDocument/2006/customXml" ds:itemID="{23E59C2A-BCE9-4BB1-8115-DD4070106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EA2538-C299-40F0-B0D7-167AE37E1138}">
  <ds:schemaRefs>
    <ds:schemaRef ds:uri="http://schemas.microsoft.com/office/2006/metadata/properties"/>
    <ds:schemaRef ds:uri="http://schemas.microsoft.com/office/infopath/2007/PartnerControls"/>
    <ds:schemaRef ds:uri="f89dec18-d0c2-45d2-8a15-31051f2519f8"/>
  </ds:schemaRefs>
</ds:datastoreItem>
</file>

<file path=customXml/itemProps4.xml><?xml version="1.0" encoding="utf-8"?>
<ds:datastoreItem xmlns:ds="http://schemas.openxmlformats.org/officeDocument/2006/customXml" ds:itemID="{5C375545-00A4-476D-A95B-92DB12BDB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23</Pages>
  <Words>4734</Words>
  <Characters>26984</Characters>
  <DocSecurity>0</DocSecurity>
  <Lines>224</Lines>
  <Paragraphs>63</Paragraphs>
  <ScaleCrop>false</ScaleCrop>
  <HeadingPairs>
    <vt:vector size="2" baseType="variant">
      <vt:variant>
        <vt:lpstr>Title</vt:lpstr>
      </vt:variant>
      <vt:variant>
        <vt:i4>1</vt:i4>
      </vt:variant>
    </vt:vector>
  </HeadingPairs>
  <TitlesOfParts>
    <vt:vector size="1" baseType="lpstr">
      <vt:lpstr>September 2020 Agenda Item 07- Meeting Agendas (CA State Board of Education)</vt:lpstr>
    </vt:vector>
  </TitlesOfParts>
  <Company>California State Board of Education</Company>
  <LinksUpToDate>false</LinksUpToDate>
  <CharactersWithSpaces>31655</CharactersWithSpaces>
  <SharedDoc>false</SharedDoc>
  <HLinks>
    <vt:vector size="66" baseType="variant">
      <vt:variant>
        <vt:i4>6029326</vt:i4>
      </vt:variant>
      <vt:variant>
        <vt:i4>30</vt:i4>
      </vt:variant>
      <vt:variant>
        <vt:i4>0</vt:i4>
      </vt:variant>
      <vt:variant>
        <vt:i4>5</vt:i4>
      </vt:variant>
      <vt:variant>
        <vt:lpwstr>https://www.cde.ca.gov/ta/tg/ca/caaonepercent.asp</vt:lpwstr>
      </vt:variant>
      <vt:variant>
        <vt:lpwstr/>
      </vt:variant>
      <vt:variant>
        <vt:i4>7012471</vt:i4>
      </vt:variant>
      <vt:variant>
        <vt:i4>27</vt:i4>
      </vt:variant>
      <vt:variant>
        <vt:i4>0</vt:i4>
      </vt:variant>
      <vt:variant>
        <vt:i4>5</vt:i4>
      </vt:variant>
      <vt:variant>
        <vt:lpwstr>https://www.cde.ca.gov/ta/tg/sa/documents/iepedresource.pdf</vt:lpwstr>
      </vt:variant>
      <vt:variant>
        <vt:lpwstr/>
      </vt:variant>
      <vt:variant>
        <vt:i4>4849671</vt:i4>
      </vt:variant>
      <vt:variant>
        <vt:i4>24</vt:i4>
      </vt:variant>
      <vt:variant>
        <vt:i4>0</vt:i4>
      </vt:variant>
      <vt:variant>
        <vt:i4>5</vt:i4>
      </vt:variant>
      <vt:variant>
        <vt:lpwstr>https://www.cde.ca.gov/ta/tg/ca/caaiepteamrev.asp</vt:lpwstr>
      </vt:variant>
      <vt:variant>
        <vt:lpwstr/>
      </vt:variant>
      <vt:variant>
        <vt:i4>7929981</vt:i4>
      </vt:variant>
      <vt:variant>
        <vt:i4>21</vt:i4>
      </vt:variant>
      <vt:variant>
        <vt:i4>0</vt:i4>
      </vt:variant>
      <vt:variant>
        <vt:i4>5</vt:i4>
      </vt:variant>
      <vt:variant>
        <vt:lpwstr>https://www.cde.ca.gov/ta/tg/ca/documents/altassessmentdecision.pdf</vt:lpwstr>
      </vt:variant>
      <vt:variant>
        <vt:lpwstr/>
      </vt:variant>
      <vt:variant>
        <vt:i4>7929981</vt:i4>
      </vt:variant>
      <vt:variant>
        <vt:i4>18</vt:i4>
      </vt:variant>
      <vt:variant>
        <vt:i4>0</vt:i4>
      </vt:variant>
      <vt:variant>
        <vt:i4>5</vt:i4>
      </vt:variant>
      <vt:variant>
        <vt:lpwstr>https://www.cde.ca.gov/ta/tg/ca/documents/altassessmentdecision.pdf</vt:lpwstr>
      </vt:variant>
      <vt:variant>
        <vt:lpwstr/>
      </vt:variant>
      <vt:variant>
        <vt:i4>7012471</vt:i4>
      </vt:variant>
      <vt:variant>
        <vt:i4>15</vt:i4>
      </vt:variant>
      <vt:variant>
        <vt:i4>0</vt:i4>
      </vt:variant>
      <vt:variant>
        <vt:i4>5</vt:i4>
      </vt:variant>
      <vt:variant>
        <vt:lpwstr>https://www.cde.ca.gov/ta/tg/sa/documents/iepedresource.pdf</vt:lpwstr>
      </vt:variant>
      <vt:variant>
        <vt:lpwstr/>
      </vt:variant>
      <vt:variant>
        <vt:i4>4849671</vt:i4>
      </vt:variant>
      <vt:variant>
        <vt:i4>12</vt:i4>
      </vt:variant>
      <vt:variant>
        <vt:i4>0</vt:i4>
      </vt:variant>
      <vt:variant>
        <vt:i4>5</vt:i4>
      </vt:variant>
      <vt:variant>
        <vt:lpwstr>https://www.cde.ca.gov/ta/tg/ca/caaiepteamrev.asp</vt:lpwstr>
      </vt:variant>
      <vt:variant>
        <vt:lpwstr/>
      </vt:variant>
      <vt:variant>
        <vt:i4>720917</vt:i4>
      </vt:variant>
      <vt:variant>
        <vt:i4>9</vt:i4>
      </vt:variant>
      <vt:variant>
        <vt:i4>0</vt:i4>
      </vt:variant>
      <vt:variant>
        <vt:i4>5</vt:i4>
      </vt:variant>
      <vt:variant>
        <vt:lpwstr>https://www.cde.ca.gov/ta/tg/ai/documents/calassesssystem.pdf</vt:lpwstr>
      </vt:variant>
      <vt:variant>
        <vt:lpwstr/>
      </vt:variant>
      <vt:variant>
        <vt:i4>131136</vt:i4>
      </vt:variant>
      <vt:variant>
        <vt:i4>6</vt:i4>
      </vt:variant>
      <vt:variant>
        <vt:i4>0</vt:i4>
      </vt:variant>
      <vt:variant>
        <vt:i4>5</vt:i4>
      </vt:variant>
      <vt:variant>
        <vt:lpwstr>https://www.cde.ca.gov/be/pn/im/documents/memo-pptb-adad-aug19item03.docx</vt:lpwstr>
      </vt:variant>
      <vt:variant>
        <vt:lpwstr/>
      </vt:variant>
      <vt:variant>
        <vt:i4>7864439</vt:i4>
      </vt:variant>
      <vt:variant>
        <vt:i4>3</vt:i4>
      </vt:variant>
      <vt:variant>
        <vt:i4>0</vt:i4>
      </vt:variant>
      <vt:variant>
        <vt:i4>5</vt:i4>
      </vt:variant>
      <vt:variant>
        <vt:lpwstr>https://www.cde.ca.gov/be/pn/im/documents/apr20memoadad02.docx</vt:lpwstr>
      </vt:variant>
      <vt:variant>
        <vt:lpwstr/>
      </vt:variant>
      <vt:variant>
        <vt:i4>6029326</vt:i4>
      </vt:variant>
      <vt:variant>
        <vt:i4>0</vt:i4>
      </vt:variant>
      <vt:variant>
        <vt:i4>0</vt:i4>
      </vt:variant>
      <vt:variant>
        <vt:i4>5</vt:i4>
      </vt:variant>
      <vt:variant>
        <vt:lpwstr>https://www.cde.ca.gov/ta/tg/ca/caaonepercent.asp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2020 Agenda Item 07 - Meeting Agendas (CA State Board of Education)</dc:title>
  <dc:subject>Request for Waiver Under Every Student Succeeds Act, Code of Federal Regulations Section 200.6(c)(4) to Waive the 1.0 Percent Threshold for the 2020-2021 California Alternate Assessments.</dc:subject>
  <dc:creator/>
  <cp:keywords/>
  <dc:description/>
  <cp:lastPrinted>2020-03-17T16:35:00Z</cp:lastPrinted>
  <dcterms:created xsi:type="dcterms:W3CDTF">2020-08-27T16:29:00Z</dcterms:created>
  <dcterms:modified xsi:type="dcterms:W3CDTF">2020-08-28T23:15:00Z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