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F65E" w14:textId="77777777" w:rsidR="006E06C6" w:rsidRDefault="00D5115F" w:rsidP="00B723BE">
      <w:r w:rsidRPr="00D5115F">
        <w:rPr>
          <w:noProof/>
        </w:rPr>
        <w:drawing>
          <wp:inline distT="0" distB="0" distL="0" distR="0" wp14:anchorId="5DE2880D" wp14:editId="568A45D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507493" w14:textId="77777777" w:rsidR="00B723BE" w:rsidRDefault="00FC1FCE" w:rsidP="00B723BE">
      <w:pPr>
        <w:jc w:val="right"/>
      </w:pPr>
      <w:r w:rsidRPr="00B723BE">
        <w:t>California Department of Education</w:t>
      </w:r>
    </w:p>
    <w:p w14:paraId="64951221" w14:textId="77777777" w:rsidR="00B723BE" w:rsidRDefault="00FC1FCE" w:rsidP="00B723BE">
      <w:pPr>
        <w:jc w:val="right"/>
      </w:pPr>
      <w:r w:rsidRPr="00B723BE">
        <w:t>Executive Office</w:t>
      </w:r>
    </w:p>
    <w:p w14:paraId="45E5570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A48759F" w14:textId="77777777" w:rsidR="00B723BE" w:rsidRDefault="006E47A6" w:rsidP="00B723BE">
      <w:pPr>
        <w:jc w:val="right"/>
      </w:pPr>
      <w:r>
        <w:t>imb-eeed-jan21item01</w:t>
      </w:r>
    </w:p>
    <w:p w14:paraId="18D51295"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41368BF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4A522AE" w14:textId="34F123C7"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E47A6">
        <w:rPr>
          <w:sz w:val="40"/>
          <w:szCs w:val="40"/>
        </w:rPr>
        <w:t>January 2021</w:t>
      </w:r>
      <w:r w:rsidRPr="001B3958">
        <w:rPr>
          <w:sz w:val="40"/>
          <w:szCs w:val="40"/>
        </w:rPr>
        <w:t xml:space="preserve"> Agenda</w:t>
      </w:r>
      <w:r w:rsidR="00FC1FCE" w:rsidRPr="001B3958">
        <w:rPr>
          <w:sz w:val="40"/>
          <w:szCs w:val="40"/>
        </w:rPr>
        <w:br/>
      </w:r>
      <w:r w:rsidR="00FC1FCE" w:rsidRPr="00716FD1">
        <w:rPr>
          <w:sz w:val="40"/>
          <w:szCs w:val="40"/>
        </w:rPr>
        <w:t>Item</w:t>
      </w:r>
      <w:r w:rsidR="00692300" w:rsidRPr="00716FD1">
        <w:rPr>
          <w:sz w:val="40"/>
          <w:szCs w:val="40"/>
        </w:rPr>
        <w:t xml:space="preserve"> #</w:t>
      </w:r>
      <w:r w:rsidR="00716FD1" w:rsidRPr="00716FD1">
        <w:rPr>
          <w:sz w:val="40"/>
          <w:szCs w:val="40"/>
        </w:rPr>
        <w:t>06</w:t>
      </w:r>
    </w:p>
    <w:p w14:paraId="2E3048C6" w14:textId="77777777" w:rsidR="00FC1FCE" w:rsidRPr="001B3958" w:rsidRDefault="00FC1FCE" w:rsidP="002B4B14">
      <w:pPr>
        <w:pStyle w:val="Heading2"/>
        <w:spacing w:before="240" w:after="240"/>
        <w:rPr>
          <w:sz w:val="36"/>
          <w:szCs w:val="36"/>
        </w:rPr>
      </w:pPr>
      <w:r w:rsidRPr="001B3958">
        <w:rPr>
          <w:sz w:val="36"/>
          <w:szCs w:val="36"/>
        </w:rPr>
        <w:t>Subject</w:t>
      </w:r>
    </w:p>
    <w:p w14:paraId="0D64AC6C" w14:textId="77777777" w:rsidR="006E47A6" w:rsidRDefault="006E47A6" w:rsidP="006E47A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360"/>
      </w:pPr>
      <w:r w:rsidRPr="001B7BC5">
        <w:t>Comprehensive Literacy State Development Grant</w:t>
      </w:r>
      <w:r>
        <w:t>: State Literacy Plan Draft Review</w:t>
      </w:r>
    </w:p>
    <w:p w14:paraId="6A377290" w14:textId="77777777" w:rsidR="00FC1FCE" w:rsidRPr="001B3958" w:rsidRDefault="00FC1FCE" w:rsidP="002B4B14">
      <w:pPr>
        <w:pStyle w:val="Heading2"/>
        <w:spacing w:before="240" w:after="240"/>
        <w:rPr>
          <w:sz w:val="36"/>
          <w:szCs w:val="36"/>
        </w:rPr>
      </w:pPr>
      <w:r w:rsidRPr="001B3958">
        <w:rPr>
          <w:sz w:val="36"/>
          <w:szCs w:val="36"/>
        </w:rPr>
        <w:t>Type of Action</w:t>
      </w:r>
    </w:p>
    <w:p w14:paraId="6C32FB84" w14:textId="77777777" w:rsidR="006E47A6" w:rsidRPr="007B1743" w:rsidRDefault="006E47A6" w:rsidP="006E47A6">
      <w:pPr>
        <w:spacing w:after="480"/>
      </w:pPr>
      <w:r>
        <w:t>Action, Information</w:t>
      </w:r>
    </w:p>
    <w:p w14:paraId="7AE7E4CB"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2D414B0A" w14:textId="7F3E9619" w:rsidR="006E47A6" w:rsidRPr="00A60199" w:rsidRDefault="006E47A6" w:rsidP="00477E70">
      <w:pPr>
        <w:spacing w:after="360"/>
      </w:pPr>
      <w:r w:rsidRPr="001B7BC5">
        <w:t xml:space="preserve">On </w:t>
      </w:r>
      <w:r w:rsidR="00234960" w:rsidRPr="001B7BC5">
        <w:t>September 27, 2019</w:t>
      </w:r>
      <w:r w:rsidRPr="001B7BC5">
        <w:t xml:space="preserve">, the California Department of Education (CDE) </w:t>
      </w:r>
      <w:r w:rsidR="00234960">
        <w:t xml:space="preserve">received a federal award in the amount of </w:t>
      </w:r>
      <w:r w:rsidR="006B5D20">
        <w:t xml:space="preserve">approximately </w:t>
      </w:r>
      <w:r w:rsidR="00234960" w:rsidRPr="001B7BC5">
        <w:rPr>
          <w:lang w:val="en"/>
        </w:rPr>
        <w:t xml:space="preserve">$37.5 million </w:t>
      </w:r>
      <w:r w:rsidR="00234960">
        <w:rPr>
          <w:lang w:val="en"/>
        </w:rPr>
        <w:t>for</w:t>
      </w:r>
      <w:r w:rsidR="00234960" w:rsidRPr="001B7BC5">
        <w:rPr>
          <w:lang w:val="en"/>
        </w:rPr>
        <w:t xml:space="preserve"> </w:t>
      </w:r>
      <w:r w:rsidRPr="001B7BC5">
        <w:t>the Comprehensive Literacy State Development (CLSD) grant</w:t>
      </w:r>
      <w:r w:rsidR="001C46A2">
        <w:t xml:space="preserve"> program</w:t>
      </w:r>
      <w:r w:rsidRPr="001B7BC5">
        <w:t>. This</w:t>
      </w:r>
      <w:r w:rsidR="001C46A2">
        <w:t xml:space="preserve"> </w:t>
      </w:r>
      <w:r w:rsidR="000B4A30">
        <w:t>a</w:t>
      </w:r>
      <w:r w:rsidR="001C46A2">
        <w:t>genda</w:t>
      </w:r>
      <w:r w:rsidRPr="001B7BC5">
        <w:t xml:space="preserve"> </w:t>
      </w:r>
      <w:r w:rsidR="000B4A30">
        <w:t>i</w:t>
      </w:r>
      <w:r>
        <w:t>tem provides a draft of the State Literacy Plan (SLP), a key CLSD grant deliverable, and requests feedback from the State Board of Education (SBE).</w:t>
      </w:r>
      <w:r w:rsidRPr="001B7BC5">
        <w:t xml:space="preserve"> </w:t>
      </w:r>
      <w:r w:rsidR="00870C54">
        <w:t xml:space="preserve">The CDE will revise the SLP based upon SBE </w:t>
      </w:r>
      <w:r w:rsidR="001C46A2">
        <w:t>input</w:t>
      </w:r>
      <w:r w:rsidR="00870C54">
        <w:t xml:space="preserve"> and present a</w:t>
      </w:r>
      <w:r w:rsidR="00845A00">
        <w:t xml:space="preserve">n updated </w:t>
      </w:r>
      <w:r w:rsidR="00870C54">
        <w:t>draft to the SBE in March 2021</w:t>
      </w:r>
      <w:r w:rsidR="006B5D20">
        <w:t xml:space="preserve"> with a recommendation </w:t>
      </w:r>
      <w:r w:rsidR="000B4A30">
        <w:t>to approve the SLP</w:t>
      </w:r>
      <w:r w:rsidR="00870C54">
        <w:t xml:space="preserve">. </w:t>
      </w:r>
    </w:p>
    <w:p w14:paraId="3CE88BE2" w14:textId="77777777" w:rsidR="003E4DF7" w:rsidRPr="00F40510" w:rsidRDefault="003E4DF7" w:rsidP="002B4B14">
      <w:pPr>
        <w:pStyle w:val="Heading2"/>
        <w:spacing w:before="240" w:after="240"/>
        <w:rPr>
          <w:sz w:val="36"/>
          <w:szCs w:val="36"/>
        </w:rPr>
      </w:pPr>
      <w:r>
        <w:rPr>
          <w:sz w:val="36"/>
          <w:szCs w:val="36"/>
        </w:rPr>
        <w:t>Recommendation</w:t>
      </w:r>
    </w:p>
    <w:p w14:paraId="404B415B" w14:textId="0AD57DB9" w:rsidR="006E47A6" w:rsidRDefault="006E47A6" w:rsidP="006E47A6">
      <w:pPr>
        <w:spacing w:after="360"/>
      </w:pPr>
      <w:r w:rsidRPr="0036133A">
        <w:t xml:space="preserve">The </w:t>
      </w:r>
      <w:r>
        <w:t>CDE recommend</w:t>
      </w:r>
      <w:r w:rsidR="003B5AB1">
        <w:t>s</w:t>
      </w:r>
      <w:r>
        <w:t xml:space="preserve"> that the SBE review the draft SLP and provide feedback. </w:t>
      </w:r>
      <w:r w:rsidR="00F4374B">
        <w:t>The draft SLP is available on the CDE CLSD web page at</w:t>
      </w:r>
      <w:r w:rsidR="003B5AB1">
        <w:t xml:space="preserve"> </w:t>
      </w:r>
      <w:hyperlink r:id="rId12" w:tooltip="Comprehensive Literacy State Development Grant" w:history="1">
        <w:r w:rsidR="003B5AB1" w:rsidRPr="00F83C64">
          <w:rPr>
            <w:rStyle w:val="Hyperlink"/>
          </w:rPr>
          <w:t>https://www.cde.ca.gov/pd/ps/clsd</w:t>
        </w:r>
        <w:r w:rsidR="003B5AB1" w:rsidRPr="00F83C64">
          <w:rPr>
            <w:rStyle w:val="Hyperlink"/>
          </w:rPr>
          <w:t>.</w:t>
        </w:r>
        <w:r w:rsidR="003B5AB1" w:rsidRPr="00F83C64">
          <w:rPr>
            <w:rStyle w:val="Hyperlink"/>
          </w:rPr>
          <w:t>asp</w:t>
        </w:r>
      </w:hyperlink>
      <w:r w:rsidR="00F4374B">
        <w:t>.</w:t>
      </w:r>
    </w:p>
    <w:p w14:paraId="22171B40" w14:textId="77777777" w:rsidR="00F40510" w:rsidRPr="00F40510" w:rsidRDefault="003E4DF7" w:rsidP="00D618FF">
      <w:pPr>
        <w:pStyle w:val="Heading2"/>
        <w:spacing w:before="240" w:after="480"/>
        <w:rPr>
          <w:sz w:val="36"/>
          <w:szCs w:val="36"/>
        </w:rPr>
      </w:pPr>
      <w:r>
        <w:rPr>
          <w:sz w:val="36"/>
          <w:szCs w:val="36"/>
        </w:rPr>
        <w:t>Brief History of Key Issues</w:t>
      </w:r>
    </w:p>
    <w:p w14:paraId="6B7D1BE5" w14:textId="77777777" w:rsidR="006E47A6" w:rsidRPr="00541898" w:rsidRDefault="006E47A6" w:rsidP="006E47A6">
      <w:pPr>
        <w:pStyle w:val="Heading3"/>
        <w:spacing w:after="240"/>
        <w:rPr>
          <w:rFonts w:cs="Arial"/>
          <w:b w:val="0"/>
        </w:rPr>
      </w:pPr>
      <w:r w:rsidRPr="00541898">
        <w:rPr>
          <w:rFonts w:cs="Arial"/>
        </w:rPr>
        <w:t>Background</w:t>
      </w:r>
    </w:p>
    <w:p w14:paraId="77AE01FB" w14:textId="4896D328" w:rsidR="006E47A6" w:rsidRPr="003C6362" w:rsidRDefault="006E47A6" w:rsidP="00ED03BA">
      <w:pPr>
        <w:spacing w:after="240"/>
        <w:rPr>
          <w:rStyle w:val="Hyperlink"/>
          <w:color w:val="auto"/>
          <w:u w:val="none"/>
        </w:rPr>
      </w:pPr>
      <w:r w:rsidRPr="001B7BC5">
        <w:t xml:space="preserve">The Elementary and Secondary Education Act of 1965 authorizes the CLSD </w:t>
      </w:r>
      <w:r>
        <w:t>grant p</w:t>
      </w:r>
      <w:r w:rsidRPr="001B7BC5">
        <w:t>rogram. California’s</w:t>
      </w:r>
      <w:r w:rsidRPr="001B7BC5">
        <w:rPr>
          <w:lang w:val="en"/>
        </w:rPr>
        <w:t xml:space="preserve"> </w:t>
      </w:r>
      <w:r w:rsidR="00D95E01">
        <w:rPr>
          <w:lang w:val="en"/>
        </w:rPr>
        <w:t>grant</w:t>
      </w:r>
      <w:r w:rsidRPr="001B7BC5">
        <w:rPr>
          <w:lang w:val="en"/>
        </w:rPr>
        <w:t xml:space="preserve"> award will be used to leverage and expand existing statewide infrastructure, guidance, and expertise to bring coherence to the system of </w:t>
      </w:r>
      <w:r w:rsidRPr="001B7BC5">
        <w:rPr>
          <w:lang w:val="en"/>
        </w:rPr>
        <w:lastRenderedPageBreak/>
        <w:t xml:space="preserve">literacy supports to improve student outcomes over a period of five years. </w:t>
      </w:r>
      <w:r>
        <w:t xml:space="preserve">Additional background information, including an overview of grant objectives, is available </w:t>
      </w:r>
      <w:r>
        <w:rPr>
          <w:bCs/>
        </w:rPr>
        <w:t xml:space="preserve">on the CDE CLSD web page at </w:t>
      </w:r>
      <w:hyperlink r:id="rId13" w:tooltip="Comprehensive Literacy State Development Grant" w:history="1">
        <w:r w:rsidRPr="0014537D">
          <w:rPr>
            <w:rStyle w:val="Hyperlink"/>
            <w:rFonts w:eastAsiaTheme="majorEastAsia"/>
            <w:bCs/>
          </w:rPr>
          <w:t>https://www.cde.ca.g</w:t>
        </w:r>
        <w:r w:rsidRPr="0014537D">
          <w:rPr>
            <w:rStyle w:val="Hyperlink"/>
            <w:rFonts w:eastAsiaTheme="majorEastAsia"/>
            <w:bCs/>
          </w:rPr>
          <w:t>o</w:t>
        </w:r>
        <w:r w:rsidRPr="0014537D">
          <w:rPr>
            <w:rStyle w:val="Hyperlink"/>
            <w:rFonts w:eastAsiaTheme="majorEastAsia"/>
            <w:bCs/>
          </w:rPr>
          <w:t>v/pd/ps/clsd.asp</w:t>
        </w:r>
      </w:hyperlink>
      <w:r w:rsidRPr="00674DC1">
        <w:rPr>
          <w:rStyle w:val="Hyperlink"/>
          <w:rFonts w:eastAsiaTheme="majorEastAsia"/>
          <w:bCs/>
          <w:u w:val="none"/>
        </w:rPr>
        <w:t>.</w:t>
      </w:r>
    </w:p>
    <w:p w14:paraId="668AE758" w14:textId="6427C3BE" w:rsidR="00A268DF" w:rsidRPr="0023469F" w:rsidRDefault="00D95E01" w:rsidP="00D618FF">
      <w:pPr>
        <w:spacing w:after="480"/>
        <w:rPr>
          <w:rStyle w:val="Hyperlink"/>
          <w:rFonts w:eastAsiaTheme="majorEastAsia"/>
          <w:bCs/>
          <w:u w:val="none"/>
        </w:rPr>
      </w:pPr>
      <w:r>
        <w:rPr>
          <w:lang w:val="en"/>
        </w:rPr>
        <w:t>T</w:t>
      </w:r>
      <w:r w:rsidR="00A268DF" w:rsidRPr="00D95E01">
        <w:rPr>
          <w:lang w:val="en"/>
        </w:rPr>
        <w:t xml:space="preserve">he </w:t>
      </w:r>
      <w:r>
        <w:rPr>
          <w:lang w:val="en"/>
        </w:rPr>
        <w:t xml:space="preserve">full </w:t>
      </w:r>
      <w:r w:rsidR="00A268DF" w:rsidRPr="00D95E01">
        <w:rPr>
          <w:lang w:val="en"/>
        </w:rPr>
        <w:t>grant proposal</w:t>
      </w:r>
      <w:r>
        <w:rPr>
          <w:lang w:val="en"/>
        </w:rPr>
        <w:t>, as submitted to the U.S. Department of Education, is available as an attachment to</w:t>
      </w:r>
      <w:r w:rsidRPr="00D95E01">
        <w:rPr>
          <w:lang w:val="en"/>
        </w:rPr>
        <w:t xml:space="preserve"> </w:t>
      </w:r>
      <w:r w:rsidR="009E35F1">
        <w:rPr>
          <w:lang w:val="en"/>
        </w:rPr>
        <w:t xml:space="preserve">the </w:t>
      </w:r>
      <w:r w:rsidRPr="00D95E01">
        <w:rPr>
          <w:lang w:val="en"/>
        </w:rPr>
        <w:t>July 2019 SBE</w:t>
      </w:r>
      <w:r w:rsidR="001C46A2">
        <w:rPr>
          <w:lang w:val="en"/>
        </w:rPr>
        <w:t xml:space="preserve"> Agenda</w:t>
      </w:r>
      <w:r w:rsidRPr="00D95E01">
        <w:rPr>
          <w:lang w:val="en"/>
        </w:rPr>
        <w:t xml:space="preserve"> </w:t>
      </w:r>
      <w:r>
        <w:rPr>
          <w:lang w:val="en"/>
        </w:rPr>
        <w:t>I</w:t>
      </w:r>
      <w:r w:rsidRPr="00D95E01">
        <w:rPr>
          <w:lang w:val="en"/>
        </w:rPr>
        <w:t>tem</w:t>
      </w:r>
      <w:r>
        <w:rPr>
          <w:lang w:val="en"/>
        </w:rPr>
        <w:t xml:space="preserve">. An updated </w:t>
      </w:r>
      <w:r w:rsidR="00A268DF" w:rsidRPr="00D95E01">
        <w:rPr>
          <w:lang w:val="en"/>
        </w:rPr>
        <w:t>grant timeline</w:t>
      </w:r>
      <w:r>
        <w:rPr>
          <w:lang w:val="en"/>
        </w:rPr>
        <w:t xml:space="preserve">, revised </w:t>
      </w:r>
      <w:r w:rsidR="00A268DF" w:rsidRPr="00D95E01">
        <w:rPr>
          <w:lang w:val="en"/>
        </w:rPr>
        <w:t xml:space="preserve">due to </w:t>
      </w:r>
      <w:r>
        <w:rPr>
          <w:lang w:val="en"/>
        </w:rPr>
        <w:t xml:space="preserve">the </w:t>
      </w:r>
      <w:r w:rsidR="00A268DF" w:rsidRPr="00D95E01">
        <w:rPr>
          <w:lang w:val="en"/>
        </w:rPr>
        <w:t>COVID-19</w:t>
      </w:r>
      <w:r>
        <w:rPr>
          <w:lang w:val="en"/>
        </w:rPr>
        <w:t xml:space="preserve"> response, is </w:t>
      </w:r>
      <w:r w:rsidR="00845A00">
        <w:rPr>
          <w:lang w:val="en"/>
        </w:rPr>
        <w:t>included in</w:t>
      </w:r>
      <w:r w:rsidR="00A268DF" w:rsidRPr="00D95E01">
        <w:rPr>
          <w:lang w:val="en"/>
        </w:rPr>
        <w:t xml:space="preserve"> </w:t>
      </w:r>
      <w:r>
        <w:rPr>
          <w:lang w:val="en"/>
        </w:rPr>
        <w:t xml:space="preserve">the </w:t>
      </w:r>
      <w:r w:rsidR="00A268DF" w:rsidRPr="00D95E01">
        <w:rPr>
          <w:lang w:val="en"/>
        </w:rPr>
        <w:t xml:space="preserve">August 2020 SBE </w:t>
      </w:r>
      <w:r>
        <w:rPr>
          <w:lang w:val="en"/>
        </w:rPr>
        <w:t xml:space="preserve">Information Memorandum. Both documents are available </w:t>
      </w:r>
      <w:r w:rsidR="00A268DF" w:rsidRPr="00D95E01">
        <w:rPr>
          <w:lang w:val="en"/>
        </w:rPr>
        <w:t xml:space="preserve">on the CDE’s CLSD SBE Agenda Items and Memos web page at </w:t>
      </w:r>
      <w:hyperlink r:id="rId14" w:tooltip="CLSD SBE Agenda Items and Memos" w:history="1">
        <w:r w:rsidR="00A268DF" w:rsidRPr="00142E47">
          <w:rPr>
            <w:rStyle w:val="Hyperlink"/>
            <w:rFonts w:eastAsiaTheme="majorEastAsia"/>
            <w:bCs/>
          </w:rPr>
          <w:t>https://www.cde.ca.gov/pd/ps/cls</w:t>
        </w:r>
        <w:r w:rsidR="00A268DF" w:rsidRPr="00142E47">
          <w:rPr>
            <w:rStyle w:val="Hyperlink"/>
            <w:rFonts w:eastAsiaTheme="majorEastAsia"/>
            <w:bCs/>
          </w:rPr>
          <w:t>d</w:t>
        </w:r>
        <w:r w:rsidR="00A268DF" w:rsidRPr="00142E47">
          <w:rPr>
            <w:rStyle w:val="Hyperlink"/>
            <w:rFonts w:eastAsiaTheme="majorEastAsia"/>
            <w:bCs/>
          </w:rPr>
          <w:t>sbeitems.asp</w:t>
        </w:r>
      </w:hyperlink>
      <w:r w:rsidR="00A268DF">
        <w:rPr>
          <w:rStyle w:val="Hyperlink"/>
          <w:rFonts w:eastAsiaTheme="majorEastAsia"/>
          <w:bCs/>
          <w:u w:val="none"/>
        </w:rPr>
        <w:t xml:space="preserve">. </w:t>
      </w:r>
    </w:p>
    <w:p w14:paraId="698EF524" w14:textId="5FD4EF29" w:rsidR="006E47A6" w:rsidRDefault="006E47A6" w:rsidP="007333B4">
      <w:pPr>
        <w:pStyle w:val="Heading3"/>
      </w:pPr>
      <w:r>
        <w:t>State Literacy Plan Purpose and Overview</w:t>
      </w:r>
    </w:p>
    <w:p w14:paraId="07304FC8" w14:textId="67CE5318" w:rsidR="001C46A2" w:rsidRDefault="00A268DF" w:rsidP="006E47A6">
      <w:pPr>
        <w:spacing w:after="240"/>
        <w:rPr>
          <w:rFonts w:cs="Arial"/>
          <w:bCs/>
          <w:iCs/>
        </w:rPr>
      </w:pPr>
      <w:r>
        <w:rPr>
          <w:rFonts w:cs="Arial"/>
          <w:bCs/>
          <w:iCs/>
        </w:rPr>
        <w:t xml:space="preserve">The SLP was developed with the help of the State Literacy Team </w:t>
      </w:r>
      <w:r w:rsidR="00A84BA4">
        <w:rPr>
          <w:rFonts w:cs="Arial"/>
          <w:bCs/>
          <w:iCs/>
        </w:rPr>
        <w:t xml:space="preserve">(SLT) </w:t>
      </w:r>
      <w:r>
        <w:rPr>
          <w:rFonts w:cs="Arial"/>
          <w:bCs/>
          <w:iCs/>
        </w:rPr>
        <w:t>and extensive stakeholder feedback</w:t>
      </w:r>
      <w:r w:rsidR="007F7462">
        <w:rPr>
          <w:rFonts w:cs="Arial"/>
          <w:bCs/>
          <w:iCs/>
        </w:rPr>
        <w:t xml:space="preserve">, including a public comment period </w:t>
      </w:r>
      <w:r w:rsidR="00FC5DD0">
        <w:rPr>
          <w:rFonts w:cs="Arial"/>
          <w:bCs/>
          <w:iCs/>
        </w:rPr>
        <w:t>conduct</w:t>
      </w:r>
      <w:r w:rsidR="007F7462">
        <w:rPr>
          <w:rFonts w:cs="Arial"/>
          <w:bCs/>
          <w:iCs/>
        </w:rPr>
        <w:t>ed by the Instructional Quality Commission (IQC)</w:t>
      </w:r>
      <w:r w:rsidR="001C46A2">
        <w:rPr>
          <w:rFonts w:cs="Arial"/>
          <w:bCs/>
          <w:iCs/>
        </w:rPr>
        <w:t xml:space="preserve"> in September 2020</w:t>
      </w:r>
      <w:r w:rsidR="007F7462">
        <w:rPr>
          <w:rFonts w:cs="Arial"/>
          <w:bCs/>
          <w:iCs/>
        </w:rPr>
        <w:t>.</w:t>
      </w:r>
      <w:r>
        <w:rPr>
          <w:rFonts w:cs="Arial"/>
          <w:bCs/>
          <w:iCs/>
        </w:rPr>
        <w:t xml:space="preserve"> An overview of th</w:t>
      </w:r>
      <w:r w:rsidR="001C46A2">
        <w:rPr>
          <w:rFonts w:cs="Arial"/>
          <w:bCs/>
          <w:iCs/>
        </w:rPr>
        <w:t>e public comment</w:t>
      </w:r>
      <w:r>
        <w:rPr>
          <w:rFonts w:cs="Arial"/>
          <w:bCs/>
          <w:iCs/>
        </w:rPr>
        <w:t xml:space="preserve"> </w:t>
      </w:r>
      <w:r w:rsidR="00E23C3C">
        <w:rPr>
          <w:rFonts w:cs="Arial"/>
          <w:bCs/>
          <w:iCs/>
        </w:rPr>
        <w:t xml:space="preserve">and </w:t>
      </w:r>
      <w:r w:rsidR="001C46A2">
        <w:rPr>
          <w:rFonts w:cs="Arial"/>
          <w:bCs/>
          <w:iCs/>
        </w:rPr>
        <w:t xml:space="preserve">SLP </w:t>
      </w:r>
      <w:r w:rsidR="00E23C3C">
        <w:rPr>
          <w:rFonts w:cs="Arial"/>
          <w:bCs/>
          <w:iCs/>
        </w:rPr>
        <w:t xml:space="preserve">development process </w:t>
      </w:r>
      <w:r w:rsidR="001C46A2">
        <w:rPr>
          <w:rFonts w:cs="Arial"/>
          <w:bCs/>
          <w:iCs/>
        </w:rPr>
        <w:t>is included</w:t>
      </w:r>
      <w:r>
        <w:rPr>
          <w:rFonts w:cs="Arial"/>
          <w:bCs/>
          <w:iCs/>
        </w:rPr>
        <w:t xml:space="preserve"> in </w:t>
      </w:r>
      <w:r w:rsidR="00FC5DD0">
        <w:rPr>
          <w:rFonts w:cs="Arial"/>
          <w:bCs/>
          <w:iCs/>
        </w:rPr>
        <w:t>a</w:t>
      </w:r>
      <w:r>
        <w:rPr>
          <w:rFonts w:cs="Arial"/>
          <w:bCs/>
          <w:iCs/>
        </w:rPr>
        <w:t xml:space="preserve"> December </w:t>
      </w:r>
      <w:r w:rsidR="001C46A2">
        <w:rPr>
          <w:rFonts w:cs="Arial"/>
          <w:bCs/>
          <w:iCs/>
        </w:rPr>
        <w:t xml:space="preserve">2020 </w:t>
      </w:r>
      <w:r>
        <w:rPr>
          <w:rFonts w:cs="Arial"/>
          <w:bCs/>
          <w:iCs/>
        </w:rPr>
        <w:t>SBE</w:t>
      </w:r>
      <w:r w:rsidR="001C46A2">
        <w:rPr>
          <w:rFonts w:cs="Arial"/>
          <w:bCs/>
          <w:iCs/>
        </w:rPr>
        <w:t xml:space="preserve"> Information</w:t>
      </w:r>
      <w:r>
        <w:rPr>
          <w:rFonts w:cs="Arial"/>
          <w:bCs/>
          <w:iCs/>
        </w:rPr>
        <w:t xml:space="preserve"> Memo</w:t>
      </w:r>
      <w:r w:rsidR="001C46A2">
        <w:rPr>
          <w:rFonts w:cs="Arial"/>
          <w:bCs/>
          <w:iCs/>
        </w:rPr>
        <w:t>randum</w:t>
      </w:r>
      <w:r>
        <w:rPr>
          <w:rFonts w:cs="Arial"/>
          <w:bCs/>
          <w:iCs/>
        </w:rPr>
        <w:t xml:space="preserve">, </w:t>
      </w:r>
      <w:r w:rsidR="001C46A2">
        <w:rPr>
          <w:rFonts w:cs="Arial"/>
          <w:bCs/>
          <w:iCs/>
        </w:rPr>
        <w:t>available</w:t>
      </w:r>
      <w:r>
        <w:rPr>
          <w:rFonts w:cs="Arial"/>
          <w:bCs/>
          <w:iCs/>
        </w:rPr>
        <w:t xml:space="preserve"> </w:t>
      </w:r>
      <w:bookmarkStart w:id="0" w:name="_Hlk57996498"/>
      <w:r>
        <w:rPr>
          <w:rFonts w:cs="Arial"/>
          <w:bCs/>
          <w:iCs/>
        </w:rPr>
        <w:t xml:space="preserve">on the SBE </w:t>
      </w:r>
      <w:r w:rsidR="001C46A2">
        <w:rPr>
          <w:rFonts w:cs="Arial"/>
          <w:bCs/>
          <w:iCs/>
        </w:rPr>
        <w:t>December 2020 Information Memoranda</w:t>
      </w:r>
      <w:r>
        <w:rPr>
          <w:rFonts w:cs="Arial"/>
          <w:bCs/>
          <w:iCs/>
        </w:rPr>
        <w:t xml:space="preserve"> web page at</w:t>
      </w:r>
      <w:r w:rsidR="003C6362">
        <w:rPr>
          <w:rFonts w:cs="Arial"/>
          <w:bCs/>
          <w:iCs/>
        </w:rPr>
        <w:t xml:space="preserve"> </w:t>
      </w:r>
      <w:hyperlink r:id="rId15" w:tooltip="December 2020 Information Memoranda" w:history="1">
        <w:r w:rsidR="001C46A2">
          <w:rPr>
            <w:rStyle w:val="Hyperlink"/>
            <w:rFonts w:cs="Arial"/>
            <w:bCs/>
            <w:iCs/>
          </w:rPr>
          <w:t>https://www.cde.ca.gov/be/pn/im/infomemode</w:t>
        </w:r>
        <w:r w:rsidR="001C46A2">
          <w:rPr>
            <w:rStyle w:val="Hyperlink"/>
            <w:rFonts w:cs="Arial"/>
            <w:bCs/>
            <w:iCs/>
          </w:rPr>
          <w:t>c</w:t>
        </w:r>
        <w:r w:rsidR="001C46A2">
          <w:rPr>
            <w:rStyle w:val="Hyperlink"/>
            <w:rFonts w:cs="Arial"/>
            <w:bCs/>
            <w:iCs/>
          </w:rPr>
          <w:t>2020.asp</w:t>
        </w:r>
      </w:hyperlink>
      <w:r>
        <w:rPr>
          <w:rFonts w:cs="Arial"/>
          <w:bCs/>
          <w:iCs/>
        </w:rPr>
        <w:t xml:space="preserve">. </w:t>
      </w:r>
      <w:bookmarkEnd w:id="0"/>
    </w:p>
    <w:p w14:paraId="2C5F42C4" w14:textId="32BD7BA6" w:rsidR="006E47A6" w:rsidRDefault="006E47A6" w:rsidP="006E47A6">
      <w:pPr>
        <w:spacing w:after="240"/>
        <w:rPr>
          <w:rFonts w:cs="Arial"/>
          <w:bCs/>
          <w:iCs/>
        </w:rPr>
      </w:pPr>
      <w:r>
        <w:rPr>
          <w:rFonts w:cs="Arial"/>
          <w:bCs/>
          <w:iCs/>
        </w:rPr>
        <w:t>The purpose of the SLP is to align and integrate state literacy initiatives, content standards, and state guidance documents to support teachers of students</w:t>
      </w:r>
      <w:r w:rsidR="00EF034C">
        <w:rPr>
          <w:rFonts w:cs="Arial"/>
          <w:bCs/>
          <w:iCs/>
        </w:rPr>
        <w:t>,</w:t>
      </w:r>
      <w:r>
        <w:rPr>
          <w:rFonts w:cs="Arial"/>
          <w:bCs/>
          <w:iCs/>
        </w:rPr>
        <w:t xml:space="preserve"> birth through grade twelve. </w:t>
      </w:r>
      <w:r w:rsidR="00681CAF">
        <w:rPr>
          <w:rFonts w:cs="Arial"/>
          <w:bCs/>
          <w:iCs/>
        </w:rPr>
        <w:t xml:space="preserve">The SLP </w:t>
      </w:r>
      <w:r>
        <w:rPr>
          <w:rFonts w:cs="Arial"/>
          <w:bCs/>
          <w:iCs/>
        </w:rPr>
        <w:t>is not intended to create new policies or guidance</w:t>
      </w:r>
      <w:r w:rsidR="00681CAF">
        <w:rPr>
          <w:rFonts w:cs="Arial"/>
          <w:bCs/>
          <w:iCs/>
        </w:rPr>
        <w:t>. Nor</w:t>
      </w:r>
      <w:r>
        <w:rPr>
          <w:rFonts w:cs="Arial"/>
          <w:bCs/>
          <w:iCs/>
        </w:rPr>
        <w:t xml:space="preserve"> will </w:t>
      </w:r>
      <w:r w:rsidR="00681CAF">
        <w:rPr>
          <w:rFonts w:cs="Arial"/>
          <w:bCs/>
          <w:iCs/>
        </w:rPr>
        <w:t xml:space="preserve">it </w:t>
      </w:r>
      <w:r>
        <w:rPr>
          <w:rFonts w:cs="Arial"/>
          <w:bCs/>
          <w:iCs/>
        </w:rPr>
        <w:t>include tools, resources, and templates; rather, all of these resources will be housed in a</w:t>
      </w:r>
      <w:r w:rsidR="00F4374B">
        <w:rPr>
          <w:rFonts w:cs="Arial"/>
          <w:bCs/>
          <w:iCs/>
        </w:rPr>
        <w:t>n online</w:t>
      </w:r>
      <w:r>
        <w:rPr>
          <w:rFonts w:cs="Arial"/>
          <w:bCs/>
          <w:iCs/>
        </w:rPr>
        <w:t xml:space="preserve"> literacy resources repository as they are identified and/or developed.</w:t>
      </w:r>
    </w:p>
    <w:p w14:paraId="5D912721" w14:textId="77777777" w:rsidR="006E47A6" w:rsidRDefault="006E47A6" w:rsidP="006E47A6">
      <w:pPr>
        <w:spacing w:after="240"/>
        <w:rPr>
          <w:rFonts w:cs="Arial"/>
          <w:bCs/>
          <w:iCs/>
        </w:rPr>
      </w:pPr>
      <w:r>
        <w:rPr>
          <w:rFonts w:cs="Arial"/>
          <w:bCs/>
          <w:iCs/>
        </w:rPr>
        <w:t>The SLP contains the following sections:</w:t>
      </w:r>
    </w:p>
    <w:p w14:paraId="2496F33C" w14:textId="77777777" w:rsidR="006E47A6" w:rsidRDefault="006E47A6" w:rsidP="006E47A6">
      <w:pPr>
        <w:pStyle w:val="ListParagraph"/>
        <w:numPr>
          <w:ilvl w:val="0"/>
          <w:numId w:val="10"/>
        </w:numPr>
        <w:spacing w:after="240"/>
        <w:rPr>
          <w:rFonts w:cs="Arial"/>
          <w:bCs/>
          <w:iCs/>
        </w:rPr>
      </w:pPr>
      <w:r>
        <w:rPr>
          <w:rFonts w:cs="Arial"/>
          <w:bCs/>
          <w:iCs/>
        </w:rPr>
        <w:t>Introduction</w:t>
      </w:r>
    </w:p>
    <w:p w14:paraId="4DFDFAE5" w14:textId="77777777" w:rsidR="006E47A6" w:rsidRDefault="006E47A6" w:rsidP="006E47A6">
      <w:pPr>
        <w:pStyle w:val="ListParagraph"/>
        <w:numPr>
          <w:ilvl w:val="0"/>
          <w:numId w:val="10"/>
        </w:numPr>
        <w:spacing w:after="240"/>
        <w:rPr>
          <w:rFonts w:cs="Arial"/>
          <w:bCs/>
          <w:iCs/>
        </w:rPr>
      </w:pPr>
      <w:r>
        <w:rPr>
          <w:rFonts w:cs="Arial"/>
          <w:bCs/>
          <w:iCs/>
        </w:rPr>
        <w:t>Comprehensive and Integrated Literacy Model</w:t>
      </w:r>
    </w:p>
    <w:p w14:paraId="238F0294" w14:textId="77777777" w:rsidR="006E47A6" w:rsidRDefault="006E47A6" w:rsidP="006E47A6">
      <w:pPr>
        <w:pStyle w:val="ListParagraph"/>
        <w:numPr>
          <w:ilvl w:val="0"/>
          <w:numId w:val="10"/>
        </w:numPr>
        <w:spacing w:after="240"/>
        <w:rPr>
          <w:rFonts w:cs="Arial"/>
          <w:bCs/>
          <w:iCs/>
        </w:rPr>
      </w:pPr>
      <w:r>
        <w:rPr>
          <w:rFonts w:cs="Arial"/>
          <w:bCs/>
          <w:iCs/>
        </w:rPr>
        <w:t>SLP Continuous Improvement Process</w:t>
      </w:r>
    </w:p>
    <w:p w14:paraId="4062A402" w14:textId="77777777" w:rsidR="006E47A6" w:rsidRDefault="006E47A6" w:rsidP="006E47A6">
      <w:pPr>
        <w:pStyle w:val="ListParagraph"/>
        <w:numPr>
          <w:ilvl w:val="0"/>
          <w:numId w:val="10"/>
        </w:numPr>
        <w:spacing w:after="240"/>
        <w:rPr>
          <w:rFonts w:cs="Arial"/>
          <w:bCs/>
          <w:iCs/>
        </w:rPr>
      </w:pPr>
      <w:r>
        <w:rPr>
          <w:rFonts w:cs="Arial"/>
          <w:bCs/>
          <w:iCs/>
        </w:rPr>
        <w:t>Works Cited</w:t>
      </w:r>
    </w:p>
    <w:p w14:paraId="233ABC11" w14:textId="793389B1" w:rsidR="006E47A6" w:rsidRDefault="006E47A6" w:rsidP="00D618FF">
      <w:pPr>
        <w:pStyle w:val="ListParagraph"/>
        <w:numPr>
          <w:ilvl w:val="0"/>
          <w:numId w:val="10"/>
        </w:numPr>
        <w:spacing w:after="480"/>
        <w:contextualSpacing w:val="0"/>
        <w:rPr>
          <w:rFonts w:cs="Arial"/>
          <w:bCs/>
          <w:iCs/>
        </w:rPr>
      </w:pPr>
      <w:r>
        <w:rPr>
          <w:rFonts w:cs="Arial"/>
          <w:bCs/>
          <w:iCs/>
        </w:rPr>
        <w:t>Appendices A</w:t>
      </w:r>
      <w:r w:rsidR="00EF034C">
        <w:rPr>
          <w:rFonts w:cs="Arial"/>
          <w:bCs/>
          <w:iCs/>
        </w:rPr>
        <w:t>, B, and C</w:t>
      </w:r>
    </w:p>
    <w:p w14:paraId="523F2D32" w14:textId="77777777" w:rsidR="00E0256F" w:rsidRDefault="00E0256F" w:rsidP="007333B4">
      <w:pPr>
        <w:pStyle w:val="Heading3"/>
      </w:pPr>
      <w:r>
        <w:t>Introduction</w:t>
      </w:r>
    </w:p>
    <w:p w14:paraId="1F4D9BC3" w14:textId="6762BED0" w:rsidR="006E47A6" w:rsidRDefault="006E47A6" w:rsidP="00D618FF">
      <w:pPr>
        <w:spacing w:after="480"/>
        <w:rPr>
          <w:rFonts w:cs="Arial"/>
          <w:bCs/>
          <w:iCs/>
        </w:rPr>
      </w:pPr>
      <w:r>
        <w:rPr>
          <w:rFonts w:cs="Arial"/>
          <w:bCs/>
          <w:iCs/>
        </w:rPr>
        <w:t>The Introduction explains the SLP’s purpose</w:t>
      </w:r>
      <w:r w:rsidR="00F4374B">
        <w:rPr>
          <w:rFonts w:cs="Arial"/>
          <w:bCs/>
          <w:iCs/>
        </w:rPr>
        <w:t>;</w:t>
      </w:r>
      <w:r>
        <w:rPr>
          <w:rFonts w:cs="Arial"/>
          <w:bCs/>
          <w:iCs/>
        </w:rPr>
        <w:t xml:space="preserve"> intended audience</w:t>
      </w:r>
      <w:r w:rsidR="00F4374B">
        <w:rPr>
          <w:rFonts w:cs="Arial"/>
          <w:bCs/>
          <w:iCs/>
        </w:rPr>
        <w:t>;</w:t>
      </w:r>
      <w:r>
        <w:rPr>
          <w:rFonts w:cs="Arial"/>
          <w:bCs/>
          <w:iCs/>
        </w:rPr>
        <w:t xml:space="preserve"> the logic model that </w:t>
      </w:r>
      <w:r w:rsidR="00F4374B">
        <w:t>i</w:t>
      </w:r>
      <w:r w:rsidR="00F4374B" w:rsidRPr="00840491">
        <w:t xml:space="preserve">llustrates the inputs and resources that will be leveraged, the outputs that will be monitored, and the outcomes </w:t>
      </w:r>
      <w:r w:rsidR="00F4374B">
        <w:t>the SLP</w:t>
      </w:r>
      <w:r w:rsidR="00F4374B" w:rsidRPr="00840491">
        <w:t xml:space="preserve"> seeks to achieve</w:t>
      </w:r>
      <w:r w:rsidR="00F4374B">
        <w:rPr>
          <w:rFonts w:cs="Arial"/>
          <w:bCs/>
          <w:iCs/>
        </w:rPr>
        <w:t>;</w:t>
      </w:r>
      <w:r>
        <w:rPr>
          <w:rFonts w:cs="Arial"/>
          <w:bCs/>
          <w:iCs/>
        </w:rPr>
        <w:t xml:space="preserve"> and a</w:t>
      </w:r>
      <w:r w:rsidR="003B5AB1">
        <w:rPr>
          <w:rFonts w:cs="Arial"/>
          <w:bCs/>
          <w:iCs/>
        </w:rPr>
        <w:t>n overview of</w:t>
      </w:r>
      <w:r>
        <w:rPr>
          <w:rFonts w:cs="Arial"/>
          <w:bCs/>
          <w:iCs/>
        </w:rPr>
        <w:t xml:space="preserve"> California student demographic</w:t>
      </w:r>
      <w:r w:rsidR="003B5AB1">
        <w:rPr>
          <w:rFonts w:cs="Arial"/>
          <w:bCs/>
          <w:iCs/>
        </w:rPr>
        <w:t>s</w:t>
      </w:r>
      <w:r>
        <w:rPr>
          <w:rFonts w:cs="Arial"/>
          <w:bCs/>
          <w:iCs/>
        </w:rPr>
        <w:t>.</w:t>
      </w:r>
    </w:p>
    <w:p w14:paraId="3FA5186F" w14:textId="7D2209FD" w:rsidR="00E0256F" w:rsidRPr="00A84BA4" w:rsidRDefault="00E0256F" w:rsidP="007333B4">
      <w:pPr>
        <w:pStyle w:val="Heading3"/>
      </w:pPr>
      <w:r>
        <w:t>Comprehensive and Integrated Literacy Model</w:t>
      </w:r>
    </w:p>
    <w:p w14:paraId="347FA04D" w14:textId="5CB5A5C3" w:rsidR="00BF4AAB" w:rsidRDefault="00205AA0" w:rsidP="006E47A6">
      <w:pPr>
        <w:spacing w:after="240"/>
        <w:rPr>
          <w:rFonts w:cs="Arial"/>
          <w:bCs/>
          <w:iCs/>
          <w:highlight w:val="yellow"/>
        </w:rPr>
      </w:pPr>
      <w:r w:rsidRPr="00681CAF">
        <w:rPr>
          <w:rFonts w:cs="Arial"/>
          <w:bCs/>
          <w:iCs/>
        </w:rPr>
        <w:t xml:space="preserve">The Comprehensive and Integrated Literacy </w:t>
      </w:r>
      <w:r w:rsidR="00F82789">
        <w:rPr>
          <w:rFonts w:cs="Arial"/>
          <w:bCs/>
          <w:iCs/>
        </w:rPr>
        <w:t>M</w:t>
      </w:r>
      <w:r w:rsidR="00F82789" w:rsidRPr="00681CAF">
        <w:rPr>
          <w:rFonts w:cs="Arial"/>
          <w:bCs/>
          <w:iCs/>
        </w:rPr>
        <w:t xml:space="preserve">odel </w:t>
      </w:r>
      <w:r w:rsidRPr="00681CAF">
        <w:rPr>
          <w:rFonts w:cs="Arial"/>
          <w:bCs/>
          <w:iCs/>
        </w:rPr>
        <w:t xml:space="preserve">illustrates the idea that high-quality literacy instruction occurs within the context of inclusive and equitable systems of schooling featuring high levels of engagement, a focus on continuous improvement, and </w:t>
      </w:r>
      <w:r w:rsidRPr="00681CAF">
        <w:rPr>
          <w:rFonts w:cs="Arial"/>
          <w:bCs/>
          <w:iCs/>
        </w:rPr>
        <w:lastRenderedPageBreak/>
        <w:t xml:space="preserve">an application of the California </w:t>
      </w:r>
      <w:r w:rsidR="00432544" w:rsidRPr="00681CAF">
        <w:rPr>
          <w:rFonts w:cs="Arial"/>
          <w:bCs/>
          <w:iCs/>
        </w:rPr>
        <w:t>Multi-Tiered System of Support (</w:t>
      </w:r>
      <w:r w:rsidRPr="00681CAF">
        <w:rPr>
          <w:rFonts w:cs="Arial"/>
          <w:bCs/>
          <w:iCs/>
        </w:rPr>
        <w:t>MTSS</w:t>
      </w:r>
      <w:r w:rsidR="00432544" w:rsidRPr="00681CAF">
        <w:rPr>
          <w:rFonts w:cs="Arial"/>
          <w:bCs/>
          <w:iCs/>
        </w:rPr>
        <w:t>)</w:t>
      </w:r>
      <w:r w:rsidRPr="00681CAF">
        <w:rPr>
          <w:rFonts w:cs="Arial"/>
          <w:bCs/>
          <w:iCs/>
        </w:rPr>
        <w:t xml:space="preserve"> Framework.</w:t>
      </w:r>
      <w:r>
        <w:rPr>
          <w:rFonts w:cs="Arial"/>
          <w:bCs/>
          <w:iCs/>
        </w:rPr>
        <w:t xml:space="preserve"> </w:t>
      </w:r>
      <w:r w:rsidR="00BF4AAB" w:rsidRPr="00F82789">
        <w:rPr>
          <w:rFonts w:cs="Arial"/>
          <w:bCs/>
          <w:iCs/>
        </w:rPr>
        <w:t xml:space="preserve">The </w:t>
      </w:r>
      <w:r w:rsidR="0034765E">
        <w:rPr>
          <w:rFonts w:cs="Arial"/>
          <w:bCs/>
          <w:i/>
        </w:rPr>
        <w:t>California Infant/Toddler Learning &amp; Development Foundation</w:t>
      </w:r>
      <w:r w:rsidR="00444994">
        <w:rPr>
          <w:rFonts w:cs="Arial"/>
          <w:bCs/>
          <w:i/>
        </w:rPr>
        <w:t>s</w:t>
      </w:r>
      <w:r w:rsidR="0034765E">
        <w:rPr>
          <w:rFonts w:cs="Arial"/>
          <w:bCs/>
          <w:i/>
        </w:rPr>
        <w:t xml:space="preserve">, </w:t>
      </w:r>
      <w:r w:rsidR="0034765E" w:rsidRPr="00444994">
        <w:rPr>
          <w:rFonts w:cs="Arial"/>
          <w:bCs/>
        </w:rPr>
        <w:t>the</w:t>
      </w:r>
      <w:r w:rsidR="0034765E">
        <w:rPr>
          <w:rFonts w:cs="Arial"/>
          <w:bCs/>
          <w:i/>
        </w:rPr>
        <w:t xml:space="preserve"> </w:t>
      </w:r>
      <w:r w:rsidR="00444994">
        <w:rPr>
          <w:rFonts w:cs="Arial"/>
          <w:bCs/>
          <w:i/>
        </w:rPr>
        <w:t>California Preschool Learning Foundations</w:t>
      </w:r>
      <w:r w:rsidR="00444994">
        <w:rPr>
          <w:rFonts w:cs="Arial"/>
          <w:bCs/>
          <w:i/>
          <w:iCs/>
        </w:rPr>
        <w:t xml:space="preserve">, </w:t>
      </w:r>
      <w:r w:rsidR="00444994" w:rsidRPr="00444994">
        <w:rPr>
          <w:rFonts w:cs="Arial"/>
          <w:bCs/>
          <w:iCs/>
        </w:rPr>
        <w:t>and the</w:t>
      </w:r>
      <w:r w:rsidR="00444994">
        <w:rPr>
          <w:rFonts w:cs="Arial"/>
          <w:bCs/>
          <w:i/>
          <w:iCs/>
        </w:rPr>
        <w:t xml:space="preserve"> </w:t>
      </w:r>
      <w:r w:rsidR="00BF4AAB" w:rsidRPr="0034765E">
        <w:rPr>
          <w:rFonts w:cs="Arial"/>
          <w:bCs/>
          <w:i/>
          <w:iCs/>
        </w:rPr>
        <w:t xml:space="preserve">California </w:t>
      </w:r>
      <w:r w:rsidR="0034765E">
        <w:rPr>
          <w:rFonts w:cs="Arial"/>
          <w:bCs/>
          <w:i/>
        </w:rPr>
        <w:t>English Language Arts/English Language Development Curriculum Framework</w:t>
      </w:r>
      <w:r w:rsidR="00F4374B" w:rsidRPr="00F82789">
        <w:rPr>
          <w:rFonts w:cs="Arial"/>
          <w:bCs/>
          <w:iCs/>
        </w:rPr>
        <w:t xml:space="preserve"> </w:t>
      </w:r>
      <w:r w:rsidR="0034765E">
        <w:rPr>
          <w:rFonts w:cs="Arial"/>
          <w:bCs/>
          <w:iCs/>
        </w:rPr>
        <w:t>(</w:t>
      </w:r>
      <w:r w:rsidR="0034765E">
        <w:rPr>
          <w:rFonts w:cs="Arial"/>
          <w:bCs/>
          <w:i/>
        </w:rPr>
        <w:t>ELA/ELD Framework</w:t>
      </w:r>
      <w:r w:rsidR="0034765E">
        <w:rPr>
          <w:rFonts w:cs="Arial"/>
          <w:bCs/>
          <w:iCs/>
        </w:rPr>
        <w:t xml:space="preserve">) </w:t>
      </w:r>
      <w:r w:rsidR="00BF4AAB" w:rsidRPr="00F82789">
        <w:rPr>
          <w:rFonts w:cs="Arial"/>
          <w:bCs/>
          <w:iCs/>
        </w:rPr>
        <w:t>serve as the foundation</w:t>
      </w:r>
      <w:r w:rsidR="00444994">
        <w:rPr>
          <w:rFonts w:cs="Arial"/>
          <w:bCs/>
          <w:iCs/>
        </w:rPr>
        <w:t>al documents</w:t>
      </w:r>
      <w:r w:rsidR="00BF4AAB" w:rsidRPr="00F82789">
        <w:rPr>
          <w:rFonts w:cs="Arial"/>
          <w:bCs/>
          <w:iCs/>
        </w:rPr>
        <w:t xml:space="preserve"> for the SLP, but many other state-adopted documents are included in this model to support literacy instruction as wel</w:t>
      </w:r>
      <w:r w:rsidR="00BF4AAB" w:rsidRPr="00694B46">
        <w:rPr>
          <w:rFonts w:cs="Arial"/>
          <w:bCs/>
          <w:iCs/>
        </w:rPr>
        <w:t xml:space="preserve">l. </w:t>
      </w:r>
    </w:p>
    <w:p w14:paraId="3786514A" w14:textId="5827F986" w:rsidR="00766BD8" w:rsidRPr="00F82789" w:rsidRDefault="006E47A6" w:rsidP="006E47A6">
      <w:pPr>
        <w:spacing w:after="240"/>
        <w:rPr>
          <w:rFonts w:cs="Arial"/>
          <w:bCs/>
          <w:iCs/>
        </w:rPr>
      </w:pPr>
      <w:r>
        <w:rPr>
          <w:rFonts w:cs="Arial"/>
          <w:bCs/>
          <w:iCs/>
        </w:rPr>
        <w:t xml:space="preserve">The intent of the Comprehensive and Integrated Literacy </w:t>
      </w:r>
      <w:r w:rsidR="00F82789">
        <w:rPr>
          <w:rFonts w:cs="Arial"/>
          <w:bCs/>
          <w:iCs/>
        </w:rPr>
        <w:t xml:space="preserve">Model </w:t>
      </w:r>
      <w:r>
        <w:rPr>
          <w:rFonts w:cs="Arial"/>
          <w:bCs/>
          <w:iCs/>
        </w:rPr>
        <w:t xml:space="preserve">is to align and integrate all of California’s existing policies, guidance documents, and structures so that audiences can understand how to connect and best use these documents in a coherent way. </w:t>
      </w:r>
      <w:r w:rsidR="00165F5E" w:rsidRPr="00F82789">
        <w:rPr>
          <w:rFonts w:cs="Arial"/>
          <w:bCs/>
          <w:iCs/>
        </w:rPr>
        <w:t>There are four elements to this model:</w:t>
      </w:r>
    </w:p>
    <w:p w14:paraId="4B8442F9" w14:textId="2E959CFE" w:rsidR="00165F5E" w:rsidRPr="00F82789" w:rsidRDefault="00F10818" w:rsidP="00165F5E">
      <w:pPr>
        <w:pStyle w:val="ListParagraph"/>
        <w:numPr>
          <w:ilvl w:val="0"/>
          <w:numId w:val="13"/>
        </w:numPr>
        <w:spacing w:after="240"/>
        <w:rPr>
          <w:rFonts w:cs="Arial"/>
          <w:bCs/>
          <w:iCs/>
        </w:rPr>
      </w:pPr>
      <w:r w:rsidRPr="00F82789">
        <w:rPr>
          <w:rFonts w:cs="Arial"/>
          <w:bCs/>
          <w:iCs/>
        </w:rPr>
        <w:t>Celebration of diversity and asset-based approach</w:t>
      </w:r>
    </w:p>
    <w:p w14:paraId="580F2D39" w14:textId="6333C1D4" w:rsidR="00F10818" w:rsidRPr="00F82789" w:rsidRDefault="00F10818" w:rsidP="00165F5E">
      <w:pPr>
        <w:pStyle w:val="ListParagraph"/>
        <w:numPr>
          <w:ilvl w:val="0"/>
          <w:numId w:val="13"/>
        </w:numPr>
        <w:spacing w:after="240"/>
        <w:rPr>
          <w:rFonts w:cs="Arial"/>
          <w:bCs/>
          <w:iCs/>
        </w:rPr>
      </w:pPr>
      <w:r w:rsidRPr="00F82789">
        <w:rPr>
          <w:rFonts w:cs="Arial"/>
          <w:bCs/>
          <w:iCs/>
        </w:rPr>
        <w:t>Whole child</w:t>
      </w:r>
    </w:p>
    <w:p w14:paraId="539FC60B" w14:textId="53913AA3" w:rsidR="00F10818" w:rsidRPr="00F82789" w:rsidRDefault="00F10818" w:rsidP="00165F5E">
      <w:pPr>
        <w:pStyle w:val="ListParagraph"/>
        <w:numPr>
          <w:ilvl w:val="0"/>
          <w:numId w:val="13"/>
        </w:numPr>
        <w:spacing w:after="240"/>
        <w:rPr>
          <w:rFonts w:cs="Arial"/>
          <w:bCs/>
          <w:iCs/>
        </w:rPr>
      </w:pPr>
      <w:r w:rsidRPr="00F82789">
        <w:rPr>
          <w:rFonts w:cs="Arial"/>
          <w:bCs/>
          <w:iCs/>
        </w:rPr>
        <w:t>Well-prepared and supported teachers and leaders</w:t>
      </w:r>
    </w:p>
    <w:p w14:paraId="0583736F" w14:textId="611EAF74" w:rsidR="00F10818" w:rsidRPr="00F82789" w:rsidRDefault="00F10818" w:rsidP="00165F5E">
      <w:pPr>
        <w:pStyle w:val="ListParagraph"/>
        <w:numPr>
          <w:ilvl w:val="0"/>
          <w:numId w:val="13"/>
        </w:numPr>
        <w:spacing w:after="240"/>
        <w:rPr>
          <w:rFonts w:cs="Arial"/>
          <w:bCs/>
          <w:iCs/>
        </w:rPr>
      </w:pPr>
      <w:r w:rsidRPr="00F82789">
        <w:rPr>
          <w:rFonts w:cs="Arial"/>
          <w:bCs/>
          <w:iCs/>
        </w:rPr>
        <w:t>Family and community engagement</w:t>
      </w:r>
    </w:p>
    <w:p w14:paraId="476A4740" w14:textId="5F074165" w:rsidR="00F80E12" w:rsidRDefault="007302BC" w:rsidP="00D618FF">
      <w:pPr>
        <w:spacing w:after="480"/>
        <w:rPr>
          <w:rFonts w:cs="Arial"/>
          <w:bCs/>
          <w:iCs/>
        </w:rPr>
      </w:pPr>
      <w:r w:rsidRPr="00F82789">
        <w:rPr>
          <w:rFonts w:cs="Arial"/>
          <w:bCs/>
          <w:iCs/>
        </w:rPr>
        <w:t xml:space="preserve">Each element </w:t>
      </w:r>
      <w:r w:rsidR="0099706D" w:rsidRPr="00F82789">
        <w:rPr>
          <w:rFonts w:cs="Arial"/>
          <w:bCs/>
          <w:iCs/>
        </w:rPr>
        <w:t xml:space="preserve">brings together state guidance documents and </w:t>
      </w:r>
      <w:r w:rsidR="003B5AB1">
        <w:rPr>
          <w:rFonts w:cs="Arial"/>
          <w:bCs/>
          <w:iCs/>
        </w:rPr>
        <w:t>L</w:t>
      </w:r>
      <w:r w:rsidR="00F80E12" w:rsidRPr="00F82789">
        <w:rPr>
          <w:rFonts w:cs="Arial"/>
          <w:bCs/>
          <w:iCs/>
        </w:rPr>
        <w:t xml:space="preserve">ocal </w:t>
      </w:r>
      <w:r w:rsidR="003B5AB1">
        <w:rPr>
          <w:rFonts w:cs="Arial"/>
          <w:bCs/>
          <w:iCs/>
        </w:rPr>
        <w:t>C</w:t>
      </w:r>
      <w:r w:rsidR="00F80E12" w:rsidRPr="00F82789">
        <w:rPr>
          <w:rFonts w:cs="Arial"/>
          <w:bCs/>
          <w:iCs/>
        </w:rPr>
        <w:t xml:space="preserve">ontrol </w:t>
      </w:r>
      <w:r w:rsidR="003B5AB1">
        <w:rPr>
          <w:rFonts w:cs="Arial"/>
          <w:bCs/>
          <w:iCs/>
        </w:rPr>
        <w:t>F</w:t>
      </w:r>
      <w:r w:rsidR="00F80E12" w:rsidRPr="00F82789">
        <w:rPr>
          <w:rFonts w:cs="Arial"/>
          <w:bCs/>
          <w:iCs/>
        </w:rPr>
        <w:t xml:space="preserve">unding </w:t>
      </w:r>
      <w:r w:rsidR="003B5AB1">
        <w:rPr>
          <w:rFonts w:cs="Arial"/>
          <w:bCs/>
          <w:iCs/>
        </w:rPr>
        <w:t>F</w:t>
      </w:r>
      <w:r w:rsidR="00F80E12" w:rsidRPr="00F82789">
        <w:rPr>
          <w:rFonts w:cs="Arial"/>
          <w:bCs/>
          <w:iCs/>
        </w:rPr>
        <w:t>ormula</w:t>
      </w:r>
      <w:r w:rsidR="0099706D" w:rsidRPr="00F82789">
        <w:rPr>
          <w:rFonts w:cs="Arial"/>
          <w:bCs/>
          <w:iCs/>
        </w:rPr>
        <w:t xml:space="preserve"> priorities</w:t>
      </w:r>
      <w:r w:rsidR="007313EF" w:rsidRPr="00F82789">
        <w:rPr>
          <w:rFonts w:cs="Arial"/>
          <w:bCs/>
          <w:iCs/>
        </w:rPr>
        <w:t>.</w:t>
      </w:r>
      <w:r w:rsidR="00F80E12" w:rsidRPr="00F82789">
        <w:rPr>
          <w:rFonts w:cs="Arial"/>
          <w:bCs/>
          <w:iCs/>
        </w:rPr>
        <w:t xml:space="preserve"> At the center of the model is best first instruction, or Tier 1 of the MTSS</w:t>
      </w:r>
      <w:r w:rsidR="00BF4AAB">
        <w:rPr>
          <w:rFonts w:cs="Arial"/>
          <w:bCs/>
          <w:iCs/>
        </w:rPr>
        <w:t xml:space="preserve"> Framework</w:t>
      </w:r>
      <w:r w:rsidR="00F80E12" w:rsidRPr="00F82789">
        <w:rPr>
          <w:rFonts w:cs="Arial"/>
          <w:bCs/>
          <w:iCs/>
        </w:rPr>
        <w:t xml:space="preserve">. </w:t>
      </w:r>
      <w:r w:rsidR="00405179" w:rsidRPr="00BF4AAB">
        <w:rPr>
          <w:rFonts w:cs="Arial"/>
          <w:bCs/>
          <w:iCs/>
        </w:rPr>
        <w:t xml:space="preserve">The SLP encourages </w:t>
      </w:r>
      <w:r w:rsidR="00A60199" w:rsidRPr="00BF4AAB">
        <w:rPr>
          <w:rFonts w:cs="Arial"/>
          <w:bCs/>
          <w:iCs/>
        </w:rPr>
        <w:t>educational networks within California, including the State</w:t>
      </w:r>
      <w:r w:rsidR="00845A00">
        <w:rPr>
          <w:rFonts w:cs="Arial"/>
          <w:bCs/>
          <w:iCs/>
        </w:rPr>
        <w:t>wide</w:t>
      </w:r>
      <w:r w:rsidR="00A60199" w:rsidRPr="00BF4AAB">
        <w:rPr>
          <w:rFonts w:cs="Arial"/>
          <w:bCs/>
          <w:iCs/>
        </w:rPr>
        <w:t xml:space="preserve"> System of Support, to use this model to </w:t>
      </w:r>
      <w:r w:rsidR="00A96FA7" w:rsidRPr="00BF4AAB">
        <w:rPr>
          <w:rFonts w:cs="Arial"/>
          <w:bCs/>
          <w:iCs/>
        </w:rPr>
        <w:t xml:space="preserve">make connections between state guidance documents to meet the specific needs of </w:t>
      </w:r>
      <w:r w:rsidR="009A5712" w:rsidRPr="00BF4AAB">
        <w:rPr>
          <w:rFonts w:cs="Arial"/>
          <w:bCs/>
          <w:iCs/>
        </w:rPr>
        <w:t>local educational agencies (</w:t>
      </w:r>
      <w:r w:rsidR="00A96FA7" w:rsidRPr="00BF4AAB">
        <w:rPr>
          <w:rFonts w:cs="Arial"/>
          <w:bCs/>
          <w:iCs/>
        </w:rPr>
        <w:t>LEAs</w:t>
      </w:r>
      <w:r w:rsidR="009A5712" w:rsidRPr="00BF4AAB">
        <w:rPr>
          <w:rFonts w:cs="Arial"/>
          <w:bCs/>
          <w:iCs/>
        </w:rPr>
        <w:t>)</w:t>
      </w:r>
      <w:r w:rsidR="00A96FA7" w:rsidRPr="00BF4AAB">
        <w:rPr>
          <w:rFonts w:cs="Arial"/>
          <w:bCs/>
          <w:iCs/>
        </w:rPr>
        <w:t>.</w:t>
      </w:r>
    </w:p>
    <w:p w14:paraId="616D1FDE" w14:textId="77777777" w:rsidR="00D618FF" w:rsidRDefault="00E0256F" w:rsidP="007333B4">
      <w:pPr>
        <w:pStyle w:val="Heading3"/>
      </w:pPr>
      <w:r>
        <w:t xml:space="preserve">Continuous Improvement Process </w:t>
      </w:r>
    </w:p>
    <w:p w14:paraId="3B8D6C7D" w14:textId="56ED1C8D" w:rsidR="006E47A6" w:rsidRDefault="006E47A6" w:rsidP="006E47A6">
      <w:pPr>
        <w:spacing w:after="240"/>
        <w:rPr>
          <w:rFonts w:cs="Arial"/>
          <w:bCs/>
          <w:iCs/>
        </w:rPr>
      </w:pPr>
      <w:r>
        <w:rPr>
          <w:rFonts w:cs="Arial"/>
          <w:bCs/>
          <w:iCs/>
        </w:rPr>
        <w:t>The</w:t>
      </w:r>
      <w:r w:rsidR="003B5AB1">
        <w:rPr>
          <w:rFonts w:cs="Arial"/>
          <w:bCs/>
          <w:iCs/>
        </w:rPr>
        <w:t xml:space="preserve"> next section of the</w:t>
      </w:r>
      <w:r>
        <w:rPr>
          <w:rFonts w:cs="Arial"/>
          <w:bCs/>
          <w:iCs/>
        </w:rPr>
        <w:t xml:space="preserve"> SLP</w:t>
      </w:r>
      <w:r w:rsidR="003B5AB1">
        <w:rPr>
          <w:rFonts w:cs="Arial"/>
          <w:bCs/>
          <w:iCs/>
        </w:rPr>
        <w:t>, the</w:t>
      </w:r>
      <w:r>
        <w:rPr>
          <w:rFonts w:cs="Arial"/>
          <w:bCs/>
          <w:iCs/>
        </w:rPr>
        <w:t xml:space="preserve"> Continuous Improvement Process</w:t>
      </w:r>
      <w:r w:rsidR="003B5AB1">
        <w:rPr>
          <w:rFonts w:cs="Arial"/>
          <w:bCs/>
          <w:iCs/>
        </w:rPr>
        <w:t>, is organized into</w:t>
      </w:r>
      <w:r>
        <w:rPr>
          <w:rFonts w:cs="Arial"/>
          <w:bCs/>
          <w:iCs/>
        </w:rPr>
        <w:t xml:space="preserve"> five steps:</w:t>
      </w:r>
    </w:p>
    <w:p w14:paraId="3B87C975" w14:textId="77777777" w:rsidR="006E47A6" w:rsidRDefault="006E47A6" w:rsidP="006E47A6">
      <w:pPr>
        <w:pStyle w:val="ListParagraph"/>
        <w:numPr>
          <w:ilvl w:val="0"/>
          <w:numId w:val="11"/>
        </w:numPr>
        <w:spacing w:after="240"/>
        <w:rPr>
          <w:rFonts w:cs="Arial"/>
          <w:bCs/>
          <w:iCs/>
        </w:rPr>
      </w:pPr>
      <w:r>
        <w:rPr>
          <w:rFonts w:cs="Arial"/>
          <w:bCs/>
          <w:iCs/>
        </w:rPr>
        <w:t>Set Direction and Purpose</w:t>
      </w:r>
    </w:p>
    <w:p w14:paraId="6348635F" w14:textId="77777777" w:rsidR="006E47A6" w:rsidRDefault="006E47A6" w:rsidP="006E47A6">
      <w:pPr>
        <w:pStyle w:val="ListParagraph"/>
        <w:numPr>
          <w:ilvl w:val="0"/>
          <w:numId w:val="11"/>
        </w:numPr>
        <w:spacing w:after="240"/>
        <w:rPr>
          <w:rFonts w:cs="Arial"/>
          <w:bCs/>
          <w:iCs/>
        </w:rPr>
      </w:pPr>
      <w:r>
        <w:rPr>
          <w:rFonts w:cs="Arial"/>
          <w:bCs/>
          <w:iCs/>
        </w:rPr>
        <w:t>Assess Local Needs and Determine Causal Factors</w:t>
      </w:r>
    </w:p>
    <w:p w14:paraId="6B19137E" w14:textId="27AF2F0D" w:rsidR="006E47A6" w:rsidRDefault="006E47A6" w:rsidP="006E47A6">
      <w:pPr>
        <w:pStyle w:val="ListParagraph"/>
        <w:numPr>
          <w:ilvl w:val="0"/>
          <w:numId w:val="11"/>
        </w:numPr>
        <w:spacing w:after="240"/>
        <w:rPr>
          <w:rFonts w:cs="Arial"/>
          <w:bCs/>
          <w:iCs/>
        </w:rPr>
      </w:pPr>
      <w:r>
        <w:rPr>
          <w:rFonts w:cs="Arial"/>
          <w:bCs/>
          <w:iCs/>
        </w:rPr>
        <w:t>Plan for Improvement</w:t>
      </w:r>
    </w:p>
    <w:p w14:paraId="3C0DBCC3" w14:textId="77777777" w:rsidR="006E47A6" w:rsidRDefault="006E47A6" w:rsidP="006E47A6">
      <w:pPr>
        <w:pStyle w:val="ListParagraph"/>
        <w:numPr>
          <w:ilvl w:val="0"/>
          <w:numId w:val="11"/>
        </w:numPr>
        <w:spacing w:after="240"/>
        <w:rPr>
          <w:rFonts w:cs="Arial"/>
          <w:bCs/>
          <w:iCs/>
        </w:rPr>
      </w:pPr>
      <w:r>
        <w:rPr>
          <w:rFonts w:cs="Arial"/>
          <w:bCs/>
          <w:iCs/>
        </w:rPr>
        <w:t>Implement and Monitor Work</w:t>
      </w:r>
    </w:p>
    <w:p w14:paraId="06C358E5" w14:textId="77777777" w:rsidR="00042DAB" w:rsidRDefault="006E47A6" w:rsidP="006E47A6">
      <w:pPr>
        <w:pStyle w:val="ListParagraph"/>
        <w:numPr>
          <w:ilvl w:val="0"/>
          <w:numId w:val="11"/>
        </w:numPr>
        <w:spacing w:after="240"/>
        <w:rPr>
          <w:rFonts w:cs="Arial"/>
          <w:bCs/>
          <w:iCs/>
        </w:rPr>
      </w:pPr>
      <w:r w:rsidRPr="00042DAB">
        <w:rPr>
          <w:rFonts w:cs="Arial"/>
          <w:bCs/>
          <w:iCs/>
        </w:rPr>
        <w:t>Reflect and Adjust Course</w:t>
      </w:r>
    </w:p>
    <w:p w14:paraId="47B87EFC" w14:textId="2B1F6F7D" w:rsidR="006E47A6" w:rsidRDefault="006E47A6" w:rsidP="00042DAB">
      <w:pPr>
        <w:spacing w:after="240"/>
        <w:rPr>
          <w:rFonts w:cs="Arial"/>
          <w:bCs/>
          <w:iCs/>
        </w:rPr>
      </w:pPr>
      <w:r w:rsidRPr="00042DAB">
        <w:rPr>
          <w:rFonts w:cs="Arial"/>
          <w:bCs/>
          <w:iCs/>
        </w:rPr>
        <w:t xml:space="preserve">The intent of this section is to explain the continuous improvement process at the state level to demonstrate how the CDE and its grant partners </w:t>
      </w:r>
      <w:r w:rsidRPr="00042DAB">
        <w:rPr>
          <w:bCs/>
        </w:rPr>
        <w:t xml:space="preserve">(the California Subject Matter Project, California County Superintendents Educational Services Association, First Five, and </w:t>
      </w:r>
      <w:r w:rsidR="003B5AB1">
        <w:rPr>
          <w:bCs/>
        </w:rPr>
        <w:t xml:space="preserve">the Region 15 Comprehensive Center at </w:t>
      </w:r>
      <w:proofErr w:type="spellStart"/>
      <w:r w:rsidRPr="00042DAB">
        <w:rPr>
          <w:bCs/>
        </w:rPr>
        <w:t>WestEd</w:t>
      </w:r>
      <w:proofErr w:type="spellEnd"/>
      <w:r w:rsidRPr="00042DAB">
        <w:rPr>
          <w:bCs/>
        </w:rPr>
        <w:t>)</w:t>
      </w:r>
      <w:r w:rsidRPr="00042DAB">
        <w:rPr>
          <w:rFonts w:cs="Arial"/>
          <w:bCs/>
          <w:iCs/>
        </w:rPr>
        <w:t xml:space="preserve"> assessed statewide literacy needs and developed plans to leverage the CLSD grant funds to address those needs. The SLP models the process for assessing local literacy needs and developing plans to address them. As such, each step provides examples for how </w:t>
      </w:r>
      <w:r w:rsidR="00FD2095">
        <w:rPr>
          <w:rFonts w:cs="Arial"/>
          <w:bCs/>
          <w:iCs/>
        </w:rPr>
        <w:t>LEAs</w:t>
      </w:r>
      <w:r w:rsidRPr="00042DAB">
        <w:rPr>
          <w:rFonts w:cs="Arial"/>
          <w:bCs/>
          <w:iCs/>
        </w:rPr>
        <w:t xml:space="preserve"> can use this process for their own purposes. Tools, templates, and resources will be available in the online </w:t>
      </w:r>
      <w:r w:rsidR="00F4374B">
        <w:rPr>
          <w:rFonts w:cs="Arial"/>
          <w:bCs/>
          <w:iCs/>
        </w:rPr>
        <w:t xml:space="preserve">literacy resources </w:t>
      </w:r>
      <w:r w:rsidRPr="00042DAB">
        <w:rPr>
          <w:rFonts w:cs="Arial"/>
          <w:bCs/>
          <w:iCs/>
        </w:rPr>
        <w:t>repository to further support this section of the SLP.</w:t>
      </w:r>
    </w:p>
    <w:p w14:paraId="7143AB01" w14:textId="411EFD75" w:rsidR="00821FA4" w:rsidRPr="00BF4AAB" w:rsidRDefault="009A5712" w:rsidP="00042DAB">
      <w:pPr>
        <w:spacing w:after="240"/>
        <w:rPr>
          <w:rFonts w:cs="Arial"/>
          <w:bCs/>
          <w:iCs/>
        </w:rPr>
      </w:pPr>
      <w:r w:rsidRPr="00BF4AAB">
        <w:rPr>
          <w:rFonts w:cs="Arial"/>
          <w:bCs/>
          <w:iCs/>
        </w:rPr>
        <w:lastRenderedPageBreak/>
        <w:t xml:space="preserve">The Plan for Improvement step </w:t>
      </w:r>
      <w:r w:rsidR="00404073" w:rsidRPr="00BF4AAB">
        <w:rPr>
          <w:rFonts w:cs="Arial"/>
          <w:bCs/>
          <w:iCs/>
        </w:rPr>
        <w:t xml:space="preserve">includes the priorities that the </w:t>
      </w:r>
      <w:r w:rsidR="00BF4AAB" w:rsidRPr="00694B46">
        <w:rPr>
          <w:rFonts w:cs="Arial"/>
          <w:bCs/>
          <w:iCs/>
        </w:rPr>
        <w:t>SLT</w:t>
      </w:r>
      <w:r w:rsidR="00404073" w:rsidRPr="00694B46">
        <w:rPr>
          <w:rFonts w:cs="Arial"/>
          <w:bCs/>
          <w:iCs/>
        </w:rPr>
        <w:t xml:space="preserve"> identified for each age and grade band.</w:t>
      </w:r>
      <w:r w:rsidR="002E54E6" w:rsidRPr="00694B46">
        <w:rPr>
          <w:rFonts w:cs="Arial"/>
          <w:bCs/>
          <w:iCs/>
        </w:rPr>
        <w:t xml:space="preserve"> These priorities were determined after reviewing the statewide literacy needs assessment results and state assessment results</w:t>
      </w:r>
      <w:r w:rsidR="002B7D25" w:rsidRPr="00694B46">
        <w:rPr>
          <w:rFonts w:cs="Arial"/>
          <w:bCs/>
          <w:iCs/>
        </w:rPr>
        <w:t xml:space="preserve">, including the Desired Results Development Profile and the </w:t>
      </w:r>
      <w:r w:rsidR="002B7D25" w:rsidRPr="00694B46">
        <w:t>California Assessment of Student Performance and Progress</w:t>
      </w:r>
      <w:r w:rsidR="00BF4AAB" w:rsidRPr="00694B46">
        <w:t xml:space="preserve"> </w:t>
      </w:r>
      <w:r w:rsidR="00EF034C">
        <w:t xml:space="preserve">(CAASPP) </w:t>
      </w:r>
      <w:r w:rsidR="00BF4AAB" w:rsidRPr="00694B46">
        <w:t xml:space="preserve">for grades </w:t>
      </w:r>
      <w:r w:rsidR="00DD47B5">
        <w:t>three, five, eight,</w:t>
      </w:r>
      <w:r w:rsidR="00BF4AAB" w:rsidRPr="00694B46">
        <w:t xml:space="preserve"> and </w:t>
      </w:r>
      <w:r w:rsidR="00DD47B5">
        <w:t>eleven</w:t>
      </w:r>
      <w:r w:rsidR="002E54E6" w:rsidRPr="00694B46">
        <w:rPr>
          <w:rFonts w:cs="Arial"/>
          <w:bCs/>
          <w:iCs/>
        </w:rPr>
        <w:t>.</w:t>
      </w:r>
      <w:r w:rsidR="00404073" w:rsidRPr="00694B46">
        <w:rPr>
          <w:rFonts w:cs="Arial"/>
          <w:bCs/>
          <w:iCs/>
        </w:rPr>
        <w:t xml:space="preserve"> </w:t>
      </w:r>
      <w:r w:rsidR="00BF4AAB" w:rsidRPr="00694B46">
        <w:rPr>
          <w:rFonts w:cs="Arial"/>
          <w:bCs/>
          <w:iCs/>
        </w:rPr>
        <w:t xml:space="preserve">Identified priorities for each </w:t>
      </w:r>
      <w:r w:rsidR="00B307A0">
        <w:rPr>
          <w:rFonts w:cs="Arial"/>
          <w:bCs/>
          <w:iCs/>
        </w:rPr>
        <w:t xml:space="preserve">age and </w:t>
      </w:r>
      <w:r w:rsidR="00BF4AAB" w:rsidRPr="00694B46">
        <w:rPr>
          <w:rFonts w:cs="Arial"/>
          <w:bCs/>
          <w:iCs/>
        </w:rPr>
        <w:t xml:space="preserve">grade span </w:t>
      </w:r>
      <w:r w:rsidR="00821FA4" w:rsidRPr="00694B46">
        <w:rPr>
          <w:rFonts w:cs="Arial"/>
          <w:bCs/>
          <w:iCs/>
        </w:rPr>
        <w:t>are</w:t>
      </w:r>
      <w:r w:rsidR="00821FA4" w:rsidRPr="00BF4AAB">
        <w:rPr>
          <w:rFonts w:cs="Arial"/>
          <w:bCs/>
          <w:iCs/>
        </w:rPr>
        <w:t>:</w:t>
      </w:r>
    </w:p>
    <w:p w14:paraId="78105793" w14:textId="558934D4" w:rsidR="00821FA4" w:rsidRPr="00BF4AAB" w:rsidRDefault="00267816" w:rsidP="00042DAB">
      <w:pPr>
        <w:spacing w:after="240"/>
        <w:rPr>
          <w:rFonts w:cs="Arial"/>
          <w:bCs/>
          <w:iCs/>
        </w:rPr>
      </w:pPr>
      <w:r w:rsidRPr="00BF4AAB">
        <w:rPr>
          <w:rFonts w:cs="Arial"/>
          <w:bCs/>
          <w:iCs/>
        </w:rPr>
        <w:t>Birth to Age Five</w:t>
      </w:r>
    </w:p>
    <w:p w14:paraId="37B391B1" w14:textId="77777777" w:rsidR="00154BA3" w:rsidRPr="00BF4AAB" w:rsidRDefault="00154BA3" w:rsidP="00154BA3">
      <w:pPr>
        <w:numPr>
          <w:ilvl w:val="0"/>
          <w:numId w:val="14"/>
        </w:numPr>
        <w:spacing w:after="240"/>
        <w:rPr>
          <w:szCs w:val="22"/>
        </w:rPr>
      </w:pPr>
      <w:r w:rsidRPr="00BF4AAB">
        <w:t xml:space="preserve">Support early childhood education (ECE) programs to create literacy-rich environments and experiences and support the quality of ECE programs and their capacity to support early language and literacy skills.  </w:t>
      </w:r>
    </w:p>
    <w:p w14:paraId="7EE907D1" w14:textId="77777777" w:rsidR="00154BA3" w:rsidRPr="00BF4AAB" w:rsidRDefault="00154BA3" w:rsidP="00154BA3">
      <w:pPr>
        <w:numPr>
          <w:ilvl w:val="0"/>
          <w:numId w:val="14"/>
        </w:numPr>
        <w:spacing w:after="240"/>
      </w:pPr>
      <w:r w:rsidRPr="00BF4AAB">
        <w:t xml:space="preserve">Increase parenting support by increasing parental knowledge, skills, and confidence through parenting curriculum and literacy activities with special attention to access and equity for all.  </w:t>
      </w:r>
    </w:p>
    <w:p w14:paraId="0BBC7BAA" w14:textId="63000423" w:rsidR="00267816" w:rsidRPr="00BF4AAB" w:rsidRDefault="0019143B" w:rsidP="00154BA3">
      <w:pPr>
        <w:spacing w:after="240"/>
        <w:rPr>
          <w:rFonts w:cs="Arial"/>
          <w:bCs/>
          <w:iCs/>
        </w:rPr>
      </w:pPr>
      <w:r w:rsidRPr="00BF4AAB">
        <w:rPr>
          <w:rFonts w:cs="Arial"/>
          <w:bCs/>
          <w:iCs/>
        </w:rPr>
        <w:t>Transitional Kindergarten to Grade Five</w:t>
      </w:r>
    </w:p>
    <w:p w14:paraId="43DD5B9D" w14:textId="77777777" w:rsidR="008772C5" w:rsidRPr="00BF4AAB" w:rsidRDefault="008772C5" w:rsidP="00452ABE">
      <w:pPr>
        <w:pStyle w:val="ListParagraph"/>
        <w:numPr>
          <w:ilvl w:val="0"/>
          <w:numId w:val="16"/>
        </w:numPr>
        <w:spacing w:after="240"/>
        <w:contextualSpacing w:val="0"/>
        <w:rPr>
          <w:szCs w:val="22"/>
        </w:rPr>
      </w:pPr>
      <w:r w:rsidRPr="00BF4AAB">
        <w:t xml:space="preserve">Build teacher capacity for Tier 1 foundational skills and reading comprehension, including best first reading and writing instruction. </w:t>
      </w:r>
    </w:p>
    <w:p w14:paraId="1E105BB9" w14:textId="77777777" w:rsidR="008772C5" w:rsidRPr="00BF4AAB" w:rsidRDefault="008772C5" w:rsidP="00452ABE">
      <w:pPr>
        <w:pStyle w:val="ListParagraph"/>
        <w:numPr>
          <w:ilvl w:val="0"/>
          <w:numId w:val="16"/>
        </w:numPr>
        <w:spacing w:after="240"/>
        <w:contextualSpacing w:val="0"/>
      </w:pPr>
      <w:r w:rsidRPr="00BF4AAB">
        <w:t xml:space="preserve">Build school capacity for effective literacy and English language instruction for English learners, including opportunities to develop biliteracy and primary language instruction whenever possible. </w:t>
      </w:r>
    </w:p>
    <w:p w14:paraId="749B78D5" w14:textId="77777777" w:rsidR="008772C5" w:rsidRPr="00BF4AAB" w:rsidRDefault="008772C5" w:rsidP="00452ABE">
      <w:pPr>
        <w:pStyle w:val="ListParagraph"/>
        <w:numPr>
          <w:ilvl w:val="0"/>
          <w:numId w:val="16"/>
        </w:numPr>
        <w:spacing w:after="240"/>
        <w:contextualSpacing w:val="0"/>
      </w:pPr>
      <w:r w:rsidRPr="00BF4AAB">
        <w:t xml:space="preserve">Build school capacity to support students struggling with reading, including, but not limited to, students with disabilities and students with dyslexia.  </w:t>
      </w:r>
    </w:p>
    <w:p w14:paraId="0B777F2A" w14:textId="77777777" w:rsidR="008772C5" w:rsidRPr="00BF4AAB" w:rsidRDefault="008772C5" w:rsidP="00452ABE">
      <w:pPr>
        <w:pStyle w:val="ListParagraph"/>
        <w:numPr>
          <w:ilvl w:val="0"/>
          <w:numId w:val="16"/>
        </w:numPr>
        <w:spacing w:after="240"/>
        <w:contextualSpacing w:val="0"/>
      </w:pPr>
      <w:r w:rsidRPr="00BF4AAB">
        <w:t xml:space="preserve">Increase sustainable high-quality professional learning systems, including literacy coaching models.  </w:t>
      </w:r>
    </w:p>
    <w:p w14:paraId="12ABADAD" w14:textId="13FB89C2" w:rsidR="0019143B" w:rsidRPr="00BF4AAB" w:rsidRDefault="00433F30" w:rsidP="00154BA3">
      <w:pPr>
        <w:spacing w:after="240"/>
        <w:rPr>
          <w:rFonts w:cs="Arial"/>
          <w:bCs/>
          <w:iCs/>
        </w:rPr>
      </w:pPr>
      <w:r w:rsidRPr="00BF4AAB">
        <w:rPr>
          <w:rFonts w:cs="Arial"/>
          <w:bCs/>
          <w:iCs/>
        </w:rPr>
        <w:t>Grade Six to Grade Twelve</w:t>
      </w:r>
    </w:p>
    <w:p w14:paraId="66AB7101" w14:textId="77777777" w:rsidR="00452ABE" w:rsidRPr="00BF4AAB" w:rsidRDefault="00452ABE" w:rsidP="00452ABE">
      <w:pPr>
        <w:numPr>
          <w:ilvl w:val="0"/>
          <w:numId w:val="17"/>
        </w:numPr>
        <w:spacing w:after="200" w:line="276" w:lineRule="auto"/>
        <w:rPr>
          <w:rFonts w:cs="Arial"/>
          <w:szCs w:val="22"/>
        </w:rPr>
      </w:pPr>
      <w:r w:rsidRPr="00BF4AAB">
        <w:rPr>
          <w:rFonts w:cs="Arial"/>
        </w:rPr>
        <w:t>Build teacher capacity across disciplines for literacy instruction.</w:t>
      </w:r>
    </w:p>
    <w:p w14:paraId="5A1B0F60" w14:textId="77777777" w:rsidR="00452ABE" w:rsidRPr="00BF4AAB" w:rsidRDefault="00452ABE" w:rsidP="00D618FF">
      <w:pPr>
        <w:numPr>
          <w:ilvl w:val="0"/>
          <w:numId w:val="17"/>
        </w:numPr>
        <w:spacing w:after="200"/>
        <w:rPr>
          <w:rFonts w:cs="Arial"/>
        </w:rPr>
      </w:pPr>
      <w:r w:rsidRPr="00BF4AAB">
        <w:rPr>
          <w:rFonts w:cs="Arial"/>
        </w:rPr>
        <w:t>Increase asset-based teaching in schools, including culturally and linguistically responsive and sustaining pedagogies.</w:t>
      </w:r>
    </w:p>
    <w:p w14:paraId="5B29B1D0" w14:textId="77777777" w:rsidR="00452ABE" w:rsidRPr="00BF4AAB" w:rsidRDefault="00452ABE" w:rsidP="00D618FF">
      <w:pPr>
        <w:numPr>
          <w:ilvl w:val="0"/>
          <w:numId w:val="17"/>
        </w:numPr>
        <w:spacing w:after="200"/>
        <w:rPr>
          <w:rFonts w:cs="Arial"/>
        </w:rPr>
      </w:pPr>
      <w:r w:rsidRPr="00BF4AAB">
        <w:rPr>
          <w:rFonts w:cs="Arial"/>
        </w:rPr>
        <w:t>Build school capacity for effective academic content and literacy instruction for English learners, including opportunities to develop biliteracy and primary language instruction whenever possible.</w:t>
      </w:r>
    </w:p>
    <w:p w14:paraId="69974D87" w14:textId="77777777" w:rsidR="00452ABE" w:rsidRPr="00BF4AAB" w:rsidRDefault="00452ABE" w:rsidP="00452ABE">
      <w:pPr>
        <w:numPr>
          <w:ilvl w:val="0"/>
          <w:numId w:val="17"/>
        </w:numPr>
        <w:spacing w:after="200" w:line="276" w:lineRule="auto"/>
        <w:rPr>
          <w:rFonts w:cs="Arial"/>
        </w:rPr>
      </w:pPr>
      <w:r w:rsidRPr="00BF4AAB">
        <w:rPr>
          <w:rFonts w:cs="Arial"/>
        </w:rPr>
        <w:t>Build school capacity for effective literacy instruction for students with disabilities.</w:t>
      </w:r>
    </w:p>
    <w:p w14:paraId="7FDF7401" w14:textId="75893870" w:rsidR="00BB412B" w:rsidRDefault="009B6B76" w:rsidP="00154BA3">
      <w:pPr>
        <w:spacing w:after="240"/>
        <w:rPr>
          <w:rFonts w:cs="Arial"/>
          <w:bCs/>
          <w:iCs/>
        </w:rPr>
      </w:pPr>
      <w:r>
        <w:rPr>
          <w:rFonts w:cs="Arial"/>
          <w:bCs/>
          <w:iCs/>
        </w:rPr>
        <w:t>E</w:t>
      </w:r>
      <w:r w:rsidR="00B307A0">
        <w:rPr>
          <w:rFonts w:cs="Arial"/>
          <w:bCs/>
          <w:iCs/>
        </w:rPr>
        <w:t>ach age and grade span</w:t>
      </w:r>
      <w:r w:rsidR="00F4374B">
        <w:rPr>
          <w:rFonts w:cs="Arial"/>
          <w:bCs/>
          <w:iCs/>
        </w:rPr>
        <w:t xml:space="preserve"> section</w:t>
      </w:r>
      <w:r w:rsidR="00B307A0">
        <w:rPr>
          <w:rFonts w:cs="Arial"/>
          <w:bCs/>
          <w:iCs/>
        </w:rPr>
        <w:t xml:space="preserve"> includes citations from key state documents that </w:t>
      </w:r>
      <w:r>
        <w:rPr>
          <w:rFonts w:cs="Arial"/>
          <w:bCs/>
          <w:iCs/>
        </w:rPr>
        <w:t>may</w:t>
      </w:r>
      <w:r w:rsidR="00B307A0">
        <w:rPr>
          <w:rFonts w:cs="Arial"/>
          <w:bCs/>
          <w:iCs/>
        </w:rPr>
        <w:t xml:space="preserve"> be leveraged to meet the</w:t>
      </w:r>
      <w:r w:rsidR="00F4374B">
        <w:rPr>
          <w:rFonts w:cs="Arial"/>
          <w:bCs/>
          <w:iCs/>
        </w:rPr>
        <w:t xml:space="preserve"> identified</w:t>
      </w:r>
      <w:r w:rsidR="00B307A0">
        <w:rPr>
          <w:rFonts w:cs="Arial"/>
          <w:bCs/>
          <w:iCs/>
        </w:rPr>
        <w:t xml:space="preserve"> priorities</w:t>
      </w:r>
      <w:r>
        <w:rPr>
          <w:rFonts w:cs="Arial"/>
          <w:bCs/>
          <w:iCs/>
        </w:rPr>
        <w:t>. Each section</w:t>
      </w:r>
      <w:r w:rsidR="003A4686">
        <w:rPr>
          <w:rFonts w:cs="Arial"/>
          <w:bCs/>
          <w:iCs/>
        </w:rPr>
        <w:t xml:space="preserve"> </w:t>
      </w:r>
      <w:r w:rsidR="00A05D31">
        <w:rPr>
          <w:rFonts w:cs="Arial"/>
          <w:bCs/>
          <w:iCs/>
        </w:rPr>
        <w:t xml:space="preserve">also includes sections that </w:t>
      </w:r>
      <w:r w:rsidR="00A05D31">
        <w:rPr>
          <w:rFonts w:cs="Arial"/>
          <w:bCs/>
          <w:iCs/>
        </w:rPr>
        <w:lastRenderedPageBreak/>
        <w:t>specifically address English learners and children with special needs</w:t>
      </w:r>
      <w:r w:rsidR="00F4374B">
        <w:rPr>
          <w:rFonts w:cs="Arial"/>
          <w:bCs/>
          <w:iCs/>
        </w:rPr>
        <w:t>, along with</w:t>
      </w:r>
      <w:r w:rsidR="00A05D31">
        <w:rPr>
          <w:rFonts w:cs="Arial"/>
          <w:bCs/>
          <w:iCs/>
        </w:rPr>
        <w:t xml:space="preserve"> </w:t>
      </w:r>
      <w:r w:rsidR="0034765E">
        <w:rPr>
          <w:rFonts w:cs="Arial"/>
          <w:bCs/>
          <w:iCs/>
        </w:rPr>
        <w:t xml:space="preserve">references to </w:t>
      </w:r>
      <w:r w:rsidR="00A05D31">
        <w:rPr>
          <w:rFonts w:cs="Arial"/>
          <w:bCs/>
          <w:iCs/>
        </w:rPr>
        <w:t xml:space="preserve">the documents that support these </w:t>
      </w:r>
      <w:r w:rsidR="00F4374B">
        <w:rPr>
          <w:rFonts w:cs="Arial"/>
          <w:bCs/>
          <w:iCs/>
        </w:rPr>
        <w:t xml:space="preserve">student </w:t>
      </w:r>
      <w:r w:rsidR="00A05D31">
        <w:rPr>
          <w:rFonts w:cs="Arial"/>
          <w:bCs/>
          <w:iCs/>
        </w:rPr>
        <w:t>populations.</w:t>
      </w:r>
      <w:r w:rsidR="00B307A0">
        <w:rPr>
          <w:rFonts w:cs="Arial"/>
          <w:bCs/>
          <w:iCs/>
        </w:rPr>
        <w:t xml:space="preserve"> </w:t>
      </w:r>
      <w:r w:rsidR="00F4374B">
        <w:rPr>
          <w:rFonts w:cs="Arial"/>
          <w:bCs/>
          <w:iCs/>
        </w:rPr>
        <w:t>By</w:t>
      </w:r>
      <w:r w:rsidR="00B307A0">
        <w:rPr>
          <w:rFonts w:cs="Arial"/>
          <w:bCs/>
          <w:iCs/>
        </w:rPr>
        <w:t xml:space="preserve"> making connections between state </w:t>
      </w:r>
      <w:r w:rsidR="00F4374B">
        <w:rPr>
          <w:rFonts w:cs="Arial"/>
          <w:bCs/>
          <w:iCs/>
        </w:rPr>
        <w:t xml:space="preserve">guidance and policy </w:t>
      </w:r>
      <w:r w:rsidR="00B307A0">
        <w:rPr>
          <w:rFonts w:cs="Arial"/>
          <w:bCs/>
          <w:iCs/>
        </w:rPr>
        <w:t>documents, the SLP</w:t>
      </w:r>
      <w:r w:rsidR="00A05D31">
        <w:rPr>
          <w:rFonts w:cs="Arial"/>
          <w:bCs/>
          <w:iCs/>
        </w:rPr>
        <w:t xml:space="preserve"> intends to illustrate the importance of a comprehensive approach to literacy. For example</w:t>
      </w:r>
      <w:r w:rsidR="00BB412B">
        <w:rPr>
          <w:rFonts w:cs="Arial"/>
          <w:bCs/>
          <w:iCs/>
        </w:rPr>
        <w:t>:</w:t>
      </w:r>
      <w:r w:rsidR="00A05D31">
        <w:rPr>
          <w:rFonts w:cs="Arial"/>
          <w:bCs/>
          <w:iCs/>
        </w:rPr>
        <w:t xml:space="preserve"> </w:t>
      </w:r>
    </w:p>
    <w:p w14:paraId="1BB9A599" w14:textId="474C59C7" w:rsidR="00BB412B" w:rsidRDefault="00BB412B" w:rsidP="00154BA3">
      <w:pPr>
        <w:pStyle w:val="ListParagraph"/>
        <w:numPr>
          <w:ilvl w:val="0"/>
          <w:numId w:val="21"/>
        </w:numPr>
        <w:spacing w:after="240"/>
        <w:contextualSpacing w:val="0"/>
        <w:rPr>
          <w:rFonts w:cs="Arial"/>
          <w:bCs/>
          <w:iCs/>
        </w:rPr>
      </w:pPr>
      <w:r>
        <w:rPr>
          <w:rFonts w:cs="Arial"/>
          <w:bCs/>
          <w:iCs/>
        </w:rPr>
        <w:t>The b</w:t>
      </w:r>
      <w:r w:rsidR="00A05D31" w:rsidRPr="00BB412B">
        <w:rPr>
          <w:rFonts w:cs="Arial"/>
          <w:bCs/>
          <w:iCs/>
        </w:rPr>
        <w:t xml:space="preserve">irth through age five </w:t>
      </w:r>
      <w:r w:rsidR="0034765E" w:rsidRPr="00BB412B">
        <w:rPr>
          <w:rFonts w:cs="Arial"/>
          <w:bCs/>
          <w:iCs/>
        </w:rPr>
        <w:t>section</w:t>
      </w:r>
      <w:r>
        <w:rPr>
          <w:rFonts w:cs="Arial"/>
          <w:bCs/>
          <w:iCs/>
        </w:rPr>
        <w:t xml:space="preserve"> emphasizes</w:t>
      </w:r>
      <w:r w:rsidR="00A05D31" w:rsidRPr="00BB412B">
        <w:rPr>
          <w:rFonts w:cs="Arial"/>
          <w:bCs/>
          <w:iCs/>
        </w:rPr>
        <w:t xml:space="preserve"> the importance of literacy-rich environments and experiences</w:t>
      </w:r>
      <w:r>
        <w:rPr>
          <w:rFonts w:cs="Arial"/>
          <w:bCs/>
          <w:iCs/>
        </w:rPr>
        <w:t xml:space="preserve">, and </w:t>
      </w:r>
      <w:r w:rsidR="00A05D31" w:rsidRPr="00BB412B">
        <w:rPr>
          <w:rFonts w:cs="Arial"/>
          <w:bCs/>
          <w:iCs/>
        </w:rPr>
        <w:t xml:space="preserve">includes references to the </w:t>
      </w:r>
      <w:r w:rsidR="00A05D31" w:rsidRPr="00BB412B">
        <w:rPr>
          <w:rFonts w:cs="Arial"/>
          <w:bCs/>
          <w:i/>
        </w:rPr>
        <w:t xml:space="preserve">California Infant/Toddler Learning &amp; Development Foundations, </w:t>
      </w:r>
      <w:r w:rsidR="00A05D31" w:rsidRPr="00BB412B">
        <w:rPr>
          <w:rFonts w:cs="Arial"/>
          <w:bCs/>
          <w:iCs/>
        </w:rPr>
        <w:t xml:space="preserve">the </w:t>
      </w:r>
      <w:r w:rsidR="00A05D31" w:rsidRPr="00BB412B">
        <w:rPr>
          <w:rFonts w:cs="Arial"/>
          <w:bCs/>
          <w:i/>
        </w:rPr>
        <w:t xml:space="preserve">California Infant/Toddler Curriculum Framework, </w:t>
      </w:r>
      <w:r w:rsidR="00A05D31" w:rsidRPr="00BB412B">
        <w:rPr>
          <w:rFonts w:cs="Arial"/>
          <w:bCs/>
          <w:iCs/>
        </w:rPr>
        <w:t>and</w:t>
      </w:r>
      <w:r w:rsidR="00A05D31" w:rsidRPr="00BB412B">
        <w:rPr>
          <w:rFonts w:cs="Arial"/>
          <w:bCs/>
          <w:i/>
        </w:rPr>
        <w:t xml:space="preserve"> </w:t>
      </w:r>
      <w:r w:rsidR="00A05D31" w:rsidRPr="00BB412B">
        <w:rPr>
          <w:rFonts w:cs="Arial"/>
          <w:bCs/>
          <w:iCs/>
        </w:rPr>
        <w:t>the</w:t>
      </w:r>
      <w:r w:rsidR="00A05D31" w:rsidRPr="00BB412B">
        <w:rPr>
          <w:rFonts w:cs="Arial"/>
          <w:bCs/>
          <w:i/>
        </w:rPr>
        <w:t xml:space="preserve"> Infant/Toddler Learning and Development Program Guidelines</w:t>
      </w:r>
      <w:r w:rsidR="00A05D31" w:rsidRPr="00BB412B">
        <w:rPr>
          <w:rFonts w:cs="Arial"/>
          <w:bCs/>
          <w:iCs/>
        </w:rPr>
        <w:t xml:space="preserve">. It further makes a distinction between resources focused on preschoolers, making references to the </w:t>
      </w:r>
      <w:r w:rsidR="00A05D31" w:rsidRPr="00BB412B">
        <w:rPr>
          <w:rFonts w:cs="Arial"/>
          <w:bCs/>
          <w:i/>
        </w:rPr>
        <w:t>California Preschool Learning Foundations</w:t>
      </w:r>
      <w:r w:rsidR="00A05D31" w:rsidRPr="00BB412B">
        <w:rPr>
          <w:rFonts w:cs="Arial"/>
          <w:bCs/>
          <w:iCs/>
        </w:rPr>
        <w:t xml:space="preserve"> and the </w:t>
      </w:r>
      <w:r w:rsidR="00A05D31" w:rsidRPr="00BB412B">
        <w:rPr>
          <w:rFonts w:cs="Arial"/>
          <w:bCs/>
          <w:i/>
        </w:rPr>
        <w:t>California Preschool Program Guidelines</w:t>
      </w:r>
      <w:r w:rsidR="00A05D31" w:rsidRPr="00BB412B">
        <w:rPr>
          <w:rFonts w:cs="Arial"/>
          <w:bCs/>
          <w:iCs/>
        </w:rPr>
        <w:t>. The SLP states that by understanding these documents for this priority, practitioners can “gain an understanding of what high-quality early literacy looks and sounds like</w:t>
      </w:r>
      <w:r w:rsidR="00505731" w:rsidRPr="00BB412B">
        <w:rPr>
          <w:rFonts w:cs="Arial"/>
          <w:bCs/>
          <w:iCs/>
        </w:rPr>
        <w:t>,</w:t>
      </w:r>
      <w:r w:rsidR="00A05D31" w:rsidRPr="00BB412B">
        <w:rPr>
          <w:rFonts w:cs="Arial"/>
          <w:bCs/>
          <w:iCs/>
        </w:rPr>
        <w:t>”</w:t>
      </w:r>
      <w:r w:rsidR="00505731" w:rsidRPr="00BB412B">
        <w:rPr>
          <w:rFonts w:cs="Arial"/>
          <w:bCs/>
          <w:iCs/>
        </w:rPr>
        <w:t xml:space="preserve"> which helps build a comprehensive approach to literacy</w:t>
      </w:r>
      <w:r w:rsidR="0034765E" w:rsidRPr="00BB412B">
        <w:rPr>
          <w:rFonts w:cs="Arial"/>
          <w:bCs/>
          <w:iCs/>
        </w:rPr>
        <w:t xml:space="preserve"> instruction</w:t>
      </w:r>
      <w:r w:rsidR="00505731" w:rsidRPr="00BB412B">
        <w:rPr>
          <w:rFonts w:cs="Arial"/>
          <w:bCs/>
          <w:iCs/>
        </w:rPr>
        <w:t xml:space="preserve"> for California’s youngest children.</w:t>
      </w:r>
      <w:r w:rsidR="00A05D31" w:rsidRPr="00BB412B">
        <w:rPr>
          <w:rFonts w:cs="Arial"/>
          <w:bCs/>
          <w:iCs/>
        </w:rPr>
        <w:t xml:space="preserve"> </w:t>
      </w:r>
    </w:p>
    <w:p w14:paraId="78033270" w14:textId="725B3CE1" w:rsidR="00444994" w:rsidRPr="009B6B76" w:rsidRDefault="00444994" w:rsidP="009B6B76">
      <w:pPr>
        <w:pStyle w:val="ListParagraph"/>
        <w:numPr>
          <w:ilvl w:val="0"/>
          <w:numId w:val="21"/>
        </w:numPr>
        <w:spacing w:after="240"/>
        <w:rPr>
          <w:rFonts w:cs="Arial"/>
          <w:bCs/>
          <w:iCs/>
        </w:rPr>
      </w:pPr>
      <w:r w:rsidRPr="00BB412B">
        <w:rPr>
          <w:rFonts w:cs="Arial"/>
          <w:bCs/>
          <w:iCs/>
        </w:rPr>
        <w:t>T</w:t>
      </w:r>
      <w:r w:rsidR="0034765E" w:rsidRPr="00BB412B">
        <w:rPr>
          <w:rFonts w:cs="Arial"/>
          <w:bCs/>
          <w:iCs/>
        </w:rPr>
        <w:t>he</w:t>
      </w:r>
      <w:r w:rsidR="001B57B7" w:rsidRPr="00BB412B">
        <w:rPr>
          <w:rFonts w:cs="Arial"/>
          <w:bCs/>
          <w:iCs/>
        </w:rPr>
        <w:t xml:space="preserve"> kindergarten through grade </w:t>
      </w:r>
      <w:r w:rsidRPr="00BB412B">
        <w:rPr>
          <w:rFonts w:cs="Arial"/>
          <w:bCs/>
          <w:iCs/>
        </w:rPr>
        <w:t>twelve</w:t>
      </w:r>
      <w:r w:rsidR="00845A00">
        <w:rPr>
          <w:rFonts w:cs="Arial"/>
          <w:bCs/>
          <w:iCs/>
        </w:rPr>
        <w:t xml:space="preserve"> sections</w:t>
      </w:r>
      <w:r w:rsidR="00BB412B">
        <w:rPr>
          <w:rFonts w:cs="Arial"/>
          <w:bCs/>
          <w:iCs/>
        </w:rPr>
        <w:t xml:space="preserve"> </w:t>
      </w:r>
      <w:r w:rsidRPr="00BB412B">
        <w:rPr>
          <w:rFonts w:cs="Arial"/>
          <w:bCs/>
          <w:iCs/>
        </w:rPr>
        <w:t xml:space="preserve">make specific connections to the five themes of the </w:t>
      </w:r>
      <w:r w:rsidRPr="00BB412B">
        <w:rPr>
          <w:rFonts w:cs="Arial"/>
          <w:bCs/>
          <w:i/>
        </w:rPr>
        <w:t>ELA/ELD Framework</w:t>
      </w:r>
      <w:r w:rsidRPr="00BB412B">
        <w:rPr>
          <w:rFonts w:cs="Arial"/>
          <w:bCs/>
          <w:iCs/>
        </w:rPr>
        <w:t xml:space="preserve"> (Meaning Making, Language Development, Effective Expression, Content Knowledge, and Foundational Skills), further illustrating the comprehensive approach to literacy within the SLP. </w:t>
      </w:r>
      <w:r w:rsidR="009B6B76">
        <w:rPr>
          <w:rFonts w:cs="Arial"/>
          <w:bCs/>
          <w:iCs/>
        </w:rPr>
        <w:t>For example, t</w:t>
      </w:r>
      <w:r w:rsidRPr="009B6B76">
        <w:rPr>
          <w:rFonts w:cs="Arial"/>
          <w:bCs/>
          <w:iCs/>
        </w:rPr>
        <w:t xml:space="preserve">he kindergarten through </w:t>
      </w:r>
      <w:r w:rsidR="00D76691" w:rsidRPr="009B6B76">
        <w:rPr>
          <w:rFonts w:cs="Arial"/>
          <w:bCs/>
          <w:iCs/>
        </w:rPr>
        <w:t>grade</w:t>
      </w:r>
      <w:r w:rsidRPr="009B6B76">
        <w:rPr>
          <w:rFonts w:cs="Arial"/>
          <w:bCs/>
          <w:iCs/>
        </w:rPr>
        <w:t xml:space="preserve"> five section </w:t>
      </w:r>
      <w:r w:rsidR="001B57B7" w:rsidRPr="009B6B76">
        <w:rPr>
          <w:rFonts w:cs="Arial"/>
          <w:bCs/>
          <w:iCs/>
        </w:rPr>
        <w:t xml:space="preserve">stresses the importance of Tier 1 instruction by providing </w:t>
      </w:r>
      <w:r w:rsidRPr="009B6B76">
        <w:rPr>
          <w:rFonts w:cs="Arial"/>
          <w:bCs/>
          <w:iCs/>
        </w:rPr>
        <w:t xml:space="preserve">specific </w:t>
      </w:r>
      <w:r w:rsidR="001B57B7" w:rsidRPr="009B6B76">
        <w:rPr>
          <w:rFonts w:cs="Arial"/>
          <w:bCs/>
          <w:iCs/>
        </w:rPr>
        <w:t xml:space="preserve">citations from the </w:t>
      </w:r>
      <w:r w:rsidR="00505731" w:rsidRPr="009B6B76">
        <w:rPr>
          <w:rFonts w:cs="Arial"/>
          <w:bCs/>
          <w:i/>
        </w:rPr>
        <w:t>ELA/ELD Framework</w:t>
      </w:r>
      <w:r w:rsidR="00505731" w:rsidRPr="009B6B76">
        <w:rPr>
          <w:rFonts w:cs="Arial"/>
          <w:bCs/>
          <w:iCs/>
        </w:rPr>
        <w:t xml:space="preserve">, covering phonological awareness, phonics, fluency, vocabulary, comprehension, writing, and content knowledge. </w:t>
      </w:r>
      <w:r w:rsidRPr="009B6B76">
        <w:rPr>
          <w:rFonts w:cs="Arial"/>
          <w:bCs/>
          <w:iCs/>
        </w:rPr>
        <w:t xml:space="preserve">The </w:t>
      </w:r>
      <w:r w:rsidR="00505731" w:rsidRPr="009B6B76">
        <w:rPr>
          <w:rFonts w:cs="Arial"/>
          <w:bCs/>
          <w:iCs/>
        </w:rPr>
        <w:t>grades six through twelve</w:t>
      </w:r>
      <w:r w:rsidRPr="009B6B76">
        <w:rPr>
          <w:rFonts w:cs="Arial"/>
          <w:bCs/>
          <w:iCs/>
        </w:rPr>
        <w:t xml:space="preserve"> section emphasizes</w:t>
      </w:r>
      <w:r w:rsidR="00505731" w:rsidRPr="009B6B76">
        <w:rPr>
          <w:rFonts w:cs="Arial"/>
          <w:bCs/>
          <w:iCs/>
        </w:rPr>
        <w:t xml:space="preserve"> a comprehensive approach to literacy across disciplines. </w:t>
      </w:r>
    </w:p>
    <w:p w14:paraId="3A43024D" w14:textId="23DB1BE0" w:rsidR="00505731" w:rsidRPr="00505731" w:rsidRDefault="00505731" w:rsidP="008C48DF">
      <w:pPr>
        <w:spacing w:after="480"/>
        <w:rPr>
          <w:rFonts w:cs="Arial"/>
          <w:bCs/>
          <w:iCs/>
        </w:rPr>
      </w:pPr>
      <w:r>
        <w:rPr>
          <w:rFonts w:cs="Arial"/>
          <w:bCs/>
          <w:iCs/>
        </w:rPr>
        <w:t xml:space="preserve">The SLP </w:t>
      </w:r>
      <w:r w:rsidR="00444994">
        <w:rPr>
          <w:rFonts w:cs="Arial"/>
          <w:bCs/>
          <w:iCs/>
        </w:rPr>
        <w:t xml:space="preserve">also </w:t>
      </w:r>
      <w:r>
        <w:rPr>
          <w:rFonts w:cs="Arial"/>
          <w:bCs/>
          <w:iCs/>
        </w:rPr>
        <w:t xml:space="preserve">makes connections to </w:t>
      </w:r>
      <w:r w:rsidR="00845A00">
        <w:rPr>
          <w:rFonts w:cs="Arial"/>
          <w:bCs/>
          <w:iCs/>
        </w:rPr>
        <w:t xml:space="preserve">California’s </w:t>
      </w:r>
      <w:r>
        <w:rPr>
          <w:rFonts w:cs="Arial"/>
          <w:bCs/>
          <w:iCs/>
        </w:rPr>
        <w:t xml:space="preserve">other content area frameworks and standards and provides specific references to chapters within </w:t>
      </w:r>
      <w:r w:rsidR="00845A00">
        <w:rPr>
          <w:rFonts w:cs="Arial"/>
          <w:bCs/>
          <w:iCs/>
        </w:rPr>
        <w:t>the</w:t>
      </w:r>
      <w:r>
        <w:rPr>
          <w:rFonts w:cs="Arial"/>
          <w:bCs/>
          <w:iCs/>
        </w:rPr>
        <w:t xml:space="preserve"> </w:t>
      </w:r>
      <w:r>
        <w:rPr>
          <w:rFonts w:cs="Arial"/>
          <w:bCs/>
          <w:i/>
        </w:rPr>
        <w:t xml:space="preserve">History-Social Science Framework </w:t>
      </w:r>
      <w:r>
        <w:rPr>
          <w:rFonts w:cs="Arial"/>
          <w:bCs/>
          <w:iCs/>
        </w:rPr>
        <w:t xml:space="preserve">and the </w:t>
      </w:r>
      <w:r>
        <w:rPr>
          <w:rFonts w:cs="Arial"/>
          <w:bCs/>
          <w:i/>
        </w:rPr>
        <w:t>Science Framework</w:t>
      </w:r>
      <w:r>
        <w:rPr>
          <w:rFonts w:cs="Arial"/>
          <w:bCs/>
          <w:iCs/>
        </w:rPr>
        <w:t xml:space="preserve"> to show how literacy is reflected </w:t>
      </w:r>
      <w:r w:rsidR="00444994">
        <w:rPr>
          <w:rFonts w:cs="Arial"/>
          <w:bCs/>
          <w:iCs/>
        </w:rPr>
        <w:t>across disciplines</w:t>
      </w:r>
      <w:r w:rsidR="00A6278C">
        <w:rPr>
          <w:rFonts w:cs="Arial"/>
          <w:bCs/>
          <w:iCs/>
        </w:rPr>
        <w:t xml:space="preserve">, emphasizing </w:t>
      </w:r>
      <w:r>
        <w:rPr>
          <w:rFonts w:cs="Arial"/>
          <w:bCs/>
          <w:iCs/>
        </w:rPr>
        <w:t>a comprehensive approach to literacy school</w:t>
      </w:r>
      <w:r w:rsidR="00444994">
        <w:rPr>
          <w:rFonts w:cs="Arial"/>
          <w:bCs/>
          <w:iCs/>
        </w:rPr>
        <w:t>-</w:t>
      </w:r>
      <w:r>
        <w:rPr>
          <w:rFonts w:cs="Arial"/>
          <w:bCs/>
          <w:iCs/>
        </w:rPr>
        <w:t xml:space="preserve"> and district-wide. </w:t>
      </w:r>
    </w:p>
    <w:p w14:paraId="06103275" w14:textId="0AA07DA9" w:rsidR="00E0256F" w:rsidRPr="00A84BA4" w:rsidRDefault="00E0256F" w:rsidP="007333B4">
      <w:pPr>
        <w:pStyle w:val="Heading3"/>
      </w:pPr>
      <w:r>
        <w:t>Works Cited</w:t>
      </w:r>
    </w:p>
    <w:p w14:paraId="3F6EFC63" w14:textId="05475409" w:rsidR="009A7D91" w:rsidRDefault="006E47A6" w:rsidP="008C48DF">
      <w:pPr>
        <w:spacing w:after="240"/>
        <w:rPr>
          <w:rFonts w:cs="Arial"/>
          <w:bCs/>
          <w:iCs/>
        </w:rPr>
      </w:pPr>
      <w:r>
        <w:rPr>
          <w:rFonts w:cs="Arial"/>
          <w:bCs/>
          <w:iCs/>
        </w:rPr>
        <w:t>Finally, t</w:t>
      </w:r>
      <w:r w:rsidRPr="00560B7B">
        <w:rPr>
          <w:rFonts w:cs="Arial"/>
          <w:bCs/>
          <w:iCs/>
        </w:rPr>
        <w:t xml:space="preserve">he Works Cited section contains all references made throughout the document, and the appendices contain </w:t>
      </w:r>
      <w:r w:rsidR="00EF034C">
        <w:rPr>
          <w:rFonts w:cs="Arial"/>
          <w:bCs/>
          <w:iCs/>
        </w:rPr>
        <w:t xml:space="preserve">a glossary of frequently used terms and abbreviations, </w:t>
      </w:r>
      <w:r w:rsidRPr="00560B7B">
        <w:rPr>
          <w:rFonts w:cs="Arial"/>
          <w:bCs/>
          <w:iCs/>
        </w:rPr>
        <w:t>data tables</w:t>
      </w:r>
      <w:r w:rsidR="00EF034C">
        <w:rPr>
          <w:rFonts w:cs="Arial"/>
          <w:bCs/>
          <w:iCs/>
        </w:rPr>
        <w:t>,</w:t>
      </w:r>
      <w:r w:rsidRPr="00560B7B">
        <w:rPr>
          <w:rFonts w:cs="Arial"/>
          <w:bCs/>
          <w:iCs/>
        </w:rPr>
        <w:t xml:space="preserve"> and </w:t>
      </w:r>
      <w:r w:rsidR="00EF034C">
        <w:rPr>
          <w:rFonts w:cs="Arial"/>
          <w:bCs/>
          <w:iCs/>
        </w:rPr>
        <w:t xml:space="preserve">CAASPP </w:t>
      </w:r>
      <w:r w:rsidRPr="00560B7B">
        <w:rPr>
          <w:rFonts w:cs="Arial"/>
          <w:bCs/>
          <w:iCs/>
        </w:rPr>
        <w:t>Trend and Cohort Results.</w:t>
      </w:r>
      <w:r w:rsidR="009A7D91">
        <w:rPr>
          <w:rFonts w:cs="Arial"/>
          <w:bCs/>
          <w:iCs/>
        </w:rPr>
        <w:t xml:space="preserve"> </w:t>
      </w:r>
    </w:p>
    <w:p w14:paraId="276E57AA" w14:textId="73CD691D" w:rsidR="009A7D91" w:rsidRDefault="009A7D91" w:rsidP="009A7D91">
      <w:pPr>
        <w:spacing w:after="480"/>
      </w:pPr>
      <w:r>
        <w:t xml:space="preserve">The draft SLP is available on the CDE CLSD web page at </w:t>
      </w:r>
      <w:hyperlink r:id="rId16" w:tooltip="Comprehensive Literacy State Development Grant" w:history="1">
        <w:r w:rsidRPr="00F83C64">
          <w:rPr>
            <w:rStyle w:val="Hyperlink"/>
          </w:rPr>
          <w:t>https://www.cde.ca.gov/pd/ps/</w:t>
        </w:r>
        <w:r w:rsidRPr="00F83C64">
          <w:rPr>
            <w:rStyle w:val="Hyperlink"/>
          </w:rPr>
          <w:t>c</w:t>
        </w:r>
        <w:r w:rsidRPr="00F83C64">
          <w:rPr>
            <w:rStyle w:val="Hyperlink"/>
          </w:rPr>
          <w:t>lsd.asp</w:t>
        </w:r>
      </w:hyperlink>
      <w:r>
        <w:t>.</w:t>
      </w:r>
    </w:p>
    <w:p w14:paraId="48121A4C" w14:textId="7DA9AEF5" w:rsidR="00DD72A8" w:rsidRPr="005C42A3" w:rsidRDefault="00DD72A8" w:rsidP="007333B4">
      <w:pPr>
        <w:pStyle w:val="Heading3"/>
      </w:pPr>
      <w:r w:rsidRPr="005C42A3">
        <w:lastRenderedPageBreak/>
        <w:t>Stakeholder Input</w:t>
      </w:r>
    </w:p>
    <w:p w14:paraId="066430BC" w14:textId="21A2AB9A" w:rsidR="000400DA" w:rsidRPr="005C42A3" w:rsidRDefault="00DD72A8" w:rsidP="00EE7FD5">
      <w:pPr>
        <w:spacing w:after="240"/>
      </w:pPr>
      <w:r w:rsidRPr="005C42A3">
        <w:t xml:space="preserve">The </w:t>
      </w:r>
      <w:r w:rsidR="000400DA" w:rsidRPr="005C42A3">
        <w:t xml:space="preserve">draft SLP has been critically informed by stakeholders and literacy experts throughout its development. The Comprehensive Statewide Literacy Needs Assessment results, as analyzed by literacy experts and educators, informed the first draft of the SLP. This first draft was presented to the State Literacy Team </w:t>
      </w:r>
      <w:r w:rsidR="009011AA" w:rsidRPr="005C42A3">
        <w:t xml:space="preserve">(SLT) </w:t>
      </w:r>
      <w:r w:rsidR="000400DA" w:rsidRPr="005C42A3">
        <w:t xml:space="preserve">in March 2020. The SLT reviewed the needs assessment and CAASPP results to identify literacy needs, helped to prioritize evidence-based strategies to meet those needs, and identified resources to be included in the SLP. A second draft of the SLP was presented to the SLT in August 2020. The SLT provided detailed feedback on the draft, which largely informed the current structure of the SLP. </w:t>
      </w:r>
    </w:p>
    <w:p w14:paraId="166E2351" w14:textId="3943C2FC" w:rsidR="00574FE1" w:rsidRPr="005C42A3" w:rsidRDefault="00574FE1" w:rsidP="00EE7FD5">
      <w:pPr>
        <w:spacing w:after="240"/>
      </w:pPr>
      <w:r w:rsidRPr="005C42A3">
        <w:t xml:space="preserve">The members of the SLT stressed the importance of comprehensive and integrated literacy programs, as promoted in the </w:t>
      </w:r>
      <w:r w:rsidRPr="005C42A3">
        <w:rPr>
          <w:i/>
          <w:iCs/>
        </w:rPr>
        <w:t>ELA/ELD Framework</w:t>
      </w:r>
      <w:r w:rsidRPr="005C42A3">
        <w:t xml:space="preserve"> and the C</w:t>
      </w:r>
      <w:r w:rsidR="000C7BAA" w:rsidRPr="005C42A3">
        <w:t>alifornia Common Core State Standards</w:t>
      </w:r>
      <w:r w:rsidRPr="005C42A3">
        <w:t xml:space="preserve"> for ELA/Literacy, where key themes of literacy instruction are interwoven purposefully across disciplines within high-functioning systems of curriculum, professional learning, and assessment. </w:t>
      </w:r>
      <w:r w:rsidR="00767D0F" w:rsidRPr="005C42A3">
        <w:t xml:space="preserve">They elevated the importance of multilingualism and MTSS in the SLP and helped make the SLP more practical by calling for more guidance on data analysis and connections to </w:t>
      </w:r>
      <w:r w:rsidR="000C7BAA" w:rsidRPr="005C42A3">
        <w:t xml:space="preserve">the Local Control Funding Formula priorities </w:t>
      </w:r>
      <w:r w:rsidR="00423D0F" w:rsidRPr="005C42A3">
        <w:t>and the</w:t>
      </w:r>
      <w:r w:rsidR="00767D0F" w:rsidRPr="005C42A3">
        <w:t xml:space="preserve"> California School Dashboard. Most importantly, they maintained a focus on California’s most vulnerable children and made sure the SLP includes provisions to support positive literacy outcomes for students of color, students with disabilities, and students who are English learners. </w:t>
      </w:r>
    </w:p>
    <w:p w14:paraId="0F5AE0A8" w14:textId="0096BE14" w:rsidR="000400DA" w:rsidRPr="005C42A3" w:rsidRDefault="000400DA" w:rsidP="00EE7FD5">
      <w:pPr>
        <w:spacing w:after="240"/>
        <w:rPr>
          <w:bCs/>
        </w:rPr>
      </w:pPr>
      <w:r w:rsidRPr="005C42A3">
        <w:rPr>
          <w:bCs/>
        </w:rPr>
        <w:t xml:space="preserve">Based on the feedback and suggestions obtained during the development process outlined above, the CDE revised the SLP and presented it to the IQC in September 2020 with a request to post the draft for public comment. The online input survey was promoted through stakeholder updates, listserv communications, and social media. Additional feedback was solicited from CDE directors, stakeholder organizations, and CLSD grant partners. The CDE also provided presentations </w:t>
      </w:r>
      <w:r w:rsidR="006E4C54" w:rsidRPr="005C42A3">
        <w:rPr>
          <w:bCs/>
        </w:rPr>
        <w:t xml:space="preserve">to </w:t>
      </w:r>
      <w:r w:rsidR="00574FE1" w:rsidRPr="005C42A3">
        <w:rPr>
          <w:bCs/>
        </w:rPr>
        <w:t xml:space="preserve">the Bilingual Coordinators Network, State and Federal Program Directors, and the Advisory Commission on Special Education </w:t>
      </w:r>
      <w:r w:rsidRPr="005C42A3">
        <w:rPr>
          <w:bCs/>
        </w:rPr>
        <w:t>to share the draft SLP and request additional stakeholder input</w:t>
      </w:r>
      <w:r w:rsidR="00574FE1" w:rsidRPr="005C42A3">
        <w:rPr>
          <w:bCs/>
        </w:rPr>
        <w:t>.</w:t>
      </w:r>
    </w:p>
    <w:p w14:paraId="2C69509E" w14:textId="3B0CDEB7" w:rsidR="000400DA" w:rsidRPr="005C42A3" w:rsidRDefault="000400DA" w:rsidP="00EE7FD5">
      <w:pPr>
        <w:spacing w:after="240"/>
      </w:pPr>
      <w:r w:rsidRPr="005C42A3">
        <w:rPr>
          <w:rFonts w:eastAsia="Arial"/>
        </w:rPr>
        <w:t xml:space="preserve">Through the public comment process, the CDE received 347 distinct comments, including comments from </w:t>
      </w:r>
      <w:r w:rsidRPr="005C42A3">
        <w:t>62 individuals and</w:t>
      </w:r>
      <w:r w:rsidRPr="005C42A3">
        <w:rPr>
          <w:rFonts w:eastAsia="Arial"/>
        </w:rPr>
        <w:t xml:space="preserve"> 12 stakeholder organizations representing students with disabilities, English learners, multilingual learners, teachers, parents, and librarians. </w:t>
      </w:r>
      <w:r w:rsidRPr="005C42A3">
        <w:t xml:space="preserve">For a complete list of comments and proposed actions, see Agenda Item 3 on the </w:t>
      </w:r>
      <w:r w:rsidRPr="005C42A3">
        <w:rPr>
          <w:bCs/>
        </w:rPr>
        <w:t xml:space="preserve">IQC web page at </w:t>
      </w:r>
      <w:hyperlink r:id="rId17" w:tooltip="September 2020 IQC Agenda" w:history="1">
        <w:r w:rsidRPr="005C42A3">
          <w:rPr>
            <w:color w:val="0563C1" w:themeColor="hyperlink"/>
            <w:u w:val="single"/>
          </w:rPr>
          <w:t>https://www.cde.ca</w:t>
        </w:r>
        <w:r w:rsidRPr="005C42A3">
          <w:rPr>
            <w:color w:val="0563C1" w:themeColor="hyperlink"/>
            <w:u w:val="single"/>
          </w:rPr>
          <w:t>.</w:t>
        </w:r>
        <w:r w:rsidRPr="005C42A3">
          <w:rPr>
            <w:color w:val="0563C1" w:themeColor="hyperlink"/>
            <w:u w:val="single"/>
          </w:rPr>
          <w:t>gov/be/cc/cd/sept2020iqcagenda.asp</w:t>
        </w:r>
      </w:hyperlink>
      <w:r w:rsidR="00136CB3" w:rsidRPr="005C42A3">
        <w:t xml:space="preserve">. </w:t>
      </w:r>
    </w:p>
    <w:p w14:paraId="04EC0C42" w14:textId="0D754E3E" w:rsidR="000400DA" w:rsidRPr="005C42A3" w:rsidRDefault="000400DA" w:rsidP="00EE7FD5">
      <w:pPr>
        <w:spacing w:after="240"/>
        <w:rPr>
          <w:color w:val="000000"/>
        </w:rPr>
      </w:pPr>
      <w:bookmarkStart w:id="1" w:name="_Hlk58245357"/>
      <w:r w:rsidRPr="005C42A3">
        <w:rPr>
          <w:rFonts w:eastAsia="Arial"/>
        </w:rPr>
        <w:t xml:space="preserve">As approved by the IQC, the CDE made multiple revisions to the SLP based on public comment, including but not limited to: incorporating the California Model School Library Standards and guidance, adding additional existing guidance on biliteracy and primary language development, </w:t>
      </w:r>
      <w:r w:rsidR="000C7BAA" w:rsidRPr="005C42A3">
        <w:rPr>
          <w:rFonts w:eastAsia="Arial"/>
        </w:rPr>
        <w:t>designating the</w:t>
      </w:r>
      <w:r w:rsidRPr="005C42A3">
        <w:rPr>
          <w:rFonts w:eastAsia="Arial"/>
        </w:rPr>
        <w:t xml:space="preserve"> </w:t>
      </w:r>
      <w:r w:rsidRPr="005C42A3">
        <w:rPr>
          <w:rFonts w:eastAsia="Arial"/>
          <w:i/>
        </w:rPr>
        <w:t xml:space="preserve">Dyslexia Guidelines </w:t>
      </w:r>
      <w:r w:rsidRPr="005C42A3">
        <w:rPr>
          <w:rFonts w:eastAsia="Arial"/>
        </w:rPr>
        <w:t xml:space="preserve">and the </w:t>
      </w:r>
      <w:r w:rsidRPr="005C42A3">
        <w:rPr>
          <w:rFonts w:eastAsia="Arial"/>
          <w:i/>
        </w:rPr>
        <w:t>Practitioner’s Guide for Educating English Learners with Disabilities</w:t>
      </w:r>
      <w:r w:rsidRPr="005C42A3">
        <w:rPr>
          <w:rFonts w:eastAsia="Arial"/>
        </w:rPr>
        <w:t xml:space="preserve"> as </w:t>
      </w:r>
      <w:r w:rsidR="000C7BAA" w:rsidRPr="005C42A3">
        <w:rPr>
          <w:rFonts w:eastAsia="Arial"/>
        </w:rPr>
        <w:t>primary resources,</w:t>
      </w:r>
      <w:r w:rsidRPr="005C42A3">
        <w:rPr>
          <w:rFonts w:eastAsia="Arial"/>
        </w:rPr>
        <w:t xml:space="preserve"> adding a Glossary of Terms, and including the </w:t>
      </w:r>
      <w:r w:rsidRPr="005C42A3">
        <w:rPr>
          <w:rFonts w:eastAsia="Arial"/>
          <w:i/>
        </w:rPr>
        <w:t xml:space="preserve">Common Core </w:t>
      </w:r>
      <w:proofErr w:type="spellStart"/>
      <w:r w:rsidRPr="005C42A3">
        <w:rPr>
          <w:rFonts w:eastAsia="Arial"/>
          <w:i/>
        </w:rPr>
        <w:t>en</w:t>
      </w:r>
      <w:proofErr w:type="spellEnd"/>
      <w:r w:rsidRPr="005C42A3">
        <w:rPr>
          <w:rFonts w:eastAsia="Arial"/>
          <w:i/>
        </w:rPr>
        <w:t xml:space="preserve"> </w:t>
      </w:r>
      <w:proofErr w:type="spellStart"/>
      <w:r w:rsidRPr="005C42A3">
        <w:rPr>
          <w:rFonts w:eastAsia="Arial"/>
          <w:i/>
        </w:rPr>
        <w:t>Español</w:t>
      </w:r>
      <w:proofErr w:type="spellEnd"/>
      <w:r w:rsidRPr="005C42A3">
        <w:rPr>
          <w:rFonts w:eastAsia="Arial"/>
        </w:rPr>
        <w:t xml:space="preserve"> and the </w:t>
      </w:r>
      <w:r w:rsidRPr="005C42A3">
        <w:rPr>
          <w:rFonts w:eastAsia="Arial"/>
          <w:i/>
        </w:rPr>
        <w:t xml:space="preserve">Spanish </w:t>
      </w:r>
      <w:r w:rsidRPr="005C42A3">
        <w:rPr>
          <w:rFonts w:eastAsia="Arial"/>
          <w:i/>
        </w:rPr>
        <w:lastRenderedPageBreak/>
        <w:t>Language Development Standards</w:t>
      </w:r>
      <w:r w:rsidRPr="005C42A3">
        <w:rPr>
          <w:rFonts w:eastAsia="Arial"/>
        </w:rPr>
        <w:t xml:space="preserve"> to the description of primary resources. </w:t>
      </w:r>
      <w:r w:rsidR="006E4C54" w:rsidRPr="005C42A3">
        <w:rPr>
          <w:bCs/>
        </w:rPr>
        <w:t>T</w:t>
      </w:r>
      <w:r w:rsidRPr="005C42A3">
        <w:rPr>
          <w:bCs/>
        </w:rPr>
        <w:t xml:space="preserve">he CDE </w:t>
      </w:r>
      <w:r w:rsidR="006E4C54" w:rsidRPr="005C42A3">
        <w:rPr>
          <w:bCs/>
        </w:rPr>
        <w:t xml:space="preserve">also </w:t>
      </w:r>
      <w:r w:rsidRPr="005C42A3">
        <w:rPr>
          <w:bCs/>
        </w:rPr>
        <w:t>added language to emphasize the importance of collaboration between early childhood education and kindergarten through grade twelve programs</w:t>
      </w:r>
      <w:r w:rsidR="00EE7FD5" w:rsidRPr="005C42A3">
        <w:rPr>
          <w:bCs/>
        </w:rPr>
        <w:t xml:space="preserve"> and </w:t>
      </w:r>
      <w:r w:rsidR="006E4C54" w:rsidRPr="005C42A3">
        <w:rPr>
          <w:bCs/>
        </w:rPr>
        <w:t>add</w:t>
      </w:r>
      <w:r w:rsidR="00EE7FD5" w:rsidRPr="005C42A3">
        <w:rPr>
          <w:bCs/>
        </w:rPr>
        <w:t xml:space="preserve">ed the newly released CDE publication </w:t>
      </w:r>
      <w:r w:rsidR="00EE7FD5" w:rsidRPr="005C42A3">
        <w:rPr>
          <w:rStyle w:val="Emphasis"/>
          <w:rFonts w:ascii="Helvetica" w:eastAsiaTheme="majorEastAsia" w:hAnsi="Helvetica" w:cs="Helvetica"/>
          <w:color w:val="000000"/>
          <w:shd w:val="clear" w:color="auto" w:fill="FFFFFF"/>
        </w:rPr>
        <w:t>Improving Education for Multilingual and English Learner Students: Research to Practice</w:t>
      </w:r>
      <w:r w:rsidR="006E4C54" w:rsidRPr="005C42A3">
        <w:rPr>
          <w:rStyle w:val="Emphasis"/>
          <w:rFonts w:ascii="Helvetica" w:eastAsiaTheme="majorEastAsia" w:hAnsi="Helvetica" w:cs="Helvetica"/>
          <w:color w:val="000000"/>
          <w:shd w:val="clear" w:color="auto" w:fill="FFFFFF"/>
        </w:rPr>
        <w:t xml:space="preserve"> </w:t>
      </w:r>
      <w:r w:rsidR="006E4C54" w:rsidRPr="005C42A3">
        <w:rPr>
          <w:rStyle w:val="Emphasis"/>
          <w:rFonts w:ascii="Helvetica" w:eastAsiaTheme="majorEastAsia" w:hAnsi="Helvetica" w:cs="Helvetica"/>
          <w:i w:val="0"/>
          <w:color w:val="000000"/>
          <w:shd w:val="clear" w:color="auto" w:fill="FFFFFF"/>
        </w:rPr>
        <w:t>to the draft</w:t>
      </w:r>
      <w:r w:rsidRPr="005C42A3">
        <w:rPr>
          <w:bCs/>
        </w:rPr>
        <w:t xml:space="preserve">. </w:t>
      </w:r>
      <w:r w:rsidRPr="005C42A3">
        <w:rPr>
          <w:color w:val="000000"/>
        </w:rPr>
        <w:t>For a complete list of revisions made to the SLP</w:t>
      </w:r>
      <w:r w:rsidR="00EE7FD5" w:rsidRPr="005C42A3">
        <w:rPr>
          <w:color w:val="000000"/>
        </w:rPr>
        <w:t xml:space="preserve"> </w:t>
      </w:r>
      <w:r w:rsidRPr="005C42A3">
        <w:rPr>
          <w:color w:val="000000"/>
        </w:rPr>
        <w:t>based on public comment, please see Attachment A: Public Comment Responses for the Draft Comprehensive State Literacy Plan available at</w:t>
      </w:r>
      <w:r w:rsidR="00136CB3" w:rsidRPr="005C42A3">
        <w:rPr>
          <w:color w:val="000000"/>
        </w:rPr>
        <w:t xml:space="preserve"> </w:t>
      </w:r>
      <w:hyperlink r:id="rId18" w:tooltip="Public Comment Responses for the Draft Comprehensive State Literacy Plan" w:history="1">
        <w:r w:rsidR="00136CB3" w:rsidRPr="005C42A3">
          <w:rPr>
            <w:rStyle w:val="Hyperlink"/>
          </w:rPr>
          <w:t>https://www.cde.ca.gov/be/cc/cd/documents/</w:t>
        </w:r>
        <w:r w:rsidR="00136CB3" w:rsidRPr="005C42A3">
          <w:rPr>
            <w:rStyle w:val="Hyperlink"/>
          </w:rPr>
          <w:t>e</w:t>
        </w:r>
        <w:r w:rsidR="00136CB3" w:rsidRPr="005C42A3">
          <w:rPr>
            <w:rStyle w:val="Hyperlink"/>
          </w:rPr>
          <w:t>laeldite</w:t>
        </w:r>
        <w:r w:rsidR="00136CB3" w:rsidRPr="005C42A3">
          <w:rPr>
            <w:rStyle w:val="Hyperlink"/>
          </w:rPr>
          <w:t>m</w:t>
        </w:r>
        <w:r w:rsidR="00136CB3" w:rsidRPr="005C42A3">
          <w:rPr>
            <w:rStyle w:val="Hyperlink"/>
          </w:rPr>
          <w:t>3atta.docx</w:t>
        </w:r>
      </w:hyperlink>
      <w:r w:rsidRPr="005C42A3">
        <w:rPr>
          <w:color w:val="000000"/>
        </w:rPr>
        <w:t>.</w:t>
      </w:r>
    </w:p>
    <w:bookmarkEnd w:id="1"/>
    <w:p w14:paraId="5F469117" w14:textId="51BA0ED3" w:rsidR="000400DA" w:rsidRPr="005C42A3" w:rsidRDefault="00136CB3" w:rsidP="00EE7FD5">
      <w:pPr>
        <w:spacing w:after="240"/>
        <w:rPr>
          <w:bCs/>
        </w:rPr>
      </w:pPr>
      <w:r w:rsidRPr="005C42A3">
        <w:rPr>
          <w:bCs/>
        </w:rPr>
        <w:t xml:space="preserve">Many stakeholders </w:t>
      </w:r>
      <w:r w:rsidR="00DC418A" w:rsidRPr="005C42A3">
        <w:rPr>
          <w:bCs/>
        </w:rPr>
        <w:t>expressed</w:t>
      </w:r>
      <w:r w:rsidRPr="005C42A3">
        <w:rPr>
          <w:bCs/>
        </w:rPr>
        <w:t xml:space="preserve"> concern </w:t>
      </w:r>
      <w:r w:rsidR="006E4C54" w:rsidRPr="005C42A3">
        <w:rPr>
          <w:bCs/>
        </w:rPr>
        <w:t xml:space="preserve">that </w:t>
      </w:r>
      <w:r w:rsidRPr="005C42A3">
        <w:rPr>
          <w:bCs/>
        </w:rPr>
        <w:t xml:space="preserve">the SLP does not include new literacy guidance or policies. </w:t>
      </w:r>
      <w:r w:rsidR="006E4C54" w:rsidRPr="005C42A3">
        <w:rPr>
          <w:bCs/>
        </w:rPr>
        <w:t>However</w:t>
      </w:r>
      <w:r w:rsidRPr="005C42A3">
        <w:rPr>
          <w:bCs/>
        </w:rPr>
        <w:t xml:space="preserve">, </w:t>
      </w:r>
      <w:r w:rsidR="00DC418A" w:rsidRPr="005C42A3">
        <w:rPr>
          <w:rFonts w:cs="Arial"/>
        </w:rPr>
        <w:t>as described in California’s CLSD grant application, the SLP is designed to align and integrate the state’s literacy initiatives, standards, and guidance documents. It is not intended to develop new guida</w:t>
      </w:r>
      <w:bookmarkStart w:id="2" w:name="_GoBack"/>
      <w:bookmarkEnd w:id="2"/>
      <w:r w:rsidR="00DC418A" w:rsidRPr="005C42A3">
        <w:rPr>
          <w:rFonts w:cs="Arial"/>
        </w:rPr>
        <w:t xml:space="preserve">nce. </w:t>
      </w:r>
      <w:r w:rsidRPr="005C42A3">
        <w:rPr>
          <w:bCs/>
        </w:rPr>
        <w:t>California adopts and implements guidance and policies related to literacy through other</w:t>
      </w:r>
      <w:r w:rsidR="00E2215F" w:rsidRPr="005C42A3">
        <w:rPr>
          <w:bCs/>
        </w:rPr>
        <w:t xml:space="preserve"> robust </w:t>
      </w:r>
      <w:r w:rsidRPr="005C42A3">
        <w:rPr>
          <w:bCs/>
        </w:rPr>
        <w:t>processes</w:t>
      </w:r>
      <w:r w:rsidR="006E4C54" w:rsidRPr="005C42A3">
        <w:rPr>
          <w:bCs/>
        </w:rPr>
        <w:t>, often prescribed in statute</w:t>
      </w:r>
      <w:r w:rsidRPr="005C42A3">
        <w:rPr>
          <w:bCs/>
        </w:rPr>
        <w:t xml:space="preserve">. </w:t>
      </w:r>
      <w:r w:rsidR="00E2215F" w:rsidRPr="005C42A3">
        <w:rPr>
          <w:bCs/>
        </w:rPr>
        <w:t xml:space="preserve">These high-quality guidance documents and policies set the foundation for the SLP and the SLP provides an opportunity to implement them in a coherent way. </w:t>
      </w:r>
    </w:p>
    <w:p w14:paraId="53B485C5" w14:textId="1194E1CF" w:rsidR="00DD72A8" w:rsidRPr="005C42A3" w:rsidRDefault="00E2215F" w:rsidP="00EE7FD5">
      <w:pPr>
        <w:spacing w:after="240"/>
        <w:rPr>
          <w:rFonts w:cs="Arial"/>
          <w:bCs/>
          <w:iCs/>
        </w:rPr>
      </w:pPr>
      <w:r w:rsidRPr="005C42A3">
        <w:rPr>
          <w:rFonts w:cs="Arial"/>
          <w:bCs/>
          <w:iCs/>
        </w:rPr>
        <w:t>Another concern of stakeholders was that a focus on statewide literacy priorities would conflict with the comprehensive literacy approach</w:t>
      </w:r>
      <w:r w:rsidR="00810001" w:rsidRPr="005C42A3">
        <w:rPr>
          <w:rFonts w:cs="Arial"/>
          <w:bCs/>
          <w:iCs/>
        </w:rPr>
        <w:t xml:space="preserve">, because taken alone a given priority might elevate an aspect of literacy or a </w:t>
      </w:r>
      <w:r w:rsidR="0067272B" w:rsidRPr="005C42A3">
        <w:rPr>
          <w:rFonts w:cs="Arial"/>
          <w:bCs/>
          <w:iCs/>
        </w:rPr>
        <w:t xml:space="preserve">particular </w:t>
      </w:r>
      <w:r w:rsidR="00810001" w:rsidRPr="005C42A3">
        <w:rPr>
          <w:rFonts w:cs="Arial"/>
          <w:bCs/>
          <w:iCs/>
        </w:rPr>
        <w:t>student group when all aspects and students are covered in the SLP</w:t>
      </w:r>
      <w:r w:rsidRPr="005C42A3">
        <w:rPr>
          <w:rFonts w:cs="Arial"/>
          <w:bCs/>
          <w:iCs/>
        </w:rPr>
        <w:t>. To address this concern, the Comprehensive and Integrated Literacy Model sets the direction for literacy programs statewide</w:t>
      </w:r>
      <w:r w:rsidR="00BF433E" w:rsidRPr="005C42A3">
        <w:rPr>
          <w:rFonts w:cs="Arial"/>
          <w:bCs/>
          <w:iCs/>
        </w:rPr>
        <w:t>. T</w:t>
      </w:r>
      <w:r w:rsidR="00423D0F" w:rsidRPr="005C42A3">
        <w:rPr>
          <w:rFonts w:cs="Arial"/>
          <w:bCs/>
          <w:iCs/>
        </w:rPr>
        <w:t xml:space="preserve">he SLP makes it clear that activities to address statewide literacy priorities are carried out </w:t>
      </w:r>
      <w:r w:rsidR="00EE7FD5" w:rsidRPr="005C42A3">
        <w:rPr>
          <w:rFonts w:cs="Arial"/>
          <w:bCs/>
          <w:iCs/>
        </w:rPr>
        <w:t>within the</w:t>
      </w:r>
      <w:r w:rsidR="00423D0F" w:rsidRPr="005C42A3">
        <w:rPr>
          <w:rFonts w:cs="Arial"/>
          <w:bCs/>
          <w:iCs/>
        </w:rPr>
        <w:t xml:space="preserve"> model</w:t>
      </w:r>
      <w:r w:rsidR="00EE7FD5" w:rsidRPr="005C42A3">
        <w:rPr>
          <w:rFonts w:cs="Arial"/>
          <w:bCs/>
          <w:iCs/>
        </w:rPr>
        <w:t xml:space="preserve">, acknowledging </w:t>
      </w:r>
      <w:r w:rsidR="00423D0F" w:rsidRPr="005C42A3">
        <w:rPr>
          <w:rFonts w:cs="Arial"/>
          <w:bCs/>
          <w:iCs/>
        </w:rPr>
        <w:t xml:space="preserve">various factors that contribute to positive literacy outcomes. This makes the SLP responsive to specific needs identified by stakeholders while also supporting the implementation of comprehensive and integrated literacy programs. </w:t>
      </w:r>
    </w:p>
    <w:p w14:paraId="60092897" w14:textId="10C0AD4D" w:rsidR="00423D0F" w:rsidRPr="009A7D91" w:rsidRDefault="00EE7FD5" w:rsidP="009A7D91">
      <w:pPr>
        <w:spacing w:after="480"/>
        <w:rPr>
          <w:rFonts w:cs="Arial"/>
          <w:bCs/>
          <w:iCs/>
        </w:rPr>
      </w:pPr>
      <w:r w:rsidRPr="005C42A3">
        <w:rPr>
          <w:rFonts w:cs="Arial"/>
          <w:bCs/>
          <w:iCs/>
        </w:rPr>
        <w:t xml:space="preserve">Stakeholder input has been invaluable to the development of the SLP and will continue </w:t>
      </w:r>
      <w:r w:rsidR="009011AA" w:rsidRPr="005C42A3">
        <w:rPr>
          <w:rFonts w:cs="Arial"/>
          <w:bCs/>
          <w:iCs/>
        </w:rPr>
        <w:t>to inform the implementation of SLP activities.</w:t>
      </w:r>
      <w:r w:rsidR="009011AA">
        <w:rPr>
          <w:rFonts w:cs="Arial"/>
          <w:bCs/>
          <w:iCs/>
        </w:rPr>
        <w:t xml:space="preserve"> </w:t>
      </w:r>
    </w:p>
    <w:p w14:paraId="0E235EA4" w14:textId="77777777" w:rsidR="006E47A6" w:rsidRDefault="006E47A6" w:rsidP="006E47A6">
      <w:pPr>
        <w:pStyle w:val="Heading2"/>
        <w:spacing w:before="240" w:after="240"/>
        <w:rPr>
          <w:sz w:val="36"/>
          <w:szCs w:val="36"/>
        </w:rPr>
      </w:pPr>
      <w:r>
        <w:rPr>
          <w:sz w:val="36"/>
          <w:szCs w:val="36"/>
        </w:rPr>
        <w:t>Summary of Previous State Board of Education Discussion and Action</w:t>
      </w:r>
    </w:p>
    <w:p w14:paraId="275F3216" w14:textId="360754B6" w:rsidR="007974C4" w:rsidRDefault="009B6B76" w:rsidP="00500F72">
      <w:pPr>
        <w:spacing w:after="240"/>
      </w:pPr>
      <w:r>
        <w:t>T</w:t>
      </w:r>
      <w:r w:rsidR="00421FE5">
        <w:t xml:space="preserve">he CDE has </w:t>
      </w:r>
      <w:r w:rsidR="00FD2095">
        <w:t xml:space="preserve">presented </w:t>
      </w:r>
      <w:r>
        <w:t xml:space="preserve">several </w:t>
      </w:r>
      <w:r w:rsidR="00FC5DD0">
        <w:t>a</w:t>
      </w:r>
      <w:r>
        <w:t xml:space="preserve">genda </w:t>
      </w:r>
      <w:r w:rsidR="00FC5DD0">
        <w:t>i</w:t>
      </w:r>
      <w:r>
        <w:t xml:space="preserve">tems and </w:t>
      </w:r>
      <w:r w:rsidR="00FC5DD0">
        <w:t>i</w:t>
      </w:r>
      <w:r>
        <w:t xml:space="preserve">nformation </w:t>
      </w:r>
      <w:r w:rsidR="00FC5DD0">
        <w:t>m</w:t>
      </w:r>
      <w:r>
        <w:t>emoranda</w:t>
      </w:r>
      <w:r w:rsidR="00FD2095">
        <w:t xml:space="preserve"> </w:t>
      </w:r>
      <w:r w:rsidR="00685575">
        <w:t>to the SBE</w:t>
      </w:r>
      <w:r w:rsidR="00421FE5">
        <w:t xml:space="preserve"> </w:t>
      </w:r>
      <w:r w:rsidR="00FD2095">
        <w:t xml:space="preserve">to keep members apprised of </w:t>
      </w:r>
      <w:r w:rsidR="00C52EF0">
        <w:t>CLSD grant activities conducted</w:t>
      </w:r>
      <w:r w:rsidR="00421FE5">
        <w:t xml:space="preserve"> th</w:t>
      </w:r>
      <w:r w:rsidR="00C52EF0">
        <w:t>u</w:t>
      </w:r>
      <w:r w:rsidR="00421FE5">
        <w:t xml:space="preserve">s far. </w:t>
      </w:r>
    </w:p>
    <w:p w14:paraId="53E01F2E" w14:textId="162C1E2C" w:rsidR="007974C4" w:rsidRPr="00DD14E5" w:rsidRDefault="00E51812" w:rsidP="007814A2">
      <w:pPr>
        <w:spacing w:after="240"/>
      </w:pPr>
      <w:r>
        <w:t>In</w:t>
      </w:r>
      <w:r w:rsidR="009A7D91">
        <w:t xml:space="preserve"> </w:t>
      </w:r>
      <w:r w:rsidR="007974C4" w:rsidRPr="00237D7D">
        <w:t>July 2019</w:t>
      </w:r>
      <w:r>
        <w:t>,</w:t>
      </w:r>
      <w:r w:rsidR="000E6553" w:rsidRPr="00237D7D">
        <w:t xml:space="preserve"> </w:t>
      </w:r>
      <w:r>
        <w:t>the CDE presented an a</w:t>
      </w:r>
      <w:r w:rsidR="009B6B76">
        <w:t xml:space="preserve">genda </w:t>
      </w:r>
      <w:r>
        <w:t>i</w:t>
      </w:r>
      <w:r w:rsidR="000E6553" w:rsidRPr="00237D7D">
        <w:t>tem</w:t>
      </w:r>
      <w:r w:rsidR="009A7D91">
        <w:t xml:space="preserve"> </w:t>
      </w:r>
      <w:r>
        <w:t xml:space="preserve">that </w:t>
      </w:r>
      <w:r w:rsidR="00C5657D" w:rsidRPr="00237D7D">
        <w:t>provide</w:t>
      </w:r>
      <w:r w:rsidR="009A7D91">
        <w:t>s</w:t>
      </w:r>
      <w:r w:rsidR="00C5657D" w:rsidRPr="00237D7D">
        <w:t xml:space="preserve"> information on the CLSD proposal as it was submitted to the U.S. Department of Education</w:t>
      </w:r>
      <w:r w:rsidR="00ED03BA">
        <w:t xml:space="preserve">. </w:t>
      </w:r>
      <w:r w:rsidR="007814A2">
        <w:t xml:space="preserve">The item includes California’s CLSD grant proposal and details the CDE internal collaborations that ensured </w:t>
      </w:r>
      <w:r w:rsidR="00FC5DD0">
        <w:t>expertise</w:t>
      </w:r>
      <w:r w:rsidR="007814A2">
        <w:t xml:space="preserve"> from across the </w:t>
      </w:r>
      <w:r w:rsidR="008C48DF">
        <w:t>D</w:t>
      </w:r>
      <w:r w:rsidR="007814A2">
        <w:t>epartment w</w:t>
      </w:r>
      <w:r w:rsidR="00FC5DD0">
        <w:t>as</w:t>
      </w:r>
      <w:r w:rsidR="007814A2">
        <w:t xml:space="preserve"> represented in the grant proposal. It also describes how the CDE plans to leverage external partnerships within the Statewide System of Support to achieve the grant objectives. </w:t>
      </w:r>
      <w:r w:rsidR="009A7D91">
        <w:t>At its</w:t>
      </w:r>
      <w:r w:rsidR="00A84BA4">
        <w:t xml:space="preserve"> July 2019</w:t>
      </w:r>
      <w:r w:rsidR="009A7D91">
        <w:t xml:space="preserve"> meeting</w:t>
      </w:r>
      <w:r w:rsidR="00A84BA4">
        <w:t>, t</w:t>
      </w:r>
      <w:r w:rsidR="00ED03BA">
        <w:t>he SBE took action to ratify the submission of the CLSD grant proposal.</w:t>
      </w:r>
    </w:p>
    <w:p w14:paraId="70D524E5" w14:textId="4080EF1F" w:rsidR="00E23C3C" w:rsidRPr="00237D7D" w:rsidRDefault="007814A2" w:rsidP="009A7D91">
      <w:pPr>
        <w:spacing w:after="240"/>
      </w:pPr>
      <w:r>
        <w:lastRenderedPageBreak/>
        <w:t>The CDE provided the SBE with an</w:t>
      </w:r>
      <w:r w:rsidR="009A7D91">
        <w:t xml:space="preserve"> </w:t>
      </w:r>
      <w:r w:rsidR="000E6553" w:rsidRPr="00237D7D">
        <w:t xml:space="preserve">August 2020 </w:t>
      </w:r>
      <w:r>
        <w:t>i</w:t>
      </w:r>
      <w:r w:rsidR="009B6B76">
        <w:t xml:space="preserve">nformation </w:t>
      </w:r>
      <w:r>
        <w:t>m</w:t>
      </w:r>
      <w:r w:rsidR="000E6553" w:rsidRPr="00237D7D">
        <w:t>emorandum</w:t>
      </w:r>
      <w:r w:rsidR="009A7D91">
        <w:t xml:space="preserve"> </w:t>
      </w:r>
      <w:r w:rsidR="00FC5DD0">
        <w:t>with</w:t>
      </w:r>
      <w:r w:rsidR="00FC3F43">
        <w:t xml:space="preserve"> detailed</w:t>
      </w:r>
      <w:r w:rsidR="001D7F15" w:rsidRPr="00237D7D">
        <w:t xml:space="preserve"> information </w:t>
      </w:r>
      <w:r w:rsidR="00FC5DD0">
        <w:t>regarding</w:t>
      </w:r>
      <w:r w:rsidR="001D7F15" w:rsidRPr="00237D7D">
        <w:t xml:space="preserve"> grant </w:t>
      </w:r>
      <w:r w:rsidR="00A84BA4">
        <w:t xml:space="preserve">activities </w:t>
      </w:r>
      <w:r w:rsidR="001D7F15" w:rsidRPr="00237D7D">
        <w:t xml:space="preserve">performed and changes </w:t>
      </w:r>
      <w:r w:rsidR="00A84BA4">
        <w:t>to</w:t>
      </w:r>
      <w:r w:rsidR="001D7F15" w:rsidRPr="00237D7D">
        <w:t xml:space="preserve"> the timeline</w:t>
      </w:r>
      <w:r w:rsidR="00FC3F43">
        <w:t xml:space="preserve"> for each grant objective</w:t>
      </w:r>
      <w:r w:rsidR="001D7F15" w:rsidRPr="00237D7D">
        <w:t xml:space="preserve"> due to </w:t>
      </w:r>
      <w:r w:rsidR="009B6B76">
        <w:t xml:space="preserve">the </w:t>
      </w:r>
      <w:r w:rsidR="001D7F15" w:rsidRPr="00237D7D">
        <w:t>COVID-19</w:t>
      </w:r>
      <w:r w:rsidR="009B6B76">
        <w:t xml:space="preserve"> pandemic response</w:t>
      </w:r>
      <w:r w:rsidR="00A81916">
        <w:t xml:space="preserve">. </w:t>
      </w:r>
      <w:r w:rsidR="00FC3F43">
        <w:t>This update also include</w:t>
      </w:r>
      <w:r>
        <w:t>s</w:t>
      </w:r>
      <w:r w:rsidR="00FC3F43">
        <w:t xml:space="preserve"> an explanation of the delay in submitting </w:t>
      </w:r>
      <w:r w:rsidR="00A81916">
        <w:t>the draft SLP to the SBE</w:t>
      </w:r>
      <w:r w:rsidR="00FC3F43">
        <w:t xml:space="preserve"> as originally intended</w:t>
      </w:r>
      <w:r w:rsidR="00A81916">
        <w:t xml:space="preserve"> in May 2020 </w:t>
      </w:r>
      <w:r w:rsidR="00FC3F43">
        <w:t>due to t</w:t>
      </w:r>
      <w:r w:rsidR="00A81916">
        <w:t xml:space="preserve">he COVID-19 </w:t>
      </w:r>
      <w:r w:rsidR="00FC3F43">
        <w:t>response, which</w:t>
      </w:r>
      <w:r w:rsidR="00E23C3C">
        <w:t xml:space="preserve"> allowed for additional stakeholder feedback</w:t>
      </w:r>
      <w:r w:rsidR="00FC3F43">
        <w:t xml:space="preserve"> through a </w:t>
      </w:r>
      <w:r w:rsidR="00FC5DD0">
        <w:t xml:space="preserve">formal </w:t>
      </w:r>
      <w:r w:rsidR="00FC3F43">
        <w:t>public comment period</w:t>
      </w:r>
      <w:r w:rsidR="00E23C3C">
        <w:t xml:space="preserve">. </w:t>
      </w:r>
      <w:r w:rsidR="00EF30D1">
        <w:t>This</w:t>
      </w:r>
      <w:r w:rsidR="00E23C3C">
        <w:t xml:space="preserve"> </w:t>
      </w:r>
      <w:r w:rsidR="00850125">
        <w:t>extended</w:t>
      </w:r>
      <w:r w:rsidR="00E23C3C">
        <w:t xml:space="preserve"> timeline</w:t>
      </w:r>
      <w:r w:rsidR="00EF30D1">
        <w:t xml:space="preserve"> </w:t>
      </w:r>
      <w:r>
        <w:t xml:space="preserve">has </w:t>
      </w:r>
      <w:r w:rsidR="00EF30D1">
        <w:t>also</w:t>
      </w:r>
      <w:r w:rsidR="00E23C3C">
        <w:t xml:space="preserve"> allowed the CDE to continue its work with the </w:t>
      </w:r>
      <w:r w:rsidR="00850125">
        <w:t>SLT</w:t>
      </w:r>
      <w:r w:rsidR="00E23C3C">
        <w:t xml:space="preserve"> </w:t>
      </w:r>
      <w:r w:rsidR="00850125">
        <w:t>to develop</w:t>
      </w:r>
      <w:r w:rsidR="00E23C3C">
        <w:t xml:space="preserve"> a series of knowledge building videos focused on critical topics in literacy identified</w:t>
      </w:r>
      <w:r w:rsidR="00850125">
        <w:t xml:space="preserve"> by the SLT</w:t>
      </w:r>
      <w:r w:rsidR="00E23C3C">
        <w:t xml:space="preserve">. </w:t>
      </w:r>
      <w:r w:rsidR="009A7D91">
        <w:t>T</w:t>
      </w:r>
      <w:r w:rsidR="00E23C3C">
        <w:t>he</w:t>
      </w:r>
      <w:r w:rsidR="00850125">
        <w:t xml:space="preserve"> memorandum also </w:t>
      </w:r>
      <w:r>
        <w:t>includes</w:t>
      </w:r>
      <w:r w:rsidR="000E55DB">
        <w:t xml:space="preserve"> an extended</w:t>
      </w:r>
      <w:r w:rsidR="00850125">
        <w:t xml:space="preserve"> timeline </w:t>
      </w:r>
      <w:r w:rsidR="000547BD">
        <w:t>that include</w:t>
      </w:r>
      <w:r w:rsidR="00FC5DD0">
        <w:t>s</w:t>
      </w:r>
      <w:r w:rsidR="000E55DB">
        <w:t xml:space="preserve"> plans </w:t>
      </w:r>
      <w:r w:rsidR="00850125">
        <w:t>to release the</w:t>
      </w:r>
      <w:r w:rsidR="00E23C3C">
        <w:t xml:space="preserve"> Request for Applications </w:t>
      </w:r>
      <w:r w:rsidR="000E55DB">
        <w:t>in May 2021</w:t>
      </w:r>
      <w:r w:rsidR="00E23C3C">
        <w:t>.</w:t>
      </w:r>
    </w:p>
    <w:p w14:paraId="40A1157B" w14:textId="5FBE0B21" w:rsidR="00E23C3C" w:rsidRPr="00237D7D" w:rsidRDefault="007814A2" w:rsidP="009A7D91">
      <w:pPr>
        <w:spacing w:after="240"/>
      </w:pPr>
      <w:r>
        <w:t>The CDE provided a</w:t>
      </w:r>
      <w:r w:rsidR="009A7D91">
        <w:t xml:space="preserve"> </w:t>
      </w:r>
      <w:r w:rsidR="000E6553" w:rsidRPr="00237D7D">
        <w:t xml:space="preserve">December 2020 </w:t>
      </w:r>
      <w:r>
        <w:t>i</w:t>
      </w:r>
      <w:r w:rsidR="009B6B76">
        <w:t xml:space="preserve">nformation </w:t>
      </w:r>
      <w:r>
        <w:t>m</w:t>
      </w:r>
      <w:r w:rsidR="000E6553" w:rsidRPr="00237D7D">
        <w:t>emorandum</w:t>
      </w:r>
      <w:r w:rsidR="001D7F15" w:rsidRPr="00237D7D">
        <w:t xml:space="preserve"> </w:t>
      </w:r>
      <w:r w:rsidR="00FC5DD0">
        <w:t>with</w:t>
      </w:r>
      <w:r w:rsidR="001D7F15" w:rsidRPr="00237D7D">
        <w:t xml:space="preserve"> information </w:t>
      </w:r>
      <w:r w:rsidR="00FC5DD0">
        <w:t>regarding</w:t>
      </w:r>
      <w:r w:rsidR="001D7F15" w:rsidRPr="00237D7D">
        <w:t xml:space="preserve"> the </w:t>
      </w:r>
      <w:r w:rsidR="00FC5DD0">
        <w:t xml:space="preserve">development of the </w:t>
      </w:r>
      <w:r w:rsidR="001D7F15" w:rsidRPr="00237D7D">
        <w:t>SLP</w:t>
      </w:r>
      <w:r w:rsidR="00C52EF0" w:rsidRPr="00237D7D">
        <w:t>,</w:t>
      </w:r>
      <w:r w:rsidR="001D7F15" w:rsidRPr="00237D7D">
        <w:t xml:space="preserve"> </w:t>
      </w:r>
      <w:r w:rsidR="00C52EF0" w:rsidRPr="00237D7D">
        <w:t>including</w:t>
      </w:r>
      <w:r w:rsidR="001D7F15" w:rsidRPr="00237D7D">
        <w:t xml:space="preserve"> stakeholder engagement </w:t>
      </w:r>
      <w:r w:rsidR="00C52EF0" w:rsidRPr="00237D7D">
        <w:t>activities,</w:t>
      </w:r>
      <w:r w:rsidR="00500F72" w:rsidRPr="00237D7D">
        <w:t xml:space="preserve"> to prepare the draft for SBE review</w:t>
      </w:r>
      <w:r w:rsidR="00C52EF0" w:rsidRPr="00237D7D">
        <w:t xml:space="preserve"> and input</w:t>
      </w:r>
      <w:r w:rsidR="00E23C3C">
        <w:t>. The memorandum explain</w:t>
      </w:r>
      <w:r w:rsidR="009A7D91">
        <w:t>s</w:t>
      </w:r>
      <w:r w:rsidR="00E23C3C">
        <w:t xml:space="preserve"> the development process</w:t>
      </w:r>
      <w:r w:rsidR="000E55DB">
        <w:t xml:space="preserve"> in detail</w:t>
      </w:r>
      <w:r w:rsidR="00E23C3C">
        <w:t xml:space="preserve">, including the convening of the </w:t>
      </w:r>
      <w:r w:rsidR="000E55DB">
        <w:t>SLT</w:t>
      </w:r>
      <w:r w:rsidR="00E23C3C">
        <w:t xml:space="preserve"> in March and August 2020</w:t>
      </w:r>
      <w:r w:rsidR="00A6278C">
        <w:t>,</w:t>
      </w:r>
      <w:r w:rsidR="000E55DB">
        <w:t xml:space="preserve"> </w:t>
      </w:r>
      <w:r w:rsidR="00A6278C">
        <w:t xml:space="preserve">stakeholder group </w:t>
      </w:r>
      <w:r w:rsidR="000E55DB">
        <w:t>presentations</w:t>
      </w:r>
      <w:r w:rsidR="00E23C3C">
        <w:t xml:space="preserve">, </w:t>
      </w:r>
      <w:r w:rsidR="00A6278C">
        <w:t xml:space="preserve">and </w:t>
      </w:r>
      <w:r w:rsidR="00845A00">
        <w:t xml:space="preserve">information </w:t>
      </w:r>
      <w:r w:rsidR="00FC5DD0">
        <w:t>regarding</w:t>
      </w:r>
      <w:r w:rsidR="00E23C3C">
        <w:t xml:space="preserve"> the IQC September 2020 </w:t>
      </w:r>
      <w:r w:rsidR="00FC5DD0">
        <w:t>a</w:t>
      </w:r>
      <w:r w:rsidR="00845A00">
        <w:t xml:space="preserve">genda </w:t>
      </w:r>
      <w:r w:rsidR="00FC5DD0">
        <w:t>i</w:t>
      </w:r>
      <w:r w:rsidR="00845A00">
        <w:t>tem</w:t>
      </w:r>
      <w:r w:rsidR="00A6278C">
        <w:t>. The</w:t>
      </w:r>
      <w:r w:rsidR="00E23C3C">
        <w:t xml:space="preserve"> memorandum</w:t>
      </w:r>
      <w:r w:rsidR="00920CFC">
        <w:t xml:space="preserve"> further</w:t>
      </w:r>
      <w:r w:rsidR="00E23C3C">
        <w:t xml:space="preserve"> </w:t>
      </w:r>
      <w:r w:rsidR="00920CFC">
        <w:t>describe</w:t>
      </w:r>
      <w:r w:rsidR="009A7D91">
        <w:t>s</w:t>
      </w:r>
      <w:r w:rsidR="00EF30D1">
        <w:t xml:space="preserve"> </w:t>
      </w:r>
      <w:r w:rsidR="00E23C3C">
        <w:t>the revisions made to the SLP</w:t>
      </w:r>
      <w:r w:rsidR="00920CFC">
        <w:t xml:space="preserve">, </w:t>
      </w:r>
      <w:r w:rsidR="00E23C3C">
        <w:t xml:space="preserve">based on </w:t>
      </w:r>
      <w:r>
        <w:t xml:space="preserve">the </w:t>
      </w:r>
      <w:r w:rsidR="00A6278C">
        <w:t xml:space="preserve">347 distinct comments </w:t>
      </w:r>
      <w:r w:rsidR="00E23C3C">
        <w:t xml:space="preserve">and the recommendations </w:t>
      </w:r>
      <w:r w:rsidR="00FC5DD0">
        <w:t>approved by</w:t>
      </w:r>
      <w:r w:rsidR="00E23C3C">
        <w:t xml:space="preserve"> the IQC </w:t>
      </w:r>
      <w:r w:rsidR="00845A00">
        <w:t xml:space="preserve">at </w:t>
      </w:r>
      <w:r w:rsidR="00FC5DD0">
        <w:t>its</w:t>
      </w:r>
      <w:r w:rsidR="00845A00">
        <w:t xml:space="preserve"> </w:t>
      </w:r>
      <w:r w:rsidR="007F7462">
        <w:t>November 2020</w:t>
      </w:r>
      <w:r w:rsidR="00845A00">
        <w:t xml:space="preserve"> meeting</w:t>
      </w:r>
      <w:r w:rsidR="007F7462">
        <w:t>.</w:t>
      </w:r>
      <w:r w:rsidR="00C876EC" w:rsidRPr="00C876EC">
        <w:t xml:space="preserve"> </w:t>
      </w:r>
    </w:p>
    <w:p w14:paraId="7DF27FC8" w14:textId="1E69DD51" w:rsidR="006E47A6" w:rsidRPr="00C876EC" w:rsidRDefault="006E47A6" w:rsidP="006E47A6">
      <w:pPr>
        <w:spacing w:after="360"/>
        <w:rPr>
          <w:rFonts w:eastAsiaTheme="majorEastAsia"/>
          <w:color w:val="0000FF"/>
          <w:u w:val="single"/>
        </w:rPr>
      </w:pPr>
      <w:r>
        <w:t>All previous CLSD SBE agenda items and memo</w:t>
      </w:r>
      <w:r w:rsidR="009A7D91">
        <w:t>randa</w:t>
      </w:r>
      <w:r>
        <w:t xml:space="preserve"> are available </w:t>
      </w:r>
      <w:r w:rsidR="007814A2">
        <w:t xml:space="preserve">for review </w:t>
      </w:r>
      <w:r>
        <w:t xml:space="preserve">on the </w:t>
      </w:r>
      <w:r w:rsidR="007814A2">
        <w:t xml:space="preserve">CDE </w:t>
      </w:r>
      <w:r>
        <w:t xml:space="preserve">CLSD SBE Agenda Items and Memos web page at </w:t>
      </w:r>
      <w:hyperlink r:id="rId19" w:tooltip="CLSD SBE Agenda Items and Memos" w:history="1">
        <w:r w:rsidRPr="0094258F">
          <w:rPr>
            <w:rStyle w:val="Hyperlink"/>
          </w:rPr>
          <w:t>https://www.cde.ca.gov/pd/ps/clsdsbeit</w:t>
        </w:r>
        <w:r w:rsidRPr="0094258F">
          <w:rPr>
            <w:rStyle w:val="Hyperlink"/>
          </w:rPr>
          <w:t>e</w:t>
        </w:r>
        <w:r w:rsidRPr="0094258F">
          <w:rPr>
            <w:rStyle w:val="Hyperlink"/>
          </w:rPr>
          <w:t>ms.asp</w:t>
        </w:r>
      </w:hyperlink>
      <w:r>
        <w:rPr>
          <w:rStyle w:val="Hyperlink"/>
          <w:u w:val="none"/>
        </w:rPr>
        <w:t>.</w:t>
      </w:r>
      <w:r>
        <w:t xml:space="preserve"> </w:t>
      </w:r>
    </w:p>
    <w:p w14:paraId="5B1D236D" w14:textId="4D8D8CBB" w:rsidR="006E47A6" w:rsidRPr="006052F7" w:rsidRDefault="006E47A6" w:rsidP="00054696">
      <w:pPr>
        <w:spacing w:after="240"/>
        <w:rPr>
          <w:b/>
          <w:sz w:val="36"/>
          <w:szCs w:val="36"/>
        </w:rPr>
      </w:pPr>
      <w:r w:rsidRPr="006052F7">
        <w:rPr>
          <w:b/>
          <w:sz w:val="36"/>
          <w:szCs w:val="36"/>
        </w:rPr>
        <w:t xml:space="preserve">Fiscal Analysis </w:t>
      </w:r>
    </w:p>
    <w:p w14:paraId="500CCAB6" w14:textId="06542D3E" w:rsidR="00A21800" w:rsidRPr="00F423C9" w:rsidRDefault="00D16282" w:rsidP="00A21800">
      <w:pPr>
        <w:spacing w:after="240"/>
        <w:rPr>
          <w:rFonts w:cs="Arial"/>
        </w:rPr>
      </w:pPr>
      <w:r w:rsidRPr="00F423C9">
        <w:rPr>
          <w:rFonts w:cs="Arial"/>
        </w:rPr>
        <w:t>The CDE received</w:t>
      </w:r>
      <w:r w:rsidR="00C52EF0" w:rsidRPr="00F423C9">
        <w:rPr>
          <w:rFonts w:cs="Arial"/>
        </w:rPr>
        <w:t xml:space="preserve"> </w:t>
      </w:r>
      <w:r w:rsidR="005233FF">
        <w:rPr>
          <w:rFonts w:cs="Arial"/>
        </w:rPr>
        <w:t xml:space="preserve">the federal CLSD grant award in the amount of </w:t>
      </w:r>
      <w:r w:rsidR="00C52EF0" w:rsidRPr="00F423C9">
        <w:rPr>
          <w:rFonts w:cs="Arial"/>
        </w:rPr>
        <w:t>approximately</w:t>
      </w:r>
      <w:r w:rsidRPr="00F423C9">
        <w:rPr>
          <w:rFonts w:cs="Arial"/>
        </w:rPr>
        <w:t xml:space="preserve"> $37.5 million</w:t>
      </w:r>
      <w:r w:rsidR="00664083" w:rsidRPr="00F423C9">
        <w:rPr>
          <w:rFonts w:cs="Arial"/>
        </w:rPr>
        <w:t xml:space="preserve">. No more than </w:t>
      </w:r>
      <w:r w:rsidR="00C05C66">
        <w:rPr>
          <w:rFonts w:cs="Arial"/>
        </w:rPr>
        <w:t>five</w:t>
      </w:r>
      <w:r w:rsidR="00664083" w:rsidRPr="00F423C9">
        <w:rPr>
          <w:rFonts w:cs="Arial"/>
        </w:rPr>
        <w:t xml:space="preserve"> percent of the funds will be directed to the CDE for grant administration</w:t>
      </w:r>
      <w:r w:rsidR="00A21800" w:rsidRPr="005233FF">
        <w:rPr>
          <w:rFonts w:cs="Arial"/>
        </w:rPr>
        <w:t>.</w:t>
      </w:r>
    </w:p>
    <w:p w14:paraId="62D7BBDB" w14:textId="278C1F9B" w:rsidR="009E61CF" w:rsidRPr="005233FF" w:rsidRDefault="009E61CF" w:rsidP="009E61CF">
      <w:pPr>
        <w:rPr>
          <w:rFonts w:cs="Arial"/>
          <w:sz w:val="22"/>
          <w:szCs w:val="22"/>
          <w:lang w:val="en"/>
        </w:rPr>
      </w:pPr>
      <w:r>
        <w:rPr>
          <w:rFonts w:cs="Arial"/>
          <w:lang w:val="en"/>
        </w:rPr>
        <w:t>The remaining 95 percent of the funds will be awarded as subgrants to Local Literacy Lead Agencies to implement the statewide literacy priorities described above. To establish these agencies, the CDE will make available a Request for Applications in 2021 to award seven county offices of education (COE</w:t>
      </w:r>
      <w:r w:rsidR="00FC5DD0">
        <w:rPr>
          <w:rFonts w:cs="Arial"/>
          <w:lang w:val="en"/>
        </w:rPr>
        <w:t>s</w:t>
      </w:r>
      <w:r>
        <w:rPr>
          <w:rFonts w:cs="Arial"/>
          <w:lang w:val="en"/>
        </w:rPr>
        <w:t xml:space="preserve">), or consortia of COEs, through a competitive process. </w:t>
      </w:r>
      <w:r>
        <w:rPr>
          <w:rFonts w:cs="Arial"/>
        </w:rPr>
        <w:t>Subgrantees will be required to build expertise in a strategy identified in the SLP and implement that strategy as a three-year, small scale pilot with one or more local districts. These strategies must align with state guidance and policies, be evidence-based, and support the literacy needs of economically disadvantaged and high-needs students. Consistent with grant requirements, funds will be awarded as follows:</w:t>
      </w:r>
    </w:p>
    <w:p w14:paraId="094EB4C7" w14:textId="77777777" w:rsidR="009E61CF" w:rsidRDefault="009E61CF" w:rsidP="009E61CF">
      <w:pPr>
        <w:rPr>
          <w:rFonts w:cs="Arial"/>
        </w:rPr>
      </w:pPr>
    </w:p>
    <w:p w14:paraId="2B79DF35" w14:textId="77777777" w:rsidR="009E61CF" w:rsidRPr="005233FF" w:rsidRDefault="009E61CF" w:rsidP="008C48DF">
      <w:pPr>
        <w:numPr>
          <w:ilvl w:val="0"/>
          <w:numId w:val="20"/>
        </w:numPr>
        <w:rPr>
          <w:rFonts w:cs="Arial"/>
        </w:rPr>
      </w:pPr>
      <w:r>
        <w:rPr>
          <w:rFonts w:cs="Arial"/>
        </w:rPr>
        <w:t xml:space="preserve">Birth to age five programs: </w:t>
      </w:r>
      <w:r w:rsidRPr="005233FF">
        <w:rPr>
          <w:rFonts w:cs="Arial"/>
        </w:rPr>
        <w:t>15 percent of funding</w:t>
      </w:r>
    </w:p>
    <w:p w14:paraId="7D74AE78" w14:textId="27B58B63" w:rsidR="009E61CF" w:rsidRPr="005233FF" w:rsidRDefault="009E61CF" w:rsidP="008C48DF">
      <w:pPr>
        <w:numPr>
          <w:ilvl w:val="0"/>
          <w:numId w:val="20"/>
        </w:numPr>
        <w:rPr>
          <w:rFonts w:cs="Arial"/>
        </w:rPr>
      </w:pPr>
      <w:r>
        <w:rPr>
          <w:rFonts w:cs="Arial"/>
        </w:rPr>
        <w:t>K</w:t>
      </w:r>
      <w:r w:rsidRPr="005233FF">
        <w:rPr>
          <w:rFonts w:cs="Arial"/>
        </w:rPr>
        <w:t>indergarten to grade five programs</w:t>
      </w:r>
      <w:r>
        <w:rPr>
          <w:rFonts w:cs="Arial"/>
        </w:rPr>
        <w:t xml:space="preserve">: </w:t>
      </w:r>
      <w:r w:rsidRPr="005233FF">
        <w:rPr>
          <w:rFonts w:cs="Arial"/>
        </w:rPr>
        <w:t>40 percent of funding</w:t>
      </w:r>
    </w:p>
    <w:p w14:paraId="005636F8" w14:textId="77777777" w:rsidR="009E61CF" w:rsidRPr="005233FF" w:rsidRDefault="009E61CF" w:rsidP="009E61CF">
      <w:pPr>
        <w:numPr>
          <w:ilvl w:val="0"/>
          <w:numId w:val="20"/>
        </w:numPr>
        <w:spacing w:after="240"/>
        <w:rPr>
          <w:rFonts w:cs="Arial"/>
        </w:rPr>
      </w:pPr>
      <w:r>
        <w:rPr>
          <w:rFonts w:cs="Arial"/>
        </w:rPr>
        <w:t>G</w:t>
      </w:r>
      <w:r w:rsidRPr="005233FF">
        <w:rPr>
          <w:rFonts w:cs="Arial"/>
        </w:rPr>
        <w:t>rade six to grade twelve programs</w:t>
      </w:r>
      <w:r>
        <w:rPr>
          <w:rFonts w:cs="Arial"/>
        </w:rPr>
        <w:t xml:space="preserve">: </w:t>
      </w:r>
      <w:r w:rsidRPr="005233FF">
        <w:rPr>
          <w:rFonts w:cs="Arial"/>
        </w:rPr>
        <w:t>40 percent of funding</w:t>
      </w:r>
    </w:p>
    <w:p w14:paraId="34FCCC33" w14:textId="5996A4EF" w:rsidR="009E61CF" w:rsidRPr="00704AD9" w:rsidRDefault="009E61CF" w:rsidP="008C48DF">
      <w:pPr>
        <w:spacing w:after="360"/>
        <w:rPr>
          <w:rFonts w:cs="Arial"/>
        </w:rPr>
      </w:pPr>
      <w:r w:rsidRPr="00F423C9">
        <w:rPr>
          <w:rFonts w:cs="Arial"/>
        </w:rPr>
        <w:lastRenderedPageBreak/>
        <w:t xml:space="preserve">Each COE </w:t>
      </w:r>
      <w:r>
        <w:rPr>
          <w:rFonts w:cs="Arial"/>
        </w:rPr>
        <w:t xml:space="preserve">subgrantee </w:t>
      </w:r>
      <w:r w:rsidRPr="00F423C9">
        <w:rPr>
          <w:rFonts w:cs="Arial"/>
        </w:rPr>
        <w:t xml:space="preserve">will support teachers in </w:t>
      </w:r>
      <w:r>
        <w:rPr>
          <w:rFonts w:cs="Arial"/>
        </w:rPr>
        <w:t>its</w:t>
      </w:r>
      <w:r w:rsidRPr="00F423C9">
        <w:rPr>
          <w:rFonts w:cs="Arial"/>
        </w:rPr>
        <w:t xml:space="preserve"> region to improve </w:t>
      </w:r>
      <w:r>
        <w:rPr>
          <w:rFonts w:cs="Arial"/>
        </w:rPr>
        <w:t xml:space="preserve">comprehensive </w:t>
      </w:r>
      <w:r w:rsidRPr="00F423C9">
        <w:rPr>
          <w:rFonts w:cs="Arial"/>
        </w:rPr>
        <w:t xml:space="preserve">literacy instruction </w:t>
      </w:r>
      <w:r>
        <w:rPr>
          <w:rFonts w:cs="Arial"/>
        </w:rPr>
        <w:t>with a focus on</w:t>
      </w:r>
      <w:r w:rsidRPr="00F423C9">
        <w:rPr>
          <w:rFonts w:cs="Arial"/>
        </w:rPr>
        <w:t xml:space="preserve"> </w:t>
      </w:r>
      <w:r w:rsidRPr="005233FF">
        <w:rPr>
          <w:rFonts w:cs="Arial"/>
        </w:rPr>
        <w:t>statewide literacy priorities for each age and grade span. The expertise and resources that the COEs generate with their model sites will be disseminated to educators across the state through the Statewide System</w:t>
      </w:r>
      <w:r w:rsidRPr="00F423C9">
        <w:rPr>
          <w:rFonts w:cs="Arial"/>
        </w:rPr>
        <w:t xml:space="preserve"> of Support.</w:t>
      </w:r>
    </w:p>
    <w:p w14:paraId="742C9F90" w14:textId="77777777" w:rsidR="006E47A6" w:rsidRPr="00766BD8" w:rsidRDefault="006E47A6" w:rsidP="006E47A6">
      <w:pPr>
        <w:pStyle w:val="Heading2"/>
        <w:spacing w:before="240" w:after="240"/>
        <w:rPr>
          <w:sz w:val="36"/>
          <w:szCs w:val="36"/>
        </w:rPr>
      </w:pPr>
      <w:r w:rsidRPr="00E53CBB">
        <w:rPr>
          <w:sz w:val="36"/>
          <w:szCs w:val="36"/>
        </w:rPr>
        <w:t>Attachment(s)</w:t>
      </w:r>
    </w:p>
    <w:p w14:paraId="410E5513" w14:textId="6762CFB7" w:rsidR="009B04E1" w:rsidRPr="00B039D1" w:rsidRDefault="00E53CBB" w:rsidP="00B039D1">
      <w:pPr>
        <w:widowControl w:val="0"/>
        <w:ind w:left="1620" w:hanging="1620"/>
        <w:rPr>
          <w:rFonts w:cs="Arial"/>
          <w:snapToGrid w:val="0"/>
          <w:color w:val="000000"/>
        </w:rPr>
      </w:pPr>
      <w:r w:rsidRPr="00E53CBB">
        <w:rPr>
          <w:snapToGrid w:val="0"/>
          <w:szCs w:val="20"/>
        </w:rPr>
        <w:t>None</w:t>
      </w:r>
      <w:r>
        <w:rPr>
          <w:snapToGrid w:val="0"/>
          <w:szCs w:val="20"/>
        </w:rPr>
        <w:t>.</w:t>
      </w:r>
    </w:p>
    <w:sectPr w:rsidR="009B04E1" w:rsidRPr="00B039D1" w:rsidSect="00407E9B">
      <w:headerReference w:type="default" r:id="rId2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213F" w14:textId="77777777" w:rsidR="00223448" w:rsidRDefault="00223448" w:rsidP="000E09DC">
      <w:r>
        <w:separator/>
      </w:r>
    </w:p>
  </w:endnote>
  <w:endnote w:type="continuationSeparator" w:id="0">
    <w:p w14:paraId="61373AE4" w14:textId="77777777" w:rsidR="00223448" w:rsidRDefault="0022344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428C" w14:textId="77777777" w:rsidR="00223448" w:rsidRDefault="00223448" w:rsidP="000E09DC">
      <w:r>
        <w:separator/>
      </w:r>
    </w:p>
  </w:footnote>
  <w:footnote w:type="continuationSeparator" w:id="0">
    <w:p w14:paraId="258F6508" w14:textId="77777777" w:rsidR="00223448" w:rsidRDefault="0022344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00D0"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00CDA52"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8203C73"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E1D4" w14:textId="532A0A82" w:rsidR="00223112" w:rsidRDefault="00747DA7" w:rsidP="00747DA7">
    <w:pPr>
      <w:pStyle w:val="Header"/>
      <w:jc w:val="right"/>
      <w:rPr>
        <w:rFonts w:cs="Arial"/>
      </w:rPr>
    </w:pPr>
    <w:r>
      <w:rPr>
        <w:rFonts w:cs="Arial"/>
      </w:rPr>
      <w:t>imb-eeed-jan21item01</w:t>
    </w:r>
  </w:p>
  <w:p w14:paraId="0EE208AD" w14:textId="24EE56F2" w:rsidR="00747DA7" w:rsidRDefault="00747DA7" w:rsidP="006E47A6">
    <w:pPr>
      <w:pStyle w:val="Header"/>
      <w:spacing w:after="480"/>
      <w:jc w:val="right"/>
      <w:rPr>
        <w:rFonts w:cs="Arial"/>
      </w:rPr>
    </w:pPr>
    <w:r>
      <w:rPr>
        <w:rFonts w:cs="Arial"/>
      </w:rPr>
      <w:t xml:space="preserve">Page </w:t>
    </w:r>
    <w:r w:rsidRPr="00747DA7">
      <w:rPr>
        <w:rFonts w:cs="Arial"/>
      </w:rPr>
      <w:fldChar w:fldCharType="begin"/>
    </w:r>
    <w:r w:rsidRPr="00747DA7">
      <w:rPr>
        <w:rFonts w:cs="Arial"/>
      </w:rPr>
      <w:instrText xml:space="preserve"> PAGE   \* MERGEFORMAT </w:instrText>
    </w:r>
    <w:r w:rsidRPr="00747DA7">
      <w:rPr>
        <w:rFonts w:cs="Arial"/>
      </w:rPr>
      <w:fldChar w:fldCharType="separate"/>
    </w:r>
    <w:r w:rsidR="00716FD1">
      <w:rPr>
        <w:rFonts w:cs="Arial"/>
        <w:noProof/>
      </w:rPr>
      <w:t>9</w:t>
    </w:r>
    <w:r w:rsidRPr="00747DA7">
      <w:rPr>
        <w:rFonts w:cs="Arial"/>
        <w:noProof/>
      </w:rPr>
      <w:fldChar w:fldCharType="end"/>
    </w:r>
    <w:r>
      <w:rPr>
        <w:rFonts w:cs="Arial"/>
        <w:noProof/>
      </w:rPr>
      <w:t xml:space="preserve"> of </w:t>
    </w:r>
    <w:r w:rsidR="006E4C54">
      <w:rPr>
        <w:rFonts w:cs="Arial"/>
        <w:noProof/>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E1"/>
    <w:multiLevelType w:val="hybridMultilevel"/>
    <w:tmpl w:val="B41E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08E"/>
    <w:multiLevelType w:val="hybridMultilevel"/>
    <w:tmpl w:val="09DC9D1A"/>
    <w:lvl w:ilvl="0" w:tplc="F75C3FEE">
      <w:start w:val="1"/>
      <w:numFmt w:val="bullet"/>
      <w:lvlText w:val=""/>
      <w:lvlJc w:val="left"/>
      <w:pPr>
        <w:tabs>
          <w:tab w:val="num" w:pos="720"/>
        </w:tabs>
        <w:ind w:left="720" w:hanging="360"/>
      </w:pPr>
      <w:rPr>
        <w:rFonts w:ascii="Symbol" w:hAnsi="Symbol" w:hint="default"/>
        <w:sz w:val="20"/>
      </w:rPr>
    </w:lvl>
    <w:lvl w:ilvl="1" w:tplc="E8B891EA">
      <w:start w:val="1"/>
      <w:numFmt w:val="bullet"/>
      <w:lvlText w:val=""/>
      <w:lvlJc w:val="left"/>
      <w:pPr>
        <w:tabs>
          <w:tab w:val="num" w:pos="1440"/>
        </w:tabs>
        <w:ind w:left="1440" w:hanging="360"/>
      </w:pPr>
      <w:rPr>
        <w:rFonts w:ascii="Symbol" w:hAnsi="Symbol" w:hint="default"/>
        <w:sz w:val="20"/>
      </w:rPr>
    </w:lvl>
    <w:lvl w:ilvl="2" w:tplc="5DD05AFC">
      <w:start w:val="1"/>
      <w:numFmt w:val="bullet"/>
      <w:lvlText w:val=""/>
      <w:lvlJc w:val="left"/>
      <w:pPr>
        <w:tabs>
          <w:tab w:val="num" w:pos="2160"/>
        </w:tabs>
        <w:ind w:left="2160" w:hanging="360"/>
      </w:pPr>
      <w:rPr>
        <w:rFonts w:ascii="Symbol" w:hAnsi="Symbol" w:hint="default"/>
        <w:sz w:val="20"/>
      </w:rPr>
    </w:lvl>
    <w:lvl w:ilvl="3" w:tplc="E9B8E5A6">
      <w:start w:val="1"/>
      <w:numFmt w:val="bullet"/>
      <w:lvlText w:val=""/>
      <w:lvlJc w:val="left"/>
      <w:pPr>
        <w:tabs>
          <w:tab w:val="num" w:pos="2880"/>
        </w:tabs>
        <w:ind w:left="2880" w:hanging="360"/>
      </w:pPr>
      <w:rPr>
        <w:rFonts w:ascii="Symbol" w:hAnsi="Symbol" w:hint="default"/>
        <w:sz w:val="20"/>
      </w:rPr>
    </w:lvl>
    <w:lvl w:ilvl="4" w:tplc="C5003748">
      <w:start w:val="1"/>
      <w:numFmt w:val="bullet"/>
      <w:lvlText w:val=""/>
      <w:lvlJc w:val="left"/>
      <w:pPr>
        <w:tabs>
          <w:tab w:val="num" w:pos="3600"/>
        </w:tabs>
        <w:ind w:left="3600" w:hanging="360"/>
      </w:pPr>
      <w:rPr>
        <w:rFonts w:ascii="Symbol" w:hAnsi="Symbol" w:hint="default"/>
        <w:sz w:val="20"/>
      </w:rPr>
    </w:lvl>
    <w:lvl w:ilvl="5" w:tplc="20C444D4">
      <w:start w:val="1"/>
      <w:numFmt w:val="bullet"/>
      <w:lvlText w:val=""/>
      <w:lvlJc w:val="left"/>
      <w:pPr>
        <w:tabs>
          <w:tab w:val="num" w:pos="4320"/>
        </w:tabs>
        <w:ind w:left="4320" w:hanging="360"/>
      </w:pPr>
      <w:rPr>
        <w:rFonts w:ascii="Symbol" w:hAnsi="Symbol" w:hint="default"/>
        <w:sz w:val="20"/>
      </w:rPr>
    </w:lvl>
    <w:lvl w:ilvl="6" w:tplc="CCA8D704">
      <w:start w:val="1"/>
      <w:numFmt w:val="bullet"/>
      <w:lvlText w:val=""/>
      <w:lvlJc w:val="left"/>
      <w:pPr>
        <w:tabs>
          <w:tab w:val="num" w:pos="5040"/>
        </w:tabs>
        <w:ind w:left="5040" w:hanging="360"/>
      </w:pPr>
      <w:rPr>
        <w:rFonts w:ascii="Symbol" w:hAnsi="Symbol" w:hint="default"/>
        <w:sz w:val="20"/>
      </w:rPr>
    </w:lvl>
    <w:lvl w:ilvl="7" w:tplc="39001B30">
      <w:start w:val="1"/>
      <w:numFmt w:val="bullet"/>
      <w:lvlText w:val=""/>
      <w:lvlJc w:val="left"/>
      <w:pPr>
        <w:tabs>
          <w:tab w:val="num" w:pos="5760"/>
        </w:tabs>
        <w:ind w:left="5760" w:hanging="360"/>
      </w:pPr>
      <w:rPr>
        <w:rFonts w:ascii="Symbol" w:hAnsi="Symbol" w:hint="default"/>
        <w:sz w:val="20"/>
      </w:rPr>
    </w:lvl>
    <w:lvl w:ilvl="8" w:tplc="7E786A46">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D6C"/>
    <w:multiLevelType w:val="hybridMultilevel"/>
    <w:tmpl w:val="9F32E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50F74"/>
    <w:multiLevelType w:val="hybridMultilevel"/>
    <w:tmpl w:val="C36467F4"/>
    <w:lvl w:ilvl="0" w:tplc="7F58F65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54A4B"/>
    <w:multiLevelType w:val="hybridMultilevel"/>
    <w:tmpl w:val="AB46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2270C"/>
    <w:multiLevelType w:val="hybridMultilevel"/>
    <w:tmpl w:val="5B1A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E5508"/>
    <w:multiLevelType w:val="multilevel"/>
    <w:tmpl w:val="937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80328"/>
    <w:multiLevelType w:val="hybridMultilevel"/>
    <w:tmpl w:val="8BA4AC3A"/>
    <w:lvl w:ilvl="0" w:tplc="D7B23F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0E7062"/>
    <w:multiLevelType w:val="multilevel"/>
    <w:tmpl w:val="62A4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14E32"/>
    <w:multiLevelType w:val="hybridMultilevel"/>
    <w:tmpl w:val="3720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C2E8F"/>
    <w:multiLevelType w:val="hybridMultilevel"/>
    <w:tmpl w:val="B05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071F3"/>
    <w:multiLevelType w:val="hybridMultilevel"/>
    <w:tmpl w:val="998A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15456"/>
    <w:multiLevelType w:val="hybridMultilevel"/>
    <w:tmpl w:val="01D4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771E"/>
    <w:multiLevelType w:val="hybridMultilevel"/>
    <w:tmpl w:val="0C9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0476F"/>
    <w:multiLevelType w:val="hybridMultilevel"/>
    <w:tmpl w:val="71F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F1A8E"/>
    <w:multiLevelType w:val="multilevel"/>
    <w:tmpl w:val="E70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957652"/>
    <w:multiLevelType w:val="hybridMultilevel"/>
    <w:tmpl w:val="12B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426B8"/>
    <w:multiLevelType w:val="hybridMultilevel"/>
    <w:tmpl w:val="8B6C0E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D160FAC"/>
    <w:multiLevelType w:val="multilevel"/>
    <w:tmpl w:val="E8F00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6"/>
  </w:num>
  <w:num w:numId="4">
    <w:abstractNumId w:val="18"/>
  </w:num>
  <w:num w:numId="5">
    <w:abstractNumId w:val="19"/>
  </w:num>
  <w:num w:numId="6">
    <w:abstractNumId w:val="2"/>
  </w:num>
  <w:num w:numId="7">
    <w:abstractNumId w:val="8"/>
  </w:num>
  <w:num w:numId="8">
    <w:abstractNumId w:val="15"/>
  </w:num>
  <w:num w:numId="9">
    <w:abstractNumId w:val="23"/>
  </w:num>
  <w:num w:numId="10">
    <w:abstractNumId w:val="0"/>
  </w:num>
  <w:num w:numId="11">
    <w:abstractNumId w:val="24"/>
  </w:num>
  <w:num w:numId="12">
    <w:abstractNumId w:val="3"/>
  </w:num>
  <w:num w:numId="13">
    <w:abstractNumId w:val="16"/>
  </w:num>
  <w:num w:numId="14">
    <w:abstractNumId w:val="20"/>
  </w:num>
  <w:num w:numId="15">
    <w:abstractNumId w:val="4"/>
  </w:num>
  <w:num w:numId="16">
    <w:abstractNumId w:val="17"/>
  </w:num>
  <w:num w:numId="17">
    <w:abstractNumId w:val="11"/>
  </w:num>
  <w:num w:numId="18">
    <w:abstractNumId w:val="7"/>
  </w:num>
  <w:num w:numId="19">
    <w:abstractNumId w:val="5"/>
  </w:num>
  <w:num w:numId="20">
    <w:abstractNumId w:val="1"/>
  </w:num>
  <w:num w:numId="21">
    <w:abstractNumId w:val="13"/>
  </w:num>
  <w:num w:numId="22">
    <w:abstractNumId w:val="9"/>
  </w:num>
  <w:num w:numId="23">
    <w:abstractNumId w:val="14"/>
  </w:num>
  <w:num w:numId="24">
    <w:abstractNumId w:val="12"/>
  </w:num>
  <w:num w:numId="25">
    <w:abstractNumId w:val="21"/>
  </w:num>
  <w:num w:numId="26">
    <w:abstractNumId w:val="25"/>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C7"/>
    <w:rsid w:val="000324AD"/>
    <w:rsid w:val="000400DA"/>
    <w:rsid w:val="00042DAB"/>
    <w:rsid w:val="00054696"/>
    <w:rsid w:val="000547BD"/>
    <w:rsid w:val="00081285"/>
    <w:rsid w:val="00090295"/>
    <w:rsid w:val="000B4A30"/>
    <w:rsid w:val="000C7BAA"/>
    <w:rsid w:val="000D6789"/>
    <w:rsid w:val="000E09DC"/>
    <w:rsid w:val="000E55DB"/>
    <w:rsid w:val="000E6553"/>
    <w:rsid w:val="001048F3"/>
    <w:rsid w:val="00130059"/>
    <w:rsid w:val="00136CB3"/>
    <w:rsid w:val="0014259A"/>
    <w:rsid w:val="00142882"/>
    <w:rsid w:val="00154BA3"/>
    <w:rsid w:val="0015508C"/>
    <w:rsid w:val="0016130F"/>
    <w:rsid w:val="00165F5E"/>
    <w:rsid w:val="0018148D"/>
    <w:rsid w:val="0019143B"/>
    <w:rsid w:val="001A0CA5"/>
    <w:rsid w:val="001B3958"/>
    <w:rsid w:val="001B57B7"/>
    <w:rsid w:val="001B6766"/>
    <w:rsid w:val="001C258C"/>
    <w:rsid w:val="001C46A2"/>
    <w:rsid w:val="001D7F15"/>
    <w:rsid w:val="001E1929"/>
    <w:rsid w:val="001F703F"/>
    <w:rsid w:val="00205AA0"/>
    <w:rsid w:val="00222618"/>
    <w:rsid w:val="00223112"/>
    <w:rsid w:val="00223448"/>
    <w:rsid w:val="00234960"/>
    <w:rsid w:val="00237D7D"/>
    <w:rsid w:val="00240B26"/>
    <w:rsid w:val="0025309E"/>
    <w:rsid w:val="00257510"/>
    <w:rsid w:val="00267816"/>
    <w:rsid w:val="00275A33"/>
    <w:rsid w:val="002800D5"/>
    <w:rsid w:val="00292E1E"/>
    <w:rsid w:val="002B4B14"/>
    <w:rsid w:val="002B5419"/>
    <w:rsid w:val="002B7D25"/>
    <w:rsid w:val="002D1A82"/>
    <w:rsid w:val="002E4CB5"/>
    <w:rsid w:val="002E54E6"/>
    <w:rsid w:val="002E6FCA"/>
    <w:rsid w:val="002F279B"/>
    <w:rsid w:val="002F4701"/>
    <w:rsid w:val="00315131"/>
    <w:rsid w:val="0034765E"/>
    <w:rsid w:val="00361476"/>
    <w:rsid w:val="00363520"/>
    <w:rsid w:val="003705FC"/>
    <w:rsid w:val="003756E5"/>
    <w:rsid w:val="00384ACF"/>
    <w:rsid w:val="00396305"/>
    <w:rsid w:val="003A4686"/>
    <w:rsid w:val="003B5AB1"/>
    <w:rsid w:val="003C6362"/>
    <w:rsid w:val="003D1ECD"/>
    <w:rsid w:val="003E1E8D"/>
    <w:rsid w:val="003E4DF7"/>
    <w:rsid w:val="00404073"/>
    <w:rsid w:val="00405179"/>
    <w:rsid w:val="00406E41"/>
    <w:rsid w:val="00406F50"/>
    <w:rsid w:val="00407E9B"/>
    <w:rsid w:val="004203BC"/>
    <w:rsid w:val="00421FE5"/>
    <w:rsid w:val="00423D0F"/>
    <w:rsid w:val="00432544"/>
    <w:rsid w:val="00433F30"/>
    <w:rsid w:val="00444994"/>
    <w:rsid w:val="0044670C"/>
    <w:rsid w:val="00452ABE"/>
    <w:rsid w:val="0045409D"/>
    <w:rsid w:val="0047534A"/>
    <w:rsid w:val="00477E70"/>
    <w:rsid w:val="00485CB5"/>
    <w:rsid w:val="004C2DAC"/>
    <w:rsid w:val="004E029B"/>
    <w:rsid w:val="004E2748"/>
    <w:rsid w:val="004F2AF7"/>
    <w:rsid w:val="00500F72"/>
    <w:rsid w:val="00504036"/>
    <w:rsid w:val="00505731"/>
    <w:rsid w:val="00517C00"/>
    <w:rsid w:val="005233FF"/>
    <w:rsid w:val="00524690"/>
    <w:rsid w:val="00526614"/>
    <w:rsid w:val="00527B0E"/>
    <w:rsid w:val="00574FE1"/>
    <w:rsid w:val="005A0ED0"/>
    <w:rsid w:val="005C0D90"/>
    <w:rsid w:val="005C42A3"/>
    <w:rsid w:val="005F0597"/>
    <w:rsid w:val="005F64CD"/>
    <w:rsid w:val="006301AB"/>
    <w:rsid w:val="00664083"/>
    <w:rsid w:val="0067272B"/>
    <w:rsid w:val="0067700A"/>
    <w:rsid w:val="00681CAF"/>
    <w:rsid w:val="00685575"/>
    <w:rsid w:val="00692300"/>
    <w:rsid w:val="00693951"/>
    <w:rsid w:val="00694B46"/>
    <w:rsid w:val="006B2111"/>
    <w:rsid w:val="006B5D20"/>
    <w:rsid w:val="006D0223"/>
    <w:rsid w:val="006E06C6"/>
    <w:rsid w:val="006E47A6"/>
    <w:rsid w:val="006E4C54"/>
    <w:rsid w:val="007018BA"/>
    <w:rsid w:val="00704AD9"/>
    <w:rsid w:val="00716FD1"/>
    <w:rsid w:val="00726EDA"/>
    <w:rsid w:val="007302BC"/>
    <w:rsid w:val="007313A3"/>
    <w:rsid w:val="007313EF"/>
    <w:rsid w:val="007333B4"/>
    <w:rsid w:val="007428B8"/>
    <w:rsid w:val="00746164"/>
    <w:rsid w:val="00747DA7"/>
    <w:rsid w:val="00766BD8"/>
    <w:rsid w:val="00767D0F"/>
    <w:rsid w:val="007809FF"/>
    <w:rsid w:val="00780BB6"/>
    <w:rsid w:val="007814A2"/>
    <w:rsid w:val="00794521"/>
    <w:rsid w:val="00794A63"/>
    <w:rsid w:val="007974C4"/>
    <w:rsid w:val="007B3860"/>
    <w:rsid w:val="007C5697"/>
    <w:rsid w:val="007D6A8F"/>
    <w:rsid w:val="007E4256"/>
    <w:rsid w:val="007F7462"/>
    <w:rsid w:val="008020CF"/>
    <w:rsid w:val="00810001"/>
    <w:rsid w:val="00821FA4"/>
    <w:rsid w:val="00845A00"/>
    <w:rsid w:val="00850125"/>
    <w:rsid w:val="00850E49"/>
    <w:rsid w:val="00864B39"/>
    <w:rsid w:val="00870C54"/>
    <w:rsid w:val="0087420C"/>
    <w:rsid w:val="008772C5"/>
    <w:rsid w:val="008909EE"/>
    <w:rsid w:val="00891394"/>
    <w:rsid w:val="008C48DF"/>
    <w:rsid w:val="008E44A3"/>
    <w:rsid w:val="008E4AB5"/>
    <w:rsid w:val="009009DB"/>
    <w:rsid w:val="009011AA"/>
    <w:rsid w:val="0091117B"/>
    <w:rsid w:val="00920CFC"/>
    <w:rsid w:val="009861FC"/>
    <w:rsid w:val="009953B0"/>
    <w:rsid w:val="0099706D"/>
    <w:rsid w:val="009A5712"/>
    <w:rsid w:val="009A7D91"/>
    <w:rsid w:val="009B04E1"/>
    <w:rsid w:val="009B6B76"/>
    <w:rsid w:val="009B6E22"/>
    <w:rsid w:val="009C5295"/>
    <w:rsid w:val="009D5028"/>
    <w:rsid w:val="009E35F1"/>
    <w:rsid w:val="009E61CF"/>
    <w:rsid w:val="009F5085"/>
    <w:rsid w:val="009F5FF9"/>
    <w:rsid w:val="00A0344E"/>
    <w:rsid w:val="00A05D31"/>
    <w:rsid w:val="00A07F42"/>
    <w:rsid w:val="00A16315"/>
    <w:rsid w:val="00A21800"/>
    <w:rsid w:val="00A268DF"/>
    <w:rsid w:val="00A30B3C"/>
    <w:rsid w:val="00A327CD"/>
    <w:rsid w:val="00A4717F"/>
    <w:rsid w:val="00A60199"/>
    <w:rsid w:val="00A6278C"/>
    <w:rsid w:val="00A71043"/>
    <w:rsid w:val="00A81916"/>
    <w:rsid w:val="00A847D5"/>
    <w:rsid w:val="00A84BA4"/>
    <w:rsid w:val="00A96FA7"/>
    <w:rsid w:val="00AA6DAB"/>
    <w:rsid w:val="00AE1E5F"/>
    <w:rsid w:val="00AE71AE"/>
    <w:rsid w:val="00B039D1"/>
    <w:rsid w:val="00B307A0"/>
    <w:rsid w:val="00B61E54"/>
    <w:rsid w:val="00B723BE"/>
    <w:rsid w:val="00B82705"/>
    <w:rsid w:val="00BB412B"/>
    <w:rsid w:val="00BD1ADA"/>
    <w:rsid w:val="00BF433E"/>
    <w:rsid w:val="00BF4AAB"/>
    <w:rsid w:val="00C05C66"/>
    <w:rsid w:val="00C201DD"/>
    <w:rsid w:val="00C27D57"/>
    <w:rsid w:val="00C3421D"/>
    <w:rsid w:val="00C52EF0"/>
    <w:rsid w:val="00C5657D"/>
    <w:rsid w:val="00C70112"/>
    <w:rsid w:val="00C82CBA"/>
    <w:rsid w:val="00C860DB"/>
    <w:rsid w:val="00C876EC"/>
    <w:rsid w:val="00CE1C84"/>
    <w:rsid w:val="00D16282"/>
    <w:rsid w:val="00D47DAB"/>
    <w:rsid w:val="00D5115F"/>
    <w:rsid w:val="00D618FF"/>
    <w:rsid w:val="00D75B7F"/>
    <w:rsid w:val="00D76691"/>
    <w:rsid w:val="00D8667C"/>
    <w:rsid w:val="00D86AB9"/>
    <w:rsid w:val="00D95E01"/>
    <w:rsid w:val="00DB60AE"/>
    <w:rsid w:val="00DC418A"/>
    <w:rsid w:val="00DD14E5"/>
    <w:rsid w:val="00DD47B5"/>
    <w:rsid w:val="00DD72A8"/>
    <w:rsid w:val="00DE27A1"/>
    <w:rsid w:val="00DE60AA"/>
    <w:rsid w:val="00E0256F"/>
    <w:rsid w:val="00E2012C"/>
    <w:rsid w:val="00E21CBA"/>
    <w:rsid w:val="00E2215F"/>
    <w:rsid w:val="00E23C3C"/>
    <w:rsid w:val="00E40C72"/>
    <w:rsid w:val="00E51812"/>
    <w:rsid w:val="00E53CBB"/>
    <w:rsid w:val="00EA3C12"/>
    <w:rsid w:val="00EA7D4F"/>
    <w:rsid w:val="00EB16F7"/>
    <w:rsid w:val="00EC504C"/>
    <w:rsid w:val="00ED03BA"/>
    <w:rsid w:val="00ED44C6"/>
    <w:rsid w:val="00EE7FD5"/>
    <w:rsid w:val="00EF034C"/>
    <w:rsid w:val="00EF30D1"/>
    <w:rsid w:val="00F02341"/>
    <w:rsid w:val="00F10818"/>
    <w:rsid w:val="00F40510"/>
    <w:rsid w:val="00F423C9"/>
    <w:rsid w:val="00F4374B"/>
    <w:rsid w:val="00F71236"/>
    <w:rsid w:val="00F749BE"/>
    <w:rsid w:val="00F80E12"/>
    <w:rsid w:val="00F82789"/>
    <w:rsid w:val="00FA65CB"/>
    <w:rsid w:val="00FC1FCE"/>
    <w:rsid w:val="00FC3F43"/>
    <w:rsid w:val="00FC5DD0"/>
    <w:rsid w:val="00FD209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F32F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70C54"/>
    <w:rPr>
      <w:sz w:val="16"/>
      <w:szCs w:val="16"/>
    </w:rPr>
  </w:style>
  <w:style w:type="paragraph" w:styleId="CommentText">
    <w:name w:val="annotation text"/>
    <w:basedOn w:val="Normal"/>
    <w:link w:val="CommentTextChar"/>
    <w:uiPriority w:val="99"/>
    <w:semiHidden/>
    <w:unhideWhenUsed/>
    <w:rsid w:val="00870C54"/>
    <w:rPr>
      <w:sz w:val="20"/>
      <w:szCs w:val="20"/>
    </w:rPr>
  </w:style>
  <w:style w:type="character" w:customStyle="1" w:styleId="CommentTextChar">
    <w:name w:val="Comment Text Char"/>
    <w:basedOn w:val="DefaultParagraphFont"/>
    <w:link w:val="CommentText"/>
    <w:uiPriority w:val="99"/>
    <w:semiHidden/>
    <w:rsid w:val="00870C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70C54"/>
    <w:rPr>
      <w:b/>
      <w:bCs/>
    </w:rPr>
  </w:style>
  <w:style w:type="character" w:customStyle="1" w:styleId="CommentSubjectChar">
    <w:name w:val="Comment Subject Char"/>
    <w:basedOn w:val="CommentTextChar"/>
    <w:link w:val="CommentSubject"/>
    <w:uiPriority w:val="99"/>
    <w:semiHidden/>
    <w:rsid w:val="00870C54"/>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B039D1"/>
    <w:rPr>
      <w:color w:val="605E5C"/>
      <w:shd w:val="clear" w:color="auto" w:fill="E1DFDD"/>
    </w:rPr>
  </w:style>
  <w:style w:type="character" w:styleId="FollowedHyperlink">
    <w:name w:val="FollowedHyperlink"/>
    <w:basedOn w:val="DefaultParagraphFont"/>
    <w:uiPriority w:val="99"/>
    <w:semiHidden/>
    <w:unhideWhenUsed/>
    <w:rsid w:val="00237D7D"/>
    <w:rPr>
      <w:color w:val="954F72" w:themeColor="followedHyperlink"/>
      <w:u w:val="single"/>
    </w:rPr>
  </w:style>
  <w:style w:type="paragraph" w:styleId="Revision">
    <w:name w:val="Revision"/>
    <w:hidden/>
    <w:uiPriority w:val="99"/>
    <w:semiHidden/>
    <w:rsid w:val="00F423C9"/>
    <w:pPr>
      <w:spacing w:after="0" w:line="240" w:lineRule="auto"/>
    </w:pPr>
    <w:rPr>
      <w:rFonts w:ascii="Arial" w:eastAsia="Times New Roman" w:hAnsi="Arial" w:cs="Times New Roman"/>
      <w:sz w:val="24"/>
      <w:szCs w:val="24"/>
    </w:rPr>
  </w:style>
  <w:style w:type="paragraph" w:customStyle="1" w:styleId="p1">
    <w:name w:val="p1"/>
    <w:basedOn w:val="Normal"/>
    <w:rsid w:val="009A7D91"/>
    <w:rPr>
      <w:rFonts w:ascii="Calibri" w:eastAsiaTheme="minorHAnsi" w:hAnsi="Calibri" w:cs="Calibri"/>
      <w:sz w:val="22"/>
      <w:szCs w:val="22"/>
    </w:rPr>
  </w:style>
  <w:style w:type="paragraph" w:customStyle="1" w:styleId="p2">
    <w:name w:val="p2"/>
    <w:basedOn w:val="Normal"/>
    <w:rsid w:val="009A7D91"/>
    <w:rPr>
      <w:rFonts w:ascii="Calibri" w:eastAsiaTheme="minorHAnsi" w:hAnsi="Calibri" w:cs="Calibri"/>
      <w:sz w:val="22"/>
      <w:szCs w:val="22"/>
    </w:rPr>
  </w:style>
  <w:style w:type="paragraph" w:customStyle="1" w:styleId="li3">
    <w:name w:val="li3"/>
    <w:basedOn w:val="Normal"/>
    <w:rsid w:val="009A7D91"/>
    <w:pPr>
      <w:spacing w:before="100" w:beforeAutospacing="1" w:after="100" w:afterAutospacing="1"/>
    </w:pPr>
    <w:rPr>
      <w:rFonts w:ascii="Calibri" w:eastAsiaTheme="minorHAnsi" w:hAnsi="Calibri" w:cs="Calibri"/>
      <w:sz w:val="22"/>
      <w:szCs w:val="22"/>
    </w:rPr>
  </w:style>
  <w:style w:type="paragraph" w:customStyle="1" w:styleId="li4">
    <w:name w:val="li4"/>
    <w:basedOn w:val="Normal"/>
    <w:rsid w:val="009A7D91"/>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9A7D91"/>
  </w:style>
  <w:style w:type="character" w:styleId="Emphasis">
    <w:name w:val="Emphasis"/>
    <w:basedOn w:val="DefaultParagraphFont"/>
    <w:uiPriority w:val="20"/>
    <w:qFormat/>
    <w:rsid w:val="00EE7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6127">
      <w:bodyDiv w:val="1"/>
      <w:marLeft w:val="0"/>
      <w:marRight w:val="0"/>
      <w:marTop w:val="0"/>
      <w:marBottom w:val="0"/>
      <w:divBdr>
        <w:top w:val="none" w:sz="0" w:space="0" w:color="auto"/>
        <w:left w:val="none" w:sz="0" w:space="0" w:color="auto"/>
        <w:bottom w:val="none" w:sz="0" w:space="0" w:color="auto"/>
        <w:right w:val="none" w:sz="0" w:space="0" w:color="auto"/>
      </w:divBdr>
    </w:div>
    <w:div w:id="394939640">
      <w:bodyDiv w:val="1"/>
      <w:marLeft w:val="0"/>
      <w:marRight w:val="0"/>
      <w:marTop w:val="0"/>
      <w:marBottom w:val="0"/>
      <w:divBdr>
        <w:top w:val="none" w:sz="0" w:space="0" w:color="auto"/>
        <w:left w:val="none" w:sz="0" w:space="0" w:color="auto"/>
        <w:bottom w:val="none" w:sz="0" w:space="0" w:color="auto"/>
        <w:right w:val="none" w:sz="0" w:space="0" w:color="auto"/>
      </w:divBdr>
    </w:div>
    <w:div w:id="793057974">
      <w:bodyDiv w:val="1"/>
      <w:marLeft w:val="0"/>
      <w:marRight w:val="0"/>
      <w:marTop w:val="0"/>
      <w:marBottom w:val="0"/>
      <w:divBdr>
        <w:top w:val="none" w:sz="0" w:space="0" w:color="auto"/>
        <w:left w:val="none" w:sz="0" w:space="0" w:color="auto"/>
        <w:bottom w:val="none" w:sz="0" w:space="0" w:color="auto"/>
        <w:right w:val="none" w:sz="0" w:space="0" w:color="auto"/>
      </w:divBdr>
    </w:div>
    <w:div w:id="828130565">
      <w:bodyDiv w:val="1"/>
      <w:marLeft w:val="0"/>
      <w:marRight w:val="0"/>
      <w:marTop w:val="0"/>
      <w:marBottom w:val="0"/>
      <w:divBdr>
        <w:top w:val="none" w:sz="0" w:space="0" w:color="auto"/>
        <w:left w:val="none" w:sz="0" w:space="0" w:color="auto"/>
        <w:bottom w:val="none" w:sz="0" w:space="0" w:color="auto"/>
        <w:right w:val="none" w:sz="0" w:space="0" w:color="auto"/>
      </w:divBdr>
    </w:div>
    <w:div w:id="848177809">
      <w:bodyDiv w:val="1"/>
      <w:marLeft w:val="0"/>
      <w:marRight w:val="0"/>
      <w:marTop w:val="0"/>
      <w:marBottom w:val="0"/>
      <w:divBdr>
        <w:top w:val="none" w:sz="0" w:space="0" w:color="auto"/>
        <w:left w:val="none" w:sz="0" w:space="0" w:color="auto"/>
        <w:bottom w:val="none" w:sz="0" w:space="0" w:color="auto"/>
        <w:right w:val="none" w:sz="0" w:space="0" w:color="auto"/>
      </w:divBdr>
    </w:div>
    <w:div w:id="899751977">
      <w:bodyDiv w:val="1"/>
      <w:marLeft w:val="0"/>
      <w:marRight w:val="0"/>
      <w:marTop w:val="0"/>
      <w:marBottom w:val="0"/>
      <w:divBdr>
        <w:top w:val="none" w:sz="0" w:space="0" w:color="auto"/>
        <w:left w:val="none" w:sz="0" w:space="0" w:color="auto"/>
        <w:bottom w:val="none" w:sz="0" w:space="0" w:color="auto"/>
        <w:right w:val="none" w:sz="0" w:space="0" w:color="auto"/>
      </w:divBdr>
    </w:div>
    <w:div w:id="1052657809">
      <w:bodyDiv w:val="1"/>
      <w:marLeft w:val="0"/>
      <w:marRight w:val="0"/>
      <w:marTop w:val="0"/>
      <w:marBottom w:val="0"/>
      <w:divBdr>
        <w:top w:val="none" w:sz="0" w:space="0" w:color="auto"/>
        <w:left w:val="none" w:sz="0" w:space="0" w:color="auto"/>
        <w:bottom w:val="none" w:sz="0" w:space="0" w:color="auto"/>
        <w:right w:val="none" w:sz="0" w:space="0" w:color="auto"/>
      </w:divBdr>
    </w:div>
    <w:div w:id="19668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pd/ps/clsd.asp" TargetMode="External"/><Relationship Id="rId18" Type="http://schemas.openxmlformats.org/officeDocument/2006/relationships/hyperlink" Target="https://www.cde.ca.gov/be/cc/cd/documents/elaelditem3atta.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de.ca.gov/pd/ps/clsd.asp" TargetMode="External"/><Relationship Id="rId17" Type="http://schemas.openxmlformats.org/officeDocument/2006/relationships/hyperlink" Target="https://www.cde.ca.gov/be/cc/cd/sept2020iqcagenda.asp" TargetMode="External"/><Relationship Id="rId2" Type="http://schemas.openxmlformats.org/officeDocument/2006/relationships/customXml" Target="../customXml/item2.xml"/><Relationship Id="rId16" Type="http://schemas.openxmlformats.org/officeDocument/2006/relationships/hyperlink" Target="https://www.cde.ca.gov/pd/ps/clsd.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e.ca.gov/be/pn/im/infomemodec2020.asp" TargetMode="External"/><Relationship Id="rId10" Type="http://schemas.openxmlformats.org/officeDocument/2006/relationships/image" Target="media/image1.png"/><Relationship Id="rId19" Type="http://schemas.openxmlformats.org/officeDocument/2006/relationships/hyperlink" Target="https://www.cde.ca.gov/pd/ps/clsdsbeitems.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pd/ps/clsdsbeitem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Props1.xml><?xml version="1.0" encoding="utf-8"?>
<ds:datastoreItem xmlns:ds="http://schemas.openxmlformats.org/officeDocument/2006/customXml" ds:itemID="{6DE79920-4386-4C6D-909A-48B4FAE9324E}">
  <ds:schemaRefs>
    <ds:schemaRef ds:uri="http://schemas.microsoft.com/sharepoint/v3/contenttype/forms"/>
  </ds:schemaRefs>
</ds:datastoreItem>
</file>

<file path=customXml/itemProps2.xml><?xml version="1.0" encoding="utf-8"?>
<ds:datastoreItem xmlns:ds="http://schemas.openxmlformats.org/officeDocument/2006/customXml" ds:itemID="{5AD84207-5780-4B3D-958B-E4B830EA1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40B15-4B41-4C91-8C40-A740801EAA11}">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aae30ff-d7bc-47e3-882e-cd3423d00d62"/>
    <ds:schemaRef ds:uri="f89dec18-d0c2-45d2-8a15-31051f2519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3086</Words>
  <Characters>17591</Characters>
  <DocSecurity>0</DocSecurity>
  <Lines>146</Lines>
  <Paragraphs>41</Paragraphs>
  <ScaleCrop>false</ScaleCrop>
  <HeadingPairs>
    <vt:vector size="2" baseType="variant">
      <vt:variant>
        <vt:lpstr>Title</vt:lpstr>
      </vt:variant>
      <vt:variant>
        <vt:i4>1</vt:i4>
      </vt:variant>
    </vt:vector>
  </HeadingPairs>
  <TitlesOfParts>
    <vt:vector size="1" baseType="lpstr">
      <vt:lpstr>January 2021 Agenda Item 01 - Meeting Agendas (CA State Board of Education)</vt:lpstr>
    </vt:vector>
  </TitlesOfParts>
  <Company>California State Board of Education</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06 - Meeting Agendas (CA State Board of California)</dc:title>
  <dc:subject>Comprehensive Literacy State Development Grant: State Literacy Plan Draft Review.</dc:subject>
  <dc:creator/>
  <cp:keywords/>
  <dc:description/>
  <cp:lastPrinted>2017-10-30T17:36:00Z</cp:lastPrinted>
  <dcterms:created xsi:type="dcterms:W3CDTF">2020-12-18T17:38:00Z</dcterms:created>
  <dcterms:modified xsi:type="dcterms:W3CDTF">2020-12-18T17:53:00Z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