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279F" w14:textId="77777777" w:rsidR="006E06C6" w:rsidRPr="00C84A26" w:rsidRDefault="00D5115F" w:rsidP="00B723BE">
      <w:pPr>
        <w:rPr>
          <w:rFonts w:ascii="Arial" w:hAnsi="Arial" w:cs="Arial"/>
        </w:rPr>
      </w:pPr>
      <w:r w:rsidRPr="00C84A26">
        <w:rPr>
          <w:noProof/>
        </w:rPr>
        <w:drawing>
          <wp:inline distT="0" distB="0" distL="0" distR="0" wp14:anchorId="423228C7" wp14:editId="65D291E6">
            <wp:extent cx="941731" cy="942975"/>
            <wp:effectExtent l="0" t="0" r="0" b="0"/>
            <wp:docPr id="1968100213"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423227A0" w14:textId="77777777" w:rsidR="00B723BE" w:rsidRPr="00C84A26" w:rsidRDefault="00FC1FCE" w:rsidP="00B723BE">
      <w:pPr>
        <w:jc w:val="right"/>
        <w:rPr>
          <w:rFonts w:ascii="Arial" w:hAnsi="Arial" w:cs="Arial"/>
        </w:rPr>
      </w:pPr>
      <w:r w:rsidRPr="00C84A26">
        <w:rPr>
          <w:rFonts w:ascii="Arial" w:hAnsi="Arial" w:cs="Arial"/>
        </w:rPr>
        <w:t>California Department of Education</w:t>
      </w:r>
    </w:p>
    <w:p w14:paraId="423227A1" w14:textId="77777777" w:rsidR="00B723BE" w:rsidRPr="00C84A26" w:rsidRDefault="00FC1FCE" w:rsidP="00B723BE">
      <w:pPr>
        <w:jc w:val="right"/>
        <w:rPr>
          <w:rFonts w:ascii="Arial" w:hAnsi="Arial" w:cs="Arial"/>
        </w:rPr>
      </w:pPr>
      <w:r w:rsidRPr="00C84A26">
        <w:rPr>
          <w:rFonts w:ascii="Arial" w:hAnsi="Arial" w:cs="Arial"/>
        </w:rPr>
        <w:t>Executive Office</w:t>
      </w:r>
    </w:p>
    <w:p w14:paraId="423227A2" w14:textId="77777777" w:rsidR="002B4B14" w:rsidRPr="00C84A26" w:rsidRDefault="00692300" w:rsidP="00B723BE">
      <w:pPr>
        <w:jc w:val="right"/>
        <w:rPr>
          <w:rFonts w:ascii="Arial" w:hAnsi="Arial" w:cs="Arial"/>
        </w:rPr>
      </w:pPr>
      <w:r w:rsidRPr="00C84A26">
        <w:rPr>
          <w:rFonts w:ascii="Arial" w:hAnsi="Arial" w:cs="Arial"/>
        </w:rPr>
        <w:t>SBE-00</w:t>
      </w:r>
      <w:r w:rsidR="000324AD" w:rsidRPr="00C84A26">
        <w:rPr>
          <w:rFonts w:ascii="Arial" w:hAnsi="Arial" w:cs="Arial"/>
        </w:rPr>
        <w:t>3</w:t>
      </w:r>
      <w:r w:rsidRPr="00C84A26">
        <w:rPr>
          <w:rFonts w:ascii="Arial" w:hAnsi="Arial" w:cs="Arial"/>
        </w:rPr>
        <w:t xml:space="preserve"> (REV. 1</w:t>
      </w:r>
      <w:r w:rsidR="00C27D57" w:rsidRPr="00C84A26">
        <w:rPr>
          <w:rFonts w:ascii="Arial" w:hAnsi="Arial" w:cs="Arial"/>
        </w:rPr>
        <w:t>1</w:t>
      </w:r>
      <w:r w:rsidRPr="00C84A26">
        <w:rPr>
          <w:rFonts w:ascii="Arial" w:hAnsi="Arial" w:cs="Arial"/>
        </w:rPr>
        <w:t>/2017</w:t>
      </w:r>
      <w:r w:rsidR="00FC1FCE" w:rsidRPr="00C84A26">
        <w:rPr>
          <w:rFonts w:ascii="Arial" w:hAnsi="Arial" w:cs="Arial"/>
        </w:rPr>
        <w:t>)</w:t>
      </w:r>
    </w:p>
    <w:p w14:paraId="423227A3" w14:textId="724E21E0" w:rsidR="00B723BE" w:rsidRPr="00C84A26" w:rsidRDefault="00FE5A4B" w:rsidP="00B723BE">
      <w:pPr>
        <w:jc w:val="right"/>
        <w:rPr>
          <w:rFonts w:ascii="Arial" w:hAnsi="Arial" w:cs="Arial"/>
        </w:rPr>
      </w:pPr>
      <w:r w:rsidRPr="00C84A26">
        <w:rPr>
          <w:rFonts w:ascii="Arial" w:hAnsi="Arial" w:cs="Arial"/>
        </w:rPr>
        <w:t>gad</w:t>
      </w:r>
      <w:r w:rsidR="00820B71" w:rsidRPr="00C84A26">
        <w:rPr>
          <w:rFonts w:ascii="Arial" w:hAnsi="Arial" w:cs="Arial"/>
        </w:rPr>
        <w:t>-</w:t>
      </w:r>
      <w:r w:rsidR="00E75598" w:rsidRPr="00C84A26">
        <w:rPr>
          <w:rFonts w:ascii="Arial" w:hAnsi="Arial" w:cs="Arial"/>
        </w:rPr>
        <w:t>sep</w:t>
      </w:r>
      <w:r w:rsidR="007070D7" w:rsidRPr="00C84A26">
        <w:rPr>
          <w:rFonts w:ascii="Arial" w:hAnsi="Arial" w:cs="Arial"/>
        </w:rPr>
        <w:t>2</w:t>
      </w:r>
      <w:r w:rsidR="0005026E" w:rsidRPr="00C84A26">
        <w:rPr>
          <w:rFonts w:ascii="Arial" w:hAnsi="Arial" w:cs="Arial"/>
        </w:rPr>
        <w:t>1</w:t>
      </w:r>
      <w:r w:rsidR="00820B71" w:rsidRPr="00C84A26">
        <w:rPr>
          <w:rFonts w:ascii="Arial" w:hAnsi="Arial" w:cs="Arial"/>
        </w:rPr>
        <w:t>item</w:t>
      </w:r>
      <w:r w:rsidR="000D45FA" w:rsidRPr="00C84A26">
        <w:rPr>
          <w:rFonts w:ascii="Arial" w:hAnsi="Arial" w:cs="Arial"/>
        </w:rPr>
        <w:t>02</w:t>
      </w:r>
    </w:p>
    <w:p w14:paraId="423227A4" w14:textId="77777777" w:rsidR="00B723BE" w:rsidRPr="00C84A26" w:rsidRDefault="00B723BE" w:rsidP="000A324A">
      <w:pPr>
        <w:keepNext/>
        <w:keepLines/>
        <w:spacing w:before="120" w:after="120"/>
        <w:jc w:val="center"/>
        <w:outlineLvl w:val="0"/>
        <w:rPr>
          <w:rFonts w:ascii="Arial" w:hAnsi="Arial" w:cs="Arial"/>
          <w:b/>
          <w:sz w:val="40"/>
        </w:rPr>
        <w:sectPr w:rsidR="00B723BE" w:rsidRPr="00C84A26" w:rsidSect="001F51BA">
          <w:headerReference w:type="default" r:id="rId12"/>
          <w:headerReference w:type="first" r:id="rId13"/>
          <w:pgSz w:w="12240" w:h="15840"/>
          <w:pgMar w:top="720" w:right="1440" w:bottom="1440" w:left="1440" w:header="720" w:footer="720" w:gutter="0"/>
          <w:cols w:num="2" w:space="720"/>
          <w:titlePg/>
          <w:docGrid w:linePitch="360"/>
        </w:sectPr>
      </w:pPr>
    </w:p>
    <w:p w14:paraId="423227A5" w14:textId="77777777" w:rsidR="006E06C6" w:rsidRPr="00C84A26" w:rsidRDefault="006E06C6" w:rsidP="000A324A">
      <w:pPr>
        <w:keepNext/>
        <w:keepLines/>
        <w:spacing w:before="120" w:after="120"/>
        <w:jc w:val="center"/>
        <w:outlineLvl w:val="0"/>
        <w:rPr>
          <w:rFonts w:ascii="Arial" w:hAnsi="Arial" w:cs="Arial"/>
          <w:b/>
          <w:sz w:val="40"/>
        </w:rPr>
        <w:sectPr w:rsidR="006E06C6" w:rsidRPr="00C84A26"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423227A6" w14:textId="54CD3BE7" w:rsidR="00FC1FCE" w:rsidRPr="00C84A26" w:rsidRDefault="0091117B" w:rsidP="7690C113">
      <w:pPr>
        <w:keepNext/>
        <w:keepLines/>
        <w:spacing w:before="240" w:after="240"/>
        <w:jc w:val="center"/>
        <w:outlineLvl w:val="0"/>
        <w:rPr>
          <w:rFonts w:ascii="Arial" w:hAnsi="Arial" w:cs="Arial"/>
          <w:b/>
          <w:bCs/>
          <w:sz w:val="40"/>
          <w:szCs w:val="40"/>
        </w:rPr>
      </w:pPr>
      <w:r w:rsidRPr="00C84A26">
        <w:rPr>
          <w:rStyle w:val="Heading1Char"/>
          <w:sz w:val="40"/>
          <w:szCs w:val="40"/>
        </w:rPr>
        <w:t>Californ</w:t>
      </w:r>
      <w:r w:rsidR="00693951" w:rsidRPr="00C84A26">
        <w:rPr>
          <w:rStyle w:val="Heading1Char"/>
          <w:sz w:val="40"/>
          <w:szCs w:val="40"/>
        </w:rPr>
        <w:t>ia State Board of Education</w:t>
      </w:r>
      <w:r w:rsidRPr="00C84A26">
        <w:br/>
      </w:r>
      <w:r w:rsidR="00E75598" w:rsidRPr="00C84A26">
        <w:rPr>
          <w:rFonts w:ascii="Arial" w:hAnsi="Arial" w:cs="Arial"/>
          <w:b/>
          <w:bCs/>
          <w:sz w:val="40"/>
          <w:szCs w:val="40"/>
        </w:rPr>
        <w:t>September</w:t>
      </w:r>
      <w:r w:rsidR="00820B71" w:rsidRPr="00C84A26">
        <w:rPr>
          <w:rFonts w:ascii="Arial" w:hAnsi="Arial" w:cs="Arial"/>
          <w:b/>
          <w:bCs/>
          <w:sz w:val="40"/>
          <w:szCs w:val="40"/>
        </w:rPr>
        <w:t xml:space="preserve"> 20</w:t>
      </w:r>
      <w:r w:rsidR="007070D7" w:rsidRPr="00C84A26">
        <w:rPr>
          <w:rFonts w:ascii="Arial" w:hAnsi="Arial" w:cs="Arial"/>
          <w:b/>
          <w:bCs/>
          <w:sz w:val="40"/>
          <w:szCs w:val="40"/>
        </w:rPr>
        <w:t>2</w:t>
      </w:r>
      <w:r w:rsidR="0005026E" w:rsidRPr="00C84A26">
        <w:rPr>
          <w:rFonts w:ascii="Arial" w:hAnsi="Arial" w:cs="Arial"/>
          <w:b/>
          <w:bCs/>
          <w:sz w:val="40"/>
          <w:szCs w:val="40"/>
        </w:rPr>
        <w:t>1</w:t>
      </w:r>
      <w:r w:rsidRPr="00C84A26">
        <w:rPr>
          <w:rFonts w:ascii="Arial" w:hAnsi="Arial" w:cs="Arial"/>
          <w:b/>
          <w:bCs/>
          <w:sz w:val="40"/>
          <w:szCs w:val="40"/>
        </w:rPr>
        <w:t xml:space="preserve"> Agenda</w:t>
      </w:r>
      <w:r w:rsidRPr="00C84A26">
        <w:br/>
      </w:r>
      <w:r w:rsidR="00FC1FCE" w:rsidRPr="00C84A26">
        <w:rPr>
          <w:rFonts w:ascii="Arial" w:hAnsi="Arial" w:cs="Arial"/>
          <w:b/>
          <w:bCs/>
          <w:sz w:val="40"/>
          <w:szCs w:val="40"/>
        </w:rPr>
        <w:t>Item</w:t>
      </w:r>
      <w:r w:rsidR="00692300" w:rsidRPr="00C84A26">
        <w:rPr>
          <w:rFonts w:ascii="Arial" w:hAnsi="Arial" w:cs="Arial"/>
          <w:b/>
          <w:bCs/>
          <w:sz w:val="40"/>
          <w:szCs w:val="40"/>
        </w:rPr>
        <w:t xml:space="preserve"> #</w:t>
      </w:r>
      <w:r w:rsidR="00C84A26" w:rsidRPr="00C84A26">
        <w:rPr>
          <w:rFonts w:ascii="Arial" w:hAnsi="Arial" w:cs="Arial"/>
          <w:b/>
          <w:bCs/>
          <w:sz w:val="40"/>
          <w:szCs w:val="40"/>
        </w:rPr>
        <w:t>08</w:t>
      </w:r>
    </w:p>
    <w:p w14:paraId="423227A7" w14:textId="77777777" w:rsidR="00FC1FCE" w:rsidRPr="00C84A26" w:rsidRDefault="00FC1FCE" w:rsidP="000A324A">
      <w:pPr>
        <w:pStyle w:val="Heading2"/>
        <w:spacing w:before="240" w:after="240"/>
        <w:rPr>
          <w:rFonts w:cs="Arial"/>
          <w:szCs w:val="36"/>
        </w:rPr>
      </w:pPr>
      <w:r w:rsidRPr="00C84A26">
        <w:rPr>
          <w:rFonts w:cs="Arial"/>
          <w:szCs w:val="36"/>
        </w:rPr>
        <w:t>Subject</w:t>
      </w:r>
    </w:p>
    <w:p w14:paraId="423227A8" w14:textId="3A3F6368" w:rsidR="00692300" w:rsidRPr="00C84A26" w:rsidRDefault="00FE5A4B" w:rsidP="00B73105">
      <w:pPr>
        <w:spacing w:after="240"/>
        <w:rPr>
          <w:rFonts w:ascii="Arial" w:hAnsi="Arial" w:cs="Arial"/>
        </w:rPr>
      </w:pPr>
      <w:r w:rsidRPr="00C84A26">
        <w:rPr>
          <w:rFonts w:ascii="Arial" w:hAnsi="Arial" w:cs="Arial"/>
        </w:rPr>
        <w:t xml:space="preserve">Request to </w:t>
      </w:r>
      <w:r w:rsidR="00FB0ECC" w:rsidRPr="00C84A26">
        <w:rPr>
          <w:rFonts w:ascii="Arial" w:hAnsi="Arial" w:cs="Arial"/>
        </w:rPr>
        <w:t>Ratify</w:t>
      </w:r>
      <w:r w:rsidR="00884741" w:rsidRPr="00C84A26">
        <w:rPr>
          <w:rFonts w:ascii="Arial" w:hAnsi="Arial" w:cs="Arial"/>
        </w:rPr>
        <w:t xml:space="preserve"> California’s </w:t>
      </w:r>
      <w:r w:rsidR="00AA6863" w:rsidRPr="00C84A26">
        <w:rPr>
          <w:rFonts w:ascii="Arial" w:hAnsi="Arial" w:cs="Arial"/>
        </w:rPr>
        <w:t>American Rescue Plan Elementary and Secondary School Emergency Relief – Homeless Children and Youth Application</w:t>
      </w:r>
    </w:p>
    <w:p w14:paraId="423227A9" w14:textId="77777777" w:rsidR="00FC1FCE" w:rsidRPr="00C84A26" w:rsidRDefault="00FC1FCE" w:rsidP="00B73105">
      <w:pPr>
        <w:pStyle w:val="Heading2"/>
        <w:spacing w:before="0" w:after="240"/>
        <w:rPr>
          <w:rFonts w:cs="Arial"/>
          <w:szCs w:val="36"/>
        </w:rPr>
      </w:pPr>
      <w:r w:rsidRPr="00C84A26">
        <w:rPr>
          <w:rFonts w:cs="Arial"/>
          <w:szCs w:val="36"/>
        </w:rPr>
        <w:t>Type of Action</w:t>
      </w:r>
    </w:p>
    <w:p w14:paraId="423227AA" w14:textId="0C6DAE46" w:rsidR="0091117B" w:rsidRPr="00C84A26" w:rsidRDefault="00F21842" w:rsidP="00FD1D1C">
      <w:pPr>
        <w:spacing w:after="240"/>
        <w:rPr>
          <w:rFonts w:ascii="Arial" w:hAnsi="Arial" w:cs="Arial"/>
        </w:rPr>
      </w:pPr>
      <w:r w:rsidRPr="00C84A26">
        <w:rPr>
          <w:rFonts w:ascii="Arial" w:hAnsi="Arial" w:cs="Arial"/>
        </w:rPr>
        <w:t xml:space="preserve">Action, </w:t>
      </w:r>
      <w:r w:rsidR="00820B71" w:rsidRPr="00C84A26">
        <w:rPr>
          <w:rFonts w:ascii="Arial" w:hAnsi="Arial" w:cs="Arial"/>
        </w:rPr>
        <w:t>Information</w:t>
      </w:r>
    </w:p>
    <w:p w14:paraId="423227AB" w14:textId="77777777" w:rsidR="00FC1FCE" w:rsidRPr="00C84A26" w:rsidRDefault="00FC1FCE" w:rsidP="00FD1D1C">
      <w:pPr>
        <w:pStyle w:val="Heading2"/>
        <w:spacing w:before="0" w:after="240"/>
        <w:rPr>
          <w:rFonts w:cs="Arial"/>
          <w:szCs w:val="36"/>
        </w:rPr>
      </w:pPr>
      <w:r w:rsidRPr="00C84A26">
        <w:rPr>
          <w:rFonts w:cs="Arial"/>
          <w:szCs w:val="36"/>
        </w:rPr>
        <w:t>Summary of the Issue(s)</w:t>
      </w:r>
    </w:p>
    <w:p w14:paraId="27350C46" w14:textId="1A667DE5" w:rsidR="00AA6863" w:rsidRPr="00C84A26" w:rsidRDefault="00AA6863" w:rsidP="00AA6863">
      <w:pPr>
        <w:spacing w:after="100" w:afterAutospacing="1"/>
        <w:rPr>
          <w:rFonts w:ascii="Arial" w:hAnsi="Arial" w:cs="Arial"/>
        </w:rPr>
      </w:pPr>
      <w:r w:rsidRPr="00C84A26">
        <w:rPr>
          <w:rFonts w:ascii="Arial" w:hAnsi="Arial" w:cs="Arial"/>
        </w:rPr>
        <w:t>On March 11, 2021, President Biden signed into law the American Rescue Plan (ARP) Act of 2021. The ARP Act included an $800 million reservation within the Elementary and Secondary School Emergency Relief (ESSER) Fund to support the needs of homeless children and youth in response to the impact COVID-19 has had on students experiencing homelessness. The U.S. Department of Education</w:t>
      </w:r>
      <w:r w:rsidR="002462A8" w:rsidRPr="00C84A26">
        <w:rPr>
          <w:rFonts w:ascii="Arial" w:hAnsi="Arial" w:cs="Arial"/>
        </w:rPr>
        <w:t xml:space="preserve"> (ED)</w:t>
      </w:r>
      <w:r w:rsidRPr="00C84A26">
        <w:rPr>
          <w:rFonts w:ascii="Arial" w:hAnsi="Arial" w:cs="Arial"/>
        </w:rPr>
        <w:t xml:space="preserve"> is administering these funds through the ARP Homeless Children and Youth (ARP-HCY) Fund. The ARP-HCY Fund is meant to help </w:t>
      </w:r>
      <w:r w:rsidR="0034263B" w:rsidRPr="00C84A26">
        <w:rPr>
          <w:rFonts w:ascii="Arial" w:hAnsi="Arial" w:cs="Arial"/>
        </w:rPr>
        <w:t>s</w:t>
      </w:r>
      <w:r w:rsidRPr="00C84A26">
        <w:rPr>
          <w:rFonts w:ascii="Arial" w:hAnsi="Arial" w:cs="Arial"/>
        </w:rPr>
        <w:t>tates and local educational agencies (LEAs) identify homeless children and youth, provide wraparound services that address the multiple effects of the COVID-19 pandemic on children and youth</w:t>
      </w:r>
      <w:r w:rsidR="00154219" w:rsidRPr="00C84A26">
        <w:rPr>
          <w:rFonts w:ascii="Arial" w:hAnsi="Arial" w:cs="Arial"/>
        </w:rPr>
        <w:t xml:space="preserve"> experiencing homelessness</w:t>
      </w:r>
      <w:r w:rsidRPr="00C84A26">
        <w:rPr>
          <w:rFonts w:ascii="Arial" w:hAnsi="Arial" w:cs="Arial"/>
        </w:rPr>
        <w:t>, and ensure that children and youth</w:t>
      </w:r>
      <w:r w:rsidR="00154219" w:rsidRPr="00C84A26">
        <w:rPr>
          <w:rFonts w:ascii="Arial" w:hAnsi="Arial" w:cs="Arial"/>
        </w:rPr>
        <w:t xml:space="preserve"> experiencing homelessness</w:t>
      </w:r>
      <w:r w:rsidRPr="00C84A26">
        <w:rPr>
          <w:rFonts w:ascii="Arial" w:hAnsi="Arial" w:cs="Arial"/>
        </w:rPr>
        <w:t xml:space="preserve"> are able to attend school and participate fully in school activities.</w:t>
      </w:r>
    </w:p>
    <w:p w14:paraId="1BDCF97F" w14:textId="68F8795B" w:rsidR="002D6904" w:rsidRPr="00C84A26" w:rsidRDefault="00154219" w:rsidP="00AA6863">
      <w:pPr>
        <w:spacing w:after="100" w:afterAutospacing="1"/>
        <w:rPr>
          <w:rFonts w:ascii="Arial" w:hAnsi="Arial" w:cs="Arial"/>
        </w:rPr>
      </w:pPr>
      <w:r w:rsidRPr="00C84A26">
        <w:rPr>
          <w:rFonts w:ascii="Arial" w:hAnsi="Arial" w:cs="Arial"/>
        </w:rPr>
        <w:t xml:space="preserve">California’s allocation for the ARP-HCY Fund total $98,757,695. On April 23, 2021, in order to make a significant portion of emergency relief funds under section 2001(b)(1) of the ARP available as quickly as possible, ED issued 25 percent of the ARP-HCY allocation (ARP Homeless I) to each state. </w:t>
      </w:r>
      <w:r w:rsidR="00A443E9" w:rsidRPr="00C84A26">
        <w:rPr>
          <w:rFonts w:ascii="Arial" w:hAnsi="Arial" w:cs="Arial"/>
        </w:rPr>
        <w:t>For California, this allocation amounted to $24,677,307 in ARP-HCY funding. In order to receive the</w:t>
      </w:r>
      <w:r w:rsidRPr="00C84A26">
        <w:rPr>
          <w:rFonts w:ascii="Arial" w:hAnsi="Arial" w:cs="Arial"/>
        </w:rPr>
        <w:t xml:space="preserve"> remain</w:t>
      </w:r>
      <w:r w:rsidR="004252A4" w:rsidRPr="00C84A26">
        <w:rPr>
          <w:rFonts w:ascii="Arial" w:hAnsi="Arial" w:cs="Arial"/>
        </w:rPr>
        <w:t xml:space="preserve">ing $74,080,388 of </w:t>
      </w:r>
      <w:r w:rsidR="00A443E9" w:rsidRPr="00C84A26">
        <w:rPr>
          <w:rFonts w:ascii="Arial" w:hAnsi="Arial" w:cs="Arial"/>
        </w:rPr>
        <w:t>California’s</w:t>
      </w:r>
      <w:r w:rsidRPr="00C84A26">
        <w:rPr>
          <w:rFonts w:ascii="Arial" w:hAnsi="Arial" w:cs="Arial"/>
        </w:rPr>
        <w:t xml:space="preserve"> ARP-HCY allocation (ARP Homeless II)</w:t>
      </w:r>
      <w:r w:rsidR="00A443E9" w:rsidRPr="00C84A26">
        <w:rPr>
          <w:rFonts w:ascii="Arial" w:hAnsi="Arial" w:cs="Arial"/>
        </w:rPr>
        <w:t xml:space="preserve">, </w:t>
      </w:r>
      <w:r w:rsidR="004252A4" w:rsidRPr="00C84A26">
        <w:rPr>
          <w:rFonts w:ascii="Arial" w:hAnsi="Arial" w:cs="Arial"/>
        </w:rPr>
        <w:t>California is required to submit an ARP-HCY Application</w:t>
      </w:r>
      <w:r w:rsidR="00452DD7" w:rsidRPr="00C84A26">
        <w:rPr>
          <w:rFonts w:ascii="Arial" w:hAnsi="Arial" w:cs="Arial"/>
        </w:rPr>
        <w:t xml:space="preserve"> by September 6, 2021</w:t>
      </w:r>
      <w:r w:rsidR="004252A4" w:rsidRPr="00C84A26">
        <w:rPr>
          <w:rFonts w:ascii="Arial" w:hAnsi="Arial" w:cs="Arial"/>
        </w:rPr>
        <w:t>.</w:t>
      </w:r>
    </w:p>
    <w:p w14:paraId="53A17650" w14:textId="222DEA8D" w:rsidR="00452DD7" w:rsidRPr="00C84A26" w:rsidRDefault="00452DD7" w:rsidP="00AA6863">
      <w:pPr>
        <w:spacing w:after="100" w:afterAutospacing="1"/>
        <w:rPr>
          <w:rFonts w:ascii="Arial" w:hAnsi="Arial" w:cs="Arial"/>
        </w:rPr>
      </w:pPr>
      <w:r w:rsidRPr="00C84A26">
        <w:rPr>
          <w:rFonts w:ascii="Arial" w:hAnsi="Arial" w:cs="Arial"/>
        </w:rPr>
        <w:t>The ARP-HCY Application describes how California will administer state-level funds and how the state will support LEAs in using the funds</w:t>
      </w:r>
      <w:r w:rsidR="00B07235" w:rsidRPr="00C84A26">
        <w:rPr>
          <w:rFonts w:ascii="Arial" w:hAnsi="Arial" w:cs="Arial"/>
        </w:rPr>
        <w:t>.</w:t>
      </w:r>
      <w:r w:rsidR="00B12B45" w:rsidRPr="00C84A26">
        <w:rPr>
          <w:rFonts w:ascii="Arial" w:hAnsi="Arial" w:cs="Arial"/>
        </w:rPr>
        <w:t xml:space="preserve"> </w:t>
      </w:r>
      <w:r w:rsidR="0077341B" w:rsidRPr="00C84A26">
        <w:rPr>
          <w:rFonts w:ascii="Arial" w:hAnsi="Arial" w:cs="Arial"/>
        </w:rPr>
        <w:t xml:space="preserve">The CDE will reserve 25 percent of </w:t>
      </w:r>
      <w:r w:rsidR="006F3A7F" w:rsidRPr="00C84A26">
        <w:rPr>
          <w:rFonts w:ascii="Arial" w:hAnsi="Arial" w:cs="Arial"/>
        </w:rPr>
        <w:lastRenderedPageBreak/>
        <w:t xml:space="preserve">the total </w:t>
      </w:r>
      <w:r w:rsidR="0077341B" w:rsidRPr="00C84A26">
        <w:rPr>
          <w:rFonts w:ascii="Arial" w:hAnsi="Arial" w:cs="Arial"/>
        </w:rPr>
        <w:t>A</w:t>
      </w:r>
      <w:r w:rsidR="00575145" w:rsidRPr="00C84A26">
        <w:rPr>
          <w:rFonts w:ascii="Arial" w:hAnsi="Arial" w:cs="Arial"/>
        </w:rPr>
        <w:t>RP</w:t>
      </w:r>
      <w:r w:rsidR="0077341B" w:rsidRPr="00C84A26">
        <w:rPr>
          <w:rFonts w:ascii="Arial" w:hAnsi="Arial" w:cs="Arial"/>
        </w:rPr>
        <w:t xml:space="preserve"> Homeless I </w:t>
      </w:r>
      <w:proofErr w:type="gramStart"/>
      <w:r w:rsidR="0077341B" w:rsidRPr="00C84A26">
        <w:rPr>
          <w:rFonts w:ascii="Arial" w:hAnsi="Arial" w:cs="Arial"/>
        </w:rPr>
        <w:t>funds</w:t>
      </w:r>
      <w:proofErr w:type="gramEnd"/>
      <w:r w:rsidR="0077341B" w:rsidRPr="00C84A26">
        <w:rPr>
          <w:rFonts w:ascii="Arial" w:hAnsi="Arial" w:cs="Arial"/>
        </w:rPr>
        <w:t xml:space="preserve"> for state level</w:t>
      </w:r>
      <w:r w:rsidR="006F3A7F" w:rsidRPr="00C84A26">
        <w:rPr>
          <w:rFonts w:ascii="Arial" w:hAnsi="Arial" w:cs="Arial"/>
        </w:rPr>
        <w:t xml:space="preserve"> activities and the remaining 75 percent</w:t>
      </w:r>
      <w:r w:rsidR="0077341B" w:rsidRPr="00C84A26">
        <w:rPr>
          <w:rFonts w:ascii="Arial" w:hAnsi="Arial" w:cs="Arial"/>
        </w:rPr>
        <w:t xml:space="preserve"> are to be allocated to current McKinney-Vento grantees as recommended in the guidance letter sent by ED. Of the 121 McKinney-Vento grantees, 120 submitted a letter of intent and will be implementing program activities immediately to student and families experiencing homelessness. ARP Homeless I </w:t>
      </w:r>
      <w:proofErr w:type="gramStart"/>
      <w:r w:rsidR="0077341B" w:rsidRPr="00C84A26">
        <w:rPr>
          <w:rFonts w:ascii="Arial" w:hAnsi="Arial" w:cs="Arial"/>
        </w:rPr>
        <w:t>f</w:t>
      </w:r>
      <w:r w:rsidR="006F3A7F" w:rsidRPr="00C84A26">
        <w:rPr>
          <w:rFonts w:ascii="Arial" w:hAnsi="Arial" w:cs="Arial"/>
        </w:rPr>
        <w:t>unds</w:t>
      </w:r>
      <w:proofErr w:type="gramEnd"/>
      <w:r w:rsidR="006F3A7F" w:rsidRPr="00C84A26">
        <w:rPr>
          <w:rFonts w:ascii="Arial" w:hAnsi="Arial" w:cs="Arial"/>
        </w:rPr>
        <w:t xml:space="preserve"> will be</w:t>
      </w:r>
      <w:r w:rsidR="0077341B" w:rsidRPr="00C84A26">
        <w:rPr>
          <w:rFonts w:ascii="Arial" w:hAnsi="Arial" w:cs="Arial"/>
        </w:rPr>
        <w:t xml:space="preserve"> administered to eligible LEAs based on the number o</w:t>
      </w:r>
      <w:r w:rsidR="006F3A7F" w:rsidRPr="00C84A26">
        <w:rPr>
          <w:rFonts w:ascii="Arial" w:hAnsi="Arial" w:cs="Arial"/>
        </w:rPr>
        <w:t>f homeless students enrolled in an LEA during the 2018-19 school year.</w:t>
      </w:r>
    </w:p>
    <w:p w14:paraId="5CA0C686" w14:textId="5DBAACCE" w:rsidR="006F3A7F" w:rsidRPr="00C84A26" w:rsidRDefault="006F3A7F" w:rsidP="00AA6863">
      <w:pPr>
        <w:spacing w:after="100" w:afterAutospacing="1"/>
        <w:rPr>
          <w:rFonts w:ascii="Arial" w:hAnsi="Arial" w:cs="Arial"/>
          <w:bCs/>
          <w:color w:val="333333"/>
          <w:kern w:val="36"/>
        </w:rPr>
      </w:pPr>
      <w:r w:rsidRPr="00C84A26">
        <w:rPr>
          <w:rFonts w:ascii="Arial" w:hAnsi="Arial" w:cs="Arial"/>
        </w:rPr>
        <w:t xml:space="preserve">The CDE will reserve 25 percent of the total ARP Homeless II funds for state level activities and the remaining 75 percent will be administered to LEAs based on the formula as stated in the </w:t>
      </w:r>
      <w:r w:rsidRPr="00C84A26">
        <w:rPr>
          <w:rFonts w:ascii="Arial" w:hAnsi="Arial" w:cs="Arial"/>
          <w:bCs/>
          <w:color w:val="333333"/>
          <w:kern w:val="36"/>
        </w:rPr>
        <w:t>Final Requirements</w:t>
      </w:r>
      <w:r w:rsidR="00575145" w:rsidRPr="00C84A26">
        <w:rPr>
          <w:rFonts w:ascii="Arial" w:hAnsi="Arial" w:cs="Arial"/>
          <w:bCs/>
          <w:color w:val="333333"/>
          <w:kern w:val="36"/>
        </w:rPr>
        <w:t xml:space="preserve"> for the ARP-HCY</w:t>
      </w:r>
      <w:r w:rsidRPr="00C84A26">
        <w:rPr>
          <w:rFonts w:ascii="Arial" w:hAnsi="Arial" w:cs="Arial"/>
          <w:bCs/>
          <w:color w:val="333333"/>
          <w:kern w:val="36"/>
        </w:rPr>
        <w:t xml:space="preserve"> Program. The funding formula for ARP Homeless II funds are as follows:</w:t>
      </w:r>
    </w:p>
    <w:p w14:paraId="1E3CE15D" w14:textId="77777777" w:rsidR="004719DE" w:rsidRPr="00C84A26" w:rsidRDefault="00403750" w:rsidP="003A7AEE">
      <w:pPr>
        <w:numPr>
          <w:ilvl w:val="0"/>
          <w:numId w:val="1"/>
        </w:numPr>
        <w:spacing w:after="100" w:afterAutospacing="1"/>
        <w:rPr>
          <w:rFonts w:ascii="Arial" w:hAnsi="Arial" w:cs="Arial"/>
        </w:rPr>
      </w:pPr>
      <w:r w:rsidRPr="00C84A26">
        <w:rPr>
          <w:rFonts w:ascii="Arial" w:hAnsi="Arial" w:cs="Arial"/>
        </w:rPr>
        <w:t>50 percent in proportion to the amount that each LEA received under Part A of Title I of the Elementary and Secondary Education Act of 1965, as amended, for the most recent fiscal year; and</w:t>
      </w:r>
    </w:p>
    <w:p w14:paraId="209E6B6D" w14:textId="5D845245" w:rsidR="004719DE" w:rsidRPr="00C84A26" w:rsidRDefault="00403750" w:rsidP="003A7AEE">
      <w:pPr>
        <w:numPr>
          <w:ilvl w:val="0"/>
          <w:numId w:val="1"/>
        </w:numPr>
        <w:spacing w:after="100" w:afterAutospacing="1"/>
        <w:rPr>
          <w:rFonts w:ascii="Arial" w:hAnsi="Arial" w:cs="Arial"/>
        </w:rPr>
      </w:pPr>
      <w:r w:rsidRPr="00C84A26">
        <w:rPr>
          <w:rFonts w:ascii="Arial" w:hAnsi="Arial" w:cs="Arial"/>
        </w:rPr>
        <w:t xml:space="preserve">50 percent in proportion to the number of homeless children and youth identified by each LEA relative to all LEAs in the </w:t>
      </w:r>
      <w:r w:rsidR="00575145" w:rsidRPr="00C84A26">
        <w:rPr>
          <w:rFonts w:ascii="Arial" w:hAnsi="Arial" w:cs="Arial"/>
        </w:rPr>
        <w:t>s</w:t>
      </w:r>
      <w:r w:rsidRPr="00C84A26">
        <w:rPr>
          <w:rFonts w:ascii="Arial" w:hAnsi="Arial" w:cs="Arial"/>
        </w:rPr>
        <w:t>tate, using the greater of the number of homeless children and youth in either the 2018-19 or 2019-20 school year in each LEA.</w:t>
      </w:r>
    </w:p>
    <w:p w14:paraId="788C08BD" w14:textId="08C139B1" w:rsidR="004719DE" w:rsidRPr="00C84A26" w:rsidRDefault="00403750" w:rsidP="003A7AEE">
      <w:pPr>
        <w:numPr>
          <w:ilvl w:val="0"/>
          <w:numId w:val="1"/>
        </w:numPr>
        <w:spacing w:after="100" w:afterAutospacing="1"/>
        <w:rPr>
          <w:rFonts w:ascii="Arial" w:hAnsi="Arial" w:cs="Arial"/>
        </w:rPr>
      </w:pPr>
      <w:r w:rsidRPr="00C84A26">
        <w:rPr>
          <w:rFonts w:ascii="Arial" w:hAnsi="Arial" w:cs="Arial"/>
        </w:rPr>
        <w:t xml:space="preserve">A </w:t>
      </w:r>
      <w:r w:rsidR="00575145" w:rsidRPr="00C84A26">
        <w:rPr>
          <w:rFonts w:ascii="Arial" w:hAnsi="Arial" w:cs="Arial"/>
        </w:rPr>
        <w:t>state educational agency</w:t>
      </w:r>
      <w:r w:rsidRPr="00C84A26">
        <w:rPr>
          <w:rFonts w:ascii="Arial" w:hAnsi="Arial" w:cs="Arial"/>
        </w:rPr>
        <w:t xml:space="preserve"> may not make a subgrant to an LEA if the amount of such subgrant would be less than $5,000. An LEA that does not meet this minimum allocation requirement may receive a subgrant only as part of a consortium with other LEAs if the total of their combined allocations is at least $5,000.</w:t>
      </w:r>
    </w:p>
    <w:p w14:paraId="423227AD" w14:textId="00A09138" w:rsidR="003E4DF7" w:rsidRPr="00C84A26" w:rsidRDefault="003E4DF7" w:rsidP="7690C113">
      <w:pPr>
        <w:pStyle w:val="Heading2"/>
        <w:spacing w:before="0" w:after="240"/>
        <w:rPr>
          <w:rFonts w:cs="Arial"/>
        </w:rPr>
      </w:pPr>
      <w:r w:rsidRPr="00C84A26">
        <w:rPr>
          <w:rFonts w:cs="Arial"/>
        </w:rPr>
        <w:t>Recommendation</w:t>
      </w:r>
    </w:p>
    <w:p w14:paraId="2CEFB4D0" w14:textId="45A33B7C" w:rsidR="00F76443" w:rsidRPr="00C84A26" w:rsidRDefault="00137E33" w:rsidP="002462A8">
      <w:pPr>
        <w:spacing w:after="240"/>
        <w:rPr>
          <w:rFonts w:ascii="Arial" w:hAnsi="Arial" w:cs="Arial"/>
        </w:rPr>
      </w:pPr>
      <w:r w:rsidRPr="00C84A26">
        <w:rPr>
          <w:rFonts w:ascii="Arial" w:hAnsi="Arial" w:cs="Arial"/>
        </w:rPr>
        <w:t xml:space="preserve">The CDE recommends </w:t>
      </w:r>
      <w:r w:rsidR="00473678" w:rsidRPr="00C84A26">
        <w:rPr>
          <w:rFonts w:ascii="Arial" w:hAnsi="Arial" w:cs="Arial"/>
        </w:rPr>
        <w:t xml:space="preserve">that the SBE </w:t>
      </w:r>
      <w:r w:rsidR="00FB0ECC" w:rsidRPr="00C84A26">
        <w:rPr>
          <w:rFonts w:ascii="Arial" w:hAnsi="Arial" w:cs="Arial"/>
        </w:rPr>
        <w:t xml:space="preserve">ratify </w:t>
      </w:r>
      <w:r w:rsidR="002462A8" w:rsidRPr="00C84A26">
        <w:rPr>
          <w:rFonts w:ascii="Arial" w:hAnsi="Arial" w:cs="Arial"/>
        </w:rPr>
        <w:t xml:space="preserve">California’s ARP-HCY Plan. </w:t>
      </w:r>
    </w:p>
    <w:p w14:paraId="73D9ADAB" w14:textId="17D25959" w:rsidR="00FD5129" w:rsidRPr="00C84A26" w:rsidRDefault="003E4DF7" w:rsidP="17D7351E">
      <w:pPr>
        <w:pStyle w:val="Heading2"/>
        <w:spacing w:before="0" w:after="240"/>
        <w:rPr>
          <w:rFonts w:cs="Arial"/>
        </w:rPr>
      </w:pPr>
      <w:r w:rsidRPr="00C84A26">
        <w:rPr>
          <w:rFonts w:cs="Arial"/>
        </w:rPr>
        <w:t>Brief History of Key Issues</w:t>
      </w:r>
    </w:p>
    <w:p w14:paraId="3F7F6160" w14:textId="77777777" w:rsidR="00B12B45" w:rsidRPr="00C84A26" w:rsidRDefault="00B12B45" w:rsidP="00B12B45">
      <w:pPr>
        <w:spacing w:after="240"/>
        <w:rPr>
          <w:rFonts w:ascii="Arial" w:hAnsi="Arial" w:cs="Arial"/>
        </w:rPr>
      </w:pPr>
      <w:r w:rsidRPr="00C84A26">
        <w:rPr>
          <w:rFonts w:ascii="Arial" w:hAnsi="Arial" w:cs="Arial"/>
          <w:b/>
          <w:bCs/>
        </w:rPr>
        <w:t>July 7, 2021</w:t>
      </w:r>
      <w:r w:rsidRPr="00C84A26">
        <w:rPr>
          <w:rFonts w:ascii="Arial" w:hAnsi="Arial" w:cs="Arial"/>
        </w:rPr>
        <w:t>: ARP-HCY Template was made available to states.</w:t>
      </w:r>
    </w:p>
    <w:p w14:paraId="14C7876E" w14:textId="77777777" w:rsidR="00B12B45" w:rsidRPr="00C84A26" w:rsidRDefault="00B12B45" w:rsidP="00B12B45">
      <w:pPr>
        <w:spacing w:after="240"/>
        <w:rPr>
          <w:rFonts w:ascii="Arial" w:hAnsi="Arial" w:cs="Arial"/>
        </w:rPr>
      </w:pPr>
      <w:r w:rsidRPr="00C84A26">
        <w:rPr>
          <w:rFonts w:ascii="Arial" w:hAnsi="Arial" w:cs="Arial"/>
          <w:b/>
          <w:bCs/>
        </w:rPr>
        <w:t>July 16, 2021</w:t>
      </w:r>
      <w:r w:rsidRPr="00C84A26">
        <w:rPr>
          <w:rFonts w:ascii="Arial" w:hAnsi="Arial" w:cs="Arial"/>
        </w:rPr>
        <w:t xml:space="preserve">: California submitted assurances for ARP Homeless II funds. </w:t>
      </w:r>
    </w:p>
    <w:p w14:paraId="1E216336" w14:textId="01D4A0A6" w:rsidR="008466F6" w:rsidRPr="00C84A26" w:rsidRDefault="00007368" w:rsidP="002462A8">
      <w:pPr>
        <w:spacing w:after="240"/>
        <w:rPr>
          <w:rFonts w:ascii="Arial" w:hAnsi="Arial" w:cs="Arial"/>
        </w:rPr>
      </w:pPr>
      <w:r w:rsidRPr="00C84A26">
        <w:rPr>
          <w:rFonts w:ascii="Arial" w:hAnsi="Arial" w:cs="Arial"/>
          <w:b/>
        </w:rPr>
        <w:t>J</w:t>
      </w:r>
      <w:r w:rsidR="002462A8" w:rsidRPr="00C84A26">
        <w:rPr>
          <w:rFonts w:ascii="Arial" w:hAnsi="Arial" w:cs="Arial"/>
          <w:b/>
        </w:rPr>
        <w:t>uly</w:t>
      </w:r>
      <w:r w:rsidRPr="00C84A26">
        <w:rPr>
          <w:rFonts w:ascii="Arial" w:hAnsi="Arial" w:cs="Arial"/>
          <w:b/>
        </w:rPr>
        <w:t xml:space="preserve"> </w:t>
      </w:r>
      <w:r w:rsidR="00B12B45" w:rsidRPr="00C84A26">
        <w:rPr>
          <w:rFonts w:ascii="Arial" w:hAnsi="Arial" w:cs="Arial"/>
          <w:b/>
        </w:rPr>
        <w:t xml:space="preserve">14, </w:t>
      </w:r>
      <w:r w:rsidRPr="00C84A26">
        <w:rPr>
          <w:rFonts w:ascii="Arial" w:hAnsi="Arial" w:cs="Arial"/>
          <w:b/>
        </w:rPr>
        <w:t xml:space="preserve">2021: </w:t>
      </w:r>
      <w:r w:rsidRPr="00C84A26">
        <w:rPr>
          <w:rFonts w:ascii="Arial" w:hAnsi="Arial" w:cs="Arial"/>
        </w:rPr>
        <w:t xml:space="preserve"> The SBE </w:t>
      </w:r>
      <w:r w:rsidR="002462A8" w:rsidRPr="00C84A26">
        <w:rPr>
          <w:rFonts w:ascii="Arial" w:hAnsi="Arial" w:cs="Arial"/>
        </w:rPr>
        <w:t xml:space="preserve">approved </w:t>
      </w:r>
      <w:bookmarkStart w:id="0" w:name="_Hlk79416775"/>
      <w:r w:rsidR="002462A8" w:rsidRPr="00C84A26">
        <w:rPr>
          <w:rFonts w:ascii="Arial" w:hAnsi="Arial" w:cs="Arial"/>
        </w:rPr>
        <w:t>California’s ARP ESSER State Plan</w:t>
      </w:r>
      <w:bookmarkEnd w:id="0"/>
      <w:r w:rsidR="002462A8" w:rsidRPr="00C84A26">
        <w:rPr>
          <w:rFonts w:ascii="Arial" w:hAnsi="Arial" w:cs="Arial"/>
        </w:rPr>
        <w:t xml:space="preserve"> that was submitted to ED on July 29, 2021.</w:t>
      </w:r>
    </w:p>
    <w:p w14:paraId="423227B4" w14:textId="0E8A70E7" w:rsidR="003E4DF7" w:rsidRPr="00C84A26" w:rsidRDefault="003E4DF7" w:rsidP="00B73105">
      <w:pPr>
        <w:pStyle w:val="Heading2"/>
        <w:spacing w:before="0" w:after="240"/>
        <w:rPr>
          <w:rFonts w:cs="Arial"/>
          <w:szCs w:val="36"/>
        </w:rPr>
      </w:pPr>
      <w:r w:rsidRPr="00C84A26">
        <w:rPr>
          <w:rFonts w:cs="Arial"/>
          <w:szCs w:val="36"/>
        </w:rPr>
        <w:t>Summary of Previous State Board of Education Discussion and Action</w:t>
      </w:r>
    </w:p>
    <w:p w14:paraId="26258E5F" w14:textId="2A837588" w:rsidR="00D41C25" w:rsidRPr="00C84A26" w:rsidRDefault="00D41C25" w:rsidP="00D41C25">
      <w:pPr>
        <w:spacing w:before="240" w:after="240"/>
        <w:rPr>
          <w:rFonts w:ascii="Arial" w:hAnsi="Arial" w:cs="Arial"/>
        </w:rPr>
      </w:pPr>
      <w:r w:rsidRPr="00C84A26">
        <w:rPr>
          <w:rFonts w:ascii="Arial" w:hAnsi="Arial" w:cs="Arial"/>
        </w:rPr>
        <w:t xml:space="preserve">The SBE has previously </w:t>
      </w:r>
      <w:r w:rsidR="00534EDF" w:rsidRPr="00C84A26">
        <w:rPr>
          <w:rFonts w:ascii="Arial" w:hAnsi="Arial" w:cs="Arial"/>
        </w:rPr>
        <w:t>acted</w:t>
      </w:r>
      <w:r w:rsidRPr="00C84A26">
        <w:rPr>
          <w:rFonts w:ascii="Arial" w:hAnsi="Arial" w:cs="Arial"/>
        </w:rPr>
        <w:t xml:space="preserve"> on th</w:t>
      </w:r>
      <w:r w:rsidR="00D12669" w:rsidRPr="00C84A26">
        <w:rPr>
          <w:rFonts w:ascii="Arial" w:hAnsi="Arial" w:cs="Arial"/>
        </w:rPr>
        <w:t xml:space="preserve">is type of plan when it approved of California’s ARP ESSER State Plan on July 14,2021. Among other things, this plan described how California would use its state-level ESSER funding and support LEAs in using their </w:t>
      </w:r>
      <w:r w:rsidR="00D12669" w:rsidRPr="00C84A26">
        <w:rPr>
          <w:rFonts w:ascii="Arial" w:hAnsi="Arial" w:cs="Arial"/>
        </w:rPr>
        <w:lastRenderedPageBreak/>
        <w:t xml:space="preserve">ESSER funding that was allocated to them through Title I, Part A formula. </w:t>
      </w:r>
      <w:r w:rsidR="0034263B" w:rsidRPr="00C84A26">
        <w:rPr>
          <w:rFonts w:ascii="Arial" w:hAnsi="Arial" w:cs="Arial"/>
        </w:rPr>
        <w:t>It was required that in this plan, California describe how it would support various populations that have been disproportionately impacted by COVID-19, which includes students experiencing homelessness.</w:t>
      </w:r>
    </w:p>
    <w:p w14:paraId="423227C9" w14:textId="682502FF" w:rsidR="003E4DF7" w:rsidRPr="00C84A26" w:rsidRDefault="003E4DF7" w:rsidP="005017C3">
      <w:pPr>
        <w:pStyle w:val="Heading2"/>
        <w:spacing w:after="100" w:afterAutospacing="1"/>
      </w:pPr>
      <w:r w:rsidRPr="00C84A26">
        <w:t>Fiscal Analysis</w:t>
      </w:r>
    </w:p>
    <w:p w14:paraId="3EE9C0FD" w14:textId="20E71AB1" w:rsidR="00914B31" w:rsidRPr="00C84A26" w:rsidRDefault="00914B31" w:rsidP="001F51BA">
      <w:pPr>
        <w:spacing w:after="240"/>
        <w:rPr>
          <w:rFonts w:ascii="Arial" w:eastAsiaTheme="majorEastAsia" w:hAnsi="Arial" w:cs="Arial"/>
        </w:rPr>
      </w:pPr>
      <w:r w:rsidRPr="00C84A26">
        <w:rPr>
          <w:rFonts w:ascii="Arial" w:eastAsiaTheme="majorEastAsia" w:hAnsi="Arial" w:cs="Arial"/>
        </w:rPr>
        <w:t>California’s total kindergarten through grade twelve funding from the 2021–22 California Budget Act is $123 billion:</w:t>
      </w:r>
    </w:p>
    <w:p w14:paraId="289D7464" w14:textId="28E9B066" w:rsidR="00914B31" w:rsidRPr="00C84A26" w:rsidRDefault="00914B31" w:rsidP="001F51BA">
      <w:pPr>
        <w:spacing w:after="240"/>
        <w:rPr>
          <w:rFonts w:ascii="Arial" w:eastAsiaTheme="majorEastAsia" w:hAnsi="Arial" w:cs="Arial"/>
        </w:rPr>
      </w:pPr>
      <w:r w:rsidRPr="00C84A26">
        <w:rPr>
          <w:rFonts w:ascii="Arial" w:eastAsiaTheme="majorEastAsia" w:hAnsi="Arial" w:cs="Arial"/>
        </w:rPr>
        <w:t>State: $67.6 Billion (54.4 percent)</w:t>
      </w:r>
    </w:p>
    <w:p w14:paraId="3B86E8EF" w14:textId="17CA8DC5" w:rsidR="00914B31" w:rsidRPr="00C84A26" w:rsidRDefault="00914B31" w:rsidP="001F51BA">
      <w:pPr>
        <w:spacing w:after="240"/>
        <w:rPr>
          <w:rFonts w:ascii="Arial" w:eastAsiaTheme="majorEastAsia" w:hAnsi="Arial" w:cs="Arial"/>
        </w:rPr>
      </w:pPr>
      <w:r w:rsidRPr="00C84A26">
        <w:rPr>
          <w:rFonts w:ascii="Arial" w:eastAsiaTheme="majorEastAsia" w:hAnsi="Arial" w:cs="Arial"/>
        </w:rPr>
        <w:t>Local: $36.6 Billion (29.4 percent)</w:t>
      </w:r>
    </w:p>
    <w:p w14:paraId="41CBA73B" w14:textId="2D3E50A8" w:rsidR="00914B31" w:rsidRPr="00C84A26" w:rsidRDefault="00914B31" w:rsidP="001F51BA">
      <w:pPr>
        <w:spacing w:after="240"/>
        <w:rPr>
          <w:rFonts w:ascii="Arial" w:eastAsiaTheme="majorEastAsia" w:hAnsi="Arial" w:cs="Arial"/>
        </w:rPr>
      </w:pPr>
      <w:r w:rsidRPr="00C84A26">
        <w:rPr>
          <w:rFonts w:ascii="Arial" w:eastAsiaTheme="majorEastAsia" w:hAnsi="Arial" w:cs="Arial"/>
        </w:rPr>
        <w:t>Federal: $18.8 Billion (15.2 percent)</w:t>
      </w:r>
    </w:p>
    <w:p w14:paraId="4FD13F7E" w14:textId="0D3D4DC0" w:rsidR="00F22A22" w:rsidRPr="00C84A26" w:rsidRDefault="00F22A22" w:rsidP="001F51BA">
      <w:pPr>
        <w:spacing w:after="240"/>
        <w:rPr>
          <w:rFonts w:ascii="Arial" w:eastAsiaTheme="majorEastAsia" w:hAnsi="Arial" w:cs="Arial"/>
        </w:rPr>
      </w:pPr>
      <w:r w:rsidRPr="00C84A26">
        <w:rPr>
          <w:rFonts w:ascii="Arial" w:eastAsiaTheme="majorEastAsia" w:hAnsi="Arial" w:cs="Arial"/>
        </w:rPr>
        <w:t>ESSA funds are a portion of the total federal funding amount.</w:t>
      </w:r>
    </w:p>
    <w:p w14:paraId="07770A2A" w14:textId="411DE0B1" w:rsidR="00234B29" w:rsidRPr="00C84A26" w:rsidRDefault="00406F50" w:rsidP="00D12669">
      <w:pPr>
        <w:pStyle w:val="Heading2"/>
        <w:spacing w:before="0" w:after="240"/>
        <w:rPr>
          <w:rFonts w:cs="Arial"/>
          <w:szCs w:val="36"/>
        </w:rPr>
      </w:pPr>
      <w:r w:rsidRPr="00C84A26">
        <w:rPr>
          <w:rFonts w:cs="Arial"/>
          <w:szCs w:val="36"/>
        </w:rPr>
        <w:t>Attachmen</w:t>
      </w:r>
      <w:r w:rsidR="00363D78" w:rsidRPr="00C84A26">
        <w:rPr>
          <w:rFonts w:cs="Arial"/>
          <w:szCs w:val="36"/>
        </w:rPr>
        <w:t>t(s)</w:t>
      </w:r>
    </w:p>
    <w:p w14:paraId="414472AB" w14:textId="7D319915" w:rsidR="000519F0" w:rsidRPr="00C84A26" w:rsidRDefault="002077B7" w:rsidP="00B12B45">
      <w:pPr>
        <w:rPr>
          <w:rFonts w:ascii="Arial" w:hAnsi="Arial" w:cs="Arial"/>
          <w:b/>
        </w:rPr>
        <w:sectPr w:rsidR="000519F0" w:rsidRPr="00C84A26" w:rsidSect="001F51BA">
          <w:headerReference w:type="first" r:id="rId17"/>
          <w:footerReference w:type="first" r:id="rId18"/>
          <w:type w:val="continuous"/>
          <w:pgSz w:w="12240" w:h="15840"/>
          <w:pgMar w:top="1440" w:right="1440" w:bottom="1440" w:left="1440" w:header="720" w:footer="720" w:gutter="0"/>
          <w:pgNumType w:start="1"/>
          <w:cols w:space="720"/>
          <w:titlePg/>
          <w:docGrid w:linePitch="360"/>
        </w:sectPr>
      </w:pPr>
      <w:r w:rsidRPr="002077B7">
        <w:rPr>
          <w:rFonts w:ascii="Arial" w:hAnsi="Arial" w:cs="Arial"/>
          <w:b/>
        </w:rPr>
        <w:t>Attachment 1:</w:t>
      </w:r>
      <w:r>
        <w:rPr>
          <w:rFonts w:ascii="Arial" w:hAnsi="Arial" w:cs="Arial"/>
        </w:rPr>
        <w:t xml:space="preserve"> </w:t>
      </w:r>
      <w:r w:rsidR="000519F0" w:rsidRPr="00C84A26">
        <w:rPr>
          <w:rFonts w:ascii="Arial" w:hAnsi="Arial" w:cs="Arial"/>
        </w:rPr>
        <w:t>Application for Funding under the American Rescue Plan Act Education for Homeless Children and Youth</w:t>
      </w:r>
      <w:r w:rsidR="00B12B45" w:rsidRPr="00C84A26">
        <w:rPr>
          <w:rFonts w:ascii="Arial" w:hAnsi="Arial" w:cs="Arial"/>
        </w:rPr>
        <w:t xml:space="preserve"> (ARP-HCY Reporting Template found on pages </w:t>
      </w:r>
      <w:r w:rsidR="00A831F7" w:rsidRPr="00C84A26">
        <w:rPr>
          <w:rFonts w:ascii="Arial" w:hAnsi="Arial" w:cs="Arial"/>
        </w:rPr>
        <w:t>8</w:t>
      </w:r>
      <w:r w:rsidR="00B12B45" w:rsidRPr="00C84A26">
        <w:rPr>
          <w:rFonts w:ascii="Arial" w:hAnsi="Arial" w:cs="Arial"/>
        </w:rPr>
        <w:t>-</w:t>
      </w:r>
      <w:r w:rsidR="00A831F7" w:rsidRPr="00C84A26">
        <w:rPr>
          <w:rFonts w:ascii="Arial" w:hAnsi="Arial" w:cs="Arial"/>
        </w:rPr>
        <w:t>9</w:t>
      </w:r>
      <w:r w:rsidR="00B12B45" w:rsidRPr="00C84A26">
        <w:rPr>
          <w:rFonts w:ascii="Arial" w:hAnsi="Arial" w:cs="Arial"/>
        </w:rPr>
        <w:t>) - (1</w:t>
      </w:r>
      <w:r w:rsidR="00A831F7" w:rsidRPr="00C84A26">
        <w:rPr>
          <w:rFonts w:ascii="Arial" w:hAnsi="Arial" w:cs="Arial"/>
        </w:rPr>
        <w:t>9</w:t>
      </w:r>
      <w:r w:rsidR="00B12B45" w:rsidRPr="00C84A26">
        <w:rPr>
          <w:rFonts w:ascii="Arial" w:hAnsi="Arial" w:cs="Arial"/>
        </w:rPr>
        <w:t xml:space="preserve"> pag</w:t>
      </w:r>
      <w:r w:rsidR="00C3015E" w:rsidRPr="00C84A26">
        <w:rPr>
          <w:rFonts w:ascii="Arial" w:hAnsi="Arial" w:cs="Arial"/>
        </w:rPr>
        <w:t>es</w:t>
      </w:r>
      <w:r w:rsidR="00A831F7" w:rsidRPr="00C84A26">
        <w:rPr>
          <w:rFonts w:ascii="Arial" w:hAnsi="Arial" w:cs="Arial"/>
        </w:rPr>
        <w:t>)</w:t>
      </w:r>
    </w:p>
    <w:p w14:paraId="208BA7ED" w14:textId="77777777" w:rsidR="00FB6A51" w:rsidRPr="009C478C" w:rsidRDefault="00FB6A51" w:rsidP="009C478C">
      <w:pPr>
        <w:spacing w:before="1080"/>
        <w:rPr>
          <w:b/>
          <w:sz w:val="20"/>
        </w:rPr>
      </w:pPr>
      <w:r w:rsidRPr="009C478C">
        <w:rPr>
          <w:b/>
          <w:sz w:val="20"/>
        </w:rPr>
        <w:lastRenderedPageBreak/>
        <w:t>OMB Number: 1810-0761</w:t>
      </w:r>
    </w:p>
    <w:p w14:paraId="28B5FAB4" w14:textId="77777777" w:rsidR="00FB6A51" w:rsidRPr="009C478C" w:rsidRDefault="00FB6A51" w:rsidP="009C478C">
      <w:pPr>
        <w:jc w:val="center"/>
        <w:rPr>
          <w:b/>
          <w:sz w:val="20"/>
        </w:rPr>
      </w:pPr>
      <w:r w:rsidRPr="009C478C">
        <w:rPr>
          <w:b/>
          <w:sz w:val="20"/>
        </w:rPr>
        <w:t>Expiration Date: 01/31/2022</w:t>
      </w:r>
    </w:p>
    <w:p w14:paraId="685F896E" w14:textId="77777777" w:rsidR="00FB6A51" w:rsidRPr="00C84A26" w:rsidRDefault="00FB6A51" w:rsidP="00FB6A51">
      <w:pPr>
        <w:pStyle w:val="BodyText"/>
      </w:pPr>
    </w:p>
    <w:p w14:paraId="34282A16" w14:textId="77777777" w:rsidR="00FB6A51" w:rsidRPr="009C478C" w:rsidRDefault="00FB6A51" w:rsidP="009C478C">
      <w:pPr>
        <w:spacing w:after="1080"/>
        <w:jc w:val="center"/>
        <w:rPr>
          <w:b/>
          <w:sz w:val="48"/>
          <w:szCs w:val="48"/>
        </w:rPr>
      </w:pPr>
      <w:r w:rsidRPr="009C478C">
        <w:rPr>
          <w:b/>
          <w:sz w:val="48"/>
          <w:szCs w:val="48"/>
        </w:rPr>
        <w:t>U.S. Department of Education</w:t>
      </w:r>
    </w:p>
    <w:p w14:paraId="0FFEA1B5" w14:textId="1EDFB82F" w:rsidR="00FB6A51" w:rsidRPr="00C84A26" w:rsidRDefault="00FB6A51" w:rsidP="009C478C">
      <w:pPr>
        <w:jc w:val="center"/>
        <w:outlineLvl w:val="0"/>
        <w:rPr>
          <w:b/>
          <w:sz w:val="48"/>
          <w:szCs w:val="20"/>
        </w:rPr>
      </w:pPr>
      <w:r w:rsidRPr="00C84A26">
        <w:rPr>
          <w:b/>
          <w:sz w:val="48"/>
          <w:szCs w:val="48"/>
        </w:rPr>
        <w:t xml:space="preserve">Application for Funding under the </w:t>
      </w:r>
      <w:r w:rsidR="009C478C">
        <w:rPr>
          <w:b/>
          <w:sz w:val="48"/>
          <w:szCs w:val="48"/>
        </w:rPr>
        <w:br/>
      </w:r>
      <w:r w:rsidRPr="00C84A26">
        <w:rPr>
          <w:b/>
          <w:sz w:val="48"/>
          <w:szCs w:val="48"/>
        </w:rPr>
        <w:t xml:space="preserve">American Rescue Plan Act </w:t>
      </w:r>
      <w:r w:rsidR="009C478C">
        <w:rPr>
          <w:b/>
          <w:sz w:val="48"/>
          <w:szCs w:val="48"/>
        </w:rPr>
        <w:br/>
      </w:r>
      <w:r w:rsidRPr="00C84A26">
        <w:rPr>
          <w:b/>
          <w:sz w:val="48"/>
          <w:szCs w:val="20"/>
        </w:rPr>
        <w:t>Education for Homeless Children and Youth (ARP-HCY)</w:t>
      </w:r>
    </w:p>
    <w:p w14:paraId="368E55C6" w14:textId="77777777" w:rsidR="00FB6A51" w:rsidRPr="00C84A26" w:rsidRDefault="00FB6A51" w:rsidP="00FB6A51">
      <w:pPr>
        <w:jc w:val="center"/>
        <w:rPr>
          <w:b/>
          <w:sz w:val="48"/>
          <w:szCs w:val="20"/>
        </w:rPr>
      </w:pPr>
    </w:p>
    <w:p w14:paraId="0D7D6F8A" w14:textId="77777777" w:rsidR="00FB6A51" w:rsidRPr="00C84A26" w:rsidRDefault="00FB6A51" w:rsidP="00FB6A51">
      <w:pPr>
        <w:jc w:val="center"/>
        <w:rPr>
          <w:b/>
          <w:sz w:val="48"/>
          <w:szCs w:val="20"/>
        </w:rPr>
      </w:pPr>
      <w:r w:rsidRPr="00C84A26">
        <w:rPr>
          <w:b/>
          <w:sz w:val="48"/>
          <w:szCs w:val="20"/>
        </w:rPr>
        <w:t>Second Disbursement (ARP Homeless II)</w:t>
      </w:r>
    </w:p>
    <w:p w14:paraId="202CB61C" w14:textId="77777777" w:rsidR="00FB6A51" w:rsidRPr="00C84A26" w:rsidRDefault="00FB6A51" w:rsidP="00FB6A51">
      <w:pPr>
        <w:jc w:val="center"/>
        <w:rPr>
          <w:b/>
          <w:sz w:val="28"/>
          <w:szCs w:val="20"/>
        </w:rPr>
      </w:pPr>
    </w:p>
    <w:p w14:paraId="6E5313C1" w14:textId="77777777" w:rsidR="00FB6A51" w:rsidRPr="009C478C" w:rsidRDefault="00FB6A51" w:rsidP="009C478C">
      <w:pPr>
        <w:jc w:val="center"/>
        <w:rPr>
          <w:b/>
          <w:sz w:val="28"/>
          <w:szCs w:val="28"/>
        </w:rPr>
      </w:pPr>
      <w:r w:rsidRPr="009C478C">
        <w:rPr>
          <w:b/>
          <w:sz w:val="28"/>
          <w:szCs w:val="28"/>
        </w:rPr>
        <w:t>CFDA Number: 84.425W</w:t>
      </w:r>
    </w:p>
    <w:p w14:paraId="0429CD2D" w14:textId="77777777" w:rsidR="00FB6A51" w:rsidRPr="00C84A26" w:rsidRDefault="00FB6A51" w:rsidP="00FB6A51">
      <w:pPr>
        <w:jc w:val="center"/>
        <w:rPr>
          <w:b/>
          <w:szCs w:val="20"/>
        </w:rPr>
      </w:pPr>
    </w:p>
    <w:p w14:paraId="52B0E6C7" w14:textId="77777777" w:rsidR="00FB6A51" w:rsidRPr="00C84A26" w:rsidRDefault="00FB6A51" w:rsidP="009C478C">
      <w:pPr>
        <w:spacing w:after="480"/>
        <w:jc w:val="center"/>
        <w:rPr>
          <w:b/>
          <w:szCs w:val="20"/>
        </w:rPr>
      </w:pPr>
      <w:r w:rsidRPr="00C84A26">
        <w:rPr>
          <w:b/>
          <w:noProof/>
          <w:sz w:val="36"/>
          <w:szCs w:val="20"/>
        </w:rPr>
        <w:drawing>
          <wp:inline distT="0" distB="0" distL="0" distR="0" wp14:anchorId="56A8FE5F" wp14:editId="2C336352">
            <wp:extent cx="1737360" cy="1645920"/>
            <wp:effectExtent l="0" t="0" r="0" b="0"/>
            <wp:docPr id="2" name="Picture 2" descr="United State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inline>
        </w:drawing>
      </w:r>
    </w:p>
    <w:p w14:paraId="68E6BEC5" w14:textId="77777777" w:rsidR="00FB6A51" w:rsidRPr="004719DE" w:rsidRDefault="00FB6A51" w:rsidP="00FB6A51">
      <w:pPr>
        <w:suppressAutoHyphens/>
        <w:jc w:val="center"/>
      </w:pPr>
      <w:r w:rsidRPr="004719DE">
        <w:rPr>
          <w:b/>
        </w:rPr>
        <w:t>Paperwork Burden Statement</w:t>
      </w:r>
    </w:p>
    <w:p w14:paraId="77317C2E" w14:textId="77777777" w:rsidR="00FB6A51" w:rsidRPr="004719DE" w:rsidRDefault="00FB6A51" w:rsidP="00FB6A51">
      <w:pPr>
        <w:suppressAutoHyphens/>
        <w:jc w:val="both"/>
        <w:rPr>
          <w:spacing w:val="-3"/>
        </w:rPr>
      </w:pPr>
    </w:p>
    <w:p w14:paraId="20BA7404" w14:textId="07A992F5" w:rsidR="00FB6A51" w:rsidRPr="009C478C" w:rsidRDefault="00FB6A51" w:rsidP="009C478C">
      <w:pPr>
        <w:autoSpaceDE w:val="0"/>
        <w:autoSpaceDN w:val="0"/>
        <w:spacing w:after="480"/>
      </w:pPr>
      <w:r w:rsidRPr="004719DE">
        <w:t xml:space="preserve">According to the Paperwork Reduction Act of 1995, no persons are required to respond to a collection of information unless such collection displays a valid OMB control number. The valid OMB control number for this information collection is 1810-0761. Public reporting burden for this collection of information is estimated to average 22 hours per response, including time for reviewing instructions, searching existing data sources, gathering and maintaining the data needed, </w:t>
      </w:r>
      <w:r w:rsidRPr="004719DE">
        <w:lastRenderedPageBreak/>
        <w:t>and completing and reviewing the collection of information. The obligation to respond to this collection is required to obtain or retain benefit under Section 2001 of the American Rescue Plan (ARP) Act of 2021. If you have any comments concerning the accuracy of the time estimate, suggestions for improving this individual collection, or if you have comments or concerns regarding the status of your individual form, application, or survey, please contact Deborah Spitz, Office of School Support and Accountability, Office of Elementary and Secondary Education, U.S. Department of Education, 400 Maryland Avenue, SW, Washington, DC 20202-6450, or HomelessEd@ed.gov, directly.</w:t>
      </w:r>
    </w:p>
    <w:p w14:paraId="2C018490" w14:textId="77777777" w:rsidR="00FB6A51" w:rsidRPr="009C478C" w:rsidRDefault="00FB6A51" w:rsidP="009C478C">
      <w:pPr>
        <w:pStyle w:val="Heading2"/>
        <w:jc w:val="center"/>
        <w:rPr>
          <w:rFonts w:ascii="Times New Roman" w:hAnsi="Times New Roman" w:cs="Times New Roman"/>
          <w:sz w:val="28"/>
          <w:szCs w:val="28"/>
        </w:rPr>
      </w:pPr>
      <w:r w:rsidRPr="009C478C">
        <w:rPr>
          <w:rFonts w:ascii="Times New Roman" w:hAnsi="Times New Roman" w:cs="Times New Roman"/>
          <w:sz w:val="28"/>
          <w:szCs w:val="28"/>
        </w:rPr>
        <w:t>PROGRAM BACKGROUND INFORMATION</w:t>
      </w:r>
    </w:p>
    <w:p w14:paraId="36F84D18" w14:textId="77777777" w:rsidR="00FB6A51" w:rsidRPr="00C84A26" w:rsidRDefault="00FB6A51" w:rsidP="009C478C">
      <w:pPr>
        <w:pStyle w:val="Heading3"/>
        <w:spacing w:after="100" w:afterAutospacing="1"/>
        <w:rPr>
          <w:iCs/>
        </w:rPr>
      </w:pPr>
      <w:r w:rsidRPr="00C84A26">
        <w:t>Purpos</w:t>
      </w:r>
      <w:r w:rsidRPr="00C84A26">
        <w:rPr>
          <w:iCs/>
        </w:rPr>
        <w:t>e</w:t>
      </w:r>
    </w:p>
    <w:p w14:paraId="4F4DADAE" w14:textId="77777777" w:rsidR="00FB6A51" w:rsidRPr="00C84A26" w:rsidRDefault="00FB6A51" w:rsidP="009C478C">
      <w:pPr>
        <w:spacing w:after="100" w:afterAutospacing="1"/>
        <w:rPr>
          <w:szCs w:val="20"/>
        </w:rPr>
      </w:pPr>
      <w:r w:rsidRPr="00C84A26">
        <w:rPr>
          <w:bCs/>
          <w:szCs w:val="20"/>
        </w:rPr>
        <w:t xml:space="preserve">On March 11, 2021, President Biden signed into law the American Rescue Plan (ARP) Act of 2021. </w:t>
      </w:r>
      <w:r w:rsidRPr="00C84A26">
        <w:rPr>
          <w:szCs w:val="20"/>
        </w:rPr>
        <w:t>The ARP Act included an unprecedented $800 million reservation within the Elementary and Secondary School Emergency Relief (ESSER) Fund to support the specific and urgent needs of homeless children and youth in recognition of the extraordinary impact of the coronavirus disease 2019 (COVID-19) pandemic on students experiencing homelessness. The Department is administering these funds through the ARP Homeless Children and Youth (ARP-HCY) Fund (see Appendix A for the full text of the relevant sections of section 2001 of the ARP Act)</w:t>
      </w:r>
      <w:r>
        <w:rPr>
          <w:szCs w:val="20"/>
        </w:rPr>
        <w:t>.</w:t>
      </w:r>
    </w:p>
    <w:p w14:paraId="6E9DF7D3" w14:textId="77777777" w:rsidR="00FB6A51" w:rsidRPr="00C84A26" w:rsidRDefault="00FB6A51" w:rsidP="009C478C">
      <w:pPr>
        <w:spacing w:after="100" w:afterAutospacing="1"/>
        <w:rPr>
          <w:szCs w:val="20"/>
        </w:rPr>
      </w:pPr>
      <w:r w:rsidRPr="00C84A26">
        <w:rPr>
          <w:bCs/>
          <w:szCs w:val="20"/>
        </w:rPr>
        <w:t>The purposes of the ARP-HCY Fund are to help States and local educational agencies (LEAs) identify</w:t>
      </w:r>
      <w:r w:rsidRPr="00C84A26">
        <w:rPr>
          <w:szCs w:val="20"/>
        </w:rPr>
        <w:t xml:space="preserve"> homeless children and youth, provide wraparound services that address the multiple effects of the COVID-19 pandemic on homeless children and youth, and ensure that homeless children and youth are able to attend school and participate fully in school activities.</w:t>
      </w:r>
    </w:p>
    <w:p w14:paraId="59591969" w14:textId="77777777" w:rsidR="00FB6A51" w:rsidRPr="00C84A26" w:rsidRDefault="00FB6A51" w:rsidP="009C478C">
      <w:pPr>
        <w:spacing w:after="100" w:afterAutospacing="1"/>
        <w:rPr>
          <w:szCs w:val="20"/>
        </w:rPr>
      </w:pPr>
      <w:r w:rsidRPr="00C84A26">
        <w:rPr>
          <w:szCs w:val="20"/>
        </w:rPr>
        <w:t>As a result of the COVID-19 pandemic, students experiencing homelessness are increasingly under-identified, as learning outside of school building settings likely impeded the critical role of educators and staff in schools and LEAs to properly identify students, and these students have remained underserved by schools, LEAs, and States. New ARP Act funding to support students experiencing homelessness has tremendous potential to expand the systems in your State to identify and support the needs of homeless children and youth.</w:t>
      </w:r>
    </w:p>
    <w:p w14:paraId="4BF64ADC" w14:textId="77777777" w:rsidR="00FB6A51" w:rsidRPr="00C84A26" w:rsidRDefault="00FB6A51" w:rsidP="009C478C">
      <w:pPr>
        <w:pStyle w:val="Heading3"/>
        <w:spacing w:before="240" w:after="100" w:afterAutospacing="1"/>
      </w:pPr>
      <w:r w:rsidRPr="00C84A26">
        <w:t>Eligibility</w:t>
      </w:r>
    </w:p>
    <w:p w14:paraId="77A8E811" w14:textId="77777777" w:rsidR="00FB6A51" w:rsidRPr="00C84A26" w:rsidRDefault="00FB6A51" w:rsidP="009C478C">
      <w:pPr>
        <w:spacing w:after="100" w:afterAutospacing="1"/>
        <w:rPr>
          <w:iCs/>
        </w:rPr>
      </w:pPr>
      <w:r w:rsidRPr="00C84A26">
        <w:rPr>
          <w:iCs/>
        </w:rPr>
        <w:t>Each of the 50 States, the District of Columbia, and the Commonwealth of Puerto Rico.</w:t>
      </w:r>
    </w:p>
    <w:p w14:paraId="7E46F55B" w14:textId="77777777" w:rsidR="00FB6A51" w:rsidRPr="00C84A26" w:rsidRDefault="00FB6A51" w:rsidP="009C478C">
      <w:pPr>
        <w:pStyle w:val="Heading3"/>
        <w:spacing w:after="100" w:afterAutospacing="1"/>
      </w:pPr>
      <w:r w:rsidRPr="00C84A26">
        <w:t xml:space="preserve">Funding </w:t>
      </w:r>
    </w:p>
    <w:p w14:paraId="3D3F7CA2" w14:textId="77777777" w:rsidR="00FB6A51" w:rsidRPr="00C84A26" w:rsidRDefault="00FB6A51" w:rsidP="009C478C">
      <w:pPr>
        <w:spacing w:after="100" w:afterAutospacing="1"/>
      </w:pPr>
      <w:r w:rsidRPr="00C84A26">
        <w:t>The Department will award a total of $799,000,000 to State educational agencies (SEAs) in proportion to each State’s share of funds received under part A of title I of the Elementary and Secondary Education Act of 1965 (ESEA) in the most recent fiscal year.</w:t>
      </w:r>
    </w:p>
    <w:p w14:paraId="7489024F" w14:textId="77777777" w:rsidR="00FB6A51" w:rsidRPr="00C84A26" w:rsidRDefault="00FB6A51" w:rsidP="009C478C">
      <w:pPr>
        <w:spacing w:after="100" w:afterAutospacing="1"/>
      </w:pPr>
      <w:r w:rsidRPr="00C84A26">
        <w:t>As described in Appendix B, the first disbursement of these funds, 25 percent of the total amount, was provided on April 26, 2021 (hereafter referred to as ARP Homeless I). The remainder of the State’s allocation (ARP Homeless II) will be disbursed upon receipt and approval of this application.</w:t>
      </w:r>
      <w:r w:rsidRPr="00C84A26" w:rsidDel="00E71BE3">
        <w:t xml:space="preserve"> </w:t>
      </w:r>
    </w:p>
    <w:p w14:paraId="44765D27" w14:textId="77777777" w:rsidR="00FB6A51" w:rsidRPr="00C84A26" w:rsidRDefault="00FB6A51" w:rsidP="009C478C">
      <w:pPr>
        <w:spacing w:after="100" w:afterAutospacing="1"/>
        <w:rPr>
          <w:b/>
        </w:rPr>
      </w:pPr>
      <w:r w:rsidRPr="00C84A26">
        <w:rPr>
          <w:szCs w:val="20"/>
        </w:rPr>
        <w:lastRenderedPageBreak/>
        <w:t>For ARP Homeless II, States may reserve up to 25% of their allocation for State uses and must distribute at least 75% of their allocation to LEAs via a formula that uses the LEA’s allocation under part A of title I of the ESEA and the number of identified homeless children and youth in either school year 2018-19 or 2019-20, whichever number is greater. Additional parameters are described in Appendix A.</w:t>
      </w:r>
    </w:p>
    <w:p w14:paraId="2ECE0C5C" w14:textId="44FBDC61" w:rsidR="00FB6A51" w:rsidRPr="00C84A26" w:rsidRDefault="00FB6A51" w:rsidP="009C478C">
      <w:pPr>
        <w:pStyle w:val="Heading3"/>
        <w:spacing w:after="100" w:afterAutospacing="1"/>
        <w:rPr>
          <w:b w:val="0"/>
          <w:bCs w:val="0"/>
        </w:rPr>
      </w:pPr>
      <w:r w:rsidRPr="00C84A26">
        <w:t>Timeline</w:t>
      </w:r>
    </w:p>
    <w:p w14:paraId="31BCFF90" w14:textId="77777777" w:rsidR="00FB6A51" w:rsidRPr="00C84A26" w:rsidRDefault="00FB6A51" w:rsidP="00B40F67">
      <w:pPr>
        <w:spacing w:after="100" w:afterAutospacing="1"/>
      </w:pPr>
      <w:r w:rsidRPr="00C84A26">
        <w:t>Funds appropriated under section 2001 of the ARP Act are available initially through September 30, 2023. Under section 421(b) of the General Education Provisions Act, funds not obligated and expended prior to the beginning of the fiscal year following the fiscal year for which funds were appropriated remain available for obligation and expenditure for an additional year. Accordingly, funds appropriated under the ARP-HCY program will be available until September 30, 2024. The deadline for drawing down or expending obligated funds is 120 days later, or January 31, 2025 (see 2 C.F.R. § 200.344(b)).</w:t>
      </w:r>
    </w:p>
    <w:p w14:paraId="66C4170A" w14:textId="77777777" w:rsidR="00FB6A51" w:rsidRPr="00C84A26" w:rsidRDefault="00FB6A51" w:rsidP="009C478C">
      <w:pPr>
        <w:pStyle w:val="Heading3"/>
        <w:rPr>
          <w:rFonts w:ascii="Garamond" w:hAnsi="Garamond"/>
        </w:rPr>
      </w:pPr>
      <w:r w:rsidRPr="00C84A26">
        <w:t>Uses of Funds</w:t>
      </w:r>
      <w:r w:rsidRPr="00C84A26">
        <w:rPr>
          <w:rFonts w:ascii="Garamond" w:hAnsi="Garamond"/>
        </w:rPr>
        <w:t xml:space="preserve"> </w:t>
      </w:r>
    </w:p>
    <w:p w14:paraId="32B806E0" w14:textId="77777777" w:rsidR="00FB6A51" w:rsidRPr="00C84A26" w:rsidRDefault="00FB6A51" w:rsidP="009C478C">
      <w:pPr>
        <w:spacing w:before="100" w:beforeAutospacing="1" w:after="100" w:afterAutospacing="1"/>
      </w:pPr>
      <w:r w:rsidRPr="00C84A26">
        <w:t>Funding under this program must be used for the purposes of identifying homeless children and youth and providing homeless children and youth with (A) wrap-around services in light of the challenges of COVID–19; and (B) assistance needed to enable homeless children and youth to attend school and participate fully in school activities.</w:t>
      </w:r>
    </w:p>
    <w:p w14:paraId="04D06669" w14:textId="25592830" w:rsidR="00FB6A51" w:rsidRPr="00C84A26" w:rsidRDefault="00FB6A51" w:rsidP="009C478C">
      <w:pPr>
        <w:spacing w:after="100" w:afterAutospacing="1"/>
        <w:ind w:right="36"/>
        <w:rPr>
          <w:bCs/>
          <w:szCs w:val="20"/>
        </w:rPr>
      </w:pPr>
      <w:r w:rsidRPr="00C84A26">
        <w:rPr>
          <w:bCs/>
          <w:szCs w:val="20"/>
        </w:rPr>
        <w:t xml:space="preserve">Funding provided under ARP Homeless II must follow the final requirements at </w:t>
      </w:r>
      <w:hyperlink r:id="rId20" w:tooltip="Funding provided under ARP Homeless II requirements" w:history="1">
        <w:r w:rsidRPr="00C84A26">
          <w:rPr>
            <w:bCs/>
            <w:color w:val="0000FF"/>
            <w:szCs w:val="20"/>
            <w:u w:val="single"/>
          </w:rPr>
          <w:t>https://oese.ed.gov/files/2021/07/EO-12866-OESE-FY-21-NFR-ARP-HCY-with-disclaimer.docx</w:t>
        </w:r>
      </w:hyperlink>
      <w:r w:rsidRPr="00C84A26">
        <w:rPr>
          <w:bCs/>
          <w:szCs w:val="20"/>
        </w:rPr>
        <w:t>.</w:t>
      </w:r>
    </w:p>
    <w:p w14:paraId="6A066CC0" w14:textId="77777777" w:rsidR="00FB6A51" w:rsidRPr="00C84A26" w:rsidRDefault="00FB6A51" w:rsidP="009C478C">
      <w:pPr>
        <w:spacing w:after="360"/>
        <w:rPr>
          <w:szCs w:val="20"/>
        </w:rPr>
      </w:pPr>
      <w:r w:rsidRPr="00C84A26">
        <w:rPr>
          <w:szCs w:val="20"/>
        </w:rPr>
        <w:t xml:space="preserve">Furthermore, funding under the ARP Homeless I and II programs must adhere to the allowable uses of funds described in Title VII-B of the McKinney-Vento Homeless Assistance Act (McKinney-Vento Act). Under section 723(d) of the McKinney-Vento Act, LEAs may use subgrant funds for activities that support the purposes of the program, including: </w:t>
      </w:r>
    </w:p>
    <w:p w14:paraId="3B09FA58" w14:textId="77777777" w:rsidR="00FB6A51" w:rsidRPr="00C84A26" w:rsidRDefault="00FB6A51" w:rsidP="009C478C">
      <w:pPr>
        <w:numPr>
          <w:ilvl w:val="0"/>
          <w:numId w:val="9"/>
        </w:numPr>
        <w:spacing w:after="280"/>
        <w:ind w:left="806" w:right="43" w:hanging="446"/>
        <w:rPr>
          <w:szCs w:val="20"/>
        </w:rPr>
      </w:pPr>
      <w:r w:rsidRPr="00C84A26">
        <w:rPr>
          <w:szCs w:val="20"/>
        </w:rPr>
        <w:t>The provision of tutoring, supplemental instruction, and enriched educational services that are linked to the achievement of the same challenging State academic standards as the State establishes for other children and youths.</w:t>
      </w:r>
    </w:p>
    <w:p w14:paraId="0C256AFE" w14:textId="77777777" w:rsidR="00FB6A51" w:rsidRPr="00C84A26" w:rsidRDefault="00FB6A51" w:rsidP="009C478C">
      <w:pPr>
        <w:numPr>
          <w:ilvl w:val="0"/>
          <w:numId w:val="9"/>
        </w:numPr>
        <w:spacing w:after="280"/>
        <w:ind w:left="806" w:right="43" w:hanging="446"/>
        <w:rPr>
          <w:szCs w:val="20"/>
        </w:rPr>
      </w:pPr>
      <w:r w:rsidRPr="00C84A26">
        <w:rPr>
          <w:szCs w:val="20"/>
        </w:rPr>
        <w:t>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ESEA,20 U.S.C. 6301 et seq., or similar State or local programs, programs in career and technical education, and school nutrition programs).</w:t>
      </w:r>
    </w:p>
    <w:p w14:paraId="43235473" w14:textId="77777777" w:rsidR="00FB6A51" w:rsidRPr="00C84A26" w:rsidRDefault="00FB6A51" w:rsidP="009C478C">
      <w:pPr>
        <w:numPr>
          <w:ilvl w:val="0"/>
          <w:numId w:val="9"/>
        </w:numPr>
        <w:spacing w:after="280"/>
        <w:ind w:left="806" w:right="43" w:hanging="446"/>
        <w:rPr>
          <w:szCs w:val="20"/>
        </w:rPr>
      </w:pPr>
      <w:r w:rsidRPr="00C84A26">
        <w:rPr>
          <w:szCs w:val="20"/>
        </w:rPr>
        <w:t>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part, and the specific educational needs of runaway and homeless youths.</w:t>
      </w:r>
    </w:p>
    <w:p w14:paraId="63D1757E" w14:textId="77777777" w:rsidR="00FB6A51" w:rsidRPr="00C84A26" w:rsidRDefault="00FB6A51" w:rsidP="009C478C">
      <w:pPr>
        <w:numPr>
          <w:ilvl w:val="0"/>
          <w:numId w:val="9"/>
        </w:numPr>
        <w:spacing w:after="280"/>
        <w:ind w:left="806" w:right="43" w:hanging="446"/>
        <w:rPr>
          <w:szCs w:val="20"/>
        </w:rPr>
      </w:pPr>
      <w:r w:rsidRPr="00C84A26">
        <w:rPr>
          <w:szCs w:val="20"/>
        </w:rPr>
        <w:lastRenderedPageBreak/>
        <w:t>The provision of referral services to homeless children and youths for medical, dental, mental, and other health services.</w:t>
      </w:r>
    </w:p>
    <w:p w14:paraId="7A3D3974" w14:textId="77777777" w:rsidR="00FB6A51" w:rsidRPr="00C84A26" w:rsidRDefault="00FB6A51" w:rsidP="009C478C">
      <w:pPr>
        <w:numPr>
          <w:ilvl w:val="0"/>
          <w:numId w:val="9"/>
        </w:numPr>
        <w:spacing w:after="280"/>
        <w:ind w:left="806" w:right="43" w:hanging="446"/>
        <w:rPr>
          <w:szCs w:val="20"/>
        </w:rPr>
      </w:pPr>
      <w:r w:rsidRPr="00C84A26">
        <w:rPr>
          <w:szCs w:val="20"/>
        </w:rPr>
        <w:t>The provision of assistance to defray the excess cost of transportation for students under section 722(g)(4)(A) of the McKinney-Vento Act, not otherwise provided through Federal, State, or local funding, where necessary to enable students to attend the school selected under section 732(g)(3) of the McKinney-Vento Act.</w:t>
      </w:r>
    </w:p>
    <w:p w14:paraId="29CB3441" w14:textId="77777777" w:rsidR="00FB6A51" w:rsidRPr="00C84A26" w:rsidRDefault="00FB6A51" w:rsidP="009C478C">
      <w:pPr>
        <w:numPr>
          <w:ilvl w:val="0"/>
          <w:numId w:val="9"/>
        </w:numPr>
        <w:spacing w:after="280"/>
        <w:ind w:left="806" w:right="43" w:hanging="446"/>
        <w:rPr>
          <w:szCs w:val="20"/>
        </w:rPr>
      </w:pPr>
      <w:r w:rsidRPr="00C84A26">
        <w:rPr>
          <w:szCs w:val="20"/>
        </w:rPr>
        <w:t>The provision of developmentally appropriate early childhood education programs, not otherwise provided through Federal, State, or local funding, for preschool-aged homeless children.</w:t>
      </w:r>
    </w:p>
    <w:p w14:paraId="6D11D54E" w14:textId="77777777" w:rsidR="00FB6A51" w:rsidRPr="00C84A26" w:rsidRDefault="00FB6A51" w:rsidP="009C478C">
      <w:pPr>
        <w:numPr>
          <w:ilvl w:val="0"/>
          <w:numId w:val="9"/>
        </w:numPr>
        <w:spacing w:after="280"/>
        <w:ind w:left="806" w:right="43" w:hanging="446"/>
        <w:rPr>
          <w:szCs w:val="20"/>
        </w:rPr>
      </w:pPr>
      <w:r w:rsidRPr="00C84A26">
        <w:rPr>
          <w:szCs w:val="20"/>
        </w:rPr>
        <w:t xml:space="preserve">The provision of services and assistance to attract, engage, and retain homeless children and youths, particularly homeless children and youths who are not enrolled in school, in public school programs and services provided to </w:t>
      </w:r>
      <w:proofErr w:type="spellStart"/>
      <w:r w:rsidRPr="00C84A26">
        <w:rPr>
          <w:szCs w:val="20"/>
        </w:rPr>
        <w:t>nonhomeless</w:t>
      </w:r>
      <w:proofErr w:type="spellEnd"/>
      <w:r w:rsidRPr="00C84A26">
        <w:rPr>
          <w:szCs w:val="20"/>
        </w:rPr>
        <w:t xml:space="preserve"> children and youths.</w:t>
      </w:r>
    </w:p>
    <w:p w14:paraId="51C057D1" w14:textId="77777777" w:rsidR="00FB6A51" w:rsidRPr="00C84A26" w:rsidRDefault="00FB6A51" w:rsidP="009C478C">
      <w:pPr>
        <w:numPr>
          <w:ilvl w:val="0"/>
          <w:numId w:val="9"/>
        </w:numPr>
        <w:spacing w:after="280"/>
        <w:ind w:left="806" w:right="43" w:hanging="446"/>
        <w:rPr>
          <w:szCs w:val="20"/>
        </w:rPr>
      </w:pPr>
      <w:r w:rsidRPr="00C84A26">
        <w:rPr>
          <w:szCs w:val="20"/>
        </w:rPr>
        <w:t>The provision for homeless children and youths of before- and after-school, mentoring, and summer programs in which a teacher or other qualified individual provides tutoring, homework assistance, and supervision of educational activities.</w:t>
      </w:r>
    </w:p>
    <w:p w14:paraId="20E2C9DF" w14:textId="77777777" w:rsidR="00FB6A51" w:rsidRPr="00C84A26" w:rsidRDefault="00FB6A51" w:rsidP="009C478C">
      <w:pPr>
        <w:numPr>
          <w:ilvl w:val="0"/>
          <w:numId w:val="9"/>
        </w:numPr>
        <w:spacing w:after="280"/>
        <w:ind w:left="806" w:right="43" w:hanging="446"/>
        <w:rPr>
          <w:szCs w:val="20"/>
        </w:rPr>
      </w:pPr>
      <w:r w:rsidRPr="00C84A26">
        <w:rPr>
          <w:szCs w:val="20"/>
        </w:rPr>
        <w:t>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14:paraId="0B789C32" w14:textId="77777777" w:rsidR="00FB6A51" w:rsidRPr="00C84A26" w:rsidRDefault="00FB6A51" w:rsidP="009C478C">
      <w:pPr>
        <w:numPr>
          <w:ilvl w:val="0"/>
          <w:numId w:val="9"/>
        </w:numPr>
        <w:spacing w:after="280"/>
        <w:ind w:left="806" w:right="43" w:hanging="446"/>
        <w:rPr>
          <w:szCs w:val="20"/>
        </w:rPr>
      </w:pPr>
      <w:r w:rsidRPr="00C84A26">
        <w:rPr>
          <w:szCs w:val="20"/>
        </w:rPr>
        <w:t>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w:t>
      </w:r>
    </w:p>
    <w:p w14:paraId="6420B169" w14:textId="77777777" w:rsidR="00FB6A51" w:rsidRPr="00C84A26" w:rsidRDefault="00FB6A51" w:rsidP="009C478C">
      <w:pPr>
        <w:numPr>
          <w:ilvl w:val="0"/>
          <w:numId w:val="9"/>
        </w:numPr>
        <w:spacing w:after="280"/>
        <w:ind w:left="806" w:right="43" w:hanging="446"/>
        <w:rPr>
          <w:szCs w:val="20"/>
        </w:rPr>
      </w:pPr>
      <w:r w:rsidRPr="00C84A26">
        <w:rPr>
          <w:szCs w:val="20"/>
        </w:rPr>
        <w:t>The development of coordination between schools and agencies providing services to homeless children and youths, as described in section 722(g)(5) of the McKinney-Vento Act.</w:t>
      </w:r>
    </w:p>
    <w:p w14:paraId="023B8D06" w14:textId="77777777" w:rsidR="00FB6A51" w:rsidRPr="00C84A26" w:rsidRDefault="00FB6A51" w:rsidP="009C478C">
      <w:pPr>
        <w:numPr>
          <w:ilvl w:val="0"/>
          <w:numId w:val="9"/>
        </w:numPr>
        <w:spacing w:after="280"/>
        <w:ind w:left="806" w:right="43" w:hanging="446"/>
        <w:rPr>
          <w:szCs w:val="20"/>
        </w:rPr>
      </w:pPr>
      <w:r w:rsidRPr="00C84A26">
        <w:rPr>
          <w:szCs w:val="20"/>
        </w:rPr>
        <w:t>The provision of specialized instructional support services (including violence prevention counseling) and referrals for such services.</w:t>
      </w:r>
    </w:p>
    <w:p w14:paraId="5F95DDF8" w14:textId="77777777" w:rsidR="00FB6A51" w:rsidRPr="00C84A26" w:rsidRDefault="00FB6A51" w:rsidP="009C478C">
      <w:pPr>
        <w:numPr>
          <w:ilvl w:val="0"/>
          <w:numId w:val="9"/>
        </w:numPr>
        <w:spacing w:after="280"/>
        <w:ind w:left="806" w:right="43" w:hanging="446"/>
        <w:rPr>
          <w:szCs w:val="20"/>
        </w:rPr>
      </w:pPr>
      <w:r w:rsidRPr="00C84A26">
        <w:rPr>
          <w:szCs w:val="20"/>
        </w:rPr>
        <w:t>Activities to address the particular needs of homeless children and youths that may arise from domestic violence and parental mental health or substance abuse problems.</w:t>
      </w:r>
    </w:p>
    <w:p w14:paraId="007E1203" w14:textId="77777777" w:rsidR="00FB6A51" w:rsidRPr="00C84A26" w:rsidRDefault="00FB6A51" w:rsidP="009C478C">
      <w:pPr>
        <w:numPr>
          <w:ilvl w:val="0"/>
          <w:numId w:val="9"/>
        </w:numPr>
        <w:spacing w:after="280"/>
        <w:ind w:left="806" w:right="43" w:hanging="446"/>
        <w:rPr>
          <w:szCs w:val="20"/>
        </w:rPr>
      </w:pPr>
      <w:r w:rsidRPr="00C84A26">
        <w:rPr>
          <w:szCs w:val="20"/>
        </w:rPr>
        <w:t xml:space="preserve">The adaptation of space and purchase of supplies for any </w:t>
      </w:r>
      <w:proofErr w:type="spellStart"/>
      <w:r w:rsidRPr="00C84A26">
        <w:rPr>
          <w:szCs w:val="20"/>
        </w:rPr>
        <w:t>nonschool</w:t>
      </w:r>
      <w:proofErr w:type="spellEnd"/>
      <w:r w:rsidRPr="00C84A26">
        <w:rPr>
          <w:szCs w:val="20"/>
        </w:rPr>
        <w:t xml:space="preserve"> facilities made available under section 723(a)(2) of the McKinney-Vento Act to provide services under section 723(d) of the McKinney-Vento Act.</w:t>
      </w:r>
    </w:p>
    <w:p w14:paraId="47073A05" w14:textId="77777777" w:rsidR="00FB6A51" w:rsidRPr="00C84A26" w:rsidRDefault="00FB6A51" w:rsidP="009C478C">
      <w:pPr>
        <w:numPr>
          <w:ilvl w:val="0"/>
          <w:numId w:val="9"/>
        </w:numPr>
        <w:spacing w:after="280"/>
        <w:ind w:left="806" w:right="43" w:hanging="446"/>
        <w:rPr>
          <w:szCs w:val="20"/>
        </w:rPr>
      </w:pPr>
      <w:r w:rsidRPr="00C84A26">
        <w:rPr>
          <w:szCs w:val="20"/>
        </w:rPr>
        <w:t>The provision of school supplies, including those supplies to be distributed at shelters or temporary housing facilities, or other appropriate locations.</w:t>
      </w:r>
    </w:p>
    <w:p w14:paraId="5656462A" w14:textId="77777777" w:rsidR="00FB6A51" w:rsidRPr="00C84A26" w:rsidRDefault="00FB6A51" w:rsidP="009C478C">
      <w:pPr>
        <w:numPr>
          <w:ilvl w:val="0"/>
          <w:numId w:val="9"/>
        </w:numPr>
        <w:spacing w:after="280"/>
        <w:ind w:left="806" w:right="43" w:hanging="446"/>
        <w:rPr>
          <w:szCs w:val="20"/>
        </w:rPr>
      </w:pPr>
      <w:r w:rsidRPr="00C84A26">
        <w:rPr>
          <w:szCs w:val="20"/>
        </w:rPr>
        <w:lastRenderedPageBreak/>
        <w:t>The provision of other extraordinary or emergency assistance needed to enable homeless children and youths to attend school and participate fully in school activities.</w:t>
      </w:r>
    </w:p>
    <w:p w14:paraId="0071DACA" w14:textId="77777777" w:rsidR="00FB6A51" w:rsidRPr="00C84A26" w:rsidRDefault="00FB6A51" w:rsidP="009C478C">
      <w:pPr>
        <w:rPr>
          <w:szCs w:val="20"/>
          <w:lang w:val="en"/>
        </w:rPr>
      </w:pPr>
      <w:r w:rsidRPr="00C84A26">
        <w:rPr>
          <w:szCs w:val="20"/>
          <w:lang w:val="en"/>
        </w:rPr>
        <w:t xml:space="preserve">Activities under both ARP Homeless I and II may include any expenses necessary to facilitate the identification, enrollment, retention, or educational success of homeless children and youth in order to enable homeless children and youth to attend school and participate fully in school activities, such as: </w:t>
      </w:r>
    </w:p>
    <w:p w14:paraId="2AE32803" w14:textId="77777777" w:rsidR="00FB6A51" w:rsidRPr="00C84A26" w:rsidRDefault="00FB6A51" w:rsidP="00FB6A51">
      <w:pPr>
        <w:numPr>
          <w:ilvl w:val="0"/>
          <w:numId w:val="11"/>
        </w:numPr>
        <w:spacing w:after="160"/>
        <w:contextualSpacing/>
        <w:rPr>
          <w:szCs w:val="20"/>
          <w:lang w:val="en"/>
        </w:rPr>
      </w:pPr>
      <w:r w:rsidRPr="00C84A26">
        <w:rPr>
          <w:szCs w:val="20"/>
          <w:lang w:val="en"/>
        </w:rPr>
        <w:t>providing wraparound services (which could be provided in collaboration with and/or through contracts with community-based organizations, and could include academic supports, trauma-informed care, social-emotional support, and mental health services);</w:t>
      </w:r>
    </w:p>
    <w:p w14:paraId="6782D082" w14:textId="77777777" w:rsidR="00FB6A51" w:rsidRPr="00C84A26" w:rsidRDefault="00FB6A51" w:rsidP="00FB6A51">
      <w:pPr>
        <w:numPr>
          <w:ilvl w:val="0"/>
          <w:numId w:val="11"/>
        </w:numPr>
        <w:spacing w:after="160"/>
        <w:contextualSpacing/>
        <w:rPr>
          <w:szCs w:val="20"/>
          <w:lang w:val="en"/>
        </w:rPr>
      </w:pPr>
      <w:r w:rsidRPr="00C84A26">
        <w:rPr>
          <w:szCs w:val="20"/>
          <w:lang w:val="en"/>
        </w:rPr>
        <w:t>purchasing needed supplies (e.g., personal protective equipment, eyeglasses, school supplies, personal care items);</w:t>
      </w:r>
    </w:p>
    <w:p w14:paraId="2085F344" w14:textId="77777777" w:rsidR="00FB6A51" w:rsidRPr="00C84A26" w:rsidRDefault="00FB6A51" w:rsidP="00FB6A51">
      <w:pPr>
        <w:numPr>
          <w:ilvl w:val="0"/>
          <w:numId w:val="11"/>
        </w:numPr>
        <w:spacing w:after="160"/>
        <w:contextualSpacing/>
        <w:rPr>
          <w:szCs w:val="20"/>
          <w:lang w:val="en"/>
        </w:rPr>
      </w:pPr>
      <w:r w:rsidRPr="00C84A26">
        <w:rPr>
          <w:szCs w:val="20"/>
          <w:lang w:val="en"/>
        </w:rPr>
        <w:t xml:space="preserve">providing transportation to enable homeless children and youth to attend school and participate fully in school activities; </w:t>
      </w:r>
    </w:p>
    <w:p w14:paraId="4DD24661" w14:textId="77777777" w:rsidR="00FB6A51" w:rsidRPr="00C84A26" w:rsidRDefault="00FB6A51" w:rsidP="00FB6A51">
      <w:pPr>
        <w:numPr>
          <w:ilvl w:val="0"/>
          <w:numId w:val="11"/>
        </w:numPr>
        <w:spacing w:after="160"/>
        <w:contextualSpacing/>
        <w:rPr>
          <w:szCs w:val="20"/>
          <w:lang w:val="en"/>
        </w:rPr>
      </w:pPr>
      <w:r w:rsidRPr="00C84A26">
        <w:rPr>
          <w:szCs w:val="20"/>
          <w:lang w:val="en"/>
        </w:rPr>
        <w:t>purchasing cell phones or other technological devices for unaccompanied, homeless children and youth to enable such children and youth to attend school and fully participate in school activities;</w:t>
      </w:r>
    </w:p>
    <w:p w14:paraId="16E2C671" w14:textId="77777777" w:rsidR="00FB6A51" w:rsidRPr="00C84A26" w:rsidRDefault="00FB6A51" w:rsidP="00FB6A51">
      <w:pPr>
        <w:numPr>
          <w:ilvl w:val="0"/>
          <w:numId w:val="11"/>
        </w:numPr>
        <w:spacing w:after="160"/>
        <w:contextualSpacing/>
        <w:rPr>
          <w:szCs w:val="20"/>
          <w:lang w:val="en"/>
        </w:rPr>
      </w:pPr>
      <w:r w:rsidRPr="00C84A26">
        <w:rPr>
          <w:szCs w:val="20"/>
          <w:lang w:val="en"/>
        </w:rPr>
        <w:t>providing access to reliable, high-speed internet for students through the purchase of internet-connected devices/equipment, mobile hotspots, wireless service plans, or installation of Community Wi-Fi Hotspots (e.g., at homeless shelters), especially in underserved communities;</w:t>
      </w:r>
    </w:p>
    <w:p w14:paraId="14E3904E" w14:textId="77777777" w:rsidR="00FB6A51" w:rsidRPr="00C84A26" w:rsidRDefault="00FB6A51" w:rsidP="00FB6A51">
      <w:pPr>
        <w:numPr>
          <w:ilvl w:val="0"/>
          <w:numId w:val="11"/>
        </w:numPr>
        <w:spacing w:after="160"/>
        <w:contextualSpacing/>
        <w:rPr>
          <w:szCs w:val="20"/>
          <w:lang w:val="en"/>
        </w:rPr>
      </w:pPr>
      <w:r w:rsidRPr="00C84A26">
        <w:rPr>
          <w:szCs w:val="20"/>
        </w:rPr>
        <w:t>paying for short-term, temporary housing (e.g., a few days in a motel) when such emergency housing is the only reasonable option for COVID-safe temporary housing and when necessary to enable homeless children and youth to attend school and participate fully in school activities (including summer school)</w:t>
      </w:r>
      <w:r w:rsidRPr="00C84A26">
        <w:rPr>
          <w:color w:val="000000"/>
          <w:szCs w:val="20"/>
          <w:lang w:val="en"/>
        </w:rPr>
        <w:t>; and</w:t>
      </w:r>
    </w:p>
    <w:p w14:paraId="7923BD1A" w14:textId="77777777" w:rsidR="00FB6A51" w:rsidRPr="00C84A26" w:rsidRDefault="00FB6A51" w:rsidP="009C478C">
      <w:pPr>
        <w:numPr>
          <w:ilvl w:val="0"/>
          <w:numId w:val="11"/>
        </w:numPr>
        <w:spacing w:after="100" w:afterAutospacing="1"/>
        <w:rPr>
          <w:szCs w:val="20"/>
          <w:lang w:val="en"/>
        </w:rPr>
      </w:pPr>
      <w:r w:rsidRPr="00C84A26">
        <w:rPr>
          <w:szCs w:val="20"/>
          <w:lang w:val="en"/>
        </w:rPr>
        <w:t xml:space="preserve">providing store cards/prepaid debit cards to purchase materials necessary for students to participate fully in school activities. </w:t>
      </w:r>
    </w:p>
    <w:p w14:paraId="70E895C7" w14:textId="77777777" w:rsidR="00FB6A51" w:rsidRPr="00C84A26" w:rsidRDefault="00FB6A51" w:rsidP="009C478C">
      <w:pPr>
        <w:spacing w:before="240"/>
        <w:rPr>
          <w:szCs w:val="20"/>
        </w:rPr>
      </w:pPr>
      <w:r w:rsidRPr="00C84A26">
        <w:rPr>
          <w:szCs w:val="20"/>
        </w:rPr>
        <w:t>LEAs must ensure that all costs are reasonable and necessary and that these uses of funds align with the purpose of, and other requirements in, the McKinney-Vento Act. In addition, when considering funding decisions, we want to emphasize that section 723(d</w:t>
      </w:r>
      <w:proofErr w:type="gramStart"/>
      <w:r w:rsidRPr="00C84A26">
        <w:rPr>
          <w:szCs w:val="20"/>
        </w:rPr>
        <w:t>)(</w:t>
      </w:r>
      <w:proofErr w:type="gramEnd"/>
      <w:r w:rsidRPr="00C84A26">
        <w:rPr>
          <w:szCs w:val="20"/>
        </w:rPr>
        <w:t xml:space="preserve">16) of the McKinney-Vento Act allows the use of funds for “other extraordinary or emergency assistance needed to enable homeless children and youths to attend school and participate fully in school activities.” Accordingly, when considering funding decisions, LEAs should analyze the needs of students experiencing homelessness in light of the COVID-19 pandemic and its extraordinary impact. </w:t>
      </w:r>
    </w:p>
    <w:p w14:paraId="584AD0FE" w14:textId="77777777" w:rsidR="00FB6A51" w:rsidRPr="00C84A26" w:rsidRDefault="00FB6A51" w:rsidP="009C478C">
      <w:pPr>
        <w:pStyle w:val="Heading3"/>
        <w:spacing w:before="100" w:beforeAutospacing="1" w:after="100" w:afterAutospacing="1"/>
      </w:pPr>
      <w:r w:rsidRPr="00C84A26">
        <w:t>Contact</w:t>
      </w:r>
    </w:p>
    <w:p w14:paraId="4A5A138B" w14:textId="409E6557" w:rsidR="00FB6A51" w:rsidRPr="006A6DAF" w:rsidRDefault="00FB6A51" w:rsidP="00FB6A51">
      <w:pPr>
        <w:rPr>
          <w:b/>
          <w:bCs/>
        </w:rPr>
      </w:pPr>
      <w:r w:rsidRPr="00C84A26">
        <w:rPr>
          <w:szCs w:val="20"/>
        </w:rPr>
        <w:t xml:space="preserve">Email: </w:t>
      </w:r>
      <w:hyperlink r:id="rId21" w:tooltip="Email: HomelessEd@ed.gov" w:history="1">
        <w:r w:rsidRPr="00C84A26">
          <w:rPr>
            <w:color w:val="0000FF"/>
            <w:szCs w:val="20"/>
            <w:u w:val="single"/>
          </w:rPr>
          <w:t>HomelessEd@ed.gov</w:t>
        </w:r>
      </w:hyperlink>
    </w:p>
    <w:p w14:paraId="7CAC8D50" w14:textId="77777777" w:rsidR="00FB6A51" w:rsidRPr="00C84A26" w:rsidRDefault="00FB6A51" w:rsidP="00FB6A51">
      <w:pPr>
        <w:rPr>
          <w:b/>
          <w:sz w:val="28"/>
          <w:szCs w:val="20"/>
        </w:rPr>
      </w:pPr>
      <w:r w:rsidRPr="00C84A26">
        <w:rPr>
          <w:sz w:val="28"/>
          <w:szCs w:val="20"/>
        </w:rPr>
        <w:br w:type="page"/>
      </w:r>
    </w:p>
    <w:p w14:paraId="02B643C2" w14:textId="77777777" w:rsidR="00FB6A51" w:rsidRPr="009C478C" w:rsidRDefault="00FB6A51" w:rsidP="009C478C">
      <w:pPr>
        <w:pStyle w:val="Heading2"/>
        <w:spacing w:after="100" w:afterAutospacing="1"/>
        <w:jc w:val="center"/>
        <w:rPr>
          <w:rFonts w:ascii="Times New Roman" w:hAnsi="Times New Roman" w:cs="Times New Roman"/>
          <w:sz w:val="28"/>
          <w:szCs w:val="28"/>
        </w:rPr>
      </w:pPr>
      <w:r w:rsidRPr="009C478C">
        <w:rPr>
          <w:rFonts w:ascii="Times New Roman" w:hAnsi="Times New Roman" w:cs="Times New Roman"/>
          <w:sz w:val="28"/>
          <w:szCs w:val="28"/>
        </w:rPr>
        <w:lastRenderedPageBreak/>
        <w:t>APPLICATION INSTRUCTIONS</w:t>
      </w:r>
    </w:p>
    <w:p w14:paraId="5736B075" w14:textId="77777777" w:rsidR="00FB6A51" w:rsidRPr="00C84A26" w:rsidRDefault="00FB6A51" w:rsidP="009C478C">
      <w:pPr>
        <w:pStyle w:val="Heading3"/>
        <w:spacing w:after="240"/>
      </w:pPr>
      <w:r w:rsidRPr="00C84A26">
        <w:t>GENERAL INSTRUCTIONS</w:t>
      </w:r>
    </w:p>
    <w:p w14:paraId="21422F22" w14:textId="3BB1D11B" w:rsidR="00FB6A51" w:rsidRPr="00C84A26" w:rsidRDefault="00FB6A51" w:rsidP="009C478C">
      <w:pPr>
        <w:spacing w:after="240"/>
      </w:pPr>
      <w:r w:rsidRPr="00C84A26">
        <w:t xml:space="preserve">To receive the State’s allocation under the ARP-HCY Fund, the SEA must submit a signed PDF of this Application, by email, to the U.S. Department of Education (Department) at </w:t>
      </w:r>
      <w:hyperlink r:id="rId22" w:tooltip="Email: HomelessEd@ed.gov" w:history="1">
        <w:r w:rsidRPr="00C84A26">
          <w:rPr>
            <w:color w:val="0000FF"/>
            <w:u w:val="single"/>
          </w:rPr>
          <w:t>HomelessEd@ed.gov</w:t>
        </w:r>
      </w:hyperlink>
      <w:r w:rsidRPr="00C84A26">
        <w:t xml:space="preserve"> within 14 days of publication of this Application. The Application must include the following:</w:t>
      </w:r>
    </w:p>
    <w:p w14:paraId="248B21D9" w14:textId="77777777" w:rsidR="00FB6A51" w:rsidRPr="00C84A26" w:rsidRDefault="00FB6A51" w:rsidP="009C478C">
      <w:pPr>
        <w:numPr>
          <w:ilvl w:val="0"/>
          <w:numId w:val="2"/>
        </w:numPr>
        <w:spacing w:after="280"/>
      </w:pPr>
      <w:r w:rsidRPr="00C84A26">
        <w:t xml:space="preserve">A completed cover sheet that includes the signature of the SEA’s authorized representative. </w:t>
      </w:r>
      <w:r w:rsidRPr="00C84A26">
        <w:rPr>
          <w:i/>
          <w:iCs/>
        </w:rPr>
        <w:t xml:space="preserve">(Part </w:t>
      </w:r>
      <w:r w:rsidRPr="00C84A26">
        <w:rPr>
          <w:i/>
        </w:rPr>
        <w:t>A</w:t>
      </w:r>
      <w:r w:rsidRPr="00C84A26">
        <w:rPr>
          <w:i/>
          <w:iCs/>
        </w:rPr>
        <w:t>)</w:t>
      </w:r>
    </w:p>
    <w:p w14:paraId="3913D901" w14:textId="77777777" w:rsidR="00FB6A51" w:rsidRPr="00C84A26" w:rsidRDefault="00FB6A51" w:rsidP="009C478C">
      <w:pPr>
        <w:numPr>
          <w:ilvl w:val="0"/>
          <w:numId w:val="3"/>
        </w:numPr>
        <w:tabs>
          <w:tab w:val="left" w:pos="1080"/>
        </w:tabs>
        <w:spacing w:after="280"/>
      </w:pPr>
      <w:r w:rsidRPr="00C84A26">
        <w:t xml:space="preserve">Programmatic, fiscal and reporting assurances. </w:t>
      </w:r>
      <w:r w:rsidRPr="00C84A26">
        <w:rPr>
          <w:i/>
          <w:iCs/>
        </w:rPr>
        <w:t xml:space="preserve">(Part </w:t>
      </w:r>
      <w:r w:rsidRPr="00C84A26">
        <w:rPr>
          <w:i/>
        </w:rPr>
        <w:t>B</w:t>
      </w:r>
      <w:r w:rsidRPr="00C84A26">
        <w:rPr>
          <w:i/>
          <w:iCs/>
        </w:rPr>
        <w:t>)</w:t>
      </w:r>
    </w:p>
    <w:p w14:paraId="3975D623" w14:textId="77777777" w:rsidR="00FB6A51" w:rsidRPr="00C84A26" w:rsidRDefault="00FB6A51" w:rsidP="00B40F67">
      <w:pPr>
        <w:pStyle w:val="ListParagraph"/>
        <w:numPr>
          <w:ilvl w:val="0"/>
          <w:numId w:val="3"/>
        </w:numPr>
        <w:spacing w:after="360"/>
      </w:pPr>
      <w:r w:rsidRPr="00C84A26">
        <w:t xml:space="preserve">Other assurances and certifications. </w:t>
      </w:r>
      <w:r w:rsidRPr="00B40F67">
        <w:rPr>
          <w:i/>
          <w:iCs/>
        </w:rPr>
        <w:t>(Part C)</w:t>
      </w:r>
    </w:p>
    <w:p w14:paraId="63527F17" w14:textId="61EB3559" w:rsidR="00FB6A51" w:rsidRPr="00C84A26" w:rsidRDefault="00FB6A51" w:rsidP="009C478C">
      <w:pPr>
        <w:pStyle w:val="Heading3"/>
        <w:rPr>
          <w:rFonts w:ascii="CG Times" w:hAnsi="CG Times"/>
        </w:rPr>
      </w:pPr>
      <w:r w:rsidRPr="00C84A26">
        <w:t>APPENDICES</w:t>
      </w:r>
    </w:p>
    <w:p w14:paraId="00439DAB" w14:textId="77777777" w:rsidR="00FB6A51" w:rsidRPr="00C84A26" w:rsidRDefault="00FB6A51" w:rsidP="00B40F67">
      <w:pPr>
        <w:spacing w:before="240"/>
        <w:ind w:left="360"/>
      </w:pPr>
      <w:r w:rsidRPr="00C84A26">
        <w:t xml:space="preserve">Appendix A – Authorizing Statutes and Regulations </w:t>
      </w:r>
    </w:p>
    <w:p w14:paraId="69A0BF6E" w14:textId="176A761E" w:rsidR="00FB6A51" w:rsidRPr="00C84A26" w:rsidRDefault="00FB6A51" w:rsidP="00B40F67">
      <w:pPr>
        <w:ind w:left="360"/>
      </w:pPr>
      <w:r w:rsidRPr="00C84A26">
        <w:t>Appendix B – State Allocation Data</w:t>
      </w:r>
    </w:p>
    <w:p w14:paraId="6D5C9A20" w14:textId="0BEF62AF" w:rsidR="00FB6A51" w:rsidRPr="00C11730" w:rsidRDefault="00FB6A51" w:rsidP="00C11730">
      <w:pPr>
        <w:pStyle w:val="Heading2"/>
        <w:spacing w:before="0" w:after="0"/>
        <w:jc w:val="center"/>
        <w:rPr>
          <w:rFonts w:ascii="Times New Roman" w:hAnsi="Times New Roman" w:cs="Times New Roman"/>
        </w:rPr>
      </w:pPr>
      <w:r w:rsidRPr="00C84A26">
        <w:br w:type="page"/>
      </w:r>
      <w:bookmarkStart w:id="1" w:name="_Hlk67304086"/>
      <w:r w:rsidR="00B40F67" w:rsidRPr="00C11730">
        <w:rPr>
          <w:rFonts w:ascii="Times New Roman" w:hAnsi="Times New Roman" w:cs="Times New Roman"/>
          <w:sz w:val="24"/>
        </w:rPr>
        <w:lastRenderedPageBreak/>
        <w:t>AMERICAN RESCUE PLAN – EDUCATION FOR HOMELESS CHILDREN AND YOUTH</w:t>
      </w:r>
      <w:r w:rsidR="00B40F67" w:rsidRPr="00C11730">
        <w:rPr>
          <w:rFonts w:ascii="Times New Roman" w:hAnsi="Times New Roman" w:cs="Times New Roman"/>
          <w:sz w:val="24"/>
        </w:rPr>
        <w:br/>
      </w:r>
      <w:bookmarkEnd w:id="1"/>
      <w:r w:rsidR="00B40F67" w:rsidRPr="00C11730">
        <w:rPr>
          <w:rFonts w:ascii="Times New Roman" w:hAnsi="Times New Roman" w:cs="Times New Roman"/>
          <w:sz w:val="24"/>
        </w:rPr>
        <w:t>PART A: APPLICATION COVER SHEET</w:t>
      </w:r>
    </w:p>
    <w:p w14:paraId="1491A40E" w14:textId="77777777" w:rsidR="00FB6A51" w:rsidRPr="00C84A26" w:rsidRDefault="00FB6A51" w:rsidP="00FB6A51">
      <w:pPr>
        <w:ind w:left="-1260" w:firstLine="1260"/>
        <w:jc w:val="center"/>
        <w:rPr>
          <w:rFonts w:ascii="CG Times" w:hAnsi="CG Times"/>
          <w:b/>
          <w:szCs w:val="20"/>
        </w:rPr>
      </w:pPr>
      <w:r w:rsidRPr="00C84A26">
        <w:rPr>
          <w:b/>
          <w:szCs w:val="20"/>
        </w:rPr>
        <w:t xml:space="preserve">(CFDA </w:t>
      </w:r>
      <w:r w:rsidRPr="00C84A26">
        <w:rPr>
          <w:b/>
          <w:sz w:val="28"/>
          <w:szCs w:val="20"/>
        </w:rPr>
        <w:t>84.425W</w:t>
      </w:r>
      <w:r w:rsidRPr="00C84A26">
        <w:rPr>
          <w:b/>
          <w:szCs w:val="20"/>
        </w:rPr>
        <w:t>)</w:t>
      </w:r>
    </w:p>
    <w:p w14:paraId="324F6C40" w14:textId="77777777" w:rsidR="00FB6A51" w:rsidRPr="00C84A26" w:rsidRDefault="00FB6A51" w:rsidP="00FB6A51">
      <w:pPr>
        <w:rPr>
          <w:rFonts w:ascii="CG Times" w:hAnsi="CG Times"/>
          <w:b/>
          <w:szCs w:val="2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ntact Information for State Program Representative"/>
      </w:tblPr>
      <w:tblGrid>
        <w:gridCol w:w="5040"/>
        <w:gridCol w:w="2520"/>
        <w:gridCol w:w="3420"/>
      </w:tblGrid>
      <w:tr w:rsidR="00FB6A51" w:rsidRPr="00C84A26" w14:paraId="00A4D2DC" w14:textId="77777777" w:rsidTr="00B40F67">
        <w:tc>
          <w:tcPr>
            <w:tcW w:w="5040" w:type="dxa"/>
          </w:tcPr>
          <w:p w14:paraId="2BF8B1D0" w14:textId="77777777" w:rsidR="00FB6A51" w:rsidRPr="00C84A26" w:rsidRDefault="00FB6A51" w:rsidP="00FB6A51">
            <w:pPr>
              <w:rPr>
                <w:rFonts w:ascii="CG Times" w:hAnsi="CG Times"/>
                <w:szCs w:val="20"/>
              </w:rPr>
            </w:pPr>
            <w:r w:rsidRPr="00C84A26">
              <w:rPr>
                <w:rFonts w:ascii="CG Times" w:hAnsi="CG Times"/>
                <w:szCs w:val="20"/>
              </w:rPr>
              <w:t>Legal Name (State Educational Agency):</w:t>
            </w:r>
          </w:p>
          <w:p w14:paraId="06FF51D4" w14:textId="77777777" w:rsidR="00FB6A51" w:rsidRPr="00C84A26" w:rsidRDefault="00FB6A51" w:rsidP="00FB6A51">
            <w:pPr>
              <w:rPr>
                <w:rFonts w:ascii="CG Times" w:hAnsi="CG Times"/>
                <w:szCs w:val="20"/>
              </w:rPr>
            </w:pPr>
          </w:p>
        </w:tc>
        <w:tc>
          <w:tcPr>
            <w:tcW w:w="5940" w:type="dxa"/>
            <w:gridSpan w:val="2"/>
          </w:tcPr>
          <w:p w14:paraId="0BF2DFBA" w14:textId="77777777" w:rsidR="00FB6A51" w:rsidRPr="00C84A26" w:rsidRDefault="00FB6A51" w:rsidP="00FB6A51">
            <w:pPr>
              <w:rPr>
                <w:rFonts w:ascii="CG Times" w:hAnsi="CG Times"/>
                <w:szCs w:val="20"/>
              </w:rPr>
            </w:pPr>
            <w:r w:rsidRPr="00C84A26">
              <w:rPr>
                <w:rFonts w:ascii="CG Times" w:hAnsi="CG Times"/>
                <w:szCs w:val="20"/>
              </w:rPr>
              <w:t>DUNS Number:</w:t>
            </w:r>
          </w:p>
          <w:p w14:paraId="7F7D8E66" w14:textId="77777777" w:rsidR="00FB6A51" w:rsidRPr="00C84A26" w:rsidRDefault="00FB6A51" w:rsidP="00FB6A51">
            <w:pPr>
              <w:rPr>
                <w:rFonts w:ascii="CG Times" w:hAnsi="CG Times"/>
                <w:szCs w:val="20"/>
              </w:rPr>
            </w:pPr>
          </w:p>
          <w:p w14:paraId="661C0772" w14:textId="036B3112" w:rsidR="00FB6A51" w:rsidRPr="00C84A26" w:rsidRDefault="00FB6A51" w:rsidP="00B40F67">
            <w:pPr>
              <w:spacing w:after="240"/>
              <w:rPr>
                <w:rFonts w:ascii="CG Times" w:hAnsi="CG Times"/>
                <w:szCs w:val="20"/>
              </w:rPr>
            </w:pPr>
            <w:r w:rsidRPr="00C84A26">
              <w:rPr>
                <w:rFonts w:ascii="CG Times" w:hAnsi="CG Times"/>
                <w:szCs w:val="20"/>
              </w:rPr>
              <w:t>__  __  __  __  __  __  __  __  __</w:t>
            </w:r>
          </w:p>
          <w:p w14:paraId="5C569527" w14:textId="77777777" w:rsidR="00FB6A51" w:rsidRPr="00C84A26" w:rsidRDefault="00FB6A51" w:rsidP="00FB6A51">
            <w:pPr>
              <w:ind w:left="342"/>
              <w:rPr>
                <w:rFonts w:ascii="CG Times" w:hAnsi="CG Times"/>
                <w:szCs w:val="20"/>
              </w:rPr>
            </w:pPr>
          </w:p>
        </w:tc>
      </w:tr>
      <w:tr w:rsidR="00FB6A51" w:rsidRPr="00C84A26" w14:paraId="5FBEFB0D" w14:textId="77777777" w:rsidTr="00B40F67">
        <w:tc>
          <w:tcPr>
            <w:tcW w:w="5040" w:type="dxa"/>
            <w:tcBorders>
              <w:bottom w:val="single" w:sz="4" w:space="0" w:color="auto"/>
            </w:tcBorders>
          </w:tcPr>
          <w:p w14:paraId="4E3A05A8" w14:textId="77777777" w:rsidR="00FB6A51" w:rsidRPr="00C84A26" w:rsidRDefault="00FB6A51" w:rsidP="00FB6A51">
            <w:pPr>
              <w:rPr>
                <w:rFonts w:ascii="CG Times" w:hAnsi="CG Times"/>
                <w:szCs w:val="20"/>
              </w:rPr>
            </w:pPr>
            <w:r w:rsidRPr="00C84A26">
              <w:rPr>
                <w:rFonts w:ascii="CG Times" w:hAnsi="CG Times"/>
                <w:szCs w:val="20"/>
              </w:rPr>
              <w:t>Address (Street Number and Name, City, State, Zip Code):</w:t>
            </w:r>
          </w:p>
          <w:p w14:paraId="7D807ECD" w14:textId="77777777" w:rsidR="00FB6A51" w:rsidRPr="00C84A26" w:rsidRDefault="00FB6A51" w:rsidP="00FB6A51">
            <w:pPr>
              <w:rPr>
                <w:rFonts w:ascii="CG Times" w:hAnsi="CG Times"/>
                <w:szCs w:val="20"/>
              </w:rPr>
            </w:pPr>
          </w:p>
        </w:tc>
        <w:tc>
          <w:tcPr>
            <w:tcW w:w="5940" w:type="dxa"/>
            <w:gridSpan w:val="2"/>
            <w:tcBorders>
              <w:bottom w:val="single" w:sz="4" w:space="0" w:color="auto"/>
            </w:tcBorders>
          </w:tcPr>
          <w:p w14:paraId="458D8951" w14:textId="77777777" w:rsidR="00FB6A51" w:rsidRPr="00C84A26" w:rsidRDefault="00FB6A51" w:rsidP="00B40F67">
            <w:pPr>
              <w:spacing w:after="100" w:afterAutospacing="1"/>
              <w:rPr>
                <w:rFonts w:ascii="CG Times" w:hAnsi="CG Times"/>
                <w:szCs w:val="20"/>
              </w:rPr>
            </w:pPr>
            <w:r w:rsidRPr="00C84A26">
              <w:rPr>
                <w:rFonts w:ascii="CG Times" w:hAnsi="CG Times"/>
                <w:szCs w:val="20"/>
              </w:rPr>
              <w:t>Contact Information for State Program Representative:</w:t>
            </w:r>
          </w:p>
          <w:p w14:paraId="7797580C" w14:textId="77777777" w:rsidR="00FB6A51" w:rsidRPr="00C84A26" w:rsidRDefault="00FB6A51" w:rsidP="00B40F67">
            <w:pPr>
              <w:spacing w:after="100" w:afterAutospacing="1"/>
              <w:rPr>
                <w:rFonts w:ascii="CG Times" w:hAnsi="CG Times"/>
                <w:szCs w:val="20"/>
              </w:rPr>
            </w:pPr>
            <w:r w:rsidRPr="00C84A26">
              <w:rPr>
                <w:rFonts w:ascii="CG Times" w:hAnsi="CG Times"/>
                <w:szCs w:val="20"/>
              </w:rPr>
              <w:t>Name:</w:t>
            </w:r>
          </w:p>
          <w:p w14:paraId="6B741B9C" w14:textId="77777777" w:rsidR="00FB6A51" w:rsidRPr="00C84A26" w:rsidRDefault="00FB6A51" w:rsidP="00B40F67">
            <w:pPr>
              <w:spacing w:after="100" w:afterAutospacing="1"/>
              <w:rPr>
                <w:rFonts w:ascii="CG Times" w:hAnsi="CG Times"/>
                <w:szCs w:val="20"/>
              </w:rPr>
            </w:pPr>
            <w:r w:rsidRPr="00C84A26">
              <w:rPr>
                <w:rFonts w:ascii="CG Times" w:hAnsi="CG Times"/>
                <w:szCs w:val="20"/>
              </w:rPr>
              <w:t>Position &amp; Office:</w:t>
            </w:r>
          </w:p>
          <w:p w14:paraId="15A13A06" w14:textId="77777777" w:rsidR="00FB6A51" w:rsidRDefault="00FB6A51" w:rsidP="00B40F67">
            <w:pPr>
              <w:spacing w:after="100" w:afterAutospacing="1"/>
              <w:rPr>
                <w:rFonts w:ascii="CG Times" w:hAnsi="CG Times"/>
                <w:szCs w:val="20"/>
              </w:rPr>
            </w:pPr>
            <w:r w:rsidRPr="00C84A26">
              <w:rPr>
                <w:rFonts w:ascii="CG Times" w:hAnsi="CG Times"/>
                <w:szCs w:val="20"/>
              </w:rPr>
              <w:t>Street Number and Name, City, State, Zip Code:</w:t>
            </w:r>
          </w:p>
          <w:p w14:paraId="6AE21BC4" w14:textId="77777777" w:rsidR="00FB6A51" w:rsidRPr="00C84A26" w:rsidRDefault="00FB6A51" w:rsidP="00B40F67">
            <w:pPr>
              <w:spacing w:after="480"/>
              <w:rPr>
                <w:rFonts w:ascii="CG Times" w:hAnsi="CG Times"/>
                <w:szCs w:val="20"/>
              </w:rPr>
            </w:pPr>
            <w:r w:rsidRPr="00C84A26">
              <w:rPr>
                <w:rFonts w:ascii="CG Times" w:hAnsi="CG Times"/>
                <w:szCs w:val="20"/>
              </w:rPr>
              <w:t>Telephone:</w:t>
            </w:r>
          </w:p>
          <w:p w14:paraId="49D47F56" w14:textId="77777777" w:rsidR="00FB6A51" w:rsidRPr="00C84A26" w:rsidRDefault="00FB6A51" w:rsidP="00B40F67">
            <w:pPr>
              <w:spacing w:after="100" w:afterAutospacing="1"/>
              <w:rPr>
                <w:rFonts w:ascii="CG Times" w:hAnsi="CG Times"/>
                <w:szCs w:val="20"/>
              </w:rPr>
            </w:pPr>
            <w:r w:rsidRPr="00C84A26">
              <w:rPr>
                <w:rFonts w:ascii="CG Times" w:hAnsi="CG Times"/>
                <w:szCs w:val="20"/>
              </w:rPr>
              <w:t>Email address:</w:t>
            </w:r>
          </w:p>
          <w:p w14:paraId="7825DDE8" w14:textId="77777777" w:rsidR="00FB6A51" w:rsidRPr="00C84A26" w:rsidRDefault="00FB6A51" w:rsidP="00FB6A51">
            <w:pPr>
              <w:rPr>
                <w:rFonts w:ascii="CG Times" w:hAnsi="CG Times"/>
                <w:szCs w:val="20"/>
              </w:rPr>
            </w:pPr>
          </w:p>
        </w:tc>
      </w:tr>
      <w:tr w:rsidR="00FB6A51" w:rsidRPr="00C84A26" w14:paraId="2796B709" w14:textId="77777777" w:rsidTr="00B40F67">
        <w:tc>
          <w:tcPr>
            <w:tcW w:w="10980" w:type="dxa"/>
            <w:gridSpan w:val="3"/>
            <w:tcBorders>
              <w:top w:val="single" w:sz="4" w:space="0" w:color="auto"/>
            </w:tcBorders>
          </w:tcPr>
          <w:p w14:paraId="3CB1FF9C" w14:textId="77777777" w:rsidR="00FB6A51" w:rsidRPr="00C84A26" w:rsidRDefault="00FB6A51" w:rsidP="00FB6A51">
            <w:pPr>
              <w:rPr>
                <w:rFonts w:ascii="CG Times" w:hAnsi="CG Times"/>
                <w:szCs w:val="20"/>
              </w:rPr>
            </w:pPr>
            <w:r w:rsidRPr="00C84A26">
              <w:rPr>
                <w:rFonts w:ascii="CG Times" w:hAnsi="CG Times"/>
                <w:szCs w:val="20"/>
              </w:rPr>
              <w:t>To the best of my knowledge and belief, all of the information and data in this application are true and correct.   I acknowledge and agree that the failure to comply with all Assurances and Certifications in this application or any applicable law or regulation may result in liability under the False Claims Act, 31 U.S.C. § 3729, et seq.; OMB Guidelines to Agencies on Governmentwide Debarment and Suspension (</w:t>
            </w:r>
            <w:proofErr w:type="spellStart"/>
            <w:r w:rsidRPr="00C84A26">
              <w:rPr>
                <w:rFonts w:ascii="CG Times" w:hAnsi="CG Times"/>
                <w:szCs w:val="20"/>
              </w:rPr>
              <w:t>Nonprocurement</w:t>
            </w:r>
            <w:proofErr w:type="spellEnd"/>
            <w:r w:rsidRPr="00C84A26">
              <w:rPr>
                <w:rFonts w:ascii="CG Times" w:hAnsi="CG Times"/>
                <w:szCs w:val="20"/>
              </w:rPr>
              <w:t xml:space="preserve">) in 2 CFR part 180, as adopted and amended as regulations of the Department in 2 CFR part 3485; and 18 U.S.C. § 1001, as appropriate. </w:t>
            </w:r>
          </w:p>
          <w:p w14:paraId="13A7CE01" w14:textId="77777777" w:rsidR="00FB6A51" w:rsidRPr="00C84A26" w:rsidRDefault="00FB6A51" w:rsidP="00FB6A51">
            <w:pPr>
              <w:rPr>
                <w:rFonts w:ascii="CG Times" w:hAnsi="CG Times"/>
                <w:szCs w:val="20"/>
              </w:rPr>
            </w:pPr>
            <w:r w:rsidRPr="00C84A26">
              <w:rPr>
                <w:rFonts w:ascii="CG Times" w:hAnsi="CG Times"/>
                <w:szCs w:val="20"/>
              </w:rPr>
              <w:t xml:space="preserve"> </w:t>
            </w:r>
          </w:p>
        </w:tc>
      </w:tr>
      <w:tr w:rsidR="00FB6A51" w:rsidRPr="00C84A26" w14:paraId="4EE3F312" w14:textId="77777777" w:rsidTr="00B40F67">
        <w:tc>
          <w:tcPr>
            <w:tcW w:w="7560" w:type="dxa"/>
            <w:gridSpan w:val="2"/>
          </w:tcPr>
          <w:p w14:paraId="5BF8905C" w14:textId="77777777" w:rsidR="00FB6A51" w:rsidRPr="00C84A26" w:rsidRDefault="00FB6A51" w:rsidP="00FB6A51">
            <w:pPr>
              <w:rPr>
                <w:rFonts w:ascii="CG Times" w:hAnsi="CG Times"/>
                <w:szCs w:val="20"/>
              </w:rPr>
            </w:pPr>
            <w:r w:rsidRPr="00C84A26">
              <w:rPr>
                <w:rFonts w:ascii="CG Times" w:hAnsi="CG Times"/>
                <w:szCs w:val="20"/>
              </w:rPr>
              <w:t>Chief State School Officer or Authorized Representative (Typed Name):</w:t>
            </w:r>
          </w:p>
          <w:p w14:paraId="69C70D2F" w14:textId="77777777" w:rsidR="00FB6A51" w:rsidRPr="00C84A26" w:rsidRDefault="00FB6A51" w:rsidP="00FB6A51">
            <w:pPr>
              <w:jc w:val="center"/>
              <w:rPr>
                <w:rFonts w:ascii="CG Times" w:hAnsi="CG Times"/>
                <w:szCs w:val="20"/>
              </w:rPr>
            </w:pPr>
          </w:p>
        </w:tc>
        <w:tc>
          <w:tcPr>
            <w:tcW w:w="3420" w:type="dxa"/>
          </w:tcPr>
          <w:p w14:paraId="1451B645" w14:textId="77777777" w:rsidR="00FB6A51" w:rsidRPr="00C84A26" w:rsidRDefault="00FB6A51" w:rsidP="00FB6A51">
            <w:pPr>
              <w:rPr>
                <w:rFonts w:ascii="CG Times" w:hAnsi="CG Times"/>
                <w:szCs w:val="20"/>
              </w:rPr>
            </w:pPr>
            <w:r w:rsidRPr="00C84A26">
              <w:rPr>
                <w:rFonts w:ascii="CG Times" w:hAnsi="CG Times"/>
                <w:szCs w:val="20"/>
              </w:rPr>
              <w:t>Telephone:</w:t>
            </w:r>
          </w:p>
          <w:p w14:paraId="1DCA21A7" w14:textId="77777777" w:rsidR="00FB6A51" w:rsidRPr="00C84A26" w:rsidRDefault="00FB6A51" w:rsidP="00FB6A51">
            <w:pPr>
              <w:rPr>
                <w:rFonts w:ascii="CG Times" w:hAnsi="CG Times"/>
                <w:szCs w:val="20"/>
              </w:rPr>
            </w:pPr>
          </w:p>
          <w:p w14:paraId="6E79BA10" w14:textId="77777777" w:rsidR="00FB6A51" w:rsidRPr="00C84A26" w:rsidRDefault="00FB6A51" w:rsidP="00FB6A51">
            <w:pPr>
              <w:rPr>
                <w:rFonts w:ascii="CG Times" w:hAnsi="CG Times"/>
                <w:szCs w:val="20"/>
              </w:rPr>
            </w:pPr>
          </w:p>
        </w:tc>
      </w:tr>
      <w:tr w:rsidR="00FB6A51" w:rsidRPr="00C84A26" w14:paraId="43871840" w14:textId="77777777" w:rsidTr="00B40F67">
        <w:tc>
          <w:tcPr>
            <w:tcW w:w="7560" w:type="dxa"/>
            <w:gridSpan w:val="2"/>
          </w:tcPr>
          <w:p w14:paraId="19F0CBBD" w14:textId="77777777" w:rsidR="00FB6A51" w:rsidRPr="00C84A26" w:rsidRDefault="00FB6A51" w:rsidP="00FB6A51">
            <w:pPr>
              <w:rPr>
                <w:rFonts w:ascii="CG Times" w:hAnsi="CG Times"/>
                <w:szCs w:val="20"/>
              </w:rPr>
            </w:pPr>
            <w:r w:rsidRPr="00C84A26">
              <w:rPr>
                <w:rFonts w:ascii="CG Times" w:hAnsi="CG Times"/>
                <w:szCs w:val="20"/>
              </w:rPr>
              <w:t>Signature of Chief State School Officer or Authorized Representative:</w:t>
            </w:r>
          </w:p>
          <w:p w14:paraId="45C4CF1A" w14:textId="77777777" w:rsidR="00FB6A51" w:rsidRPr="00C84A26" w:rsidRDefault="00FB6A51" w:rsidP="00FB6A51">
            <w:pPr>
              <w:rPr>
                <w:rFonts w:ascii="CG Times" w:hAnsi="CG Times"/>
                <w:szCs w:val="20"/>
              </w:rPr>
            </w:pPr>
          </w:p>
          <w:p w14:paraId="2A49F030" w14:textId="77777777" w:rsidR="00FB6A51" w:rsidRPr="00C84A26" w:rsidRDefault="00FB6A51" w:rsidP="00FB6A51">
            <w:pPr>
              <w:rPr>
                <w:rFonts w:ascii="CG Times" w:hAnsi="CG Times"/>
                <w:szCs w:val="20"/>
              </w:rPr>
            </w:pPr>
          </w:p>
        </w:tc>
        <w:tc>
          <w:tcPr>
            <w:tcW w:w="3420" w:type="dxa"/>
          </w:tcPr>
          <w:p w14:paraId="71902FCF" w14:textId="77777777" w:rsidR="00FB6A51" w:rsidRPr="00C84A26" w:rsidRDefault="00FB6A51" w:rsidP="00FB6A51">
            <w:pPr>
              <w:rPr>
                <w:rFonts w:ascii="CG Times" w:hAnsi="CG Times"/>
                <w:szCs w:val="20"/>
              </w:rPr>
            </w:pPr>
            <w:r w:rsidRPr="00C84A26">
              <w:rPr>
                <w:rFonts w:ascii="CG Times" w:hAnsi="CG Times"/>
                <w:szCs w:val="20"/>
              </w:rPr>
              <w:t xml:space="preserve"> Date:</w:t>
            </w:r>
          </w:p>
        </w:tc>
      </w:tr>
    </w:tbl>
    <w:p w14:paraId="30BA396D" w14:textId="77777777" w:rsidR="00FB6A51" w:rsidRPr="00C84A26" w:rsidRDefault="00FB6A51" w:rsidP="00FB6A51">
      <w:pPr>
        <w:pStyle w:val="BodyText"/>
      </w:pPr>
    </w:p>
    <w:p w14:paraId="0B73F71A" w14:textId="557DEE86" w:rsidR="00FB6A51" w:rsidRPr="00B40F67" w:rsidRDefault="00FB6A51" w:rsidP="00B40F67">
      <w:pPr>
        <w:pStyle w:val="Heading2"/>
        <w:jc w:val="center"/>
        <w:rPr>
          <w:rFonts w:ascii="Times New Roman" w:hAnsi="Times New Roman" w:cs="Times New Roman"/>
          <w:sz w:val="28"/>
          <w:szCs w:val="28"/>
        </w:rPr>
      </w:pPr>
      <w:r w:rsidRPr="00C84A26">
        <w:rPr>
          <w:sz w:val="28"/>
          <w:szCs w:val="20"/>
        </w:rPr>
        <w:br w:type="page"/>
      </w:r>
      <w:bookmarkStart w:id="2" w:name="_Hlk68789220"/>
      <w:r w:rsidR="00B40F67" w:rsidRPr="00B40F67">
        <w:rPr>
          <w:rFonts w:ascii="Times New Roman" w:hAnsi="Times New Roman" w:cs="Times New Roman"/>
          <w:sz w:val="24"/>
          <w:szCs w:val="28"/>
        </w:rPr>
        <w:lastRenderedPageBreak/>
        <w:t>AMERICAN RESCUE PLAN – EDUCATION FOR HOMELESS CHILDREN AND YOUTH</w:t>
      </w:r>
      <w:bookmarkEnd w:id="2"/>
      <w:r w:rsidR="00B40F67" w:rsidRPr="00B40F67">
        <w:rPr>
          <w:rFonts w:ascii="Times New Roman" w:hAnsi="Times New Roman" w:cs="Times New Roman"/>
          <w:sz w:val="24"/>
          <w:szCs w:val="28"/>
        </w:rPr>
        <w:br/>
        <w:t>PART B: PROGRAMMATIC, FISCAL, AND REPORTING ASSURANCES</w:t>
      </w:r>
    </w:p>
    <w:p w14:paraId="4A3261C9" w14:textId="77777777" w:rsidR="00FB6A51" w:rsidRPr="00C84A26" w:rsidRDefault="00FB6A51" w:rsidP="00FB6A51">
      <w:r w:rsidRPr="00C84A26">
        <w:t>The Chief State School Officer or his/her authorized representative assures the following:</w:t>
      </w:r>
    </w:p>
    <w:p w14:paraId="09DE46F2" w14:textId="77777777" w:rsidR="00FB6A51" w:rsidRPr="00C84A26" w:rsidRDefault="00FB6A51" w:rsidP="00FB6A51">
      <w:pPr>
        <w:tabs>
          <w:tab w:val="left" w:pos="360"/>
        </w:tabs>
        <w:autoSpaceDE w:val="0"/>
        <w:autoSpaceDN w:val="0"/>
        <w:adjustRightInd w:val="0"/>
      </w:pPr>
    </w:p>
    <w:p w14:paraId="2F546D1C" w14:textId="764897B9" w:rsidR="00FB6A51" w:rsidRPr="00C84A26" w:rsidRDefault="00FB6A51" w:rsidP="00FB6A51">
      <w:pPr>
        <w:numPr>
          <w:ilvl w:val="1"/>
          <w:numId w:val="5"/>
        </w:numPr>
        <w:autoSpaceDE w:val="0"/>
        <w:autoSpaceDN w:val="0"/>
        <w:adjustRightInd w:val="0"/>
        <w:ind w:left="360"/>
        <w:contextualSpacing/>
      </w:pPr>
      <w:r w:rsidRPr="00C84A26">
        <w:t xml:space="preserve">Funds awarded under this application (ARP Homeless II) will adhere to the final requirements at </w:t>
      </w:r>
      <w:hyperlink r:id="rId23" w:tooltip="ARP Homeless II final requirements " w:history="1">
        <w:r w:rsidRPr="00C84A26">
          <w:rPr>
            <w:color w:val="0000FF"/>
            <w:u w:val="single"/>
          </w:rPr>
          <w:t>https://oese.ed.gov/files/2021/07/EO-12866-OESE-FY-21-NFR-ARP-HCY-with-disclaimer.docx</w:t>
        </w:r>
      </w:hyperlink>
      <w:r w:rsidRPr="00C84A26">
        <w:t>.</w:t>
      </w:r>
    </w:p>
    <w:p w14:paraId="54EA91AE" w14:textId="77777777" w:rsidR="00FB6A51" w:rsidRPr="00C84A26" w:rsidRDefault="00FB6A51" w:rsidP="00FB6A51">
      <w:pPr>
        <w:autoSpaceDE w:val="0"/>
        <w:autoSpaceDN w:val="0"/>
        <w:adjustRightInd w:val="0"/>
      </w:pPr>
    </w:p>
    <w:p w14:paraId="45E39721" w14:textId="77777777" w:rsidR="00FB6A51" w:rsidRPr="00C84A26" w:rsidRDefault="00FB6A51" w:rsidP="00FB6A51">
      <w:pPr>
        <w:numPr>
          <w:ilvl w:val="1"/>
          <w:numId w:val="5"/>
        </w:numPr>
        <w:autoSpaceDE w:val="0"/>
        <w:autoSpaceDN w:val="0"/>
        <w:adjustRightInd w:val="0"/>
        <w:ind w:left="360"/>
        <w:contextualSpacing/>
      </w:pPr>
      <w:r w:rsidRPr="00C84A26">
        <w:t>The SEA</w:t>
      </w:r>
      <w:r w:rsidRPr="00C84A26" w:rsidDel="008521F7">
        <w:t xml:space="preserve"> </w:t>
      </w:r>
      <w:r w:rsidRPr="00C84A26">
        <w:t xml:space="preserve">will award at least 75% of its total allocation to LEAs, based on the formula set out in the </w:t>
      </w:r>
      <w:r w:rsidRPr="00C84A26">
        <w:rPr>
          <w:szCs w:val="20"/>
        </w:rPr>
        <w:t>final requirements</w:t>
      </w:r>
      <w:r w:rsidRPr="00C84A26">
        <w:t xml:space="preserve">. The funds remaining after subgrants are made to LEAs may be used by the Office of the State Coordinator for the Education of Homeless Children and Youth for State-level activities as reflected in sections 722(f) and (g) of the McKinney-Vento Act. </w:t>
      </w:r>
    </w:p>
    <w:p w14:paraId="47299B70" w14:textId="77777777" w:rsidR="00FB6A51" w:rsidRPr="00C84A26" w:rsidRDefault="00FB6A51" w:rsidP="00FB6A51">
      <w:pPr>
        <w:autoSpaceDE w:val="0"/>
        <w:autoSpaceDN w:val="0"/>
        <w:adjustRightInd w:val="0"/>
        <w:ind w:left="360"/>
        <w:contextualSpacing/>
      </w:pPr>
    </w:p>
    <w:p w14:paraId="223CF859" w14:textId="77777777" w:rsidR="00FB6A51" w:rsidRPr="00C84A26" w:rsidRDefault="00FB6A51" w:rsidP="00FB6A51">
      <w:pPr>
        <w:numPr>
          <w:ilvl w:val="1"/>
          <w:numId w:val="5"/>
        </w:numPr>
        <w:autoSpaceDE w:val="0"/>
        <w:autoSpaceDN w:val="0"/>
        <w:adjustRightInd w:val="0"/>
        <w:ind w:left="360"/>
        <w:contextualSpacing/>
      </w:pPr>
      <w:r w:rsidRPr="00C84A26">
        <w:rPr>
          <w:szCs w:val="20"/>
        </w:rPr>
        <w:t>The</w:t>
      </w:r>
      <w:r w:rsidRPr="00C84A26">
        <w:t xml:space="preserve"> SEA will comply with, and ensure that LEAs comply with, all reporting requirements at such time and in such manner and containing such information as the Secretary may reasonably require, including but not limited to the requirements under the McKinney-Vento Act, and including but not limited to numbers of students experiencing homelessness identified and supported through ARP-HCY funding, and specific details about supports and services received by students. </w:t>
      </w:r>
    </w:p>
    <w:p w14:paraId="18102DF3" w14:textId="77777777" w:rsidR="00FB6A51" w:rsidRPr="00C84A26" w:rsidRDefault="00FB6A51" w:rsidP="00FB6A51">
      <w:pPr>
        <w:autoSpaceDE w:val="0"/>
        <w:autoSpaceDN w:val="0"/>
        <w:adjustRightInd w:val="0"/>
        <w:ind w:left="360"/>
        <w:contextualSpacing/>
      </w:pPr>
    </w:p>
    <w:p w14:paraId="3FBF7EEC" w14:textId="45F6260F" w:rsidR="00FB6A51" w:rsidRPr="00C84A26" w:rsidRDefault="00FB6A51" w:rsidP="00FB6A51">
      <w:pPr>
        <w:numPr>
          <w:ilvl w:val="1"/>
          <w:numId w:val="5"/>
        </w:numPr>
        <w:autoSpaceDE w:val="0"/>
        <w:autoSpaceDN w:val="0"/>
        <w:adjustRightInd w:val="0"/>
        <w:ind w:left="360"/>
        <w:contextualSpacing/>
        <w:rPr>
          <w:szCs w:val="20"/>
        </w:rPr>
      </w:pPr>
      <w:r w:rsidRPr="00C84A26">
        <w:t xml:space="preserve">Within 60 days from publication of this application, </w:t>
      </w:r>
      <w:r w:rsidRPr="00C84A26">
        <w:rPr>
          <w:szCs w:val="20"/>
        </w:rPr>
        <w:t xml:space="preserve">the SEA will submit a plan to </w:t>
      </w:r>
      <w:hyperlink r:id="rId24" w:tooltip="Email: HomelessED@ed.gov" w:history="1">
        <w:r w:rsidRPr="00C84A26">
          <w:rPr>
            <w:color w:val="0000FF"/>
            <w:szCs w:val="20"/>
            <w:u w:val="single"/>
          </w:rPr>
          <w:t>HomelessED@ed.gov</w:t>
        </w:r>
      </w:hyperlink>
      <w:r w:rsidRPr="00C84A26">
        <w:rPr>
          <w:szCs w:val="20"/>
        </w:rPr>
        <w:t xml:space="preserve"> that contains the following information: </w:t>
      </w:r>
    </w:p>
    <w:p w14:paraId="3074EDB1" w14:textId="77777777" w:rsidR="00FB6A51" w:rsidRPr="00C84A26" w:rsidRDefault="00FB6A51" w:rsidP="00FB6A51">
      <w:pPr>
        <w:ind w:left="720"/>
        <w:contextualSpacing/>
        <w:rPr>
          <w:szCs w:val="20"/>
        </w:rPr>
      </w:pPr>
    </w:p>
    <w:p w14:paraId="10CF5D7F" w14:textId="77777777" w:rsidR="00FB6A51" w:rsidRPr="00C84A26" w:rsidRDefault="00FB6A51" w:rsidP="00FB6A51">
      <w:pPr>
        <w:numPr>
          <w:ilvl w:val="2"/>
          <w:numId w:val="5"/>
        </w:numPr>
        <w:autoSpaceDE w:val="0"/>
        <w:autoSpaceDN w:val="0"/>
        <w:adjustRightInd w:val="0"/>
        <w:ind w:left="720"/>
        <w:contextualSpacing/>
        <w:rPr>
          <w:szCs w:val="20"/>
        </w:rPr>
      </w:pPr>
      <w:r w:rsidRPr="00C84A26">
        <w:rPr>
          <w:szCs w:val="20"/>
        </w:rPr>
        <w:t xml:space="preserve">For </w:t>
      </w:r>
      <w:r w:rsidRPr="00C84A26">
        <w:rPr>
          <w:b/>
          <w:bCs/>
          <w:szCs w:val="20"/>
        </w:rPr>
        <w:t>ARP Homeless I</w:t>
      </w:r>
      <w:r w:rsidRPr="00C84A26">
        <w:rPr>
          <w:szCs w:val="20"/>
        </w:rPr>
        <w:t xml:space="preserve">: </w:t>
      </w:r>
    </w:p>
    <w:p w14:paraId="7E427B78" w14:textId="77777777" w:rsidR="00FB6A51" w:rsidRPr="00C84A26" w:rsidRDefault="00FB6A51" w:rsidP="00FB6A51">
      <w:pPr>
        <w:ind w:left="720"/>
        <w:contextualSpacing/>
        <w:rPr>
          <w:szCs w:val="20"/>
        </w:rPr>
      </w:pPr>
    </w:p>
    <w:p w14:paraId="57879C7C" w14:textId="77777777" w:rsidR="00FB6A51" w:rsidRPr="00C84A26" w:rsidRDefault="00FB6A51" w:rsidP="00FB6A51">
      <w:pPr>
        <w:numPr>
          <w:ilvl w:val="0"/>
          <w:numId w:val="6"/>
        </w:numPr>
        <w:autoSpaceDE w:val="0"/>
        <w:autoSpaceDN w:val="0"/>
        <w:adjustRightInd w:val="0"/>
        <w:ind w:left="1080"/>
        <w:rPr>
          <w:rFonts w:eastAsia="Calibri"/>
          <w:color w:val="000000"/>
        </w:rPr>
      </w:pPr>
      <w:bookmarkStart w:id="3" w:name="_Hlk72490530"/>
      <w:r w:rsidRPr="00C84A26">
        <w:rPr>
          <w:rFonts w:eastAsia="Calibri"/>
          <w:color w:val="000000"/>
        </w:rPr>
        <w:t xml:space="preserve">How the SEA has used or will use up to 25 percent of funds awarded under ARP Homeless I for State-level activities to provide training, technical assistance, capacity-building, and engagement at the State and LEA levels, including support to LEAs to increase access to summer programming in 2021. This must include how the SEA has supported LEAs to plan for and provide wrap-around services, in collaboration with State and local agencies for immediate needs this spring 2021, and how it will support LEAs for school year 2021-2022. This should include the extent to which the SEA has or plans to build capacity in LEAs that have not received an EHCY subgrant in the past in order to ensure that these LEAs are well-prepared to utilize the funds provided in ARP Homeless II; </w:t>
      </w:r>
    </w:p>
    <w:p w14:paraId="088B1E7C" w14:textId="77777777" w:rsidR="00FB6A51" w:rsidRPr="00C84A26" w:rsidRDefault="00FB6A51" w:rsidP="00FB6A51">
      <w:pPr>
        <w:autoSpaceDE w:val="0"/>
        <w:autoSpaceDN w:val="0"/>
        <w:adjustRightInd w:val="0"/>
        <w:ind w:left="1080"/>
        <w:rPr>
          <w:rFonts w:eastAsia="Calibri"/>
          <w:color w:val="000000"/>
        </w:rPr>
      </w:pPr>
    </w:p>
    <w:p w14:paraId="5C1D41ED" w14:textId="77777777" w:rsidR="00FB6A51" w:rsidRPr="00C84A26" w:rsidRDefault="00FB6A51" w:rsidP="00FB6A51">
      <w:pPr>
        <w:numPr>
          <w:ilvl w:val="0"/>
          <w:numId w:val="6"/>
        </w:numPr>
        <w:autoSpaceDE w:val="0"/>
        <w:autoSpaceDN w:val="0"/>
        <w:adjustRightInd w:val="0"/>
        <w:ind w:left="1080"/>
        <w:rPr>
          <w:rFonts w:eastAsia="Calibri"/>
          <w:color w:val="000000"/>
        </w:rPr>
      </w:pPr>
      <w:r w:rsidRPr="00C84A26">
        <w:rPr>
          <w:color w:val="000000"/>
        </w:rPr>
        <w:t>How the SEA has used or will use their funds for State-level activities to provide support to LEAs to increase access to summer programming and plan for and provide wraparound services for summer 2021, in collaboration with State and local agencies and other community-based organizations; and</w:t>
      </w:r>
    </w:p>
    <w:p w14:paraId="69771ADB" w14:textId="77777777" w:rsidR="00FB6A51" w:rsidRPr="00C84A26" w:rsidRDefault="00FB6A51" w:rsidP="00FB6A51">
      <w:pPr>
        <w:autoSpaceDE w:val="0"/>
        <w:autoSpaceDN w:val="0"/>
        <w:adjustRightInd w:val="0"/>
        <w:ind w:left="1080"/>
        <w:rPr>
          <w:rFonts w:eastAsia="Calibri"/>
          <w:color w:val="000000"/>
        </w:rPr>
      </w:pPr>
    </w:p>
    <w:p w14:paraId="194E23C5" w14:textId="77777777" w:rsidR="00FB6A51" w:rsidRPr="00C84A26" w:rsidRDefault="00FB6A51" w:rsidP="00FB6A51">
      <w:pPr>
        <w:numPr>
          <w:ilvl w:val="0"/>
          <w:numId w:val="5"/>
        </w:numPr>
        <w:autoSpaceDE w:val="0"/>
        <w:autoSpaceDN w:val="0"/>
        <w:adjustRightInd w:val="0"/>
        <w:ind w:left="1080"/>
        <w:rPr>
          <w:rFonts w:eastAsia="Calibri"/>
          <w:color w:val="000000"/>
        </w:rPr>
      </w:pPr>
      <w:r w:rsidRPr="00C84A26">
        <w:rPr>
          <w:rFonts w:eastAsia="Calibri"/>
          <w:color w:val="000000"/>
        </w:rPr>
        <w:t xml:space="preserve">How the SEA has used or will use at least 75 percent of funds awarded under ARP Homeless I for distribution to LEAs in accordance with all requirements of EHCY. This must include the extent to which the SEA has or will use funds to supplement existing EHCY subgrants to allow for more rapid fund distribution to address the needs of students experiencing homelessness, and the extent to which the SEA analyzed and reviewed where there are significant concentrations of students and families </w:t>
      </w:r>
      <w:r w:rsidRPr="00C84A26">
        <w:rPr>
          <w:rFonts w:eastAsia="Calibri"/>
          <w:color w:val="000000"/>
        </w:rPr>
        <w:lastRenderedPageBreak/>
        <w:t xml:space="preserve">experiencing homelessness across the State </w:t>
      </w:r>
      <w:r w:rsidRPr="00C84A26">
        <w:rPr>
          <w:color w:val="000000"/>
        </w:rPr>
        <w:t>(including in LEAs that are not existing EHCY subgrantees)</w:t>
      </w:r>
      <w:r w:rsidRPr="00C84A26">
        <w:rPr>
          <w:rFonts w:eastAsia="Calibri"/>
          <w:color w:val="000000"/>
        </w:rPr>
        <w:t>, and how it has or will ensure that supports from ARP Homeless I can urgently reach them.</w:t>
      </w:r>
    </w:p>
    <w:bookmarkEnd w:id="3"/>
    <w:p w14:paraId="65BEF8BB" w14:textId="77777777" w:rsidR="00FB6A51" w:rsidRPr="00C84A26" w:rsidRDefault="00FB6A51" w:rsidP="00FB6A51">
      <w:pPr>
        <w:autoSpaceDE w:val="0"/>
        <w:autoSpaceDN w:val="0"/>
        <w:adjustRightInd w:val="0"/>
      </w:pPr>
    </w:p>
    <w:p w14:paraId="6A5918AA" w14:textId="77777777" w:rsidR="00FB6A51" w:rsidRPr="00C84A26" w:rsidRDefault="00FB6A51" w:rsidP="00FB6A51">
      <w:pPr>
        <w:numPr>
          <w:ilvl w:val="0"/>
          <w:numId w:val="10"/>
        </w:numPr>
        <w:autoSpaceDE w:val="0"/>
        <w:autoSpaceDN w:val="0"/>
        <w:adjustRightInd w:val="0"/>
        <w:ind w:hanging="180"/>
        <w:contextualSpacing/>
      </w:pPr>
      <w:r w:rsidRPr="00C84A26">
        <w:t xml:space="preserve">For </w:t>
      </w:r>
      <w:r w:rsidRPr="00C84A26">
        <w:rPr>
          <w:b/>
        </w:rPr>
        <w:t>ARP Homeless II</w:t>
      </w:r>
      <w:r w:rsidRPr="00C84A26">
        <w:t xml:space="preserve">: </w:t>
      </w:r>
    </w:p>
    <w:p w14:paraId="77141FD3" w14:textId="77777777" w:rsidR="00FB6A51" w:rsidRPr="00C84A26" w:rsidRDefault="00FB6A51" w:rsidP="00FB6A51">
      <w:pPr>
        <w:autoSpaceDE w:val="0"/>
        <w:autoSpaceDN w:val="0"/>
        <w:adjustRightInd w:val="0"/>
      </w:pPr>
    </w:p>
    <w:p w14:paraId="5A15DB56" w14:textId="77777777" w:rsidR="00FB6A51" w:rsidRPr="00C84A26" w:rsidRDefault="00FB6A51" w:rsidP="00FB6A51">
      <w:pPr>
        <w:numPr>
          <w:ilvl w:val="0"/>
          <w:numId w:val="7"/>
        </w:numPr>
        <w:autoSpaceDE w:val="0"/>
        <w:autoSpaceDN w:val="0"/>
        <w:adjustRightInd w:val="0"/>
        <w:ind w:left="1080"/>
        <w:rPr>
          <w:rFonts w:eastAsia="Calibri"/>
          <w:color w:val="000000"/>
        </w:rPr>
      </w:pPr>
      <w:r w:rsidRPr="00C84A26">
        <w:rPr>
          <w:rFonts w:eastAsia="Calibri"/>
          <w:color w:val="000000"/>
        </w:rPr>
        <w:t xml:space="preserve">How the SEA will use up to 25 percent of funds awarded under ARP Homeless II for State-level activities to provide training, technical assistance, capacity-building, and engagement at the State and LEA levels, including support to LEAs to plan for and provide wrap-around services, in collaboration with State and local agencies, for school year 2021-2022; and </w:t>
      </w:r>
    </w:p>
    <w:p w14:paraId="138C4B7C" w14:textId="77777777" w:rsidR="00FB6A51" w:rsidRPr="00C84A26" w:rsidRDefault="00FB6A51" w:rsidP="00FB6A51">
      <w:pPr>
        <w:autoSpaceDE w:val="0"/>
        <w:autoSpaceDN w:val="0"/>
        <w:adjustRightInd w:val="0"/>
        <w:rPr>
          <w:rFonts w:eastAsia="Calibri"/>
          <w:color w:val="000000"/>
        </w:rPr>
      </w:pPr>
    </w:p>
    <w:p w14:paraId="08389457" w14:textId="77777777" w:rsidR="00FB6A51" w:rsidRPr="00C84A26" w:rsidRDefault="00FB6A51" w:rsidP="00FB6A51">
      <w:pPr>
        <w:numPr>
          <w:ilvl w:val="0"/>
          <w:numId w:val="7"/>
        </w:numPr>
        <w:autoSpaceDE w:val="0"/>
        <w:autoSpaceDN w:val="0"/>
        <w:adjustRightInd w:val="0"/>
        <w:ind w:left="1080"/>
        <w:rPr>
          <w:rFonts w:eastAsia="Calibri"/>
          <w:color w:val="000000"/>
        </w:rPr>
      </w:pPr>
      <w:r w:rsidRPr="00C84A26">
        <w:rPr>
          <w:rFonts w:eastAsia="Calibri"/>
          <w:color w:val="000000"/>
        </w:rPr>
        <w:t>How the SEA will use at least 75 percent of funds awarded under ARP Homeless II for distribution to LEAs in accordance with the final requirements. This must include a description of how the SEA will distribute funds in accordance with the required formula to address the needs of students experiencing homelessness and the extent to which the SEA has encouraged or will encourage the creation of consortia for those LEAs that may not meet the required minimum formula amount.</w:t>
      </w:r>
    </w:p>
    <w:p w14:paraId="7D9F7B3C" w14:textId="77777777" w:rsidR="00FB6A51" w:rsidRPr="00C84A26" w:rsidRDefault="00FB6A51" w:rsidP="00FB6A51">
      <w:pPr>
        <w:ind w:left="720"/>
        <w:contextualSpacing/>
        <w:rPr>
          <w:szCs w:val="20"/>
        </w:rPr>
      </w:pPr>
    </w:p>
    <w:p w14:paraId="6A479E63" w14:textId="77777777" w:rsidR="00FB6A51" w:rsidRPr="00C84A26" w:rsidRDefault="00FB6A51" w:rsidP="00FB6A51">
      <w:pPr>
        <w:autoSpaceDE w:val="0"/>
        <w:autoSpaceDN w:val="0"/>
        <w:adjustRightInd w:val="0"/>
        <w:ind w:left="360" w:hanging="360"/>
        <w:rPr>
          <w:rFonts w:eastAsia="Calibri"/>
          <w:color w:val="000000"/>
        </w:rPr>
      </w:pPr>
      <w:r w:rsidRPr="00C84A26">
        <w:rPr>
          <w:rFonts w:eastAsia="Calibri"/>
          <w:color w:val="000000"/>
        </w:rPr>
        <w:t xml:space="preserve">For </w:t>
      </w:r>
      <w:r w:rsidRPr="00C84A26">
        <w:rPr>
          <w:rFonts w:eastAsia="Calibri"/>
          <w:b/>
          <w:bCs/>
          <w:color w:val="000000"/>
        </w:rPr>
        <w:t>both ARP Homeless I and ARP Homeless II</w:t>
      </w:r>
      <w:r w:rsidRPr="00C84A26">
        <w:rPr>
          <w:rFonts w:eastAsia="Calibri"/>
          <w:color w:val="000000"/>
        </w:rPr>
        <w:t xml:space="preserve">: </w:t>
      </w:r>
    </w:p>
    <w:p w14:paraId="589423E4" w14:textId="77777777" w:rsidR="00FB6A51" w:rsidRPr="00C84A26" w:rsidRDefault="00FB6A51" w:rsidP="00FB6A51">
      <w:pPr>
        <w:autoSpaceDE w:val="0"/>
        <w:autoSpaceDN w:val="0"/>
        <w:adjustRightInd w:val="0"/>
        <w:rPr>
          <w:rFonts w:eastAsia="Calibri"/>
          <w:color w:val="000000"/>
        </w:rPr>
      </w:pPr>
    </w:p>
    <w:p w14:paraId="4631B932" w14:textId="77777777" w:rsidR="00FB6A51" w:rsidRPr="00C84A26" w:rsidRDefault="00FB6A51" w:rsidP="00FB6A51">
      <w:pPr>
        <w:numPr>
          <w:ilvl w:val="0"/>
          <w:numId w:val="8"/>
        </w:numPr>
        <w:autoSpaceDE w:val="0"/>
        <w:autoSpaceDN w:val="0"/>
        <w:adjustRightInd w:val="0"/>
        <w:rPr>
          <w:rFonts w:eastAsia="Calibri"/>
          <w:color w:val="000000"/>
        </w:rPr>
      </w:pPr>
      <w:r w:rsidRPr="00C84A26">
        <w:rPr>
          <w:rFonts w:eastAsia="Calibri"/>
          <w:color w:val="000000"/>
        </w:rPr>
        <w:t xml:space="preserve">How the SEA will ensure that ARP-HCY supplements the support and services provided with ARP ESSER funds and does not replace the use of ARP ESSER funds to support the needs of students experiencing homelessness; </w:t>
      </w:r>
    </w:p>
    <w:p w14:paraId="7C9A850F" w14:textId="77777777" w:rsidR="00FB6A51" w:rsidRPr="00C84A26" w:rsidRDefault="00FB6A51" w:rsidP="00FB6A51">
      <w:pPr>
        <w:autoSpaceDE w:val="0"/>
        <w:autoSpaceDN w:val="0"/>
        <w:adjustRightInd w:val="0"/>
        <w:ind w:left="1080"/>
        <w:rPr>
          <w:rFonts w:eastAsia="Calibri"/>
          <w:color w:val="000000"/>
          <w:shd w:val="clear" w:color="auto" w:fill="FFFFFF"/>
        </w:rPr>
      </w:pPr>
    </w:p>
    <w:p w14:paraId="4EEF7EBE" w14:textId="77777777" w:rsidR="00FB6A51" w:rsidRPr="00C84A26" w:rsidRDefault="00FB6A51" w:rsidP="00FB6A51">
      <w:pPr>
        <w:numPr>
          <w:ilvl w:val="0"/>
          <w:numId w:val="8"/>
        </w:numPr>
        <w:autoSpaceDE w:val="0"/>
        <w:autoSpaceDN w:val="0"/>
        <w:adjustRightInd w:val="0"/>
        <w:contextualSpacing/>
        <w:rPr>
          <w:szCs w:val="20"/>
        </w:rPr>
      </w:pPr>
      <w:r w:rsidRPr="00C84A26">
        <w:rPr>
          <w:szCs w:val="20"/>
        </w:rPr>
        <w:t xml:space="preserve">The extent to which </w:t>
      </w:r>
      <w:r w:rsidRPr="00C84A26">
        <w:rPr>
          <w:szCs w:val="20"/>
          <w:shd w:val="clear" w:color="auto" w:fill="FFFFFF"/>
        </w:rPr>
        <w:t xml:space="preserve">the SEA will use its State-level activities funds to award subgrants or contracts to </w:t>
      </w:r>
      <w:bookmarkStart w:id="4" w:name="_Hlk72761454"/>
      <w:r w:rsidRPr="00C84A26">
        <w:rPr>
          <w:szCs w:val="20"/>
          <w:shd w:val="clear" w:color="auto" w:fill="FFFFFF"/>
        </w:rPr>
        <w:t xml:space="preserve">community-based organizations that are well-positioned to identify children and youth experiencing homelessness in historically underserved populations </w:t>
      </w:r>
      <w:bookmarkEnd w:id="4"/>
      <w:r w:rsidRPr="00C84A26">
        <w:rPr>
          <w:szCs w:val="20"/>
        </w:rPr>
        <w:t>such as rural children and youth, Tribal children and youth, students of color, children and youth with disabilities, English learners, LGBTQ+ youth, and pregnant, parenting, or caregiving students experiencing homelessness</w:t>
      </w:r>
      <w:r w:rsidRPr="00C84A26">
        <w:rPr>
          <w:szCs w:val="20"/>
          <w:shd w:val="clear" w:color="auto" w:fill="FFFFFF"/>
        </w:rPr>
        <w:t>, and connect them to educationally-related support and wraparound services</w:t>
      </w:r>
      <w:r w:rsidRPr="00C84A26">
        <w:rPr>
          <w:szCs w:val="20"/>
        </w:rPr>
        <w:t>; and</w:t>
      </w:r>
    </w:p>
    <w:p w14:paraId="54DE273F" w14:textId="77777777" w:rsidR="00FB6A51" w:rsidRPr="00C84A26" w:rsidRDefault="00FB6A51" w:rsidP="00FB6A51">
      <w:pPr>
        <w:ind w:left="720"/>
        <w:contextualSpacing/>
        <w:rPr>
          <w:szCs w:val="20"/>
          <w:shd w:val="clear" w:color="auto" w:fill="FFFFFF"/>
        </w:rPr>
      </w:pPr>
    </w:p>
    <w:p w14:paraId="69948F20" w14:textId="77777777" w:rsidR="00FB6A51" w:rsidRPr="00C84A26" w:rsidRDefault="00FB6A51" w:rsidP="00FB6A51">
      <w:pPr>
        <w:numPr>
          <w:ilvl w:val="0"/>
          <w:numId w:val="8"/>
        </w:numPr>
        <w:autoSpaceDE w:val="0"/>
        <w:autoSpaceDN w:val="0"/>
        <w:adjustRightInd w:val="0"/>
        <w:contextualSpacing/>
        <w:rPr>
          <w:szCs w:val="20"/>
        </w:rPr>
      </w:pPr>
      <w:r w:rsidRPr="00C84A26">
        <w:rPr>
          <w:szCs w:val="20"/>
        </w:rPr>
        <w:t>H</w:t>
      </w:r>
      <w:r w:rsidRPr="00C84A26">
        <w:rPr>
          <w:szCs w:val="20"/>
          <w:shd w:val="clear" w:color="auto" w:fill="FFFFFF"/>
        </w:rPr>
        <w:t>ow the SEA will encourage LEAs to award contracts to community-based organizations to help identify and support historically underserved populations experiencing homelessness.</w:t>
      </w:r>
    </w:p>
    <w:p w14:paraId="0343A668" w14:textId="77777777" w:rsidR="00FB6A51" w:rsidRPr="00C84A26" w:rsidRDefault="00FB6A51" w:rsidP="00FB6A51">
      <w:pPr>
        <w:autoSpaceDE w:val="0"/>
        <w:autoSpaceDN w:val="0"/>
        <w:adjustRightInd w:val="0"/>
        <w:rPr>
          <w:sz w:val="28"/>
          <w:szCs w:val="28"/>
        </w:rPr>
      </w:pPr>
    </w:p>
    <w:tbl>
      <w:tblPr>
        <w:tblW w:w="0" w:type="auto"/>
        <w:tblInd w:w="153" w:type="dxa"/>
        <w:tblLayout w:type="fixed"/>
        <w:tblCellMar>
          <w:left w:w="153" w:type="dxa"/>
          <w:right w:w="153" w:type="dxa"/>
        </w:tblCellMar>
        <w:tblLook w:val="0000" w:firstRow="0" w:lastRow="0" w:firstColumn="0" w:lastColumn="0" w:noHBand="0" w:noVBand="0"/>
        <w:tblDescription w:val="Chief State School Officer or Authorized Representative Signature Field"/>
      </w:tblPr>
      <w:tblGrid>
        <w:gridCol w:w="5940"/>
        <w:gridCol w:w="3690"/>
      </w:tblGrid>
      <w:tr w:rsidR="00FB6A51" w:rsidRPr="00C84A26" w14:paraId="438A9BC8" w14:textId="77777777" w:rsidTr="00FB6A51">
        <w:tc>
          <w:tcPr>
            <w:tcW w:w="9630" w:type="dxa"/>
            <w:gridSpan w:val="2"/>
            <w:tcBorders>
              <w:top w:val="double" w:sz="7" w:space="0" w:color="000000"/>
              <w:left w:val="double" w:sz="7" w:space="0" w:color="000000"/>
              <w:bottom w:val="single" w:sz="6" w:space="0" w:color="FFFFFF"/>
              <w:right w:val="double" w:sz="7" w:space="0" w:color="000000"/>
            </w:tcBorders>
          </w:tcPr>
          <w:p w14:paraId="555386D9"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pPr>
            <w:r w:rsidRPr="00C84A26">
              <w:t>Chief State School Officer or Authorized Representative (Typed Name):</w:t>
            </w:r>
          </w:p>
          <w:p w14:paraId="00690CFA"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pPr>
          </w:p>
          <w:p w14:paraId="59238AA4"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pPr>
          </w:p>
        </w:tc>
      </w:tr>
      <w:tr w:rsidR="00FB6A51" w:rsidRPr="00C84A26" w14:paraId="6DEE68DE" w14:textId="77777777" w:rsidTr="00FB6A51">
        <w:tc>
          <w:tcPr>
            <w:tcW w:w="5940" w:type="dxa"/>
            <w:tcBorders>
              <w:top w:val="single" w:sz="7" w:space="0" w:color="000000"/>
              <w:left w:val="double" w:sz="7" w:space="0" w:color="000000"/>
              <w:bottom w:val="double" w:sz="7" w:space="0" w:color="000000"/>
              <w:right w:val="single" w:sz="6" w:space="0" w:color="FFFFFF"/>
            </w:tcBorders>
          </w:tcPr>
          <w:p w14:paraId="37872697"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pPr>
            <w:r w:rsidRPr="00C84A26">
              <w:t>Signature:</w:t>
            </w:r>
          </w:p>
          <w:p w14:paraId="56E04E03"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spacing w:after="58"/>
            </w:pPr>
          </w:p>
        </w:tc>
        <w:tc>
          <w:tcPr>
            <w:tcW w:w="3690" w:type="dxa"/>
            <w:tcBorders>
              <w:top w:val="single" w:sz="7" w:space="0" w:color="000000"/>
              <w:left w:val="single" w:sz="7" w:space="0" w:color="000000"/>
              <w:bottom w:val="double" w:sz="7" w:space="0" w:color="000000"/>
              <w:right w:val="double" w:sz="7" w:space="0" w:color="000000"/>
            </w:tcBorders>
          </w:tcPr>
          <w:p w14:paraId="761DBD27"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spacing w:after="58"/>
            </w:pPr>
            <w:r w:rsidRPr="00C84A26">
              <w:t>Date:</w:t>
            </w:r>
          </w:p>
        </w:tc>
      </w:tr>
    </w:tbl>
    <w:p w14:paraId="6E39F578" w14:textId="77777777" w:rsidR="00FB6A51" w:rsidRPr="00C84A26" w:rsidRDefault="00FB6A51" w:rsidP="00FB6A51">
      <w:pPr>
        <w:jc w:val="center"/>
        <w:rPr>
          <w:rFonts w:ascii="CG Times" w:hAnsi="CG Times"/>
          <w:b/>
          <w:caps/>
          <w:szCs w:val="20"/>
        </w:rPr>
      </w:pPr>
      <w:r w:rsidRPr="00C84A26">
        <w:rPr>
          <w:b/>
          <w:szCs w:val="27"/>
        </w:rPr>
        <w:br w:type="page"/>
      </w:r>
    </w:p>
    <w:p w14:paraId="1E4BCEF0" w14:textId="5D4E99B0" w:rsidR="00B40F67" w:rsidRPr="00B40F67" w:rsidRDefault="00B40F67" w:rsidP="00B40F67">
      <w:pPr>
        <w:pStyle w:val="Heading2"/>
        <w:jc w:val="center"/>
        <w:rPr>
          <w:rFonts w:ascii="Times New Roman" w:hAnsi="Times New Roman" w:cs="Times New Roman"/>
          <w:sz w:val="24"/>
          <w:szCs w:val="24"/>
        </w:rPr>
      </w:pPr>
      <w:r w:rsidRPr="00B40F67">
        <w:rPr>
          <w:rFonts w:ascii="Times New Roman" w:hAnsi="Times New Roman" w:cs="Times New Roman"/>
          <w:sz w:val="24"/>
          <w:szCs w:val="24"/>
        </w:rPr>
        <w:lastRenderedPageBreak/>
        <w:t>AMERICAN RESCUE PLAN – EDUCATION FOR HOMELESS CHILDREN AND YOUTH PART C: OTHER ASSURANCES AND CERTIFICATIONS</w:t>
      </w:r>
    </w:p>
    <w:p w14:paraId="104F565C" w14:textId="77777777" w:rsidR="00FB6A51" w:rsidRPr="00C84A26" w:rsidRDefault="00FB6A51" w:rsidP="00FB6A51">
      <w:pPr>
        <w:tabs>
          <w:tab w:val="right" w:pos="9648"/>
        </w:tabs>
        <w:autoSpaceDE w:val="0"/>
        <w:autoSpaceDN w:val="0"/>
        <w:adjustRightInd w:val="0"/>
        <w:rPr>
          <w:szCs w:val="20"/>
        </w:rPr>
      </w:pPr>
      <w:r w:rsidRPr="00C84A26">
        <w:rPr>
          <w:szCs w:val="20"/>
        </w:rPr>
        <w:t>The Chief State School Officer or his/her authorized representative assures or certifies the following:</w:t>
      </w:r>
    </w:p>
    <w:p w14:paraId="4EB0C1A4" w14:textId="77777777" w:rsidR="00FB6A51" w:rsidRPr="00C84A26" w:rsidRDefault="00FB6A51" w:rsidP="00FB6A51">
      <w:pPr>
        <w:tabs>
          <w:tab w:val="left" w:pos="-1440"/>
          <w:tab w:val="left" w:pos="-720"/>
          <w:tab w:val="left" w:pos="360"/>
          <w:tab w:val="left" w:pos="720"/>
          <w:tab w:val="left" w:pos="1008"/>
          <w:tab w:val="left" w:pos="1080"/>
          <w:tab w:val="left" w:pos="1440"/>
          <w:tab w:val="left" w:pos="2160"/>
          <w:tab w:val="left" w:pos="2448"/>
        </w:tabs>
        <w:ind w:left="360"/>
        <w:rPr>
          <w:rFonts w:ascii="CG Times" w:hAnsi="CG Times"/>
          <w:szCs w:val="20"/>
        </w:rPr>
      </w:pPr>
    </w:p>
    <w:p w14:paraId="6E018F96" w14:textId="77777777" w:rsidR="00FB6A51" w:rsidRPr="00C84A26" w:rsidRDefault="00FB6A51" w:rsidP="00FB6A51">
      <w:pPr>
        <w:numPr>
          <w:ilvl w:val="0"/>
          <w:numId w:val="12"/>
        </w:numPr>
        <w:spacing w:after="200"/>
        <w:ind w:left="360"/>
        <w:contextualSpacing/>
      </w:pPr>
      <w:bookmarkStart w:id="5" w:name="_Hlk75979224"/>
      <w:r w:rsidRPr="00C84A26">
        <w:t xml:space="preserve">The SEA will conduct all its operations so that no person shall be excluded from participation in, be denied the benefits of, or be subject to discrimination under the ARP-HCY program or activity based on race, color, national origin (including a person’s limited English proficiency or English learner status and a person’s actual or perceived shared ancestry or ethnic characteristics), sex (including sexual orientation and gender identity), age, or disability. These non-discrimination obligations arise under Federal civil rights laws, including but not limited to Title VI of the Civil Rights Act of 1964, Title IX of the Education Amendments Act of 1972, section 504 of the Rehabilitation Act of 1973, and the Age Discrimination Act of 1975. In addition, the SEA must comply with all regulations, guidelines, and standards issued by the Department under any of these statutes. </w:t>
      </w:r>
    </w:p>
    <w:bookmarkEnd w:id="5"/>
    <w:p w14:paraId="4CEE539E" w14:textId="77777777" w:rsidR="00FB6A51" w:rsidRPr="00C84A26" w:rsidRDefault="00FB6A51" w:rsidP="00FB6A51">
      <w:pPr>
        <w:numPr>
          <w:ilvl w:val="0"/>
          <w:numId w:val="12"/>
        </w:numPr>
        <w:ind w:left="360"/>
        <w:rPr>
          <w:rFonts w:ascii="CG Times" w:hAnsi="CG Times"/>
          <w:szCs w:val="20"/>
        </w:rPr>
      </w:pPr>
      <w:r w:rsidRPr="00C84A26">
        <w:rPr>
          <w:rFonts w:ascii="CG Times" w:hAnsi="CG Times"/>
          <w:szCs w:val="20"/>
        </w:rPr>
        <w:t>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14:paraId="6E0AC46A"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ind w:left="360"/>
        <w:rPr>
          <w:rFonts w:ascii="CG Times" w:hAnsi="CG Times"/>
          <w:szCs w:val="20"/>
        </w:rPr>
      </w:pPr>
    </w:p>
    <w:p w14:paraId="2E1E058E" w14:textId="77777777" w:rsidR="00FB6A51" w:rsidRPr="00C84A26" w:rsidRDefault="00FB6A51" w:rsidP="00FB6A51">
      <w:pPr>
        <w:numPr>
          <w:ilvl w:val="0"/>
          <w:numId w:val="12"/>
        </w:numPr>
        <w:tabs>
          <w:tab w:val="left" w:pos="-1440"/>
          <w:tab w:val="left" w:pos="-720"/>
          <w:tab w:val="left" w:pos="0"/>
          <w:tab w:val="left" w:pos="1008"/>
          <w:tab w:val="left" w:pos="1440"/>
          <w:tab w:val="left" w:pos="2160"/>
          <w:tab w:val="left" w:pos="2448"/>
        </w:tabs>
        <w:ind w:left="360"/>
        <w:rPr>
          <w:rFonts w:ascii="CG Times" w:hAnsi="CG Times"/>
          <w:szCs w:val="20"/>
        </w:rPr>
      </w:pPr>
      <w:r w:rsidRPr="00C84A26">
        <w:rPr>
          <w:rFonts w:ascii="CG Times" w:hAnsi="CG Times"/>
          <w:szCs w:val="20"/>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“Disclosure Form to Report Lobbying,” when required (34 CFR part 82, Appendix B); and the State will require the full certification, as set forth in 34 CFR part 82, Appendix A, in the award documents for all subawards at all tiers.</w:t>
      </w:r>
    </w:p>
    <w:p w14:paraId="50C7D38E" w14:textId="77777777" w:rsidR="00FB6A51" w:rsidRPr="00C84A26" w:rsidRDefault="00FB6A51" w:rsidP="00FB6A51">
      <w:pPr>
        <w:tabs>
          <w:tab w:val="left" w:pos="-1440"/>
          <w:tab w:val="left" w:pos="-720"/>
          <w:tab w:val="left" w:pos="0"/>
          <w:tab w:val="left" w:pos="1008"/>
          <w:tab w:val="left" w:pos="1440"/>
          <w:tab w:val="left" w:pos="2160"/>
          <w:tab w:val="left" w:pos="2448"/>
        </w:tabs>
        <w:ind w:left="360"/>
        <w:rPr>
          <w:rFonts w:ascii="CG Times" w:hAnsi="CG Times"/>
          <w:szCs w:val="20"/>
        </w:rPr>
      </w:pPr>
    </w:p>
    <w:p w14:paraId="1D0BC68E" w14:textId="77777777" w:rsidR="00FB6A51" w:rsidRPr="00C84A26" w:rsidRDefault="00FB6A51" w:rsidP="00FB6A51">
      <w:pPr>
        <w:numPr>
          <w:ilvl w:val="0"/>
          <w:numId w:val="12"/>
        </w:numPr>
        <w:tabs>
          <w:tab w:val="left" w:pos="-1440"/>
          <w:tab w:val="left" w:pos="-720"/>
          <w:tab w:val="left" w:pos="0"/>
          <w:tab w:val="left" w:pos="1008"/>
          <w:tab w:val="left" w:pos="1440"/>
          <w:tab w:val="left" w:pos="2160"/>
          <w:tab w:val="left" w:pos="2448"/>
        </w:tabs>
        <w:ind w:left="360"/>
        <w:rPr>
          <w:rFonts w:ascii="CG Times" w:hAnsi="CG Times"/>
          <w:szCs w:val="20"/>
        </w:rPr>
      </w:pPr>
      <w:r w:rsidRPr="00C84A26">
        <w:rPr>
          <w:rFonts w:ascii="CG Times" w:hAnsi="CG Times"/>
          <w:szCs w:val="20"/>
        </w:rPr>
        <w:t>Any LEA receiving funding under this program will have on file with the State a set of assurances that meets the requirements of section 442 of the General Education Provisions Act (GEPA), 20 U.S.C. 1232e.</w:t>
      </w:r>
    </w:p>
    <w:p w14:paraId="67CCF280" w14:textId="77777777" w:rsidR="00FB6A51" w:rsidRPr="00C84A26" w:rsidRDefault="00FB6A51" w:rsidP="00FB6A51">
      <w:pPr>
        <w:tabs>
          <w:tab w:val="left" w:pos="-1440"/>
          <w:tab w:val="left" w:pos="-720"/>
          <w:tab w:val="left" w:pos="0"/>
          <w:tab w:val="left" w:pos="1008"/>
          <w:tab w:val="left" w:pos="1440"/>
          <w:tab w:val="left" w:pos="2160"/>
          <w:tab w:val="left" w:pos="2448"/>
        </w:tabs>
        <w:ind w:left="360"/>
        <w:rPr>
          <w:rFonts w:ascii="CG Times" w:hAnsi="CG Times"/>
          <w:szCs w:val="20"/>
        </w:rPr>
      </w:pPr>
    </w:p>
    <w:p w14:paraId="3C800C31" w14:textId="77777777" w:rsidR="00FB6A51" w:rsidRPr="00C84A26" w:rsidRDefault="00FB6A51" w:rsidP="00FB6A51">
      <w:pPr>
        <w:numPr>
          <w:ilvl w:val="0"/>
          <w:numId w:val="12"/>
        </w:numPr>
        <w:tabs>
          <w:tab w:val="left" w:pos="-1440"/>
          <w:tab w:val="left" w:pos="-720"/>
          <w:tab w:val="left" w:pos="720"/>
          <w:tab w:val="left" w:pos="1080"/>
          <w:tab w:val="left" w:pos="1440"/>
          <w:tab w:val="left" w:pos="2160"/>
          <w:tab w:val="left" w:pos="2448"/>
        </w:tabs>
        <w:ind w:left="360"/>
        <w:rPr>
          <w:rFonts w:ascii="CG Times" w:hAnsi="CG Times"/>
          <w:szCs w:val="20"/>
        </w:rPr>
      </w:pPr>
      <w:r w:rsidRPr="00C84A26">
        <w:rPr>
          <w:szCs w:val="20"/>
        </w:rPr>
        <w:t xml:space="preserve">To the extent applicable, an LEA will include in its local application a description of how the LEA will comply with the requirements of section 427 of GEPA, </w:t>
      </w:r>
      <w:r w:rsidRPr="00C84A26">
        <w:rPr>
          <w:rFonts w:ascii="CG Times" w:hAnsi="CG Times"/>
          <w:szCs w:val="20"/>
        </w:rPr>
        <w:t>20 U.S.C. 1228a.</w:t>
      </w:r>
    </w:p>
    <w:p w14:paraId="176078AA" w14:textId="77777777" w:rsidR="00FB6A51" w:rsidRPr="00C84A26" w:rsidRDefault="00FB6A51" w:rsidP="00FB6A51">
      <w:pPr>
        <w:tabs>
          <w:tab w:val="left" w:pos="-1440"/>
          <w:tab w:val="left" w:pos="-720"/>
          <w:tab w:val="left" w:pos="720"/>
          <w:tab w:val="left" w:pos="1080"/>
          <w:tab w:val="left" w:pos="1440"/>
          <w:tab w:val="left" w:pos="2160"/>
          <w:tab w:val="left" w:pos="2448"/>
        </w:tabs>
        <w:rPr>
          <w:rFonts w:ascii="CG Times" w:hAnsi="CG Times"/>
          <w:szCs w:val="20"/>
        </w:rPr>
      </w:pPr>
    </w:p>
    <w:p w14:paraId="6B01C275" w14:textId="77777777" w:rsidR="00FB6A51" w:rsidRPr="00C84A26" w:rsidRDefault="00FB6A51" w:rsidP="00FB6A51">
      <w:pPr>
        <w:numPr>
          <w:ilvl w:val="0"/>
          <w:numId w:val="12"/>
        </w:numPr>
        <w:tabs>
          <w:tab w:val="left" w:pos="-1440"/>
          <w:tab w:val="left" w:pos="-720"/>
          <w:tab w:val="left" w:pos="630"/>
          <w:tab w:val="left" w:pos="720"/>
        </w:tabs>
        <w:ind w:left="360"/>
        <w:rPr>
          <w:szCs w:val="20"/>
        </w:rPr>
      </w:pPr>
      <w:r w:rsidRPr="00C84A26">
        <w:rPr>
          <w:szCs w:val="20"/>
        </w:rPr>
        <w:t xml:space="preserve">The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 </w:t>
      </w:r>
    </w:p>
    <w:p w14:paraId="3D8E0541" w14:textId="77777777" w:rsidR="00FB6A51" w:rsidRPr="00C84A26" w:rsidRDefault="00FB6A51" w:rsidP="00FB6A51">
      <w:pPr>
        <w:tabs>
          <w:tab w:val="left" w:pos="-1440"/>
          <w:tab w:val="left" w:pos="-720"/>
          <w:tab w:val="left" w:pos="630"/>
          <w:tab w:val="left" w:pos="720"/>
        </w:tabs>
        <w:ind w:left="360" w:firstLine="60"/>
        <w:rPr>
          <w:szCs w:val="20"/>
        </w:rPr>
      </w:pPr>
    </w:p>
    <w:p w14:paraId="0C6C671B" w14:textId="77777777" w:rsidR="00FB6A51" w:rsidRPr="00C84A26" w:rsidRDefault="00FB6A51" w:rsidP="00FB6A51">
      <w:pPr>
        <w:numPr>
          <w:ilvl w:val="0"/>
          <w:numId w:val="12"/>
        </w:numPr>
        <w:ind w:left="360"/>
        <w:contextualSpacing/>
        <w:rPr>
          <w:sz w:val="22"/>
          <w:szCs w:val="20"/>
        </w:rPr>
      </w:pPr>
      <w:r w:rsidRPr="00C84A26">
        <w:rPr>
          <w:szCs w:val="20"/>
        </w:rPr>
        <w:t xml:space="preserve">The SEA will comply with the Uniform Administrative Requirements, Cost Principles, and Audit Requirements for Federal Awards (Uniform Guidance) requirements in Subpart D—Post Federal Award Requirements (2 CFR §§ 200.300-200.345) and Subpart E—Cost Principles (2 </w:t>
      </w:r>
      <w:r w:rsidRPr="00C84A26">
        <w:rPr>
          <w:szCs w:val="20"/>
        </w:rPr>
        <w:lastRenderedPageBreak/>
        <w:t xml:space="preserve">CFR §§ 200.400-200.475) to ensure that LEAs, including charter schools that are LEAs, are using ARP-HCY funds for purposes that are reasonable, necessary, and allocable under the ARP Act and the McKinney-Vento Act of 1987, 42 U.S.C. §§ 11431-11435. </w:t>
      </w:r>
    </w:p>
    <w:p w14:paraId="35BC3E24" w14:textId="77777777" w:rsidR="00FB6A51" w:rsidRPr="00C84A26" w:rsidRDefault="00FB6A51" w:rsidP="00FB6A51">
      <w:pPr>
        <w:ind w:left="360"/>
        <w:contextualSpacing/>
        <w:rPr>
          <w:sz w:val="22"/>
          <w:szCs w:val="20"/>
        </w:rPr>
      </w:pPr>
    </w:p>
    <w:p w14:paraId="11A8C1EC" w14:textId="77777777" w:rsidR="00FB6A51" w:rsidRPr="00C84A26" w:rsidRDefault="00FB6A51" w:rsidP="003D5B67">
      <w:pPr>
        <w:numPr>
          <w:ilvl w:val="0"/>
          <w:numId w:val="12"/>
        </w:numPr>
        <w:spacing w:after="100" w:afterAutospacing="1"/>
        <w:ind w:left="360"/>
        <w:contextualSpacing/>
        <w:rPr>
          <w:sz w:val="22"/>
          <w:szCs w:val="20"/>
        </w:rPr>
      </w:pPr>
      <w:r w:rsidRPr="00C84A26">
        <w:rPr>
          <w:szCs w:val="20"/>
        </w:rPr>
        <w:t>The State and other entities will comply with the provisions of all applicable acts, regulations, and assurances; the provisions of the Education Department General Administrative Regulations (EDGAR) in 34 CFR parts 75, 76, 77, 81, 82, 84, 86, 97, 98, and 99; the OMB Guidelines to Agencies on Governmentwide Debarment and Suspension (</w:t>
      </w:r>
      <w:proofErr w:type="spellStart"/>
      <w:r w:rsidRPr="00C84A26">
        <w:rPr>
          <w:szCs w:val="20"/>
        </w:rPr>
        <w:t>Nonprocurement</w:t>
      </w:r>
      <w:proofErr w:type="spellEnd"/>
      <w:r w:rsidRPr="00C84A26">
        <w:rPr>
          <w:szCs w:val="20"/>
        </w:rPr>
        <w:t>) in 2 CFR part 180, as adopted and amended as regulations of the Department in 2 CFR part 3485; and the Uniform Administrative Requirements, Cost Principles, and Audit Requirements for Federal Awards in 2 CFR part 200, as adopted and ame</w:t>
      </w:r>
      <w:bookmarkStart w:id="6" w:name="_GoBack"/>
      <w:bookmarkEnd w:id="6"/>
      <w:r w:rsidRPr="00C84A26">
        <w:rPr>
          <w:szCs w:val="20"/>
        </w:rPr>
        <w:t xml:space="preserve">nded as regulations of the Department in 2 CFR part 3474. </w:t>
      </w:r>
    </w:p>
    <w:p w14:paraId="12244238" w14:textId="77777777" w:rsidR="00FB6A51" w:rsidRPr="00C84A26" w:rsidRDefault="00FB6A51" w:rsidP="00FB6A51">
      <w:pPr>
        <w:tabs>
          <w:tab w:val="left" w:pos="-1440"/>
          <w:tab w:val="left" w:pos="-720"/>
          <w:tab w:val="left" w:pos="630"/>
          <w:tab w:val="left" w:pos="720"/>
        </w:tabs>
        <w:rPr>
          <w:sz w:val="27"/>
          <w:szCs w:val="27"/>
        </w:rPr>
      </w:pPr>
    </w:p>
    <w:tbl>
      <w:tblPr>
        <w:tblW w:w="0" w:type="auto"/>
        <w:tblInd w:w="153" w:type="dxa"/>
        <w:tblLayout w:type="fixed"/>
        <w:tblCellMar>
          <w:left w:w="153" w:type="dxa"/>
          <w:right w:w="153" w:type="dxa"/>
        </w:tblCellMar>
        <w:tblLook w:val="0000" w:firstRow="0" w:lastRow="0" w:firstColumn="0" w:lastColumn="0" w:noHBand="0" w:noVBand="0"/>
        <w:tblDescription w:val="Chief State School Officer or Authorized Representative Signature Field"/>
      </w:tblPr>
      <w:tblGrid>
        <w:gridCol w:w="5940"/>
        <w:gridCol w:w="3600"/>
      </w:tblGrid>
      <w:tr w:rsidR="00FB6A51" w:rsidRPr="00C84A26" w14:paraId="0415F8CC" w14:textId="77777777" w:rsidTr="00FB6A51">
        <w:tc>
          <w:tcPr>
            <w:tcW w:w="9540" w:type="dxa"/>
            <w:gridSpan w:val="2"/>
            <w:tcBorders>
              <w:top w:val="double" w:sz="7" w:space="0" w:color="000000"/>
              <w:left w:val="double" w:sz="7" w:space="0" w:color="000000"/>
              <w:bottom w:val="single" w:sz="6" w:space="0" w:color="FFFFFF"/>
              <w:right w:val="double" w:sz="7" w:space="0" w:color="000000"/>
            </w:tcBorders>
          </w:tcPr>
          <w:p w14:paraId="140D1CC3"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rPr>
                <w:rFonts w:ascii="CG Times" w:hAnsi="CG Times"/>
                <w:szCs w:val="20"/>
              </w:rPr>
            </w:pPr>
            <w:r w:rsidRPr="00C84A26">
              <w:rPr>
                <w:rFonts w:ascii="CG Times" w:hAnsi="CG Times"/>
                <w:szCs w:val="20"/>
              </w:rPr>
              <w:t>Chief State School Officer or Authorized Representative (Typed Name):</w:t>
            </w:r>
          </w:p>
          <w:p w14:paraId="56152414"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rPr>
                <w:rFonts w:ascii="CG Times" w:hAnsi="CG Times"/>
                <w:szCs w:val="20"/>
              </w:rPr>
            </w:pPr>
          </w:p>
        </w:tc>
      </w:tr>
      <w:tr w:rsidR="00FB6A51" w:rsidRPr="00C84A26" w14:paraId="0B83FC4F" w14:textId="77777777" w:rsidTr="00FB6A51">
        <w:tc>
          <w:tcPr>
            <w:tcW w:w="5940" w:type="dxa"/>
            <w:tcBorders>
              <w:top w:val="single" w:sz="7" w:space="0" w:color="000000"/>
              <w:left w:val="double" w:sz="7" w:space="0" w:color="000000"/>
              <w:bottom w:val="double" w:sz="7" w:space="0" w:color="000000"/>
              <w:right w:val="single" w:sz="6" w:space="0" w:color="FFFFFF"/>
            </w:tcBorders>
          </w:tcPr>
          <w:p w14:paraId="59F6624E"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rPr>
                <w:rFonts w:ascii="CG Times" w:hAnsi="CG Times"/>
                <w:szCs w:val="20"/>
              </w:rPr>
            </w:pPr>
            <w:r w:rsidRPr="00C84A26">
              <w:rPr>
                <w:rFonts w:ascii="CG Times" w:hAnsi="CG Times"/>
                <w:szCs w:val="20"/>
              </w:rPr>
              <w:t>Signature:</w:t>
            </w:r>
          </w:p>
          <w:p w14:paraId="5C262D04"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Cs w:val="20"/>
              </w:rPr>
            </w:pPr>
          </w:p>
        </w:tc>
        <w:tc>
          <w:tcPr>
            <w:tcW w:w="3600" w:type="dxa"/>
            <w:tcBorders>
              <w:top w:val="single" w:sz="7" w:space="0" w:color="000000"/>
              <w:left w:val="single" w:sz="7" w:space="0" w:color="000000"/>
              <w:bottom w:val="double" w:sz="7" w:space="0" w:color="000000"/>
              <w:right w:val="double" w:sz="7" w:space="0" w:color="000000"/>
            </w:tcBorders>
          </w:tcPr>
          <w:p w14:paraId="3F99D4C2" w14:textId="77777777" w:rsidR="00FB6A51" w:rsidRPr="00C84A26" w:rsidRDefault="00FB6A51" w:rsidP="00FB6A51">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Cs w:val="20"/>
              </w:rPr>
            </w:pPr>
            <w:r w:rsidRPr="00C84A26">
              <w:rPr>
                <w:rFonts w:ascii="CG Times" w:hAnsi="CG Times"/>
                <w:szCs w:val="20"/>
              </w:rPr>
              <w:t>Date:</w:t>
            </w:r>
          </w:p>
        </w:tc>
      </w:tr>
    </w:tbl>
    <w:p w14:paraId="164937FB" w14:textId="77777777" w:rsidR="00FB6A51" w:rsidRPr="00C84A26" w:rsidRDefault="00FB6A51" w:rsidP="00FB6A51">
      <w:pPr>
        <w:rPr>
          <w:b/>
          <w:bCs/>
          <w:sz w:val="28"/>
          <w:szCs w:val="28"/>
        </w:rPr>
      </w:pPr>
      <w:r w:rsidRPr="00C84A26">
        <w:rPr>
          <w:b/>
          <w:bCs/>
          <w:sz w:val="28"/>
          <w:szCs w:val="28"/>
        </w:rPr>
        <w:br w:type="page"/>
      </w:r>
    </w:p>
    <w:p w14:paraId="11F555A1" w14:textId="77777777" w:rsidR="00FB6A51" w:rsidRPr="00B40F67" w:rsidRDefault="00FB6A51" w:rsidP="00B40F67">
      <w:pPr>
        <w:pStyle w:val="Heading2"/>
        <w:spacing w:after="100" w:afterAutospacing="1"/>
        <w:rPr>
          <w:rFonts w:ascii="Times New Roman" w:hAnsi="Times New Roman" w:cs="Times New Roman"/>
          <w:sz w:val="28"/>
        </w:rPr>
      </w:pPr>
      <w:r w:rsidRPr="00B40F67">
        <w:rPr>
          <w:rFonts w:ascii="Times New Roman" w:hAnsi="Times New Roman" w:cs="Times New Roman"/>
          <w:sz w:val="28"/>
        </w:rPr>
        <w:lastRenderedPageBreak/>
        <w:t xml:space="preserve">Appendix A:  Relevant Excerpts from ARP Section 2001 and McKinney-Vento </w:t>
      </w:r>
    </w:p>
    <w:p w14:paraId="12F4BD07" w14:textId="77777777" w:rsidR="00FB6A51" w:rsidRPr="00C84A26" w:rsidRDefault="00FB6A51" w:rsidP="00B40F67">
      <w:pPr>
        <w:pStyle w:val="Heading3"/>
        <w:spacing w:after="100" w:afterAutospacing="1"/>
      </w:pPr>
      <w:r w:rsidRPr="00C84A26">
        <w:t>ARP Section 2001 – Elementary and Secondary School Emergency Relief Fund</w:t>
      </w:r>
    </w:p>
    <w:p w14:paraId="0E37F6C0" w14:textId="77777777" w:rsidR="00FB6A51" w:rsidRPr="00C84A26" w:rsidRDefault="00FB6A51" w:rsidP="00FB6A51">
      <w:pPr>
        <w:widowControl w:val="0"/>
        <w:numPr>
          <w:ilvl w:val="0"/>
          <w:numId w:val="4"/>
        </w:numPr>
        <w:autoSpaceDE w:val="0"/>
        <w:autoSpaceDN w:val="0"/>
      </w:pPr>
      <w:r w:rsidRPr="00C84A26">
        <w:t xml:space="preserve">IN </w:t>
      </w:r>
      <w:proofErr w:type="gramStart"/>
      <w:r w:rsidRPr="00C84A26">
        <w:t>GENERAL.—</w:t>
      </w:r>
      <w:proofErr w:type="gramEnd"/>
      <w:r w:rsidRPr="00C84A26">
        <w:t xml:space="preserve">In addition to amounts otherwise available through the Education Stabilization Fund, there is appropriated to the Department of Education for fiscal year 2021, out of any money in the Treasury not otherwise appropriated, $122,774,800,000, to remain available through September 30, 2023, to carry out this section. </w:t>
      </w:r>
    </w:p>
    <w:p w14:paraId="1401DF05" w14:textId="77777777" w:rsidR="00FB6A51" w:rsidRPr="00C84A26" w:rsidRDefault="00FB6A51" w:rsidP="00FB6A51">
      <w:pPr>
        <w:ind w:left="360" w:hanging="360"/>
      </w:pPr>
      <w:r w:rsidRPr="00C84A26">
        <w:t xml:space="preserve">(b) </w:t>
      </w:r>
      <w:proofErr w:type="gramStart"/>
      <w:r w:rsidRPr="00C84A26">
        <w:t>GRANTS.—</w:t>
      </w:r>
      <w:proofErr w:type="gramEnd"/>
      <w:r w:rsidRPr="00C84A26">
        <w:t>From funds provided under subsection  (a), the Secretary shall—(1) use $800,000,000 for the purposes of identifying homeless children and youth and providing homeless children and youth with—</w:t>
      </w:r>
    </w:p>
    <w:p w14:paraId="26D5904B" w14:textId="77777777" w:rsidR="00FB6A51" w:rsidRPr="00C84A26" w:rsidRDefault="00FB6A51" w:rsidP="00FB6A51">
      <w:pPr>
        <w:ind w:left="1080" w:hanging="360"/>
      </w:pPr>
      <w:r w:rsidRPr="00C84A26">
        <w:t>(A) wrap-around services in light of the challenges of COVID–19; and</w:t>
      </w:r>
    </w:p>
    <w:p w14:paraId="6A0D600A" w14:textId="77777777" w:rsidR="00FB6A51" w:rsidRPr="00C84A26" w:rsidRDefault="00FB6A51" w:rsidP="00FB6A51">
      <w:pPr>
        <w:ind w:left="1080" w:hanging="360"/>
      </w:pPr>
      <w:r w:rsidRPr="00C84A26">
        <w:t xml:space="preserve">(B) assistance needed to enable homeless children and youth to attend school and participate fully in school activities; and </w:t>
      </w:r>
    </w:p>
    <w:p w14:paraId="1E2A54D3" w14:textId="77777777" w:rsidR="00FB6A51" w:rsidRPr="00C84A26" w:rsidRDefault="00FB6A51" w:rsidP="00FB6A51">
      <w:pPr>
        <w:ind w:left="720" w:hanging="360"/>
      </w:pPr>
      <w:r w:rsidRPr="00C84A26">
        <w:t>(2) from the remaining amounts, make grants to each State educational agency in accordance with this section.</w:t>
      </w:r>
    </w:p>
    <w:p w14:paraId="2A15FBF9" w14:textId="77777777" w:rsidR="00FB6A51" w:rsidRPr="00B34F14" w:rsidRDefault="00FB6A51" w:rsidP="00B34F14">
      <w:pPr>
        <w:pStyle w:val="Heading3"/>
        <w:spacing w:before="360" w:after="360"/>
      </w:pPr>
      <w:r w:rsidRPr="00B34F14">
        <w:t>Relevant McKinney-Vento Act Requirements</w:t>
      </w:r>
    </w:p>
    <w:p w14:paraId="74DFFB2A" w14:textId="77777777" w:rsidR="00FB6A51" w:rsidRPr="00B34F14" w:rsidRDefault="00FB6A51" w:rsidP="00B40F67">
      <w:pPr>
        <w:pStyle w:val="Heading3"/>
        <w:spacing w:after="240"/>
        <w:rPr>
          <w:bCs w:val="0"/>
          <w:szCs w:val="24"/>
        </w:rPr>
      </w:pPr>
      <w:r w:rsidRPr="00B34F14">
        <w:rPr>
          <w:bCs w:val="0"/>
          <w:szCs w:val="24"/>
        </w:rPr>
        <w:t>§722. Grants for State and local activities for the education of homeless children and youths</w:t>
      </w:r>
    </w:p>
    <w:p w14:paraId="3117ED84" w14:textId="77777777" w:rsidR="00FB6A51" w:rsidRPr="00C84A26" w:rsidRDefault="00FB6A51" w:rsidP="00B40F67">
      <w:pPr>
        <w:pStyle w:val="Heading4"/>
      </w:pPr>
      <w:r w:rsidRPr="00C84A26">
        <w:t>(e) State and local subgrants</w:t>
      </w:r>
    </w:p>
    <w:p w14:paraId="7DFFA822" w14:textId="77777777" w:rsidR="00FB6A51" w:rsidRPr="00B40F67" w:rsidRDefault="00FB6A51" w:rsidP="00B40F67">
      <w:pPr>
        <w:pStyle w:val="Heading5"/>
      </w:pPr>
      <w:r w:rsidRPr="00B40F67">
        <w:t>(1) Minimum disbursements by States</w:t>
      </w:r>
    </w:p>
    <w:p w14:paraId="53E20F9F" w14:textId="77777777" w:rsidR="00FB6A51" w:rsidRPr="00C84A26" w:rsidRDefault="00FB6A51" w:rsidP="00B40F67">
      <w:pPr>
        <w:ind w:right="36"/>
        <w:rPr>
          <w:bCs/>
          <w:szCs w:val="20"/>
        </w:rPr>
      </w:pPr>
      <w:r w:rsidRPr="00C84A26">
        <w:rPr>
          <w:bCs/>
          <w:szCs w:val="20"/>
        </w:rPr>
        <w:t>From the sums made available each year to a State through grants under subsection (a) to carry out this part, the State educational agency shall distribute not less than 75 percent in subgrants to local educational agencies for the purposes of carrying out section 723, except that States funded at the minimum level set forth in subsection (c)(1) shall distribute not less than 50 percent in subgrants to local educational agencies for the purposes of carrying out section 723.</w:t>
      </w:r>
    </w:p>
    <w:p w14:paraId="227E1690" w14:textId="77777777" w:rsidR="00FB6A51" w:rsidRPr="00C84A26" w:rsidRDefault="00FB6A51" w:rsidP="00B40F67">
      <w:pPr>
        <w:pStyle w:val="Heading5"/>
      </w:pPr>
      <w:r w:rsidRPr="00C84A26">
        <w:t>(2) Use by State educational agency</w:t>
      </w:r>
    </w:p>
    <w:p w14:paraId="5A3456F2" w14:textId="77777777" w:rsidR="00FB6A51" w:rsidRPr="00C84A26" w:rsidRDefault="00FB6A51" w:rsidP="00B40F67">
      <w:pPr>
        <w:spacing w:after="100" w:afterAutospacing="1"/>
        <w:ind w:right="36"/>
        <w:rPr>
          <w:bCs/>
          <w:szCs w:val="20"/>
        </w:rPr>
      </w:pPr>
      <w:r w:rsidRPr="00C84A26">
        <w:rPr>
          <w:bCs/>
          <w:szCs w:val="20"/>
        </w:rPr>
        <w:t>A State educational agency may use the grant funds remaining after the State educational agency distributes subgrants under paragraph (1) to conduct activities under subsection (f) directly or through grants or contracts.</w:t>
      </w:r>
    </w:p>
    <w:p w14:paraId="6918336F" w14:textId="77777777" w:rsidR="00FB6A51" w:rsidRPr="00C84A26" w:rsidRDefault="00FB6A51" w:rsidP="00B40F67">
      <w:pPr>
        <w:pStyle w:val="Heading4"/>
      </w:pPr>
      <w:r w:rsidRPr="00C84A26">
        <w:t>(f) Functions of the Office of the Coordinator</w:t>
      </w:r>
    </w:p>
    <w:p w14:paraId="607A26FA" w14:textId="77777777" w:rsidR="00FB6A51" w:rsidRPr="00C84A26" w:rsidRDefault="00FB6A51" w:rsidP="00FB6A51">
      <w:pPr>
        <w:ind w:right="36"/>
        <w:rPr>
          <w:bCs/>
          <w:szCs w:val="20"/>
        </w:rPr>
      </w:pPr>
      <w:r w:rsidRPr="00C84A26">
        <w:rPr>
          <w:bCs/>
          <w:szCs w:val="20"/>
        </w:rPr>
        <w:t>The Coordinator for Education of Homeless Children and Youths established in each State shall—</w:t>
      </w:r>
    </w:p>
    <w:p w14:paraId="4936361D" w14:textId="77777777" w:rsidR="00FB6A51" w:rsidRPr="00C84A26" w:rsidRDefault="00FB6A51" w:rsidP="00FB6A51">
      <w:pPr>
        <w:ind w:right="36"/>
        <w:rPr>
          <w:bCs/>
          <w:szCs w:val="20"/>
        </w:rPr>
      </w:pPr>
      <w:r w:rsidRPr="00C84A26">
        <w:rPr>
          <w:bCs/>
          <w:szCs w:val="20"/>
        </w:rPr>
        <w:t>(1) gather and make publicly available reliable, valid, and comprehensive information on—</w:t>
      </w:r>
    </w:p>
    <w:p w14:paraId="3FC6C296" w14:textId="77777777" w:rsidR="00FB6A51" w:rsidRPr="00C84A26" w:rsidRDefault="00FB6A51" w:rsidP="00FB6A51">
      <w:pPr>
        <w:ind w:left="720" w:right="36"/>
        <w:rPr>
          <w:bCs/>
          <w:szCs w:val="20"/>
        </w:rPr>
      </w:pPr>
      <w:r w:rsidRPr="00C84A26">
        <w:rPr>
          <w:bCs/>
          <w:szCs w:val="20"/>
        </w:rPr>
        <w:t>(A) the number of homeless children and youths identified in the State, which shall be posted annually on the State educational agency's website;</w:t>
      </w:r>
    </w:p>
    <w:p w14:paraId="4723DC58" w14:textId="77777777" w:rsidR="00FB6A51" w:rsidRPr="00C84A26" w:rsidRDefault="00FB6A51" w:rsidP="00FB6A51">
      <w:pPr>
        <w:ind w:left="720" w:right="36"/>
        <w:rPr>
          <w:bCs/>
          <w:szCs w:val="20"/>
        </w:rPr>
      </w:pPr>
      <w:r w:rsidRPr="00C84A26">
        <w:rPr>
          <w:bCs/>
          <w:szCs w:val="20"/>
        </w:rPr>
        <w:t>(B) the nature and extent of the problems homeless children and youths have in gaining access to public preschool programs and to public elementary schools and secondary schools;</w:t>
      </w:r>
    </w:p>
    <w:p w14:paraId="45C8EC5E" w14:textId="77777777" w:rsidR="00FB6A51" w:rsidRPr="00C84A26" w:rsidRDefault="00FB6A51" w:rsidP="00FB6A51">
      <w:pPr>
        <w:ind w:left="720" w:right="36"/>
        <w:rPr>
          <w:bCs/>
          <w:szCs w:val="20"/>
        </w:rPr>
      </w:pPr>
      <w:r w:rsidRPr="00C84A26">
        <w:rPr>
          <w:bCs/>
          <w:szCs w:val="20"/>
        </w:rPr>
        <w:t>(C) the difficulties in identifying the special needs and barriers to the participation and achievement of such children and youths;</w:t>
      </w:r>
    </w:p>
    <w:p w14:paraId="4820A82A" w14:textId="77777777" w:rsidR="00FB6A51" w:rsidRPr="00C84A26" w:rsidRDefault="00FB6A51" w:rsidP="00FB6A51">
      <w:pPr>
        <w:ind w:left="720" w:right="36"/>
        <w:rPr>
          <w:bCs/>
          <w:szCs w:val="20"/>
        </w:rPr>
      </w:pPr>
      <w:r w:rsidRPr="00C84A26">
        <w:rPr>
          <w:bCs/>
          <w:szCs w:val="20"/>
        </w:rPr>
        <w:t>(D) any progress made by the State educational agency and local educational agencies in the State in addressing such problems and difficulties; and</w:t>
      </w:r>
    </w:p>
    <w:p w14:paraId="27E0412E" w14:textId="77777777" w:rsidR="00FB6A51" w:rsidRPr="00C84A26" w:rsidRDefault="00FB6A51" w:rsidP="00FB6A51">
      <w:pPr>
        <w:ind w:left="720" w:right="36"/>
        <w:rPr>
          <w:bCs/>
          <w:szCs w:val="20"/>
        </w:rPr>
      </w:pPr>
      <w:r w:rsidRPr="00C84A26">
        <w:rPr>
          <w:bCs/>
          <w:szCs w:val="20"/>
        </w:rPr>
        <w:t>(E) the success of the programs under this part in identifying homeless children and youths and allowing such children and youths to enroll in, attend, and succeed in, school;</w:t>
      </w:r>
    </w:p>
    <w:p w14:paraId="61314718" w14:textId="77777777" w:rsidR="00FB6A51" w:rsidRPr="00C84A26" w:rsidRDefault="00FB6A51" w:rsidP="00FB6A51">
      <w:pPr>
        <w:ind w:right="36"/>
        <w:rPr>
          <w:bCs/>
          <w:szCs w:val="20"/>
        </w:rPr>
      </w:pPr>
      <w:r w:rsidRPr="00C84A26">
        <w:rPr>
          <w:bCs/>
          <w:szCs w:val="20"/>
        </w:rPr>
        <w:lastRenderedPageBreak/>
        <w:t>(2) develop and carry out the State plan described in subsection (g);</w:t>
      </w:r>
    </w:p>
    <w:p w14:paraId="3A814533" w14:textId="77777777" w:rsidR="00FB6A51" w:rsidRPr="00C84A26" w:rsidRDefault="00FB6A51" w:rsidP="00FB6A51">
      <w:pPr>
        <w:ind w:right="36"/>
        <w:rPr>
          <w:bCs/>
          <w:szCs w:val="20"/>
        </w:rPr>
      </w:pPr>
      <w:r w:rsidRPr="00C84A26">
        <w:rPr>
          <w:bCs/>
          <w:szCs w:val="20"/>
        </w:rPr>
        <w:t>(3) collect data for and transmit to the Secretary, at such time and in such manner as the Secretary may reasonably require, a report containing information necessary to assess the educational needs of homeless children and youths within the State, including data necessary for the Secretary to fulfill the responsibilities under section 724(h);</w:t>
      </w:r>
    </w:p>
    <w:p w14:paraId="0C489B6F" w14:textId="77777777" w:rsidR="00FB6A51" w:rsidRPr="00C84A26" w:rsidRDefault="00FB6A51" w:rsidP="00FB6A51">
      <w:pPr>
        <w:ind w:right="36"/>
        <w:rPr>
          <w:bCs/>
          <w:szCs w:val="20"/>
        </w:rPr>
      </w:pPr>
      <w:r w:rsidRPr="00C84A26">
        <w:rPr>
          <w:bCs/>
          <w:szCs w:val="20"/>
        </w:rPr>
        <w:t>(4) in order to improve the provision of comprehensive education and related services to homeless children and youths and their families, coordinate activities and collaborate with—</w:t>
      </w:r>
    </w:p>
    <w:p w14:paraId="587FA5FF" w14:textId="77777777" w:rsidR="00FB6A51" w:rsidRPr="00C84A26" w:rsidRDefault="00FB6A51" w:rsidP="00FB6A51">
      <w:pPr>
        <w:ind w:left="720" w:right="36"/>
        <w:rPr>
          <w:bCs/>
          <w:szCs w:val="20"/>
        </w:rPr>
      </w:pPr>
      <w:r w:rsidRPr="00C84A26">
        <w:rPr>
          <w:bCs/>
          <w:szCs w:val="20"/>
        </w:rPr>
        <w:t>(A) educators, including teachers, special education personnel, administrators, and child development and preschool program personnel;</w:t>
      </w:r>
    </w:p>
    <w:p w14:paraId="34101C14" w14:textId="67014736" w:rsidR="00FB6A51" w:rsidRPr="00C84A26" w:rsidRDefault="00FB6A51" w:rsidP="00FB6A51">
      <w:pPr>
        <w:ind w:left="720" w:right="36"/>
        <w:rPr>
          <w:bCs/>
          <w:szCs w:val="20"/>
        </w:rPr>
      </w:pPr>
      <w:r w:rsidRPr="00C84A26">
        <w:rPr>
          <w:bCs/>
          <w:szCs w:val="20"/>
        </w:rPr>
        <w:t>(B) providers of services to homeless children and youths and their families, including public and private child welfare and social services agencies, law enforcement agencies, juvenile and family courts, agencies providing mental health services, domestic violence agencies, child care providers, runaway and homeless youth centers, and providers of services and programs funded under the Runaway and Homeless Youth Act (42 U.S.C. 5701 et seq.); </w:t>
      </w:r>
      <w:bookmarkStart w:id="7" w:name="11432_1"/>
      <w:r w:rsidRPr="00C84A26">
        <w:rPr>
          <w:bCs/>
          <w:color w:val="2B579A"/>
          <w:szCs w:val="20"/>
          <w:shd w:val="clear" w:color="auto" w:fill="E6E6E6"/>
          <w:vertAlign w:val="superscript"/>
        </w:rPr>
        <w:fldChar w:fldCharType="begin"/>
      </w:r>
      <w:r w:rsidR="00B34F14">
        <w:rPr>
          <w:bCs/>
          <w:color w:val="2B579A"/>
          <w:szCs w:val="20"/>
          <w:shd w:val="clear" w:color="auto" w:fill="E6E6E6"/>
          <w:vertAlign w:val="superscript"/>
        </w:rPr>
        <w:instrText>HYPERLINK "https://uscode.house.gov/view.xhtml?path=/prelim@title42/chapter119/subchapter6/partB&amp;edition=prelim" \l "11432_1_target" \o "Part B—Education for Homeless Children and Youths"</w:instrText>
      </w:r>
      <w:r w:rsidR="00B34F14" w:rsidRPr="00C84A26">
        <w:rPr>
          <w:bCs/>
          <w:color w:val="2B579A"/>
          <w:szCs w:val="20"/>
          <w:shd w:val="clear" w:color="auto" w:fill="E6E6E6"/>
          <w:vertAlign w:val="superscript"/>
        </w:rPr>
      </w:r>
      <w:r w:rsidRPr="00C84A26">
        <w:rPr>
          <w:bCs/>
          <w:color w:val="2B579A"/>
          <w:szCs w:val="20"/>
          <w:shd w:val="clear" w:color="auto" w:fill="E6E6E6"/>
          <w:vertAlign w:val="superscript"/>
        </w:rPr>
        <w:fldChar w:fldCharType="separate"/>
      </w:r>
      <w:r w:rsidRPr="00C84A26">
        <w:rPr>
          <w:bCs/>
          <w:color w:val="0000FF"/>
          <w:szCs w:val="20"/>
          <w:u w:val="single"/>
          <w:vertAlign w:val="superscript"/>
        </w:rPr>
        <w:t>1</w:t>
      </w:r>
      <w:r w:rsidRPr="00C84A26">
        <w:rPr>
          <w:bCs/>
          <w:color w:val="2B579A"/>
          <w:szCs w:val="20"/>
          <w:shd w:val="clear" w:color="auto" w:fill="E6E6E6"/>
        </w:rPr>
        <w:fldChar w:fldCharType="end"/>
      </w:r>
      <w:bookmarkEnd w:id="7"/>
    </w:p>
    <w:p w14:paraId="6911E914" w14:textId="77777777" w:rsidR="00FB6A51" w:rsidRPr="00C84A26" w:rsidRDefault="00FB6A51" w:rsidP="00FB6A51">
      <w:pPr>
        <w:ind w:left="720" w:right="36"/>
        <w:rPr>
          <w:bCs/>
          <w:szCs w:val="20"/>
        </w:rPr>
      </w:pPr>
      <w:r w:rsidRPr="00C84A26">
        <w:rPr>
          <w:bCs/>
          <w:szCs w:val="20"/>
        </w:rPr>
        <w:t>(C) providers of emergency, transitional, and permanent housing to homeless children and youths, and their families, including public housing agencies, shelter operators, operators of transitional housing facilities, and providers of transitional living programs for homeless youths;</w:t>
      </w:r>
    </w:p>
    <w:p w14:paraId="6F279ED9" w14:textId="77777777" w:rsidR="00FB6A51" w:rsidRPr="00C84A26" w:rsidRDefault="00FB6A51" w:rsidP="00FB6A51">
      <w:pPr>
        <w:ind w:left="720" w:right="36"/>
        <w:rPr>
          <w:bCs/>
          <w:szCs w:val="20"/>
        </w:rPr>
      </w:pPr>
      <w:r w:rsidRPr="00C84A26">
        <w:rPr>
          <w:bCs/>
          <w:szCs w:val="20"/>
        </w:rPr>
        <w:t>(D) local educational agency liaisons designated under subsection (g)(1)(J)(ii) for homeless children and youths; and</w:t>
      </w:r>
    </w:p>
    <w:p w14:paraId="5E05CAF7" w14:textId="77777777" w:rsidR="00FB6A51" w:rsidRPr="00C84A26" w:rsidRDefault="00FB6A51" w:rsidP="00FB6A51">
      <w:pPr>
        <w:ind w:left="720" w:right="36"/>
        <w:rPr>
          <w:bCs/>
          <w:szCs w:val="20"/>
        </w:rPr>
      </w:pPr>
      <w:r w:rsidRPr="00C84A26">
        <w:rPr>
          <w:bCs/>
          <w:szCs w:val="20"/>
        </w:rPr>
        <w:t>(E) community organizations and groups representing homeless children and youths and their families;</w:t>
      </w:r>
      <w:bookmarkStart w:id="8" w:name="substructure-location_f_5"/>
      <w:bookmarkEnd w:id="8"/>
    </w:p>
    <w:p w14:paraId="1F48415F" w14:textId="77777777" w:rsidR="00FB6A51" w:rsidRPr="00C84A26" w:rsidRDefault="00FB6A51" w:rsidP="00FB6A51">
      <w:pPr>
        <w:ind w:right="36"/>
        <w:rPr>
          <w:bCs/>
          <w:szCs w:val="20"/>
        </w:rPr>
      </w:pPr>
      <w:r w:rsidRPr="00C84A26">
        <w:rPr>
          <w:bCs/>
          <w:szCs w:val="20"/>
        </w:rPr>
        <w:t>(5) provide technical assistance to and conduct monitoring of local educational agencies in coordination with local educational agency liaisons designated under subsection (g)(1)(J)(ii), to ensure that local educational agencies comply with the requirements of subsection (e)(3) and paragraphs (3) through (7) of subsection (g);</w:t>
      </w:r>
    </w:p>
    <w:p w14:paraId="3200929C" w14:textId="77777777" w:rsidR="00FB6A51" w:rsidRPr="00C84A26" w:rsidRDefault="00FB6A51" w:rsidP="00FB6A51">
      <w:pPr>
        <w:ind w:right="36"/>
        <w:rPr>
          <w:bCs/>
          <w:szCs w:val="20"/>
        </w:rPr>
      </w:pPr>
      <w:r w:rsidRPr="00C84A26">
        <w:rPr>
          <w:bCs/>
          <w:szCs w:val="20"/>
        </w:rPr>
        <w:t>(6) provide professional development opportunities for local educational agency personnel and the local educational agency liaison designated under subsection (g)(1)(J)(ii) to assist such personnel and liaison in identifying and meeting the needs of homeless children and youths, and provide training on the definitions of terms related to homelessness specified in sections 103, 401, and 725 to the liaison; and</w:t>
      </w:r>
    </w:p>
    <w:p w14:paraId="5B052DE2" w14:textId="77777777" w:rsidR="00FB6A51" w:rsidRPr="00C84A26" w:rsidRDefault="00FB6A51" w:rsidP="00B34F14">
      <w:pPr>
        <w:spacing w:after="360"/>
        <w:ind w:right="36"/>
        <w:rPr>
          <w:bCs/>
          <w:szCs w:val="20"/>
        </w:rPr>
      </w:pPr>
      <w:r w:rsidRPr="00C84A26">
        <w:rPr>
          <w:bCs/>
          <w:szCs w:val="20"/>
        </w:rPr>
        <w:t>(7) respond to inquiries from parents and guardians of homeless children and youths, and (in the case of unaccompanied youths) such youths, to ensure that each child or youth who is the subject of such an inquiry receives the full protections and services provided by this part.</w:t>
      </w:r>
    </w:p>
    <w:p w14:paraId="463823C0" w14:textId="77777777" w:rsidR="00FB6A51" w:rsidRPr="00B34F14" w:rsidRDefault="00FB6A51" w:rsidP="00B40F67">
      <w:pPr>
        <w:pStyle w:val="Heading3"/>
        <w:rPr>
          <w:bCs w:val="0"/>
          <w:szCs w:val="24"/>
        </w:rPr>
      </w:pPr>
      <w:r w:rsidRPr="00B34F14">
        <w:rPr>
          <w:bCs w:val="0"/>
          <w:szCs w:val="24"/>
        </w:rPr>
        <w:t>§723. Local educational agency subgrants for the education of homeless children and youths</w:t>
      </w:r>
    </w:p>
    <w:p w14:paraId="5656C114" w14:textId="77777777" w:rsidR="00FB6A51" w:rsidRPr="00C84A26" w:rsidRDefault="00FB6A51" w:rsidP="00CE35BF">
      <w:pPr>
        <w:pStyle w:val="Heading4"/>
        <w:spacing w:before="100" w:beforeAutospacing="1"/>
      </w:pPr>
      <w:r w:rsidRPr="00C84A26">
        <w:t>(c) Awards</w:t>
      </w:r>
    </w:p>
    <w:p w14:paraId="593A1294" w14:textId="77777777" w:rsidR="00FB6A51" w:rsidRPr="00B34F14" w:rsidRDefault="00FB6A51" w:rsidP="00CE35BF">
      <w:pPr>
        <w:pStyle w:val="Heading5"/>
      </w:pPr>
      <w:r w:rsidRPr="00B34F14">
        <w:t>(1) In general</w:t>
      </w:r>
    </w:p>
    <w:p w14:paraId="04B2E587" w14:textId="1FC3861E" w:rsidR="00FB6A51" w:rsidRPr="00C84A26" w:rsidRDefault="00FB6A51" w:rsidP="00B40F67">
      <w:pPr>
        <w:spacing w:after="100" w:afterAutospacing="1"/>
        <w:ind w:right="36"/>
        <w:rPr>
          <w:szCs w:val="20"/>
        </w:rPr>
      </w:pPr>
      <w:r w:rsidRPr="00C84A26">
        <w:rPr>
          <w:szCs w:val="20"/>
        </w:rPr>
        <w:t>The State educational agency shall, in accordance with the requirements of this part and from amounts made available to it under section 726, make competitive subgrants to local educational agencies that submit applications under subsection [</w:t>
      </w:r>
      <w:proofErr w:type="gramStart"/>
      <w:r w:rsidRPr="00C84A26">
        <w:rPr>
          <w:szCs w:val="20"/>
        </w:rPr>
        <w:t>723](</w:t>
      </w:r>
      <w:proofErr w:type="gramEnd"/>
      <w:r w:rsidRPr="00C84A26">
        <w:rPr>
          <w:szCs w:val="20"/>
        </w:rPr>
        <w:t>b). Such subgrants shall be awarded on the basis of the need of such agencies for assistance under this part and the quality of the applications submitted.</w:t>
      </w:r>
    </w:p>
    <w:p w14:paraId="5E1C2F2D" w14:textId="77777777" w:rsidR="00FB6A51" w:rsidRPr="00C84A26" w:rsidRDefault="00FB6A51" w:rsidP="00CE35BF">
      <w:pPr>
        <w:pStyle w:val="Heading5"/>
      </w:pPr>
      <w:r w:rsidRPr="00C84A26">
        <w:t>(2) Need</w:t>
      </w:r>
    </w:p>
    <w:p w14:paraId="7A4AC7F5" w14:textId="77777777" w:rsidR="00FB6A51" w:rsidRPr="00C84A26" w:rsidRDefault="00FB6A51" w:rsidP="00B40F67">
      <w:pPr>
        <w:ind w:right="36"/>
        <w:rPr>
          <w:szCs w:val="20"/>
        </w:rPr>
      </w:pPr>
      <w:r w:rsidRPr="00C84A26">
        <w:rPr>
          <w:szCs w:val="20"/>
        </w:rPr>
        <w:lastRenderedPageBreak/>
        <w:t>In determining need under paragraph (1), the State educational agency may consider the number of homeless children and youths enrolled in early childhood education and other preschool programs, elementary schools, and secondary schools, within the area served by the local educational agency, and shall consider the needs of such children and youths and the ability of the local educational agency to meet such needs. The State educational agency may also consider the following:</w:t>
      </w:r>
    </w:p>
    <w:p w14:paraId="21E5F073" w14:textId="77777777" w:rsidR="00FB6A51" w:rsidRPr="00C84A26" w:rsidRDefault="00FB6A51" w:rsidP="00B40F67">
      <w:pPr>
        <w:ind w:left="720" w:right="36"/>
        <w:rPr>
          <w:szCs w:val="20"/>
        </w:rPr>
      </w:pPr>
      <w:r w:rsidRPr="00C84A26">
        <w:rPr>
          <w:szCs w:val="20"/>
        </w:rPr>
        <w:t>(A) The extent to which the proposed use of funds will facilitate the identification, enrollment, retention, and educational success of homeless children and youths.</w:t>
      </w:r>
    </w:p>
    <w:p w14:paraId="0D463BBB" w14:textId="77777777" w:rsidR="00FB6A51" w:rsidRPr="00C84A26" w:rsidRDefault="00FB6A51" w:rsidP="00B40F67">
      <w:pPr>
        <w:ind w:left="720" w:right="36"/>
        <w:rPr>
          <w:szCs w:val="20"/>
        </w:rPr>
      </w:pPr>
      <w:r w:rsidRPr="00C84A26">
        <w:rPr>
          <w:szCs w:val="20"/>
        </w:rPr>
        <w:t>(B) The extent to which the application reflects coordination with other local and State agencies that serve homeless children and youths.</w:t>
      </w:r>
    </w:p>
    <w:p w14:paraId="5A6E2124" w14:textId="77777777" w:rsidR="00FB6A51" w:rsidRPr="00C84A26" w:rsidRDefault="00FB6A51" w:rsidP="00B40F67">
      <w:pPr>
        <w:ind w:left="720" w:right="36"/>
        <w:rPr>
          <w:szCs w:val="20"/>
        </w:rPr>
      </w:pPr>
      <w:r w:rsidRPr="00C84A26">
        <w:rPr>
          <w:szCs w:val="20"/>
        </w:rPr>
        <w:t>(C) The extent to which the applicant exhibits in the application and in current practice (as of the date of submission of the application) a commitment to education for all homeless children and youths.</w:t>
      </w:r>
    </w:p>
    <w:p w14:paraId="4DFA425C" w14:textId="77777777" w:rsidR="00FB6A51" w:rsidRPr="00C84A26" w:rsidRDefault="00FB6A51" w:rsidP="00B40F67">
      <w:pPr>
        <w:spacing w:after="100" w:afterAutospacing="1"/>
        <w:ind w:left="720" w:right="36"/>
        <w:rPr>
          <w:szCs w:val="20"/>
        </w:rPr>
      </w:pPr>
      <w:r w:rsidRPr="00C84A26">
        <w:rPr>
          <w:szCs w:val="20"/>
        </w:rPr>
        <w:t>(D) Such other criteria as the State agency determines appropriate.</w:t>
      </w:r>
    </w:p>
    <w:p w14:paraId="2486A9FC" w14:textId="77777777" w:rsidR="00FB6A51" w:rsidRPr="00C84A26" w:rsidRDefault="00FB6A51" w:rsidP="00CE35BF">
      <w:pPr>
        <w:pStyle w:val="Heading5"/>
      </w:pPr>
      <w:r w:rsidRPr="00C84A26">
        <w:t>(3) Quality</w:t>
      </w:r>
    </w:p>
    <w:p w14:paraId="5D33F0A0" w14:textId="77777777" w:rsidR="00FB6A51" w:rsidRPr="00C84A26" w:rsidRDefault="00FB6A51" w:rsidP="00B40F67">
      <w:pPr>
        <w:ind w:right="36"/>
        <w:rPr>
          <w:szCs w:val="20"/>
        </w:rPr>
      </w:pPr>
      <w:r w:rsidRPr="00C84A26">
        <w:rPr>
          <w:szCs w:val="20"/>
        </w:rPr>
        <w:t>In determining the quality of applications under paragraph (1), the State educational agency shall consider the following:</w:t>
      </w:r>
    </w:p>
    <w:p w14:paraId="2CA3204A" w14:textId="77777777" w:rsidR="00FB6A51" w:rsidRPr="00C84A26" w:rsidRDefault="00FB6A51" w:rsidP="00B40F67">
      <w:pPr>
        <w:ind w:left="720" w:right="36"/>
        <w:rPr>
          <w:szCs w:val="20"/>
        </w:rPr>
      </w:pPr>
      <w:r w:rsidRPr="00C84A26">
        <w:rPr>
          <w:szCs w:val="20"/>
        </w:rPr>
        <w:t>(A) The applicant's needs assessment under subsection (b)(1) and the likelihood that the program presented in the application will meet such needs.</w:t>
      </w:r>
    </w:p>
    <w:p w14:paraId="091A7B85" w14:textId="77777777" w:rsidR="00FB6A51" w:rsidRPr="00C84A26" w:rsidRDefault="00FB6A51" w:rsidP="00B40F67">
      <w:pPr>
        <w:ind w:left="720" w:right="36"/>
        <w:rPr>
          <w:szCs w:val="20"/>
        </w:rPr>
      </w:pPr>
      <w:r w:rsidRPr="00C84A26">
        <w:rPr>
          <w:szCs w:val="20"/>
        </w:rPr>
        <w:t>(B) The types, intensity, and coordination of the services to be provided under the program.</w:t>
      </w:r>
    </w:p>
    <w:p w14:paraId="58015F7A" w14:textId="77777777" w:rsidR="00FB6A51" w:rsidRPr="00C84A26" w:rsidRDefault="00FB6A51" w:rsidP="00B40F67">
      <w:pPr>
        <w:ind w:left="720" w:right="36"/>
        <w:rPr>
          <w:szCs w:val="20"/>
        </w:rPr>
      </w:pPr>
      <w:r w:rsidRPr="00C84A26">
        <w:rPr>
          <w:szCs w:val="20"/>
        </w:rPr>
        <w:t>(C) The extent to which the applicant will promote meaningful involvement of parents or guardians of homeless children or youths in the education of their children.</w:t>
      </w:r>
    </w:p>
    <w:p w14:paraId="47B8B412" w14:textId="77777777" w:rsidR="00FB6A51" w:rsidRPr="00C84A26" w:rsidRDefault="00FB6A51" w:rsidP="00B40F67">
      <w:pPr>
        <w:ind w:left="720" w:right="36"/>
        <w:rPr>
          <w:szCs w:val="20"/>
        </w:rPr>
      </w:pPr>
      <w:r w:rsidRPr="00C84A26">
        <w:rPr>
          <w:szCs w:val="20"/>
        </w:rPr>
        <w:t>(D) The extent to which homeless children and youths will be integrated into the regular education program.</w:t>
      </w:r>
    </w:p>
    <w:p w14:paraId="13E0EDD5" w14:textId="77777777" w:rsidR="00FB6A51" w:rsidRPr="00C84A26" w:rsidRDefault="00FB6A51" w:rsidP="00B40F67">
      <w:pPr>
        <w:ind w:left="720" w:right="36"/>
        <w:rPr>
          <w:szCs w:val="20"/>
        </w:rPr>
      </w:pPr>
      <w:r w:rsidRPr="00C84A26">
        <w:rPr>
          <w:szCs w:val="20"/>
        </w:rPr>
        <w:t>(E) The quality of the applicant's evaluation plan for the program.</w:t>
      </w:r>
    </w:p>
    <w:p w14:paraId="3710CF4F" w14:textId="77777777" w:rsidR="00FB6A51" w:rsidRPr="00C84A26" w:rsidRDefault="00FB6A51" w:rsidP="00B40F67">
      <w:pPr>
        <w:ind w:left="720" w:right="36"/>
        <w:rPr>
          <w:szCs w:val="20"/>
        </w:rPr>
      </w:pPr>
      <w:r w:rsidRPr="00C84A26">
        <w:rPr>
          <w:szCs w:val="20"/>
        </w:rPr>
        <w:t>(F) The extent to which services provided under this part will be coordinated with other services available to homeless children and youths and their families.</w:t>
      </w:r>
    </w:p>
    <w:p w14:paraId="1AEDD5C1" w14:textId="77777777" w:rsidR="00FB6A51" w:rsidRPr="00C84A26" w:rsidRDefault="00FB6A51" w:rsidP="00B40F67">
      <w:pPr>
        <w:ind w:left="720" w:right="36"/>
        <w:rPr>
          <w:szCs w:val="20"/>
        </w:rPr>
      </w:pPr>
      <w:r w:rsidRPr="00C84A26">
        <w:rPr>
          <w:szCs w:val="20"/>
        </w:rPr>
        <w:t xml:space="preserve">(G) The extent to which the local educational agency will use the subgrant to leverage resources, including by maximizing </w:t>
      </w:r>
      <w:proofErr w:type="spellStart"/>
      <w:r w:rsidRPr="00C84A26">
        <w:rPr>
          <w:szCs w:val="20"/>
        </w:rPr>
        <w:t>nonsubgrant</w:t>
      </w:r>
      <w:proofErr w:type="spellEnd"/>
      <w:r w:rsidRPr="00C84A26">
        <w:rPr>
          <w:szCs w:val="20"/>
        </w:rPr>
        <w:t xml:space="preserve"> funding for the position of the liaison described in section 722(g)(1)(J)(ii) and the provision of transportation.</w:t>
      </w:r>
    </w:p>
    <w:p w14:paraId="312E0E9A" w14:textId="77777777" w:rsidR="00FB6A51" w:rsidRPr="00C84A26" w:rsidRDefault="00FB6A51" w:rsidP="00B40F67">
      <w:pPr>
        <w:ind w:left="720" w:right="36"/>
        <w:rPr>
          <w:szCs w:val="20"/>
        </w:rPr>
      </w:pPr>
      <w:r w:rsidRPr="00C84A26">
        <w:rPr>
          <w:szCs w:val="20"/>
        </w:rPr>
        <w:t>(H) How the local educational agency will use funds to serve homeless children and youths under section 1113(c)(3) of the Elementary and Secondary Education Act of 1965 (20 U.S.C. 6313(c)(3)).</w:t>
      </w:r>
    </w:p>
    <w:p w14:paraId="5A7AD7FC" w14:textId="65F2696E" w:rsidR="00FB6A51" w:rsidRPr="00C84A26" w:rsidRDefault="00FB6A51" w:rsidP="00CE35BF">
      <w:pPr>
        <w:spacing w:after="360"/>
        <w:ind w:left="720" w:right="36"/>
        <w:rPr>
          <w:b/>
          <w:bCs/>
          <w:szCs w:val="20"/>
        </w:rPr>
      </w:pPr>
      <w:r w:rsidRPr="00C84A26">
        <w:rPr>
          <w:szCs w:val="20"/>
        </w:rPr>
        <w:t>(I) The extent to which the applicant's program meets such other measures as the State educational agency considers indicative of a high-quality program, such as the extent to which the local educational agency will provide case management or related services to unaccompanied youths.</w:t>
      </w:r>
    </w:p>
    <w:p w14:paraId="35BCCC78" w14:textId="77777777" w:rsidR="00FB6A51" w:rsidRPr="00B34F14" w:rsidRDefault="00FB6A51" w:rsidP="00CE35BF">
      <w:pPr>
        <w:pStyle w:val="Heading4"/>
      </w:pPr>
      <w:r w:rsidRPr="00B34F14">
        <w:t>(d) Authorized activities</w:t>
      </w:r>
    </w:p>
    <w:p w14:paraId="26FCDCFB" w14:textId="77777777" w:rsidR="00FB6A51" w:rsidRPr="00C84A26" w:rsidRDefault="00FB6A51" w:rsidP="00B34F14">
      <w:pPr>
        <w:spacing w:after="100" w:afterAutospacing="1"/>
        <w:ind w:right="36"/>
        <w:rPr>
          <w:bCs/>
          <w:szCs w:val="20"/>
        </w:rPr>
      </w:pPr>
      <w:r w:rsidRPr="00C84A26">
        <w:rPr>
          <w:bCs/>
          <w:szCs w:val="20"/>
        </w:rPr>
        <w:t>A local educational agency may use funds awarded under this section for activities that carry out the purpose of this part, including the following:</w:t>
      </w:r>
    </w:p>
    <w:p w14:paraId="646723E0" w14:textId="77777777" w:rsidR="00FB6A51" w:rsidRPr="00C84A26" w:rsidRDefault="00FB6A51" w:rsidP="00B34F14">
      <w:pPr>
        <w:spacing w:after="100" w:afterAutospacing="1"/>
        <w:ind w:right="36"/>
        <w:rPr>
          <w:bCs/>
          <w:szCs w:val="20"/>
        </w:rPr>
      </w:pPr>
      <w:r w:rsidRPr="00C84A26">
        <w:rPr>
          <w:bCs/>
          <w:szCs w:val="20"/>
        </w:rPr>
        <w:t>(1) The provision of tutoring, supplemental instruction, and enriched educational services that are linked to the achievement of the same challenging State academic standards as the State establishes for other children and youths.</w:t>
      </w:r>
    </w:p>
    <w:p w14:paraId="75D36795" w14:textId="77777777" w:rsidR="00FB6A51" w:rsidRPr="00C84A26" w:rsidRDefault="00FB6A51" w:rsidP="00CE35BF">
      <w:pPr>
        <w:spacing w:after="320"/>
        <w:ind w:right="36"/>
        <w:rPr>
          <w:bCs/>
          <w:szCs w:val="20"/>
        </w:rPr>
      </w:pPr>
      <w:r w:rsidRPr="00C84A26">
        <w:rPr>
          <w:bCs/>
          <w:szCs w:val="20"/>
        </w:rPr>
        <w:lastRenderedPageBreak/>
        <w:t>(2) 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Elementary and Secondary Education Act of 1965 [20 U.S.C. 6301 et seq.] or similar State or local programs, programs in career and technical education, and school nutrition programs).</w:t>
      </w:r>
    </w:p>
    <w:p w14:paraId="203AE1FF" w14:textId="77777777" w:rsidR="00FB6A51" w:rsidRPr="00C84A26" w:rsidRDefault="00FB6A51" w:rsidP="00CE35BF">
      <w:pPr>
        <w:spacing w:after="320"/>
        <w:ind w:right="36"/>
        <w:rPr>
          <w:bCs/>
          <w:szCs w:val="20"/>
        </w:rPr>
      </w:pPr>
      <w:r w:rsidRPr="00C84A26">
        <w:rPr>
          <w:bCs/>
          <w:szCs w:val="20"/>
        </w:rPr>
        <w:t>(3) 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part, and the specific educational needs of runaway and homeless youths.</w:t>
      </w:r>
    </w:p>
    <w:p w14:paraId="32A09E51" w14:textId="77777777" w:rsidR="00FB6A51" w:rsidRPr="00C84A26" w:rsidRDefault="00FB6A51" w:rsidP="00CE35BF">
      <w:pPr>
        <w:spacing w:after="320"/>
        <w:ind w:right="36"/>
        <w:rPr>
          <w:bCs/>
          <w:szCs w:val="20"/>
        </w:rPr>
      </w:pPr>
      <w:r w:rsidRPr="00C84A26">
        <w:rPr>
          <w:bCs/>
          <w:szCs w:val="20"/>
        </w:rPr>
        <w:t>(4) The provision of referral services to homeless children and youths for medical, dental, mental, and other health services.</w:t>
      </w:r>
    </w:p>
    <w:p w14:paraId="5F559B0E" w14:textId="77777777" w:rsidR="00FB6A51" w:rsidRPr="00C84A26" w:rsidRDefault="00FB6A51" w:rsidP="00CE35BF">
      <w:pPr>
        <w:spacing w:after="320"/>
        <w:ind w:right="36"/>
        <w:rPr>
          <w:bCs/>
          <w:szCs w:val="20"/>
        </w:rPr>
      </w:pPr>
      <w:r w:rsidRPr="00C84A26">
        <w:rPr>
          <w:bCs/>
          <w:szCs w:val="20"/>
        </w:rPr>
        <w:t>(5) The provision of assistance to defray the excess cost of transportation for students under section 711(g)(4)(A), not otherwise provided through Federal, State, or local funding, where necessary to enable students to attend the school selected under section 722(g)(3).</w:t>
      </w:r>
    </w:p>
    <w:p w14:paraId="5C66394A" w14:textId="77777777" w:rsidR="00FB6A51" w:rsidRPr="00C84A26" w:rsidRDefault="00FB6A51" w:rsidP="00CE35BF">
      <w:pPr>
        <w:spacing w:after="320"/>
        <w:ind w:right="36"/>
        <w:rPr>
          <w:bCs/>
          <w:szCs w:val="20"/>
        </w:rPr>
      </w:pPr>
      <w:r w:rsidRPr="00C84A26">
        <w:rPr>
          <w:bCs/>
          <w:szCs w:val="20"/>
        </w:rPr>
        <w:t>(6) The provision of developmentally appropriate early childhood education programs, not otherwise provided through Federal, State, or local funding, for preschool-aged homeless children.</w:t>
      </w:r>
    </w:p>
    <w:p w14:paraId="1095450C" w14:textId="77777777" w:rsidR="00FB6A51" w:rsidRPr="00C84A26" w:rsidRDefault="00FB6A51" w:rsidP="00CE35BF">
      <w:pPr>
        <w:spacing w:after="320"/>
        <w:ind w:right="36"/>
        <w:rPr>
          <w:bCs/>
          <w:szCs w:val="20"/>
        </w:rPr>
      </w:pPr>
      <w:r w:rsidRPr="00C84A26">
        <w:rPr>
          <w:bCs/>
          <w:szCs w:val="20"/>
        </w:rPr>
        <w:t xml:space="preserve">(7) The provision of services and assistance to attract, engage, and retain homeless children and youths, particularly homeless children and youths who are not enrolled in school, in public school programs and services provided to </w:t>
      </w:r>
      <w:proofErr w:type="spellStart"/>
      <w:r w:rsidRPr="00C84A26">
        <w:rPr>
          <w:bCs/>
          <w:szCs w:val="20"/>
        </w:rPr>
        <w:t>nonhomeless</w:t>
      </w:r>
      <w:proofErr w:type="spellEnd"/>
      <w:r w:rsidRPr="00C84A26">
        <w:rPr>
          <w:bCs/>
          <w:szCs w:val="20"/>
        </w:rPr>
        <w:t xml:space="preserve"> children and youths.</w:t>
      </w:r>
    </w:p>
    <w:p w14:paraId="4CF8D630" w14:textId="77777777" w:rsidR="00FB6A51" w:rsidRPr="00C84A26" w:rsidRDefault="00FB6A51" w:rsidP="00CE35BF">
      <w:pPr>
        <w:spacing w:after="320"/>
        <w:ind w:right="36"/>
        <w:rPr>
          <w:bCs/>
          <w:szCs w:val="20"/>
        </w:rPr>
      </w:pPr>
      <w:r w:rsidRPr="00C84A26">
        <w:rPr>
          <w:bCs/>
          <w:szCs w:val="20"/>
        </w:rPr>
        <w:t>(8) The provision for homeless children and youths of before- and after-school, mentoring, and summer programs in which a teacher or other qualified individual provides tutoring, homework assistance, and supervision of educational activities.</w:t>
      </w:r>
    </w:p>
    <w:p w14:paraId="38B60D9B" w14:textId="77777777" w:rsidR="00FB6A51" w:rsidRPr="00C84A26" w:rsidRDefault="00FB6A51" w:rsidP="00CE35BF">
      <w:pPr>
        <w:spacing w:after="320"/>
        <w:ind w:right="36"/>
        <w:rPr>
          <w:bCs/>
          <w:szCs w:val="20"/>
        </w:rPr>
      </w:pPr>
      <w:r w:rsidRPr="00C84A26">
        <w:rPr>
          <w:bCs/>
          <w:szCs w:val="20"/>
        </w:rPr>
        <w:t>(9) 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14:paraId="73084F70" w14:textId="77777777" w:rsidR="00FB6A51" w:rsidRPr="00C84A26" w:rsidRDefault="00FB6A51" w:rsidP="00CE35BF">
      <w:pPr>
        <w:spacing w:after="320"/>
        <w:ind w:right="36"/>
        <w:rPr>
          <w:bCs/>
          <w:szCs w:val="20"/>
        </w:rPr>
      </w:pPr>
      <w:r w:rsidRPr="00C84A26">
        <w:rPr>
          <w:bCs/>
          <w:szCs w:val="20"/>
        </w:rPr>
        <w:t>(10) 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w:t>
      </w:r>
    </w:p>
    <w:p w14:paraId="45980ADA" w14:textId="77777777" w:rsidR="00FB6A51" w:rsidRPr="00C84A26" w:rsidRDefault="00FB6A51" w:rsidP="00CE35BF">
      <w:pPr>
        <w:spacing w:after="320"/>
        <w:ind w:right="36"/>
        <w:rPr>
          <w:bCs/>
          <w:szCs w:val="20"/>
        </w:rPr>
      </w:pPr>
      <w:r w:rsidRPr="00C84A26">
        <w:rPr>
          <w:bCs/>
          <w:szCs w:val="20"/>
        </w:rPr>
        <w:t>(11) The development of coordination between schools and agencies providing services to homeless children and youths, as described in section 722(g)(5).</w:t>
      </w:r>
    </w:p>
    <w:p w14:paraId="18AF5812" w14:textId="77777777" w:rsidR="00FB6A51" w:rsidRPr="00C84A26" w:rsidRDefault="00FB6A51" w:rsidP="00CE35BF">
      <w:pPr>
        <w:spacing w:after="320"/>
        <w:ind w:right="36"/>
        <w:rPr>
          <w:bCs/>
          <w:szCs w:val="20"/>
        </w:rPr>
      </w:pPr>
      <w:r w:rsidRPr="00C84A26">
        <w:rPr>
          <w:bCs/>
          <w:szCs w:val="20"/>
        </w:rPr>
        <w:t>(12) The provision of specialized instructional support services (including violence prevention counseling) and referrals for such services.</w:t>
      </w:r>
    </w:p>
    <w:p w14:paraId="3770457D" w14:textId="77777777" w:rsidR="00FB6A51" w:rsidRPr="00C84A26" w:rsidRDefault="00FB6A51" w:rsidP="00CE35BF">
      <w:pPr>
        <w:spacing w:after="320"/>
        <w:ind w:right="36"/>
        <w:rPr>
          <w:bCs/>
          <w:szCs w:val="20"/>
        </w:rPr>
      </w:pPr>
      <w:r w:rsidRPr="00C84A26">
        <w:rPr>
          <w:bCs/>
          <w:szCs w:val="20"/>
        </w:rPr>
        <w:lastRenderedPageBreak/>
        <w:t>(13) Activities to address the particular needs of homeless children and youths that may arise from domestic violence and parental mental health or substance abuse problems.</w:t>
      </w:r>
    </w:p>
    <w:p w14:paraId="06DC63EE" w14:textId="77777777" w:rsidR="00FB6A51" w:rsidRPr="00C84A26" w:rsidRDefault="00FB6A51" w:rsidP="00CE35BF">
      <w:pPr>
        <w:spacing w:after="320"/>
        <w:ind w:right="36"/>
        <w:rPr>
          <w:bCs/>
          <w:szCs w:val="20"/>
        </w:rPr>
      </w:pPr>
      <w:r w:rsidRPr="00C84A26">
        <w:rPr>
          <w:bCs/>
          <w:szCs w:val="20"/>
        </w:rPr>
        <w:t xml:space="preserve">(14) The adaptation of space and purchase of supplies for any </w:t>
      </w:r>
      <w:proofErr w:type="spellStart"/>
      <w:r w:rsidRPr="00C84A26">
        <w:rPr>
          <w:bCs/>
          <w:szCs w:val="20"/>
        </w:rPr>
        <w:t>nonschool</w:t>
      </w:r>
      <w:proofErr w:type="spellEnd"/>
      <w:r w:rsidRPr="00C84A26">
        <w:rPr>
          <w:bCs/>
          <w:szCs w:val="20"/>
        </w:rPr>
        <w:t xml:space="preserve"> facilities made available under subsection [</w:t>
      </w:r>
      <w:proofErr w:type="gramStart"/>
      <w:r w:rsidRPr="00C84A26">
        <w:rPr>
          <w:bCs/>
          <w:szCs w:val="20"/>
        </w:rPr>
        <w:t>723](</w:t>
      </w:r>
      <w:proofErr w:type="gramEnd"/>
      <w:r w:rsidRPr="00C84A26">
        <w:rPr>
          <w:bCs/>
          <w:szCs w:val="20"/>
        </w:rPr>
        <w:t>a)(2) to provide services under this subsection.</w:t>
      </w:r>
    </w:p>
    <w:p w14:paraId="20D3744A" w14:textId="77777777" w:rsidR="00FB6A51" w:rsidRPr="00C84A26" w:rsidRDefault="00FB6A51" w:rsidP="00CE35BF">
      <w:pPr>
        <w:spacing w:after="320"/>
        <w:ind w:right="36"/>
        <w:rPr>
          <w:bCs/>
          <w:szCs w:val="20"/>
        </w:rPr>
      </w:pPr>
      <w:r w:rsidRPr="00C84A26">
        <w:rPr>
          <w:bCs/>
          <w:szCs w:val="20"/>
        </w:rPr>
        <w:t>(15) The provision of school supplies, including those supplies to be distributed at shelters or temporary housing facilities, or other appropriate locations.</w:t>
      </w:r>
    </w:p>
    <w:p w14:paraId="6CB7EAD0" w14:textId="77777777" w:rsidR="00FB6A51" w:rsidRPr="00C84A26" w:rsidRDefault="00FB6A51" w:rsidP="00CE35BF">
      <w:pPr>
        <w:spacing w:after="320"/>
        <w:ind w:right="36"/>
        <w:rPr>
          <w:bCs/>
          <w:szCs w:val="20"/>
        </w:rPr>
      </w:pPr>
      <w:r w:rsidRPr="00C84A26">
        <w:rPr>
          <w:bCs/>
          <w:szCs w:val="20"/>
        </w:rPr>
        <w:t>(16) The provision of other extraordinary or emergency assistance needed to enable homeless children and youths to attend school and participate fully in school activities.</w:t>
      </w:r>
    </w:p>
    <w:p w14:paraId="3E203F3C" w14:textId="0C3C9CAF" w:rsidR="00FB6A51" w:rsidRPr="00C84A26" w:rsidRDefault="00FB6A51" w:rsidP="00FB6A51">
      <w:pPr>
        <w:ind w:right="36"/>
        <w:rPr>
          <w:bCs/>
          <w:szCs w:val="20"/>
        </w:rPr>
      </w:pPr>
      <w:r w:rsidRPr="00C84A26">
        <w:rPr>
          <w:bCs/>
          <w:szCs w:val="20"/>
        </w:rPr>
        <w:t>(Pub. L. 100–77, title VII, §723, as added </w:t>
      </w:r>
      <w:hyperlink r:id="rId25" w:tgtFrame="_blank" w:tooltip="Pub. L. 107–110, title X, §1032, Jan. 8, 2002, 115 Stat. 2001" w:history="1">
        <w:r w:rsidRPr="00C84A26">
          <w:rPr>
            <w:bCs/>
            <w:color w:val="0000FF"/>
            <w:szCs w:val="20"/>
            <w:u w:val="single"/>
          </w:rPr>
          <w:t>Pub. L. 107–110, title X, §1032, Jan. 8, 2002, 115 Stat. 2001</w:t>
        </w:r>
      </w:hyperlink>
      <w:r w:rsidRPr="00C84A26">
        <w:rPr>
          <w:bCs/>
          <w:szCs w:val="20"/>
        </w:rPr>
        <w:t>; amended </w:t>
      </w:r>
      <w:hyperlink r:id="rId26" w:tgtFrame="_blank" w:tooltip="Pub. L. 114–95, title IX, §9103, Dec. 10, 2015, 129 Stat. 2134" w:history="1">
        <w:r w:rsidRPr="00C84A26">
          <w:rPr>
            <w:bCs/>
            <w:color w:val="0000FF"/>
            <w:szCs w:val="20"/>
            <w:u w:val="single"/>
          </w:rPr>
          <w:t>Pub. L. 114–95, title IX, §9103, Dec. 10, 2015, 129 Stat. 2134</w:t>
        </w:r>
      </w:hyperlink>
      <w:r w:rsidRPr="00C84A26">
        <w:rPr>
          <w:bCs/>
          <w:szCs w:val="20"/>
        </w:rPr>
        <w:t>.)</w:t>
      </w:r>
    </w:p>
    <w:p w14:paraId="7626A4AE" w14:textId="77777777" w:rsidR="00FB6A51" w:rsidRPr="00C84A26" w:rsidRDefault="00FB6A51" w:rsidP="00FB6A51">
      <w:pPr>
        <w:rPr>
          <w:b/>
          <w:bCs/>
        </w:rPr>
      </w:pPr>
      <w:r w:rsidRPr="00C84A26">
        <w:rPr>
          <w:b/>
          <w:bCs/>
        </w:rPr>
        <w:br w:type="page"/>
      </w:r>
    </w:p>
    <w:p w14:paraId="438896C7" w14:textId="77777777" w:rsidR="00FB6A51" w:rsidRPr="00B34F14" w:rsidRDefault="00FB6A51" w:rsidP="00CE35BF">
      <w:pPr>
        <w:pStyle w:val="Heading2"/>
        <w:spacing w:after="360"/>
        <w:jc w:val="center"/>
        <w:rPr>
          <w:rFonts w:ascii="Times New Roman" w:hAnsi="Times New Roman" w:cs="Times New Roman"/>
          <w:sz w:val="24"/>
          <w:szCs w:val="24"/>
        </w:rPr>
      </w:pPr>
      <w:r w:rsidRPr="00B34F14">
        <w:rPr>
          <w:rFonts w:ascii="Times New Roman" w:hAnsi="Times New Roman" w:cs="Times New Roman"/>
          <w:sz w:val="24"/>
          <w:szCs w:val="24"/>
        </w:rPr>
        <w:lastRenderedPageBreak/>
        <w:t>Appendix B: State Allocation Data (updated June 2021)</w:t>
      </w:r>
    </w:p>
    <w:p w14:paraId="18C24D3F" w14:textId="77777777" w:rsidR="00FB6A51" w:rsidRPr="00C84A26" w:rsidRDefault="00FB6A51" w:rsidP="00CE35BF">
      <w:pPr>
        <w:spacing w:after="100" w:afterAutospacing="1"/>
      </w:pPr>
      <w:r w:rsidRPr="00C84A26">
        <w:rPr>
          <w:szCs w:val="20"/>
        </w:rPr>
        <w:t>Under section 2001(c) of the American Rescue Plan Act of 2021</w:t>
      </w:r>
      <w:r w:rsidRPr="00C84A26">
        <w:t xml:space="preserve">, the amount of each grant shall be allocated by the Secretary to each State in the same proportion as each State received under part A of title I of the Elementary and Secondary Education Act of 1965 in the most recent fiscal year. </w:t>
      </w:r>
    </w:p>
    <w:tbl>
      <w:tblPr>
        <w:tblStyle w:val="TableGrid1"/>
        <w:tblW w:w="9900" w:type="dxa"/>
        <w:tblLook w:val="04A0" w:firstRow="1" w:lastRow="0" w:firstColumn="1" w:lastColumn="0" w:noHBand="0" w:noVBand="1"/>
        <w:tblDescription w:val="State Allocation Data (updated June 2021): Under section 2001(c) of the American Rescue Plan Act of 2021, the amount of each grant shall be allocated by the Secretary to each State in the same proportion as each State received under part A of title I of the Elementary and Secondary Education Act of 1965 in the most recent fiscal year"/>
      </w:tblPr>
      <w:tblGrid>
        <w:gridCol w:w="2649"/>
        <w:gridCol w:w="1941"/>
        <w:gridCol w:w="2391"/>
        <w:gridCol w:w="2919"/>
      </w:tblGrid>
      <w:tr w:rsidR="00FB6A51" w:rsidRPr="00C84A26" w14:paraId="6F30844C" w14:textId="77777777" w:rsidTr="00B34F14">
        <w:trPr>
          <w:cantSplit/>
          <w:trHeight w:val="1170"/>
          <w:tblHeader/>
        </w:trPr>
        <w:tc>
          <w:tcPr>
            <w:tcW w:w="2649" w:type="dxa"/>
            <w:vAlign w:val="bottom"/>
            <w:hideMark/>
          </w:tcPr>
          <w:p w14:paraId="14522E87" w14:textId="77777777" w:rsidR="00FB6A51" w:rsidRPr="00C84A26" w:rsidRDefault="00FB6A51" w:rsidP="00B34F14">
            <w:pPr>
              <w:tabs>
                <w:tab w:val="left" w:pos="5580"/>
              </w:tabs>
              <w:rPr>
                <w:b/>
                <w:bCs/>
                <w:sz w:val="22"/>
                <w:szCs w:val="22"/>
              </w:rPr>
            </w:pPr>
            <w:r w:rsidRPr="00C84A26">
              <w:rPr>
                <w:b/>
                <w:bCs/>
                <w:sz w:val="22"/>
                <w:szCs w:val="22"/>
              </w:rPr>
              <w:t>SEA</w:t>
            </w:r>
          </w:p>
        </w:tc>
        <w:tc>
          <w:tcPr>
            <w:tcW w:w="1941" w:type="dxa"/>
            <w:vAlign w:val="bottom"/>
          </w:tcPr>
          <w:p w14:paraId="2FCF9C6E" w14:textId="77777777" w:rsidR="00FB6A51" w:rsidRPr="00C84A26" w:rsidRDefault="00FB6A51" w:rsidP="00B34F14">
            <w:pPr>
              <w:tabs>
                <w:tab w:val="left" w:pos="5580"/>
              </w:tabs>
              <w:jc w:val="right"/>
              <w:rPr>
                <w:b/>
                <w:bCs/>
                <w:sz w:val="22"/>
                <w:szCs w:val="22"/>
              </w:rPr>
            </w:pPr>
            <w:r w:rsidRPr="00C84A26">
              <w:rPr>
                <w:b/>
                <w:bCs/>
                <w:sz w:val="22"/>
                <w:szCs w:val="22"/>
              </w:rPr>
              <w:t>Revised Total ARP Homeless Allocation</w:t>
            </w:r>
          </w:p>
        </w:tc>
        <w:tc>
          <w:tcPr>
            <w:tcW w:w="2391" w:type="dxa"/>
            <w:vAlign w:val="bottom"/>
            <w:hideMark/>
          </w:tcPr>
          <w:p w14:paraId="4AB0E1F5" w14:textId="77777777" w:rsidR="00FB6A51" w:rsidRPr="00C84A26" w:rsidRDefault="00FB6A51" w:rsidP="00B34F14">
            <w:pPr>
              <w:tabs>
                <w:tab w:val="left" w:pos="5580"/>
              </w:tabs>
              <w:jc w:val="right"/>
              <w:rPr>
                <w:b/>
                <w:bCs/>
                <w:sz w:val="22"/>
                <w:szCs w:val="22"/>
              </w:rPr>
            </w:pPr>
            <w:r w:rsidRPr="00C84A26">
              <w:rPr>
                <w:b/>
                <w:bCs/>
                <w:sz w:val="22"/>
                <w:szCs w:val="22"/>
              </w:rPr>
              <w:t xml:space="preserve">ARP Homeless I </w:t>
            </w:r>
            <w:r w:rsidRPr="00C84A26">
              <w:rPr>
                <w:sz w:val="22"/>
                <w:szCs w:val="22"/>
              </w:rPr>
              <w:t>(Unchanged)</w:t>
            </w:r>
            <w:r w:rsidRPr="00C84A26">
              <w:rPr>
                <w:b/>
                <w:bCs/>
                <w:sz w:val="22"/>
                <w:szCs w:val="22"/>
              </w:rPr>
              <w:t xml:space="preserve"> </w:t>
            </w:r>
            <w:r w:rsidRPr="00C84A26">
              <w:rPr>
                <w:sz w:val="22"/>
                <w:szCs w:val="22"/>
              </w:rPr>
              <w:t>(25 percent</w:t>
            </w:r>
            <w:r w:rsidRPr="00C84A26">
              <w:rPr>
                <w:sz w:val="22"/>
                <w:szCs w:val="22"/>
                <w:vertAlign w:val="superscript"/>
              </w:rPr>
              <w:t>1</w:t>
            </w:r>
            <w:r w:rsidRPr="00C84A26">
              <w:rPr>
                <w:sz w:val="22"/>
                <w:szCs w:val="22"/>
              </w:rPr>
              <w:t>)</w:t>
            </w:r>
          </w:p>
        </w:tc>
        <w:tc>
          <w:tcPr>
            <w:tcW w:w="2919" w:type="dxa"/>
            <w:vAlign w:val="bottom"/>
            <w:hideMark/>
          </w:tcPr>
          <w:p w14:paraId="7ED93E1B" w14:textId="77777777" w:rsidR="00FB6A51" w:rsidRPr="00C84A26" w:rsidRDefault="00FB6A51" w:rsidP="00B34F14">
            <w:pPr>
              <w:tabs>
                <w:tab w:val="left" w:pos="5580"/>
              </w:tabs>
              <w:ind w:left="720"/>
              <w:jc w:val="right"/>
              <w:rPr>
                <w:b/>
                <w:bCs/>
                <w:sz w:val="22"/>
                <w:szCs w:val="22"/>
              </w:rPr>
            </w:pPr>
            <w:r w:rsidRPr="00C84A26">
              <w:rPr>
                <w:b/>
                <w:bCs/>
                <w:sz w:val="22"/>
                <w:szCs w:val="22"/>
              </w:rPr>
              <w:t xml:space="preserve">Revised ARP Homeless II </w:t>
            </w:r>
            <w:r w:rsidRPr="00C84A26">
              <w:rPr>
                <w:sz w:val="22"/>
                <w:szCs w:val="22"/>
              </w:rPr>
              <w:t>(75 percent</w:t>
            </w:r>
            <w:r w:rsidRPr="00C84A26">
              <w:rPr>
                <w:sz w:val="22"/>
                <w:szCs w:val="22"/>
                <w:vertAlign w:val="superscript"/>
              </w:rPr>
              <w:t>1</w:t>
            </w:r>
            <w:r w:rsidRPr="00C84A26">
              <w:rPr>
                <w:sz w:val="22"/>
                <w:szCs w:val="22"/>
              </w:rPr>
              <w:t>)</w:t>
            </w:r>
          </w:p>
        </w:tc>
      </w:tr>
      <w:tr w:rsidR="00FB6A51" w:rsidRPr="00C84A26" w14:paraId="3BC9D21B" w14:textId="77777777" w:rsidTr="00B34F14">
        <w:trPr>
          <w:cantSplit/>
          <w:trHeight w:val="260"/>
          <w:tblHeader/>
        </w:trPr>
        <w:tc>
          <w:tcPr>
            <w:tcW w:w="2649" w:type="dxa"/>
            <w:hideMark/>
          </w:tcPr>
          <w:p w14:paraId="3350466E" w14:textId="77777777" w:rsidR="00FB6A51" w:rsidRPr="00C84A26" w:rsidRDefault="00FB6A51" w:rsidP="00FB6A51">
            <w:pPr>
              <w:tabs>
                <w:tab w:val="left" w:pos="5580"/>
              </w:tabs>
              <w:rPr>
                <w:b/>
                <w:bCs/>
                <w:sz w:val="22"/>
                <w:szCs w:val="22"/>
              </w:rPr>
            </w:pPr>
            <w:bookmarkStart w:id="9" w:name="OLE_LINK1"/>
            <w:r w:rsidRPr="00C84A26">
              <w:rPr>
                <w:b/>
                <w:bCs/>
                <w:sz w:val="22"/>
                <w:szCs w:val="22"/>
              </w:rPr>
              <w:t>Total</w:t>
            </w:r>
          </w:p>
        </w:tc>
        <w:tc>
          <w:tcPr>
            <w:tcW w:w="1941" w:type="dxa"/>
          </w:tcPr>
          <w:p w14:paraId="29AAB651" w14:textId="77777777" w:rsidR="00FB6A51" w:rsidRPr="00C84A26" w:rsidRDefault="00FB6A51" w:rsidP="00FB6A51">
            <w:pPr>
              <w:tabs>
                <w:tab w:val="left" w:pos="5580"/>
              </w:tabs>
              <w:jc w:val="right"/>
              <w:rPr>
                <w:b/>
                <w:bCs/>
                <w:sz w:val="22"/>
                <w:szCs w:val="22"/>
              </w:rPr>
            </w:pPr>
            <w:r w:rsidRPr="00C84A26">
              <w:rPr>
                <w:b/>
                <w:bCs/>
                <w:sz w:val="22"/>
                <w:szCs w:val="22"/>
              </w:rPr>
              <w:t>800,000,000</w:t>
            </w:r>
          </w:p>
        </w:tc>
        <w:tc>
          <w:tcPr>
            <w:tcW w:w="2391" w:type="dxa"/>
            <w:shd w:val="clear" w:color="auto" w:fill="D0CECE" w:themeFill="background2" w:themeFillShade="E6"/>
            <w:noWrap/>
          </w:tcPr>
          <w:p w14:paraId="1520F86D" w14:textId="66D61169" w:rsidR="00FB6A51" w:rsidRPr="00C84A26" w:rsidRDefault="001F51BA" w:rsidP="00FB6A51">
            <w:pPr>
              <w:tabs>
                <w:tab w:val="left" w:pos="5580"/>
              </w:tabs>
              <w:jc w:val="right"/>
              <w:rPr>
                <w:b/>
                <w:bCs/>
                <w:sz w:val="22"/>
                <w:szCs w:val="22"/>
              </w:rPr>
            </w:pPr>
            <w:r>
              <w:rPr>
                <w:b/>
                <w:bCs/>
                <w:sz w:val="22"/>
                <w:szCs w:val="22"/>
              </w:rPr>
              <w:t>N/A</w:t>
            </w:r>
          </w:p>
        </w:tc>
        <w:tc>
          <w:tcPr>
            <w:tcW w:w="2919" w:type="dxa"/>
            <w:shd w:val="clear" w:color="auto" w:fill="D0CECE" w:themeFill="background2" w:themeFillShade="E6"/>
            <w:noWrap/>
          </w:tcPr>
          <w:p w14:paraId="2CE72D83" w14:textId="3F89E195" w:rsidR="00FB6A51" w:rsidRPr="00C84A26" w:rsidRDefault="001F51BA" w:rsidP="00FB6A51">
            <w:pPr>
              <w:tabs>
                <w:tab w:val="left" w:pos="5580"/>
              </w:tabs>
              <w:jc w:val="right"/>
              <w:rPr>
                <w:b/>
                <w:bCs/>
                <w:sz w:val="22"/>
                <w:szCs w:val="22"/>
              </w:rPr>
            </w:pPr>
            <w:r>
              <w:rPr>
                <w:b/>
                <w:bCs/>
                <w:sz w:val="22"/>
                <w:szCs w:val="22"/>
              </w:rPr>
              <w:t>N/A</w:t>
            </w:r>
          </w:p>
        </w:tc>
      </w:tr>
      <w:tr w:rsidR="00FB6A51" w:rsidRPr="00C84A26" w14:paraId="7B984CBD" w14:textId="77777777" w:rsidTr="00B34F14">
        <w:trPr>
          <w:cantSplit/>
          <w:trHeight w:val="260"/>
          <w:tblHeader/>
        </w:trPr>
        <w:tc>
          <w:tcPr>
            <w:tcW w:w="2649" w:type="dxa"/>
          </w:tcPr>
          <w:p w14:paraId="488E35A4" w14:textId="77777777" w:rsidR="00FB6A51" w:rsidRPr="00C84A26" w:rsidRDefault="00FB6A51" w:rsidP="00FB6A51">
            <w:pPr>
              <w:tabs>
                <w:tab w:val="left" w:pos="5580"/>
              </w:tabs>
              <w:rPr>
                <w:b/>
                <w:bCs/>
                <w:sz w:val="22"/>
                <w:szCs w:val="22"/>
              </w:rPr>
            </w:pPr>
            <w:r w:rsidRPr="00C84A26">
              <w:rPr>
                <w:b/>
                <w:bCs/>
                <w:sz w:val="22"/>
                <w:szCs w:val="22"/>
              </w:rPr>
              <w:t>National Activities</w:t>
            </w:r>
          </w:p>
        </w:tc>
        <w:tc>
          <w:tcPr>
            <w:tcW w:w="1941" w:type="dxa"/>
          </w:tcPr>
          <w:p w14:paraId="12ACBAA2" w14:textId="77777777" w:rsidR="00FB6A51" w:rsidRPr="00C84A26" w:rsidRDefault="00FB6A51" w:rsidP="00FB6A51">
            <w:pPr>
              <w:tabs>
                <w:tab w:val="left" w:pos="5580"/>
              </w:tabs>
              <w:jc w:val="right"/>
              <w:rPr>
                <w:b/>
                <w:bCs/>
                <w:sz w:val="22"/>
                <w:szCs w:val="22"/>
              </w:rPr>
            </w:pPr>
            <w:r w:rsidRPr="00C84A26">
              <w:rPr>
                <w:b/>
                <w:bCs/>
                <w:sz w:val="22"/>
                <w:szCs w:val="22"/>
              </w:rPr>
              <w:t>1,000,000</w:t>
            </w:r>
          </w:p>
        </w:tc>
        <w:tc>
          <w:tcPr>
            <w:tcW w:w="2391" w:type="dxa"/>
            <w:shd w:val="clear" w:color="auto" w:fill="D0CECE" w:themeFill="background2" w:themeFillShade="E6"/>
            <w:noWrap/>
          </w:tcPr>
          <w:p w14:paraId="07809B77" w14:textId="08B630C3" w:rsidR="00FB6A51" w:rsidRPr="00C84A26" w:rsidRDefault="001F51BA" w:rsidP="00FB6A51">
            <w:pPr>
              <w:tabs>
                <w:tab w:val="left" w:pos="5580"/>
              </w:tabs>
              <w:jc w:val="right"/>
              <w:rPr>
                <w:b/>
                <w:bCs/>
                <w:sz w:val="22"/>
                <w:szCs w:val="22"/>
              </w:rPr>
            </w:pPr>
            <w:r>
              <w:rPr>
                <w:b/>
                <w:bCs/>
                <w:sz w:val="22"/>
                <w:szCs w:val="22"/>
              </w:rPr>
              <w:t>N/A</w:t>
            </w:r>
          </w:p>
        </w:tc>
        <w:tc>
          <w:tcPr>
            <w:tcW w:w="2919" w:type="dxa"/>
            <w:shd w:val="clear" w:color="auto" w:fill="D0CECE" w:themeFill="background2" w:themeFillShade="E6"/>
            <w:noWrap/>
          </w:tcPr>
          <w:p w14:paraId="6BD8EA10" w14:textId="42CF944A" w:rsidR="00FB6A51" w:rsidRPr="00C84A26" w:rsidRDefault="001F51BA" w:rsidP="00FB6A51">
            <w:pPr>
              <w:tabs>
                <w:tab w:val="left" w:pos="5580"/>
              </w:tabs>
              <w:jc w:val="right"/>
              <w:rPr>
                <w:b/>
                <w:bCs/>
                <w:sz w:val="22"/>
                <w:szCs w:val="22"/>
              </w:rPr>
            </w:pPr>
            <w:r>
              <w:rPr>
                <w:b/>
                <w:bCs/>
                <w:sz w:val="22"/>
                <w:szCs w:val="22"/>
              </w:rPr>
              <w:t>N/A</w:t>
            </w:r>
          </w:p>
        </w:tc>
      </w:tr>
      <w:tr w:rsidR="00FB6A51" w:rsidRPr="00C84A26" w14:paraId="0515366A" w14:textId="77777777" w:rsidTr="00B34F14">
        <w:trPr>
          <w:cantSplit/>
          <w:trHeight w:val="260"/>
          <w:tblHeader/>
        </w:trPr>
        <w:tc>
          <w:tcPr>
            <w:tcW w:w="2649" w:type="dxa"/>
            <w:hideMark/>
          </w:tcPr>
          <w:p w14:paraId="1CC4E247" w14:textId="77777777" w:rsidR="00FB6A51" w:rsidRPr="00C84A26" w:rsidRDefault="00FB6A51" w:rsidP="00FB6A51">
            <w:pPr>
              <w:tabs>
                <w:tab w:val="left" w:pos="5580"/>
              </w:tabs>
              <w:rPr>
                <w:b/>
                <w:bCs/>
                <w:sz w:val="22"/>
                <w:szCs w:val="22"/>
              </w:rPr>
            </w:pPr>
            <w:r w:rsidRPr="00C84A26">
              <w:rPr>
                <w:b/>
                <w:bCs/>
                <w:sz w:val="22"/>
                <w:szCs w:val="22"/>
              </w:rPr>
              <w:t>Amount to SEAs</w:t>
            </w:r>
          </w:p>
        </w:tc>
        <w:tc>
          <w:tcPr>
            <w:tcW w:w="1941" w:type="dxa"/>
          </w:tcPr>
          <w:p w14:paraId="48297BC2" w14:textId="77777777" w:rsidR="00FB6A51" w:rsidRPr="00C84A26" w:rsidRDefault="00FB6A51" w:rsidP="00FB6A51">
            <w:pPr>
              <w:tabs>
                <w:tab w:val="left" w:pos="5580"/>
              </w:tabs>
              <w:jc w:val="right"/>
              <w:rPr>
                <w:b/>
                <w:bCs/>
                <w:sz w:val="22"/>
                <w:szCs w:val="22"/>
              </w:rPr>
            </w:pPr>
            <w:r w:rsidRPr="00C84A26">
              <w:rPr>
                <w:b/>
                <w:bCs/>
                <w:sz w:val="22"/>
                <w:szCs w:val="22"/>
              </w:rPr>
              <w:t>799,000,000</w:t>
            </w:r>
          </w:p>
        </w:tc>
        <w:tc>
          <w:tcPr>
            <w:tcW w:w="2391" w:type="dxa"/>
            <w:noWrap/>
          </w:tcPr>
          <w:p w14:paraId="7A7DA3A1" w14:textId="77777777" w:rsidR="00FB6A51" w:rsidRPr="00C84A26" w:rsidRDefault="00FB6A51" w:rsidP="00FB6A51">
            <w:pPr>
              <w:tabs>
                <w:tab w:val="left" w:pos="5580"/>
              </w:tabs>
              <w:jc w:val="right"/>
              <w:rPr>
                <w:b/>
                <w:bCs/>
                <w:sz w:val="22"/>
                <w:szCs w:val="22"/>
              </w:rPr>
            </w:pPr>
            <w:r w:rsidRPr="00C84A26">
              <w:rPr>
                <w:b/>
                <w:bCs/>
                <w:sz w:val="22"/>
                <w:szCs w:val="22"/>
              </w:rPr>
              <w:t>199,750,000</w:t>
            </w:r>
          </w:p>
        </w:tc>
        <w:tc>
          <w:tcPr>
            <w:tcW w:w="2919" w:type="dxa"/>
            <w:noWrap/>
          </w:tcPr>
          <w:p w14:paraId="40FB55BE" w14:textId="77777777" w:rsidR="00FB6A51" w:rsidRPr="00C84A26" w:rsidRDefault="00FB6A51" w:rsidP="00FB6A51">
            <w:pPr>
              <w:tabs>
                <w:tab w:val="left" w:pos="5580"/>
              </w:tabs>
              <w:jc w:val="right"/>
              <w:rPr>
                <w:b/>
                <w:bCs/>
                <w:sz w:val="22"/>
                <w:szCs w:val="22"/>
              </w:rPr>
            </w:pPr>
            <w:r w:rsidRPr="00C84A26">
              <w:rPr>
                <w:b/>
                <w:bCs/>
                <w:sz w:val="22"/>
                <w:szCs w:val="22"/>
              </w:rPr>
              <w:t>599,250,000</w:t>
            </w:r>
          </w:p>
        </w:tc>
      </w:tr>
      <w:tr w:rsidR="00FB6A51" w:rsidRPr="00C84A26" w14:paraId="1EDE276C" w14:textId="77777777" w:rsidTr="00B34F14">
        <w:trPr>
          <w:cantSplit/>
          <w:trHeight w:val="250"/>
        </w:trPr>
        <w:tc>
          <w:tcPr>
            <w:tcW w:w="2649" w:type="dxa"/>
            <w:noWrap/>
          </w:tcPr>
          <w:p w14:paraId="19D53290" w14:textId="77777777" w:rsidR="00FB6A51" w:rsidRPr="00C84A26" w:rsidRDefault="00FB6A51" w:rsidP="00FB6A51">
            <w:pPr>
              <w:tabs>
                <w:tab w:val="left" w:pos="5580"/>
              </w:tabs>
              <w:rPr>
                <w:sz w:val="22"/>
                <w:szCs w:val="22"/>
              </w:rPr>
            </w:pPr>
            <w:r w:rsidRPr="00C84A26">
              <w:rPr>
                <w:sz w:val="22"/>
                <w:szCs w:val="22"/>
              </w:rPr>
              <w:t>ALABAMA</w:t>
            </w:r>
          </w:p>
        </w:tc>
        <w:tc>
          <w:tcPr>
            <w:tcW w:w="1941" w:type="dxa"/>
          </w:tcPr>
          <w:p w14:paraId="23017EA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13,239,031</w:t>
            </w:r>
          </w:p>
        </w:tc>
        <w:tc>
          <w:tcPr>
            <w:tcW w:w="2391" w:type="dxa"/>
            <w:noWrap/>
          </w:tcPr>
          <w:p w14:paraId="0B658DD0" w14:textId="77777777" w:rsidR="00FB6A51" w:rsidRPr="00C84A26" w:rsidRDefault="00FB6A51" w:rsidP="00FB6A51">
            <w:pPr>
              <w:tabs>
                <w:tab w:val="left" w:pos="5580"/>
              </w:tabs>
              <w:jc w:val="right"/>
              <w:rPr>
                <w:sz w:val="22"/>
                <w:szCs w:val="22"/>
              </w:rPr>
            </w:pPr>
            <w:r w:rsidRPr="00C84A26">
              <w:rPr>
                <w:sz w:val="22"/>
                <w:szCs w:val="22"/>
              </w:rPr>
              <w:t>3,308,135</w:t>
            </w:r>
          </w:p>
        </w:tc>
        <w:tc>
          <w:tcPr>
            <w:tcW w:w="2919" w:type="dxa"/>
            <w:noWrap/>
          </w:tcPr>
          <w:p w14:paraId="51FE2BAB"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9,930,896</w:t>
            </w:r>
          </w:p>
        </w:tc>
      </w:tr>
      <w:tr w:rsidR="00FB6A51" w:rsidRPr="00C84A26" w14:paraId="0D9A29B1" w14:textId="77777777" w:rsidTr="00B34F14">
        <w:trPr>
          <w:cantSplit/>
          <w:trHeight w:val="250"/>
        </w:trPr>
        <w:tc>
          <w:tcPr>
            <w:tcW w:w="2649" w:type="dxa"/>
            <w:noWrap/>
          </w:tcPr>
          <w:p w14:paraId="4B9B2E14" w14:textId="77777777" w:rsidR="00FB6A51" w:rsidRPr="00C84A26" w:rsidRDefault="00FB6A51" w:rsidP="00FB6A51">
            <w:pPr>
              <w:tabs>
                <w:tab w:val="left" w:pos="5580"/>
              </w:tabs>
              <w:rPr>
                <w:sz w:val="22"/>
                <w:szCs w:val="22"/>
              </w:rPr>
            </w:pPr>
            <w:r w:rsidRPr="00C84A26">
              <w:rPr>
                <w:sz w:val="22"/>
                <w:szCs w:val="22"/>
              </w:rPr>
              <w:t>ALASKA</w:t>
            </w:r>
          </w:p>
        </w:tc>
        <w:tc>
          <w:tcPr>
            <w:tcW w:w="1941" w:type="dxa"/>
          </w:tcPr>
          <w:p w14:paraId="1B4398EC"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2,350,009</w:t>
            </w:r>
          </w:p>
        </w:tc>
        <w:tc>
          <w:tcPr>
            <w:tcW w:w="2391" w:type="dxa"/>
            <w:noWrap/>
          </w:tcPr>
          <w:p w14:paraId="0B4E5F8B" w14:textId="77777777" w:rsidR="00FB6A51" w:rsidRPr="00C84A26" w:rsidRDefault="00FB6A51" w:rsidP="00FB6A51">
            <w:pPr>
              <w:tabs>
                <w:tab w:val="left" w:pos="5580"/>
              </w:tabs>
              <w:jc w:val="right"/>
              <w:rPr>
                <w:sz w:val="22"/>
                <w:szCs w:val="22"/>
              </w:rPr>
            </w:pPr>
            <w:r w:rsidRPr="00C84A26">
              <w:rPr>
                <w:sz w:val="22"/>
                <w:szCs w:val="22"/>
              </w:rPr>
              <w:t>587,431</w:t>
            </w:r>
          </w:p>
        </w:tc>
        <w:tc>
          <w:tcPr>
            <w:tcW w:w="2919" w:type="dxa"/>
            <w:noWrap/>
          </w:tcPr>
          <w:p w14:paraId="58B407C0"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1,762,578</w:t>
            </w:r>
          </w:p>
        </w:tc>
      </w:tr>
      <w:tr w:rsidR="00FB6A51" w:rsidRPr="00C84A26" w14:paraId="7F798DCF" w14:textId="77777777" w:rsidTr="00B34F14">
        <w:trPr>
          <w:cantSplit/>
          <w:trHeight w:val="250"/>
        </w:trPr>
        <w:tc>
          <w:tcPr>
            <w:tcW w:w="2649" w:type="dxa"/>
            <w:noWrap/>
          </w:tcPr>
          <w:p w14:paraId="6E3E3614" w14:textId="77777777" w:rsidR="00FB6A51" w:rsidRPr="00C84A26" w:rsidRDefault="00FB6A51" w:rsidP="00FB6A51">
            <w:pPr>
              <w:tabs>
                <w:tab w:val="left" w:pos="5580"/>
              </w:tabs>
              <w:rPr>
                <w:sz w:val="22"/>
                <w:szCs w:val="22"/>
              </w:rPr>
            </w:pPr>
            <w:r w:rsidRPr="00C84A26">
              <w:rPr>
                <w:sz w:val="22"/>
                <w:szCs w:val="22"/>
              </w:rPr>
              <w:t>ARIZONA</w:t>
            </w:r>
          </w:p>
        </w:tc>
        <w:tc>
          <w:tcPr>
            <w:tcW w:w="1941" w:type="dxa"/>
          </w:tcPr>
          <w:p w14:paraId="63AD81B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16,922,395</w:t>
            </w:r>
          </w:p>
        </w:tc>
        <w:tc>
          <w:tcPr>
            <w:tcW w:w="2391" w:type="dxa"/>
            <w:noWrap/>
          </w:tcPr>
          <w:p w14:paraId="12574632" w14:textId="77777777" w:rsidR="00FB6A51" w:rsidRPr="00C84A26" w:rsidRDefault="00FB6A51" w:rsidP="00FB6A51">
            <w:pPr>
              <w:tabs>
                <w:tab w:val="left" w:pos="5580"/>
              </w:tabs>
              <w:jc w:val="right"/>
              <w:rPr>
                <w:sz w:val="22"/>
                <w:szCs w:val="22"/>
              </w:rPr>
            </w:pPr>
            <w:r w:rsidRPr="00C84A26">
              <w:rPr>
                <w:sz w:val="22"/>
                <w:szCs w:val="22"/>
              </w:rPr>
              <w:t>4,228,531</w:t>
            </w:r>
          </w:p>
        </w:tc>
        <w:tc>
          <w:tcPr>
            <w:tcW w:w="2919" w:type="dxa"/>
            <w:noWrap/>
          </w:tcPr>
          <w:p w14:paraId="392C9C6B"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12,693,864</w:t>
            </w:r>
          </w:p>
        </w:tc>
      </w:tr>
      <w:tr w:rsidR="00FB6A51" w:rsidRPr="00C84A26" w14:paraId="6B7AA2EA" w14:textId="77777777" w:rsidTr="00B34F14">
        <w:trPr>
          <w:cantSplit/>
          <w:trHeight w:val="250"/>
        </w:trPr>
        <w:tc>
          <w:tcPr>
            <w:tcW w:w="2649" w:type="dxa"/>
            <w:noWrap/>
          </w:tcPr>
          <w:p w14:paraId="75422F57" w14:textId="77777777" w:rsidR="00FB6A51" w:rsidRPr="00C84A26" w:rsidRDefault="00FB6A51" w:rsidP="00FB6A51">
            <w:pPr>
              <w:tabs>
                <w:tab w:val="left" w:pos="5580"/>
              </w:tabs>
              <w:rPr>
                <w:sz w:val="22"/>
                <w:szCs w:val="22"/>
              </w:rPr>
            </w:pPr>
            <w:r w:rsidRPr="00C84A26">
              <w:rPr>
                <w:sz w:val="22"/>
                <w:szCs w:val="22"/>
              </w:rPr>
              <w:t>ARKANSAS</w:t>
            </w:r>
          </w:p>
        </w:tc>
        <w:tc>
          <w:tcPr>
            <w:tcW w:w="1941" w:type="dxa"/>
          </w:tcPr>
          <w:p w14:paraId="071F013D"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8,213,312</w:t>
            </w:r>
          </w:p>
        </w:tc>
        <w:tc>
          <w:tcPr>
            <w:tcW w:w="2391" w:type="dxa"/>
            <w:noWrap/>
          </w:tcPr>
          <w:p w14:paraId="4B7F328A" w14:textId="77777777" w:rsidR="00FB6A51" w:rsidRPr="00C84A26" w:rsidRDefault="00FB6A51" w:rsidP="00FB6A51">
            <w:pPr>
              <w:tabs>
                <w:tab w:val="left" w:pos="5580"/>
              </w:tabs>
              <w:jc w:val="right"/>
              <w:rPr>
                <w:sz w:val="22"/>
                <w:szCs w:val="22"/>
              </w:rPr>
            </w:pPr>
            <w:r w:rsidRPr="00C84A26">
              <w:rPr>
                <w:sz w:val="22"/>
                <w:szCs w:val="22"/>
              </w:rPr>
              <w:t>2,052,328</w:t>
            </w:r>
          </w:p>
        </w:tc>
        <w:tc>
          <w:tcPr>
            <w:tcW w:w="2919" w:type="dxa"/>
            <w:noWrap/>
          </w:tcPr>
          <w:p w14:paraId="69C2A681"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6,160,984</w:t>
            </w:r>
          </w:p>
        </w:tc>
      </w:tr>
      <w:tr w:rsidR="00FB6A51" w:rsidRPr="00C84A26" w14:paraId="0366E202" w14:textId="77777777" w:rsidTr="00B34F14">
        <w:trPr>
          <w:cantSplit/>
          <w:trHeight w:val="250"/>
        </w:trPr>
        <w:tc>
          <w:tcPr>
            <w:tcW w:w="2649" w:type="dxa"/>
            <w:noWrap/>
          </w:tcPr>
          <w:p w14:paraId="5AC8D51B" w14:textId="77777777" w:rsidR="00FB6A51" w:rsidRPr="00C84A26" w:rsidRDefault="00FB6A51" w:rsidP="00FB6A51">
            <w:pPr>
              <w:tabs>
                <w:tab w:val="left" w:pos="5580"/>
              </w:tabs>
              <w:rPr>
                <w:sz w:val="22"/>
                <w:szCs w:val="22"/>
              </w:rPr>
            </w:pPr>
            <w:r w:rsidRPr="00C84A26">
              <w:rPr>
                <w:sz w:val="22"/>
                <w:szCs w:val="22"/>
              </w:rPr>
              <w:t>CALIFORNIA</w:t>
            </w:r>
          </w:p>
        </w:tc>
        <w:tc>
          <w:tcPr>
            <w:tcW w:w="1941" w:type="dxa"/>
          </w:tcPr>
          <w:p w14:paraId="65A44E70"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98,757,695</w:t>
            </w:r>
          </w:p>
        </w:tc>
        <w:tc>
          <w:tcPr>
            <w:tcW w:w="2391" w:type="dxa"/>
            <w:noWrap/>
          </w:tcPr>
          <w:p w14:paraId="6B621286" w14:textId="77777777" w:rsidR="00FB6A51" w:rsidRPr="00C84A26" w:rsidRDefault="00FB6A51" w:rsidP="00FB6A51">
            <w:pPr>
              <w:tabs>
                <w:tab w:val="left" w:pos="5580"/>
              </w:tabs>
              <w:jc w:val="right"/>
              <w:rPr>
                <w:sz w:val="22"/>
                <w:szCs w:val="22"/>
              </w:rPr>
            </w:pPr>
            <w:r w:rsidRPr="00C84A26">
              <w:rPr>
                <w:sz w:val="22"/>
                <w:szCs w:val="22"/>
              </w:rPr>
              <w:t>24,677,307</w:t>
            </w:r>
          </w:p>
        </w:tc>
        <w:tc>
          <w:tcPr>
            <w:tcW w:w="2919" w:type="dxa"/>
            <w:noWrap/>
          </w:tcPr>
          <w:p w14:paraId="2C6D97D7"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74,080,388</w:t>
            </w:r>
          </w:p>
        </w:tc>
      </w:tr>
      <w:tr w:rsidR="00FB6A51" w:rsidRPr="00C84A26" w14:paraId="4DD0E0B4" w14:textId="77777777" w:rsidTr="00B34F14">
        <w:trPr>
          <w:cantSplit/>
          <w:trHeight w:val="250"/>
        </w:trPr>
        <w:tc>
          <w:tcPr>
            <w:tcW w:w="2649" w:type="dxa"/>
            <w:noWrap/>
          </w:tcPr>
          <w:p w14:paraId="1CF92478" w14:textId="77777777" w:rsidR="00FB6A51" w:rsidRPr="00C84A26" w:rsidRDefault="00FB6A51" w:rsidP="00FB6A51">
            <w:pPr>
              <w:tabs>
                <w:tab w:val="left" w:pos="5580"/>
              </w:tabs>
              <w:rPr>
                <w:sz w:val="22"/>
                <w:szCs w:val="22"/>
              </w:rPr>
            </w:pPr>
            <w:r w:rsidRPr="00C84A26">
              <w:rPr>
                <w:sz w:val="22"/>
                <w:szCs w:val="22"/>
              </w:rPr>
              <w:t>COLORADO</w:t>
            </w:r>
          </w:p>
        </w:tc>
        <w:tc>
          <w:tcPr>
            <w:tcW w:w="1941" w:type="dxa"/>
          </w:tcPr>
          <w:p w14:paraId="1CF8DCD9"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7,643,776</w:t>
            </w:r>
          </w:p>
        </w:tc>
        <w:tc>
          <w:tcPr>
            <w:tcW w:w="2391" w:type="dxa"/>
            <w:noWrap/>
          </w:tcPr>
          <w:p w14:paraId="123D2EBA" w14:textId="77777777" w:rsidR="00FB6A51" w:rsidRPr="00C84A26" w:rsidRDefault="00FB6A51" w:rsidP="00FB6A51">
            <w:pPr>
              <w:tabs>
                <w:tab w:val="left" w:pos="5580"/>
              </w:tabs>
              <w:jc w:val="right"/>
              <w:rPr>
                <w:sz w:val="22"/>
                <w:szCs w:val="22"/>
              </w:rPr>
            </w:pPr>
            <w:r w:rsidRPr="00C84A26">
              <w:rPr>
                <w:sz w:val="22"/>
                <w:szCs w:val="22"/>
              </w:rPr>
              <w:t>1,910,019</w:t>
            </w:r>
          </w:p>
        </w:tc>
        <w:tc>
          <w:tcPr>
            <w:tcW w:w="2919" w:type="dxa"/>
            <w:noWrap/>
          </w:tcPr>
          <w:p w14:paraId="50364A65"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5,733,757</w:t>
            </w:r>
          </w:p>
        </w:tc>
      </w:tr>
      <w:tr w:rsidR="00FB6A51" w:rsidRPr="00C84A26" w14:paraId="472B6D33" w14:textId="77777777" w:rsidTr="00B34F14">
        <w:trPr>
          <w:cantSplit/>
          <w:trHeight w:val="250"/>
        </w:trPr>
        <w:tc>
          <w:tcPr>
            <w:tcW w:w="2649" w:type="dxa"/>
            <w:noWrap/>
          </w:tcPr>
          <w:p w14:paraId="61493553" w14:textId="77777777" w:rsidR="00FB6A51" w:rsidRPr="00C84A26" w:rsidRDefault="00FB6A51" w:rsidP="00FB6A51">
            <w:pPr>
              <w:tabs>
                <w:tab w:val="left" w:pos="5580"/>
              </w:tabs>
              <w:rPr>
                <w:sz w:val="22"/>
                <w:szCs w:val="22"/>
              </w:rPr>
            </w:pPr>
            <w:r w:rsidRPr="00C84A26">
              <w:rPr>
                <w:sz w:val="22"/>
                <w:szCs w:val="22"/>
              </w:rPr>
              <w:t>CONNECTICUT</w:t>
            </w:r>
          </w:p>
        </w:tc>
        <w:tc>
          <w:tcPr>
            <w:tcW w:w="1941" w:type="dxa"/>
          </w:tcPr>
          <w:p w14:paraId="508FAC7C"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7,247,850</w:t>
            </w:r>
          </w:p>
        </w:tc>
        <w:tc>
          <w:tcPr>
            <w:tcW w:w="2391" w:type="dxa"/>
            <w:noWrap/>
          </w:tcPr>
          <w:p w14:paraId="32D8EA23" w14:textId="77777777" w:rsidR="00FB6A51" w:rsidRPr="00C84A26" w:rsidRDefault="00FB6A51" w:rsidP="00FB6A51">
            <w:pPr>
              <w:tabs>
                <w:tab w:val="left" w:pos="5580"/>
              </w:tabs>
              <w:jc w:val="right"/>
              <w:rPr>
                <w:sz w:val="22"/>
                <w:szCs w:val="22"/>
              </w:rPr>
            </w:pPr>
            <w:r w:rsidRPr="00C84A26">
              <w:rPr>
                <w:sz w:val="22"/>
                <w:szCs w:val="22"/>
              </w:rPr>
              <w:t>1,811,091</w:t>
            </w:r>
          </w:p>
        </w:tc>
        <w:tc>
          <w:tcPr>
            <w:tcW w:w="2919" w:type="dxa"/>
            <w:noWrap/>
          </w:tcPr>
          <w:p w14:paraId="469B196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5,436,759</w:t>
            </w:r>
          </w:p>
        </w:tc>
      </w:tr>
      <w:tr w:rsidR="00FB6A51" w:rsidRPr="00C84A26" w14:paraId="541ABDCC" w14:textId="77777777" w:rsidTr="00B34F14">
        <w:trPr>
          <w:cantSplit/>
          <w:trHeight w:val="250"/>
        </w:trPr>
        <w:tc>
          <w:tcPr>
            <w:tcW w:w="2649" w:type="dxa"/>
            <w:noWrap/>
          </w:tcPr>
          <w:p w14:paraId="68090801" w14:textId="77777777" w:rsidR="00FB6A51" w:rsidRPr="00C84A26" w:rsidRDefault="00FB6A51" w:rsidP="00FB6A51">
            <w:pPr>
              <w:tabs>
                <w:tab w:val="left" w:pos="5580"/>
              </w:tabs>
              <w:rPr>
                <w:sz w:val="22"/>
                <w:szCs w:val="22"/>
              </w:rPr>
            </w:pPr>
            <w:r w:rsidRPr="00C84A26">
              <w:rPr>
                <w:sz w:val="22"/>
                <w:szCs w:val="22"/>
              </w:rPr>
              <w:t>DELAWARE</w:t>
            </w:r>
          </w:p>
        </w:tc>
        <w:tc>
          <w:tcPr>
            <w:tcW w:w="1941" w:type="dxa"/>
          </w:tcPr>
          <w:p w14:paraId="3D84FD55"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2,691,098</w:t>
            </w:r>
          </w:p>
        </w:tc>
        <w:tc>
          <w:tcPr>
            <w:tcW w:w="2391" w:type="dxa"/>
            <w:noWrap/>
          </w:tcPr>
          <w:p w14:paraId="31F78018" w14:textId="77777777" w:rsidR="00FB6A51" w:rsidRPr="00C84A26" w:rsidRDefault="00FB6A51" w:rsidP="00FB6A51">
            <w:pPr>
              <w:tabs>
                <w:tab w:val="left" w:pos="5580"/>
              </w:tabs>
              <w:jc w:val="right"/>
              <w:rPr>
                <w:sz w:val="22"/>
                <w:szCs w:val="22"/>
              </w:rPr>
            </w:pPr>
            <w:r w:rsidRPr="00C84A26">
              <w:rPr>
                <w:sz w:val="22"/>
                <w:szCs w:val="22"/>
              </w:rPr>
              <w:t>672,632</w:t>
            </w:r>
          </w:p>
        </w:tc>
        <w:tc>
          <w:tcPr>
            <w:tcW w:w="2919" w:type="dxa"/>
            <w:noWrap/>
          </w:tcPr>
          <w:p w14:paraId="7EF9E6D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2,018,466</w:t>
            </w:r>
          </w:p>
        </w:tc>
      </w:tr>
      <w:tr w:rsidR="00FB6A51" w:rsidRPr="00C84A26" w14:paraId="2C377EDB" w14:textId="77777777" w:rsidTr="00B34F14">
        <w:trPr>
          <w:cantSplit/>
          <w:trHeight w:val="250"/>
        </w:trPr>
        <w:tc>
          <w:tcPr>
            <w:tcW w:w="2649" w:type="dxa"/>
            <w:noWrap/>
          </w:tcPr>
          <w:p w14:paraId="20F00B5C" w14:textId="77777777" w:rsidR="00FB6A51" w:rsidRPr="00C84A26" w:rsidRDefault="00FB6A51" w:rsidP="00FB6A51">
            <w:pPr>
              <w:tabs>
                <w:tab w:val="left" w:pos="5580"/>
              </w:tabs>
              <w:rPr>
                <w:sz w:val="22"/>
                <w:szCs w:val="22"/>
              </w:rPr>
            </w:pPr>
            <w:r w:rsidRPr="00C84A26">
              <w:rPr>
                <w:sz w:val="22"/>
                <w:szCs w:val="22"/>
              </w:rPr>
              <w:t>DISTRICT OF COLUMBIA</w:t>
            </w:r>
          </w:p>
        </w:tc>
        <w:tc>
          <w:tcPr>
            <w:tcW w:w="1941" w:type="dxa"/>
          </w:tcPr>
          <w:p w14:paraId="33F09081"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2,531,300</w:t>
            </w:r>
          </w:p>
        </w:tc>
        <w:tc>
          <w:tcPr>
            <w:tcW w:w="2391" w:type="dxa"/>
            <w:noWrap/>
          </w:tcPr>
          <w:p w14:paraId="2EE474AA" w14:textId="77777777" w:rsidR="00FB6A51" w:rsidRPr="00C84A26" w:rsidRDefault="00FB6A51" w:rsidP="00FB6A51">
            <w:pPr>
              <w:tabs>
                <w:tab w:val="left" w:pos="5580"/>
              </w:tabs>
              <w:jc w:val="right"/>
              <w:rPr>
                <w:sz w:val="22"/>
                <w:szCs w:val="22"/>
              </w:rPr>
            </w:pPr>
            <w:r w:rsidRPr="00C84A26">
              <w:rPr>
                <w:sz w:val="22"/>
                <w:szCs w:val="22"/>
              </w:rPr>
              <w:t>632,646</w:t>
            </w:r>
          </w:p>
        </w:tc>
        <w:tc>
          <w:tcPr>
            <w:tcW w:w="2919" w:type="dxa"/>
            <w:noWrap/>
          </w:tcPr>
          <w:p w14:paraId="0D5C6265"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1,898,654</w:t>
            </w:r>
          </w:p>
        </w:tc>
      </w:tr>
      <w:tr w:rsidR="00FB6A51" w:rsidRPr="00C84A26" w14:paraId="19939A7B" w14:textId="77777777" w:rsidTr="00B34F14">
        <w:trPr>
          <w:cantSplit/>
          <w:trHeight w:val="250"/>
        </w:trPr>
        <w:tc>
          <w:tcPr>
            <w:tcW w:w="2649" w:type="dxa"/>
            <w:noWrap/>
          </w:tcPr>
          <w:p w14:paraId="680A59F1" w14:textId="77777777" w:rsidR="00FB6A51" w:rsidRPr="00C84A26" w:rsidRDefault="00FB6A51" w:rsidP="00FB6A51">
            <w:pPr>
              <w:tabs>
                <w:tab w:val="left" w:pos="5580"/>
              </w:tabs>
              <w:rPr>
                <w:sz w:val="22"/>
                <w:szCs w:val="22"/>
              </w:rPr>
            </w:pPr>
            <w:r w:rsidRPr="00C84A26">
              <w:rPr>
                <w:sz w:val="22"/>
                <w:szCs w:val="22"/>
              </w:rPr>
              <w:t>FLORIDA</w:t>
            </w:r>
          </w:p>
        </w:tc>
        <w:tc>
          <w:tcPr>
            <w:tcW w:w="1941" w:type="dxa"/>
          </w:tcPr>
          <w:p w14:paraId="70297034"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46,127,238</w:t>
            </w:r>
          </w:p>
        </w:tc>
        <w:tc>
          <w:tcPr>
            <w:tcW w:w="2391" w:type="dxa"/>
            <w:noWrap/>
          </w:tcPr>
          <w:p w14:paraId="00C26C30" w14:textId="77777777" w:rsidR="00FB6A51" w:rsidRPr="00C84A26" w:rsidRDefault="00FB6A51" w:rsidP="00FB6A51">
            <w:pPr>
              <w:tabs>
                <w:tab w:val="left" w:pos="5580"/>
              </w:tabs>
              <w:jc w:val="right"/>
              <w:rPr>
                <w:sz w:val="22"/>
                <w:szCs w:val="22"/>
              </w:rPr>
            </w:pPr>
            <w:r w:rsidRPr="00C84A26">
              <w:rPr>
                <w:sz w:val="22"/>
                <w:szCs w:val="22"/>
              </w:rPr>
              <w:t>11,526,067</w:t>
            </w:r>
          </w:p>
        </w:tc>
        <w:tc>
          <w:tcPr>
            <w:tcW w:w="2919" w:type="dxa"/>
            <w:noWrap/>
          </w:tcPr>
          <w:p w14:paraId="3DBD1320"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34,601,171</w:t>
            </w:r>
          </w:p>
        </w:tc>
      </w:tr>
      <w:tr w:rsidR="00FB6A51" w:rsidRPr="00C84A26" w14:paraId="6ED1FA21" w14:textId="77777777" w:rsidTr="00B34F14">
        <w:trPr>
          <w:cantSplit/>
          <w:trHeight w:val="250"/>
        </w:trPr>
        <w:tc>
          <w:tcPr>
            <w:tcW w:w="2649" w:type="dxa"/>
            <w:noWrap/>
          </w:tcPr>
          <w:p w14:paraId="4E9A162F" w14:textId="77777777" w:rsidR="00FB6A51" w:rsidRPr="00C84A26" w:rsidRDefault="00FB6A51" w:rsidP="00FB6A51">
            <w:pPr>
              <w:tabs>
                <w:tab w:val="left" w:pos="5580"/>
              </w:tabs>
              <w:rPr>
                <w:sz w:val="22"/>
                <w:szCs w:val="22"/>
              </w:rPr>
            </w:pPr>
            <w:r w:rsidRPr="00C84A26">
              <w:rPr>
                <w:sz w:val="22"/>
                <w:szCs w:val="22"/>
              </w:rPr>
              <w:t>GEORGIA</w:t>
            </w:r>
          </w:p>
        </w:tc>
        <w:tc>
          <w:tcPr>
            <w:tcW w:w="1941" w:type="dxa"/>
          </w:tcPr>
          <w:p w14:paraId="0851D714"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27,849,370</w:t>
            </w:r>
          </w:p>
        </w:tc>
        <w:tc>
          <w:tcPr>
            <w:tcW w:w="2391" w:type="dxa"/>
            <w:noWrap/>
          </w:tcPr>
          <w:p w14:paraId="46B4D11D" w14:textId="77777777" w:rsidR="00FB6A51" w:rsidRPr="00C84A26" w:rsidRDefault="00FB6A51" w:rsidP="00FB6A51">
            <w:pPr>
              <w:tabs>
                <w:tab w:val="left" w:pos="5580"/>
              </w:tabs>
              <w:jc w:val="right"/>
              <w:rPr>
                <w:sz w:val="22"/>
                <w:szCs w:val="22"/>
              </w:rPr>
            </w:pPr>
            <w:r w:rsidRPr="00C84A26">
              <w:rPr>
                <w:sz w:val="22"/>
                <w:szCs w:val="22"/>
              </w:rPr>
              <w:t>6,958,912</w:t>
            </w:r>
          </w:p>
        </w:tc>
        <w:tc>
          <w:tcPr>
            <w:tcW w:w="2919" w:type="dxa"/>
            <w:noWrap/>
          </w:tcPr>
          <w:p w14:paraId="21C71DE1"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20,890,458</w:t>
            </w:r>
          </w:p>
        </w:tc>
      </w:tr>
      <w:tr w:rsidR="00FB6A51" w:rsidRPr="00C84A26" w14:paraId="745065BB" w14:textId="77777777" w:rsidTr="00B34F14">
        <w:trPr>
          <w:cantSplit/>
          <w:trHeight w:val="250"/>
        </w:trPr>
        <w:tc>
          <w:tcPr>
            <w:tcW w:w="2649" w:type="dxa"/>
            <w:noWrap/>
          </w:tcPr>
          <w:p w14:paraId="0875C970" w14:textId="77777777" w:rsidR="00FB6A51" w:rsidRPr="00C84A26" w:rsidRDefault="00FB6A51" w:rsidP="00FB6A51">
            <w:pPr>
              <w:tabs>
                <w:tab w:val="left" w:pos="5580"/>
              </w:tabs>
              <w:rPr>
                <w:sz w:val="22"/>
                <w:szCs w:val="22"/>
              </w:rPr>
            </w:pPr>
            <w:r w:rsidRPr="00C84A26">
              <w:rPr>
                <w:sz w:val="22"/>
                <w:szCs w:val="22"/>
              </w:rPr>
              <w:t>HAWAII</w:t>
            </w:r>
          </w:p>
        </w:tc>
        <w:tc>
          <w:tcPr>
            <w:tcW w:w="1941" w:type="dxa"/>
          </w:tcPr>
          <w:p w14:paraId="29BD947F"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2,701,880</w:t>
            </w:r>
          </w:p>
        </w:tc>
        <w:tc>
          <w:tcPr>
            <w:tcW w:w="2391" w:type="dxa"/>
            <w:noWrap/>
          </w:tcPr>
          <w:p w14:paraId="68F69890" w14:textId="77777777" w:rsidR="00FB6A51" w:rsidRPr="00C84A26" w:rsidRDefault="00FB6A51" w:rsidP="00FB6A51">
            <w:pPr>
              <w:tabs>
                <w:tab w:val="left" w:pos="5580"/>
              </w:tabs>
              <w:jc w:val="right"/>
              <w:rPr>
                <w:sz w:val="22"/>
                <w:szCs w:val="22"/>
              </w:rPr>
            </w:pPr>
            <w:r w:rsidRPr="00C84A26">
              <w:rPr>
                <w:sz w:val="22"/>
                <w:szCs w:val="22"/>
              </w:rPr>
              <w:t>675,243</w:t>
            </w:r>
          </w:p>
        </w:tc>
        <w:tc>
          <w:tcPr>
            <w:tcW w:w="2919" w:type="dxa"/>
            <w:noWrap/>
          </w:tcPr>
          <w:p w14:paraId="5747B0A4"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2,026,637</w:t>
            </w:r>
          </w:p>
        </w:tc>
      </w:tr>
      <w:tr w:rsidR="00FB6A51" w:rsidRPr="00C84A26" w14:paraId="21BA57E2" w14:textId="77777777" w:rsidTr="00B34F14">
        <w:trPr>
          <w:cantSplit/>
          <w:trHeight w:val="250"/>
        </w:trPr>
        <w:tc>
          <w:tcPr>
            <w:tcW w:w="2649" w:type="dxa"/>
            <w:noWrap/>
          </w:tcPr>
          <w:p w14:paraId="4B5BB530" w14:textId="77777777" w:rsidR="00FB6A51" w:rsidRPr="00C84A26" w:rsidRDefault="00FB6A51" w:rsidP="00FB6A51">
            <w:pPr>
              <w:tabs>
                <w:tab w:val="left" w:pos="5580"/>
              </w:tabs>
              <w:rPr>
                <w:sz w:val="22"/>
                <w:szCs w:val="22"/>
              </w:rPr>
            </w:pPr>
            <w:r w:rsidRPr="00C84A26">
              <w:rPr>
                <w:sz w:val="22"/>
                <w:szCs w:val="22"/>
              </w:rPr>
              <w:t>IDAHO</w:t>
            </w:r>
          </w:p>
        </w:tc>
        <w:tc>
          <w:tcPr>
            <w:tcW w:w="1941" w:type="dxa"/>
          </w:tcPr>
          <w:p w14:paraId="1842CED4"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2,882,705</w:t>
            </w:r>
          </w:p>
        </w:tc>
        <w:tc>
          <w:tcPr>
            <w:tcW w:w="2391" w:type="dxa"/>
            <w:noWrap/>
          </w:tcPr>
          <w:p w14:paraId="56054D11" w14:textId="77777777" w:rsidR="00FB6A51" w:rsidRPr="00C84A26" w:rsidRDefault="00FB6A51" w:rsidP="00FB6A51">
            <w:pPr>
              <w:tabs>
                <w:tab w:val="left" w:pos="5580"/>
              </w:tabs>
              <w:jc w:val="right"/>
              <w:rPr>
                <w:sz w:val="22"/>
                <w:szCs w:val="22"/>
              </w:rPr>
            </w:pPr>
            <w:r w:rsidRPr="00C84A26">
              <w:rPr>
                <w:sz w:val="22"/>
                <w:szCs w:val="22"/>
              </w:rPr>
              <w:t>720,464</w:t>
            </w:r>
          </w:p>
        </w:tc>
        <w:tc>
          <w:tcPr>
            <w:tcW w:w="2919" w:type="dxa"/>
            <w:noWrap/>
          </w:tcPr>
          <w:p w14:paraId="246A6BE8"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2,162,241</w:t>
            </w:r>
          </w:p>
        </w:tc>
      </w:tr>
      <w:tr w:rsidR="00FB6A51" w:rsidRPr="00C84A26" w14:paraId="666EAA33" w14:textId="77777777" w:rsidTr="00B34F14">
        <w:trPr>
          <w:cantSplit/>
          <w:trHeight w:val="250"/>
        </w:trPr>
        <w:tc>
          <w:tcPr>
            <w:tcW w:w="2649" w:type="dxa"/>
            <w:noWrap/>
          </w:tcPr>
          <w:p w14:paraId="04CA4036" w14:textId="77777777" w:rsidR="00FB6A51" w:rsidRPr="00C84A26" w:rsidRDefault="00FB6A51" w:rsidP="00FB6A51">
            <w:pPr>
              <w:tabs>
                <w:tab w:val="left" w:pos="5580"/>
              </w:tabs>
              <w:rPr>
                <w:sz w:val="22"/>
                <w:szCs w:val="22"/>
              </w:rPr>
            </w:pPr>
            <w:r w:rsidRPr="00C84A26">
              <w:rPr>
                <w:sz w:val="22"/>
                <w:szCs w:val="22"/>
              </w:rPr>
              <w:t>ILLINOIS</w:t>
            </w:r>
          </w:p>
        </w:tc>
        <w:tc>
          <w:tcPr>
            <w:tcW w:w="1941" w:type="dxa"/>
          </w:tcPr>
          <w:p w14:paraId="5E0E198D"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33,129,062</w:t>
            </w:r>
          </w:p>
        </w:tc>
        <w:tc>
          <w:tcPr>
            <w:tcW w:w="2391" w:type="dxa"/>
            <w:noWrap/>
          </w:tcPr>
          <w:p w14:paraId="5DF7306E" w14:textId="77777777" w:rsidR="00FB6A51" w:rsidRPr="00C84A26" w:rsidRDefault="00FB6A51" w:rsidP="00FB6A51">
            <w:pPr>
              <w:tabs>
                <w:tab w:val="left" w:pos="5580"/>
              </w:tabs>
              <w:jc w:val="right"/>
              <w:rPr>
                <w:sz w:val="22"/>
                <w:szCs w:val="22"/>
              </w:rPr>
            </w:pPr>
            <w:r w:rsidRPr="00C84A26">
              <w:rPr>
                <w:sz w:val="22"/>
                <w:szCs w:val="22"/>
              </w:rPr>
              <w:t>8,278,217</w:t>
            </w:r>
          </w:p>
        </w:tc>
        <w:tc>
          <w:tcPr>
            <w:tcW w:w="2919" w:type="dxa"/>
            <w:noWrap/>
          </w:tcPr>
          <w:p w14:paraId="6F09CF9D"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24,850,845</w:t>
            </w:r>
          </w:p>
        </w:tc>
      </w:tr>
      <w:tr w:rsidR="00FB6A51" w:rsidRPr="00C84A26" w14:paraId="1640F4BE" w14:textId="77777777" w:rsidTr="00B34F14">
        <w:trPr>
          <w:cantSplit/>
          <w:trHeight w:val="250"/>
        </w:trPr>
        <w:tc>
          <w:tcPr>
            <w:tcW w:w="2649" w:type="dxa"/>
            <w:noWrap/>
          </w:tcPr>
          <w:p w14:paraId="3E846395" w14:textId="77777777" w:rsidR="00FB6A51" w:rsidRPr="00C84A26" w:rsidRDefault="00FB6A51" w:rsidP="00FB6A51">
            <w:pPr>
              <w:tabs>
                <w:tab w:val="left" w:pos="5580"/>
              </w:tabs>
              <w:rPr>
                <w:sz w:val="22"/>
                <w:szCs w:val="22"/>
              </w:rPr>
            </w:pPr>
            <w:r w:rsidRPr="00C84A26">
              <w:rPr>
                <w:sz w:val="22"/>
                <w:szCs w:val="22"/>
              </w:rPr>
              <w:t>INDIANA</w:t>
            </w:r>
          </w:p>
        </w:tc>
        <w:tc>
          <w:tcPr>
            <w:tcW w:w="1941" w:type="dxa"/>
          </w:tcPr>
          <w:p w14:paraId="77ED2B09"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13,072,898</w:t>
            </w:r>
          </w:p>
        </w:tc>
        <w:tc>
          <w:tcPr>
            <w:tcW w:w="2391" w:type="dxa"/>
            <w:noWrap/>
          </w:tcPr>
          <w:p w14:paraId="6098E54A" w14:textId="77777777" w:rsidR="00FB6A51" w:rsidRPr="00C84A26" w:rsidRDefault="00FB6A51" w:rsidP="00FB6A51">
            <w:pPr>
              <w:tabs>
                <w:tab w:val="left" w:pos="5580"/>
              </w:tabs>
              <w:jc w:val="right"/>
              <w:rPr>
                <w:sz w:val="22"/>
                <w:szCs w:val="22"/>
              </w:rPr>
            </w:pPr>
            <w:r w:rsidRPr="00C84A26">
              <w:rPr>
                <w:sz w:val="22"/>
                <w:szCs w:val="22"/>
              </w:rPr>
              <w:t>3,266,643</w:t>
            </w:r>
          </w:p>
        </w:tc>
        <w:tc>
          <w:tcPr>
            <w:tcW w:w="2919" w:type="dxa"/>
            <w:noWrap/>
          </w:tcPr>
          <w:p w14:paraId="64A12CCF"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9,806,255</w:t>
            </w:r>
          </w:p>
        </w:tc>
      </w:tr>
      <w:tr w:rsidR="00FB6A51" w:rsidRPr="00C84A26" w14:paraId="0411BA2D" w14:textId="77777777" w:rsidTr="00B34F14">
        <w:trPr>
          <w:cantSplit/>
          <w:trHeight w:val="250"/>
        </w:trPr>
        <w:tc>
          <w:tcPr>
            <w:tcW w:w="2649" w:type="dxa"/>
            <w:noWrap/>
          </w:tcPr>
          <w:p w14:paraId="54F9D3F2" w14:textId="77777777" w:rsidR="00FB6A51" w:rsidRPr="00C84A26" w:rsidRDefault="00FB6A51" w:rsidP="00FB6A51">
            <w:pPr>
              <w:tabs>
                <w:tab w:val="left" w:pos="5580"/>
              </w:tabs>
              <w:rPr>
                <w:sz w:val="22"/>
                <w:szCs w:val="22"/>
              </w:rPr>
            </w:pPr>
            <w:r w:rsidRPr="00C84A26">
              <w:rPr>
                <w:sz w:val="22"/>
                <w:szCs w:val="22"/>
              </w:rPr>
              <w:t>IOWA</w:t>
            </w:r>
          </w:p>
        </w:tc>
        <w:tc>
          <w:tcPr>
            <w:tcW w:w="1941" w:type="dxa"/>
          </w:tcPr>
          <w:p w14:paraId="0F44CA3A"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5,075,905</w:t>
            </w:r>
          </w:p>
        </w:tc>
        <w:tc>
          <w:tcPr>
            <w:tcW w:w="2391" w:type="dxa"/>
            <w:noWrap/>
          </w:tcPr>
          <w:p w14:paraId="5D0EC858" w14:textId="77777777" w:rsidR="00FB6A51" w:rsidRPr="00C84A26" w:rsidRDefault="00FB6A51" w:rsidP="00FB6A51">
            <w:pPr>
              <w:tabs>
                <w:tab w:val="left" w:pos="5580"/>
              </w:tabs>
              <w:jc w:val="right"/>
              <w:rPr>
                <w:sz w:val="22"/>
                <w:szCs w:val="22"/>
              </w:rPr>
            </w:pPr>
            <w:r w:rsidRPr="00C84A26">
              <w:rPr>
                <w:sz w:val="22"/>
                <w:szCs w:val="22"/>
              </w:rPr>
              <w:t>1,268,374</w:t>
            </w:r>
          </w:p>
        </w:tc>
        <w:tc>
          <w:tcPr>
            <w:tcW w:w="2919" w:type="dxa"/>
            <w:noWrap/>
          </w:tcPr>
          <w:p w14:paraId="1B28B76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3,807,531</w:t>
            </w:r>
          </w:p>
        </w:tc>
      </w:tr>
      <w:tr w:rsidR="00FB6A51" w:rsidRPr="00C84A26" w14:paraId="46E3E10B" w14:textId="77777777" w:rsidTr="00B34F14">
        <w:trPr>
          <w:cantSplit/>
          <w:trHeight w:val="250"/>
        </w:trPr>
        <w:tc>
          <w:tcPr>
            <w:tcW w:w="2649" w:type="dxa"/>
            <w:noWrap/>
          </w:tcPr>
          <w:p w14:paraId="37200134" w14:textId="77777777" w:rsidR="00FB6A51" w:rsidRPr="00C84A26" w:rsidRDefault="00FB6A51" w:rsidP="00FB6A51">
            <w:pPr>
              <w:tabs>
                <w:tab w:val="left" w:pos="5580"/>
              </w:tabs>
              <w:rPr>
                <w:sz w:val="22"/>
                <w:szCs w:val="22"/>
              </w:rPr>
            </w:pPr>
            <w:r w:rsidRPr="00C84A26">
              <w:rPr>
                <w:sz w:val="22"/>
                <w:szCs w:val="22"/>
              </w:rPr>
              <w:t>KANSAS</w:t>
            </w:r>
          </w:p>
        </w:tc>
        <w:tc>
          <w:tcPr>
            <w:tcW w:w="1941" w:type="dxa"/>
          </w:tcPr>
          <w:p w14:paraId="61DAEBD9"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5,443,402</w:t>
            </w:r>
          </w:p>
        </w:tc>
        <w:tc>
          <w:tcPr>
            <w:tcW w:w="2391" w:type="dxa"/>
            <w:noWrap/>
          </w:tcPr>
          <w:p w14:paraId="2696DA5F" w14:textId="77777777" w:rsidR="00FB6A51" w:rsidRPr="00C84A26" w:rsidRDefault="00FB6A51" w:rsidP="00FB6A51">
            <w:pPr>
              <w:tabs>
                <w:tab w:val="left" w:pos="5580"/>
              </w:tabs>
              <w:jc w:val="right"/>
              <w:rPr>
                <w:sz w:val="22"/>
                <w:szCs w:val="22"/>
              </w:rPr>
            </w:pPr>
            <w:r w:rsidRPr="00C84A26">
              <w:rPr>
                <w:sz w:val="22"/>
                <w:szCs w:val="22"/>
              </w:rPr>
              <w:t>1,360,194</w:t>
            </w:r>
          </w:p>
        </w:tc>
        <w:tc>
          <w:tcPr>
            <w:tcW w:w="2919" w:type="dxa"/>
            <w:noWrap/>
          </w:tcPr>
          <w:p w14:paraId="04442FA1"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4,083,208</w:t>
            </w:r>
          </w:p>
        </w:tc>
      </w:tr>
      <w:tr w:rsidR="00FB6A51" w:rsidRPr="00C84A26" w14:paraId="37498611" w14:textId="77777777" w:rsidTr="00B34F14">
        <w:trPr>
          <w:cantSplit/>
          <w:trHeight w:val="250"/>
        </w:trPr>
        <w:tc>
          <w:tcPr>
            <w:tcW w:w="2649" w:type="dxa"/>
            <w:noWrap/>
          </w:tcPr>
          <w:p w14:paraId="2F3D4D9F" w14:textId="77777777" w:rsidR="00FB6A51" w:rsidRPr="00C84A26" w:rsidRDefault="00FB6A51" w:rsidP="00FB6A51">
            <w:pPr>
              <w:tabs>
                <w:tab w:val="left" w:pos="5580"/>
              </w:tabs>
              <w:rPr>
                <w:sz w:val="22"/>
                <w:szCs w:val="22"/>
              </w:rPr>
            </w:pPr>
            <w:r w:rsidRPr="00C84A26">
              <w:rPr>
                <w:sz w:val="22"/>
                <w:szCs w:val="22"/>
              </w:rPr>
              <w:t>KENTUCKY</w:t>
            </w:r>
          </w:p>
        </w:tc>
        <w:tc>
          <w:tcPr>
            <w:tcW w:w="1941" w:type="dxa"/>
          </w:tcPr>
          <w:p w14:paraId="5DD79272"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13,281,817</w:t>
            </w:r>
          </w:p>
        </w:tc>
        <w:tc>
          <w:tcPr>
            <w:tcW w:w="2391" w:type="dxa"/>
            <w:noWrap/>
          </w:tcPr>
          <w:p w14:paraId="3219F668" w14:textId="77777777" w:rsidR="00FB6A51" w:rsidRPr="00C84A26" w:rsidRDefault="00FB6A51" w:rsidP="00FB6A51">
            <w:pPr>
              <w:tabs>
                <w:tab w:val="left" w:pos="5580"/>
              </w:tabs>
              <w:jc w:val="right"/>
              <w:rPr>
                <w:sz w:val="22"/>
                <w:szCs w:val="22"/>
              </w:rPr>
            </w:pPr>
            <w:r w:rsidRPr="00C84A26">
              <w:rPr>
                <w:sz w:val="22"/>
                <w:szCs w:val="22"/>
              </w:rPr>
              <w:t>3,414,094</w:t>
            </w:r>
          </w:p>
        </w:tc>
        <w:tc>
          <w:tcPr>
            <w:tcW w:w="2919" w:type="dxa"/>
            <w:noWrap/>
          </w:tcPr>
          <w:p w14:paraId="290EC934"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9,867,723</w:t>
            </w:r>
          </w:p>
        </w:tc>
      </w:tr>
      <w:tr w:rsidR="00FB6A51" w:rsidRPr="00C84A26" w14:paraId="5F2903BC" w14:textId="77777777" w:rsidTr="00B34F14">
        <w:trPr>
          <w:cantSplit/>
          <w:trHeight w:val="250"/>
        </w:trPr>
        <w:tc>
          <w:tcPr>
            <w:tcW w:w="2649" w:type="dxa"/>
            <w:noWrap/>
          </w:tcPr>
          <w:p w14:paraId="1AA8FA2B" w14:textId="77777777" w:rsidR="00FB6A51" w:rsidRPr="00C84A26" w:rsidRDefault="00FB6A51" w:rsidP="00FB6A51">
            <w:pPr>
              <w:tabs>
                <w:tab w:val="left" w:pos="5580"/>
              </w:tabs>
              <w:rPr>
                <w:sz w:val="22"/>
                <w:szCs w:val="22"/>
              </w:rPr>
            </w:pPr>
            <w:r w:rsidRPr="00C84A26">
              <w:rPr>
                <w:sz w:val="22"/>
                <w:szCs w:val="22"/>
              </w:rPr>
              <w:t>LOUISIANA</w:t>
            </w:r>
          </w:p>
        </w:tc>
        <w:tc>
          <w:tcPr>
            <w:tcW w:w="1941" w:type="dxa"/>
          </w:tcPr>
          <w:p w14:paraId="5F91FBB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17,075,605</w:t>
            </w:r>
          </w:p>
        </w:tc>
        <w:tc>
          <w:tcPr>
            <w:tcW w:w="2391" w:type="dxa"/>
            <w:noWrap/>
          </w:tcPr>
          <w:p w14:paraId="7E7383BB" w14:textId="77777777" w:rsidR="00FB6A51" w:rsidRPr="00C84A26" w:rsidRDefault="00FB6A51" w:rsidP="00FB6A51">
            <w:pPr>
              <w:tabs>
                <w:tab w:val="left" w:pos="5580"/>
              </w:tabs>
              <w:jc w:val="right"/>
              <w:rPr>
                <w:sz w:val="22"/>
                <w:szCs w:val="22"/>
              </w:rPr>
            </w:pPr>
            <w:r w:rsidRPr="00C84A26">
              <w:rPr>
                <w:sz w:val="22"/>
                <w:szCs w:val="22"/>
              </w:rPr>
              <w:t>4,266,793</w:t>
            </w:r>
          </w:p>
        </w:tc>
        <w:tc>
          <w:tcPr>
            <w:tcW w:w="2919" w:type="dxa"/>
            <w:noWrap/>
          </w:tcPr>
          <w:p w14:paraId="3091A9BA"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12,808,812</w:t>
            </w:r>
          </w:p>
        </w:tc>
      </w:tr>
      <w:tr w:rsidR="00FB6A51" w:rsidRPr="00C84A26" w14:paraId="4EEB2D85" w14:textId="77777777" w:rsidTr="00B34F14">
        <w:trPr>
          <w:cantSplit/>
          <w:trHeight w:val="250"/>
        </w:trPr>
        <w:tc>
          <w:tcPr>
            <w:tcW w:w="2649" w:type="dxa"/>
            <w:noWrap/>
          </w:tcPr>
          <w:p w14:paraId="438121DB" w14:textId="77777777" w:rsidR="00FB6A51" w:rsidRPr="00C84A26" w:rsidRDefault="00FB6A51" w:rsidP="00FB6A51">
            <w:pPr>
              <w:tabs>
                <w:tab w:val="left" w:pos="5580"/>
              </w:tabs>
              <w:rPr>
                <w:sz w:val="22"/>
                <w:szCs w:val="22"/>
              </w:rPr>
            </w:pPr>
            <w:r w:rsidRPr="00C84A26">
              <w:rPr>
                <w:sz w:val="22"/>
                <w:szCs w:val="22"/>
              </w:rPr>
              <w:t>MAINE</w:t>
            </w:r>
          </w:p>
        </w:tc>
        <w:tc>
          <w:tcPr>
            <w:tcW w:w="1941" w:type="dxa"/>
          </w:tcPr>
          <w:p w14:paraId="4BFCB13D"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2,694,822</w:t>
            </w:r>
          </w:p>
        </w:tc>
        <w:tc>
          <w:tcPr>
            <w:tcW w:w="2391" w:type="dxa"/>
            <w:noWrap/>
          </w:tcPr>
          <w:p w14:paraId="38285378" w14:textId="77777777" w:rsidR="00FB6A51" w:rsidRPr="00C84A26" w:rsidRDefault="00FB6A51" w:rsidP="00FB6A51">
            <w:pPr>
              <w:tabs>
                <w:tab w:val="left" w:pos="5580"/>
              </w:tabs>
              <w:jc w:val="right"/>
              <w:rPr>
                <w:sz w:val="22"/>
                <w:szCs w:val="22"/>
              </w:rPr>
            </w:pPr>
            <w:r w:rsidRPr="00C84A26">
              <w:rPr>
                <w:sz w:val="22"/>
                <w:szCs w:val="22"/>
              </w:rPr>
              <w:t>673,564</w:t>
            </w:r>
          </w:p>
        </w:tc>
        <w:tc>
          <w:tcPr>
            <w:tcW w:w="2919" w:type="dxa"/>
            <w:noWrap/>
          </w:tcPr>
          <w:p w14:paraId="7E16E20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2,021,258</w:t>
            </w:r>
          </w:p>
        </w:tc>
      </w:tr>
      <w:tr w:rsidR="00FB6A51" w:rsidRPr="00C84A26" w14:paraId="13933754" w14:textId="77777777" w:rsidTr="00B34F14">
        <w:trPr>
          <w:cantSplit/>
          <w:trHeight w:val="250"/>
        </w:trPr>
        <w:tc>
          <w:tcPr>
            <w:tcW w:w="2649" w:type="dxa"/>
            <w:noWrap/>
          </w:tcPr>
          <w:p w14:paraId="2F3E19AA" w14:textId="77777777" w:rsidR="00FB6A51" w:rsidRPr="00C84A26" w:rsidRDefault="00FB6A51" w:rsidP="00FB6A51">
            <w:pPr>
              <w:tabs>
                <w:tab w:val="left" w:pos="5580"/>
              </w:tabs>
              <w:rPr>
                <w:sz w:val="22"/>
                <w:szCs w:val="22"/>
              </w:rPr>
            </w:pPr>
            <w:r w:rsidRPr="00C84A26">
              <w:rPr>
                <w:sz w:val="22"/>
                <w:szCs w:val="22"/>
              </w:rPr>
              <w:t>MARYLAND</w:t>
            </w:r>
          </w:p>
        </w:tc>
        <w:tc>
          <w:tcPr>
            <w:tcW w:w="1941" w:type="dxa"/>
          </w:tcPr>
          <w:p w14:paraId="7C6B5A22"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12,787,274</w:t>
            </w:r>
          </w:p>
        </w:tc>
        <w:tc>
          <w:tcPr>
            <w:tcW w:w="2391" w:type="dxa"/>
            <w:noWrap/>
          </w:tcPr>
          <w:p w14:paraId="3D6DC037" w14:textId="77777777" w:rsidR="00FB6A51" w:rsidRPr="00C84A26" w:rsidRDefault="00FB6A51" w:rsidP="00FB6A51">
            <w:pPr>
              <w:tabs>
                <w:tab w:val="left" w:pos="5580"/>
              </w:tabs>
              <w:jc w:val="right"/>
              <w:rPr>
                <w:sz w:val="22"/>
                <w:szCs w:val="22"/>
              </w:rPr>
            </w:pPr>
            <w:r w:rsidRPr="00C84A26">
              <w:rPr>
                <w:sz w:val="22"/>
                <w:szCs w:val="22"/>
              </w:rPr>
              <w:t>3,195,247</w:t>
            </w:r>
          </w:p>
        </w:tc>
        <w:tc>
          <w:tcPr>
            <w:tcW w:w="2919" w:type="dxa"/>
            <w:noWrap/>
          </w:tcPr>
          <w:p w14:paraId="3673CD2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9,592,027</w:t>
            </w:r>
          </w:p>
        </w:tc>
      </w:tr>
      <w:tr w:rsidR="00FB6A51" w:rsidRPr="00C84A26" w14:paraId="4F1525D2" w14:textId="77777777" w:rsidTr="00B34F14">
        <w:trPr>
          <w:cantSplit/>
          <w:trHeight w:val="250"/>
        </w:trPr>
        <w:tc>
          <w:tcPr>
            <w:tcW w:w="2649" w:type="dxa"/>
            <w:noWrap/>
          </w:tcPr>
          <w:p w14:paraId="11BE4E49" w14:textId="77777777" w:rsidR="00FB6A51" w:rsidRPr="00C84A26" w:rsidRDefault="00FB6A51" w:rsidP="00FB6A51">
            <w:pPr>
              <w:tabs>
                <w:tab w:val="left" w:pos="5580"/>
              </w:tabs>
              <w:rPr>
                <w:sz w:val="22"/>
                <w:szCs w:val="22"/>
              </w:rPr>
            </w:pPr>
            <w:r w:rsidRPr="00C84A26">
              <w:rPr>
                <w:sz w:val="22"/>
                <w:szCs w:val="22"/>
              </w:rPr>
              <w:t>MASSACHUSETTS</w:t>
            </w:r>
          </w:p>
        </w:tc>
        <w:tc>
          <w:tcPr>
            <w:tcW w:w="1941" w:type="dxa"/>
          </w:tcPr>
          <w:p w14:paraId="4CCE05E9"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11,994,087</w:t>
            </w:r>
          </w:p>
        </w:tc>
        <w:tc>
          <w:tcPr>
            <w:tcW w:w="2391" w:type="dxa"/>
            <w:noWrap/>
          </w:tcPr>
          <w:p w14:paraId="16C588C0" w14:textId="77777777" w:rsidR="00FB6A51" w:rsidRPr="00C84A26" w:rsidRDefault="00FB6A51" w:rsidP="00FB6A51">
            <w:pPr>
              <w:tabs>
                <w:tab w:val="left" w:pos="5580"/>
              </w:tabs>
              <w:jc w:val="right"/>
              <w:rPr>
                <w:sz w:val="22"/>
                <w:szCs w:val="22"/>
              </w:rPr>
            </w:pPr>
            <w:r w:rsidRPr="00C84A26">
              <w:rPr>
                <w:sz w:val="22"/>
                <w:szCs w:val="22"/>
              </w:rPr>
              <w:t>2,997,079</w:t>
            </w:r>
          </w:p>
        </w:tc>
        <w:tc>
          <w:tcPr>
            <w:tcW w:w="2919" w:type="dxa"/>
            <w:noWrap/>
          </w:tcPr>
          <w:p w14:paraId="331BDDB5"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8,997,008</w:t>
            </w:r>
          </w:p>
        </w:tc>
      </w:tr>
      <w:tr w:rsidR="00FB6A51" w:rsidRPr="00C84A26" w14:paraId="6124498A" w14:textId="77777777" w:rsidTr="00B34F14">
        <w:trPr>
          <w:cantSplit/>
          <w:trHeight w:val="250"/>
        </w:trPr>
        <w:tc>
          <w:tcPr>
            <w:tcW w:w="2649" w:type="dxa"/>
            <w:noWrap/>
          </w:tcPr>
          <w:p w14:paraId="7958C48C" w14:textId="77777777" w:rsidR="00FB6A51" w:rsidRPr="00C84A26" w:rsidRDefault="00FB6A51" w:rsidP="00FB6A51">
            <w:pPr>
              <w:tabs>
                <w:tab w:val="left" w:pos="5580"/>
              </w:tabs>
              <w:rPr>
                <w:sz w:val="22"/>
                <w:szCs w:val="22"/>
              </w:rPr>
            </w:pPr>
            <w:r w:rsidRPr="00C84A26">
              <w:rPr>
                <w:sz w:val="22"/>
                <w:szCs w:val="22"/>
              </w:rPr>
              <w:t>MICHIGAN</w:t>
            </w:r>
          </w:p>
        </w:tc>
        <w:tc>
          <w:tcPr>
            <w:tcW w:w="1941" w:type="dxa"/>
          </w:tcPr>
          <w:p w14:paraId="5D793834"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24,378,753</w:t>
            </w:r>
          </w:p>
        </w:tc>
        <w:tc>
          <w:tcPr>
            <w:tcW w:w="2391" w:type="dxa"/>
            <w:noWrap/>
          </w:tcPr>
          <w:p w14:paraId="0E6DFAC9" w14:textId="77777777" w:rsidR="00FB6A51" w:rsidRPr="00C84A26" w:rsidRDefault="00FB6A51" w:rsidP="00FB6A51">
            <w:pPr>
              <w:tabs>
                <w:tab w:val="left" w:pos="5580"/>
              </w:tabs>
              <w:jc w:val="right"/>
              <w:rPr>
                <w:sz w:val="22"/>
                <w:szCs w:val="22"/>
              </w:rPr>
            </w:pPr>
            <w:r w:rsidRPr="00C84A26">
              <w:rPr>
                <w:sz w:val="22"/>
                <w:szCs w:val="22"/>
              </w:rPr>
              <w:t>6,091,723</w:t>
            </w:r>
          </w:p>
        </w:tc>
        <w:tc>
          <w:tcPr>
            <w:tcW w:w="2919" w:type="dxa"/>
            <w:noWrap/>
          </w:tcPr>
          <w:p w14:paraId="2C3AA6F8"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18,287,030</w:t>
            </w:r>
          </w:p>
        </w:tc>
      </w:tr>
      <w:tr w:rsidR="00FB6A51" w:rsidRPr="00C84A26" w14:paraId="2ADC0DBF" w14:textId="77777777" w:rsidTr="00B34F14">
        <w:trPr>
          <w:cantSplit/>
          <w:trHeight w:val="250"/>
        </w:trPr>
        <w:tc>
          <w:tcPr>
            <w:tcW w:w="2649" w:type="dxa"/>
            <w:noWrap/>
          </w:tcPr>
          <w:p w14:paraId="48261DFB" w14:textId="77777777" w:rsidR="00FB6A51" w:rsidRPr="00C84A26" w:rsidRDefault="00FB6A51" w:rsidP="00FB6A51">
            <w:pPr>
              <w:tabs>
                <w:tab w:val="left" w:pos="5580"/>
              </w:tabs>
              <w:rPr>
                <w:sz w:val="22"/>
                <w:szCs w:val="22"/>
              </w:rPr>
            </w:pPr>
            <w:r w:rsidRPr="00C84A26">
              <w:rPr>
                <w:sz w:val="22"/>
                <w:szCs w:val="22"/>
              </w:rPr>
              <w:t>MINNESOTA</w:t>
            </w:r>
          </w:p>
        </w:tc>
        <w:tc>
          <w:tcPr>
            <w:tcW w:w="1941" w:type="dxa"/>
          </w:tcPr>
          <w:p w14:paraId="795900C5"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8,655,053</w:t>
            </w:r>
          </w:p>
        </w:tc>
        <w:tc>
          <w:tcPr>
            <w:tcW w:w="2391" w:type="dxa"/>
            <w:noWrap/>
          </w:tcPr>
          <w:p w14:paraId="667F768E" w14:textId="77777777" w:rsidR="00FB6A51" w:rsidRPr="00C84A26" w:rsidRDefault="00FB6A51" w:rsidP="00FB6A51">
            <w:pPr>
              <w:tabs>
                <w:tab w:val="left" w:pos="5580"/>
              </w:tabs>
              <w:jc w:val="right"/>
              <w:rPr>
                <w:sz w:val="22"/>
                <w:szCs w:val="22"/>
              </w:rPr>
            </w:pPr>
            <w:r w:rsidRPr="00C84A26">
              <w:rPr>
                <w:sz w:val="22"/>
                <w:szCs w:val="22"/>
              </w:rPr>
              <w:t>2,162,734</w:t>
            </w:r>
          </w:p>
        </w:tc>
        <w:tc>
          <w:tcPr>
            <w:tcW w:w="2919" w:type="dxa"/>
            <w:noWrap/>
          </w:tcPr>
          <w:p w14:paraId="42F4227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6,492,319</w:t>
            </w:r>
          </w:p>
        </w:tc>
      </w:tr>
      <w:tr w:rsidR="00FB6A51" w:rsidRPr="00C84A26" w14:paraId="06C2B220" w14:textId="77777777" w:rsidTr="00B34F14">
        <w:trPr>
          <w:cantSplit/>
          <w:trHeight w:val="250"/>
        </w:trPr>
        <w:tc>
          <w:tcPr>
            <w:tcW w:w="2649" w:type="dxa"/>
            <w:noWrap/>
          </w:tcPr>
          <w:p w14:paraId="57082749" w14:textId="77777777" w:rsidR="00FB6A51" w:rsidRPr="00C84A26" w:rsidRDefault="00FB6A51" w:rsidP="00FB6A51">
            <w:pPr>
              <w:tabs>
                <w:tab w:val="left" w:pos="5580"/>
              </w:tabs>
              <w:rPr>
                <w:sz w:val="22"/>
                <w:szCs w:val="22"/>
              </w:rPr>
            </w:pPr>
            <w:r w:rsidRPr="00C84A26">
              <w:rPr>
                <w:sz w:val="22"/>
                <w:szCs w:val="22"/>
              </w:rPr>
              <w:t>MISSISSIPPI</w:t>
            </w:r>
          </w:p>
        </w:tc>
        <w:tc>
          <w:tcPr>
            <w:tcW w:w="1941" w:type="dxa"/>
          </w:tcPr>
          <w:p w14:paraId="6ED7FF9F"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10,664,254</w:t>
            </w:r>
          </w:p>
        </w:tc>
        <w:tc>
          <w:tcPr>
            <w:tcW w:w="2391" w:type="dxa"/>
            <w:noWrap/>
          </w:tcPr>
          <w:p w14:paraId="6F766A60" w14:textId="77777777" w:rsidR="00FB6A51" w:rsidRPr="00C84A26" w:rsidRDefault="00FB6A51" w:rsidP="00FB6A51">
            <w:pPr>
              <w:tabs>
                <w:tab w:val="left" w:pos="5580"/>
              </w:tabs>
              <w:jc w:val="right"/>
              <w:rPr>
                <w:sz w:val="22"/>
                <w:szCs w:val="22"/>
              </w:rPr>
            </w:pPr>
            <w:r w:rsidRPr="00C84A26">
              <w:rPr>
                <w:sz w:val="22"/>
                <w:szCs w:val="22"/>
              </w:rPr>
              <w:t>2,664,754</w:t>
            </w:r>
          </w:p>
        </w:tc>
        <w:tc>
          <w:tcPr>
            <w:tcW w:w="2919" w:type="dxa"/>
            <w:noWrap/>
          </w:tcPr>
          <w:p w14:paraId="2CDBC935"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7,999,500</w:t>
            </w:r>
          </w:p>
        </w:tc>
      </w:tr>
      <w:tr w:rsidR="00FB6A51" w:rsidRPr="00C84A26" w14:paraId="07561A8B" w14:textId="77777777" w:rsidTr="00B34F14">
        <w:trPr>
          <w:cantSplit/>
          <w:trHeight w:val="250"/>
        </w:trPr>
        <w:tc>
          <w:tcPr>
            <w:tcW w:w="2649" w:type="dxa"/>
            <w:noWrap/>
          </w:tcPr>
          <w:p w14:paraId="76382E1E" w14:textId="77777777" w:rsidR="00FB6A51" w:rsidRPr="00C84A26" w:rsidRDefault="00FB6A51" w:rsidP="00FB6A51">
            <w:pPr>
              <w:tabs>
                <w:tab w:val="left" w:pos="5580"/>
              </w:tabs>
              <w:rPr>
                <w:sz w:val="22"/>
                <w:szCs w:val="22"/>
              </w:rPr>
            </w:pPr>
            <w:r w:rsidRPr="00C84A26">
              <w:rPr>
                <w:sz w:val="22"/>
                <w:szCs w:val="22"/>
              </w:rPr>
              <w:t>MISSOURI</w:t>
            </w:r>
          </w:p>
        </w:tc>
        <w:tc>
          <w:tcPr>
            <w:tcW w:w="1941" w:type="dxa"/>
          </w:tcPr>
          <w:p w14:paraId="644E3373"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12,822,529</w:t>
            </w:r>
          </w:p>
        </w:tc>
        <w:tc>
          <w:tcPr>
            <w:tcW w:w="2391" w:type="dxa"/>
            <w:noWrap/>
          </w:tcPr>
          <w:p w14:paraId="2718BB0A" w14:textId="77777777" w:rsidR="00FB6A51" w:rsidRPr="00C84A26" w:rsidRDefault="00FB6A51" w:rsidP="00FB6A51">
            <w:pPr>
              <w:tabs>
                <w:tab w:val="left" w:pos="5580"/>
              </w:tabs>
              <w:jc w:val="right"/>
              <w:rPr>
                <w:sz w:val="22"/>
                <w:szCs w:val="22"/>
              </w:rPr>
            </w:pPr>
            <w:r w:rsidRPr="00C84A26">
              <w:rPr>
                <w:sz w:val="22"/>
                <w:szCs w:val="22"/>
              </w:rPr>
              <w:t>3,204,078</w:t>
            </w:r>
          </w:p>
        </w:tc>
        <w:tc>
          <w:tcPr>
            <w:tcW w:w="2919" w:type="dxa"/>
            <w:noWrap/>
          </w:tcPr>
          <w:p w14:paraId="7ACC3690"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9,618,451</w:t>
            </w:r>
          </w:p>
        </w:tc>
      </w:tr>
      <w:tr w:rsidR="00FB6A51" w:rsidRPr="00C84A26" w14:paraId="55C6DE84" w14:textId="77777777" w:rsidTr="00B34F14">
        <w:trPr>
          <w:cantSplit/>
          <w:trHeight w:val="250"/>
        </w:trPr>
        <w:tc>
          <w:tcPr>
            <w:tcW w:w="2649" w:type="dxa"/>
            <w:noWrap/>
          </w:tcPr>
          <w:p w14:paraId="0D44ED16" w14:textId="77777777" w:rsidR="00FB6A51" w:rsidRPr="00C84A26" w:rsidRDefault="00FB6A51" w:rsidP="00FB6A51">
            <w:pPr>
              <w:tabs>
                <w:tab w:val="left" w:pos="5580"/>
              </w:tabs>
              <w:rPr>
                <w:sz w:val="22"/>
                <w:szCs w:val="22"/>
              </w:rPr>
            </w:pPr>
            <w:r w:rsidRPr="00C84A26">
              <w:rPr>
                <w:sz w:val="22"/>
                <w:szCs w:val="22"/>
              </w:rPr>
              <w:t>MONTANA</w:t>
            </w:r>
          </w:p>
        </w:tc>
        <w:tc>
          <w:tcPr>
            <w:tcW w:w="1941" w:type="dxa"/>
          </w:tcPr>
          <w:p w14:paraId="28482D60"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2,502,430</w:t>
            </w:r>
          </w:p>
        </w:tc>
        <w:tc>
          <w:tcPr>
            <w:tcW w:w="2391" w:type="dxa"/>
            <w:noWrap/>
          </w:tcPr>
          <w:p w14:paraId="7401812E" w14:textId="77777777" w:rsidR="00FB6A51" w:rsidRPr="00C84A26" w:rsidRDefault="00FB6A51" w:rsidP="00FB6A51">
            <w:pPr>
              <w:tabs>
                <w:tab w:val="left" w:pos="5580"/>
              </w:tabs>
              <w:jc w:val="right"/>
              <w:rPr>
                <w:sz w:val="22"/>
                <w:szCs w:val="22"/>
              </w:rPr>
            </w:pPr>
            <w:r w:rsidRPr="00C84A26">
              <w:rPr>
                <w:sz w:val="22"/>
                <w:szCs w:val="22"/>
              </w:rPr>
              <w:t>625,607</w:t>
            </w:r>
          </w:p>
        </w:tc>
        <w:tc>
          <w:tcPr>
            <w:tcW w:w="2919" w:type="dxa"/>
            <w:noWrap/>
          </w:tcPr>
          <w:p w14:paraId="78C5C296"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1,876,823</w:t>
            </w:r>
          </w:p>
        </w:tc>
      </w:tr>
      <w:tr w:rsidR="00FB6A51" w:rsidRPr="00C84A26" w14:paraId="359EB0DB" w14:textId="77777777" w:rsidTr="00B34F14">
        <w:trPr>
          <w:cantSplit/>
          <w:trHeight w:val="250"/>
        </w:trPr>
        <w:tc>
          <w:tcPr>
            <w:tcW w:w="2649" w:type="dxa"/>
            <w:noWrap/>
          </w:tcPr>
          <w:p w14:paraId="495348B1" w14:textId="77777777" w:rsidR="00FB6A51" w:rsidRPr="00C84A26" w:rsidRDefault="00FB6A51" w:rsidP="00FB6A51">
            <w:pPr>
              <w:tabs>
                <w:tab w:val="left" w:pos="5580"/>
              </w:tabs>
              <w:rPr>
                <w:sz w:val="22"/>
                <w:szCs w:val="22"/>
              </w:rPr>
            </w:pPr>
            <w:r w:rsidRPr="00C84A26">
              <w:rPr>
                <w:sz w:val="22"/>
                <w:szCs w:val="22"/>
              </w:rPr>
              <w:t>NEBRASKA</w:t>
            </w:r>
          </w:p>
        </w:tc>
        <w:tc>
          <w:tcPr>
            <w:tcW w:w="1941" w:type="dxa"/>
          </w:tcPr>
          <w:p w14:paraId="1B1886D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3,577,701</w:t>
            </w:r>
          </w:p>
        </w:tc>
        <w:tc>
          <w:tcPr>
            <w:tcW w:w="2391" w:type="dxa"/>
            <w:noWrap/>
          </w:tcPr>
          <w:p w14:paraId="16FAC0F4" w14:textId="77777777" w:rsidR="00FB6A51" w:rsidRPr="00C84A26" w:rsidRDefault="00FB6A51" w:rsidP="00FB6A51">
            <w:pPr>
              <w:tabs>
                <w:tab w:val="left" w:pos="5580"/>
              </w:tabs>
              <w:jc w:val="right"/>
              <w:rPr>
                <w:sz w:val="22"/>
                <w:szCs w:val="22"/>
              </w:rPr>
            </w:pPr>
            <w:r w:rsidRPr="00C84A26">
              <w:rPr>
                <w:sz w:val="22"/>
                <w:szCs w:val="22"/>
              </w:rPr>
              <w:t>893,998</w:t>
            </w:r>
          </w:p>
        </w:tc>
        <w:tc>
          <w:tcPr>
            <w:tcW w:w="2919" w:type="dxa"/>
            <w:noWrap/>
          </w:tcPr>
          <w:p w14:paraId="2CC8FD00"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2,683,703</w:t>
            </w:r>
          </w:p>
        </w:tc>
      </w:tr>
      <w:tr w:rsidR="00FB6A51" w:rsidRPr="00C84A26" w14:paraId="3DAF8094" w14:textId="77777777" w:rsidTr="00B34F14">
        <w:trPr>
          <w:cantSplit/>
          <w:trHeight w:val="250"/>
        </w:trPr>
        <w:tc>
          <w:tcPr>
            <w:tcW w:w="2649" w:type="dxa"/>
            <w:noWrap/>
          </w:tcPr>
          <w:p w14:paraId="23F3A2D1" w14:textId="77777777" w:rsidR="00FB6A51" w:rsidRPr="00C84A26" w:rsidRDefault="00FB6A51" w:rsidP="00FB6A51">
            <w:pPr>
              <w:tabs>
                <w:tab w:val="left" w:pos="5580"/>
              </w:tabs>
              <w:rPr>
                <w:sz w:val="22"/>
                <w:szCs w:val="22"/>
              </w:rPr>
            </w:pPr>
            <w:r w:rsidRPr="00C84A26">
              <w:rPr>
                <w:sz w:val="22"/>
                <w:szCs w:val="22"/>
              </w:rPr>
              <w:t>NEVADA</w:t>
            </w:r>
          </w:p>
        </w:tc>
        <w:tc>
          <w:tcPr>
            <w:tcW w:w="1941" w:type="dxa"/>
          </w:tcPr>
          <w:p w14:paraId="54B9FCEC"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7,025,680</w:t>
            </w:r>
          </w:p>
        </w:tc>
        <w:tc>
          <w:tcPr>
            <w:tcW w:w="2391" w:type="dxa"/>
            <w:noWrap/>
          </w:tcPr>
          <w:p w14:paraId="7E28D122" w14:textId="77777777" w:rsidR="00FB6A51" w:rsidRPr="00C84A26" w:rsidRDefault="00FB6A51" w:rsidP="00FB6A51">
            <w:pPr>
              <w:tabs>
                <w:tab w:val="left" w:pos="5580"/>
              </w:tabs>
              <w:jc w:val="right"/>
              <w:rPr>
                <w:sz w:val="22"/>
                <w:szCs w:val="22"/>
              </w:rPr>
            </w:pPr>
            <w:r w:rsidRPr="00C84A26">
              <w:rPr>
                <w:sz w:val="22"/>
                <w:szCs w:val="22"/>
              </w:rPr>
              <w:t>1,755,540</w:t>
            </w:r>
          </w:p>
        </w:tc>
        <w:tc>
          <w:tcPr>
            <w:tcW w:w="2919" w:type="dxa"/>
            <w:noWrap/>
          </w:tcPr>
          <w:p w14:paraId="7EEBF8AA"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5,270,140</w:t>
            </w:r>
          </w:p>
        </w:tc>
      </w:tr>
      <w:tr w:rsidR="00FB6A51" w:rsidRPr="00C84A26" w14:paraId="7D3EF2D1" w14:textId="77777777" w:rsidTr="00B34F14">
        <w:trPr>
          <w:cantSplit/>
          <w:trHeight w:val="250"/>
        </w:trPr>
        <w:tc>
          <w:tcPr>
            <w:tcW w:w="2649" w:type="dxa"/>
            <w:noWrap/>
          </w:tcPr>
          <w:p w14:paraId="10E47A1F" w14:textId="77777777" w:rsidR="00FB6A51" w:rsidRPr="00C84A26" w:rsidRDefault="00FB6A51" w:rsidP="00FB6A51">
            <w:pPr>
              <w:tabs>
                <w:tab w:val="left" w:pos="5580"/>
              </w:tabs>
              <w:rPr>
                <w:sz w:val="22"/>
                <w:szCs w:val="22"/>
              </w:rPr>
            </w:pPr>
            <w:r w:rsidRPr="00C84A26">
              <w:rPr>
                <w:sz w:val="22"/>
                <w:szCs w:val="22"/>
              </w:rPr>
              <w:t>NEW HAMPSHIRE</w:t>
            </w:r>
          </w:p>
        </w:tc>
        <w:tc>
          <w:tcPr>
            <w:tcW w:w="1941" w:type="dxa"/>
          </w:tcPr>
          <w:p w14:paraId="282DAE43"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2,296,237</w:t>
            </w:r>
          </w:p>
        </w:tc>
        <w:tc>
          <w:tcPr>
            <w:tcW w:w="2391" w:type="dxa"/>
            <w:noWrap/>
          </w:tcPr>
          <w:p w14:paraId="7B830040" w14:textId="77777777" w:rsidR="00FB6A51" w:rsidRPr="00C84A26" w:rsidRDefault="00FB6A51" w:rsidP="00FB6A51">
            <w:pPr>
              <w:tabs>
                <w:tab w:val="left" w:pos="5580"/>
              </w:tabs>
              <w:jc w:val="right"/>
              <w:rPr>
                <w:sz w:val="22"/>
                <w:szCs w:val="22"/>
              </w:rPr>
            </w:pPr>
            <w:r w:rsidRPr="00C84A26">
              <w:rPr>
                <w:sz w:val="22"/>
                <w:szCs w:val="22"/>
              </w:rPr>
              <w:t>573,993</w:t>
            </w:r>
          </w:p>
        </w:tc>
        <w:tc>
          <w:tcPr>
            <w:tcW w:w="2919" w:type="dxa"/>
            <w:noWrap/>
          </w:tcPr>
          <w:p w14:paraId="6BAD9521"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1,722,244</w:t>
            </w:r>
          </w:p>
        </w:tc>
      </w:tr>
      <w:tr w:rsidR="00FB6A51" w:rsidRPr="00C84A26" w14:paraId="6ACC3F1E" w14:textId="77777777" w:rsidTr="00B34F14">
        <w:trPr>
          <w:cantSplit/>
          <w:trHeight w:val="250"/>
        </w:trPr>
        <w:tc>
          <w:tcPr>
            <w:tcW w:w="2649" w:type="dxa"/>
            <w:noWrap/>
          </w:tcPr>
          <w:p w14:paraId="72F6486A" w14:textId="77777777" w:rsidR="00FB6A51" w:rsidRPr="00C84A26" w:rsidRDefault="00FB6A51" w:rsidP="00FB6A51">
            <w:pPr>
              <w:tabs>
                <w:tab w:val="left" w:pos="5580"/>
              </w:tabs>
              <w:rPr>
                <w:sz w:val="22"/>
                <w:szCs w:val="22"/>
              </w:rPr>
            </w:pPr>
            <w:r w:rsidRPr="00C84A26">
              <w:rPr>
                <w:sz w:val="22"/>
                <w:szCs w:val="22"/>
              </w:rPr>
              <w:t>NEW JERSEY</w:t>
            </w:r>
          </w:p>
        </w:tc>
        <w:tc>
          <w:tcPr>
            <w:tcW w:w="1941" w:type="dxa"/>
          </w:tcPr>
          <w:p w14:paraId="6D44FA86"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18,118,225</w:t>
            </w:r>
          </w:p>
        </w:tc>
        <w:tc>
          <w:tcPr>
            <w:tcW w:w="2391" w:type="dxa"/>
            <w:noWrap/>
          </w:tcPr>
          <w:p w14:paraId="0A4BD5CD" w14:textId="77777777" w:rsidR="00FB6A51" w:rsidRPr="00C84A26" w:rsidRDefault="00FB6A51" w:rsidP="00FB6A51">
            <w:pPr>
              <w:tabs>
                <w:tab w:val="left" w:pos="5580"/>
              </w:tabs>
              <w:jc w:val="right"/>
              <w:rPr>
                <w:sz w:val="22"/>
                <w:szCs w:val="22"/>
              </w:rPr>
            </w:pPr>
            <w:r w:rsidRPr="00C84A26">
              <w:rPr>
                <w:sz w:val="22"/>
                <w:szCs w:val="22"/>
              </w:rPr>
              <w:t>4,527,381</w:t>
            </w:r>
          </w:p>
        </w:tc>
        <w:tc>
          <w:tcPr>
            <w:tcW w:w="2919" w:type="dxa"/>
            <w:noWrap/>
          </w:tcPr>
          <w:p w14:paraId="1A55DB56"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13,590,844</w:t>
            </w:r>
          </w:p>
        </w:tc>
      </w:tr>
      <w:tr w:rsidR="00FB6A51" w:rsidRPr="00C84A26" w14:paraId="65D4E9E8" w14:textId="77777777" w:rsidTr="00B34F14">
        <w:trPr>
          <w:cantSplit/>
          <w:trHeight w:val="250"/>
        </w:trPr>
        <w:tc>
          <w:tcPr>
            <w:tcW w:w="2649" w:type="dxa"/>
            <w:noWrap/>
          </w:tcPr>
          <w:p w14:paraId="389E49AD" w14:textId="77777777" w:rsidR="00FB6A51" w:rsidRPr="00C84A26" w:rsidRDefault="00FB6A51" w:rsidP="00FB6A51">
            <w:pPr>
              <w:tabs>
                <w:tab w:val="left" w:pos="5580"/>
              </w:tabs>
              <w:rPr>
                <w:sz w:val="22"/>
                <w:szCs w:val="22"/>
              </w:rPr>
            </w:pPr>
            <w:r w:rsidRPr="00C84A26">
              <w:rPr>
                <w:sz w:val="22"/>
                <w:szCs w:val="22"/>
              </w:rPr>
              <w:t>NEW MEXICO</w:t>
            </w:r>
          </w:p>
        </w:tc>
        <w:tc>
          <w:tcPr>
            <w:tcW w:w="1941" w:type="dxa"/>
          </w:tcPr>
          <w:p w14:paraId="2B7D3B5B"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6,416,504</w:t>
            </w:r>
          </w:p>
        </w:tc>
        <w:tc>
          <w:tcPr>
            <w:tcW w:w="2391" w:type="dxa"/>
            <w:noWrap/>
          </w:tcPr>
          <w:p w14:paraId="7E5ACCCD" w14:textId="77777777" w:rsidR="00FB6A51" w:rsidRPr="00C84A26" w:rsidRDefault="00FB6A51" w:rsidP="00FB6A51">
            <w:pPr>
              <w:tabs>
                <w:tab w:val="left" w:pos="5580"/>
              </w:tabs>
              <w:jc w:val="right"/>
              <w:rPr>
                <w:sz w:val="22"/>
                <w:szCs w:val="22"/>
              </w:rPr>
            </w:pPr>
            <w:r w:rsidRPr="00C84A26">
              <w:rPr>
                <w:sz w:val="22"/>
                <w:szCs w:val="22"/>
              </w:rPr>
              <w:t>1,603,335</w:t>
            </w:r>
          </w:p>
        </w:tc>
        <w:tc>
          <w:tcPr>
            <w:tcW w:w="2919" w:type="dxa"/>
            <w:noWrap/>
          </w:tcPr>
          <w:p w14:paraId="7C6FBDE5"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4,813,169</w:t>
            </w:r>
          </w:p>
        </w:tc>
      </w:tr>
      <w:tr w:rsidR="00FB6A51" w:rsidRPr="00C84A26" w14:paraId="2FCF4876" w14:textId="77777777" w:rsidTr="00B34F14">
        <w:trPr>
          <w:cantSplit/>
          <w:trHeight w:val="250"/>
        </w:trPr>
        <w:tc>
          <w:tcPr>
            <w:tcW w:w="2649" w:type="dxa"/>
            <w:noWrap/>
          </w:tcPr>
          <w:p w14:paraId="341E62E4" w14:textId="77777777" w:rsidR="00FB6A51" w:rsidRPr="00C84A26" w:rsidRDefault="00FB6A51" w:rsidP="00FB6A51">
            <w:pPr>
              <w:tabs>
                <w:tab w:val="left" w:pos="5580"/>
              </w:tabs>
              <w:rPr>
                <w:sz w:val="22"/>
                <w:szCs w:val="22"/>
              </w:rPr>
            </w:pPr>
            <w:r w:rsidRPr="00C84A26">
              <w:rPr>
                <w:sz w:val="22"/>
                <w:szCs w:val="22"/>
              </w:rPr>
              <w:t>NEW YORK</w:t>
            </w:r>
          </w:p>
        </w:tc>
        <w:tc>
          <w:tcPr>
            <w:tcW w:w="1941" w:type="dxa"/>
          </w:tcPr>
          <w:p w14:paraId="0CC4971A"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58,910,436</w:t>
            </w:r>
          </w:p>
        </w:tc>
        <w:tc>
          <w:tcPr>
            <w:tcW w:w="2391" w:type="dxa"/>
            <w:noWrap/>
          </w:tcPr>
          <w:p w14:paraId="6CE584DA" w14:textId="77777777" w:rsidR="00FB6A51" w:rsidRPr="00C84A26" w:rsidRDefault="00FB6A51" w:rsidP="00FB6A51">
            <w:pPr>
              <w:tabs>
                <w:tab w:val="left" w:pos="5580"/>
              </w:tabs>
              <w:jc w:val="right"/>
              <w:rPr>
                <w:sz w:val="22"/>
                <w:szCs w:val="22"/>
              </w:rPr>
            </w:pPr>
            <w:r w:rsidRPr="00C84A26">
              <w:rPr>
                <w:sz w:val="22"/>
                <w:szCs w:val="22"/>
              </w:rPr>
              <w:t>14,720,327</w:t>
            </w:r>
          </w:p>
        </w:tc>
        <w:tc>
          <w:tcPr>
            <w:tcW w:w="2919" w:type="dxa"/>
            <w:noWrap/>
          </w:tcPr>
          <w:p w14:paraId="3C26992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44,190,109</w:t>
            </w:r>
          </w:p>
        </w:tc>
      </w:tr>
      <w:tr w:rsidR="00FB6A51" w:rsidRPr="00C84A26" w14:paraId="1D5F2C64" w14:textId="77777777" w:rsidTr="00B34F14">
        <w:trPr>
          <w:cantSplit/>
          <w:trHeight w:val="250"/>
        </w:trPr>
        <w:tc>
          <w:tcPr>
            <w:tcW w:w="2649" w:type="dxa"/>
            <w:noWrap/>
          </w:tcPr>
          <w:p w14:paraId="3E1BAD09" w14:textId="77777777" w:rsidR="00FB6A51" w:rsidRPr="00C84A26" w:rsidRDefault="00FB6A51" w:rsidP="00FB6A51">
            <w:pPr>
              <w:tabs>
                <w:tab w:val="left" w:pos="5580"/>
              </w:tabs>
              <w:rPr>
                <w:sz w:val="22"/>
                <w:szCs w:val="22"/>
              </w:rPr>
            </w:pPr>
            <w:r w:rsidRPr="00C84A26">
              <w:rPr>
                <w:sz w:val="22"/>
                <w:szCs w:val="22"/>
              </w:rPr>
              <w:t>NORTH CAROLINA</w:t>
            </w:r>
          </w:p>
        </w:tc>
        <w:tc>
          <w:tcPr>
            <w:tcW w:w="1941" w:type="dxa"/>
          </w:tcPr>
          <w:p w14:paraId="46CA07C3"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23,588,229</w:t>
            </w:r>
          </w:p>
        </w:tc>
        <w:tc>
          <w:tcPr>
            <w:tcW w:w="2391" w:type="dxa"/>
            <w:noWrap/>
          </w:tcPr>
          <w:p w14:paraId="4F98A758" w14:textId="77777777" w:rsidR="00FB6A51" w:rsidRPr="00C84A26" w:rsidRDefault="00FB6A51" w:rsidP="00FB6A51">
            <w:pPr>
              <w:tabs>
                <w:tab w:val="left" w:pos="5580"/>
              </w:tabs>
              <w:jc w:val="right"/>
              <w:rPr>
                <w:sz w:val="22"/>
                <w:szCs w:val="22"/>
              </w:rPr>
            </w:pPr>
            <w:r w:rsidRPr="00C84A26">
              <w:rPr>
                <w:sz w:val="22"/>
                <w:szCs w:val="22"/>
              </w:rPr>
              <w:t>5,894,156</w:t>
            </w:r>
          </w:p>
        </w:tc>
        <w:tc>
          <w:tcPr>
            <w:tcW w:w="2919" w:type="dxa"/>
            <w:noWrap/>
          </w:tcPr>
          <w:p w14:paraId="2E58BD33"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17,694,073</w:t>
            </w:r>
          </w:p>
        </w:tc>
      </w:tr>
      <w:tr w:rsidR="00FB6A51" w:rsidRPr="00C84A26" w14:paraId="0203F1EA" w14:textId="77777777" w:rsidTr="00B34F14">
        <w:trPr>
          <w:cantSplit/>
          <w:trHeight w:val="250"/>
        </w:trPr>
        <w:tc>
          <w:tcPr>
            <w:tcW w:w="2649" w:type="dxa"/>
            <w:noWrap/>
          </w:tcPr>
          <w:p w14:paraId="6736AA27" w14:textId="77777777" w:rsidR="00FB6A51" w:rsidRPr="00C84A26" w:rsidRDefault="00FB6A51" w:rsidP="00FB6A51">
            <w:pPr>
              <w:tabs>
                <w:tab w:val="left" w:pos="5580"/>
              </w:tabs>
              <w:rPr>
                <w:sz w:val="22"/>
                <w:szCs w:val="22"/>
              </w:rPr>
            </w:pPr>
            <w:r w:rsidRPr="00C84A26">
              <w:rPr>
                <w:sz w:val="22"/>
                <w:szCs w:val="22"/>
              </w:rPr>
              <w:t>NORTH DAKOTA</w:t>
            </w:r>
          </w:p>
        </w:tc>
        <w:tc>
          <w:tcPr>
            <w:tcW w:w="1941" w:type="dxa"/>
          </w:tcPr>
          <w:p w14:paraId="372A925B"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1,999,979</w:t>
            </w:r>
          </w:p>
        </w:tc>
        <w:tc>
          <w:tcPr>
            <w:tcW w:w="2391" w:type="dxa"/>
            <w:noWrap/>
          </w:tcPr>
          <w:p w14:paraId="773D6E05" w14:textId="77777777" w:rsidR="00FB6A51" w:rsidRPr="00C84A26" w:rsidRDefault="00FB6A51" w:rsidP="00FB6A51">
            <w:pPr>
              <w:tabs>
                <w:tab w:val="left" w:pos="5580"/>
              </w:tabs>
              <w:jc w:val="right"/>
              <w:rPr>
                <w:sz w:val="22"/>
                <w:szCs w:val="22"/>
              </w:rPr>
            </w:pPr>
            <w:r w:rsidRPr="00C84A26">
              <w:rPr>
                <w:sz w:val="22"/>
                <w:szCs w:val="22"/>
              </w:rPr>
              <w:t>499,915</w:t>
            </w:r>
          </w:p>
        </w:tc>
        <w:tc>
          <w:tcPr>
            <w:tcW w:w="2919" w:type="dxa"/>
            <w:noWrap/>
          </w:tcPr>
          <w:p w14:paraId="0AB2A22B"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1,500,064</w:t>
            </w:r>
          </w:p>
        </w:tc>
      </w:tr>
      <w:tr w:rsidR="00FB6A51" w:rsidRPr="00C84A26" w14:paraId="5E86780C" w14:textId="77777777" w:rsidTr="00B34F14">
        <w:trPr>
          <w:cantSplit/>
          <w:trHeight w:val="250"/>
        </w:trPr>
        <w:tc>
          <w:tcPr>
            <w:tcW w:w="2649" w:type="dxa"/>
            <w:noWrap/>
          </w:tcPr>
          <w:p w14:paraId="6C644A83" w14:textId="77777777" w:rsidR="00FB6A51" w:rsidRPr="00C84A26" w:rsidRDefault="00FB6A51" w:rsidP="00FB6A51">
            <w:pPr>
              <w:tabs>
                <w:tab w:val="left" w:pos="5580"/>
              </w:tabs>
              <w:rPr>
                <w:sz w:val="22"/>
                <w:szCs w:val="22"/>
              </w:rPr>
            </w:pPr>
            <w:r w:rsidRPr="00C84A26">
              <w:rPr>
                <w:sz w:val="22"/>
                <w:szCs w:val="22"/>
              </w:rPr>
              <w:lastRenderedPageBreak/>
              <w:t>OHIO</w:t>
            </w:r>
          </w:p>
        </w:tc>
        <w:tc>
          <w:tcPr>
            <w:tcW w:w="1941" w:type="dxa"/>
          </w:tcPr>
          <w:p w14:paraId="5E8B7FBF"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29,308,662</w:t>
            </w:r>
          </w:p>
        </w:tc>
        <w:tc>
          <w:tcPr>
            <w:tcW w:w="2391" w:type="dxa"/>
            <w:noWrap/>
          </w:tcPr>
          <w:p w14:paraId="28B0B268" w14:textId="77777777" w:rsidR="00FB6A51" w:rsidRPr="00C84A26" w:rsidRDefault="00FB6A51" w:rsidP="00FB6A51">
            <w:pPr>
              <w:tabs>
                <w:tab w:val="left" w:pos="5580"/>
              </w:tabs>
              <w:jc w:val="right"/>
              <w:rPr>
                <w:sz w:val="22"/>
                <w:szCs w:val="22"/>
              </w:rPr>
            </w:pPr>
            <w:r w:rsidRPr="00C84A26">
              <w:rPr>
                <w:sz w:val="22"/>
                <w:szCs w:val="22"/>
              </w:rPr>
              <w:t>7,323,606</w:t>
            </w:r>
          </w:p>
        </w:tc>
        <w:tc>
          <w:tcPr>
            <w:tcW w:w="2919" w:type="dxa"/>
            <w:noWrap/>
          </w:tcPr>
          <w:p w14:paraId="1DB90877"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21,985,056</w:t>
            </w:r>
          </w:p>
        </w:tc>
      </w:tr>
      <w:tr w:rsidR="00FB6A51" w:rsidRPr="00C84A26" w14:paraId="61C2D567" w14:textId="77777777" w:rsidTr="00B34F14">
        <w:trPr>
          <w:cantSplit/>
          <w:trHeight w:val="250"/>
        </w:trPr>
        <w:tc>
          <w:tcPr>
            <w:tcW w:w="2649" w:type="dxa"/>
            <w:noWrap/>
          </w:tcPr>
          <w:p w14:paraId="67B854C0" w14:textId="77777777" w:rsidR="00FB6A51" w:rsidRPr="00C84A26" w:rsidRDefault="00FB6A51" w:rsidP="00FB6A51">
            <w:pPr>
              <w:tabs>
                <w:tab w:val="left" w:pos="5580"/>
              </w:tabs>
              <w:rPr>
                <w:sz w:val="22"/>
                <w:szCs w:val="22"/>
              </w:rPr>
            </w:pPr>
            <w:r w:rsidRPr="00C84A26">
              <w:rPr>
                <w:sz w:val="22"/>
                <w:szCs w:val="22"/>
              </w:rPr>
              <w:t>OKLAHOMA</w:t>
            </w:r>
          </w:p>
        </w:tc>
        <w:tc>
          <w:tcPr>
            <w:tcW w:w="1941" w:type="dxa"/>
          </w:tcPr>
          <w:p w14:paraId="25983546"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9,788,535</w:t>
            </w:r>
          </w:p>
        </w:tc>
        <w:tc>
          <w:tcPr>
            <w:tcW w:w="2391" w:type="dxa"/>
            <w:noWrap/>
          </w:tcPr>
          <w:p w14:paraId="5B408B01" w14:textId="77777777" w:rsidR="00FB6A51" w:rsidRPr="00C84A26" w:rsidRDefault="00FB6A51" w:rsidP="00FB6A51">
            <w:pPr>
              <w:tabs>
                <w:tab w:val="left" w:pos="5580"/>
              </w:tabs>
              <w:jc w:val="right"/>
              <w:rPr>
                <w:sz w:val="22"/>
                <w:szCs w:val="22"/>
              </w:rPr>
            </w:pPr>
            <w:r w:rsidRPr="00C84A26">
              <w:rPr>
                <w:sz w:val="22"/>
                <w:szCs w:val="22"/>
              </w:rPr>
              <w:t>2,445,941</w:t>
            </w:r>
          </w:p>
        </w:tc>
        <w:tc>
          <w:tcPr>
            <w:tcW w:w="2919" w:type="dxa"/>
            <w:noWrap/>
          </w:tcPr>
          <w:p w14:paraId="562197A1"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7,342,594</w:t>
            </w:r>
          </w:p>
        </w:tc>
      </w:tr>
      <w:tr w:rsidR="00FB6A51" w:rsidRPr="00C84A26" w14:paraId="0EE366AE" w14:textId="77777777" w:rsidTr="00B34F14">
        <w:trPr>
          <w:cantSplit/>
          <w:trHeight w:val="250"/>
        </w:trPr>
        <w:tc>
          <w:tcPr>
            <w:tcW w:w="2649" w:type="dxa"/>
            <w:noWrap/>
          </w:tcPr>
          <w:p w14:paraId="0A81A910" w14:textId="77777777" w:rsidR="00FB6A51" w:rsidRPr="00C84A26" w:rsidRDefault="00FB6A51" w:rsidP="00FB6A51">
            <w:pPr>
              <w:tabs>
                <w:tab w:val="left" w:pos="5580"/>
              </w:tabs>
              <w:rPr>
                <w:sz w:val="22"/>
                <w:szCs w:val="22"/>
              </w:rPr>
            </w:pPr>
            <w:r w:rsidRPr="00C84A26">
              <w:rPr>
                <w:sz w:val="22"/>
                <w:szCs w:val="22"/>
              </w:rPr>
              <w:t>OREGON</w:t>
            </w:r>
          </w:p>
        </w:tc>
        <w:tc>
          <w:tcPr>
            <w:tcW w:w="1941" w:type="dxa"/>
          </w:tcPr>
          <w:p w14:paraId="2B3F79B8"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7,346,860</w:t>
            </w:r>
          </w:p>
        </w:tc>
        <w:tc>
          <w:tcPr>
            <w:tcW w:w="2391" w:type="dxa"/>
            <w:noWrap/>
          </w:tcPr>
          <w:p w14:paraId="3D2D5672" w14:textId="77777777" w:rsidR="00FB6A51" w:rsidRPr="00C84A26" w:rsidRDefault="00FB6A51" w:rsidP="00FB6A51">
            <w:pPr>
              <w:tabs>
                <w:tab w:val="left" w:pos="5580"/>
              </w:tabs>
              <w:jc w:val="right"/>
              <w:rPr>
                <w:sz w:val="22"/>
                <w:szCs w:val="22"/>
              </w:rPr>
            </w:pPr>
            <w:r w:rsidRPr="00C84A26">
              <w:rPr>
                <w:sz w:val="22"/>
                <w:szCs w:val="22"/>
              </w:rPr>
              <w:t>1,835,834</w:t>
            </w:r>
          </w:p>
        </w:tc>
        <w:tc>
          <w:tcPr>
            <w:tcW w:w="2919" w:type="dxa"/>
            <w:noWrap/>
          </w:tcPr>
          <w:p w14:paraId="0F5A1BA6"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5,511,026</w:t>
            </w:r>
          </w:p>
        </w:tc>
      </w:tr>
      <w:tr w:rsidR="00FB6A51" w:rsidRPr="00C84A26" w14:paraId="431EDF4C" w14:textId="77777777" w:rsidTr="00B34F14">
        <w:trPr>
          <w:cantSplit/>
          <w:trHeight w:val="250"/>
        </w:trPr>
        <w:tc>
          <w:tcPr>
            <w:tcW w:w="2649" w:type="dxa"/>
            <w:noWrap/>
          </w:tcPr>
          <w:p w14:paraId="44E6DD9A" w14:textId="77777777" w:rsidR="00FB6A51" w:rsidRPr="00C84A26" w:rsidRDefault="00FB6A51" w:rsidP="00FB6A51">
            <w:pPr>
              <w:tabs>
                <w:tab w:val="left" w:pos="5580"/>
              </w:tabs>
              <w:rPr>
                <w:sz w:val="22"/>
                <w:szCs w:val="22"/>
              </w:rPr>
            </w:pPr>
            <w:r w:rsidRPr="00C84A26">
              <w:rPr>
                <w:sz w:val="22"/>
                <w:szCs w:val="22"/>
              </w:rPr>
              <w:t>PENNSYLVANIA</w:t>
            </w:r>
          </w:p>
        </w:tc>
        <w:tc>
          <w:tcPr>
            <w:tcW w:w="1941" w:type="dxa"/>
          </w:tcPr>
          <w:p w14:paraId="67D04638"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32,748,656</w:t>
            </w:r>
          </w:p>
        </w:tc>
        <w:tc>
          <w:tcPr>
            <w:tcW w:w="2391" w:type="dxa"/>
            <w:noWrap/>
          </w:tcPr>
          <w:p w14:paraId="3C22B40D" w14:textId="77777777" w:rsidR="00FB6A51" w:rsidRPr="00C84A26" w:rsidRDefault="00FB6A51" w:rsidP="00FB6A51">
            <w:pPr>
              <w:tabs>
                <w:tab w:val="left" w:pos="5580"/>
              </w:tabs>
              <w:jc w:val="right"/>
              <w:rPr>
                <w:sz w:val="22"/>
                <w:szCs w:val="22"/>
              </w:rPr>
            </w:pPr>
            <w:r w:rsidRPr="00C84A26">
              <w:rPr>
                <w:sz w:val="22"/>
                <w:szCs w:val="22"/>
              </w:rPr>
              <w:t>8,183,177</w:t>
            </w:r>
          </w:p>
        </w:tc>
        <w:tc>
          <w:tcPr>
            <w:tcW w:w="2919" w:type="dxa"/>
            <w:noWrap/>
          </w:tcPr>
          <w:p w14:paraId="1A622B2B"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24,565,479</w:t>
            </w:r>
          </w:p>
        </w:tc>
      </w:tr>
      <w:tr w:rsidR="00FB6A51" w:rsidRPr="00C84A26" w14:paraId="63D8BB2F" w14:textId="77777777" w:rsidTr="00B34F14">
        <w:trPr>
          <w:cantSplit/>
          <w:trHeight w:val="250"/>
        </w:trPr>
        <w:tc>
          <w:tcPr>
            <w:tcW w:w="2649" w:type="dxa"/>
            <w:noWrap/>
          </w:tcPr>
          <w:p w14:paraId="126935D0" w14:textId="77777777" w:rsidR="00FB6A51" w:rsidRPr="00C84A26" w:rsidRDefault="00FB6A51" w:rsidP="00FB6A51">
            <w:pPr>
              <w:tabs>
                <w:tab w:val="left" w:pos="5580"/>
              </w:tabs>
              <w:rPr>
                <w:sz w:val="22"/>
                <w:szCs w:val="22"/>
              </w:rPr>
            </w:pPr>
            <w:r w:rsidRPr="00C84A26">
              <w:rPr>
                <w:sz w:val="22"/>
                <w:szCs w:val="22"/>
              </w:rPr>
              <w:t>PUERTO RICO</w:t>
            </w:r>
          </w:p>
        </w:tc>
        <w:tc>
          <w:tcPr>
            <w:tcW w:w="1941" w:type="dxa"/>
          </w:tcPr>
          <w:p w14:paraId="69421FD0"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19,438,068</w:t>
            </w:r>
          </w:p>
        </w:tc>
        <w:tc>
          <w:tcPr>
            <w:tcW w:w="2391" w:type="dxa"/>
            <w:noWrap/>
          </w:tcPr>
          <w:p w14:paraId="28CB51B2" w14:textId="77777777" w:rsidR="00FB6A51" w:rsidRPr="00C84A26" w:rsidRDefault="00FB6A51" w:rsidP="00FB6A51">
            <w:pPr>
              <w:tabs>
                <w:tab w:val="left" w:pos="5580"/>
              </w:tabs>
              <w:jc w:val="right"/>
              <w:rPr>
                <w:sz w:val="22"/>
                <w:szCs w:val="22"/>
              </w:rPr>
            </w:pPr>
            <w:r w:rsidRPr="00C84A26">
              <w:rPr>
                <w:sz w:val="22"/>
                <w:szCs w:val="22"/>
              </w:rPr>
              <w:t>4,857,120</w:t>
            </w:r>
          </w:p>
        </w:tc>
        <w:tc>
          <w:tcPr>
            <w:tcW w:w="2919" w:type="dxa"/>
            <w:noWrap/>
          </w:tcPr>
          <w:p w14:paraId="1B09D90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14,580,948</w:t>
            </w:r>
          </w:p>
        </w:tc>
      </w:tr>
      <w:tr w:rsidR="00FB6A51" w:rsidRPr="00C84A26" w14:paraId="7C0CA951" w14:textId="77777777" w:rsidTr="00B34F14">
        <w:trPr>
          <w:cantSplit/>
          <w:trHeight w:val="250"/>
        </w:trPr>
        <w:tc>
          <w:tcPr>
            <w:tcW w:w="2649" w:type="dxa"/>
            <w:noWrap/>
          </w:tcPr>
          <w:p w14:paraId="0C91F6C2" w14:textId="77777777" w:rsidR="00FB6A51" w:rsidRPr="00C84A26" w:rsidRDefault="00FB6A51" w:rsidP="00FB6A51">
            <w:pPr>
              <w:tabs>
                <w:tab w:val="left" w:pos="5580"/>
              </w:tabs>
              <w:rPr>
                <w:sz w:val="22"/>
                <w:szCs w:val="22"/>
              </w:rPr>
            </w:pPr>
            <w:r w:rsidRPr="00C84A26">
              <w:rPr>
                <w:sz w:val="22"/>
                <w:szCs w:val="22"/>
              </w:rPr>
              <w:t>RHODE ISLAND</w:t>
            </w:r>
          </w:p>
        </w:tc>
        <w:tc>
          <w:tcPr>
            <w:tcW w:w="1941" w:type="dxa"/>
          </w:tcPr>
          <w:p w14:paraId="56B42D8B"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2,719,153</w:t>
            </w:r>
          </w:p>
        </w:tc>
        <w:tc>
          <w:tcPr>
            <w:tcW w:w="2391" w:type="dxa"/>
            <w:noWrap/>
          </w:tcPr>
          <w:p w14:paraId="594408C2" w14:textId="77777777" w:rsidR="00FB6A51" w:rsidRPr="00C84A26" w:rsidRDefault="00FB6A51" w:rsidP="00FB6A51">
            <w:pPr>
              <w:tabs>
                <w:tab w:val="left" w:pos="5580"/>
              </w:tabs>
              <w:jc w:val="right"/>
              <w:rPr>
                <w:sz w:val="22"/>
                <w:szCs w:val="22"/>
              </w:rPr>
            </w:pPr>
            <w:r w:rsidRPr="00C84A26">
              <w:rPr>
                <w:sz w:val="22"/>
                <w:szCs w:val="22"/>
              </w:rPr>
              <w:t>679,643</w:t>
            </w:r>
          </w:p>
        </w:tc>
        <w:tc>
          <w:tcPr>
            <w:tcW w:w="2919" w:type="dxa"/>
            <w:noWrap/>
          </w:tcPr>
          <w:p w14:paraId="2210DD76"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2,039,510</w:t>
            </w:r>
          </w:p>
        </w:tc>
      </w:tr>
      <w:tr w:rsidR="00FB6A51" w:rsidRPr="00C84A26" w14:paraId="313E7734" w14:textId="77777777" w:rsidTr="00B34F14">
        <w:trPr>
          <w:cantSplit/>
          <w:trHeight w:val="250"/>
        </w:trPr>
        <w:tc>
          <w:tcPr>
            <w:tcW w:w="2649" w:type="dxa"/>
            <w:noWrap/>
          </w:tcPr>
          <w:p w14:paraId="0CC88423" w14:textId="77777777" w:rsidR="00FB6A51" w:rsidRPr="00C84A26" w:rsidRDefault="00FB6A51" w:rsidP="00FB6A51">
            <w:pPr>
              <w:tabs>
                <w:tab w:val="left" w:pos="5580"/>
              </w:tabs>
              <w:rPr>
                <w:sz w:val="22"/>
                <w:szCs w:val="22"/>
              </w:rPr>
            </w:pPr>
            <w:r w:rsidRPr="00C84A26">
              <w:rPr>
                <w:sz w:val="22"/>
                <w:szCs w:val="22"/>
              </w:rPr>
              <w:t>SOUTH CAROLINA</w:t>
            </w:r>
          </w:p>
        </w:tc>
        <w:tc>
          <w:tcPr>
            <w:tcW w:w="1941" w:type="dxa"/>
          </w:tcPr>
          <w:p w14:paraId="0381E200"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13,841,864</w:t>
            </w:r>
          </w:p>
        </w:tc>
        <w:tc>
          <w:tcPr>
            <w:tcW w:w="2391" w:type="dxa"/>
            <w:noWrap/>
          </w:tcPr>
          <w:p w14:paraId="28C7BEB7" w14:textId="77777777" w:rsidR="00FB6A51" w:rsidRPr="00C84A26" w:rsidRDefault="00FB6A51" w:rsidP="00FB6A51">
            <w:pPr>
              <w:tabs>
                <w:tab w:val="left" w:pos="5580"/>
              </w:tabs>
              <w:jc w:val="right"/>
              <w:rPr>
                <w:sz w:val="22"/>
                <w:szCs w:val="22"/>
              </w:rPr>
            </w:pPr>
            <w:r w:rsidRPr="00C84A26">
              <w:rPr>
                <w:sz w:val="22"/>
                <w:szCs w:val="22"/>
              </w:rPr>
              <w:t>3,458,766</w:t>
            </w:r>
          </w:p>
        </w:tc>
        <w:tc>
          <w:tcPr>
            <w:tcW w:w="2919" w:type="dxa"/>
            <w:noWrap/>
          </w:tcPr>
          <w:p w14:paraId="11EC4C79"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10,383,098</w:t>
            </w:r>
          </w:p>
        </w:tc>
      </w:tr>
      <w:tr w:rsidR="00FB6A51" w:rsidRPr="00C84A26" w14:paraId="5EAC9C90" w14:textId="77777777" w:rsidTr="00B34F14">
        <w:trPr>
          <w:cantSplit/>
          <w:trHeight w:val="250"/>
        </w:trPr>
        <w:tc>
          <w:tcPr>
            <w:tcW w:w="2649" w:type="dxa"/>
            <w:noWrap/>
          </w:tcPr>
          <w:p w14:paraId="446FD70A" w14:textId="77777777" w:rsidR="00FB6A51" w:rsidRPr="00C84A26" w:rsidRDefault="00FB6A51" w:rsidP="00FB6A51">
            <w:pPr>
              <w:tabs>
                <w:tab w:val="left" w:pos="5580"/>
              </w:tabs>
              <w:rPr>
                <w:sz w:val="22"/>
                <w:szCs w:val="22"/>
              </w:rPr>
            </w:pPr>
            <w:r w:rsidRPr="00C84A26">
              <w:rPr>
                <w:sz w:val="22"/>
                <w:szCs w:val="22"/>
              </w:rPr>
              <w:t>SOUTH DAKOTA</w:t>
            </w:r>
          </w:p>
        </w:tc>
        <w:tc>
          <w:tcPr>
            <w:tcW w:w="1941" w:type="dxa"/>
          </w:tcPr>
          <w:p w14:paraId="1199699C"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2,502,430</w:t>
            </w:r>
          </w:p>
        </w:tc>
        <w:tc>
          <w:tcPr>
            <w:tcW w:w="2391" w:type="dxa"/>
            <w:noWrap/>
          </w:tcPr>
          <w:p w14:paraId="45754A62" w14:textId="77777777" w:rsidR="00FB6A51" w:rsidRPr="00C84A26" w:rsidRDefault="00FB6A51" w:rsidP="00FB6A51">
            <w:pPr>
              <w:tabs>
                <w:tab w:val="left" w:pos="5580"/>
              </w:tabs>
              <w:jc w:val="right"/>
              <w:rPr>
                <w:sz w:val="22"/>
                <w:szCs w:val="22"/>
              </w:rPr>
            </w:pPr>
            <w:r w:rsidRPr="00C84A26">
              <w:rPr>
                <w:sz w:val="22"/>
                <w:szCs w:val="22"/>
              </w:rPr>
              <w:t>625,607</w:t>
            </w:r>
          </w:p>
        </w:tc>
        <w:tc>
          <w:tcPr>
            <w:tcW w:w="2919" w:type="dxa"/>
            <w:noWrap/>
          </w:tcPr>
          <w:p w14:paraId="3FB35ABB"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1,876,823</w:t>
            </w:r>
          </w:p>
        </w:tc>
      </w:tr>
      <w:tr w:rsidR="00FB6A51" w:rsidRPr="00C84A26" w14:paraId="5245F3D6" w14:textId="77777777" w:rsidTr="00B34F14">
        <w:trPr>
          <w:cantSplit/>
          <w:trHeight w:val="250"/>
        </w:trPr>
        <w:tc>
          <w:tcPr>
            <w:tcW w:w="2649" w:type="dxa"/>
            <w:noWrap/>
          </w:tcPr>
          <w:p w14:paraId="1EFF17FB" w14:textId="77777777" w:rsidR="00FB6A51" w:rsidRPr="00C84A26" w:rsidRDefault="00FB6A51" w:rsidP="00FB6A51">
            <w:pPr>
              <w:tabs>
                <w:tab w:val="left" w:pos="5580"/>
              </w:tabs>
              <w:rPr>
                <w:sz w:val="22"/>
                <w:szCs w:val="22"/>
              </w:rPr>
            </w:pPr>
            <w:r w:rsidRPr="00C84A26">
              <w:rPr>
                <w:sz w:val="22"/>
                <w:szCs w:val="22"/>
              </w:rPr>
              <w:t>TENNESSEE</w:t>
            </w:r>
          </w:p>
        </w:tc>
        <w:tc>
          <w:tcPr>
            <w:tcW w:w="1941" w:type="dxa"/>
          </w:tcPr>
          <w:p w14:paraId="3B47BF97"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16,303,363</w:t>
            </w:r>
          </w:p>
        </w:tc>
        <w:tc>
          <w:tcPr>
            <w:tcW w:w="2391" w:type="dxa"/>
            <w:noWrap/>
          </w:tcPr>
          <w:p w14:paraId="4A8DE1AA" w14:textId="77777777" w:rsidR="00FB6A51" w:rsidRPr="00C84A26" w:rsidRDefault="00FB6A51" w:rsidP="00FB6A51">
            <w:pPr>
              <w:tabs>
                <w:tab w:val="left" w:pos="5580"/>
              </w:tabs>
              <w:jc w:val="right"/>
              <w:rPr>
                <w:sz w:val="22"/>
                <w:szCs w:val="22"/>
              </w:rPr>
            </w:pPr>
            <w:r w:rsidRPr="00C84A26">
              <w:rPr>
                <w:sz w:val="22"/>
                <w:szCs w:val="22"/>
              </w:rPr>
              <w:t>4,073,839</w:t>
            </w:r>
          </w:p>
        </w:tc>
        <w:tc>
          <w:tcPr>
            <w:tcW w:w="2919" w:type="dxa"/>
            <w:noWrap/>
          </w:tcPr>
          <w:p w14:paraId="4017207B"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12,229,524</w:t>
            </w:r>
          </w:p>
        </w:tc>
      </w:tr>
      <w:tr w:rsidR="00FB6A51" w:rsidRPr="00C84A26" w14:paraId="243C1815" w14:textId="77777777" w:rsidTr="00B34F14">
        <w:trPr>
          <w:cantSplit/>
          <w:trHeight w:val="250"/>
        </w:trPr>
        <w:tc>
          <w:tcPr>
            <w:tcW w:w="2649" w:type="dxa"/>
            <w:noWrap/>
          </w:tcPr>
          <w:p w14:paraId="60A83AD2" w14:textId="77777777" w:rsidR="00FB6A51" w:rsidRPr="00C84A26" w:rsidRDefault="00FB6A51" w:rsidP="00FB6A51">
            <w:pPr>
              <w:tabs>
                <w:tab w:val="left" w:pos="5580"/>
              </w:tabs>
              <w:rPr>
                <w:sz w:val="22"/>
                <w:szCs w:val="22"/>
              </w:rPr>
            </w:pPr>
            <w:r w:rsidRPr="00C84A26">
              <w:rPr>
                <w:sz w:val="22"/>
                <w:szCs w:val="22"/>
              </w:rPr>
              <w:t>TEXAS</w:t>
            </w:r>
          </w:p>
        </w:tc>
        <w:tc>
          <w:tcPr>
            <w:tcW w:w="1941" w:type="dxa"/>
          </w:tcPr>
          <w:p w14:paraId="30E58193"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81,388,454</w:t>
            </w:r>
          </w:p>
        </w:tc>
        <w:tc>
          <w:tcPr>
            <w:tcW w:w="2391" w:type="dxa"/>
            <w:noWrap/>
          </w:tcPr>
          <w:p w14:paraId="6FA8C4D5" w14:textId="77777777" w:rsidR="00FB6A51" w:rsidRPr="00C84A26" w:rsidRDefault="00FB6A51" w:rsidP="00FB6A51">
            <w:pPr>
              <w:tabs>
                <w:tab w:val="left" w:pos="5580"/>
              </w:tabs>
              <w:jc w:val="right"/>
              <w:rPr>
                <w:sz w:val="22"/>
                <w:szCs w:val="22"/>
              </w:rPr>
            </w:pPr>
            <w:r w:rsidRPr="00C84A26">
              <w:rPr>
                <w:sz w:val="22"/>
                <w:szCs w:val="22"/>
              </w:rPr>
              <w:t>20,337,095</w:t>
            </w:r>
          </w:p>
        </w:tc>
        <w:tc>
          <w:tcPr>
            <w:tcW w:w="2919" w:type="dxa"/>
            <w:noWrap/>
          </w:tcPr>
          <w:p w14:paraId="389416D1"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61,051,359</w:t>
            </w:r>
          </w:p>
        </w:tc>
      </w:tr>
      <w:tr w:rsidR="00FB6A51" w:rsidRPr="00C84A26" w14:paraId="00ACE18B" w14:textId="77777777" w:rsidTr="00B34F14">
        <w:trPr>
          <w:cantSplit/>
          <w:trHeight w:val="250"/>
        </w:trPr>
        <w:tc>
          <w:tcPr>
            <w:tcW w:w="2649" w:type="dxa"/>
            <w:noWrap/>
          </w:tcPr>
          <w:p w14:paraId="3074B466" w14:textId="77777777" w:rsidR="00FB6A51" w:rsidRPr="00C84A26" w:rsidRDefault="00FB6A51" w:rsidP="00FB6A51">
            <w:pPr>
              <w:tabs>
                <w:tab w:val="left" w:pos="5580"/>
              </w:tabs>
              <w:rPr>
                <w:sz w:val="22"/>
                <w:szCs w:val="22"/>
              </w:rPr>
            </w:pPr>
            <w:r w:rsidRPr="00C84A26">
              <w:rPr>
                <w:sz w:val="22"/>
                <w:szCs w:val="22"/>
              </w:rPr>
              <w:t>UTAH</w:t>
            </w:r>
          </w:p>
        </w:tc>
        <w:tc>
          <w:tcPr>
            <w:tcW w:w="1941" w:type="dxa"/>
          </w:tcPr>
          <w:p w14:paraId="08396D92"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4,033,829</w:t>
            </w:r>
          </w:p>
        </w:tc>
        <w:tc>
          <w:tcPr>
            <w:tcW w:w="2391" w:type="dxa"/>
            <w:noWrap/>
          </w:tcPr>
          <w:p w14:paraId="1E2D3C94" w14:textId="77777777" w:rsidR="00FB6A51" w:rsidRPr="00C84A26" w:rsidRDefault="00FB6A51" w:rsidP="00FB6A51">
            <w:pPr>
              <w:tabs>
                <w:tab w:val="left" w:pos="5580"/>
              </w:tabs>
              <w:jc w:val="right"/>
              <w:rPr>
                <w:sz w:val="22"/>
                <w:szCs w:val="22"/>
              </w:rPr>
            </w:pPr>
            <w:r w:rsidRPr="00C84A26">
              <w:rPr>
                <w:sz w:val="22"/>
                <w:szCs w:val="22"/>
              </w:rPr>
              <w:t>1,008,006</w:t>
            </w:r>
          </w:p>
        </w:tc>
        <w:tc>
          <w:tcPr>
            <w:tcW w:w="2919" w:type="dxa"/>
            <w:noWrap/>
          </w:tcPr>
          <w:p w14:paraId="4879B8A1"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3,025,823</w:t>
            </w:r>
          </w:p>
        </w:tc>
      </w:tr>
      <w:tr w:rsidR="00FB6A51" w:rsidRPr="00C84A26" w14:paraId="35C6E0A2" w14:textId="77777777" w:rsidTr="00B34F14">
        <w:trPr>
          <w:cantSplit/>
          <w:trHeight w:val="250"/>
        </w:trPr>
        <w:tc>
          <w:tcPr>
            <w:tcW w:w="2649" w:type="dxa"/>
            <w:noWrap/>
          </w:tcPr>
          <w:p w14:paraId="035537F0" w14:textId="77777777" w:rsidR="00FB6A51" w:rsidRPr="00C84A26" w:rsidRDefault="00FB6A51" w:rsidP="00FB6A51">
            <w:pPr>
              <w:tabs>
                <w:tab w:val="left" w:pos="5580"/>
              </w:tabs>
              <w:rPr>
                <w:sz w:val="22"/>
                <w:szCs w:val="22"/>
              </w:rPr>
            </w:pPr>
            <w:r w:rsidRPr="00C84A26">
              <w:rPr>
                <w:sz w:val="22"/>
                <w:szCs w:val="22"/>
              </w:rPr>
              <w:t>VERMONT</w:t>
            </w:r>
          </w:p>
        </w:tc>
        <w:tc>
          <w:tcPr>
            <w:tcW w:w="1941" w:type="dxa"/>
          </w:tcPr>
          <w:p w14:paraId="774FACA1"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1,868,242</w:t>
            </w:r>
          </w:p>
        </w:tc>
        <w:tc>
          <w:tcPr>
            <w:tcW w:w="2391" w:type="dxa"/>
            <w:noWrap/>
          </w:tcPr>
          <w:p w14:paraId="469E9BE7" w14:textId="77777777" w:rsidR="00FB6A51" w:rsidRPr="00C84A26" w:rsidRDefault="00FB6A51" w:rsidP="00FB6A51">
            <w:pPr>
              <w:tabs>
                <w:tab w:val="left" w:pos="5580"/>
              </w:tabs>
              <w:jc w:val="right"/>
              <w:rPr>
                <w:sz w:val="22"/>
                <w:szCs w:val="22"/>
              </w:rPr>
            </w:pPr>
            <w:r w:rsidRPr="00C84A26">
              <w:rPr>
                <w:sz w:val="22"/>
                <w:szCs w:val="22"/>
              </w:rPr>
              <w:t>466,994</w:t>
            </w:r>
          </w:p>
        </w:tc>
        <w:tc>
          <w:tcPr>
            <w:tcW w:w="2919" w:type="dxa"/>
            <w:noWrap/>
          </w:tcPr>
          <w:p w14:paraId="4DCFBE5D"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1,401,248</w:t>
            </w:r>
          </w:p>
        </w:tc>
      </w:tr>
      <w:tr w:rsidR="00FB6A51" w:rsidRPr="00C84A26" w14:paraId="1850FFE5" w14:textId="77777777" w:rsidTr="00B34F14">
        <w:trPr>
          <w:cantSplit/>
          <w:trHeight w:val="250"/>
        </w:trPr>
        <w:tc>
          <w:tcPr>
            <w:tcW w:w="2649" w:type="dxa"/>
            <w:noWrap/>
          </w:tcPr>
          <w:p w14:paraId="29A48171" w14:textId="77777777" w:rsidR="00FB6A51" w:rsidRPr="00C84A26" w:rsidRDefault="00FB6A51" w:rsidP="00FB6A51">
            <w:pPr>
              <w:tabs>
                <w:tab w:val="left" w:pos="5580"/>
              </w:tabs>
              <w:rPr>
                <w:sz w:val="22"/>
                <w:szCs w:val="22"/>
              </w:rPr>
            </w:pPr>
            <w:r w:rsidRPr="00C84A26">
              <w:rPr>
                <w:sz w:val="22"/>
                <w:szCs w:val="22"/>
              </w:rPr>
              <w:t>VIRGINIA</w:t>
            </w:r>
          </w:p>
        </w:tc>
        <w:tc>
          <w:tcPr>
            <w:tcW w:w="1941" w:type="dxa"/>
          </w:tcPr>
          <w:p w14:paraId="270696AE"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13,825,002</w:t>
            </w:r>
          </w:p>
        </w:tc>
        <w:tc>
          <w:tcPr>
            <w:tcW w:w="2391" w:type="dxa"/>
            <w:noWrap/>
          </w:tcPr>
          <w:p w14:paraId="42CF67C1" w14:textId="77777777" w:rsidR="00FB6A51" w:rsidRPr="00C84A26" w:rsidRDefault="00FB6A51" w:rsidP="00FB6A51">
            <w:pPr>
              <w:tabs>
                <w:tab w:val="left" w:pos="5580"/>
              </w:tabs>
              <w:jc w:val="right"/>
              <w:rPr>
                <w:sz w:val="22"/>
                <w:szCs w:val="22"/>
              </w:rPr>
            </w:pPr>
            <w:r w:rsidRPr="00C84A26">
              <w:rPr>
                <w:sz w:val="22"/>
                <w:szCs w:val="22"/>
              </w:rPr>
              <w:t>3,454,572</w:t>
            </w:r>
          </w:p>
        </w:tc>
        <w:tc>
          <w:tcPr>
            <w:tcW w:w="2919" w:type="dxa"/>
            <w:noWrap/>
          </w:tcPr>
          <w:p w14:paraId="29CC2916"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10,370,430</w:t>
            </w:r>
          </w:p>
        </w:tc>
      </w:tr>
      <w:tr w:rsidR="00FB6A51" w:rsidRPr="00C84A26" w14:paraId="7A11A9BE" w14:textId="77777777" w:rsidTr="00B34F14">
        <w:trPr>
          <w:cantSplit/>
          <w:trHeight w:val="250"/>
        </w:trPr>
        <w:tc>
          <w:tcPr>
            <w:tcW w:w="2649" w:type="dxa"/>
            <w:noWrap/>
          </w:tcPr>
          <w:p w14:paraId="7675B1EE" w14:textId="77777777" w:rsidR="00FB6A51" w:rsidRPr="00C84A26" w:rsidRDefault="00FB6A51" w:rsidP="00FB6A51">
            <w:pPr>
              <w:tabs>
                <w:tab w:val="left" w:pos="5580"/>
              </w:tabs>
              <w:rPr>
                <w:sz w:val="22"/>
                <w:szCs w:val="22"/>
              </w:rPr>
            </w:pPr>
            <w:r w:rsidRPr="00C84A26">
              <w:rPr>
                <w:sz w:val="22"/>
                <w:szCs w:val="22"/>
              </w:rPr>
              <w:t>WASHINGTON</w:t>
            </w:r>
          </w:p>
        </w:tc>
        <w:tc>
          <w:tcPr>
            <w:tcW w:w="1941" w:type="dxa"/>
          </w:tcPr>
          <w:p w14:paraId="1C37EB14"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12,140,633</w:t>
            </w:r>
          </w:p>
        </w:tc>
        <w:tc>
          <w:tcPr>
            <w:tcW w:w="2391" w:type="dxa"/>
            <w:noWrap/>
          </w:tcPr>
          <w:p w14:paraId="28421C3C" w14:textId="77777777" w:rsidR="00FB6A51" w:rsidRPr="00C84A26" w:rsidRDefault="00FB6A51" w:rsidP="00FB6A51">
            <w:pPr>
              <w:tabs>
                <w:tab w:val="left" w:pos="5580"/>
              </w:tabs>
              <w:jc w:val="right"/>
              <w:rPr>
                <w:sz w:val="22"/>
                <w:szCs w:val="22"/>
              </w:rPr>
            </w:pPr>
            <w:r w:rsidRPr="00C84A26">
              <w:rPr>
                <w:sz w:val="22"/>
                <w:szCs w:val="22"/>
              </w:rPr>
              <w:t>3,033,718</w:t>
            </w:r>
          </w:p>
        </w:tc>
        <w:tc>
          <w:tcPr>
            <w:tcW w:w="2919" w:type="dxa"/>
            <w:noWrap/>
          </w:tcPr>
          <w:p w14:paraId="0B41E598"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9,106,915</w:t>
            </w:r>
          </w:p>
        </w:tc>
      </w:tr>
      <w:tr w:rsidR="00FB6A51" w:rsidRPr="00C84A26" w14:paraId="6467D539" w14:textId="77777777" w:rsidTr="00B34F14">
        <w:trPr>
          <w:cantSplit/>
          <w:trHeight w:val="250"/>
        </w:trPr>
        <w:tc>
          <w:tcPr>
            <w:tcW w:w="2649" w:type="dxa"/>
            <w:noWrap/>
          </w:tcPr>
          <w:p w14:paraId="12A9E0B4" w14:textId="77777777" w:rsidR="00FB6A51" w:rsidRPr="00C84A26" w:rsidRDefault="00FB6A51" w:rsidP="00FB6A51">
            <w:pPr>
              <w:tabs>
                <w:tab w:val="left" w:pos="5580"/>
              </w:tabs>
              <w:rPr>
                <w:sz w:val="22"/>
                <w:szCs w:val="22"/>
              </w:rPr>
            </w:pPr>
            <w:r w:rsidRPr="00C84A26">
              <w:rPr>
                <w:sz w:val="22"/>
                <w:szCs w:val="22"/>
              </w:rPr>
              <w:t>WEST VIRGINIA</w:t>
            </w:r>
          </w:p>
        </w:tc>
        <w:tc>
          <w:tcPr>
            <w:tcW w:w="1941" w:type="dxa"/>
          </w:tcPr>
          <w:p w14:paraId="1A1E047A"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4,990,123</w:t>
            </w:r>
          </w:p>
        </w:tc>
        <w:tc>
          <w:tcPr>
            <w:tcW w:w="2391" w:type="dxa"/>
            <w:noWrap/>
          </w:tcPr>
          <w:p w14:paraId="0C9E80CF" w14:textId="77777777" w:rsidR="00FB6A51" w:rsidRPr="00C84A26" w:rsidRDefault="00FB6A51" w:rsidP="00FB6A51">
            <w:pPr>
              <w:tabs>
                <w:tab w:val="left" w:pos="5580"/>
              </w:tabs>
              <w:jc w:val="right"/>
              <w:rPr>
                <w:sz w:val="22"/>
                <w:szCs w:val="22"/>
              </w:rPr>
            </w:pPr>
            <w:r w:rsidRPr="00C84A26">
              <w:rPr>
                <w:sz w:val="22"/>
                <w:szCs w:val="22"/>
              </w:rPr>
              <w:t>1,246,924</w:t>
            </w:r>
          </w:p>
        </w:tc>
        <w:tc>
          <w:tcPr>
            <w:tcW w:w="2919" w:type="dxa"/>
            <w:noWrap/>
          </w:tcPr>
          <w:p w14:paraId="37C0396D"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3,743,199</w:t>
            </w:r>
          </w:p>
        </w:tc>
      </w:tr>
      <w:tr w:rsidR="00FB6A51" w:rsidRPr="00C84A26" w14:paraId="44E27677" w14:textId="77777777" w:rsidTr="00B34F14">
        <w:trPr>
          <w:cantSplit/>
          <w:trHeight w:val="250"/>
        </w:trPr>
        <w:tc>
          <w:tcPr>
            <w:tcW w:w="2649" w:type="dxa"/>
            <w:noWrap/>
          </w:tcPr>
          <w:p w14:paraId="7E6BE89C" w14:textId="77777777" w:rsidR="00FB6A51" w:rsidRPr="00C84A26" w:rsidRDefault="00FB6A51" w:rsidP="00FB6A51">
            <w:pPr>
              <w:tabs>
                <w:tab w:val="left" w:pos="5580"/>
              </w:tabs>
              <w:rPr>
                <w:sz w:val="22"/>
                <w:szCs w:val="22"/>
              </w:rPr>
            </w:pPr>
            <w:r w:rsidRPr="00C84A26">
              <w:rPr>
                <w:sz w:val="22"/>
                <w:szCs w:val="22"/>
              </w:rPr>
              <w:t>WISCONSIN</w:t>
            </w:r>
          </w:p>
        </w:tc>
        <w:tc>
          <w:tcPr>
            <w:tcW w:w="1941" w:type="dxa"/>
          </w:tcPr>
          <w:p w14:paraId="0CC7A103"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10,097,813</w:t>
            </w:r>
          </w:p>
        </w:tc>
        <w:tc>
          <w:tcPr>
            <w:tcW w:w="2391" w:type="dxa"/>
            <w:noWrap/>
          </w:tcPr>
          <w:p w14:paraId="617898C6" w14:textId="77777777" w:rsidR="00FB6A51" w:rsidRPr="00C84A26" w:rsidRDefault="00FB6A51" w:rsidP="00FB6A51">
            <w:pPr>
              <w:tabs>
                <w:tab w:val="left" w:pos="5580"/>
              </w:tabs>
              <w:jc w:val="right"/>
              <w:rPr>
                <w:sz w:val="22"/>
                <w:szCs w:val="22"/>
              </w:rPr>
            </w:pPr>
            <w:r w:rsidRPr="00C84A26">
              <w:rPr>
                <w:sz w:val="22"/>
                <w:szCs w:val="22"/>
              </w:rPr>
              <w:t>2,523,241</w:t>
            </w:r>
          </w:p>
        </w:tc>
        <w:tc>
          <w:tcPr>
            <w:tcW w:w="2919" w:type="dxa"/>
            <w:noWrap/>
          </w:tcPr>
          <w:p w14:paraId="6A89D5F8"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7,574,572</w:t>
            </w:r>
          </w:p>
        </w:tc>
      </w:tr>
      <w:tr w:rsidR="00FB6A51" w:rsidRPr="00C84A26" w14:paraId="5BFE1272" w14:textId="77777777" w:rsidTr="00B34F14">
        <w:trPr>
          <w:cantSplit/>
          <w:trHeight w:val="250"/>
        </w:trPr>
        <w:tc>
          <w:tcPr>
            <w:tcW w:w="2649" w:type="dxa"/>
            <w:noWrap/>
          </w:tcPr>
          <w:p w14:paraId="3EE7983C" w14:textId="77777777" w:rsidR="00FB6A51" w:rsidRPr="00C84A26" w:rsidRDefault="00FB6A51" w:rsidP="00FB6A51">
            <w:pPr>
              <w:tabs>
                <w:tab w:val="left" w:pos="5580"/>
              </w:tabs>
              <w:rPr>
                <w:sz w:val="22"/>
                <w:szCs w:val="22"/>
              </w:rPr>
            </w:pPr>
            <w:r w:rsidRPr="00C84A26">
              <w:rPr>
                <w:sz w:val="22"/>
                <w:szCs w:val="22"/>
              </w:rPr>
              <w:t>WYOMING</w:t>
            </w:r>
          </w:p>
        </w:tc>
        <w:tc>
          <w:tcPr>
            <w:tcW w:w="1941" w:type="dxa"/>
          </w:tcPr>
          <w:p w14:paraId="55C809F1"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1,989,772</w:t>
            </w:r>
          </w:p>
        </w:tc>
        <w:tc>
          <w:tcPr>
            <w:tcW w:w="2391" w:type="dxa"/>
            <w:noWrap/>
          </w:tcPr>
          <w:p w14:paraId="76323BB6" w14:textId="77777777" w:rsidR="00FB6A51" w:rsidRPr="00C84A26" w:rsidRDefault="00FB6A51" w:rsidP="00FB6A51">
            <w:pPr>
              <w:tabs>
                <w:tab w:val="left" w:pos="5580"/>
              </w:tabs>
              <w:jc w:val="right"/>
              <w:rPr>
                <w:sz w:val="22"/>
                <w:szCs w:val="22"/>
              </w:rPr>
            </w:pPr>
            <w:r w:rsidRPr="00C84A26">
              <w:rPr>
                <w:sz w:val="22"/>
                <w:szCs w:val="22"/>
              </w:rPr>
              <w:t>497,365</w:t>
            </w:r>
          </w:p>
        </w:tc>
        <w:tc>
          <w:tcPr>
            <w:tcW w:w="2919" w:type="dxa"/>
            <w:noWrap/>
          </w:tcPr>
          <w:p w14:paraId="0029BB2B" w14:textId="77777777" w:rsidR="00FB6A51" w:rsidRPr="00C84A26" w:rsidRDefault="00FB6A51" w:rsidP="00FB6A51">
            <w:pPr>
              <w:tabs>
                <w:tab w:val="left" w:pos="5580"/>
              </w:tabs>
              <w:jc w:val="right"/>
              <w:rPr>
                <w:sz w:val="22"/>
                <w:szCs w:val="22"/>
              </w:rPr>
            </w:pPr>
            <w:r w:rsidRPr="00C84A26">
              <w:rPr>
                <w:rFonts w:eastAsia="Calibri"/>
                <w:color w:val="000000"/>
                <w:sz w:val="22"/>
                <w:szCs w:val="22"/>
              </w:rPr>
              <w:t>1,492,407</w:t>
            </w:r>
          </w:p>
        </w:tc>
      </w:tr>
      <w:bookmarkEnd w:id="9"/>
    </w:tbl>
    <w:p w14:paraId="26C2BE4C" w14:textId="77777777" w:rsidR="00FB6A51" w:rsidRPr="00C84A26" w:rsidRDefault="00FB6A51" w:rsidP="00FB6A51">
      <w:pPr>
        <w:rPr>
          <w:b/>
          <w:bCs/>
        </w:rPr>
      </w:pPr>
    </w:p>
    <w:p w14:paraId="180B2ACD" w14:textId="77777777" w:rsidR="00FB6A51" w:rsidRPr="00C84A26" w:rsidRDefault="00FB6A51" w:rsidP="00FB6A51">
      <w:pPr>
        <w:rPr>
          <w:szCs w:val="20"/>
        </w:rPr>
      </w:pPr>
      <w:r w:rsidRPr="00C84A26">
        <w:rPr>
          <w:szCs w:val="20"/>
        </w:rPr>
        <w:br w:type="page"/>
      </w:r>
    </w:p>
    <w:p w14:paraId="7F75AEFE" w14:textId="4E927152" w:rsidR="00FB6A51" w:rsidRPr="001F51BA" w:rsidRDefault="00FB6A51" w:rsidP="001F51BA">
      <w:pPr>
        <w:pStyle w:val="Heading2"/>
        <w:tabs>
          <w:tab w:val="center" w:pos="4824"/>
          <w:tab w:val="right" w:pos="9648"/>
        </w:tabs>
        <w:spacing w:after="480"/>
        <w:jc w:val="center"/>
        <w:rPr>
          <w:rFonts w:ascii="Times New Roman" w:hAnsi="Times New Roman" w:cs="Times New Roman"/>
          <w:sz w:val="24"/>
          <w:szCs w:val="24"/>
        </w:rPr>
      </w:pPr>
      <w:r w:rsidRPr="001F51BA">
        <w:rPr>
          <w:rFonts w:ascii="Times New Roman" w:hAnsi="Times New Roman" w:cs="Times New Roman"/>
          <w:sz w:val="24"/>
          <w:szCs w:val="24"/>
        </w:rPr>
        <w:lastRenderedPageBreak/>
        <w:t>Appendix C: Privacy Act Statement</w:t>
      </w:r>
    </w:p>
    <w:p w14:paraId="34D4DC30" w14:textId="77777777" w:rsidR="00FB6A51" w:rsidRDefault="00FB6A51" w:rsidP="001F51BA">
      <w:pPr>
        <w:spacing w:after="100" w:afterAutospacing="1"/>
        <w:rPr>
          <w:szCs w:val="20"/>
        </w:rPr>
      </w:pPr>
      <w:r w:rsidRPr="00C84A26">
        <w:rPr>
          <w:b/>
          <w:bCs/>
          <w:szCs w:val="20"/>
        </w:rPr>
        <w:t xml:space="preserve">Authority:  </w:t>
      </w:r>
      <w:r w:rsidRPr="00C84A26">
        <w:rPr>
          <w:szCs w:val="20"/>
        </w:rPr>
        <w:t>Section 2001 of the American Rescue Plan Act of 2021 authorizes the collection of this information.</w:t>
      </w:r>
    </w:p>
    <w:p w14:paraId="2CCE1BA9" w14:textId="77777777" w:rsidR="00FB6A51" w:rsidRPr="00C84A26" w:rsidRDefault="00FB6A51" w:rsidP="001F51BA">
      <w:pPr>
        <w:spacing w:after="100" w:afterAutospacing="1"/>
        <w:rPr>
          <w:szCs w:val="20"/>
        </w:rPr>
      </w:pPr>
      <w:r w:rsidRPr="00C84A26">
        <w:rPr>
          <w:b/>
          <w:bCs/>
          <w:szCs w:val="20"/>
        </w:rPr>
        <w:t>Purpose:  </w:t>
      </w:r>
      <w:r w:rsidRPr="00C84A26">
        <w:rPr>
          <w:szCs w:val="20"/>
        </w:rPr>
        <w:t>The U.S. Department of Education (Department) will use this information to</w:t>
      </w:r>
      <w:r w:rsidRPr="00C84A26">
        <w:rPr>
          <w:b/>
          <w:bCs/>
          <w:szCs w:val="20"/>
        </w:rPr>
        <w:t xml:space="preserve"> </w:t>
      </w:r>
      <w:r w:rsidRPr="00C84A26">
        <w:rPr>
          <w:szCs w:val="20"/>
        </w:rPr>
        <w:t>obtain the contact information of the individuals responsible for implementing ARP-HCY programs in SEAs. The information collected will be used by Department staff who need the information to provide oversight and support to the States.</w:t>
      </w:r>
    </w:p>
    <w:p w14:paraId="1EA0E444" w14:textId="2FE8C7AC" w:rsidR="00FB6A51" w:rsidRPr="00C84A26" w:rsidRDefault="00FB6A51" w:rsidP="001F51BA">
      <w:pPr>
        <w:spacing w:after="100" w:afterAutospacing="1"/>
        <w:rPr>
          <w:szCs w:val="20"/>
        </w:rPr>
      </w:pPr>
      <w:r w:rsidRPr="00C84A26">
        <w:rPr>
          <w:b/>
          <w:bCs/>
          <w:szCs w:val="20"/>
        </w:rPr>
        <w:t xml:space="preserve">Routine Uses:  </w:t>
      </w:r>
      <w:r w:rsidRPr="00C84A26">
        <w:rPr>
          <w:szCs w:val="20"/>
        </w:rPr>
        <w:t xml:space="preserve">Among those disclosures permitted under 5 U.S.C. § 552a(b) of the Privacy Act, information contained in this system may be disclosed outside of the Department as a routine use pursuant to 5 U.S.C. 552a(b)(3) when the disclosure is compatible with the purpose for which the records were collected and the routine use is published in the applicable system of records notice. The routine uses are detailed in the system of records notice titled </w:t>
      </w:r>
      <w:hyperlink r:id="rId27" w:tooltip="Education's Central Automated Processing System (EDCAPS)" w:history="1">
        <w:r w:rsidRPr="00C84A26">
          <w:rPr>
            <w:color w:val="0000FF"/>
            <w:szCs w:val="20"/>
            <w:u w:val="single"/>
          </w:rPr>
          <w:t>Education’s Central Automated Processing System (EDCAPS)</w:t>
        </w:r>
      </w:hyperlink>
      <w:r w:rsidRPr="00C84A26">
        <w:rPr>
          <w:szCs w:val="20"/>
        </w:rPr>
        <w:t xml:space="preserve"> (18-04-04), which system of records notice may be updated by ED in the future to include new of modified routine uses. While the Department intends to make publicly available each ARP</w:t>
      </w:r>
      <w:r w:rsidRPr="00C84A26">
        <w:rPr>
          <w:szCs w:val="20"/>
        </w:rPr>
        <w:noBreakHyphen/>
        <w:t>HCY SEA implementation plan on the Department’s website, the Department will only do so with appropriate redactions rules applied. The following Personally Identifiable Information will be collected but will be redacted prior to posting on the Department’s website: name, email, phone, and address.</w:t>
      </w:r>
    </w:p>
    <w:p w14:paraId="5071D943" w14:textId="53F3A2F5" w:rsidR="00FB6A51" w:rsidRPr="001F51BA" w:rsidRDefault="00FB6A51" w:rsidP="00FB6A51">
      <w:pPr>
        <w:rPr>
          <w:szCs w:val="20"/>
        </w:rPr>
      </w:pPr>
      <w:r w:rsidRPr="00C84A26">
        <w:rPr>
          <w:b/>
          <w:bCs/>
          <w:szCs w:val="20"/>
        </w:rPr>
        <w:t xml:space="preserve">Disclosure:  </w:t>
      </w:r>
      <w:r w:rsidRPr="00C84A26">
        <w:rPr>
          <w:szCs w:val="20"/>
        </w:rPr>
        <w:t>Furnishing this information is required under the ARP-HCY grant terms and conditions that were agreed to upon receipt of ARP-HCY funds. If this information is not provided, ED may take additional steps to ensure compliance with all grant terms and conditions, including additional grant award conditions and increased monitoring of grantee program implementation.</w:t>
      </w:r>
    </w:p>
    <w:sectPr w:rsidR="00FB6A51" w:rsidRPr="001F51BA" w:rsidSect="00A831F7">
      <w:headerReference w:type="default" r:id="rId28"/>
      <w:footerReference w:type="default" r:id="rId29"/>
      <w:headerReference w:type="first" r:id="rId30"/>
      <w:pgSz w:w="12240" w:h="15840" w:code="1"/>
      <w:pgMar w:top="994" w:right="1296" w:bottom="994" w:left="1296" w:header="720" w:footer="720" w:gutter="0"/>
      <w:pgNumType w:start="1"/>
      <w:cols w:space="720" w:equalWidth="0">
        <w:col w:w="964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7ABCE" w14:textId="77777777" w:rsidR="00C910A9" w:rsidRDefault="00C910A9" w:rsidP="000E09DC">
      <w:r>
        <w:separator/>
      </w:r>
    </w:p>
  </w:endnote>
  <w:endnote w:type="continuationSeparator" w:id="0">
    <w:p w14:paraId="3D52D380" w14:textId="77777777" w:rsidR="00C910A9" w:rsidRDefault="00C910A9" w:rsidP="000E09DC">
      <w:r>
        <w:continuationSeparator/>
      </w:r>
    </w:p>
  </w:endnote>
  <w:endnote w:type="continuationNotice" w:id="1">
    <w:p w14:paraId="6F6DD1C4" w14:textId="77777777" w:rsidR="00C910A9" w:rsidRDefault="00C91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CB56" w14:textId="777A8123" w:rsidR="00C03A81" w:rsidRDefault="00C03A81" w:rsidP="00BD5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9D0" w14:textId="5CB0DE84" w:rsidR="00C03A81" w:rsidRDefault="00C03A81" w:rsidP="00BD5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10E4" w14:textId="0D0676A2" w:rsidR="00C03A81" w:rsidRDefault="00C03A81" w:rsidP="00BD5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8EC4" w14:textId="62EEC599" w:rsidR="00731099" w:rsidRDefault="00731099" w:rsidP="0073109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47B5" w14:textId="77777777" w:rsidR="00C910A9" w:rsidRDefault="00C910A9" w:rsidP="000E09DC">
      <w:r>
        <w:separator/>
      </w:r>
    </w:p>
  </w:footnote>
  <w:footnote w:type="continuationSeparator" w:id="0">
    <w:p w14:paraId="31AB92F4" w14:textId="77777777" w:rsidR="00C910A9" w:rsidRDefault="00C910A9" w:rsidP="000E09DC">
      <w:r>
        <w:continuationSeparator/>
      </w:r>
    </w:p>
  </w:footnote>
  <w:footnote w:type="continuationNotice" w:id="1">
    <w:p w14:paraId="69852D68" w14:textId="77777777" w:rsidR="00C910A9" w:rsidRDefault="00C91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8CF" w14:textId="0293A629" w:rsidR="00C03A81" w:rsidRDefault="00C03A81" w:rsidP="001F51BA">
    <w:pPr>
      <w:jc w:val="right"/>
      <w:rPr>
        <w:rFonts w:ascii="Arial" w:hAnsi="Arial" w:cs="Arial"/>
        <w:color w:val="000000" w:themeColor="text1"/>
      </w:rPr>
    </w:pPr>
    <w:r>
      <w:rPr>
        <w:rFonts w:ascii="Arial" w:hAnsi="Arial" w:cs="Arial"/>
        <w:color w:val="000000" w:themeColor="text1"/>
      </w:rPr>
      <w:t>ga</w:t>
    </w:r>
    <w:r w:rsidRPr="169FA7CE">
      <w:rPr>
        <w:rFonts w:ascii="Arial" w:hAnsi="Arial" w:cs="Arial"/>
        <w:color w:val="000000" w:themeColor="text1"/>
      </w:rPr>
      <w:t>d-</w:t>
    </w:r>
    <w:r>
      <w:rPr>
        <w:rFonts w:ascii="Arial" w:hAnsi="Arial" w:cs="Arial"/>
        <w:color w:val="000000" w:themeColor="text1"/>
      </w:rPr>
      <w:t>sep</w:t>
    </w:r>
    <w:r w:rsidRPr="169FA7CE">
      <w:rPr>
        <w:rFonts w:ascii="Arial" w:hAnsi="Arial" w:cs="Arial"/>
        <w:color w:val="000000" w:themeColor="text1"/>
      </w:rPr>
      <w:t>2</w:t>
    </w:r>
    <w:r>
      <w:rPr>
        <w:rFonts w:ascii="Arial" w:hAnsi="Arial" w:cs="Arial"/>
        <w:color w:val="000000" w:themeColor="text1"/>
      </w:rPr>
      <w:t>1</w:t>
    </w:r>
    <w:r w:rsidRPr="169FA7CE">
      <w:rPr>
        <w:rFonts w:ascii="Arial" w:hAnsi="Arial" w:cs="Arial"/>
        <w:color w:val="000000" w:themeColor="text1"/>
      </w:rPr>
      <w:t>item</w:t>
    </w:r>
    <w:r>
      <w:rPr>
        <w:rFonts w:ascii="Arial" w:hAnsi="Arial" w:cs="Arial"/>
        <w:color w:val="000000" w:themeColor="text1"/>
      </w:rPr>
      <w:t>02</w:t>
    </w:r>
  </w:p>
  <w:p w14:paraId="755A119D" w14:textId="5F73F256" w:rsidR="00C03A81" w:rsidRPr="001F51BA" w:rsidRDefault="00C03A81" w:rsidP="001F51BA">
    <w:pPr>
      <w:jc w:val="right"/>
      <w:rPr>
        <w:rFonts w:ascii="Arial" w:hAnsi="Arial" w:cs="Arial"/>
        <w:color w:val="000000" w:themeColor="text1"/>
      </w:rPr>
    </w:pPr>
    <w:r>
      <w:rPr>
        <w:rFonts w:ascii="Arial" w:hAnsi="Arial" w:cs="Arial"/>
        <w:color w:val="000000" w:themeColor="text1"/>
      </w:rPr>
      <w:t xml:space="preserve">Page </w:t>
    </w:r>
    <w:r w:rsidRPr="001F51BA">
      <w:rPr>
        <w:rFonts w:ascii="Arial" w:hAnsi="Arial" w:cs="Arial"/>
        <w:color w:val="000000" w:themeColor="text1"/>
      </w:rPr>
      <w:fldChar w:fldCharType="begin"/>
    </w:r>
    <w:r w:rsidRPr="001F51BA">
      <w:rPr>
        <w:rFonts w:ascii="Arial" w:hAnsi="Arial" w:cs="Arial"/>
        <w:color w:val="000000" w:themeColor="text1"/>
      </w:rPr>
      <w:instrText xml:space="preserve"> PAGE   \* MERGEFORMAT </w:instrText>
    </w:r>
    <w:r w:rsidRPr="001F51BA">
      <w:rPr>
        <w:rFonts w:ascii="Arial" w:hAnsi="Arial" w:cs="Arial"/>
        <w:color w:val="000000" w:themeColor="text1"/>
      </w:rPr>
      <w:fldChar w:fldCharType="separate"/>
    </w:r>
    <w:r w:rsidRPr="001F51BA">
      <w:rPr>
        <w:rFonts w:ascii="Arial" w:hAnsi="Arial" w:cs="Arial"/>
        <w:noProof/>
        <w:color w:val="000000" w:themeColor="text1"/>
      </w:rPr>
      <w:t>1</w:t>
    </w:r>
    <w:r w:rsidRPr="001F51BA">
      <w:rPr>
        <w:rFonts w:ascii="Arial" w:hAnsi="Arial" w:cs="Arial"/>
        <w:noProof/>
        <w:color w:val="000000" w:themeColor="text1"/>
      </w:rPr>
      <w:fldChar w:fldCharType="end"/>
    </w:r>
    <w:r>
      <w:rPr>
        <w:rFonts w:ascii="Arial" w:hAnsi="Arial" w:cs="Arial"/>
        <w:noProof/>
        <w:color w:val="000000" w:themeColor="text1"/>
      </w:rPr>
      <w:t xml:space="preserve"> of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D2FD" w14:textId="79A8F98F" w:rsidR="00C03A81" w:rsidRDefault="00C03A81" w:rsidP="001F51BA">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D1A8" w14:textId="05249B08" w:rsidR="00C03A81" w:rsidRDefault="00C03A81" w:rsidP="00BD5D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BEBE" w14:textId="0B1C1FDF" w:rsidR="00C03A81" w:rsidRDefault="00C03A81" w:rsidP="00C3015E">
    <w:pPr>
      <w:jc w:val="right"/>
      <w:rPr>
        <w:rFonts w:ascii="Arial" w:hAnsi="Arial" w:cs="Arial"/>
        <w:color w:val="000000" w:themeColor="text1"/>
      </w:rPr>
    </w:pPr>
    <w:r>
      <w:rPr>
        <w:rFonts w:ascii="Arial" w:hAnsi="Arial" w:cs="Arial"/>
        <w:color w:val="000000" w:themeColor="text1"/>
      </w:rPr>
      <w:t>ga</w:t>
    </w:r>
    <w:r w:rsidRPr="169FA7CE">
      <w:rPr>
        <w:rFonts w:ascii="Arial" w:hAnsi="Arial" w:cs="Arial"/>
        <w:color w:val="000000" w:themeColor="text1"/>
      </w:rPr>
      <w:t>d-</w:t>
    </w:r>
    <w:r>
      <w:rPr>
        <w:rFonts w:ascii="Arial" w:hAnsi="Arial" w:cs="Arial"/>
        <w:color w:val="000000" w:themeColor="text1"/>
      </w:rPr>
      <w:t>sep</w:t>
    </w:r>
    <w:r w:rsidRPr="169FA7CE">
      <w:rPr>
        <w:rFonts w:ascii="Arial" w:hAnsi="Arial" w:cs="Arial"/>
        <w:color w:val="000000" w:themeColor="text1"/>
      </w:rPr>
      <w:t>2</w:t>
    </w:r>
    <w:r>
      <w:rPr>
        <w:rFonts w:ascii="Arial" w:hAnsi="Arial" w:cs="Arial"/>
        <w:color w:val="000000" w:themeColor="text1"/>
      </w:rPr>
      <w:t>1</w:t>
    </w:r>
    <w:r w:rsidRPr="169FA7CE">
      <w:rPr>
        <w:rFonts w:ascii="Arial" w:hAnsi="Arial" w:cs="Arial"/>
        <w:color w:val="000000" w:themeColor="text1"/>
      </w:rPr>
      <w:t>item</w:t>
    </w:r>
    <w:r>
      <w:rPr>
        <w:rFonts w:ascii="Arial" w:hAnsi="Arial" w:cs="Arial"/>
        <w:color w:val="000000" w:themeColor="text1"/>
      </w:rPr>
      <w:t>02</w:t>
    </w:r>
  </w:p>
  <w:p w14:paraId="38146321" w14:textId="6A6C60AB" w:rsidR="00C03A81" w:rsidRPr="0024170D" w:rsidRDefault="00C03A81" w:rsidP="00C3015E">
    <w:pPr>
      <w:spacing w:after="360"/>
      <w:jc w:val="right"/>
      <w:rPr>
        <w:rFonts w:ascii="Arial" w:hAnsi="Arial" w:cs="Arial"/>
      </w:rPr>
    </w:pPr>
    <w:r w:rsidRPr="007C2CB7">
      <w:rPr>
        <w:rFonts w:ascii="Arial" w:hAnsi="Arial" w:cs="Arial"/>
      </w:rPr>
      <w:t xml:space="preserve">Page </w:t>
    </w:r>
    <w:r>
      <w:rPr>
        <w:rFonts w:ascii="Arial" w:hAnsi="Arial" w:cs="Arial"/>
        <w:bCs/>
      </w:rPr>
      <w:t>1</w:t>
    </w:r>
    <w:r w:rsidRPr="007C2CB7">
      <w:rPr>
        <w:rFonts w:ascii="Arial" w:hAnsi="Arial" w:cs="Arial"/>
      </w:rPr>
      <w:t xml:space="preserve"> of </w:t>
    </w:r>
    <w:r>
      <w:rPr>
        <w:rFonts w:ascii="Arial" w:hAnsi="Arial" w:cs="Arial"/>
        <w:bCs/>
      </w:rPr>
      <w:t>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40E1" w14:textId="0833CE83" w:rsidR="00C03A81" w:rsidRDefault="00C03A81" w:rsidP="001F51BA">
    <w:pPr>
      <w:jc w:val="right"/>
      <w:rPr>
        <w:rFonts w:ascii="Arial" w:hAnsi="Arial" w:cs="Arial"/>
        <w:color w:val="000000" w:themeColor="text1"/>
      </w:rPr>
    </w:pPr>
    <w:r>
      <w:rPr>
        <w:rFonts w:ascii="Arial" w:hAnsi="Arial" w:cs="Arial"/>
        <w:color w:val="000000" w:themeColor="text1"/>
      </w:rPr>
      <w:t>ga</w:t>
    </w:r>
    <w:r w:rsidRPr="169FA7CE">
      <w:rPr>
        <w:rFonts w:ascii="Arial" w:hAnsi="Arial" w:cs="Arial"/>
        <w:color w:val="000000" w:themeColor="text1"/>
      </w:rPr>
      <w:t>d-</w:t>
    </w:r>
    <w:r>
      <w:rPr>
        <w:rFonts w:ascii="Arial" w:hAnsi="Arial" w:cs="Arial"/>
        <w:color w:val="000000" w:themeColor="text1"/>
      </w:rPr>
      <w:t>sep</w:t>
    </w:r>
    <w:r w:rsidRPr="169FA7CE">
      <w:rPr>
        <w:rFonts w:ascii="Arial" w:hAnsi="Arial" w:cs="Arial"/>
        <w:color w:val="000000" w:themeColor="text1"/>
      </w:rPr>
      <w:t>2</w:t>
    </w:r>
    <w:r>
      <w:rPr>
        <w:rFonts w:ascii="Arial" w:hAnsi="Arial" w:cs="Arial"/>
        <w:color w:val="000000" w:themeColor="text1"/>
      </w:rPr>
      <w:t>1</w:t>
    </w:r>
    <w:r w:rsidRPr="169FA7CE">
      <w:rPr>
        <w:rFonts w:ascii="Arial" w:hAnsi="Arial" w:cs="Arial"/>
        <w:color w:val="000000" w:themeColor="text1"/>
      </w:rPr>
      <w:t>item</w:t>
    </w:r>
    <w:r>
      <w:rPr>
        <w:rFonts w:ascii="Arial" w:hAnsi="Arial" w:cs="Arial"/>
        <w:color w:val="000000" w:themeColor="text1"/>
      </w:rPr>
      <w:t>02</w:t>
    </w:r>
  </w:p>
  <w:p w14:paraId="468634A8" w14:textId="3FCB57B7" w:rsidR="00C03A81" w:rsidRDefault="00C03A81" w:rsidP="001F51BA">
    <w:pPr>
      <w:jc w:val="right"/>
      <w:rPr>
        <w:rFonts w:ascii="Arial" w:hAnsi="Arial" w:cs="Arial"/>
        <w:color w:val="000000" w:themeColor="text1"/>
      </w:rPr>
    </w:pPr>
    <w:r>
      <w:rPr>
        <w:rFonts w:ascii="Arial" w:hAnsi="Arial" w:cs="Arial"/>
        <w:color w:val="000000" w:themeColor="text1"/>
      </w:rPr>
      <w:t>Attachment 1</w:t>
    </w:r>
  </w:p>
  <w:p w14:paraId="7D74E2F5" w14:textId="447B0CF1" w:rsidR="00C03A81" w:rsidRPr="001F51BA" w:rsidRDefault="00C03A81" w:rsidP="001F51BA">
    <w:pPr>
      <w:jc w:val="right"/>
      <w:rPr>
        <w:rFonts w:ascii="Arial" w:hAnsi="Arial" w:cs="Arial"/>
        <w:color w:val="000000" w:themeColor="text1"/>
      </w:rPr>
    </w:pPr>
    <w:r>
      <w:rPr>
        <w:rFonts w:ascii="Arial" w:hAnsi="Arial" w:cs="Arial"/>
        <w:color w:val="000000" w:themeColor="text1"/>
      </w:rPr>
      <w:t xml:space="preserve">Page </w:t>
    </w:r>
    <w:r w:rsidRPr="001F51BA">
      <w:rPr>
        <w:rFonts w:ascii="Arial" w:hAnsi="Arial" w:cs="Arial"/>
        <w:color w:val="000000" w:themeColor="text1"/>
      </w:rPr>
      <w:fldChar w:fldCharType="begin"/>
    </w:r>
    <w:r w:rsidRPr="001F51BA">
      <w:rPr>
        <w:rFonts w:ascii="Arial" w:hAnsi="Arial" w:cs="Arial"/>
        <w:color w:val="000000" w:themeColor="text1"/>
      </w:rPr>
      <w:instrText xml:space="preserve"> PAGE   \* MERGEFORMAT </w:instrText>
    </w:r>
    <w:r w:rsidRPr="001F51BA">
      <w:rPr>
        <w:rFonts w:ascii="Arial" w:hAnsi="Arial" w:cs="Arial"/>
        <w:color w:val="000000" w:themeColor="text1"/>
      </w:rPr>
      <w:fldChar w:fldCharType="separate"/>
    </w:r>
    <w:r w:rsidRPr="001F51BA">
      <w:rPr>
        <w:rFonts w:ascii="Arial" w:hAnsi="Arial" w:cs="Arial"/>
        <w:noProof/>
        <w:color w:val="000000" w:themeColor="text1"/>
      </w:rPr>
      <w:t>1</w:t>
    </w:r>
    <w:r w:rsidRPr="001F51BA">
      <w:rPr>
        <w:rFonts w:ascii="Arial" w:hAnsi="Arial" w:cs="Arial"/>
        <w:noProof/>
        <w:color w:val="000000" w:themeColor="text1"/>
      </w:rPr>
      <w:fldChar w:fldCharType="end"/>
    </w:r>
    <w:r>
      <w:rPr>
        <w:rFonts w:ascii="Arial" w:hAnsi="Arial" w:cs="Arial"/>
        <w:noProof/>
        <w:color w:val="000000" w:themeColor="text1"/>
      </w:rPr>
      <w:t xml:space="preserve"> of 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2965" w14:textId="77777777" w:rsidR="00C03A81" w:rsidRDefault="00C03A81" w:rsidP="00C3015E">
    <w:pPr>
      <w:jc w:val="right"/>
      <w:rPr>
        <w:rFonts w:ascii="Arial" w:hAnsi="Arial" w:cs="Arial"/>
        <w:color w:val="000000" w:themeColor="text1"/>
      </w:rPr>
    </w:pPr>
    <w:r>
      <w:rPr>
        <w:rFonts w:ascii="Arial" w:hAnsi="Arial" w:cs="Arial"/>
        <w:color w:val="000000" w:themeColor="text1"/>
      </w:rPr>
      <w:t>ga</w:t>
    </w:r>
    <w:r w:rsidRPr="169FA7CE">
      <w:rPr>
        <w:rFonts w:ascii="Arial" w:hAnsi="Arial" w:cs="Arial"/>
        <w:color w:val="000000" w:themeColor="text1"/>
      </w:rPr>
      <w:t>d-</w:t>
    </w:r>
    <w:r>
      <w:rPr>
        <w:rFonts w:ascii="Arial" w:hAnsi="Arial" w:cs="Arial"/>
        <w:color w:val="000000" w:themeColor="text1"/>
      </w:rPr>
      <w:t>sep</w:t>
    </w:r>
    <w:r w:rsidRPr="169FA7CE">
      <w:rPr>
        <w:rFonts w:ascii="Arial" w:hAnsi="Arial" w:cs="Arial"/>
        <w:color w:val="000000" w:themeColor="text1"/>
      </w:rPr>
      <w:t>2</w:t>
    </w:r>
    <w:r>
      <w:rPr>
        <w:rFonts w:ascii="Arial" w:hAnsi="Arial" w:cs="Arial"/>
        <w:color w:val="000000" w:themeColor="text1"/>
      </w:rPr>
      <w:t>1</w:t>
    </w:r>
    <w:r w:rsidRPr="169FA7CE">
      <w:rPr>
        <w:rFonts w:ascii="Arial" w:hAnsi="Arial" w:cs="Arial"/>
        <w:color w:val="000000" w:themeColor="text1"/>
      </w:rPr>
      <w:t>item</w:t>
    </w:r>
    <w:r>
      <w:rPr>
        <w:rFonts w:ascii="Arial" w:hAnsi="Arial" w:cs="Arial"/>
        <w:color w:val="000000" w:themeColor="text1"/>
      </w:rPr>
      <w:t>02</w:t>
    </w:r>
  </w:p>
  <w:p w14:paraId="61DFBED6" w14:textId="77777777" w:rsidR="00C03A81" w:rsidRDefault="00C03A81" w:rsidP="00C3015E">
    <w:pPr>
      <w:jc w:val="right"/>
      <w:rPr>
        <w:rFonts w:ascii="Arial" w:hAnsi="Arial" w:cs="Arial"/>
        <w:color w:val="000000" w:themeColor="text1"/>
      </w:rPr>
    </w:pPr>
    <w:r>
      <w:rPr>
        <w:rFonts w:ascii="Arial" w:hAnsi="Arial" w:cs="Arial"/>
        <w:color w:val="000000" w:themeColor="text1"/>
      </w:rPr>
      <w:t>Attachment 1</w:t>
    </w:r>
  </w:p>
  <w:p w14:paraId="5FA90BF4" w14:textId="77777777" w:rsidR="00C03A81" w:rsidRPr="0024170D" w:rsidRDefault="00C03A81" w:rsidP="00C3015E">
    <w:pPr>
      <w:spacing w:after="360"/>
      <w:jc w:val="right"/>
      <w:rPr>
        <w:rFonts w:ascii="Arial" w:hAnsi="Arial" w:cs="Arial"/>
      </w:rPr>
    </w:pPr>
    <w:r w:rsidRPr="007C2CB7">
      <w:rPr>
        <w:rFonts w:ascii="Arial" w:hAnsi="Arial" w:cs="Arial"/>
      </w:rPr>
      <w:t xml:space="preserve">Page </w:t>
    </w:r>
    <w:r>
      <w:rPr>
        <w:rFonts w:ascii="Arial" w:hAnsi="Arial" w:cs="Arial"/>
        <w:bCs/>
      </w:rPr>
      <w:t>1</w:t>
    </w:r>
    <w:r w:rsidRPr="007C2CB7">
      <w:rPr>
        <w:rFonts w:ascii="Arial" w:hAnsi="Arial" w:cs="Arial"/>
      </w:rPr>
      <w:t xml:space="preserve"> of </w:t>
    </w:r>
    <w:r>
      <w:rPr>
        <w:rFonts w:ascii="Arial" w:hAnsi="Arial" w:cs="Arial"/>
        <w:bCs/>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1D"/>
    <w:multiLevelType w:val="hybridMultilevel"/>
    <w:tmpl w:val="321A7CBA"/>
    <w:lvl w:ilvl="0" w:tplc="D43A6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4548"/>
    <w:multiLevelType w:val="hybridMultilevel"/>
    <w:tmpl w:val="321A7CBA"/>
    <w:lvl w:ilvl="0" w:tplc="D43A6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E6A80"/>
    <w:multiLevelType w:val="hybridMultilevel"/>
    <w:tmpl w:val="FC7E0B00"/>
    <w:lvl w:ilvl="0" w:tplc="163EB840">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91EA8"/>
    <w:multiLevelType w:val="hybridMultilevel"/>
    <w:tmpl w:val="E438B2EE"/>
    <w:lvl w:ilvl="0" w:tplc="D43A65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F127D"/>
    <w:multiLevelType w:val="hybridMultilevel"/>
    <w:tmpl w:val="F732C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74FA1"/>
    <w:multiLevelType w:val="hybridMultilevel"/>
    <w:tmpl w:val="F4D66166"/>
    <w:lvl w:ilvl="0" w:tplc="04090001">
      <w:start w:val="1"/>
      <w:numFmt w:val="bullet"/>
      <w:lvlText w:val=""/>
      <w:lvlJc w:val="left"/>
      <w:pPr>
        <w:ind w:left="360" w:hanging="360"/>
      </w:pPr>
      <w:rPr>
        <w:rFonts w:ascii="Symbol" w:hAnsi="Symbol" w:hint="default"/>
      </w:rPr>
    </w:lvl>
    <w:lvl w:ilvl="1" w:tplc="5DB68548">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5E1919"/>
    <w:multiLevelType w:val="hybridMultilevel"/>
    <w:tmpl w:val="75E66C36"/>
    <w:lvl w:ilvl="0" w:tplc="CC78B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EE69F7"/>
    <w:multiLevelType w:val="hybridMultilevel"/>
    <w:tmpl w:val="321A7CBA"/>
    <w:lvl w:ilvl="0" w:tplc="D43A6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675FB"/>
    <w:multiLevelType w:val="hybridMultilevel"/>
    <w:tmpl w:val="BCE4F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14D6E"/>
    <w:multiLevelType w:val="hybridMultilevel"/>
    <w:tmpl w:val="502AC136"/>
    <w:lvl w:ilvl="0" w:tplc="C344B25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984931"/>
    <w:multiLevelType w:val="hybridMultilevel"/>
    <w:tmpl w:val="FFFFFFFF"/>
    <w:lvl w:ilvl="0" w:tplc="3BC8E3F6">
      <w:start w:val="1"/>
      <w:numFmt w:val="bullet"/>
      <w:lvlText w:val=""/>
      <w:lvlJc w:val="left"/>
      <w:pPr>
        <w:ind w:left="720" w:hanging="360"/>
      </w:pPr>
      <w:rPr>
        <w:rFonts w:ascii="Symbol" w:hAnsi="Symbol" w:hint="default"/>
      </w:rPr>
    </w:lvl>
    <w:lvl w:ilvl="1" w:tplc="DA56B688">
      <w:start w:val="1"/>
      <w:numFmt w:val="bullet"/>
      <w:lvlText w:val="o"/>
      <w:lvlJc w:val="left"/>
      <w:pPr>
        <w:ind w:left="1440" w:hanging="360"/>
      </w:pPr>
      <w:rPr>
        <w:rFonts w:ascii="Courier New" w:hAnsi="Courier New" w:hint="default"/>
      </w:rPr>
    </w:lvl>
    <w:lvl w:ilvl="2" w:tplc="F6D864B0">
      <w:start w:val="1"/>
      <w:numFmt w:val="bullet"/>
      <w:lvlText w:val=""/>
      <w:lvlJc w:val="left"/>
      <w:pPr>
        <w:ind w:left="2160" w:hanging="360"/>
      </w:pPr>
      <w:rPr>
        <w:rFonts w:ascii="Wingdings" w:hAnsi="Wingdings" w:hint="default"/>
      </w:rPr>
    </w:lvl>
    <w:lvl w:ilvl="3" w:tplc="3A5ADD32">
      <w:start w:val="1"/>
      <w:numFmt w:val="bullet"/>
      <w:lvlText w:val=""/>
      <w:lvlJc w:val="left"/>
      <w:pPr>
        <w:ind w:left="2880" w:hanging="360"/>
      </w:pPr>
      <w:rPr>
        <w:rFonts w:ascii="Symbol" w:hAnsi="Symbol" w:hint="default"/>
      </w:rPr>
    </w:lvl>
    <w:lvl w:ilvl="4" w:tplc="89D0637A">
      <w:start w:val="1"/>
      <w:numFmt w:val="bullet"/>
      <w:lvlText w:val="o"/>
      <w:lvlJc w:val="left"/>
      <w:pPr>
        <w:ind w:left="3600" w:hanging="360"/>
      </w:pPr>
      <w:rPr>
        <w:rFonts w:ascii="Courier New" w:hAnsi="Courier New" w:hint="default"/>
      </w:rPr>
    </w:lvl>
    <w:lvl w:ilvl="5" w:tplc="DC2AD910">
      <w:start w:val="1"/>
      <w:numFmt w:val="bullet"/>
      <w:lvlText w:val=""/>
      <w:lvlJc w:val="left"/>
      <w:pPr>
        <w:ind w:left="4320" w:hanging="360"/>
      </w:pPr>
      <w:rPr>
        <w:rFonts w:ascii="Wingdings" w:hAnsi="Wingdings" w:hint="default"/>
      </w:rPr>
    </w:lvl>
    <w:lvl w:ilvl="6" w:tplc="E4065FB0">
      <w:start w:val="1"/>
      <w:numFmt w:val="bullet"/>
      <w:lvlText w:val=""/>
      <w:lvlJc w:val="left"/>
      <w:pPr>
        <w:ind w:left="5040" w:hanging="360"/>
      </w:pPr>
      <w:rPr>
        <w:rFonts w:ascii="Symbol" w:hAnsi="Symbol" w:hint="default"/>
      </w:rPr>
    </w:lvl>
    <w:lvl w:ilvl="7" w:tplc="55CCD3A4">
      <w:start w:val="1"/>
      <w:numFmt w:val="bullet"/>
      <w:lvlText w:val="o"/>
      <w:lvlJc w:val="left"/>
      <w:pPr>
        <w:ind w:left="5760" w:hanging="360"/>
      </w:pPr>
      <w:rPr>
        <w:rFonts w:ascii="Courier New" w:hAnsi="Courier New" w:hint="default"/>
      </w:rPr>
    </w:lvl>
    <w:lvl w:ilvl="8" w:tplc="C4822FDC">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4"/>
  </w:num>
  <w:num w:numId="6">
    <w:abstractNumId w:val="1"/>
  </w:num>
  <w:num w:numId="7">
    <w:abstractNumId w:val="0"/>
  </w:num>
  <w:num w:numId="8">
    <w:abstractNumId w:val="8"/>
  </w:num>
  <w:num w:numId="9">
    <w:abstractNumId w:val="7"/>
  </w:num>
  <w:num w:numId="10">
    <w:abstractNumId w:val="2"/>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20E"/>
    <w:rsid w:val="00000460"/>
    <w:rsid w:val="00002B47"/>
    <w:rsid w:val="000035CA"/>
    <w:rsid w:val="000040D5"/>
    <w:rsid w:val="000055DC"/>
    <w:rsid w:val="00005E40"/>
    <w:rsid w:val="00006EC2"/>
    <w:rsid w:val="00007368"/>
    <w:rsid w:val="0001016F"/>
    <w:rsid w:val="000108B4"/>
    <w:rsid w:val="00011955"/>
    <w:rsid w:val="0001384A"/>
    <w:rsid w:val="00014A52"/>
    <w:rsid w:val="000159C1"/>
    <w:rsid w:val="00017CEE"/>
    <w:rsid w:val="000202E4"/>
    <w:rsid w:val="0002401B"/>
    <w:rsid w:val="00024B40"/>
    <w:rsid w:val="00024E7E"/>
    <w:rsid w:val="000250E1"/>
    <w:rsid w:val="000251DE"/>
    <w:rsid w:val="00026482"/>
    <w:rsid w:val="00026B60"/>
    <w:rsid w:val="00031995"/>
    <w:rsid w:val="000324AD"/>
    <w:rsid w:val="000324CA"/>
    <w:rsid w:val="000335E9"/>
    <w:rsid w:val="000365FD"/>
    <w:rsid w:val="00042CE8"/>
    <w:rsid w:val="00042F91"/>
    <w:rsid w:val="0004349E"/>
    <w:rsid w:val="00043708"/>
    <w:rsid w:val="00045BDD"/>
    <w:rsid w:val="00046716"/>
    <w:rsid w:val="00046725"/>
    <w:rsid w:val="0004721E"/>
    <w:rsid w:val="00047976"/>
    <w:rsid w:val="00047CD8"/>
    <w:rsid w:val="0005026E"/>
    <w:rsid w:val="00050C41"/>
    <w:rsid w:val="00050E30"/>
    <w:rsid w:val="000519F0"/>
    <w:rsid w:val="00051BE9"/>
    <w:rsid w:val="00054CA4"/>
    <w:rsid w:val="0005538D"/>
    <w:rsid w:val="0006391F"/>
    <w:rsid w:val="000654DF"/>
    <w:rsid w:val="00066A29"/>
    <w:rsid w:val="00067D03"/>
    <w:rsid w:val="00067D35"/>
    <w:rsid w:val="00067EB8"/>
    <w:rsid w:val="000711A9"/>
    <w:rsid w:val="00071782"/>
    <w:rsid w:val="0007229C"/>
    <w:rsid w:val="000728AE"/>
    <w:rsid w:val="00075F6C"/>
    <w:rsid w:val="00077143"/>
    <w:rsid w:val="000804B7"/>
    <w:rsid w:val="000808D4"/>
    <w:rsid w:val="00081980"/>
    <w:rsid w:val="00081AF9"/>
    <w:rsid w:val="00083DD6"/>
    <w:rsid w:val="000840FA"/>
    <w:rsid w:val="00086113"/>
    <w:rsid w:val="00086154"/>
    <w:rsid w:val="00086D1D"/>
    <w:rsid w:val="00087E35"/>
    <w:rsid w:val="00090186"/>
    <w:rsid w:val="000901D2"/>
    <w:rsid w:val="00090501"/>
    <w:rsid w:val="000930DE"/>
    <w:rsid w:val="000953D1"/>
    <w:rsid w:val="00095695"/>
    <w:rsid w:val="000969B8"/>
    <w:rsid w:val="000974CD"/>
    <w:rsid w:val="00097D71"/>
    <w:rsid w:val="000A13DB"/>
    <w:rsid w:val="000A1C4C"/>
    <w:rsid w:val="000A25FC"/>
    <w:rsid w:val="000A324A"/>
    <w:rsid w:val="000A3E76"/>
    <w:rsid w:val="000A6AF0"/>
    <w:rsid w:val="000B1B23"/>
    <w:rsid w:val="000B369E"/>
    <w:rsid w:val="000B3DA5"/>
    <w:rsid w:val="000B5C90"/>
    <w:rsid w:val="000B6624"/>
    <w:rsid w:val="000B749B"/>
    <w:rsid w:val="000C1EEC"/>
    <w:rsid w:val="000C3610"/>
    <w:rsid w:val="000C3A93"/>
    <w:rsid w:val="000C3D1E"/>
    <w:rsid w:val="000C5D49"/>
    <w:rsid w:val="000C5F4E"/>
    <w:rsid w:val="000C61CE"/>
    <w:rsid w:val="000C67C2"/>
    <w:rsid w:val="000C73A1"/>
    <w:rsid w:val="000D0A08"/>
    <w:rsid w:val="000D3056"/>
    <w:rsid w:val="000D458A"/>
    <w:rsid w:val="000D45FA"/>
    <w:rsid w:val="000D7730"/>
    <w:rsid w:val="000E04F9"/>
    <w:rsid w:val="000E09DC"/>
    <w:rsid w:val="000E0CF0"/>
    <w:rsid w:val="000E15EE"/>
    <w:rsid w:val="000E20B6"/>
    <w:rsid w:val="000E6637"/>
    <w:rsid w:val="000E6A1C"/>
    <w:rsid w:val="000E70D1"/>
    <w:rsid w:val="000E7F35"/>
    <w:rsid w:val="000F0B28"/>
    <w:rsid w:val="000F1605"/>
    <w:rsid w:val="000F2E63"/>
    <w:rsid w:val="000F6E8E"/>
    <w:rsid w:val="00101694"/>
    <w:rsid w:val="00102356"/>
    <w:rsid w:val="00103288"/>
    <w:rsid w:val="0010404B"/>
    <w:rsid w:val="00104336"/>
    <w:rsid w:val="0010457A"/>
    <w:rsid w:val="001048F3"/>
    <w:rsid w:val="00105CCC"/>
    <w:rsid w:val="0010763D"/>
    <w:rsid w:val="001076C4"/>
    <w:rsid w:val="00107E99"/>
    <w:rsid w:val="00110E13"/>
    <w:rsid w:val="0011398C"/>
    <w:rsid w:val="00113EDB"/>
    <w:rsid w:val="00115900"/>
    <w:rsid w:val="00116705"/>
    <w:rsid w:val="00120073"/>
    <w:rsid w:val="001201BD"/>
    <w:rsid w:val="00121420"/>
    <w:rsid w:val="001228D4"/>
    <w:rsid w:val="00123D41"/>
    <w:rsid w:val="001242CD"/>
    <w:rsid w:val="00124E88"/>
    <w:rsid w:val="001278E7"/>
    <w:rsid w:val="00130059"/>
    <w:rsid w:val="001302CB"/>
    <w:rsid w:val="001306B1"/>
    <w:rsid w:val="00130F84"/>
    <w:rsid w:val="00131BBC"/>
    <w:rsid w:val="001321E9"/>
    <w:rsid w:val="00136357"/>
    <w:rsid w:val="00137E33"/>
    <w:rsid w:val="0014037D"/>
    <w:rsid w:val="001441AD"/>
    <w:rsid w:val="001467A6"/>
    <w:rsid w:val="0015255E"/>
    <w:rsid w:val="00153DEF"/>
    <w:rsid w:val="00154219"/>
    <w:rsid w:val="00154751"/>
    <w:rsid w:val="00161A9A"/>
    <w:rsid w:val="001621E5"/>
    <w:rsid w:val="00163F23"/>
    <w:rsid w:val="00165049"/>
    <w:rsid w:val="00165FDA"/>
    <w:rsid w:val="00170163"/>
    <w:rsid w:val="00171301"/>
    <w:rsid w:val="0017186C"/>
    <w:rsid w:val="00171A27"/>
    <w:rsid w:val="00173EAB"/>
    <w:rsid w:val="00174CB7"/>
    <w:rsid w:val="00175316"/>
    <w:rsid w:val="001769FE"/>
    <w:rsid w:val="00176CB6"/>
    <w:rsid w:val="00176EB5"/>
    <w:rsid w:val="001774F8"/>
    <w:rsid w:val="00180615"/>
    <w:rsid w:val="0018148D"/>
    <w:rsid w:val="00181D50"/>
    <w:rsid w:val="00183329"/>
    <w:rsid w:val="001843C7"/>
    <w:rsid w:val="00186491"/>
    <w:rsid w:val="00191CB6"/>
    <w:rsid w:val="00192DFD"/>
    <w:rsid w:val="00193826"/>
    <w:rsid w:val="00194663"/>
    <w:rsid w:val="001961B2"/>
    <w:rsid w:val="00197B54"/>
    <w:rsid w:val="001A0CA5"/>
    <w:rsid w:val="001A1962"/>
    <w:rsid w:val="001A55E7"/>
    <w:rsid w:val="001A6BD8"/>
    <w:rsid w:val="001B0517"/>
    <w:rsid w:val="001B1A68"/>
    <w:rsid w:val="001B27D1"/>
    <w:rsid w:val="001B3958"/>
    <w:rsid w:val="001B39DD"/>
    <w:rsid w:val="001B3F9C"/>
    <w:rsid w:val="001B51C2"/>
    <w:rsid w:val="001B63C3"/>
    <w:rsid w:val="001B695E"/>
    <w:rsid w:val="001C610E"/>
    <w:rsid w:val="001C7BDF"/>
    <w:rsid w:val="001C7D6C"/>
    <w:rsid w:val="001D0402"/>
    <w:rsid w:val="001D0C46"/>
    <w:rsid w:val="001D18AC"/>
    <w:rsid w:val="001D3568"/>
    <w:rsid w:val="001D6F90"/>
    <w:rsid w:val="001D7979"/>
    <w:rsid w:val="001E1929"/>
    <w:rsid w:val="001E3102"/>
    <w:rsid w:val="001E312E"/>
    <w:rsid w:val="001E4094"/>
    <w:rsid w:val="001E4F5B"/>
    <w:rsid w:val="001E5948"/>
    <w:rsid w:val="001E61EF"/>
    <w:rsid w:val="001E6515"/>
    <w:rsid w:val="001E75BD"/>
    <w:rsid w:val="001E7DE7"/>
    <w:rsid w:val="001F0AB9"/>
    <w:rsid w:val="001F0C3F"/>
    <w:rsid w:val="001F1452"/>
    <w:rsid w:val="001F2A3F"/>
    <w:rsid w:val="001F314A"/>
    <w:rsid w:val="001F31EB"/>
    <w:rsid w:val="001F51BA"/>
    <w:rsid w:val="00201176"/>
    <w:rsid w:val="00203DE4"/>
    <w:rsid w:val="002071DE"/>
    <w:rsid w:val="00207703"/>
    <w:rsid w:val="002077B7"/>
    <w:rsid w:val="00210BEF"/>
    <w:rsid w:val="0021142F"/>
    <w:rsid w:val="0021197E"/>
    <w:rsid w:val="002134CD"/>
    <w:rsid w:val="00214AB8"/>
    <w:rsid w:val="00215ADC"/>
    <w:rsid w:val="00215BBE"/>
    <w:rsid w:val="00216C41"/>
    <w:rsid w:val="00216EED"/>
    <w:rsid w:val="00217E44"/>
    <w:rsid w:val="00221201"/>
    <w:rsid w:val="00222958"/>
    <w:rsid w:val="00222C06"/>
    <w:rsid w:val="0022307D"/>
    <w:rsid w:val="00223112"/>
    <w:rsid w:val="00223310"/>
    <w:rsid w:val="00223CD7"/>
    <w:rsid w:val="002244F1"/>
    <w:rsid w:val="00225B79"/>
    <w:rsid w:val="00225FC8"/>
    <w:rsid w:val="00232EA8"/>
    <w:rsid w:val="002346AD"/>
    <w:rsid w:val="00234B29"/>
    <w:rsid w:val="00236FB0"/>
    <w:rsid w:val="00237094"/>
    <w:rsid w:val="00240B26"/>
    <w:rsid w:val="0024170D"/>
    <w:rsid w:val="00241FE9"/>
    <w:rsid w:val="0024399D"/>
    <w:rsid w:val="00245DC6"/>
    <w:rsid w:val="002462A8"/>
    <w:rsid w:val="00246947"/>
    <w:rsid w:val="0024714F"/>
    <w:rsid w:val="00247698"/>
    <w:rsid w:val="0024780F"/>
    <w:rsid w:val="0024794C"/>
    <w:rsid w:val="00250015"/>
    <w:rsid w:val="002518C0"/>
    <w:rsid w:val="00251DD5"/>
    <w:rsid w:val="00251ED6"/>
    <w:rsid w:val="002524AE"/>
    <w:rsid w:val="00254B63"/>
    <w:rsid w:val="00261FDF"/>
    <w:rsid w:val="00263312"/>
    <w:rsid w:val="002659CE"/>
    <w:rsid w:val="00266038"/>
    <w:rsid w:val="002660F5"/>
    <w:rsid w:val="0027001B"/>
    <w:rsid w:val="00270FB7"/>
    <w:rsid w:val="002710A9"/>
    <w:rsid w:val="0027203C"/>
    <w:rsid w:val="002723E7"/>
    <w:rsid w:val="002735D8"/>
    <w:rsid w:val="00273C00"/>
    <w:rsid w:val="00274878"/>
    <w:rsid w:val="00274AB6"/>
    <w:rsid w:val="0028095D"/>
    <w:rsid w:val="00281D69"/>
    <w:rsid w:val="00281FC8"/>
    <w:rsid w:val="00283085"/>
    <w:rsid w:val="002840BC"/>
    <w:rsid w:val="00285610"/>
    <w:rsid w:val="002859B5"/>
    <w:rsid w:val="0028620B"/>
    <w:rsid w:val="0028631F"/>
    <w:rsid w:val="00291827"/>
    <w:rsid w:val="002934DE"/>
    <w:rsid w:val="00294CA6"/>
    <w:rsid w:val="0029658F"/>
    <w:rsid w:val="00297F61"/>
    <w:rsid w:val="002A053E"/>
    <w:rsid w:val="002A31CC"/>
    <w:rsid w:val="002A42BE"/>
    <w:rsid w:val="002A4303"/>
    <w:rsid w:val="002A4DAA"/>
    <w:rsid w:val="002A5510"/>
    <w:rsid w:val="002A5988"/>
    <w:rsid w:val="002A5EC5"/>
    <w:rsid w:val="002A6CCF"/>
    <w:rsid w:val="002B08DF"/>
    <w:rsid w:val="002B0A84"/>
    <w:rsid w:val="002B1EBD"/>
    <w:rsid w:val="002B2EB2"/>
    <w:rsid w:val="002B3791"/>
    <w:rsid w:val="002B37B0"/>
    <w:rsid w:val="002B4517"/>
    <w:rsid w:val="002B4B14"/>
    <w:rsid w:val="002B6DB9"/>
    <w:rsid w:val="002C00AB"/>
    <w:rsid w:val="002C1310"/>
    <w:rsid w:val="002C2967"/>
    <w:rsid w:val="002C2C00"/>
    <w:rsid w:val="002C4581"/>
    <w:rsid w:val="002D1A82"/>
    <w:rsid w:val="002D1EB5"/>
    <w:rsid w:val="002D21A6"/>
    <w:rsid w:val="002D590B"/>
    <w:rsid w:val="002D6904"/>
    <w:rsid w:val="002D7FDB"/>
    <w:rsid w:val="002E1B98"/>
    <w:rsid w:val="002E2271"/>
    <w:rsid w:val="002E4411"/>
    <w:rsid w:val="002E4BD7"/>
    <w:rsid w:val="002E4CB5"/>
    <w:rsid w:val="002E6FCA"/>
    <w:rsid w:val="002E7745"/>
    <w:rsid w:val="002F0451"/>
    <w:rsid w:val="002F0837"/>
    <w:rsid w:val="002F1159"/>
    <w:rsid w:val="002F2196"/>
    <w:rsid w:val="002F279B"/>
    <w:rsid w:val="002F2BEF"/>
    <w:rsid w:val="002F4EBC"/>
    <w:rsid w:val="00302821"/>
    <w:rsid w:val="003036C8"/>
    <w:rsid w:val="003112E8"/>
    <w:rsid w:val="0031264B"/>
    <w:rsid w:val="00312965"/>
    <w:rsid w:val="003136A4"/>
    <w:rsid w:val="00313B28"/>
    <w:rsid w:val="00314215"/>
    <w:rsid w:val="00314734"/>
    <w:rsid w:val="00314A3E"/>
    <w:rsid w:val="00315131"/>
    <w:rsid w:val="00315477"/>
    <w:rsid w:val="00316886"/>
    <w:rsid w:val="00317551"/>
    <w:rsid w:val="00317A0A"/>
    <w:rsid w:val="0032177A"/>
    <w:rsid w:val="00321E0D"/>
    <w:rsid w:val="00322A6B"/>
    <w:rsid w:val="00325110"/>
    <w:rsid w:val="003276E2"/>
    <w:rsid w:val="0033017B"/>
    <w:rsid w:val="00330ABC"/>
    <w:rsid w:val="00331C0A"/>
    <w:rsid w:val="00332994"/>
    <w:rsid w:val="003360A4"/>
    <w:rsid w:val="003369F7"/>
    <w:rsid w:val="00336B89"/>
    <w:rsid w:val="00340622"/>
    <w:rsid w:val="0034263B"/>
    <w:rsid w:val="00342ABE"/>
    <w:rsid w:val="00343A89"/>
    <w:rsid w:val="00350D55"/>
    <w:rsid w:val="00350F18"/>
    <w:rsid w:val="003520AE"/>
    <w:rsid w:val="00354D23"/>
    <w:rsid w:val="00356744"/>
    <w:rsid w:val="00357BBB"/>
    <w:rsid w:val="00360A35"/>
    <w:rsid w:val="00361515"/>
    <w:rsid w:val="00362378"/>
    <w:rsid w:val="00363520"/>
    <w:rsid w:val="00363D78"/>
    <w:rsid w:val="0036505A"/>
    <w:rsid w:val="003705FC"/>
    <w:rsid w:val="00370806"/>
    <w:rsid w:val="00372A8B"/>
    <w:rsid w:val="0037332D"/>
    <w:rsid w:val="003735BA"/>
    <w:rsid w:val="0037405F"/>
    <w:rsid w:val="0037CEFD"/>
    <w:rsid w:val="003800A0"/>
    <w:rsid w:val="0038014E"/>
    <w:rsid w:val="003807F1"/>
    <w:rsid w:val="00383EBB"/>
    <w:rsid w:val="00384069"/>
    <w:rsid w:val="003841F4"/>
    <w:rsid w:val="00384ACF"/>
    <w:rsid w:val="00386ADB"/>
    <w:rsid w:val="00387993"/>
    <w:rsid w:val="0039079E"/>
    <w:rsid w:val="00391583"/>
    <w:rsid w:val="00391965"/>
    <w:rsid w:val="003923E6"/>
    <w:rsid w:val="00392768"/>
    <w:rsid w:val="00393536"/>
    <w:rsid w:val="00393BA8"/>
    <w:rsid w:val="003967DB"/>
    <w:rsid w:val="00396DC9"/>
    <w:rsid w:val="003A014F"/>
    <w:rsid w:val="003A037D"/>
    <w:rsid w:val="003A1B13"/>
    <w:rsid w:val="003A3D4A"/>
    <w:rsid w:val="003A63ED"/>
    <w:rsid w:val="003A743D"/>
    <w:rsid w:val="003A7AEE"/>
    <w:rsid w:val="003B0C4C"/>
    <w:rsid w:val="003B43ED"/>
    <w:rsid w:val="003B44FD"/>
    <w:rsid w:val="003B4F73"/>
    <w:rsid w:val="003B6D28"/>
    <w:rsid w:val="003B78B4"/>
    <w:rsid w:val="003C0515"/>
    <w:rsid w:val="003C06E6"/>
    <w:rsid w:val="003C0E7A"/>
    <w:rsid w:val="003C1ABF"/>
    <w:rsid w:val="003C1B1D"/>
    <w:rsid w:val="003C1C5E"/>
    <w:rsid w:val="003C2845"/>
    <w:rsid w:val="003C2B69"/>
    <w:rsid w:val="003C3415"/>
    <w:rsid w:val="003C381F"/>
    <w:rsid w:val="003C4E71"/>
    <w:rsid w:val="003C6BC0"/>
    <w:rsid w:val="003D19D8"/>
    <w:rsid w:val="003D1ECD"/>
    <w:rsid w:val="003D2118"/>
    <w:rsid w:val="003D2626"/>
    <w:rsid w:val="003D4703"/>
    <w:rsid w:val="003D4DE8"/>
    <w:rsid w:val="003D572A"/>
    <w:rsid w:val="003D5B67"/>
    <w:rsid w:val="003E0129"/>
    <w:rsid w:val="003E0401"/>
    <w:rsid w:val="003E05CB"/>
    <w:rsid w:val="003E0937"/>
    <w:rsid w:val="003E1E8D"/>
    <w:rsid w:val="003E2136"/>
    <w:rsid w:val="003E4B54"/>
    <w:rsid w:val="003E4C31"/>
    <w:rsid w:val="003E4DF7"/>
    <w:rsid w:val="003E5026"/>
    <w:rsid w:val="003E57C9"/>
    <w:rsid w:val="003E71B9"/>
    <w:rsid w:val="003F0579"/>
    <w:rsid w:val="003F1F57"/>
    <w:rsid w:val="003F4DF8"/>
    <w:rsid w:val="003F5C2C"/>
    <w:rsid w:val="003F7C51"/>
    <w:rsid w:val="0040027F"/>
    <w:rsid w:val="004023C3"/>
    <w:rsid w:val="00403750"/>
    <w:rsid w:val="00403D8B"/>
    <w:rsid w:val="004068C3"/>
    <w:rsid w:val="00406F50"/>
    <w:rsid w:val="00407AF8"/>
    <w:rsid w:val="00407E9B"/>
    <w:rsid w:val="00407FC3"/>
    <w:rsid w:val="004121CD"/>
    <w:rsid w:val="00412D87"/>
    <w:rsid w:val="0041513C"/>
    <w:rsid w:val="0041694C"/>
    <w:rsid w:val="00416F67"/>
    <w:rsid w:val="004172D9"/>
    <w:rsid w:val="004203BC"/>
    <w:rsid w:val="00420875"/>
    <w:rsid w:val="00421E92"/>
    <w:rsid w:val="00421F67"/>
    <w:rsid w:val="004226F7"/>
    <w:rsid w:val="00424D39"/>
    <w:rsid w:val="004252A4"/>
    <w:rsid w:val="00425A83"/>
    <w:rsid w:val="00425B19"/>
    <w:rsid w:val="004270E8"/>
    <w:rsid w:val="00430FA2"/>
    <w:rsid w:val="00434F44"/>
    <w:rsid w:val="00435265"/>
    <w:rsid w:val="00435A2B"/>
    <w:rsid w:val="0044632E"/>
    <w:rsid w:val="004464B8"/>
    <w:rsid w:val="0044670C"/>
    <w:rsid w:val="004475F3"/>
    <w:rsid w:val="00451967"/>
    <w:rsid w:val="00452DD7"/>
    <w:rsid w:val="00457F66"/>
    <w:rsid w:val="00461DFC"/>
    <w:rsid w:val="00462132"/>
    <w:rsid w:val="00466100"/>
    <w:rsid w:val="00466276"/>
    <w:rsid w:val="0046759E"/>
    <w:rsid w:val="004719BE"/>
    <w:rsid w:val="004719DE"/>
    <w:rsid w:val="00472259"/>
    <w:rsid w:val="0047353D"/>
    <w:rsid w:val="00473678"/>
    <w:rsid w:val="00473BAA"/>
    <w:rsid w:val="0047534A"/>
    <w:rsid w:val="0047602E"/>
    <w:rsid w:val="0047698A"/>
    <w:rsid w:val="00476F4E"/>
    <w:rsid w:val="0048148B"/>
    <w:rsid w:val="00483BB9"/>
    <w:rsid w:val="00484982"/>
    <w:rsid w:val="00484B8E"/>
    <w:rsid w:val="00484CFB"/>
    <w:rsid w:val="004851A9"/>
    <w:rsid w:val="004861CA"/>
    <w:rsid w:val="004866BB"/>
    <w:rsid w:val="00487B2B"/>
    <w:rsid w:val="004900EC"/>
    <w:rsid w:val="00494454"/>
    <w:rsid w:val="004947DC"/>
    <w:rsid w:val="0049492B"/>
    <w:rsid w:val="00494EBC"/>
    <w:rsid w:val="004953E7"/>
    <w:rsid w:val="004965AB"/>
    <w:rsid w:val="004972A7"/>
    <w:rsid w:val="0049761C"/>
    <w:rsid w:val="004A0111"/>
    <w:rsid w:val="004A0F53"/>
    <w:rsid w:val="004A0F72"/>
    <w:rsid w:val="004A27FA"/>
    <w:rsid w:val="004A31D2"/>
    <w:rsid w:val="004A7832"/>
    <w:rsid w:val="004B2116"/>
    <w:rsid w:val="004B41C8"/>
    <w:rsid w:val="004B5150"/>
    <w:rsid w:val="004B5742"/>
    <w:rsid w:val="004B614C"/>
    <w:rsid w:val="004B7739"/>
    <w:rsid w:val="004C19F0"/>
    <w:rsid w:val="004C3905"/>
    <w:rsid w:val="004C64A6"/>
    <w:rsid w:val="004C7455"/>
    <w:rsid w:val="004C7A00"/>
    <w:rsid w:val="004D18BC"/>
    <w:rsid w:val="004D22AA"/>
    <w:rsid w:val="004D341E"/>
    <w:rsid w:val="004D413C"/>
    <w:rsid w:val="004D5AE8"/>
    <w:rsid w:val="004D66B7"/>
    <w:rsid w:val="004D7101"/>
    <w:rsid w:val="004D7A0B"/>
    <w:rsid w:val="004E029B"/>
    <w:rsid w:val="004E1F5C"/>
    <w:rsid w:val="004E2E23"/>
    <w:rsid w:val="004E7FF6"/>
    <w:rsid w:val="004F09A1"/>
    <w:rsid w:val="004F1635"/>
    <w:rsid w:val="004F1B4E"/>
    <w:rsid w:val="004F1EAF"/>
    <w:rsid w:val="004F2F39"/>
    <w:rsid w:val="004F35E4"/>
    <w:rsid w:val="004F3A97"/>
    <w:rsid w:val="004F4A48"/>
    <w:rsid w:val="004F633E"/>
    <w:rsid w:val="004F7525"/>
    <w:rsid w:val="005017C3"/>
    <w:rsid w:val="00501A50"/>
    <w:rsid w:val="005029A7"/>
    <w:rsid w:val="005125D3"/>
    <w:rsid w:val="00514E12"/>
    <w:rsid w:val="0051571C"/>
    <w:rsid w:val="00517276"/>
    <w:rsid w:val="005175A1"/>
    <w:rsid w:val="00517C00"/>
    <w:rsid w:val="00523258"/>
    <w:rsid w:val="00527B0E"/>
    <w:rsid w:val="00531BCF"/>
    <w:rsid w:val="00534EDF"/>
    <w:rsid w:val="00536184"/>
    <w:rsid w:val="00536A03"/>
    <w:rsid w:val="005371CC"/>
    <w:rsid w:val="0053722C"/>
    <w:rsid w:val="00540EC5"/>
    <w:rsid w:val="0054182E"/>
    <w:rsid w:val="005421A3"/>
    <w:rsid w:val="0054282C"/>
    <w:rsid w:val="005445A3"/>
    <w:rsid w:val="005461D2"/>
    <w:rsid w:val="0054655E"/>
    <w:rsid w:val="00547A34"/>
    <w:rsid w:val="00550702"/>
    <w:rsid w:val="00551C09"/>
    <w:rsid w:val="0055234B"/>
    <w:rsid w:val="005553CF"/>
    <w:rsid w:val="00557941"/>
    <w:rsid w:val="00561925"/>
    <w:rsid w:val="005625FD"/>
    <w:rsid w:val="00562B54"/>
    <w:rsid w:val="00566259"/>
    <w:rsid w:val="00573D0C"/>
    <w:rsid w:val="00575145"/>
    <w:rsid w:val="00576699"/>
    <w:rsid w:val="00576F82"/>
    <w:rsid w:val="00582041"/>
    <w:rsid w:val="0058317C"/>
    <w:rsid w:val="00583338"/>
    <w:rsid w:val="00583AEA"/>
    <w:rsid w:val="00586294"/>
    <w:rsid w:val="00586580"/>
    <w:rsid w:val="00587DE3"/>
    <w:rsid w:val="00590A2C"/>
    <w:rsid w:val="00591E5F"/>
    <w:rsid w:val="00592B5C"/>
    <w:rsid w:val="005952CA"/>
    <w:rsid w:val="00596B77"/>
    <w:rsid w:val="005A0B39"/>
    <w:rsid w:val="005A0E30"/>
    <w:rsid w:val="005A214E"/>
    <w:rsid w:val="005A25D8"/>
    <w:rsid w:val="005A2DAC"/>
    <w:rsid w:val="005A3766"/>
    <w:rsid w:val="005A5876"/>
    <w:rsid w:val="005A64F3"/>
    <w:rsid w:val="005A70EB"/>
    <w:rsid w:val="005B0FDC"/>
    <w:rsid w:val="005B187C"/>
    <w:rsid w:val="005B2389"/>
    <w:rsid w:val="005B47B9"/>
    <w:rsid w:val="005B4BF1"/>
    <w:rsid w:val="005B56C5"/>
    <w:rsid w:val="005B7ED8"/>
    <w:rsid w:val="005C5760"/>
    <w:rsid w:val="005C6CE6"/>
    <w:rsid w:val="005C75BA"/>
    <w:rsid w:val="005C7797"/>
    <w:rsid w:val="005D0C02"/>
    <w:rsid w:val="005D2E51"/>
    <w:rsid w:val="005D5D8F"/>
    <w:rsid w:val="005D6962"/>
    <w:rsid w:val="005E2802"/>
    <w:rsid w:val="005E3EC8"/>
    <w:rsid w:val="005E6BFF"/>
    <w:rsid w:val="005E6D57"/>
    <w:rsid w:val="005E6D77"/>
    <w:rsid w:val="005F24B0"/>
    <w:rsid w:val="005F4C00"/>
    <w:rsid w:val="005F58E9"/>
    <w:rsid w:val="005F7D49"/>
    <w:rsid w:val="005F7FEB"/>
    <w:rsid w:val="0060149F"/>
    <w:rsid w:val="0060171B"/>
    <w:rsid w:val="006040FC"/>
    <w:rsid w:val="006056CB"/>
    <w:rsid w:val="00605C25"/>
    <w:rsid w:val="00606311"/>
    <w:rsid w:val="00610167"/>
    <w:rsid w:val="00610CF0"/>
    <w:rsid w:val="00617C30"/>
    <w:rsid w:val="00620579"/>
    <w:rsid w:val="00622771"/>
    <w:rsid w:val="00623236"/>
    <w:rsid w:val="0062372C"/>
    <w:rsid w:val="00623A54"/>
    <w:rsid w:val="0062414A"/>
    <w:rsid w:val="006260BA"/>
    <w:rsid w:val="0062687B"/>
    <w:rsid w:val="006270AA"/>
    <w:rsid w:val="00627F6A"/>
    <w:rsid w:val="00633BF8"/>
    <w:rsid w:val="00634EFA"/>
    <w:rsid w:val="006366B7"/>
    <w:rsid w:val="00641A42"/>
    <w:rsid w:val="00641B34"/>
    <w:rsid w:val="00641D67"/>
    <w:rsid w:val="0064282D"/>
    <w:rsid w:val="00642858"/>
    <w:rsid w:val="00644D24"/>
    <w:rsid w:val="0064562F"/>
    <w:rsid w:val="00650983"/>
    <w:rsid w:val="00652005"/>
    <w:rsid w:val="0065351D"/>
    <w:rsid w:val="006557E3"/>
    <w:rsid w:val="00656311"/>
    <w:rsid w:val="00661810"/>
    <w:rsid w:val="0066244D"/>
    <w:rsid w:val="0066293F"/>
    <w:rsid w:val="0066325A"/>
    <w:rsid w:val="00663EEE"/>
    <w:rsid w:val="0066501C"/>
    <w:rsid w:val="00665A0F"/>
    <w:rsid w:val="00665E65"/>
    <w:rsid w:val="006714BA"/>
    <w:rsid w:val="00671F2C"/>
    <w:rsid w:val="00672D94"/>
    <w:rsid w:val="00674F33"/>
    <w:rsid w:val="00680308"/>
    <w:rsid w:val="00680936"/>
    <w:rsid w:val="00681C6A"/>
    <w:rsid w:val="00684F83"/>
    <w:rsid w:val="00685AA7"/>
    <w:rsid w:val="0068670D"/>
    <w:rsid w:val="00687552"/>
    <w:rsid w:val="0069008C"/>
    <w:rsid w:val="00690884"/>
    <w:rsid w:val="00692300"/>
    <w:rsid w:val="00692A7F"/>
    <w:rsid w:val="006930F3"/>
    <w:rsid w:val="00693951"/>
    <w:rsid w:val="006942EC"/>
    <w:rsid w:val="00694CAA"/>
    <w:rsid w:val="0069589D"/>
    <w:rsid w:val="00695A28"/>
    <w:rsid w:val="006969BA"/>
    <w:rsid w:val="006975F7"/>
    <w:rsid w:val="006A3107"/>
    <w:rsid w:val="006A3553"/>
    <w:rsid w:val="006A4A62"/>
    <w:rsid w:val="006A577E"/>
    <w:rsid w:val="006A5A54"/>
    <w:rsid w:val="006A6DAF"/>
    <w:rsid w:val="006B07D1"/>
    <w:rsid w:val="006B15A1"/>
    <w:rsid w:val="006B2111"/>
    <w:rsid w:val="006B27F2"/>
    <w:rsid w:val="006B2B9F"/>
    <w:rsid w:val="006B34A4"/>
    <w:rsid w:val="006B3927"/>
    <w:rsid w:val="006B5D00"/>
    <w:rsid w:val="006B5E9F"/>
    <w:rsid w:val="006B7C6E"/>
    <w:rsid w:val="006C3AE4"/>
    <w:rsid w:val="006C4F43"/>
    <w:rsid w:val="006C53A5"/>
    <w:rsid w:val="006C67A8"/>
    <w:rsid w:val="006C78E4"/>
    <w:rsid w:val="006D0223"/>
    <w:rsid w:val="006D03AC"/>
    <w:rsid w:val="006D4279"/>
    <w:rsid w:val="006D4EB7"/>
    <w:rsid w:val="006D54F6"/>
    <w:rsid w:val="006E06C6"/>
    <w:rsid w:val="006E096C"/>
    <w:rsid w:val="006E23AC"/>
    <w:rsid w:val="006E3AD8"/>
    <w:rsid w:val="006E3D7B"/>
    <w:rsid w:val="006E5AC7"/>
    <w:rsid w:val="006E5F9F"/>
    <w:rsid w:val="006F1E99"/>
    <w:rsid w:val="006F34C9"/>
    <w:rsid w:val="006F394D"/>
    <w:rsid w:val="006F3A7F"/>
    <w:rsid w:val="006F43EA"/>
    <w:rsid w:val="006F5EC8"/>
    <w:rsid w:val="006F6A03"/>
    <w:rsid w:val="006F6D12"/>
    <w:rsid w:val="006F7EB0"/>
    <w:rsid w:val="00701248"/>
    <w:rsid w:val="007016FE"/>
    <w:rsid w:val="00703EE6"/>
    <w:rsid w:val="007070D7"/>
    <w:rsid w:val="00707F73"/>
    <w:rsid w:val="00711AE3"/>
    <w:rsid w:val="00713255"/>
    <w:rsid w:val="0071720B"/>
    <w:rsid w:val="00720F9F"/>
    <w:rsid w:val="00723771"/>
    <w:rsid w:val="00726636"/>
    <w:rsid w:val="00726EDA"/>
    <w:rsid w:val="007275AE"/>
    <w:rsid w:val="0073044A"/>
    <w:rsid w:val="007304DC"/>
    <w:rsid w:val="0073058A"/>
    <w:rsid w:val="00730C69"/>
    <w:rsid w:val="00731099"/>
    <w:rsid w:val="007313A3"/>
    <w:rsid w:val="007318F9"/>
    <w:rsid w:val="0073210D"/>
    <w:rsid w:val="0073252C"/>
    <w:rsid w:val="00733DA9"/>
    <w:rsid w:val="00735024"/>
    <w:rsid w:val="0073524E"/>
    <w:rsid w:val="00737CB1"/>
    <w:rsid w:val="007428B8"/>
    <w:rsid w:val="007438D1"/>
    <w:rsid w:val="00744024"/>
    <w:rsid w:val="00744056"/>
    <w:rsid w:val="00744A47"/>
    <w:rsid w:val="007451B3"/>
    <w:rsid w:val="007456E3"/>
    <w:rsid w:val="00745E55"/>
    <w:rsid w:val="00746164"/>
    <w:rsid w:val="007472C7"/>
    <w:rsid w:val="00752CD4"/>
    <w:rsid w:val="00753471"/>
    <w:rsid w:val="00754BBD"/>
    <w:rsid w:val="007567D2"/>
    <w:rsid w:val="00764702"/>
    <w:rsid w:val="0076494C"/>
    <w:rsid w:val="00765D88"/>
    <w:rsid w:val="00766B44"/>
    <w:rsid w:val="00766EF0"/>
    <w:rsid w:val="00766F89"/>
    <w:rsid w:val="00767582"/>
    <w:rsid w:val="00772C44"/>
    <w:rsid w:val="0077341B"/>
    <w:rsid w:val="00773AD7"/>
    <w:rsid w:val="00777938"/>
    <w:rsid w:val="007804A0"/>
    <w:rsid w:val="00780BB6"/>
    <w:rsid w:val="007867AA"/>
    <w:rsid w:val="00786F5A"/>
    <w:rsid w:val="00787234"/>
    <w:rsid w:val="0079052C"/>
    <w:rsid w:val="00790608"/>
    <w:rsid w:val="007940C5"/>
    <w:rsid w:val="00794718"/>
    <w:rsid w:val="007947C8"/>
    <w:rsid w:val="00795E26"/>
    <w:rsid w:val="00796D42"/>
    <w:rsid w:val="00796FA7"/>
    <w:rsid w:val="007A38CE"/>
    <w:rsid w:val="007A41E2"/>
    <w:rsid w:val="007A5B39"/>
    <w:rsid w:val="007A6024"/>
    <w:rsid w:val="007A7EB5"/>
    <w:rsid w:val="007B0F56"/>
    <w:rsid w:val="007B2EE3"/>
    <w:rsid w:val="007B43F4"/>
    <w:rsid w:val="007B4A1E"/>
    <w:rsid w:val="007B4BA6"/>
    <w:rsid w:val="007B5937"/>
    <w:rsid w:val="007C2CB7"/>
    <w:rsid w:val="007C3AD4"/>
    <w:rsid w:val="007C423C"/>
    <w:rsid w:val="007C459C"/>
    <w:rsid w:val="007C5697"/>
    <w:rsid w:val="007C6A99"/>
    <w:rsid w:val="007C72D4"/>
    <w:rsid w:val="007D1A34"/>
    <w:rsid w:val="007D2353"/>
    <w:rsid w:val="007D2E7F"/>
    <w:rsid w:val="007D59B7"/>
    <w:rsid w:val="007D6A8F"/>
    <w:rsid w:val="007E241B"/>
    <w:rsid w:val="007E2E4A"/>
    <w:rsid w:val="007E4BD6"/>
    <w:rsid w:val="007F0DB2"/>
    <w:rsid w:val="007F2579"/>
    <w:rsid w:val="007F27F7"/>
    <w:rsid w:val="007F6C52"/>
    <w:rsid w:val="00800022"/>
    <w:rsid w:val="00801BAD"/>
    <w:rsid w:val="00805A3E"/>
    <w:rsid w:val="0080625D"/>
    <w:rsid w:val="008077F3"/>
    <w:rsid w:val="008107B3"/>
    <w:rsid w:val="00810A86"/>
    <w:rsid w:val="008111B5"/>
    <w:rsid w:val="008113FF"/>
    <w:rsid w:val="008118F5"/>
    <w:rsid w:val="00812761"/>
    <w:rsid w:val="00812A72"/>
    <w:rsid w:val="0081387E"/>
    <w:rsid w:val="008152B1"/>
    <w:rsid w:val="00815FA0"/>
    <w:rsid w:val="00820B71"/>
    <w:rsid w:val="00821019"/>
    <w:rsid w:val="008222B9"/>
    <w:rsid w:val="0082311F"/>
    <w:rsid w:val="00823A6A"/>
    <w:rsid w:val="00823B51"/>
    <w:rsid w:val="00823C4B"/>
    <w:rsid w:val="00826D91"/>
    <w:rsid w:val="00827BCC"/>
    <w:rsid w:val="00827EF3"/>
    <w:rsid w:val="00830AB0"/>
    <w:rsid w:val="0083246D"/>
    <w:rsid w:val="00832845"/>
    <w:rsid w:val="00832A8F"/>
    <w:rsid w:val="00833725"/>
    <w:rsid w:val="00835054"/>
    <w:rsid w:val="0083506A"/>
    <w:rsid w:val="00836612"/>
    <w:rsid w:val="008367D2"/>
    <w:rsid w:val="00836BBA"/>
    <w:rsid w:val="0083701E"/>
    <w:rsid w:val="008400EC"/>
    <w:rsid w:val="00841F5A"/>
    <w:rsid w:val="0084221B"/>
    <w:rsid w:val="00843778"/>
    <w:rsid w:val="00844B00"/>
    <w:rsid w:val="00845F42"/>
    <w:rsid w:val="008466F6"/>
    <w:rsid w:val="00846BF6"/>
    <w:rsid w:val="0084764B"/>
    <w:rsid w:val="00853C01"/>
    <w:rsid w:val="00854E5A"/>
    <w:rsid w:val="00855037"/>
    <w:rsid w:val="00856073"/>
    <w:rsid w:val="0085660E"/>
    <w:rsid w:val="00856CD0"/>
    <w:rsid w:val="00857C05"/>
    <w:rsid w:val="008622F3"/>
    <w:rsid w:val="008645F5"/>
    <w:rsid w:val="00866ADC"/>
    <w:rsid w:val="00867D85"/>
    <w:rsid w:val="008700C0"/>
    <w:rsid w:val="00873425"/>
    <w:rsid w:val="008739CE"/>
    <w:rsid w:val="00873A70"/>
    <w:rsid w:val="00874A7F"/>
    <w:rsid w:val="00875665"/>
    <w:rsid w:val="00875AB3"/>
    <w:rsid w:val="00876448"/>
    <w:rsid w:val="00876FE9"/>
    <w:rsid w:val="00877B5B"/>
    <w:rsid w:val="00877E11"/>
    <w:rsid w:val="00881F3A"/>
    <w:rsid w:val="00882124"/>
    <w:rsid w:val="00883649"/>
    <w:rsid w:val="00883DC9"/>
    <w:rsid w:val="00884741"/>
    <w:rsid w:val="00885553"/>
    <w:rsid w:val="00886AC5"/>
    <w:rsid w:val="008902DB"/>
    <w:rsid w:val="008909EE"/>
    <w:rsid w:val="00890B4A"/>
    <w:rsid w:val="0089190C"/>
    <w:rsid w:val="00893E47"/>
    <w:rsid w:val="0089402A"/>
    <w:rsid w:val="008957B2"/>
    <w:rsid w:val="008963C5"/>
    <w:rsid w:val="00896584"/>
    <w:rsid w:val="00896655"/>
    <w:rsid w:val="0089763D"/>
    <w:rsid w:val="008A1E0C"/>
    <w:rsid w:val="008A2E3D"/>
    <w:rsid w:val="008A3B3F"/>
    <w:rsid w:val="008A59FF"/>
    <w:rsid w:val="008A6C6A"/>
    <w:rsid w:val="008A6CA5"/>
    <w:rsid w:val="008B019B"/>
    <w:rsid w:val="008B128D"/>
    <w:rsid w:val="008B2660"/>
    <w:rsid w:val="008B53F5"/>
    <w:rsid w:val="008C33FA"/>
    <w:rsid w:val="008C42C5"/>
    <w:rsid w:val="008C5C5F"/>
    <w:rsid w:val="008C7BC6"/>
    <w:rsid w:val="008D0655"/>
    <w:rsid w:val="008D0F2E"/>
    <w:rsid w:val="008D1B04"/>
    <w:rsid w:val="008D2C62"/>
    <w:rsid w:val="008D2CA4"/>
    <w:rsid w:val="008D4672"/>
    <w:rsid w:val="008D4FEF"/>
    <w:rsid w:val="008D6323"/>
    <w:rsid w:val="008D787A"/>
    <w:rsid w:val="008E04B9"/>
    <w:rsid w:val="008E083E"/>
    <w:rsid w:val="008E2180"/>
    <w:rsid w:val="008E577C"/>
    <w:rsid w:val="008E5AF2"/>
    <w:rsid w:val="008F100C"/>
    <w:rsid w:val="008F3ED1"/>
    <w:rsid w:val="008F3F20"/>
    <w:rsid w:val="008F598E"/>
    <w:rsid w:val="008F6F38"/>
    <w:rsid w:val="008F7A1A"/>
    <w:rsid w:val="00900056"/>
    <w:rsid w:val="00901589"/>
    <w:rsid w:val="0090198E"/>
    <w:rsid w:val="00902822"/>
    <w:rsid w:val="009044D3"/>
    <w:rsid w:val="009058C2"/>
    <w:rsid w:val="00906E14"/>
    <w:rsid w:val="00907E01"/>
    <w:rsid w:val="0091117B"/>
    <w:rsid w:val="00914B31"/>
    <w:rsid w:val="00916108"/>
    <w:rsid w:val="0091690C"/>
    <w:rsid w:val="00917026"/>
    <w:rsid w:val="00920BCD"/>
    <w:rsid w:val="0092270A"/>
    <w:rsid w:val="00922C9F"/>
    <w:rsid w:val="0092569B"/>
    <w:rsid w:val="00926811"/>
    <w:rsid w:val="0093411C"/>
    <w:rsid w:val="00935BEF"/>
    <w:rsid w:val="00935D41"/>
    <w:rsid w:val="009375CD"/>
    <w:rsid w:val="00937659"/>
    <w:rsid w:val="00940B6A"/>
    <w:rsid w:val="009410D4"/>
    <w:rsid w:val="00942D77"/>
    <w:rsid w:val="009432CF"/>
    <w:rsid w:val="00946280"/>
    <w:rsid w:val="00950A33"/>
    <w:rsid w:val="00950B9D"/>
    <w:rsid w:val="00954180"/>
    <w:rsid w:val="00954A22"/>
    <w:rsid w:val="00960A59"/>
    <w:rsid w:val="00961687"/>
    <w:rsid w:val="009631BD"/>
    <w:rsid w:val="009651C3"/>
    <w:rsid w:val="009651CC"/>
    <w:rsid w:val="0096707D"/>
    <w:rsid w:val="00970E34"/>
    <w:rsid w:val="0097281E"/>
    <w:rsid w:val="0097447C"/>
    <w:rsid w:val="00977F9E"/>
    <w:rsid w:val="00980F19"/>
    <w:rsid w:val="0098418C"/>
    <w:rsid w:val="00984D88"/>
    <w:rsid w:val="009855E3"/>
    <w:rsid w:val="00986EE7"/>
    <w:rsid w:val="00990021"/>
    <w:rsid w:val="009904B2"/>
    <w:rsid w:val="0099090E"/>
    <w:rsid w:val="00990BE8"/>
    <w:rsid w:val="009945A2"/>
    <w:rsid w:val="00995193"/>
    <w:rsid w:val="00995C99"/>
    <w:rsid w:val="009A1407"/>
    <w:rsid w:val="009A2A4C"/>
    <w:rsid w:val="009A2C43"/>
    <w:rsid w:val="009A3C7E"/>
    <w:rsid w:val="009A429F"/>
    <w:rsid w:val="009A508E"/>
    <w:rsid w:val="009A6A61"/>
    <w:rsid w:val="009A767E"/>
    <w:rsid w:val="009B04E1"/>
    <w:rsid w:val="009B0555"/>
    <w:rsid w:val="009B444C"/>
    <w:rsid w:val="009B77D3"/>
    <w:rsid w:val="009B7F34"/>
    <w:rsid w:val="009C478C"/>
    <w:rsid w:val="009C4D50"/>
    <w:rsid w:val="009C5EC4"/>
    <w:rsid w:val="009C6850"/>
    <w:rsid w:val="009C6F25"/>
    <w:rsid w:val="009D33CE"/>
    <w:rsid w:val="009D4679"/>
    <w:rsid w:val="009D5028"/>
    <w:rsid w:val="009D68EC"/>
    <w:rsid w:val="009D694E"/>
    <w:rsid w:val="009D7335"/>
    <w:rsid w:val="009DBB0C"/>
    <w:rsid w:val="009E15C5"/>
    <w:rsid w:val="009E2C75"/>
    <w:rsid w:val="009E54D5"/>
    <w:rsid w:val="009E56BD"/>
    <w:rsid w:val="009E5734"/>
    <w:rsid w:val="009E5CBC"/>
    <w:rsid w:val="009F02FF"/>
    <w:rsid w:val="009F33AA"/>
    <w:rsid w:val="009F3CDC"/>
    <w:rsid w:val="009F571B"/>
    <w:rsid w:val="009F5810"/>
    <w:rsid w:val="009F7331"/>
    <w:rsid w:val="00A01FDF"/>
    <w:rsid w:val="00A037DB"/>
    <w:rsid w:val="00A03D87"/>
    <w:rsid w:val="00A04DF0"/>
    <w:rsid w:val="00A05C90"/>
    <w:rsid w:val="00A060D1"/>
    <w:rsid w:val="00A07737"/>
    <w:rsid w:val="00A07F42"/>
    <w:rsid w:val="00A10CB5"/>
    <w:rsid w:val="00A1322F"/>
    <w:rsid w:val="00A13AE5"/>
    <w:rsid w:val="00A14B32"/>
    <w:rsid w:val="00A14C1F"/>
    <w:rsid w:val="00A15782"/>
    <w:rsid w:val="00A16315"/>
    <w:rsid w:val="00A16520"/>
    <w:rsid w:val="00A16C18"/>
    <w:rsid w:val="00A203AA"/>
    <w:rsid w:val="00A205D3"/>
    <w:rsid w:val="00A217A1"/>
    <w:rsid w:val="00A22022"/>
    <w:rsid w:val="00A220C3"/>
    <w:rsid w:val="00A23228"/>
    <w:rsid w:val="00A24AF4"/>
    <w:rsid w:val="00A30B3C"/>
    <w:rsid w:val="00A33F0A"/>
    <w:rsid w:val="00A42F42"/>
    <w:rsid w:val="00A42FF2"/>
    <w:rsid w:val="00A430B0"/>
    <w:rsid w:val="00A443E9"/>
    <w:rsid w:val="00A44F11"/>
    <w:rsid w:val="00A5191B"/>
    <w:rsid w:val="00A521E5"/>
    <w:rsid w:val="00A52250"/>
    <w:rsid w:val="00A53820"/>
    <w:rsid w:val="00A53EC6"/>
    <w:rsid w:val="00A54C60"/>
    <w:rsid w:val="00A5691E"/>
    <w:rsid w:val="00A57B56"/>
    <w:rsid w:val="00A57E5A"/>
    <w:rsid w:val="00A60106"/>
    <w:rsid w:val="00A608E5"/>
    <w:rsid w:val="00A62387"/>
    <w:rsid w:val="00A6360E"/>
    <w:rsid w:val="00A637D3"/>
    <w:rsid w:val="00A63EB1"/>
    <w:rsid w:val="00A66C80"/>
    <w:rsid w:val="00A7030A"/>
    <w:rsid w:val="00A70381"/>
    <w:rsid w:val="00A70BAC"/>
    <w:rsid w:val="00A71C10"/>
    <w:rsid w:val="00A71D8E"/>
    <w:rsid w:val="00A7243C"/>
    <w:rsid w:val="00A72456"/>
    <w:rsid w:val="00A72D1E"/>
    <w:rsid w:val="00A7520C"/>
    <w:rsid w:val="00A75365"/>
    <w:rsid w:val="00A753D5"/>
    <w:rsid w:val="00A7669C"/>
    <w:rsid w:val="00A8131C"/>
    <w:rsid w:val="00A8312D"/>
    <w:rsid w:val="00A831F7"/>
    <w:rsid w:val="00A8406C"/>
    <w:rsid w:val="00A844ED"/>
    <w:rsid w:val="00A84D08"/>
    <w:rsid w:val="00A84ED7"/>
    <w:rsid w:val="00A85BCB"/>
    <w:rsid w:val="00A86494"/>
    <w:rsid w:val="00A865B7"/>
    <w:rsid w:val="00A87948"/>
    <w:rsid w:val="00A87DCD"/>
    <w:rsid w:val="00A90F49"/>
    <w:rsid w:val="00A914AC"/>
    <w:rsid w:val="00A91705"/>
    <w:rsid w:val="00A94203"/>
    <w:rsid w:val="00A95087"/>
    <w:rsid w:val="00A95541"/>
    <w:rsid w:val="00A9675F"/>
    <w:rsid w:val="00A976EF"/>
    <w:rsid w:val="00AA6234"/>
    <w:rsid w:val="00AA6863"/>
    <w:rsid w:val="00AA6AC8"/>
    <w:rsid w:val="00AA7BB6"/>
    <w:rsid w:val="00AB459E"/>
    <w:rsid w:val="00AB6C60"/>
    <w:rsid w:val="00AC194A"/>
    <w:rsid w:val="00AC54CB"/>
    <w:rsid w:val="00AC5FE8"/>
    <w:rsid w:val="00AC643F"/>
    <w:rsid w:val="00AC7017"/>
    <w:rsid w:val="00AC778B"/>
    <w:rsid w:val="00AD0BFB"/>
    <w:rsid w:val="00AD44F2"/>
    <w:rsid w:val="00AD6688"/>
    <w:rsid w:val="00AD669B"/>
    <w:rsid w:val="00AE2C63"/>
    <w:rsid w:val="00AE3240"/>
    <w:rsid w:val="00AE4125"/>
    <w:rsid w:val="00AE59B0"/>
    <w:rsid w:val="00AE5F79"/>
    <w:rsid w:val="00AF019A"/>
    <w:rsid w:val="00AF11A7"/>
    <w:rsid w:val="00AF17C7"/>
    <w:rsid w:val="00AF4200"/>
    <w:rsid w:val="00AF4668"/>
    <w:rsid w:val="00AF545F"/>
    <w:rsid w:val="00B03D6B"/>
    <w:rsid w:val="00B03DF5"/>
    <w:rsid w:val="00B04E03"/>
    <w:rsid w:val="00B05F16"/>
    <w:rsid w:val="00B06763"/>
    <w:rsid w:val="00B069BE"/>
    <w:rsid w:val="00B07235"/>
    <w:rsid w:val="00B108A5"/>
    <w:rsid w:val="00B11604"/>
    <w:rsid w:val="00B12B45"/>
    <w:rsid w:val="00B12E66"/>
    <w:rsid w:val="00B1337E"/>
    <w:rsid w:val="00B14F76"/>
    <w:rsid w:val="00B156DC"/>
    <w:rsid w:val="00B15869"/>
    <w:rsid w:val="00B204D6"/>
    <w:rsid w:val="00B213AB"/>
    <w:rsid w:val="00B23F22"/>
    <w:rsid w:val="00B30506"/>
    <w:rsid w:val="00B32845"/>
    <w:rsid w:val="00B32B04"/>
    <w:rsid w:val="00B3377F"/>
    <w:rsid w:val="00B33B28"/>
    <w:rsid w:val="00B34F14"/>
    <w:rsid w:val="00B36B7B"/>
    <w:rsid w:val="00B400C5"/>
    <w:rsid w:val="00B40F67"/>
    <w:rsid w:val="00B43982"/>
    <w:rsid w:val="00B44CC4"/>
    <w:rsid w:val="00B47E0A"/>
    <w:rsid w:val="00B50A29"/>
    <w:rsid w:val="00B554B7"/>
    <w:rsid w:val="00B56197"/>
    <w:rsid w:val="00B57D7A"/>
    <w:rsid w:val="00B63D73"/>
    <w:rsid w:val="00B6437B"/>
    <w:rsid w:val="00B64EEE"/>
    <w:rsid w:val="00B652C6"/>
    <w:rsid w:val="00B709EA"/>
    <w:rsid w:val="00B723BE"/>
    <w:rsid w:val="00B7263C"/>
    <w:rsid w:val="00B73105"/>
    <w:rsid w:val="00B73554"/>
    <w:rsid w:val="00B74CC3"/>
    <w:rsid w:val="00B750E8"/>
    <w:rsid w:val="00B77946"/>
    <w:rsid w:val="00B80779"/>
    <w:rsid w:val="00B81556"/>
    <w:rsid w:val="00B816A0"/>
    <w:rsid w:val="00B81CE5"/>
    <w:rsid w:val="00B82705"/>
    <w:rsid w:val="00B83D0D"/>
    <w:rsid w:val="00B83EEE"/>
    <w:rsid w:val="00B86286"/>
    <w:rsid w:val="00B9047C"/>
    <w:rsid w:val="00B91CAA"/>
    <w:rsid w:val="00B92219"/>
    <w:rsid w:val="00B9240C"/>
    <w:rsid w:val="00B939D9"/>
    <w:rsid w:val="00BA027C"/>
    <w:rsid w:val="00BA1784"/>
    <w:rsid w:val="00BA26EE"/>
    <w:rsid w:val="00BA2712"/>
    <w:rsid w:val="00BA3029"/>
    <w:rsid w:val="00BA335D"/>
    <w:rsid w:val="00BA3820"/>
    <w:rsid w:val="00BA3F98"/>
    <w:rsid w:val="00BA57E2"/>
    <w:rsid w:val="00BA59B2"/>
    <w:rsid w:val="00BB08D2"/>
    <w:rsid w:val="00BB179D"/>
    <w:rsid w:val="00BB4574"/>
    <w:rsid w:val="00BB4CD6"/>
    <w:rsid w:val="00BC0AD5"/>
    <w:rsid w:val="00BC1B2A"/>
    <w:rsid w:val="00BC2B40"/>
    <w:rsid w:val="00BC2FBE"/>
    <w:rsid w:val="00BC5D25"/>
    <w:rsid w:val="00BC6D66"/>
    <w:rsid w:val="00BC789A"/>
    <w:rsid w:val="00BC7E3E"/>
    <w:rsid w:val="00BC7F2D"/>
    <w:rsid w:val="00BD0396"/>
    <w:rsid w:val="00BD0ACF"/>
    <w:rsid w:val="00BD384B"/>
    <w:rsid w:val="00BD3DD2"/>
    <w:rsid w:val="00BD51B1"/>
    <w:rsid w:val="00BD5D61"/>
    <w:rsid w:val="00BD5DD1"/>
    <w:rsid w:val="00BD66DC"/>
    <w:rsid w:val="00BE1EBE"/>
    <w:rsid w:val="00BE2686"/>
    <w:rsid w:val="00BE398E"/>
    <w:rsid w:val="00BE4F04"/>
    <w:rsid w:val="00BE5C68"/>
    <w:rsid w:val="00BE6B26"/>
    <w:rsid w:val="00BF0983"/>
    <w:rsid w:val="00BF3152"/>
    <w:rsid w:val="00BF3197"/>
    <w:rsid w:val="00BF3EB9"/>
    <w:rsid w:val="00BF512B"/>
    <w:rsid w:val="00BF552D"/>
    <w:rsid w:val="00C00014"/>
    <w:rsid w:val="00C00981"/>
    <w:rsid w:val="00C01645"/>
    <w:rsid w:val="00C0171B"/>
    <w:rsid w:val="00C0216F"/>
    <w:rsid w:val="00C03A81"/>
    <w:rsid w:val="00C06939"/>
    <w:rsid w:val="00C11730"/>
    <w:rsid w:val="00C117A8"/>
    <w:rsid w:val="00C11838"/>
    <w:rsid w:val="00C129AD"/>
    <w:rsid w:val="00C12C6A"/>
    <w:rsid w:val="00C13AF5"/>
    <w:rsid w:val="00C14707"/>
    <w:rsid w:val="00C163B0"/>
    <w:rsid w:val="00C166F3"/>
    <w:rsid w:val="00C2151A"/>
    <w:rsid w:val="00C23231"/>
    <w:rsid w:val="00C24727"/>
    <w:rsid w:val="00C2490E"/>
    <w:rsid w:val="00C24A98"/>
    <w:rsid w:val="00C250BB"/>
    <w:rsid w:val="00C2731E"/>
    <w:rsid w:val="00C27D57"/>
    <w:rsid w:val="00C3015E"/>
    <w:rsid w:val="00C30BE8"/>
    <w:rsid w:val="00C30C3B"/>
    <w:rsid w:val="00C358EB"/>
    <w:rsid w:val="00C36ECE"/>
    <w:rsid w:val="00C40994"/>
    <w:rsid w:val="00C411FA"/>
    <w:rsid w:val="00C4189F"/>
    <w:rsid w:val="00C41DF4"/>
    <w:rsid w:val="00C42074"/>
    <w:rsid w:val="00C44091"/>
    <w:rsid w:val="00C448E6"/>
    <w:rsid w:val="00C44A0F"/>
    <w:rsid w:val="00C453A6"/>
    <w:rsid w:val="00C467D8"/>
    <w:rsid w:val="00C50B33"/>
    <w:rsid w:val="00C50F64"/>
    <w:rsid w:val="00C519FF"/>
    <w:rsid w:val="00C51EE9"/>
    <w:rsid w:val="00C53EB6"/>
    <w:rsid w:val="00C56DB4"/>
    <w:rsid w:val="00C57327"/>
    <w:rsid w:val="00C5788A"/>
    <w:rsid w:val="00C612A7"/>
    <w:rsid w:val="00C62946"/>
    <w:rsid w:val="00C66808"/>
    <w:rsid w:val="00C66C37"/>
    <w:rsid w:val="00C6710C"/>
    <w:rsid w:val="00C67BF5"/>
    <w:rsid w:val="00C704CD"/>
    <w:rsid w:val="00C71B63"/>
    <w:rsid w:val="00C7233C"/>
    <w:rsid w:val="00C7263E"/>
    <w:rsid w:val="00C73063"/>
    <w:rsid w:val="00C7695D"/>
    <w:rsid w:val="00C770C0"/>
    <w:rsid w:val="00C77CCC"/>
    <w:rsid w:val="00C80F87"/>
    <w:rsid w:val="00C82898"/>
    <w:rsid w:val="00C82CBA"/>
    <w:rsid w:val="00C82D8F"/>
    <w:rsid w:val="00C83940"/>
    <w:rsid w:val="00C84A26"/>
    <w:rsid w:val="00C84DA9"/>
    <w:rsid w:val="00C85BB6"/>
    <w:rsid w:val="00C869E7"/>
    <w:rsid w:val="00C87C10"/>
    <w:rsid w:val="00C87EC3"/>
    <w:rsid w:val="00C910A9"/>
    <w:rsid w:val="00C9152A"/>
    <w:rsid w:val="00C92E12"/>
    <w:rsid w:val="00C9636E"/>
    <w:rsid w:val="00C966F5"/>
    <w:rsid w:val="00C96B08"/>
    <w:rsid w:val="00C97F1F"/>
    <w:rsid w:val="00C9AED5"/>
    <w:rsid w:val="00CA28B9"/>
    <w:rsid w:val="00CA51B2"/>
    <w:rsid w:val="00CB0C6D"/>
    <w:rsid w:val="00CB23F5"/>
    <w:rsid w:val="00CB4CCE"/>
    <w:rsid w:val="00CB5345"/>
    <w:rsid w:val="00CB7DA8"/>
    <w:rsid w:val="00CC04F3"/>
    <w:rsid w:val="00CC3395"/>
    <w:rsid w:val="00CC36FA"/>
    <w:rsid w:val="00CC3D22"/>
    <w:rsid w:val="00CC4DA2"/>
    <w:rsid w:val="00CC5254"/>
    <w:rsid w:val="00CD0938"/>
    <w:rsid w:val="00CD0A29"/>
    <w:rsid w:val="00CD10CA"/>
    <w:rsid w:val="00CD2079"/>
    <w:rsid w:val="00CD668B"/>
    <w:rsid w:val="00CD6839"/>
    <w:rsid w:val="00CE1C84"/>
    <w:rsid w:val="00CE2148"/>
    <w:rsid w:val="00CE2C6D"/>
    <w:rsid w:val="00CE357C"/>
    <w:rsid w:val="00CE35BF"/>
    <w:rsid w:val="00CE5D3B"/>
    <w:rsid w:val="00CE5E4E"/>
    <w:rsid w:val="00CF0209"/>
    <w:rsid w:val="00CF061E"/>
    <w:rsid w:val="00CF1DC1"/>
    <w:rsid w:val="00CF3F61"/>
    <w:rsid w:val="00CF4759"/>
    <w:rsid w:val="00CF68DD"/>
    <w:rsid w:val="00D00ECD"/>
    <w:rsid w:val="00D015EC"/>
    <w:rsid w:val="00D02CFB"/>
    <w:rsid w:val="00D03507"/>
    <w:rsid w:val="00D04EF9"/>
    <w:rsid w:val="00D056C7"/>
    <w:rsid w:val="00D05873"/>
    <w:rsid w:val="00D05E50"/>
    <w:rsid w:val="00D07A7E"/>
    <w:rsid w:val="00D10176"/>
    <w:rsid w:val="00D1019B"/>
    <w:rsid w:val="00D10292"/>
    <w:rsid w:val="00D11BFD"/>
    <w:rsid w:val="00D12669"/>
    <w:rsid w:val="00D13235"/>
    <w:rsid w:val="00D204E9"/>
    <w:rsid w:val="00D264B0"/>
    <w:rsid w:val="00D273E6"/>
    <w:rsid w:val="00D2770E"/>
    <w:rsid w:val="00D33A4F"/>
    <w:rsid w:val="00D33CF3"/>
    <w:rsid w:val="00D33D8D"/>
    <w:rsid w:val="00D366AC"/>
    <w:rsid w:val="00D372F9"/>
    <w:rsid w:val="00D41C25"/>
    <w:rsid w:val="00D42B58"/>
    <w:rsid w:val="00D43429"/>
    <w:rsid w:val="00D446F6"/>
    <w:rsid w:val="00D4631E"/>
    <w:rsid w:val="00D469A9"/>
    <w:rsid w:val="00D478F1"/>
    <w:rsid w:val="00D47DAB"/>
    <w:rsid w:val="00D5115F"/>
    <w:rsid w:val="00D52486"/>
    <w:rsid w:val="00D52C79"/>
    <w:rsid w:val="00D533D6"/>
    <w:rsid w:val="00D53AA6"/>
    <w:rsid w:val="00D55843"/>
    <w:rsid w:val="00D57B27"/>
    <w:rsid w:val="00D608E1"/>
    <w:rsid w:val="00D62934"/>
    <w:rsid w:val="00D631DE"/>
    <w:rsid w:val="00D67D9A"/>
    <w:rsid w:val="00D70E16"/>
    <w:rsid w:val="00D714B5"/>
    <w:rsid w:val="00D72094"/>
    <w:rsid w:val="00D72D89"/>
    <w:rsid w:val="00D76454"/>
    <w:rsid w:val="00D768D1"/>
    <w:rsid w:val="00D76D8A"/>
    <w:rsid w:val="00D80AD4"/>
    <w:rsid w:val="00D8216F"/>
    <w:rsid w:val="00D82758"/>
    <w:rsid w:val="00D835FD"/>
    <w:rsid w:val="00D842ED"/>
    <w:rsid w:val="00D85006"/>
    <w:rsid w:val="00D85603"/>
    <w:rsid w:val="00D85FEC"/>
    <w:rsid w:val="00D8667C"/>
    <w:rsid w:val="00D86AB9"/>
    <w:rsid w:val="00D90637"/>
    <w:rsid w:val="00D90824"/>
    <w:rsid w:val="00D92374"/>
    <w:rsid w:val="00D93CB1"/>
    <w:rsid w:val="00D96741"/>
    <w:rsid w:val="00D971AC"/>
    <w:rsid w:val="00DA0EAB"/>
    <w:rsid w:val="00DA1153"/>
    <w:rsid w:val="00DA14A4"/>
    <w:rsid w:val="00DA589A"/>
    <w:rsid w:val="00DA7E4B"/>
    <w:rsid w:val="00DB21A1"/>
    <w:rsid w:val="00DB2918"/>
    <w:rsid w:val="00DB2AA9"/>
    <w:rsid w:val="00DB6094"/>
    <w:rsid w:val="00DB7673"/>
    <w:rsid w:val="00DC06AB"/>
    <w:rsid w:val="00DC13A4"/>
    <w:rsid w:val="00DC2AC7"/>
    <w:rsid w:val="00DC2C9D"/>
    <w:rsid w:val="00DD1325"/>
    <w:rsid w:val="00DD15C7"/>
    <w:rsid w:val="00DD2050"/>
    <w:rsid w:val="00DD2778"/>
    <w:rsid w:val="00DD2C21"/>
    <w:rsid w:val="00DD2EF8"/>
    <w:rsid w:val="00DD604F"/>
    <w:rsid w:val="00DE0F3E"/>
    <w:rsid w:val="00DE31B0"/>
    <w:rsid w:val="00DE6E42"/>
    <w:rsid w:val="00DF602A"/>
    <w:rsid w:val="00DF7311"/>
    <w:rsid w:val="00DF7916"/>
    <w:rsid w:val="00E00DF8"/>
    <w:rsid w:val="00E03E4B"/>
    <w:rsid w:val="00E07895"/>
    <w:rsid w:val="00E117AF"/>
    <w:rsid w:val="00E138C1"/>
    <w:rsid w:val="00E14E4D"/>
    <w:rsid w:val="00E1677D"/>
    <w:rsid w:val="00E24EF1"/>
    <w:rsid w:val="00E2588E"/>
    <w:rsid w:val="00E2748E"/>
    <w:rsid w:val="00E27BFE"/>
    <w:rsid w:val="00E301EC"/>
    <w:rsid w:val="00E32565"/>
    <w:rsid w:val="00E344BB"/>
    <w:rsid w:val="00E36178"/>
    <w:rsid w:val="00E37739"/>
    <w:rsid w:val="00E4065A"/>
    <w:rsid w:val="00E41766"/>
    <w:rsid w:val="00E43851"/>
    <w:rsid w:val="00E47232"/>
    <w:rsid w:val="00E5026F"/>
    <w:rsid w:val="00E503D2"/>
    <w:rsid w:val="00E506FA"/>
    <w:rsid w:val="00E55375"/>
    <w:rsid w:val="00E55437"/>
    <w:rsid w:val="00E57290"/>
    <w:rsid w:val="00E57493"/>
    <w:rsid w:val="00E62205"/>
    <w:rsid w:val="00E649C1"/>
    <w:rsid w:val="00E71A6C"/>
    <w:rsid w:val="00E74024"/>
    <w:rsid w:val="00E74C2B"/>
    <w:rsid w:val="00E75598"/>
    <w:rsid w:val="00E7591D"/>
    <w:rsid w:val="00E75F98"/>
    <w:rsid w:val="00E802CE"/>
    <w:rsid w:val="00E84392"/>
    <w:rsid w:val="00E856A6"/>
    <w:rsid w:val="00E86491"/>
    <w:rsid w:val="00E86AEF"/>
    <w:rsid w:val="00E907D1"/>
    <w:rsid w:val="00E91752"/>
    <w:rsid w:val="00E92A9F"/>
    <w:rsid w:val="00E93BE3"/>
    <w:rsid w:val="00E94478"/>
    <w:rsid w:val="00E94854"/>
    <w:rsid w:val="00E952F7"/>
    <w:rsid w:val="00E95746"/>
    <w:rsid w:val="00E95F1C"/>
    <w:rsid w:val="00E95FA9"/>
    <w:rsid w:val="00E97F9B"/>
    <w:rsid w:val="00E9937B"/>
    <w:rsid w:val="00EA17CC"/>
    <w:rsid w:val="00EA2A27"/>
    <w:rsid w:val="00EA316B"/>
    <w:rsid w:val="00EA4406"/>
    <w:rsid w:val="00EA7A21"/>
    <w:rsid w:val="00EA7D4F"/>
    <w:rsid w:val="00EB16F7"/>
    <w:rsid w:val="00EB26DF"/>
    <w:rsid w:val="00EB2B0E"/>
    <w:rsid w:val="00EB3795"/>
    <w:rsid w:val="00EB5EB9"/>
    <w:rsid w:val="00EB64DF"/>
    <w:rsid w:val="00EB6586"/>
    <w:rsid w:val="00EB70AF"/>
    <w:rsid w:val="00EB7855"/>
    <w:rsid w:val="00EC2101"/>
    <w:rsid w:val="00EC43E0"/>
    <w:rsid w:val="00EC4515"/>
    <w:rsid w:val="00EC504C"/>
    <w:rsid w:val="00EC5B03"/>
    <w:rsid w:val="00EC6B4D"/>
    <w:rsid w:val="00EC6B6A"/>
    <w:rsid w:val="00EC6E2F"/>
    <w:rsid w:val="00ED5711"/>
    <w:rsid w:val="00EE13DC"/>
    <w:rsid w:val="00EE193B"/>
    <w:rsid w:val="00EE1E37"/>
    <w:rsid w:val="00EE43BE"/>
    <w:rsid w:val="00EE5118"/>
    <w:rsid w:val="00EF0B42"/>
    <w:rsid w:val="00EF1F79"/>
    <w:rsid w:val="00EF3B72"/>
    <w:rsid w:val="00EF6916"/>
    <w:rsid w:val="00F012CE"/>
    <w:rsid w:val="00F0167C"/>
    <w:rsid w:val="00F0358F"/>
    <w:rsid w:val="00F05564"/>
    <w:rsid w:val="00F05997"/>
    <w:rsid w:val="00F10B13"/>
    <w:rsid w:val="00F1274F"/>
    <w:rsid w:val="00F15D76"/>
    <w:rsid w:val="00F16CAD"/>
    <w:rsid w:val="00F17FE8"/>
    <w:rsid w:val="00F2079B"/>
    <w:rsid w:val="00F20FB7"/>
    <w:rsid w:val="00F21842"/>
    <w:rsid w:val="00F21C2E"/>
    <w:rsid w:val="00F2227B"/>
    <w:rsid w:val="00F22437"/>
    <w:rsid w:val="00F22A22"/>
    <w:rsid w:val="00F24C7F"/>
    <w:rsid w:val="00F270C7"/>
    <w:rsid w:val="00F27163"/>
    <w:rsid w:val="00F2718E"/>
    <w:rsid w:val="00F301D7"/>
    <w:rsid w:val="00F315FB"/>
    <w:rsid w:val="00F32B2A"/>
    <w:rsid w:val="00F340BB"/>
    <w:rsid w:val="00F348BB"/>
    <w:rsid w:val="00F36DF0"/>
    <w:rsid w:val="00F40510"/>
    <w:rsid w:val="00F413AA"/>
    <w:rsid w:val="00F4168E"/>
    <w:rsid w:val="00F440DB"/>
    <w:rsid w:val="00F44BA3"/>
    <w:rsid w:val="00F45177"/>
    <w:rsid w:val="00F47A22"/>
    <w:rsid w:val="00F50114"/>
    <w:rsid w:val="00F52256"/>
    <w:rsid w:val="00F55BA4"/>
    <w:rsid w:val="00F5702B"/>
    <w:rsid w:val="00F57E3F"/>
    <w:rsid w:val="00F604E4"/>
    <w:rsid w:val="00F6206E"/>
    <w:rsid w:val="00F64964"/>
    <w:rsid w:val="00F650F6"/>
    <w:rsid w:val="00F65BE9"/>
    <w:rsid w:val="00F65E26"/>
    <w:rsid w:val="00F65F64"/>
    <w:rsid w:val="00F66EFE"/>
    <w:rsid w:val="00F7126F"/>
    <w:rsid w:val="00F71C7E"/>
    <w:rsid w:val="00F72C74"/>
    <w:rsid w:val="00F7329A"/>
    <w:rsid w:val="00F749B2"/>
    <w:rsid w:val="00F75356"/>
    <w:rsid w:val="00F76443"/>
    <w:rsid w:val="00F77A6C"/>
    <w:rsid w:val="00F81347"/>
    <w:rsid w:val="00F82DD4"/>
    <w:rsid w:val="00F83AE4"/>
    <w:rsid w:val="00F86138"/>
    <w:rsid w:val="00F876B6"/>
    <w:rsid w:val="00F87D44"/>
    <w:rsid w:val="00F94358"/>
    <w:rsid w:val="00F965F6"/>
    <w:rsid w:val="00F9794B"/>
    <w:rsid w:val="00FA04CE"/>
    <w:rsid w:val="00FA36C9"/>
    <w:rsid w:val="00FA4C5F"/>
    <w:rsid w:val="00FB0710"/>
    <w:rsid w:val="00FB07A6"/>
    <w:rsid w:val="00FB0ECC"/>
    <w:rsid w:val="00FB1668"/>
    <w:rsid w:val="00FB3927"/>
    <w:rsid w:val="00FB428E"/>
    <w:rsid w:val="00FB4655"/>
    <w:rsid w:val="00FB4F1B"/>
    <w:rsid w:val="00FB5029"/>
    <w:rsid w:val="00FB6A51"/>
    <w:rsid w:val="00FC18A4"/>
    <w:rsid w:val="00FC1FCE"/>
    <w:rsid w:val="00FC4E6C"/>
    <w:rsid w:val="00FC69A6"/>
    <w:rsid w:val="00FD1D1C"/>
    <w:rsid w:val="00FD5129"/>
    <w:rsid w:val="00FE1AE2"/>
    <w:rsid w:val="00FE219B"/>
    <w:rsid w:val="00FE2686"/>
    <w:rsid w:val="00FE3007"/>
    <w:rsid w:val="00FE4BD6"/>
    <w:rsid w:val="00FE5A4B"/>
    <w:rsid w:val="00FE7DEB"/>
    <w:rsid w:val="00FF0765"/>
    <w:rsid w:val="00FF19D2"/>
    <w:rsid w:val="00FF1A3E"/>
    <w:rsid w:val="00FF277C"/>
    <w:rsid w:val="01A8B1E1"/>
    <w:rsid w:val="01B2B510"/>
    <w:rsid w:val="01B986A5"/>
    <w:rsid w:val="01E28207"/>
    <w:rsid w:val="02001645"/>
    <w:rsid w:val="023001B5"/>
    <w:rsid w:val="023160BC"/>
    <w:rsid w:val="027A50CC"/>
    <w:rsid w:val="027C8703"/>
    <w:rsid w:val="029C34D4"/>
    <w:rsid w:val="02C43744"/>
    <w:rsid w:val="02F48015"/>
    <w:rsid w:val="030EF0D4"/>
    <w:rsid w:val="03BA7A1D"/>
    <w:rsid w:val="03BDA39F"/>
    <w:rsid w:val="03F53D48"/>
    <w:rsid w:val="03FADA4A"/>
    <w:rsid w:val="04178E9F"/>
    <w:rsid w:val="041811AB"/>
    <w:rsid w:val="04225B4A"/>
    <w:rsid w:val="0425E07D"/>
    <w:rsid w:val="045A02EC"/>
    <w:rsid w:val="04AF703D"/>
    <w:rsid w:val="04F8AA03"/>
    <w:rsid w:val="052E8BA5"/>
    <w:rsid w:val="052FDFEE"/>
    <w:rsid w:val="05438FBD"/>
    <w:rsid w:val="05758E0D"/>
    <w:rsid w:val="05A81D16"/>
    <w:rsid w:val="05CF3B94"/>
    <w:rsid w:val="05D01F19"/>
    <w:rsid w:val="05E9C3D2"/>
    <w:rsid w:val="0609D21F"/>
    <w:rsid w:val="06135C94"/>
    <w:rsid w:val="069B48BE"/>
    <w:rsid w:val="06FC270B"/>
    <w:rsid w:val="07E8A24B"/>
    <w:rsid w:val="0808BD35"/>
    <w:rsid w:val="081544B5"/>
    <w:rsid w:val="081C3256"/>
    <w:rsid w:val="0851C0EA"/>
    <w:rsid w:val="08A30B14"/>
    <w:rsid w:val="08A670E4"/>
    <w:rsid w:val="08CA4F81"/>
    <w:rsid w:val="08F5B2F3"/>
    <w:rsid w:val="091BC857"/>
    <w:rsid w:val="093519CA"/>
    <w:rsid w:val="096CFBE4"/>
    <w:rsid w:val="099580DC"/>
    <w:rsid w:val="09C9FA5B"/>
    <w:rsid w:val="09D68EC3"/>
    <w:rsid w:val="09DE7D23"/>
    <w:rsid w:val="09E708C6"/>
    <w:rsid w:val="0A068991"/>
    <w:rsid w:val="0A11E918"/>
    <w:rsid w:val="0A1D8DF7"/>
    <w:rsid w:val="0A7B3443"/>
    <w:rsid w:val="0A80BD55"/>
    <w:rsid w:val="0A9B965F"/>
    <w:rsid w:val="0AB54076"/>
    <w:rsid w:val="0AEDE96E"/>
    <w:rsid w:val="0AF5E299"/>
    <w:rsid w:val="0AFC3AD7"/>
    <w:rsid w:val="0B286C81"/>
    <w:rsid w:val="0B5837F5"/>
    <w:rsid w:val="0B6CA368"/>
    <w:rsid w:val="0BA4C1CB"/>
    <w:rsid w:val="0BC0EF98"/>
    <w:rsid w:val="0BD89609"/>
    <w:rsid w:val="0BE393E4"/>
    <w:rsid w:val="0C0544F6"/>
    <w:rsid w:val="0C0D5B52"/>
    <w:rsid w:val="0C16A8C0"/>
    <w:rsid w:val="0C7931C5"/>
    <w:rsid w:val="0CCDB335"/>
    <w:rsid w:val="0CD7E5D3"/>
    <w:rsid w:val="0CDC5275"/>
    <w:rsid w:val="0CFD1E42"/>
    <w:rsid w:val="0D133C88"/>
    <w:rsid w:val="0D494B02"/>
    <w:rsid w:val="0D533013"/>
    <w:rsid w:val="0D5A13C8"/>
    <w:rsid w:val="0D6BCE5E"/>
    <w:rsid w:val="0D6C0318"/>
    <w:rsid w:val="0D751A33"/>
    <w:rsid w:val="0D854997"/>
    <w:rsid w:val="0D9CD329"/>
    <w:rsid w:val="0E29D653"/>
    <w:rsid w:val="0E322215"/>
    <w:rsid w:val="0E6E632A"/>
    <w:rsid w:val="0E73FE31"/>
    <w:rsid w:val="0E9D6048"/>
    <w:rsid w:val="0E9E3CCE"/>
    <w:rsid w:val="0F18A0EC"/>
    <w:rsid w:val="0F200CAD"/>
    <w:rsid w:val="0F258342"/>
    <w:rsid w:val="0F3718C9"/>
    <w:rsid w:val="0F62D461"/>
    <w:rsid w:val="0F6C62EB"/>
    <w:rsid w:val="0F9F586F"/>
    <w:rsid w:val="0FC244D2"/>
    <w:rsid w:val="0FC69217"/>
    <w:rsid w:val="0FC9A7E3"/>
    <w:rsid w:val="0FCBFE6A"/>
    <w:rsid w:val="0FCE5424"/>
    <w:rsid w:val="105C7906"/>
    <w:rsid w:val="1071E316"/>
    <w:rsid w:val="1073402C"/>
    <w:rsid w:val="10910EB8"/>
    <w:rsid w:val="11013DCD"/>
    <w:rsid w:val="110B1B82"/>
    <w:rsid w:val="11231E7D"/>
    <w:rsid w:val="112460A7"/>
    <w:rsid w:val="1183DA4A"/>
    <w:rsid w:val="11883234"/>
    <w:rsid w:val="11D16BE9"/>
    <w:rsid w:val="11EB63FB"/>
    <w:rsid w:val="11EF13E4"/>
    <w:rsid w:val="11FBD2A9"/>
    <w:rsid w:val="11FCFB35"/>
    <w:rsid w:val="1205E538"/>
    <w:rsid w:val="1239FF7C"/>
    <w:rsid w:val="123E47A9"/>
    <w:rsid w:val="12791926"/>
    <w:rsid w:val="12D659FA"/>
    <w:rsid w:val="12E03311"/>
    <w:rsid w:val="12FF5BEB"/>
    <w:rsid w:val="1395DDD0"/>
    <w:rsid w:val="13997A71"/>
    <w:rsid w:val="139A8E69"/>
    <w:rsid w:val="13BB9A24"/>
    <w:rsid w:val="13E36A73"/>
    <w:rsid w:val="14059820"/>
    <w:rsid w:val="144D2F3E"/>
    <w:rsid w:val="14545E25"/>
    <w:rsid w:val="145A9F2C"/>
    <w:rsid w:val="14795B4C"/>
    <w:rsid w:val="14945D69"/>
    <w:rsid w:val="14D6D370"/>
    <w:rsid w:val="1531C527"/>
    <w:rsid w:val="153E19AF"/>
    <w:rsid w:val="154B13B3"/>
    <w:rsid w:val="158535CA"/>
    <w:rsid w:val="159C42C4"/>
    <w:rsid w:val="15C74552"/>
    <w:rsid w:val="15D7115D"/>
    <w:rsid w:val="15E57E39"/>
    <w:rsid w:val="162830FC"/>
    <w:rsid w:val="1633B5A9"/>
    <w:rsid w:val="1659308F"/>
    <w:rsid w:val="165CC98C"/>
    <w:rsid w:val="1665ED5A"/>
    <w:rsid w:val="168447F2"/>
    <w:rsid w:val="168FB064"/>
    <w:rsid w:val="169E20BD"/>
    <w:rsid w:val="169FA7CE"/>
    <w:rsid w:val="16CCF96A"/>
    <w:rsid w:val="16DD7763"/>
    <w:rsid w:val="16F66729"/>
    <w:rsid w:val="16FB8A69"/>
    <w:rsid w:val="17096923"/>
    <w:rsid w:val="1712F8E8"/>
    <w:rsid w:val="17137982"/>
    <w:rsid w:val="1743A443"/>
    <w:rsid w:val="174A506C"/>
    <w:rsid w:val="179BB8BB"/>
    <w:rsid w:val="17B3A72E"/>
    <w:rsid w:val="17D7351E"/>
    <w:rsid w:val="17E40C71"/>
    <w:rsid w:val="18051ECC"/>
    <w:rsid w:val="182E7148"/>
    <w:rsid w:val="1847AB84"/>
    <w:rsid w:val="1884B86A"/>
    <w:rsid w:val="188A7B5F"/>
    <w:rsid w:val="18BFE752"/>
    <w:rsid w:val="18CC9DC7"/>
    <w:rsid w:val="192CC3B2"/>
    <w:rsid w:val="19363626"/>
    <w:rsid w:val="19755053"/>
    <w:rsid w:val="19AA22CB"/>
    <w:rsid w:val="19BCE7FB"/>
    <w:rsid w:val="1A121FBC"/>
    <w:rsid w:val="1A3BCD13"/>
    <w:rsid w:val="1A4E12A4"/>
    <w:rsid w:val="1A5F5DD0"/>
    <w:rsid w:val="1AAB59BF"/>
    <w:rsid w:val="1AAC4480"/>
    <w:rsid w:val="1B450992"/>
    <w:rsid w:val="1B66DE69"/>
    <w:rsid w:val="1B82F964"/>
    <w:rsid w:val="1BC8555A"/>
    <w:rsid w:val="1BE0B56C"/>
    <w:rsid w:val="1BE39F31"/>
    <w:rsid w:val="1BEAF122"/>
    <w:rsid w:val="1C05B256"/>
    <w:rsid w:val="1C146B92"/>
    <w:rsid w:val="1C1484CE"/>
    <w:rsid w:val="1C260B3D"/>
    <w:rsid w:val="1C31EB43"/>
    <w:rsid w:val="1C325F8B"/>
    <w:rsid w:val="1C378E66"/>
    <w:rsid w:val="1C3E21B0"/>
    <w:rsid w:val="1C96A427"/>
    <w:rsid w:val="1CA01926"/>
    <w:rsid w:val="1CBBA905"/>
    <w:rsid w:val="1CD9E131"/>
    <w:rsid w:val="1CEEC419"/>
    <w:rsid w:val="1D1DD7EA"/>
    <w:rsid w:val="1D5B4964"/>
    <w:rsid w:val="1D94FC0E"/>
    <w:rsid w:val="1DA0C755"/>
    <w:rsid w:val="1DB9FB0C"/>
    <w:rsid w:val="1DE5EC13"/>
    <w:rsid w:val="1E081D2A"/>
    <w:rsid w:val="1E1FAF2E"/>
    <w:rsid w:val="1E4EBF77"/>
    <w:rsid w:val="1E57EBBB"/>
    <w:rsid w:val="1E778BD8"/>
    <w:rsid w:val="1EA80523"/>
    <w:rsid w:val="1ECCAC55"/>
    <w:rsid w:val="1ED2ADDB"/>
    <w:rsid w:val="1F2CBC69"/>
    <w:rsid w:val="1F379A2F"/>
    <w:rsid w:val="1F49F719"/>
    <w:rsid w:val="1F8BBDCF"/>
    <w:rsid w:val="1F913F17"/>
    <w:rsid w:val="1FAA1D85"/>
    <w:rsid w:val="1FAE9F68"/>
    <w:rsid w:val="1FF1EA0D"/>
    <w:rsid w:val="1FF34449"/>
    <w:rsid w:val="2001D709"/>
    <w:rsid w:val="2029EABE"/>
    <w:rsid w:val="20412324"/>
    <w:rsid w:val="205E55F2"/>
    <w:rsid w:val="2097E2A0"/>
    <w:rsid w:val="20B94C1F"/>
    <w:rsid w:val="20BFDFDB"/>
    <w:rsid w:val="20CFA3C1"/>
    <w:rsid w:val="20D1CB0D"/>
    <w:rsid w:val="20EBAE66"/>
    <w:rsid w:val="211DD3E0"/>
    <w:rsid w:val="21219E70"/>
    <w:rsid w:val="21378B62"/>
    <w:rsid w:val="2173D576"/>
    <w:rsid w:val="21802EE9"/>
    <w:rsid w:val="219EA93E"/>
    <w:rsid w:val="21A9A9EF"/>
    <w:rsid w:val="220455AD"/>
    <w:rsid w:val="22254A85"/>
    <w:rsid w:val="22311A32"/>
    <w:rsid w:val="2299291A"/>
    <w:rsid w:val="22AF34F6"/>
    <w:rsid w:val="22BAB5DA"/>
    <w:rsid w:val="22CAF408"/>
    <w:rsid w:val="22F72124"/>
    <w:rsid w:val="23374482"/>
    <w:rsid w:val="233A3763"/>
    <w:rsid w:val="238DDBB5"/>
    <w:rsid w:val="23B89684"/>
    <w:rsid w:val="23BE17C3"/>
    <w:rsid w:val="2400D097"/>
    <w:rsid w:val="240D51B5"/>
    <w:rsid w:val="242A49F5"/>
    <w:rsid w:val="242C2C7D"/>
    <w:rsid w:val="2431EFA5"/>
    <w:rsid w:val="243F0636"/>
    <w:rsid w:val="246532AC"/>
    <w:rsid w:val="2480C086"/>
    <w:rsid w:val="2480DD95"/>
    <w:rsid w:val="24CA60BA"/>
    <w:rsid w:val="24D861DE"/>
    <w:rsid w:val="24D99B85"/>
    <w:rsid w:val="24DD9B4C"/>
    <w:rsid w:val="24E9D4AF"/>
    <w:rsid w:val="24EC4997"/>
    <w:rsid w:val="24FF4A23"/>
    <w:rsid w:val="252F7A4D"/>
    <w:rsid w:val="253B6802"/>
    <w:rsid w:val="257F494B"/>
    <w:rsid w:val="25C53A9D"/>
    <w:rsid w:val="25DB09C1"/>
    <w:rsid w:val="25E8FBB2"/>
    <w:rsid w:val="26070F2B"/>
    <w:rsid w:val="260B371B"/>
    <w:rsid w:val="2612D060"/>
    <w:rsid w:val="26173D59"/>
    <w:rsid w:val="263DD78D"/>
    <w:rsid w:val="266DA28F"/>
    <w:rsid w:val="26A8999D"/>
    <w:rsid w:val="26D28779"/>
    <w:rsid w:val="26FD7F86"/>
    <w:rsid w:val="270B1AF3"/>
    <w:rsid w:val="275690E9"/>
    <w:rsid w:val="27858EA2"/>
    <w:rsid w:val="27E0F8B5"/>
    <w:rsid w:val="280065CB"/>
    <w:rsid w:val="280DBD7C"/>
    <w:rsid w:val="286CE84E"/>
    <w:rsid w:val="28795C1A"/>
    <w:rsid w:val="289BCFDC"/>
    <w:rsid w:val="28B4C050"/>
    <w:rsid w:val="29263CBD"/>
    <w:rsid w:val="2937F77D"/>
    <w:rsid w:val="299EF2AB"/>
    <w:rsid w:val="29A8C3AC"/>
    <w:rsid w:val="29BA6442"/>
    <w:rsid w:val="29CCA42E"/>
    <w:rsid w:val="29DFB611"/>
    <w:rsid w:val="29E2225C"/>
    <w:rsid w:val="29F1AA89"/>
    <w:rsid w:val="2A203A55"/>
    <w:rsid w:val="2A2713F3"/>
    <w:rsid w:val="2A480A69"/>
    <w:rsid w:val="2A7FAB69"/>
    <w:rsid w:val="2A9EA241"/>
    <w:rsid w:val="2AA6D699"/>
    <w:rsid w:val="2ABCF178"/>
    <w:rsid w:val="2AE57D2C"/>
    <w:rsid w:val="2B06C284"/>
    <w:rsid w:val="2B39EEC7"/>
    <w:rsid w:val="2B415151"/>
    <w:rsid w:val="2B480CCB"/>
    <w:rsid w:val="2B55D08C"/>
    <w:rsid w:val="2B6FD579"/>
    <w:rsid w:val="2B7DEF48"/>
    <w:rsid w:val="2BD4ABB3"/>
    <w:rsid w:val="2BF5DD17"/>
    <w:rsid w:val="2C1953E3"/>
    <w:rsid w:val="2C2D01E3"/>
    <w:rsid w:val="2C392191"/>
    <w:rsid w:val="2C4FC066"/>
    <w:rsid w:val="2C59922D"/>
    <w:rsid w:val="2C5F82DE"/>
    <w:rsid w:val="2C8FC60F"/>
    <w:rsid w:val="2C91DEE6"/>
    <w:rsid w:val="2C95097B"/>
    <w:rsid w:val="2CAE22DB"/>
    <w:rsid w:val="2CB48812"/>
    <w:rsid w:val="2CBEA0BB"/>
    <w:rsid w:val="2CF41411"/>
    <w:rsid w:val="2D1EFD1F"/>
    <w:rsid w:val="2E0F931C"/>
    <w:rsid w:val="2E1067B7"/>
    <w:rsid w:val="2E14C351"/>
    <w:rsid w:val="2E50676E"/>
    <w:rsid w:val="2E65B078"/>
    <w:rsid w:val="2E84B982"/>
    <w:rsid w:val="2E92E165"/>
    <w:rsid w:val="2E999D32"/>
    <w:rsid w:val="2EA4611B"/>
    <w:rsid w:val="2EBCEC4C"/>
    <w:rsid w:val="2ECD3DAE"/>
    <w:rsid w:val="2ED41F8F"/>
    <w:rsid w:val="2ED6DA76"/>
    <w:rsid w:val="2EF6CA6F"/>
    <w:rsid w:val="2EFF3411"/>
    <w:rsid w:val="2F224001"/>
    <w:rsid w:val="2F5B5F20"/>
    <w:rsid w:val="2F6AC9DC"/>
    <w:rsid w:val="2F79B316"/>
    <w:rsid w:val="2FB0A7B2"/>
    <w:rsid w:val="2FC2BBA0"/>
    <w:rsid w:val="2FDAA2EC"/>
    <w:rsid w:val="2FFEC583"/>
    <w:rsid w:val="3001B741"/>
    <w:rsid w:val="3008B511"/>
    <w:rsid w:val="3048E6BB"/>
    <w:rsid w:val="304F2A93"/>
    <w:rsid w:val="3076BC16"/>
    <w:rsid w:val="3087B2C6"/>
    <w:rsid w:val="3099B474"/>
    <w:rsid w:val="311670F5"/>
    <w:rsid w:val="315585EB"/>
    <w:rsid w:val="31614D63"/>
    <w:rsid w:val="317F5565"/>
    <w:rsid w:val="318CB9AC"/>
    <w:rsid w:val="31C9E3B2"/>
    <w:rsid w:val="31E84E88"/>
    <w:rsid w:val="3204166D"/>
    <w:rsid w:val="321E979D"/>
    <w:rsid w:val="322D36BC"/>
    <w:rsid w:val="32307DFA"/>
    <w:rsid w:val="324EF07C"/>
    <w:rsid w:val="32634D9F"/>
    <w:rsid w:val="326E20F3"/>
    <w:rsid w:val="32898E91"/>
    <w:rsid w:val="3323EDC6"/>
    <w:rsid w:val="3329A2A8"/>
    <w:rsid w:val="3338E67A"/>
    <w:rsid w:val="334C092C"/>
    <w:rsid w:val="335E6704"/>
    <w:rsid w:val="339398AD"/>
    <w:rsid w:val="33D0C3D4"/>
    <w:rsid w:val="33EDEE38"/>
    <w:rsid w:val="33F7BC4A"/>
    <w:rsid w:val="33FE065C"/>
    <w:rsid w:val="340A0267"/>
    <w:rsid w:val="3415F1D8"/>
    <w:rsid w:val="346BAE69"/>
    <w:rsid w:val="34871168"/>
    <w:rsid w:val="35144407"/>
    <w:rsid w:val="35387373"/>
    <w:rsid w:val="35458753"/>
    <w:rsid w:val="35544856"/>
    <w:rsid w:val="35562543"/>
    <w:rsid w:val="355F37E2"/>
    <w:rsid w:val="359232A3"/>
    <w:rsid w:val="35BBB495"/>
    <w:rsid w:val="35F200C9"/>
    <w:rsid w:val="36065329"/>
    <w:rsid w:val="360DD3C2"/>
    <w:rsid w:val="36229486"/>
    <w:rsid w:val="36526ED7"/>
    <w:rsid w:val="36892785"/>
    <w:rsid w:val="369C733D"/>
    <w:rsid w:val="36B7D4CD"/>
    <w:rsid w:val="36C4E237"/>
    <w:rsid w:val="36C9A323"/>
    <w:rsid w:val="36CC093A"/>
    <w:rsid w:val="3716198A"/>
    <w:rsid w:val="378480BE"/>
    <w:rsid w:val="37A30D1A"/>
    <w:rsid w:val="37C39E44"/>
    <w:rsid w:val="37C44226"/>
    <w:rsid w:val="37C498FB"/>
    <w:rsid w:val="37C87447"/>
    <w:rsid w:val="37FC6AE4"/>
    <w:rsid w:val="3806A8DF"/>
    <w:rsid w:val="38415223"/>
    <w:rsid w:val="3852C3BE"/>
    <w:rsid w:val="3865D2FF"/>
    <w:rsid w:val="386C7036"/>
    <w:rsid w:val="3892138A"/>
    <w:rsid w:val="38F59226"/>
    <w:rsid w:val="39230C1F"/>
    <w:rsid w:val="39565EFA"/>
    <w:rsid w:val="397E1226"/>
    <w:rsid w:val="39B1ECAB"/>
    <w:rsid w:val="39C9CC6A"/>
    <w:rsid w:val="3A22F667"/>
    <w:rsid w:val="3A4EF584"/>
    <w:rsid w:val="3A5D24A9"/>
    <w:rsid w:val="3A696EF2"/>
    <w:rsid w:val="3AE100B2"/>
    <w:rsid w:val="3AF7D7CE"/>
    <w:rsid w:val="3AF97053"/>
    <w:rsid w:val="3B0A9EF8"/>
    <w:rsid w:val="3B1A5924"/>
    <w:rsid w:val="3B1E20A2"/>
    <w:rsid w:val="3B29C32F"/>
    <w:rsid w:val="3B5320C6"/>
    <w:rsid w:val="3B7433A7"/>
    <w:rsid w:val="3BA4B40A"/>
    <w:rsid w:val="3BAC79AA"/>
    <w:rsid w:val="3BBC80CB"/>
    <w:rsid w:val="3BC74DAC"/>
    <w:rsid w:val="3BEBC6BB"/>
    <w:rsid w:val="3BF232B3"/>
    <w:rsid w:val="3BF4FA90"/>
    <w:rsid w:val="3BF5AF74"/>
    <w:rsid w:val="3CD01300"/>
    <w:rsid w:val="3D041C57"/>
    <w:rsid w:val="3D04848E"/>
    <w:rsid w:val="3D1A2D6D"/>
    <w:rsid w:val="3D388FA8"/>
    <w:rsid w:val="3D5548EB"/>
    <w:rsid w:val="3D83BF1B"/>
    <w:rsid w:val="3D86260A"/>
    <w:rsid w:val="3E0612CD"/>
    <w:rsid w:val="3E24135E"/>
    <w:rsid w:val="3E26F9B9"/>
    <w:rsid w:val="3E2AF45D"/>
    <w:rsid w:val="3E3130DD"/>
    <w:rsid w:val="3E38924C"/>
    <w:rsid w:val="3E39BDB9"/>
    <w:rsid w:val="3E3C1114"/>
    <w:rsid w:val="3E3CBBD8"/>
    <w:rsid w:val="3E577F79"/>
    <w:rsid w:val="3E60BE3F"/>
    <w:rsid w:val="3E6BDA21"/>
    <w:rsid w:val="3E88899A"/>
    <w:rsid w:val="3E9F215A"/>
    <w:rsid w:val="3EC6F19A"/>
    <w:rsid w:val="3EF75C78"/>
    <w:rsid w:val="3F0B85F5"/>
    <w:rsid w:val="3F3124D2"/>
    <w:rsid w:val="3F320F7D"/>
    <w:rsid w:val="3F39BFB0"/>
    <w:rsid w:val="3F6CB131"/>
    <w:rsid w:val="3F8291A0"/>
    <w:rsid w:val="3F8A4DDD"/>
    <w:rsid w:val="3F96E587"/>
    <w:rsid w:val="3FC0F084"/>
    <w:rsid w:val="3FE54375"/>
    <w:rsid w:val="3FED1872"/>
    <w:rsid w:val="3FEDAEEF"/>
    <w:rsid w:val="401F5342"/>
    <w:rsid w:val="404D71EF"/>
    <w:rsid w:val="40701747"/>
    <w:rsid w:val="409825D0"/>
    <w:rsid w:val="4099AB53"/>
    <w:rsid w:val="40BD4176"/>
    <w:rsid w:val="40CC8C32"/>
    <w:rsid w:val="411057A9"/>
    <w:rsid w:val="41425F00"/>
    <w:rsid w:val="414B7228"/>
    <w:rsid w:val="41963526"/>
    <w:rsid w:val="41A40165"/>
    <w:rsid w:val="41B2189B"/>
    <w:rsid w:val="41CC7CB2"/>
    <w:rsid w:val="41CE4E7A"/>
    <w:rsid w:val="42092770"/>
    <w:rsid w:val="423A8D87"/>
    <w:rsid w:val="4276B198"/>
    <w:rsid w:val="42792372"/>
    <w:rsid w:val="42D08BF2"/>
    <w:rsid w:val="42F29EB8"/>
    <w:rsid w:val="43399F18"/>
    <w:rsid w:val="433B05E5"/>
    <w:rsid w:val="434B1B41"/>
    <w:rsid w:val="438071F7"/>
    <w:rsid w:val="439C16F0"/>
    <w:rsid w:val="43EA932A"/>
    <w:rsid w:val="44338CD0"/>
    <w:rsid w:val="44577B75"/>
    <w:rsid w:val="44A4A829"/>
    <w:rsid w:val="44A79F54"/>
    <w:rsid w:val="4502B524"/>
    <w:rsid w:val="4506F91B"/>
    <w:rsid w:val="451521E3"/>
    <w:rsid w:val="45270C35"/>
    <w:rsid w:val="452B016D"/>
    <w:rsid w:val="45570510"/>
    <w:rsid w:val="4565ED28"/>
    <w:rsid w:val="4567DE45"/>
    <w:rsid w:val="457B141E"/>
    <w:rsid w:val="457FC4AB"/>
    <w:rsid w:val="458B637E"/>
    <w:rsid w:val="45C0460B"/>
    <w:rsid w:val="45E67602"/>
    <w:rsid w:val="4606C042"/>
    <w:rsid w:val="4614CC14"/>
    <w:rsid w:val="463441B1"/>
    <w:rsid w:val="465A2884"/>
    <w:rsid w:val="466A50D3"/>
    <w:rsid w:val="4680739E"/>
    <w:rsid w:val="4690E518"/>
    <w:rsid w:val="469D1D1F"/>
    <w:rsid w:val="46D51795"/>
    <w:rsid w:val="46F867D6"/>
    <w:rsid w:val="4706006A"/>
    <w:rsid w:val="472A6365"/>
    <w:rsid w:val="4738A83F"/>
    <w:rsid w:val="473FB1B0"/>
    <w:rsid w:val="477119FB"/>
    <w:rsid w:val="478B895F"/>
    <w:rsid w:val="47928B37"/>
    <w:rsid w:val="47D6AD1B"/>
    <w:rsid w:val="47D75FCE"/>
    <w:rsid w:val="47DF65A4"/>
    <w:rsid w:val="47EEDC38"/>
    <w:rsid w:val="480A8FEB"/>
    <w:rsid w:val="480D8BE8"/>
    <w:rsid w:val="4825C73D"/>
    <w:rsid w:val="4849F9A3"/>
    <w:rsid w:val="484CA15F"/>
    <w:rsid w:val="486CEA3C"/>
    <w:rsid w:val="4886EEA5"/>
    <w:rsid w:val="4894246C"/>
    <w:rsid w:val="48E7B650"/>
    <w:rsid w:val="48FA85FA"/>
    <w:rsid w:val="49110311"/>
    <w:rsid w:val="4971AF59"/>
    <w:rsid w:val="49BDCA59"/>
    <w:rsid w:val="49F6125E"/>
    <w:rsid w:val="49FE49EA"/>
    <w:rsid w:val="4A305271"/>
    <w:rsid w:val="4A44D023"/>
    <w:rsid w:val="4A5AF394"/>
    <w:rsid w:val="4A64080B"/>
    <w:rsid w:val="4A72CB03"/>
    <w:rsid w:val="4A7B080E"/>
    <w:rsid w:val="4AEAEDD7"/>
    <w:rsid w:val="4AF03EBE"/>
    <w:rsid w:val="4B30D367"/>
    <w:rsid w:val="4B3E3DA4"/>
    <w:rsid w:val="4B52C865"/>
    <w:rsid w:val="4BAC5B82"/>
    <w:rsid w:val="4BC27751"/>
    <w:rsid w:val="4BFCB675"/>
    <w:rsid w:val="4C4F98A2"/>
    <w:rsid w:val="4C9F9436"/>
    <w:rsid w:val="4D6A53E1"/>
    <w:rsid w:val="4D7E67ED"/>
    <w:rsid w:val="4DAC262D"/>
    <w:rsid w:val="4DB11212"/>
    <w:rsid w:val="4DC6D42C"/>
    <w:rsid w:val="4DD9C268"/>
    <w:rsid w:val="4E16CBE5"/>
    <w:rsid w:val="4E58E02E"/>
    <w:rsid w:val="4E66F2C8"/>
    <w:rsid w:val="4EA78E98"/>
    <w:rsid w:val="4EA7C400"/>
    <w:rsid w:val="4F38C3CF"/>
    <w:rsid w:val="4F7DE04E"/>
    <w:rsid w:val="4FC03307"/>
    <w:rsid w:val="501755F0"/>
    <w:rsid w:val="5020EA43"/>
    <w:rsid w:val="503FE779"/>
    <w:rsid w:val="5059F21D"/>
    <w:rsid w:val="5080526B"/>
    <w:rsid w:val="508EA2C2"/>
    <w:rsid w:val="50906192"/>
    <w:rsid w:val="50A2BD3E"/>
    <w:rsid w:val="50AFEEF7"/>
    <w:rsid w:val="50C774EF"/>
    <w:rsid w:val="50E286A3"/>
    <w:rsid w:val="50E8CF4D"/>
    <w:rsid w:val="50FB7B09"/>
    <w:rsid w:val="51190746"/>
    <w:rsid w:val="5139420C"/>
    <w:rsid w:val="513C74F4"/>
    <w:rsid w:val="515C8E70"/>
    <w:rsid w:val="51704238"/>
    <w:rsid w:val="5172ECB6"/>
    <w:rsid w:val="5176DF47"/>
    <w:rsid w:val="51C876E6"/>
    <w:rsid w:val="51D5A3ED"/>
    <w:rsid w:val="5224EEBC"/>
    <w:rsid w:val="522F8779"/>
    <w:rsid w:val="52353790"/>
    <w:rsid w:val="5244AB5E"/>
    <w:rsid w:val="524FA9B5"/>
    <w:rsid w:val="528CCEBA"/>
    <w:rsid w:val="5297D904"/>
    <w:rsid w:val="52A1FD0C"/>
    <w:rsid w:val="52C15C8A"/>
    <w:rsid w:val="52F191FD"/>
    <w:rsid w:val="53422F89"/>
    <w:rsid w:val="53654657"/>
    <w:rsid w:val="537C0F7F"/>
    <w:rsid w:val="5381E782"/>
    <w:rsid w:val="538B96CE"/>
    <w:rsid w:val="53931C21"/>
    <w:rsid w:val="53960547"/>
    <w:rsid w:val="53A2839A"/>
    <w:rsid w:val="53BE83AE"/>
    <w:rsid w:val="5404820B"/>
    <w:rsid w:val="544A9A3D"/>
    <w:rsid w:val="54784AE2"/>
    <w:rsid w:val="5481A709"/>
    <w:rsid w:val="54D8E415"/>
    <w:rsid w:val="54FB591B"/>
    <w:rsid w:val="54FEB5AB"/>
    <w:rsid w:val="551FBA49"/>
    <w:rsid w:val="5570A1A2"/>
    <w:rsid w:val="559BAF36"/>
    <w:rsid w:val="55C386DE"/>
    <w:rsid w:val="55E2ED26"/>
    <w:rsid w:val="55EC7F2B"/>
    <w:rsid w:val="5608EFE3"/>
    <w:rsid w:val="566297AE"/>
    <w:rsid w:val="566DDEE9"/>
    <w:rsid w:val="567DC9C5"/>
    <w:rsid w:val="56BEAD1C"/>
    <w:rsid w:val="56FB4C5C"/>
    <w:rsid w:val="5714CAEE"/>
    <w:rsid w:val="571E57D9"/>
    <w:rsid w:val="572699FA"/>
    <w:rsid w:val="574F3978"/>
    <w:rsid w:val="57520942"/>
    <w:rsid w:val="57541CA1"/>
    <w:rsid w:val="575E3A24"/>
    <w:rsid w:val="578E27B6"/>
    <w:rsid w:val="57B37D41"/>
    <w:rsid w:val="57F9C90F"/>
    <w:rsid w:val="581902A2"/>
    <w:rsid w:val="587864F3"/>
    <w:rsid w:val="5880DBF9"/>
    <w:rsid w:val="58A2C20F"/>
    <w:rsid w:val="590262E4"/>
    <w:rsid w:val="59095AE0"/>
    <w:rsid w:val="5919A1BE"/>
    <w:rsid w:val="5974E3E7"/>
    <w:rsid w:val="59F4679B"/>
    <w:rsid w:val="5A07E2C4"/>
    <w:rsid w:val="5A990EDA"/>
    <w:rsid w:val="5AA838EA"/>
    <w:rsid w:val="5AE87206"/>
    <w:rsid w:val="5B40750C"/>
    <w:rsid w:val="5B877459"/>
    <w:rsid w:val="5B8C7E30"/>
    <w:rsid w:val="5BCDC1C0"/>
    <w:rsid w:val="5BED44EB"/>
    <w:rsid w:val="5C28D555"/>
    <w:rsid w:val="5C40537E"/>
    <w:rsid w:val="5C464012"/>
    <w:rsid w:val="5C5EFCDD"/>
    <w:rsid w:val="5C5F5AC5"/>
    <w:rsid w:val="5C6A2C73"/>
    <w:rsid w:val="5C84D8E7"/>
    <w:rsid w:val="5C9D3F7A"/>
    <w:rsid w:val="5CC2CE51"/>
    <w:rsid w:val="5CCB0FD6"/>
    <w:rsid w:val="5CDD7139"/>
    <w:rsid w:val="5CE3FF5C"/>
    <w:rsid w:val="5CF3BBE2"/>
    <w:rsid w:val="5CF496F3"/>
    <w:rsid w:val="5D024A36"/>
    <w:rsid w:val="5D083911"/>
    <w:rsid w:val="5D0EBFF1"/>
    <w:rsid w:val="5D1BC733"/>
    <w:rsid w:val="5D76E85C"/>
    <w:rsid w:val="5D7F88C2"/>
    <w:rsid w:val="5DF3011A"/>
    <w:rsid w:val="5E0AB9F7"/>
    <w:rsid w:val="5E40FC66"/>
    <w:rsid w:val="5E430BF4"/>
    <w:rsid w:val="5E895832"/>
    <w:rsid w:val="5ED5D624"/>
    <w:rsid w:val="5EF2E52A"/>
    <w:rsid w:val="5F1A4BC9"/>
    <w:rsid w:val="5F5996E2"/>
    <w:rsid w:val="5F85AF5B"/>
    <w:rsid w:val="5FA827D4"/>
    <w:rsid w:val="601BD3F8"/>
    <w:rsid w:val="60381D39"/>
    <w:rsid w:val="603B600E"/>
    <w:rsid w:val="606FEF19"/>
    <w:rsid w:val="609F025E"/>
    <w:rsid w:val="60AEA7FA"/>
    <w:rsid w:val="61522222"/>
    <w:rsid w:val="6153D2F9"/>
    <w:rsid w:val="6170FDA7"/>
    <w:rsid w:val="61D708C7"/>
    <w:rsid w:val="61EA0EB7"/>
    <w:rsid w:val="61F8F1EB"/>
    <w:rsid w:val="6202EFA2"/>
    <w:rsid w:val="6204A9E8"/>
    <w:rsid w:val="6245905C"/>
    <w:rsid w:val="62AB6E7A"/>
    <w:rsid w:val="62D44152"/>
    <w:rsid w:val="62DA09AB"/>
    <w:rsid w:val="62E33556"/>
    <w:rsid w:val="62F934D7"/>
    <w:rsid w:val="63276F51"/>
    <w:rsid w:val="63399252"/>
    <w:rsid w:val="633D2EE0"/>
    <w:rsid w:val="634328AE"/>
    <w:rsid w:val="6349887B"/>
    <w:rsid w:val="640A4E44"/>
    <w:rsid w:val="6411703D"/>
    <w:rsid w:val="64128BFA"/>
    <w:rsid w:val="6490F410"/>
    <w:rsid w:val="64B2139A"/>
    <w:rsid w:val="650C8301"/>
    <w:rsid w:val="6529DA06"/>
    <w:rsid w:val="653D6CF7"/>
    <w:rsid w:val="65460BEF"/>
    <w:rsid w:val="65B2AE03"/>
    <w:rsid w:val="6627B11A"/>
    <w:rsid w:val="663D0D24"/>
    <w:rsid w:val="66466394"/>
    <w:rsid w:val="6689A35E"/>
    <w:rsid w:val="66AB9D82"/>
    <w:rsid w:val="66C4E8B7"/>
    <w:rsid w:val="66DA1DA1"/>
    <w:rsid w:val="66EA7915"/>
    <w:rsid w:val="6717F40A"/>
    <w:rsid w:val="675817AB"/>
    <w:rsid w:val="67664C4F"/>
    <w:rsid w:val="67D29197"/>
    <w:rsid w:val="67D4A301"/>
    <w:rsid w:val="67EF2E82"/>
    <w:rsid w:val="67F0DE26"/>
    <w:rsid w:val="6840BEFF"/>
    <w:rsid w:val="6888974A"/>
    <w:rsid w:val="6891E755"/>
    <w:rsid w:val="68B43871"/>
    <w:rsid w:val="6903C67D"/>
    <w:rsid w:val="690D4217"/>
    <w:rsid w:val="692354C4"/>
    <w:rsid w:val="695321BC"/>
    <w:rsid w:val="6962B8FC"/>
    <w:rsid w:val="6995372C"/>
    <w:rsid w:val="699E80C4"/>
    <w:rsid w:val="69ADCE4E"/>
    <w:rsid w:val="6A042923"/>
    <w:rsid w:val="6A4DBB63"/>
    <w:rsid w:val="6A7D6F26"/>
    <w:rsid w:val="6A847484"/>
    <w:rsid w:val="6AD6397B"/>
    <w:rsid w:val="6AF99476"/>
    <w:rsid w:val="6AFA4A36"/>
    <w:rsid w:val="6B450FDD"/>
    <w:rsid w:val="6B9A7E71"/>
    <w:rsid w:val="6BBB80C8"/>
    <w:rsid w:val="6BD14B00"/>
    <w:rsid w:val="6C06163E"/>
    <w:rsid w:val="6C32E29D"/>
    <w:rsid w:val="6C3E62B6"/>
    <w:rsid w:val="6C648476"/>
    <w:rsid w:val="6C8D2224"/>
    <w:rsid w:val="6CA2DD2A"/>
    <w:rsid w:val="6CA4AB70"/>
    <w:rsid w:val="6D15B8F2"/>
    <w:rsid w:val="6D3BB3A3"/>
    <w:rsid w:val="6D4BD21E"/>
    <w:rsid w:val="6D4DEE30"/>
    <w:rsid w:val="6DC9689B"/>
    <w:rsid w:val="6DDD2423"/>
    <w:rsid w:val="6DEAAA95"/>
    <w:rsid w:val="6DF46DE8"/>
    <w:rsid w:val="6E0DF941"/>
    <w:rsid w:val="6E19A3AF"/>
    <w:rsid w:val="6E1B645F"/>
    <w:rsid w:val="6E332AE2"/>
    <w:rsid w:val="6E786C55"/>
    <w:rsid w:val="6EA0F112"/>
    <w:rsid w:val="6EF64A15"/>
    <w:rsid w:val="6F15CCA7"/>
    <w:rsid w:val="6F1EDDBB"/>
    <w:rsid w:val="6F1F1DAD"/>
    <w:rsid w:val="6F2B18CE"/>
    <w:rsid w:val="6F46E3D2"/>
    <w:rsid w:val="6F4A5024"/>
    <w:rsid w:val="6F657B9A"/>
    <w:rsid w:val="6F8C6E1E"/>
    <w:rsid w:val="7005388A"/>
    <w:rsid w:val="702A2B2C"/>
    <w:rsid w:val="70615B56"/>
    <w:rsid w:val="70679D34"/>
    <w:rsid w:val="706F84C3"/>
    <w:rsid w:val="708065FA"/>
    <w:rsid w:val="709B47AB"/>
    <w:rsid w:val="70C40058"/>
    <w:rsid w:val="70DD83CC"/>
    <w:rsid w:val="70E6AF91"/>
    <w:rsid w:val="716900C8"/>
    <w:rsid w:val="71882D79"/>
    <w:rsid w:val="71BD2EC1"/>
    <w:rsid w:val="71CAEA72"/>
    <w:rsid w:val="71FD4CF2"/>
    <w:rsid w:val="7216F7BC"/>
    <w:rsid w:val="72323B35"/>
    <w:rsid w:val="7259A9F3"/>
    <w:rsid w:val="7260BC07"/>
    <w:rsid w:val="727B8828"/>
    <w:rsid w:val="727EB46F"/>
    <w:rsid w:val="72880947"/>
    <w:rsid w:val="72FB25F7"/>
    <w:rsid w:val="72FF5A63"/>
    <w:rsid w:val="730DBEF4"/>
    <w:rsid w:val="732D05B2"/>
    <w:rsid w:val="735F92B0"/>
    <w:rsid w:val="73755E2D"/>
    <w:rsid w:val="73BDC062"/>
    <w:rsid w:val="73E0C912"/>
    <w:rsid w:val="7409B760"/>
    <w:rsid w:val="746FDD86"/>
    <w:rsid w:val="74B1A6CE"/>
    <w:rsid w:val="74BE8C47"/>
    <w:rsid w:val="74F6810E"/>
    <w:rsid w:val="7506750B"/>
    <w:rsid w:val="757D0469"/>
    <w:rsid w:val="759EBC38"/>
    <w:rsid w:val="765C8C26"/>
    <w:rsid w:val="766E38E7"/>
    <w:rsid w:val="7690C113"/>
    <w:rsid w:val="76B85BE4"/>
    <w:rsid w:val="76C3FFFB"/>
    <w:rsid w:val="7723EE62"/>
    <w:rsid w:val="776B8676"/>
    <w:rsid w:val="776D08AB"/>
    <w:rsid w:val="7791242B"/>
    <w:rsid w:val="77BBAF70"/>
    <w:rsid w:val="77C83DD9"/>
    <w:rsid w:val="77D707E5"/>
    <w:rsid w:val="77DE65DD"/>
    <w:rsid w:val="77F9B0C5"/>
    <w:rsid w:val="77FA044F"/>
    <w:rsid w:val="77FD443D"/>
    <w:rsid w:val="782FB118"/>
    <w:rsid w:val="785B20E2"/>
    <w:rsid w:val="78743DB2"/>
    <w:rsid w:val="788AFF78"/>
    <w:rsid w:val="78D71FE3"/>
    <w:rsid w:val="7920C1A4"/>
    <w:rsid w:val="792B0EB0"/>
    <w:rsid w:val="79604E85"/>
    <w:rsid w:val="798BC38E"/>
    <w:rsid w:val="799B56AA"/>
    <w:rsid w:val="7A03B5E7"/>
    <w:rsid w:val="7A0E23BD"/>
    <w:rsid w:val="7A2BEB95"/>
    <w:rsid w:val="7AC0AD9E"/>
    <w:rsid w:val="7ADE604D"/>
    <w:rsid w:val="7B0491E7"/>
    <w:rsid w:val="7B22E3DB"/>
    <w:rsid w:val="7B2BB0C1"/>
    <w:rsid w:val="7B2CA9CF"/>
    <w:rsid w:val="7B3E781F"/>
    <w:rsid w:val="7B5DB2F7"/>
    <w:rsid w:val="7B5F555F"/>
    <w:rsid w:val="7B97A3D5"/>
    <w:rsid w:val="7B982632"/>
    <w:rsid w:val="7BAAE20C"/>
    <w:rsid w:val="7BC0C0C0"/>
    <w:rsid w:val="7BE33C2F"/>
    <w:rsid w:val="7C14477D"/>
    <w:rsid w:val="7C2EEB63"/>
    <w:rsid w:val="7C3DB5C0"/>
    <w:rsid w:val="7C6868DD"/>
    <w:rsid w:val="7CC23100"/>
    <w:rsid w:val="7CE6A529"/>
    <w:rsid w:val="7CF2BFB2"/>
    <w:rsid w:val="7CFC9E46"/>
    <w:rsid w:val="7D0E8D51"/>
    <w:rsid w:val="7D192EEC"/>
    <w:rsid w:val="7D197553"/>
    <w:rsid w:val="7D206FCA"/>
    <w:rsid w:val="7D2A8C62"/>
    <w:rsid w:val="7D81604C"/>
    <w:rsid w:val="7DAE46CF"/>
    <w:rsid w:val="7DEEC5D2"/>
    <w:rsid w:val="7DF25098"/>
    <w:rsid w:val="7DF80401"/>
    <w:rsid w:val="7E06E4E0"/>
    <w:rsid w:val="7E849DDF"/>
    <w:rsid w:val="7EC40F8A"/>
    <w:rsid w:val="7F27E574"/>
    <w:rsid w:val="7FA69EB3"/>
    <w:rsid w:val="7FAC6D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279F"/>
  <w15:docId w15:val="{4F5B4A50-F644-4148-9592-AB1BA3DB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B2EE3"/>
    <w:pPr>
      <w:keepNext/>
      <w:keepLines/>
      <w:spacing w:before="160" w:after="120"/>
      <w:outlineLvl w:val="1"/>
    </w:pPr>
    <w:rPr>
      <w:rFonts w:ascii="Arial" w:eastAsiaTheme="majorEastAsia" w:hAnsi="Arial" w:cstheme="majorBidi"/>
      <w:b/>
      <w:sz w:val="36"/>
      <w:szCs w:val="26"/>
    </w:rPr>
  </w:style>
  <w:style w:type="paragraph" w:styleId="Heading3">
    <w:name w:val="heading 3"/>
    <w:basedOn w:val="Normal"/>
    <w:next w:val="Normal"/>
    <w:link w:val="Heading3Char"/>
    <w:unhideWhenUsed/>
    <w:qFormat/>
    <w:rsid w:val="00B34F14"/>
    <w:pPr>
      <w:ind w:right="36"/>
      <w:outlineLvl w:val="2"/>
    </w:pPr>
    <w:rPr>
      <w:b/>
      <w:bCs/>
      <w:szCs w:val="20"/>
    </w:rPr>
  </w:style>
  <w:style w:type="paragraph" w:styleId="Heading4">
    <w:name w:val="heading 4"/>
    <w:basedOn w:val="Heading3"/>
    <w:next w:val="Normal"/>
    <w:link w:val="Heading4Char"/>
    <w:unhideWhenUsed/>
    <w:qFormat/>
    <w:rsid w:val="00B34F14"/>
    <w:pPr>
      <w:outlineLvl w:val="3"/>
    </w:pPr>
  </w:style>
  <w:style w:type="paragraph" w:styleId="Heading5">
    <w:name w:val="heading 5"/>
    <w:basedOn w:val="Heading4"/>
    <w:next w:val="Normal"/>
    <w:link w:val="Heading5Char"/>
    <w:unhideWhenUsed/>
    <w:qFormat/>
    <w:rsid w:val="00B34F14"/>
    <w:pPr>
      <w:outlineLvl w:val="4"/>
    </w:pPr>
  </w:style>
  <w:style w:type="paragraph" w:styleId="Heading6">
    <w:name w:val="heading 6"/>
    <w:basedOn w:val="Normal"/>
    <w:next w:val="Normal"/>
    <w:link w:val="Heading6Char"/>
    <w:unhideWhenUsed/>
    <w:qFormat/>
    <w:rsid w:val="00B40F67"/>
    <w:pPr>
      <w:keepNext/>
      <w:keepLines/>
      <w:spacing w:before="40"/>
      <w:outlineLvl w:val="5"/>
    </w:pPr>
    <w:rPr>
      <w:rFonts w:eastAsiaTheme="majorEastAsia" w:cstheme="majorBidi"/>
      <w:b/>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B34F1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B2EE3"/>
    <w:rPr>
      <w:rFonts w:ascii="Arial" w:eastAsiaTheme="majorEastAsia" w:hAnsi="Arial" w:cstheme="majorBidi"/>
      <w:b/>
      <w:sz w:val="36"/>
      <w:szCs w:val="26"/>
    </w:rPr>
  </w:style>
  <w:style w:type="character" w:customStyle="1" w:styleId="Heading3Char">
    <w:name w:val="Heading 3 Char"/>
    <w:basedOn w:val="DefaultParagraphFont"/>
    <w:link w:val="Heading3"/>
    <w:rsid w:val="00B34F14"/>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B34F14"/>
    <w:rPr>
      <w:rFonts w:ascii="Times New Roman" w:eastAsia="Times New Roman" w:hAnsi="Times New Roman" w:cs="Times New Roman"/>
      <w:b/>
      <w:bCs/>
      <w:sz w:val="24"/>
      <w:szCs w:val="20"/>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B34F14"/>
    <w:rPr>
      <w:rFonts w:ascii="Times New Roman" w:eastAsia="Times New Roman" w:hAnsi="Times New Roman" w:cs="Times New Roman"/>
      <w:b/>
      <w:bCs/>
      <w:sz w:val="24"/>
      <w:szCs w:val="20"/>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B40F67"/>
    <w:rPr>
      <w:rFonts w:ascii="Times New Roman" w:eastAsiaTheme="majorEastAsia" w:hAnsi="Times New Roman" w:cstheme="majorBidi"/>
      <w:b/>
      <w:sz w:val="24"/>
      <w:szCs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aliases w:val="F1"/>
    <w:basedOn w:val="Normal"/>
    <w:link w:val="FootnoteTextChar"/>
    <w:uiPriority w:val="99"/>
    <w:unhideWhenUsed/>
    <w:rsid w:val="00FE2686"/>
    <w:rPr>
      <w:sz w:val="20"/>
      <w:szCs w:val="20"/>
    </w:rPr>
  </w:style>
  <w:style w:type="character" w:customStyle="1" w:styleId="FootnoteTextChar">
    <w:name w:val="Footnote Text Char"/>
    <w:aliases w:val="F1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nhideWhenUsed/>
    <w:rsid w:val="00A037DB"/>
    <w:rPr>
      <w:sz w:val="20"/>
      <w:szCs w:val="20"/>
    </w:rPr>
  </w:style>
  <w:style w:type="character" w:customStyle="1" w:styleId="CommentTextChar">
    <w:name w:val="Comment Text Char"/>
    <w:basedOn w:val="DefaultParagraphFont"/>
    <w:link w:val="CommentText"/>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customStyle="1" w:styleId="TableGrid2">
    <w:name w:val="Table Grid2"/>
    <w:basedOn w:val="TableNormal"/>
    <w:next w:val="TableGrid"/>
    <w:uiPriority w:val="59"/>
    <w:rsid w:val="00815FA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5F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604"/>
  </w:style>
  <w:style w:type="character" w:customStyle="1" w:styleId="eop">
    <w:name w:val="eop"/>
    <w:basedOn w:val="DefaultParagraphFont"/>
    <w:rsid w:val="00B11604"/>
  </w:style>
  <w:style w:type="character" w:customStyle="1" w:styleId="UnresolvedMention5">
    <w:name w:val="Unresolved Mention5"/>
    <w:basedOn w:val="DefaultParagraphFont"/>
    <w:uiPriority w:val="99"/>
    <w:semiHidden/>
    <w:unhideWhenUsed/>
    <w:rsid w:val="00BD5D61"/>
    <w:rPr>
      <w:color w:val="605E5C"/>
      <w:shd w:val="clear" w:color="auto" w:fill="E1DFDD"/>
    </w:rPr>
  </w:style>
  <w:style w:type="paragraph" w:styleId="Caption">
    <w:name w:val="caption"/>
    <w:basedOn w:val="Normal"/>
    <w:next w:val="Normal"/>
    <w:unhideWhenUsed/>
    <w:qFormat/>
    <w:rsid w:val="00A95087"/>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995193"/>
    <w:rPr>
      <w:color w:val="605E5C"/>
      <w:shd w:val="clear" w:color="auto" w:fill="E1DFDD"/>
    </w:rPr>
  </w:style>
  <w:style w:type="table" w:customStyle="1" w:styleId="TableGrid5">
    <w:name w:val="Table Grid5"/>
    <w:basedOn w:val="TableNormal"/>
    <w:next w:val="TableGrid"/>
    <w:uiPriority w:val="39"/>
    <w:rsid w:val="002660F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027C"/>
    <w:pPr>
      <w:spacing w:before="100" w:beforeAutospacing="1" w:after="100" w:afterAutospacing="1"/>
    </w:pPr>
  </w:style>
  <w:style w:type="table" w:customStyle="1" w:styleId="TableGrid3">
    <w:name w:val="Table Grid3"/>
    <w:basedOn w:val="TableNormal"/>
    <w:next w:val="TableGrid"/>
    <w:uiPriority w:val="59"/>
    <w:rsid w:val="00F2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44BA3"/>
    <w:pPr>
      <w:widowControl w:val="0"/>
      <w:autoSpaceDE w:val="0"/>
      <w:autoSpaceDN w:val="0"/>
    </w:pPr>
    <w:rPr>
      <w:lang w:bidi="en-US"/>
    </w:rPr>
  </w:style>
  <w:style w:type="character" w:customStyle="1" w:styleId="BodyTextChar">
    <w:name w:val="Body Text Char"/>
    <w:basedOn w:val="DefaultParagraphFont"/>
    <w:link w:val="BodyText"/>
    <w:uiPriority w:val="1"/>
    <w:rsid w:val="00F44BA3"/>
    <w:rPr>
      <w:rFonts w:ascii="Times New Roman" w:eastAsia="Times New Roman" w:hAnsi="Times New Roman" w:cs="Times New Roman"/>
      <w:sz w:val="24"/>
      <w:szCs w:val="24"/>
      <w:lang w:bidi="en-US"/>
    </w:rPr>
  </w:style>
  <w:style w:type="paragraph" w:styleId="BodyTextIndent">
    <w:name w:val="Body Text Indent"/>
    <w:basedOn w:val="Normal"/>
    <w:link w:val="BodyTextIndentChar"/>
    <w:semiHidden/>
    <w:unhideWhenUsed/>
    <w:rsid w:val="00C3015E"/>
    <w:pPr>
      <w:spacing w:after="120"/>
      <w:ind w:left="360"/>
    </w:pPr>
  </w:style>
  <w:style w:type="character" w:customStyle="1" w:styleId="BodyTextIndentChar">
    <w:name w:val="Body Text Indent Char"/>
    <w:basedOn w:val="DefaultParagraphFont"/>
    <w:link w:val="BodyTextIndent"/>
    <w:uiPriority w:val="99"/>
    <w:semiHidden/>
    <w:rsid w:val="00C3015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3015E"/>
  </w:style>
  <w:style w:type="paragraph" w:styleId="DocumentMap">
    <w:name w:val="Document Map"/>
    <w:basedOn w:val="Normal"/>
    <w:link w:val="DocumentMapChar"/>
    <w:semiHidden/>
    <w:rsid w:val="00C3015E"/>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C3015E"/>
    <w:rPr>
      <w:rFonts w:ascii="Tahoma" w:eastAsia="Times New Roman" w:hAnsi="Tahoma" w:cs="Times New Roman"/>
      <w:sz w:val="24"/>
      <w:szCs w:val="20"/>
      <w:shd w:val="clear" w:color="auto" w:fill="000080"/>
    </w:rPr>
  </w:style>
  <w:style w:type="paragraph" w:styleId="BodyText2">
    <w:name w:val="Body Text 2"/>
    <w:basedOn w:val="Normal"/>
    <w:link w:val="BodyText2Char"/>
    <w:semiHidden/>
    <w:rsid w:val="00C3015E"/>
    <w:pPr>
      <w:jc w:val="center"/>
    </w:pPr>
    <w:rPr>
      <w:i/>
      <w:szCs w:val="20"/>
    </w:rPr>
  </w:style>
  <w:style w:type="character" w:customStyle="1" w:styleId="BodyText2Char">
    <w:name w:val="Body Text 2 Char"/>
    <w:basedOn w:val="DefaultParagraphFont"/>
    <w:link w:val="BodyText2"/>
    <w:semiHidden/>
    <w:rsid w:val="00C3015E"/>
    <w:rPr>
      <w:rFonts w:ascii="Times New Roman" w:eastAsia="Times New Roman" w:hAnsi="Times New Roman" w:cs="Times New Roman"/>
      <w:i/>
      <w:sz w:val="24"/>
      <w:szCs w:val="20"/>
    </w:rPr>
  </w:style>
  <w:style w:type="character" w:styleId="PageNumber">
    <w:name w:val="page number"/>
    <w:basedOn w:val="DefaultParagraphFont"/>
    <w:semiHidden/>
    <w:rsid w:val="00C3015E"/>
  </w:style>
  <w:style w:type="paragraph" w:styleId="BodyText3">
    <w:name w:val="Body Text 3"/>
    <w:basedOn w:val="Normal"/>
    <w:link w:val="BodyText3Char"/>
    <w:semiHidden/>
    <w:rsid w:val="00C3015E"/>
    <w:pPr>
      <w:suppressAutoHyphens/>
    </w:pPr>
    <w:rPr>
      <w:rFonts w:ascii="Arial" w:hAnsi="Arial"/>
      <w:sz w:val="16"/>
      <w:szCs w:val="20"/>
    </w:rPr>
  </w:style>
  <w:style w:type="character" w:customStyle="1" w:styleId="BodyText3Char">
    <w:name w:val="Body Text 3 Char"/>
    <w:basedOn w:val="DefaultParagraphFont"/>
    <w:link w:val="BodyText3"/>
    <w:semiHidden/>
    <w:rsid w:val="00C3015E"/>
    <w:rPr>
      <w:rFonts w:ascii="Arial" w:eastAsia="Times New Roman" w:hAnsi="Arial" w:cs="Times New Roman"/>
      <w:sz w:val="16"/>
      <w:szCs w:val="20"/>
    </w:rPr>
  </w:style>
  <w:style w:type="paragraph" w:styleId="BodyTextIndent2">
    <w:name w:val="Body Text Indent 2"/>
    <w:basedOn w:val="Normal"/>
    <w:link w:val="BodyTextIndent2Char"/>
    <w:semiHidden/>
    <w:rsid w:val="00C3015E"/>
    <w:pPr>
      <w:ind w:left="2160" w:hanging="990"/>
    </w:pPr>
    <w:rPr>
      <w:szCs w:val="20"/>
    </w:rPr>
  </w:style>
  <w:style w:type="character" w:customStyle="1" w:styleId="BodyTextIndent2Char">
    <w:name w:val="Body Text Indent 2 Char"/>
    <w:basedOn w:val="DefaultParagraphFont"/>
    <w:link w:val="BodyTextIndent2"/>
    <w:semiHidden/>
    <w:rsid w:val="00C3015E"/>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C3015E"/>
    <w:pPr>
      <w:autoSpaceDE w:val="0"/>
      <w:autoSpaceDN w:val="0"/>
      <w:adjustRightInd w:val="0"/>
      <w:ind w:left="540" w:hanging="540"/>
    </w:pPr>
    <w:rPr>
      <w:b/>
      <w:bCs/>
      <w:szCs w:val="27"/>
    </w:rPr>
  </w:style>
  <w:style w:type="character" w:customStyle="1" w:styleId="BodyTextIndent3Char">
    <w:name w:val="Body Text Indent 3 Char"/>
    <w:basedOn w:val="DefaultParagraphFont"/>
    <w:link w:val="BodyTextIndent3"/>
    <w:semiHidden/>
    <w:rsid w:val="00C3015E"/>
    <w:rPr>
      <w:rFonts w:ascii="Times New Roman" w:eastAsia="Times New Roman" w:hAnsi="Times New Roman" w:cs="Times New Roman"/>
      <w:b/>
      <w:bCs/>
      <w:sz w:val="24"/>
      <w:szCs w:val="27"/>
    </w:rPr>
  </w:style>
  <w:style w:type="paragraph" w:styleId="BlockText">
    <w:name w:val="Block Text"/>
    <w:basedOn w:val="Normal"/>
    <w:semiHidden/>
    <w:rsid w:val="00C3015E"/>
    <w:pPr>
      <w:ind w:left="450" w:right="468" w:hanging="450"/>
    </w:pPr>
    <w:rPr>
      <w:b/>
      <w:bCs/>
      <w:szCs w:val="20"/>
    </w:rPr>
  </w:style>
  <w:style w:type="character" w:styleId="PlaceholderText">
    <w:name w:val="Placeholder Text"/>
    <w:basedOn w:val="DefaultParagraphFont"/>
    <w:uiPriority w:val="99"/>
    <w:semiHidden/>
    <w:rsid w:val="00C3015E"/>
    <w:rPr>
      <w:color w:val="808080"/>
    </w:rPr>
  </w:style>
  <w:style w:type="character" w:customStyle="1" w:styleId="et03">
    <w:name w:val="et03"/>
    <w:basedOn w:val="DefaultParagraphFont"/>
    <w:rsid w:val="00C3015E"/>
  </w:style>
  <w:style w:type="paragraph" w:customStyle="1" w:styleId="psection-2">
    <w:name w:val="psection-2"/>
    <w:basedOn w:val="Normal"/>
    <w:rsid w:val="00C3015E"/>
    <w:pPr>
      <w:spacing w:before="100" w:beforeAutospacing="1" w:after="100" w:afterAutospacing="1"/>
    </w:pPr>
  </w:style>
  <w:style w:type="character" w:customStyle="1" w:styleId="enumxml">
    <w:name w:val="enumxml"/>
    <w:basedOn w:val="DefaultParagraphFont"/>
    <w:rsid w:val="00C3015E"/>
  </w:style>
  <w:style w:type="table" w:customStyle="1" w:styleId="GridTable1Light1">
    <w:name w:val="Grid Table 1 Light1"/>
    <w:basedOn w:val="TableNormal"/>
    <w:next w:val="GridTable1Light"/>
    <w:uiPriority w:val="46"/>
    <w:rsid w:val="00C3015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Mention1">
    <w:name w:val="Mention1"/>
    <w:basedOn w:val="DefaultParagraphFont"/>
    <w:uiPriority w:val="99"/>
    <w:unhideWhenUsed/>
    <w:rsid w:val="00C3015E"/>
    <w:rPr>
      <w:color w:val="2B579A"/>
      <w:shd w:val="clear" w:color="auto" w:fill="E1DFDD"/>
    </w:rPr>
  </w:style>
  <w:style w:type="character" w:customStyle="1" w:styleId="cf01">
    <w:name w:val="cf01"/>
    <w:basedOn w:val="DefaultParagraphFont"/>
    <w:rsid w:val="00C3015E"/>
    <w:rPr>
      <w:rFonts w:ascii="Segoe UI" w:hAnsi="Segoe UI" w:cs="Segoe UI" w:hint="default"/>
      <w:sz w:val="18"/>
      <w:szCs w:val="18"/>
    </w:rPr>
  </w:style>
  <w:style w:type="character" w:customStyle="1" w:styleId="normaltextrun1">
    <w:name w:val="normaltextrun1"/>
    <w:basedOn w:val="DefaultParagraphFont"/>
    <w:rsid w:val="00C3015E"/>
  </w:style>
  <w:style w:type="table" w:styleId="GridTable1Light">
    <w:name w:val="Grid Table 1 Light"/>
    <w:basedOn w:val="TableNormal"/>
    <w:uiPriority w:val="46"/>
    <w:rsid w:val="00C301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8Char">
    <w:name w:val="Heading 8 Char"/>
    <w:basedOn w:val="DefaultParagraphFont"/>
    <w:link w:val="Heading8"/>
    <w:uiPriority w:val="9"/>
    <w:rsid w:val="00B34F1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47463964">
      <w:bodyDiv w:val="1"/>
      <w:marLeft w:val="0"/>
      <w:marRight w:val="0"/>
      <w:marTop w:val="0"/>
      <w:marBottom w:val="0"/>
      <w:divBdr>
        <w:top w:val="none" w:sz="0" w:space="0" w:color="auto"/>
        <w:left w:val="none" w:sz="0" w:space="0" w:color="auto"/>
        <w:bottom w:val="none" w:sz="0" w:space="0" w:color="auto"/>
        <w:right w:val="none" w:sz="0" w:space="0" w:color="auto"/>
      </w:divBdr>
      <w:divsChild>
        <w:div w:id="41297360">
          <w:marLeft w:val="360"/>
          <w:marRight w:val="0"/>
          <w:marTop w:val="240"/>
          <w:marBottom w:val="0"/>
          <w:divBdr>
            <w:top w:val="none" w:sz="0" w:space="0" w:color="auto"/>
            <w:left w:val="none" w:sz="0" w:space="0" w:color="auto"/>
            <w:bottom w:val="none" w:sz="0" w:space="0" w:color="auto"/>
            <w:right w:val="none" w:sz="0" w:space="0" w:color="auto"/>
          </w:divBdr>
        </w:div>
        <w:div w:id="491339784">
          <w:marLeft w:val="360"/>
          <w:marRight w:val="0"/>
          <w:marTop w:val="240"/>
          <w:marBottom w:val="0"/>
          <w:divBdr>
            <w:top w:val="none" w:sz="0" w:space="0" w:color="auto"/>
            <w:left w:val="none" w:sz="0" w:space="0" w:color="auto"/>
            <w:bottom w:val="none" w:sz="0" w:space="0" w:color="auto"/>
            <w:right w:val="none" w:sz="0" w:space="0" w:color="auto"/>
          </w:divBdr>
        </w:div>
        <w:div w:id="758454102">
          <w:marLeft w:val="360"/>
          <w:marRight w:val="0"/>
          <w:marTop w:val="240"/>
          <w:marBottom w:val="0"/>
          <w:divBdr>
            <w:top w:val="none" w:sz="0" w:space="0" w:color="auto"/>
            <w:left w:val="none" w:sz="0" w:space="0" w:color="auto"/>
            <w:bottom w:val="none" w:sz="0" w:space="0" w:color="auto"/>
            <w:right w:val="none" w:sz="0" w:space="0" w:color="auto"/>
          </w:divBdr>
        </w:div>
        <w:div w:id="1563247706">
          <w:marLeft w:val="360"/>
          <w:marRight w:val="0"/>
          <w:marTop w:val="240"/>
          <w:marBottom w:val="0"/>
          <w:divBdr>
            <w:top w:val="none" w:sz="0" w:space="0" w:color="auto"/>
            <w:left w:val="none" w:sz="0" w:space="0" w:color="auto"/>
            <w:bottom w:val="none" w:sz="0" w:space="0" w:color="auto"/>
            <w:right w:val="none" w:sz="0" w:space="0" w:color="auto"/>
          </w:divBdr>
        </w:div>
      </w:divsChild>
    </w:div>
    <w:div w:id="51197433">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0689675">
      <w:bodyDiv w:val="1"/>
      <w:marLeft w:val="0"/>
      <w:marRight w:val="0"/>
      <w:marTop w:val="0"/>
      <w:marBottom w:val="0"/>
      <w:divBdr>
        <w:top w:val="none" w:sz="0" w:space="0" w:color="auto"/>
        <w:left w:val="none" w:sz="0" w:space="0" w:color="auto"/>
        <w:bottom w:val="none" w:sz="0" w:space="0" w:color="auto"/>
        <w:right w:val="none" w:sz="0" w:space="0" w:color="auto"/>
      </w:divBdr>
      <w:divsChild>
        <w:div w:id="484783982">
          <w:marLeft w:val="2520"/>
          <w:marRight w:val="0"/>
          <w:marTop w:val="120"/>
          <w:marBottom w:val="120"/>
          <w:divBdr>
            <w:top w:val="none" w:sz="0" w:space="0" w:color="auto"/>
            <w:left w:val="none" w:sz="0" w:space="0" w:color="auto"/>
            <w:bottom w:val="none" w:sz="0" w:space="0" w:color="auto"/>
            <w:right w:val="none" w:sz="0" w:space="0" w:color="auto"/>
          </w:divBdr>
        </w:div>
        <w:div w:id="634061636">
          <w:marLeft w:val="1080"/>
          <w:marRight w:val="0"/>
          <w:marTop w:val="120"/>
          <w:marBottom w:val="120"/>
          <w:divBdr>
            <w:top w:val="none" w:sz="0" w:space="0" w:color="auto"/>
            <w:left w:val="none" w:sz="0" w:space="0" w:color="auto"/>
            <w:bottom w:val="none" w:sz="0" w:space="0" w:color="auto"/>
            <w:right w:val="none" w:sz="0" w:space="0" w:color="auto"/>
          </w:divBdr>
        </w:div>
        <w:div w:id="760955532">
          <w:marLeft w:val="1800"/>
          <w:marRight w:val="0"/>
          <w:marTop w:val="120"/>
          <w:marBottom w:val="120"/>
          <w:divBdr>
            <w:top w:val="none" w:sz="0" w:space="0" w:color="auto"/>
            <w:left w:val="none" w:sz="0" w:space="0" w:color="auto"/>
            <w:bottom w:val="none" w:sz="0" w:space="0" w:color="auto"/>
            <w:right w:val="none" w:sz="0" w:space="0" w:color="auto"/>
          </w:divBdr>
        </w:div>
        <w:div w:id="993874129">
          <w:marLeft w:val="1800"/>
          <w:marRight w:val="0"/>
          <w:marTop w:val="120"/>
          <w:marBottom w:val="120"/>
          <w:divBdr>
            <w:top w:val="none" w:sz="0" w:space="0" w:color="auto"/>
            <w:left w:val="none" w:sz="0" w:space="0" w:color="auto"/>
            <w:bottom w:val="none" w:sz="0" w:space="0" w:color="auto"/>
            <w:right w:val="none" w:sz="0" w:space="0" w:color="auto"/>
          </w:divBdr>
        </w:div>
        <w:div w:id="1425569931">
          <w:marLeft w:val="1800"/>
          <w:marRight w:val="0"/>
          <w:marTop w:val="120"/>
          <w:marBottom w:val="120"/>
          <w:divBdr>
            <w:top w:val="none" w:sz="0" w:space="0" w:color="auto"/>
            <w:left w:val="none" w:sz="0" w:space="0" w:color="auto"/>
            <w:bottom w:val="none" w:sz="0" w:space="0" w:color="auto"/>
            <w:right w:val="none" w:sz="0" w:space="0" w:color="auto"/>
          </w:divBdr>
        </w:div>
        <w:div w:id="1819959438">
          <w:marLeft w:val="360"/>
          <w:marRight w:val="0"/>
          <w:marTop w:val="12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3175233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182522999">
      <w:bodyDiv w:val="1"/>
      <w:marLeft w:val="0"/>
      <w:marRight w:val="0"/>
      <w:marTop w:val="0"/>
      <w:marBottom w:val="0"/>
      <w:divBdr>
        <w:top w:val="none" w:sz="0" w:space="0" w:color="auto"/>
        <w:left w:val="none" w:sz="0" w:space="0" w:color="auto"/>
        <w:bottom w:val="none" w:sz="0" w:space="0" w:color="auto"/>
        <w:right w:val="none" w:sz="0" w:space="0" w:color="auto"/>
      </w:divBdr>
    </w:div>
    <w:div w:id="268975524">
      <w:bodyDiv w:val="1"/>
      <w:marLeft w:val="0"/>
      <w:marRight w:val="0"/>
      <w:marTop w:val="0"/>
      <w:marBottom w:val="0"/>
      <w:divBdr>
        <w:top w:val="none" w:sz="0" w:space="0" w:color="auto"/>
        <w:left w:val="none" w:sz="0" w:space="0" w:color="auto"/>
        <w:bottom w:val="none" w:sz="0" w:space="0" w:color="auto"/>
        <w:right w:val="none" w:sz="0" w:space="0" w:color="auto"/>
      </w:divBdr>
      <w:divsChild>
        <w:div w:id="114953459">
          <w:marLeft w:val="360"/>
          <w:marRight w:val="0"/>
          <w:marTop w:val="120"/>
          <w:marBottom w:val="120"/>
          <w:divBdr>
            <w:top w:val="none" w:sz="0" w:space="0" w:color="auto"/>
            <w:left w:val="none" w:sz="0" w:space="0" w:color="auto"/>
            <w:bottom w:val="none" w:sz="0" w:space="0" w:color="auto"/>
            <w:right w:val="none" w:sz="0" w:space="0" w:color="auto"/>
          </w:divBdr>
        </w:div>
        <w:div w:id="830414720">
          <w:marLeft w:val="1080"/>
          <w:marRight w:val="0"/>
          <w:marTop w:val="120"/>
          <w:marBottom w:val="120"/>
          <w:divBdr>
            <w:top w:val="none" w:sz="0" w:space="0" w:color="auto"/>
            <w:left w:val="none" w:sz="0" w:space="0" w:color="auto"/>
            <w:bottom w:val="none" w:sz="0" w:space="0" w:color="auto"/>
            <w:right w:val="none" w:sz="0" w:space="0" w:color="auto"/>
          </w:divBdr>
        </w:div>
        <w:div w:id="1032607590">
          <w:marLeft w:val="1080"/>
          <w:marRight w:val="0"/>
          <w:marTop w:val="120"/>
          <w:marBottom w:val="120"/>
          <w:divBdr>
            <w:top w:val="none" w:sz="0" w:space="0" w:color="auto"/>
            <w:left w:val="none" w:sz="0" w:space="0" w:color="auto"/>
            <w:bottom w:val="none" w:sz="0" w:space="0" w:color="auto"/>
            <w:right w:val="none" w:sz="0" w:space="0" w:color="auto"/>
          </w:divBdr>
        </w:div>
      </w:divsChild>
    </w:div>
    <w:div w:id="367293387">
      <w:bodyDiv w:val="1"/>
      <w:marLeft w:val="0"/>
      <w:marRight w:val="0"/>
      <w:marTop w:val="0"/>
      <w:marBottom w:val="0"/>
      <w:divBdr>
        <w:top w:val="none" w:sz="0" w:space="0" w:color="auto"/>
        <w:left w:val="none" w:sz="0" w:space="0" w:color="auto"/>
        <w:bottom w:val="none" w:sz="0" w:space="0" w:color="auto"/>
        <w:right w:val="none" w:sz="0" w:space="0" w:color="auto"/>
      </w:divBdr>
      <w:divsChild>
        <w:div w:id="60757130">
          <w:marLeft w:val="0"/>
          <w:marRight w:val="0"/>
          <w:marTop w:val="0"/>
          <w:marBottom w:val="0"/>
          <w:divBdr>
            <w:top w:val="none" w:sz="0" w:space="0" w:color="auto"/>
            <w:left w:val="none" w:sz="0" w:space="0" w:color="auto"/>
            <w:bottom w:val="none" w:sz="0" w:space="0" w:color="auto"/>
            <w:right w:val="none" w:sz="0" w:space="0" w:color="auto"/>
          </w:divBdr>
        </w:div>
        <w:div w:id="67466745">
          <w:marLeft w:val="0"/>
          <w:marRight w:val="0"/>
          <w:marTop w:val="0"/>
          <w:marBottom w:val="0"/>
          <w:divBdr>
            <w:top w:val="none" w:sz="0" w:space="0" w:color="auto"/>
            <w:left w:val="none" w:sz="0" w:space="0" w:color="auto"/>
            <w:bottom w:val="none" w:sz="0" w:space="0" w:color="auto"/>
            <w:right w:val="none" w:sz="0" w:space="0" w:color="auto"/>
          </w:divBdr>
        </w:div>
        <w:div w:id="396175236">
          <w:marLeft w:val="0"/>
          <w:marRight w:val="0"/>
          <w:marTop w:val="0"/>
          <w:marBottom w:val="0"/>
          <w:divBdr>
            <w:top w:val="none" w:sz="0" w:space="0" w:color="auto"/>
            <w:left w:val="none" w:sz="0" w:space="0" w:color="auto"/>
            <w:bottom w:val="none" w:sz="0" w:space="0" w:color="auto"/>
            <w:right w:val="none" w:sz="0" w:space="0" w:color="auto"/>
          </w:divBdr>
        </w:div>
        <w:div w:id="542905525">
          <w:marLeft w:val="0"/>
          <w:marRight w:val="0"/>
          <w:marTop w:val="0"/>
          <w:marBottom w:val="0"/>
          <w:divBdr>
            <w:top w:val="none" w:sz="0" w:space="0" w:color="auto"/>
            <w:left w:val="none" w:sz="0" w:space="0" w:color="auto"/>
            <w:bottom w:val="none" w:sz="0" w:space="0" w:color="auto"/>
            <w:right w:val="none" w:sz="0" w:space="0" w:color="auto"/>
          </w:divBdr>
        </w:div>
        <w:div w:id="820579736">
          <w:marLeft w:val="0"/>
          <w:marRight w:val="0"/>
          <w:marTop w:val="0"/>
          <w:marBottom w:val="0"/>
          <w:divBdr>
            <w:top w:val="none" w:sz="0" w:space="0" w:color="auto"/>
            <w:left w:val="none" w:sz="0" w:space="0" w:color="auto"/>
            <w:bottom w:val="none" w:sz="0" w:space="0" w:color="auto"/>
            <w:right w:val="none" w:sz="0" w:space="0" w:color="auto"/>
          </w:divBdr>
        </w:div>
        <w:div w:id="1029648193">
          <w:marLeft w:val="0"/>
          <w:marRight w:val="0"/>
          <w:marTop w:val="0"/>
          <w:marBottom w:val="0"/>
          <w:divBdr>
            <w:top w:val="none" w:sz="0" w:space="0" w:color="auto"/>
            <w:left w:val="none" w:sz="0" w:space="0" w:color="auto"/>
            <w:bottom w:val="none" w:sz="0" w:space="0" w:color="auto"/>
            <w:right w:val="none" w:sz="0" w:space="0" w:color="auto"/>
          </w:divBdr>
        </w:div>
        <w:div w:id="1044603018">
          <w:marLeft w:val="0"/>
          <w:marRight w:val="0"/>
          <w:marTop w:val="0"/>
          <w:marBottom w:val="0"/>
          <w:divBdr>
            <w:top w:val="none" w:sz="0" w:space="0" w:color="auto"/>
            <w:left w:val="none" w:sz="0" w:space="0" w:color="auto"/>
            <w:bottom w:val="none" w:sz="0" w:space="0" w:color="auto"/>
            <w:right w:val="none" w:sz="0" w:space="0" w:color="auto"/>
          </w:divBdr>
        </w:div>
        <w:div w:id="1236552468">
          <w:marLeft w:val="0"/>
          <w:marRight w:val="0"/>
          <w:marTop w:val="0"/>
          <w:marBottom w:val="0"/>
          <w:divBdr>
            <w:top w:val="none" w:sz="0" w:space="0" w:color="auto"/>
            <w:left w:val="none" w:sz="0" w:space="0" w:color="auto"/>
            <w:bottom w:val="none" w:sz="0" w:space="0" w:color="auto"/>
            <w:right w:val="none" w:sz="0" w:space="0" w:color="auto"/>
          </w:divBdr>
        </w:div>
        <w:div w:id="1349794264">
          <w:marLeft w:val="0"/>
          <w:marRight w:val="0"/>
          <w:marTop w:val="0"/>
          <w:marBottom w:val="0"/>
          <w:divBdr>
            <w:top w:val="none" w:sz="0" w:space="0" w:color="auto"/>
            <w:left w:val="none" w:sz="0" w:space="0" w:color="auto"/>
            <w:bottom w:val="none" w:sz="0" w:space="0" w:color="auto"/>
            <w:right w:val="none" w:sz="0" w:space="0" w:color="auto"/>
          </w:divBdr>
        </w:div>
        <w:div w:id="1352339744">
          <w:marLeft w:val="0"/>
          <w:marRight w:val="0"/>
          <w:marTop w:val="0"/>
          <w:marBottom w:val="0"/>
          <w:divBdr>
            <w:top w:val="none" w:sz="0" w:space="0" w:color="auto"/>
            <w:left w:val="none" w:sz="0" w:space="0" w:color="auto"/>
            <w:bottom w:val="none" w:sz="0" w:space="0" w:color="auto"/>
            <w:right w:val="none" w:sz="0" w:space="0" w:color="auto"/>
          </w:divBdr>
        </w:div>
        <w:div w:id="1502507117">
          <w:marLeft w:val="0"/>
          <w:marRight w:val="0"/>
          <w:marTop w:val="0"/>
          <w:marBottom w:val="0"/>
          <w:divBdr>
            <w:top w:val="none" w:sz="0" w:space="0" w:color="auto"/>
            <w:left w:val="none" w:sz="0" w:space="0" w:color="auto"/>
            <w:bottom w:val="none" w:sz="0" w:space="0" w:color="auto"/>
            <w:right w:val="none" w:sz="0" w:space="0" w:color="auto"/>
          </w:divBdr>
        </w:div>
        <w:div w:id="1714690276">
          <w:marLeft w:val="0"/>
          <w:marRight w:val="0"/>
          <w:marTop w:val="0"/>
          <w:marBottom w:val="0"/>
          <w:divBdr>
            <w:top w:val="none" w:sz="0" w:space="0" w:color="auto"/>
            <w:left w:val="none" w:sz="0" w:space="0" w:color="auto"/>
            <w:bottom w:val="none" w:sz="0" w:space="0" w:color="auto"/>
            <w:right w:val="none" w:sz="0" w:space="0" w:color="auto"/>
          </w:divBdr>
        </w:div>
        <w:div w:id="1736705535">
          <w:marLeft w:val="0"/>
          <w:marRight w:val="0"/>
          <w:marTop w:val="0"/>
          <w:marBottom w:val="0"/>
          <w:divBdr>
            <w:top w:val="none" w:sz="0" w:space="0" w:color="auto"/>
            <w:left w:val="none" w:sz="0" w:space="0" w:color="auto"/>
            <w:bottom w:val="none" w:sz="0" w:space="0" w:color="auto"/>
            <w:right w:val="none" w:sz="0" w:space="0" w:color="auto"/>
          </w:divBdr>
        </w:div>
        <w:div w:id="1788547646">
          <w:marLeft w:val="0"/>
          <w:marRight w:val="0"/>
          <w:marTop w:val="0"/>
          <w:marBottom w:val="0"/>
          <w:divBdr>
            <w:top w:val="none" w:sz="0" w:space="0" w:color="auto"/>
            <w:left w:val="none" w:sz="0" w:space="0" w:color="auto"/>
            <w:bottom w:val="none" w:sz="0" w:space="0" w:color="auto"/>
            <w:right w:val="none" w:sz="0" w:space="0" w:color="auto"/>
          </w:divBdr>
        </w:div>
        <w:div w:id="1846432144">
          <w:marLeft w:val="0"/>
          <w:marRight w:val="0"/>
          <w:marTop w:val="0"/>
          <w:marBottom w:val="0"/>
          <w:divBdr>
            <w:top w:val="none" w:sz="0" w:space="0" w:color="auto"/>
            <w:left w:val="none" w:sz="0" w:space="0" w:color="auto"/>
            <w:bottom w:val="none" w:sz="0" w:space="0" w:color="auto"/>
            <w:right w:val="none" w:sz="0" w:space="0" w:color="auto"/>
          </w:divBdr>
        </w:div>
        <w:div w:id="2118256994">
          <w:marLeft w:val="0"/>
          <w:marRight w:val="0"/>
          <w:marTop w:val="0"/>
          <w:marBottom w:val="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32606782">
          <w:marLeft w:val="1080"/>
          <w:marRight w:val="0"/>
          <w:marTop w:val="240"/>
          <w:marBottom w:val="120"/>
          <w:divBdr>
            <w:top w:val="none" w:sz="0" w:space="0" w:color="auto"/>
            <w:left w:val="none" w:sz="0" w:space="0" w:color="auto"/>
            <w:bottom w:val="none" w:sz="0" w:space="0" w:color="auto"/>
            <w:right w:val="none" w:sz="0" w:space="0" w:color="auto"/>
          </w:divBdr>
        </w:div>
        <w:div w:id="1478840796">
          <w:marLeft w:val="360"/>
          <w:marRight w:val="0"/>
          <w:marTop w:val="20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sChild>
    </w:div>
    <w:div w:id="683287601">
      <w:bodyDiv w:val="1"/>
      <w:marLeft w:val="0"/>
      <w:marRight w:val="0"/>
      <w:marTop w:val="0"/>
      <w:marBottom w:val="0"/>
      <w:divBdr>
        <w:top w:val="none" w:sz="0" w:space="0" w:color="auto"/>
        <w:left w:val="none" w:sz="0" w:space="0" w:color="auto"/>
        <w:bottom w:val="none" w:sz="0" w:space="0" w:color="auto"/>
        <w:right w:val="none" w:sz="0" w:space="0" w:color="auto"/>
      </w:divBdr>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666012991">
          <w:marLeft w:val="0"/>
          <w:marRight w:val="0"/>
          <w:marTop w:val="0"/>
          <w:marBottom w:val="0"/>
          <w:divBdr>
            <w:top w:val="none" w:sz="0" w:space="0" w:color="auto"/>
            <w:left w:val="none" w:sz="0" w:space="0" w:color="auto"/>
            <w:bottom w:val="none" w:sz="0" w:space="0" w:color="auto"/>
            <w:right w:val="none" w:sz="0" w:space="0" w:color="auto"/>
          </w:divBdr>
          <w:divsChild>
            <w:div w:id="127281911">
              <w:marLeft w:val="0"/>
              <w:marRight w:val="0"/>
              <w:marTop w:val="0"/>
              <w:marBottom w:val="0"/>
              <w:divBdr>
                <w:top w:val="none" w:sz="0" w:space="0" w:color="auto"/>
                <w:left w:val="none" w:sz="0" w:space="0" w:color="auto"/>
                <w:bottom w:val="none" w:sz="0" w:space="0" w:color="auto"/>
                <w:right w:val="none" w:sz="0" w:space="0" w:color="auto"/>
              </w:divBdr>
            </w:div>
            <w:div w:id="881553870">
              <w:marLeft w:val="0"/>
              <w:marRight w:val="0"/>
              <w:marTop w:val="0"/>
              <w:marBottom w:val="180"/>
              <w:divBdr>
                <w:top w:val="none" w:sz="0" w:space="0" w:color="auto"/>
                <w:left w:val="none" w:sz="0" w:space="0" w:color="auto"/>
                <w:bottom w:val="none" w:sz="0" w:space="0" w:color="auto"/>
                <w:right w:val="none" w:sz="0" w:space="0" w:color="auto"/>
              </w:divBdr>
            </w:div>
          </w:divsChild>
        </w:div>
        <w:div w:id="1714769366">
          <w:marLeft w:val="0"/>
          <w:marRight w:val="0"/>
          <w:marTop w:val="0"/>
          <w:marBottom w:val="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664747096">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1557085654">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779">
          <w:marLeft w:val="0"/>
          <w:marRight w:val="0"/>
          <w:marTop w:val="0"/>
          <w:marBottom w:val="0"/>
          <w:divBdr>
            <w:top w:val="none" w:sz="0" w:space="0" w:color="auto"/>
            <w:left w:val="none" w:sz="0" w:space="0" w:color="auto"/>
            <w:bottom w:val="none" w:sz="0" w:space="0" w:color="auto"/>
            <w:right w:val="none" w:sz="0" w:space="0" w:color="auto"/>
          </w:divBdr>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188132360">
      <w:bodyDiv w:val="1"/>
      <w:marLeft w:val="0"/>
      <w:marRight w:val="0"/>
      <w:marTop w:val="0"/>
      <w:marBottom w:val="0"/>
      <w:divBdr>
        <w:top w:val="none" w:sz="0" w:space="0" w:color="auto"/>
        <w:left w:val="none" w:sz="0" w:space="0" w:color="auto"/>
        <w:bottom w:val="none" w:sz="0" w:space="0" w:color="auto"/>
        <w:right w:val="none" w:sz="0" w:space="0" w:color="auto"/>
      </w:divBdr>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51492079">
      <w:bodyDiv w:val="1"/>
      <w:marLeft w:val="0"/>
      <w:marRight w:val="0"/>
      <w:marTop w:val="0"/>
      <w:marBottom w:val="0"/>
      <w:divBdr>
        <w:top w:val="none" w:sz="0" w:space="0" w:color="auto"/>
        <w:left w:val="none" w:sz="0" w:space="0" w:color="auto"/>
        <w:bottom w:val="none" w:sz="0" w:space="0" w:color="auto"/>
        <w:right w:val="none" w:sz="0" w:space="0" w:color="auto"/>
      </w:divBdr>
      <w:divsChild>
        <w:div w:id="262541129">
          <w:marLeft w:val="360"/>
          <w:marRight w:val="0"/>
          <w:marTop w:val="240"/>
          <w:marBottom w:val="240"/>
          <w:divBdr>
            <w:top w:val="none" w:sz="0" w:space="0" w:color="auto"/>
            <w:left w:val="none" w:sz="0" w:space="0" w:color="auto"/>
            <w:bottom w:val="none" w:sz="0" w:space="0" w:color="auto"/>
            <w:right w:val="none" w:sz="0" w:space="0" w:color="auto"/>
          </w:divBdr>
        </w:div>
        <w:div w:id="1322003084">
          <w:marLeft w:val="360"/>
          <w:marRight w:val="0"/>
          <w:marTop w:val="240"/>
          <w:marBottom w:val="240"/>
          <w:divBdr>
            <w:top w:val="none" w:sz="0" w:space="0" w:color="auto"/>
            <w:left w:val="none" w:sz="0" w:space="0" w:color="auto"/>
            <w:bottom w:val="none" w:sz="0" w:space="0" w:color="auto"/>
            <w:right w:val="none" w:sz="0" w:space="0" w:color="auto"/>
          </w:divBdr>
        </w:div>
      </w:divsChild>
    </w:div>
    <w:div w:id="1388457728">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5485681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206151555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73526343">
      <w:bodyDiv w:val="1"/>
      <w:marLeft w:val="0"/>
      <w:marRight w:val="0"/>
      <w:marTop w:val="0"/>
      <w:marBottom w:val="0"/>
      <w:divBdr>
        <w:top w:val="none" w:sz="0" w:space="0" w:color="auto"/>
        <w:left w:val="none" w:sz="0" w:space="0" w:color="auto"/>
        <w:bottom w:val="none" w:sz="0" w:space="0" w:color="auto"/>
        <w:right w:val="none" w:sz="0" w:space="0" w:color="auto"/>
      </w:divBdr>
      <w:divsChild>
        <w:div w:id="601036208">
          <w:marLeft w:val="547"/>
          <w:marRight w:val="0"/>
          <w:marTop w:val="0"/>
          <w:marBottom w:val="0"/>
          <w:divBdr>
            <w:top w:val="none" w:sz="0" w:space="0" w:color="auto"/>
            <w:left w:val="none" w:sz="0" w:space="0" w:color="auto"/>
            <w:bottom w:val="none" w:sz="0" w:space="0" w:color="auto"/>
            <w:right w:val="none" w:sz="0" w:space="0" w:color="auto"/>
          </w:divBdr>
        </w:div>
        <w:div w:id="1903246723">
          <w:marLeft w:val="547"/>
          <w:marRight w:val="0"/>
          <w:marTop w:val="0"/>
          <w:marBottom w:val="0"/>
          <w:divBdr>
            <w:top w:val="none" w:sz="0" w:space="0" w:color="auto"/>
            <w:left w:val="none" w:sz="0" w:space="0" w:color="auto"/>
            <w:bottom w:val="none" w:sz="0" w:space="0" w:color="auto"/>
            <w:right w:val="none" w:sz="0" w:space="0" w:color="auto"/>
          </w:divBdr>
        </w:div>
      </w:divsChild>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460207">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 w:id="1972245941">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60422477">
      <w:bodyDiv w:val="1"/>
      <w:marLeft w:val="0"/>
      <w:marRight w:val="0"/>
      <w:marTop w:val="0"/>
      <w:marBottom w:val="0"/>
      <w:divBdr>
        <w:top w:val="none" w:sz="0" w:space="0" w:color="auto"/>
        <w:left w:val="none" w:sz="0" w:space="0" w:color="auto"/>
        <w:bottom w:val="none" w:sz="0" w:space="0" w:color="auto"/>
        <w:right w:val="none" w:sz="0" w:space="0" w:color="auto"/>
      </w:divBdr>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102189138">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499350690">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553276567">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1069108414">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sChild>
    </w:div>
    <w:div w:id="181150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2215">
          <w:marLeft w:val="1800"/>
          <w:marRight w:val="0"/>
          <w:marTop w:val="120"/>
          <w:marBottom w:val="120"/>
          <w:divBdr>
            <w:top w:val="none" w:sz="0" w:space="0" w:color="auto"/>
            <w:left w:val="none" w:sz="0" w:space="0" w:color="auto"/>
            <w:bottom w:val="none" w:sz="0" w:space="0" w:color="auto"/>
            <w:right w:val="none" w:sz="0" w:space="0" w:color="auto"/>
          </w:divBdr>
        </w:div>
        <w:div w:id="989746141">
          <w:marLeft w:val="1800"/>
          <w:marRight w:val="0"/>
          <w:marTop w:val="120"/>
          <w:marBottom w:val="120"/>
          <w:divBdr>
            <w:top w:val="none" w:sz="0" w:space="0" w:color="auto"/>
            <w:left w:val="none" w:sz="0" w:space="0" w:color="auto"/>
            <w:bottom w:val="none" w:sz="0" w:space="0" w:color="auto"/>
            <w:right w:val="none" w:sz="0" w:space="0" w:color="auto"/>
          </w:divBdr>
        </w:div>
        <w:div w:id="1188711374">
          <w:marLeft w:val="1800"/>
          <w:marRight w:val="0"/>
          <w:marTop w:val="120"/>
          <w:marBottom w:val="120"/>
          <w:divBdr>
            <w:top w:val="none" w:sz="0" w:space="0" w:color="auto"/>
            <w:left w:val="none" w:sz="0" w:space="0" w:color="auto"/>
            <w:bottom w:val="none" w:sz="0" w:space="0" w:color="auto"/>
            <w:right w:val="none" w:sz="0" w:space="0" w:color="auto"/>
          </w:divBdr>
        </w:div>
        <w:div w:id="212920370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94420">
      <w:bodyDiv w:val="1"/>
      <w:marLeft w:val="0"/>
      <w:marRight w:val="0"/>
      <w:marTop w:val="0"/>
      <w:marBottom w:val="0"/>
      <w:divBdr>
        <w:top w:val="none" w:sz="0" w:space="0" w:color="auto"/>
        <w:left w:val="none" w:sz="0" w:space="0" w:color="auto"/>
        <w:bottom w:val="none" w:sz="0" w:space="0" w:color="auto"/>
        <w:right w:val="none" w:sz="0" w:space="0" w:color="auto"/>
      </w:divBdr>
    </w:div>
    <w:div w:id="1894850385">
      <w:bodyDiv w:val="1"/>
      <w:marLeft w:val="0"/>
      <w:marRight w:val="0"/>
      <w:marTop w:val="0"/>
      <w:marBottom w:val="0"/>
      <w:divBdr>
        <w:top w:val="none" w:sz="0" w:space="0" w:color="auto"/>
        <w:left w:val="none" w:sz="0" w:space="0" w:color="auto"/>
        <w:bottom w:val="none" w:sz="0" w:space="0" w:color="auto"/>
        <w:right w:val="none" w:sz="0" w:space="0" w:color="auto"/>
      </w:divBdr>
    </w:div>
    <w:div w:id="1990358471">
      <w:bodyDiv w:val="1"/>
      <w:marLeft w:val="0"/>
      <w:marRight w:val="0"/>
      <w:marTop w:val="0"/>
      <w:marBottom w:val="0"/>
      <w:divBdr>
        <w:top w:val="none" w:sz="0" w:space="0" w:color="auto"/>
        <w:left w:val="none" w:sz="0" w:space="0" w:color="auto"/>
        <w:bottom w:val="none" w:sz="0" w:space="0" w:color="auto"/>
        <w:right w:val="none" w:sz="0" w:space="0" w:color="auto"/>
      </w:divBdr>
    </w:div>
    <w:div w:id="2007396802">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77124533">
      <w:bodyDiv w:val="1"/>
      <w:marLeft w:val="0"/>
      <w:marRight w:val="0"/>
      <w:marTop w:val="0"/>
      <w:marBottom w:val="0"/>
      <w:divBdr>
        <w:top w:val="none" w:sz="0" w:space="0" w:color="auto"/>
        <w:left w:val="none" w:sz="0" w:space="0" w:color="auto"/>
        <w:bottom w:val="none" w:sz="0" w:space="0" w:color="auto"/>
        <w:right w:val="none" w:sz="0" w:space="0" w:color="auto"/>
      </w:divBdr>
      <w:divsChild>
        <w:div w:id="197938802">
          <w:marLeft w:val="547"/>
          <w:marRight w:val="0"/>
          <w:marTop w:val="0"/>
          <w:marBottom w:val="0"/>
          <w:divBdr>
            <w:top w:val="none" w:sz="0" w:space="0" w:color="auto"/>
            <w:left w:val="none" w:sz="0" w:space="0" w:color="auto"/>
            <w:bottom w:val="none" w:sz="0" w:space="0" w:color="auto"/>
            <w:right w:val="none" w:sz="0" w:space="0" w:color="auto"/>
          </w:divBdr>
        </w:div>
        <w:div w:id="315185952">
          <w:marLeft w:val="547"/>
          <w:marRight w:val="0"/>
          <w:marTop w:val="0"/>
          <w:marBottom w:val="0"/>
          <w:divBdr>
            <w:top w:val="none" w:sz="0" w:space="0" w:color="auto"/>
            <w:left w:val="none" w:sz="0" w:space="0" w:color="auto"/>
            <w:bottom w:val="none" w:sz="0" w:space="0" w:color="auto"/>
            <w:right w:val="none" w:sz="0" w:space="0" w:color="auto"/>
          </w:divBdr>
        </w:div>
      </w:divsChild>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uscode.house.gov/statviewer.htm?volume=129&amp;page=2134" TargetMode="External"/><Relationship Id="rId3" Type="http://schemas.openxmlformats.org/officeDocument/2006/relationships/customXml" Target="../customXml/item3.xml"/><Relationship Id="rId21" Type="http://schemas.openxmlformats.org/officeDocument/2006/relationships/hyperlink" Target="mailto:HomelessEd@ed.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uscode.house.gov/statviewer.htm?volume=115&amp;page=2001"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oese.ed.gov/files/2021/07/EO-12866-OESE-FY-21-NFR-ARP-HCY-with-disclaimer.doc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omelessED@ed.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oese.ed.gov/files/2021/07/EO-12866-OESE-FY-21-NFR-ARP-HCY-with-disclaimer.docx"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omelessEd@ed.gov" TargetMode="External"/><Relationship Id="rId27" Type="http://schemas.openxmlformats.org/officeDocument/2006/relationships/hyperlink" Target="https://www.federalregister.gov/documents/2015/12/24/2015-32501/privacy-act-of1974-system-of-records"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Cindy Kazanis</DisplayName>
        <AccountId>13</AccountId>
        <AccountType/>
      </UserInfo>
      <UserInfo>
        <DisplayName>Syma Solovitch</DisplayName>
        <AccountId>15</AccountId>
        <AccountType/>
      </UserInfo>
      <UserInfo>
        <DisplayName>Jenny Singh</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2FCD19B-6B26-4671-AD44-D9BEF49AA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1aae30ff-d7bc-47e3-882e-cd3423d00d62"/>
  </ds:schemaRefs>
</ds:datastoreItem>
</file>

<file path=customXml/itemProps4.xml><?xml version="1.0" encoding="utf-8"?>
<ds:datastoreItem xmlns:ds="http://schemas.openxmlformats.org/officeDocument/2006/customXml" ds:itemID="{D127D594-42BB-4574-AE3D-630DD970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6982</Words>
  <Characters>39801</Characters>
  <DocSecurity>0</DocSecurity>
  <Lines>331</Lines>
  <Paragraphs>93</Paragraphs>
  <ScaleCrop>false</ScaleCrop>
  <HeadingPairs>
    <vt:vector size="2" baseType="variant">
      <vt:variant>
        <vt:lpstr>Title</vt:lpstr>
      </vt:variant>
      <vt:variant>
        <vt:i4>1</vt:i4>
      </vt:variant>
    </vt:vector>
  </HeadingPairs>
  <TitlesOfParts>
    <vt:vector size="1" baseType="lpstr">
      <vt:lpstr>September 2021 Agenda Item xx - Meeting Agendas (CA State Board of California)</vt:lpstr>
    </vt:vector>
  </TitlesOfParts>
  <Company>California State Board of Education</Company>
  <LinksUpToDate>false</LinksUpToDate>
  <CharactersWithSpaces>46690</CharactersWithSpaces>
  <SharedDoc>false</SharedDoc>
  <HLinks>
    <vt:vector size="132" baseType="variant">
      <vt:variant>
        <vt:i4>2490471</vt:i4>
      </vt:variant>
      <vt:variant>
        <vt:i4>63</vt:i4>
      </vt:variant>
      <vt:variant>
        <vt:i4>0</vt:i4>
      </vt:variant>
      <vt:variant>
        <vt:i4>5</vt:i4>
      </vt:variant>
      <vt:variant>
        <vt:lpwstr>https://www.cde.ca.gov/be/ag/ag/yr17/documents/nov17item03.doc</vt:lpwstr>
      </vt:variant>
      <vt:variant>
        <vt:lpwstr/>
      </vt:variant>
      <vt:variant>
        <vt:i4>2556009</vt:i4>
      </vt:variant>
      <vt:variant>
        <vt:i4>60</vt:i4>
      </vt:variant>
      <vt:variant>
        <vt:i4>0</vt:i4>
      </vt:variant>
      <vt:variant>
        <vt:i4>5</vt:i4>
      </vt:variant>
      <vt:variant>
        <vt:lpwstr>https://www.cde.ca.gov/be/ag/ag/yr20/documents/mar20item05.docx</vt:lpwstr>
      </vt:variant>
      <vt:variant>
        <vt:lpwstr/>
      </vt:variant>
      <vt:variant>
        <vt:i4>3604607</vt:i4>
      </vt:variant>
      <vt:variant>
        <vt:i4>57</vt:i4>
      </vt:variant>
      <vt:variant>
        <vt:i4>0</vt:i4>
      </vt:variant>
      <vt:variant>
        <vt:i4>5</vt:i4>
      </vt:variant>
      <vt:variant>
        <vt:lpwstr>https://www.cde.ca.gov/be/pn/im/infomemojun2019.asp</vt:lpwstr>
      </vt:variant>
      <vt:variant>
        <vt:lpwstr/>
      </vt:variant>
      <vt:variant>
        <vt:i4>4128879</vt:i4>
      </vt:variant>
      <vt:variant>
        <vt:i4>54</vt:i4>
      </vt:variant>
      <vt:variant>
        <vt:i4>0</vt:i4>
      </vt:variant>
      <vt:variant>
        <vt:i4>5</vt:i4>
      </vt:variant>
      <vt:variant>
        <vt:lpwstr>https://www.cde.ca.gov/be/ag/ag/yr19/documents/may19item01studysession.docx</vt:lpwstr>
      </vt:variant>
      <vt:variant>
        <vt:lpwstr/>
      </vt:variant>
      <vt:variant>
        <vt:i4>6684725</vt:i4>
      </vt:variant>
      <vt:variant>
        <vt:i4>51</vt:i4>
      </vt:variant>
      <vt:variant>
        <vt:i4>0</vt:i4>
      </vt:variant>
      <vt:variant>
        <vt:i4>5</vt:i4>
      </vt:variant>
      <vt:variant>
        <vt:lpwstr>https://www.cde.ca.gov/be/pn/im/documents/memo-pptb-amard-apr19item01.docx</vt:lpwstr>
      </vt:variant>
      <vt:variant>
        <vt:lpwstr/>
      </vt:variant>
      <vt:variant>
        <vt:i4>2162791</vt:i4>
      </vt:variant>
      <vt:variant>
        <vt:i4>48</vt:i4>
      </vt:variant>
      <vt:variant>
        <vt:i4>0</vt:i4>
      </vt:variant>
      <vt:variant>
        <vt:i4>5</vt:i4>
      </vt:variant>
      <vt:variant>
        <vt:lpwstr>https://www.cde.ca.gov/be/ag/ag/yr18/documents/nov18item04.docx</vt:lpwstr>
      </vt:variant>
      <vt:variant>
        <vt:lpwstr/>
      </vt:variant>
      <vt:variant>
        <vt:i4>4128877</vt:i4>
      </vt:variant>
      <vt:variant>
        <vt:i4>45</vt:i4>
      </vt:variant>
      <vt:variant>
        <vt:i4>0</vt:i4>
      </vt:variant>
      <vt:variant>
        <vt:i4>5</vt:i4>
      </vt:variant>
      <vt:variant>
        <vt:lpwstr>https://www.cde.ca.gov/be/ag/ag/yr18/documents/sep18item01.docx</vt:lpwstr>
      </vt:variant>
      <vt:variant>
        <vt:lpwstr/>
      </vt:variant>
      <vt:variant>
        <vt:i4>6488098</vt:i4>
      </vt:variant>
      <vt:variant>
        <vt:i4>42</vt:i4>
      </vt:variant>
      <vt:variant>
        <vt:i4>0</vt:i4>
      </vt:variant>
      <vt:variant>
        <vt:i4>5</vt:i4>
      </vt:variant>
      <vt:variant>
        <vt:lpwstr>https://www.cde.ca.gov/be/pn/im/documents/memo-pptb-amard-aug18item02.docx</vt:lpwstr>
      </vt:variant>
      <vt:variant>
        <vt:lpwstr/>
      </vt:variant>
      <vt:variant>
        <vt:i4>4259869</vt:i4>
      </vt:variant>
      <vt:variant>
        <vt:i4>39</vt:i4>
      </vt:variant>
      <vt:variant>
        <vt:i4>0</vt:i4>
      </vt:variant>
      <vt:variant>
        <vt:i4>5</vt:i4>
      </vt:variant>
      <vt:variant>
        <vt:lpwstr>https://www.cde.ca.gov/be/ag/ag/yr18/documents/may18item02slides.pdf</vt:lpwstr>
      </vt:variant>
      <vt:variant>
        <vt:lpwstr/>
      </vt:variant>
      <vt:variant>
        <vt:i4>6684727</vt:i4>
      </vt:variant>
      <vt:variant>
        <vt:i4>36</vt:i4>
      </vt:variant>
      <vt:variant>
        <vt:i4>0</vt:i4>
      </vt:variant>
      <vt:variant>
        <vt:i4>5</vt:i4>
      </vt:variant>
      <vt:variant>
        <vt:lpwstr>https://www.cde.ca.gov/be/pn/im/documents/memo-pptb-amard-apr18item02.docx</vt:lpwstr>
      </vt:variant>
      <vt:variant>
        <vt:lpwstr/>
      </vt:variant>
      <vt:variant>
        <vt:i4>2293865</vt:i4>
      </vt:variant>
      <vt:variant>
        <vt:i4>33</vt:i4>
      </vt:variant>
      <vt:variant>
        <vt:i4>0</vt:i4>
      </vt:variant>
      <vt:variant>
        <vt:i4>5</vt:i4>
      </vt:variant>
      <vt:variant>
        <vt:lpwstr>https://www.cde.ca.gov/be/ag/ag/yr18/documents/mar18item01.docx</vt:lpwstr>
      </vt:variant>
      <vt:variant>
        <vt:lpwstr/>
      </vt:variant>
      <vt:variant>
        <vt:i4>7536672</vt:i4>
      </vt:variant>
      <vt:variant>
        <vt:i4>30</vt:i4>
      </vt:variant>
      <vt:variant>
        <vt:i4>0</vt:i4>
      </vt:variant>
      <vt:variant>
        <vt:i4>5</vt:i4>
      </vt:variant>
      <vt:variant>
        <vt:lpwstr>https://www.cde.ca.gov/be/pn/im/documents/memo-pptb-amard-feb18item02.docx</vt:lpwstr>
      </vt:variant>
      <vt:variant>
        <vt:lpwstr/>
      </vt:variant>
      <vt:variant>
        <vt:i4>3932269</vt:i4>
      </vt:variant>
      <vt:variant>
        <vt:i4>27</vt:i4>
      </vt:variant>
      <vt:variant>
        <vt:i4>0</vt:i4>
      </vt:variant>
      <vt:variant>
        <vt:i4>5</vt:i4>
      </vt:variant>
      <vt:variant>
        <vt:lpwstr>https://www.cde.ca.gov/be/ag/ag/yr17/documents/sep17item02.doc</vt:lpwstr>
      </vt:variant>
      <vt:variant>
        <vt:lpwstr/>
      </vt:variant>
      <vt:variant>
        <vt:i4>4128877</vt:i4>
      </vt:variant>
      <vt:variant>
        <vt:i4>24</vt:i4>
      </vt:variant>
      <vt:variant>
        <vt:i4>0</vt:i4>
      </vt:variant>
      <vt:variant>
        <vt:i4>5</vt:i4>
      </vt:variant>
      <vt:variant>
        <vt:lpwstr>https://www.cde.ca.gov/be/ag/ag/yr16/documents/sep16item01.doc</vt:lpwstr>
      </vt:variant>
      <vt:variant>
        <vt:lpwstr/>
      </vt:variant>
      <vt:variant>
        <vt:i4>1114129</vt:i4>
      </vt:variant>
      <vt:variant>
        <vt:i4>21</vt:i4>
      </vt:variant>
      <vt:variant>
        <vt:i4>0</vt:i4>
      </vt:variant>
      <vt:variant>
        <vt:i4>5</vt:i4>
      </vt:variant>
      <vt:variant>
        <vt:lpwstr>https://www.cde.ca.gov/be/mt/ms/documents/finalminutes1314jul2016.doc</vt:lpwstr>
      </vt:variant>
      <vt:variant>
        <vt:lpwstr/>
      </vt:variant>
      <vt:variant>
        <vt:i4>2556009</vt:i4>
      </vt:variant>
      <vt:variant>
        <vt:i4>18</vt:i4>
      </vt:variant>
      <vt:variant>
        <vt:i4>0</vt:i4>
      </vt:variant>
      <vt:variant>
        <vt:i4>5</vt:i4>
      </vt:variant>
      <vt:variant>
        <vt:lpwstr>https://www.cde.ca.gov/be/ag/ag/yr20/documents/mar20item05.docx</vt:lpwstr>
      </vt:variant>
      <vt:variant>
        <vt:lpwstr/>
      </vt:variant>
      <vt:variant>
        <vt:i4>3801213</vt:i4>
      </vt:variant>
      <vt:variant>
        <vt:i4>15</vt:i4>
      </vt:variant>
      <vt:variant>
        <vt:i4>0</vt:i4>
      </vt:variant>
      <vt:variant>
        <vt:i4>5</vt:i4>
      </vt:variant>
      <vt:variant>
        <vt:lpwstr>https://www.cde.ca.gov/be/ag/ag/yr19/documents/jul19item01.docx</vt:lpwstr>
      </vt:variant>
      <vt:variant>
        <vt:lpwstr/>
      </vt:variant>
      <vt:variant>
        <vt:i4>2162791</vt:i4>
      </vt:variant>
      <vt:variant>
        <vt:i4>12</vt:i4>
      </vt:variant>
      <vt:variant>
        <vt:i4>0</vt:i4>
      </vt:variant>
      <vt:variant>
        <vt:i4>5</vt:i4>
      </vt:variant>
      <vt:variant>
        <vt:lpwstr>https://www.cde.ca.gov/be/ag/ag/yr18/documents/nov18item04.docx</vt:lpwstr>
      </vt:variant>
      <vt:variant>
        <vt:lpwstr/>
      </vt:variant>
      <vt:variant>
        <vt:i4>2490471</vt:i4>
      </vt:variant>
      <vt:variant>
        <vt:i4>9</vt:i4>
      </vt:variant>
      <vt:variant>
        <vt:i4>0</vt:i4>
      </vt:variant>
      <vt:variant>
        <vt:i4>5</vt:i4>
      </vt:variant>
      <vt:variant>
        <vt:lpwstr>https://www.cde.ca.gov/be/ag/ag/yr17/documents/nov17item03.doc</vt:lpwstr>
      </vt:variant>
      <vt:variant>
        <vt:lpwstr/>
      </vt:variant>
      <vt:variant>
        <vt:i4>3932269</vt:i4>
      </vt:variant>
      <vt:variant>
        <vt:i4>6</vt:i4>
      </vt:variant>
      <vt:variant>
        <vt:i4>0</vt:i4>
      </vt:variant>
      <vt:variant>
        <vt:i4>5</vt:i4>
      </vt:variant>
      <vt:variant>
        <vt:lpwstr>https://www.cde.ca.gov/be/ag/ag/yr17/documents/sep17item02.doc</vt:lpwstr>
      </vt:variant>
      <vt:variant>
        <vt:lpwstr/>
      </vt:variant>
      <vt:variant>
        <vt:i4>2490471</vt:i4>
      </vt:variant>
      <vt:variant>
        <vt:i4>3</vt:i4>
      </vt:variant>
      <vt:variant>
        <vt:i4>0</vt:i4>
      </vt:variant>
      <vt:variant>
        <vt:i4>5</vt:i4>
      </vt:variant>
      <vt:variant>
        <vt:lpwstr>https://www.cde.ca.gov/be/ag/ag/yr17/documents/nov17item03.doc</vt:lpwstr>
      </vt:variant>
      <vt:variant>
        <vt:lpwstr/>
      </vt:variant>
      <vt:variant>
        <vt:i4>6029387</vt:i4>
      </vt:variant>
      <vt:variant>
        <vt:i4>0</vt:i4>
      </vt:variant>
      <vt:variant>
        <vt:i4>0</vt:i4>
      </vt:variant>
      <vt:variant>
        <vt:i4>5</vt:i4>
      </vt:variant>
      <vt:variant>
        <vt:lpwstr>https://www.cde.ca.gov/re/es/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08 - Meeting Agendas (CA State Board of Education)</dc:title>
  <dc:subject>Request to Approve California's American Rescue Plan Elementary and Secondary School Emergency Relief, Homeless Children and Youth Application.</dc:subject>
  <dc:creator/>
  <cp:keywords/>
  <dc:description/>
  <cp:lastPrinted>2020-02-26T19:23:00Z</cp:lastPrinted>
  <dcterms:created xsi:type="dcterms:W3CDTF">2021-08-26T16:38:00Z</dcterms:created>
  <dcterms:modified xsi:type="dcterms:W3CDTF">2021-08-26T17:21:00Z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