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1C5A" w14:textId="6BCBC425" w:rsidR="00BE4AD6" w:rsidRPr="00B42A28" w:rsidRDefault="002F4E0B" w:rsidP="00B42A28">
      <w:pPr>
        <w:pStyle w:val="Heading1"/>
        <w:rPr>
          <w:sz w:val="36"/>
        </w:rPr>
      </w:pPr>
      <w:bookmarkStart w:id="0" w:name="_GoBack"/>
      <w:bookmarkEnd w:id="0"/>
      <w:r w:rsidRPr="00B42A28">
        <w:rPr>
          <w:sz w:val="36"/>
        </w:rPr>
        <w:t xml:space="preserve">Attachment </w:t>
      </w:r>
      <w:r w:rsidR="00F04EC4">
        <w:rPr>
          <w:sz w:val="36"/>
        </w:rPr>
        <w:t>3</w:t>
      </w:r>
      <w:r w:rsidRPr="00B42A28">
        <w:rPr>
          <w:sz w:val="36"/>
        </w:rPr>
        <w:t xml:space="preserve">: </w:t>
      </w:r>
      <w:r w:rsidR="002216DC" w:rsidRPr="00B42A28">
        <w:rPr>
          <w:sz w:val="36"/>
        </w:rPr>
        <w:t>California Community Schools Partnership Program</w:t>
      </w:r>
      <w:r w:rsidR="00BE4AD6" w:rsidRPr="00B42A28">
        <w:rPr>
          <w:sz w:val="36"/>
        </w:rPr>
        <w:t xml:space="preserve"> Draft Timeline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CSPP Draft Grount Round Timeline for FY 2021-22 through 2027-28"/>
      </w:tblPr>
      <w:tblGrid>
        <w:gridCol w:w="2609"/>
        <w:gridCol w:w="2301"/>
        <w:gridCol w:w="2300"/>
        <w:gridCol w:w="2300"/>
        <w:gridCol w:w="2300"/>
        <w:gridCol w:w="2300"/>
        <w:gridCol w:w="2300"/>
        <w:gridCol w:w="2300"/>
      </w:tblGrid>
      <w:tr w:rsidR="00B42A28" w:rsidRPr="00B42A28" w14:paraId="5F069D71" w14:textId="77777777" w:rsidTr="004A478D">
        <w:trPr>
          <w:cantSplit/>
          <w:trHeight w:val="647"/>
          <w:tblHeader/>
        </w:trPr>
        <w:tc>
          <w:tcPr>
            <w:tcW w:w="2609" w:type="dxa"/>
            <w:shd w:val="clear" w:color="auto" w:fill="353535" w:themeFill="background2" w:themeFillShade="40"/>
            <w:vAlign w:val="center"/>
          </w:tcPr>
          <w:p w14:paraId="70D36097" w14:textId="77777777" w:rsidR="00FC7C38" w:rsidRPr="00B42A28" w:rsidRDefault="00E45BBA" w:rsidP="00B42A28">
            <w:pPr>
              <w:jc w:val="center"/>
              <w:rPr>
                <w:rFonts w:ascii="Arial" w:hAnsi="Arial" w:cs="Arial"/>
                <w:b/>
              </w:rPr>
            </w:pPr>
            <w:r w:rsidRPr="00B42A28">
              <w:rPr>
                <w:rFonts w:ascii="Arial" w:hAnsi="Arial" w:cs="Arial"/>
                <w:b/>
              </w:rPr>
              <w:t>Grant/Contract Type</w:t>
            </w:r>
          </w:p>
        </w:tc>
        <w:tc>
          <w:tcPr>
            <w:tcW w:w="2301" w:type="dxa"/>
            <w:shd w:val="clear" w:color="auto" w:fill="353535" w:themeFill="background2" w:themeFillShade="40"/>
            <w:vAlign w:val="center"/>
          </w:tcPr>
          <w:p w14:paraId="782D6E06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2021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01E2CF0D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2022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52DC45E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2023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7D32F27" w14:textId="41D18AD0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2024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="004C33FF" w:rsidRPr="00B42A28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BC4D663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2025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49619178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2026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3F168C06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2027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</w:p>
        </w:tc>
      </w:tr>
      <w:tr w:rsidR="006F6C96" w:rsidRPr="00B42A28" w14:paraId="4AEB3072" w14:textId="77777777" w:rsidTr="004A478D">
        <w:trPr>
          <w:cantSplit/>
          <w:trHeight w:val="697"/>
        </w:trPr>
        <w:tc>
          <w:tcPr>
            <w:tcW w:w="2609" w:type="dxa"/>
            <w:shd w:val="clear" w:color="auto" w:fill="C0C0C0" w:themeFill="background2" w:themeFillShade="E6"/>
          </w:tcPr>
          <w:p w14:paraId="1BD2DB09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2020–21: Round 1</w:t>
            </w:r>
          </w:p>
          <w:p w14:paraId="032999BA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$45,000,000</w:t>
            </w:r>
          </w:p>
          <w:p w14:paraId="6DFB238C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*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Elementary and Secondary School Emergency Relief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Fund </w:t>
            </w:r>
            <w:r w:rsidRPr="00B42A28">
              <w:rPr>
                <w:rFonts w:ascii="Arial" w:hAnsi="Arial" w:cs="Arial"/>
                <w:sz w:val="24"/>
                <w:szCs w:val="24"/>
              </w:rPr>
              <w:t>(COVID)</w:t>
            </w:r>
          </w:p>
        </w:tc>
        <w:tc>
          <w:tcPr>
            <w:tcW w:w="2301" w:type="dxa"/>
            <w:shd w:val="clear" w:color="auto" w:fill="C0C0C0" w:themeFill="background2" w:themeFillShade="E6"/>
          </w:tcPr>
          <w:p w14:paraId="568FADCB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local educational agencies (</w:t>
            </w:r>
            <w:r w:rsidRPr="00B42A28">
              <w:rPr>
                <w:rFonts w:ascii="Arial" w:hAnsi="Arial" w:cs="Arial"/>
                <w:sz w:val="24"/>
                <w:szCs w:val="24"/>
              </w:rPr>
              <w:t>LEA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s)</w:t>
            </w:r>
          </w:p>
          <w:p w14:paraId="610B1FEF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 contract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02D4EFD7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Close Round 1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3E01C0A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6449A82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78C5DCCD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59B49A7C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00976430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17338" w:rsidRPr="00B42A28" w14:paraId="66A790CC" w14:textId="77777777" w:rsidTr="004A478D">
        <w:trPr>
          <w:cantSplit/>
          <w:trHeight w:val="697"/>
        </w:trPr>
        <w:tc>
          <w:tcPr>
            <w:tcW w:w="2609" w:type="dxa"/>
            <w:shd w:val="clear" w:color="auto" w:fill="D5D5D5" w:themeFill="background2"/>
          </w:tcPr>
          <w:p w14:paraId="3BAE694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Planning Grants</w:t>
            </w:r>
          </w:p>
          <w:p w14:paraId="2D0A4C6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228D78" w14:textId="65C96A7A" w:rsidR="00F17338" w:rsidRPr="004A478D" w:rsidRDefault="004A478D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4A478D">
              <w:rPr>
                <w:rFonts w:ascii="Arial" w:hAnsi="Arial" w:cs="Arial"/>
                <w:sz w:val="24"/>
                <w:szCs w:val="24"/>
              </w:rPr>
              <w:t>$287,416,400</w:t>
            </w:r>
          </w:p>
          <w:p w14:paraId="6B9A244F" w14:textId="0C746715" w:rsidR="000A00E3" w:rsidRPr="00B42A28" w:rsidRDefault="000A00E3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1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</w:t>
            </w:r>
            <w:r w:rsidRPr="00B42A28">
              <w:rPr>
                <w:rFonts w:ascii="Arial" w:hAnsi="Arial" w:cs="Arial"/>
                <w:sz w:val="24"/>
                <w:szCs w:val="24"/>
              </w:rPr>
              <w:t>347 grants available at $200,000 per qualif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ying entity [QE]</w:t>
            </w:r>
            <w:r w:rsidRPr="00B42A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6FE450" w14:textId="77777777" w:rsidR="00177468" w:rsidRPr="00B42A28" w:rsidRDefault="0017746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46967D0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Matching – </w:t>
            </w:r>
            <w:r w:rsidR="00D31E52" w:rsidRPr="00B42A28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301" w:type="dxa"/>
          </w:tcPr>
          <w:p w14:paraId="164800BD" w14:textId="77777777" w:rsidR="000A00E3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1: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Y</w:t>
            </w:r>
            <w:r w:rsidRPr="00B42A28">
              <w:rPr>
                <w:rFonts w:ascii="Arial" w:hAnsi="Arial" w:cs="Arial"/>
                <w:sz w:val="24"/>
                <w:szCs w:val="24"/>
              </w:rPr>
              <w:t>ear 1</w:t>
            </w:r>
          </w:p>
          <w:p w14:paraId="63512228" w14:textId="0E6096EC" w:rsidR="00F17338" w:rsidRPr="00B42A28" w:rsidRDefault="005D0FA5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</w:t>
            </w:r>
            <w:r w:rsidR="000A00E3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$200,000 </w:t>
            </w:r>
            <w:r w:rsidR="000A00E3" w:rsidRPr="00B42A28">
              <w:rPr>
                <w:rFonts w:ascii="Arial" w:hAnsi="Arial" w:cs="Arial"/>
                <w:sz w:val="24"/>
                <w:szCs w:val="24"/>
              </w:rPr>
              <w:t xml:space="preserve">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QE 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>2 years)</w:t>
            </w:r>
          </w:p>
        </w:tc>
        <w:tc>
          <w:tcPr>
            <w:tcW w:w="2300" w:type="dxa"/>
          </w:tcPr>
          <w:p w14:paraId="3A984E05" w14:textId="77777777" w:rsidR="000A00E3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1: Year 2</w:t>
            </w:r>
          </w:p>
          <w:p w14:paraId="7FF5E875" w14:textId="3A454479" w:rsidR="00F17338" w:rsidRPr="00B42A28" w:rsidRDefault="000A00E3" w:rsidP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2: Year 1 (Up to $200,000 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>2 years) of Planning Grant funds remaining from Round 1</w:t>
            </w:r>
          </w:p>
        </w:tc>
        <w:tc>
          <w:tcPr>
            <w:tcW w:w="2300" w:type="dxa"/>
          </w:tcPr>
          <w:p w14:paraId="17E3DE1F" w14:textId="77777777" w:rsidR="00F17338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2: Year 2</w:t>
            </w:r>
          </w:p>
          <w:p w14:paraId="1BCD0A6E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2415D629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0C0C0" w:themeFill="background2" w:themeFillShade="E6"/>
          </w:tcPr>
          <w:p w14:paraId="74C59F35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5C79BCEC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45518F90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64FD5B6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</w:tr>
      <w:tr w:rsidR="00FC7C38" w:rsidRPr="00B42A28" w14:paraId="70D3C4A0" w14:textId="77777777" w:rsidTr="004A478D">
        <w:trPr>
          <w:cantSplit/>
          <w:trHeight w:val="1400"/>
        </w:trPr>
        <w:tc>
          <w:tcPr>
            <w:tcW w:w="2609" w:type="dxa"/>
            <w:shd w:val="clear" w:color="auto" w:fill="D5D5D5" w:themeFill="background2"/>
          </w:tcPr>
          <w:p w14:paraId="456AC5EA" w14:textId="77777777" w:rsidR="00FC7C38" w:rsidRPr="00B42A28" w:rsidRDefault="00BA3BF2">
            <w:pPr>
              <w:pStyle w:val="TableStyle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Implementat</w:t>
            </w:r>
            <w:r w:rsidR="00567EB3" w:rsidRPr="00B42A28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on</w:t>
            </w:r>
            <w:r w:rsidR="00567EB3" w:rsidRPr="00B42A28">
              <w:rPr>
                <w:rFonts w:ascii="Arial" w:hAnsi="Arial" w:cs="Arial"/>
                <w:sz w:val="24"/>
                <w:szCs w:val="24"/>
                <w:lang w:val="fr-FR"/>
              </w:rPr>
              <w:t xml:space="preserve"> Grants</w:t>
            </w:r>
          </w:p>
          <w:p w14:paraId="2C3779C0" w14:textId="77777777" w:rsidR="00F17338" w:rsidRPr="00B42A28" w:rsidRDefault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70%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46891F" w14:textId="10BA92EC" w:rsidR="00FC7C38" w:rsidRPr="00B42A28" w:rsidRDefault="004A478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4A478D">
              <w:rPr>
                <w:rFonts w:ascii="Arial" w:hAnsi="Arial" w:cs="Arial"/>
                <w:sz w:val="24"/>
                <w:szCs w:val="24"/>
              </w:rPr>
              <w:t>$2,011,914,800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(Up to $500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QE)</w:t>
            </w:r>
          </w:p>
          <w:p w14:paraId="18076A51" w14:textId="77777777" w:rsidR="00177468" w:rsidRPr="00B42A28" w:rsidRDefault="0017746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6F866929" w14:textId="77777777" w:rsidR="00F17338" w:rsidRPr="00B42A28" w:rsidRDefault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Matching – </w:t>
            </w:r>
            <w:r w:rsidR="00D31E52" w:rsidRPr="00B42A28">
              <w:rPr>
                <w:rFonts w:ascii="Arial" w:hAnsi="Arial" w:cs="Arial"/>
                <w:sz w:val="24"/>
                <w:szCs w:val="24"/>
              </w:rPr>
              <w:t>1/3</w:t>
            </w:r>
          </w:p>
          <w:p w14:paraId="127D2B87" w14:textId="77777777" w:rsidR="00FC7C38" w:rsidRPr="00B42A28" w:rsidRDefault="00567EB3" w:rsidP="00567EB3">
            <w:pPr>
              <w:pStyle w:val="TableStyle1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Need to r</w:t>
            </w:r>
            <w:r w:rsidR="00BA3BF2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eserve</w:t>
            </w:r>
            <w:r w:rsidR="00E70FE4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funds for P</w:t>
            </w:r>
            <w:r w:rsidR="00BA3BF2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lanning grantees 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66FBA797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Round 1: </w:t>
            </w:r>
          </w:p>
          <w:p w14:paraId="5F594BFB" w14:textId="7091060F" w:rsidR="00FC7C38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="00EE5F08" w:rsidRPr="00B42A28" w:rsidDel="00EE5F08">
              <w:rPr>
                <w:rFonts w:ascii="Arial" w:hAnsi="Arial" w:cs="Arial"/>
              </w:rPr>
              <w:t xml:space="preserve"> </w:t>
            </w:r>
            <w:r w:rsidR="00EE5F08" w:rsidRPr="00B42A28">
              <w:rPr>
                <w:rFonts w:ascii="Arial" w:hAnsi="Arial" w:cs="Arial"/>
              </w:rPr>
              <w:t>QEs</w:t>
            </w:r>
            <w:r w:rsidR="00E03677" w:rsidRPr="00B42A28">
              <w:rPr>
                <w:rFonts w:ascii="Arial" w:hAnsi="Arial" w:cs="Arial"/>
              </w:rPr>
              <w:t xml:space="preserve"> (e.g. LEAs) that </w:t>
            </w:r>
            <w:r w:rsidRPr="00B42A28">
              <w:rPr>
                <w:rFonts w:ascii="Arial" w:hAnsi="Arial" w:cs="Arial"/>
              </w:rPr>
              <w:t>current</w:t>
            </w:r>
            <w:r w:rsidR="00E03677" w:rsidRPr="00B42A28">
              <w:rPr>
                <w:rFonts w:ascii="Arial" w:hAnsi="Arial" w:cs="Arial"/>
              </w:rPr>
              <w:t>ly operate</w:t>
            </w:r>
            <w:r w:rsidRPr="00B42A28">
              <w:rPr>
                <w:rFonts w:ascii="Arial" w:hAnsi="Arial" w:cs="Arial"/>
              </w:rPr>
              <w:t xml:space="preserve"> Community Schools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FC4CD3F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Round 2: </w:t>
            </w:r>
          </w:p>
          <w:p w14:paraId="3C02EDC3" w14:textId="66F5A0A7" w:rsidR="00FC7C38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="00E03677" w:rsidRPr="00B42A28">
              <w:rPr>
                <w:rFonts w:ascii="Arial" w:hAnsi="Arial" w:cs="Arial"/>
              </w:rPr>
              <w:t>Q</w:t>
            </w:r>
            <w:r w:rsidR="00EE5F08" w:rsidRPr="00B42A28">
              <w:rPr>
                <w:rFonts w:ascii="Arial" w:hAnsi="Arial" w:cs="Arial"/>
              </w:rPr>
              <w:t xml:space="preserve">Es </w:t>
            </w:r>
            <w:r w:rsidR="00E03677" w:rsidRPr="00B42A28">
              <w:rPr>
                <w:rFonts w:ascii="Arial" w:hAnsi="Arial" w:cs="Arial"/>
              </w:rPr>
              <w:t xml:space="preserve">that </w:t>
            </w:r>
            <w:r w:rsidRPr="00B42A28">
              <w:rPr>
                <w:rFonts w:ascii="Arial" w:hAnsi="Arial" w:cs="Arial"/>
              </w:rPr>
              <w:t>current</w:t>
            </w:r>
            <w:r w:rsidR="00E03677" w:rsidRPr="00B42A28">
              <w:rPr>
                <w:rFonts w:ascii="Arial" w:hAnsi="Arial" w:cs="Arial"/>
              </w:rPr>
              <w:t>ly operate</w:t>
            </w:r>
            <w:r w:rsidRPr="00B42A28">
              <w:rPr>
                <w:rFonts w:ascii="Arial" w:hAnsi="Arial" w:cs="Arial"/>
              </w:rPr>
              <w:t xml:space="preserve"> Community Schools </w:t>
            </w:r>
          </w:p>
          <w:p w14:paraId="57681FB0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-Round 1 Planning grantees that completed the Planning </w:t>
            </w:r>
            <w:r w:rsidR="002216DC" w:rsidRPr="00B42A28">
              <w:rPr>
                <w:rFonts w:ascii="Arial" w:hAnsi="Arial" w:cs="Arial"/>
              </w:rPr>
              <w:t>G</w:t>
            </w:r>
            <w:r w:rsidRPr="00B42A28">
              <w:rPr>
                <w:rFonts w:ascii="Arial" w:hAnsi="Arial" w:cs="Arial"/>
              </w:rPr>
              <w:t>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50949893" w14:textId="77777777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3: </w:t>
            </w:r>
          </w:p>
          <w:p w14:paraId="6FAE1FFB" w14:textId="1DF59DB6" w:rsidR="00113C8B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>Q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B42A28">
              <w:rPr>
                <w:rFonts w:ascii="Arial" w:hAnsi="Arial" w:cs="Arial"/>
                <w:sz w:val="24"/>
                <w:szCs w:val="24"/>
              </w:rPr>
              <w:t>current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>ly operate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Community Schools</w:t>
            </w:r>
          </w:p>
          <w:p w14:paraId="060DE58F" w14:textId="77777777" w:rsidR="00FC7C38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-Round 1 or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5E2C5EB6" w14:textId="77777777" w:rsidR="00FC7C38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4:</w:t>
            </w:r>
          </w:p>
          <w:p w14:paraId="673A5C0F" w14:textId="72B00D28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>Q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Es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Pr="00B42A28">
              <w:rPr>
                <w:rFonts w:ascii="Arial" w:hAnsi="Arial" w:cs="Arial"/>
                <w:sz w:val="24"/>
                <w:szCs w:val="24"/>
              </w:rPr>
              <w:t>current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 xml:space="preserve">ly operate </w:t>
            </w:r>
            <w:r w:rsidRPr="00B42A28">
              <w:rPr>
                <w:rFonts w:ascii="Arial" w:hAnsi="Arial" w:cs="Arial"/>
                <w:sz w:val="24"/>
                <w:szCs w:val="24"/>
              </w:rPr>
              <w:t>Community Schools</w:t>
            </w:r>
          </w:p>
          <w:p w14:paraId="44EA9386" w14:textId="77777777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>Round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62A60FB" w14:textId="77777777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2D852CA6" w14:textId="30B8F98E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690E9E17" w14:textId="77777777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</w:tr>
      <w:tr w:rsidR="00F17338" w:rsidRPr="00B42A28" w14:paraId="43B3D9C3" w14:textId="77777777" w:rsidTr="004A478D">
        <w:trPr>
          <w:cantSplit/>
          <w:trHeight w:val="725"/>
        </w:trPr>
        <w:tc>
          <w:tcPr>
            <w:tcW w:w="2609" w:type="dxa"/>
            <w:shd w:val="clear" w:color="auto" w:fill="D5D5D5" w:themeFill="background2"/>
          </w:tcPr>
          <w:p w14:paraId="072B1A07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lastRenderedPageBreak/>
              <w:t>Coordination Grants</w:t>
            </w:r>
          </w:p>
          <w:p w14:paraId="1B92213D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1D875" w14:textId="131A60B2" w:rsidR="00F17338" w:rsidRPr="00B42A28" w:rsidRDefault="004A478D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4A478D">
              <w:rPr>
                <w:rFonts w:ascii="Arial" w:hAnsi="Arial" w:cs="Arial"/>
                <w:sz w:val="24"/>
                <w:szCs w:val="24"/>
              </w:rPr>
              <w:t>$574,832,800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>(Up to $100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1A6C90" w:rsidRPr="00B42A28">
              <w:rPr>
                <w:rFonts w:ascii="Arial" w:hAnsi="Arial" w:cs="Arial"/>
                <w:sz w:val="24"/>
                <w:szCs w:val="24"/>
              </w:rPr>
              <w:t xml:space="preserve"> for QEs)</w:t>
            </w:r>
          </w:p>
          <w:p w14:paraId="57A9DC4A" w14:textId="77777777" w:rsidR="00224E16" w:rsidRPr="00B42A28" w:rsidRDefault="00224E16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2A74F048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1:1</w:t>
            </w:r>
          </w:p>
        </w:tc>
        <w:tc>
          <w:tcPr>
            <w:tcW w:w="2301" w:type="dxa"/>
            <w:shd w:val="clear" w:color="auto" w:fill="C0C0C0" w:themeFill="background2" w:themeFillShade="E6"/>
          </w:tcPr>
          <w:p w14:paraId="6332B51F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2024–25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2B5B6498" w14:textId="77777777" w:rsidR="00F17338" w:rsidRPr="00B42A28" w:rsidRDefault="00F17338" w:rsidP="00F1733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N/A – Starts in 2024–25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6C2ED822" w14:textId="77777777" w:rsidR="00F17338" w:rsidRPr="00B42A28" w:rsidRDefault="00F17338" w:rsidP="00F1733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N/A – Starts in 2024–25</w:t>
            </w:r>
          </w:p>
        </w:tc>
        <w:tc>
          <w:tcPr>
            <w:tcW w:w="2300" w:type="dxa"/>
          </w:tcPr>
          <w:p w14:paraId="5C26840A" w14:textId="22405DEF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 w:rsidR="000B7B77">
              <w:rPr>
                <w:rFonts w:ascii="Arial" w:hAnsi="Arial" w:cs="Arial"/>
                <w:sz w:val="24"/>
                <w:szCs w:val="24"/>
              </w:rPr>
              <w:t>43</w:t>
            </w:r>
            <w:r w:rsidRPr="00B42A28">
              <w:rPr>
                <w:rFonts w:ascii="Arial" w:hAnsi="Arial" w:cs="Arial"/>
                <w:sz w:val="24"/>
                <w:szCs w:val="24"/>
              </w:rPr>
              <w:t>,7</w:t>
            </w:r>
            <w:r w:rsidR="000B7B77">
              <w:rPr>
                <w:rFonts w:ascii="Arial" w:hAnsi="Arial" w:cs="Arial"/>
                <w:sz w:val="24"/>
                <w:szCs w:val="24"/>
              </w:rPr>
              <w:t>08</w:t>
            </w:r>
            <w:r w:rsidRPr="00B42A28">
              <w:rPr>
                <w:rFonts w:ascii="Arial" w:hAnsi="Arial" w:cs="Arial"/>
                <w:sz w:val="24"/>
                <w:szCs w:val="24"/>
              </w:rPr>
              <w:t>,</w:t>
            </w:r>
            <w:r w:rsidR="000B7B77">
              <w:rPr>
                <w:rFonts w:ascii="Arial" w:hAnsi="Arial" w:cs="Arial"/>
                <w:sz w:val="24"/>
                <w:szCs w:val="24"/>
              </w:rPr>
              <w:t>20</w:t>
            </w:r>
            <w:r w:rsidRPr="00B42A2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CA45EDB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58D7CEA0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</w:tcPr>
          <w:p w14:paraId="1802A406" w14:textId="77777777" w:rsidR="000B7B77" w:rsidRPr="00B42A28" w:rsidRDefault="000B7B77" w:rsidP="000B7B77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B42A28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42A2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42A2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5CCF602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13066B18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</w:tcPr>
          <w:p w14:paraId="385B318E" w14:textId="77777777" w:rsidR="000B7B77" w:rsidRPr="00B42A28" w:rsidRDefault="000B7B77" w:rsidP="000B7B77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B42A28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42A2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42A2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D7C0CE5" w14:textId="77777777" w:rsidR="0017746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B079590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</w:tcPr>
          <w:p w14:paraId="1D88DC7B" w14:textId="77777777" w:rsidR="000B7B77" w:rsidRPr="00B42A28" w:rsidRDefault="000B7B77" w:rsidP="000B7B77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B42A28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42A2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42A2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5C2B8F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A3DE62B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="00F17338"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4A478D" w:rsidRPr="00B42A28" w14:paraId="1BCDF239" w14:textId="77777777" w:rsidTr="004A478D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14:paraId="22B97562" w14:textId="4862D22B" w:rsidR="004A478D" w:rsidRPr="00B42A28" w:rsidRDefault="004A478D" w:rsidP="004A478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Pr="00B42A28">
              <w:rPr>
                <w:rFonts w:ascii="Arial" w:hAnsi="Arial" w:cs="Arial"/>
                <w:sz w:val="24"/>
                <w:szCs w:val="24"/>
              </w:rPr>
              <w:t>Technical Assistance Center (LEAs)</w:t>
            </w:r>
          </w:p>
          <w:p w14:paraId="310DAEB3" w14:textId="36C94AED" w:rsidR="004A478D" w:rsidRPr="00B42A28" w:rsidRDefault="004A478D" w:rsidP="004A478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24,000</w:t>
            </w:r>
            <w:r w:rsidRPr="00B42A2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74F3DCB8" w14:textId="6057E3DB" w:rsidR="004A478D" w:rsidRPr="00B42A28" w:rsidRDefault="003969F7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4A677AED" w14:textId="54CE95CB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EE3A824" w14:textId="2E91D488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EB6694E" w14:textId="2B9334D5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36F2DBD5" w14:textId="495E9789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1DE85605" w14:textId="4CE83989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538B6E9" w14:textId="03F423A6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</w:tr>
      <w:tr w:rsidR="004A478D" w:rsidRPr="00B42A28" w14:paraId="63432A3F" w14:textId="77777777" w:rsidTr="004A478D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14:paraId="65B5D505" w14:textId="6D1E08EF" w:rsidR="004A478D" w:rsidRPr="00B42A28" w:rsidRDefault="00213FCC" w:rsidP="004A478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 w:rsidR="004A478D" w:rsidRPr="00B42A28">
              <w:rPr>
                <w:rFonts w:ascii="Arial" w:hAnsi="Arial" w:cs="Arial"/>
                <w:sz w:val="24"/>
                <w:szCs w:val="24"/>
              </w:rPr>
              <w:t>Technical Assistance Centers (LEAs)</w:t>
            </w:r>
          </w:p>
          <w:p w14:paraId="0BBA1017" w14:textId="77777777" w:rsidR="004A478D" w:rsidRPr="00B42A28" w:rsidRDefault="004A478D" w:rsidP="004A478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$141,833,000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3518BAC" w14:textId="16406191" w:rsidR="004A478D" w:rsidRPr="00B42A28" w:rsidRDefault="003969F7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0A67FF08" w14:textId="20F90DA8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 w:rsidR="006837E1"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52AF9C90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001442A" w14:textId="421973DA" w:rsidR="004A478D" w:rsidRPr="00B42A28" w:rsidRDefault="006837E1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Technical Assistance Center (TAC) contracts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01F9E522" w14:textId="77777777" w:rsidR="006837E1" w:rsidRPr="00B42A28" w:rsidRDefault="006837E1" w:rsidP="006837E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6B413A81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8681470" w14:textId="570AC3D4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TAC contracts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6AD8031E" w14:textId="77777777" w:rsidR="006837E1" w:rsidRPr="00B42A28" w:rsidRDefault="006837E1" w:rsidP="006837E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64841C35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0DCD338" w14:textId="15220655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TAC contracts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BFC97D3" w14:textId="77777777" w:rsidR="006837E1" w:rsidRPr="00B42A28" w:rsidRDefault="006837E1" w:rsidP="006837E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6881AC44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E5DF7AC" w14:textId="6AD99FA6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TAC contracts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24596939" w14:textId="77777777" w:rsidR="006837E1" w:rsidRPr="00B42A28" w:rsidRDefault="006837E1" w:rsidP="006837E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631A7B4C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53C7496C" w14:textId="661C0602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TAC contracts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15267505" w14:textId="77777777" w:rsidR="006837E1" w:rsidRPr="00B42A28" w:rsidRDefault="006837E1" w:rsidP="006837E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19,638,833</w:t>
            </w:r>
          </w:p>
          <w:p w14:paraId="249F9172" w14:textId="77777777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655404A5" w14:textId="30B3DCF9" w:rsidR="004A478D" w:rsidRPr="00B42A28" w:rsidRDefault="004A478D" w:rsidP="004A478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At least 5 TAC contracts</w:t>
            </w:r>
          </w:p>
        </w:tc>
      </w:tr>
    </w:tbl>
    <w:p w14:paraId="22B899D7" w14:textId="775D9758" w:rsidR="004D4612" w:rsidRPr="00BE4AD6" w:rsidRDefault="00B42A28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by the California Department of Education, October 2021</w:t>
      </w:r>
      <w:r w:rsidR="005E0D04">
        <w:rPr>
          <w:rFonts w:ascii="Arial" w:hAnsi="Arial" w:cs="Arial"/>
          <w:sz w:val="24"/>
          <w:szCs w:val="24"/>
        </w:rPr>
        <w:t>. Updated May 2022.</w:t>
      </w:r>
    </w:p>
    <w:sectPr w:rsidR="004D4612" w:rsidRPr="00BE4AD6" w:rsidSect="00B42A28">
      <w:headerReference w:type="default" r:id="rId7"/>
      <w:pgSz w:w="20160" w:h="12240" w:orient="landscape" w:code="5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9D2A" w14:textId="77777777" w:rsidR="007B1731" w:rsidRDefault="007B1731">
      <w:r>
        <w:separator/>
      </w:r>
    </w:p>
  </w:endnote>
  <w:endnote w:type="continuationSeparator" w:id="0">
    <w:p w14:paraId="1FCED5C2" w14:textId="77777777" w:rsidR="007B1731" w:rsidRDefault="007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9E37" w14:textId="77777777" w:rsidR="007B1731" w:rsidRDefault="007B1731">
      <w:r>
        <w:separator/>
      </w:r>
    </w:p>
  </w:footnote>
  <w:footnote w:type="continuationSeparator" w:id="0">
    <w:p w14:paraId="32AB77FD" w14:textId="77777777" w:rsidR="007B1731" w:rsidRDefault="007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/>
        <w:bdr w:val="none" w:sz="0" w:space="0" w:color="auto"/>
      </w:rPr>
      <w:id w:val="98381352"/>
      <w:docPartObj>
        <w:docPartGallery w:val="Page Numbers (Top of Page)"/>
        <w:docPartUnique/>
      </w:docPartObj>
    </w:sdtPr>
    <w:sdtEndPr/>
    <w:sdtContent>
      <w:p w14:paraId="23B3BD4D" w14:textId="74CB4922" w:rsidR="00870C1B" w:rsidRPr="00870C1B" w:rsidRDefault="00870C1B" w:rsidP="00870C1B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680"/>
            <w:tab w:val="right" w:pos="9360"/>
          </w:tabs>
          <w:jc w:val="right"/>
          <w:rPr>
            <w:rFonts w:ascii="Arial" w:eastAsia="Times New Roman" w:hAnsi="Arial"/>
            <w:bdr w:val="none" w:sz="0" w:space="0" w:color="auto"/>
          </w:rPr>
        </w:pPr>
        <w:r w:rsidRPr="00870C1B">
          <w:rPr>
            <w:rFonts w:ascii="Arial" w:eastAsia="Times New Roman" w:hAnsi="Arial"/>
            <w:bdr w:val="none" w:sz="0" w:space="0" w:color="auto"/>
          </w:rPr>
          <w:t>sssb-cctd-may22item02a0</w:t>
        </w:r>
        <w:r w:rsidR="008E33BC">
          <w:rPr>
            <w:rFonts w:ascii="Arial" w:eastAsia="Times New Roman" w:hAnsi="Arial"/>
            <w:bdr w:val="none" w:sz="0" w:space="0" w:color="auto"/>
          </w:rPr>
          <w:t>3</w:t>
        </w:r>
      </w:p>
      <w:p w14:paraId="41720462" w14:textId="61F2C2EA" w:rsidR="00870C1B" w:rsidRPr="00870C1B" w:rsidRDefault="00870C1B" w:rsidP="00870C1B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680"/>
            <w:tab w:val="right" w:pos="9360"/>
          </w:tabs>
          <w:jc w:val="right"/>
          <w:rPr>
            <w:rFonts w:ascii="Arial" w:eastAsia="Times New Roman" w:hAnsi="Arial"/>
            <w:bdr w:val="none" w:sz="0" w:space="0" w:color="auto"/>
          </w:rPr>
        </w:pPr>
        <w:r w:rsidRPr="00870C1B">
          <w:rPr>
            <w:rFonts w:ascii="Arial" w:eastAsia="Times New Roman" w:hAnsi="Arial"/>
            <w:bdr w:val="none" w:sz="0" w:space="0" w:color="auto"/>
          </w:rPr>
          <w:t xml:space="preserve">Attachment </w:t>
        </w:r>
        <w:r w:rsidR="008E33BC">
          <w:rPr>
            <w:rFonts w:ascii="Arial" w:eastAsia="Times New Roman" w:hAnsi="Arial"/>
            <w:bdr w:val="none" w:sz="0" w:space="0" w:color="auto"/>
          </w:rPr>
          <w:t>3</w:t>
        </w:r>
      </w:p>
      <w:p w14:paraId="4E1EF7C8" w14:textId="77777777" w:rsidR="00870C1B" w:rsidRPr="00870C1B" w:rsidRDefault="00870C1B" w:rsidP="00870C1B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680"/>
            <w:tab w:val="right" w:pos="9360"/>
          </w:tabs>
          <w:spacing w:after="480"/>
          <w:jc w:val="right"/>
          <w:rPr>
            <w:rFonts w:ascii="Arial" w:eastAsia="Times New Roman" w:hAnsi="Arial"/>
            <w:bdr w:val="none" w:sz="0" w:space="0" w:color="auto"/>
          </w:rPr>
        </w:pPr>
        <w:r w:rsidRPr="00870C1B">
          <w:rPr>
            <w:rFonts w:ascii="Arial" w:eastAsia="Times New Roman" w:hAnsi="Arial"/>
            <w:bdr w:val="none" w:sz="0" w:space="0" w:color="auto"/>
          </w:rPr>
          <w:t xml:space="preserve">Page </w: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begin"/>
        </w:r>
        <w:r w:rsidRPr="00870C1B">
          <w:rPr>
            <w:rFonts w:ascii="Arial" w:eastAsia="Times New Roman" w:hAnsi="Arial"/>
            <w:bCs/>
            <w:bdr w:val="none" w:sz="0" w:space="0" w:color="auto"/>
          </w:rPr>
          <w:instrText xml:space="preserve"> PAGE </w:instrTex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separate"/>
        </w:r>
        <w:r w:rsidRPr="00870C1B">
          <w:rPr>
            <w:rFonts w:ascii="Arial" w:eastAsia="Times New Roman" w:hAnsi="Arial"/>
            <w:bCs/>
            <w:bdr w:val="none" w:sz="0" w:space="0" w:color="auto"/>
          </w:rPr>
          <w:t>1</w: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end"/>
        </w:r>
        <w:r w:rsidRPr="00870C1B">
          <w:rPr>
            <w:rFonts w:ascii="Arial" w:eastAsia="Times New Roman" w:hAnsi="Arial"/>
            <w:bdr w:val="none" w:sz="0" w:space="0" w:color="auto"/>
          </w:rPr>
          <w:t xml:space="preserve"> of </w: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begin"/>
        </w:r>
        <w:r w:rsidRPr="00870C1B">
          <w:rPr>
            <w:rFonts w:ascii="Arial" w:eastAsia="Times New Roman" w:hAnsi="Arial"/>
            <w:bCs/>
            <w:bdr w:val="none" w:sz="0" w:space="0" w:color="auto"/>
          </w:rPr>
          <w:instrText xml:space="preserve"> NUMPAGES  </w:instrTex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separate"/>
        </w:r>
        <w:r w:rsidRPr="00870C1B">
          <w:rPr>
            <w:rFonts w:ascii="Arial" w:eastAsia="Times New Roman" w:hAnsi="Arial"/>
            <w:bCs/>
            <w:bdr w:val="none" w:sz="0" w:space="0" w:color="auto"/>
          </w:rPr>
          <w:t>10</w:t>
        </w:r>
        <w:r w:rsidRPr="00870C1B">
          <w:rPr>
            <w:rFonts w:ascii="Arial" w:eastAsia="Times New Roman" w:hAnsi="Arial"/>
            <w:bCs/>
            <w:bdr w:val="none" w:sz="0" w:space="0" w:color="auto"/>
          </w:rPr>
          <w:fldChar w:fldCharType="end"/>
        </w:r>
      </w:p>
    </w:sdtContent>
  </w:sdt>
  <w:p w14:paraId="06B9D318" w14:textId="0BB7C2AA" w:rsidR="002F4E0B" w:rsidRPr="00D05AD8" w:rsidRDefault="002F4E0B" w:rsidP="00B42A28">
    <w:pPr>
      <w:pStyle w:val="Header"/>
      <w:spacing w:after="36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C1E"/>
    <w:multiLevelType w:val="hybridMultilevel"/>
    <w:tmpl w:val="863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38"/>
    <w:rsid w:val="00050C36"/>
    <w:rsid w:val="0005405C"/>
    <w:rsid w:val="000A00E3"/>
    <w:rsid w:val="000B7B77"/>
    <w:rsid w:val="000E2627"/>
    <w:rsid w:val="00113C8B"/>
    <w:rsid w:val="00177468"/>
    <w:rsid w:val="001A6C90"/>
    <w:rsid w:val="00213FCC"/>
    <w:rsid w:val="002216DC"/>
    <w:rsid w:val="00224E16"/>
    <w:rsid w:val="002F4E0B"/>
    <w:rsid w:val="00301155"/>
    <w:rsid w:val="00333914"/>
    <w:rsid w:val="003969F7"/>
    <w:rsid w:val="003A6294"/>
    <w:rsid w:val="003E1CCB"/>
    <w:rsid w:val="004A478D"/>
    <w:rsid w:val="004C33FF"/>
    <w:rsid w:val="004D4612"/>
    <w:rsid w:val="004E1EA0"/>
    <w:rsid w:val="00567EB3"/>
    <w:rsid w:val="005D0FA5"/>
    <w:rsid w:val="005E0D04"/>
    <w:rsid w:val="00626083"/>
    <w:rsid w:val="006837E1"/>
    <w:rsid w:val="00696FAE"/>
    <w:rsid w:val="006E1C18"/>
    <w:rsid w:val="006F6C96"/>
    <w:rsid w:val="007021BF"/>
    <w:rsid w:val="00750C15"/>
    <w:rsid w:val="007B1731"/>
    <w:rsid w:val="00870C1B"/>
    <w:rsid w:val="008E33BC"/>
    <w:rsid w:val="00904FA3"/>
    <w:rsid w:val="00B42A28"/>
    <w:rsid w:val="00BA3BF2"/>
    <w:rsid w:val="00BE4430"/>
    <w:rsid w:val="00BE4AD6"/>
    <w:rsid w:val="00BE5946"/>
    <w:rsid w:val="00CE2D42"/>
    <w:rsid w:val="00D05AD8"/>
    <w:rsid w:val="00D31E52"/>
    <w:rsid w:val="00D7048A"/>
    <w:rsid w:val="00D86243"/>
    <w:rsid w:val="00D953EC"/>
    <w:rsid w:val="00DC45CB"/>
    <w:rsid w:val="00DE0227"/>
    <w:rsid w:val="00E03677"/>
    <w:rsid w:val="00E45BBA"/>
    <w:rsid w:val="00E70FE4"/>
    <w:rsid w:val="00EE5F08"/>
    <w:rsid w:val="00F04EC4"/>
    <w:rsid w:val="00F17338"/>
    <w:rsid w:val="00FA43E8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5A33B69"/>
  <w15:docId w15:val="{A5102CAF-882D-4BD3-A7F0-E7FB899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28"/>
    <w:pPr>
      <w:spacing w:after="24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A28"/>
    <w:rPr>
      <w:rFonts w:ascii="Arial" w:eastAsia="Arial" w:hAnsi="Arial" w:cs="Arial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345</Words>
  <Characters>1973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17 Attachment 1 - Meeting Agendas (CA State Board of Education)</vt:lpstr>
    </vt:vector>
  </TitlesOfParts>
  <Company>California State Board of Education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3 - Meeting Agendas (CA State Board of Education)</dc:title>
  <dc:subject>California Community Schools Partnership Program Draft Timeline.</dc:subject>
  <dc:creator/>
  <cp:keywords/>
  <dc:description/>
  <dcterms:created xsi:type="dcterms:W3CDTF">2022-05-09T22:05:00Z</dcterms:created>
  <dcterms:modified xsi:type="dcterms:W3CDTF">2022-05-11T15:15:00Z</dcterms:modified>
  <cp:category/>
</cp:coreProperties>
</file>