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F5E4" w14:textId="77777777" w:rsidR="006E06C6" w:rsidRDefault="00D5115F" w:rsidP="00B723BE">
      <w:r w:rsidRPr="00D5115F">
        <w:rPr>
          <w:noProof/>
        </w:rPr>
        <w:drawing>
          <wp:inline distT="0" distB="0" distL="0" distR="0" wp14:anchorId="1E8275F8" wp14:editId="0DF46AD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E61A6D" w14:textId="77777777" w:rsidR="00B723BE" w:rsidRDefault="00FC1FCE" w:rsidP="00B723BE">
      <w:pPr>
        <w:jc w:val="right"/>
      </w:pPr>
      <w:r w:rsidRPr="00B723BE">
        <w:t>California Department of Education</w:t>
      </w:r>
    </w:p>
    <w:p w14:paraId="1E907EF9" w14:textId="77777777" w:rsidR="00B723BE" w:rsidRDefault="00FC1FCE" w:rsidP="00B723BE">
      <w:pPr>
        <w:jc w:val="right"/>
      </w:pPr>
      <w:r w:rsidRPr="00B723BE">
        <w:t>Executive Office</w:t>
      </w:r>
    </w:p>
    <w:p w14:paraId="2863D2DA"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89CB81C" w14:textId="15851F33" w:rsidR="00B723BE" w:rsidRDefault="00597AA1" w:rsidP="00B723BE">
      <w:pPr>
        <w:jc w:val="right"/>
      </w:pPr>
      <w:r w:rsidRPr="00597AA1">
        <w:t>lab</w:t>
      </w:r>
      <w:r w:rsidR="009247FB">
        <w:t>-csd-</w:t>
      </w:r>
      <w:r w:rsidR="00FC571E">
        <w:t>sep</w:t>
      </w:r>
      <w:r w:rsidR="009F7743" w:rsidRPr="009F7743">
        <w:t>2</w:t>
      </w:r>
      <w:r w:rsidR="00D878EC">
        <w:t>3</w:t>
      </w:r>
      <w:r w:rsidR="009247FB">
        <w:t>item</w:t>
      </w:r>
      <w:r w:rsidR="006A72A5">
        <w:t>02</w:t>
      </w:r>
    </w:p>
    <w:p w14:paraId="4F4FC58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42592D6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22F70BA" w14:textId="2E4D7BC9"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C571E">
        <w:rPr>
          <w:sz w:val="40"/>
          <w:szCs w:val="40"/>
        </w:rPr>
        <w:t>September</w:t>
      </w:r>
      <w:r w:rsidR="00C67F68" w:rsidRPr="00C67F68">
        <w:rPr>
          <w:sz w:val="40"/>
          <w:szCs w:val="40"/>
        </w:rPr>
        <w:t xml:space="preserve"> 202</w:t>
      </w:r>
      <w:r w:rsidR="00D878EC">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6E0D2E">
        <w:rPr>
          <w:sz w:val="40"/>
          <w:szCs w:val="40"/>
        </w:rPr>
        <w:t>10</w:t>
      </w:r>
    </w:p>
    <w:p w14:paraId="21048523" w14:textId="77777777" w:rsidR="00FC1FCE" w:rsidRPr="00122F8E" w:rsidRDefault="00FC1FCE" w:rsidP="00D76178">
      <w:pPr>
        <w:pStyle w:val="Heading2"/>
      </w:pPr>
      <w:r w:rsidRPr="00122F8E">
        <w:t>Subject</w:t>
      </w:r>
    </w:p>
    <w:p w14:paraId="4574430A" w14:textId="4FAB2F0E" w:rsidR="00692300" w:rsidRDefault="00FF74DC" w:rsidP="004D3EE4">
      <w:pPr>
        <w:spacing w:after="240"/>
      </w:pPr>
      <w:r w:rsidRPr="00FF74DC">
        <w:t xml:space="preserve">Appeal of the Denial of a Petition for the Establishment of a Classroom-Based Charter School Pursuant to California </w:t>
      </w:r>
      <w:r w:rsidRPr="00F14C1B">
        <w:rPr>
          <w:i/>
        </w:rPr>
        <w:t>Education Code</w:t>
      </w:r>
      <w:r w:rsidRPr="00FF74DC">
        <w:t xml:space="preserve"> Section 47605(k)(2): </w:t>
      </w:r>
      <w:r w:rsidR="00DD5619">
        <w:t>Review</w:t>
      </w:r>
      <w:r w:rsidR="00DD5619" w:rsidRPr="00CB192B">
        <w:t xml:space="preserve"> </w:t>
      </w:r>
      <w:r w:rsidR="00CB192B" w:rsidRPr="00CB192B">
        <w:t xml:space="preserve">of the </w:t>
      </w:r>
      <w:r w:rsidR="00A83C99">
        <w:t xml:space="preserve">Appeal and </w:t>
      </w:r>
      <w:r w:rsidR="00DD5619">
        <w:t>Documentary Record</w:t>
      </w:r>
      <w:r w:rsidR="00A83C99">
        <w:t>,</w:t>
      </w:r>
      <w:r w:rsidR="00DD5619">
        <w:t xml:space="preserve"> and Decision to Affirm or Reverse the </w:t>
      </w:r>
      <w:r w:rsidR="005A51E3">
        <w:t>Los Angeles Unified</w:t>
      </w:r>
      <w:r w:rsidR="00B05C4A">
        <w:t xml:space="preserve"> School District</w:t>
      </w:r>
      <w:r w:rsidR="001120DF">
        <w:t>’s</w:t>
      </w:r>
      <w:r w:rsidR="00726928">
        <w:t xml:space="preserve"> </w:t>
      </w:r>
      <w:r w:rsidR="001120DF">
        <w:t>and</w:t>
      </w:r>
      <w:r w:rsidRPr="00FF74DC">
        <w:t xml:space="preserve"> the </w:t>
      </w:r>
      <w:r w:rsidR="005A51E3">
        <w:t>Los Angeles County</w:t>
      </w:r>
      <w:r w:rsidR="00B5546F">
        <w:t xml:space="preserve"> Board of Education</w:t>
      </w:r>
      <w:r w:rsidR="00DD5619">
        <w:t>’s Determination</w:t>
      </w:r>
      <w:r w:rsidR="001120DF">
        <w:t>s</w:t>
      </w:r>
      <w:r w:rsidR="00DD5619">
        <w:t xml:space="preserve"> of the </w:t>
      </w:r>
      <w:r w:rsidR="005A51E3">
        <w:t xml:space="preserve">Vista Legacy Global Academy </w:t>
      </w:r>
      <w:r w:rsidR="00DD5619">
        <w:t>Petition.</w:t>
      </w:r>
    </w:p>
    <w:p w14:paraId="183CC0BC" w14:textId="77777777" w:rsidR="00FC1FCE" w:rsidRPr="001B3958" w:rsidRDefault="00FC1FCE" w:rsidP="00D76178">
      <w:pPr>
        <w:pStyle w:val="Heading2"/>
      </w:pPr>
      <w:r w:rsidRPr="001B3958">
        <w:t>Type of Action</w:t>
      </w:r>
    </w:p>
    <w:p w14:paraId="6DBAA790" w14:textId="77777777" w:rsidR="0091117B" w:rsidRPr="00FF74DC" w:rsidRDefault="00FF74DC" w:rsidP="008158F0">
      <w:pPr>
        <w:spacing w:after="240"/>
      </w:pPr>
      <w:r w:rsidRPr="00634A6E">
        <w:t>Action, Information</w:t>
      </w:r>
      <w:r w:rsidR="00D20805" w:rsidRPr="00634A6E">
        <w:t xml:space="preserve">, </w:t>
      </w:r>
      <w:r w:rsidR="00634A6E" w:rsidRPr="00634A6E">
        <w:t xml:space="preserve">Public </w:t>
      </w:r>
      <w:r w:rsidR="00D20805" w:rsidRPr="00634A6E">
        <w:t>Hearing</w:t>
      </w:r>
    </w:p>
    <w:p w14:paraId="2CBB3327" w14:textId="77777777" w:rsidR="00FC1FCE" w:rsidRPr="001B3958" w:rsidRDefault="00FF74DC" w:rsidP="00D76178">
      <w:pPr>
        <w:pStyle w:val="Heading2"/>
      </w:pPr>
      <w:r w:rsidRPr="00FF74DC">
        <w:t>Background</w:t>
      </w:r>
    </w:p>
    <w:p w14:paraId="24A6321E" w14:textId="111533FE" w:rsidR="00FF74DC" w:rsidRDefault="00145774" w:rsidP="00FF74DC">
      <w:pPr>
        <w:spacing w:after="240"/>
      </w:pPr>
      <w:r w:rsidRPr="00960EA9">
        <w:rPr>
          <w:rFonts w:eastAsia="Calibri"/>
        </w:rPr>
        <w:t xml:space="preserve">Pursuant to California </w:t>
      </w:r>
      <w:r w:rsidRPr="000D20A5">
        <w:rPr>
          <w:rFonts w:eastAsia="Calibri"/>
          <w:i/>
          <w:iCs/>
        </w:rPr>
        <w:t>Education Code</w:t>
      </w:r>
      <w:r w:rsidRPr="00960EA9">
        <w:rPr>
          <w:rFonts w:eastAsia="Calibri"/>
        </w:rPr>
        <w:t xml:space="preserve"> (</w:t>
      </w:r>
      <w:r w:rsidRPr="00960EA9">
        <w:rPr>
          <w:rFonts w:eastAsia="Calibri"/>
          <w:i/>
          <w:iCs/>
        </w:rPr>
        <w:t>EC</w:t>
      </w:r>
      <w:r w:rsidRPr="00960EA9">
        <w:rPr>
          <w:rFonts w:eastAsia="Calibri"/>
        </w:rPr>
        <w:t xml:space="preserve">) Section 47605(a), </w:t>
      </w:r>
      <w:r>
        <w:rPr>
          <w:rFonts w:eastAsia="Calibri"/>
        </w:rPr>
        <w:t>Vista Legacy Global Academy</w:t>
      </w:r>
      <w:r w:rsidRPr="00960EA9">
        <w:rPr>
          <w:rFonts w:eastAsia="Calibri"/>
        </w:rPr>
        <w:t xml:space="preserve"> (</w:t>
      </w:r>
      <w:r>
        <w:rPr>
          <w:rFonts w:eastAsia="Calibri"/>
        </w:rPr>
        <w:t>VLGA or Petitioner</w:t>
      </w:r>
      <w:r w:rsidRPr="00960EA9">
        <w:rPr>
          <w:rFonts w:eastAsia="Calibri"/>
        </w:rPr>
        <w:t xml:space="preserve">) submitted its petition, which proposes a new </w:t>
      </w:r>
      <w:r>
        <w:rPr>
          <w:rFonts w:eastAsia="Calibri"/>
        </w:rPr>
        <w:t xml:space="preserve">grade nine through grade twelve </w:t>
      </w:r>
      <w:r w:rsidRPr="00960EA9">
        <w:rPr>
          <w:rFonts w:eastAsia="Calibri"/>
        </w:rPr>
        <w:t xml:space="preserve">charter school, to the </w:t>
      </w:r>
      <w:r>
        <w:rPr>
          <w:rFonts w:eastAsia="Calibri"/>
        </w:rPr>
        <w:t>Los Angeles Unified School District</w:t>
      </w:r>
      <w:r w:rsidRPr="00960EA9">
        <w:rPr>
          <w:rFonts w:eastAsia="Calibri"/>
        </w:rPr>
        <w:t xml:space="preserve"> (</w:t>
      </w:r>
      <w:r>
        <w:rPr>
          <w:rFonts w:eastAsia="Calibri"/>
        </w:rPr>
        <w:t>LAUSD</w:t>
      </w:r>
      <w:r w:rsidRPr="00960EA9">
        <w:rPr>
          <w:rFonts w:eastAsia="Calibri"/>
        </w:rPr>
        <w:t xml:space="preserve"> or District). </w:t>
      </w:r>
      <w:r w:rsidR="00672B18">
        <w:rPr>
          <w:rFonts w:eastAsia="Calibri"/>
        </w:rPr>
        <w:t xml:space="preserve">The </w:t>
      </w:r>
      <w:r>
        <w:rPr>
          <w:rFonts w:eastAsia="Calibri"/>
        </w:rPr>
        <w:t>LAUSD</w:t>
      </w:r>
      <w:r w:rsidRPr="00960EA9">
        <w:rPr>
          <w:rFonts w:eastAsia="Calibri"/>
        </w:rPr>
        <w:t xml:space="preserve"> denied the petition on </w:t>
      </w:r>
      <w:r>
        <w:rPr>
          <w:rFonts w:eastAsia="Calibri"/>
        </w:rPr>
        <w:t>November</w:t>
      </w:r>
      <w:r w:rsidRPr="006A75B8">
        <w:rPr>
          <w:rFonts w:eastAsia="Calibri"/>
        </w:rPr>
        <w:t xml:space="preserve"> </w:t>
      </w:r>
      <w:r>
        <w:rPr>
          <w:rFonts w:eastAsia="Calibri"/>
        </w:rPr>
        <w:t>15</w:t>
      </w:r>
      <w:r w:rsidRPr="006A75B8">
        <w:rPr>
          <w:rFonts w:eastAsia="Calibri"/>
        </w:rPr>
        <w:t>, 20</w:t>
      </w:r>
      <w:r>
        <w:rPr>
          <w:rFonts w:eastAsia="Calibri"/>
        </w:rPr>
        <w:t>22,</w:t>
      </w:r>
      <w:r w:rsidRPr="00960EA9">
        <w:rPr>
          <w:rFonts w:eastAsia="Calibri"/>
        </w:rPr>
        <w:t xml:space="preserve"> by a vote of </w:t>
      </w:r>
      <w:r>
        <w:rPr>
          <w:rFonts w:eastAsia="Calibri"/>
        </w:rPr>
        <w:t>five</w:t>
      </w:r>
      <w:r w:rsidRPr="00960EA9">
        <w:rPr>
          <w:rFonts w:eastAsia="Calibri"/>
        </w:rPr>
        <w:t xml:space="preserve"> to </w:t>
      </w:r>
      <w:r>
        <w:rPr>
          <w:rFonts w:eastAsia="Calibri"/>
        </w:rPr>
        <w:t>one, citing the following findings</w:t>
      </w:r>
      <w:r>
        <w:t xml:space="preserve"> </w:t>
      </w:r>
      <w:r w:rsidR="00F30A43">
        <w:t xml:space="preserve">(Appeal Document </w:t>
      </w:r>
      <w:r w:rsidR="00C71B97">
        <w:t>3</w:t>
      </w:r>
      <w:r w:rsidR="00F30A43">
        <w:t xml:space="preserve">, pp. </w:t>
      </w:r>
      <w:r w:rsidR="00C71B97">
        <w:t>1123</w:t>
      </w:r>
      <w:r w:rsidR="00F30A43">
        <w:rPr>
          <w:rFonts w:eastAsia="Calibri"/>
        </w:rPr>
        <w:t>–</w:t>
      </w:r>
      <w:r w:rsidR="00C71B97">
        <w:rPr>
          <w:rFonts w:eastAsia="Calibri"/>
        </w:rPr>
        <w:t>1138</w:t>
      </w:r>
      <w:r w:rsidR="00F30A43">
        <w:t>)</w:t>
      </w:r>
      <w:r w:rsidR="00476680">
        <w:t>:</w:t>
      </w:r>
    </w:p>
    <w:p w14:paraId="1C34B2B6" w14:textId="77777777" w:rsidR="00DC5CF9" w:rsidRPr="002F2433" w:rsidRDefault="00DC5CF9" w:rsidP="00DC5CF9">
      <w:pPr>
        <w:pStyle w:val="ListParagraph"/>
        <w:numPr>
          <w:ilvl w:val="0"/>
          <w:numId w:val="13"/>
        </w:numPr>
        <w:spacing w:after="240"/>
        <w:contextualSpacing w:val="0"/>
        <w:rPr>
          <w:rFonts w:cs="Arial"/>
        </w:rPr>
      </w:pPr>
      <w:r w:rsidRPr="002F2433">
        <w:rPr>
          <w:rFonts w:cs="Arial"/>
        </w:rPr>
        <w:t>Petitioners are demonstrably unlikely to successfully implement the program set forth in the petition (</w:t>
      </w:r>
      <w:r w:rsidRPr="002F2433">
        <w:rPr>
          <w:rFonts w:cs="Arial"/>
          <w:i/>
        </w:rPr>
        <w:t>EC</w:t>
      </w:r>
      <w:r w:rsidRPr="002F2433">
        <w:rPr>
          <w:rFonts w:cs="Arial"/>
        </w:rPr>
        <w:t xml:space="preserve"> Section 47605[c][2]).</w:t>
      </w:r>
    </w:p>
    <w:p w14:paraId="2CB8A9F7" w14:textId="77777777" w:rsidR="00DC5CF9" w:rsidRPr="002F2433" w:rsidRDefault="00DC5CF9" w:rsidP="00DC5CF9">
      <w:pPr>
        <w:pStyle w:val="ListParagraph"/>
        <w:numPr>
          <w:ilvl w:val="0"/>
          <w:numId w:val="13"/>
        </w:numPr>
        <w:spacing w:after="240"/>
        <w:contextualSpacing w:val="0"/>
        <w:rPr>
          <w:rFonts w:cs="Arial"/>
        </w:rPr>
      </w:pPr>
      <w:r w:rsidRPr="002F2433">
        <w:rPr>
          <w:rFonts w:cs="Arial"/>
        </w:rPr>
        <w:t xml:space="preserve">The petition does not contain reasonably comprehensive descriptions of all of the required elements set forth in </w:t>
      </w:r>
      <w:r>
        <w:rPr>
          <w:rFonts w:cs="Arial"/>
          <w:i/>
          <w:iCs/>
        </w:rPr>
        <w:t>EC</w:t>
      </w:r>
      <w:r w:rsidRPr="002F2433">
        <w:rPr>
          <w:rFonts w:cs="Arial"/>
          <w:i/>
          <w:iCs/>
        </w:rPr>
        <w:t xml:space="preserve"> </w:t>
      </w:r>
      <w:r w:rsidRPr="002F2433">
        <w:rPr>
          <w:rFonts w:cs="Arial"/>
        </w:rPr>
        <w:t>(</w:t>
      </w:r>
      <w:r w:rsidRPr="002F2433">
        <w:rPr>
          <w:rFonts w:cs="Arial"/>
          <w:i/>
        </w:rPr>
        <w:t>EC</w:t>
      </w:r>
      <w:r w:rsidRPr="002F2433">
        <w:rPr>
          <w:rFonts w:cs="Arial"/>
        </w:rPr>
        <w:t xml:space="preserve"> Section 47605[c][5]).</w:t>
      </w:r>
    </w:p>
    <w:p w14:paraId="435D24E6" w14:textId="77777777" w:rsidR="00DC5CF9" w:rsidRPr="002F2433" w:rsidRDefault="00DC5CF9" w:rsidP="00DC5CF9">
      <w:pPr>
        <w:pStyle w:val="ListParagraph"/>
        <w:numPr>
          <w:ilvl w:val="0"/>
          <w:numId w:val="13"/>
        </w:numPr>
        <w:spacing w:after="240"/>
        <w:contextualSpacing w:val="0"/>
        <w:rPr>
          <w:rFonts w:cs="Arial"/>
        </w:rPr>
      </w:pPr>
      <w:r w:rsidRPr="002F2433">
        <w:rPr>
          <w:rFonts w:cs="Arial"/>
        </w:rPr>
        <w:t>The charter school is demonstrably unlikely to serve the interests of the entire community in which the school is proposing to locate (</w:t>
      </w:r>
      <w:r w:rsidRPr="002F2433">
        <w:rPr>
          <w:rFonts w:cs="Arial"/>
          <w:i/>
          <w:iCs/>
        </w:rPr>
        <w:t>EC</w:t>
      </w:r>
      <w:r w:rsidRPr="002F2433">
        <w:rPr>
          <w:rFonts w:cs="Arial"/>
        </w:rPr>
        <w:t xml:space="preserve"> Section 47605[c][7]).</w:t>
      </w:r>
    </w:p>
    <w:p w14:paraId="175FAE73" w14:textId="482AB3A6" w:rsidR="00865E82" w:rsidRDefault="00865E82" w:rsidP="00865E82">
      <w:pPr>
        <w:spacing w:after="240"/>
        <w:rPr>
          <w:rFonts w:eastAsia="Calibri"/>
        </w:rPr>
      </w:pPr>
      <w:r>
        <w:rPr>
          <w:rFonts w:eastAsia="Calibri"/>
        </w:rPr>
        <w:t>VLGA</w:t>
      </w:r>
      <w:r w:rsidRPr="00226093">
        <w:rPr>
          <w:rFonts w:eastAsia="Calibri"/>
        </w:rPr>
        <w:t xml:space="preserve"> appealed the District’s denial to the </w:t>
      </w:r>
      <w:r>
        <w:rPr>
          <w:rFonts w:eastAsia="Calibri"/>
        </w:rPr>
        <w:t>Los Angeles County</w:t>
      </w:r>
      <w:r w:rsidRPr="00226093">
        <w:rPr>
          <w:rFonts w:eastAsia="Calibri"/>
        </w:rPr>
        <w:t xml:space="preserve"> Board of Education (</w:t>
      </w:r>
      <w:r>
        <w:rPr>
          <w:rFonts w:eastAsia="Calibri"/>
        </w:rPr>
        <w:t>LACBOE</w:t>
      </w:r>
      <w:r w:rsidRPr="00226093">
        <w:rPr>
          <w:rFonts w:eastAsia="Calibri"/>
        </w:rPr>
        <w:t xml:space="preserve"> or County), pursuant to </w:t>
      </w:r>
      <w:r w:rsidRPr="00226093">
        <w:rPr>
          <w:rFonts w:eastAsia="Calibri"/>
          <w:i/>
          <w:iCs/>
        </w:rPr>
        <w:t>EC</w:t>
      </w:r>
      <w:r w:rsidRPr="00226093">
        <w:rPr>
          <w:rFonts w:eastAsia="Calibri"/>
        </w:rPr>
        <w:t xml:space="preserve"> Section 47605(k)(1)(A)(i), which states that if</w:t>
      </w:r>
      <w:r w:rsidRPr="00226093">
        <w:rPr>
          <w:rFonts w:eastAsia="Calibri"/>
          <w:lang w:val="en"/>
        </w:rPr>
        <w:t xml:space="preserve"> the governing board of a school district denies a petition, the petitioner may elect to submit the petition for the establishment of a charter school to the county board of education</w:t>
      </w:r>
      <w:r w:rsidRPr="00226093">
        <w:rPr>
          <w:rFonts w:eastAsia="Calibri"/>
        </w:rPr>
        <w:t xml:space="preserve">. </w:t>
      </w:r>
      <w:r w:rsidR="00672B18">
        <w:rPr>
          <w:rFonts w:eastAsia="Calibri"/>
        </w:rPr>
        <w:t xml:space="preserve">The </w:t>
      </w:r>
      <w:r>
        <w:rPr>
          <w:rFonts w:eastAsia="Calibri"/>
        </w:rPr>
        <w:t>LACBOE</w:t>
      </w:r>
      <w:r w:rsidRPr="00226093">
        <w:rPr>
          <w:rFonts w:eastAsia="Calibri"/>
        </w:rPr>
        <w:t xml:space="preserve"> </w:t>
      </w:r>
      <w:r>
        <w:rPr>
          <w:rFonts w:eastAsia="Calibri"/>
        </w:rPr>
        <w:t xml:space="preserve">denied </w:t>
      </w:r>
      <w:r w:rsidRPr="00226093">
        <w:rPr>
          <w:rFonts w:eastAsia="Calibri"/>
        </w:rPr>
        <w:t xml:space="preserve">the petition on </w:t>
      </w:r>
      <w:r>
        <w:t>March 14</w:t>
      </w:r>
      <w:r w:rsidRPr="00226093">
        <w:t>, 2023</w:t>
      </w:r>
      <w:r w:rsidRPr="00226093">
        <w:rPr>
          <w:rFonts w:eastAsia="Calibri"/>
        </w:rPr>
        <w:t xml:space="preserve">, by a vote of </w:t>
      </w:r>
      <w:r>
        <w:rPr>
          <w:rFonts w:eastAsia="Calibri"/>
        </w:rPr>
        <w:t xml:space="preserve">four </w:t>
      </w:r>
      <w:r w:rsidRPr="00226093">
        <w:rPr>
          <w:rFonts w:eastAsia="Calibri"/>
        </w:rPr>
        <w:t xml:space="preserve">to </w:t>
      </w:r>
      <w:r>
        <w:rPr>
          <w:rFonts w:eastAsia="Calibri"/>
        </w:rPr>
        <w:t>three, citing the following findings</w:t>
      </w:r>
      <w:r>
        <w:t xml:space="preserve"> (Appeal Document </w:t>
      </w:r>
      <w:r w:rsidR="00C71B97">
        <w:t>4</w:t>
      </w:r>
      <w:r>
        <w:t xml:space="preserve">, pp. </w:t>
      </w:r>
      <w:r w:rsidR="00C71B97">
        <w:t>8</w:t>
      </w:r>
      <w:r>
        <w:rPr>
          <w:rFonts w:eastAsia="Calibri"/>
        </w:rPr>
        <w:t>–</w:t>
      </w:r>
      <w:r w:rsidR="00C71B97">
        <w:rPr>
          <w:rFonts w:eastAsia="Calibri"/>
        </w:rPr>
        <w:t>21</w:t>
      </w:r>
      <w:r>
        <w:t>)</w:t>
      </w:r>
      <w:r>
        <w:rPr>
          <w:rFonts w:eastAsia="Calibri"/>
        </w:rPr>
        <w:t>:</w:t>
      </w:r>
    </w:p>
    <w:p w14:paraId="4CB42C85" w14:textId="77777777" w:rsidR="00865E82" w:rsidRDefault="00865E82" w:rsidP="00865E82">
      <w:pPr>
        <w:pStyle w:val="ListParagraph"/>
        <w:numPr>
          <w:ilvl w:val="0"/>
          <w:numId w:val="13"/>
        </w:numPr>
        <w:spacing w:after="240"/>
        <w:contextualSpacing w:val="0"/>
        <w:rPr>
          <w:rFonts w:cs="Arial"/>
        </w:rPr>
      </w:pPr>
      <w:r w:rsidRPr="002F2433">
        <w:rPr>
          <w:rFonts w:cs="Arial"/>
        </w:rPr>
        <w:lastRenderedPageBreak/>
        <w:t>Petitioners are demonstrably unlikely to successfully implement the program set forth in the petition (</w:t>
      </w:r>
      <w:r w:rsidRPr="002F2433">
        <w:rPr>
          <w:rFonts w:cs="Arial"/>
          <w:i/>
        </w:rPr>
        <w:t>EC</w:t>
      </w:r>
      <w:r w:rsidRPr="002F2433">
        <w:rPr>
          <w:rFonts w:cs="Arial"/>
        </w:rPr>
        <w:t xml:space="preserve"> Section 47605[c][2]).</w:t>
      </w:r>
    </w:p>
    <w:p w14:paraId="6CD60F8D" w14:textId="77777777" w:rsidR="00865E82" w:rsidRDefault="00865E82" w:rsidP="00865E82">
      <w:pPr>
        <w:pStyle w:val="ListParagraph"/>
        <w:numPr>
          <w:ilvl w:val="0"/>
          <w:numId w:val="13"/>
        </w:numPr>
        <w:spacing w:after="240"/>
        <w:contextualSpacing w:val="0"/>
        <w:rPr>
          <w:rFonts w:cs="Arial"/>
        </w:rPr>
      </w:pPr>
      <w:r w:rsidRPr="002F2433">
        <w:rPr>
          <w:rFonts w:cs="Arial"/>
        </w:rPr>
        <w:t>The petition does not contain reasonably comprehensive descriptions of all of the required elements (</w:t>
      </w:r>
      <w:r w:rsidRPr="002F2433">
        <w:rPr>
          <w:rFonts w:cs="Arial"/>
          <w:i/>
        </w:rPr>
        <w:t>EC</w:t>
      </w:r>
      <w:r w:rsidRPr="002F2433">
        <w:rPr>
          <w:rFonts w:cs="Arial"/>
        </w:rPr>
        <w:t xml:space="preserve"> Section 47605[c][5]).</w:t>
      </w:r>
    </w:p>
    <w:p w14:paraId="65CA27A4" w14:textId="29D50964" w:rsidR="00865E82" w:rsidRPr="00865E82" w:rsidRDefault="00865E82" w:rsidP="00865E82">
      <w:pPr>
        <w:pStyle w:val="ListParagraph"/>
        <w:numPr>
          <w:ilvl w:val="0"/>
          <w:numId w:val="13"/>
        </w:numPr>
        <w:spacing w:after="240"/>
        <w:contextualSpacing w:val="0"/>
        <w:rPr>
          <w:rFonts w:cs="Arial"/>
        </w:rPr>
      </w:pPr>
      <w:r w:rsidRPr="00865E82">
        <w:rPr>
          <w:rFonts w:cs="Arial"/>
        </w:rPr>
        <w:t>The charter school is demonstrably unlikely to serve the interests of the entire community in which the school is proposing to locate (</w:t>
      </w:r>
      <w:r w:rsidRPr="00865E82">
        <w:rPr>
          <w:rFonts w:cs="Arial"/>
          <w:i/>
          <w:iCs/>
        </w:rPr>
        <w:t>EC</w:t>
      </w:r>
      <w:r w:rsidRPr="00865E82">
        <w:rPr>
          <w:rFonts w:cs="Arial"/>
        </w:rPr>
        <w:t xml:space="preserve"> Section 47605[c][7]).</w:t>
      </w:r>
    </w:p>
    <w:p w14:paraId="459DBB81" w14:textId="34EB9274" w:rsidR="000324AD" w:rsidRPr="002B4B14" w:rsidRDefault="009673AA" w:rsidP="00FF74DC">
      <w:pPr>
        <w:spacing w:after="240"/>
        <w:rPr>
          <w:highlight w:val="lightGray"/>
        </w:rPr>
      </w:pPr>
      <w:r w:rsidRPr="00226093">
        <w:rPr>
          <w:rFonts w:eastAsia="Calibri"/>
          <w:lang w:val="en"/>
        </w:rPr>
        <w:t xml:space="preserve">Pursuant to </w:t>
      </w:r>
      <w:r w:rsidRPr="00226093">
        <w:rPr>
          <w:rFonts w:eastAsia="Calibri"/>
          <w:i/>
          <w:iCs/>
          <w:lang w:val="en"/>
        </w:rPr>
        <w:t xml:space="preserve">EC </w:t>
      </w:r>
      <w:r w:rsidRPr="00226093">
        <w:rPr>
          <w:rFonts w:eastAsia="Calibri"/>
          <w:lang w:val="en"/>
        </w:rPr>
        <w:t>Section 47605(k)(2), if the county board of education denies a petition to establish a charter school, the petitioner may appeal that denial to the California State Board of Education (SBE).</w:t>
      </w:r>
      <w:r w:rsidRPr="00226093">
        <w:rPr>
          <w:rFonts w:eastAsia="Calibri"/>
        </w:rPr>
        <w:t xml:space="preserve"> </w:t>
      </w:r>
      <w:r>
        <w:rPr>
          <w:rFonts w:eastAsia="Calibri"/>
        </w:rPr>
        <w:t>VLGA</w:t>
      </w:r>
      <w:r w:rsidRPr="00226093">
        <w:rPr>
          <w:rFonts w:eastAsia="Calibri"/>
        </w:rPr>
        <w:t xml:space="preserve"> submitted its petition to the SBE on </w:t>
      </w:r>
      <w:r>
        <w:rPr>
          <w:rFonts w:eastAsia="Calibri"/>
        </w:rPr>
        <w:t>April 13</w:t>
      </w:r>
      <w:r w:rsidRPr="00226093">
        <w:rPr>
          <w:rFonts w:eastAsia="Calibri"/>
        </w:rPr>
        <w:t>, 202</w:t>
      </w:r>
      <w:r>
        <w:rPr>
          <w:rFonts w:eastAsia="Calibri"/>
        </w:rPr>
        <w:t>3</w:t>
      </w:r>
      <w:r w:rsidRPr="00226093">
        <w:rPr>
          <w:rFonts w:eastAsia="Calibri"/>
          <w:lang w:val="en"/>
        </w:rPr>
        <w:t>.</w:t>
      </w:r>
    </w:p>
    <w:p w14:paraId="4F2F15FC" w14:textId="77777777" w:rsidR="003E4DF7" w:rsidRPr="00F40510" w:rsidRDefault="003E4DF7" w:rsidP="00D76178">
      <w:pPr>
        <w:pStyle w:val="Heading2"/>
      </w:pPr>
      <w:r>
        <w:t>Recommendation</w:t>
      </w:r>
    </w:p>
    <w:p w14:paraId="4D27BA6B" w14:textId="78214D3A" w:rsidR="00854B1F" w:rsidRPr="00EE6996" w:rsidRDefault="00FF74DC" w:rsidP="000A3397">
      <w:pPr>
        <w:spacing w:before="240" w:after="240"/>
      </w:pPr>
      <w:r w:rsidRPr="00FF74DC">
        <w:t xml:space="preserve">The California Department of Education (CDE) </w:t>
      </w:r>
      <w:r w:rsidR="000A3397" w:rsidRPr="00214364">
        <w:t xml:space="preserve">recommends </w:t>
      </w:r>
      <w:r w:rsidR="000A3397" w:rsidRPr="00636959">
        <w:t xml:space="preserve">that the SBE affirm the </w:t>
      </w:r>
      <w:r w:rsidR="0045301A">
        <w:t>determination</w:t>
      </w:r>
      <w:r w:rsidR="009673AA">
        <w:t xml:space="preserve">s </w:t>
      </w:r>
      <w:r w:rsidR="0045301A">
        <w:t xml:space="preserve">of </w:t>
      </w:r>
      <w:r w:rsidR="00E47916">
        <w:t xml:space="preserve">the </w:t>
      </w:r>
      <w:r w:rsidR="005A51E3">
        <w:t>LAUSD</w:t>
      </w:r>
      <w:r w:rsidR="000A3397" w:rsidRPr="00636959">
        <w:t xml:space="preserve"> </w:t>
      </w:r>
      <w:r w:rsidR="00A909EA">
        <w:t xml:space="preserve">and </w:t>
      </w:r>
      <w:r w:rsidR="00E47916">
        <w:t xml:space="preserve">the </w:t>
      </w:r>
      <w:r w:rsidR="00A909EA">
        <w:t xml:space="preserve">LACBOE </w:t>
      </w:r>
      <w:r w:rsidR="000A3397" w:rsidRPr="00636959">
        <w:t xml:space="preserve">to deny the petition to establish </w:t>
      </w:r>
      <w:r w:rsidR="005A51E3">
        <w:t>VLGA</w:t>
      </w:r>
      <w:r w:rsidR="000A3397" w:rsidRPr="00636959">
        <w:t xml:space="preserve">, pursuant to </w:t>
      </w:r>
      <w:r w:rsidR="000A3397" w:rsidRPr="00636959">
        <w:rPr>
          <w:i/>
          <w:iCs/>
        </w:rPr>
        <w:t xml:space="preserve">EC </w:t>
      </w:r>
      <w:r w:rsidR="000A3397" w:rsidRPr="00636959">
        <w:t>Section 47605(k)(2)(</w:t>
      </w:r>
      <w:r w:rsidR="0067268F">
        <w:t>E</w:t>
      </w:r>
      <w:r w:rsidR="0067268F" w:rsidRPr="006000A4">
        <w:t>)</w:t>
      </w:r>
      <w:r w:rsidR="00DE77DC">
        <w:t>. Bo</w:t>
      </w:r>
      <w:r w:rsidR="0025780B" w:rsidRPr="006000A4">
        <w:t>th</w:t>
      </w:r>
      <w:r w:rsidR="00A02D67" w:rsidRPr="006000A4">
        <w:t xml:space="preserve"> </w:t>
      </w:r>
      <w:r w:rsidR="006754E9" w:rsidRPr="006000A4">
        <w:t>the District’s</w:t>
      </w:r>
      <w:r w:rsidR="00A02D67" w:rsidRPr="006000A4">
        <w:t xml:space="preserve"> </w:t>
      </w:r>
      <w:r w:rsidR="0025780B" w:rsidRPr="006000A4">
        <w:t xml:space="preserve">and </w:t>
      </w:r>
      <w:r w:rsidR="006754E9" w:rsidRPr="006000A4">
        <w:t xml:space="preserve">the County’s </w:t>
      </w:r>
      <w:r w:rsidR="00D81873" w:rsidRPr="006000A4">
        <w:t>determinations</w:t>
      </w:r>
      <w:r w:rsidR="00A02D67" w:rsidRPr="006000A4">
        <w:t xml:space="preserve"> were made pursuant to </w:t>
      </w:r>
      <w:r w:rsidR="00A02D67" w:rsidRPr="006000A4">
        <w:rPr>
          <w:i/>
        </w:rPr>
        <w:t xml:space="preserve">EC </w:t>
      </w:r>
      <w:r w:rsidR="00A02D67" w:rsidRPr="006000A4">
        <w:t>Section 47605(c) and are supported by evidence in the documentary record</w:t>
      </w:r>
      <w:r w:rsidR="003F0FF0" w:rsidRPr="006000A4">
        <w:t xml:space="preserve">, and thus </w:t>
      </w:r>
      <w:r w:rsidR="00DE76EE">
        <w:t>there was no</w:t>
      </w:r>
      <w:r w:rsidR="003F0FF0" w:rsidRPr="006000A4">
        <w:t xml:space="preserve"> abuse of discretion</w:t>
      </w:r>
      <w:r w:rsidR="00A02D67" w:rsidRPr="006000A4">
        <w:t>.</w:t>
      </w:r>
    </w:p>
    <w:p w14:paraId="2249812D" w14:textId="787535E2" w:rsidR="00AC4BBF" w:rsidRPr="00EE6996" w:rsidRDefault="00AC4BBF" w:rsidP="00AC4BBF">
      <w:pPr>
        <w:keepNext/>
        <w:spacing w:before="240" w:after="240"/>
        <w:outlineLvl w:val="1"/>
        <w:rPr>
          <w:b/>
          <w:bCs/>
          <w:iCs/>
          <w:sz w:val="36"/>
          <w:szCs w:val="28"/>
        </w:rPr>
      </w:pPr>
      <w:r w:rsidRPr="00EE6996">
        <w:rPr>
          <w:b/>
          <w:bCs/>
          <w:iCs/>
          <w:sz w:val="36"/>
          <w:szCs w:val="28"/>
        </w:rPr>
        <w:t xml:space="preserve">Legislative </w:t>
      </w:r>
      <w:r w:rsidR="0071114E">
        <w:rPr>
          <w:b/>
          <w:bCs/>
          <w:iCs/>
          <w:sz w:val="36"/>
          <w:szCs w:val="28"/>
        </w:rPr>
        <w:t>Update</w:t>
      </w:r>
      <w:r w:rsidR="0071114E" w:rsidRPr="00EE6996">
        <w:rPr>
          <w:b/>
          <w:bCs/>
          <w:iCs/>
          <w:sz w:val="36"/>
          <w:szCs w:val="28"/>
        </w:rPr>
        <w:t xml:space="preserve"> </w:t>
      </w:r>
      <w:r w:rsidR="0071114E">
        <w:rPr>
          <w:b/>
          <w:bCs/>
          <w:iCs/>
          <w:sz w:val="36"/>
          <w:szCs w:val="28"/>
        </w:rPr>
        <w:t>for</w:t>
      </w:r>
      <w:r w:rsidRPr="00EE6996">
        <w:rPr>
          <w:b/>
          <w:bCs/>
          <w:iCs/>
          <w:sz w:val="36"/>
          <w:szCs w:val="28"/>
        </w:rPr>
        <w:t xml:space="preserve"> Charter School Appeals</w:t>
      </w:r>
    </w:p>
    <w:p w14:paraId="78ED635A" w14:textId="13BABC10" w:rsidR="00AC4BBF" w:rsidRPr="00EE6996" w:rsidRDefault="00AC4BBF" w:rsidP="00AC4BBF">
      <w:pPr>
        <w:spacing w:after="240"/>
        <w:rPr>
          <w:rFonts w:cs="Arial"/>
        </w:rPr>
      </w:pPr>
      <w:r w:rsidRPr="003B7092">
        <w:rPr>
          <w:rFonts w:eastAsia="Calibri"/>
        </w:rPr>
        <w:t>Senate Bill</w:t>
      </w:r>
      <w:r w:rsidR="006D13B7" w:rsidRPr="003B7092">
        <w:rPr>
          <w:rFonts w:eastAsia="Calibri"/>
        </w:rPr>
        <w:t xml:space="preserve"> </w:t>
      </w:r>
      <w:r w:rsidRPr="003B7092">
        <w:rPr>
          <w:rFonts w:eastAsia="Calibri"/>
        </w:rPr>
        <w:t>114</w:t>
      </w:r>
      <w:r w:rsidR="0077180E" w:rsidRPr="003B7092">
        <w:rPr>
          <w:rFonts w:eastAsia="Calibri"/>
        </w:rPr>
        <w:t xml:space="preserve"> </w:t>
      </w:r>
      <w:r w:rsidR="004C7AA8" w:rsidRPr="003B7092">
        <w:rPr>
          <w:rFonts w:eastAsia="Calibri"/>
        </w:rPr>
        <w:t>(</w:t>
      </w:r>
      <w:r w:rsidR="0077180E" w:rsidRPr="003B7092">
        <w:rPr>
          <w:rFonts w:eastAsia="Calibri"/>
        </w:rPr>
        <w:t>Chapter 48, Statutes of 2023</w:t>
      </w:r>
      <w:r w:rsidR="004C7AA8" w:rsidRPr="003B7092">
        <w:rPr>
          <w:rFonts w:eastAsia="Calibri"/>
        </w:rPr>
        <w:t>)</w:t>
      </w:r>
      <w:r w:rsidR="0077180E" w:rsidRPr="003B7092">
        <w:rPr>
          <w:rFonts w:eastAsia="Calibri"/>
        </w:rPr>
        <w:t xml:space="preserve"> </w:t>
      </w:r>
      <w:r w:rsidR="00372E92" w:rsidRPr="003B7092">
        <w:rPr>
          <w:rFonts w:eastAsia="Calibri"/>
        </w:rPr>
        <w:t>clarifies that</w:t>
      </w:r>
      <w:r w:rsidR="00AC408A" w:rsidRPr="003B7092">
        <w:rPr>
          <w:rFonts w:eastAsia="Calibri"/>
        </w:rPr>
        <w:t>,</w:t>
      </w:r>
      <w:r w:rsidR="00930ECF" w:rsidRPr="003B7092">
        <w:rPr>
          <w:rFonts w:eastAsia="Calibri"/>
        </w:rPr>
        <w:t xml:space="preserve"> consistent with the CDE’s interpretation of the law,</w:t>
      </w:r>
      <w:r w:rsidR="00930ECF" w:rsidRPr="003B7092">
        <w:rPr>
          <w:rStyle w:val="FootnoteReference"/>
          <w:rFonts w:eastAsia="Calibri"/>
        </w:rPr>
        <w:footnoteReference w:id="1"/>
      </w:r>
      <w:r w:rsidR="00AC408A" w:rsidRPr="003B7092">
        <w:rPr>
          <w:rFonts w:eastAsia="Calibri"/>
        </w:rPr>
        <w:t xml:space="preserve"> </w:t>
      </w:r>
      <w:r w:rsidR="00854B1F" w:rsidRPr="003B7092">
        <w:rPr>
          <w:rFonts w:eastAsia="Calibri"/>
          <w:iCs/>
        </w:rPr>
        <w:t>under</w:t>
      </w:r>
      <w:r w:rsidRPr="003B7092">
        <w:rPr>
          <w:rFonts w:cs="Arial"/>
          <w:color w:val="333333"/>
        </w:rPr>
        <w:t xml:space="preserve"> </w:t>
      </w:r>
      <w:r w:rsidRPr="003B7092">
        <w:rPr>
          <w:rFonts w:cs="Arial"/>
          <w:i/>
        </w:rPr>
        <w:t xml:space="preserve">EC </w:t>
      </w:r>
      <w:r w:rsidRPr="003B7092">
        <w:rPr>
          <w:rFonts w:cs="Arial"/>
        </w:rPr>
        <w:t>Section 47605(k)(2)(E), the role of the SBE is as follows:</w:t>
      </w:r>
    </w:p>
    <w:p w14:paraId="460962E4" w14:textId="77777777" w:rsidR="00AC4BBF" w:rsidRPr="00EE6996" w:rsidRDefault="00AC4BBF" w:rsidP="00AC4BBF">
      <w:pPr>
        <w:spacing w:after="240"/>
        <w:ind w:left="720"/>
        <w:rPr>
          <w:rFonts w:cs="Arial"/>
        </w:rPr>
      </w:pPr>
      <w:r w:rsidRPr="00EE6996">
        <w:rPr>
          <w:rFonts w:cs="Arial"/>
        </w:rPr>
        <w:t xml:space="preserve">If the state board hears the appeal, the state board may affirm the determination of the governing board of the school district or the county board of education, or both of those determinations, or may reverse only upon a determination that there was an abuse of discretion </w:t>
      </w:r>
      <w:r w:rsidRPr="00EE6996">
        <w:rPr>
          <w:rFonts w:cs="Arial"/>
          <w:b/>
          <w:bCs/>
        </w:rPr>
        <w:t>by each of the governing board of the school district and the county board of education</w:t>
      </w:r>
      <w:r w:rsidRPr="00EE6996">
        <w:rPr>
          <w:rFonts w:cs="Arial"/>
        </w:rPr>
        <w:t>. (emphasis added)</w:t>
      </w:r>
    </w:p>
    <w:p w14:paraId="71238D95" w14:textId="7F064E38" w:rsidR="00AC4BBF" w:rsidRPr="00EE6996" w:rsidRDefault="00854B1F" w:rsidP="00AC4BBF">
      <w:pPr>
        <w:spacing w:after="240"/>
        <w:rPr>
          <w:rFonts w:cs="Arial"/>
        </w:rPr>
      </w:pPr>
      <w:r w:rsidRPr="00EE6996">
        <w:rPr>
          <w:rFonts w:eastAsia="Calibri"/>
        </w:rPr>
        <w:t>SB</w:t>
      </w:r>
      <w:r w:rsidR="00AC4BBF" w:rsidRPr="00EE6996">
        <w:rPr>
          <w:rFonts w:eastAsia="Calibri"/>
        </w:rPr>
        <w:t xml:space="preserve"> 114 </w:t>
      </w:r>
      <w:r w:rsidRPr="00EE6996">
        <w:rPr>
          <w:rFonts w:eastAsia="Calibri"/>
        </w:rPr>
        <w:t xml:space="preserve">also clarifies </w:t>
      </w:r>
      <w:r w:rsidR="00AC4BBF" w:rsidRPr="00EE6996">
        <w:rPr>
          <w:rFonts w:cs="Arial"/>
        </w:rPr>
        <w:t>the SBE’s standard of review:</w:t>
      </w:r>
    </w:p>
    <w:p w14:paraId="7BFB7547" w14:textId="77777777" w:rsidR="00AC4BBF" w:rsidRDefault="00AC4BBF" w:rsidP="00AC4BBF">
      <w:pPr>
        <w:spacing w:after="240"/>
        <w:ind w:left="720"/>
        <w:rPr>
          <w:rFonts w:cs="Arial"/>
          <w:color w:val="333333"/>
        </w:rPr>
      </w:pPr>
      <w:r w:rsidRPr="00EE6996">
        <w:rPr>
          <w:rFonts w:cs="Arial"/>
          <w:color w:val="333333"/>
        </w:rPr>
        <w:t>Abuse of discretion is the most</w:t>
      </w:r>
      <w:r w:rsidRPr="006D13B7">
        <w:rPr>
          <w:rFonts w:cs="Arial"/>
          <w:color w:val="333333"/>
        </w:rPr>
        <w:t xml:space="preserve"> deferential standard of review, under which the state board must give deference to the decisions of the governing board of the school district and the county board of education to deny the petition.</w:t>
      </w:r>
      <w:r w:rsidRPr="0066204E">
        <w:rPr>
          <w:rFonts w:cs="Arial"/>
          <w:color w:val="333333"/>
        </w:rPr>
        <w:t xml:space="preserve">  </w:t>
      </w:r>
    </w:p>
    <w:p w14:paraId="1BF91424" w14:textId="77777777" w:rsidR="00D92836" w:rsidRPr="00824E1E" w:rsidRDefault="00D92836" w:rsidP="00D92836">
      <w:pPr>
        <w:keepNext/>
        <w:spacing w:before="240" w:after="240"/>
        <w:outlineLvl w:val="1"/>
        <w:rPr>
          <w:rFonts w:eastAsia="Calibri"/>
          <w:b/>
          <w:bCs/>
          <w:iCs/>
          <w:sz w:val="36"/>
          <w:szCs w:val="28"/>
        </w:rPr>
      </w:pPr>
      <w:r>
        <w:rPr>
          <w:rFonts w:eastAsia="Calibri"/>
          <w:b/>
          <w:bCs/>
          <w:iCs/>
          <w:sz w:val="36"/>
          <w:szCs w:val="28"/>
        </w:rPr>
        <w:lastRenderedPageBreak/>
        <w:t>Summary of Appeal</w:t>
      </w:r>
    </w:p>
    <w:p w14:paraId="36569DE3" w14:textId="7652A456" w:rsidR="00D82E1A" w:rsidRPr="00C24C7E" w:rsidRDefault="00D82E1A" w:rsidP="00D82E1A">
      <w:pPr>
        <w:spacing w:before="240"/>
        <w:rPr>
          <w:rFonts w:eastAsia="Calibri"/>
        </w:rPr>
      </w:pPr>
      <w:bookmarkStart w:id="0" w:name="_Hlk137642764"/>
      <w:r>
        <w:rPr>
          <w:rFonts w:eastAsia="Calibri"/>
        </w:rPr>
        <w:t>Pertaining to LAUSD’s denial of its petition, VLGA alleges the following in its written submission</w:t>
      </w:r>
      <w:bookmarkEnd w:id="0"/>
      <w:r w:rsidR="00420CAA">
        <w:rPr>
          <w:rFonts w:eastAsia="Calibri"/>
        </w:rPr>
        <w:t xml:space="preserve"> (Appeal Document 1)</w:t>
      </w:r>
      <w:r w:rsidRPr="00C24C7E">
        <w:rPr>
          <w:rFonts w:eastAsia="Calibri"/>
        </w:rPr>
        <w:t>:</w:t>
      </w:r>
    </w:p>
    <w:p w14:paraId="33F3DBEA" w14:textId="385960D2" w:rsidR="00D82E1A" w:rsidRPr="00C36591" w:rsidRDefault="001F4B47" w:rsidP="00D82E1A">
      <w:pPr>
        <w:pStyle w:val="ListParagraph"/>
        <w:numPr>
          <w:ilvl w:val="0"/>
          <w:numId w:val="12"/>
        </w:numPr>
        <w:spacing w:before="240" w:after="240"/>
        <w:contextualSpacing w:val="0"/>
        <w:rPr>
          <w:rFonts w:eastAsia="Calibri"/>
        </w:rPr>
      </w:pPr>
      <w:r>
        <w:rPr>
          <w:rFonts w:eastAsia="Calibri"/>
        </w:rPr>
        <w:t>“</w:t>
      </w:r>
      <w:r w:rsidR="00D82E1A" w:rsidRPr="00191D95">
        <w:rPr>
          <w:rFonts w:eastAsia="Calibri"/>
        </w:rPr>
        <w:t xml:space="preserve">The factual findings adopted by the district board are not supported by substantial evidence in light of the </w:t>
      </w:r>
      <w:r w:rsidR="00D82E1A" w:rsidRPr="00C36591">
        <w:rPr>
          <w:rFonts w:eastAsia="Calibri"/>
        </w:rPr>
        <w:t>entire record</w:t>
      </w:r>
      <w:r>
        <w:rPr>
          <w:rFonts w:eastAsia="Calibri"/>
        </w:rPr>
        <w:t>”</w:t>
      </w:r>
      <w:r w:rsidR="00D82E1A" w:rsidRPr="00C36591">
        <w:rPr>
          <w:rFonts w:eastAsia="Calibri"/>
        </w:rPr>
        <w:t xml:space="preserve"> (</w:t>
      </w:r>
      <w:r w:rsidR="000C5E66">
        <w:rPr>
          <w:rFonts w:eastAsia="Calibri"/>
        </w:rPr>
        <w:t>Appeal Document</w:t>
      </w:r>
      <w:r w:rsidR="00D82E1A" w:rsidRPr="00C36591">
        <w:rPr>
          <w:rFonts w:eastAsia="Calibri"/>
        </w:rPr>
        <w:t xml:space="preserve"> 1, pp. </w:t>
      </w:r>
      <w:r w:rsidR="00E4051C">
        <w:rPr>
          <w:rFonts w:eastAsia="Calibri"/>
        </w:rPr>
        <w:t>1</w:t>
      </w:r>
      <w:r w:rsidR="00931E1A">
        <w:rPr>
          <w:rFonts w:eastAsia="Calibri"/>
        </w:rPr>
        <w:t>5</w:t>
      </w:r>
      <w:r w:rsidR="00D82E1A" w:rsidRPr="00C36591">
        <w:rPr>
          <w:rFonts w:cs="Arial"/>
          <w:color w:val="242424"/>
        </w:rPr>
        <w:t>–</w:t>
      </w:r>
      <w:r w:rsidR="00E4051C">
        <w:rPr>
          <w:rFonts w:eastAsia="Calibri"/>
        </w:rPr>
        <w:t>1</w:t>
      </w:r>
      <w:r w:rsidR="00931E1A">
        <w:rPr>
          <w:rFonts w:eastAsia="Calibri"/>
        </w:rPr>
        <w:t>6</w:t>
      </w:r>
      <w:r w:rsidR="00D82E1A" w:rsidRPr="00C36591">
        <w:rPr>
          <w:rFonts w:eastAsia="Calibri"/>
        </w:rPr>
        <w:t>).</w:t>
      </w:r>
    </w:p>
    <w:p w14:paraId="2D4880AB" w14:textId="14502C6C" w:rsidR="00D82E1A" w:rsidRPr="00C36591" w:rsidRDefault="001F4B47" w:rsidP="00D82E1A">
      <w:pPr>
        <w:pStyle w:val="ListParagraph"/>
        <w:numPr>
          <w:ilvl w:val="0"/>
          <w:numId w:val="12"/>
        </w:numPr>
        <w:spacing w:before="240" w:after="240"/>
        <w:contextualSpacing w:val="0"/>
        <w:rPr>
          <w:rFonts w:eastAsia="Calibri"/>
        </w:rPr>
      </w:pPr>
      <w:r>
        <w:rPr>
          <w:rFonts w:eastAsia="Calibri"/>
        </w:rPr>
        <w:t>“</w:t>
      </w:r>
      <w:r w:rsidR="00D82E1A" w:rsidRPr="00C36591">
        <w:rPr>
          <w:rFonts w:eastAsia="Calibri"/>
        </w:rPr>
        <w:t xml:space="preserve">The </w:t>
      </w:r>
      <w:r w:rsidR="00D82E1A">
        <w:rPr>
          <w:rFonts w:eastAsia="Calibri"/>
        </w:rPr>
        <w:t>Di</w:t>
      </w:r>
      <w:r w:rsidR="00D82E1A" w:rsidRPr="00C36591">
        <w:rPr>
          <w:rFonts w:eastAsia="Calibri"/>
        </w:rPr>
        <w:t>strict abused its discretion by acting unlawfully and in a procedurally unfair manner, by using an unlawfully burdensome definition of “community impact,” and by imposing requirements found nowhere in the Charter Schools Act</w:t>
      </w:r>
      <w:r>
        <w:rPr>
          <w:rFonts w:eastAsia="Calibri"/>
        </w:rPr>
        <w:t>”</w:t>
      </w:r>
      <w:r w:rsidR="00D82E1A" w:rsidRPr="00C36591">
        <w:rPr>
          <w:rFonts w:eastAsia="Calibri"/>
        </w:rPr>
        <w:t xml:space="preserve"> (</w:t>
      </w:r>
      <w:r w:rsidR="000C5E66">
        <w:rPr>
          <w:rFonts w:eastAsia="Calibri"/>
        </w:rPr>
        <w:t>Appeal Document</w:t>
      </w:r>
      <w:r w:rsidR="000C5E66" w:rsidRPr="00C36591">
        <w:rPr>
          <w:rFonts w:eastAsia="Calibri"/>
        </w:rPr>
        <w:t xml:space="preserve"> </w:t>
      </w:r>
      <w:r w:rsidR="00D82E1A" w:rsidRPr="00C36591">
        <w:rPr>
          <w:rFonts w:eastAsia="Calibri"/>
        </w:rPr>
        <w:t xml:space="preserve">1, pp. </w:t>
      </w:r>
      <w:r w:rsidR="00493613">
        <w:rPr>
          <w:rFonts w:eastAsia="Calibri"/>
        </w:rPr>
        <w:t>1</w:t>
      </w:r>
      <w:r w:rsidR="00931E1A">
        <w:rPr>
          <w:rFonts w:eastAsia="Calibri"/>
        </w:rPr>
        <w:t>6</w:t>
      </w:r>
      <w:r w:rsidR="00D82E1A" w:rsidRPr="00C36591">
        <w:rPr>
          <w:rFonts w:cs="Arial"/>
          <w:color w:val="242424"/>
        </w:rPr>
        <w:t>–</w:t>
      </w:r>
      <w:r w:rsidR="00493613">
        <w:rPr>
          <w:rFonts w:eastAsia="Calibri"/>
        </w:rPr>
        <w:t>1</w:t>
      </w:r>
      <w:r w:rsidR="00931E1A">
        <w:rPr>
          <w:rFonts w:eastAsia="Calibri"/>
        </w:rPr>
        <w:t>7</w:t>
      </w:r>
      <w:r w:rsidR="00D82E1A" w:rsidRPr="00C36591">
        <w:rPr>
          <w:rFonts w:eastAsia="Calibri"/>
        </w:rPr>
        <w:t>).</w:t>
      </w:r>
    </w:p>
    <w:p w14:paraId="517CDFBC" w14:textId="77777777" w:rsidR="00D82E1A" w:rsidRPr="00C24C7E" w:rsidRDefault="00D82E1A" w:rsidP="00D82E1A">
      <w:pPr>
        <w:spacing w:before="240"/>
        <w:rPr>
          <w:rFonts w:eastAsia="Calibri"/>
        </w:rPr>
      </w:pPr>
      <w:r>
        <w:rPr>
          <w:rFonts w:eastAsia="Calibri"/>
        </w:rPr>
        <w:t>Pertaining to LACBOE’s denial of its petition, VLGA alleges the following in its written submission</w:t>
      </w:r>
      <w:r w:rsidRPr="00C24C7E">
        <w:rPr>
          <w:rFonts w:eastAsia="Calibri"/>
        </w:rPr>
        <w:t>:</w:t>
      </w:r>
    </w:p>
    <w:p w14:paraId="3EA0114E" w14:textId="0DD4FE03" w:rsidR="00D82E1A" w:rsidRPr="00C36591" w:rsidRDefault="001F4B47" w:rsidP="00D82E1A">
      <w:pPr>
        <w:pStyle w:val="ListParagraph"/>
        <w:numPr>
          <w:ilvl w:val="0"/>
          <w:numId w:val="12"/>
        </w:numPr>
        <w:spacing w:before="240" w:after="240"/>
        <w:contextualSpacing w:val="0"/>
        <w:rPr>
          <w:rFonts w:eastAsia="Calibri"/>
        </w:rPr>
      </w:pPr>
      <w:r>
        <w:rPr>
          <w:rFonts w:eastAsia="Calibri"/>
        </w:rPr>
        <w:t>“</w:t>
      </w:r>
      <w:r w:rsidR="00D82E1A" w:rsidRPr="009F610F">
        <w:rPr>
          <w:rFonts w:eastAsia="Calibri"/>
        </w:rPr>
        <w:t>Statutory finding (c)(2) was arbitrary and capricious, in that the factual findings are not supported by evidence in the record. The county board erroneously concluded, without substantial evidence, that Vista is unlikely to successfully implement the program. The evidence that the county board appears to have relied upon was demonstrably incorrect, and/or not contained in or supported by the record, including incorrect conclusions about the board of directors, financial impact to LAUSD, and curric</w:t>
      </w:r>
      <w:r w:rsidR="00D82E1A" w:rsidRPr="00C36591">
        <w:rPr>
          <w:rFonts w:eastAsia="Calibri"/>
        </w:rPr>
        <w:t>ulum</w:t>
      </w:r>
      <w:r>
        <w:rPr>
          <w:rFonts w:eastAsia="Calibri"/>
        </w:rPr>
        <w:t>”</w:t>
      </w:r>
      <w:r w:rsidR="00D82E1A" w:rsidRPr="00C36591">
        <w:rPr>
          <w:rFonts w:eastAsia="Calibri"/>
        </w:rPr>
        <w:t xml:space="preserve"> (</w:t>
      </w:r>
      <w:r w:rsidR="000C5E66">
        <w:rPr>
          <w:rFonts w:eastAsia="Calibri"/>
        </w:rPr>
        <w:t>Appeal Document</w:t>
      </w:r>
      <w:r w:rsidR="000C5E66" w:rsidRPr="00C36591">
        <w:rPr>
          <w:rFonts w:eastAsia="Calibri"/>
        </w:rPr>
        <w:t xml:space="preserve"> </w:t>
      </w:r>
      <w:r w:rsidR="00D82E1A" w:rsidRPr="00C36591">
        <w:rPr>
          <w:rFonts w:eastAsia="Calibri"/>
        </w:rPr>
        <w:t xml:space="preserve">1, pp. </w:t>
      </w:r>
      <w:r w:rsidR="006538D4">
        <w:rPr>
          <w:rFonts w:eastAsia="Calibri"/>
        </w:rPr>
        <w:t>8</w:t>
      </w:r>
      <w:r w:rsidR="00D82E1A" w:rsidRPr="00C36591">
        <w:rPr>
          <w:rFonts w:cs="Arial"/>
          <w:color w:val="242424"/>
        </w:rPr>
        <w:t>–</w:t>
      </w:r>
      <w:r w:rsidR="006538D4">
        <w:rPr>
          <w:rFonts w:cs="Arial"/>
          <w:color w:val="242424"/>
        </w:rPr>
        <w:t>11</w:t>
      </w:r>
      <w:r w:rsidR="00D82E1A" w:rsidRPr="00C36591">
        <w:rPr>
          <w:rFonts w:eastAsia="Calibri"/>
        </w:rPr>
        <w:t>).</w:t>
      </w:r>
    </w:p>
    <w:p w14:paraId="1DC4A74B" w14:textId="5B7760AA" w:rsidR="00D82E1A" w:rsidRPr="00C36591" w:rsidRDefault="001F4B47" w:rsidP="00D82E1A">
      <w:pPr>
        <w:pStyle w:val="ListParagraph"/>
        <w:numPr>
          <w:ilvl w:val="0"/>
          <w:numId w:val="12"/>
        </w:numPr>
        <w:spacing w:before="240" w:after="240"/>
        <w:contextualSpacing w:val="0"/>
        <w:rPr>
          <w:rFonts w:eastAsia="Calibri"/>
        </w:rPr>
      </w:pPr>
      <w:r>
        <w:rPr>
          <w:rFonts w:eastAsia="Calibri"/>
        </w:rPr>
        <w:t>“</w:t>
      </w:r>
      <w:r w:rsidR="00D82E1A" w:rsidRPr="00C36591">
        <w:rPr>
          <w:rFonts w:eastAsia="Calibri"/>
        </w:rPr>
        <w:t>The county board acted in an arbitrary manner without evidentiary support when it adopted statutory finding (c)(5). Evidence in the record shows that the petition does contain reasonably comprehensive descriptions of all required elements</w:t>
      </w:r>
      <w:r>
        <w:rPr>
          <w:rFonts w:eastAsia="Calibri"/>
        </w:rPr>
        <w:t>”</w:t>
      </w:r>
      <w:r w:rsidR="00D82E1A" w:rsidRPr="00C36591">
        <w:rPr>
          <w:rFonts w:eastAsia="Calibri"/>
        </w:rPr>
        <w:t xml:space="preserve"> (</w:t>
      </w:r>
      <w:r w:rsidR="000C5E66">
        <w:rPr>
          <w:rFonts w:eastAsia="Calibri"/>
        </w:rPr>
        <w:t>Appeal Document</w:t>
      </w:r>
      <w:r w:rsidR="000C5E66" w:rsidRPr="00C36591">
        <w:rPr>
          <w:rFonts w:eastAsia="Calibri"/>
        </w:rPr>
        <w:t xml:space="preserve"> </w:t>
      </w:r>
      <w:r w:rsidR="00D82E1A" w:rsidRPr="00C36591">
        <w:rPr>
          <w:rFonts w:eastAsia="Calibri"/>
        </w:rPr>
        <w:t>1, p</w:t>
      </w:r>
      <w:r w:rsidR="00420CAA">
        <w:rPr>
          <w:rFonts w:eastAsia="Calibri"/>
        </w:rPr>
        <w:t>p</w:t>
      </w:r>
      <w:r w:rsidR="00D82E1A" w:rsidRPr="00C36591">
        <w:rPr>
          <w:rFonts w:eastAsia="Calibri"/>
        </w:rPr>
        <w:t xml:space="preserve">. </w:t>
      </w:r>
      <w:r w:rsidR="006538D4">
        <w:rPr>
          <w:rFonts w:eastAsia="Calibri"/>
        </w:rPr>
        <w:t>11</w:t>
      </w:r>
      <w:r w:rsidR="00931E1A">
        <w:rPr>
          <w:rFonts w:eastAsia="Calibri" w:cs="Arial"/>
        </w:rPr>
        <w:t>–</w:t>
      </w:r>
      <w:r w:rsidR="00931E1A">
        <w:rPr>
          <w:rFonts w:eastAsia="Calibri"/>
        </w:rPr>
        <w:t>14</w:t>
      </w:r>
      <w:r w:rsidR="00D82E1A" w:rsidRPr="00C36591">
        <w:rPr>
          <w:rFonts w:eastAsia="Calibri"/>
        </w:rPr>
        <w:t>).</w:t>
      </w:r>
    </w:p>
    <w:p w14:paraId="7950D74F" w14:textId="3D1CEF33" w:rsidR="00D82E1A" w:rsidRDefault="001F4B47" w:rsidP="00D82E1A">
      <w:pPr>
        <w:pStyle w:val="ListParagraph"/>
        <w:numPr>
          <w:ilvl w:val="0"/>
          <w:numId w:val="12"/>
        </w:numPr>
        <w:spacing w:before="240" w:after="240"/>
        <w:contextualSpacing w:val="0"/>
        <w:rPr>
          <w:rFonts w:eastAsia="Calibri"/>
        </w:rPr>
      </w:pPr>
      <w:r>
        <w:rPr>
          <w:rFonts w:eastAsia="Calibri"/>
        </w:rPr>
        <w:t>“</w:t>
      </w:r>
      <w:r w:rsidR="00D82E1A" w:rsidRPr="009F610F">
        <w:rPr>
          <w:rFonts w:eastAsia="Calibri"/>
        </w:rPr>
        <w:t xml:space="preserve">The county board acted unlawfully when it failed to provide a de novo review and relied on undue deference to LAUSD in adopting statutory finding (c)(7). The county board did not adopt independent findings on community impact and has certified a record without evidence supporting this statutory </w:t>
      </w:r>
      <w:r w:rsidR="00D82E1A" w:rsidRPr="002F2433">
        <w:rPr>
          <w:rFonts w:eastAsia="Calibri"/>
        </w:rPr>
        <w:t>finding</w:t>
      </w:r>
      <w:r>
        <w:rPr>
          <w:rFonts w:eastAsia="Calibri"/>
        </w:rPr>
        <w:t>”</w:t>
      </w:r>
      <w:r w:rsidR="00D82E1A" w:rsidRPr="002F2433">
        <w:rPr>
          <w:rFonts w:eastAsia="Calibri"/>
        </w:rPr>
        <w:t xml:space="preserve"> (</w:t>
      </w:r>
      <w:r w:rsidR="000C5E66">
        <w:rPr>
          <w:rFonts w:eastAsia="Calibri"/>
        </w:rPr>
        <w:t>Appeal Document</w:t>
      </w:r>
      <w:r w:rsidR="000C5E66" w:rsidRPr="002F2433">
        <w:rPr>
          <w:rFonts w:eastAsia="Calibri"/>
        </w:rPr>
        <w:t xml:space="preserve"> </w:t>
      </w:r>
      <w:r w:rsidR="00D82E1A" w:rsidRPr="002F2433">
        <w:rPr>
          <w:rFonts w:eastAsia="Calibri"/>
        </w:rPr>
        <w:t xml:space="preserve">1, pp. </w:t>
      </w:r>
      <w:r w:rsidR="006538D4">
        <w:rPr>
          <w:rFonts w:eastAsia="Calibri"/>
        </w:rPr>
        <w:t>1</w:t>
      </w:r>
      <w:r w:rsidR="00931E1A">
        <w:rPr>
          <w:rFonts w:eastAsia="Calibri"/>
        </w:rPr>
        <w:t>4</w:t>
      </w:r>
      <w:r w:rsidR="00D82E1A" w:rsidRPr="002F2433">
        <w:rPr>
          <w:rFonts w:cs="Arial"/>
          <w:color w:val="242424"/>
        </w:rPr>
        <w:t>–</w:t>
      </w:r>
      <w:r w:rsidR="006538D4">
        <w:rPr>
          <w:rFonts w:cs="Arial"/>
          <w:color w:val="242424"/>
        </w:rPr>
        <w:t>1</w:t>
      </w:r>
      <w:r w:rsidR="00931E1A">
        <w:rPr>
          <w:rFonts w:cs="Arial"/>
          <w:color w:val="242424"/>
        </w:rPr>
        <w:t>5</w:t>
      </w:r>
      <w:r w:rsidR="00D82E1A" w:rsidRPr="002F2433">
        <w:rPr>
          <w:rFonts w:eastAsia="Calibri"/>
        </w:rPr>
        <w:t>).</w:t>
      </w:r>
    </w:p>
    <w:p w14:paraId="16578359" w14:textId="62D66315" w:rsidR="00D82E1A" w:rsidRPr="00D82E1A" w:rsidRDefault="001F4B47" w:rsidP="00D82E1A">
      <w:pPr>
        <w:pStyle w:val="ListParagraph"/>
        <w:numPr>
          <w:ilvl w:val="0"/>
          <w:numId w:val="12"/>
        </w:numPr>
        <w:spacing w:before="240" w:after="240"/>
        <w:contextualSpacing w:val="0"/>
        <w:rPr>
          <w:rFonts w:eastAsia="Calibri"/>
        </w:rPr>
      </w:pPr>
      <w:r>
        <w:rPr>
          <w:rFonts w:eastAsia="Calibri"/>
        </w:rPr>
        <w:t>“</w:t>
      </w:r>
      <w:r w:rsidR="00D82E1A" w:rsidRPr="00D82E1A">
        <w:rPr>
          <w:rFonts w:eastAsia="Calibri"/>
        </w:rPr>
        <w:t>LACBOE’s hearing was procedurally infirm and unfair. The county board failed to proceed in a manner required by law when it did not allow a board member to obtain action on her effort to amend the motion to deny the petition</w:t>
      </w:r>
      <w:r>
        <w:rPr>
          <w:rFonts w:eastAsia="Calibri"/>
        </w:rPr>
        <w:t>”</w:t>
      </w:r>
      <w:r w:rsidR="00D82E1A" w:rsidRPr="00D82E1A">
        <w:rPr>
          <w:rFonts w:eastAsia="Calibri"/>
        </w:rPr>
        <w:t xml:space="preserve"> (</w:t>
      </w:r>
      <w:r w:rsidR="000C5E66">
        <w:rPr>
          <w:rFonts w:eastAsia="Calibri"/>
        </w:rPr>
        <w:t>Appeal Document</w:t>
      </w:r>
      <w:r w:rsidR="000C5E66" w:rsidRPr="00D82E1A">
        <w:rPr>
          <w:rFonts w:eastAsia="Calibri"/>
        </w:rPr>
        <w:t xml:space="preserve"> </w:t>
      </w:r>
      <w:r w:rsidR="00D82E1A" w:rsidRPr="00D82E1A">
        <w:rPr>
          <w:rFonts w:eastAsia="Calibri"/>
        </w:rPr>
        <w:t xml:space="preserve">1, pp. </w:t>
      </w:r>
      <w:r w:rsidR="006538D4">
        <w:rPr>
          <w:rFonts w:eastAsia="Calibri"/>
        </w:rPr>
        <w:t>14</w:t>
      </w:r>
      <w:r w:rsidR="00D82E1A" w:rsidRPr="00D82E1A">
        <w:rPr>
          <w:rFonts w:cs="Arial"/>
          <w:color w:val="242424"/>
        </w:rPr>
        <w:t>–</w:t>
      </w:r>
      <w:r w:rsidR="006538D4">
        <w:rPr>
          <w:rFonts w:cs="Arial"/>
          <w:color w:val="242424"/>
        </w:rPr>
        <w:t>15</w:t>
      </w:r>
      <w:r w:rsidR="00D82E1A" w:rsidRPr="00D82E1A">
        <w:rPr>
          <w:rFonts w:eastAsia="Calibri"/>
        </w:rPr>
        <w:t>).</w:t>
      </w:r>
    </w:p>
    <w:p w14:paraId="2E085D12" w14:textId="713DD2BE" w:rsidR="00003638" w:rsidRPr="00003638" w:rsidRDefault="0000072D" w:rsidP="00003638">
      <w:pPr>
        <w:keepNext/>
        <w:spacing w:before="240" w:after="240"/>
        <w:outlineLvl w:val="1"/>
        <w:rPr>
          <w:b/>
          <w:bCs/>
          <w:iCs/>
          <w:sz w:val="36"/>
          <w:szCs w:val="28"/>
        </w:rPr>
      </w:pPr>
      <w:r>
        <w:rPr>
          <w:b/>
          <w:bCs/>
          <w:iCs/>
          <w:sz w:val="36"/>
          <w:szCs w:val="28"/>
        </w:rPr>
        <w:t xml:space="preserve">Written </w:t>
      </w:r>
      <w:r w:rsidR="00003638" w:rsidRPr="00003638">
        <w:rPr>
          <w:b/>
          <w:bCs/>
          <w:iCs/>
          <w:sz w:val="36"/>
          <w:szCs w:val="28"/>
        </w:rPr>
        <w:t>Opposition</w:t>
      </w:r>
      <w:r w:rsidR="005F19D2">
        <w:rPr>
          <w:b/>
          <w:bCs/>
          <w:iCs/>
          <w:sz w:val="36"/>
          <w:szCs w:val="28"/>
        </w:rPr>
        <w:t xml:space="preserve">s </w:t>
      </w:r>
      <w:r w:rsidR="00C6067C">
        <w:rPr>
          <w:b/>
          <w:bCs/>
          <w:iCs/>
          <w:sz w:val="36"/>
          <w:szCs w:val="28"/>
        </w:rPr>
        <w:t>from the District and County</w:t>
      </w:r>
    </w:p>
    <w:p w14:paraId="4A23F1A1" w14:textId="25B7ED69" w:rsidR="009D0540" w:rsidRPr="00C24C7E" w:rsidRDefault="004D3EE4" w:rsidP="003A1E4D">
      <w:pPr>
        <w:spacing w:after="240"/>
        <w:rPr>
          <w:rFonts w:cs="Arial"/>
        </w:rPr>
      </w:pPr>
      <w:bookmarkStart w:id="1" w:name="_Hlk137020863"/>
      <w:r>
        <w:rPr>
          <w:rFonts w:cs="Arial"/>
        </w:rPr>
        <w:t xml:space="preserve">Pursuant to </w:t>
      </w:r>
      <w:r>
        <w:rPr>
          <w:rFonts w:cs="Arial"/>
          <w:i/>
        </w:rPr>
        <w:t xml:space="preserve">EC </w:t>
      </w:r>
      <w:r>
        <w:rPr>
          <w:rFonts w:cs="Arial"/>
        </w:rPr>
        <w:t>Section 47605(k)(2)(C),</w:t>
      </w:r>
      <w:r w:rsidR="00D94BB3">
        <w:rPr>
          <w:rFonts w:cs="Arial"/>
        </w:rPr>
        <w:t xml:space="preserve"> </w:t>
      </w:r>
      <w:r w:rsidR="005A51E3">
        <w:rPr>
          <w:rFonts w:cs="Arial"/>
        </w:rPr>
        <w:t>LAUSD</w:t>
      </w:r>
      <w:r w:rsidR="009D0540" w:rsidRPr="00C24C7E">
        <w:rPr>
          <w:rFonts w:cs="Arial"/>
        </w:rPr>
        <w:t xml:space="preserve"> submitted a written opposition to </w:t>
      </w:r>
      <w:r w:rsidR="005A51E3">
        <w:rPr>
          <w:rFonts w:cs="Arial"/>
        </w:rPr>
        <w:t>VLGA</w:t>
      </w:r>
      <w:r w:rsidR="009D0540" w:rsidRPr="00C24C7E">
        <w:rPr>
          <w:rFonts w:cs="Arial"/>
        </w:rPr>
        <w:t xml:space="preserve">’s appeal with specific citations to the documentary record detailing how </w:t>
      </w:r>
      <w:r w:rsidR="005A51E3">
        <w:rPr>
          <w:rFonts w:cs="Arial"/>
        </w:rPr>
        <w:t>LAUSD</w:t>
      </w:r>
      <w:r w:rsidR="009D0540" w:rsidRPr="00C24C7E">
        <w:rPr>
          <w:rFonts w:cs="Arial"/>
        </w:rPr>
        <w:t xml:space="preserve"> </w:t>
      </w:r>
      <w:r w:rsidR="009D0540" w:rsidRPr="00C24C7E">
        <w:rPr>
          <w:rFonts w:cs="Arial"/>
        </w:rPr>
        <w:lastRenderedPageBreak/>
        <w:t>did not abuse its discretion in denying the petition (</w:t>
      </w:r>
      <w:r w:rsidR="00CF0BA0">
        <w:rPr>
          <w:rFonts w:cs="Arial"/>
        </w:rPr>
        <w:t>Appeal Document 6</w:t>
      </w:r>
      <w:r w:rsidR="009D0540" w:rsidRPr="00C24C7E">
        <w:rPr>
          <w:rFonts w:cs="Arial"/>
        </w:rPr>
        <w:t>)</w:t>
      </w:r>
      <w:r>
        <w:rPr>
          <w:rFonts w:cs="Arial"/>
        </w:rPr>
        <w:t xml:space="preserve">. </w:t>
      </w:r>
      <w:r w:rsidR="005A51E3">
        <w:rPr>
          <w:rFonts w:cs="Arial"/>
        </w:rPr>
        <w:t>LAUSD</w:t>
      </w:r>
      <w:r w:rsidR="009D0540" w:rsidRPr="00C24C7E">
        <w:rPr>
          <w:rFonts w:cs="Arial"/>
        </w:rPr>
        <w:t xml:space="preserve">’s opposition argues the following in response to </w:t>
      </w:r>
      <w:r w:rsidR="005A51E3">
        <w:rPr>
          <w:rFonts w:cs="Arial"/>
        </w:rPr>
        <w:t>VLGA</w:t>
      </w:r>
      <w:r w:rsidR="009D0540" w:rsidRPr="00C24C7E">
        <w:rPr>
          <w:rFonts w:cs="Arial"/>
        </w:rPr>
        <w:t>’s allegations:</w:t>
      </w:r>
    </w:p>
    <w:p w14:paraId="0F230AA7" w14:textId="5D14A571" w:rsidR="00B524F2" w:rsidRDefault="00D54A79" w:rsidP="003A1E4D">
      <w:pPr>
        <w:pStyle w:val="ListParagraph"/>
        <w:numPr>
          <w:ilvl w:val="0"/>
          <w:numId w:val="14"/>
        </w:numPr>
        <w:spacing w:after="240"/>
        <w:contextualSpacing w:val="0"/>
        <w:rPr>
          <w:rFonts w:cs="Arial"/>
        </w:rPr>
      </w:pPr>
      <w:r>
        <w:rPr>
          <w:rFonts w:cs="Arial"/>
        </w:rPr>
        <w:t>“</w:t>
      </w:r>
      <w:r w:rsidRPr="00D54A79">
        <w:rPr>
          <w:rFonts w:cs="Arial"/>
        </w:rPr>
        <w:t xml:space="preserve">Petitioner </w:t>
      </w:r>
      <w:r>
        <w:rPr>
          <w:rFonts w:cs="Arial"/>
        </w:rPr>
        <w:t>f</w:t>
      </w:r>
      <w:r w:rsidRPr="00D54A79">
        <w:rPr>
          <w:rFonts w:cs="Arial"/>
        </w:rPr>
        <w:t xml:space="preserve">ailed to </w:t>
      </w:r>
      <w:r>
        <w:rPr>
          <w:rFonts w:cs="Arial"/>
        </w:rPr>
        <w:t>d</w:t>
      </w:r>
      <w:r w:rsidRPr="00D54A79">
        <w:rPr>
          <w:rFonts w:cs="Arial"/>
        </w:rPr>
        <w:t xml:space="preserve">emonstrate LAUSD </w:t>
      </w:r>
      <w:r>
        <w:rPr>
          <w:rFonts w:cs="Arial"/>
        </w:rPr>
        <w:t>a</w:t>
      </w:r>
      <w:r w:rsidRPr="00D54A79">
        <w:rPr>
          <w:rFonts w:cs="Arial"/>
        </w:rPr>
        <w:t xml:space="preserve">bused its </w:t>
      </w:r>
      <w:r>
        <w:rPr>
          <w:rFonts w:cs="Arial"/>
        </w:rPr>
        <w:t>d</w:t>
      </w:r>
      <w:r w:rsidRPr="00D54A79">
        <w:rPr>
          <w:rFonts w:cs="Arial"/>
        </w:rPr>
        <w:t xml:space="preserve">iscretion—the LAUSD Board </w:t>
      </w:r>
      <w:r>
        <w:rPr>
          <w:rFonts w:cs="Arial"/>
        </w:rPr>
        <w:t>d</w:t>
      </w:r>
      <w:r w:rsidRPr="00D54A79">
        <w:rPr>
          <w:rFonts w:cs="Arial"/>
        </w:rPr>
        <w:t xml:space="preserve">enied the </w:t>
      </w:r>
      <w:r>
        <w:rPr>
          <w:rFonts w:cs="Arial"/>
        </w:rPr>
        <w:t>p</w:t>
      </w:r>
      <w:r w:rsidRPr="00D54A79">
        <w:rPr>
          <w:rFonts w:cs="Arial"/>
        </w:rPr>
        <w:t xml:space="preserve">etition </w:t>
      </w:r>
      <w:r>
        <w:rPr>
          <w:rFonts w:cs="Arial"/>
        </w:rPr>
        <w:t>c</w:t>
      </w:r>
      <w:r w:rsidRPr="00D54A79">
        <w:rPr>
          <w:rFonts w:cs="Arial"/>
        </w:rPr>
        <w:t xml:space="preserve">onsistent with the </w:t>
      </w:r>
      <w:r>
        <w:rPr>
          <w:rFonts w:cs="Arial"/>
        </w:rPr>
        <w:t xml:space="preserve">[Charter Schools] </w:t>
      </w:r>
      <w:r w:rsidRPr="00D436D8">
        <w:rPr>
          <w:rFonts w:cs="Arial"/>
        </w:rPr>
        <w:t xml:space="preserve">Act” </w:t>
      </w:r>
      <w:r w:rsidR="001219D7" w:rsidRPr="00D436D8">
        <w:rPr>
          <w:rFonts w:cs="Arial"/>
        </w:rPr>
        <w:t>(</w:t>
      </w:r>
      <w:r w:rsidR="00CF0BA0">
        <w:rPr>
          <w:rFonts w:cs="Arial"/>
        </w:rPr>
        <w:t>Appeal Document 6</w:t>
      </w:r>
      <w:r w:rsidR="001219D7" w:rsidRPr="00D436D8">
        <w:rPr>
          <w:rFonts w:cs="Arial"/>
        </w:rPr>
        <w:t xml:space="preserve">, pp. </w:t>
      </w:r>
      <w:r w:rsidR="006C0D16">
        <w:rPr>
          <w:rFonts w:cs="Arial"/>
        </w:rPr>
        <w:t>7</w:t>
      </w:r>
      <w:r w:rsidR="001219D7" w:rsidRPr="00D436D8">
        <w:rPr>
          <w:rFonts w:cs="Arial"/>
          <w:color w:val="242424"/>
        </w:rPr>
        <w:t>–</w:t>
      </w:r>
      <w:r w:rsidR="006C0D16">
        <w:rPr>
          <w:rFonts w:cs="Arial"/>
          <w:color w:val="242424"/>
        </w:rPr>
        <w:t>14</w:t>
      </w:r>
      <w:r w:rsidR="001219D7" w:rsidRPr="00D436D8">
        <w:rPr>
          <w:rFonts w:cs="Arial"/>
        </w:rPr>
        <w:t>)</w:t>
      </w:r>
      <w:r w:rsidR="009D0540" w:rsidRPr="00D436D8">
        <w:rPr>
          <w:rFonts w:cs="Arial"/>
        </w:rPr>
        <w:t>.</w:t>
      </w:r>
    </w:p>
    <w:p w14:paraId="030B9038" w14:textId="5C301E46" w:rsidR="009D0540" w:rsidRDefault="00640E88" w:rsidP="003A1E4D">
      <w:pPr>
        <w:pStyle w:val="ListParagraph"/>
        <w:numPr>
          <w:ilvl w:val="0"/>
          <w:numId w:val="14"/>
        </w:numPr>
        <w:spacing w:after="240"/>
        <w:contextualSpacing w:val="0"/>
        <w:rPr>
          <w:rFonts w:cs="Arial"/>
        </w:rPr>
      </w:pPr>
      <w:r>
        <w:rPr>
          <w:rFonts w:cs="Arial"/>
        </w:rPr>
        <w:t>“</w:t>
      </w:r>
      <w:r w:rsidRPr="00640E88">
        <w:rPr>
          <w:rFonts w:cs="Arial"/>
        </w:rPr>
        <w:t xml:space="preserve">Petitioner </w:t>
      </w:r>
      <w:r>
        <w:rPr>
          <w:rFonts w:cs="Arial"/>
        </w:rPr>
        <w:t>f</w:t>
      </w:r>
      <w:r w:rsidRPr="00640E88">
        <w:rPr>
          <w:rFonts w:cs="Arial"/>
        </w:rPr>
        <w:t xml:space="preserve">ailed to </w:t>
      </w:r>
      <w:r>
        <w:rPr>
          <w:rFonts w:cs="Arial"/>
        </w:rPr>
        <w:t>a</w:t>
      </w:r>
      <w:r w:rsidRPr="00640E88">
        <w:rPr>
          <w:rFonts w:cs="Arial"/>
        </w:rPr>
        <w:t xml:space="preserve">dequately </w:t>
      </w:r>
      <w:r>
        <w:rPr>
          <w:rFonts w:cs="Arial"/>
        </w:rPr>
        <w:t>c</w:t>
      </w:r>
      <w:r w:rsidRPr="00640E88">
        <w:rPr>
          <w:rFonts w:cs="Arial"/>
        </w:rPr>
        <w:t xml:space="preserve">ite to the </w:t>
      </w:r>
      <w:r>
        <w:rPr>
          <w:rFonts w:cs="Arial"/>
        </w:rPr>
        <w:t>d</w:t>
      </w:r>
      <w:r w:rsidRPr="00640E88">
        <w:rPr>
          <w:rFonts w:cs="Arial"/>
        </w:rPr>
        <w:t xml:space="preserve">ocumentary </w:t>
      </w:r>
      <w:r>
        <w:rPr>
          <w:rFonts w:cs="Arial"/>
        </w:rPr>
        <w:t>r</w:t>
      </w:r>
      <w:r w:rsidRPr="00640E88">
        <w:rPr>
          <w:rFonts w:cs="Arial"/>
        </w:rPr>
        <w:t>ecord</w:t>
      </w:r>
      <w:r w:rsidRPr="00FC61A7">
        <w:rPr>
          <w:rFonts w:cs="Arial"/>
        </w:rPr>
        <w:t xml:space="preserve">” </w:t>
      </w:r>
      <w:r w:rsidR="001219D7" w:rsidRPr="00FC61A7">
        <w:rPr>
          <w:rFonts w:cs="Arial"/>
        </w:rPr>
        <w:t>(</w:t>
      </w:r>
      <w:r w:rsidR="00CF0BA0">
        <w:rPr>
          <w:rFonts w:cs="Arial"/>
        </w:rPr>
        <w:t>Appeal Document 6</w:t>
      </w:r>
      <w:r w:rsidR="001219D7" w:rsidRPr="00FC61A7">
        <w:rPr>
          <w:rFonts w:cs="Arial"/>
        </w:rPr>
        <w:t xml:space="preserve">, pp. </w:t>
      </w:r>
      <w:r w:rsidR="006C0D16">
        <w:rPr>
          <w:rFonts w:cs="Arial"/>
        </w:rPr>
        <w:t>14</w:t>
      </w:r>
      <w:r w:rsidR="001219D7" w:rsidRPr="00FC61A7">
        <w:rPr>
          <w:rFonts w:cs="Arial"/>
          <w:color w:val="242424"/>
        </w:rPr>
        <w:t>–</w:t>
      </w:r>
      <w:r w:rsidR="006C0D16">
        <w:rPr>
          <w:rFonts w:cs="Arial"/>
          <w:color w:val="242424"/>
        </w:rPr>
        <w:t>15</w:t>
      </w:r>
      <w:r w:rsidR="001219D7" w:rsidRPr="00FC61A7">
        <w:rPr>
          <w:rFonts w:cs="Arial"/>
        </w:rPr>
        <w:t>)</w:t>
      </w:r>
      <w:r w:rsidR="009D0540" w:rsidRPr="00FC61A7">
        <w:rPr>
          <w:rFonts w:cs="Arial"/>
        </w:rPr>
        <w:t>.</w:t>
      </w:r>
    </w:p>
    <w:p w14:paraId="4E734B16" w14:textId="3B9D953B" w:rsidR="00B24002" w:rsidRPr="003A1E4D" w:rsidRDefault="00FC61A7" w:rsidP="003A1E4D">
      <w:pPr>
        <w:pStyle w:val="ListParagraph"/>
        <w:numPr>
          <w:ilvl w:val="0"/>
          <w:numId w:val="14"/>
        </w:numPr>
        <w:spacing w:after="240"/>
        <w:contextualSpacing w:val="0"/>
        <w:rPr>
          <w:rFonts w:cs="Arial"/>
        </w:rPr>
      </w:pPr>
      <w:r>
        <w:rPr>
          <w:rFonts w:cs="Arial"/>
        </w:rPr>
        <w:t>“</w:t>
      </w:r>
      <w:r w:rsidR="003A1E4D" w:rsidRPr="003A1E4D">
        <w:rPr>
          <w:rFonts w:cs="Arial"/>
        </w:rPr>
        <w:t xml:space="preserve">The SBE </w:t>
      </w:r>
      <w:r>
        <w:rPr>
          <w:rFonts w:cs="Arial"/>
        </w:rPr>
        <w:t>m</w:t>
      </w:r>
      <w:r w:rsidR="003A1E4D" w:rsidRPr="003A1E4D">
        <w:rPr>
          <w:rFonts w:cs="Arial"/>
        </w:rPr>
        <w:t xml:space="preserve">ust </w:t>
      </w:r>
      <w:r>
        <w:rPr>
          <w:rFonts w:cs="Arial"/>
        </w:rPr>
        <w:t>a</w:t>
      </w:r>
      <w:r w:rsidR="003A1E4D" w:rsidRPr="003A1E4D">
        <w:rPr>
          <w:rFonts w:cs="Arial"/>
        </w:rPr>
        <w:t xml:space="preserve">ffirm the LAUSD Board’s </w:t>
      </w:r>
      <w:r>
        <w:rPr>
          <w:rFonts w:cs="Arial"/>
        </w:rPr>
        <w:t>d</w:t>
      </w:r>
      <w:r w:rsidR="003A1E4D" w:rsidRPr="003A1E4D">
        <w:rPr>
          <w:rFonts w:cs="Arial"/>
        </w:rPr>
        <w:t xml:space="preserve">ecision and </w:t>
      </w:r>
      <w:r>
        <w:rPr>
          <w:rFonts w:cs="Arial"/>
        </w:rPr>
        <w:t>d</w:t>
      </w:r>
      <w:r w:rsidR="003A1E4D" w:rsidRPr="003A1E4D">
        <w:rPr>
          <w:rFonts w:cs="Arial"/>
        </w:rPr>
        <w:t xml:space="preserve">eny the </w:t>
      </w:r>
      <w:r>
        <w:rPr>
          <w:rFonts w:cs="Arial"/>
        </w:rPr>
        <w:t>p</w:t>
      </w:r>
      <w:r w:rsidR="003A1E4D" w:rsidRPr="003A1E4D">
        <w:rPr>
          <w:rFonts w:cs="Arial"/>
        </w:rPr>
        <w:t xml:space="preserve">etition, </w:t>
      </w:r>
      <w:r>
        <w:rPr>
          <w:rFonts w:cs="Arial"/>
        </w:rPr>
        <w:t>r</w:t>
      </w:r>
      <w:r w:rsidR="003A1E4D" w:rsidRPr="003A1E4D">
        <w:rPr>
          <w:rFonts w:cs="Arial"/>
        </w:rPr>
        <w:t xml:space="preserve">egardless of </w:t>
      </w:r>
      <w:r>
        <w:rPr>
          <w:rFonts w:cs="Arial"/>
        </w:rPr>
        <w:t>w</w:t>
      </w:r>
      <w:r w:rsidR="003A1E4D" w:rsidRPr="003A1E4D">
        <w:rPr>
          <w:rFonts w:cs="Arial"/>
        </w:rPr>
        <w:t xml:space="preserve">hether it </w:t>
      </w:r>
      <w:r>
        <w:rPr>
          <w:rFonts w:cs="Arial"/>
        </w:rPr>
        <w:t>a</w:t>
      </w:r>
      <w:r w:rsidR="003A1E4D" w:rsidRPr="003A1E4D">
        <w:rPr>
          <w:rFonts w:cs="Arial"/>
        </w:rPr>
        <w:t xml:space="preserve">ffirms or </w:t>
      </w:r>
      <w:r>
        <w:rPr>
          <w:rFonts w:cs="Arial"/>
        </w:rPr>
        <w:t>d</w:t>
      </w:r>
      <w:r w:rsidR="003A1E4D" w:rsidRPr="003A1E4D">
        <w:rPr>
          <w:rFonts w:cs="Arial"/>
        </w:rPr>
        <w:t xml:space="preserve">enies the County Board’s </w:t>
      </w:r>
      <w:r>
        <w:rPr>
          <w:rFonts w:cs="Arial"/>
        </w:rPr>
        <w:t>d</w:t>
      </w:r>
      <w:r w:rsidR="003A1E4D" w:rsidRPr="003A1E4D">
        <w:rPr>
          <w:rFonts w:cs="Arial"/>
        </w:rPr>
        <w:t>ecision</w:t>
      </w:r>
      <w:r w:rsidR="003A1E4D">
        <w:rPr>
          <w:rFonts w:cs="Arial"/>
        </w:rPr>
        <w:t xml:space="preserve">” </w:t>
      </w:r>
      <w:r w:rsidRPr="00FC61A7">
        <w:rPr>
          <w:rFonts w:cs="Arial"/>
        </w:rPr>
        <w:t>(</w:t>
      </w:r>
      <w:r w:rsidR="00CF0BA0">
        <w:rPr>
          <w:rFonts w:cs="Arial"/>
        </w:rPr>
        <w:t>Appeal Document 6</w:t>
      </w:r>
      <w:r w:rsidRPr="00FC61A7">
        <w:rPr>
          <w:rFonts w:cs="Arial"/>
        </w:rPr>
        <w:t xml:space="preserve">, pp. </w:t>
      </w:r>
      <w:r w:rsidR="006C0D16">
        <w:rPr>
          <w:rFonts w:cs="Arial"/>
        </w:rPr>
        <w:t>15</w:t>
      </w:r>
      <w:r w:rsidRPr="00FC61A7">
        <w:rPr>
          <w:rFonts w:cs="Arial"/>
          <w:color w:val="242424"/>
        </w:rPr>
        <w:t>–</w:t>
      </w:r>
      <w:r w:rsidR="006C0D16">
        <w:rPr>
          <w:rFonts w:cs="Arial"/>
          <w:color w:val="242424"/>
        </w:rPr>
        <w:t>16</w:t>
      </w:r>
      <w:r w:rsidRPr="00FC61A7">
        <w:rPr>
          <w:rFonts w:cs="Arial"/>
        </w:rPr>
        <w:t>)</w:t>
      </w:r>
      <w:r w:rsidR="003A1E4D" w:rsidRPr="003A1E4D">
        <w:rPr>
          <w:rFonts w:cs="Arial"/>
        </w:rPr>
        <w:t xml:space="preserve">. </w:t>
      </w:r>
    </w:p>
    <w:bookmarkEnd w:id="1"/>
    <w:p w14:paraId="7E2F7A63" w14:textId="15983BB0" w:rsidR="00DF1414" w:rsidRPr="00C24C7E" w:rsidRDefault="00DF1414" w:rsidP="003A1E4D">
      <w:pPr>
        <w:spacing w:after="240"/>
        <w:rPr>
          <w:rFonts w:cs="Arial"/>
        </w:rPr>
      </w:pPr>
      <w:r>
        <w:rPr>
          <w:rFonts w:cs="Arial"/>
        </w:rPr>
        <w:t xml:space="preserve">Pursuant to </w:t>
      </w:r>
      <w:r>
        <w:rPr>
          <w:rFonts w:cs="Arial"/>
          <w:i/>
        </w:rPr>
        <w:t xml:space="preserve">EC </w:t>
      </w:r>
      <w:r>
        <w:rPr>
          <w:rFonts w:cs="Arial"/>
        </w:rPr>
        <w:t>Section 47605(k)(2)(C), LACBOE</w:t>
      </w:r>
      <w:r w:rsidRPr="00C24C7E">
        <w:rPr>
          <w:rFonts w:cs="Arial"/>
        </w:rPr>
        <w:t xml:space="preserve"> submitted a written opposition to </w:t>
      </w:r>
      <w:r>
        <w:rPr>
          <w:rFonts w:cs="Arial"/>
        </w:rPr>
        <w:t>VLGA</w:t>
      </w:r>
      <w:r w:rsidRPr="00C24C7E">
        <w:rPr>
          <w:rFonts w:cs="Arial"/>
        </w:rPr>
        <w:t xml:space="preserve">’s appeal with specific citations to the documentary record detailing how </w:t>
      </w:r>
      <w:r>
        <w:rPr>
          <w:rFonts w:cs="Arial"/>
        </w:rPr>
        <w:t>LACBOE</w:t>
      </w:r>
      <w:r w:rsidRPr="00C24C7E">
        <w:rPr>
          <w:rFonts w:cs="Arial"/>
        </w:rPr>
        <w:t xml:space="preserve"> did not abuse its discretion in denying the petition (</w:t>
      </w:r>
      <w:r w:rsidR="00B24827">
        <w:rPr>
          <w:rFonts w:cs="Arial"/>
        </w:rPr>
        <w:t>Attachment 3</w:t>
      </w:r>
      <w:r w:rsidRPr="00C24C7E">
        <w:rPr>
          <w:rFonts w:cs="Arial"/>
        </w:rPr>
        <w:t>)</w:t>
      </w:r>
      <w:r>
        <w:rPr>
          <w:rFonts w:cs="Arial"/>
        </w:rPr>
        <w:t>. LACBOE’s</w:t>
      </w:r>
      <w:r w:rsidRPr="00C24C7E">
        <w:rPr>
          <w:rFonts w:cs="Arial"/>
        </w:rPr>
        <w:t xml:space="preserve"> opposition argues the following in response to </w:t>
      </w:r>
      <w:r>
        <w:rPr>
          <w:rFonts w:cs="Arial"/>
        </w:rPr>
        <w:t>VLGA</w:t>
      </w:r>
      <w:r w:rsidRPr="00C24C7E">
        <w:rPr>
          <w:rFonts w:cs="Arial"/>
        </w:rPr>
        <w:t>’s allegations:</w:t>
      </w:r>
    </w:p>
    <w:p w14:paraId="7E771B93" w14:textId="6C600B31" w:rsidR="00DF1414" w:rsidRPr="004D255A" w:rsidRDefault="004D255A" w:rsidP="00796B54">
      <w:pPr>
        <w:pStyle w:val="ListParagraph"/>
        <w:numPr>
          <w:ilvl w:val="0"/>
          <w:numId w:val="14"/>
        </w:numPr>
        <w:spacing w:after="240"/>
        <w:contextualSpacing w:val="0"/>
        <w:rPr>
          <w:rFonts w:cs="Arial"/>
        </w:rPr>
      </w:pPr>
      <w:r w:rsidRPr="004D255A">
        <w:rPr>
          <w:rFonts w:cs="Arial"/>
        </w:rPr>
        <w:t>“</w:t>
      </w:r>
      <w:r w:rsidR="00E219F6" w:rsidRPr="004D255A">
        <w:rPr>
          <w:rFonts w:cs="Arial"/>
        </w:rPr>
        <w:t>LACBOE’s finding that Vista was unlikely to successfully implement its program was based on its review of the evidence, and does not constitute an abuse of</w:t>
      </w:r>
      <w:r w:rsidRPr="004D255A">
        <w:rPr>
          <w:rFonts w:cs="Arial"/>
        </w:rPr>
        <w:t xml:space="preserve"> </w:t>
      </w:r>
      <w:r w:rsidR="00E219F6" w:rsidRPr="004D255A">
        <w:rPr>
          <w:rFonts w:cs="Arial"/>
        </w:rPr>
        <w:t>discretion</w:t>
      </w:r>
      <w:r w:rsidRPr="004D255A">
        <w:rPr>
          <w:rFonts w:cs="Arial"/>
        </w:rPr>
        <w:t>”</w:t>
      </w:r>
      <w:r w:rsidR="00E219F6" w:rsidRPr="004D255A">
        <w:rPr>
          <w:rFonts w:cs="Arial"/>
        </w:rPr>
        <w:t xml:space="preserve"> </w:t>
      </w:r>
      <w:r w:rsidR="00DF1414" w:rsidRPr="004D255A">
        <w:rPr>
          <w:rFonts w:cs="Arial"/>
        </w:rPr>
        <w:t>(</w:t>
      </w:r>
      <w:r w:rsidR="00CF0BA0">
        <w:rPr>
          <w:rFonts w:cs="Arial"/>
        </w:rPr>
        <w:t>Appeal Document 7</w:t>
      </w:r>
      <w:r w:rsidR="00DF1414" w:rsidRPr="004D255A">
        <w:rPr>
          <w:rFonts w:cs="Arial"/>
        </w:rPr>
        <w:t xml:space="preserve">, pp. </w:t>
      </w:r>
      <w:r w:rsidR="00243BE3">
        <w:rPr>
          <w:rFonts w:cs="Arial"/>
        </w:rPr>
        <w:t>4</w:t>
      </w:r>
      <w:r w:rsidR="00DF1414" w:rsidRPr="004D255A">
        <w:rPr>
          <w:rFonts w:cs="Arial"/>
          <w:color w:val="242424"/>
        </w:rPr>
        <w:t>–</w:t>
      </w:r>
      <w:r w:rsidR="00243BE3">
        <w:rPr>
          <w:rFonts w:cs="Arial"/>
          <w:color w:val="242424"/>
        </w:rPr>
        <w:t>7</w:t>
      </w:r>
      <w:r w:rsidR="00DF1414" w:rsidRPr="004D255A">
        <w:rPr>
          <w:rFonts w:cs="Arial"/>
        </w:rPr>
        <w:t>).</w:t>
      </w:r>
    </w:p>
    <w:p w14:paraId="3A69E118" w14:textId="3C912987" w:rsidR="00DF1414" w:rsidRDefault="004D255A" w:rsidP="004B41CB">
      <w:pPr>
        <w:pStyle w:val="ListParagraph"/>
        <w:numPr>
          <w:ilvl w:val="0"/>
          <w:numId w:val="14"/>
        </w:numPr>
        <w:spacing w:after="240"/>
        <w:contextualSpacing w:val="0"/>
        <w:rPr>
          <w:rFonts w:cs="Arial"/>
        </w:rPr>
      </w:pPr>
      <w:r>
        <w:rPr>
          <w:rFonts w:cs="Arial"/>
        </w:rPr>
        <w:t>“</w:t>
      </w:r>
      <w:r w:rsidRPr="004D255A">
        <w:rPr>
          <w:rFonts w:cs="Arial"/>
        </w:rPr>
        <w:t>LACBOE’s finding that the petition did not contain reasonably comprehensive descriptions of required elements was based on its review and analysis of the petition, and did not constitute an abuse of discretion</w:t>
      </w:r>
      <w:r>
        <w:rPr>
          <w:rFonts w:cs="Arial"/>
        </w:rPr>
        <w:t>”</w:t>
      </w:r>
      <w:r w:rsidR="00DF1414" w:rsidRPr="004D255A">
        <w:rPr>
          <w:rFonts w:cs="Arial"/>
        </w:rPr>
        <w:t xml:space="preserve"> (</w:t>
      </w:r>
      <w:r w:rsidR="00CF0BA0">
        <w:rPr>
          <w:rFonts w:cs="Arial"/>
        </w:rPr>
        <w:t>Appeal Document 7</w:t>
      </w:r>
      <w:r w:rsidR="00DF1414" w:rsidRPr="004D255A">
        <w:rPr>
          <w:rFonts w:cs="Arial"/>
        </w:rPr>
        <w:t xml:space="preserve">, pp. </w:t>
      </w:r>
      <w:r w:rsidR="00243BE3">
        <w:rPr>
          <w:rFonts w:cs="Arial"/>
        </w:rPr>
        <w:t>7</w:t>
      </w:r>
      <w:r w:rsidR="00DF1414" w:rsidRPr="004D255A">
        <w:rPr>
          <w:rFonts w:cs="Arial"/>
          <w:color w:val="242424"/>
        </w:rPr>
        <w:t>–</w:t>
      </w:r>
      <w:r w:rsidR="00243BE3">
        <w:rPr>
          <w:rFonts w:cs="Arial"/>
          <w:color w:val="242424"/>
        </w:rPr>
        <w:t>8</w:t>
      </w:r>
      <w:r w:rsidR="00DF1414" w:rsidRPr="004D255A">
        <w:rPr>
          <w:rFonts w:cs="Arial"/>
        </w:rPr>
        <w:t>).</w:t>
      </w:r>
    </w:p>
    <w:p w14:paraId="4F44D773" w14:textId="7F4D1E59" w:rsidR="004D255A" w:rsidRDefault="001F56AA" w:rsidP="005D1CA9">
      <w:pPr>
        <w:pStyle w:val="ListParagraph"/>
        <w:numPr>
          <w:ilvl w:val="0"/>
          <w:numId w:val="14"/>
        </w:numPr>
        <w:spacing w:after="240"/>
        <w:contextualSpacing w:val="0"/>
        <w:rPr>
          <w:rFonts w:cs="Arial"/>
        </w:rPr>
      </w:pPr>
      <w:r w:rsidRPr="001F56AA">
        <w:rPr>
          <w:rFonts w:cs="Arial"/>
        </w:rPr>
        <w:t>“Vista’s appeal fails to demonstrate any abuse of discretion in LACBOE’s findings regarding community impact</w:t>
      </w:r>
      <w:r>
        <w:rPr>
          <w:rFonts w:cs="Arial"/>
        </w:rPr>
        <w:t>”</w:t>
      </w:r>
      <w:r w:rsidRPr="004D255A">
        <w:rPr>
          <w:rFonts w:cs="Arial"/>
        </w:rPr>
        <w:t xml:space="preserve"> (</w:t>
      </w:r>
      <w:r w:rsidR="00CF0BA0">
        <w:rPr>
          <w:rFonts w:cs="Arial"/>
        </w:rPr>
        <w:t>Appeal Document 7</w:t>
      </w:r>
      <w:r w:rsidRPr="004D255A">
        <w:rPr>
          <w:rFonts w:cs="Arial"/>
        </w:rPr>
        <w:t xml:space="preserve">, pp. </w:t>
      </w:r>
      <w:r w:rsidR="00243BE3">
        <w:rPr>
          <w:rFonts w:cs="Arial"/>
        </w:rPr>
        <w:t>8</w:t>
      </w:r>
      <w:r w:rsidRPr="004D255A">
        <w:rPr>
          <w:rFonts w:cs="Arial"/>
          <w:color w:val="242424"/>
        </w:rPr>
        <w:t>–</w:t>
      </w:r>
      <w:r w:rsidR="00243BE3">
        <w:rPr>
          <w:rFonts w:cs="Arial"/>
          <w:color w:val="242424"/>
        </w:rPr>
        <w:t>10</w:t>
      </w:r>
      <w:r w:rsidRPr="004D255A">
        <w:rPr>
          <w:rFonts w:cs="Arial"/>
        </w:rPr>
        <w:t>).</w:t>
      </w:r>
    </w:p>
    <w:p w14:paraId="7D7ADEC9" w14:textId="66795585" w:rsidR="005F26E3" w:rsidRPr="005F26E3" w:rsidRDefault="005F26E3" w:rsidP="0021292A">
      <w:pPr>
        <w:pStyle w:val="ListParagraph"/>
        <w:numPr>
          <w:ilvl w:val="0"/>
          <w:numId w:val="14"/>
        </w:numPr>
        <w:spacing w:after="240"/>
        <w:contextualSpacing w:val="0"/>
        <w:rPr>
          <w:rFonts w:cs="Arial"/>
        </w:rPr>
      </w:pPr>
      <w:r w:rsidRPr="005F26E3">
        <w:rPr>
          <w:rFonts w:cs="Arial"/>
        </w:rPr>
        <w:t>“Vista’s position that LACBOE was unable to act on a motion that had been moved and seconded without first voting on a conflicting motion is entirely without legal support, and would lead to absurd results</w:t>
      </w:r>
      <w:r>
        <w:rPr>
          <w:rFonts w:cs="Arial"/>
        </w:rPr>
        <w:t>”</w:t>
      </w:r>
      <w:r w:rsidRPr="004D255A">
        <w:rPr>
          <w:rFonts w:cs="Arial"/>
        </w:rPr>
        <w:t xml:space="preserve"> (</w:t>
      </w:r>
      <w:r w:rsidR="00CF0BA0">
        <w:rPr>
          <w:rFonts w:cs="Arial"/>
        </w:rPr>
        <w:t>Appeal Document 7</w:t>
      </w:r>
      <w:r w:rsidRPr="004D255A">
        <w:rPr>
          <w:rFonts w:cs="Arial"/>
        </w:rPr>
        <w:t xml:space="preserve">, pp. </w:t>
      </w:r>
      <w:r w:rsidR="00243BE3">
        <w:rPr>
          <w:rFonts w:cs="Arial"/>
        </w:rPr>
        <w:t>10</w:t>
      </w:r>
      <w:r w:rsidRPr="004D255A">
        <w:rPr>
          <w:rFonts w:cs="Arial"/>
          <w:color w:val="242424"/>
        </w:rPr>
        <w:t>–</w:t>
      </w:r>
      <w:r w:rsidR="00243BE3">
        <w:rPr>
          <w:rFonts w:cs="Arial"/>
          <w:color w:val="242424"/>
        </w:rPr>
        <w:t>12</w:t>
      </w:r>
      <w:r w:rsidRPr="004D255A">
        <w:rPr>
          <w:rFonts w:cs="Arial"/>
        </w:rPr>
        <w:t>).</w:t>
      </w:r>
    </w:p>
    <w:p w14:paraId="76BACB44" w14:textId="6A3AC56D" w:rsidR="001F0E66" w:rsidRPr="00443F1C" w:rsidRDefault="001F0E66" w:rsidP="00D76178">
      <w:pPr>
        <w:pStyle w:val="Heading2"/>
      </w:pPr>
      <w:r>
        <w:t>California Department of Education</w:t>
      </w:r>
      <w:r w:rsidR="003A3D8D">
        <w:t>’s Review</w:t>
      </w:r>
    </w:p>
    <w:p w14:paraId="70EA4947" w14:textId="11F09531" w:rsidR="00CD367C" w:rsidRPr="006177A2" w:rsidRDefault="00CD367C" w:rsidP="00F801F5">
      <w:pPr>
        <w:spacing w:before="240" w:after="240"/>
      </w:pPr>
      <w:r w:rsidRPr="006177A2">
        <w:t xml:space="preserve">Under </w:t>
      </w:r>
      <w:r w:rsidRPr="006177A2">
        <w:rPr>
          <w:i/>
        </w:rPr>
        <w:t>EC</w:t>
      </w:r>
      <w:r w:rsidRPr="006177A2">
        <w:t xml:space="preserve"> Section 47605(k)(2)(E) if the SBE hears an appeal, it (1) may affirm the determination of the governing board of the school district or county board of education, or both, or (2) may reverse </w:t>
      </w:r>
      <w:r w:rsidRPr="006177A2">
        <w:rPr>
          <w:b/>
          <w:bCs/>
        </w:rPr>
        <w:t xml:space="preserve">only </w:t>
      </w:r>
      <w:r w:rsidRPr="006177A2">
        <w:t xml:space="preserve">upon a determination that there was an abuse of discretion </w:t>
      </w:r>
      <w:r w:rsidRPr="006177A2">
        <w:rPr>
          <w:rFonts w:cs="Arial"/>
          <w:bCs/>
          <w:color w:val="333333"/>
        </w:rPr>
        <w:t xml:space="preserve">by each of the governing board of the school district </w:t>
      </w:r>
      <w:r w:rsidRPr="00420CAA">
        <w:rPr>
          <w:rFonts w:cs="Arial"/>
          <w:b/>
          <w:bCs/>
          <w:color w:val="333333"/>
        </w:rPr>
        <w:t>and</w:t>
      </w:r>
      <w:r w:rsidRPr="006177A2">
        <w:rPr>
          <w:rFonts w:cs="Arial"/>
          <w:bCs/>
          <w:color w:val="333333"/>
        </w:rPr>
        <w:t xml:space="preserve"> the county board of education</w:t>
      </w:r>
      <w:r w:rsidRPr="006177A2">
        <w:t>.</w:t>
      </w:r>
      <w:r w:rsidR="00762F40" w:rsidRPr="006177A2" w:rsidDel="00762F40">
        <w:t xml:space="preserve"> </w:t>
      </w:r>
    </w:p>
    <w:p w14:paraId="30C99C2B" w14:textId="22FB676B" w:rsidR="009C0711" w:rsidRPr="00AA4203" w:rsidRDefault="006A00C2" w:rsidP="00F801F5">
      <w:pPr>
        <w:spacing w:before="240" w:after="240"/>
        <w:rPr>
          <w:rFonts w:eastAsia="Calibri"/>
        </w:rPr>
      </w:pPr>
      <w:r w:rsidRPr="00AA4203">
        <w:t xml:space="preserve">After reviewing the documentary record and supporting documentation submitted by the parties to this appeal, the CDE has determined that </w:t>
      </w:r>
      <w:r w:rsidR="00AA4203" w:rsidRPr="00AA4203">
        <w:t xml:space="preserve">both the District and the County </w:t>
      </w:r>
      <w:r w:rsidRPr="00AA4203">
        <w:lastRenderedPageBreak/>
        <w:t>made</w:t>
      </w:r>
      <w:r w:rsidR="0007635A" w:rsidRPr="00AA4203">
        <w:t xml:space="preserve"> </w:t>
      </w:r>
      <w:r w:rsidR="00F077FE" w:rsidRPr="00AA4203">
        <w:t xml:space="preserve">written factual </w:t>
      </w:r>
      <w:r w:rsidR="0007635A" w:rsidRPr="00AA4203">
        <w:t>findings</w:t>
      </w:r>
      <w:r w:rsidR="00F077FE" w:rsidRPr="00AA4203">
        <w:t xml:space="preserve"> in accordance with </w:t>
      </w:r>
      <w:r w:rsidR="00F077FE" w:rsidRPr="00AA4203">
        <w:rPr>
          <w:i/>
          <w:iCs/>
        </w:rPr>
        <w:t>EC</w:t>
      </w:r>
      <w:r w:rsidR="00F077FE" w:rsidRPr="00AA4203">
        <w:t xml:space="preserve"> Section 47605(c) and</w:t>
      </w:r>
      <w:r w:rsidR="0007635A" w:rsidRPr="00AA4203">
        <w:t xml:space="preserve"> that </w:t>
      </w:r>
      <w:r w:rsidR="00AA59CF">
        <w:t xml:space="preserve">the District’s and the County’s </w:t>
      </w:r>
      <w:r w:rsidR="00F077FE" w:rsidRPr="00AA4203">
        <w:t xml:space="preserve">findings </w:t>
      </w:r>
      <w:r w:rsidR="0007635A" w:rsidRPr="00AA4203">
        <w:t>are supported by evidence in the record</w:t>
      </w:r>
      <w:r w:rsidRPr="00AA4203">
        <w:rPr>
          <w:rFonts w:eastAsia="Calibri"/>
        </w:rPr>
        <w:t>.</w:t>
      </w:r>
    </w:p>
    <w:p w14:paraId="6A0724A2" w14:textId="77777777" w:rsidR="00420CAA" w:rsidRDefault="00F077FE" w:rsidP="00F801F5">
      <w:pPr>
        <w:spacing w:before="240" w:after="240"/>
        <w:rPr>
          <w:rFonts w:eastAsia="Calibri"/>
        </w:rPr>
      </w:pPr>
      <w:r w:rsidRPr="00B25998">
        <w:rPr>
          <w:rFonts w:eastAsia="Calibri"/>
        </w:rPr>
        <w:t xml:space="preserve">For example, </w:t>
      </w:r>
      <w:r w:rsidR="000E5AA9">
        <w:rPr>
          <w:rFonts w:eastAsia="Calibri"/>
        </w:rPr>
        <w:t>the District’s</w:t>
      </w:r>
      <w:r w:rsidRPr="00B25998">
        <w:rPr>
          <w:rFonts w:eastAsia="Calibri"/>
        </w:rPr>
        <w:t xml:space="preserve"> finding that the </w:t>
      </w:r>
      <w:r w:rsidR="000F0F5A">
        <w:rPr>
          <w:rFonts w:eastAsia="Calibri"/>
        </w:rPr>
        <w:t xml:space="preserve">VLGA petitioners are demonstrably unlikely to </w:t>
      </w:r>
      <w:r w:rsidR="00C811DB">
        <w:rPr>
          <w:rFonts w:eastAsia="Calibri"/>
        </w:rPr>
        <w:t xml:space="preserve">successfully implement the program set forth in the petition </w:t>
      </w:r>
      <w:r w:rsidRPr="00B25998">
        <w:rPr>
          <w:rFonts w:eastAsia="Calibri"/>
        </w:rPr>
        <w:t>is supported by specific facts</w:t>
      </w:r>
      <w:r w:rsidR="007C4ABE" w:rsidRPr="00B25998">
        <w:rPr>
          <w:rFonts w:eastAsia="Calibri"/>
        </w:rPr>
        <w:t xml:space="preserve"> </w:t>
      </w:r>
      <w:r w:rsidR="008871A4">
        <w:rPr>
          <w:rFonts w:eastAsia="Calibri"/>
        </w:rPr>
        <w:t>found in the documentary record</w:t>
      </w:r>
      <w:r w:rsidR="004542A2" w:rsidRPr="00B25998">
        <w:rPr>
          <w:rFonts w:eastAsia="Calibri"/>
        </w:rPr>
        <w:t>,</w:t>
      </w:r>
      <w:r w:rsidRPr="00B25998">
        <w:rPr>
          <w:rFonts w:eastAsia="Calibri"/>
        </w:rPr>
        <w:t xml:space="preserve"> in</w:t>
      </w:r>
      <w:r w:rsidR="004542A2" w:rsidRPr="00B25998">
        <w:rPr>
          <w:rFonts w:eastAsia="Calibri"/>
        </w:rPr>
        <w:t>cluding, but not limited to,</w:t>
      </w:r>
      <w:r w:rsidR="00896BEB">
        <w:rPr>
          <w:rFonts w:eastAsia="Calibri"/>
        </w:rPr>
        <w:t xml:space="preserve"> details of </w:t>
      </w:r>
      <w:r w:rsidR="00896BEB" w:rsidRPr="00B25998">
        <w:rPr>
          <w:rFonts w:eastAsia="Calibri"/>
        </w:rPr>
        <w:t xml:space="preserve">the </w:t>
      </w:r>
      <w:r w:rsidR="00896BEB">
        <w:rPr>
          <w:rFonts w:eastAsia="Calibri"/>
        </w:rPr>
        <w:t>proposed English Language Development program</w:t>
      </w:r>
      <w:r w:rsidR="00896BEB" w:rsidRPr="00B25998">
        <w:rPr>
          <w:rFonts w:eastAsia="Calibri"/>
        </w:rPr>
        <w:t xml:space="preserve">, </w:t>
      </w:r>
      <w:r w:rsidR="001D1722">
        <w:rPr>
          <w:rFonts w:eastAsia="Calibri"/>
        </w:rPr>
        <w:t>factual omissions pertaining</w:t>
      </w:r>
      <w:r w:rsidR="00D0236E">
        <w:rPr>
          <w:rFonts w:eastAsia="Calibri"/>
        </w:rPr>
        <w:t xml:space="preserve"> to</w:t>
      </w:r>
      <w:r w:rsidR="001D1722">
        <w:rPr>
          <w:rFonts w:eastAsia="Calibri"/>
        </w:rPr>
        <w:t xml:space="preserve"> the petitioner</w:t>
      </w:r>
      <w:r w:rsidR="00AD634A">
        <w:rPr>
          <w:rFonts w:eastAsia="Calibri"/>
        </w:rPr>
        <w:t>’s existing charter schools and governance structure,</w:t>
      </w:r>
      <w:r w:rsidR="00E07FE5">
        <w:rPr>
          <w:rFonts w:eastAsia="Calibri"/>
        </w:rPr>
        <w:t xml:space="preserve"> </w:t>
      </w:r>
      <w:r w:rsidR="00C54A7B">
        <w:rPr>
          <w:rFonts w:eastAsia="Calibri"/>
        </w:rPr>
        <w:t>and</w:t>
      </w:r>
      <w:r w:rsidR="00E07FE5">
        <w:rPr>
          <w:rFonts w:eastAsia="Calibri"/>
        </w:rPr>
        <w:t xml:space="preserve"> </w:t>
      </w:r>
      <w:r w:rsidR="00ED1EC4">
        <w:rPr>
          <w:rFonts w:eastAsia="Calibri"/>
        </w:rPr>
        <w:t xml:space="preserve">the </w:t>
      </w:r>
      <w:r w:rsidR="000F7DFD">
        <w:rPr>
          <w:rFonts w:eastAsia="Calibri"/>
        </w:rPr>
        <w:t>performance and operational demands of the petitioner’s existing char</w:t>
      </w:r>
      <w:r w:rsidR="00896BEB">
        <w:rPr>
          <w:rFonts w:eastAsia="Calibri"/>
        </w:rPr>
        <w:t>ter schools</w:t>
      </w:r>
      <w:r w:rsidR="004542A2" w:rsidRPr="00B25998">
        <w:rPr>
          <w:rFonts w:eastAsia="Calibri"/>
        </w:rPr>
        <w:t xml:space="preserve"> (Appeal Document 3, pp. </w:t>
      </w:r>
      <w:r w:rsidR="00896BEB">
        <w:rPr>
          <w:rFonts w:eastAsia="Calibri"/>
        </w:rPr>
        <w:t>1126</w:t>
      </w:r>
      <w:r w:rsidR="004542A2" w:rsidRPr="00B25998">
        <w:rPr>
          <w:rFonts w:cs="Arial"/>
          <w:color w:val="242424"/>
        </w:rPr>
        <w:t>–</w:t>
      </w:r>
      <w:r w:rsidR="00896BEB">
        <w:rPr>
          <w:rFonts w:eastAsia="Calibri"/>
        </w:rPr>
        <w:t>1129</w:t>
      </w:r>
      <w:r w:rsidR="004542A2" w:rsidRPr="00B25998">
        <w:rPr>
          <w:rFonts w:eastAsia="Calibri"/>
        </w:rPr>
        <w:t>).</w:t>
      </w:r>
      <w:r w:rsidR="002B3021" w:rsidRPr="00B25998">
        <w:rPr>
          <w:rFonts w:eastAsia="Calibri"/>
        </w:rPr>
        <w:t xml:space="preserve"> </w:t>
      </w:r>
    </w:p>
    <w:p w14:paraId="70B8A84F" w14:textId="1132488D" w:rsidR="00122F8E" w:rsidRPr="00B25998" w:rsidRDefault="00420CAA" w:rsidP="00F801F5">
      <w:pPr>
        <w:spacing w:before="240" w:after="240"/>
        <w:rPr>
          <w:rFonts w:eastAsia="Calibri"/>
        </w:rPr>
      </w:pPr>
      <w:r>
        <w:rPr>
          <w:rFonts w:eastAsia="Calibri"/>
        </w:rPr>
        <w:t>Additionally, t</w:t>
      </w:r>
      <w:r w:rsidR="000E5AA9">
        <w:rPr>
          <w:rFonts w:eastAsia="Calibri"/>
        </w:rPr>
        <w:t xml:space="preserve">he </w:t>
      </w:r>
      <w:r w:rsidR="0075274B">
        <w:rPr>
          <w:rFonts w:eastAsia="Calibri"/>
        </w:rPr>
        <w:t>County’s</w:t>
      </w:r>
      <w:r w:rsidR="002B3021" w:rsidRPr="00B25998">
        <w:rPr>
          <w:rFonts w:eastAsia="Calibri"/>
        </w:rPr>
        <w:t xml:space="preserve"> finding that the </w:t>
      </w:r>
      <w:r w:rsidR="00FD2956">
        <w:rPr>
          <w:rFonts w:eastAsia="Calibri"/>
        </w:rPr>
        <w:t xml:space="preserve">charter school is demonstrably unlikely to </w:t>
      </w:r>
      <w:r w:rsidR="00A36E71">
        <w:rPr>
          <w:rFonts w:eastAsia="Calibri"/>
        </w:rPr>
        <w:t xml:space="preserve">serve the interests of the entire community in which the school is proposing to locate </w:t>
      </w:r>
      <w:r w:rsidR="002B3021" w:rsidRPr="00B25998">
        <w:rPr>
          <w:rFonts w:eastAsia="Calibri"/>
        </w:rPr>
        <w:t>is supported by specific facts</w:t>
      </w:r>
      <w:r w:rsidR="007C4ABE" w:rsidRPr="00B25998">
        <w:rPr>
          <w:rFonts w:eastAsia="Calibri"/>
        </w:rPr>
        <w:t xml:space="preserve"> found in the </w:t>
      </w:r>
      <w:r w:rsidR="005A51E3" w:rsidRPr="00B25998">
        <w:rPr>
          <w:rFonts w:eastAsia="Calibri"/>
        </w:rPr>
        <w:t>VLGA</w:t>
      </w:r>
      <w:r w:rsidR="007C4ABE" w:rsidRPr="00B25998">
        <w:rPr>
          <w:rFonts w:eastAsia="Calibri"/>
        </w:rPr>
        <w:t xml:space="preserve"> petition</w:t>
      </w:r>
      <w:r w:rsidR="002B3021" w:rsidRPr="00B25998">
        <w:rPr>
          <w:rFonts w:eastAsia="Calibri"/>
        </w:rPr>
        <w:t xml:space="preserve">, including, but not limited to, </w:t>
      </w:r>
      <w:r w:rsidR="002943E5">
        <w:rPr>
          <w:rFonts w:eastAsia="Calibri"/>
        </w:rPr>
        <w:t xml:space="preserve">enrollment data </w:t>
      </w:r>
      <w:r w:rsidR="00B80110">
        <w:rPr>
          <w:rFonts w:eastAsia="Calibri"/>
        </w:rPr>
        <w:t>from and programs available at</w:t>
      </w:r>
      <w:r w:rsidR="002943E5">
        <w:rPr>
          <w:rFonts w:eastAsia="Calibri"/>
        </w:rPr>
        <w:t xml:space="preserve"> nearby district</w:t>
      </w:r>
      <w:r>
        <w:rPr>
          <w:rFonts w:eastAsia="Calibri"/>
        </w:rPr>
        <w:t>s</w:t>
      </w:r>
      <w:r w:rsidR="002943E5">
        <w:rPr>
          <w:rFonts w:eastAsia="Calibri"/>
        </w:rPr>
        <w:t xml:space="preserve"> and charter schools</w:t>
      </w:r>
      <w:r w:rsidR="00F50157" w:rsidRPr="00B25998">
        <w:rPr>
          <w:rFonts w:eastAsia="Calibri"/>
        </w:rPr>
        <w:t xml:space="preserve"> (Appeal Document 3, pp. </w:t>
      </w:r>
      <w:r w:rsidR="00A66FC7">
        <w:rPr>
          <w:rFonts w:eastAsia="Calibri"/>
        </w:rPr>
        <w:t>19</w:t>
      </w:r>
      <w:r w:rsidR="00F50157" w:rsidRPr="00B25998">
        <w:rPr>
          <w:rFonts w:cs="Arial"/>
          <w:color w:val="242424"/>
        </w:rPr>
        <w:t>–</w:t>
      </w:r>
      <w:r w:rsidR="00A66FC7">
        <w:rPr>
          <w:rFonts w:eastAsia="Calibri"/>
        </w:rPr>
        <w:t>20</w:t>
      </w:r>
      <w:r w:rsidR="00F50157" w:rsidRPr="00B25998">
        <w:rPr>
          <w:rFonts w:eastAsia="Calibri"/>
        </w:rPr>
        <w:t>)</w:t>
      </w:r>
      <w:r w:rsidR="009C0711" w:rsidRPr="00B25998">
        <w:rPr>
          <w:rFonts w:eastAsia="Calibri"/>
        </w:rPr>
        <w:t>.</w:t>
      </w:r>
    </w:p>
    <w:p w14:paraId="2A4A8AAF" w14:textId="29B8B66E" w:rsidR="00122F8E" w:rsidRPr="00702D19" w:rsidRDefault="00420CAA" w:rsidP="00F801F5">
      <w:pPr>
        <w:spacing w:before="240" w:after="240"/>
        <w:rPr>
          <w:rFonts w:eastAsia="Calibri"/>
        </w:rPr>
      </w:pPr>
      <w:r>
        <w:rPr>
          <w:rFonts w:eastAsia="Calibri"/>
        </w:rPr>
        <w:t xml:space="preserve">In its written submission, </w:t>
      </w:r>
      <w:r w:rsidR="005A51E3" w:rsidRPr="00702D19">
        <w:rPr>
          <w:rFonts w:eastAsia="Calibri"/>
        </w:rPr>
        <w:t>VLGA</w:t>
      </w:r>
      <w:r w:rsidR="00122F8E" w:rsidRPr="00702D19">
        <w:rPr>
          <w:rFonts w:eastAsia="Calibri"/>
        </w:rPr>
        <w:t xml:space="preserve"> challenge</w:t>
      </w:r>
      <w:r w:rsidR="00505BEC">
        <w:rPr>
          <w:rFonts w:eastAsia="Calibri"/>
        </w:rPr>
        <w:t>s</w:t>
      </w:r>
      <w:r w:rsidR="00122F8E" w:rsidRPr="00702D19">
        <w:rPr>
          <w:rFonts w:eastAsia="Calibri"/>
        </w:rPr>
        <w:t xml:space="preserve"> the conclusions made by the </w:t>
      </w:r>
      <w:r w:rsidR="00F12228">
        <w:rPr>
          <w:rFonts w:eastAsia="Calibri"/>
        </w:rPr>
        <w:t>District</w:t>
      </w:r>
      <w:r w:rsidR="00122F8E" w:rsidRPr="00702D19">
        <w:rPr>
          <w:rFonts w:eastAsia="Calibri"/>
        </w:rPr>
        <w:t xml:space="preserve"> </w:t>
      </w:r>
      <w:r w:rsidR="005C019F" w:rsidRPr="00702D19">
        <w:rPr>
          <w:rFonts w:eastAsia="Calibri"/>
        </w:rPr>
        <w:t xml:space="preserve">and the </w:t>
      </w:r>
      <w:r w:rsidR="00F12228">
        <w:rPr>
          <w:rFonts w:eastAsia="Calibri"/>
        </w:rPr>
        <w:t xml:space="preserve">County </w:t>
      </w:r>
      <w:r w:rsidR="00122F8E" w:rsidRPr="00702D19">
        <w:rPr>
          <w:rFonts w:eastAsia="Calibri"/>
        </w:rPr>
        <w:t>in its appeal</w:t>
      </w:r>
      <w:r>
        <w:rPr>
          <w:rFonts w:eastAsia="Calibri"/>
        </w:rPr>
        <w:t>; however,</w:t>
      </w:r>
      <w:r w:rsidR="00122F8E" w:rsidRPr="00702D19">
        <w:rPr>
          <w:rFonts w:eastAsia="Calibri"/>
        </w:rPr>
        <w:t xml:space="preserve"> </w:t>
      </w:r>
      <w:r w:rsidR="005A51E3" w:rsidRPr="00702D19">
        <w:rPr>
          <w:rFonts w:eastAsia="Calibri"/>
        </w:rPr>
        <w:t>VLGA</w:t>
      </w:r>
      <w:r w:rsidR="00122F8E" w:rsidRPr="00702D19">
        <w:rPr>
          <w:rFonts w:eastAsia="Calibri"/>
        </w:rPr>
        <w:t xml:space="preserve"> has not </w:t>
      </w:r>
      <w:r w:rsidR="007B473C" w:rsidRPr="00702D19">
        <w:rPr>
          <w:rFonts w:eastAsia="Calibri"/>
        </w:rPr>
        <w:t>refuted</w:t>
      </w:r>
      <w:r w:rsidR="00122F8E" w:rsidRPr="00702D19">
        <w:rPr>
          <w:rFonts w:eastAsia="Calibri"/>
        </w:rPr>
        <w:t xml:space="preserve"> the evidence relied on by the District </w:t>
      </w:r>
      <w:r w:rsidR="00702D19" w:rsidRPr="00702D19">
        <w:rPr>
          <w:rFonts w:eastAsia="Calibri"/>
        </w:rPr>
        <w:t xml:space="preserve">or the County </w:t>
      </w:r>
      <w:r w:rsidR="00122F8E" w:rsidRPr="00702D19">
        <w:rPr>
          <w:rFonts w:eastAsia="Calibri"/>
        </w:rPr>
        <w:t>in their findings for denial.</w:t>
      </w:r>
      <w:r w:rsidR="00AE5519">
        <w:rPr>
          <w:rFonts w:eastAsia="Calibri"/>
        </w:rPr>
        <w:t xml:space="preserve"> Rather, </w:t>
      </w:r>
      <w:r w:rsidR="003D15F4">
        <w:rPr>
          <w:rFonts w:eastAsia="Calibri"/>
        </w:rPr>
        <w:t xml:space="preserve">VLGA </w:t>
      </w:r>
      <w:r w:rsidR="00D14FC6">
        <w:rPr>
          <w:rFonts w:eastAsia="Calibri"/>
        </w:rPr>
        <w:t>argue</w:t>
      </w:r>
      <w:r w:rsidR="00505BEC">
        <w:rPr>
          <w:rFonts w:eastAsia="Calibri"/>
        </w:rPr>
        <w:t>s</w:t>
      </w:r>
      <w:r w:rsidR="00D14FC6">
        <w:rPr>
          <w:rFonts w:eastAsia="Calibri"/>
        </w:rPr>
        <w:t xml:space="preserve"> </w:t>
      </w:r>
      <w:r w:rsidR="0061315F">
        <w:rPr>
          <w:rFonts w:eastAsia="Calibri"/>
        </w:rPr>
        <w:t xml:space="preserve">for the SBE to </w:t>
      </w:r>
      <w:r w:rsidR="003D15F4">
        <w:rPr>
          <w:rFonts w:eastAsia="Calibri"/>
        </w:rPr>
        <w:t>exercise its independent jud</w:t>
      </w:r>
      <w:r w:rsidR="00EC2477">
        <w:rPr>
          <w:rFonts w:eastAsia="Calibri"/>
        </w:rPr>
        <w:t>gment in reviewing the evidence in the record, which is not permitted under the abuse of discretion standard.</w:t>
      </w:r>
    </w:p>
    <w:p w14:paraId="2BF60DC4" w14:textId="0B4DC780" w:rsidR="00BD5A8C" w:rsidRDefault="00BD5A8C" w:rsidP="005B66B8">
      <w:pPr>
        <w:spacing w:before="240" w:after="240"/>
        <w:rPr>
          <w:color w:val="000000"/>
        </w:rPr>
      </w:pPr>
      <w:bookmarkStart w:id="2" w:name="_Hlk112663601"/>
      <w:bookmarkStart w:id="3" w:name="_Hlk112663894"/>
      <w:r>
        <w:rPr>
          <w:color w:val="000000"/>
        </w:rPr>
        <w:t xml:space="preserve">VLGA’s </w:t>
      </w:r>
      <w:r w:rsidR="004F7404">
        <w:rPr>
          <w:color w:val="000000"/>
        </w:rPr>
        <w:t xml:space="preserve">written submission </w:t>
      </w:r>
      <w:r>
        <w:rPr>
          <w:color w:val="000000"/>
        </w:rPr>
        <w:t>also includes procedural allegations against both the District and the County. VLGA alleges that LAUSD’s requirement that charter petitioners submit a Community Impact Assessment with their petition constitutes an abuse of discretion. In its review of the documentary record, the CDE did not find any procedural violations related to the District’s determination to deny the VLGA charter.</w:t>
      </w:r>
    </w:p>
    <w:p w14:paraId="437CC2B1" w14:textId="667FD2F8" w:rsidR="00CA6655" w:rsidRDefault="00BD5A8C" w:rsidP="00CA6655">
      <w:pPr>
        <w:spacing w:before="240" w:after="240"/>
        <w:rPr>
          <w:color w:val="000000"/>
        </w:rPr>
      </w:pPr>
      <w:r>
        <w:rPr>
          <w:color w:val="000000"/>
        </w:rPr>
        <w:t>VLGA</w:t>
      </w:r>
      <w:r w:rsidR="004F7404">
        <w:rPr>
          <w:color w:val="000000"/>
        </w:rPr>
        <w:t xml:space="preserve"> also</w:t>
      </w:r>
      <w:r>
        <w:rPr>
          <w:color w:val="000000"/>
        </w:rPr>
        <w:t xml:space="preserve"> alleges that the LACBOE abused its discretion in denying a board member’s request to amend the motion to deny and approve the VLGA charter. </w:t>
      </w:r>
      <w:r w:rsidR="00186466">
        <w:rPr>
          <w:color w:val="000000"/>
        </w:rPr>
        <w:t>In its review of the documentary record,</w:t>
      </w:r>
      <w:r w:rsidR="00CE0076">
        <w:rPr>
          <w:color w:val="000000"/>
        </w:rPr>
        <w:t xml:space="preserve"> the CDE did not find any procedural violations related to the County’s determination to deny the VLGA charter.</w:t>
      </w:r>
      <w:r w:rsidR="00CA6655" w:rsidRPr="00CA6655">
        <w:rPr>
          <w:color w:val="000000"/>
        </w:rPr>
        <w:t xml:space="preserve"> </w:t>
      </w:r>
    </w:p>
    <w:p w14:paraId="5244103F" w14:textId="50D0CF62" w:rsidR="00CA6655" w:rsidRDefault="00CA6655" w:rsidP="00CA6655">
      <w:pPr>
        <w:spacing w:before="240" w:after="240"/>
        <w:rPr>
          <w:color w:val="000000"/>
        </w:rPr>
      </w:pPr>
      <w:r w:rsidRPr="00702D19">
        <w:rPr>
          <w:color w:val="000000"/>
        </w:rPr>
        <w:t xml:space="preserve">A comprehensive </w:t>
      </w:r>
      <w:r>
        <w:rPr>
          <w:color w:val="000000"/>
        </w:rPr>
        <w:t xml:space="preserve">review of the VLGA appeal, </w:t>
      </w:r>
      <w:r w:rsidRPr="00702D19">
        <w:rPr>
          <w:color w:val="000000"/>
        </w:rPr>
        <w:t xml:space="preserve">including the District’s and the County’s written oppositions, </w:t>
      </w:r>
      <w:r>
        <w:rPr>
          <w:color w:val="000000"/>
        </w:rPr>
        <w:t>and</w:t>
      </w:r>
      <w:r w:rsidRPr="00702D19">
        <w:rPr>
          <w:color w:val="000000"/>
        </w:rPr>
        <w:t xml:space="preserve"> the District’s and the County’s findings regarding the VLGA petition, is provided as Attachment 1.</w:t>
      </w:r>
    </w:p>
    <w:bookmarkEnd w:id="2"/>
    <w:bookmarkEnd w:id="3"/>
    <w:p w14:paraId="15255983" w14:textId="62FCAED6" w:rsidR="00003638" w:rsidRDefault="00003638" w:rsidP="00D76178">
      <w:pPr>
        <w:pStyle w:val="Heading2"/>
      </w:pPr>
      <w:r w:rsidRPr="00EE6996">
        <w:t>Conclusion</w:t>
      </w:r>
    </w:p>
    <w:p w14:paraId="57111896" w14:textId="034ECE67" w:rsidR="009E3D6E" w:rsidRPr="00D97538" w:rsidRDefault="00626100" w:rsidP="00CD367C">
      <w:pPr>
        <w:spacing w:before="240" w:after="240"/>
      </w:pPr>
      <w:r w:rsidRPr="00D97538">
        <w:t xml:space="preserve">Based </w:t>
      </w:r>
      <w:r w:rsidR="00B07A23" w:rsidRPr="00D97538">
        <w:t>its analysis of the documentary record</w:t>
      </w:r>
      <w:r w:rsidRPr="00D97538">
        <w:t xml:space="preserve">, </w:t>
      </w:r>
      <w:r w:rsidR="00CD367C" w:rsidRPr="00D97538">
        <w:t>the CDE has determined that</w:t>
      </w:r>
      <w:r w:rsidR="008B3446" w:rsidRPr="00D97538">
        <w:t xml:space="preserve"> both the</w:t>
      </w:r>
      <w:r w:rsidR="00CD367C" w:rsidRPr="00D97538">
        <w:t xml:space="preserve"> </w:t>
      </w:r>
      <w:r w:rsidR="005A51E3" w:rsidRPr="00D97538">
        <w:t>LAUSD</w:t>
      </w:r>
      <w:r w:rsidR="00CD367C" w:rsidRPr="00D97538">
        <w:t xml:space="preserve"> </w:t>
      </w:r>
      <w:r w:rsidR="008B3446" w:rsidRPr="00D97538">
        <w:t xml:space="preserve">and the LACBOE </w:t>
      </w:r>
      <w:r w:rsidR="00CD367C" w:rsidRPr="00D97538">
        <w:t xml:space="preserve">made written factual findings in accordance with </w:t>
      </w:r>
      <w:r w:rsidR="00CD367C" w:rsidRPr="00D97538">
        <w:rPr>
          <w:i/>
        </w:rPr>
        <w:t>EC</w:t>
      </w:r>
      <w:r w:rsidR="00CD367C" w:rsidRPr="00D97538">
        <w:t xml:space="preserve"> Section 47605(c) and that </w:t>
      </w:r>
      <w:r w:rsidR="008041BC" w:rsidRPr="00D97538">
        <w:t>the</w:t>
      </w:r>
      <w:r w:rsidR="00CD367C" w:rsidRPr="00D97538">
        <w:t xml:space="preserve"> </w:t>
      </w:r>
      <w:r w:rsidR="00D97538" w:rsidRPr="00D97538">
        <w:t xml:space="preserve">District’s and the County’s </w:t>
      </w:r>
      <w:r w:rsidR="00CD367C" w:rsidRPr="00D97538">
        <w:t xml:space="preserve">findings to deny the </w:t>
      </w:r>
      <w:r w:rsidR="005A51E3" w:rsidRPr="00D97538">
        <w:t>VLGA</w:t>
      </w:r>
      <w:r w:rsidR="00CD367C" w:rsidRPr="00D97538">
        <w:t xml:space="preserve"> petition are supported by evidence in the record. Therefore, the CDE recommends that the SBE affirm </w:t>
      </w:r>
      <w:r w:rsidR="00D97538" w:rsidRPr="00D97538">
        <w:t xml:space="preserve">both </w:t>
      </w:r>
      <w:r w:rsidR="00CD367C" w:rsidRPr="00D97538">
        <w:t xml:space="preserve">the </w:t>
      </w:r>
      <w:r w:rsidR="00D97538" w:rsidRPr="00D97538">
        <w:t xml:space="preserve">District’s and the County’s </w:t>
      </w:r>
      <w:r w:rsidR="00CD367C" w:rsidRPr="00D97538">
        <w:t>determination</w:t>
      </w:r>
      <w:r w:rsidR="00D97538" w:rsidRPr="00D97538">
        <w:t>s</w:t>
      </w:r>
      <w:r w:rsidR="00CD367C" w:rsidRPr="00D97538">
        <w:t xml:space="preserve"> to deny the </w:t>
      </w:r>
      <w:r w:rsidR="005A51E3" w:rsidRPr="00D97538">
        <w:t>VLGA</w:t>
      </w:r>
      <w:r w:rsidR="00CD367C" w:rsidRPr="00D97538">
        <w:t xml:space="preserve"> petition.</w:t>
      </w:r>
    </w:p>
    <w:p w14:paraId="0DE54E54" w14:textId="43A04B70" w:rsidR="009E3D6E" w:rsidRDefault="00A01878" w:rsidP="009E3D6E">
      <w:pPr>
        <w:spacing w:before="240" w:after="240"/>
      </w:pPr>
      <w:r>
        <w:lastRenderedPageBreak/>
        <w:t>Bo</w:t>
      </w:r>
      <w:r w:rsidRPr="006000A4">
        <w:t xml:space="preserve">th the District’s and the County’s determinations </w:t>
      </w:r>
      <w:r>
        <w:t xml:space="preserve">to deny the VLGA petition </w:t>
      </w:r>
      <w:r w:rsidRPr="006000A4">
        <w:t xml:space="preserve">were made pursuant to </w:t>
      </w:r>
      <w:r w:rsidRPr="006000A4">
        <w:rPr>
          <w:i/>
        </w:rPr>
        <w:t xml:space="preserve">EC </w:t>
      </w:r>
      <w:r w:rsidRPr="006000A4">
        <w:t xml:space="preserve">Section 47605(c) and are supported by evidence in the documentary record, and thus </w:t>
      </w:r>
      <w:r w:rsidR="0071114E">
        <w:t>there was no</w:t>
      </w:r>
      <w:r w:rsidRPr="006000A4">
        <w:t xml:space="preserve"> abuse of discretion</w:t>
      </w:r>
      <w:r w:rsidR="0071114E">
        <w:t xml:space="preserve"> by the </w:t>
      </w:r>
      <w:r w:rsidRPr="006000A4">
        <w:t>District</w:t>
      </w:r>
      <w:r w:rsidR="0071114E">
        <w:t xml:space="preserve"> or</w:t>
      </w:r>
      <w:r w:rsidR="0071114E" w:rsidRPr="006000A4">
        <w:t xml:space="preserve"> </w:t>
      </w:r>
      <w:r w:rsidRPr="006000A4">
        <w:t>the County</w:t>
      </w:r>
      <w:r w:rsidRPr="00E3051C">
        <w:t xml:space="preserve">. </w:t>
      </w:r>
      <w:r w:rsidR="009E3D6E" w:rsidRPr="00E3051C">
        <w:t xml:space="preserve">Under </w:t>
      </w:r>
      <w:r w:rsidR="009E3D6E" w:rsidRPr="00E3051C">
        <w:rPr>
          <w:i/>
        </w:rPr>
        <w:t xml:space="preserve">EC </w:t>
      </w:r>
      <w:r w:rsidR="009E3D6E" w:rsidRPr="00E3051C">
        <w:t>Section 47605(k)(</w:t>
      </w:r>
      <w:r w:rsidR="006A52D9" w:rsidRPr="00E3051C">
        <w:t xml:space="preserve">2)(e), the lack of an abuse of discretion by </w:t>
      </w:r>
      <w:r w:rsidR="0032101E" w:rsidRPr="00E3051C">
        <w:t xml:space="preserve">both </w:t>
      </w:r>
      <w:r w:rsidR="006A52D9" w:rsidRPr="00E3051C">
        <w:t xml:space="preserve">the District </w:t>
      </w:r>
      <w:r w:rsidR="0032101E" w:rsidRPr="00E3051C">
        <w:t xml:space="preserve">and the County </w:t>
      </w:r>
      <w:r w:rsidR="006A52D9" w:rsidRPr="00E3051C">
        <w:t>means that there is no basis to support a recommendation of reversal</w:t>
      </w:r>
      <w:r w:rsidR="00854B1F" w:rsidRPr="00E3051C">
        <w:t xml:space="preserve"> of the </w:t>
      </w:r>
      <w:r w:rsidR="005A51E3" w:rsidRPr="00E3051C">
        <w:t>LAUSD</w:t>
      </w:r>
      <w:r w:rsidR="00854B1F" w:rsidRPr="00E3051C">
        <w:t xml:space="preserve">’s </w:t>
      </w:r>
      <w:r w:rsidR="00E3051C" w:rsidRPr="00E3051C">
        <w:t xml:space="preserve">and LACBOE’s </w:t>
      </w:r>
      <w:r w:rsidR="00854B1F" w:rsidRPr="00E3051C">
        <w:t>determination</w:t>
      </w:r>
      <w:r w:rsidR="00E3051C" w:rsidRPr="00E3051C">
        <w:t>s</w:t>
      </w:r>
      <w:r w:rsidR="00854B1F" w:rsidRPr="00E3051C">
        <w:t xml:space="preserve"> to deny the </w:t>
      </w:r>
      <w:r w:rsidR="005A51E3" w:rsidRPr="00E3051C">
        <w:t>VLGA</w:t>
      </w:r>
      <w:r w:rsidR="00854B1F" w:rsidRPr="00E3051C">
        <w:t xml:space="preserve"> petition.</w:t>
      </w:r>
    </w:p>
    <w:p w14:paraId="655C3F35" w14:textId="1FD2C5B2" w:rsidR="00051BFC" w:rsidRPr="00213C4A" w:rsidRDefault="00051BFC" w:rsidP="00051BFC">
      <w:pPr>
        <w:spacing w:after="240"/>
        <w:rPr>
          <w:rFonts w:eastAsia="Calibri"/>
          <w:b/>
          <w:bCs/>
          <w:iCs/>
          <w:sz w:val="36"/>
          <w:szCs w:val="28"/>
        </w:rPr>
      </w:pPr>
      <w:bookmarkStart w:id="4" w:name="_Hlk104186577"/>
      <w:r w:rsidRPr="00213C4A">
        <w:rPr>
          <w:rFonts w:eastAsia="Calibri"/>
          <w:b/>
          <w:bCs/>
          <w:iCs/>
          <w:sz w:val="36"/>
          <w:szCs w:val="28"/>
        </w:rPr>
        <w:t>Appeal Documents</w:t>
      </w:r>
    </w:p>
    <w:p w14:paraId="1EF1BBF5" w14:textId="7E97F136" w:rsidR="00051BFC" w:rsidRPr="0000072D" w:rsidRDefault="00051BFC" w:rsidP="00051BFC">
      <w:pPr>
        <w:spacing w:after="240"/>
      </w:pPr>
      <w:bookmarkStart w:id="5" w:name="_Hlk137130238"/>
      <w:r w:rsidRPr="0000072D">
        <w:t xml:space="preserve">The following documents were </w:t>
      </w:r>
      <w:r w:rsidR="0074146A">
        <w:t>reviewed by CDE staff as a part of the VLGA appeal</w:t>
      </w:r>
      <w:r w:rsidRPr="0000072D">
        <w:t>:</w:t>
      </w:r>
    </w:p>
    <w:p w14:paraId="55783060" w14:textId="77777777" w:rsidR="004F7404" w:rsidRPr="0000072D" w:rsidRDefault="004F7404" w:rsidP="004F7404">
      <w:pPr>
        <w:pStyle w:val="NormalWeb"/>
        <w:numPr>
          <w:ilvl w:val="0"/>
          <w:numId w:val="11"/>
        </w:numPr>
        <w:spacing w:before="0" w:beforeAutospacing="0" w:after="240"/>
        <w:rPr>
          <w:rFonts w:ascii="Arial" w:hAnsi="Arial" w:cs="Arial"/>
          <w:color w:val="242424"/>
        </w:rPr>
      </w:pPr>
      <w:bookmarkStart w:id="6" w:name="_Hlk104186105"/>
      <w:bookmarkStart w:id="7" w:name="_Hlk137130369"/>
      <w:bookmarkEnd w:id="4"/>
      <w:bookmarkEnd w:id="5"/>
      <w:r w:rsidRPr="00D2409D">
        <w:rPr>
          <w:rFonts w:ascii="Arial" w:hAnsi="Arial" w:cs="Arial"/>
          <w:b/>
          <w:bCs/>
          <w:color w:val="242424"/>
        </w:rPr>
        <w:t>A</w:t>
      </w:r>
      <w:r>
        <w:rPr>
          <w:rFonts w:ascii="Arial" w:hAnsi="Arial" w:cs="Arial"/>
          <w:b/>
          <w:bCs/>
          <w:color w:val="242424"/>
        </w:rPr>
        <w:t xml:space="preserve">ppeal </w:t>
      </w:r>
      <w:r w:rsidRPr="00D2409D">
        <w:rPr>
          <w:rFonts w:ascii="Arial" w:hAnsi="Arial" w:cs="Arial"/>
          <w:b/>
          <w:bCs/>
          <w:color w:val="242424"/>
        </w:rPr>
        <w:t>D</w:t>
      </w:r>
      <w:r>
        <w:rPr>
          <w:rFonts w:ascii="Arial" w:hAnsi="Arial" w:cs="Arial"/>
          <w:b/>
          <w:bCs/>
          <w:color w:val="242424"/>
        </w:rPr>
        <w:t>ocument</w:t>
      </w:r>
      <w:r w:rsidRPr="00D2409D">
        <w:rPr>
          <w:rFonts w:ascii="Arial" w:hAnsi="Arial" w:cs="Arial"/>
          <w:b/>
          <w:bCs/>
          <w:color w:val="242424"/>
        </w:rPr>
        <w:t xml:space="preserve"> 1:</w:t>
      </w:r>
      <w:r>
        <w:rPr>
          <w:rFonts w:ascii="Arial" w:hAnsi="Arial" w:cs="Arial"/>
          <w:color w:val="242424"/>
        </w:rPr>
        <w:t xml:space="preserve"> Vista Legacy Global Academy</w:t>
      </w:r>
      <w:r w:rsidRPr="00C24C7E">
        <w:rPr>
          <w:rFonts w:ascii="Arial" w:hAnsi="Arial" w:cs="Arial"/>
          <w:color w:val="242424"/>
        </w:rPr>
        <w:t xml:space="preserve"> Written Submission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0" w:tooltip="Vista Legacy Global Academy Written Submission" w:history="1">
        <w:r w:rsidRPr="006955CC">
          <w:rPr>
            <w:rStyle w:val="Hyperlink"/>
            <w:rFonts w:ascii="Arial" w:hAnsi="Arial" w:cs="Arial"/>
          </w:rPr>
          <w:t>https://www.cde.ca.gov/be/cc/cs/documents/accs-aug23item01a1.pdf</w:t>
        </w:r>
      </w:hyperlink>
    </w:p>
    <w:p w14:paraId="7EE4BCE5" w14:textId="77777777" w:rsidR="004F7404" w:rsidRPr="0000072D"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2</w:t>
      </w:r>
      <w:r w:rsidRPr="009033ED">
        <w:rPr>
          <w:rFonts w:ascii="Arial" w:hAnsi="Arial" w:cs="Arial"/>
          <w:b/>
          <w:bCs/>
          <w:color w:val="242424"/>
        </w:rPr>
        <w:t>:</w:t>
      </w:r>
      <w:r>
        <w:rPr>
          <w:rFonts w:ascii="Arial" w:hAnsi="Arial" w:cs="Arial"/>
          <w:color w:val="242424"/>
        </w:rPr>
        <w:t xml:space="preserve"> Vista Legacy Global Academy</w:t>
      </w:r>
      <w:r w:rsidRPr="00C24C7E">
        <w:rPr>
          <w:rFonts w:ascii="Arial" w:hAnsi="Arial" w:cs="Arial"/>
          <w:color w:val="242424"/>
        </w:rPr>
        <w:t xml:space="preserve"> Petition, as denied by the </w:t>
      </w:r>
      <w:r>
        <w:rPr>
          <w:rFonts w:ascii="Arial" w:hAnsi="Arial" w:cs="Arial"/>
          <w:color w:val="242424"/>
        </w:rPr>
        <w:t>Los Angeles Unified School District</w:t>
      </w:r>
      <w:r w:rsidRPr="00C24C7E">
        <w:rPr>
          <w:rFonts w:ascii="Arial" w:hAnsi="Arial" w:cs="Arial"/>
          <w:color w:val="242424"/>
        </w:rPr>
        <w:t xml:space="preserve"> and the </w:t>
      </w:r>
      <w:r>
        <w:rPr>
          <w:rFonts w:ascii="Arial" w:hAnsi="Arial" w:cs="Arial"/>
          <w:color w:val="242424"/>
        </w:rPr>
        <w:t>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1" w:tooltip="Vista Legacy Global Academy Petition" w:history="1">
        <w:r w:rsidRPr="006955CC">
          <w:rPr>
            <w:rStyle w:val="Hyperlink"/>
            <w:rFonts w:ascii="Arial" w:hAnsi="Arial" w:cs="Arial"/>
          </w:rPr>
          <w:t>https://www.cde.ca.gov/be/cc/cs/documents/accs-aug23item01a2.pdf</w:t>
        </w:r>
      </w:hyperlink>
    </w:p>
    <w:p w14:paraId="282F9E38" w14:textId="6961F7B4" w:rsidR="004F7404" w:rsidRPr="0000072D"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3</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Unified School District</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2" w:tooltip="Documentary Record from the Los Angeles Unified School District" w:history="1">
        <w:r w:rsidRPr="006955CC">
          <w:rPr>
            <w:rStyle w:val="Hyperlink"/>
            <w:rFonts w:ascii="Arial" w:hAnsi="Arial" w:cs="Arial"/>
          </w:rPr>
          <w:t>https://www.cde.ca.gov/be/cc/cs/documents/accs-aug23item01a3.pdf</w:t>
        </w:r>
      </w:hyperlink>
    </w:p>
    <w:p w14:paraId="45D59C17" w14:textId="77777777" w:rsidR="004F7404" w:rsidRPr="0000072D"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4</w:t>
      </w:r>
      <w:r w:rsidRPr="009033ED">
        <w:rPr>
          <w:rFonts w:ascii="Arial" w:hAnsi="Arial" w:cs="Arial"/>
          <w:b/>
          <w:bCs/>
          <w:color w:val="242424"/>
        </w:rPr>
        <w:t>:</w:t>
      </w:r>
      <w:r>
        <w:rPr>
          <w:rFonts w:ascii="Arial" w:hAnsi="Arial" w:cs="Arial"/>
          <w:color w:val="242424"/>
        </w:rPr>
        <w:t xml:space="preserve"> </w:t>
      </w:r>
      <w:r w:rsidRPr="00C24C7E">
        <w:rPr>
          <w:rFonts w:ascii="Arial" w:hAnsi="Arial" w:cs="Arial"/>
          <w:color w:val="242424"/>
        </w:rPr>
        <w:t xml:space="preserve">Documentary Record from </w:t>
      </w:r>
      <w:r>
        <w:rPr>
          <w:rFonts w:ascii="Arial" w:hAnsi="Arial" w:cs="Arial"/>
          <w:color w:val="242424"/>
        </w:rPr>
        <w:t>the Los Angeles County</w:t>
      </w:r>
      <w:r w:rsidRPr="00C24C7E">
        <w:rPr>
          <w:rFonts w:ascii="Arial" w:hAnsi="Arial" w:cs="Arial"/>
          <w:color w:val="242424"/>
        </w:rPr>
        <w:t xml:space="preserve"> Board of Education</w:t>
      </w:r>
      <w:r w:rsidRPr="0000072D">
        <w:rPr>
          <w:rFonts w:ascii="Arial" w:hAnsi="Arial" w:cs="Arial"/>
          <w:color w:val="242424"/>
        </w:rPr>
        <w:t xml:space="preserve">, which is available on the </w:t>
      </w:r>
      <w:r>
        <w:rPr>
          <w:rFonts w:ascii="Arial" w:hAnsi="Arial" w:cs="Arial"/>
          <w:color w:val="242424"/>
        </w:rPr>
        <w:t xml:space="preserve">August 2023 </w:t>
      </w:r>
      <w:r w:rsidRPr="0000072D">
        <w:rPr>
          <w:rFonts w:ascii="Arial" w:hAnsi="Arial" w:cs="Arial"/>
          <w:color w:val="242424"/>
        </w:rPr>
        <w:t>ACCS Meeting Agenda web page at</w:t>
      </w:r>
      <w:r>
        <w:rPr>
          <w:rFonts w:ascii="Arial" w:hAnsi="Arial" w:cs="Arial"/>
          <w:color w:val="242424"/>
        </w:rPr>
        <w:t xml:space="preserve"> </w:t>
      </w:r>
      <w:hyperlink r:id="rId13" w:tooltip="Documentary Record from the Los Angeles County Board of Education" w:history="1">
        <w:r w:rsidRPr="006955CC">
          <w:rPr>
            <w:rStyle w:val="Hyperlink"/>
            <w:rFonts w:ascii="Arial" w:hAnsi="Arial" w:cs="Arial"/>
          </w:rPr>
          <w:t>https://www.cde.ca.gov/be/cc/cs/documents/accs-aug23item01a4.pdf</w:t>
        </w:r>
      </w:hyperlink>
    </w:p>
    <w:p w14:paraId="2ED1FEB7" w14:textId="77777777" w:rsidR="004F7404"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5</w:t>
      </w:r>
      <w:r w:rsidRPr="009033ED">
        <w:rPr>
          <w:rFonts w:ascii="Arial" w:hAnsi="Arial" w:cs="Arial"/>
          <w:b/>
          <w:bCs/>
          <w:color w:val="242424"/>
        </w:rPr>
        <w:t>:</w:t>
      </w:r>
      <w:r>
        <w:rPr>
          <w:rFonts w:ascii="Arial" w:hAnsi="Arial" w:cs="Arial"/>
          <w:color w:val="242424"/>
        </w:rPr>
        <w:t xml:space="preserve"> </w:t>
      </w:r>
      <w:bookmarkEnd w:id="6"/>
      <w:r w:rsidRPr="0030780A">
        <w:rPr>
          <w:rFonts w:ascii="Arial" w:hAnsi="Arial" w:cs="Arial"/>
          <w:color w:val="242424"/>
        </w:rPr>
        <w:t>Vista Legacy Global Academy Supporting Documentation</w:t>
      </w:r>
      <w:r>
        <w:rPr>
          <w:rFonts w:ascii="Arial" w:hAnsi="Arial" w:cs="Arial"/>
          <w:color w:val="242424"/>
        </w:rPr>
        <w:t xml:space="preserve">, which is available on the August 2023 ACCS Meeting Agenda web page at </w:t>
      </w:r>
      <w:hyperlink r:id="rId14" w:tooltip="Vista Legacy Global Academy Supporting Documentation" w:history="1">
        <w:r>
          <w:rPr>
            <w:rStyle w:val="Hyperlink"/>
            <w:rFonts w:ascii="Arial" w:hAnsi="Arial" w:cs="Arial"/>
          </w:rPr>
          <w:t>https://www.cde.ca.gov/be/cc/cs/documents/accs-aug23item01a5.pdf</w:t>
        </w:r>
      </w:hyperlink>
    </w:p>
    <w:p w14:paraId="49257C96" w14:textId="77777777" w:rsidR="004F7404"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6</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Unified School District, which is available on the August 2023 ACCS Meeting Agenda web page at </w:t>
      </w:r>
      <w:hyperlink r:id="rId15" w:tooltip="Written Opposition from the Los Angeles Unified School District" w:history="1">
        <w:r w:rsidRPr="006955CC">
          <w:rPr>
            <w:rStyle w:val="Hyperlink"/>
            <w:rFonts w:ascii="Arial" w:hAnsi="Arial" w:cs="Arial"/>
          </w:rPr>
          <w:t>https://www.cde.ca.gov/be/cc/cs/documents/accs-aug23item01a6.pdf</w:t>
        </w:r>
      </w:hyperlink>
    </w:p>
    <w:p w14:paraId="3E29529F" w14:textId="77777777" w:rsidR="004F7404" w:rsidRPr="0000072D" w:rsidRDefault="004F7404" w:rsidP="004F7404">
      <w:pPr>
        <w:pStyle w:val="NormalWeb"/>
        <w:numPr>
          <w:ilvl w:val="0"/>
          <w:numId w:val="11"/>
        </w:numPr>
        <w:spacing w:before="0" w:beforeAutospacing="0" w:after="240"/>
        <w:rPr>
          <w:rFonts w:ascii="Arial" w:hAnsi="Arial" w:cs="Arial"/>
          <w:color w:val="242424"/>
        </w:rPr>
      </w:pPr>
      <w:r w:rsidRPr="009033ED">
        <w:rPr>
          <w:rFonts w:ascii="Arial" w:hAnsi="Arial" w:cs="Arial"/>
          <w:b/>
          <w:bCs/>
          <w:color w:val="242424"/>
        </w:rPr>
        <w:t>A</w:t>
      </w:r>
      <w:r>
        <w:rPr>
          <w:rFonts w:ascii="Arial" w:hAnsi="Arial" w:cs="Arial"/>
          <w:b/>
          <w:bCs/>
          <w:color w:val="242424"/>
        </w:rPr>
        <w:t xml:space="preserve">ppeal </w:t>
      </w:r>
      <w:r w:rsidRPr="009033ED">
        <w:rPr>
          <w:rFonts w:ascii="Arial" w:hAnsi="Arial" w:cs="Arial"/>
          <w:b/>
          <w:bCs/>
          <w:color w:val="242424"/>
        </w:rPr>
        <w:t>D</w:t>
      </w:r>
      <w:r>
        <w:rPr>
          <w:rFonts w:ascii="Arial" w:hAnsi="Arial" w:cs="Arial"/>
          <w:b/>
          <w:bCs/>
          <w:color w:val="242424"/>
        </w:rPr>
        <w:t>ocument</w:t>
      </w:r>
      <w:r w:rsidRPr="009033ED">
        <w:rPr>
          <w:rFonts w:ascii="Arial" w:hAnsi="Arial" w:cs="Arial"/>
          <w:b/>
          <w:bCs/>
          <w:color w:val="242424"/>
        </w:rPr>
        <w:t xml:space="preserve"> </w:t>
      </w:r>
      <w:r>
        <w:rPr>
          <w:rFonts w:ascii="Arial" w:hAnsi="Arial" w:cs="Arial"/>
          <w:b/>
          <w:bCs/>
          <w:color w:val="242424"/>
        </w:rPr>
        <w:t>7</w:t>
      </w:r>
      <w:r w:rsidRPr="009033ED">
        <w:rPr>
          <w:rFonts w:ascii="Arial" w:hAnsi="Arial" w:cs="Arial"/>
          <w:b/>
          <w:bCs/>
          <w:color w:val="242424"/>
        </w:rPr>
        <w:t>:</w:t>
      </w:r>
      <w:r>
        <w:rPr>
          <w:rFonts w:ascii="Arial" w:hAnsi="Arial" w:cs="Arial"/>
          <w:color w:val="242424"/>
        </w:rPr>
        <w:t xml:space="preserve"> </w:t>
      </w:r>
      <w:r w:rsidRPr="000A31FC">
        <w:rPr>
          <w:rFonts w:ascii="Arial" w:hAnsi="Arial" w:cs="Arial"/>
          <w:color w:val="242424"/>
        </w:rPr>
        <w:t xml:space="preserve">Written </w:t>
      </w:r>
      <w:r>
        <w:rPr>
          <w:rFonts w:ascii="Arial" w:hAnsi="Arial" w:cs="Arial"/>
          <w:color w:val="242424"/>
        </w:rPr>
        <w:t>O</w:t>
      </w:r>
      <w:r w:rsidRPr="000A31FC">
        <w:rPr>
          <w:rFonts w:ascii="Arial" w:hAnsi="Arial" w:cs="Arial"/>
          <w:color w:val="242424"/>
        </w:rPr>
        <w:t>pposition from the</w:t>
      </w:r>
      <w:r>
        <w:rPr>
          <w:rFonts w:ascii="Arial" w:hAnsi="Arial" w:cs="Arial"/>
          <w:color w:val="242424"/>
        </w:rPr>
        <w:t xml:space="preserve"> Los Angeles County</w:t>
      </w:r>
      <w:r w:rsidRPr="00C24C7E">
        <w:rPr>
          <w:rFonts w:ascii="Arial" w:hAnsi="Arial" w:cs="Arial"/>
          <w:color w:val="242424"/>
        </w:rPr>
        <w:t xml:space="preserve"> Board of Education</w:t>
      </w:r>
      <w:r>
        <w:rPr>
          <w:rFonts w:ascii="Arial" w:hAnsi="Arial" w:cs="Arial"/>
          <w:color w:val="242424"/>
        </w:rPr>
        <w:t xml:space="preserve">, which is available on the August 2023 ACCS Meeting Agenda web page at </w:t>
      </w:r>
      <w:hyperlink r:id="rId16" w:tooltip="Written Opposition from the Los Angeles County Board of Education" w:history="1">
        <w:r w:rsidRPr="006955CC">
          <w:rPr>
            <w:rStyle w:val="Hyperlink"/>
            <w:rFonts w:ascii="Arial" w:hAnsi="Arial" w:cs="Arial"/>
          </w:rPr>
          <w:t>https://www.cde.ca.gov/be/cc/cs/documents/accs-aug23item01a7.pdf</w:t>
        </w:r>
      </w:hyperlink>
    </w:p>
    <w:bookmarkEnd w:id="7"/>
    <w:p w14:paraId="11F927C7" w14:textId="406D1D27" w:rsidR="0056775C" w:rsidRDefault="0056775C" w:rsidP="00D76178">
      <w:pPr>
        <w:pStyle w:val="Heading2"/>
        <w:rPr>
          <w:iCs/>
        </w:rPr>
      </w:pPr>
      <w:r w:rsidRPr="00A52615">
        <w:t>Attachment</w:t>
      </w:r>
    </w:p>
    <w:p w14:paraId="6F2FF978" w14:textId="6436B622" w:rsidR="0056775C" w:rsidRDefault="00794C73" w:rsidP="00003638">
      <w:pPr>
        <w:pStyle w:val="NormalWeb"/>
        <w:numPr>
          <w:ilvl w:val="0"/>
          <w:numId w:val="11"/>
        </w:numPr>
        <w:shd w:val="clear" w:color="auto" w:fill="FFFFFF"/>
        <w:spacing w:before="0" w:beforeAutospacing="0" w:after="240"/>
        <w:rPr>
          <w:rFonts w:ascii="Arial" w:hAnsi="Arial" w:cs="Arial"/>
          <w:color w:val="242424"/>
        </w:rPr>
      </w:pPr>
      <w:r w:rsidRPr="003033D0">
        <w:rPr>
          <w:rFonts w:ascii="Arial" w:hAnsi="Arial" w:cs="Arial"/>
          <w:b/>
          <w:color w:val="242424"/>
        </w:rPr>
        <w:t>Attachment 1:</w:t>
      </w:r>
      <w:r w:rsidRPr="00C26CC5">
        <w:rPr>
          <w:rFonts w:ascii="Arial" w:hAnsi="Arial" w:cs="Arial"/>
          <w:color w:val="242424"/>
        </w:rPr>
        <w:t xml:space="preserve"> </w:t>
      </w:r>
      <w:r w:rsidRPr="00A37562">
        <w:rPr>
          <w:rFonts w:ascii="Arial" w:hAnsi="Arial" w:cs="Arial"/>
          <w:color w:val="242424"/>
        </w:rPr>
        <w:t xml:space="preserve">California Department of Education </w:t>
      </w:r>
      <w:r>
        <w:rPr>
          <w:rFonts w:ascii="Arial" w:hAnsi="Arial" w:cs="Arial"/>
          <w:color w:val="242424"/>
        </w:rPr>
        <w:t>Summary</w:t>
      </w:r>
      <w:r w:rsidRPr="00A37562">
        <w:rPr>
          <w:rFonts w:ascii="Arial" w:hAnsi="Arial" w:cs="Arial"/>
          <w:color w:val="242424"/>
        </w:rPr>
        <w:t xml:space="preserve"> of </w:t>
      </w:r>
      <w:r w:rsidR="005A51E3">
        <w:rPr>
          <w:rFonts w:ascii="Arial" w:hAnsi="Arial" w:cs="Arial"/>
          <w:color w:val="242424"/>
        </w:rPr>
        <w:t>Vista Legacy Global Academy</w:t>
      </w:r>
      <w:r w:rsidR="00761EB3">
        <w:rPr>
          <w:rFonts w:ascii="Arial" w:hAnsi="Arial" w:cs="Arial"/>
          <w:color w:val="242424"/>
        </w:rPr>
        <w:t xml:space="preserve"> </w:t>
      </w:r>
      <w:r w:rsidRPr="004E19CA">
        <w:rPr>
          <w:rFonts w:ascii="Arial" w:hAnsi="Arial" w:cs="Arial"/>
          <w:color w:val="242424"/>
        </w:rPr>
        <w:t>Appeal (</w:t>
      </w:r>
      <w:r w:rsidR="00327FB2">
        <w:rPr>
          <w:rFonts w:ascii="Arial" w:hAnsi="Arial" w:cs="Arial"/>
          <w:color w:val="242424"/>
        </w:rPr>
        <w:t>18</w:t>
      </w:r>
      <w:r w:rsidR="003713E9">
        <w:rPr>
          <w:rFonts w:ascii="Arial" w:hAnsi="Arial" w:cs="Arial"/>
          <w:color w:val="242424"/>
        </w:rPr>
        <w:t xml:space="preserve"> </w:t>
      </w:r>
      <w:r w:rsidRPr="004E19CA">
        <w:rPr>
          <w:rFonts w:ascii="Arial" w:hAnsi="Arial" w:cs="Arial"/>
          <w:color w:val="242424"/>
        </w:rPr>
        <w:t>Pages)</w:t>
      </w:r>
    </w:p>
    <w:sectPr w:rsidR="0056775C" w:rsidSect="00407E9B">
      <w:headerReference w:type="even" r:id="rId17"/>
      <w:headerReference w:type="default" r:id="rId18"/>
      <w:headerReference w:type="first" r:id="rId1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6816" w14:textId="77777777" w:rsidR="00BB1355" w:rsidRDefault="00BB1355" w:rsidP="000E09DC">
      <w:r>
        <w:separator/>
      </w:r>
    </w:p>
  </w:endnote>
  <w:endnote w:type="continuationSeparator" w:id="0">
    <w:p w14:paraId="58A329F7" w14:textId="77777777" w:rsidR="00BB1355" w:rsidRDefault="00BB135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652E" w14:textId="77777777" w:rsidR="00BB1355" w:rsidRDefault="00BB1355" w:rsidP="000E09DC">
      <w:r>
        <w:separator/>
      </w:r>
    </w:p>
  </w:footnote>
  <w:footnote w:type="continuationSeparator" w:id="0">
    <w:p w14:paraId="02494D33" w14:textId="77777777" w:rsidR="00BB1355" w:rsidRDefault="00BB1355" w:rsidP="000E09DC">
      <w:r>
        <w:continuationSeparator/>
      </w:r>
    </w:p>
  </w:footnote>
  <w:footnote w:id="1">
    <w:p w14:paraId="7DCD5C4B" w14:textId="2B10BC93" w:rsidR="00930ECF" w:rsidRPr="00EE68DD" w:rsidRDefault="00930ECF">
      <w:pPr>
        <w:pStyle w:val="FootnoteText"/>
        <w:rPr>
          <w:sz w:val="24"/>
          <w:szCs w:val="24"/>
        </w:rPr>
      </w:pPr>
      <w:r w:rsidRPr="003B7092">
        <w:rPr>
          <w:rStyle w:val="FootnoteReference"/>
          <w:sz w:val="24"/>
          <w:szCs w:val="24"/>
        </w:rPr>
        <w:footnoteRef/>
      </w:r>
      <w:r w:rsidRPr="003B7092">
        <w:rPr>
          <w:sz w:val="24"/>
          <w:szCs w:val="24"/>
        </w:rPr>
        <w:t xml:space="preserve"> </w:t>
      </w:r>
      <w:r w:rsidRPr="003B7092">
        <w:rPr>
          <w:rFonts w:eastAsia="Calibri"/>
          <w:sz w:val="24"/>
          <w:szCs w:val="24"/>
        </w:rPr>
        <w:t>As set forth in the State Superintendent of Public Instruction’s June 30, 2022, Information Memoranda “Charter School Appeals to the California State Board of Education: Abuse of Discretion Review Standard,” at 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AE0E" w14:textId="768EEFE0"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53AF71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22653C6"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17A1" w14:textId="50F8A241" w:rsidR="00882E40" w:rsidRDefault="00882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E4B" w14:textId="6D758169" w:rsidR="0079003C" w:rsidRDefault="0079003C" w:rsidP="009247FB">
    <w:pPr>
      <w:pStyle w:val="Header"/>
      <w:jc w:val="right"/>
    </w:pPr>
  </w:p>
  <w:sdt>
    <w:sdtPr>
      <w:id w:val="98381352"/>
      <w:docPartObj>
        <w:docPartGallery w:val="Page Numbers (Top of Page)"/>
        <w:docPartUnique/>
      </w:docPartObj>
    </w:sdtPr>
    <w:sdtEndPr/>
    <w:sdtContent>
      <w:p w14:paraId="56DB89EB" w14:textId="7096CC23" w:rsidR="009247FB" w:rsidRDefault="00824E1E" w:rsidP="009247FB">
        <w:pPr>
          <w:pStyle w:val="Header"/>
          <w:jc w:val="right"/>
        </w:pPr>
        <w:r>
          <w:t>la</w:t>
        </w:r>
        <w:r w:rsidR="009247FB">
          <w:t>b-csd-</w:t>
        </w:r>
        <w:r w:rsidR="00BA7D73">
          <w:t>sep</w:t>
        </w:r>
        <w:r w:rsidRPr="00824E1E">
          <w:t>2</w:t>
        </w:r>
        <w:r w:rsidR="004B204B" w:rsidRPr="00476680">
          <w:t>3</w:t>
        </w:r>
        <w:r w:rsidR="009247FB" w:rsidRPr="00476680">
          <w:t>item</w:t>
        </w:r>
        <w:r w:rsidR="006A72A5">
          <w:t>02</w:t>
        </w:r>
      </w:p>
      <w:p w14:paraId="3F46E040"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089E" w14:textId="64955C09"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3F7F"/>
    <w:multiLevelType w:val="hybridMultilevel"/>
    <w:tmpl w:val="3892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FA60C4"/>
    <w:multiLevelType w:val="hybridMultilevel"/>
    <w:tmpl w:val="152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109250">
    <w:abstractNumId w:val="6"/>
  </w:num>
  <w:num w:numId="2" w16cid:durableId="2007829069">
    <w:abstractNumId w:val="12"/>
  </w:num>
  <w:num w:numId="3" w16cid:durableId="1248343183">
    <w:abstractNumId w:val="4"/>
  </w:num>
  <w:num w:numId="4" w16cid:durableId="804617950">
    <w:abstractNumId w:val="9"/>
  </w:num>
  <w:num w:numId="5" w16cid:durableId="745688183">
    <w:abstractNumId w:val="10"/>
  </w:num>
  <w:num w:numId="6" w16cid:durableId="40374097">
    <w:abstractNumId w:val="1"/>
  </w:num>
  <w:num w:numId="7" w16cid:durableId="1952197909">
    <w:abstractNumId w:val="5"/>
  </w:num>
  <w:num w:numId="8" w16cid:durableId="2022974260">
    <w:abstractNumId w:val="11"/>
  </w:num>
  <w:num w:numId="9" w16cid:durableId="1388147433">
    <w:abstractNumId w:val="2"/>
  </w:num>
  <w:num w:numId="10" w16cid:durableId="869297140">
    <w:abstractNumId w:val="15"/>
  </w:num>
  <w:num w:numId="11" w16cid:durableId="189953800">
    <w:abstractNumId w:val="3"/>
  </w:num>
  <w:num w:numId="12" w16cid:durableId="2127658777">
    <w:abstractNumId w:val="14"/>
  </w:num>
  <w:num w:numId="13" w16cid:durableId="217791178">
    <w:abstractNumId w:val="8"/>
  </w:num>
  <w:num w:numId="14" w16cid:durableId="1725375019">
    <w:abstractNumId w:val="7"/>
  </w:num>
  <w:num w:numId="15" w16cid:durableId="307441527">
    <w:abstractNumId w:val="13"/>
  </w:num>
  <w:num w:numId="16" w16cid:durableId="143150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072D"/>
    <w:rsid w:val="00001081"/>
    <w:rsid w:val="00003638"/>
    <w:rsid w:val="000040D5"/>
    <w:rsid w:val="000131ED"/>
    <w:rsid w:val="00013901"/>
    <w:rsid w:val="000216DB"/>
    <w:rsid w:val="00024D21"/>
    <w:rsid w:val="000324AD"/>
    <w:rsid w:val="00040FE1"/>
    <w:rsid w:val="00047D9D"/>
    <w:rsid w:val="00050624"/>
    <w:rsid w:val="00050B50"/>
    <w:rsid w:val="000518A1"/>
    <w:rsid w:val="00051BFC"/>
    <w:rsid w:val="00064030"/>
    <w:rsid w:val="000723E9"/>
    <w:rsid w:val="0007635A"/>
    <w:rsid w:val="00077C82"/>
    <w:rsid w:val="00081F06"/>
    <w:rsid w:val="000868F2"/>
    <w:rsid w:val="000A2581"/>
    <w:rsid w:val="000A31FC"/>
    <w:rsid w:val="000A3397"/>
    <w:rsid w:val="000A4B08"/>
    <w:rsid w:val="000B11AA"/>
    <w:rsid w:val="000C14D2"/>
    <w:rsid w:val="000C5E66"/>
    <w:rsid w:val="000E09DC"/>
    <w:rsid w:val="000E5AA9"/>
    <w:rsid w:val="000F0F5A"/>
    <w:rsid w:val="000F1CB5"/>
    <w:rsid w:val="000F7DFD"/>
    <w:rsid w:val="00102B6C"/>
    <w:rsid w:val="001048F3"/>
    <w:rsid w:val="00105DB0"/>
    <w:rsid w:val="001120DF"/>
    <w:rsid w:val="00115606"/>
    <w:rsid w:val="001219D7"/>
    <w:rsid w:val="00122F8E"/>
    <w:rsid w:val="0012587B"/>
    <w:rsid w:val="00130059"/>
    <w:rsid w:val="00130605"/>
    <w:rsid w:val="00145774"/>
    <w:rsid w:val="001503BF"/>
    <w:rsid w:val="00157807"/>
    <w:rsid w:val="0018148D"/>
    <w:rsid w:val="00186466"/>
    <w:rsid w:val="00194B59"/>
    <w:rsid w:val="001956C4"/>
    <w:rsid w:val="001A049D"/>
    <w:rsid w:val="001A0CA5"/>
    <w:rsid w:val="001A790B"/>
    <w:rsid w:val="001B3958"/>
    <w:rsid w:val="001C081C"/>
    <w:rsid w:val="001D1722"/>
    <w:rsid w:val="001E1929"/>
    <w:rsid w:val="001E58D2"/>
    <w:rsid w:val="001F0E66"/>
    <w:rsid w:val="001F4B47"/>
    <w:rsid w:val="001F4EAD"/>
    <w:rsid w:val="001F56AA"/>
    <w:rsid w:val="00206EC8"/>
    <w:rsid w:val="00213C4A"/>
    <w:rsid w:val="0021730C"/>
    <w:rsid w:val="0022034A"/>
    <w:rsid w:val="00221736"/>
    <w:rsid w:val="00223112"/>
    <w:rsid w:val="00230F0E"/>
    <w:rsid w:val="00233364"/>
    <w:rsid w:val="00233F9F"/>
    <w:rsid w:val="00237D98"/>
    <w:rsid w:val="00240B26"/>
    <w:rsid w:val="002419E8"/>
    <w:rsid w:val="00242699"/>
    <w:rsid w:val="00243BE3"/>
    <w:rsid w:val="0025780B"/>
    <w:rsid w:val="00260064"/>
    <w:rsid w:val="00263A9D"/>
    <w:rsid w:val="002662C2"/>
    <w:rsid w:val="00276B86"/>
    <w:rsid w:val="00287AC0"/>
    <w:rsid w:val="002943E5"/>
    <w:rsid w:val="00296380"/>
    <w:rsid w:val="002A281F"/>
    <w:rsid w:val="002A6E50"/>
    <w:rsid w:val="002A77D8"/>
    <w:rsid w:val="002B00C3"/>
    <w:rsid w:val="002B3021"/>
    <w:rsid w:val="002B4B14"/>
    <w:rsid w:val="002D1A82"/>
    <w:rsid w:val="002D73C2"/>
    <w:rsid w:val="002E33DF"/>
    <w:rsid w:val="002E4771"/>
    <w:rsid w:val="002E4CB5"/>
    <w:rsid w:val="002E6FCA"/>
    <w:rsid w:val="002E76EB"/>
    <w:rsid w:val="002F279B"/>
    <w:rsid w:val="00303859"/>
    <w:rsid w:val="00305652"/>
    <w:rsid w:val="003137E1"/>
    <w:rsid w:val="00315131"/>
    <w:rsid w:val="0032101E"/>
    <w:rsid w:val="003217F9"/>
    <w:rsid w:val="00327FB2"/>
    <w:rsid w:val="00347619"/>
    <w:rsid w:val="00363520"/>
    <w:rsid w:val="00366FC7"/>
    <w:rsid w:val="003705FC"/>
    <w:rsid w:val="003713E9"/>
    <w:rsid w:val="00372E92"/>
    <w:rsid w:val="00374E85"/>
    <w:rsid w:val="003812FC"/>
    <w:rsid w:val="00384ACF"/>
    <w:rsid w:val="00390EFA"/>
    <w:rsid w:val="00395157"/>
    <w:rsid w:val="003A148E"/>
    <w:rsid w:val="003A1B6D"/>
    <w:rsid w:val="003A1E4D"/>
    <w:rsid w:val="003A3D8D"/>
    <w:rsid w:val="003A6547"/>
    <w:rsid w:val="003B7092"/>
    <w:rsid w:val="003C3401"/>
    <w:rsid w:val="003C5415"/>
    <w:rsid w:val="003D15F4"/>
    <w:rsid w:val="003D1ECD"/>
    <w:rsid w:val="003D3495"/>
    <w:rsid w:val="003D390A"/>
    <w:rsid w:val="003E08E7"/>
    <w:rsid w:val="003E1E8D"/>
    <w:rsid w:val="003E4112"/>
    <w:rsid w:val="003E4DF7"/>
    <w:rsid w:val="003F0FF0"/>
    <w:rsid w:val="00402B93"/>
    <w:rsid w:val="00406F50"/>
    <w:rsid w:val="00407E9B"/>
    <w:rsid w:val="00412AE7"/>
    <w:rsid w:val="00413946"/>
    <w:rsid w:val="004203BC"/>
    <w:rsid w:val="00420CAA"/>
    <w:rsid w:val="00434454"/>
    <w:rsid w:val="00436967"/>
    <w:rsid w:val="0044670C"/>
    <w:rsid w:val="00450875"/>
    <w:rsid w:val="0045301A"/>
    <w:rsid w:val="004542A2"/>
    <w:rsid w:val="00457AF2"/>
    <w:rsid w:val="004664EE"/>
    <w:rsid w:val="0047359E"/>
    <w:rsid w:val="0047534A"/>
    <w:rsid w:val="00476680"/>
    <w:rsid w:val="004861D9"/>
    <w:rsid w:val="004911E5"/>
    <w:rsid w:val="00493613"/>
    <w:rsid w:val="0049636A"/>
    <w:rsid w:val="004A2C9B"/>
    <w:rsid w:val="004A42C2"/>
    <w:rsid w:val="004A6C15"/>
    <w:rsid w:val="004A7057"/>
    <w:rsid w:val="004B204B"/>
    <w:rsid w:val="004B5473"/>
    <w:rsid w:val="004C4E6E"/>
    <w:rsid w:val="004C7AA8"/>
    <w:rsid w:val="004D1870"/>
    <w:rsid w:val="004D255A"/>
    <w:rsid w:val="004D3EE4"/>
    <w:rsid w:val="004D5C17"/>
    <w:rsid w:val="004E029B"/>
    <w:rsid w:val="004E4EEC"/>
    <w:rsid w:val="004E6CE4"/>
    <w:rsid w:val="004F4010"/>
    <w:rsid w:val="004F44ED"/>
    <w:rsid w:val="004F7404"/>
    <w:rsid w:val="00505BEC"/>
    <w:rsid w:val="00505E8C"/>
    <w:rsid w:val="00506FE2"/>
    <w:rsid w:val="00516BB0"/>
    <w:rsid w:val="00517C00"/>
    <w:rsid w:val="0052199E"/>
    <w:rsid w:val="00527B0E"/>
    <w:rsid w:val="005317EE"/>
    <w:rsid w:val="005412D4"/>
    <w:rsid w:val="00544355"/>
    <w:rsid w:val="00552AE7"/>
    <w:rsid w:val="005561A9"/>
    <w:rsid w:val="0056775C"/>
    <w:rsid w:val="00576CB3"/>
    <w:rsid w:val="0059179E"/>
    <w:rsid w:val="00592E15"/>
    <w:rsid w:val="00597AA1"/>
    <w:rsid w:val="005A1A29"/>
    <w:rsid w:val="005A1C60"/>
    <w:rsid w:val="005A51E3"/>
    <w:rsid w:val="005B0120"/>
    <w:rsid w:val="005B66B8"/>
    <w:rsid w:val="005C019F"/>
    <w:rsid w:val="005C30DA"/>
    <w:rsid w:val="005D04CF"/>
    <w:rsid w:val="005D209F"/>
    <w:rsid w:val="005D3ECE"/>
    <w:rsid w:val="005D66A1"/>
    <w:rsid w:val="005E73ED"/>
    <w:rsid w:val="005F19D2"/>
    <w:rsid w:val="005F26E3"/>
    <w:rsid w:val="006000A4"/>
    <w:rsid w:val="00604955"/>
    <w:rsid w:val="00606314"/>
    <w:rsid w:val="00606E1A"/>
    <w:rsid w:val="0061282F"/>
    <w:rsid w:val="0061315F"/>
    <w:rsid w:val="006177A2"/>
    <w:rsid w:val="00620B74"/>
    <w:rsid w:val="006216CF"/>
    <w:rsid w:val="00626100"/>
    <w:rsid w:val="00626DBA"/>
    <w:rsid w:val="0063140A"/>
    <w:rsid w:val="00634A6E"/>
    <w:rsid w:val="00640E88"/>
    <w:rsid w:val="00641D74"/>
    <w:rsid w:val="00642724"/>
    <w:rsid w:val="00650ADB"/>
    <w:rsid w:val="00650EB3"/>
    <w:rsid w:val="00652276"/>
    <w:rsid w:val="006538D4"/>
    <w:rsid w:val="00666647"/>
    <w:rsid w:val="0067268F"/>
    <w:rsid w:val="00672B18"/>
    <w:rsid w:val="006754E9"/>
    <w:rsid w:val="00683290"/>
    <w:rsid w:val="00692300"/>
    <w:rsid w:val="00693951"/>
    <w:rsid w:val="00694008"/>
    <w:rsid w:val="00696151"/>
    <w:rsid w:val="006A00C2"/>
    <w:rsid w:val="006A1A3D"/>
    <w:rsid w:val="006A52D9"/>
    <w:rsid w:val="006A72A5"/>
    <w:rsid w:val="006B09BF"/>
    <w:rsid w:val="006B2111"/>
    <w:rsid w:val="006B57E1"/>
    <w:rsid w:val="006B6673"/>
    <w:rsid w:val="006C0D16"/>
    <w:rsid w:val="006C43DE"/>
    <w:rsid w:val="006C49AC"/>
    <w:rsid w:val="006D0223"/>
    <w:rsid w:val="006D13B7"/>
    <w:rsid w:val="006E06C6"/>
    <w:rsid w:val="006E0D2E"/>
    <w:rsid w:val="006E33B7"/>
    <w:rsid w:val="006E5DE3"/>
    <w:rsid w:val="006F1DDF"/>
    <w:rsid w:val="00702D19"/>
    <w:rsid w:val="0071114E"/>
    <w:rsid w:val="00712F93"/>
    <w:rsid w:val="00715A61"/>
    <w:rsid w:val="00726013"/>
    <w:rsid w:val="00726928"/>
    <w:rsid w:val="00726EDA"/>
    <w:rsid w:val="007313A3"/>
    <w:rsid w:val="00733D7A"/>
    <w:rsid w:val="0074146A"/>
    <w:rsid w:val="007428B8"/>
    <w:rsid w:val="00746164"/>
    <w:rsid w:val="00750A9D"/>
    <w:rsid w:val="0075274B"/>
    <w:rsid w:val="00752E13"/>
    <w:rsid w:val="00756449"/>
    <w:rsid w:val="00760A24"/>
    <w:rsid w:val="00761E40"/>
    <w:rsid w:val="00761EB3"/>
    <w:rsid w:val="00762F40"/>
    <w:rsid w:val="0077151A"/>
    <w:rsid w:val="0077180E"/>
    <w:rsid w:val="00780BB6"/>
    <w:rsid w:val="00783466"/>
    <w:rsid w:val="0079003C"/>
    <w:rsid w:val="00794C73"/>
    <w:rsid w:val="007A1B5B"/>
    <w:rsid w:val="007B14E7"/>
    <w:rsid w:val="007B473C"/>
    <w:rsid w:val="007C4ABE"/>
    <w:rsid w:val="007C5697"/>
    <w:rsid w:val="007D4341"/>
    <w:rsid w:val="007D6A8F"/>
    <w:rsid w:val="007E256F"/>
    <w:rsid w:val="007E5513"/>
    <w:rsid w:val="007E646B"/>
    <w:rsid w:val="00803858"/>
    <w:rsid w:val="00804030"/>
    <w:rsid w:val="008041BC"/>
    <w:rsid w:val="008158F0"/>
    <w:rsid w:val="00815DBA"/>
    <w:rsid w:val="008169C8"/>
    <w:rsid w:val="008243FF"/>
    <w:rsid w:val="00824E1E"/>
    <w:rsid w:val="0082647F"/>
    <w:rsid w:val="00827A1A"/>
    <w:rsid w:val="0083217F"/>
    <w:rsid w:val="00833E13"/>
    <w:rsid w:val="00834E2A"/>
    <w:rsid w:val="008410FA"/>
    <w:rsid w:val="00850E77"/>
    <w:rsid w:val="0085320B"/>
    <w:rsid w:val="00854B1F"/>
    <w:rsid w:val="00865E82"/>
    <w:rsid w:val="00870AA9"/>
    <w:rsid w:val="00877E9D"/>
    <w:rsid w:val="0088204B"/>
    <w:rsid w:val="00882E40"/>
    <w:rsid w:val="0088335A"/>
    <w:rsid w:val="00886555"/>
    <w:rsid w:val="00886CDE"/>
    <w:rsid w:val="008871A4"/>
    <w:rsid w:val="008909EE"/>
    <w:rsid w:val="00896BEB"/>
    <w:rsid w:val="008A0A84"/>
    <w:rsid w:val="008A1D0E"/>
    <w:rsid w:val="008B1CF7"/>
    <w:rsid w:val="008B3446"/>
    <w:rsid w:val="008B4151"/>
    <w:rsid w:val="008B6A03"/>
    <w:rsid w:val="008C1316"/>
    <w:rsid w:val="008E1D16"/>
    <w:rsid w:val="008E6D20"/>
    <w:rsid w:val="008F65E5"/>
    <w:rsid w:val="00903158"/>
    <w:rsid w:val="00903496"/>
    <w:rsid w:val="0091117B"/>
    <w:rsid w:val="00911F4A"/>
    <w:rsid w:val="00913039"/>
    <w:rsid w:val="00913BA4"/>
    <w:rsid w:val="00921912"/>
    <w:rsid w:val="009247FB"/>
    <w:rsid w:val="00930ECF"/>
    <w:rsid w:val="00931E1A"/>
    <w:rsid w:val="009465E6"/>
    <w:rsid w:val="00950447"/>
    <w:rsid w:val="009629AC"/>
    <w:rsid w:val="009673AA"/>
    <w:rsid w:val="00971199"/>
    <w:rsid w:val="00973A0B"/>
    <w:rsid w:val="00977673"/>
    <w:rsid w:val="00986940"/>
    <w:rsid w:val="00990837"/>
    <w:rsid w:val="009A45E6"/>
    <w:rsid w:val="009A4963"/>
    <w:rsid w:val="009A7E26"/>
    <w:rsid w:val="009B04E1"/>
    <w:rsid w:val="009B350E"/>
    <w:rsid w:val="009C0711"/>
    <w:rsid w:val="009D0540"/>
    <w:rsid w:val="009D5028"/>
    <w:rsid w:val="009E281D"/>
    <w:rsid w:val="009E3D6E"/>
    <w:rsid w:val="009E55CD"/>
    <w:rsid w:val="009E5C3D"/>
    <w:rsid w:val="009F51A2"/>
    <w:rsid w:val="009F7743"/>
    <w:rsid w:val="00A01878"/>
    <w:rsid w:val="00A02D67"/>
    <w:rsid w:val="00A05573"/>
    <w:rsid w:val="00A07F42"/>
    <w:rsid w:val="00A11247"/>
    <w:rsid w:val="00A147BD"/>
    <w:rsid w:val="00A16315"/>
    <w:rsid w:val="00A16E2E"/>
    <w:rsid w:val="00A23D42"/>
    <w:rsid w:val="00A27132"/>
    <w:rsid w:val="00A303C5"/>
    <w:rsid w:val="00A30B3C"/>
    <w:rsid w:val="00A30C63"/>
    <w:rsid w:val="00A36E71"/>
    <w:rsid w:val="00A376A7"/>
    <w:rsid w:val="00A40F89"/>
    <w:rsid w:val="00A42CA5"/>
    <w:rsid w:val="00A43F99"/>
    <w:rsid w:val="00A50B1B"/>
    <w:rsid w:val="00A574FB"/>
    <w:rsid w:val="00A57E2E"/>
    <w:rsid w:val="00A57E53"/>
    <w:rsid w:val="00A61D3E"/>
    <w:rsid w:val="00A64F9A"/>
    <w:rsid w:val="00A66FC7"/>
    <w:rsid w:val="00A75A26"/>
    <w:rsid w:val="00A80979"/>
    <w:rsid w:val="00A82C85"/>
    <w:rsid w:val="00A83635"/>
    <w:rsid w:val="00A83C99"/>
    <w:rsid w:val="00A8439C"/>
    <w:rsid w:val="00A85015"/>
    <w:rsid w:val="00A85EFE"/>
    <w:rsid w:val="00A86A12"/>
    <w:rsid w:val="00A871E2"/>
    <w:rsid w:val="00A87D9E"/>
    <w:rsid w:val="00A909EA"/>
    <w:rsid w:val="00A9323C"/>
    <w:rsid w:val="00AA4203"/>
    <w:rsid w:val="00AA59CF"/>
    <w:rsid w:val="00AC12B9"/>
    <w:rsid w:val="00AC2B05"/>
    <w:rsid w:val="00AC408A"/>
    <w:rsid w:val="00AC4BBF"/>
    <w:rsid w:val="00AC6CC1"/>
    <w:rsid w:val="00AD0C60"/>
    <w:rsid w:val="00AD634A"/>
    <w:rsid w:val="00AE045A"/>
    <w:rsid w:val="00AE3425"/>
    <w:rsid w:val="00AE5519"/>
    <w:rsid w:val="00AE7B54"/>
    <w:rsid w:val="00AF1085"/>
    <w:rsid w:val="00AF3F51"/>
    <w:rsid w:val="00B0202F"/>
    <w:rsid w:val="00B05C4A"/>
    <w:rsid w:val="00B07A23"/>
    <w:rsid w:val="00B07F02"/>
    <w:rsid w:val="00B147B6"/>
    <w:rsid w:val="00B1758F"/>
    <w:rsid w:val="00B206E6"/>
    <w:rsid w:val="00B2210D"/>
    <w:rsid w:val="00B24002"/>
    <w:rsid w:val="00B24827"/>
    <w:rsid w:val="00B25998"/>
    <w:rsid w:val="00B35EFD"/>
    <w:rsid w:val="00B36A81"/>
    <w:rsid w:val="00B41D6C"/>
    <w:rsid w:val="00B450DC"/>
    <w:rsid w:val="00B464B6"/>
    <w:rsid w:val="00B523A7"/>
    <w:rsid w:val="00B524F2"/>
    <w:rsid w:val="00B53D74"/>
    <w:rsid w:val="00B53E73"/>
    <w:rsid w:val="00B53FF9"/>
    <w:rsid w:val="00B5546F"/>
    <w:rsid w:val="00B55D35"/>
    <w:rsid w:val="00B668CA"/>
    <w:rsid w:val="00B66D01"/>
    <w:rsid w:val="00B723BE"/>
    <w:rsid w:val="00B80110"/>
    <w:rsid w:val="00B82705"/>
    <w:rsid w:val="00B83B59"/>
    <w:rsid w:val="00B841E3"/>
    <w:rsid w:val="00B85612"/>
    <w:rsid w:val="00B864CC"/>
    <w:rsid w:val="00B90E3A"/>
    <w:rsid w:val="00B94CB2"/>
    <w:rsid w:val="00BA2412"/>
    <w:rsid w:val="00BA7D73"/>
    <w:rsid w:val="00BB0A34"/>
    <w:rsid w:val="00BB1355"/>
    <w:rsid w:val="00BB3B50"/>
    <w:rsid w:val="00BC4142"/>
    <w:rsid w:val="00BD5A8C"/>
    <w:rsid w:val="00BE0340"/>
    <w:rsid w:val="00BE3A0E"/>
    <w:rsid w:val="00BE59AB"/>
    <w:rsid w:val="00BE5A06"/>
    <w:rsid w:val="00BF494B"/>
    <w:rsid w:val="00BF7C54"/>
    <w:rsid w:val="00C027FC"/>
    <w:rsid w:val="00C0280B"/>
    <w:rsid w:val="00C11409"/>
    <w:rsid w:val="00C135C9"/>
    <w:rsid w:val="00C15C41"/>
    <w:rsid w:val="00C22E92"/>
    <w:rsid w:val="00C27D57"/>
    <w:rsid w:val="00C27DCC"/>
    <w:rsid w:val="00C40D03"/>
    <w:rsid w:val="00C418F3"/>
    <w:rsid w:val="00C549E8"/>
    <w:rsid w:val="00C54A7B"/>
    <w:rsid w:val="00C5704D"/>
    <w:rsid w:val="00C6067C"/>
    <w:rsid w:val="00C63AAF"/>
    <w:rsid w:val="00C654F9"/>
    <w:rsid w:val="00C67F68"/>
    <w:rsid w:val="00C71B97"/>
    <w:rsid w:val="00C759C4"/>
    <w:rsid w:val="00C80093"/>
    <w:rsid w:val="00C811DB"/>
    <w:rsid w:val="00C82531"/>
    <w:rsid w:val="00C82CBA"/>
    <w:rsid w:val="00C82EC9"/>
    <w:rsid w:val="00C90D95"/>
    <w:rsid w:val="00CA6655"/>
    <w:rsid w:val="00CB192B"/>
    <w:rsid w:val="00CB4001"/>
    <w:rsid w:val="00CB45B4"/>
    <w:rsid w:val="00CC1016"/>
    <w:rsid w:val="00CC635F"/>
    <w:rsid w:val="00CD367C"/>
    <w:rsid w:val="00CD554B"/>
    <w:rsid w:val="00CE0076"/>
    <w:rsid w:val="00CE0F5F"/>
    <w:rsid w:val="00CE1B2C"/>
    <w:rsid w:val="00CE1C84"/>
    <w:rsid w:val="00CE7AC2"/>
    <w:rsid w:val="00CF0BA0"/>
    <w:rsid w:val="00D000DA"/>
    <w:rsid w:val="00D0236E"/>
    <w:rsid w:val="00D14FC6"/>
    <w:rsid w:val="00D20805"/>
    <w:rsid w:val="00D23E2A"/>
    <w:rsid w:val="00D27126"/>
    <w:rsid w:val="00D36881"/>
    <w:rsid w:val="00D436D8"/>
    <w:rsid w:val="00D43D2C"/>
    <w:rsid w:val="00D458FB"/>
    <w:rsid w:val="00D47DAB"/>
    <w:rsid w:val="00D5078C"/>
    <w:rsid w:val="00D5115F"/>
    <w:rsid w:val="00D54A79"/>
    <w:rsid w:val="00D602C2"/>
    <w:rsid w:val="00D74B05"/>
    <w:rsid w:val="00D75398"/>
    <w:rsid w:val="00D76178"/>
    <w:rsid w:val="00D763B1"/>
    <w:rsid w:val="00D807BF"/>
    <w:rsid w:val="00D81873"/>
    <w:rsid w:val="00D82E1A"/>
    <w:rsid w:val="00D85E89"/>
    <w:rsid w:val="00D8667C"/>
    <w:rsid w:val="00D86AB9"/>
    <w:rsid w:val="00D878EC"/>
    <w:rsid w:val="00D92836"/>
    <w:rsid w:val="00D94BB3"/>
    <w:rsid w:val="00D97538"/>
    <w:rsid w:val="00DA549E"/>
    <w:rsid w:val="00DB0EAB"/>
    <w:rsid w:val="00DB2081"/>
    <w:rsid w:val="00DB29E0"/>
    <w:rsid w:val="00DC273B"/>
    <w:rsid w:val="00DC5CF9"/>
    <w:rsid w:val="00DC743A"/>
    <w:rsid w:val="00DC7BD1"/>
    <w:rsid w:val="00DD5619"/>
    <w:rsid w:val="00DD568F"/>
    <w:rsid w:val="00DE36B3"/>
    <w:rsid w:val="00DE4836"/>
    <w:rsid w:val="00DE76EE"/>
    <w:rsid w:val="00DE77DC"/>
    <w:rsid w:val="00DF1414"/>
    <w:rsid w:val="00DF2F1A"/>
    <w:rsid w:val="00E04471"/>
    <w:rsid w:val="00E07FE5"/>
    <w:rsid w:val="00E17B10"/>
    <w:rsid w:val="00E21992"/>
    <w:rsid w:val="00E219F6"/>
    <w:rsid w:val="00E229AC"/>
    <w:rsid w:val="00E23FA8"/>
    <w:rsid w:val="00E3051C"/>
    <w:rsid w:val="00E4051C"/>
    <w:rsid w:val="00E47916"/>
    <w:rsid w:val="00E633D1"/>
    <w:rsid w:val="00E71E07"/>
    <w:rsid w:val="00E85B5A"/>
    <w:rsid w:val="00E92D58"/>
    <w:rsid w:val="00E951DD"/>
    <w:rsid w:val="00EA7D4F"/>
    <w:rsid w:val="00EB16F7"/>
    <w:rsid w:val="00EC15A0"/>
    <w:rsid w:val="00EC167C"/>
    <w:rsid w:val="00EC2477"/>
    <w:rsid w:val="00EC2B2A"/>
    <w:rsid w:val="00EC504C"/>
    <w:rsid w:val="00ED0B2B"/>
    <w:rsid w:val="00ED1EC4"/>
    <w:rsid w:val="00EE68DD"/>
    <w:rsid w:val="00EE6996"/>
    <w:rsid w:val="00EF21DD"/>
    <w:rsid w:val="00EF661C"/>
    <w:rsid w:val="00EF761C"/>
    <w:rsid w:val="00F077FE"/>
    <w:rsid w:val="00F11CE2"/>
    <w:rsid w:val="00F11FB3"/>
    <w:rsid w:val="00F12228"/>
    <w:rsid w:val="00F14549"/>
    <w:rsid w:val="00F14C1B"/>
    <w:rsid w:val="00F14E0B"/>
    <w:rsid w:val="00F30A43"/>
    <w:rsid w:val="00F32397"/>
    <w:rsid w:val="00F40510"/>
    <w:rsid w:val="00F45874"/>
    <w:rsid w:val="00F50157"/>
    <w:rsid w:val="00F55E44"/>
    <w:rsid w:val="00F65DEF"/>
    <w:rsid w:val="00F7636F"/>
    <w:rsid w:val="00F76A6C"/>
    <w:rsid w:val="00F801F5"/>
    <w:rsid w:val="00F82729"/>
    <w:rsid w:val="00F966E8"/>
    <w:rsid w:val="00FB01B2"/>
    <w:rsid w:val="00FB4FCF"/>
    <w:rsid w:val="00FB6C86"/>
    <w:rsid w:val="00FC1585"/>
    <w:rsid w:val="00FC1FCE"/>
    <w:rsid w:val="00FC2CE3"/>
    <w:rsid w:val="00FC571E"/>
    <w:rsid w:val="00FC61A7"/>
    <w:rsid w:val="00FD2956"/>
    <w:rsid w:val="00FE03C0"/>
    <w:rsid w:val="00FE3007"/>
    <w:rsid w:val="00FE4BD6"/>
    <w:rsid w:val="00FF277C"/>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46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76178"/>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7617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D20805"/>
    <w:rPr>
      <w:sz w:val="16"/>
      <w:szCs w:val="16"/>
    </w:rPr>
  </w:style>
  <w:style w:type="paragraph" w:styleId="CommentText">
    <w:name w:val="annotation text"/>
    <w:basedOn w:val="Normal"/>
    <w:link w:val="CommentTextChar"/>
    <w:uiPriority w:val="99"/>
    <w:unhideWhenUsed/>
    <w:rsid w:val="00D20805"/>
    <w:rPr>
      <w:sz w:val="20"/>
      <w:szCs w:val="20"/>
    </w:rPr>
  </w:style>
  <w:style w:type="character" w:customStyle="1" w:styleId="CommentTextChar">
    <w:name w:val="Comment Text Char"/>
    <w:basedOn w:val="DefaultParagraphFont"/>
    <w:link w:val="CommentText"/>
    <w:uiPriority w:val="99"/>
    <w:rsid w:val="00D208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0805"/>
    <w:rPr>
      <w:b/>
      <w:bCs/>
    </w:rPr>
  </w:style>
  <w:style w:type="character" w:customStyle="1" w:styleId="CommentSubjectChar">
    <w:name w:val="Comment Subject Char"/>
    <w:basedOn w:val="CommentTextChar"/>
    <w:link w:val="CommentSubject"/>
    <w:uiPriority w:val="99"/>
    <w:semiHidden/>
    <w:rsid w:val="00D20805"/>
    <w:rPr>
      <w:rFonts w:ascii="Arial" w:eastAsia="Times New Roman" w:hAnsi="Arial" w:cs="Times New Roman"/>
      <w:b/>
      <w:bCs/>
      <w:sz w:val="20"/>
      <w:szCs w:val="20"/>
    </w:rPr>
  </w:style>
  <w:style w:type="paragraph" w:styleId="NormalWeb">
    <w:name w:val="Normal (Web)"/>
    <w:basedOn w:val="Normal"/>
    <w:uiPriority w:val="99"/>
    <w:unhideWhenUsed/>
    <w:rsid w:val="001F0E66"/>
    <w:pPr>
      <w:spacing w:before="100" w:beforeAutospacing="1" w:after="150"/>
    </w:pPr>
    <w:rPr>
      <w:rFonts w:ascii="Times New Roman" w:hAnsi="Times New Roman"/>
    </w:rPr>
  </w:style>
  <w:style w:type="paragraph" w:styleId="Revision">
    <w:name w:val="Revision"/>
    <w:hidden/>
    <w:uiPriority w:val="99"/>
    <w:semiHidden/>
    <w:rsid w:val="0077151A"/>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372E92"/>
    <w:rPr>
      <w:sz w:val="20"/>
      <w:szCs w:val="20"/>
    </w:rPr>
  </w:style>
  <w:style w:type="character" w:customStyle="1" w:styleId="FootnoteTextChar">
    <w:name w:val="Footnote Text Char"/>
    <w:basedOn w:val="DefaultParagraphFont"/>
    <w:link w:val="FootnoteText"/>
    <w:uiPriority w:val="99"/>
    <w:semiHidden/>
    <w:rsid w:val="00372E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72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76480922">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 w:id="19427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aug23item01a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be/cc/cs/documents/accs-aug23item01a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cc/cs/documents/accs-aug23item01a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aug23item01a2.pdf" TargetMode="External"/><Relationship Id="rId5" Type="http://schemas.openxmlformats.org/officeDocument/2006/relationships/webSettings" Target="webSettings.xml"/><Relationship Id="rId15" Type="http://schemas.openxmlformats.org/officeDocument/2006/relationships/hyperlink" Target="https://www.cde.ca.gov/be/cc/cs/documents/accs-aug23item01a6.pdf" TargetMode="External"/><Relationship Id="rId10" Type="http://schemas.openxmlformats.org/officeDocument/2006/relationships/hyperlink" Target="https://www.cde.ca.gov/be/cc/cs/documents/accs-aug23item01a1.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aug23item01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2883-18A7-4334-9599-64B909B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12436</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September 2023 Agenda Item xx - Meeting Agendas (CA State Board of Education)</vt:lpstr>
    </vt:vector>
  </TitlesOfParts>
  <Company>California State Board of Education</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10 - Meeting Agendas (CA State Board of Education)</dc:title>
  <dc:subject>Appeal of the Denial of a Petition for the Establishment of a Classroom-Based Charter School Pursuant to California Education Code Section 47605(k)(2).</dc:subject>
  <dc:creator/>
  <cp:keywords/>
  <dc:description/>
  <cp:lastModifiedBy/>
  <dcterms:created xsi:type="dcterms:W3CDTF">2023-08-22T22:04:00Z</dcterms:created>
  <dcterms:modified xsi:type="dcterms:W3CDTF">2023-08-29T21:52:00Z</dcterms:modified>
  <cp:category/>
</cp:coreProperties>
</file>