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D226F" w14:textId="540BF09E" w:rsidR="00DA18B9" w:rsidRPr="00DA18B9" w:rsidRDefault="00DA18B9" w:rsidP="00DA18B9">
      <w:pPr>
        <w:spacing w:after="0" w:line="240" w:lineRule="auto"/>
        <w:jc w:val="right"/>
        <w:rPr>
          <w:rFonts w:eastAsia="Calibri" w:cs="Times New Roman"/>
        </w:rPr>
      </w:pPr>
      <w:r w:rsidRPr="00DA18B9">
        <w:rPr>
          <w:rFonts w:eastAsia="Calibri" w:cs="Times New Roman"/>
        </w:rPr>
        <w:t>Item 2.A.</w:t>
      </w:r>
    </w:p>
    <w:p w14:paraId="6B3EBB30" w14:textId="459D2859" w:rsidR="00DA18B9" w:rsidRPr="00DA18B9" w:rsidRDefault="00DA18B9" w:rsidP="00DA18B9">
      <w:pPr>
        <w:spacing w:after="0" w:line="240" w:lineRule="auto"/>
        <w:jc w:val="right"/>
        <w:rPr>
          <w:rFonts w:eastAsia="Calibri" w:cs="Times New Roman"/>
        </w:rPr>
      </w:pPr>
      <w:r w:rsidRPr="00DA18B9">
        <w:rPr>
          <w:rFonts w:eastAsia="Calibri" w:cs="Times New Roman"/>
        </w:rPr>
        <w:t xml:space="preserve">Attachment </w:t>
      </w:r>
      <w:r>
        <w:rPr>
          <w:rFonts w:eastAsia="Calibri" w:cs="Times New Roman"/>
        </w:rPr>
        <w:t>1</w:t>
      </w:r>
      <w:r w:rsidR="000F1C18">
        <w:rPr>
          <w:rFonts w:eastAsia="Calibri" w:cs="Times New Roman"/>
        </w:rPr>
        <w:t>0</w:t>
      </w:r>
    </w:p>
    <w:p w14:paraId="60A014FD" w14:textId="77777777" w:rsidR="00DA18B9" w:rsidRPr="00DA18B9" w:rsidRDefault="00DA18B9" w:rsidP="00DA18B9">
      <w:pPr>
        <w:spacing w:after="0" w:line="240" w:lineRule="auto"/>
        <w:jc w:val="right"/>
        <w:rPr>
          <w:rFonts w:eastAsia="Calibri" w:cs="Times New Roman"/>
        </w:rPr>
      </w:pPr>
      <w:r w:rsidRPr="00DA18B9">
        <w:rPr>
          <w:rFonts w:eastAsia="Calibri" w:cs="Times New Roman"/>
        </w:rPr>
        <w:t>History–Social Science Subject Matter Committee</w:t>
      </w:r>
    </w:p>
    <w:p w14:paraId="78520965" w14:textId="62224ADF" w:rsidR="00DA18B9" w:rsidRPr="00DA18B9" w:rsidRDefault="00DA18B9" w:rsidP="00DA18B9">
      <w:pPr>
        <w:spacing w:after="0" w:line="240" w:lineRule="auto"/>
        <w:jc w:val="right"/>
        <w:rPr>
          <w:rFonts w:eastAsia="Calibri" w:cs="Times New Roman"/>
        </w:rPr>
      </w:pPr>
      <w:r>
        <w:rPr>
          <w:rFonts w:eastAsia="Calibri" w:cs="Times New Roman"/>
        </w:rPr>
        <w:t>August 13, 2020</w:t>
      </w:r>
    </w:p>
    <w:p w14:paraId="403F4E53" w14:textId="38C7C9DF" w:rsidR="00F52774" w:rsidRPr="00F52774" w:rsidRDefault="00F52774" w:rsidP="00B47D47">
      <w:pPr>
        <w:spacing w:after="480"/>
        <w:jc w:val="right"/>
      </w:pPr>
      <w:r w:rsidRPr="00F52774">
        <w:t xml:space="preserve">Page </w:t>
      </w:r>
      <w:r w:rsidRPr="00F52774">
        <w:fldChar w:fldCharType="begin"/>
      </w:r>
      <w:r w:rsidRPr="00F52774">
        <w:instrText xml:space="preserve"> PAGE  \* Arabic  \* MERGEFORMAT </w:instrText>
      </w:r>
      <w:r w:rsidRPr="00F52774">
        <w:fldChar w:fldCharType="separate"/>
      </w:r>
      <w:r w:rsidRPr="00F52774">
        <w:rPr>
          <w:noProof/>
        </w:rPr>
        <w:t>1</w:t>
      </w:r>
      <w:r w:rsidRPr="00F52774">
        <w:fldChar w:fldCharType="end"/>
      </w:r>
      <w:r w:rsidRPr="00F52774">
        <w:t xml:space="preserve"> of </w:t>
      </w:r>
      <w:r w:rsidR="008323B4">
        <w:rPr>
          <w:noProof/>
        </w:rPr>
        <w:fldChar w:fldCharType="begin"/>
      </w:r>
      <w:r w:rsidR="008323B4">
        <w:rPr>
          <w:noProof/>
        </w:rPr>
        <w:instrText>NUMPAGES  \* Arabic  \* MERGEFORMAT</w:instrText>
      </w:r>
      <w:r w:rsidR="008323B4">
        <w:rPr>
          <w:noProof/>
        </w:rPr>
        <w:fldChar w:fldCharType="separate"/>
      </w:r>
      <w:r w:rsidR="008323B4">
        <w:rPr>
          <w:noProof/>
        </w:rPr>
        <w:t>6</w:t>
      </w:r>
      <w:r w:rsidR="008323B4">
        <w:rPr>
          <w:noProof/>
        </w:rPr>
        <w:fldChar w:fldCharType="end"/>
      </w:r>
    </w:p>
    <w:p w14:paraId="543E6FA6" w14:textId="55760BB0" w:rsidR="00967C7A" w:rsidRDefault="002154F9" w:rsidP="00D31A29">
      <w:pPr>
        <w:pStyle w:val="Heading1"/>
      </w:pPr>
      <w:r>
        <w:t xml:space="preserve">Appendix </w:t>
      </w:r>
      <w:r w:rsidR="754D1CD4">
        <w:t>C</w:t>
      </w:r>
      <w:r>
        <w:t>: Lesson Resources</w:t>
      </w:r>
    </w:p>
    <w:p w14:paraId="3FC8CC3C" w14:textId="6532E184" w:rsidR="00967C7A" w:rsidRDefault="00967C7A" w:rsidP="00967C7A">
      <w:pPr>
        <w:spacing w:after="240" w:line="360" w:lineRule="auto"/>
        <w:rPr>
          <w:rFonts w:eastAsia="Arial" w:cs="Arial"/>
          <w:szCs w:val="24"/>
        </w:rPr>
      </w:pPr>
      <w:r w:rsidRPr="60FD92EE">
        <w:rPr>
          <w:rFonts w:eastAsia="Arial" w:cs="Arial"/>
          <w:szCs w:val="24"/>
        </w:rPr>
        <w:t xml:space="preserve">This </w:t>
      </w:r>
      <w:r>
        <w:rPr>
          <w:rFonts w:eastAsia="Arial" w:cs="Arial"/>
          <w:szCs w:val="24"/>
        </w:rPr>
        <w:t>appendix</w:t>
      </w:r>
      <w:r w:rsidRPr="60FD92EE">
        <w:rPr>
          <w:rFonts w:eastAsia="Arial" w:cs="Arial"/>
          <w:szCs w:val="24"/>
        </w:rPr>
        <w:t xml:space="preserve"> provides information for educators and administrators on asset</w:t>
      </w:r>
      <w:r>
        <w:rPr>
          <w:rFonts w:eastAsia="Arial" w:cs="Arial"/>
          <w:szCs w:val="24"/>
        </w:rPr>
        <w:t>-</w:t>
      </w:r>
      <w:r w:rsidRPr="60FD92EE">
        <w:rPr>
          <w:rFonts w:eastAsia="Arial" w:cs="Arial"/>
          <w:szCs w:val="24"/>
        </w:rPr>
        <w:t xml:space="preserve">based and culturally relevant pedagogies </w:t>
      </w:r>
      <w:r>
        <w:rPr>
          <w:rFonts w:eastAsia="Arial" w:cs="Arial"/>
          <w:szCs w:val="24"/>
        </w:rPr>
        <w:t>that</w:t>
      </w:r>
      <w:r w:rsidRPr="60FD92EE">
        <w:rPr>
          <w:rFonts w:eastAsia="Arial" w:cs="Arial"/>
          <w:szCs w:val="24"/>
        </w:rPr>
        <w:t xml:space="preserve"> focus on the strengths that students bring to the classroom. For more information, see the California Department of Education’s web</w:t>
      </w:r>
      <w:r w:rsidR="00AC798E">
        <w:rPr>
          <w:rFonts w:eastAsia="Arial" w:cs="Arial"/>
          <w:szCs w:val="24"/>
        </w:rPr>
        <w:t xml:space="preserve"> </w:t>
      </w:r>
      <w:r w:rsidRPr="60FD92EE">
        <w:rPr>
          <w:rFonts w:eastAsia="Arial" w:cs="Arial"/>
          <w:szCs w:val="24"/>
        </w:rPr>
        <w:t xml:space="preserve">page at </w:t>
      </w:r>
      <w:hyperlink r:id="rId10" w:tooltip="CDE Asset-Based Pedagogies">
        <w:r w:rsidRPr="60FD92EE">
          <w:rPr>
            <w:rStyle w:val="Hyperlink"/>
            <w:rFonts w:eastAsia="Arial" w:cs="Arial"/>
            <w:szCs w:val="24"/>
          </w:rPr>
          <w:t>https://www.cde.ca.gov/pd/ee/assetbasedpedagogies.asp</w:t>
        </w:r>
      </w:hyperlink>
      <w:r w:rsidRPr="60FD92EE">
        <w:rPr>
          <w:rFonts w:eastAsia="Arial" w:cs="Arial"/>
          <w:szCs w:val="24"/>
        </w:rPr>
        <w:t>.</w:t>
      </w:r>
    </w:p>
    <w:p w14:paraId="319AA01B" w14:textId="77777777" w:rsidR="00203C8C" w:rsidRDefault="00203C8C" w:rsidP="00203C8C">
      <w:pPr>
        <w:pStyle w:val="Heading2"/>
        <w:rPr>
          <w:rFonts w:eastAsia="Arial"/>
        </w:rPr>
      </w:pPr>
      <w:r w:rsidRPr="615A3017">
        <w:rPr>
          <w:rFonts w:eastAsia="Arial"/>
        </w:rPr>
        <w:t>Sample Safe Spaces and Community Building Activities</w:t>
      </w:r>
    </w:p>
    <w:p w14:paraId="13FCF46B" w14:textId="77777777" w:rsidR="00203C8C" w:rsidRDefault="00203C8C" w:rsidP="00203C8C">
      <w:pPr>
        <w:spacing w:after="240" w:line="360" w:lineRule="auto"/>
        <w:rPr>
          <w:rFonts w:eastAsia="Arial" w:cs="Arial"/>
          <w:szCs w:val="24"/>
        </w:rPr>
      </w:pPr>
      <w:r w:rsidRPr="60FD92EE">
        <w:rPr>
          <w:rFonts w:eastAsia="Arial" w:cs="Arial"/>
          <w:szCs w:val="24"/>
        </w:rPr>
        <w:t>The following activities allow students to share information about their identities, families, interests, and backgrounds. By incorporating these types of activities into lessons, students will gain a deeper understanding and appreciation of their peers and educator, better connect and identify with ethnic studies content, and work to build a safe classroom environment that is grounded in collaboration, compassion, empathy, and vulnerability.</w:t>
      </w:r>
    </w:p>
    <w:p w14:paraId="6A3960B8" w14:textId="77777777" w:rsidR="00203C8C" w:rsidRDefault="00203C8C" w:rsidP="00AC798E">
      <w:pPr>
        <w:pStyle w:val="Heading3"/>
      </w:pPr>
      <w:r w:rsidRPr="3E570828">
        <w:t>Who I Am/</w:t>
      </w:r>
      <w:r w:rsidRPr="00AC798E">
        <w:t>Where</w:t>
      </w:r>
      <w:r w:rsidRPr="3E570828">
        <w:t xml:space="preserve"> I’m From Poems</w:t>
      </w:r>
    </w:p>
    <w:p w14:paraId="3640675C" w14:textId="77777777" w:rsidR="00203C8C" w:rsidRDefault="00203C8C" w:rsidP="00203C8C">
      <w:pPr>
        <w:spacing w:after="240" w:line="360" w:lineRule="auto"/>
        <w:rPr>
          <w:rFonts w:eastAsia="Arial" w:cs="Arial"/>
          <w:szCs w:val="24"/>
        </w:rPr>
      </w:pPr>
      <w:r w:rsidRPr="3E570828">
        <w:rPr>
          <w:rFonts w:eastAsia="Arial" w:cs="Arial"/>
          <w:szCs w:val="24"/>
        </w:rPr>
        <w:t>This writing activity is designed to help students share their backgrounds with their peers.</w:t>
      </w:r>
    </w:p>
    <w:p w14:paraId="5FC9F934" w14:textId="7A50E416" w:rsidR="00203C8C" w:rsidRDefault="00203C8C" w:rsidP="00203C8C">
      <w:pPr>
        <w:spacing w:after="240" w:line="360" w:lineRule="auto"/>
        <w:rPr>
          <w:rFonts w:eastAsia="Arial" w:cs="Arial"/>
          <w:szCs w:val="24"/>
        </w:rPr>
      </w:pPr>
      <w:r w:rsidRPr="3E570828">
        <w:rPr>
          <w:rFonts w:eastAsia="Arial" w:cs="Arial"/>
          <w:szCs w:val="24"/>
        </w:rPr>
        <w:t>Have each student pull out a sheet of paper. Ask them to write a three</w:t>
      </w:r>
      <w:r w:rsidR="00AC798E">
        <w:rPr>
          <w:rFonts w:eastAsia="Arial" w:cs="Arial"/>
          <w:szCs w:val="24"/>
        </w:rPr>
        <w:t>-</w:t>
      </w:r>
      <w:r w:rsidRPr="3E570828">
        <w:rPr>
          <w:rFonts w:eastAsia="Arial" w:cs="Arial"/>
          <w:szCs w:val="24"/>
        </w:rPr>
        <w:t>stanza poem that speaks to their identity, background, and where they are from. Let them know that each line of their poem should start with “I am From…” and should be followed by something specific to their life, upbringing, and identity. Providing examples is highly encouraged. Allow students 10</w:t>
      </w:r>
      <w:r w:rsidR="00AC798E">
        <w:rPr>
          <w:rFonts w:eastAsia="Arial" w:cs="Arial"/>
          <w:szCs w:val="24"/>
        </w:rPr>
        <w:t>–</w:t>
      </w:r>
      <w:r w:rsidRPr="3E570828">
        <w:rPr>
          <w:rFonts w:eastAsia="Arial" w:cs="Arial"/>
          <w:szCs w:val="24"/>
        </w:rPr>
        <w:t>15 minutes to write their poem. After everyone has finished writing, have each student share their poem with the class.</w:t>
      </w:r>
    </w:p>
    <w:p w14:paraId="626A365A" w14:textId="77777777" w:rsidR="00203C8C" w:rsidRDefault="00203C8C" w:rsidP="00AC798E">
      <w:pPr>
        <w:pStyle w:val="Heading3"/>
      </w:pPr>
      <w:r w:rsidRPr="3E570828">
        <w:t>Human Barometer</w:t>
      </w:r>
    </w:p>
    <w:p w14:paraId="1FB3FB35" w14:textId="48455998" w:rsidR="00203C8C" w:rsidRDefault="00203C8C" w:rsidP="00203C8C">
      <w:pPr>
        <w:spacing w:after="240" w:line="360" w:lineRule="auto"/>
        <w:rPr>
          <w:rFonts w:eastAsia="Arial" w:cs="Arial"/>
          <w:szCs w:val="24"/>
        </w:rPr>
      </w:pPr>
      <w:r w:rsidRPr="3E570828">
        <w:rPr>
          <w:rFonts w:eastAsia="Arial" w:cs="Arial"/>
          <w:szCs w:val="24"/>
        </w:rPr>
        <w:lastRenderedPageBreak/>
        <w:t xml:space="preserve">This teaching strategy helps students share their opinions by asking them to line up along a continuum based on their position on an issue. For detailed instructions on how to conduct this activity, see </w:t>
      </w:r>
      <w:hyperlink r:id="rId11" w:tooltip="Facing History and Ourselves">
        <w:r w:rsidRPr="00AC798E">
          <w:rPr>
            <w:rStyle w:val="Hyperlink"/>
          </w:rPr>
          <w:t>https://www.facinghistory.org/resource-library/teaching-strategies/barometer-taking-stand-controversial-issues</w:t>
        </w:r>
      </w:hyperlink>
      <w:r w:rsidRPr="3E570828">
        <w:rPr>
          <w:rFonts w:eastAsia="Arial" w:cs="Arial"/>
          <w:szCs w:val="24"/>
        </w:rPr>
        <w:t>.</w:t>
      </w:r>
    </w:p>
    <w:p w14:paraId="56B8D1EE" w14:textId="77777777" w:rsidR="00203C8C" w:rsidRDefault="00203C8C" w:rsidP="008550D3">
      <w:pPr>
        <w:pStyle w:val="Heading3"/>
      </w:pPr>
      <w:r w:rsidRPr="3E570828">
        <w:t>Gallery Walk</w:t>
      </w:r>
    </w:p>
    <w:p w14:paraId="0B5A81B6" w14:textId="38016197" w:rsidR="00203C8C" w:rsidRDefault="00203C8C" w:rsidP="00203C8C">
      <w:pPr>
        <w:spacing w:after="240" w:line="360" w:lineRule="auto"/>
        <w:rPr>
          <w:rFonts w:eastAsia="Arial" w:cs="Arial"/>
          <w:szCs w:val="24"/>
        </w:rPr>
      </w:pPr>
      <w:r w:rsidRPr="3E570828">
        <w:rPr>
          <w:rFonts w:eastAsia="Arial" w:cs="Arial"/>
          <w:szCs w:val="24"/>
        </w:rPr>
        <w:t xml:space="preserve">This activity has students move around the room to respond to multiple texts or images. For detailed instructions on how to conduct this activity, see </w:t>
      </w:r>
      <w:hyperlink r:id="rId12" w:tooltip="Facing History">
        <w:r w:rsidRPr="008550D3">
          <w:rPr>
            <w:rStyle w:val="Hyperlink"/>
          </w:rPr>
          <w:t>https://www.facinghistory.org/resource-library/teaching-strategies/gallery-walk</w:t>
        </w:r>
      </w:hyperlink>
      <w:r w:rsidRPr="3E570828">
        <w:rPr>
          <w:rFonts w:eastAsia="Arial" w:cs="Arial"/>
          <w:szCs w:val="24"/>
        </w:rPr>
        <w:t>.</w:t>
      </w:r>
    </w:p>
    <w:p w14:paraId="2A2EEC53" w14:textId="77777777" w:rsidR="00203C8C" w:rsidRDefault="00203C8C" w:rsidP="008550D3">
      <w:pPr>
        <w:pStyle w:val="Heading3"/>
      </w:pPr>
      <w:r w:rsidRPr="3E570828">
        <w:t>Café Conversations</w:t>
      </w:r>
    </w:p>
    <w:p w14:paraId="652CF162" w14:textId="51F92639" w:rsidR="00203C8C" w:rsidRDefault="00203C8C" w:rsidP="00203C8C">
      <w:pPr>
        <w:spacing w:after="240" w:line="360" w:lineRule="auto"/>
        <w:rPr>
          <w:rFonts w:eastAsia="Arial" w:cs="Arial"/>
          <w:szCs w:val="24"/>
        </w:rPr>
      </w:pPr>
      <w:r w:rsidRPr="3E570828">
        <w:rPr>
          <w:rFonts w:eastAsia="Arial" w:cs="Arial"/>
          <w:szCs w:val="24"/>
        </w:rPr>
        <w:t xml:space="preserve">This activity has students practice perspective-taking by having them represent a particular point of view in a small-group discussion. For detailed instructions on how to conduct this activity, see </w:t>
      </w:r>
      <w:hyperlink r:id="rId13" w:tooltip="Facing History">
        <w:r w:rsidRPr="00636793">
          <w:rPr>
            <w:rStyle w:val="Hyperlink"/>
          </w:rPr>
          <w:t>https://www.facinghistory.org/resource-library/teaching-strategies/cafe-conversations</w:t>
        </w:r>
      </w:hyperlink>
      <w:r w:rsidRPr="3E570828">
        <w:rPr>
          <w:rFonts w:eastAsia="Arial" w:cs="Arial"/>
          <w:szCs w:val="24"/>
        </w:rPr>
        <w:t>.</w:t>
      </w:r>
    </w:p>
    <w:p w14:paraId="08353683" w14:textId="77777777" w:rsidR="00203C8C" w:rsidRDefault="00203C8C" w:rsidP="008550D3">
      <w:pPr>
        <w:pStyle w:val="Heading3"/>
      </w:pPr>
      <w:r w:rsidRPr="3E570828">
        <w:t>Fishbowl</w:t>
      </w:r>
    </w:p>
    <w:p w14:paraId="7C79075E" w14:textId="1D4AD476" w:rsidR="00203C8C" w:rsidRDefault="00203C8C" w:rsidP="00203C8C">
      <w:pPr>
        <w:spacing w:after="240" w:line="360" w:lineRule="auto"/>
      </w:pPr>
      <w:r w:rsidRPr="0A2AE8B2">
        <w:rPr>
          <w:rFonts w:eastAsia="Arial" w:cs="Arial"/>
          <w:szCs w:val="24"/>
        </w:rPr>
        <w:t xml:space="preserve">The fishbowl activity has students practice being both contributors and listeners in a group discussion. For detailed instructions on how to conduct this activity, see </w:t>
      </w:r>
      <w:hyperlink r:id="rId14" w:tooltip="Facing History">
        <w:r w:rsidRPr="00636793">
          <w:rPr>
            <w:rStyle w:val="Hyperlink"/>
          </w:rPr>
          <w:t>https://www.facinghistory.org/resource-library/teaching-strategies/fishbowl</w:t>
        </w:r>
      </w:hyperlink>
      <w:r w:rsidRPr="0A2AE8B2">
        <w:rPr>
          <w:rFonts w:eastAsia="Arial" w:cs="Arial"/>
          <w:szCs w:val="24"/>
        </w:rPr>
        <w:t>.</w:t>
      </w:r>
    </w:p>
    <w:p w14:paraId="4A1CA1CD" w14:textId="77777777" w:rsidR="00203C8C" w:rsidRDefault="00203C8C" w:rsidP="008550D3">
      <w:pPr>
        <w:pStyle w:val="Heading3"/>
      </w:pPr>
      <w:r>
        <w:t>Edutopia</w:t>
      </w:r>
    </w:p>
    <w:p w14:paraId="47780AAA" w14:textId="77777777" w:rsidR="00203C8C" w:rsidRDefault="00203C8C" w:rsidP="00203C8C">
      <w:pPr>
        <w:spacing w:after="240" w:line="360" w:lineRule="auto"/>
      </w:pPr>
      <w:r>
        <w:t>Edutopia.org provides a number of community- and skill-building activities designed to improve the culture of a classroom. Their resources include the following:</w:t>
      </w:r>
    </w:p>
    <w:p w14:paraId="633E09C0" w14:textId="032670C0" w:rsidR="00203C8C" w:rsidRPr="007A3319" w:rsidRDefault="00203C8C" w:rsidP="00203C8C">
      <w:pPr>
        <w:pStyle w:val="ListParagraph"/>
        <w:numPr>
          <w:ilvl w:val="0"/>
          <w:numId w:val="9"/>
        </w:numPr>
        <w:spacing w:after="240" w:line="360" w:lineRule="auto"/>
        <w:contextualSpacing w:val="0"/>
        <w:textAlignment w:val="baseline"/>
        <w:rPr>
          <w:rFonts w:cs="Arial"/>
          <w:color w:val="000000"/>
          <w:szCs w:val="24"/>
        </w:rPr>
      </w:pPr>
      <w:r w:rsidRPr="00A0780F">
        <w:rPr>
          <w:szCs w:val="24"/>
        </w:rPr>
        <w:t>“Paper Tweets”</w:t>
      </w:r>
      <w:r w:rsidRPr="00260B97">
        <w:rPr>
          <w:szCs w:val="24"/>
        </w:rPr>
        <w:t xml:space="preserve"> (</w:t>
      </w:r>
      <w:hyperlink r:id="rId15" w:tooltip="edutopia Paper Tweets Build SEL skills" w:history="1">
        <w:r w:rsidRPr="00A0780F">
          <w:rPr>
            <w:rStyle w:val="Hyperlink"/>
            <w:szCs w:val="24"/>
          </w:rPr>
          <w:t>https://www.edutopia.org/article/paper-tweets-build-sel-skills</w:t>
        </w:r>
      </w:hyperlink>
      <w:r w:rsidRPr="00A0780F">
        <w:rPr>
          <w:szCs w:val="24"/>
        </w:rPr>
        <w:t>)</w:t>
      </w:r>
      <w:r>
        <w:rPr>
          <w:szCs w:val="24"/>
        </w:rPr>
        <w:t xml:space="preserve">. </w:t>
      </w:r>
      <w:r w:rsidRPr="00B656EB">
        <w:rPr>
          <w:szCs w:val="24"/>
        </w:rPr>
        <w:t>An offline version of Twitter helps with both social and emotional learning and formative assessment.</w:t>
      </w:r>
    </w:p>
    <w:p w14:paraId="5E08FD77" w14:textId="5C7767DF" w:rsidR="00203C8C" w:rsidRPr="007A3319" w:rsidRDefault="00203C8C" w:rsidP="00203C8C">
      <w:pPr>
        <w:pStyle w:val="ListParagraph"/>
        <w:numPr>
          <w:ilvl w:val="0"/>
          <w:numId w:val="9"/>
        </w:numPr>
        <w:spacing w:after="240" w:line="360" w:lineRule="auto"/>
        <w:contextualSpacing w:val="0"/>
        <w:textAlignment w:val="baseline"/>
        <w:rPr>
          <w:rFonts w:cs="Arial"/>
          <w:color w:val="000000"/>
          <w:szCs w:val="24"/>
        </w:rPr>
      </w:pPr>
      <w:r w:rsidRPr="00A0780F">
        <w:rPr>
          <w:szCs w:val="24"/>
        </w:rPr>
        <w:lastRenderedPageBreak/>
        <w:t>“Group Salutes”</w:t>
      </w:r>
      <w:r w:rsidRPr="00260B97">
        <w:rPr>
          <w:szCs w:val="24"/>
        </w:rPr>
        <w:t xml:space="preserve"> (</w:t>
      </w:r>
      <w:hyperlink r:id="rId16" w:tooltip="edutopia" w:history="1">
        <w:r w:rsidRPr="00A0780F">
          <w:rPr>
            <w:rStyle w:val="Hyperlink"/>
            <w:szCs w:val="24"/>
          </w:rPr>
          <w:t>https://www.edutopia.org/article/strengthening-bonds-between-students</w:t>
        </w:r>
      </w:hyperlink>
      <w:r w:rsidRPr="00A0780F">
        <w:rPr>
          <w:szCs w:val="24"/>
        </w:rPr>
        <w:t>)</w:t>
      </w:r>
      <w:r>
        <w:rPr>
          <w:szCs w:val="24"/>
        </w:rPr>
        <w:t xml:space="preserve">. </w:t>
      </w:r>
      <w:r w:rsidRPr="00F40660">
        <w:rPr>
          <w:szCs w:val="24"/>
        </w:rPr>
        <w:t>Prompting students to use physical gestures like high fives in the classroom helps build a sense of community.</w:t>
      </w:r>
    </w:p>
    <w:p w14:paraId="19F09B98" w14:textId="53DD4E06" w:rsidR="00203C8C" w:rsidRPr="007A3319" w:rsidRDefault="00203C8C" w:rsidP="00203C8C">
      <w:pPr>
        <w:pStyle w:val="ListParagraph"/>
        <w:numPr>
          <w:ilvl w:val="0"/>
          <w:numId w:val="9"/>
        </w:numPr>
        <w:spacing w:after="240" w:line="360" w:lineRule="auto"/>
        <w:contextualSpacing w:val="0"/>
        <w:textAlignment w:val="baseline"/>
        <w:rPr>
          <w:rFonts w:cs="Arial"/>
          <w:color w:val="000000"/>
          <w:szCs w:val="24"/>
        </w:rPr>
      </w:pPr>
      <w:r w:rsidRPr="00A0780F">
        <w:rPr>
          <w:szCs w:val="24"/>
        </w:rPr>
        <w:t>“Morning Meetings”</w:t>
      </w:r>
      <w:r w:rsidRPr="00260B97">
        <w:rPr>
          <w:szCs w:val="24"/>
        </w:rPr>
        <w:t xml:space="preserve"> (</w:t>
      </w:r>
      <w:hyperlink r:id="rId17" w:tooltip="edutopia" w:history="1">
        <w:r>
          <w:rPr>
            <w:rStyle w:val="Hyperlink"/>
          </w:rPr>
          <w:t>https://www.edutopia.org/video/morning-meetings-building-community-classroom</w:t>
        </w:r>
      </w:hyperlink>
      <w:r w:rsidRPr="00A0780F">
        <w:rPr>
          <w:szCs w:val="24"/>
        </w:rPr>
        <w:t>)</w:t>
      </w:r>
      <w:bookmarkStart w:id="0" w:name="_Hlk44511136"/>
      <w:r>
        <w:rPr>
          <w:szCs w:val="24"/>
        </w:rPr>
        <w:t xml:space="preserve">. </w:t>
      </w:r>
      <w:r w:rsidRPr="00F40660">
        <w:rPr>
          <w:szCs w:val="24"/>
        </w:rPr>
        <w:t>Starting the day with this 15-minute activity helps students regulate their emotions and focus on the day’s learning.</w:t>
      </w:r>
    </w:p>
    <w:p w14:paraId="3E8DD622" w14:textId="72201CAB" w:rsidR="00203C8C" w:rsidRDefault="00203C8C" w:rsidP="00203C8C">
      <w:pPr>
        <w:pStyle w:val="ListParagraph"/>
        <w:numPr>
          <w:ilvl w:val="0"/>
          <w:numId w:val="9"/>
        </w:numPr>
        <w:spacing w:after="240" w:line="360" w:lineRule="auto"/>
        <w:contextualSpacing w:val="0"/>
        <w:textAlignment w:val="baseline"/>
        <w:rPr>
          <w:rFonts w:cs="Arial"/>
          <w:color w:val="000000"/>
          <w:szCs w:val="24"/>
        </w:rPr>
      </w:pPr>
      <w:r>
        <w:rPr>
          <w:rFonts w:cs="Arial"/>
          <w:color w:val="000000"/>
          <w:szCs w:val="24"/>
        </w:rPr>
        <w:t>“</w:t>
      </w:r>
      <w:r w:rsidRPr="00DA18B9">
        <w:rPr>
          <w:rFonts w:eastAsiaTheme="majorEastAsia" w:cs="Arial"/>
          <w:szCs w:val="24"/>
        </w:rPr>
        <w:t>Appreciation, Apology, A-Ha</w:t>
      </w:r>
      <w:bookmarkEnd w:id="0"/>
      <w:r>
        <w:rPr>
          <w:rFonts w:cs="Arial"/>
          <w:color w:val="000000"/>
          <w:szCs w:val="24"/>
        </w:rPr>
        <w:t>”</w:t>
      </w:r>
      <w:r w:rsidRPr="00A03F1A">
        <w:rPr>
          <w:rFonts w:cs="Arial"/>
          <w:color w:val="000000"/>
          <w:szCs w:val="24"/>
        </w:rPr>
        <w:t xml:space="preserve"> (</w:t>
      </w:r>
      <w:hyperlink r:id="rId18" w:tooltip="YouTube" w:history="1">
        <w:r w:rsidRPr="007A3319">
          <w:rPr>
            <w:rStyle w:val="Hyperlink"/>
            <w:szCs w:val="24"/>
          </w:rPr>
          <w:t>https://www.youtube.com/watch?v=qIel4r3uK9k</w:t>
        </w:r>
      </w:hyperlink>
      <w:r>
        <w:rPr>
          <w:rFonts w:cs="Arial"/>
          <w:color w:val="000000"/>
          <w:szCs w:val="24"/>
        </w:rPr>
        <w:t xml:space="preserve">). </w:t>
      </w:r>
      <w:r w:rsidRPr="003B725F">
        <w:rPr>
          <w:rFonts w:cs="Arial"/>
          <w:color w:val="000000"/>
          <w:szCs w:val="24"/>
        </w:rPr>
        <w:t xml:space="preserve">A quick, low-key way to build community in </w:t>
      </w:r>
      <w:r>
        <w:rPr>
          <w:rFonts w:cs="Arial"/>
          <w:color w:val="000000"/>
          <w:szCs w:val="24"/>
        </w:rPr>
        <w:t>the</w:t>
      </w:r>
      <w:r w:rsidRPr="003B725F">
        <w:rPr>
          <w:rFonts w:cs="Arial"/>
          <w:color w:val="000000"/>
          <w:szCs w:val="24"/>
        </w:rPr>
        <w:t xml:space="preserve"> classroom on a daily basis.</w:t>
      </w:r>
    </w:p>
    <w:p w14:paraId="625CADDE" w14:textId="4B3960B9" w:rsidR="00203C8C" w:rsidRPr="007A3319" w:rsidRDefault="00203C8C" w:rsidP="00203C8C">
      <w:pPr>
        <w:pStyle w:val="ListParagraph"/>
        <w:numPr>
          <w:ilvl w:val="0"/>
          <w:numId w:val="9"/>
        </w:numPr>
        <w:spacing w:after="240" w:line="360" w:lineRule="auto"/>
        <w:contextualSpacing w:val="0"/>
        <w:textAlignment w:val="baseline"/>
        <w:rPr>
          <w:rFonts w:cs="Arial"/>
          <w:color w:val="000000"/>
          <w:szCs w:val="24"/>
        </w:rPr>
      </w:pPr>
      <w:r>
        <w:rPr>
          <w:rFonts w:cs="Arial"/>
          <w:color w:val="000000"/>
          <w:szCs w:val="24"/>
        </w:rPr>
        <w:t>“Rose, Thorn, or Bud” (</w:t>
      </w:r>
      <w:hyperlink r:id="rId19" w:tooltip="edutopia" w:history="1">
        <w:r>
          <w:rPr>
            <w:rStyle w:val="Hyperlink"/>
          </w:rPr>
          <w:t>https://www.edutopia.org/article/simple-powerful-class-opening-activity</w:t>
        </w:r>
      </w:hyperlink>
      <w:r>
        <w:t xml:space="preserve">). </w:t>
      </w:r>
      <w:r w:rsidRPr="003B725F">
        <w:t>The rose and thorn check-in is a quick strategy for building community and developing student voice.</w:t>
      </w:r>
    </w:p>
    <w:p w14:paraId="1886FD7C" w14:textId="67E44D69" w:rsidR="00203C8C" w:rsidRDefault="00203C8C" w:rsidP="00203C8C">
      <w:pPr>
        <w:pStyle w:val="ListParagraph"/>
        <w:numPr>
          <w:ilvl w:val="0"/>
          <w:numId w:val="9"/>
        </w:numPr>
        <w:spacing w:after="240" w:line="360" w:lineRule="auto"/>
        <w:contextualSpacing w:val="0"/>
        <w:textAlignment w:val="baseline"/>
        <w:rPr>
          <w:rFonts w:cs="Arial"/>
          <w:color w:val="000000"/>
          <w:szCs w:val="24"/>
        </w:rPr>
      </w:pPr>
      <w:r>
        <w:rPr>
          <w:rFonts w:cs="Arial"/>
          <w:color w:val="000000"/>
          <w:szCs w:val="24"/>
        </w:rPr>
        <w:t>“7 Ways to Maintain Relationships During Your School Closure” (</w:t>
      </w:r>
      <w:hyperlink r:id="rId20" w:tooltip="edutopia" w:history="1">
        <w:r>
          <w:rPr>
            <w:rStyle w:val="Hyperlink"/>
          </w:rPr>
          <w:t>https://www.edutopia.org/article/7-ways-maintain-relationships-during-your-school-closure</w:t>
        </w:r>
      </w:hyperlink>
      <w:r>
        <w:rPr>
          <w:rFonts w:cs="Arial"/>
          <w:color w:val="000000"/>
          <w:szCs w:val="24"/>
        </w:rPr>
        <w:t>). Strategies for distance learning.</w:t>
      </w:r>
    </w:p>
    <w:p w14:paraId="0DB73DBD" w14:textId="77777777" w:rsidR="00203C8C" w:rsidRDefault="00203C8C" w:rsidP="008550D3">
      <w:pPr>
        <w:pStyle w:val="Heading3"/>
      </w:pPr>
      <w:r>
        <w:t>Panorama Learning</w:t>
      </w:r>
    </w:p>
    <w:p w14:paraId="49C83E45" w14:textId="13C54B58" w:rsidR="00203C8C" w:rsidRDefault="00203C8C" w:rsidP="00203C8C">
      <w:pPr>
        <w:spacing w:after="240" w:line="360" w:lineRule="auto"/>
      </w:pPr>
      <w:r>
        <w:t xml:space="preserve">This site includes five activities that build belonging and connectedness with students and families engaging in a virtual learning environment. See </w:t>
      </w:r>
      <w:hyperlink r:id="rId21" w:tooltip="Panorama" w:history="1">
        <w:r w:rsidRPr="005222E6">
          <w:rPr>
            <w:rStyle w:val="Hyperlink"/>
          </w:rPr>
          <w:t>https://go.panoramaed.com/thanks/5-virtual-learning-resources</w:t>
        </w:r>
      </w:hyperlink>
      <w:r>
        <w:t xml:space="preserve"> for more information.</w:t>
      </w:r>
    </w:p>
    <w:p w14:paraId="23191E55" w14:textId="5046D6A6" w:rsidR="002154F9" w:rsidRDefault="297B1A70" w:rsidP="00F31251">
      <w:pPr>
        <w:pStyle w:val="Heading2"/>
        <w:rPr>
          <w:rFonts w:eastAsia="Arial"/>
        </w:rPr>
      </w:pPr>
      <w:r w:rsidRPr="60FD92EE">
        <w:rPr>
          <w:rFonts w:eastAsia="Arial"/>
        </w:rPr>
        <w:t>Critical Conversations Resources</w:t>
      </w:r>
    </w:p>
    <w:p w14:paraId="5C00D543" w14:textId="6CCE8281" w:rsidR="002154F9" w:rsidRDefault="31BF2AEA" w:rsidP="60FD92EE">
      <w:pPr>
        <w:spacing w:after="240" w:line="360" w:lineRule="auto"/>
        <w:rPr>
          <w:rFonts w:eastAsia="Arial" w:cs="Arial"/>
          <w:szCs w:val="24"/>
        </w:rPr>
      </w:pPr>
      <w:r w:rsidRPr="60FD92EE">
        <w:rPr>
          <w:rFonts w:eastAsia="Arial" w:cs="Arial"/>
          <w:szCs w:val="24"/>
        </w:rPr>
        <w:t xml:space="preserve">This section includes </w:t>
      </w:r>
      <w:r w:rsidR="512110D4" w:rsidRPr="60FD92EE">
        <w:rPr>
          <w:rFonts w:eastAsia="Arial" w:cs="Arial"/>
          <w:szCs w:val="24"/>
        </w:rPr>
        <w:t xml:space="preserve">sample resources to assist educators in facilitating conversations about </w:t>
      </w:r>
      <w:r w:rsidR="26AF62A4" w:rsidRPr="60FD92EE">
        <w:rPr>
          <w:rFonts w:eastAsia="Arial" w:cs="Arial"/>
          <w:szCs w:val="24"/>
        </w:rPr>
        <w:t>race, racism, and bigotry</w:t>
      </w:r>
      <w:r w:rsidR="512110D4" w:rsidRPr="60FD92EE">
        <w:rPr>
          <w:rFonts w:eastAsia="Arial" w:cs="Arial"/>
          <w:szCs w:val="24"/>
        </w:rPr>
        <w:t>. The</w:t>
      </w:r>
      <w:r w:rsidRPr="60FD92EE">
        <w:rPr>
          <w:rFonts w:eastAsia="Arial" w:cs="Arial"/>
          <w:szCs w:val="24"/>
        </w:rPr>
        <w:t xml:space="preserve"> </w:t>
      </w:r>
      <w:r w:rsidR="63211F13" w:rsidRPr="60FD92EE">
        <w:rPr>
          <w:rFonts w:eastAsia="Arial" w:cs="Arial"/>
          <w:szCs w:val="24"/>
        </w:rPr>
        <w:t>resources</w:t>
      </w:r>
      <w:r w:rsidRPr="60FD92EE">
        <w:rPr>
          <w:rFonts w:eastAsia="Arial" w:cs="Arial"/>
          <w:szCs w:val="24"/>
        </w:rPr>
        <w:t xml:space="preserve"> can be used to foster </w:t>
      </w:r>
      <w:r w:rsidR="14181435" w:rsidRPr="60FD92EE">
        <w:rPr>
          <w:rFonts w:eastAsia="Arial" w:cs="Arial"/>
          <w:szCs w:val="24"/>
        </w:rPr>
        <w:t xml:space="preserve">critical conversations and </w:t>
      </w:r>
      <w:r w:rsidRPr="60FD92EE">
        <w:rPr>
          <w:rFonts w:eastAsia="Arial" w:cs="Arial"/>
          <w:szCs w:val="24"/>
        </w:rPr>
        <w:t>community within an ethnic studies classroom.</w:t>
      </w:r>
    </w:p>
    <w:p w14:paraId="7DC16882" w14:textId="0336BD90" w:rsidR="002154F9" w:rsidRDefault="0D8B4C4A" w:rsidP="60FD92EE">
      <w:pPr>
        <w:spacing w:after="240" w:line="360" w:lineRule="auto"/>
        <w:rPr>
          <w:rFonts w:eastAsia="Arial" w:cs="Arial"/>
          <w:szCs w:val="24"/>
        </w:rPr>
      </w:pPr>
      <w:r>
        <w:t>The Facing History and Ourselves web</w:t>
      </w:r>
      <w:r w:rsidR="00923E24">
        <w:t xml:space="preserve"> </w:t>
      </w:r>
      <w:r>
        <w:t>page has a variety of educator resources</w:t>
      </w:r>
      <w:r w:rsidR="279A6A27">
        <w:t xml:space="preserve"> to support student learning through history and current events, critical thinking, and model</w:t>
      </w:r>
      <w:r w:rsidR="00967C7A">
        <w:t>ing</w:t>
      </w:r>
      <w:r w:rsidR="279A6A27">
        <w:t xml:space="preserve"> the skills and dispositions that foster engaged </w:t>
      </w:r>
      <w:r w:rsidR="4917214B">
        <w:t>democratic</w:t>
      </w:r>
      <w:r w:rsidR="279A6A27">
        <w:t xml:space="preserve"> citizenship. </w:t>
      </w:r>
      <w:r w:rsidR="1DE949A4">
        <w:t xml:space="preserve">To view available resources, see </w:t>
      </w:r>
      <w:hyperlink r:id="rId22" w:tooltip="Facing History resources">
        <w:r w:rsidR="1DE949A4" w:rsidRPr="60FD92EE">
          <w:rPr>
            <w:rStyle w:val="Hyperlink"/>
          </w:rPr>
          <w:t>https://www.facinghistory.org/</w:t>
        </w:r>
      </w:hyperlink>
      <w:r w:rsidR="1DE949A4">
        <w:t>.</w:t>
      </w:r>
    </w:p>
    <w:p w14:paraId="30894F05" w14:textId="24247A1D" w:rsidR="002154F9" w:rsidRDefault="4C20C152" w:rsidP="000A643E">
      <w:pPr>
        <w:pStyle w:val="Heading3"/>
      </w:pPr>
      <w:r>
        <w:lastRenderedPageBreak/>
        <w:t>Fostering Civil Discourse: A Guide for Classroom Conversations</w:t>
      </w:r>
    </w:p>
    <w:p w14:paraId="57BC8258" w14:textId="49F8E26B" w:rsidR="008F6E3E" w:rsidRDefault="4C20C152" w:rsidP="3E570828">
      <w:pPr>
        <w:spacing w:after="240" w:line="360" w:lineRule="auto"/>
      </w:pPr>
      <w:r>
        <w:t>This guide provides strategies to create a safe and reflective classroom where students learn to exchange ideas and listen respectfully to one another. For detailed information</w:t>
      </w:r>
      <w:r w:rsidR="00967C7A">
        <w:t>,</w:t>
      </w:r>
      <w:r>
        <w:t xml:space="preserve"> see </w:t>
      </w:r>
      <w:hyperlink r:id="rId23" w:tooltip="Facing History">
        <w:r w:rsidR="493785AC" w:rsidRPr="60FD92EE">
          <w:rPr>
            <w:rStyle w:val="Hyperlink"/>
          </w:rPr>
          <w:t>https://www.facinghistory.org/books-borrowing/fostering-civil-discourse-guide-classroom-conversations</w:t>
        </w:r>
      </w:hyperlink>
      <w:r w:rsidR="493785AC">
        <w:t>.</w:t>
      </w:r>
    </w:p>
    <w:p w14:paraId="3790810A" w14:textId="5D88687B" w:rsidR="002154F9" w:rsidRDefault="07E499CC" w:rsidP="00203C77">
      <w:pPr>
        <w:pStyle w:val="Heading3"/>
      </w:pPr>
      <w:r>
        <w:t xml:space="preserve">Teaching with Current Events in </w:t>
      </w:r>
      <w:r w:rsidR="00B05AD8">
        <w:t>Y</w:t>
      </w:r>
      <w:r>
        <w:t xml:space="preserve">our </w:t>
      </w:r>
      <w:r w:rsidR="00B05AD8">
        <w:t>C</w:t>
      </w:r>
      <w:r>
        <w:t>lassroom</w:t>
      </w:r>
    </w:p>
    <w:p w14:paraId="23E64E72" w14:textId="6182E2F0" w:rsidR="002154F9" w:rsidRDefault="07E499CC" w:rsidP="60FD92EE">
      <w:pPr>
        <w:spacing w:after="240" w:line="360" w:lineRule="auto"/>
      </w:pPr>
      <w:r>
        <w:t xml:space="preserve">This Teaching Idea is a guide for teachers to </w:t>
      </w:r>
      <w:r w:rsidR="00967C7A">
        <w:t xml:space="preserve">begin </w:t>
      </w:r>
      <w:r>
        <w:t xml:space="preserve">conversations with their students about George Floyd’s death and the events that surround it. For detailed information and ideas on how to facilitate this conversation, see </w:t>
      </w:r>
      <w:hyperlink r:id="rId24" w:tooltip="Facing History">
        <w:r w:rsidRPr="60FD92EE">
          <w:rPr>
            <w:rStyle w:val="Hyperlink"/>
          </w:rPr>
          <w:t>https://www.facinghistory.org/educator-resources/current-events/reflecting-george-floyds-death-police-violence-towards-black-americans</w:t>
        </w:r>
      </w:hyperlink>
      <w:r>
        <w:t xml:space="preserve">. </w:t>
      </w:r>
    </w:p>
    <w:p w14:paraId="5324452C" w14:textId="41FF5930" w:rsidR="002154F9" w:rsidRDefault="07E499CC" w:rsidP="00203C77">
      <w:pPr>
        <w:pStyle w:val="Heading3"/>
      </w:pPr>
      <w:r>
        <w:t>Preparing Students for Difficult Conversations</w:t>
      </w:r>
    </w:p>
    <w:p w14:paraId="26195A70" w14:textId="6AAF17EF" w:rsidR="002154F9" w:rsidRDefault="07E499CC" w:rsidP="007577AA">
      <w:pPr>
        <w:spacing w:after="240" w:line="360" w:lineRule="auto"/>
      </w:pPr>
      <w:r>
        <w:t xml:space="preserve">This is Lesson 1 of 11 from a unit entitled, </w:t>
      </w:r>
      <w:r w:rsidR="008F6E3E">
        <w:t>“</w:t>
      </w:r>
      <w:r>
        <w:t>Facing Ferguson: News Literacy in a Digital Age.</w:t>
      </w:r>
      <w:r w:rsidR="008F6E3E">
        <w:t>”</w:t>
      </w:r>
      <w:r>
        <w:t xml:space="preserve"> This lesson provides information on how to establish a safe space for holding difficult conversations, acknowledge complicated feelings about race, and </w:t>
      </w:r>
      <w:r w:rsidR="00967C7A">
        <w:t xml:space="preserve">begin </w:t>
      </w:r>
      <w:r>
        <w:t xml:space="preserve">to develop a shared understanding of facts. This lesson can be modified to discuss other current events. For detailed information, see </w:t>
      </w:r>
      <w:hyperlink r:id="rId25" w:tooltip="Facing History">
        <w:r w:rsidRPr="49D1169F">
          <w:rPr>
            <w:rStyle w:val="Hyperlink"/>
          </w:rPr>
          <w:t>https://www.facinghistory.org/resource-library/facing-ferguson-news-literacy-digital-age/preparing-students-difficult</w:t>
        </w:r>
      </w:hyperlink>
      <w:r>
        <w:t>.</w:t>
      </w:r>
    </w:p>
    <w:p w14:paraId="5247A113" w14:textId="77777777" w:rsidR="00203C8C" w:rsidRPr="00203C8C" w:rsidRDefault="00203C8C" w:rsidP="00203C77">
      <w:pPr>
        <w:pStyle w:val="Heading3"/>
      </w:pPr>
      <w:r w:rsidRPr="00203C8C">
        <w:t>New Vision for Public Schools: Socratic Seminars</w:t>
      </w:r>
    </w:p>
    <w:p w14:paraId="20FB38CF" w14:textId="62A17B0C" w:rsidR="00203C8C" w:rsidRDefault="00203C8C" w:rsidP="00203C8C">
      <w:pPr>
        <w:spacing w:after="240" w:line="360" w:lineRule="auto"/>
      </w:pPr>
      <w:r w:rsidRPr="00203C8C">
        <w:rPr>
          <w:rFonts w:eastAsia="Arial" w:cs="Arial"/>
        </w:rPr>
        <w:t xml:space="preserve">This resource, at </w:t>
      </w:r>
      <w:hyperlink r:id="rId26" w:tooltip="New Visions for Public Schools Socratic Seminar" w:history="1">
        <w:r>
          <w:rPr>
            <w:rStyle w:val="Hyperlink"/>
          </w:rPr>
          <w:t>https://curriculum.newvisions.org/middle-school/course/discourse/socratic-seminar/</w:t>
        </w:r>
      </w:hyperlink>
      <w:r>
        <w:t>, involves a</w:t>
      </w:r>
      <w:r w:rsidRPr="00A95150">
        <w:t xml:space="preserve"> student-facilitated formal discussion that uses listening to peer coach, open-ended questioning, and collaborative responses.</w:t>
      </w:r>
    </w:p>
    <w:p w14:paraId="60BF2E0C" w14:textId="77777777" w:rsidR="00203C8C" w:rsidRDefault="00203C8C" w:rsidP="00203C77">
      <w:pPr>
        <w:pStyle w:val="Heading3"/>
      </w:pPr>
      <w:r>
        <w:t>KQED Learn</w:t>
      </w:r>
    </w:p>
    <w:p w14:paraId="21565BD3" w14:textId="0BFC431E" w:rsidR="00203C8C" w:rsidRPr="000800CB" w:rsidRDefault="00203C8C" w:rsidP="00203C8C">
      <w:pPr>
        <w:spacing w:after="240" w:line="360" w:lineRule="auto"/>
        <w:rPr>
          <w:rFonts w:eastAsia="Arial" w:cs="Arial"/>
          <w:color w:val="666666"/>
        </w:rPr>
      </w:pPr>
      <w:r w:rsidRPr="00203C8C">
        <w:rPr>
          <w:rFonts w:eastAsia="Arial" w:cs="Arial"/>
        </w:rPr>
        <w:t xml:space="preserve">KQED Learn is a free platform for middle and high school students to tackle big issues and build their media literacy and critical thinking skills in a supportive environment. See </w:t>
      </w:r>
      <w:hyperlink r:id="rId27" w:tooltip="KQED" w:history="1">
        <w:r>
          <w:rPr>
            <w:rStyle w:val="Hyperlink"/>
          </w:rPr>
          <w:t>https://learn.kqed.org/</w:t>
        </w:r>
      </w:hyperlink>
      <w:r>
        <w:t xml:space="preserve"> for more information. A Teacher Resource page is at </w:t>
      </w:r>
      <w:hyperlink r:id="rId28" w:tooltip="KQED Teacher Resource" w:history="1">
        <w:r w:rsidR="008329A3">
          <w:rPr>
            <w:rStyle w:val="Hyperlink"/>
          </w:rPr>
          <w:t>https://youthmedia.kqed.org/resources</w:t>
        </w:r>
      </w:hyperlink>
      <w:bookmarkStart w:id="1" w:name="_GoBack"/>
      <w:bookmarkEnd w:id="1"/>
      <w:r>
        <w:t>.</w:t>
      </w:r>
    </w:p>
    <w:p w14:paraId="043BA4AA" w14:textId="69D4E768" w:rsidR="4777DCDE" w:rsidRDefault="4777DCDE" w:rsidP="00203C8C">
      <w:pPr>
        <w:pStyle w:val="Heading2"/>
      </w:pPr>
      <w:r>
        <w:t xml:space="preserve">Resources for </w:t>
      </w:r>
      <w:r w:rsidR="005D03B8">
        <w:t>Connecting</w:t>
      </w:r>
      <w:r>
        <w:t xml:space="preserve"> Ethnic Studies to Local Demographics</w:t>
      </w:r>
    </w:p>
    <w:p w14:paraId="1BB5B185" w14:textId="5049B72E" w:rsidR="00203C8C" w:rsidRDefault="00203C8C" w:rsidP="007577AA">
      <w:pPr>
        <w:spacing w:after="240" w:line="360" w:lineRule="auto"/>
      </w:pPr>
      <w:r>
        <w:t>This section contains resources that can help local educational agencies tailor their ethnic studies courses to meet the needs of their local student and community populations.</w:t>
      </w:r>
    </w:p>
    <w:p w14:paraId="252F325A" w14:textId="0F3FC001" w:rsidR="002154F9" w:rsidRDefault="7EF817DA" w:rsidP="00203C77">
      <w:pPr>
        <w:pStyle w:val="Heading3"/>
      </w:pPr>
      <w:r>
        <w:t>PBS Learning Media</w:t>
      </w:r>
    </w:p>
    <w:p w14:paraId="1802083D" w14:textId="2D23FAD8" w:rsidR="002154F9" w:rsidRPr="00F31251" w:rsidRDefault="7EF817DA" w:rsidP="0FBB36DD">
      <w:pPr>
        <w:spacing w:after="240" w:line="360" w:lineRule="auto"/>
        <w:rPr>
          <w:rFonts w:eastAsia="Arial" w:cs="Arial"/>
        </w:rPr>
      </w:pPr>
      <w:r>
        <w:t>PBS Learning Media has a variety of lessons to assist educators</w:t>
      </w:r>
      <w:r w:rsidR="49A3C73C">
        <w:t xml:space="preserve"> explore topics such as implicit bias and understand current events</w:t>
      </w:r>
      <w:r>
        <w:t xml:space="preserve">. </w:t>
      </w:r>
      <w:r w:rsidR="00D20E67">
        <w:t>The</w:t>
      </w:r>
      <w:r w:rsidR="101CB9C9">
        <w:t xml:space="preserve"> site</w:t>
      </w:r>
      <w:r w:rsidR="00D20E67">
        <w:t xml:space="preserve"> include</w:t>
      </w:r>
      <w:r w:rsidR="17CE1F90">
        <w:t>s</w:t>
      </w:r>
      <w:r w:rsidR="00D20E67">
        <w:t xml:space="preserve"> </w:t>
      </w:r>
      <w:r w:rsidR="005777B7">
        <w:t>a number of lessons</w:t>
      </w:r>
      <w:r w:rsidR="000B7E1D">
        <w:t xml:space="preserve"> that address ethnic studies themes.</w:t>
      </w:r>
      <w:r w:rsidR="005777B7">
        <w:t xml:space="preserve"> </w:t>
      </w:r>
      <w:r w:rsidR="00871778">
        <w:t xml:space="preserve">The full set of interactive lessons is at </w:t>
      </w:r>
      <w:hyperlink r:id="rId29" w:tooltip="PBS interactive lessons" w:history="1">
        <w:r w:rsidR="00871778" w:rsidRPr="0FBB36DD">
          <w:rPr>
            <w:rStyle w:val="Hyperlink"/>
          </w:rPr>
          <w:t>https://ca.pbslearningmedia.org/collection/ilcoll/</w:t>
        </w:r>
      </w:hyperlink>
      <w:r>
        <w:t xml:space="preserve">. </w:t>
      </w:r>
      <w:r w:rsidR="6C98DAAA">
        <w:t xml:space="preserve">An example is </w:t>
      </w:r>
      <w:r w:rsidR="138CA440" w:rsidRPr="0FBB36DD">
        <w:rPr>
          <w:rFonts w:eastAsia="Arial" w:cs="Arial"/>
        </w:rPr>
        <w:t>I</w:t>
      </w:r>
      <w:r w:rsidRPr="0FBB36DD">
        <w:rPr>
          <w:rFonts w:eastAsia="Arial" w:cs="Arial"/>
        </w:rPr>
        <w:t>mplicit Bias: In this lesson</w:t>
      </w:r>
      <w:r w:rsidR="685382D7" w:rsidRPr="0FBB36DD">
        <w:rPr>
          <w:rFonts w:eastAsia="Arial" w:cs="Arial"/>
        </w:rPr>
        <w:t>,</w:t>
      </w:r>
      <w:r w:rsidRPr="0FBB36DD">
        <w:rPr>
          <w:rFonts w:eastAsia="Arial" w:cs="Arial"/>
        </w:rPr>
        <w:t xml:space="preserve"> students explore </w:t>
      </w:r>
      <w:r w:rsidR="007571E5" w:rsidRPr="0FBB36DD">
        <w:rPr>
          <w:rFonts w:eastAsia="Arial" w:cs="Arial"/>
        </w:rPr>
        <w:t>the extent to which society</w:t>
      </w:r>
      <w:r w:rsidR="3B660E89" w:rsidRPr="0FBB36DD">
        <w:rPr>
          <w:rFonts w:eastAsia="Arial" w:cs="Arial"/>
        </w:rPr>
        <w:t xml:space="preserve"> may</w:t>
      </w:r>
      <w:r w:rsidR="007571E5" w:rsidRPr="0FBB36DD">
        <w:rPr>
          <w:rFonts w:eastAsia="Arial" w:cs="Arial"/>
        </w:rPr>
        <w:t xml:space="preserve"> discriminate based on factors they are not even aware of. </w:t>
      </w:r>
      <w:r w:rsidR="00906644" w:rsidRPr="0FBB36DD">
        <w:rPr>
          <w:rFonts w:eastAsia="Arial" w:cs="Arial"/>
        </w:rPr>
        <w:t>The lesson addresses what implicit bias i</w:t>
      </w:r>
      <w:r w:rsidR="7C615741" w:rsidRPr="0FBB36DD">
        <w:rPr>
          <w:rFonts w:eastAsia="Arial" w:cs="Arial"/>
        </w:rPr>
        <w:t>s</w:t>
      </w:r>
      <w:r w:rsidR="00906644" w:rsidRPr="0FBB36DD">
        <w:rPr>
          <w:rFonts w:eastAsia="Arial" w:cs="Arial"/>
        </w:rPr>
        <w:t xml:space="preserve">, how it influences thinking, and how its impact can be minimized. For more information, see </w:t>
      </w:r>
      <w:hyperlink r:id="rId30" w:tooltip="PBS implicit bias" w:history="1">
        <w:r w:rsidR="00613037" w:rsidRPr="0FBB36DD">
          <w:rPr>
            <w:rStyle w:val="Hyperlink"/>
            <w:rFonts w:eastAsia="Arial" w:cs="Arial"/>
          </w:rPr>
          <w:t>https://ca.pbslearningmedia.org/resource/ilpov18-soc-il-ilbias/who-me-biased-understanding-implicit-bias/</w:t>
        </w:r>
      </w:hyperlink>
      <w:r w:rsidR="00203C77">
        <w:rPr>
          <w:rFonts w:eastAsia="Arial" w:cs="Arial"/>
        </w:rPr>
        <w:t>.</w:t>
      </w:r>
    </w:p>
    <w:p w14:paraId="3943E45E" w14:textId="4884C87C" w:rsidR="008F6E3E" w:rsidRDefault="008F6E3E" w:rsidP="00203C77">
      <w:pPr>
        <w:pStyle w:val="Heading3"/>
      </w:pPr>
      <w:r>
        <w:t>Anti-Defamation League</w:t>
      </w:r>
    </w:p>
    <w:p w14:paraId="0832F804" w14:textId="61DE36ED" w:rsidR="002154F9" w:rsidRDefault="435FE1FE" w:rsidP="5483A162">
      <w:pPr>
        <w:spacing w:after="240" w:line="360" w:lineRule="auto"/>
        <w:rPr>
          <w:rFonts w:eastAsia="Arial" w:cs="Arial"/>
        </w:rPr>
      </w:pPr>
      <w:r w:rsidRPr="79B3AD08">
        <w:rPr>
          <w:rFonts w:eastAsia="Arial" w:cs="Arial"/>
        </w:rPr>
        <w:t xml:space="preserve">The Anti-Defamation League provides </w:t>
      </w:r>
      <w:r w:rsidR="00F31251" w:rsidRPr="79B3AD08">
        <w:rPr>
          <w:rFonts w:eastAsia="Arial" w:cs="Arial"/>
        </w:rPr>
        <w:t xml:space="preserve">a </w:t>
      </w:r>
      <w:r w:rsidRPr="79B3AD08">
        <w:rPr>
          <w:rFonts w:eastAsia="Arial" w:cs="Arial"/>
        </w:rPr>
        <w:t>collection of K</w:t>
      </w:r>
      <w:r w:rsidR="00203C77">
        <w:rPr>
          <w:rFonts w:eastAsia="Arial" w:cs="Arial"/>
        </w:rPr>
        <w:t>–</w:t>
      </w:r>
      <w:r w:rsidRPr="79B3AD08">
        <w:rPr>
          <w:rFonts w:eastAsia="Arial" w:cs="Arial"/>
        </w:rPr>
        <w:t xml:space="preserve">12 classroom blended and online learning solutions for educators and students </w:t>
      </w:r>
      <w:r w:rsidR="00613037" w:rsidRPr="79B3AD08">
        <w:rPr>
          <w:rFonts w:eastAsia="Arial" w:cs="Arial"/>
        </w:rPr>
        <w:t xml:space="preserve">that </w:t>
      </w:r>
      <w:r w:rsidRPr="79B3AD08">
        <w:rPr>
          <w:rFonts w:eastAsia="Arial" w:cs="Arial"/>
        </w:rPr>
        <w:t>promotes critical thinking and learning around historical and current events topics through the lens of diversity, bias and social justice. For information</w:t>
      </w:r>
      <w:r w:rsidR="00906644" w:rsidRPr="79B3AD08">
        <w:rPr>
          <w:rFonts w:eastAsia="Arial" w:cs="Arial"/>
        </w:rPr>
        <w:t>,</w:t>
      </w:r>
      <w:r w:rsidRPr="79B3AD08">
        <w:rPr>
          <w:rFonts w:eastAsia="Arial" w:cs="Arial"/>
        </w:rPr>
        <w:t xml:space="preserve"> see </w:t>
      </w:r>
      <w:hyperlink r:id="rId31" w:tooltip="Anti-Defamation League">
        <w:r w:rsidRPr="79B3AD08">
          <w:rPr>
            <w:rStyle w:val="Hyperlink"/>
            <w:rFonts w:eastAsia="Arial" w:cs="Arial"/>
          </w:rPr>
          <w:t>https://www.adl.org/education-and-resources/resources-for-educators-parents-families/lessons</w:t>
        </w:r>
      </w:hyperlink>
      <w:r w:rsidRPr="79B3AD08">
        <w:rPr>
          <w:rFonts w:eastAsia="Arial" w:cs="Arial"/>
        </w:rPr>
        <w:t>.</w:t>
      </w:r>
    </w:p>
    <w:p w14:paraId="430F7C19" w14:textId="649F2726" w:rsidR="2651F230" w:rsidRDefault="2D848026" w:rsidP="00972B1E">
      <w:pPr>
        <w:pStyle w:val="Heading3"/>
      </w:pPr>
      <w:r>
        <w:t>Facing History and Ourselves</w:t>
      </w:r>
    </w:p>
    <w:p w14:paraId="5B9B3AAA" w14:textId="38C62082" w:rsidR="2651F230" w:rsidRDefault="2D848026" w:rsidP="79B3AD08">
      <w:pPr>
        <w:spacing w:after="240" w:line="360" w:lineRule="auto"/>
        <w:rPr>
          <w:rFonts w:eastAsia="Arial" w:cs="Arial"/>
        </w:rPr>
      </w:pPr>
      <w:r>
        <w:t>The Facing History and Ourselves web</w:t>
      </w:r>
      <w:r w:rsidR="00972B1E">
        <w:t xml:space="preserve"> </w:t>
      </w:r>
      <w:r>
        <w:t>page also has resources to support educators and districts as they customize their curriculum to meet the needs of their local population.</w:t>
      </w:r>
      <w:r w:rsidR="128804B8">
        <w:t xml:space="preserve"> Their Topics page includes resources in areas such as “Race in US </w:t>
      </w:r>
      <w:r w:rsidR="128804B8">
        <w:lastRenderedPageBreak/>
        <w:t>History,” “Global Immigration,” and “Antisemitism and Religious Intolerance.”</w:t>
      </w:r>
      <w:r>
        <w:t xml:space="preserve"> To view available resources, see </w:t>
      </w:r>
      <w:hyperlink r:id="rId32" w:tooltip="Facing History resources">
        <w:r w:rsidRPr="3F9294EE">
          <w:rPr>
            <w:rStyle w:val="Hyperlink"/>
          </w:rPr>
          <w:t>https://www.facinghistory.org/</w:t>
        </w:r>
      </w:hyperlink>
      <w:r>
        <w:t>.</w:t>
      </w:r>
    </w:p>
    <w:p w14:paraId="3362AC04" w14:textId="770683FC" w:rsidR="420A9D7B" w:rsidRPr="00203C8C" w:rsidRDefault="420A9D7B" w:rsidP="00972B1E">
      <w:pPr>
        <w:pStyle w:val="Heading3"/>
      </w:pPr>
      <w:r w:rsidRPr="00203C8C">
        <w:t>Teaching Tolerance</w:t>
      </w:r>
    </w:p>
    <w:p w14:paraId="732EDB7B" w14:textId="489B2A4F" w:rsidR="420A9D7B" w:rsidRPr="00203C8C" w:rsidRDefault="420A9D7B" w:rsidP="0FBB36DD">
      <w:pPr>
        <w:spacing w:after="240" w:line="360" w:lineRule="auto"/>
        <w:rPr>
          <w:rFonts w:eastAsia="Arial" w:cs="Arial"/>
        </w:rPr>
      </w:pPr>
      <w:r w:rsidRPr="5460F74B">
        <w:rPr>
          <w:rFonts w:eastAsia="Arial" w:cs="Arial"/>
        </w:rPr>
        <w:t xml:space="preserve">Teaching Tolerance provides free resources to educators—teachers, administrators, counselors and other practitioners—who work with children from kindergarten through high school. Educators </w:t>
      </w:r>
      <w:r w:rsidR="2196B4E6" w:rsidRPr="5460F74B">
        <w:rPr>
          <w:rFonts w:eastAsia="Arial" w:cs="Arial"/>
        </w:rPr>
        <w:t xml:space="preserve">can </w:t>
      </w:r>
      <w:r w:rsidRPr="5460F74B">
        <w:rPr>
          <w:rFonts w:eastAsia="Arial" w:cs="Arial"/>
        </w:rPr>
        <w:t xml:space="preserve">use </w:t>
      </w:r>
      <w:r w:rsidR="6A20E77F" w:rsidRPr="5460F74B">
        <w:rPr>
          <w:rFonts w:eastAsia="Arial" w:cs="Arial"/>
        </w:rPr>
        <w:t xml:space="preserve">these </w:t>
      </w:r>
      <w:r w:rsidRPr="5460F74B">
        <w:rPr>
          <w:rFonts w:eastAsia="Arial" w:cs="Arial"/>
        </w:rPr>
        <w:t>materials to supplement the curriculum, to inform their practices, and to create civil and inclusive school communities where children are respected, valued and welcome participants.</w:t>
      </w:r>
      <w:r w:rsidR="0BFFBE76" w:rsidRPr="5460F74B">
        <w:rPr>
          <w:rFonts w:eastAsia="Arial" w:cs="Arial"/>
        </w:rPr>
        <w:t xml:space="preserve"> </w:t>
      </w:r>
      <w:r w:rsidR="0AAA1206" w:rsidRPr="5460F74B">
        <w:rPr>
          <w:rFonts w:eastAsia="Arial" w:cs="Arial"/>
        </w:rPr>
        <w:t xml:space="preserve">Their Topics page includes resources in areas such as “Race &amp; Ethnicity” and “Immigration,” and their “Classroom Resources” tab </w:t>
      </w:r>
      <w:r w:rsidR="5E5CD5EC" w:rsidRPr="5460F74B">
        <w:rPr>
          <w:rFonts w:eastAsia="Arial" w:cs="Arial"/>
        </w:rPr>
        <w:t>provides access to a variety of lessons, teaching strategies, and student texts</w:t>
      </w:r>
      <w:r w:rsidR="00026622" w:rsidRPr="5460F74B">
        <w:rPr>
          <w:rFonts w:eastAsia="Arial" w:cs="Arial"/>
        </w:rPr>
        <w:t>.</w:t>
      </w:r>
      <w:r w:rsidR="67269047" w:rsidRPr="5460F74B">
        <w:rPr>
          <w:rFonts w:eastAsia="Arial" w:cs="Arial"/>
        </w:rPr>
        <w:t xml:space="preserve"> </w:t>
      </w:r>
      <w:r w:rsidR="4E23FC16" w:rsidRPr="5460F74B">
        <w:rPr>
          <w:rFonts w:eastAsia="Arial" w:cs="Arial"/>
        </w:rPr>
        <w:t xml:space="preserve">See </w:t>
      </w:r>
      <w:hyperlink r:id="rId33" w:tooltip="Tolerance.org">
        <w:r w:rsidR="4E23FC16" w:rsidRPr="00BF2266">
          <w:rPr>
            <w:rStyle w:val="Hyperlink"/>
          </w:rPr>
          <w:t>http://www.tolerance.org/</w:t>
        </w:r>
      </w:hyperlink>
      <w:r w:rsidR="4E23FC16" w:rsidRPr="5460F74B">
        <w:rPr>
          <w:rFonts w:eastAsia="Arial" w:cs="Arial"/>
        </w:rPr>
        <w:t xml:space="preserve"> for more information.</w:t>
      </w:r>
    </w:p>
    <w:p w14:paraId="159DDF4A" w14:textId="3172D6CB" w:rsidR="7D50288A" w:rsidRPr="00DA18B9" w:rsidRDefault="7D50288A" w:rsidP="00972B1E">
      <w:pPr>
        <w:pStyle w:val="Heading2"/>
        <w:spacing w:after="240"/>
      </w:pPr>
      <w:r w:rsidRPr="00DA18B9">
        <w:t>Other Model Curricula</w:t>
      </w:r>
    </w:p>
    <w:p w14:paraId="10F1A48B" w14:textId="516C2CCE" w:rsidR="20EB62C5" w:rsidRDefault="20EB62C5" w:rsidP="00972B1E">
      <w:pPr>
        <w:pStyle w:val="Heading3"/>
      </w:pPr>
      <w:r w:rsidRPr="49A5A6A6">
        <w:t>César E. Chávez Model Curriculum</w:t>
      </w:r>
    </w:p>
    <w:p w14:paraId="59CF51FC" w14:textId="4D57EB14" w:rsidR="20EB62C5" w:rsidRPr="00AA390C" w:rsidRDefault="20EB62C5" w:rsidP="0073074B">
      <w:pPr>
        <w:spacing w:after="240" w:line="360" w:lineRule="auto"/>
        <w:rPr>
          <w:rStyle w:val="Hyperlink"/>
          <w:rFonts w:eastAsia="Arial" w:cs="Arial"/>
          <w:color w:val="auto"/>
          <w:szCs w:val="24"/>
        </w:rPr>
      </w:pPr>
      <w:r w:rsidRPr="49A5A6A6">
        <w:rPr>
          <w:rFonts w:eastAsia="Arial" w:cs="Arial"/>
          <w:szCs w:val="24"/>
        </w:rPr>
        <w:t>This model curriculum</w:t>
      </w:r>
      <w:r w:rsidR="4E94894A" w:rsidRPr="49A5A6A6">
        <w:rPr>
          <w:rFonts w:eastAsia="Arial" w:cs="Arial"/>
          <w:szCs w:val="24"/>
        </w:rPr>
        <w:t xml:space="preserve"> includes lesson and biographies sorted by grade span, and an extensive depository of primary source resources related to the life of César Chávez and the farm labor movement.</w:t>
      </w:r>
      <w:r w:rsidRPr="49A5A6A6">
        <w:rPr>
          <w:rFonts w:eastAsia="Arial" w:cs="Arial"/>
          <w:szCs w:val="24"/>
        </w:rPr>
        <w:t xml:space="preserve"> See </w:t>
      </w:r>
      <w:hyperlink r:id="rId34" w:tooltip="Cesar Chavez Model Curriculum" w:history="1">
        <w:r w:rsidR="0073074B">
          <w:rPr>
            <w:rStyle w:val="Hyperlink"/>
            <w:rFonts w:eastAsia="Arial" w:cs="Arial"/>
            <w:szCs w:val="24"/>
          </w:rPr>
          <w:t>http://chavez.cde.ca.gov/ModelCurriculum/Intro.aspx</w:t>
        </w:r>
      </w:hyperlink>
      <w:r w:rsidR="0073074B">
        <w:rPr>
          <w:rStyle w:val="Hyperlink"/>
          <w:rFonts w:eastAsia="Arial" w:cs="Arial"/>
          <w:szCs w:val="24"/>
        </w:rPr>
        <w:t xml:space="preserve"> </w:t>
      </w:r>
      <w:r w:rsidR="0073074B" w:rsidRPr="00AA390C">
        <w:rPr>
          <w:rStyle w:val="Hyperlink"/>
          <w:rFonts w:eastAsia="Arial" w:cs="Arial"/>
          <w:color w:val="auto"/>
          <w:szCs w:val="24"/>
          <w:u w:val="none"/>
        </w:rPr>
        <w:t>for more information.</w:t>
      </w:r>
    </w:p>
    <w:p w14:paraId="3933FBAE" w14:textId="626D6BC2" w:rsidR="20EB62C5" w:rsidRDefault="20EB62C5" w:rsidP="003C3845">
      <w:pPr>
        <w:pStyle w:val="Heading3"/>
      </w:pPr>
      <w:r w:rsidRPr="729DCB0B">
        <w:t>Human Rights and Genocide Model Curriculum</w:t>
      </w:r>
    </w:p>
    <w:p w14:paraId="44B41C92" w14:textId="58EBEADF" w:rsidR="386CB4E5" w:rsidRDefault="7B5F54BD" w:rsidP="003C3845">
      <w:pPr>
        <w:spacing w:after="480" w:line="360" w:lineRule="auto"/>
        <w:rPr>
          <w:rStyle w:val="Hyperlink"/>
          <w:rFonts w:eastAsia="Arial" w:cs="Arial"/>
          <w:szCs w:val="24"/>
        </w:rPr>
      </w:pPr>
      <w:r w:rsidRPr="49A5A6A6">
        <w:rPr>
          <w:rFonts w:eastAsia="Arial" w:cs="Arial"/>
          <w:szCs w:val="24"/>
        </w:rPr>
        <w:t xml:space="preserve">This model curriculum was originally created in 1987 and updated in 2000. It </w:t>
      </w:r>
      <w:r w:rsidR="1FB1F187" w:rsidRPr="49A5A6A6">
        <w:rPr>
          <w:rFonts w:eastAsia="Arial" w:cs="Arial"/>
          <w:szCs w:val="24"/>
        </w:rPr>
        <w:t xml:space="preserve">includes </w:t>
      </w:r>
      <w:r w:rsidR="057C6C64" w:rsidRPr="49A5A6A6">
        <w:rPr>
          <w:rFonts w:eastAsia="Arial" w:cs="Arial"/>
          <w:szCs w:val="24"/>
        </w:rPr>
        <w:t>an overview of the topic of human rights and genocide, a list of curriculum r</w:t>
      </w:r>
      <w:r w:rsidR="52C76691" w:rsidRPr="49A5A6A6">
        <w:rPr>
          <w:rFonts w:eastAsia="Arial" w:cs="Arial"/>
          <w:szCs w:val="24"/>
        </w:rPr>
        <w:t>e</w:t>
      </w:r>
      <w:r w:rsidR="057C6C64" w:rsidRPr="49A5A6A6">
        <w:rPr>
          <w:rFonts w:eastAsia="Arial" w:cs="Arial"/>
          <w:szCs w:val="24"/>
        </w:rPr>
        <w:t xml:space="preserve">sources, and </w:t>
      </w:r>
      <w:r w:rsidR="2853968E" w:rsidRPr="49A5A6A6">
        <w:rPr>
          <w:rFonts w:eastAsia="Arial" w:cs="Arial"/>
          <w:szCs w:val="24"/>
        </w:rPr>
        <w:t>appendices that discuss a number of specific historical cases</w:t>
      </w:r>
      <w:r w:rsidR="0D24DF59" w:rsidRPr="49A5A6A6">
        <w:rPr>
          <w:rFonts w:eastAsia="Arial" w:cs="Arial"/>
          <w:szCs w:val="24"/>
        </w:rPr>
        <w:t xml:space="preserve"> of human rights violation</w:t>
      </w:r>
      <w:r w:rsidR="1908449C" w:rsidRPr="49A5A6A6">
        <w:rPr>
          <w:rFonts w:eastAsia="Arial" w:cs="Arial"/>
          <w:szCs w:val="24"/>
        </w:rPr>
        <w:t>s</w:t>
      </w:r>
      <w:r w:rsidR="0D24DF59" w:rsidRPr="49A5A6A6">
        <w:rPr>
          <w:rFonts w:eastAsia="Arial" w:cs="Arial"/>
          <w:szCs w:val="24"/>
        </w:rPr>
        <w:t xml:space="preserve"> and genocide</w:t>
      </w:r>
      <w:r w:rsidR="2853968E" w:rsidRPr="49A5A6A6">
        <w:rPr>
          <w:rFonts w:eastAsia="Arial" w:cs="Arial"/>
          <w:szCs w:val="24"/>
        </w:rPr>
        <w:t xml:space="preserve">. </w:t>
      </w:r>
      <w:r w:rsidR="386CB4E5" w:rsidRPr="49A5A6A6">
        <w:rPr>
          <w:rFonts w:eastAsia="Arial" w:cs="Arial"/>
          <w:szCs w:val="24"/>
        </w:rPr>
        <w:t xml:space="preserve">The document is posted at </w:t>
      </w:r>
      <w:hyperlink r:id="rId35" w:tooltip="CDE Human Rights and Genocide Model Curriculum" w:history="1">
        <w:r w:rsidR="20EB62C5" w:rsidRPr="49A5A6A6">
          <w:rPr>
            <w:rStyle w:val="Hyperlink"/>
            <w:rFonts w:eastAsia="Arial" w:cs="Arial"/>
            <w:szCs w:val="24"/>
          </w:rPr>
          <w:t>https://www.cde.ca.gov/ci/hs/im/documents/modelcurrichrgenoc.pdf</w:t>
        </w:r>
      </w:hyperlink>
      <w:r w:rsidR="12F5F89F" w:rsidRPr="49A5A6A6">
        <w:rPr>
          <w:rStyle w:val="Hyperlink"/>
          <w:rFonts w:eastAsia="Arial" w:cs="Arial"/>
          <w:szCs w:val="24"/>
        </w:rPr>
        <w:t>.</w:t>
      </w:r>
    </w:p>
    <w:p w14:paraId="48D4F4FA" w14:textId="1131381B" w:rsidR="00967C7A" w:rsidRDefault="00203C8C" w:rsidP="0075550D">
      <w:pPr>
        <w:suppressLineNumbers/>
        <w:spacing w:after="240" w:line="360" w:lineRule="auto"/>
      </w:pPr>
      <w:r>
        <w:t>California Department of Education, August 2020</w:t>
      </w:r>
    </w:p>
    <w:sectPr w:rsidR="00967C7A" w:rsidSect="007A3319">
      <w:headerReference w:type="even" r:id="rId36"/>
      <w:headerReference w:type="default" r:id="rId37"/>
      <w:footerReference w:type="even" r:id="rId38"/>
      <w:footerReference w:type="default" r:id="rId39"/>
      <w:headerReference w:type="first" r:id="rId40"/>
      <w:footerReference w:type="first" r:id="rId41"/>
      <w:pgSz w:w="12240" w:h="15840"/>
      <w:pgMar w:top="1440" w:right="1440" w:bottom="1440" w:left="1440" w:header="720"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E8414" w14:textId="77777777" w:rsidR="00A26B76" w:rsidRDefault="00A26B76" w:rsidP="00967C7A">
      <w:pPr>
        <w:spacing w:after="0" w:line="240" w:lineRule="auto"/>
      </w:pPr>
      <w:r>
        <w:separator/>
      </w:r>
    </w:p>
  </w:endnote>
  <w:endnote w:type="continuationSeparator" w:id="0">
    <w:p w14:paraId="15DAB5C8" w14:textId="77777777" w:rsidR="00A26B76" w:rsidRDefault="00A26B76" w:rsidP="00967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0093F" w14:textId="77777777" w:rsidR="00EE2176" w:rsidRDefault="00EE21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061AC" w14:textId="182DF84C" w:rsidR="00967C7A" w:rsidRPr="002C0DB6" w:rsidRDefault="00967C7A" w:rsidP="00DA18B9">
    <w:pPr>
      <w:pStyle w:val="Footer"/>
      <w:jc w:val="right"/>
    </w:pPr>
    <w:r w:rsidRPr="002C0DB6">
      <w:t xml:space="preserve">Page </w:t>
    </w:r>
    <w:r w:rsidRPr="00B23777">
      <w:rPr>
        <w:color w:val="2B579A"/>
        <w:shd w:val="clear" w:color="auto" w:fill="E6E6E6"/>
      </w:rPr>
      <w:fldChar w:fldCharType="begin"/>
    </w:r>
    <w:r w:rsidRPr="00B23777">
      <w:instrText xml:space="preserve"> PAGE  \* Arabic  \* MERGEFORMAT </w:instrText>
    </w:r>
    <w:r w:rsidRPr="00B23777">
      <w:rPr>
        <w:color w:val="2B579A"/>
        <w:shd w:val="clear" w:color="auto" w:fill="E6E6E6"/>
      </w:rPr>
      <w:fldChar w:fldCharType="separate"/>
    </w:r>
    <w:r w:rsidR="008323B4" w:rsidRPr="008323B4">
      <w:rPr>
        <w:noProof/>
        <w:color w:val="2B579A"/>
        <w:shd w:val="clear" w:color="auto" w:fill="E6E6E6"/>
      </w:rPr>
      <w:t>2</w:t>
    </w:r>
    <w:r w:rsidRPr="00B23777">
      <w:rPr>
        <w:color w:val="2B579A"/>
        <w:shd w:val="clear" w:color="auto" w:fill="E6E6E6"/>
      </w:rPr>
      <w:fldChar w:fldCharType="end"/>
    </w:r>
    <w:r w:rsidRPr="002C0DB6">
      <w:t xml:space="preserve"> of </w:t>
    </w:r>
    <w:fldSimple w:instr="NUMPAGES  \* Arabic  \* MERGEFORMAT">
      <w:r w:rsidR="008323B4">
        <w:rPr>
          <w:noProof/>
        </w:rPr>
        <w:t>6</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54108" w14:textId="77777777" w:rsidR="00EE2176" w:rsidRDefault="00EE21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E0A07" w14:textId="77777777" w:rsidR="00A26B76" w:rsidRDefault="00A26B76" w:rsidP="00967C7A">
      <w:pPr>
        <w:spacing w:after="0" w:line="240" w:lineRule="auto"/>
      </w:pPr>
      <w:r>
        <w:separator/>
      </w:r>
    </w:p>
  </w:footnote>
  <w:footnote w:type="continuationSeparator" w:id="0">
    <w:p w14:paraId="536CB465" w14:textId="77777777" w:rsidR="00A26B76" w:rsidRDefault="00A26B76" w:rsidP="00967C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FDCE3" w14:textId="77777777" w:rsidR="00EE2176" w:rsidRDefault="00EE21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F87C2" w14:textId="77777777" w:rsidR="00EE2176" w:rsidRDefault="00EE21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BF2EE" w14:textId="77777777" w:rsidR="00EE2176" w:rsidRDefault="00EE21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A152D"/>
    <w:multiLevelType w:val="hybridMultilevel"/>
    <w:tmpl w:val="31340D7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4361A"/>
    <w:multiLevelType w:val="multilevel"/>
    <w:tmpl w:val="F87A20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91918F3"/>
    <w:multiLevelType w:val="hybridMultilevel"/>
    <w:tmpl w:val="C68C9BA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D97D83"/>
    <w:multiLevelType w:val="hybridMultilevel"/>
    <w:tmpl w:val="8CFC156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1A03B2"/>
    <w:multiLevelType w:val="hybridMultilevel"/>
    <w:tmpl w:val="E814E13C"/>
    <w:lvl w:ilvl="0" w:tplc="368AD0B8">
      <w:start w:val="1"/>
      <w:numFmt w:val="bullet"/>
      <w:lvlText w:val=""/>
      <w:lvlJc w:val="left"/>
      <w:pPr>
        <w:ind w:left="720" w:hanging="360"/>
      </w:pPr>
      <w:rPr>
        <w:rFonts w:ascii="Symbol" w:hAnsi="Symbol" w:hint="default"/>
      </w:rPr>
    </w:lvl>
    <w:lvl w:ilvl="1" w:tplc="9842927C">
      <w:start w:val="1"/>
      <w:numFmt w:val="bullet"/>
      <w:lvlText w:val="o"/>
      <w:lvlJc w:val="left"/>
      <w:pPr>
        <w:ind w:left="1440" w:hanging="360"/>
      </w:pPr>
      <w:rPr>
        <w:rFonts w:ascii="Courier New" w:hAnsi="Courier New" w:hint="default"/>
      </w:rPr>
    </w:lvl>
    <w:lvl w:ilvl="2" w:tplc="3AA2D9B4">
      <w:start w:val="1"/>
      <w:numFmt w:val="bullet"/>
      <w:lvlText w:val=""/>
      <w:lvlJc w:val="left"/>
      <w:pPr>
        <w:ind w:left="2160" w:hanging="360"/>
      </w:pPr>
      <w:rPr>
        <w:rFonts w:ascii="Wingdings" w:hAnsi="Wingdings" w:hint="default"/>
      </w:rPr>
    </w:lvl>
    <w:lvl w:ilvl="3" w:tplc="81505B7A">
      <w:start w:val="1"/>
      <w:numFmt w:val="bullet"/>
      <w:lvlText w:val=""/>
      <w:lvlJc w:val="left"/>
      <w:pPr>
        <w:ind w:left="2880" w:hanging="360"/>
      </w:pPr>
      <w:rPr>
        <w:rFonts w:ascii="Symbol" w:hAnsi="Symbol" w:hint="default"/>
      </w:rPr>
    </w:lvl>
    <w:lvl w:ilvl="4" w:tplc="CC186630">
      <w:start w:val="1"/>
      <w:numFmt w:val="bullet"/>
      <w:lvlText w:val="o"/>
      <w:lvlJc w:val="left"/>
      <w:pPr>
        <w:ind w:left="3600" w:hanging="360"/>
      </w:pPr>
      <w:rPr>
        <w:rFonts w:ascii="Courier New" w:hAnsi="Courier New" w:hint="default"/>
      </w:rPr>
    </w:lvl>
    <w:lvl w:ilvl="5" w:tplc="9E0E15CC">
      <w:start w:val="1"/>
      <w:numFmt w:val="bullet"/>
      <w:lvlText w:val=""/>
      <w:lvlJc w:val="left"/>
      <w:pPr>
        <w:ind w:left="4320" w:hanging="360"/>
      </w:pPr>
      <w:rPr>
        <w:rFonts w:ascii="Wingdings" w:hAnsi="Wingdings" w:hint="default"/>
      </w:rPr>
    </w:lvl>
    <w:lvl w:ilvl="6" w:tplc="A6CC683E">
      <w:start w:val="1"/>
      <w:numFmt w:val="bullet"/>
      <w:lvlText w:val=""/>
      <w:lvlJc w:val="left"/>
      <w:pPr>
        <w:ind w:left="5040" w:hanging="360"/>
      </w:pPr>
      <w:rPr>
        <w:rFonts w:ascii="Symbol" w:hAnsi="Symbol" w:hint="default"/>
      </w:rPr>
    </w:lvl>
    <w:lvl w:ilvl="7" w:tplc="8B781CBC">
      <w:start w:val="1"/>
      <w:numFmt w:val="bullet"/>
      <w:lvlText w:val="o"/>
      <w:lvlJc w:val="left"/>
      <w:pPr>
        <w:ind w:left="5760" w:hanging="360"/>
      </w:pPr>
      <w:rPr>
        <w:rFonts w:ascii="Courier New" w:hAnsi="Courier New" w:hint="default"/>
      </w:rPr>
    </w:lvl>
    <w:lvl w:ilvl="8" w:tplc="B044A840">
      <w:start w:val="1"/>
      <w:numFmt w:val="bullet"/>
      <w:lvlText w:val=""/>
      <w:lvlJc w:val="left"/>
      <w:pPr>
        <w:ind w:left="6480" w:hanging="360"/>
      </w:pPr>
      <w:rPr>
        <w:rFonts w:ascii="Wingdings" w:hAnsi="Wingdings" w:hint="default"/>
      </w:rPr>
    </w:lvl>
  </w:abstractNum>
  <w:abstractNum w:abstractNumId="5" w15:restartNumberingAfterBreak="0">
    <w:nsid w:val="497856C5"/>
    <w:multiLevelType w:val="hybridMultilevel"/>
    <w:tmpl w:val="17DCC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173CAD"/>
    <w:multiLevelType w:val="hybridMultilevel"/>
    <w:tmpl w:val="D63C61F0"/>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8B0596C"/>
    <w:multiLevelType w:val="hybridMultilevel"/>
    <w:tmpl w:val="BF546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5D4AD8"/>
    <w:multiLevelType w:val="multilevel"/>
    <w:tmpl w:val="E47A9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6"/>
  </w:num>
  <w:num w:numId="4">
    <w:abstractNumId w:val="5"/>
  </w:num>
  <w:num w:numId="5">
    <w:abstractNumId w:val="1"/>
  </w:num>
  <w:num w:numId="6">
    <w:abstractNumId w:val="0"/>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4F9"/>
    <w:rsid w:val="0000269B"/>
    <w:rsid w:val="00026622"/>
    <w:rsid w:val="000800CB"/>
    <w:rsid w:val="00083DA5"/>
    <w:rsid w:val="000A643E"/>
    <w:rsid w:val="000B7E1D"/>
    <w:rsid w:val="000E38EE"/>
    <w:rsid w:val="000F1C18"/>
    <w:rsid w:val="00107C94"/>
    <w:rsid w:val="00160190"/>
    <w:rsid w:val="001A0CA5"/>
    <w:rsid w:val="00203C77"/>
    <w:rsid w:val="00203C8C"/>
    <w:rsid w:val="002154F9"/>
    <w:rsid w:val="00260B97"/>
    <w:rsid w:val="002769CF"/>
    <w:rsid w:val="002D0843"/>
    <w:rsid w:val="002D69AB"/>
    <w:rsid w:val="002E4CB5"/>
    <w:rsid w:val="003023D0"/>
    <w:rsid w:val="00362981"/>
    <w:rsid w:val="003B17DF"/>
    <w:rsid w:val="003B725F"/>
    <w:rsid w:val="003C3845"/>
    <w:rsid w:val="00402997"/>
    <w:rsid w:val="004227E4"/>
    <w:rsid w:val="00440704"/>
    <w:rsid w:val="00447623"/>
    <w:rsid w:val="005222E6"/>
    <w:rsid w:val="00525228"/>
    <w:rsid w:val="005777B7"/>
    <w:rsid w:val="00594675"/>
    <w:rsid w:val="005B428E"/>
    <w:rsid w:val="005D03B8"/>
    <w:rsid w:val="00613037"/>
    <w:rsid w:val="00636793"/>
    <w:rsid w:val="0073074B"/>
    <w:rsid w:val="007428B8"/>
    <w:rsid w:val="0075550D"/>
    <w:rsid w:val="007571E5"/>
    <w:rsid w:val="007577AA"/>
    <w:rsid w:val="007A3319"/>
    <w:rsid w:val="007D2747"/>
    <w:rsid w:val="008143FE"/>
    <w:rsid w:val="00827EDF"/>
    <w:rsid w:val="008323B4"/>
    <w:rsid w:val="008329A3"/>
    <w:rsid w:val="008550D3"/>
    <w:rsid w:val="00867A45"/>
    <w:rsid w:val="00871778"/>
    <w:rsid w:val="008C25BD"/>
    <w:rsid w:val="008F6E3E"/>
    <w:rsid w:val="00906644"/>
    <w:rsid w:val="00923E24"/>
    <w:rsid w:val="00967C7A"/>
    <w:rsid w:val="00972B1E"/>
    <w:rsid w:val="009C3EF7"/>
    <w:rsid w:val="00A03F1A"/>
    <w:rsid w:val="00A0780F"/>
    <w:rsid w:val="00A13F5F"/>
    <w:rsid w:val="00A26B76"/>
    <w:rsid w:val="00A46BB7"/>
    <w:rsid w:val="00A67AB5"/>
    <w:rsid w:val="00A95150"/>
    <w:rsid w:val="00AA390C"/>
    <w:rsid w:val="00AC798E"/>
    <w:rsid w:val="00AC7D16"/>
    <w:rsid w:val="00AF5919"/>
    <w:rsid w:val="00B05AD8"/>
    <w:rsid w:val="00B33F2E"/>
    <w:rsid w:val="00B38ED4"/>
    <w:rsid w:val="00B47D47"/>
    <w:rsid w:val="00B61254"/>
    <w:rsid w:val="00B656EB"/>
    <w:rsid w:val="00BE7986"/>
    <w:rsid w:val="00BF2266"/>
    <w:rsid w:val="00C30A95"/>
    <w:rsid w:val="00C60F5F"/>
    <w:rsid w:val="00C6207D"/>
    <w:rsid w:val="00D11F4B"/>
    <w:rsid w:val="00D20E67"/>
    <w:rsid w:val="00D31A29"/>
    <w:rsid w:val="00D47DAB"/>
    <w:rsid w:val="00DA14E9"/>
    <w:rsid w:val="00DA18B9"/>
    <w:rsid w:val="00DC2D5A"/>
    <w:rsid w:val="00E25816"/>
    <w:rsid w:val="00EA1DF4"/>
    <w:rsid w:val="00ED0804"/>
    <w:rsid w:val="00EE2176"/>
    <w:rsid w:val="00F31251"/>
    <w:rsid w:val="00F40660"/>
    <w:rsid w:val="00F52774"/>
    <w:rsid w:val="00FE3007"/>
    <w:rsid w:val="01B7AA28"/>
    <w:rsid w:val="020A0057"/>
    <w:rsid w:val="0291E1A9"/>
    <w:rsid w:val="02CEDFE8"/>
    <w:rsid w:val="03054B1D"/>
    <w:rsid w:val="049E66A5"/>
    <w:rsid w:val="057C6C64"/>
    <w:rsid w:val="06654484"/>
    <w:rsid w:val="07E499CC"/>
    <w:rsid w:val="08236B62"/>
    <w:rsid w:val="09D0193A"/>
    <w:rsid w:val="0A2AE8B2"/>
    <w:rsid w:val="0AAA1206"/>
    <w:rsid w:val="0AAE81E0"/>
    <w:rsid w:val="0BFFBE76"/>
    <w:rsid w:val="0CB45C42"/>
    <w:rsid w:val="0D24DF59"/>
    <w:rsid w:val="0D8B4C4A"/>
    <w:rsid w:val="0FAA8362"/>
    <w:rsid w:val="0FBB36DD"/>
    <w:rsid w:val="101CB9C9"/>
    <w:rsid w:val="10255FB1"/>
    <w:rsid w:val="1032FBC8"/>
    <w:rsid w:val="11A87081"/>
    <w:rsid w:val="121BDDFE"/>
    <w:rsid w:val="125E1061"/>
    <w:rsid w:val="128267F8"/>
    <w:rsid w:val="128804B8"/>
    <w:rsid w:val="12F5F89F"/>
    <w:rsid w:val="13731E8B"/>
    <w:rsid w:val="138CA440"/>
    <w:rsid w:val="13944ACD"/>
    <w:rsid w:val="14181435"/>
    <w:rsid w:val="14C0BD68"/>
    <w:rsid w:val="15B6CCF6"/>
    <w:rsid w:val="15FB7F7B"/>
    <w:rsid w:val="17043886"/>
    <w:rsid w:val="174E7F0C"/>
    <w:rsid w:val="17AD6AB4"/>
    <w:rsid w:val="17CE1F90"/>
    <w:rsid w:val="1908449C"/>
    <w:rsid w:val="196B5FE9"/>
    <w:rsid w:val="1B3506D1"/>
    <w:rsid w:val="1B4F3C9C"/>
    <w:rsid w:val="1DE949A4"/>
    <w:rsid w:val="1E5432E0"/>
    <w:rsid w:val="1F064D73"/>
    <w:rsid w:val="1FB1F187"/>
    <w:rsid w:val="20C4B5CD"/>
    <w:rsid w:val="20EB62C5"/>
    <w:rsid w:val="215AA759"/>
    <w:rsid w:val="2196B4E6"/>
    <w:rsid w:val="21FF7BD3"/>
    <w:rsid w:val="230284C4"/>
    <w:rsid w:val="2321EF64"/>
    <w:rsid w:val="234A91F8"/>
    <w:rsid w:val="23CD57BE"/>
    <w:rsid w:val="2432BC03"/>
    <w:rsid w:val="25F74296"/>
    <w:rsid w:val="2651F230"/>
    <w:rsid w:val="268DE89C"/>
    <w:rsid w:val="26AF62A4"/>
    <w:rsid w:val="279A6A27"/>
    <w:rsid w:val="2844FC30"/>
    <w:rsid w:val="2853968E"/>
    <w:rsid w:val="28CDFA46"/>
    <w:rsid w:val="297B1A70"/>
    <w:rsid w:val="2BD04DFD"/>
    <w:rsid w:val="2C555E4E"/>
    <w:rsid w:val="2D848026"/>
    <w:rsid w:val="2DBCD623"/>
    <w:rsid w:val="2DCC805D"/>
    <w:rsid w:val="3013CE40"/>
    <w:rsid w:val="3095E655"/>
    <w:rsid w:val="30AB4A37"/>
    <w:rsid w:val="312DF7B9"/>
    <w:rsid w:val="31BF2AEA"/>
    <w:rsid w:val="33046B69"/>
    <w:rsid w:val="35BF9AF0"/>
    <w:rsid w:val="36DA75E5"/>
    <w:rsid w:val="383B0B94"/>
    <w:rsid w:val="38697E09"/>
    <w:rsid w:val="386CB4E5"/>
    <w:rsid w:val="3A4A6C90"/>
    <w:rsid w:val="3AA7EDF0"/>
    <w:rsid w:val="3B660E89"/>
    <w:rsid w:val="3BCF4825"/>
    <w:rsid w:val="3E570828"/>
    <w:rsid w:val="3F9294EE"/>
    <w:rsid w:val="40468214"/>
    <w:rsid w:val="4128D04B"/>
    <w:rsid w:val="41711BC2"/>
    <w:rsid w:val="420A9D7B"/>
    <w:rsid w:val="435FE1FE"/>
    <w:rsid w:val="43B1A0BF"/>
    <w:rsid w:val="4577ACC0"/>
    <w:rsid w:val="45826EAC"/>
    <w:rsid w:val="45C4E106"/>
    <w:rsid w:val="46405F3B"/>
    <w:rsid w:val="4777DCDE"/>
    <w:rsid w:val="4917214B"/>
    <w:rsid w:val="493785AC"/>
    <w:rsid w:val="49A3C73C"/>
    <w:rsid w:val="49A5A6A6"/>
    <w:rsid w:val="49D1169F"/>
    <w:rsid w:val="4A1011FD"/>
    <w:rsid w:val="4A615D04"/>
    <w:rsid w:val="4AD9A99A"/>
    <w:rsid w:val="4C20C152"/>
    <w:rsid w:val="4D6756CB"/>
    <w:rsid w:val="4D986EE1"/>
    <w:rsid w:val="4DC34F59"/>
    <w:rsid w:val="4E23FC16"/>
    <w:rsid w:val="4E94894A"/>
    <w:rsid w:val="512110D4"/>
    <w:rsid w:val="513248F4"/>
    <w:rsid w:val="51B2B1E5"/>
    <w:rsid w:val="52C76691"/>
    <w:rsid w:val="5460F74B"/>
    <w:rsid w:val="5483A162"/>
    <w:rsid w:val="56BC9339"/>
    <w:rsid w:val="5795B6DE"/>
    <w:rsid w:val="58BD547B"/>
    <w:rsid w:val="58D10BDA"/>
    <w:rsid w:val="590C6E7E"/>
    <w:rsid w:val="59187C57"/>
    <w:rsid w:val="59E02E4D"/>
    <w:rsid w:val="5B3A2A04"/>
    <w:rsid w:val="5B634C6B"/>
    <w:rsid w:val="5D3BF4CE"/>
    <w:rsid w:val="5E0E8027"/>
    <w:rsid w:val="5E5CD5EC"/>
    <w:rsid w:val="602D4486"/>
    <w:rsid w:val="6045C5FA"/>
    <w:rsid w:val="60FD92EE"/>
    <w:rsid w:val="615A3017"/>
    <w:rsid w:val="6257DB8E"/>
    <w:rsid w:val="631F52C0"/>
    <w:rsid w:val="63211F13"/>
    <w:rsid w:val="67269047"/>
    <w:rsid w:val="685382D7"/>
    <w:rsid w:val="68DA6F42"/>
    <w:rsid w:val="69F0B102"/>
    <w:rsid w:val="6A20E77F"/>
    <w:rsid w:val="6C40CEF2"/>
    <w:rsid w:val="6C98DAAA"/>
    <w:rsid w:val="6E26BFAC"/>
    <w:rsid w:val="6EE0F433"/>
    <w:rsid w:val="6FF1A7A7"/>
    <w:rsid w:val="71757E23"/>
    <w:rsid w:val="729DCB0B"/>
    <w:rsid w:val="73989D82"/>
    <w:rsid w:val="73ADFFF5"/>
    <w:rsid w:val="754D1CD4"/>
    <w:rsid w:val="756DC264"/>
    <w:rsid w:val="7663DCCD"/>
    <w:rsid w:val="77DE96E3"/>
    <w:rsid w:val="79B3AD08"/>
    <w:rsid w:val="7A3E88D6"/>
    <w:rsid w:val="7B5F54BD"/>
    <w:rsid w:val="7BBCFBB9"/>
    <w:rsid w:val="7C615741"/>
    <w:rsid w:val="7D50288A"/>
    <w:rsid w:val="7DAD5833"/>
    <w:rsid w:val="7E24A625"/>
    <w:rsid w:val="7EF817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0E58CB"/>
  <w15:chartTrackingRefBased/>
  <w15:docId w15:val="{29A105FC-FD7A-4E3C-9374-D14C15287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28B8"/>
    <w:rPr>
      <w:rFonts w:ascii="Arial" w:hAnsi="Arial"/>
      <w:sz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AC798E"/>
    <w:pPr>
      <w:spacing w:after="240" w:line="360" w:lineRule="auto"/>
      <w:outlineLvl w:val="2"/>
    </w:pPr>
    <w:rPr>
      <w:rFonts w:eastAsia="Arial" w:cs="Arial"/>
      <w:i/>
      <w:iCs/>
      <w:szCs w:val="24"/>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after="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AC798E"/>
    <w:rPr>
      <w:rFonts w:ascii="Arial" w:eastAsia="Arial" w:hAnsi="Arial" w:cs="Arial"/>
      <w:i/>
      <w:iCs/>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ListParagraph">
    <w:name w:val="List Paragraph"/>
    <w:basedOn w:val="Normal"/>
    <w:uiPriority w:val="34"/>
    <w:qFormat/>
    <w:rsid w:val="002154F9"/>
    <w:pPr>
      <w:spacing w:after="0" w:line="240" w:lineRule="auto"/>
      <w:ind w:left="720"/>
      <w:contextualSpacing/>
    </w:pPr>
  </w:style>
  <w:style w:type="table" w:styleId="TableGrid">
    <w:name w:val="Table Grid"/>
    <w:basedOn w:val="TableNormal"/>
    <w:uiPriority w:val="59"/>
    <w:rsid w:val="002D69AB"/>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D69AB"/>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27EDF"/>
    <w:rPr>
      <w:sz w:val="16"/>
      <w:szCs w:val="16"/>
    </w:rPr>
  </w:style>
  <w:style w:type="paragraph" w:styleId="CommentText">
    <w:name w:val="annotation text"/>
    <w:basedOn w:val="Normal"/>
    <w:link w:val="CommentTextChar"/>
    <w:uiPriority w:val="99"/>
    <w:semiHidden/>
    <w:unhideWhenUsed/>
    <w:rsid w:val="00827EDF"/>
    <w:pPr>
      <w:spacing w:line="240" w:lineRule="auto"/>
    </w:pPr>
    <w:rPr>
      <w:sz w:val="20"/>
      <w:szCs w:val="20"/>
    </w:rPr>
  </w:style>
  <w:style w:type="character" w:customStyle="1" w:styleId="CommentTextChar">
    <w:name w:val="Comment Text Char"/>
    <w:basedOn w:val="DefaultParagraphFont"/>
    <w:link w:val="CommentText"/>
    <w:uiPriority w:val="99"/>
    <w:semiHidden/>
    <w:rsid w:val="00827ED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27EDF"/>
    <w:rPr>
      <w:b/>
      <w:bCs/>
    </w:rPr>
  </w:style>
  <w:style w:type="character" w:customStyle="1" w:styleId="CommentSubjectChar">
    <w:name w:val="Comment Subject Char"/>
    <w:basedOn w:val="CommentTextChar"/>
    <w:link w:val="CommentSubject"/>
    <w:uiPriority w:val="99"/>
    <w:semiHidden/>
    <w:rsid w:val="00827EDF"/>
    <w:rPr>
      <w:rFonts w:ascii="Arial" w:hAnsi="Arial"/>
      <w:b/>
      <w:bCs/>
      <w:sz w:val="20"/>
      <w:szCs w:val="20"/>
    </w:rPr>
  </w:style>
  <w:style w:type="paragraph" w:styleId="BalloonText">
    <w:name w:val="Balloon Text"/>
    <w:basedOn w:val="Normal"/>
    <w:link w:val="BalloonTextChar"/>
    <w:uiPriority w:val="99"/>
    <w:semiHidden/>
    <w:unhideWhenUsed/>
    <w:rsid w:val="00827E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7EDF"/>
    <w:rPr>
      <w:rFonts w:ascii="Segoe UI" w:hAnsi="Segoe UI" w:cs="Segoe UI"/>
      <w:sz w:val="18"/>
      <w:szCs w:val="18"/>
    </w:rPr>
  </w:style>
  <w:style w:type="character" w:styleId="Hyperlink">
    <w:name w:val="Hyperlink"/>
    <w:basedOn w:val="DefaultParagraphFont"/>
    <w:uiPriority w:val="99"/>
    <w:unhideWhenUsed/>
    <w:rsid w:val="00B47D47"/>
    <w:rPr>
      <w:color w:val="0000FF"/>
      <w:u w:val="single"/>
    </w:rPr>
  </w:style>
  <w:style w:type="character" w:styleId="FollowedHyperlink">
    <w:name w:val="FollowedHyperlink"/>
    <w:basedOn w:val="DefaultParagraphFont"/>
    <w:uiPriority w:val="99"/>
    <w:semiHidden/>
    <w:unhideWhenUsed/>
    <w:rsid w:val="00F31251"/>
    <w:rPr>
      <w:color w:val="954F72" w:themeColor="followedHyperlink"/>
      <w:u w:val="single"/>
    </w:rPr>
  </w:style>
  <w:style w:type="character" w:customStyle="1" w:styleId="UnresolvedMention1">
    <w:name w:val="Unresolved Mention1"/>
    <w:basedOn w:val="DefaultParagraphFont"/>
    <w:uiPriority w:val="99"/>
    <w:semiHidden/>
    <w:unhideWhenUsed/>
    <w:rsid w:val="00613037"/>
    <w:rPr>
      <w:color w:val="605E5C"/>
      <w:shd w:val="clear" w:color="auto" w:fill="E1DFDD"/>
    </w:rPr>
  </w:style>
  <w:style w:type="character" w:styleId="LineNumber">
    <w:name w:val="line number"/>
    <w:basedOn w:val="DefaultParagraphFont"/>
    <w:uiPriority w:val="99"/>
    <w:semiHidden/>
    <w:unhideWhenUsed/>
    <w:rsid w:val="00967C7A"/>
  </w:style>
  <w:style w:type="paragraph" w:styleId="Header">
    <w:name w:val="header"/>
    <w:basedOn w:val="Normal"/>
    <w:link w:val="HeaderChar"/>
    <w:uiPriority w:val="99"/>
    <w:unhideWhenUsed/>
    <w:rsid w:val="00967C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C7A"/>
    <w:rPr>
      <w:rFonts w:ascii="Arial" w:hAnsi="Arial"/>
      <w:sz w:val="24"/>
    </w:rPr>
  </w:style>
  <w:style w:type="paragraph" w:styleId="Footer">
    <w:name w:val="footer"/>
    <w:basedOn w:val="Normal"/>
    <w:link w:val="FooterChar"/>
    <w:uiPriority w:val="99"/>
    <w:unhideWhenUsed/>
    <w:rsid w:val="00967C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C7A"/>
    <w:rPr>
      <w:rFonts w:ascii="Arial" w:hAnsi="Arial"/>
      <w:sz w:val="24"/>
    </w:rPr>
  </w:style>
  <w:style w:type="paragraph" w:styleId="NormalWeb">
    <w:name w:val="Normal (Web)"/>
    <w:basedOn w:val="Normal"/>
    <w:uiPriority w:val="99"/>
    <w:semiHidden/>
    <w:unhideWhenUsed/>
    <w:rsid w:val="008C25BD"/>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379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acinghistory.org/resource-library/teaching-strategies/cafe-conversations" TargetMode="External"/><Relationship Id="rId18" Type="http://schemas.openxmlformats.org/officeDocument/2006/relationships/hyperlink" Target="https://www.youtube.com/watch?v=qIel4r3uK9k" TargetMode="External"/><Relationship Id="rId26" Type="http://schemas.openxmlformats.org/officeDocument/2006/relationships/hyperlink" Target="https://curriculum.newvisions.org/middle-school/course/discourse/socratic-seminar/"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go.panoramaed.com/thanks/5-virtual-learning-resources" TargetMode="External"/><Relationship Id="rId34" Type="http://schemas.openxmlformats.org/officeDocument/2006/relationships/hyperlink" Target="http://chavez.cde.ca.gov/ModelCurriculum/Intro.aspx" TargetMode="External"/><Relationship Id="rId42"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acinghistory.org/resource-library/teaching-strategies/gallery-walk" TargetMode="External"/><Relationship Id="rId17" Type="http://schemas.openxmlformats.org/officeDocument/2006/relationships/hyperlink" Target="https://www.edutopia.org/video/morning-meetings-building-community-classroom" TargetMode="External"/><Relationship Id="rId25" Type="http://schemas.openxmlformats.org/officeDocument/2006/relationships/hyperlink" Target="https://www.facinghistory.org/resource-library/facing-ferguson-news-literacy-digital-age/preparing-students-difficult" TargetMode="External"/><Relationship Id="rId33" Type="http://schemas.openxmlformats.org/officeDocument/2006/relationships/hyperlink" Target="http://www.tolerance.org/"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dutopia.org/article/strengthening-bonds-between-students" TargetMode="External"/><Relationship Id="rId20" Type="http://schemas.openxmlformats.org/officeDocument/2006/relationships/hyperlink" Target="https://www.edutopia.org/article/7-ways-maintain-relationships-during-your-school-closure" TargetMode="External"/><Relationship Id="rId29" Type="http://schemas.openxmlformats.org/officeDocument/2006/relationships/hyperlink" Target="https://ca.pbslearningmedia.org/collection/ilcoll/"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inghistory.org/resource-library/teaching-strategies/barometer-taking-stand-controversial-issues" TargetMode="External"/><Relationship Id="rId24" Type="http://schemas.openxmlformats.org/officeDocument/2006/relationships/hyperlink" Target="https://www.facinghistory.org/educator-resources/current-events/reflecting-george-floyds-death-police-violence-towards-black-americans" TargetMode="External"/><Relationship Id="rId32" Type="http://schemas.openxmlformats.org/officeDocument/2006/relationships/hyperlink" Target="https://www.facinghistory.org/"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www.edutopia.org/article/paper-tweets-build-sel-skills" TargetMode="External"/><Relationship Id="rId23" Type="http://schemas.openxmlformats.org/officeDocument/2006/relationships/hyperlink" Target="https://www.facinghistory.org/books-borrowing/fostering-civil-discourse-guide-classroom-conversations" TargetMode="External"/><Relationship Id="rId28" Type="http://schemas.openxmlformats.org/officeDocument/2006/relationships/hyperlink" Target="https://youthmedia.kqed.org/resources" TargetMode="External"/><Relationship Id="rId36" Type="http://schemas.openxmlformats.org/officeDocument/2006/relationships/header" Target="header1.xml"/><Relationship Id="rId10" Type="http://schemas.openxmlformats.org/officeDocument/2006/relationships/hyperlink" Target="https://www.cde.ca.gov/pd/ee/assetbasedpedagogies.asp" TargetMode="External"/><Relationship Id="rId19" Type="http://schemas.openxmlformats.org/officeDocument/2006/relationships/hyperlink" Target="https://www.edutopia.org/article/simple-powerful-class-opening-activity" TargetMode="External"/><Relationship Id="rId31" Type="http://schemas.openxmlformats.org/officeDocument/2006/relationships/hyperlink" Target="https://www.adl.org/education-and-resources/resources-for-educators-parents-families/less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acinghistory.org/resource-library/teaching-strategies/fishbowl" TargetMode="External"/><Relationship Id="rId22" Type="http://schemas.openxmlformats.org/officeDocument/2006/relationships/hyperlink" Target="https://www.facinghistory.org/" TargetMode="External"/><Relationship Id="rId27" Type="http://schemas.openxmlformats.org/officeDocument/2006/relationships/hyperlink" Target="https://learn.kqed.org/" TargetMode="External"/><Relationship Id="rId30" Type="http://schemas.openxmlformats.org/officeDocument/2006/relationships/hyperlink" Target="https://ca.pbslearningmedia.org/resource/ilpov18-soc-il-ilbias/who-me-biased-understanding-implicit-bias/" TargetMode="External"/><Relationship Id="rId35" Type="http://schemas.openxmlformats.org/officeDocument/2006/relationships/hyperlink" Target="https://www.cde.ca.gov/ci/hs/im/documents/modelcurrichrgenoc.pdf"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C73F3F21E3504F9B97B2424931F5F3" ma:contentTypeVersion="18" ma:contentTypeDescription="Create a new document." ma:contentTypeScope="" ma:versionID="ef302e1c861823c154ac3c7e0d32e388">
  <xsd:schema xmlns:xsd="http://www.w3.org/2001/XMLSchema" xmlns:xs="http://www.w3.org/2001/XMLSchema" xmlns:p="http://schemas.microsoft.com/office/2006/metadata/properties" xmlns:ns2="fcc10b13-693b-4108-82e6-a022af39983a" xmlns:ns3="3d27bdd8-aa24-4715-8252-5cc1057583fa" targetNamespace="http://schemas.microsoft.com/office/2006/metadata/properties" ma:root="true" ma:fieldsID="c5a0631d95c03f32b6ab92ab15cdd076" ns2:_="" ns3:_="">
    <xsd:import namespace="fcc10b13-693b-4108-82e6-a022af39983a"/>
    <xsd:import namespace="3d27bdd8-aa24-4715-8252-5cc1057583fa"/>
    <xsd:element name="properties">
      <xsd:complexType>
        <xsd:sequence>
          <xsd:element name="documentManagement">
            <xsd:complexType>
              <xsd:all>
                <xsd:element ref="ns2:MediaServiceMetadata" minOccurs="0"/>
                <xsd:element ref="ns2:MediaServiceFastMetadata" minOccurs="0"/>
                <xsd:element ref="ns2:_Flow_SignoffStatu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c10b13-693b-4108-82e6-a022af39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Sign_x002d_off_x0020_status">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27bdd8-aa24-4715-8252-5cc1057583f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fcc10b13-693b-4108-82e6-a022af39983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62B44E-E310-4B1C-9F0A-576E628A6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c10b13-693b-4108-82e6-a022af39983a"/>
    <ds:schemaRef ds:uri="3d27bdd8-aa24-4715-8252-5cc1057583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887DB7-8287-43F8-B222-9705A6088B26}">
  <ds:schemaRefs>
    <ds:schemaRef ds:uri="http://schemas.microsoft.com/office/2006/metadata/properties"/>
    <ds:schemaRef ds:uri="http://schemas.microsoft.com/office/infopath/2007/PartnerControls"/>
    <ds:schemaRef ds:uri="fcc10b13-693b-4108-82e6-a022af39983a"/>
  </ds:schemaRefs>
</ds:datastoreItem>
</file>

<file path=customXml/itemProps3.xml><?xml version="1.0" encoding="utf-8"?>
<ds:datastoreItem xmlns:ds="http://schemas.openxmlformats.org/officeDocument/2006/customXml" ds:itemID="{71913C8A-0D26-4D8F-8A32-60B38B3BC6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1938</Words>
  <Characters>11053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ESMC Appendix C - Instructional Quality Commission (CA Dept of Education)</vt:lpstr>
    </vt:vector>
  </TitlesOfParts>
  <Company/>
  <LinksUpToDate>false</LinksUpToDate>
  <CharactersWithSpaces>12966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ESMC Appendix C - Instructional Quality Commission (CA Dept of Education)</dc:title>
  <dc:subject>Appendix C: Lesson Resources of the ethnic studies model curriculum.</dc:subject>
  <dc:creator>Shanine Coats</dc:creator>
  <cp:keywords/>
  <dc:description/>
  <cp:lastModifiedBy>Vanessa Garay</cp:lastModifiedBy>
  <cp:revision>84</cp:revision>
  <dcterms:created xsi:type="dcterms:W3CDTF">2020-06-06T22:53:00Z</dcterms:created>
  <dcterms:modified xsi:type="dcterms:W3CDTF">2023-09-05T16:22:00Z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0x010100EDC73F3F21E3504F9B97B2424931F5F3</vt:lpwstr>
  </property>
</Properties>
</file>