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7DD5A" w14:textId="4745BC24" w:rsidR="0060098D" w:rsidRDefault="0060098D" w:rsidP="00327A35">
      <w:pPr>
        <w:pStyle w:val="Header"/>
        <w:jc w:val="right"/>
      </w:pPr>
      <w:r>
        <w:t xml:space="preserve">Item </w:t>
      </w:r>
      <w:r w:rsidR="04785519">
        <w:t>2</w:t>
      </w:r>
      <w:r>
        <w:t>.A</w:t>
      </w:r>
      <w:r w:rsidR="11F9178A">
        <w:t>.</w:t>
      </w:r>
    </w:p>
    <w:p w14:paraId="6123A65A" w14:textId="5133E001" w:rsidR="00C84FDA" w:rsidRDefault="00C84FDA" w:rsidP="00327A35">
      <w:pPr>
        <w:pStyle w:val="Header"/>
        <w:jc w:val="right"/>
      </w:pPr>
      <w:r>
        <w:t xml:space="preserve">Attachment </w:t>
      </w:r>
      <w:r w:rsidR="000D657E">
        <w:t>2</w:t>
      </w:r>
    </w:p>
    <w:p w14:paraId="2FB1B0AD" w14:textId="1C971BE9" w:rsidR="0060098D" w:rsidRPr="0060098D" w:rsidRDefault="0060098D" w:rsidP="00327A35">
      <w:pPr>
        <w:pStyle w:val="Header"/>
        <w:jc w:val="right"/>
      </w:pPr>
      <w:r>
        <w:t>History–Social Science S</w:t>
      </w:r>
      <w:r w:rsidR="5DFBBA7D">
        <w:t>ubject Matter Committee</w:t>
      </w:r>
    </w:p>
    <w:p w14:paraId="4ED3987D" w14:textId="771520B9" w:rsidR="0060098D" w:rsidRDefault="009048AC" w:rsidP="00327A35">
      <w:pPr>
        <w:pStyle w:val="Header"/>
        <w:jc w:val="right"/>
      </w:pPr>
      <w:r>
        <w:t>August 13</w:t>
      </w:r>
      <w:r w:rsidR="0060098D">
        <w:t>, 20</w:t>
      </w:r>
      <w:r>
        <w:t>20</w:t>
      </w:r>
    </w:p>
    <w:p w14:paraId="3F3B014A" w14:textId="3C136A80" w:rsidR="1D0F55AF" w:rsidRPr="0060412A" w:rsidRDefault="0060412A" w:rsidP="004D6204">
      <w:pPr>
        <w:pStyle w:val="Header"/>
        <w:spacing w:after="480"/>
        <w:jc w:val="right"/>
      </w:pPr>
      <w:r w:rsidRPr="0060412A">
        <w:t xml:space="preserve">Page </w:t>
      </w:r>
      <w:r w:rsidRPr="0060412A">
        <w:fldChar w:fldCharType="begin"/>
      </w:r>
      <w:r w:rsidRPr="0060412A">
        <w:instrText xml:space="preserve"> PAGE  \* Arabic  \* MERGEFORMAT </w:instrText>
      </w:r>
      <w:r w:rsidRPr="0060412A">
        <w:fldChar w:fldCharType="separate"/>
      </w:r>
      <w:r w:rsidRPr="0060412A">
        <w:rPr>
          <w:noProof/>
        </w:rPr>
        <w:t>1</w:t>
      </w:r>
      <w:r w:rsidRPr="0060412A">
        <w:fldChar w:fldCharType="end"/>
      </w:r>
      <w:r w:rsidRPr="0060412A">
        <w:t xml:space="preserve"> of </w:t>
      </w:r>
      <w:r w:rsidR="00C112A5">
        <w:fldChar w:fldCharType="begin"/>
      </w:r>
      <w:r w:rsidR="00C112A5">
        <w:instrText>NUMPAGES  \* Arabic  \* MERGEFORMAT</w:instrText>
      </w:r>
      <w:r w:rsidR="00C112A5">
        <w:fldChar w:fldCharType="separate"/>
      </w:r>
      <w:r w:rsidRPr="0060412A">
        <w:rPr>
          <w:noProof/>
        </w:rPr>
        <w:t>4</w:t>
      </w:r>
      <w:r w:rsidR="00C112A5">
        <w:rPr>
          <w:noProof/>
        </w:rPr>
        <w:fldChar w:fldCharType="end"/>
      </w:r>
    </w:p>
    <w:p w14:paraId="2C663B20" w14:textId="2B825F6E" w:rsidR="008C5C39" w:rsidRDefault="000B6640" w:rsidP="004D6204">
      <w:pPr>
        <w:pStyle w:val="Heading1"/>
        <w:spacing w:after="480"/>
        <w:jc w:val="center"/>
        <w:rPr>
          <w:rFonts w:eastAsia="Arial"/>
          <w:b/>
          <w:color w:val="000000"/>
        </w:rPr>
      </w:pPr>
      <w:r>
        <w:rPr>
          <w:rFonts w:eastAsia="Arial"/>
          <w:b/>
          <w:color w:val="000000"/>
        </w:rPr>
        <w:t xml:space="preserve">Summary of </w:t>
      </w:r>
      <w:r w:rsidR="00522D34">
        <w:rPr>
          <w:rFonts w:eastAsia="Arial"/>
          <w:b/>
          <w:color w:val="000000"/>
        </w:rPr>
        <w:t xml:space="preserve">Public </w:t>
      </w:r>
      <w:r w:rsidR="0060098D">
        <w:rPr>
          <w:rFonts w:eastAsia="Arial"/>
          <w:b/>
          <w:color w:val="000000"/>
        </w:rPr>
        <w:t>Comment Received</w:t>
      </w:r>
      <w:r w:rsidR="00522D34">
        <w:rPr>
          <w:rFonts w:eastAsia="Arial"/>
          <w:b/>
          <w:color w:val="000000"/>
        </w:rPr>
        <w:t>–202</w:t>
      </w:r>
      <w:r w:rsidR="009048AC">
        <w:rPr>
          <w:rFonts w:eastAsia="Arial"/>
          <w:b/>
          <w:color w:val="000000"/>
        </w:rPr>
        <w:t>1</w:t>
      </w:r>
      <w:r w:rsidR="00522D34">
        <w:rPr>
          <w:rFonts w:eastAsia="Arial"/>
          <w:b/>
          <w:color w:val="000000"/>
        </w:rPr>
        <w:t xml:space="preserve"> Ethnic Studies Model Curriculum</w:t>
      </w:r>
    </w:p>
    <w:p w14:paraId="68F70B52" w14:textId="11F1314D" w:rsidR="00956780" w:rsidRDefault="0060098D">
      <w:pPr>
        <w:spacing w:before="240" w:after="240"/>
        <w:rPr>
          <w:rFonts w:eastAsia="Arial"/>
        </w:rPr>
      </w:pPr>
      <w:r w:rsidRPr="46D91911">
        <w:rPr>
          <w:rFonts w:eastAsia="Arial"/>
        </w:rPr>
        <w:t xml:space="preserve">On May 16, 2019, the Instructional Quality Commission approved the draft Ethnic Studies Model Curriculum for </w:t>
      </w:r>
      <w:r w:rsidR="006436E8" w:rsidRPr="46D91911">
        <w:rPr>
          <w:rFonts w:eastAsia="Arial"/>
        </w:rPr>
        <w:t>w</w:t>
      </w:r>
      <w:r w:rsidRPr="46D91911">
        <w:rPr>
          <w:rFonts w:eastAsia="Arial"/>
        </w:rPr>
        <w:t xml:space="preserve">eb posting in order to collect public input as required by </w:t>
      </w:r>
      <w:r w:rsidRPr="46D91911">
        <w:rPr>
          <w:rFonts w:eastAsia="Arial"/>
          <w:i/>
          <w:iCs/>
        </w:rPr>
        <w:t xml:space="preserve">Education Code </w:t>
      </w:r>
      <w:r w:rsidRPr="46D91911">
        <w:rPr>
          <w:rFonts w:eastAsia="Arial"/>
        </w:rPr>
        <w:t>Section 51226.7. The public comment period lasted from June 14, 2019, through August 15, 2019. The comments were sent to</w:t>
      </w:r>
      <w:r w:rsidR="00522D34" w:rsidRPr="46D91911">
        <w:rPr>
          <w:rFonts w:eastAsia="Arial"/>
        </w:rPr>
        <w:t xml:space="preserve"> </w:t>
      </w:r>
      <w:hyperlink r:id="rId11">
        <w:r w:rsidR="00522D34" w:rsidRPr="46D91911">
          <w:rPr>
            <w:rFonts w:eastAsia="Arial"/>
            <w:color w:val="0000FF"/>
            <w:u w:val="single"/>
          </w:rPr>
          <w:t>ethnicstudies@cde.ca.gov</w:t>
        </w:r>
      </w:hyperlink>
      <w:r w:rsidR="00522D34" w:rsidRPr="46D91911">
        <w:rPr>
          <w:rFonts w:eastAsia="Arial"/>
        </w:rPr>
        <w:t xml:space="preserve"> </w:t>
      </w:r>
      <w:r w:rsidR="00956780" w:rsidRPr="46D91911">
        <w:rPr>
          <w:rFonts w:eastAsia="Arial"/>
        </w:rPr>
        <w:t xml:space="preserve">or other state email addresses </w:t>
      </w:r>
      <w:r w:rsidRPr="46D91911">
        <w:rPr>
          <w:rFonts w:eastAsia="Arial"/>
        </w:rPr>
        <w:t xml:space="preserve">or were received by mail during that period. </w:t>
      </w:r>
      <w:r w:rsidR="009048AC" w:rsidRPr="46D91911">
        <w:rPr>
          <w:rFonts w:eastAsia="Arial"/>
        </w:rPr>
        <w:t xml:space="preserve">Comments have continued to come in since the field review period was concluded. </w:t>
      </w:r>
      <w:r w:rsidR="000B6640" w:rsidRPr="46D91911">
        <w:rPr>
          <w:rFonts w:eastAsia="Arial"/>
        </w:rPr>
        <w:t>Provided below is a summary of the public comment received</w:t>
      </w:r>
      <w:r w:rsidR="009048AC" w:rsidRPr="46D91911">
        <w:rPr>
          <w:rFonts w:eastAsia="Arial"/>
        </w:rPr>
        <w:t xml:space="preserve"> during the public comment period, and from the end of that period through July </w:t>
      </w:r>
      <w:r w:rsidR="1F5DA83E" w:rsidRPr="46D91911">
        <w:rPr>
          <w:rFonts w:eastAsia="Arial"/>
        </w:rPr>
        <w:t>29</w:t>
      </w:r>
      <w:r w:rsidR="009048AC" w:rsidRPr="46D91911">
        <w:rPr>
          <w:rFonts w:eastAsia="Arial"/>
        </w:rPr>
        <w:t>, 2020</w:t>
      </w:r>
      <w:r w:rsidR="000B6640" w:rsidRPr="46D91911">
        <w:rPr>
          <w:rFonts w:eastAsia="Arial"/>
        </w:rPr>
        <w:t>.</w:t>
      </w:r>
    </w:p>
    <w:p w14:paraId="687A3AAE" w14:textId="6CFD208D" w:rsidR="008C5C39" w:rsidRDefault="00956780">
      <w:pPr>
        <w:spacing w:before="240" w:after="240"/>
        <w:rPr>
          <w:rFonts w:eastAsia="Arial"/>
        </w:rPr>
      </w:pPr>
      <w:r w:rsidRPr="774E4A30">
        <w:rPr>
          <w:rFonts w:eastAsia="Arial"/>
        </w:rPr>
        <w:t>F</w:t>
      </w:r>
      <w:r w:rsidR="0060098D" w:rsidRPr="774E4A30">
        <w:rPr>
          <w:rFonts w:eastAsia="Arial"/>
        </w:rPr>
        <w:t xml:space="preserve">ull comments were posted on the CDE Box account and were made available to members of the Instructional Quality Commission. </w:t>
      </w:r>
      <w:r w:rsidRPr="774E4A30">
        <w:rPr>
          <w:rFonts w:eastAsia="Arial"/>
        </w:rPr>
        <w:t xml:space="preserve">Because of the large volume of comments that were received, form letter and postcard comments were not all posted individually but were tallied and included in the numbers below. </w:t>
      </w:r>
      <w:r w:rsidR="00C331E5" w:rsidRPr="774E4A30">
        <w:rPr>
          <w:rFonts w:eastAsia="Arial"/>
        </w:rPr>
        <w:t>P</w:t>
      </w:r>
      <w:r w:rsidR="00B460B7" w:rsidRPr="774E4A30">
        <w:rPr>
          <w:rFonts w:eastAsia="Arial"/>
        </w:rPr>
        <w:t>ersonal contact information such as email addresses and telephone numbers</w:t>
      </w:r>
      <w:r w:rsidR="00C331E5" w:rsidRPr="774E4A30">
        <w:rPr>
          <w:rFonts w:eastAsia="Arial"/>
        </w:rPr>
        <w:t xml:space="preserve"> w</w:t>
      </w:r>
      <w:r w:rsidR="000B6640" w:rsidRPr="774E4A30">
        <w:rPr>
          <w:rFonts w:eastAsia="Arial"/>
        </w:rPr>
        <w:t>ere</w:t>
      </w:r>
      <w:r w:rsidR="00C331E5" w:rsidRPr="774E4A30">
        <w:rPr>
          <w:rFonts w:eastAsia="Arial"/>
        </w:rPr>
        <w:t xml:space="preserve"> redacted before the comments were posted</w:t>
      </w:r>
      <w:r w:rsidR="00B460B7" w:rsidRPr="774E4A30">
        <w:rPr>
          <w:rFonts w:eastAsia="Arial"/>
        </w:rPr>
        <w:t xml:space="preserve">. </w:t>
      </w:r>
      <w:r w:rsidR="0060098D" w:rsidRPr="774E4A30">
        <w:rPr>
          <w:rFonts w:eastAsia="Arial"/>
        </w:rPr>
        <w:t>Access to the full comments was also provided to the public on request.</w:t>
      </w:r>
    </w:p>
    <w:p w14:paraId="342A02A6" w14:textId="18619D2B" w:rsidR="00956780" w:rsidRDefault="00956780">
      <w:pPr>
        <w:spacing w:before="240" w:after="240"/>
        <w:rPr>
          <w:rFonts w:eastAsia="Arial"/>
        </w:rPr>
      </w:pPr>
      <w:r w:rsidRPr="5CF2A3CD">
        <w:rPr>
          <w:rFonts w:eastAsia="Arial"/>
        </w:rPr>
        <w:t>Due to the overlap in some categories and the fact that some commenters sent their comments to multiple email addresses, the numbers below are approximate. Duplicate comments from the same sender were deleted when identified.</w:t>
      </w:r>
      <w:r w:rsidR="038653BB" w:rsidRPr="5CF2A3CD">
        <w:rPr>
          <w:rFonts w:eastAsia="Arial"/>
        </w:rPr>
        <w:t xml:space="preserve"> </w:t>
      </w:r>
      <w:r w:rsidR="58F5C953" w:rsidRPr="5CF2A3CD">
        <w:rPr>
          <w:rFonts w:eastAsia="Arial"/>
        </w:rPr>
        <w:t>Comments about t</w:t>
      </w:r>
      <w:r w:rsidR="038653BB" w:rsidRPr="5CF2A3CD">
        <w:rPr>
          <w:rFonts w:eastAsia="Arial"/>
        </w:rPr>
        <w:t>opics that received fewer than 10 s</w:t>
      </w:r>
      <w:r w:rsidR="3479C8FE" w:rsidRPr="5CF2A3CD">
        <w:rPr>
          <w:rFonts w:eastAsia="Arial"/>
        </w:rPr>
        <w:t>ubmissions</w:t>
      </w:r>
      <w:r w:rsidR="038653BB" w:rsidRPr="5CF2A3CD">
        <w:rPr>
          <w:rFonts w:eastAsia="Arial"/>
        </w:rPr>
        <w:t xml:space="preserve"> or which covered multiple </w:t>
      </w:r>
      <w:r w:rsidR="7A0373D1" w:rsidRPr="5CF2A3CD">
        <w:rPr>
          <w:rFonts w:eastAsia="Arial"/>
        </w:rPr>
        <w:t>area</w:t>
      </w:r>
      <w:r w:rsidR="038653BB" w:rsidRPr="5CF2A3CD">
        <w:rPr>
          <w:rFonts w:eastAsia="Arial"/>
        </w:rPr>
        <w:t>s are included under “Multiple/Other.”</w:t>
      </w:r>
    </w:p>
    <w:tbl>
      <w:tblPr>
        <w:tblStyle w:val="TableGrid"/>
        <w:tblW w:w="0" w:type="auto"/>
        <w:tblLook w:val="04A0" w:firstRow="1" w:lastRow="0" w:firstColumn="1" w:lastColumn="0" w:noHBand="0" w:noVBand="1"/>
        <w:tblDescription w:val="Summary of Public Comment Received–2020 Ethnic Studies Model Curriculum"/>
      </w:tblPr>
      <w:tblGrid>
        <w:gridCol w:w="7185"/>
        <w:gridCol w:w="3043"/>
        <w:gridCol w:w="2722"/>
      </w:tblGrid>
      <w:tr w:rsidR="009048AC" w14:paraId="1C476897" w14:textId="0ED31E76" w:rsidTr="6BACB08B">
        <w:trPr>
          <w:cantSplit/>
          <w:tblHeader/>
        </w:trPr>
        <w:tc>
          <w:tcPr>
            <w:tcW w:w="7185" w:type="dxa"/>
          </w:tcPr>
          <w:p w14:paraId="4AB46130" w14:textId="77777777" w:rsidR="009048AC" w:rsidRPr="006D786F" w:rsidRDefault="009048AC">
            <w:pPr>
              <w:spacing w:before="240" w:after="240"/>
              <w:rPr>
                <w:rFonts w:eastAsia="Arial"/>
                <w:b/>
                <w:bCs/>
              </w:rPr>
            </w:pPr>
            <w:r w:rsidRPr="006D786F">
              <w:rPr>
                <w:rFonts w:eastAsia="Arial"/>
                <w:b/>
                <w:bCs/>
              </w:rPr>
              <w:lastRenderedPageBreak/>
              <w:t>Summary of Comment</w:t>
            </w:r>
          </w:p>
        </w:tc>
        <w:tc>
          <w:tcPr>
            <w:tcW w:w="3043" w:type="dxa"/>
          </w:tcPr>
          <w:p w14:paraId="050141D6" w14:textId="2A9FF17E" w:rsidR="009048AC" w:rsidRPr="006D786F" w:rsidRDefault="009048AC">
            <w:pPr>
              <w:spacing w:before="240" w:after="240"/>
              <w:rPr>
                <w:rFonts w:eastAsia="Arial"/>
                <w:b/>
                <w:bCs/>
              </w:rPr>
            </w:pPr>
            <w:r w:rsidRPr="006D786F">
              <w:rPr>
                <w:rFonts w:eastAsia="Arial"/>
                <w:b/>
                <w:bCs/>
              </w:rPr>
              <w:t>Number of Comments Received During Field Review (Summer 2019)</w:t>
            </w:r>
          </w:p>
        </w:tc>
        <w:tc>
          <w:tcPr>
            <w:tcW w:w="2722" w:type="dxa"/>
          </w:tcPr>
          <w:p w14:paraId="54445993" w14:textId="18BA00EA" w:rsidR="009048AC" w:rsidRPr="006D786F" w:rsidRDefault="009048AC">
            <w:pPr>
              <w:spacing w:before="240" w:after="240"/>
              <w:rPr>
                <w:rFonts w:eastAsia="Arial"/>
                <w:b/>
                <w:bCs/>
              </w:rPr>
            </w:pPr>
            <w:r w:rsidRPr="006D786F">
              <w:rPr>
                <w:rFonts w:eastAsia="Arial"/>
                <w:b/>
                <w:bCs/>
              </w:rPr>
              <w:t>Number of Comments Received Since Field Review</w:t>
            </w:r>
          </w:p>
        </w:tc>
      </w:tr>
      <w:tr w:rsidR="009048AC" w14:paraId="54CC8814" w14:textId="5D2D4BE5" w:rsidTr="6BACB08B">
        <w:trPr>
          <w:cantSplit/>
        </w:trPr>
        <w:tc>
          <w:tcPr>
            <w:tcW w:w="7185" w:type="dxa"/>
          </w:tcPr>
          <w:p w14:paraId="7A842505" w14:textId="43465B84" w:rsidR="009048AC" w:rsidRDefault="009048AC">
            <w:pPr>
              <w:spacing w:before="240" w:after="240"/>
              <w:rPr>
                <w:rFonts w:eastAsia="Arial"/>
              </w:rPr>
            </w:pPr>
            <w:r w:rsidRPr="774E4A30">
              <w:rPr>
                <w:rFonts w:eastAsia="Arial"/>
              </w:rPr>
              <w:t xml:space="preserve">Comments supporting the </w:t>
            </w:r>
            <w:r w:rsidR="5C216799" w:rsidRPr="774E4A30">
              <w:rPr>
                <w:rFonts w:eastAsia="Arial"/>
              </w:rPr>
              <w:t xml:space="preserve">draft </w:t>
            </w:r>
            <w:r w:rsidRPr="774E4A30">
              <w:rPr>
                <w:rFonts w:eastAsia="Arial"/>
              </w:rPr>
              <w:t>Ethnic Studies Model Curriculum posted</w:t>
            </w:r>
            <w:r w:rsidR="24124292" w:rsidRPr="774E4A30">
              <w:rPr>
                <w:rFonts w:eastAsia="Arial"/>
              </w:rPr>
              <w:t xml:space="preserve"> in 2019</w:t>
            </w:r>
            <w:r w:rsidR="414D6228" w:rsidRPr="774E4A30">
              <w:rPr>
                <w:rFonts w:eastAsia="Arial"/>
              </w:rPr>
              <w:t>, or general support for ethnic studies</w:t>
            </w:r>
          </w:p>
        </w:tc>
        <w:tc>
          <w:tcPr>
            <w:tcW w:w="3043" w:type="dxa"/>
            <w:vAlign w:val="center"/>
          </w:tcPr>
          <w:p w14:paraId="3A8D2B8D" w14:textId="77777777" w:rsidR="009048AC" w:rsidRDefault="009048AC" w:rsidP="000B6640">
            <w:pPr>
              <w:spacing w:before="240" w:after="240"/>
              <w:jc w:val="center"/>
              <w:rPr>
                <w:rFonts w:eastAsia="Arial"/>
              </w:rPr>
            </w:pPr>
            <w:r>
              <w:rPr>
                <w:rFonts w:eastAsia="Arial"/>
              </w:rPr>
              <w:t>365</w:t>
            </w:r>
          </w:p>
        </w:tc>
        <w:tc>
          <w:tcPr>
            <w:tcW w:w="2722" w:type="dxa"/>
            <w:vAlign w:val="center"/>
          </w:tcPr>
          <w:p w14:paraId="2DC574D2" w14:textId="6E11C059" w:rsidR="009048AC" w:rsidRDefault="7B8D2231" w:rsidP="6BACB08B">
            <w:pPr>
              <w:spacing w:before="240" w:after="240" w:line="259" w:lineRule="auto"/>
              <w:jc w:val="center"/>
            </w:pPr>
            <w:r w:rsidRPr="6BACB08B">
              <w:rPr>
                <w:rFonts w:eastAsia="Arial"/>
              </w:rPr>
              <w:t>5</w:t>
            </w:r>
            <w:r w:rsidR="408690A1" w:rsidRPr="6BACB08B">
              <w:rPr>
                <w:rFonts w:eastAsia="Arial"/>
              </w:rPr>
              <w:t>4</w:t>
            </w:r>
          </w:p>
        </w:tc>
      </w:tr>
      <w:tr w:rsidR="009048AC" w14:paraId="7A2D8D3F" w14:textId="0B1F73F5" w:rsidTr="6BACB08B">
        <w:trPr>
          <w:cantSplit/>
        </w:trPr>
        <w:tc>
          <w:tcPr>
            <w:tcW w:w="7185" w:type="dxa"/>
          </w:tcPr>
          <w:p w14:paraId="458D4886" w14:textId="3D44FF3F" w:rsidR="009048AC" w:rsidRDefault="009048AC" w:rsidP="000B6640">
            <w:pPr>
              <w:spacing w:before="240" w:after="240"/>
              <w:rPr>
                <w:rFonts w:eastAsia="Arial"/>
              </w:rPr>
            </w:pPr>
            <w:r>
              <w:rPr>
                <w:rFonts w:eastAsia="Arial"/>
              </w:rPr>
              <w:t>Concerns with a lack of inclusion of Jewish Americans and anti-Semitism, and concerns with the inclusion of the Boycott, Divestment, Sanctions (BDS) movement</w:t>
            </w:r>
          </w:p>
        </w:tc>
        <w:tc>
          <w:tcPr>
            <w:tcW w:w="3043" w:type="dxa"/>
            <w:vAlign w:val="center"/>
          </w:tcPr>
          <w:p w14:paraId="58240DAD" w14:textId="77777777" w:rsidR="009048AC" w:rsidRDefault="009048AC" w:rsidP="000B6640">
            <w:pPr>
              <w:spacing w:before="240" w:after="240"/>
              <w:jc w:val="center"/>
              <w:rPr>
                <w:rFonts w:eastAsia="Arial"/>
              </w:rPr>
            </w:pPr>
            <w:r>
              <w:rPr>
                <w:rFonts w:eastAsia="Arial"/>
              </w:rPr>
              <w:t>18,457</w:t>
            </w:r>
          </w:p>
        </w:tc>
        <w:tc>
          <w:tcPr>
            <w:tcW w:w="2722" w:type="dxa"/>
            <w:vAlign w:val="center"/>
          </w:tcPr>
          <w:p w14:paraId="50B04569" w14:textId="7777B42C" w:rsidR="009048AC" w:rsidRDefault="7C31F8E5" w:rsidP="44702729">
            <w:pPr>
              <w:spacing w:before="240" w:after="240" w:line="259" w:lineRule="auto"/>
              <w:jc w:val="center"/>
            </w:pPr>
            <w:r w:rsidRPr="6BACB08B">
              <w:rPr>
                <w:rFonts w:eastAsia="Arial"/>
              </w:rPr>
              <w:t>4</w:t>
            </w:r>
            <w:r w:rsidR="4F6412AD" w:rsidRPr="6BACB08B">
              <w:rPr>
                <w:rFonts w:eastAsia="Arial"/>
              </w:rPr>
              <w:t>70</w:t>
            </w:r>
          </w:p>
        </w:tc>
      </w:tr>
      <w:tr w:rsidR="009048AC" w14:paraId="17D9CE9D" w14:textId="1563AAF5" w:rsidTr="6BACB08B">
        <w:trPr>
          <w:cantSplit/>
        </w:trPr>
        <w:tc>
          <w:tcPr>
            <w:tcW w:w="7185" w:type="dxa"/>
          </w:tcPr>
          <w:p w14:paraId="40909D34" w14:textId="77777777" w:rsidR="009048AC" w:rsidRDefault="009048AC" w:rsidP="000B6640">
            <w:pPr>
              <w:spacing w:before="240" w:after="240"/>
              <w:rPr>
                <w:rFonts w:eastAsia="Arial"/>
              </w:rPr>
            </w:pPr>
            <w:r>
              <w:rPr>
                <w:rFonts w:eastAsia="Arial"/>
              </w:rPr>
              <w:t>Concerns with the entire model curriculum and teaching ethnic studies in California schools</w:t>
            </w:r>
          </w:p>
        </w:tc>
        <w:tc>
          <w:tcPr>
            <w:tcW w:w="3043" w:type="dxa"/>
            <w:vAlign w:val="center"/>
          </w:tcPr>
          <w:p w14:paraId="06EB9C5A" w14:textId="77777777" w:rsidR="009048AC" w:rsidRDefault="009048AC" w:rsidP="006F70CA">
            <w:pPr>
              <w:spacing w:before="240" w:after="240"/>
              <w:jc w:val="center"/>
              <w:rPr>
                <w:rFonts w:eastAsia="Arial"/>
              </w:rPr>
            </w:pPr>
            <w:r>
              <w:rPr>
                <w:rFonts w:eastAsia="Arial"/>
              </w:rPr>
              <w:t>595</w:t>
            </w:r>
          </w:p>
        </w:tc>
        <w:tc>
          <w:tcPr>
            <w:tcW w:w="2722" w:type="dxa"/>
            <w:vAlign w:val="center"/>
          </w:tcPr>
          <w:p w14:paraId="2BA23C5E" w14:textId="0EA40731" w:rsidR="009048AC" w:rsidRDefault="67C44B63" w:rsidP="4126B496">
            <w:pPr>
              <w:spacing w:before="240" w:after="240" w:line="259" w:lineRule="auto"/>
              <w:jc w:val="center"/>
            </w:pPr>
            <w:r w:rsidRPr="4126B496">
              <w:rPr>
                <w:rFonts w:eastAsia="Arial"/>
              </w:rPr>
              <w:t>79</w:t>
            </w:r>
          </w:p>
        </w:tc>
      </w:tr>
      <w:tr w:rsidR="009048AC" w14:paraId="34C033C3" w14:textId="09F2A0F1" w:rsidTr="6BACB08B">
        <w:trPr>
          <w:cantSplit/>
        </w:trPr>
        <w:tc>
          <w:tcPr>
            <w:tcW w:w="7185" w:type="dxa"/>
          </w:tcPr>
          <w:p w14:paraId="19D80D11" w14:textId="6101ECE4" w:rsidR="009048AC" w:rsidRDefault="009048AC" w:rsidP="00AC6A68">
            <w:pPr>
              <w:spacing w:before="240" w:after="240"/>
              <w:rPr>
                <w:rFonts w:eastAsia="Arial"/>
              </w:rPr>
            </w:pPr>
            <w:r>
              <w:rPr>
                <w:rFonts w:eastAsia="Arial"/>
              </w:rPr>
              <w:t>Concern</w:t>
            </w:r>
            <w:r w:rsidR="006D0B1E">
              <w:rPr>
                <w:rFonts w:eastAsia="Arial"/>
              </w:rPr>
              <w:t>s</w:t>
            </w:r>
            <w:r>
              <w:rPr>
                <w:rFonts w:eastAsia="Arial"/>
              </w:rPr>
              <w:t xml:space="preserve"> with the portrayal of </w:t>
            </w:r>
            <w:r w:rsidR="003A55DD">
              <w:rPr>
                <w:rFonts w:eastAsia="Arial"/>
              </w:rPr>
              <w:t>c</w:t>
            </w:r>
            <w:r>
              <w:rPr>
                <w:rFonts w:eastAsia="Arial"/>
              </w:rPr>
              <w:t xml:space="preserve">apitalism in the </w:t>
            </w:r>
            <w:r w:rsidR="003A55DD">
              <w:rPr>
                <w:rFonts w:eastAsia="Arial"/>
              </w:rPr>
              <w:t>d</w:t>
            </w:r>
            <w:r>
              <w:rPr>
                <w:rFonts w:eastAsia="Arial"/>
              </w:rPr>
              <w:t>raft document</w:t>
            </w:r>
          </w:p>
        </w:tc>
        <w:tc>
          <w:tcPr>
            <w:tcW w:w="3043" w:type="dxa"/>
          </w:tcPr>
          <w:p w14:paraId="107A0937" w14:textId="77777777" w:rsidR="009048AC" w:rsidRDefault="009048AC" w:rsidP="00AC6A68">
            <w:pPr>
              <w:spacing w:before="240" w:after="240"/>
              <w:jc w:val="center"/>
              <w:rPr>
                <w:rFonts w:eastAsia="Arial"/>
              </w:rPr>
            </w:pPr>
            <w:r>
              <w:rPr>
                <w:rFonts w:eastAsia="Arial"/>
              </w:rPr>
              <w:t>226</w:t>
            </w:r>
          </w:p>
        </w:tc>
        <w:tc>
          <w:tcPr>
            <w:tcW w:w="2722" w:type="dxa"/>
            <w:vAlign w:val="center"/>
          </w:tcPr>
          <w:p w14:paraId="3C14F945" w14:textId="60863D2E" w:rsidR="009048AC" w:rsidRDefault="003A55DD" w:rsidP="003A55DD">
            <w:pPr>
              <w:spacing w:before="240" w:after="240"/>
              <w:jc w:val="center"/>
              <w:rPr>
                <w:rFonts w:eastAsia="Arial"/>
              </w:rPr>
            </w:pPr>
            <w:r>
              <w:rPr>
                <w:rFonts w:eastAsia="Arial"/>
              </w:rPr>
              <w:t>13</w:t>
            </w:r>
          </w:p>
        </w:tc>
      </w:tr>
      <w:tr w:rsidR="009048AC" w14:paraId="702D6C95" w14:textId="0BAB9CFE" w:rsidTr="6BACB08B">
        <w:trPr>
          <w:cantSplit/>
        </w:trPr>
        <w:tc>
          <w:tcPr>
            <w:tcW w:w="7185" w:type="dxa"/>
          </w:tcPr>
          <w:p w14:paraId="4C8E7CD5" w14:textId="2CC703E8" w:rsidR="009048AC" w:rsidRDefault="009048AC" w:rsidP="00AC6A68">
            <w:pPr>
              <w:spacing w:before="240" w:after="240"/>
              <w:rPr>
                <w:rFonts w:eastAsia="Arial"/>
              </w:rPr>
            </w:pPr>
            <w:r w:rsidRPr="774E4A30">
              <w:rPr>
                <w:rFonts w:eastAsia="Arial"/>
              </w:rPr>
              <w:t xml:space="preserve">Support for the coverage of Arab Americans in the </w:t>
            </w:r>
            <w:r w:rsidR="195FC9CF" w:rsidRPr="774E4A30">
              <w:rPr>
                <w:rFonts w:eastAsia="Arial"/>
              </w:rPr>
              <w:t xml:space="preserve">2019 </w:t>
            </w:r>
            <w:r w:rsidRPr="774E4A30">
              <w:rPr>
                <w:rFonts w:eastAsia="Arial"/>
              </w:rPr>
              <w:t>draft</w:t>
            </w:r>
          </w:p>
        </w:tc>
        <w:tc>
          <w:tcPr>
            <w:tcW w:w="3043" w:type="dxa"/>
          </w:tcPr>
          <w:p w14:paraId="1157CBAD" w14:textId="77777777" w:rsidR="009048AC" w:rsidRDefault="009048AC" w:rsidP="00AC6A68">
            <w:pPr>
              <w:spacing w:before="240" w:after="240"/>
              <w:jc w:val="center"/>
              <w:rPr>
                <w:rFonts w:eastAsia="Arial"/>
              </w:rPr>
            </w:pPr>
            <w:r w:rsidRPr="005D359A">
              <w:rPr>
                <w:rFonts w:eastAsia="Arial"/>
              </w:rPr>
              <w:t>116</w:t>
            </w:r>
          </w:p>
        </w:tc>
        <w:tc>
          <w:tcPr>
            <w:tcW w:w="2722" w:type="dxa"/>
            <w:vAlign w:val="center"/>
          </w:tcPr>
          <w:p w14:paraId="51B27658" w14:textId="01242454" w:rsidR="009048AC" w:rsidRPr="005D359A" w:rsidRDefault="4B154E2E" w:rsidP="003A55DD">
            <w:pPr>
              <w:spacing w:before="240" w:after="240"/>
              <w:jc w:val="center"/>
              <w:rPr>
                <w:rFonts w:eastAsia="Arial"/>
              </w:rPr>
            </w:pPr>
            <w:r w:rsidRPr="6BACB08B">
              <w:rPr>
                <w:rFonts w:eastAsia="Arial"/>
              </w:rPr>
              <w:t>8</w:t>
            </w:r>
            <w:r w:rsidR="552E0518" w:rsidRPr="6BACB08B">
              <w:rPr>
                <w:rFonts w:eastAsia="Arial"/>
              </w:rPr>
              <w:t>,</w:t>
            </w:r>
            <w:r w:rsidR="06C6A8FF" w:rsidRPr="6BACB08B">
              <w:rPr>
                <w:rFonts w:eastAsia="Arial"/>
              </w:rPr>
              <w:t>50</w:t>
            </w:r>
            <w:r w:rsidR="7A2FEB0A" w:rsidRPr="6BACB08B">
              <w:rPr>
                <w:rFonts w:eastAsia="Arial"/>
              </w:rPr>
              <w:t>0</w:t>
            </w:r>
            <w:r w:rsidR="003A55DD" w:rsidRPr="6BACB08B">
              <w:rPr>
                <w:rFonts w:eastAsia="Arial"/>
              </w:rPr>
              <w:t>+</w:t>
            </w:r>
          </w:p>
        </w:tc>
      </w:tr>
      <w:tr w:rsidR="009048AC" w14:paraId="36B843FC" w14:textId="4672DF0B" w:rsidTr="6BACB08B">
        <w:trPr>
          <w:cantSplit/>
        </w:trPr>
        <w:tc>
          <w:tcPr>
            <w:tcW w:w="7185" w:type="dxa"/>
          </w:tcPr>
          <w:p w14:paraId="19AB8DF0" w14:textId="77777777" w:rsidR="009048AC" w:rsidRDefault="009048AC" w:rsidP="009E0611">
            <w:pPr>
              <w:spacing w:before="240" w:after="240"/>
              <w:rPr>
                <w:rFonts w:eastAsia="Arial"/>
              </w:rPr>
            </w:pPr>
            <w:r>
              <w:rPr>
                <w:rFonts w:eastAsia="Arial"/>
              </w:rPr>
              <w:t>Concerns with the lack of inclusion of Korean Americans</w:t>
            </w:r>
          </w:p>
        </w:tc>
        <w:tc>
          <w:tcPr>
            <w:tcW w:w="3043" w:type="dxa"/>
            <w:vAlign w:val="center"/>
          </w:tcPr>
          <w:p w14:paraId="6570E2C3" w14:textId="77777777" w:rsidR="009048AC" w:rsidRDefault="009048AC" w:rsidP="009E0611">
            <w:pPr>
              <w:spacing w:before="240" w:after="240"/>
              <w:jc w:val="center"/>
              <w:rPr>
                <w:rFonts w:eastAsia="Arial"/>
              </w:rPr>
            </w:pPr>
            <w:r>
              <w:rPr>
                <w:rFonts w:eastAsia="Arial"/>
              </w:rPr>
              <w:t>45</w:t>
            </w:r>
          </w:p>
        </w:tc>
        <w:tc>
          <w:tcPr>
            <w:tcW w:w="2722" w:type="dxa"/>
            <w:vAlign w:val="center"/>
          </w:tcPr>
          <w:p w14:paraId="3FE37101" w14:textId="1AD2043A" w:rsidR="009048AC" w:rsidRDefault="00311B18" w:rsidP="003A55DD">
            <w:pPr>
              <w:spacing w:before="240" w:after="240"/>
              <w:jc w:val="center"/>
              <w:rPr>
                <w:rFonts w:eastAsia="Arial"/>
              </w:rPr>
            </w:pPr>
            <w:r>
              <w:rPr>
                <w:rFonts w:eastAsia="Arial"/>
              </w:rPr>
              <w:t>1</w:t>
            </w:r>
          </w:p>
        </w:tc>
      </w:tr>
      <w:tr w:rsidR="009048AC" w14:paraId="47CD7A0F" w14:textId="1372FC32" w:rsidTr="6BACB08B">
        <w:trPr>
          <w:cantSplit/>
        </w:trPr>
        <w:tc>
          <w:tcPr>
            <w:tcW w:w="7185" w:type="dxa"/>
          </w:tcPr>
          <w:p w14:paraId="5614D8A9" w14:textId="77777777" w:rsidR="009048AC" w:rsidRDefault="009048AC" w:rsidP="009E0611">
            <w:pPr>
              <w:spacing w:before="240" w:after="240"/>
              <w:rPr>
                <w:rFonts w:eastAsia="Arial"/>
              </w:rPr>
            </w:pPr>
            <w:r>
              <w:rPr>
                <w:rFonts w:eastAsia="Arial"/>
              </w:rPr>
              <w:t>Concerns with the lack of inclusion of Armenian Americans</w:t>
            </w:r>
          </w:p>
        </w:tc>
        <w:tc>
          <w:tcPr>
            <w:tcW w:w="3043" w:type="dxa"/>
            <w:vAlign w:val="center"/>
          </w:tcPr>
          <w:p w14:paraId="78C8BB7C" w14:textId="77777777" w:rsidR="009048AC" w:rsidRDefault="009048AC" w:rsidP="009E0611">
            <w:pPr>
              <w:spacing w:before="240" w:after="240"/>
              <w:jc w:val="center"/>
              <w:rPr>
                <w:rFonts w:eastAsia="Arial"/>
              </w:rPr>
            </w:pPr>
            <w:r>
              <w:rPr>
                <w:rFonts w:eastAsia="Arial"/>
              </w:rPr>
              <w:t>13</w:t>
            </w:r>
          </w:p>
        </w:tc>
        <w:tc>
          <w:tcPr>
            <w:tcW w:w="2722" w:type="dxa"/>
            <w:vAlign w:val="center"/>
          </w:tcPr>
          <w:p w14:paraId="3D41D2EC" w14:textId="71C6FB1A" w:rsidR="009048AC" w:rsidRDefault="003A55DD" w:rsidP="003A55DD">
            <w:pPr>
              <w:spacing w:before="240" w:after="240"/>
              <w:jc w:val="center"/>
              <w:rPr>
                <w:rFonts w:eastAsia="Arial"/>
              </w:rPr>
            </w:pPr>
            <w:r>
              <w:rPr>
                <w:rFonts w:eastAsia="Arial"/>
              </w:rPr>
              <w:t>3,000+</w:t>
            </w:r>
          </w:p>
        </w:tc>
      </w:tr>
      <w:tr w:rsidR="009048AC" w14:paraId="7AFE9F29" w14:textId="21456986" w:rsidTr="6BACB08B">
        <w:trPr>
          <w:cantSplit/>
        </w:trPr>
        <w:tc>
          <w:tcPr>
            <w:tcW w:w="7185" w:type="dxa"/>
          </w:tcPr>
          <w:p w14:paraId="30D06E96" w14:textId="4374A410" w:rsidR="009048AC" w:rsidRDefault="009048AC" w:rsidP="001F1799">
            <w:pPr>
              <w:spacing w:before="240" w:after="240"/>
              <w:rPr>
                <w:rFonts w:eastAsia="Arial"/>
              </w:rPr>
            </w:pPr>
            <w:r w:rsidRPr="774E4A30">
              <w:rPr>
                <w:rFonts w:eastAsia="Arial"/>
              </w:rPr>
              <w:lastRenderedPageBreak/>
              <w:t xml:space="preserve">Concerns with the coverage of Southeast Asian Americans in the </w:t>
            </w:r>
            <w:r w:rsidR="41956B77" w:rsidRPr="774E4A30">
              <w:rPr>
                <w:rFonts w:eastAsia="Arial"/>
              </w:rPr>
              <w:t xml:space="preserve">2019 </w:t>
            </w:r>
            <w:r w:rsidRPr="774E4A30">
              <w:rPr>
                <w:rFonts w:eastAsia="Arial"/>
              </w:rPr>
              <w:t>draft</w:t>
            </w:r>
          </w:p>
        </w:tc>
        <w:tc>
          <w:tcPr>
            <w:tcW w:w="3043" w:type="dxa"/>
            <w:vAlign w:val="center"/>
          </w:tcPr>
          <w:p w14:paraId="472F41DD" w14:textId="77777777" w:rsidR="009048AC" w:rsidRDefault="009048AC" w:rsidP="001F1799">
            <w:pPr>
              <w:spacing w:before="240" w:after="240"/>
              <w:jc w:val="center"/>
              <w:rPr>
                <w:rFonts w:eastAsia="Arial"/>
              </w:rPr>
            </w:pPr>
            <w:r>
              <w:rPr>
                <w:rFonts w:eastAsia="Arial"/>
              </w:rPr>
              <w:t>10</w:t>
            </w:r>
          </w:p>
        </w:tc>
        <w:tc>
          <w:tcPr>
            <w:tcW w:w="2722" w:type="dxa"/>
            <w:vAlign w:val="center"/>
          </w:tcPr>
          <w:p w14:paraId="7EEDFF96" w14:textId="77ACBEDE" w:rsidR="009048AC" w:rsidRDefault="00311B18" w:rsidP="003A55DD">
            <w:pPr>
              <w:spacing w:before="240" w:after="240"/>
              <w:jc w:val="center"/>
              <w:rPr>
                <w:rFonts w:eastAsia="Arial"/>
              </w:rPr>
            </w:pPr>
            <w:r>
              <w:rPr>
                <w:rFonts w:eastAsia="Arial"/>
              </w:rPr>
              <w:t>2</w:t>
            </w:r>
          </w:p>
        </w:tc>
      </w:tr>
      <w:tr w:rsidR="003A55DD" w14:paraId="39F6B108" w14:textId="77777777" w:rsidTr="6BACB08B">
        <w:trPr>
          <w:cantSplit/>
        </w:trPr>
        <w:tc>
          <w:tcPr>
            <w:tcW w:w="7185" w:type="dxa"/>
          </w:tcPr>
          <w:p w14:paraId="2C0A5B4B" w14:textId="6F727AC4" w:rsidR="003A55DD" w:rsidRDefault="2FFF06C1" w:rsidP="6BACB08B">
            <w:pPr>
              <w:spacing w:before="240" w:after="240" w:line="259" w:lineRule="auto"/>
              <w:rPr>
                <w:rFonts w:eastAsia="Arial"/>
              </w:rPr>
            </w:pPr>
            <w:r w:rsidRPr="6BACB08B">
              <w:rPr>
                <w:rFonts w:eastAsia="Arial"/>
              </w:rPr>
              <w:t xml:space="preserve">Comments to local school boards that </w:t>
            </w:r>
            <w:r w:rsidR="17BD6B1F" w:rsidRPr="6BACB08B">
              <w:rPr>
                <w:rFonts w:eastAsia="Arial"/>
              </w:rPr>
              <w:t xml:space="preserve">were cc'd to </w:t>
            </w:r>
            <w:r w:rsidRPr="6BACB08B">
              <w:rPr>
                <w:rFonts w:eastAsia="Arial"/>
              </w:rPr>
              <w:t>CDE</w:t>
            </w:r>
          </w:p>
        </w:tc>
        <w:tc>
          <w:tcPr>
            <w:tcW w:w="3043" w:type="dxa"/>
            <w:vAlign w:val="center"/>
          </w:tcPr>
          <w:p w14:paraId="245D17C7" w14:textId="4BEB9C4A" w:rsidR="003A55DD" w:rsidRDefault="00E06864" w:rsidP="008033B7">
            <w:pPr>
              <w:spacing w:before="240" w:after="240"/>
              <w:jc w:val="center"/>
              <w:rPr>
                <w:rFonts w:eastAsia="Arial"/>
              </w:rPr>
            </w:pPr>
            <w:r>
              <w:rPr>
                <w:rFonts w:eastAsia="Arial"/>
              </w:rPr>
              <w:t>0</w:t>
            </w:r>
          </w:p>
        </w:tc>
        <w:tc>
          <w:tcPr>
            <w:tcW w:w="2722" w:type="dxa"/>
            <w:vAlign w:val="center"/>
          </w:tcPr>
          <w:p w14:paraId="2265E45E" w14:textId="2FB43E34" w:rsidR="003A55DD" w:rsidRDefault="2D5D19E5" w:rsidP="6BACB08B">
            <w:pPr>
              <w:spacing w:before="240" w:after="240" w:line="259" w:lineRule="auto"/>
              <w:jc w:val="center"/>
            </w:pPr>
            <w:r w:rsidRPr="6BACB08B">
              <w:rPr>
                <w:rFonts w:eastAsia="Arial"/>
              </w:rPr>
              <w:t>94</w:t>
            </w:r>
          </w:p>
        </w:tc>
      </w:tr>
      <w:tr w:rsidR="003A55DD" w14:paraId="2641C2F7" w14:textId="77777777" w:rsidTr="6BACB08B">
        <w:trPr>
          <w:cantSplit/>
        </w:trPr>
        <w:tc>
          <w:tcPr>
            <w:tcW w:w="7185" w:type="dxa"/>
          </w:tcPr>
          <w:p w14:paraId="0870574F" w14:textId="2376A52F" w:rsidR="003A55DD" w:rsidRDefault="003A55DD" w:rsidP="009E0611">
            <w:pPr>
              <w:spacing w:before="240" w:after="240"/>
              <w:rPr>
                <w:rFonts w:eastAsia="Arial"/>
              </w:rPr>
            </w:pPr>
            <w:r>
              <w:rPr>
                <w:rFonts w:eastAsia="Arial"/>
              </w:rPr>
              <w:t>Concerns with the lack of inclusion of Sikh Americans</w:t>
            </w:r>
          </w:p>
        </w:tc>
        <w:tc>
          <w:tcPr>
            <w:tcW w:w="3043" w:type="dxa"/>
            <w:vAlign w:val="center"/>
          </w:tcPr>
          <w:p w14:paraId="58D2325C" w14:textId="28D792AF" w:rsidR="003A55DD" w:rsidRDefault="00E06864" w:rsidP="008033B7">
            <w:pPr>
              <w:spacing w:before="240" w:after="240"/>
              <w:jc w:val="center"/>
              <w:rPr>
                <w:rFonts w:eastAsia="Arial"/>
              </w:rPr>
            </w:pPr>
            <w:r>
              <w:rPr>
                <w:rFonts w:eastAsia="Arial"/>
              </w:rPr>
              <w:t>0</w:t>
            </w:r>
          </w:p>
        </w:tc>
        <w:tc>
          <w:tcPr>
            <w:tcW w:w="2722" w:type="dxa"/>
            <w:vAlign w:val="center"/>
          </w:tcPr>
          <w:p w14:paraId="12E2EA43" w14:textId="6E433A4F" w:rsidR="003A55DD" w:rsidRDefault="003A55DD" w:rsidP="008033B7">
            <w:pPr>
              <w:spacing w:before="240" w:after="240"/>
              <w:jc w:val="center"/>
              <w:rPr>
                <w:rFonts w:eastAsia="Arial"/>
              </w:rPr>
            </w:pPr>
            <w:r>
              <w:rPr>
                <w:rFonts w:eastAsia="Arial"/>
              </w:rPr>
              <w:t>50</w:t>
            </w:r>
          </w:p>
        </w:tc>
      </w:tr>
      <w:tr w:rsidR="003A55DD" w14:paraId="156B7823" w14:textId="77777777" w:rsidTr="6BACB08B">
        <w:trPr>
          <w:cantSplit/>
        </w:trPr>
        <w:tc>
          <w:tcPr>
            <w:tcW w:w="7185" w:type="dxa"/>
          </w:tcPr>
          <w:p w14:paraId="7A974CCA" w14:textId="6FFE4B34" w:rsidR="003A55DD" w:rsidRDefault="003A55DD" w:rsidP="003A55DD">
            <w:pPr>
              <w:spacing w:before="240" w:after="240"/>
              <w:rPr>
                <w:rFonts w:eastAsia="Arial"/>
              </w:rPr>
            </w:pPr>
            <w:r>
              <w:rPr>
                <w:rFonts w:eastAsia="Arial"/>
              </w:rPr>
              <w:t>Specific edit comments not related to the issues above</w:t>
            </w:r>
          </w:p>
        </w:tc>
        <w:tc>
          <w:tcPr>
            <w:tcW w:w="3043" w:type="dxa"/>
            <w:vAlign w:val="center"/>
          </w:tcPr>
          <w:p w14:paraId="1969CC9C" w14:textId="0997FD82" w:rsidR="003A55DD" w:rsidRDefault="003A55DD" w:rsidP="003A55DD">
            <w:pPr>
              <w:spacing w:before="240" w:after="240"/>
              <w:jc w:val="center"/>
              <w:rPr>
                <w:rFonts w:eastAsia="Arial"/>
              </w:rPr>
            </w:pPr>
            <w:r>
              <w:rPr>
                <w:rFonts w:eastAsia="Arial"/>
              </w:rPr>
              <w:t>38</w:t>
            </w:r>
          </w:p>
        </w:tc>
        <w:tc>
          <w:tcPr>
            <w:tcW w:w="2722" w:type="dxa"/>
          </w:tcPr>
          <w:p w14:paraId="0ADB2D74" w14:textId="5166075C" w:rsidR="003A55DD" w:rsidRDefault="002507C1" w:rsidP="003A55DD">
            <w:pPr>
              <w:spacing w:before="240" w:after="240"/>
              <w:jc w:val="center"/>
              <w:rPr>
                <w:rFonts w:eastAsia="Arial"/>
              </w:rPr>
            </w:pPr>
            <w:r>
              <w:rPr>
                <w:rFonts w:eastAsia="Arial"/>
              </w:rPr>
              <w:t>5</w:t>
            </w:r>
          </w:p>
        </w:tc>
      </w:tr>
      <w:tr w:rsidR="003A55DD" w14:paraId="69CBA39D" w14:textId="59095E28" w:rsidTr="6BACB08B">
        <w:trPr>
          <w:cantSplit/>
        </w:trPr>
        <w:tc>
          <w:tcPr>
            <w:tcW w:w="7185" w:type="dxa"/>
          </w:tcPr>
          <w:p w14:paraId="260D8C0B" w14:textId="28422E8E" w:rsidR="003A55DD" w:rsidRDefault="006D0B1E" w:rsidP="003A55DD">
            <w:pPr>
              <w:spacing w:before="240" w:after="240"/>
              <w:rPr>
                <w:rFonts w:eastAsia="Arial"/>
              </w:rPr>
            </w:pPr>
            <w:r>
              <w:rPr>
                <w:rFonts w:eastAsia="Arial"/>
              </w:rPr>
              <w:t>Comments</w:t>
            </w:r>
            <w:r w:rsidR="003A55DD">
              <w:rPr>
                <w:rFonts w:eastAsia="Arial"/>
              </w:rPr>
              <w:t xml:space="preserve"> opposed to Assembly Bill 331 (Medina)</w:t>
            </w:r>
          </w:p>
        </w:tc>
        <w:tc>
          <w:tcPr>
            <w:tcW w:w="3043" w:type="dxa"/>
            <w:vAlign w:val="center"/>
          </w:tcPr>
          <w:p w14:paraId="70C251DE" w14:textId="3F5D93F5" w:rsidR="003A55DD" w:rsidRDefault="003A55DD" w:rsidP="003A55DD">
            <w:pPr>
              <w:spacing w:before="240" w:after="240"/>
              <w:jc w:val="center"/>
              <w:rPr>
                <w:rFonts w:eastAsia="Arial"/>
              </w:rPr>
            </w:pPr>
            <w:r>
              <w:rPr>
                <w:rFonts w:eastAsia="Arial"/>
              </w:rPr>
              <w:t>16</w:t>
            </w:r>
          </w:p>
        </w:tc>
        <w:tc>
          <w:tcPr>
            <w:tcW w:w="2722" w:type="dxa"/>
          </w:tcPr>
          <w:p w14:paraId="576E0FC1" w14:textId="779E3C67" w:rsidR="003A55DD" w:rsidRDefault="003A55DD" w:rsidP="003A55DD">
            <w:pPr>
              <w:spacing w:before="240" w:after="240"/>
              <w:jc w:val="center"/>
              <w:rPr>
                <w:rFonts w:eastAsia="Arial"/>
              </w:rPr>
            </w:pPr>
            <w:r>
              <w:rPr>
                <w:rFonts w:eastAsia="Arial"/>
              </w:rPr>
              <w:t>1</w:t>
            </w:r>
          </w:p>
        </w:tc>
      </w:tr>
      <w:tr w:rsidR="003A55DD" w14:paraId="546AE839" w14:textId="345F362E" w:rsidTr="6BACB08B">
        <w:trPr>
          <w:cantSplit/>
        </w:trPr>
        <w:tc>
          <w:tcPr>
            <w:tcW w:w="7185" w:type="dxa"/>
          </w:tcPr>
          <w:p w14:paraId="4450A284" w14:textId="488CBF03" w:rsidR="003A55DD" w:rsidRDefault="455B335C" w:rsidP="003A55DD">
            <w:pPr>
              <w:spacing w:before="240" w:after="240"/>
              <w:rPr>
                <w:rFonts w:eastAsia="Arial"/>
              </w:rPr>
            </w:pPr>
            <w:r w:rsidRPr="0B8374BF">
              <w:rPr>
                <w:rFonts w:eastAsia="Arial"/>
              </w:rPr>
              <w:t>Multiple/</w:t>
            </w:r>
            <w:r w:rsidR="1D833DF6" w:rsidRPr="0B8374BF">
              <w:rPr>
                <w:rFonts w:eastAsia="Arial"/>
              </w:rPr>
              <w:t>Other</w:t>
            </w:r>
          </w:p>
        </w:tc>
        <w:tc>
          <w:tcPr>
            <w:tcW w:w="3043" w:type="dxa"/>
            <w:vAlign w:val="center"/>
          </w:tcPr>
          <w:p w14:paraId="64776BAE" w14:textId="6659CEBF" w:rsidR="003A55DD" w:rsidRDefault="000F16D0" w:rsidP="003A55DD">
            <w:pPr>
              <w:spacing w:before="240" w:after="240"/>
              <w:jc w:val="center"/>
              <w:rPr>
                <w:rFonts w:eastAsia="Arial"/>
              </w:rPr>
            </w:pPr>
            <w:r>
              <w:rPr>
                <w:rFonts w:eastAsia="Arial"/>
              </w:rPr>
              <w:t>28</w:t>
            </w:r>
          </w:p>
        </w:tc>
        <w:tc>
          <w:tcPr>
            <w:tcW w:w="2722" w:type="dxa"/>
          </w:tcPr>
          <w:p w14:paraId="43AE5F19" w14:textId="5AD5C08C" w:rsidR="003A55DD" w:rsidRDefault="139AC3EE" w:rsidP="4126B496">
            <w:pPr>
              <w:spacing w:before="240" w:after="240" w:line="259" w:lineRule="auto"/>
              <w:jc w:val="center"/>
            </w:pPr>
            <w:r w:rsidRPr="6BACB08B">
              <w:rPr>
                <w:rFonts w:eastAsia="Arial"/>
              </w:rPr>
              <w:t>4</w:t>
            </w:r>
            <w:r w:rsidR="72A2FDAA" w:rsidRPr="6BACB08B">
              <w:rPr>
                <w:rFonts w:eastAsia="Arial"/>
              </w:rPr>
              <w:t>2</w:t>
            </w:r>
          </w:p>
        </w:tc>
      </w:tr>
      <w:tr w:rsidR="003A55DD" w14:paraId="5546BFBD" w14:textId="353CD940" w:rsidTr="6BACB08B">
        <w:trPr>
          <w:cantSplit/>
        </w:trPr>
        <w:tc>
          <w:tcPr>
            <w:tcW w:w="7185" w:type="dxa"/>
          </w:tcPr>
          <w:p w14:paraId="7FFA730D" w14:textId="77777777" w:rsidR="003A55DD" w:rsidRDefault="003A55DD" w:rsidP="003A55DD">
            <w:pPr>
              <w:spacing w:before="240" w:after="240"/>
              <w:rPr>
                <w:rFonts w:eastAsia="Arial"/>
              </w:rPr>
            </w:pPr>
            <w:r>
              <w:rPr>
                <w:rFonts w:eastAsia="Arial"/>
              </w:rPr>
              <w:t>Blank or technologically inaccessible comments</w:t>
            </w:r>
          </w:p>
        </w:tc>
        <w:tc>
          <w:tcPr>
            <w:tcW w:w="3043" w:type="dxa"/>
            <w:vAlign w:val="center"/>
          </w:tcPr>
          <w:p w14:paraId="461CADDD" w14:textId="77777777" w:rsidR="003A55DD" w:rsidRDefault="003A55DD" w:rsidP="003A55DD">
            <w:pPr>
              <w:spacing w:before="240" w:after="240"/>
              <w:jc w:val="center"/>
              <w:rPr>
                <w:rFonts w:eastAsia="Arial"/>
              </w:rPr>
            </w:pPr>
            <w:r>
              <w:rPr>
                <w:rFonts w:eastAsia="Arial"/>
              </w:rPr>
              <w:t>336</w:t>
            </w:r>
          </w:p>
        </w:tc>
        <w:tc>
          <w:tcPr>
            <w:tcW w:w="2722" w:type="dxa"/>
          </w:tcPr>
          <w:p w14:paraId="7A67335B" w14:textId="28F38068" w:rsidR="003A55DD" w:rsidRDefault="02B5348C" w:rsidP="003A55DD">
            <w:pPr>
              <w:spacing w:before="240" w:after="240"/>
              <w:jc w:val="center"/>
              <w:rPr>
                <w:rFonts w:eastAsia="Arial"/>
              </w:rPr>
            </w:pPr>
            <w:r w:rsidRPr="4126B496">
              <w:rPr>
                <w:rFonts w:eastAsia="Arial"/>
              </w:rPr>
              <w:t>1</w:t>
            </w:r>
          </w:p>
        </w:tc>
      </w:tr>
      <w:tr w:rsidR="003A55DD" w14:paraId="3427A22F" w14:textId="642A125B" w:rsidTr="6BACB08B">
        <w:trPr>
          <w:cantSplit/>
        </w:trPr>
        <w:tc>
          <w:tcPr>
            <w:tcW w:w="7185" w:type="dxa"/>
          </w:tcPr>
          <w:p w14:paraId="1636A84E" w14:textId="77777777" w:rsidR="003A55DD" w:rsidRDefault="003A55DD" w:rsidP="003A55DD">
            <w:pPr>
              <w:spacing w:before="240" w:after="240"/>
              <w:jc w:val="right"/>
              <w:rPr>
                <w:rFonts w:eastAsia="Arial"/>
              </w:rPr>
            </w:pPr>
            <w:r>
              <w:rPr>
                <w:rFonts w:eastAsia="Arial"/>
              </w:rPr>
              <w:t>Approximate Total</w:t>
            </w:r>
          </w:p>
        </w:tc>
        <w:tc>
          <w:tcPr>
            <w:tcW w:w="3043" w:type="dxa"/>
            <w:vAlign w:val="center"/>
          </w:tcPr>
          <w:p w14:paraId="49E3685D" w14:textId="77777777" w:rsidR="003A55DD" w:rsidRDefault="003A55DD" w:rsidP="003A55DD">
            <w:pPr>
              <w:spacing w:before="240" w:after="240"/>
              <w:jc w:val="center"/>
              <w:rPr>
                <w:rFonts w:eastAsia="Arial"/>
              </w:rPr>
            </w:pPr>
            <w:r>
              <w:rPr>
                <w:rFonts w:eastAsia="Arial"/>
              </w:rPr>
              <w:t>20,245</w:t>
            </w:r>
          </w:p>
        </w:tc>
        <w:tc>
          <w:tcPr>
            <w:tcW w:w="2722" w:type="dxa"/>
          </w:tcPr>
          <w:p w14:paraId="3D0F2744" w14:textId="15DCD4EC" w:rsidR="003A55DD" w:rsidRDefault="41497638" w:rsidP="6BACB08B">
            <w:pPr>
              <w:spacing w:before="240" w:after="240" w:line="259" w:lineRule="auto"/>
              <w:jc w:val="center"/>
            </w:pPr>
            <w:r w:rsidRPr="6BACB08B">
              <w:rPr>
                <w:rFonts w:eastAsia="Arial"/>
              </w:rPr>
              <w:t>12,31</w:t>
            </w:r>
            <w:r w:rsidR="38CA09E9" w:rsidRPr="6BACB08B">
              <w:rPr>
                <w:rFonts w:eastAsia="Arial"/>
              </w:rPr>
              <w:t>2</w:t>
            </w:r>
          </w:p>
        </w:tc>
      </w:tr>
    </w:tbl>
    <w:p w14:paraId="78926D55" w14:textId="0C481A99" w:rsidR="00327A35" w:rsidRPr="00CD3B5A" w:rsidRDefault="00327A35" w:rsidP="00C407D9">
      <w:pPr>
        <w:spacing w:before="240"/>
      </w:pPr>
      <w:r w:rsidRPr="00CD3B5A">
        <w:t xml:space="preserve">California Department of Education, </w:t>
      </w:r>
      <w:r w:rsidR="009048AC">
        <w:t>August 2020</w:t>
      </w:r>
      <w:bookmarkStart w:id="0" w:name="_GoBack"/>
      <w:bookmarkEnd w:id="0"/>
    </w:p>
    <w:sectPr w:rsidR="00327A35" w:rsidRPr="00CD3B5A" w:rsidSect="004D6204">
      <w:headerReference w:type="default" r:id="rId12"/>
      <w:pgSz w:w="15840" w:h="12240" w:orient="landscape"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B717" w14:textId="77777777" w:rsidR="00C112A5" w:rsidRDefault="00C112A5">
      <w:r>
        <w:separator/>
      </w:r>
    </w:p>
  </w:endnote>
  <w:endnote w:type="continuationSeparator" w:id="0">
    <w:p w14:paraId="43FECE9F" w14:textId="77777777" w:rsidR="00C112A5" w:rsidRDefault="00C1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625DF" w14:textId="77777777" w:rsidR="00C112A5" w:rsidRDefault="00C112A5">
      <w:r>
        <w:separator/>
      </w:r>
    </w:p>
  </w:footnote>
  <w:footnote w:type="continuationSeparator" w:id="0">
    <w:p w14:paraId="7081D1FC" w14:textId="77777777" w:rsidR="00C112A5" w:rsidRDefault="00C11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AB30" w14:textId="0B673D13" w:rsidR="00327A35" w:rsidRDefault="00327A35" w:rsidP="00327A35">
    <w:pPr>
      <w:pStyle w:val="Header"/>
      <w:jc w:val="right"/>
    </w:pPr>
    <w:r>
      <w:t xml:space="preserve">Item </w:t>
    </w:r>
    <w:r w:rsidR="0060412A">
      <w:t>2</w:t>
    </w:r>
    <w:r>
      <w:t>.A.</w:t>
    </w:r>
  </w:p>
  <w:p w14:paraId="7AAF185E" w14:textId="52D64037" w:rsidR="00327A35" w:rsidRDefault="00327A35" w:rsidP="00327A35">
    <w:pPr>
      <w:pStyle w:val="Header"/>
      <w:jc w:val="right"/>
    </w:pPr>
    <w:r>
      <w:t xml:space="preserve">Attachment </w:t>
    </w:r>
    <w:r w:rsidR="000D657E">
      <w:t>2</w:t>
    </w:r>
  </w:p>
  <w:p w14:paraId="2A46B660" w14:textId="7C86FEA0" w:rsidR="00327A35" w:rsidRPr="0060098D" w:rsidRDefault="00327A35" w:rsidP="00327A35">
    <w:pPr>
      <w:pStyle w:val="Header"/>
      <w:jc w:val="right"/>
    </w:pPr>
    <w:r>
      <w:t xml:space="preserve">History–Social </w:t>
    </w:r>
    <w:r w:rsidRPr="0060098D">
      <w:t xml:space="preserve">Science </w:t>
    </w:r>
    <w:r w:rsidR="0060412A">
      <w:t>Subject Matter Committee</w:t>
    </w:r>
  </w:p>
  <w:p w14:paraId="75CF4DD3" w14:textId="6B6D0BE9" w:rsidR="00327A35" w:rsidRDefault="0014562D" w:rsidP="00327A35">
    <w:pPr>
      <w:pStyle w:val="Header"/>
      <w:jc w:val="right"/>
    </w:pPr>
    <w:r>
      <w:t>August 13, 2020</w:t>
    </w:r>
  </w:p>
  <w:p w14:paraId="47C5A5B6" w14:textId="77777777" w:rsidR="0060412A" w:rsidRPr="0060412A" w:rsidRDefault="0060412A" w:rsidP="00554E85">
    <w:pPr>
      <w:pStyle w:val="Header"/>
      <w:spacing w:after="240"/>
      <w:jc w:val="right"/>
    </w:pPr>
    <w:r w:rsidRPr="0060412A">
      <w:t xml:space="preserve">Page </w:t>
    </w:r>
    <w:r w:rsidRPr="0060412A">
      <w:fldChar w:fldCharType="begin"/>
    </w:r>
    <w:r w:rsidRPr="0060412A">
      <w:instrText xml:space="preserve"> PAGE  \* Arabic  \* MERGEFORMAT </w:instrText>
    </w:r>
    <w:r w:rsidRPr="0060412A">
      <w:fldChar w:fldCharType="separate"/>
    </w:r>
    <w:r w:rsidRPr="0060412A">
      <w:rPr>
        <w:noProof/>
      </w:rPr>
      <w:t>1</w:t>
    </w:r>
    <w:r w:rsidRPr="0060412A">
      <w:fldChar w:fldCharType="end"/>
    </w:r>
    <w:r w:rsidRPr="0060412A">
      <w:t xml:space="preserve"> of </w:t>
    </w:r>
    <w:r w:rsidR="00C112A5">
      <w:fldChar w:fldCharType="begin"/>
    </w:r>
    <w:r w:rsidR="00C112A5">
      <w:instrText xml:space="preserve"> NUMPAGES  \* Arabic  \* MERGEFORMAT </w:instrText>
    </w:r>
    <w:r w:rsidR="00C112A5">
      <w:fldChar w:fldCharType="separate"/>
    </w:r>
    <w:r w:rsidRPr="0060412A">
      <w:rPr>
        <w:noProof/>
      </w:rPr>
      <w:t>4</w:t>
    </w:r>
    <w:r w:rsidR="00C112A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481"/>
    <w:multiLevelType w:val="multilevel"/>
    <w:tmpl w:val="5BEE5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5E3A"/>
    <w:multiLevelType w:val="hybridMultilevel"/>
    <w:tmpl w:val="5A5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1605"/>
    <w:multiLevelType w:val="multilevel"/>
    <w:tmpl w:val="DA08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173E3"/>
    <w:multiLevelType w:val="multilevel"/>
    <w:tmpl w:val="522A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70E57"/>
    <w:multiLevelType w:val="multilevel"/>
    <w:tmpl w:val="B514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02A07"/>
    <w:multiLevelType w:val="hybridMultilevel"/>
    <w:tmpl w:val="43600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6C7362"/>
    <w:multiLevelType w:val="multilevel"/>
    <w:tmpl w:val="95AA4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114A3"/>
    <w:multiLevelType w:val="hybridMultilevel"/>
    <w:tmpl w:val="BB98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40F7C"/>
    <w:multiLevelType w:val="multilevel"/>
    <w:tmpl w:val="7F9ADA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315732E"/>
    <w:multiLevelType w:val="hybridMultilevel"/>
    <w:tmpl w:val="894EE872"/>
    <w:lvl w:ilvl="0" w:tplc="FFFFFFFF">
      <w:start w:val="1"/>
      <w:numFmt w:val="bullet"/>
      <w:lvlText w:val="•"/>
      <w:lvlJc w:val="left"/>
      <w:pPr>
        <w:tabs>
          <w:tab w:val="num" w:pos="720"/>
        </w:tabs>
        <w:ind w:left="720" w:hanging="50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1" w:tplc="FFFFFFFF">
      <w:start w:val="1"/>
      <w:numFmt w:val="bullet"/>
      <w:lvlText w:val="•"/>
      <w:lvlJc w:val="left"/>
      <w:pPr>
        <w:tabs>
          <w:tab w:val="num" w:pos="773"/>
        </w:tabs>
        <w:ind w:left="7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2" w:tplc="FFFFFFFF">
      <w:start w:val="1"/>
      <w:numFmt w:val="bullet"/>
      <w:lvlText w:val="•"/>
      <w:lvlJc w:val="left"/>
      <w:pPr>
        <w:tabs>
          <w:tab w:val="num" w:pos="993"/>
        </w:tabs>
        <w:ind w:left="9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3" w:tplc="FFFFFFFF">
      <w:start w:val="1"/>
      <w:numFmt w:val="bullet"/>
      <w:lvlText w:val="•"/>
      <w:lvlJc w:val="left"/>
      <w:pPr>
        <w:tabs>
          <w:tab w:val="num" w:pos="1213"/>
        </w:tabs>
        <w:ind w:left="12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4" w:tplc="FFFFFFFF">
      <w:start w:val="1"/>
      <w:numFmt w:val="bullet"/>
      <w:lvlText w:val="•"/>
      <w:lvlJc w:val="left"/>
      <w:pPr>
        <w:tabs>
          <w:tab w:val="num" w:pos="1433"/>
        </w:tabs>
        <w:ind w:left="143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5" w:tplc="FFFFFFFF">
      <w:start w:val="1"/>
      <w:numFmt w:val="bullet"/>
      <w:lvlText w:val="•"/>
      <w:lvlJc w:val="left"/>
      <w:pPr>
        <w:tabs>
          <w:tab w:val="num" w:pos="1653"/>
        </w:tabs>
        <w:ind w:left="165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6" w:tplc="FFFFFFFF">
      <w:start w:val="1"/>
      <w:numFmt w:val="bullet"/>
      <w:lvlText w:val="•"/>
      <w:lvlJc w:val="left"/>
      <w:pPr>
        <w:tabs>
          <w:tab w:val="num" w:pos="1873"/>
        </w:tabs>
        <w:ind w:left="18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7" w:tplc="FFFFFFFF">
      <w:start w:val="1"/>
      <w:numFmt w:val="bullet"/>
      <w:lvlText w:val="•"/>
      <w:lvlJc w:val="left"/>
      <w:pPr>
        <w:tabs>
          <w:tab w:val="num" w:pos="2093"/>
        </w:tabs>
        <w:ind w:left="20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8" w:tplc="FFFFFFFF">
      <w:start w:val="1"/>
      <w:numFmt w:val="bullet"/>
      <w:lvlText w:val="•"/>
      <w:lvlJc w:val="left"/>
      <w:pPr>
        <w:tabs>
          <w:tab w:val="num" w:pos="2313"/>
        </w:tabs>
        <w:ind w:left="23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abstractNum>
  <w:abstractNum w:abstractNumId="10" w15:restartNumberingAfterBreak="0">
    <w:nsid w:val="67433746"/>
    <w:multiLevelType w:val="hybridMultilevel"/>
    <w:tmpl w:val="7E66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4F51B2"/>
    <w:multiLevelType w:val="multilevel"/>
    <w:tmpl w:val="E626BE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766541B9"/>
    <w:multiLevelType w:val="multilevel"/>
    <w:tmpl w:val="215631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9"/>
    <w:rsid w:val="00006247"/>
    <w:rsid w:val="00011082"/>
    <w:rsid w:val="0001155C"/>
    <w:rsid w:val="0003208A"/>
    <w:rsid w:val="000322F0"/>
    <w:rsid w:val="000420A8"/>
    <w:rsid w:val="0005416E"/>
    <w:rsid w:val="000573EA"/>
    <w:rsid w:val="00065639"/>
    <w:rsid w:val="000722C4"/>
    <w:rsid w:val="000729F9"/>
    <w:rsid w:val="000755F6"/>
    <w:rsid w:val="00094B5D"/>
    <w:rsid w:val="000A1DFA"/>
    <w:rsid w:val="000A7FE9"/>
    <w:rsid w:val="000B1DFD"/>
    <w:rsid w:val="000B6640"/>
    <w:rsid w:val="000D5D6D"/>
    <w:rsid w:val="000D657E"/>
    <w:rsid w:val="000D7142"/>
    <w:rsid w:val="000E2835"/>
    <w:rsid w:val="000E31D0"/>
    <w:rsid w:val="000F16D0"/>
    <w:rsid w:val="000F1B43"/>
    <w:rsid w:val="000F78A1"/>
    <w:rsid w:val="00104C1C"/>
    <w:rsid w:val="00107863"/>
    <w:rsid w:val="001167A0"/>
    <w:rsid w:val="00121B4B"/>
    <w:rsid w:val="00125258"/>
    <w:rsid w:val="00132780"/>
    <w:rsid w:val="0013330C"/>
    <w:rsid w:val="0014562D"/>
    <w:rsid w:val="00146FF6"/>
    <w:rsid w:val="00151BF4"/>
    <w:rsid w:val="00162E94"/>
    <w:rsid w:val="001A1E8D"/>
    <w:rsid w:val="001A37B5"/>
    <w:rsid w:val="001A3C2E"/>
    <w:rsid w:val="001A5B1C"/>
    <w:rsid w:val="001B0686"/>
    <w:rsid w:val="001B4264"/>
    <w:rsid w:val="001D330D"/>
    <w:rsid w:val="001D7E68"/>
    <w:rsid w:val="001E1609"/>
    <w:rsid w:val="001E16E9"/>
    <w:rsid w:val="001E75CD"/>
    <w:rsid w:val="001F4489"/>
    <w:rsid w:val="001F6057"/>
    <w:rsid w:val="00206077"/>
    <w:rsid w:val="00210FD9"/>
    <w:rsid w:val="002115CF"/>
    <w:rsid w:val="00216E04"/>
    <w:rsid w:val="00224EB3"/>
    <w:rsid w:val="002323BD"/>
    <w:rsid w:val="002345F5"/>
    <w:rsid w:val="00234A05"/>
    <w:rsid w:val="00236734"/>
    <w:rsid w:val="002432EA"/>
    <w:rsid w:val="002507C1"/>
    <w:rsid w:val="00254A98"/>
    <w:rsid w:val="0026790C"/>
    <w:rsid w:val="0027642E"/>
    <w:rsid w:val="002767B4"/>
    <w:rsid w:val="002776BB"/>
    <w:rsid w:val="0028613F"/>
    <w:rsid w:val="0029658B"/>
    <w:rsid w:val="002A0E61"/>
    <w:rsid w:val="002B0D56"/>
    <w:rsid w:val="002B2E1C"/>
    <w:rsid w:val="002C250A"/>
    <w:rsid w:val="002D0D44"/>
    <w:rsid w:val="002F4D34"/>
    <w:rsid w:val="00301116"/>
    <w:rsid w:val="00311B18"/>
    <w:rsid w:val="00313B75"/>
    <w:rsid w:val="00315146"/>
    <w:rsid w:val="0032075C"/>
    <w:rsid w:val="00320FAC"/>
    <w:rsid w:val="0032129B"/>
    <w:rsid w:val="00323065"/>
    <w:rsid w:val="00323E5D"/>
    <w:rsid w:val="003243EA"/>
    <w:rsid w:val="00326C69"/>
    <w:rsid w:val="00327142"/>
    <w:rsid w:val="00327A35"/>
    <w:rsid w:val="00347613"/>
    <w:rsid w:val="00354B5E"/>
    <w:rsid w:val="003624EB"/>
    <w:rsid w:val="0036434E"/>
    <w:rsid w:val="0037351E"/>
    <w:rsid w:val="003846B5"/>
    <w:rsid w:val="003A0FF2"/>
    <w:rsid w:val="003A3D8E"/>
    <w:rsid w:val="003A46A1"/>
    <w:rsid w:val="003A55DD"/>
    <w:rsid w:val="003B3E6C"/>
    <w:rsid w:val="003C6708"/>
    <w:rsid w:val="003D05DC"/>
    <w:rsid w:val="003D118F"/>
    <w:rsid w:val="003D7136"/>
    <w:rsid w:val="003E3CA6"/>
    <w:rsid w:val="004025A4"/>
    <w:rsid w:val="00404D29"/>
    <w:rsid w:val="004059ED"/>
    <w:rsid w:val="004165E1"/>
    <w:rsid w:val="004246D1"/>
    <w:rsid w:val="00426771"/>
    <w:rsid w:val="00427039"/>
    <w:rsid w:val="00427748"/>
    <w:rsid w:val="00437374"/>
    <w:rsid w:val="0044536B"/>
    <w:rsid w:val="004474D2"/>
    <w:rsid w:val="004546E0"/>
    <w:rsid w:val="0045535C"/>
    <w:rsid w:val="00456694"/>
    <w:rsid w:val="00457934"/>
    <w:rsid w:val="00467B10"/>
    <w:rsid w:val="004709B7"/>
    <w:rsid w:val="00477625"/>
    <w:rsid w:val="00483070"/>
    <w:rsid w:val="00484577"/>
    <w:rsid w:val="00486D16"/>
    <w:rsid w:val="004918AF"/>
    <w:rsid w:val="004A0823"/>
    <w:rsid w:val="004C191B"/>
    <w:rsid w:val="004C23B9"/>
    <w:rsid w:val="004C2577"/>
    <w:rsid w:val="004D6204"/>
    <w:rsid w:val="004E2097"/>
    <w:rsid w:val="004E615A"/>
    <w:rsid w:val="004F21C2"/>
    <w:rsid w:val="00501566"/>
    <w:rsid w:val="005017F4"/>
    <w:rsid w:val="005018EE"/>
    <w:rsid w:val="00507EFC"/>
    <w:rsid w:val="00522D34"/>
    <w:rsid w:val="00537B0F"/>
    <w:rsid w:val="00540B93"/>
    <w:rsid w:val="00554E85"/>
    <w:rsid w:val="0058660F"/>
    <w:rsid w:val="00595759"/>
    <w:rsid w:val="005A2892"/>
    <w:rsid w:val="005A308E"/>
    <w:rsid w:val="005A4C35"/>
    <w:rsid w:val="005B5A99"/>
    <w:rsid w:val="005B782C"/>
    <w:rsid w:val="005C597C"/>
    <w:rsid w:val="005D359A"/>
    <w:rsid w:val="005D4DED"/>
    <w:rsid w:val="005D777B"/>
    <w:rsid w:val="005F18B6"/>
    <w:rsid w:val="0060098D"/>
    <w:rsid w:val="0060412A"/>
    <w:rsid w:val="00607404"/>
    <w:rsid w:val="00611418"/>
    <w:rsid w:val="0061328B"/>
    <w:rsid w:val="0062657A"/>
    <w:rsid w:val="006318D1"/>
    <w:rsid w:val="00636F56"/>
    <w:rsid w:val="006417D1"/>
    <w:rsid w:val="006436E8"/>
    <w:rsid w:val="00662182"/>
    <w:rsid w:val="006621A3"/>
    <w:rsid w:val="00672EF2"/>
    <w:rsid w:val="00690BCC"/>
    <w:rsid w:val="00692678"/>
    <w:rsid w:val="006A41F9"/>
    <w:rsid w:val="006B0750"/>
    <w:rsid w:val="006B7C78"/>
    <w:rsid w:val="006C5A38"/>
    <w:rsid w:val="006C735A"/>
    <w:rsid w:val="006D0B1E"/>
    <w:rsid w:val="006D7544"/>
    <w:rsid w:val="006D786F"/>
    <w:rsid w:val="006E1D8A"/>
    <w:rsid w:val="006E681B"/>
    <w:rsid w:val="006F20C4"/>
    <w:rsid w:val="006F70CA"/>
    <w:rsid w:val="00706470"/>
    <w:rsid w:val="00723B0E"/>
    <w:rsid w:val="00727386"/>
    <w:rsid w:val="00732B2F"/>
    <w:rsid w:val="00752549"/>
    <w:rsid w:val="00752B38"/>
    <w:rsid w:val="00757A52"/>
    <w:rsid w:val="00763DA0"/>
    <w:rsid w:val="00765C4A"/>
    <w:rsid w:val="00770510"/>
    <w:rsid w:val="00771106"/>
    <w:rsid w:val="00771D2B"/>
    <w:rsid w:val="00777D9C"/>
    <w:rsid w:val="00783A95"/>
    <w:rsid w:val="00795F64"/>
    <w:rsid w:val="007A15ED"/>
    <w:rsid w:val="007A663D"/>
    <w:rsid w:val="007E00FE"/>
    <w:rsid w:val="007F2E9F"/>
    <w:rsid w:val="008033B7"/>
    <w:rsid w:val="008036F0"/>
    <w:rsid w:val="00803B62"/>
    <w:rsid w:val="00811B81"/>
    <w:rsid w:val="00815DB2"/>
    <w:rsid w:val="00815DE4"/>
    <w:rsid w:val="00821E7C"/>
    <w:rsid w:val="00826627"/>
    <w:rsid w:val="00835B11"/>
    <w:rsid w:val="008379CE"/>
    <w:rsid w:val="00844F6D"/>
    <w:rsid w:val="00861E2A"/>
    <w:rsid w:val="008645B5"/>
    <w:rsid w:val="008743A0"/>
    <w:rsid w:val="00875FEF"/>
    <w:rsid w:val="00887677"/>
    <w:rsid w:val="00892A48"/>
    <w:rsid w:val="008A37D1"/>
    <w:rsid w:val="008A6BC1"/>
    <w:rsid w:val="008C0855"/>
    <w:rsid w:val="008C5C39"/>
    <w:rsid w:val="008C6D7C"/>
    <w:rsid w:val="008E2B3E"/>
    <w:rsid w:val="008E75D4"/>
    <w:rsid w:val="008F4A5F"/>
    <w:rsid w:val="009048AC"/>
    <w:rsid w:val="00916BFB"/>
    <w:rsid w:val="00924C1A"/>
    <w:rsid w:val="00930849"/>
    <w:rsid w:val="009326A3"/>
    <w:rsid w:val="009454BF"/>
    <w:rsid w:val="0095044F"/>
    <w:rsid w:val="00955D56"/>
    <w:rsid w:val="00956780"/>
    <w:rsid w:val="00961F39"/>
    <w:rsid w:val="00962B29"/>
    <w:rsid w:val="00966984"/>
    <w:rsid w:val="00972C5C"/>
    <w:rsid w:val="009828DD"/>
    <w:rsid w:val="009946B7"/>
    <w:rsid w:val="00995B67"/>
    <w:rsid w:val="00997F68"/>
    <w:rsid w:val="009A0CE9"/>
    <w:rsid w:val="009A30CD"/>
    <w:rsid w:val="009A4EE1"/>
    <w:rsid w:val="009C77BA"/>
    <w:rsid w:val="009E0611"/>
    <w:rsid w:val="009F250C"/>
    <w:rsid w:val="00A00588"/>
    <w:rsid w:val="00A01772"/>
    <w:rsid w:val="00A06A34"/>
    <w:rsid w:val="00A16EB7"/>
    <w:rsid w:val="00A177BB"/>
    <w:rsid w:val="00A2571C"/>
    <w:rsid w:val="00A30331"/>
    <w:rsid w:val="00A3264D"/>
    <w:rsid w:val="00A33036"/>
    <w:rsid w:val="00A519DB"/>
    <w:rsid w:val="00A53698"/>
    <w:rsid w:val="00A737FD"/>
    <w:rsid w:val="00A86241"/>
    <w:rsid w:val="00AA11A3"/>
    <w:rsid w:val="00AB22A3"/>
    <w:rsid w:val="00AB26C9"/>
    <w:rsid w:val="00AB7152"/>
    <w:rsid w:val="00AC51F2"/>
    <w:rsid w:val="00AD3035"/>
    <w:rsid w:val="00AD3627"/>
    <w:rsid w:val="00AE5130"/>
    <w:rsid w:val="00AE7FBF"/>
    <w:rsid w:val="00B00E54"/>
    <w:rsid w:val="00B01FB5"/>
    <w:rsid w:val="00B118DF"/>
    <w:rsid w:val="00B12464"/>
    <w:rsid w:val="00B132EE"/>
    <w:rsid w:val="00B2232A"/>
    <w:rsid w:val="00B327AF"/>
    <w:rsid w:val="00B460B7"/>
    <w:rsid w:val="00B646D4"/>
    <w:rsid w:val="00B70FA0"/>
    <w:rsid w:val="00B84C78"/>
    <w:rsid w:val="00B94CAC"/>
    <w:rsid w:val="00B973D8"/>
    <w:rsid w:val="00BA1DF1"/>
    <w:rsid w:val="00BA3ED7"/>
    <w:rsid w:val="00BA416C"/>
    <w:rsid w:val="00BA7673"/>
    <w:rsid w:val="00BB3E78"/>
    <w:rsid w:val="00BC7200"/>
    <w:rsid w:val="00BE2935"/>
    <w:rsid w:val="00BF4942"/>
    <w:rsid w:val="00BF7D0B"/>
    <w:rsid w:val="00C00BD7"/>
    <w:rsid w:val="00C0112D"/>
    <w:rsid w:val="00C112A5"/>
    <w:rsid w:val="00C12C98"/>
    <w:rsid w:val="00C13327"/>
    <w:rsid w:val="00C2549D"/>
    <w:rsid w:val="00C27B1D"/>
    <w:rsid w:val="00C30721"/>
    <w:rsid w:val="00C32569"/>
    <w:rsid w:val="00C331E5"/>
    <w:rsid w:val="00C341AA"/>
    <w:rsid w:val="00C373BA"/>
    <w:rsid w:val="00C37AD3"/>
    <w:rsid w:val="00C407D9"/>
    <w:rsid w:val="00C459A5"/>
    <w:rsid w:val="00C45BB2"/>
    <w:rsid w:val="00C50DE4"/>
    <w:rsid w:val="00C53198"/>
    <w:rsid w:val="00C634F8"/>
    <w:rsid w:val="00C63A2B"/>
    <w:rsid w:val="00C66985"/>
    <w:rsid w:val="00C66C98"/>
    <w:rsid w:val="00C70D0F"/>
    <w:rsid w:val="00C84FDA"/>
    <w:rsid w:val="00C92196"/>
    <w:rsid w:val="00C9485E"/>
    <w:rsid w:val="00CB04D9"/>
    <w:rsid w:val="00CB3400"/>
    <w:rsid w:val="00CC0D21"/>
    <w:rsid w:val="00CC6D91"/>
    <w:rsid w:val="00CD5827"/>
    <w:rsid w:val="00CE764D"/>
    <w:rsid w:val="00CF08D0"/>
    <w:rsid w:val="00CF3708"/>
    <w:rsid w:val="00CF4F01"/>
    <w:rsid w:val="00D06E26"/>
    <w:rsid w:val="00D076D7"/>
    <w:rsid w:val="00D112A6"/>
    <w:rsid w:val="00D15DEC"/>
    <w:rsid w:val="00D1725D"/>
    <w:rsid w:val="00D20031"/>
    <w:rsid w:val="00D21DD9"/>
    <w:rsid w:val="00D30661"/>
    <w:rsid w:val="00D32633"/>
    <w:rsid w:val="00D45BB5"/>
    <w:rsid w:val="00D5289E"/>
    <w:rsid w:val="00D558AD"/>
    <w:rsid w:val="00D618AA"/>
    <w:rsid w:val="00D61C8A"/>
    <w:rsid w:val="00D70DAF"/>
    <w:rsid w:val="00D724D1"/>
    <w:rsid w:val="00D75B90"/>
    <w:rsid w:val="00D77F96"/>
    <w:rsid w:val="00D917A1"/>
    <w:rsid w:val="00D9395D"/>
    <w:rsid w:val="00D9704C"/>
    <w:rsid w:val="00DA03DA"/>
    <w:rsid w:val="00DC6C66"/>
    <w:rsid w:val="00DD1729"/>
    <w:rsid w:val="00DE0EA7"/>
    <w:rsid w:val="00E06864"/>
    <w:rsid w:val="00E16DD1"/>
    <w:rsid w:val="00E35C05"/>
    <w:rsid w:val="00E55814"/>
    <w:rsid w:val="00E619ED"/>
    <w:rsid w:val="00E72B1C"/>
    <w:rsid w:val="00E74A4C"/>
    <w:rsid w:val="00E76C70"/>
    <w:rsid w:val="00E9283D"/>
    <w:rsid w:val="00E95316"/>
    <w:rsid w:val="00EB0BE1"/>
    <w:rsid w:val="00EB10A1"/>
    <w:rsid w:val="00EB51FA"/>
    <w:rsid w:val="00EC410F"/>
    <w:rsid w:val="00EC73A3"/>
    <w:rsid w:val="00EC787E"/>
    <w:rsid w:val="00ED133D"/>
    <w:rsid w:val="00ED6D26"/>
    <w:rsid w:val="00EE051D"/>
    <w:rsid w:val="00EF77C8"/>
    <w:rsid w:val="00F016B8"/>
    <w:rsid w:val="00F029BC"/>
    <w:rsid w:val="00F071AB"/>
    <w:rsid w:val="00F12D57"/>
    <w:rsid w:val="00F25062"/>
    <w:rsid w:val="00F30793"/>
    <w:rsid w:val="00F32E7B"/>
    <w:rsid w:val="00F35B5D"/>
    <w:rsid w:val="00F476B0"/>
    <w:rsid w:val="00F479A1"/>
    <w:rsid w:val="00F55562"/>
    <w:rsid w:val="00F57DBE"/>
    <w:rsid w:val="00F660C8"/>
    <w:rsid w:val="00F86DEC"/>
    <w:rsid w:val="00F93981"/>
    <w:rsid w:val="00F94EC4"/>
    <w:rsid w:val="00F96B10"/>
    <w:rsid w:val="00FA046F"/>
    <w:rsid w:val="00FB1CE1"/>
    <w:rsid w:val="00FB492C"/>
    <w:rsid w:val="00FC6577"/>
    <w:rsid w:val="00FD6187"/>
    <w:rsid w:val="00FD6D0E"/>
    <w:rsid w:val="00FD7FBE"/>
    <w:rsid w:val="00FF1A3C"/>
    <w:rsid w:val="00FF6D66"/>
    <w:rsid w:val="01AB9C52"/>
    <w:rsid w:val="02B5348C"/>
    <w:rsid w:val="038653BB"/>
    <w:rsid w:val="04785519"/>
    <w:rsid w:val="04DF2B3C"/>
    <w:rsid w:val="05304F6F"/>
    <w:rsid w:val="06C6A8FF"/>
    <w:rsid w:val="080A3AE7"/>
    <w:rsid w:val="0B8374BF"/>
    <w:rsid w:val="0BD9DD14"/>
    <w:rsid w:val="0EC70870"/>
    <w:rsid w:val="0FC11F2B"/>
    <w:rsid w:val="11F9178A"/>
    <w:rsid w:val="139AC3EE"/>
    <w:rsid w:val="17BD6B1F"/>
    <w:rsid w:val="1952E7BA"/>
    <w:rsid w:val="195FC9CF"/>
    <w:rsid w:val="1C0A5EA9"/>
    <w:rsid w:val="1D0F55AF"/>
    <w:rsid w:val="1D833DF6"/>
    <w:rsid w:val="1F5DA83E"/>
    <w:rsid w:val="24124292"/>
    <w:rsid w:val="254EC392"/>
    <w:rsid w:val="2A4A1284"/>
    <w:rsid w:val="2C25B960"/>
    <w:rsid w:val="2CBB1903"/>
    <w:rsid w:val="2CC54B95"/>
    <w:rsid w:val="2D5D19E5"/>
    <w:rsid w:val="2FC8E413"/>
    <w:rsid w:val="2FFF06C1"/>
    <w:rsid w:val="335B4BFC"/>
    <w:rsid w:val="3479C8FE"/>
    <w:rsid w:val="37815AFB"/>
    <w:rsid w:val="38CA09E9"/>
    <w:rsid w:val="3E29C59A"/>
    <w:rsid w:val="3F886CE0"/>
    <w:rsid w:val="408690A1"/>
    <w:rsid w:val="4126B496"/>
    <w:rsid w:val="41497638"/>
    <w:rsid w:val="414D6228"/>
    <w:rsid w:val="41956B77"/>
    <w:rsid w:val="41D68E30"/>
    <w:rsid w:val="44702729"/>
    <w:rsid w:val="455B335C"/>
    <w:rsid w:val="46D91911"/>
    <w:rsid w:val="48653EFE"/>
    <w:rsid w:val="4B154E2E"/>
    <w:rsid w:val="4BAC2400"/>
    <w:rsid w:val="4F6412AD"/>
    <w:rsid w:val="4F89404D"/>
    <w:rsid w:val="50D5ADEC"/>
    <w:rsid w:val="5507D9D8"/>
    <w:rsid w:val="552E0518"/>
    <w:rsid w:val="559788B0"/>
    <w:rsid w:val="55FD4A2A"/>
    <w:rsid w:val="58F5C953"/>
    <w:rsid w:val="5997C723"/>
    <w:rsid w:val="5C216799"/>
    <w:rsid w:val="5CF2A3CD"/>
    <w:rsid w:val="5CF558D0"/>
    <w:rsid w:val="5DACBDD1"/>
    <w:rsid w:val="5DFBBA7D"/>
    <w:rsid w:val="5ECF35D3"/>
    <w:rsid w:val="5FAFE3DE"/>
    <w:rsid w:val="60F6F5BD"/>
    <w:rsid w:val="63D54A0C"/>
    <w:rsid w:val="674443E3"/>
    <w:rsid w:val="677B8EA4"/>
    <w:rsid w:val="67C44B63"/>
    <w:rsid w:val="6A276C18"/>
    <w:rsid w:val="6B7368C3"/>
    <w:rsid w:val="6BACB08B"/>
    <w:rsid w:val="6C802403"/>
    <w:rsid w:val="71C0BCB0"/>
    <w:rsid w:val="71DA6FBE"/>
    <w:rsid w:val="72A2FDAA"/>
    <w:rsid w:val="75E3AEC7"/>
    <w:rsid w:val="774E4A30"/>
    <w:rsid w:val="78C84A9C"/>
    <w:rsid w:val="78EF8A3A"/>
    <w:rsid w:val="79A7A9FC"/>
    <w:rsid w:val="7A0373D1"/>
    <w:rsid w:val="7A2FEB0A"/>
    <w:rsid w:val="7A502916"/>
    <w:rsid w:val="7B140DA5"/>
    <w:rsid w:val="7B7CEB81"/>
    <w:rsid w:val="7B8C1442"/>
    <w:rsid w:val="7B8D2231"/>
    <w:rsid w:val="7C31F8E5"/>
    <w:rsid w:val="7E05F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0737"/>
  <w15:docId w15:val="{245ADD0D-D7F9-436E-AC58-C22B373E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0"/>
      <w:szCs w:val="20"/>
    </w:rPr>
    <w:tblPr>
      <w:tblStyleRowBandSize w:val="1"/>
      <w:tblStyleColBandSize w:val="1"/>
    </w:tblPr>
  </w:style>
  <w:style w:type="paragraph" w:styleId="Header">
    <w:name w:val="header"/>
    <w:basedOn w:val="Normal"/>
    <w:link w:val="HeaderChar"/>
    <w:uiPriority w:val="99"/>
    <w:unhideWhenUsed/>
    <w:rsid w:val="0060098D"/>
    <w:pPr>
      <w:tabs>
        <w:tab w:val="center" w:pos="4680"/>
        <w:tab w:val="right" w:pos="9360"/>
      </w:tabs>
    </w:pPr>
  </w:style>
  <w:style w:type="character" w:customStyle="1" w:styleId="HeaderChar">
    <w:name w:val="Header Char"/>
    <w:basedOn w:val="DefaultParagraphFont"/>
    <w:link w:val="Header"/>
    <w:uiPriority w:val="99"/>
    <w:rsid w:val="0060098D"/>
  </w:style>
  <w:style w:type="paragraph" w:styleId="Footer">
    <w:name w:val="footer"/>
    <w:basedOn w:val="Normal"/>
    <w:link w:val="FooterChar"/>
    <w:uiPriority w:val="99"/>
    <w:unhideWhenUsed/>
    <w:rsid w:val="0060098D"/>
    <w:pPr>
      <w:tabs>
        <w:tab w:val="center" w:pos="4680"/>
        <w:tab w:val="right" w:pos="9360"/>
      </w:tabs>
    </w:pPr>
  </w:style>
  <w:style w:type="character" w:customStyle="1" w:styleId="FooterChar">
    <w:name w:val="Footer Char"/>
    <w:basedOn w:val="DefaultParagraphFont"/>
    <w:link w:val="Footer"/>
    <w:uiPriority w:val="99"/>
    <w:rsid w:val="0060098D"/>
  </w:style>
  <w:style w:type="character" w:styleId="Hyperlink">
    <w:name w:val="Hyperlink"/>
    <w:basedOn w:val="DefaultParagraphFont"/>
    <w:uiPriority w:val="99"/>
    <w:unhideWhenUsed/>
    <w:rsid w:val="0060098D"/>
    <w:rPr>
      <w:color w:val="0000FF" w:themeColor="hyperlink"/>
      <w:u w:val="single"/>
    </w:rPr>
  </w:style>
  <w:style w:type="character" w:customStyle="1" w:styleId="UnresolvedMention1">
    <w:name w:val="Unresolved Mention1"/>
    <w:basedOn w:val="DefaultParagraphFont"/>
    <w:uiPriority w:val="99"/>
    <w:semiHidden/>
    <w:unhideWhenUsed/>
    <w:rsid w:val="0060098D"/>
    <w:rPr>
      <w:color w:val="605E5C"/>
      <w:shd w:val="clear" w:color="auto" w:fill="E1DFDD"/>
    </w:rPr>
  </w:style>
  <w:style w:type="paragraph" w:styleId="BalloonText">
    <w:name w:val="Balloon Text"/>
    <w:basedOn w:val="Normal"/>
    <w:link w:val="BalloonTextChar"/>
    <w:uiPriority w:val="99"/>
    <w:semiHidden/>
    <w:unhideWhenUsed/>
    <w:rsid w:val="00FB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E1"/>
    <w:rPr>
      <w:rFonts w:ascii="Segoe UI" w:hAnsi="Segoe UI" w:cs="Segoe UI"/>
      <w:sz w:val="18"/>
      <w:szCs w:val="18"/>
    </w:rPr>
  </w:style>
  <w:style w:type="paragraph" w:styleId="NormalWeb">
    <w:name w:val="Normal (Web)"/>
    <w:basedOn w:val="Normal"/>
    <w:uiPriority w:val="99"/>
    <w:unhideWhenUsed/>
    <w:rsid w:val="00955D56"/>
    <w:rPr>
      <w:rFonts w:eastAsiaTheme="minorHAnsi"/>
    </w:rPr>
  </w:style>
  <w:style w:type="paragraph" w:styleId="ListParagraph">
    <w:name w:val="List Paragraph"/>
    <w:basedOn w:val="Normal"/>
    <w:uiPriority w:val="34"/>
    <w:qFormat/>
    <w:rsid w:val="0028613F"/>
    <w:pPr>
      <w:ind w:left="720"/>
      <w:contextualSpacing/>
    </w:pPr>
  </w:style>
  <w:style w:type="paragraph" w:customStyle="1" w:styleId="Default">
    <w:name w:val="Default"/>
    <w:rsid w:val="009A4EE1"/>
    <w:pPr>
      <w:autoSpaceDE w:val="0"/>
      <w:autoSpaceDN w:val="0"/>
      <w:adjustRightInd w:val="0"/>
    </w:pPr>
    <w:rPr>
      <w:rFonts w:ascii="Calibri" w:hAnsi="Calibri" w:cs="Calibri"/>
      <w:color w:val="000000"/>
    </w:rPr>
  </w:style>
  <w:style w:type="character" w:customStyle="1" w:styleId="UnresolvedMention2">
    <w:name w:val="Unresolved Mention2"/>
    <w:basedOn w:val="DefaultParagraphFont"/>
    <w:uiPriority w:val="99"/>
    <w:semiHidden/>
    <w:unhideWhenUsed/>
    <w:rsid w:val="00486D16"/>
    <w:rPr>
      <w:color w:val="605E5C"/>
      <w:shd w:val="clear" w:color="auto" w:fill="E1DFDD"/>
    </w:rPr>
  </w:style>
  <w:style w:type="paragraph" w:styleId="CommentText">
    <w:name w:val="annotation text"/>
    <w:basedOn w:val="Normal"/>
    <w:link w:val="CommentTextChar"/>
    <w:uiPriority w:val="99"/>
    <w:unhideWhenUsed/>
    <w:rsid w:val="003A3D8E"/>
    <w:rPr>
      <w:sz w:val="20"/>
      <w:szCs w:val="20"/>
    </w:rPr>
  </w:style>
  <w:style w:type="character" w:customStyle="1" w:styleId="CommentTextChar">
    <w:name w:val="Comment Text Char"/>
    <w:basedOn w:val="DefaultParagraphFont"/>
    <w:link w:val="CommentText"/>
    <w:uiPriority w:val="99"/>
    <w:rsid w:val="003A3D8E"/>
    <w:rPr>
      <w:sz w:val="20"/>
      <w:szCs w:val="20"/>
    </w:rPr>
  </w:style>
  <w:style w:type="paragraph" w:styleId="PlainText">
    <w:name w:val="Plain Text"/>
    <w:basedOn w:val="Normal"/>
    <w:link w:val="PlainTextChar"/>
    <w:uiPriority w:val="99"/>
    <w:unhideWhenUsed/>
    <w:rsid w:val="003A46A1"/>
    <w:rPr>
      <w:rFonts w:eastAsiaTheme="minorHAnsi" w:cstheme="minorBidi"/>
      <w:szCs w:val="21"/>
    </w:rPr>
  </w:style>
  <w:style w:type="character" w:customStyle="1" w:styleId="PlainTextChar">
    <w:name w:val="Plain Text Char"/>
    <w:basedOn w:val="DefaultParagraphFont"/>
    <w:link w:val="PlainText"/>
    <w:uiPriority w:val="99"/>
    <w:rsid w:val="003A46A1"/>
    <w:rPr>
      <w:rFonts w:eastAsiaTheme="minorHAnsi" w:cstheme="minorBidi"/>
      <w:szCs w:val="21"/>
    </w:rPr>
  </w:style>
  <w:style w:type="paragraph" w:customStyle="1" w:styleId="Body">
    <w:name w:val="Body"/>
    <w:rsid w:val="00C30721"/>
    <w:rPr>
      <w:rFonts w:ascii="Calibri" w:hAnsi="Calibri" w:cs="Calibri"/>
      <w:color w:val="000000"/>
      <w:sz w:val="22"/>
      <w:szCs w:val="22"/>
      <w:u w:color="000000"/>
    </w:rPr>
  </w:style>
  <w:style w:type="character" w:customStyle="1" w:styleId="None">
    <w:name w:val="None"/>
    <w:rsid w:val="00C30721"/>
  </w:style>
  <w:style w:type="character" w:customStyle="1" w:styleId="Hyperlink1">
    <w:name w:val="Hyperlink.1"/>
    <w:basedOn w:val="None"/>
    <w:rsid w:val="00C30721"/>
    <w:rPr>
      <w:outline w:val="0"/>
      <w:color w:val="6E5B76"/>
      <w:u w:val="single" w:color="6E5B76"/>
    </w:rPr>
  </w:style>
  <w:style w:type="paragraph" w:customStyle="1" w:styleId="ydp84797724msonormal">
    <w:name w:val="ydp84797724msonormal"/>
    <w:basedOn w:val="Normal"/>
    <w:rsid w:val="001E75CD"/>
    <w:pPr>
      <w:spacing w:before="100" w:beforeAutospacing="1" w:after="100" w:afterAutospacing="1"/>
    </w:pPr>
    <w:rPr>
      <w:rFonts w:ascii="Calibri" w:eastAsiaTheme="minorHAnsi" w:hAnsi="Calibri" w:cs="Calibri"/>
      <w:sz w:val="22"/>
      <w:szCs w:val="22"/>
    </w:rPr>
  </w:style>
  <w:style w:type="paragraph" w:customStyle="1" w:styleId="ydpafd9dc4dmsonormal">
    <w:name w:val="ydpafd9dc4dmsonormal"/>
    <w:basedOn w:val="Normal"/>
    <w:rsid w:val="005D777B"/>
    <w:pPr>
      <w:spacing w:before="100" w:beforeAutospacing="1" w:after="100" w:afterAutospacing="1"/>
    </w:pPr>
    <w:rPr>
      <w:rFonts w:ascii="Calibri" w:eastAsiaTheme="minorHAnsi" w:hAnsi="Calibri" w:cs="Calibri"/>
      <w:sz w:val="22"/>
      <w:szCs w:val="22"/>
    </w:rPr>
  </w:style>
  <w:style w:type="paragraph" w:customStyle="1" w:styleId="ydpa69d1890msonormal">
    <w:name w:val="ydpa69d1890msonormal"/>
    <w:basedOn w:val="Normal"/>
    <w:rsid w:val="00924C1A"/>
    <w:pPr>
      <w:spacing w:before="100" w:beforeAutospacing="1" w:after="100" w:afterAutospacing="1"/>
    </w:pPr>
    <w:rPr>
      <w:rFonts w:ascii="Calibri" w:eastAsiaTheme="minorHAnsi" w:hAnsi="Calibri" w:cs="Calibri"/>
      <w:sz w:val="22"/>
      <w:szCs w:val="22"/>
    </w:rPr>
  </w:style>
  <w:style w:type="character" w:customStyle="1" w:styleId="yiv8610662700">
    <w:name w:val="yiv8610662700"/>
    <w:basedOn w:val="DefaultParagraphFont"/>
    <w:rsid w:val="00216E04"/>
  </w:style>
  <w:style w:type="character" w:styleId="Strong">
    <w:name w:val="Strong"/>
    <w:basedOn w:val="DefaultParagraphFont"/>
    <w:uiPriority w:val="22"/>
    <w:qFormat/>
    <w:rsid w:val="0005416E"/>
    <w:rPr>
      <w:b/>
      <w:bCs/>
    </w:rPr>
  </w:style>
  <w:style w:type="paragraph" w:customStyle="1" w:styleId="yiv2585901560msonormal">
    <w:name w:val="yiv2585901560msonormal"/>
    <w:basedOn w:val="Normal"/>
    <w:rsid w:val="0005416E"/>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05416E"/>
    <w:rPr>
      <w:i/>
      <w:iCs/>
    </w:rPr>
  </w:style>
  <w:style w:type="paragraph" w:customStyle="1" w:styleId="Standard">
    <w:name w:val="Standard"/>
    <w:rsid w:val="00783A95"/>
    <w:pPr>
      <w:suppressAutoHyphens/>
      <w:autoSpaceDN w:val="0"/>
    </w:pPr>
    <w:rPr>
      <w:rFonts w:ascii="Calibri" w:hAnsi="Calibri" w:cs="Tahoma"/>
      <w:sz w:val="22"/>
      <w:szCs w:val="22"/>
    </w:rPr>
  </w:style>
  <w:style w:type="character" w:customStyle="1" w:styleId="Link">
    <w:name w:val="Link"/>
    <w:rsid w:val="00916BFB"/>
    <w:rPr>
      <w:outline w:val="0"/>
      <w:color w:val="0563C1"/>
      <w:u w:val="single" w:color="0563C1"/>
    </w:rPr>
  </w:style>
  <w:style w:type="character" w:customStyle="1" w:styleId="Heading1Char">
    <w:name w:val="Heading 1 Char"/>
    <w:basedOn w:val="DefaultParagraphFont"/>
    <w:link w:val="Heading1"/>
    <w:uiPriority w:val="9"/>
    <w:rsid w:val="004546E0"/>
    <w:rPr>
      <w:color w:val="2E75B5"/>
      <w:sz w:val="32"/>
      <w:szCs w:val="32"/>
    </w:rPr>
  </w:style>
  <w:style w:type="character" w:customStyle="1" w:styleId="Heading2Char">
    <w:name w:val="Heading 2 Char"/>
    <w:basedOn w:val="DefaultParagraphFont"/>
    <w:link w:val="Heading2"/>
    <w:uiPriority w:val="9"/>
    <w:rsid w:val="004546E0"/>
    <w:rPr>
      <w:b/>
      <w:sz w:val="36"/>
      <w:szCs w:val="36"/>
    </w:rPr>
  </w:style>
  <w:style w:type="paragraph" w:customStyle="1" w:styleId="BodyA">
    <w:name w:val="Body A"/>
    <w:rsid w:val="006E1D8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TableParagraph">
    <w:name w:val="Table Paragraph"/>
    <w:basedOn w:val="Normal"/>
    <w:rsid w:val="00D618AA"/>
    <w:pPr>
      <w:widowControl w:val="0"/>
      <w:autoSpaceDE w:val="0"/>
      <w:autoSpaceDN w:val="0"/>
      <w:adjustRightInd w:val="0"/>
      <w:spacing w:line="271" w:lineRule="exact"/>
      <w:ind w:left="107"/>
    </w:pPr>
    <w:rPr>
      <w:rFonts w:eastAsia="SimSun"/>
      <w:lang w:eastAsia="zh-CN"/>
    </w:rPr>
  </w:style>
  <w:style w:type="character" w:customStyle="1" w:styleId="gmaildefault">
    <w:name w:val="gmail_default"/>
    <w:basedOn w:val="DefaultParagraphFont"/>
    <w:rsid w:val="00F12D57"/>
  </w:style>
  <w:style w:type="character" w:customStyle="1" w:styleId="Heading3Char">
    <w:name w:val="Heading 3 Char"/>
    <w:basedOn w:val="DefaultParagraphFont"/>
    <w:link w:val="Heading3"/>
    <w:uiPriority w:val="9"/>
    <w:rsid w:val="000B1DFD"/>
    <w:rPr>
      <w:b/>
      <w:sz w:val="28"/>
      <w:szCs w:val="28"/>
    </w:rPr>
  </w:style>
  <w:style w:type="character" w:customStyle="1" w:styleId="mceitemhidden">
    <w:name w:val="mceitemhidden"/>
    <w:basedOn w:val="DefaultParagraphFont"/>
    <w:rsid w:val="000B1DFD"/>
  </w:style>
  <w:style w:type="paragraph" w:customStyle="1" w:styleId="s12">
    <w:name w:val="s12"/>
    <w:basedOn w:val="Normal"/>
    <w:uiPriority w:val="99"/>
    <w:semiHidden/>
    <w:rsid w:val="000B1DFD"/>
    <w:pPr>
      <w:spacing w:before="100" w:beforeAutospacing="1" w:after="100" w:afterAutospacing="1"/>
    </w:pPr>
    <w:rPr>
      <w:rFonts w:ascii="Times New Roman" w:eastAsiaTheme="minorHAnsi" w:hAnsi="Times New Roman" w:cs="Times New Roman"/>
    </w:rPr>
  </w:style>
  <w:style w:type="table" w:styleId="TableGrid">
    <w:name w:val="Table Grid"/>
    <w:basedOn w:val="TableNormal"/>
    <w:uiPriority w:val="39"/>
    <w:rsid w:val="000B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81">
      <w:bodyDiv w:val="1"/>
      <w:marLeft w:val="0"/>
      <w:marRight w:val="0"/>
      <w:marTop w:val="0"/>
      <w:marBottom w:val="0"/>
      <w:divBdr>
        <w:top w:val="none" w:sz="0" w:space="0" w:color="auto"/>
        <w:left w:val="none" w:sz="0" w:space="0" w:color="auto"/>
        <w:bottom w:val="none" w:sz="0" w:space="0" w:color="auto"/>
        <w:right w:val="none" w:sz="0" w:space="0" w:color="auto"/>
      </w:divBdr>
    </w:div>
    <w:div w:id="306008667">
      <w:bodyDiv w:val="1"/>
      <w:marLeft w:val="0"/>
      <w:marRight w:val="0"/>
      <w:marTop w:val="0"/>
      <w:marBottom w:val="0"/>
      <w:divBdr>
        <w:top w:val="none" w:sz="0" w:space="0" w:color="auto"/>
        <w:left w:val="none" w:sz="0" w:space="0" w:color="auto"/>
        <w:bottom w:val="none" w:sz="0" w:space="0" w:color="auto"/>
        <w:right w:val="none" w:sz="0" w:space="0" w:color="auto"/>
      </w:divBdr>
    </w:div>
    <w:div w:id="310402031">
      <w:bodyDiv w:val="1"/>
      <w:marLeft w:val="0"/>
      <w:marRight w:val="0"/>
      <w:marTop w:val="0"/>
      <w:marBottom w:val="0"/>
      <w:divBdr>
        <w:top w:val="none" w:sz="0" w:space="0" w:color="auto"/>
        <w:left w:val="none" w:sz="0" w:space="0" w:color="auto"/>
        <w:bottom w:val="none" w:sz="0" w:space="0" w:color="auto"/>
        <w:right w:val="none" w:sz="0" w:space="0" w:color="auto"/>
      </w:divBdr>
    </w:div>
    <w:div w:id="326636736">
      <w:bodyDiv w:val="1"/>
      <w:marLeft w:val="0"/>
      <w:marRight w:val="0"/>
      <w:marTop w:val="0"/>
      <w:marBottom w:val="0"/>
      <w:divBdr>
        <w:top w:val="none" w:sz="0" w:space="0" w:color="auto"/>
        <w:left w:val="none" w:sz="0" w:space="0" w:color="auto"/>
        <w:bottom w:val="none" w:sz="0" w:space="0" w:color="auto"/>
        <w:right w:val="none" w:sz="0" w:space="0" w:color="auto"/>
      </w:divBdr>
    </w:div>
    <w:div w:id="363673492">
      <w:bodyDiv w:val="1"/>
      <w:marLeft w:val="0"/>
      <w:marRight w:val="0"/>
      <w:marTop w:val="0"/>
      <w:marBottom w:val="0"/>
      <w:divBdr>
        <w:top w:val="none" w:sz="0" w:space="0" w:color="auto"/>
        <w:left w:val="none" w:sz="0" w:space="0" w:color="auto"/>
        <w:bottom w:val="none" w:sz="0" w:space="0" w:color="auto"/>
        <w:right w:val="none" w:sz="0" w:space="0" w:color="auto"/>
      </w:divBdr>
    </w:div>
    <w:div w:id="610743907">
      <w:bodyDiv w:val="1"/>
      <w:marLeft w:val="0"/>
      <w:marRight w:val="0"/>
      <w:marTop w:val="0"/>
      <w:marBottom w:val="0"/>
      <w:divBdr>
        <w:top w:val="none" w:sz="0" w:space="0" w:color="auto"/>
        <w:left w:val="none" w:sz="0" w:space="0" w:color="auto"/>
        <w:bottom w:val="none" w:sz="0" w:space="0" w:color="auto"/>
        <w:right w:val="none" w:sz="0" w:space="0" w:color="auto"/>
      </w:divBdr>
    </w:div>
    <w:div w:id="649289622">
      <w:bodyDiv w:val="1"/>
      <w:marLeft w:val="0"/>
      <w:marRight w:val="0"/>
      <w:marTop w:val="0"/>
      <w:marBottom w:val="0"/>
      <w:divBdr>
        <w:top w:val="none" w:sz="0" w:space="0" w:color="auto"/>
        <w:left w:val="none" w:sz="0" w:space="0" w:color="auto"/>
        <w:bottom w:val="none" w:sz="0" w:space="0" w:color="auto"/>
        <w:right w:val="none" w:sz="0" w:space="0" w:color="auto"/>
      </w:divBdr>
    </w:div>
    <w:div w:id="662974172">
      <w:bodyDiv w:val="1"/>
      <w:marLeft w:val="0"/>
      <w:marRight w:val="0"/>
      <w:marTop w:val="0"/>
      <w:marBottom w:val="0"/>
      <w:divBdr>
        <w:top w:val="none" w:sz="0" w:space="0" w:color="auto"/>
        <w:left w:val="none" w:sz="0" w:space="0" w:color="auto"/>
        <w:bottom w:val="none" w:sz="0" w:space="0" w:color="auto"/>
        <w:right w:val="none" w:sz="0" w:space="0" w:color="auto"/>
      </w:divBdr>
    </w:div>
    <w:div w:id="663825820">
      <w:bodyDiv w:val="1"/>
      <w:marLeft w:val="0"/>
      <w:marRight w:val="0"/>
      <w:marTop w:val="0"/>
      <w:marBottom w:val="0"/>
      <w:divBdr>
        <w:top w:val="none" w:sz="0" w:space="0" w:color="auto"/>
        <w:left w:val="none" w:sz="0" w:space="0" w:color="auto"/>
        <w:bottom w:val="none" w:sz="0" w:space="0" w:color="auto"/>
        <w:right w:val="none" w:sz="0" w:space="0" w:color="auto"/>
      </w:divBdr>
    </w:div>
    <w:div w:id="721635901">
      <w:bodyDiv w:val="1"/>
      <w:marLeft w:val="0"/>
      <w:marRight w:val="0"/>
      <w:marTop w:val="0"/>
      <w:marBottom w:val="0"/>
      <w:divBdr>
        <w:top w:val="none" w:sz="0" w:space="0" w:color="auto"/>
        <w:left w:val="none" w:sz="0" w:space="0" w:color="auto"/>
        <w:bottom w:val="none" w:sz="0" w:space="0" w:color="auto"/>
        <w:right w:val="none" w:sz="0" w:space="0" w:color="auto"/>
      </w:divBdr>
    </w:div>
    <w:div w:id="751699011">
      <w:bodyDiv w:val="1"/>
      <w:marLeft w:val="0"/>
      <w:marRight w:val="0"/>
      <w:marTop w:val="0"/>
      <w:marBottom w:val="0"/>
      <w:divBdr>
        <w:top w:val="none" w:sz="0" w:space="0" w:color="auto"/>
        <w:left w:val="none" w:sz="0" w:space="0" w:color="auto"/>
        <w:bottom w:val="none" w:sz="0" w:space="0" w:color="auto"/>
        <w:right w:val="none" w:sz="0" w:space="0" w:color="auto"/>
      </w:divBdr>
    </w:div>
    <w:div w:id="948392968">
      <w:bodyDiv w:val="1"/>
      <w:marLeft w:val="0"/>
      <w:marRight w:val="0"/>
      <w:marTop w:val="0"/>
      <w:marBottom w:val="0"/>
      <w:divBdr>
        <w:top w:val="none" w:sz="0" w:space="0" w:color="auto"/>
        <w:left w:val="none" w:sz="0" w:space="0" w:color="auto"/>
        <w:bottom w:val="none" w:sz="0" w:space="0" w:color="auto"/>
        <w:right w:val="none" w:sz="0" w:space="0" w:color="auto"/>
      </w:divBdr>
    </w:div>
    <w:div w:id="951059855">
      <w:bodyDiv w:val="1"/>
      <w:marLeft w:val="0"/>
      <w:marRight w:val="0"/>
      <w:marTop w:val="0"/>
      <w:marBottom w:val="0"/>
      <w:divBdr>
        <w:top w:val="none" w:sz="0" w:space="0" w:color="auto"/>
        <w:left w:val="none" w:sz="0" w:space="0" w:color="auto"/>
        <w:bottom w:val="none" w:sz="0" w:space="0" w:color="auto"/>
        <w:right w:val="none" w:sz="0" w:space="0" w:color="auto"/>
      </w:divBdr>
    </w:div>
    <w:div w:id="954291865">
      <w:bodyDiv w:val="1"/>
      <w:marLeft w:val="0"/>
      <w:marRight w:val="0"/>
      <w:marTop w:val="0"/>
      <w:marBottom w:val="0"/>
      <w:divBdr>
        <w:top w:val="none" w:sz="0" w:space="0" w:color="auto"/>
        <w:left w:val="none" w:sz="0" w:space="0" w:color="auto"/>
        <w:bottom w:val="none" w:sz="0" w:space="0" w:color="auto"/>
        <w:right w:val="none" w:sz="0" w:space="0" w:color="auto"/>
      </w:divBdr>
    </w:div>
    <w:div w:id="1031342332">
      <w:bodyDiv w:val="1"/>
      <w:marLeft w:val="0"/>
      <w:marRight w:val="0"/>
      <w:marTop w:val="0"/>
      <w:marBottom w:val="0"/>
      <w:divBdr>
        <w:top w:val="none" w:sz="0" w:space="0" w:color="auto"/>
        <w:left w:val="none" w:sz="0" w:space="0" w:color="auto"/>
        <w:bottom w:val="none" w:sz="0" w:space="0" w:color="auto"/>
        <w:right w:val="none" w:sz="0" w:space="0" w:color="auto"/>
      </w:divBdr>
    </w:div>
    <w:div w:id="1055619807">
      <w:bodyDiv w:val="1"/>
      <w:marLeft w:val="0"/>
      <w:marRight w:val="0"/>
      <w:marTop w:val="0"/>
      <w:marBottom w:val="0"/>
      <w:divBdr>
        <w:top w:val="none" w:sz="0" w:space="0" w:color="auto"/>
        <w:left w:val="none" w:sz="0" w:space="0" w:color="auto"/>
        <w:bottom w:val="none" w:sz="0" w:space="0" w:color="auto"/>
        <w:right w:val="none" w:sz="0" w:space="0" w:color="auto"/>
      </w:divBdr>
    </w:div>
    <w:div w:id="1206063228">
      <w:bodyDiv w:val="1"/>
      <w:marLeft w:val="0"/>
      <w:marRight w:val="0"/>
      <w:marTop w:val="0"/>
      <w:marBottom w:val="0"/>
      <w:divBdr>
        <w:top w:val="none" w:sz="0" w:space="0" w:color="auto"/>
        <w:left w:val="none" w:sz="0" w:space="0" w:color="auto"/>
        <w:bottom w:val="none" w:sz="0" w:space="0" w:color="auto"/>
        <w:right w:val="none" w:sz="0" w:space="0" w:color="auto"/>
      </w:divBdr>
    </w:div>
    <w:div w:id="1231888673">
      <w:bodyDiv w:val="1"/>
      <w:marLeft w:val="0"/>
      <w:marRight w:val="0"/>
      <w:marTop w:val="0"/>
      <w:marBottom w:val="0"/>
      <w:divBdr>
        <w:top w:val="none" w:sz="0" w:space="0" w:color="auto"/>
        <w:left w:val="none" w:sz="0" w:space="0" w:color="auto"/>
        <w:bottom w:val="none" w:sz="0" w:space="0" w:color="auto"/>
        <w:right w:val="none" w:sz="0" w:space="0" w:color="auto"/>
      </w:divBdr>
    </w:div>
    <w:div w:id="1284732764">
      <w:bodyDiv w:val="1"/>
      <w:marLeft w:val="0"/>
      <w:marRight w:val="0"/>
      <w:marTop w:val="0"/>
      <w:marBottom w:val="0"/>
      <w:divBdr>
        <w:top w:val="none" w:sz="0" w:space="0" w:color="auto"/>
        <w:left w:val="none" w:sz="0" w:space="0" w:color="auto"/>
        <w:bottom w:val="none" w:sz="0" w:space="0" w:color="auto"/>
        <w:right w:val="none" w:sz="0" w:space="0" w:color="auto"/>
      </w:divBdr>
    </w:div>
    <w:div w:id="1347563293">
      <w:bodyDiv w:val="1"/>
      <w:marLeft w:val="0"/>
      <w:marRight w:val="0"/>
      <w:marTop w:val="0"/>
      <w:marBottom w:val="0"/>
      <w:divBdr>
        <w:top w:val="none" w:sz="0" w:space="0" w:color="auto"/>
        <w:left w:val="none" w:sz="0" w:space="0" w:color="auto"/>
        <w:bottom w:val="none" w:sz="0" w:space="0" w:color="auto"/>
        <w:right w:val="none" w:sz="0" w:space="0" w:color="auto"/>
      </w:divBdr>
    </w:div>
    <w:div w:id="1394886137">
      <w:bodyDiv w:val="1"/>
      <w:marLeft w:val="0"/>
      <w:marRight w:val="0"/>
      <w:marTop w:val="0"/>
      <w:marBottom w:val="0"/>
      <w:divBdr>
        <w:top w:val="none" w:sz="0" w:space="0" w:color="auto"/>
        <w:left w:val="none" w:sz="0" w:space="0" w:color="auto"/>
        <w:bottom w:val="none" w:sz="0" w:space="0" w:color="auto"/>
        <w:right w:val="none" w:sz="0" w:space="0" w:color="auto"/>
      </w:divBdr>
    </w:div>
    <w:div w:id="1466971250">
      <w:bodyDiv w:val="1"/>
      <w:marLeft w:val="0"/>
      <w:marRight w:val="0"/>
      <w:marTop w:val="0"/>
      <w:marBottom w:val="0"/>
      <w:divBdr>
        <w:top w:val="none" w:sz="0" w:space="0" w:color="auto"/>
        <w:left w:val="none" w:sz="0" w:space="0" w:color="auto"/>
        <w:bottom w:val="none" w:sz="0" w:space="0" w:color="auto"/>
        <w:right w:val="none" w:sz="0" w:space="0" w:color="auto"/>
      </w:divBdr>
    </w:div>
    <w:div w:id="1485512870">
      <w:bodyDiv w:val="1"/>
      <w:marLeft w:val="0"/>
      <w:marRight w:val="0"/>
      <w:marTop w:val="0"/>
      <w:marBottom w:val="0"/>
      <w:divBdr>
        <w:top w:val="none" w:sz="0" w:space="0" w:color="auto"/>
        <w:left w:val="none" w:sz="0" w:space="0" w:color="auto"/>
        <w:bottom w:val="none" w:sz="0" w:space="0" w:color="auto"/>
        <w:right w:val="none" w:sz="0" w:space="0" w:color="auto"/>
      </w:divBdr>
    </w:div>
    <w:div w:id="1486898304">
      <w:bodyDiv w:val="1"/>
      <w:marLeft w:val="0"/>
      <w:marRight w:val="0"/>
      <w:marTop w:val="0"/>
      <w:marBottom w:val="0"/>
      <w:divBdr>
        <w:top w:val="none" w:sz="0" w:space="0" w:color="auto"/>
        <w:left w:val="none" w:sz="0" w:space="0" w:color="auto"/>
        <w:bottom w:val="none" w:sz="0" w:space="0" w:color="auto"/>
        <w:right w:val="none" w:sz="0" w:space="0" w:color="auto"/>
      </w:divBdr>
    </w:div>
    <w:div w:id="1548255172">
      <w:bodyDiv w:val="1"/>
      <w:marLeft w:val="0"/>
      <w:marRight w:val="0"/>
      <w:marTop w:val="0"/>
      <w:marBottom w:val="0"/>
      <w:divBdr>
        <w:top w:val="none" w:sz="0" w:space="0" w:color="auto"/>
        <w:left w:val="none" w:sz="0" w:space="0" w:color="auto"/>
        <w:bottom w:val="none" w:sz="0" w:space="0" w:color="auto"/>
        <w:right w:val="none" w:sz="0" w:space="0" w:color="auto"/>
      </w:divBdr>
    </w:div>
    <w:div w:id="1676764747">
      <w:bodyDiv w:val="1"/>
      <w:marLeft w:val="0"/>
      <w:marRight w:val="0"/>
      <w:marTop w:val="0"/>
      <w:marBottom w:val="0"/>
      <w:divBdr>
        <w:top w:val="none" w:sz="0" w:space="0" w:color="auto"/>
        <w:left w:val="none" w:sz="0" w:space="0" w:color="auto"/>
        <w:bottom w:val="none" w:sz="0" w:space="0" w:color="auto"/>
        <w:right w:val="none" w:sz="0" w:space="0" w:color="auto"/>
      </w:divBdr>
    </w:div>
    <w:div w:id="1695879212">
      <w:bodyDiv w:val="1"/>
      <w:marLeft w:val="0"/>
      <w:marRight w:val="0"/>
      <w:marTop w:val="0"/>
      <w:marBottom w:val="0"/>
      <w:divBdr>
        <w:top w:val="none" w:sz="0" w:space="0" w:color="auto"/>
        <w:left w:val="none" w:sz="0" w:space="0" w:color="auto"/>
        <w:bottom w:val="none" w:sz="0" w:space="0" w:color="auto"/>
        <w:right w:val="none" w:sz="0" w:space="0" w:color="auto"/>
      </w:divBdr>
    </w:div>
    <w:div w:id="1725716574">
      <w:bodyDiv w:val="1"/>
      <w:marLeft w:val="0"/>
      <w:marRight w:val="0"/>
      <w:marTop w:val="0"/>
      <w:marBottom w:val="0"/>
      <w:divBdr>
        <w:top w:val="none" w:sz="0" w:space="0" w:color="auto"/>
        <w:left w:val="none" w:sz="0" w:space="0" w:color="auto"/>
        <w:bottom w:val="none" w:sz="0" w:space="0" w:color="auto"/>
        <w:right w:val="none" w:sz="0" w:space="0" w:color="auto"/>
      </w:divBdr>
    </w:div>
    <w:div w:id="1812752264">
      <w:bodyDiv w:val="1"/>
      <w:marLeft w:val="0"/>
      <w:marRight w:val="0"/>
      <w:marTop w:val="0"/>
      <w:marBottom w:val="0"/>
      <w:divBdr>
        <w:top w:val="none" w:sz="0" w:space="0" w:color="auto"/>
        <w:left w:val="none" w:sz="0" w:space="0" w:color="auto"/>
        <w:bottom w:val="none" w:sz="0" w:space="0" w:color="auto"/>
        <w:right w:val="none" w:sz="0" w:space="0" w:color="auto"/>
      </w:divBdr>
    </w:div>
    <w:div w:id="1813521776">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 w:id="1912764995">
      <w:bodyDiv w:val="1"/>
      <w:marLeft w:val="0"/>
      <w:marRight w:val="0"/>
      <w:marTop w:val="0"/>
      <w:marBottom w:val="0"/>
      <w:divBdr>
        <w:top w:val="none" w:sz="0" w:space="0" w:color="auto"/>
        <w:left w:val="none" w:sz="0" w:space="0" w:color="auto"/>
        <w:bottom w:val="none" w:sz="0" w:space="0" w:color="auto"/>
        <w:right w:val="none" w:sz="0" w:space="0" w:color="auto"/>
      </w:divBdr>
    </w:div>
    <w:div w:id="1961718597">
      <w:bodyDiv w:val="1"/>
      <w:marLeft w:val="0"/>
      <w:marRight w:val="0"/>
      <w:marTop w:val="0"/>
      <w:marBottom w:val="0"/>
      <w:divBdr>
        <w:top w:val="none" w:sz="0" w:space="0" w:color="auto"/>
        <w:left w:val="none" w:sz="0" w:space="0" w:color="auto"/>
        <w:bottom w:val="none" w:sz="0" w:space="0" w:color="auto"/>
        <w:right w:val="none" w:sz="0" w:space="0" w:color="auto"/>
      </w:divBdr>
    </w:div>
    <w:div w:id="1979996373">
      <w:bodyDiv w:val="1"/>
      <w:marLeft w:val="0"/>
      <w:marRight w:val="0"/>
      <w:marTop w:val="0"/>
      <w:marBottom w:val="0"/>
      <w:divBdr>
        <w:top w:val="none" w:sz="0" w:space="0" w:color="auto"/>
        <w:left w:val="none" w:sz="0" w:space="0" w:color="auto"/>
        <w:bottom w:val="none" w:sz="0" w:space="0" w:color="auto"/>
        <w:right w:val="none" w:sz="0" w:space="0" w:color="auto"/>
      </w:divBdr>
    </w:div>
    <w:div w:id="2046632356">
      <w:bodyDiv w:val="1"/>
      <w:marLeft w:val="0"/>
      <w:marRight w:val="0"/>
      <w:marTop w:val="0"/>
      <w:marBottom w:val="0"/>
      <w:divBdr>
        <w:top w:val="none" w:sz="0" w:space="0" w:color="auto"/>
        <w:left w:val="none" w:sz="0" w:space="0" w:color="auto"/>
        <w:bottom w:val="none" w:sz="0" w:space="0" w:color="auto"/>
        <w:right w:val="none" w:sz="0" w:space="0" w:color="auto"/>
      </w:divBdr>
    </w:div>
    <w:div w:id="2085955974">
      <w:bodyDiv w:val="1"/>
      <w:marLeft w:val="0"/>
      <w:marRight w:val="0"/>
      <w:marTop w:val="0"/>
      <w:marBottom w:val="0"/>
      <w:divBdr>
        <w:top w:val="none" w:sz="0" w:space="0" w:color="auto"/>
        <w:left w:val="none" w:sz="0" w:space="0" w:color="auto"/>
        <w:bottom w:val="none" w:sz="0" w:space="0" w:color="auto"/>
        <w:right w:val="none" w:sz="0" w:space="0" w:color="auto"/>
      </w:divBdr>
    </w:div>
    <w:div w:id="209435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nicstudies@cde.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26CD19D-5C4B-460F-9B4B-D6E3E939960D}">
  <ds:schemaRefs>
    <ds:schemaRef ds:uri="http://schemas.microsoft.com/sharepoint/v3/contenttype/forms"/>
  </ds:schemaRefs>
</ds:datastoreItem>
</file>

<file path=customXml/itemProps2.xml><?xml version="1.0" encoding="utf-8"?>
<ds:datastoreItem xmlns:ds="http://schemas.openxmlformats.org/officeDocument/2006/customXml" ds:itemID="{DD3B095D-3D0E-40FB-BFD3-205F5F34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28694-E5B0-444B-AC78-FE4CCA27789C}">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770B6CBB-4F4F-45E0-934E-D72F574B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ESMC public Comments - Instructional Quality Commission (CA Dept of Education)</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public Comments - Instructional Quality Commission (CA Dept of Education)</dc:title>
  <dc:subject>Summary of Public Comment Received–2020 Ethnic Studies Model Curriculum.</dc:subject>
  <dc:creator>Kenneth McDonald</dc:creator>
  <cp:keywords/>
  <dc:description/>
  <cp:lastModifiedBy>Terri Yan</cp:lastModifiedBy>
  <cp:revision>20</cp:revision>
  <cp:lastPrinted>2020-06-29T15:40:00Z</cp:lastPrinted>
  <dcterms:created xsi:type="dcterms:W3CDTF">2020-07-20T20:37:00Z</dcterms:created>
  <dcterms:modified xsi:type="dcterms:W3CDTF">2020-07-30T21:51:00Z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