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615E" w14:textId="622F6D31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</w:t>
      </w:r>
      <w:r w:rsidR="00205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205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California</w:t>
      </w:r>
      <w:r w:rsidR="00205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Instructional</w:t>
      </w:r>
      <w:r w:rsidR="00205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Quality</w:t>
      </w:r>
      <w:r w:rsidR="00205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Commission</w:t>
      </w:r>
    </w:p>
    <w:p w14:paraId="187956E0" w14:textId="53CF918D" w:rsidR="00F9470A" w:rsidRPr="00BD1AAE" w:rsidRDefault="009D14D6" w:rsidP="00124A95">
      <w:pPr>
        <w:pStyle w:val="Heading1"/>
        <w:ind w:right="-360"/>
        <w:rPr>
          <w:sz w:val="40"/>
          <w:szCs w:val="40"/>
        </w:rPr>
      </w:pPr>
      <w:r>
        <w:rPr>
          <w:sz w:val="40"/>
          <w:szCs w:val="40"/>
        </w:rPr>
        <w:t>AUGUST</w:t>
      </w:r>
      <w:r w:rsidR="00205CB2">
        <w:rPr>
          <w:sz w:val="40"/>
          <w:szCs w:val="40"/>
        </w:rPr>
        <w:t xml:space="preserve"> </w:t>
      </w:r>
      <w:r>
        <w:rPr>
          <w:sz w:val="40"/>
          <w:szCs w:val="40"/>
        </w:rPr>
        <w:t>2020</w:t>
      </w:r>
      <w:r w:rsidR="00205CB2">
        <w:rPr>
          <w:sz w:val="40"/>
          <w:szCs w:val="40"/>
        </w:rPr>
        <w:t xml:space="preserve"> </w:t>
      </w:r>
      <w:r w:rsidR="00F9470A" w:rsidRPr="00BD1AAE">
        <w:rPr>
          <w:sz w:val="40"/>
          <w:szCs w:val="40"/>
        </w:rPr>
        <w:t>AGENDA</w:t>
      </w:r>
      <w:r w:rsidR="00205CB2">
        <w:rPr>
          <w:sz w:val="40"/>
          <w:szCs w:val="40"/>
        </w:rPr>
        <w:t xml:space="preserve"> </w:t>
      </w:r>
      <w:r w:rsidR="00F9470A" w:rsidRPr="00BD1AAE">
        <w:rPr>
          <w:sz w:val="40"/>
          <w:szCs w:val="40"/>
        </w:rPr>
        <w:t>ITEM</w:t>
      </w:r>
      <w:r w:rsidR="00205CB2">
        <w:rPr>
          <w:sz w:val="40"/>
          <w:szCs w:val="40"/>
        </w:rPr>
        <w:t xml:space="preserve"> </w:t>
      </w:r>
      <w:r w:rsidR="00F9470A" w:rsidRPr="00BD1AAE">
        <w:rPr>
          <w:sz w:val="40"/>
          <w:szCs w:val="40"/>
        </w:rPr>
        <w:t>MEMORANDUM</w:t>
      </w:r>
    </w:p>
    <w:p w14:paraId="02068F71" w14:textId="106C7DA3" w:rsidR="00935078" w:rsidRDefault="00935078" w:rsidP="0FB6829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  <w:szCs w:val="24"/>
        </w:rPr>
      </w:pPr>
      <w:r w:rsidRPr="0FB68294">
        <w:rPr>
          <w:rFonts w:ascii="Arial" w:hAnsi="Arial" w:cs="Arial"/>
          <w:b/>
          <w:bCs/>
          <w:caps/>
          <w:sz w:val="24"/>
          <w:szCs w:val="24"/>
        </w:rPr>
        <w:t>Date:</w:t>
      </w:r>
      <w:r w:rsidR="00205CB2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sz w:val="24"/>
        </w:rPr>
        <w:tab/>
      </w:r>
      <w:r w:rsidR="009D14D6" w:rsidRPr="0FB68294">
        <w:rPr>
          <w:rFonts w:ascii="Arial" w:hAnsi="Arial" w:cs="Arial"/>
          <w:sz w:val="24"/>
          <w:szCs w:val="24"/>
        </w:rPr>
        <w:t>July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9D14D6" w:rsidRPr="0FB68294">
        <w:rPr>
          <w:rFonts w:ascii="Arial" w:hAnsi="Arial" w:cs="Arial"/>
          <w:sz w:val="24"/>
          <w:szCs w:val="24"/>
        </w:rPr>
        <w:t>31</w:t>
      </w:r>
      <w:r w:rsidR="005C30E9" w:rsidRPr="0FB68294">
        <w:rPr>
          <w:rFonts w:ascii="Arial" w:hAnsi="Arial" w:cs="Arial"/>
          <w:sz w:val="24"/>
          <w:szCs w:val="24"/>
        </w:rPr>
        <w:t>,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5C30E9" w:rsidRPr="0FB68294">
        <w:rPr>
          <w:rFonts w:ascii="Arial" w:hAnsi="Arial" w:cs="Arial"/>
          <w:sz w:val="24"/>
          <w:szCs w:val="24"/>
        </w:rPr>
        <w:t>20</w:t>
      </w:r>
      <w:r w:rsidR="009D14D6" w:rsidRPr="0FB68294">
        <w:rPr>
          <w:rFonts w:ascii="Arial" w:hAnsi="Arial" w:cs="Arial"/>
          <w:sz w:val="24"/>
          <w:szCs w:val="24"/>
        </w:rPr>
        <w:t>20</w:t>
      </w:r>
    </w:p>
    <w:p w14:paraId="50B9A124" w14:textId="31C43589" w:rsidR="00935078" w:rsidRDefault="00935078" w:rsidP="0FB68294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FB68294">
        <w:rPr>
          <w:rFonts w:ascii="Arial" w:hAnsi="Arial" w:cs="Arial"/>
          <w:b/>
          <w:bCs/>
          <w:sz w:val="24"/>
          <w:szCs w:val="24"/>
        </w:rPr>
        <w:t>TO:</w:t>
      </w:r>
      <w:r w:rsidR="00205CB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</w:r>
      <w:r w:rsidR="009D14D6" w:rsidRPr="0FB68294">
        <w:rPr>
          <w:rFonts w:ascii="Arial" w:hAnsi="Arial" w:cs="Arial"/>
          <w:sz w:val="24"/>
          <w:szCs w:val="24"/>
        </w:rPr>
        <w:t>Manuel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9D14D6" w:rsidRPr="0FB68294">
        <w:rPr>
          <w:rFonts w:ascii="Arial" w:hAnsi="Arial" w:cs="Arial"/>
          <w:sz w:val="24"/>
          <w:szCs w:val="24"/>
        </w:rPr>
        <w:t>Rustin</w:t>
      </w:r>
      <w:r w:rsidRPr="0FB68294">
        <w:rPr>
          <w:rFonts w:ascii="Arial" w:hAnsi="Arial" w:cs="Arial"/>
          <w:sz w:val="24"/>
          <w:szCs w:val="24"/>
        </w:rPr>
        <w:t>,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5B085D" w:rsidRPr="0FB68294">
        <w:rPr>
          <w:rFonts w:ascii="Arial" w:hAnsi="Arial" w:cs="Arial"/>
          <w:sz w:val="24"/>
          <w:szCs w:val="24"/>
        </w:rPr>
        <w:t>Chair,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2B055A" w:rsidRPr="0FB68294">
        <w:rPr>
          <w:rFonts w:ascii="Arial" w:hAnsi="Arial" w:cs="Arial"/>
          <w:sz w:val="24"/>
          <w:szCs w:val="24"/>
        </w:rPr>
        <w:t>History–Social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2B055A" w:rsidRPr="0FB68294">
        <w:rPr>
          <w:rFonts w:ascii="Arial" w:hAnsi="Arial" w:cs="Arial"/>
          <w:sz w:val="24"/>
          <w:szCs w:val="24"/>
        </w:rPr>
        <w:t>Science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Subject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Matter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Committee</w:t>
      </w:r>
    </w:p>
    <w:p w14:paraId="7C67B9AB" w14:textId="7C7F0C4C" w:rsidR="005B085D" w:rsidRDefault="005B085D" w:rsidP="005B085D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Members,</w:t>
      </w:r>
      <w:r w:rsidR="00205CB2">
        <w:rPr>
          <w:rFonts w:ascii="Arial" w:hAnsi="Arial" w:cs="Arial"/>
          <w:bCs/>
          <w:sz w:val="24"/>
        </w:rPr>
        <w:t xml:space="preserve"> </w:t>
      </w:r>
      <w:r w:rsidR="002B055A">
        <w:rPr>
          <w:rFonts w:ascii="Arial" w:hAnsi="Arial" w:cs="Arial"/>
          <w:bCs/>
          <w:sz w:val="24"/>
        </w:rPr>
        <w:t>History–Social</w:t>
      </w:r>
      <w:r w:rsidR="00205CB2">
        <w:rPr>
          <w:rFonts w:ascii="Arial" w:hAnsi="Arial" w:cs="Arial"/>
          <w:bCs/>
          <w:sz w:val="24"/>
        </w:rPr>
        <w:t xml:space="preserve"> </w:t>
      </w:r>
      <w:r w:rsidR="002B055A">
        <w:rPr>
          <w:rFonts w:ascii="Arial" w:hAnsi="Arial" w:cs="Arial"/>
          <w:bCs/>
          <w:sz w:val="24"/>
        </w:rPr>
        <w:t>Science</w:t>
      </w:r>
      <w:r w:rsidR="00205CB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Subject</w:t>
      </w:r>
      <w:r w:rsidR="00205CB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Matter</w:t>
      </w:r>
      <w:r w:rsidR="00205CB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Committee</w:t>
      </w:r>
    </w:p>
    <w:p w14:paraId="324AD2ED" w14:textId="104D2B19" w:rsidR="00BF1390" w:rsidRDefault="00BF1390" w:rsidP="0FB68294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FB68294">
        <w:rPr>
          <w:rFonts w:ascii="Arial" w:hAnsi="Arial" w:cs="Arial"/>
          <w:b/>
          <w:bCs/>
          <w:sz w:val="24"/>
          <w:szCs w:val="24"/>
        </w:rPr>
        <w:t>VIA</w:t>
      </w:r>
      <w:r w:rsidRPr="0FB68294">
        <w:rPr>
          <w:rFonts w:ascii="Arial" w:hAnsi="Arial" w:cs="Arial"/>
          <w:sz w:val="24"/>
          <w:szCs w:val="24"/>
        </w:rPr>
        <w:t>:</w:t>
      </w:r>
      <w:r w:rsidR="00205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</w:rPr>
        <w:tab/>
      </w:r>
      <w:r w:rsidRPr="0FB68294">
        <w:rPr>
          <w:rFonts w:ascii="Arial" w:hAnsi="Arial" w:cs="Arial"/>
          <w:sz w:val="24"/>
          <w:szCs w:val="24"/>
        </w:rPr>
        <w:t>Cliff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Rudnick,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Administrator</w:t>
      </w:r>
    </w:p>
    <w:p w14:paraId="7B8AA709" w14:textId="71A6087A" w:rsidR="00BF1390" w:rsidRDefault="00BF1390" w:rsidP="00BF1390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Instructional</w:t>
      </w:r>
      <w:r w:rsidR="00205CB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Resources</w:t>
      </w:r>
      <w:r w:rsidR="00205CB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Unit</w:t>
      </w:r>
    </w:p>
    <w:p w14:paraId="1136F56A" w14:textId="3D480DC9"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BF1390">
        <w:rPr>
          <w:rFonts w:ascii="Arial" w:hAnsi="Arial" w:cs="Arial"/>
          <w:noProof/>
          <w:sz w:val="24"/>
        </w:rPr>
        <w:t>Kenneth</w:t>
      </w:r>
      <w:r w:rsidR="00205CB2">
        <w:rPr>
          <w:rFonts w:ascii="Arial" w:hAnsi="Arial" w:cs="Arial"/>
          <w:noProof/>
          <w:sz w:val="24"/>
        </w:rPr>
        <w:t xml:space="preserve"> </w:t>
      </w:r>
      <w:r w:rsidR="00BF1390">
        <w:rPr>
          <w:rFonts w:ascii="Arial" w:hAnsi="Arial" w:cs="Arial"/>
          <w:noProof/>
          <w:sz w:val="24"/>
        </w:rPr>
        <w:t>McDonald</w:t>
      </w:r>
      <w:r w:rsidR="005B085D">
        <w:rPr>
          <w:rFonts w:ascii="Arial" w:hAnsi="Arial" w:cs="Arial"/>
          <w:noProof/>
          <w:sz w:val="24"/>
        </w:rPr>
        <w:t>,</w:t>
      </w:r>
      <w:r w:rsidR="00205CB2">
        <w:rPr>
          <w:rFonts w:ascii="Arial" w:hAnsi="Arial" w:cs="Arial"/>
          <w:noProof/>
          <w:sz w:val="24"/>
        </w:rPr>
        <w:t xml:space="preserve"> </w:t>
      </w:r>
      <w:r w:rsidR="00BF1390">
        <w:rPr>
          <w:rFonts w:ascii="Arial" w:hAnsi="Arial" w:cs="Arial"/>
          <w:noProof/>
          <w:sz w:val="24"/>
        </w:rPr>
        <w:t>Consultant</w:t>
      </w:r>
    </w:p>
    <w:p w14:paraId="0471A1C7" w14:textId="7CD92C65" w:rsidR="00935078" w:rsidRDefault="00BF1390" w:rsidP="005B085D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</w:t>
      </w:r>
      <w:r w:rsidR="00205CB2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noProof/>
          <w:sz w:val="24"/>
        </w:rPr>
        <w:t>Frameworks</w:t>
      </w:r>
      <w:r w:rsidR="00205CB2">
        <w:rPr>
          <w:rFonts w:ascii="Arial" w:hAnsi="Arial" w:cs="Arial"/>
          <w:noProof/>
          <w:sz w:val="24"/>
        </w:rPr>
        <w:t xml:space="preserve"> </w:t>
      </w:r>
      <w:r w:rsidR="00496593">
        <w:rPr>
          <w:rFonts w:ascii="Arial" w:hAnsi="Arial" w:cs="Arial"/>
          <w:noProof/>
          <w:sz w:val="24"/>
        </w:rPr>
        <w:t>Unit</w:t>
      </w:r>
    </w:p>
    <w:p w14:paraId="16580099" w14:textId="1E576F53" w:rsidR="00935078" w:rsidRDefault="00935078" w:rsidP="0FB6829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  <w:szCs w:val="24"/>
        </w:rPr>
      </w:pPr>
      <w:r w:rsidRPr="0FB68294">
        <w:rPr>
          <w:rFonts w:ascii="Arial" w:hAnsi="Arial" w:cs="Arial"/>
          <w:b/>
          <w:bCs/>
          <w:sz w:val="24"/>
          <w:szCs w:val="24"/>
        </w:rPr>
        <w:t>SUBJECT:</w:t>
      </w:r>
      <w:r w:rsidR="00205CB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</w:r>
      <w:r w:rsidR="002B055A" w:rsidRPr="0FB68294">
        <w:rPr>
          <w:rFonts w:ascii="Arial" w:hAnsi="Arial" w:cs="Arial"/>
          <w:sz w:val="24"/>
          <w:szCs w:val="24"/>
        </w:rPr>
        <w:t>History–Social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2B055A" w:rsidRPr="0FB68294">
        <w:rPr>
          <w:rFonts w:ascii="Arial" w:hAnsi="Arial" w:cs="Arial"/>
          <w:sz w:val="24"/>
          <w:szCs w:val="24"/>
        </w:rPr>
        <w:t>Science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Subject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Matter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Committee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Agenda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FB68294">
        <w:rPr>
          <w:rFonts w:ascii="Arial" w:hAnsi="Arial" w:cs="Arial"/>
          <w:sz w:val="24"/>
          <w:szCs w:val="24"/>
        </w:rPr>
        <w:t>Items</w:t>
      </w:r>
    </w:p>
    <w:p w14:paraId="491BB4FD" w14:textId="7C0D96E8" w:rsidR="00935078" w:rsidRDefault="00D232AF" w:rsidP="00F467E4">
      <w:pPr>
        <w:pStyle w:val="Heading2"/>
        <w:numPr>
          <w:ilvl w:val="0"/>
          <w:numId w:val="0"/>
        </w:numPr>
        <w:spacing w:after="240"/>
      </w:pPr>
      <w:r>
        <w:t>Item</w:t>
      </w:r>
      <w:r w:rsidR="00205CB2">
        <w:t xml:space="preserve"> </w:t>
      </w:r>
      <w:r w:rsidR="009D14D6">
        <w:t>2</w:t>
      </w:r>
      <w:r w:rsidR="00935078">
        <w:t>:</w:t>
      </w:r>
      <w:r w:rsidR="00205CB2">
        <w:t xml:space="preserve"> </w:t>
      </w:r>
      <w:r w:rsidR="002B055A">
        <w:t>History–Social</w:t>
      </w:r>
      <w:r w:rsidR="00205CB2">
        <w:t xml:space="preserve"> </w:t>
      </w:r>
      <w:r w:rsidR="002B055A">
        <w:t>Science</w:t>
      </w:r>
      <w:r w:rsidR="00205CB2">
        <w:t xml:space="preserve"> </w:t>
      </w:r>
      <w:r w:rsidR="00935078" w:rsidRPr="008706CB">
        <w:t>Subject</w:t>
      </w:r>
      <w:r w:rsidR="00205CB2">
        <w:t xml:space="preserve"> </w:t>
      </w:r>
      <w:r w:rsidR="00935078" w:rsidRPr="008706CB">
        <w:t>Matter</w:t>
      </w:r>
      <w:r w:rsidR="00205CB2">
        <w:t xml:space="preserve"> </w:t>
      </w:r>
      <w:r w:rsidR="00935078" w:rsidRPr="008706CB">
        <w:t>Committee</w:t>
      </w:r>
    </w:p>
    <w:p w14:paraId="01BD262A" w14:textId="173C2222" w:rsidR="00677F29" w:rsidRDefault="002B055A" w:rsidP="00D74BB5">
      <w:pPr>
        <w:pStyle w:val="Heading3"/>
      </w:pPr>
      <w:r>
        <w:t>Ethnic</w:t>
      </w:r>
      <w:r w:rsidR="00205CB2">
        <w:t xml:space="preserve"> </w:t>
      </w:r>
      <w:r>
        <w:t>Studies</w:t>
      </w:r>
      <w:r w:rsidR="00205CB2">
        <w:t xml:space="preserve"> </w:t>
      </w:r>
      <w:r w:rsidRPr="00D74BB5">
        <w:t>Model</w:t>
      </w:r>
      <w:r w:rsidR="00205CB2">
        <w:t xml:space="preserve"> </w:t>
      </w:r>
      <w:r>
        <w:t>Curriculum</w:t>
      </w:r>
      <w:r w:rsidR="00205CB2">
        <w:t xml:space="preserve"> </w:t>
      </w:r>
      <w:r w:rsidR="00A439EF">
        <w:t>(</w:t>
      </w:r>
      <w:r w:rsidR="009D14D6">
        <w:t>Information/Action</w:t>
      </w:r>
      <w:r w:rsidR="00A439EF">
        <w:t>)</w:t>
      </w:r>
    </w:p>
    <w:p w14:paraId="78F62094" w14:textId="1E36CE05" w:rsidR="00677F29" w:rsidRDefault="00677F29" w:rsidP="00D74BB5">
      <w:pPr>
        <w:pStyle w:val="Heading4"/>
      </w:pPr>
      <w:r w:rsidRPr="00D74BB5">
        <w:t>Summary</w:t>
      </w:r>
      <w:r>
        <w:t xml:space="preserve"> of the Issues</w:t>
      </w:r>
    </w:p>
    <w:p w14:paraId="22BFDA2B" w14:textId="23C5BDA3" w:rsidR="00677F29" w:rsidRDefault="00677F29" w:rsidP="00677F2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California </w:t>
      </w:r>
      <w:r w:rsidRPr="00C56832">
        <w:rPr>
          <w:rFonts w:ascii="Arial" w:hAnsi="Arial" w:cs="Arial"/>
          <w:i/>
          <w:sz w:val="24"/>
          <w:szCs w:val="24"/>
        </w:rPr>
        <w:t>Education Code</w:t>
      </w:r>
      <w:r>
        <w:rPr>
          <w:rFonts w:ascii="Arial" w:hAnsi="Arial" w:cs="Arial"/>
          <w:sz w:val="24"/>
          <w:szCs w:val="24"/>
        </w:rPr>
        <w:t xml:space="preserve"> 51226.7</w:t>
      </w:r>
      <w:r w:rsidR="00C568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requires the Instructional Quality Commission</w:t>
      </w:r>
      <w:r w:rsidR="008002D2">
        <w:rPr>
          <w:rFonts w:ascii="Arial" w:hAnsi="Arial" w:cs="Arial"/>
          <w:sz w:val="24"/>
          <w:szCs w:val="24"/>
        </w:rPr>
        <w:t xml:space="preserve"> (IQC)</w:t>
      </w:r>
      <w:r>
        <w:rPr>
          <w:rFonts w:ascii="Arial" w:hAnsi="Arial" w:cs="Arial"/>
          <w:sz w:val="24"/>
          <w:szCs w:val="24"/>
        </w:rPr>
        <w:t xml:space="preserve"> to develop, and the State Board of Education to adopt, modify, or revise a model curriculum in ethnic studies</w:t>
      </w:r>
      <w:r w:rsidR="00C56832">
        <w:rPr>
          <w:rFonts w:ascii="Arial" w:hAnsi="Arial" w:cs="Arial"/>
          <w:sz w:val="24"/>
          <w:szCs w:val="24"/>
        </w:rPr>
        <w:t>.</w:t>
      </w:r>
      <w:r w:rsidR="004D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Assembly Bill 114, signed by Governor Newsom in October 2019, extended the timeline of the curriculum to March 2021.</w:t>
      </w:r>
    </w:p>
    <w:p w14:paraId="755D3CAB" w14:textId="1E5D0B35" w:rsidR="004D3732" w:rsidRDefault="004D3732" w:rsidP="00677F2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0B285D">
        <w:rPr>
          <w:rFonts w:ascii="Arial" w:hAnsi="Arial" w:cs="Arial"/>
          <w:sz w:val="24"/>
          <w:szCs w:val="24"/>
        </w:rPr>
        <w:t>alifornia Department of Education (C</w:t>
      </w:r>
      <w:r>
        <w:rPr>
          <w:rFonts w:ascii="Arial" w:hAnsi="Arial" w:cs="Arial"/>
          <w:sz w:val="24"/>
          <w:szCs w:val="24"/>
        </w:rPr>
        <w:t>DE</w:t>
      </w:r>
      <w:r w:rsidR="000B285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has prepared recommendations to the draft Ethnic Studies Model Curriculum that are in alignment with statute and the State Board of Education guidelines. The CDE recommendations </w:t>
      </w:r>
      <w:r w:rsidR="001F0149">
        <w:rPr>
          <w:rFonts w:ascii="Arial" w:hAnsi="Arial" w:cs="Arial"/>
          <w:sz w:val="24"/>
          <w:szCs w:val="24"/>
        </w:rPr>
        <w:t xml:space="preserve">to the model curriculum </w:t>
      </w:r>
      <w:r>
        <w:rPr>
          <w:rFonts w:ascii="Arial" w:hAnsi="Arial" w:cs="Arial"/>
          <w:sz w:val="24"/>
          <w:szCs w:val="24"/>
        </w:rPr>
        <w:t>(</w:t>
      </w:r>
      <w:r w:rsidR="001F0149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>de</w:t>
      </w:r>
      <w:r w:rsidR="001F0149">
        <w:rPr>
          <w:rFonts w:ascii="Arial" w:hAnsi="Arial" w:cs="Arial"/>
          <w:sz w:val="24"/>
          <w:szCs w:val="24"/>
        </w:rPr>
        <w:t xml:space="preserve">tailed </w:t>
      </w:r>
      <w:r>
        <w:rPr>
          <w:rFonts w:ascii="Arial" w:hAnsi="Arial" w:cs="Arial"/>
          <w:sz w:val="24"/>
          <w:szCs w:val="24"/>
        </w:rPr>
        <w:t>in Attachment 2) are summarized as follows:</w:t>
      </w:r>
    </w:p>
    <w:p w14:paraId="0928CC6A" w14:textId="1452C86F" w:rsidR="001F0149" w:rsidRDefault="004D3732" w:rsidP="004D3732">
      <w:pPr>
        <w:pStyle w:val="ListParagraph"/>
        <w:numPr>
          <w:ilvl w:val="0"/>
          <w:numId w:val="32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the four core disciplines of ethnic studies: African American Studies, Chicana/o/x and Latina/o/x Studies, Asian American Studies, and Pacific Islander Studies, and Native American</w:t>
      </w:r>
      <w:r w:rsidR="00B7399E">
        <w:rPr>
          <w:rFonts w:ascii="Arial" w:hAnsi="Arial" w:cs="Arial"/>
          <w:sz w:val="24"/>
          <w:szCs w:val="24"/>
        </w:rPr>
        <w:t xml:space="preserve"> and Indigenous</w:t>
      </w:r>
      <w:r>
        <w:rPr>
          <w:rFonts w:ascii="Arial" w:hAnsi="Arial" w:cs="Arial"/>
          <w:sz w:val="24"/>
          <w:szCs w:val="24"/>
        </w:rPr>
        <w:t xml:space="preserve"> Studies</w:t>
      </w:r>
      <w:r w:rsidR="001F0149">
        <w:rPr>
          <w:rFonts w:ascii="Arial" w:hAnsi="Arial" w:cs="Arial"/>
          <w:sz w:val="24"/>
          <w:szCs w:val="24"/>
        </w:rPr>
        <w:t>, while acknowledging California’s diversity and making connections to the experiences of all students</w:t>
      </w:r>
    </w:p>
    <w:p w14:paraId="6A69A53D" w14:textId="75918622" w:rsidR="001F0149" w:rsidRDefault="001F0149" w:rsidP="001F0149">
      <w:pPr>
        <w:pStyle w:val="ListParagraph"/>
        <w:numPr>
          <w:ilvl w:val="0"/>
          <w:numId w:val="32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6B9D7B80">
        <w:rPr>
          <w:rFonts w:ascii="Arial" w:hAnsi="Arial" w:cs="Arial"/>
          <w:sz w:val="24"/>
          <w:szCs w:val="24"/>
        </w:rPr>
        <w:t xml:space="preserve">Organize around four sample themes: Identity, </w:t>
      </w:r>
      <w:r w:rsidR="1E2CB012" w:rsidRPr="6B9D7B80">
        <w:rPr>
          <w:rFonts w:ascii="Arial" w:hAnsi="Arial" w:cs="Arial"/>
          <w:sz w:val="24"/>
          <w:szCs w:val="24"/>
        </w:rPr>
        <w:t>History and Movement</w:t>
      </w:r>
      <w:r w:rsidRPr="6B9D7B80">
        <w:rPr>
          <w:rFonts w:ascii="Arial" w:hAnsi="Arial" w:cs="Arial"/>
          <w:sz w:val="24"/>
          <w:szCs w:val="24"/>
        </w:rPr>
        <w:t>, Systems of Power</w:t>
      </w:r>
      <w:r w:rsidR="2BB791EA" w:rsidRPr="6B9D7B80">
        <w:rPr>
          <w:rFonts w:ascii="Arial" w:hAnsi="Arial" w:cs="Arial"/>
          <w:sz w:val="24"/>
          <w:szCs w:val="24"/>
        </w:rPr>
        <w:t>,</w:t>
      </w:r>
      <w:r w:rsidRPr="6B9D7B80">
        <w:rPr>
          <w:rFonts w:ascii="Arial" w:hAnsi="Arial" w:cs="Arial"/>
          <w:sz w:val="24"/>
          <w:szCs w:val="24"/>
        </w:rPr>
        <w:t xml:space="preserve"> and Social Movements and Equity</w:t>
      </w:r>
    </w:p>
    <w:p w14:paraId="5C7C8995" w14:textId="10309CD3" w:rsidR="00B7399E" w:rsidRPr="00B7399E" w:rsidRDefault="00B7399E" w:rsidP="00B7399E">
      <w:pPr>
        <w:pStyle w:val="ListParagraph"/>
        <w:numPr>
          <w:ilvl w:val="0"/>
          <w:numId w:val="32"/>
        </w:numPr>
        <w:spacing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399E">
        <w:rPr>
          <w:rFonts w:ascii="Arial" w:eastAsia="Arial" w:hAnsi="Arial" w:cs="Arial"/>
          <w:color w:val="000000" w:themeColor="text1"/>
          <w:sz w:val="24"/>
          <w:szCs w:val="24"/>
        </w:rPr>
        <w:t>Restructure the draft in a user-friendly format with language that is inclusive and supportive of multiple users</w:t>
      </w:r>
    </w:p>
    <w:p w14:paraId="035C3EA2" w14:textId="09EB45A3" w:rsidR="004D3732" w:rsidRPr="004D3732" w:rsidRDefault="001F0149" w:rsidP="004D3732">
      <w:pPr>
        <w:pStyle w:val="ListParagraph"/>
        <w:numPr>
          <w:ilvl w:val="0"/>
          <w:numId w:val="3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Include educator resources for (1) developing the classroom as a safe space to engage in critical conversations, (2) utilizing the History</w:t>
      </w:r>
      <w:r w:rsidR="000B285D" w:rsidRPr="0FB6829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Social Science Framework to make connections to ethnic studies</w:t>
      </w:r>
      <w:r w:rsidR="00AD59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(3) customizing the Ethnic Studies curriculum to connect to the diversity of the classroom</w:t>
      </w:r>
      <w:r w:rsidR="008002D2">
        <w:rPr>
          <w:rFonts w:ascii="Arial" w:hAnsi="Arial" w:cs="Arial"/>
          <w:sz w:val="24"/>
          <w:szCs w:val="24"/>
        </w:rPr>
        <w:t>.</w:t>
      </w:r>
    </w:p>
    <w:p w14:paraId="52B22DBF" w14:textId="06FC6BCA" w:rsidR="00C56832" w:rsidRDefault="00C56832" w:rsidP="00D74BB5">
      <w:pPr>
        <w:pStyle w:val="Heading4"/>
      </w:pPr>
      <w:r w:rsidRPr="00C56832">
        <w:t>Brief History of Key Issues</w:t>
      </w:r>
    </w:p>
    <w:p w14:paraId="1CBFD504" w14:textId="44B64F74" w:rsidR="00C56832" w:rsidRDefault="00C56832" w:rsidP="00677F29">
      <w:pPr>
        <w:spacing w:after="240"/>
        <w:rPr>
          <w:rFonts w:ascii="Arial" w:hAnsi="Arial" w:cs="Arial"/>
          <w:sz w:val="24"/>
          <w:szCs w:val="24"/>
        </w:rPr>
      </w:pPr>
      <w:r w:rsidRPr="54AC67A0">
        <w:rPr>
          <w:rFonts w:ascii="Arial" w:hAnsi="Arial" w:cs="Arial"/>
          <w:sz w:val="24"/>
          <w:szCs w:val="24"/>
        </w:rPr>
        <w:t>The State Board of Education, in July 2018, approved guidelines to direct development of the model curriculum. Follow</w:t>
      </w:r>
      <w:r w:rsidR="008002D2">
        <w:rPr>
          <w:rFonts w:ascii="Arial" w:hAnsi="Arial" w:cs="Arial"/>
          <w:sz w:val="24"/>
          <w:szCs w:val="24"/>
        </w:rPr>
        <w:t>ing</w:t>
      </w:r>
      <w:r w:rsidRPr="54AC67A0">
        <w:rPr>
          <w:rFonts w:ascii="Arial" w:hAnsi="Arial" w:cs="Arial"/>
          <w:sz w:val="24"/>
          <w:szCs w:val="24"/>
        </w:rPr>
        <w:t xml:space="preserve"> adoption of the guidelines, the State Board of Education appointed a Model Curriculum Advisory Committee to develop a draft Ethnic Studies Model Curriculum aligned with the guidelines and statute. The committee’s recommendation was presented to the Instructional Quality Commission in May 2019. The IQC made 12 amendment</w:t>
      </w:r>
      <w:r w:rsidR="739B071C" w:rsidRPr="54AC67A0">
        <w:rPr>
          <w:rFonts w:ascii="Arial" w:hAnsi="Arial" w:cs="Arial"/>
          <w:sz w:val="24"/>
          <w:szCs w:val="24"/>
        </w:rPr>
        <w:t>s</w:t>
      </w:r>
      <w:r w:rsidRPr="54AC67A0">
        <w:rPr>
          <w:rFonts w:ascii="Arial" w:hAnsi="Arial" w:cs="Arial"/>
          <w:sz w:val="24"/>
          <w:szCs w:val="24"/>
        </w:rPr>
        <w:t xml:space="preserve"> and voted to post the draft for a public comment review period through August 15, 2019.</w:t>
      </w:r>
    </w:p>
    <w:p w14:paraId="65666F55" w14:textId="4A19A222" w:rsidR="00C56832" w:rsidRDefault="00C56832" w:rsidP="00677F2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than 20,000 comments were submitted to CDE regarding the draft. Subsequently, the Governor signed A</w:t>
      </w:r>
      <w:r w:rsidR="005451DD">
        <w:rPr>
          <w:rFonts w:ascii="Arial" w:hAnsi="Arial" w:cs="Arial"/>
          <w:sz w:val="24"/>
          <w:szCs w:val="24"/>
        </w:rPr>
        <w:t>ssembly Bill</w:t>
      </w:r>
      <w:r>
        <w:rPr>
          <w:rFonts w:ascii="Arial" w:hAnsi="Arial" w:cs="Arial"/>
          <w:sz w:val="24"/>
          <w:szCs w:val="24"/>
        </w:rPr>
        <w:t xml:space="preserve"> 114, allowing additional time for the development of the model curriculum.</w:t>
      </w:r>
    </w:p>
    <w:p w14:paraId="096AA5BE" w14:textId="58D3410A" w:rsidR="00C56832" w:rsidRDefault="00C56832" w:rsidP="00677F2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that time, the CDE has embarked on a number of actions to strengthen the draft. Th</w:t>
      </w:r>
      <w:r w:rsidR="005451DD">
        <w:rPr>
          <w:rFonts w:ascii="Arial" w:hAnsi="Arial" w:cs="Arial"/>
          <w:sz w:val="24"/>
          <w:szCs w:val="24"/>
        </w:rPr>
        <w:t>ese</w:t>
      </w:r>
      <w:r>
        <w:rPr>
          <w:rFonts w:ascii="Arial" w:hAnsi="Arial" w:cs="Arial"/>
          <w:sz w:val="24"/>
          <w:szCs w:val="24"/>
        </w:rPr>
        <w:t xml:space="preserve"> include the following key actions:</w:t>
      </w:r>
    </w:p>
    <w:p w14:paraId="55CDEAC9" w14:textId="1DA843EF" w:rsidR="00C950C3" w:rsidRDefault="00C950C3" w:rsidP="00C56832">
      <w:pPr>
        <w:pStyle w:val="ListParagraph"/>
        <w:numPr>
          <w:ilvl w:val="0"/>
          <w:numId w:val="3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Convening an Ethnic Studies Panel of Experts to discuss K–12 Ethnic Studies implementation</w:t>
      </w:r>
    </w:p>
    <w:p w14:paraId="654E61E3" w14:textId="30315BA5" w:rsidR="00C950C3" w:rsidRDefault="00C56832" w:rsidP="00C56832">
      <w:pPr>
        <w:pStyle w:val="ListParagraph"/>
        <w:numPr>
          <w:ilvl w:val="0"/>
          <w:numId w:val="3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C56832">
        <w:rPr>
          <w:rFonts w:ascii="Arial" w:hAnsi="Arial" w:cs="Arial"/>
          <w:sz w:val="24"/>
          <w:szCs w:val="24"/>
        </w:rPr>
        <w:t>Collaborating with the Region 15 Comprehensive Center to conduct focus groups of teachers and administrators</w:t>
      </w:r>
      <w:r w:rsidR="00C950C3">
        <w:rPr>
          <w:rFonts w:ascii="Arial" w:hAnsi="Arial" w:cs="Arial"/>
          <w:sz w:val="24"/>
          <w:szCs w:val="24"/>
        </w:rPr>
        <w:t xml:space="preserve"> to inform the implementation of ethnic studies in K–12 education</w:t>
      </w:r>
    </w:p>
    <w:p w14:paraId="4742E83D" w14:textId="709590A5" w:rsidR="00C56832" w:rsidRDefault="00C950C3" w:rsidP="00C56832">
      <w:pPr>
        <w:pStyle w:val="ListParagraph"/>
        <w:numPr>
          <w:ilvl w:val="0"/>
          <w:numId w:val="3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76DE65D6">
        <w:rPr>
          <w:rFonts w:ascii="Arial" w:hAnsi="Arial" w:cs="Arial"/>
          <w:sz w:val="24"/>
          <w:szCs w:val="24"/>
        </w:rPr>
        <w:t xml:space="preserve">Conducting a listening </w:t>
      </w:r>
      <w:r w:rsidR="000B285D">
        <w:rPr>
          <w:rFonts w:ascii="Arial" w:hAnsi="Arial" w:cs="Arial"/>
          <w:sz w:val="24"/>
          <w:szCs w:val="24"/>
        </w:rPr>
        <w:t>s</w:t>
      </w:r>
      <w:r w:rsidRPr="76DE65D6">
        <w:rPr>
          <w:rFonts w:ascii="Arial" w:hAnsi="Arial" w:cs="Arial"/>
          <w:sz w:val="24"/>
          <w:szCs w:val="24"/>
        </w:rPr>
        <w:t>ession with Ventura Unified School District and Oxnard Union High School District</w:t>
      </w:r>
    </w:p>
    <w:p w14:paraId="6FAA67B7" w14:textId="0B3B1993" w:rsidR="1A2CD35A" w:rsidRDefault="1A2CD35A" w:rsidP="54AC67A0">
      <w:pPr>
        <w:pStyle w:val="ListParagraph"/>
        <w:numPr>
          <w:ilvl w:val="0"/>
          <w:numId w:val="31"/>
        </w:numPr>
        <w:spacing w:after="240"/>
        <w:contextualSpacing w:val="0"/>
        <w:rPr>
          <w:sz w:val="24"/>
          <w:szCs w:val="24"/>
        </w:rPr>
      </w:pPr>
      <w:r w:rsidRPr="54AC67A0">
        <w:rPr>
          <w:rFonts w:ascii="Arial" w:hAnsi="Arial" w:cs="Arial"/>
          <w:sz w:val="24"/>
          <w:szCs w:val="24"/>
        </w:rPr>
        <w:t>Review</w:t>
      </w:r>
      <w:r w:rsidR="65C15A72" w:rsidRPr="54AC67A0">
        <w:rPr>
          <w:rFonts w:ascii="Arial" w:hAnsi="Arial" w:cs="Arial"/>
          <w:sz w:val="24"/>
          <w:szCs w:val="24"/>
        </w:rPr>
        <w:t>ing</w:t>
      </w:r>
      <w:r w:rsidRPr="54AC67A0">
        <w:rPr>
          <w:rFonts w:ascii="Arial" w:hAnsi="Arial" w:cs="Arial"/>
          <w:sz w:val="24"/>
          <w:szCs w:val="24"/>
        </w:rPr>
        <w:t xml:space="preserve"> various </w:t>
      </w:r>
      <w:r w:rsidR="000B285D">
        <w:rPr>
          <w:rFonts w:ascii="Arial" w:hAnsi="Arial" w:cs="Arial"/>
          <w:sz w:val="24"/>
          <w:szCs w:val="24"/>
        </w:rPr>
        <w:t>e</w:t>
      </w:r>
      <w:r w:rsidRPr="54AC67A0">
        <w:rPr>
          <w:rFonts w:ascii="Arial" w:hAnsi="Arial" w:cs="Arial"/>
          <w:sz w:val="24"/>
          <w:szCs w:val="24"/>
        </w:rPr>
        <w:t xml:space="preserve">thnic </w:t>
      </w:r>
      <w:r w:rsidR="000B285D">
        <w:rPr>
          <w:rFonts w:ascii="Arial" w:hAnsi="Arial" w:cs="Arial"/>
          <w:sz w:val="24"/>
          <w:szCs w:val="24"/>
        </w:rPr>
        <w:t>s</w:t>
      </w:r>
      <w:r w:rsidRPr="54AC67A0">
        <w:rPr>
          <w:rFonts w:ascii="Arial" w:hAnsi="Arial" w:cs="Arial"/>
          <w:sz w:val="24"/>
          <w:szCs w:val="24"/>
        </w:rPr>
        <w:t>tudies course outlines, lesson plans, and materials</w:t>
      </w:r>
    </w:p>
    <w:p w14:paraId="7EBCB59C" w14:textId="34DB03A0" w:rsidR="00C950C3" w:rsidRDefault="00C950C3" w:rsidP="00C56832">
      <w:pPr>
        <w:pStyle w:val="ListParagraph"/>
        <w:numPr>
          <w:ilvl w:val="0"/>
          <w:numId w:val="3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76DE65D6">
        <w:rPr>
          <w:rFonts w:ascii="Arial" w:hAnsi="Arial" w:cs="Arial"/>
          <w:sz w:val="24"/>
          <w:szCs w:val="24"/>
        </w:rPr>
        <w:t>Conducting an Ethnic Studies Webinar Series to allow the opportunity for students to learn about the four core disciplines of ethnic studies and amplify the student voice</w:t>
      </w:r>
    </w:p>
    <w:p w14:paraId="325A3D02" w14:textId="5126EA5D" w:rsidR="00C950C3" w:rsidRDefault="00C950C3" w:rsidP="00C56832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sz w:val="24"/>
          <w:szCs w:val="24"/>
        </w:rPr>
      </w:pPr>
      <w:r w:rsidRPr="54AC67A0">
        <w:rPr>
          <w:rFonts w:ascii="Arial" w:hAnsi="Arial" w:cs="Arial"/>
          <w:sz w:val="24"/>
          <w:szCs w:val="24"/>
        </w:rPr>
        <w:t>Prepar</w:t>
      </w:r>
      <w:r w:rsidR="4BC721C6" w:rsidRPr="54AC67A0">
        <w:rPr>
          <w:rFonts w:ascii="Arial" w:hAnsi="Arial" w:cs="Arial"/>
          <w:sz w:val="24"/>
          <w:szCs w:val="24"/>
        </w:rPr>
        <w:t>ing</w:t>
      </w:r>
      <w:r w:rsidRPr="54AC67A0">
        <w:rPr>
          <w:rFonts w:ascii="Arial" w:hAnsi="Arial" w:cs="Arial"/>
          <w:sz w:val="24"/>
          <w:szCs w:val="24"/>
        </w:rPr>
        <w:t xml:space="preserve"> revisions to the model curriculum based on learnings and public comment</w:t>
      </w:r>
    </w:p>
    <w:p w14:paraId="45EF16F4" w14:textId="77F114AE" w:rsidR="00C56832" w:rsidRPr="00C950C3" w:rsidRDefault="00C950C3" w:rsidP="00D74BB5">
      <w:pPr>
        <w:pStyle w:val="Heading4"/>
      </w:pPr>
      <w:r w:rsidRPr="00C950C3">
        <w:t xml:space="preserve">IQC </w:t>
      </w:r>
      <w:r w:rsidR="0088609A">
        <w:t>Information and Action</w:t>
      </w:r>
    </w:p>
    <w:p w14:paraId="1DF6F4E6" w14:textId="7D05B7E4" w:rsidR="006022E0" w:rsidRDefault="002B47CF" w:rsidP="006022E0">
      <w:pPr>
        <w:pStyle w:val="ListParagraph"/>
        <w:numPr>
          <w:ilvl w:val="0"/>
          <w:numId w:val="27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CDE Update</w:t>
      </w:r>
      <w:r w:rsidR="006022E0" w:rsidRPr="006022E0">
        <w:rPr>
          <w:rFonts w:ascii="Arial" w:hAnsi="Arial" w:cs="Arial"/>
          <w:sz w:val="24"/>
          <w:szCs w:val="24"/>
        </w:rPr>
        <w:t xml:space="preserve"> (Information)</w:t>
      </w:r>
    </w:p>
    <w:p w14:paraId="5F6C8E94" w14:textId="5B151476" w:rsidR="00A447E5" w:rsidRPr="006022E0" w:rsidRDefault="00A447E5" w:rsidP="00A447E5">
      <w:pPr>
        <w:pStyle w:val="ListParagraph"/>
        <w:spacing w:after="240"/>
        <w:ind w:left="1080"/>
        <w:rPr>
          <w:rFonts w:ascii="Arial" w:hAnsi="Arial" w:cs="Arial"/>
          <w:sz w:val="24"/>
          <w:szCs w:val="24"/>
        </w:rPr>
      </w:pPr>
      <w:r w:rsidRPr="00A447E5">
        <w:rPr>
          <w:rFonts w:ascii="Arial" w:hAnsi="Arial" w:cs="Arial"/>
          <w:sz w:val="24"/>
          <w:szCs w:val="24"/>
        </w:rPr>
        <w:t>The CDE will provide an update on Ethnic Studies.</w:t>
      </w:r>
    </w:p>
    <w:p w14:paraId="61DB6557" w14:textId="7F5FBFE2" w:rsidR="42F6BECE" w:rsidRPr="006B0127" w:rsidRDefault="006B0127" w:rsidP="00B90DDB">
      <w:pPr>
        <w:numPr>
          <w:ilvl w:val="0"/>
          <w:numId w:val="27"/>
        </w:numPr>
        <w:spacing w:after="240"/>
        <w:ind w:right="-738"/>
        <w:rPr>
          <w:rFonts w:ascii="Arial" w:eastAsiaTheme="minorEastAsia" w:hAnsi="Arial" w:cs="Arial"/>
          <w:sz w:val="24"/>
          <w:szCs w:val="24"/>
        </w:rPr>
      </w:pPr>
      <w:r w:rsidRPr="006B0127">
        <w:rPr>
          <w:rFonts w:ascii="Arial" w:eastAsia="Arial" w:hAnsi="Arial" w:cs="Arial"/>
          <w:sz w:val="24"/>
          <w:szCs w:val="24"/>
        </w:rPr>
        <w:t>Review CDE Recommendations to the Draft Ethnic Studies Model Curriculum (Information)</w:t>
      </w:r>
    </w:p>
    <w:p w14:paraId="58B9BA09" w14:textId="41F61253" w:rsidR="1545FB8E" w:rsidRPr="00205CB2" w:rsidRDefault="00B34456" w:rsidP="00475D4E">
      <w:pPr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Staff</w:t>
      </w:r>
      <w:r w:rsidRPr="00205CB2">
        <w:rPr>
          <w:rFonts w:ascii="Arial" w:hAnsi="Arial" w:cs="Arial"/>
          <w:sz w:val="24"/>
          <w:szCs w:val="24"/>
        </w:rPr>
        <w:t xml:space="preserve"> will present the CDE recommendations</w:t>
      </w:r>
      <w:r>
        <w:rPr>
          <w:rFonts w:ascii="Arial" w:hAnsi="Arial" w:cs="Arial"/>
          <w:sz w:val="24"/>
          <w:szCs w:val="24"/>
        </w:rPr>
        <w:t xml:space="preserve">. </w:t>
      </w:r>
      <w:r w:rsidR="1545FB8E" w:rsidRPr="00205CB2">
        <w:rPr>
          <w:rFonts w:ascii="Arial" w:hAnsi="Arial" w:cs="Arial"/>
          <w:sz w:val="24"/>
          <w:szCs w:val="24"/>
        </w:rPr>
        <w:t>The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Legislature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has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extended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the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statutory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deadline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by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which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the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002169D5">
        <w:rPr>
          <w:rFonts w:ascii="Arial" w:hAnsi="Arial" w:cs="Arial"/>
          <w:sz w:val="24"/>
          <w:szCs w:val="24"/>
        </w:rPr>
        <w:t>State Board of Education (</w:t>
      </w:r>
      <w:r w:rsidR="1545FB8E" w:rsidRPr="00205CB2">
        <w:rPr>
          <w:rFonts w:ascii="Arial" w:hAnsi="Arial" w:cs="Arial"/>
          <w:sz w:val="24"/>
          <w:szCs w:val="24"/>
        </w:rPr>
        <w:t>SBE</w:t>
      </w:r>
      <w:r w:rsidR="002169D5">
        <w:rPr>
          <w:rFonts w:ascii="Arial" w:hAnsi="Arial" w:cs="Arial"/>
          <w:sz w:val="24"/>
          <w:szCs w:val="24"/>
        </w:rPr>
        <w:t>)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must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take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final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action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on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the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model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curriculum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until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March</w:t>
      </w:r>
      <w:r w:rsidR="002169D5">
        <w:rPr>
          <w:rFonts w:ascii="Arial" w:hAnsi="Arial" w:cs="Arial"/>
          <w:sz w:val="24"/>
          <w:szCs w:val="24"/>
        </w:rPr>
        <w:t> </w:t>
      </w:r>
      <w:r w:rsidR="1545FB8E" w:rsidRPr="00205CB2">
        <w:rPr>
          <w:rFonts w:ascii="Arial" w:hAnsi="Arial" w:cs="Arial"/>
          <w:sz w:val="24"/>
          <w:szCs w:val="24"/>
        </w:rPr>
        <w:t>31,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1545FB8E" w:rsidRPr="00205CB2">
        <w:rPr>
          <w:rFonts w:ascii="Arial" w:hAnsi="Arial" w:cs="Arial"/>
          <w:sz w:val="24"/>
          <w:szCs w:val="24"/>
        </w:rPr>
        <w:t>2021.</w:t>
      </w:r>
    </w:p>
    <w:p w14:paraId="7BC5073A" w14:textId="492A5EAD" w:rsidR="009D14D6" w:rsidRPr="00205CB2" w:rsidRDefault="009D14D6" w:rsidP="00475D4E">
      <w:pPr>
        <w:numPr>
          <w:ilvl w:val="0"/>
          <w:numId w:val="27"/>
        </w:numPr>
        <w:spacing w:after="240"/>
        <w:ind w:right="-738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sz w:val="24"/>
          <w:szCs w:val="24"/>
        </w:rPr>
        <w:t>Public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Comment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on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the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Draft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Ethnic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Studies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Model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Curriculum</w:t>
      </w:r>
    </w:p>
    <w:p w14:paraId="0226B5D8" w14:textId="2BFC0BC2" w:rsidR="00D71EE2" w:rsidRPr="00205CB2" w:rsidRDefault="00D71EE2" w:rsidP="00475D4E">
      <w:pPr>
        <w:spacing w:after="240"/>
        <w:ind w:left="1080" w:right="-738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sz w:val="24"/>
          <w:szCs w:val="24"/>
        </w:rPr>
        <w:t>Public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comment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can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be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submitted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by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calling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the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telephone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number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provided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00F01551">
        <w:rPr>
          <w:rFonts w:ascii="Arial" w:hAnsi="Arial" w:cs="Arial"/>
          <w:sz w:val="24"/>
          <w:szCs w:val="24"/>
        </w:rPr>
        <w:t>o</w:t>
      </w:r>
      <w:r w:rsidRPr="00205CB2">
        <w:rPr>
          <w:rFonts w:ascii="Arial" w:hAnsi="Arial" w:cs="Arial"/>
          <w:sz w:val="24"/>
          <w:szCs w:val="24"/>
        </w:rPr>
        <w:t>n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the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Commission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Agenda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web</w:t>
      </w:r>
      <w:r w:rsidR="00AB4766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page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or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by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Pr="00205CB2">
        <w:rPr>
          <w:rFonts w:ascii="Arial" w:hAnsi="Arial" w:cs="Arial"/>
          <w:sz w:val="24"/>
          <w:szCs w:val="24"/>
        </w:rPr>
        <w:t>emailing</w:t>
      </w:r>
      <w:r w:rsidR="00205CB2" w:rsidRPr="00205CB2">
        <w:rPr>
          <w:rFonts w:ascii="Arial" w:hAnsi="Arial" w:cs="Arial"/>
          <w:sz w:val="24"/>
          <w:szCs w:val="24"/>
        </w:rPr>
        <w:t xml:space="preserve"> </w:t>
      </w:r>
      <w:r w:rsidR="00783961" w:rsidRPr="00783961">
        <w:rPr>
          <w:rFonts w:ascii="Arial" w:hAnsi="Arial" w:cs="Arial"/>
          <w:strike/>
          <w:sz w:val="24"/>
          <w:szCs w:val="24"/>
        </w:rPr>
        <w:t>ethnicstudies@cde.ca.gov</w:t>
      </w:r>
      <w:r w:rsidRPr="00783961">
        <w:rPr>
          <w:rFonts w:ascii="Arial" w:hAnsi="Arial" w:cs="Arial"/>
          <w:strike/>
          <w:sz w:val="24"/>
          <w:szCs w:val="24"/>
        </w:rPr>
        <w:t>.</w:t>
      </w:r>
      <w:r w:rsidR="00783961">
        <w:rPr>
          <w:rFonts w:ascii="Arial" w:hAnsi="Arial" w:cs="Arial"/>
          <w:strike/>
          <w:sz w:val="24"/>
          <w:szCs w:val="24"/>
        </w:rPr>
        <w:t xml:space="preserve"> </w:t>
      </w:r>
      <w:r w:rsidR="00783961">
        <w:rPr>
          <w:rFonts w:ascii="Arial" w:hAnsi="Arial" w:cs="Arial"/>
          <w:sz w:val="24"/>
          <w:szCs w:val="24"/>
        </w:rPr>
        <w:t>[Mailbox no longer active]</w:t>
      </w:r>
    </w:p>
    <w:p w14:paraId="5C4DB5E0" w14:textId="2A9B1559" w:rsidR="009D14D6" w:rsidRDefault="009D14D6" w:rsidP="00475D4E">
      <w:pPr>
        <w:numPr>
          <w:ilvl w:val="0"/>
          <w:numId w:val="27"/>
        </w:numPr>
        <w:spacing w:after="240"/>
        <w:ind w:right="-738"/>
        <w:rPr>
          <w:rFonts w:ascii="Arial" w:hAnsi="Arial"/>
          <w:sz w:val="24"/>
          <w:szCs w:val="24"/>
        </w:rPr>
      </w:pPr>
      <w:r w:rsidRPr="415A85A0">
        <w:rPr>
          <w:rFonts w:ascii="Arial" w:hAnsi="Arial"/>
          <w:sz w:val="24"/>
          <w:szCs w:val="24"/>
        </w:rPr>
        <w:t>Recommend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to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the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Full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Commission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Approval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of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the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Draft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Ethnic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Studies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Model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Curriculum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for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the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Public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Review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and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Comment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Period</w:t>
      </w:r>
      <w:r w:rsidR="00205CB2">
        <w:rPr>
          <w:rFonts w:ascii="Arial" w:hAnsi="Arial"/>
          <w:sz w:val="24"/>
          <w:szCs w:val="24"/>
        </w:rPr>
        <w:t xml:space="preserve"> </w:t>
      </w:r>
      <w:r w:rsidRPr="415A85A0">
        <w:rPr>
          <w:rFonts w:ascii="Arial" w:hAnsi="Arial"/>
          <w:sz w:val="24"/>
          <w:szCs w:val="24"/>
        </w:rPr>
        <w:t>(Action)</w:t>
      </w:r>
    </w:p>
    <w:p w14:paraId="74EC40C9" w14:textId="49E50F7B" w:rsidR="00D71EE2" w:rsidRDefault="00D71EE2" w:rsidP="00475D4E">
      <w:pPr>
        <w:spacing w:after="240"/>
        <w:ind w:left="1080" w:right="-73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CDE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recommends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that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Subject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Matter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Committee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approve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draft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for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30-day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public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field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review.</w:t>
      </w:r>
    </w:p>
    <w:p w14:paraId="3F80D356" w14:textId="31D5C3CF" w:rsidR="009D14D6" w:rsidRDefault="009D14D6" w:rsidP="00475D4E">
      <w:pPr>
        <w:spacing w:after="240"/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following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attachments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are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provided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with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this</w:t>
      </w:r>
      <w:r w:rsidR="00205C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item:</w:t>
      </w:r>
    </w:p>
    <w:p w14:paraId="3266D793" w14:textId="5B576F9F" w:rsidR="009D14D6" w:rsidRDefault="009D14D6" w:rsidP="00205CB2">
      <w:pPr>
        <w:pStyle w:val="ListParagraph"/>
        <w:numPr>
          <w:ilvl w:val="0"/>
          <w:numId w:val="25"/>
        </w:numPr>
        <w:spacing w:after="240"/>
        <w:ind w:right="-180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009E0DD6">
        <w:rPr>
          <w:rFonts w:ascii="Arial" w:hAnsi="Arial" w:cs="Arial"/>
          <w:sz w:val="24"/>
          <w:szCs w:val="24"/>
        </w:rPr>
        <w:t>1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Staff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Edits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to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the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Ethnic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Studies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Model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Curriculum</w:t>
      </w:r>
    </w:p>
    <w:p w14:paraId="4329F30D" w14:textId="7E144D3E" w:rsidR="009D14D6" w:rsidRPr="009D14D6" w:rsidRDefault="00A439EF" w:rsidP="00205CB2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-187"/>
        <w:rPr>
          <w:rFonts w:ascii="Arial" w:hAnsi="Arial" w:cs="Arial"/>
          <w:color w:val="000000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009E0DD6">
        <w:rPr>
          <w:rFonts w:ascii="Arial" w:hAnsi="Arial" w:cs="Arial"/>
          <w:sz w:val="24"/>
          <w:szCs w:val="24"/>
        </w:rPr>
        <w:t>2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Summary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of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Public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Comment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Received</w:t>
      </w:r>
    </w:p>
    <w:p w14:paraId="40A9A368" w14:textId="30E712CC" w:rsidR="009D14D6" w:rsidRDefault="009D14D6" w:rsidP="00205CB2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-187"/>
        <w:rPr>
          <w:rFonts w:ascii="Arial" w:hAnsi="Arial" w:cs="Arial"/>
          <w:color w:val="000000"/>
          <w:sz w:val="24"/>
          <w:szCs w:val="24"/>
        </w:rPr>
      </w:pPr>
      <w:r w:rsidRPr="380F2032">
        <w:rPr>
          <w:rFonts w:ascii="Arial" w:hAnsi="Arial" w:cs="Arial"/>
          <w:color w:val="000000" w:themeColor="text1"/>
          <w:sz w:val="24"/>
          <w:szCs w:val="24"/>
        </w:rPr>
        <w:t>Attachment</w:t>
      </w:r>
      <w:r w:rsidR="00205CB2" w:rsidRPr="380F20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0DD6">
        <w:rPr>
          <w:rFonts w:ascii="Arial" w:hAnsi="Arial" w:cs="Arial"/>
          <w:color w:val="000000" w:themeColor="text1"/>
          <w:sz w:val="24"/>
          <w:szCs w:val="24"/>
        </w:rPr>
        <w:t>3</w:t>
      </w:r>
      <w:r w:rsidRPr="380F2032">
        <w:rPr>
          <w:rFonts w:ascii="Arial" w:hAnsi="Arial" w:cs="Arial"/>
          <w:color w:val="000000" w:themeColor="text1"/>
          <w:sz w:val="24"/>
          <w:szCs w:val="24"/>
        </w:rPr>
        <w:t>:</w:t>
      </w:r>
      <w:r w:rsidR="00205CB2" w:rsidRPr="380F20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80F2032">
        <w:rPr>
          <w:rFonts w:ascii="Arial" w:hAnsi="Arial" w:cs="Arial"/>
          <w:color w:val="000000" w:themeColor="text1"/>
          <w:sz w:val="24"/>
          <w:szCs w:val="24"/>
        </w:rPr>
        <w:t>The</w:t>
      </w:r>
      <w:r w:rsidR="00205CB2" w:rsidRPr="380F20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80F2032">
        <w:rPr>
          <w:rFonts w:ascii="Arial" w:hAnsi="Arial" w:cs="Arial"/>
          <w:color w:val="000000" w:themeColor="text1"/>
          <w:sz w:val="24"/>
          <w:szCs w:val="24"/>
        </w:rPr>
        <w:t>Model</w:t>
      </w:r>
      <w:r w:rsidR="00205CB2" w:rsidRPr="380F20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80F2032">
        <w:rPr>
          <w:rFonts w:ascii="Arial" w:hAnsi="Arial" w:cs="Arial"/>
          <w:color w:val="000000" w:themeColor="text1"/>
          <w:sz w:val="24"/>
          <w:szCs w:val="24"/>
        </w:rPr>
        <w:t>Curriculum</w:t>
      </w:r>
    </w:p>
    <w:p w14:paraId="6B854A29" w14:textId="5431E3BF" w:rsidR="009D14D6" w:rsidRPr="009D14D6" w:rsidRDefault="009D14D6" w:rsidP="00205CB2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-187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color w:val="000000" w:themeColor="text1"/>
          <w:sz w:val="24"/>
          <w:szCs w:val="24"/>
        </w:rPr>
        <w:t>Attachment</w:t>
      </w:r>
      <w:r w:rsidR="00205CB2" w:rsidRPr="380F20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0DD6">
        <w:rPr>
          <w:rFonts w:ascii="Arial" w:hAnsi="Arial" w:cs="Arial"/>
          <w:color w:val="000000" w:themeColor="text1"/>
          <w:sz w:val="24"/>
          <w:szCs w:val="24"/>
        </w:rPr>
        <w:t>4</w:t>
      </w:r>
      <w:r w:rsidRPr="380F2032">
        <w:rPr>
          <w:rFonts w:ascii="Arial" w:hAnsi="Arial" w:cs="Arial"/>
          <w:color w:val="000000" w:themeColor="text1"/>
          <w:sz w:val="24"/>
          <w:szCs w:val="24"/>
        </w:rPr>
        <w:t>:</w:t>
      </w:r>
      <w:r w:rsidR="00205CB2" w:rsidRPr="380F20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Chapter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1: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Introduction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and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Overview</w:t>
      </w:r>
    </w:p>
    <w:p w14:paraId="0AA3D95B" w14:textId="6F1AE484" w:rsidR="009D14D6" w:rsidRPr="009D14D6" w:rsidRDefault="009D14D6" w:rsidP="00205CB2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-187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009E0DD6">
        <w:rPr>
          <w:rFonts w:ascii="Arial" w:hAnsi="Arial" w:cs="Arial"/>
          <w:sz w:val="24"/>
          <w:szCs w:val="24"/>
        </w:rPr>
        <w:t>5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Chapter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2: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District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Implementation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Guidance</w:t>
      </w:r>
    </w:p>
    <w:p w14:paraId="79056A3D" w14:textId="0159B31E" w:rsidR="009D14D6" w:rsidRPr="009D14D6" w:rsidRDefault="009D14D6" w:rsidP="009D14D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-187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009E0DD6">
        <w:rPr>
          <w:rFonts w:ascii="Arial" w:hAnsi="Arial" w:cs="Arial"/>
          <w:sz w:val="24"/>
          <w:szCs w:val="24"/>
        </w:rPr>
        <w:t>6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Chapter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3: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Instructional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Guidance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for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K–12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Education</w:t>
      </w:r>
    </w:p>
    <w:p w14:paraId="278C1051" w14:textId="51BCFC2C" w:rsidR="009D14D6" w:rsidRPr="009D14D6" w:rsidRDefault="009D14D6" w:rsidP="00205CB2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ind w:right="-187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009E0DD6">
        <w:rPr>
          <w:rFonts w:ascii="Arial" w:hAnsi="Arial" w:cs="Arial"/>
          <w:sz w:val="24"/>
          <w:szCs w:val="24"/>
        </w:rPr>
        <w:t>7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Chapter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4: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Bibliography</w:t>
      </w:r>
    </w:p>
    <w:p w14:paraId="4D252A74" w14:textId="0A09097E" w:rsidR="009D14D6" w:rsidRPr="009D14D6" w:rsidRDefault="009D14D6" w:rsidP="0661D8E9">
      <w:pPr>
        <w:pStyle w:val="ListParagraph"/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/>
        <w:ind w:right="-187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009E0DD6">
        <w:rPr>
          <w:rFonts w:ascii="Arial" w:hAnsi="Arial" w:cs="Arial"/>
          <w:sz w:val="24"/>
          <w:szCs w:val="24"/>
        </w:rPr>
        <w:t>8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Appendix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A: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bookmarkStart w:id="0" w:name="_Hlk44494356"/>
      <w:r w:rsidRPr="380F2032">
        <w:rPr>
          <w:rFonts w:ascii="Arial" w:hAnsi="Arial" w:cs="Arial"/>
          <w:sz w:val="24"/>
          <w:szCs w:val="24"/>
        </w:rPr>
        <w:t>UC-Approved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Course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Outlines</w:t>
      </w:r>
    </w:p>
    <w:p w14:paraId="2D0C9FB9" w14:textId="7A5C43D5" w:rsidR="009D14D6" w:rsidRPr="009D14D6" w:rsidRDefault="009D14D6" w:rsidP="0661D8E9">
      <w:pPr>
        <w:pStyle w:val="ListParagraph"/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/>
        <w:ind w:right="-187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009E0DD6">
        <w:rPr>
          <w:rFonts w:ascii="Arial" w:hAnsi="Arial" w:cs="Arial"/>
          <w:sz w:val="24"/>
          <w:szCs w:val="24"/>
        </w:rPr>
        <w:t>9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Appendix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4C31BDAD" w:rsidRPr="380F2032">
        <w:rPr>
          <w:rFonts w:ascii="Arial" w:hAnsi="Arial" w:cs="Arial"/>
          <w:sz w:val="24"/>
          <w:szCs w:val="24"/>
        </w:rPr>
        <w:t>B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Sample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Lessons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and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Topics</w:t>
      </w:r>
    </w:p>
    <w:p w14:paraId="2DEF2B25" w14:textId="50FC2E5C" w:rsidR="009D14D6" w:rsidRPr="009D14D6" w:rsidRDefault="009D14D6" w:rsidP="0661D8E9">
      <w:pPr>
        <w:pStyle w:val="ListParagraph"/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/>
        <w:ind w:right="-187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sz w:val="24"/>
          <w:szCs w:val="24"/>
        </w:rPr>
        <w:t>Attachment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1</w:t>
      </w:r>
      <w:r w:rsidR="009E0DD6">
        <w:rPr>
          <w:rFonts w:ascii="Arial" w:hAnsi="Arial" w:cs="Arial"/>
          <w:sz w:val="24"/>
          <w:szCs w:val="24"/>
        </w:rPr>
        <w:t>0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Appendix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="6A6D281C" w:rsidRPr="380F2032">
        <w:rPr>
          <w:rFonts w:ascii="Arial" w:hAnsi="Arial" w:cs="Arial"/>
          <w:sz w:val="24"/>
          <w:szCs w:val="24"/>
        </w:rPr>
        <w:t>C</w:t>
      </w:r>
      <w:r w:rsidRPr="380F2032">
        <w:rPr>
          <w:rFonts w:ascii="Arial" w:hAnsi="Arial" w:cs="Arial"/>
          <w:sz w:val="24"/>
          <w:szCs w:val="24"/>
        </w:rPr>
        <w:t>: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Lesson</w:t>
      </w:r>
      <w:r w:rsidR="00205CB2" w:rsidRPr="380F2032">
        <w:rPr>
          <w:rFonts w:ascii="Arial" w:hAnsi="Arial" w:cs="Arial"/>
          <w:sz w:val="24"/>
          <w:szCs w:val="24"/>
        </w:rPr>
        <w:t xml:space="preserve"> </w:t>
      </w:r>
      <w:r w:rsidRPr="380F2032">
        <w:rPr>
          <w:rFonts w:ascii="Arial" w:hAnsi="Arial" w:cs="Arial"/>
          <w:sz w:val="24"/>
          <w:szCs w:val="24"/>
        </w:rPr>
        <w:t>Resources</w:t>
      </w:r>
    </w:p>
    <w:bookmarkEnd w:id="0"/>
    <w:p w14:paraId="6AB8A268" w14:textId="537EFD26" w:rsidR="00205CB2" w:rsidRDefault="00AA07F1" w:rsidP="00D74BB5">
      <w:pPr>
        <w:pStyle w:val="Heading4"/>
      </w:pPr>
      <w:r w:rsidRPr="00D74BB5">
        <w:t>Timeline</w:t>
      </w:r>
      <w:r w:rsidR="00205CB2">
        <w:t xml:space="preserve"> </w:t>
      </w:r>
      <w:r w:rsidR="00205CB2" w:rsidRPr="00205CB2">
        <w:t>of</w:t>
      </w:r>
      <w:r w:rsidR="00205CB2">
        <w:t xml:space="preserve"> </w:t>
      </w:r>
      <w:r>
        <w:t>Significant Events</w:t>
      </w:r>
    </w:p>
    <w:p w14:paraId="65B530BA" w14:textId="03D1DDFD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>January 9, 2018:</w:t>
      </w:r>
      <w:r w:rsidRPr="00205CB2">
        <w:rPr>
          <w:rFonts w:ascii="Arial" w:hAnsi="Arial" w:cs="Arial"/>
          <w:sz w:val="24"/>
          <w:szCs w:val="24"/>
        </w:rPr>
        <w:t xml:space="preserve"> Public Input Webinar conducted by CDE</w:t>
      </w:r>
      <w:r w:rsidR="00825C31">
        <w:rPr>
          <w:rFonts w:ascii="Arial" w:hAnsi="Arial" w:cs="Arial"/>
          <w:sz w:val="24"/>
          <w:szCs w:val="24"/>
        </w:rPr>
        <w:t>.</w:t>
      </w:r>
    </w:p>
    <w:p w14:paraId="52700F1E" w14:textId="2B84C156" w:rsidR="00205CB2" w:rsidRPr="00205CB2" w:rsidRDefault="00205CB2" w:rsidP="00205CB2">
      <w:pPr>
        <w:spacing w:after="240"/>
        <w:textAlignment w:val="baseline"/>
        <w:rPr>
          <w:rFonts w:ascii="Segoe UI" w:hAnsi="Segoe UI" w:cs="Segoe UI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>May 17–18, 2018:</w:t>
      </w:r>
      <w:r w:rsidRPr="00205CB2">
        <w:rPr>
          <w:rFonts w:ascii="Arial" w:hAnsi="Arial" w:cs="Arial"/>
          <w:sz w:val="24"/>
          <w:szCs w:val="24"/>
        </w:rPr>
        <w:t xml:space="preserve"> </w:t>
      </w:r>
      <w:r w:rsidR="001D1741">
        <w:rPr>
          <w:rFonts w:ascii="Arial" w:hAnsi="Arial" w:cs="Arial"/>
          <w:sz w:val="24"/>
          <w:szCs w:val="24"/>
        </w:rPr>
        <w:t>Instructional Quality Commission (IQC)</w:t>
      </w:r>
      <w:r w:rsidRPr="00205CB2">
        <w:rPr>
          <w:rFonts w:ascii="Arial" w:hAnsi="Arial" w:cs="Arial"/>
          <w:sz w:val="24"/>
          <w:szCs w:val="24"/>
        </w:rPr>
        <w:t xml:space="preserve"> recommends Timeline, Model Curriculum Advisory Committee (MCAC) Application, and Guidelines</w:t>
      </w:r>
      <w:r w:rsidR="00825C31">
        <w:rPr>
          <w:rFonts w:ascii="Arial" w:hAnsi="Arial" w:cs="Arial"/>
          <w:sz w:val="24"/>
          <w:szCs w:val="24"/>
        </w:rPr>
        <w:t>.</w:t>
      </w:r>
    </w:p>
    <w:p w14:paraId="343033CB" w14:textId="599691E9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 xml:space="preserve">July 11–12, 2018: </w:t>
      </w:r>
      <w:r w:rsidRPr="00205CB2">
        <w:rPr>
          <w:rFonts w:ascii="Arial" w:hAnsi="Arial" w:cs="Arial"/>
          <w:sz w:val="24"/>
          <w:szCs w:val="24"/>
        </w:rPr>
        <w:t>SBE approves Timeline, MCAC Application, and Guidelines</w:t>
      </w:r>
      <w:r w:rsidR="00825C31">
        <w:rPr>
          <w:rFonts w:ascii="Arial" w:hAnsi="Arial" w:cs="Arial"/>
          <w:sz w:val="24"/>
          <w:szCs w:val="24"/>
        </w:rPr>
        <w:t>.</w:t>
      </w:r>
    </w:p>
    <w:p w14:paraId="179CD6BD" w14:textId="43F2DB68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>August 1 – October 17, 2018:</w:t>
      </w:r>
      <w:r w:rsidRPr="00205CB2">
        <w:rPr>
          <w:rFonts w:ascii="Arial" w:hAnsi="Arial" w:cs="Arial"/>
          <w:sz w:val="24"/>
          <w:szCs w:val="24"/>
        </w:rPr>
        <w:t xml:space="preserve"> Recruitment of MCAC members</w:t>
      </w:r>
      <w:r w:rsidR="00825C31">
        <w:rPr>
          <w:rFonts w:ascii="Arial" w:hAnsi="Arial" w:cs="Arial"/>
          <w:sz w:val="24"/>
          <w:szCs w:val="24"/>
        </w:rPr>
        <w:t>.</w:t>
      </w:r>
    </w:p>
    <w:p w14:paraId="76FDB6A1" w14:textId="56D7F6AE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>November 15–16, 2018:</w:t>
      </w:r>
      <w:r w:rsidRPr="00205CB2">
        <w:rPr>
          <w:rFonts w:ascii="Arial" w:hAnsi="Arial" w:cs="Arial"/>
          <w:sz w:val="24"/>
          <w:szCs w:val="24"/>
        </w:rPr>
        <w:t xml:space="preserve"> IQC recommends MCAC members</w:t>
      </w:r>
      <w:r w:rsidR="00825C31">
        <w:rPr>
          <w:rFonts w:ascii="Arial" w:hAnsi="Arial" w:cs="Arial"/>
          <w:sz w:val="24"/>
          <w:szCs w:val="24"/>
        </w:rPr>
        <w:t>.</w:t>
      </w:r>
    </w:p>
    <w:p w14:paraId="65F3F291" w14:textId="6907E978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>January 9–10, 2019:</w:t>
      </w:r>
      <w:r w:rsidRPr="00205CB2">
        <w:rPr>
          <w:rFonts w:ascii="Arial" w:hAnsi="Arial" w:cs="Arial"/>
          <w:sz w:val="24"/>
          <w:szCs w:val="24"/>
        </w:rPr>
        <w:t xml:space="preserve"> SBE appoints MCAC</w:t>
      </w:r>
      <w:r w:rsidR="00825C31">
        <w:rPr>
          <w:rFonts w:ascii="Arial" w:hAnsi="Arial" w:cs="Arial"/>
          <w:sz w:val="24"/>
          <w:szCs w:val="24"/>
        </w:rPr>
        <w:t>.</w:t>
      </w:r>
    </w:p>
    <w:p w14:paraId="5AEBCEA3" w14:textId="6F94A238" w:rsidR="00205CB2" w:rsidRPr="00205CB2" w:rsidRDefault="00205CB2" w:rsidP="00205CB2">
      <w:pPr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>February 14–15, 2019, March 21–22, 2019, April 25–26, 2019:</w:t>
      </w:r>
      <w:r w:rsidRPr="00205CB2">
        <w:rPr>
          <w:rFonts w:ascii="Arial" w:hAnsi="Arial" w:cs="Arial"/>
          <w:sz w:val="24"/>
          <w:szCs w:val="24"/>
        </w:rPr>
        <w:t xml:space="preserve"> Three MCAC meetings held in Sacramento</w:t>
      </w:r>
      <w:r w:rsidR="00825C31">
        <w:rPr>
          <w:rFonts w:ascii="Arial" w:hAnsi="Arial" w:cs="Arial"/>
          <w:sz w:val="24"/>
          <w:szCs w:val="24"/>
        </w:rPr>
        <w:t>.</w:t>
      </w:r>
    </w:p>
    <w:p w14:paraId="0D0954B3" w14:textId="34202153" w:rsidR="00205CB2" w:rsidRPr="00205CB2" w:rsidRDefault="00205CB2" w:rsidP="00205CB2">
      <w:pPr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 xml:space="preserve">May 16–17, 2019: </w:t>
      </w:r>
      <w:r w:rsidRPr="00205CB2">
        <w:rPr>
          <w:rFonts w:ascii="Arial" w:hAnsi="Arial" w:cs="Arial"/>
          <w:sz w:val="24"/>
          <w:szCs w:val="24"/>
        </w:rPr>
        <w:t>IQC reviews draft curriculum and approves for public review</w:t>
      </w:r>
      <w:r w:rsidR="00825C31">
        <w:rPr>
          <w:rFonts w:ascii="Arial" w:hAnsi="Arial" w:cs="Arial"/>
          <w:sz w:val="24"/>
          <w:szCs w:val="24"/>
        </w:rPr>
        <w:t>.</w:t>
      </w:r>
    </w:p>
    <w:p w14:paraId="319971B8" w14:textId="11140F26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lastRenderedPageBreak/>
        <w:t xml:space="preserve">June 15 – August 15, 2019: </w:t>
      </w:r>
      <w:r w:rsidR="00825C31">
        <w:rPr>
          <w:rFonts w:ascii="Arial" w:hAnsi="Arial" w:cs="Arial"/>
          <w:sz w:val="24"/>
          <w:szCs w:val="24"/>
        </w:rPr>
        <w:t>D</w:t>
      </w:r>
      <w:r w:rsidRPr="00205CB2">
        <w:rPr>
          <w:rFonts w:ascii="Arial" w:hAnsi="Arial" w:cs="Arial"/>
          <w:sz w:val="24"/>
          <w:szCs w:val="24"/>
        </w:rPr>
        <w:t>raft curriculum posted online for public feedback</w:t>
      </w:r>
      <w:r w:rsidR="00825C31">
        <w:rPr>
          <w:rFonts w:ascii="Arial" w:hAnsi="Arial" w:cs="Arial"/>
          <w:sz w:val="24"/>
          <w:szCs w:val="24"/>
        </w:rPr>
        <w:t>.</w:t>
      </w:r>
    </w:p>
    <w:p w14:paraId="5847EDB5" w14:textId="4995E95D" w:rsidR="00205CB2" w:rsidRPr="00205CB2" w:rsidRDefault="00205CB2" w:rsidP="00205CB2">
      <w:pPr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>September 19, 2019:</w:t>
      </w:r>
      <w:r w:rsidRPr="00205CB2">
        <w:rPr>
          <w:rFonts w:ascii="Arial" w:hAnsi="Arial" w:cs="Arial"/>
          <w:color w:val="000000"/>
          <w:position w:val="2"/>
          <w:sz w:val="24"/>
          <w:szCs w:val="24"/>
        </w:rPr>
        <w:t xml:space="preserve"> IQC postpones action on the model curriculum to provide for adequate time to address public comment</w:t>
      </w:r>
      <w:r w:rsidR="00825C31">
        <w:rPr>
          <w:rFonts w:ascii="Arial" w:hAnsi="Arial" w:cs="Arial"/>
          <w:color w:val="000000"/>
          <w:position w:val="2"/>
          <w:sz w:val="24"/>
          <w:szCs w:val="24"/>
        </w:rPr>
        <w:t>.</w:t>
      </w:r>
    </w:p>
    <w:p w14:paraId="5A7729D2" w14:textId="17267658" w:rsidR="00205CB2" w:rsidRPr="00205CB2" w:rsidRDefault="00205CB2" w:rsidP="00205CB2">
      <w:pPr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>October 2019:</w:t>
      </w:r>
      <w:r w:rsidRPr="00205CB2">
        <w:rPr>
          <w:rFonts w:ascii="Arial" w:hAnsi="Arial" w:cs="Arial"/>
          <w:color w:val="000000"/>
          <w:position w:val="2"/>
          <w:sz w:val="24"/>
          <w:szCs w:val="24"/>
        </w:rPr>
        <w:t xml:space="preserve"> Assembly Bill 114 extends the </w:t>
      </w:r>
      <w:r>
        <w:rPr>
          <w:rFonts w:ascii="Arial" w:hAnsi="Arial" w:cs="Arial"/>
          <w:color w:val="000000"/>
          <w:position w:val="2"/>
          <w:sz w:val="24"/>
          <w:szCs w:val="24"/>
        </w:rPr>
        <w:t xml:space="preserve">project </w:t>
      </w:r>
      <w:r w:rsidRPr="00205CB2">
        <w:rPr>
          <w:rFonts w:ascii="Arial" w:hAnsi="Arial" w:cs="Arial"/>
          <w:color w:val="000000"/>
          <w:position w:val="2"/>
          <w:sz w:val="24"/>
          <w:szCs w:val="24"/>
        </w:rPr>
        <w:t>deadline one year, to March 2021</w:t>
      </w:r>
      <w:r w:rsidR="00825C31">
        <w:rPr>
          <w:rFonts w:ascii="Arial" w:hAnsi="Arial" w:cs="Arial"/>
          <w:color w:val="000000"/>
          <w:position w:val="2"/>
          <w:sz w:val="24"/>
          <w:szCs w:val="24"/>
        </w:rPr>
        <w:t>.</w:t>
      </w:r>
    </w:p>
    <w:p w14:paraId="288C3ACD" w14:textId="2E7765A1" w:rsidR="00205CB2" w:rsidRPr="00205CB2" w:rsidRDefault="00205CB2" w:rsidP="00205CB2">
      <w:pPr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>October 2019</w:t>
      </w:r>
      <w:r w:rsidR="001D1741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 xml:space="preserve"> </w:t>
      </w:r>
      <w:r w:rsidRPr="00205CB2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>–</w:t>
      </w:r>
      <w:r w:rsidR="001D1741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 xml:space="preserve"> </w:t>
      </w:r>
      <w:r w:rsidRPr="00205CB2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>March 2020:</w:t>
      </w:r>
      <w:r w:rsidRPr="00205CB2">
        <w:rPr>
          <w:rFonts w:ascii="Arial" w:hAnsi="Arial" w:cs="Arial"/>
          <w:color w:val="000000"/>
          <w:position w:val="2"/>
          <w:sz w:val="24"/>
          <w:szCs w:val="24"/>
        </w:rPr>
        <w:t xml:space="preserve"> CDE and the Comprehensive Center conduct various information</w:t>
      </w:r>
      <w:r w:rsidR="0043711D">
        <w:rPr>
          <w:rFonts w:ascii="Arial" w:hAnsi="Arial" w:cs="Arial"/>
          <w:color w:val="000000"/>
          <w:position w:val="2"/>
          <w:sz w:val="24"/>
          <w:szCs w:val="24"/>
        </w:rPr>
        <w:t>-</w:t>
      </w:r>
      <w:r w:rsidRPr="00205CB2">
        <w:rPr>
          <w:rFonts w:ascii="Arial" w:hAnsi="Arial" w:cs="Arial"/>
          <w:color w:val="000000"/>
          <w:position w:val="2"/>
          <w:sz w:val="24"/>
          <w:szCs w:val="24"/>
        </w:rPr>
        <w:t>gathering sessions and focus groups</w:t>
      </w:r>
      <w:r w:rsidR="00825C31">
        <w:rPr>
          <w:rFonts w:ascii="Arial" w:hAnsi="Arial" w:cs="Arial"/>
          <w:color w:val="000000"/>
          <w:position w:val="2"/>
          <w:sz w:val="24"/>
          <w:szCs w:val="24"/>
        </w:rPr>
        <w:t>.</w:t>
      </w:r>
    </w:p>
    <w:p w14:paraId="26B89853" w14:textId="27A34D6A" w:rsidR="00205CB2" w:rsidRPr="00205CB2" w:rsidRDefault="00205CB2" w:rsidP="00205CB2">
      <w:pPr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>September 2019 – May 2020:</w:t>
      </w:r>
      <w:r w:rsidRPr="00205CB2">
        <w:rPr>
          <w:rFonts w:ascii="Arial" w:hAnsi="Arial" w:cs="Arial"/>
          <w:color w:val="000000"/>
          <w:position w:val="2"/>
          <w:sz w:val="24"/>
          <w:szCs w:val="24"/>
        </w:rPr>
        <w:t xml:space="preserve"> CDE and SBE revise the model curriculum based on public input, including the information gathering </w:t>
      </w:r>
      <w:r w:rsidR="00825C31">
        <w:rPr>
          <w:rFonts w:ascii="Arial" w:hAnsi="Arial" w:cs="Arial"/>
          <w:color w:val="000000"/>
          <w:position w:val="2"/>
          <w:sz w:val="24"/>
          <w:szCs w:val="24"/>
        </w:rPr>
        <w:t>sessions.</w:t>
      </w:r>
    </w:p>
    <w:p w14:paraId="065FAD3C" w14:textId="51EEA99C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 xml:space="preserve">July 2020: </w:t>
      </w:r>
      <w:r w:rsidRPr="00205CB2">
        <w:rPr>
          <w:rFonts w:ascii="Arial" w:hAnsi="Arial" w:cs="Arial"/>
          <w:sz w:val="24"/>
          <w:szCs w:val="24"/>
        </w:rPr>
        <w:t>Comprehensive Center submits report on teacher and student information sessions to the CDE</w:t>
      </w:r>
      <w:r w:rsidR="00825C31">
        <w:rPr>
          <w:rFonts w:ascii="Arial" w:hAnsi="Arial" w:cs="Arial"/>
          <w:sz w:val="24"/>
          <w:szCs w:val="24"/>
        </w:rPr>
        <w:t>.</w:t>
      </w:r>
    </w:p>
    <w:p w14:paraId="52517074" w14:textId="43CA17B7" w:rsidR="00205CB2" w:rsidRPr="00205CB2" w:rsidRDefault="00205CB2" w:rsidP="00205CB2">
      <w:pPr>
        <w:spacing w:after="240"/>
        <w:rPr>
          <w:rFonts w:ascii="Arial" w:hAnsi="Arial" w:cs="Arial"/>
          <w:sz w:val="24"/>
          <w:szCs w:val="24"/>
        </w:rPr>
      </w:pPr>
      <w:r w:rsidRPr="380F2032">
        <w:rPr>
          <w:rFonts w:ascii="Arial" w:hAnsi="Arial" w:cs="Arial"/>
          <w:b/>
          <w:bCs/>
          <w:sz w:val="24"/>
          <w:szCs w:val="24"/>
        </w:rPr>
        <w:t>July 2020:</w:t>
      </w:r>
      <w:r w:rsidRPr="380F2032">
        <w:rPr>
          <w:rFonts w:ascii="Arial" w:hAnsi="Arial" w:cs="Arial"/>
          <w:sz w:val="24"/>
          <w:szCs w:val="24"/>
        </w:rPr>
        <w:t xml:space="preserve"> Superintendent’s </w:t>
      </w:r>
      <w:r w:rsidR="272A0A20" w:rsidRPr="380F2032">
        <w:rPr>
          <w:rFonts w:ascii="Arial" w:hAnsi="Arial" w:cs="Arial"/>
          <w:sz w:val="24"/>
          <w:szCs w:val="24"/>
        </w:rPr>
        <w:t xml:space="preserve">Ethnic Studies </w:t>
      </w:r>
      <w:r w:rsidRPr="380F2032">
        <w:rPr>
          <w:rFonts w:ascii="Arial" w:hAnsi="Arial" w:cs="Arial"/>
          <w:sz w:val="24"/>
          <w:szCs w:val="24"/>
        </w:rPr>
        <w:t>Webinar Series</w:t>
      </w:r>
      <w:r w:rsidR="00825C31" w:rsidRPr="380F2032">
        <w:rPr>
          <w:rFonts w:ascii="Arial" w:hAnsi="Arial" w:cs="Arial"/>
          <w:sz w:val="24"/>
          <w:szCs w:val="24"/>
        </w:rPr>
        <w:t>.</w:t>
      </w:r>
    </w:p>
    <w:p w14:paraId="1BB80BB4" w14:textId="49C28773" w:rsidR="00AA4C48" w:rsidRDefault="00205CB2" w:rsidP="00AA4C48">
      <w:pPr>
        <w:spacing w:line="360" w:lineRule="auto"/>
        <w:rPr>
          <w:rFonts w:ascii="Arial" w:hAnsi="Arial" w:cs="Arial"/>
          <w:sz w:val="24"/>
          <w:szCs w:val="24"/>
        </w:rPr>
      </w:pPr>
      <w:r w:rsidRPr="00205CB2">
        <w:rPr>
          <w:rFonts w:ascii="Arial" w:hAnsi="Arial" w:cs="Arial"/>
          <w:b/>
          <w:bCs/>
          <w:sz w:val="24"/>
          <w:szCs w:val="24"/>
        </w:rPr>
        <w:t>August 13, 2020:</w:t>
      </w:r>
      <w:r w:rsidRPr="00205CB2">
        <w:rPr>
          <w:rFonts w:ascii="Arial" w:hAnsi="Arial" w:cs="Arial"/>
          <w:sz w:val="24"/>
          <w:szCs w:val="24"/>
        </w:rPr>
        <w:t xml:space="preserve"> IQC reviews and revises draft, and posts resulting draft for </w:t>
      </w:r>
      <w:r>
        <w:rPr>
          <w:rFonts w:ascii="Arial" w:hAnsi="Arial" w:cs="Arial"/>
          <w:sz w:val="24"/>
          <w:szCs w:val="24"/>
        </w:rPr>
        <w:t xml:space="preserve">a 30-day period of </w:t>
      </w:r>
      <w:r w:rsidRPr="00205CB2">
        <w:rPr>
          <w:rFonts w:ascii="Arial" w:hAnsi="Arial" w:cs="Arial"/>
          <w:sz w:val="24"/>
          <w:szCs w:val="24"/>
        </w:rPr>
        <w:t xml:space="preserve">public </w:t>
      </w:r>
      <w:r>
        <w:rPr>
          <w:rFonts w:ascii="Arial" w:hAnsi="Arial" w:cs="Arial"/>
          <w:sz w:val="24"/>
          <w:szCs w:val="24"/>
        </w:rPr>
        <w:t xml:space="preserve">review and </w:t>
      </w:r>
      <w:r w:rsidRPr="00205CB2">
        <w:rPr>
          <w:rFonts w:ascii="Arial" w:hAnsi="Arial" w:cs="Arial"/>
          <w:sz w:val="24"/>
          <w:szCs w:val="24"/>
        </w:rPr>
        <w:t>comment</w:t>
      </w:r>
      <w:r w:rsidR="00825C31">
        <w:rPr>
          <w:rFonts w:ascii="Arial" w:hAnsi="Arial" w:cs="Arial"/>
          <w:sz w:val="24"/>
          <w:szCs w:val="24"/>
        </w:rPr>
        <w:t>.</w:t>
      </w:r>
    </w:p>
    <w:p w14:paraId="46D32F27" w14:textId="682B0E2A" w:rsidR="00AA07F1" w:rsidRDefault="00AA07F1" w:rsidP="00AA4C48">
      <w:pPr>
        <w:spacing w:line="360" w:lineRule="auto"/>
        <w:rPr>
          <w:rFonts w:ascii="Arial" w:hAnsi="Arial" w:cs="Arial"/>
          <w:sz w:val="24"/>
          <w:szCs w:val="24"/>
        </w:rPr>
      </w:pPr>
      <w:r w:rsidRPr="6B9D7B80">
        <w:rPr>
          <w:rFonts w:ascii="Arial" w:hAnsi="Arial" w:cs="Arial"/>
          <w:b/>
          <w:bCs/>
          <w:sz w:val="24"/>
          <w:szCs w:val="24"/>
        </w:rPr>
        <w:t>September 1–30, 2020</w:t>
      </w:r>
      <w:r w:rsidRPr="6B9D7B80">
        <w:rPr>
          <w:rFonts w:ascii="Arial" w:hAnsi="Arial" w:cs="Arial"/>
          <w:sz w:val="24"/>
          <w:szCs w:val="24"/>
        </w:rPr>
        <w:t>: Public Review and Comment Period</w:t>
      </w:r>
    </w:p>
    <w:p w14:paraId="77415576" w14:textId="34FDD9E2" w:rsidR="32733967" w:rsidRDefault="32733967" w:rsidP="6B9D7B80">
      <w:pPr>
        <w:spacing w:line="360" w:lineRule="auto"/>
        <w:rPr>
          <w:rFonts w:ascii="Arial" w:hAnsi="Arial" w:cs="Arial"/>
          <w:sz w:val="24"/>
          <w:szCs w:val="24"/>
        </w:rPr>
      </w:pPr>
      <w:r w:rsidRPr="6B9D7B80">
        <w:rPr>
          <w:rFonts w:ascii="Arial" w:hAnsi="Arial" w:cs="Arial"/>
          <w:b/>
          <w:bCs/>
          <w:sz w:val="24"/>
          <w:szCs w:val="24"/>
        </w:rPr>
        <w:t xml:space="preserve">November 2020: </w:t>
      </w:r>
      <w:r w:rsidR="7A0CDFE7" w:rsidRPr="6B9D7B80">
        <w:rPr>
          <w:rFonts w:ascii="Arial" w:hAnsi="Arial" w:cs="Arial"/>
          <w:sz w:val="24"/>
          <w:szCs w:val="24"/>
        </w:rPr>
        <w:t>IQC considers revisions, and directs submission of resulting curriculum to the SBE following 45-day period</w:t>
      </w:r>
    </w:p>
    <w:p w14:paraId="334D2BC0" w14:textId="39159A01" w:rsidR="6B9D7B80" w:rsidRDefault="32733967" w:rsidP="00D74BB5">
      <w:pPr>
        <w:spacing w:after="720" w:line="360" w:lineRule="auto"/>
        <w:rPr>
          <w:rFonts w:ascii="Arial" w:hAnsi="Arial" w:cs="Arial"/>
          <w:sz w:val="24"/>
          <w:szCs w:val="24"/>
        </w:rPr>
      </w:pPr>
      <w:r w:rsidRPr="6B9D7B80">
        <w:rPr>
          <w:rFonts w:ascii="Arial" w:hAnsi="Arial" w:cs="Arial"/>
          <w:b/>
          <w:bCs/>
          <w:sz w:val="24"/>
          <w:szCs w:val="24"/>
        </w:rPr>
        <w:t>March 17</w:t>
      </w:r>
      <w:r w:rsidR="00A04537">
        <w:rPr>
          <w:rFonts w:ascii="Arial" w:hAnsi="Arial" w:cs="Arial"/>
          <w:b/>
          <w:bCs/>
          <w:sz w:val="24"/>
          <w:szCs w:val="24"/>
        </w:rPr>
        <w:t>–</w:t>
      </w:r>
      <w:r w:rsidRPr="6B9D7B80">
        <w:rPr>
          <w:rFonts w:ascii="Arial" w:hAnsi="Arial" w:cs="Arial"/>
          <w:b/>
          <w:bCs/>
          <w:sz w:val="24"/>
          <w:szCs w:val="24"/>
        </w:rPr>
        <w:t>18, 20</w:t>
      </w:r>
      <w:r w:rsidR="10583ACE" w:rsidRPr="6B9D7B80">
        <w:rPr>
          <w:rFonts w:ascii="Arial" w:hAnsi="Arial" w:cs="Arial"/>
          <w:b/>
          <w:bCs/>
          <w:sz w:val="24"/>
          <w:szCs w:val="24"/>
        </w:rPr>
        <w:t>2</w:t>
      </w:r>
      <w:r w:rsidR="00B7399E">
        <w:rPr>
          <w:rFonts w:ascii="Arial" w:hAnsi="Arial" w:cs="Arial"/>
          <w:b/>
          <w:bCs/>
          <w:sz w:val="24"/>
          <w:szCs w:val="24"/>
        </w:rPr>
        <w:t>1</w:t>
      </w:r>
      <w:r w:rsidR="10583ACE" w:rsidRPr="6B9D7B80">
        <w:rPr>
          <w:rFonts w:ascii="Arial" w:hAnsi="Arial" w:cs="Arial"/>
          <w:b/>
          <w:bCs/>
          <w:sz w:val="24"/>
          <w:szCs w:val="24"/>
        </w:rPr>
        <w:t xml:space="preserve">: </w:t>
      </w:r>
      <w:r w:rsidR="10583ACE" w:rsidRPr="6B9D7B80">
        <w:rPr>
          <w:rFonts w:ascii="Arial" w:hAnsi="Arial" w:cs="Arial"/>
          <w:sz w:val="24"/>
          <w:szCs w:val="24"/>
        </w:rPr>
        <w:t>SBE action on proposed curriculum</w:t>
      </w:r>
    </w:p>
    <w:p w14:paraId="580345E9" w14:textId="0FFD7889" w:rsidR="00CD3B5A" w:rsidRPr="00CD3B5A" w:rsidRDefault="00CD3B5A" w:rsidP="00CD3B5A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0CD3B5A">
        <w:rPr>
          <w:rFonts w:ascii="Arial" w:hAnsi="Arial" w:cs="Arial"/>
          <w:sz w:val="24"/>
          <w:szCs w:val="24"/>
        </w:rPr>
        <w:t>Department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0CD3B5A">
        <w:rPr>
          <w:rFonts w:ascii="Arial" w:hAnsi="Arial" w:cs="Arial"/>
          <w:sz w:val="24"/>
          <w:szCs w:val="24"/>
        </w:rPr>
        <w:t>of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Pr="00CD3B5A">
        <w:rPr>
          <w:rFonts w:ascii="Arial" w:hAnsi="Arial" w:cs="Arial"/>
          <w:sz w:val="24"/>
          <w:szCs w:val="24"/>
        </w:rPr>
        <w:t>Education,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9D14D6">
        <w:rPr>
          <w:rFonts w:ascii="Arial" w:hAnsi="Arial" w:cs="Arial"/>
          <w:sz w:val="24"/>
          <w:szCs w:val="24"/>
        </w:rPr>
        <w:t>August</w:t>
      </w:r>
      <w:r w:rsidR="00205CB2">
        <w:rPr>
          <w:rFonts w:ascii="Arial" w:hAnsi="Arial" w:cs="Arial"/>
          <w:sz w:val="24"/>
          <w:szCs w:val="24"/>
        </w:rPr>
        <w:t xml:space="preserve"> </w:t>
      </w:r>
      <w:r w:rsidR="009D14D6">
        <w:rPr>
          <w:rFonts w:ascii="Arial" w:hAnsi="Arial" w:cs="Arial"/>
          <w:sz w:val="24"/>
          <w:szCs w:val="24"/>
        </w:rPr>
        <w:t>2020</w:t>
      </w:r>
    </w:p>
    <w:sectPr w:rsidR="00CD3B5A" w:rsidRPr="00C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5006"/>
    <w:multiLevelType w:val="hybridMultilevel"/>
    <w:tmpl w:val="651A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320F"/>
    <w:multiLevelType w:val="hybridMultilevel"/>
    <w:tmpl w:val="58BC783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22AC5C5F"/>
    <w:multiLevelType w:val="hybridMultilevel"/>
    <w:tmpl w:val="C2AE33E6"/>
    <w:lvl w:ilvl="0" w:tplc="BB7AD0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74E17DA"/>
    <w:multiLevelType w:val="hybridMultilevel"/>
    <w:tmpl w:val="B7DC1B6C"/>
    <w:lvl w:ilvl="0" w:tplc="A3E05B80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B935F5"/>
    <w:multiLevelType w:val="hybridMultilevel"/>
    <w:tmpl w:val="037AD292"/>
    <w:lvl w:ilvl="0" w:tplc="98FEB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709D6"/>
    <w:multiLevelType w:val="hybridMultilevel"/>
    <w:tmpl w:val="FC7E072C"/>
    <w:lvl w:ilvl="0" w:tplc="6EA41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83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8B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A8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6B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CC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69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E1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A5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A366F"/>
    <w:multiLevelType w:val="hybridMultilevel"/>
    <w:tmpl w:val="441A0EA2"/>
    <w:lvl w:ilvl="0" w:tplc="A732C862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80B42"/>
    <w:multiLevelType w:val="hybridMultilevel"/>
    <w:tmpl w:val="8AFEA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FAE"/>
    <w:multiLevelType w:val="hybridMultilevel"/>
    <w:tmpl w:val="B65C6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1E1F2E"/>
    <w:multiLevelType w:val="multilevel"/>
    <w:tmpl w:val="A60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041BE8"/>
    <w:multiLevelType w:val="hybridMultilevel"/>
    <w:tmpl w:val="FAEAA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184"/>
    <w:multiLevelType w:val="hybridMultilevel"/>
    <w:tmpl w:val="B5201094"/>
    <w:lvl w:ilvl="0" w:tplc="5798DCA6">
      <w:start w:val="1"/>
      <w:numFmt w:val="decimal"/>
      <w:lvlText w:val="%1."/>
      <w:lvlJc w:val="left"/>
      <w:pPr>
        <w:ind w:left="720" w:hanging="360"/>
      </w:pPr>
    </w:lvl>
    <w:lvl w:ilvl="1" w:tplc="9042C956">
      <w:start w:val="1"/>
      <w:numFmt w:val="lowerLetter"/>
      <w:lvlText w:val="%2."/>
      <w:lvlJc w:val="left"/>
      <w:pPr>
        <w:ind w:left="1440" w:hanging="360"/>
      </w:pPr>
    </w:lvl>
    <w:lvl w:ilvl="2" w:tplc="70AE2EFE">
      <w:start w:val="1"/>
      <w:numFmt w:val="lowerRoman"/>
      <w:lvlText w:val="%3."/>
      <w:lvlJc w:val="right"/>
      <w:pPr>
        <w:ind w:left="2160" w:hanging="180"/>
      </w:pPr>
    </w:lvl>
    <w:lvl w:ilvl="3" w:tplc="371C9B1A">
      <w:start w:val="1"/>
      <w:numFmt w:val="decimal"/>
      <w:lvlText w:val="%4."/>
      <w:lvlJc w:val="left"/>
      <w:pPr>
        <w:ind w:left="2880" w:hanging="360"/>
      </w:pPr>
    </w:lvl>
    <w:lvl w:ilvl="4" w:tplc="A02E8336">
      <w:start w:val="1"/>
      <w:numFmt w:val="lowerLetter"/>
      <w:lvlText w:val="%5."/>
      <w:lvlJc w:val="left"/>
      <w:pPr>
        <w:ind w:left="3600" w:hanging="360"/>
      </w:pPr>
    </w:lvl>
    <w:lvl w:ilvl="5" w:tplc="3D0A3164">
      <w:start w:val="1"/>
      <w:numFmt w:val="lowerRoman"/>
      <w:lvlText w:val="%6."/>
      <w:lvlJc w:val="right"/>
      <w:pPr>
        <w:ind w:left="4320" w:hanging="180"/>
      </w:pPr>
    </w:lvl>
    <w:lvl w:ilvl="6" w:tplc="12B85E56">
      <w:start w:val="1"/>
      <w:numFmt w:val="decimal"/>
      <w:lvlText w:val="%7."/>
      <w:lvlJc w:val="left"/>
      <w:pPr>
        <w:ind w:left="5040" w:hanging="360"/>
      </w:pPr>
    </w:lvl>
    <w:lvl w:ilvl="7" w:tplc="65A27AB0">
      <w:start w:val="1"/>
      <w:numFmt w:val="lowerLetter"/>
      <w:lvlText w:val="%8."/>
      <w:lvlJc w:val="left"/>
      <w:pPr>
        <w:ind w:left="5760" w:hanging="360"/>
      </w:pPr>
    </w:lvl>
    <w:lvl w:ilvl="8" w:tplc="40ECF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95289"/>
    <w:multiLevelType w:val="hybridMultilevel"/>
    <w:tmpl w:val="46F8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E3D1F"/>
    <w:multiLevelType w:val="hybridMultilevel"/>
    <w:tmpl w:val="2E4A2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4A5E7A"/>
    <w:multiLevelType w:val="hybridMultilevel"/>
    <w:tmpl w:val="2A44E8BA"/>
    <w:lvl w:ilvl="0" w:tplc="7E4821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4803">
    <w:abstractNumId w:val="25"/>
  </w:num>
  <w:num w:numId="2" w16cid:durableId="562640792">
    <w:abstractNumId w:val="18"/>
  </w:num>
  <w:num w:numId="3" w16cid:durableId="1649704071">
    <w:abstractNumId w:val="17"/>
  </w:num>
  <w:num w:numId="4" w16cid:durableId="1680888966">
    <w:abstractNumId w:val="11"/>
  </w:num>
  <w:num w:numId="5" w16cid:durableId="1465654156">
    <w:abstractNumId w:val="1"/>
  </w:num>
  <w:num w:numId="6" w16cid:durableId="897935089">
    <w:abstractNumId w:val="23"/>
  </w:num>
  <w:num w:numId="7" w16cid:durableId="670373938">
    <w:abstractNumId w:val="27"/>
  </w:num>
  <w:num w:numId="8" w16cid:durableId="352464343">
    <w:abstractNumId w:val="10"/>
  </w:num>
  <w:num w:numId="9" w16cid:durableId="1526754049">
    <w:abstractNumId w:val="12"/>
  </w:num>
  <w:num w:numId="10" w16cid:durableId="24136215">
    <w:abstractNumId w:val="8"/>
  </w:num>
  <w:num w:numId="11" w16cid:durableId="161507755">
    <w:abstractNumId w:val="15"/>
  </w:num>
  <w:num w:numId="12" w16cid:durableId="1288660225">
    <w:abstractNumId w:val="3"/>
  </w:num>
  <w:num w:numId="13" w16cid:durableId="1003511602">
    <w:abstractNumId w:val="28"/>
  </w:num>
  <w:num w:numId="14" w16cid:durableId="7042150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5003248">
    <w:abstractNumId w:val="21"/>
  </w:num>
  <w:num w:numId="16" w16cid:durableId="391778308">
    <w:abstractNumId w:val="32"/>
  </w:num>
  <w:num w:numId="17" w16cid:durableId="781146167">
    <w:abstractNumId w:val="29"/>
  </w:num>
  <w:num w:numId="18" w16cid:durableId="379287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6516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7239544">
    <w:abstractNumId w:val="20"/>
  </w:num>
  <w:num w:numId="21" w16cid:durableId="1909267243">
    <w:abstractNumId w:val="2"/>
  </w:num>
  <w:num w:numId="22" w16cid:durableId="2048875827">
    <w:abstractNumId w:val="0"/>
  </w:num>
  <w:num w:numId="23" w16cid:durableId="1208489057">
    <w:abstractNumId w:val="7"/>
  </w:num>
  <w:num w:numId="24" w16cid:durableId="963387813">
    <w:abstractNumId w:val="4"/>
  </w:num>
  <w:num w:numId="25" w16cid:durableId="877552803">
    <w:abstractNumId w:val="16"/>
  </w:num>
  <w:num w:numId="26" w16cid:durableId="1296060522">
    <w:abstractNumId w:val="24"/>
  </w:num>
  <w:num w:numId="27" w16cid:durableId="2032800801">
    <w:abstractNumId w:val="19"/>
  </w:num>
  <w:num w:numId="28" w16cid:durableId="1947930264">
    <w:abstractNumId w:val="26"/>
  </w:num>
  <w:num w:numId="29" w16cid:durableId="718362463">
    <w:abstractNumId w:val="22"/>
  </w:num>
  <w:num w:numId="30" w16cid:durableId="305547528">
    <w:abstractNumId w:val="5"/>
  </w:num>
  <w:num w:numId="31" w16cid:durableId="13923858">
    <w:abstractNumId w:val="13"/>
  </w:num>
  <w:num w:numId="32" w16cid:durableId="2108771615">
    <w:abstractNumId w:val="31"/>
  </w:num>
  <w:num w:numId="33" w16cid:durableId="2044819497">
    <w:abstractNumId w:val="14"/>
  </w:num>
  <w:num w:numId="34" w16cid:durableId="7262265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3D7B"/>
    <w:rsid w:val="00094C73"/>
    <w:rsid w:val="000B285D"/>
    <w:rsid w:val="00124A95"/>
    <w:rsid w:val="001D1741"/>
    <w:rsid w:val="001D3ACA"/>
    <w:rsid w:val="001D651D"/>
    <w:rsid w:val="001E1046"/>
    <w:rsid w:val="001F0149"/>
    <w:rsid w:val="001F3778"/>
    <w:rsid w:val="001F61FF"/>
    <w:rsid w:val="001F7466"/>
    <w:rsid w:val="002010E7"/>
    <w:rsid w:val="00205CB2"/>
    <w:rsid w:val="00206A04"/>
    <w:rsid w:val="002169D5"/>
    <w:rsid w:val="0022475B"/>
    <w:rsid w:val="00227941"/>
    <w:rsid w:val="0025294B"/>
    <w:rsid w:val="00291FA1"/>
    <w:rsid w:val="00296660"/>
    <w:rsid w:val="002B055A"/>
    <w:rsid w:val="002B47CF"/>
    <w:rsid w:val="002D3A11"/>
    <w:rsid w:val="002E6B1F"/>
    <w:rsid w:val="0031671D"/>
    <w:rsid w:val="00340327"/>
    <w:rsid w:val="003B4D7F"/>
    <w:rsid w:val="003E41A8"/>
    <w:rsid w:val="003E5201"/>
    <w:rsid w:val="0040363E"/>
    <w:rsid w:val="0043711D"/>
    <w:rsid w:val="00437419"/>
    <w:rsid w:val="00437C73"/>
    <w:rsid w:val="004567BC"/>
    <w:rsid w:val="00475D4E"/>
    <w:rsid w:val="00496593"/>
    <w:rsid w:val="004D3732"/>
    <w:rsid w:val="004D6BCE"/>
    <w:rsid w:val="0050483A"/>
    <w:rsid w:val="00540D26"/>
    <w:rsid w:val="005451DD"/>
    <w:rsid w:val="00581484"/>
    <w:rsid w:val="005B085D"/>
    <w:rsid w:val="005B2C36"/>
    <w:rsid w:val="005C30E9"/>
    <w:rsid w:val="005F01D9"/>
    <w:rsid w:val="005F3A8A"/>
    <w:rsid w:val="006022E0"/>
    <w:rsid w:val="00632310"/>
    <w:rsid w:val="00636BB3"/>
    <w:rsid w:val="00643C9E"/>
    <w:rsid w:val="006603E8"/>
    <w:rsid w:val="00677F29"/>
    <w:rsid w:val="006B0127"/>
    <w:rsid w:val="006D5497"/>
    <w:rsid w:val="00716CCC"/>
    <w:rsid w:val="00726266"/>
    <w:rsid w:val="00776D33"/>
    <w:rsid w:val="00783961"/>
    <w:rsid w:val="00794FFA"/>
    <w:rsid w:val="0079713A"/>
    <w:rsid w:val="007D6CAF"/>
    <w:rsid w:val="008002D2"/>
    <w:rsid w:val="0081212D"/>
    <w:rsid w:val="00825C31"/>
    <w:rsid w:val="008566C9"/>
    <w:rsid w:val="0088609A"/>
    <w:rsid w:val="008C5148"/>
    <w:rsid w:val="008D592F"/>
    <w:rsid w:val="008E3D62"/>
    <w:rsid w:val="008F476B"/>
    <w:rsid w:val="00922FAB"/>
    <w:rsid w:val="00935078"/>
    <w:rsid w:val="00985FA3"/>
    <w:rsid w:val="009C64F2"/>
    <w:rsid w:val="009D14D6"/>
    <w:rsid w:val="009E0DD6"/>
    <w:rsid w:val="00A04465"/>
    <w:rsid w:val="00A04537"/>
    <w:rsid w:val="00A20A48"/>
    <w:rsid w:val="00A347AF"/>
    <w:rsid w:val="00A439EF"/>
    <w:rsid w:val="00A447E5"/>
    <w:rsid w:val="00A46F9E"/>
    <w:rsid w:val="00A62EA2"/>
    <w:rsid w:val="00AA07F1"/>
    <w:rsid w:val="00AA4C48"/>
    <w:rsid w:val="00AB4766"/>
    <w:rsid w:val="00AD3859"/>
    <w:rsid w:val="00AD59A6"/>
    <w:rsid w:val="00B34456"/>
    <w:rsid w:val="00B7399E"/>
    <w:rsid w:val="00BC477B"/>
    <w:rsid w:val="00BD1AAE"/>
    <w:rsid w:val="00BF1390"/>
    <w:rsid w:val="00BF5E59"/>
    <w:rsid w:val="00C15318"/>
    <w:rsid w:val="00C56832"/>
    <w:rsid w:val="00C7716D"/>
    <w:rsid w:val="00C950C3"/>
    <w:rsid w:val="00CC70EC"/>
    <w:rsid w:val="00CD3B5A"/>
    <w:rsid w:val="00CE4760"/>
    <w:rsid w:val="00D13B45"/>
    <w:rsid w:val="00D232AF"/>
    <w:rsid w:val="00D71EE2"/>
    <w:rsid w:val="00D74BB5"/>
    <w:rsid w:val="00DD39BE"/>
    <w:rsid w:val="00E01DBF"/>
    <w:rsid w:val="00E7537A"/>
    <w:rsid w:val="00ED19BF"/>
    <w:rsid w:val="00ED7879"/>
    <w:rsid w:val="00EE77E5"/>
    <w:rsid w:val="00F01551"/>
    <w:rsid w:val="00F110E9"/>
    <w:rsid w:val="00F467E4"/>
    <w:rsid w:val="00F9470A"/>
    <w:rsid w:val="00F97B86"/>
    <w:rsid w:val="056C711E"/>
    <w:rsid w:val="0661D8E9"/>
    <w:rsid w:val="071CDD12"/>
    <w:rsid w:val="0FB68294"/>
    <w:rsid w:val="10583ACE"/>
    <w:rsid w:val="1545FB8E"/>
    <w:rsid w:val="18F4924E"/>
    <w:rsid w:val="1A2CD35A"/>
    <w:rsid w:val="1AF9E14D"/>
    <w:rsid w:val="1DAC0DDF"/>
    <w:rsid w:val="1E2CB012"/>
    <w:rsid w:val="1F427974"/>
    <w:rsid w:val="272A0A20"/>
    <w:rsid w:val="2913DFCF"/>
    <w:rsid w:val="2BB791EA"/>
    <w:rsid w:val="32733967"/>
    <w:rsid w:val="380F2032"/>
    <w:rsid w:val="38B9A34B"/>
    <w:rsid w:val="3A89D048"/>
    <w:rsid w:val="3CC4D9BD"/>
    <w:rsid w:val="415A85A0"/>
    <w:rsid w:val="42F6BECE"/>
    <w:rsid w:val="45B04E72"/>
    <w:rsid w:val="4BC721C6"/>
    <w:rsid w:val="4C31BDAD"/>
    <w:rsid w:val="54AC67A0"/>
    <w:rsid w:val="54BB6E8F"/>
    <w:rsid w:val="5BB87353"/>
    <w:rsid w:val="5EAD995E"/>
    <w:rsid w:val="65C15A72"/>
    <w:rsid w:val="6A6D281C"/>
    <w:rsid w:val="6B0FD743"/>
    <w:rsid w:val="6B9D7B80"/>
    <w:rsid w:val="6E71D4F4"/>
    <w:rsid w:val="738267DF"/>
    <w:rsid w:val="739B071C"/>
    <w:rsid w:val="73D40D0B"/>
    <w:rsid w:val="73F9444F"/>
    <w:rsid w:val="76DE65D6"/>
    <w:rsid w:val="785B93A6"/>
    <w:rsid w:val="7A0CDFE7"/>
    <w:rsid w:val="7B629A12"/>
    <w:rsid w:val="7EB1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C2A4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2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74BB5"/>
    <w:pPr>
      <w:numPr>
        <w:numId w:val="11"/>
      </w:numPr>
      <w:spacing w:after="240"/>
      <w:contextualSpacing w:val="0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BB5"/>
    <w:pPr>
      <w:spacing w:after="240"/>
      <w:outlineLvl w:val="3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74BB5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9D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05CB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05CB2"/>
  </w:style>
  <w:style w:type="character" w:customStyle="1" w:styleId="eop">
    <w:name w:val="eop"/>
    <w:basedOn w:val="DefaultParagraphFont"/>
    <w:rsid w:val="00205CB2"/>
  </w:style>
  <w:style w:type="character" w:customStyle="1" w:styleId="Heading4Char">
    <w:name w:val="Heading 4 Char"/>
    <w:basedOn w:val="DefaultParagraphFont"/>
    <w:link w:val="Heading4"/>
    <w:uiPriority w:val="9"/>
    <w:rsid w:val="00D74BB5"/>
    <w:rPr>
      <w:rFonts w:ascii="Arial" w:eastAsia="Times New Roman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22101A140504381EFF1700E46E19A" ma:contentTypeVersion="6" ma:contentTypeDescription="Create a new document." ma:contentTypeScope="" ma:versionID="5c2b41eb9df312e79784aaeefb763076">
  <xsd:schema xmlns:xsd="http://www.w3.org/2001/XMLSchema" xmlns:xs="http://www.w3.org/2001/XMLSchema" xmlns:p="http://schemas.microsoft.com/office/2006/metadata/properties" xmlns:ns2="63ebee39-d4e9-473e-8456-0536580bd843" xmlns:ns3="732339b2-0a15-41e4-96a2-89ec01cf9043" targetNamespace="http://schemas.microsoft.com/office/2006/metadata/properties" ma:root="true" ma:fieldsID="5ed8abb07bb8f855201003b92141958b" ns2:_="" ns3:_="">
    <xsd:import namespace="63ebee39-d4e9-473e-8456-0536580bd843"/>
    <xsd:import namespace="732339b2-0a15-41e4-96a2-89ec01cf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ee39-d4e9-473e-8456-0536580bd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39b2-0a15-41e4-96a2-89ec01cf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A35C4-2C53-4273-B0CC-F3DB5CC2E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812A6-EC4F-45A3-B9D2-88D30570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ee39-d4e9-473e-8456-0536580bd843"/>
    <ds:schemaRef ds:uri="732339b2-0a15-41e4-96a2-89ec01cf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28EEA-8BA1-47ED-9616-C7B69972A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B9E1C-8DDA-48DA-9578-5B2680473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SMC Memo - Instructional Quality Commission (CA Dept of Education)</vt:lpstr>
    </vt:vector>
  </TitlesOfParts>
  <Company>CA Dept of Education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SMC Memo - Instructional Quality Commission (CA Dept of Education)</dc:title>
  <dc:subject>HSS Subject Matter Committee Memorandum of the August 2020 Instructional Commission Meeting.</dc:subject>
  <dc:creator>Kenneth McDonald</dc:creator>
  <cp:keywords/>
  <dc:description/>
  <cp:lastModifiedBy>Vanessa Garay</cp:lastModifiedBy>
  <cp:revision>7</cp:revision>
  <cp:lastPrinted>2019-04-25T14:27:00Z</cp:lastPrinted>
  <dcterms:created xsi:type="dcterms:W3CDTF">2020-07-30T22:47:00Z</dcterms:created>
  <dcterms:modified xsi:type="dcterms:W3CDTF">2023-11-21T20:48:00Z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0x0101004A022101A140504381EFF1700E46E19A</vt:lpwstr>
  </property>
</Properties>
</file>