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84F" w:rsidRDefault="003B2A51" w:rsidP="00196433">
      <w:pPr>
        <w:pStyle w:val="NoSpacing"/>
        <w:tabs>
          <w:tab w:val="left" w:pos="5760"/>
        </w:tabs>
        <w:spacing w:line="720" w:lineRule="auto"/>
        <w:rPr>
          <w:rFonts w:ascii="Arial" w:eastAsia="Arial" w:hAnsi="Arial" w:cs="Arial"/>
          <w:sz w:val="24"/>
          <w:szCs w:val="24"/>
        </w:rPr>
      </w:pPr>
      <w:r>
        <w:rPr>
          <w:rFonts w:ascii="Arial" w:hAnsi="Arial"/>
          <w:sz w:val="24"/>
          <w:szCs w:val="24"/>
        </w:rPr>
        <w:t>State of California</w:t>
      </w:r>
      <w:r>
        <w:rPr>
          <w:rFonts w:ascii="Arial" w:hAnsi="Arial"/>
          <w:sz w:val="24"/>
          <w:szCs w:val="24"/>
        </w:rPr>
        <w:tab/>
        <w:t>Instructional Quality Commission</w:t>
      </w:r>
    </w:p>
    <w:p w:rsidR="00BF584F" w:rsidRPr="00196433" w:rsidRDefault="003B2A51" w:rsidP="00196433">
      <w:pPr>
        <w:pStyle w:val="Heading1"/>
      </w:pPr>
      <w:r w:rsidRPr="00196433">
        <w:t>MAY 2020 AGENDA ITEM MEMORANDUM</w:t>
      </w:r>
    </w:p>
    <w:p w:rsidR="00BF584F" w:rsidRPr="00196433" w:rsidRDefault="003B2A51">
      <w:pPr>
        <w:pStyle w:val="Body"/>
        <w:tabs>
          <w:tab w:val="left" w:pos="1440"/>
        </w:tabs>
        <w:spacing w:after="240" w:line="480" w:lineRule="auto"/>
        <w:rPr>
          <w:rFonts w:ascii="Arial" w:eastAsia="Arial" w:hAnsi="Arial" w:cs="Arial"/>
          <w:sz w:val="24"/>
          <w:szCs w:val="24"/>
          <w:lang w:val="en-US"/>
        </w:rPr>
      </w:pPr>
      <w:r w:rsidRPr="00196433">
        <w:rPr>
          <w:rFonts w:ascii="Arial" w:hAnsi="Arial"/>
          <w:b/>
          <w:bCs/>
          <w:caps/>
          <w:sz w:val="24"/>
          <w:szCs w:val="24"/>
          <w:lang w:val="en-US"/>
        </w:rPr>
        <w:t>Date:</w:t>
      </w:r>
      <w:r w:rsidRPr="00196433">
        <w:rPr>
          <w:rFonts w:ascii="Arial" w:hAnsi="Arial"/>
          <w:b/>
          <w:bCs/>
          <w:caps/>
          <w:sz w:val="24"/>
          <w:szCs w:val="24"/>
          <w:lang w:val="en-US"/>
        </w:rPr>
        <w:tab/>
      </w:r>
      <w:r>
        <w:rPr>
          <w:rFonts w:ascii="Arial" w:hAnsi="Arial"/>
          <w:sz w:val="24"/>
          <w:szCs w:val="24"/>
          <w:lang w:val="en-US"/>
        </w:rPr>
        <w:t>May 1, 2020</w:t>
      </w:r>
    </w:p>
    <w:p w:rsidR="00BF584F" w:rsidRPr="00196433" w:rsidRDefault="003B2A51">
      <w:pPr>
        <w:pStyle w:val="Body"/>
        <w:tabs>
          <w:tab w:val="left" w:pos="1440"/>
        </w:tabs>
        <w:rPr>
          <w:rFonts w:ascii="Arial" w:eastAsia="Arial" w:hAnsi="Arial" w:cs="Arial"/>
          <w:sz w:val="24"/>
          <w:szCs w:val="24"/>
          <w:lang w:val="en-US"/>
        </w:rPr>
      </w:pPr>
      <w:r>
        <w:rPr>
          <w:rFonts w:ascii="Arial" w:hAnsi="Arial"/>
          <w:b/>
          <w:bCs/>
          <w:sz w:val="24"/>
          <w:szCs w:val="24"/>
          <w:lang w:val="da-DK"/>
        </w:rPr>
        <w:t>TO:</w:t>
      </w:r>
      <w:r>
        <w:rPr>
          <w:rFonts w:ascii="Arial" w:hAnsi="Arial"/>
          <w:b/>
          <w:bCs/>
          <w:sz w:val="24"/>
          <w:szCs w:val="24"/>
          <w:lang w:val="da-DK"/>
        </w:rPr>
        <w:tab/>
      </w:r>
      <w:r>
        <w:rPr>
          <w:rFonts w:ascii="Arial" w:hAnsi="Arial"/>
          <w:sz w:val="24"/>
          <w:szCs w:val="24"/>
          <w:lang w:val="en-US"/>
        </w:rPr>
        <w:t>Jose Iniguez, Chair, Instructional Quality Commission</w:t>
      </w:r>
    </w:p>
    <w:p w:rsidR="00BF584F" w:rsidRPr="00196433" w:rsidRDefault="003B2A51">
      <w:pPr>
        <w:pStyle w:val="Body"/>
        <w:tabs>
          <w:tab w:val="left" w:pos="1440"/>
        </w:tabs>
        <w:spacing w:after="240"/>
        <w:ind w:firstLine="1440"/>
        <w:rPr>
          <w:rFonts w:ascii="Arial" w:eastAsia="Arial" w:hAnsi="Arial" w:cs="Arial"/>
          <w:b/>
          <w:bCs/>
          <w:sz w:val="24"/>
          <w:szCs w:val="24"/>
          <w:lang w:val="en-US"/>
        </w:rPr>
      </w:pPr>
      <w:r>
        <w:rPr>
          <w:rFonts w:ascii="Arial" w:hAnsi="Arial"/>
          <w:sz w:val="24"/>
          <w:szCs w:val="24"/>
          <w:lang w:val="en-US"/>
        </w:rPr>
        <w:t>Members, Instructional Quality Commission</w:t>
      </w:r>
    </w:p>
    <w:p w:rsidR="00BF584F" w:rsidRPr="00196433" w:rsidRDefault="003B2A51">
      <w:pPr>
        <w:pStyle w:val="Body"/>
        <w:tabs>
          <w:tab w:val="left" w:pos="1440"/>
        </w:tabs>
        <w:rPr>
          <w:rFonts w:ascii="Arial" w:eastAsia="Arial" w:hAnsi="Arial" w:cs="Arial"/>
          <w:b/>
          <w:bCs/>
          <w:sz w:val="24"/>
          <w:szCs w:val="24"/>
          <w:lang w:val="en-US"/>
        </w:rPr>
      </w:pPr>
      <w:r w:rsidRPr="00196433">
        <w:rPr>
          <w:rFonts w:ascii="Arial" w:hAnsi="Arial"/>
          <w:b/>
          <w:bCs/>
          <w:sz w:val="24"/>
          <w:szCs w:val="24"/>
          <w:lang w:val="en-US"/>
        </w:rPr>
        <w:t>VIA:</w:t>
      </w:r>
      <w:r w:rsidRPr="00196433">
        <w:rPr>
          <w:rFonts w:ascii="Arial" w:hAnsi="Arial"/>
          <w:b/>
          <w:bCs/>
          <w:sz w:val="24"/>
          <w:szCs w:val="24"/>
          <w:lang w:val="en-US"/>
        </w:rPr>
        <w:tab/>
      </w:r>
      <w:r w:rsidRPr="00196433">
        <w:rPr>
          <w:rFonts w:ascii="Arial" w:hAnsi="Arial"/>
          <w:sz w:val="24"/>
          <w:szCs w:val="24"/>
          <w:lang w:val="en-US"/>
        </w:rPr>
        <w:t>Constantino Silva, Administrator</w:t>
      </w:r>
    </w:p>
    <w:p w:rsidR="00BF584F" w:rsidRPr="00196433" w:rsidRDefault="003B2A51">
      <w:pPr>
        <w:pStyle w:val="Body"/>
        <w:tabs>
          <w:tab w:val="left" w:pos="1440"/>
        </w:tabs>
        <w:spacing w:after="240"/>
        <w:rPr>
          <w:sz w:val="24"/>
          <w:szCs w:val="24"/>
          <w:lang w:val="en-US"/>
        </w:rPr>
      </w:pPr>
      <w:r>
        <w:rPr>
          <w:rFonts w:ascii="Arial" w:eastAsia="Arial" w:hAnsi="Arial" w:cs="Arial"/>
          <w:sz w:val="24"/>
          <w:szCs w:val="24"/>
          <w:lang w:val="en-US"/>
        </w:rPr>
        <w:tab/>
        <w:t>Curriculum Frameworks Unit</w:t>
      </w:r>
    </w:p>
    <w:p w:rsidR="00BF584F" w:rsidRPr="00196433" w:rsidRDefault="003B2A51">
      <w:pPr>
        <w:pStyle w:val="Body"/>
        <w:tabs>
          <w:tab w:val="left" w:pos="1440"/>
        </w:tabs>
        <w:rPr>
          <w:rFonts w:ascii="Arial" w:eastAsia="Arial" w:hAnsi="Arial" w:cs="Arial"/>
          <w:sz w:val="24"/>
          <w:szCs w:val="24"/>
          <w:lang w:val="en-US"/>
        </w:rPr>
      </w:pPr>
      <w:r w:rsidRPr="00196433">
        <w:rPr>
          <w:rFonts w:ascii="Arial" w:hAnsi="Arial"/>
          <w:b/>
          <w:bCs/>
          <w:sz w:val="24"/>
          <w:szCs w:val="24"/>
          <w:lang w:val="en-US"/>
        </w:rPr>
        <w:t>FROM:</w:t>
      </w:r>
      <w:r w:rsidRPr="00196433">
        <w:rPr>
          <w:rFonts w:ascii="Arial" w:hAnsi="Arial"/>
          <w:b/>
          <w:bCs/>
          <w:sz w:val="24"/>
          <w:szCs w:val="24"/>
          <w:lang w:val="en-US"/>
        </w:rPr>
        <w:tab/>
      </w:r>
      <w:r>
        <w:rPr>
          <w:rFonts w:ascii="Arial" w:hAnsi="Arial"/>
          <w:sz w:val="24"/>
          <w:szCs w:val="24"/>
          <w:lang w:val="en-US"/>
        </w:rPr>
        <w:t>Jonathan Lee, Education Programs Consultant</w:t>
      </w:r>
    </w:p>
    <w:p w:rsidR="00BF584F" w:rsidRPr="00196433" w:rsidRDefault="003B2A51">
      <w:pPr>
        <w:pStyle w:val="Body"/>
        <w:tabs>
          <w:tab w:val="left" w:pos="1440"/>
        </w:tabs>
        <w:spacing w:after="240"/>
        <w:ind w:firstLine="1440"/>
        <w:rPr>
          <w:rFonts w:ascii="Arial" w:eastAsia="Arial" w:hAnsi="Arial" w:cs="Arial"/>
          <w:sz w:val="24"/>
          <w:szCs w:val="24"/>
          <w:lang w:val="en-US"/>
        </w:rPr>
      </w:pPr>
      <w:r>
        <w:rPr>
          <w:rFonts w:ascii="Arial" w:hAnsi="Arial"/>
          <w:sz w:val="24"/>
          <w:szCs w:val="24"/>
          <w:lang w:val="en-US"/>
        </w:rPr>
        <w:t>Curriculum Frameworks Unit</w:t>
      </w:r>
    </w:p>
    <w:p w:rsidR="00BF584F" w:rsidRPr="00196433" w:rsidRDefault="003B2A51">
      <w:pPr>
        <w:pStyle w:val="Body"/>
        <w:tabs>
          <w:tab w:val="left" w:pos="1440"/>
        </w:tabs>
        <w:spacing w:after="240" w:line="480" w:lineRule="auto"/>
        <w:rPr>
          <w:rFonts w:ascii="Arial" w:eastAsia="Arial" w:hAnsi="Arial" w:cs="Arial"/>
          <w:sz w:val="24"/>
          <w:szCs w:val="24"/>
          <w:lang w:val="en-US"/>
        </w:rPr>
      </w:pPr>
      <w:r w:rsidRPr="00196433">
        <w:rPr>
          <w:rFonts w:ascii="Arial" w:hAnsi="Arial"/>
          <w:b/>
          <w:bCs/>
          <w:sz w:val="24"/>
          <w:szCs w:val="24"/>
          <w:lang w:val="en-US"/>
        </w:rPr>
        <w:t>SUBJECT:</w:t>
      </w:r>
      <w:r w:rsidRPr="00196433">
        <w:rPr>
          <w:rFonts w:ascii="Arial" w:hAnsi="Arial"/>
          <w:b/>
          <w:bCs/>
          <w:sz w:val="24"/>
          <w:szCs w:val="24"/>
          <w:lang w:val="en-US"/>
        </w:rPr>
        <w:tab/>
      </w:r>
      <w:r>
        <w:rPr>
          <w:rFonts w:ascii="Arial" w:hAnsi="Arial"/>
          <w:sz w:val="24"/>
          <w:szCs w:val="24"/>
          <w:lang w:val="en-US"/>
        </w:rPr>
        <w:t>Mathematics Frameworks Agenda Item</w:t>
      </w:r>
    </w:p>
    <w:p w:rsidR="00BF584F" w:rsidRDefault="003B2A51">
      <w:pPr>
        <w:pStyle w:val="Heading2"/>
        <w:rPr>
          <w:sz w:val="24"/>
          <w:szCs w:val="24"/>
        </w:rPr>
      </w:pPr>
      <w:r>
        <w:rPr>
          <w:sz w:val="24"/>
          <w:szCs w:val="24"/>
        </w:rPr>
        <w:t>Item 5: Full Commission</w:t>
      </w:r>
    </w:p>
    <w:p w:rsidR="00BF584F" w:rsidRDefault="003B2A51">
      <w:pPr>
        <w:pStyle w:val="Heading3"/>
        <w:numPr>
          <w:ilvl w:val="0"/>
          <w:numId w:val="3"/>
        </w:numPr>
        <w:spacing w:after="240"/>
      </w:pPr>
      <w:r>
        <w:t xml:space="preserve">2021 Revision of the </w:t>
      </w:r>
      <w:r>
        <w:rPr>
          <w:i/>
          <w:iCs/>
        </w:rPr>
        <w:t xml:space="preserve">Mathematics Framework for California Public Schools, Kindergarten Through Grade Twelve (Mathematics Framework) </w:t>
      </w:r>
      <w:r>
        <w:t>(Information)</w:t>
      </w:r>
    </w:p>
    <w:p w:rsidR="00BF584F" w:rsidRDefault="003B2A51">
      <w:pPr>
        <w:pStyle w:val="Default"/>
        <w:numPr>
          <w:ilvl w:val="0"/>
          <w:numId w:val="5"/>
        </w:numPr>
        <w:spacing w:before="0"/>
        <w:rPr>
          <w:rFonts w:ascii="Arial" w:hAnsi="Arial"/>
          <w:b/>
          <w:bCs/>
        </w:rPr>
      </w:pPr>
      <w:r>
        <w:rPr>
          <w:rFonts w:ascii="Arial" w:hAnsi="Arial"/>
          <w:b/>
          <w:bCs/>
        </w:rPr>
        <w:t>Revised Schedule of Significant Events</w:t>
      </w:r>
    </w:p>
    <w:p w:rsidR="00BF584F" w:rsidRDefault="003B2A51" w:rsidP="00464E95">
      <w:pPr>
        <w:pStyle w:val="Default"/>
        <w:spacing w:before="0" w:after="240"/>
        <w:ind w:left="994"/>
        <w:rPr>
          <w:rFonts w:hint="eastAsia"/>
          <w:sz w:val="18"/>
          <w:szCs w:val="18"/>
        </w:rPr>
      </w:pPr>
      <w:r>
        <w:rPr>
          <w:rFonts w:ascii="Arial" w:hAnsi="Arial"/>
        </w:rPr>
        <w:t xml:space="preserve">The Schedule of Significant Events (Timeline) includes all actions that will be taken by the Instructional Quality Commission (IQC) and the State Board of Education (SBE) related to the revision of the </w:t>
      </w:r>
      <w:r>
        <w:rPr>
          <w:rFonts w:ascii="Arial" w:hAnsi="Arial"/>
          <w:i/>
          <w:iCs/>
        </w:rPr>
        <w:t>Mathematics Framework</w:t>
      </w:r>
      <w:r>
        <w:rPr>
          <w:rFonts w:ascii="Arial" w:hAnsi="Arial"/>
        </w:rPr>
        <w:t>.</w:t>
      </w:r>
    </w:p>
    <w:p w:rsidR="00BF584F" w:rsidRDefault="003B2A51" w:rsidP="00464E95">
      <w:pPr>
        <w:pStyle w:val="Default"/>
        <w:spacing w:before="0" w:after="480"/>
        <w:ind w:left="990"/>
        <w:rPr>
          <w:rFonts w:hint="eastAsia"/>
        </w:rPr>
      </w:pPr>
      <w:r>
        <w:rPr>
          <w:rFonts w:ascii="Arial" w:hAnsi="Arial"/>
        </w:rPr>
        <w:t xml:space="preserve">In light of the State of Emergency declared by Governor Newsom and the subsequent COVID-19 travel restrictions and school closures, it became necessary to modify the </w:t>
      </w:r>
      <w:r>
        <w:rPr>
          <w:rFonts w:ascii="Arial" w:hAnsi="Arial"/>
          <w:i/>
          <w:iCs/>
        </w:rPr>
        <w:t>Mathematics Framework</w:t>
      </w:r>
      <w:r>
        <w:rPr>
          <w:rFonts w:ascii="Arial" w:hAnsi="Arial"/>
        </w:rPr>
        <w:t xml:space="preserve"> Timeline. These changes included the cancellation of the March, April, and May Curriculum Framework and Evaluation Criteria Committee (CFCC) meetings and adding three CFCC meeting dates in September, November, and December. It also required the change of dates for public review periods. </w:t>
      </w:r>
      <w:r>
        <w:rPr>
          <w:rFonts w:ascii="Arial" w:hAnsi="Arial"/>
          <w:color w:val="212121"/>
          <w:u w:color="212121"/>
        </w:rPr>
        <w:t xml:space="preserve">The first public review will begin in February 2021, after the IQC approves the CFCC draft framework in January, and the second review will begin in June 2021, after the IQC acts to recommend the framework to the SBE in May. </w:t>
      </w:r>
      <w:r>
        <w:rPr>
          <w:rFonts w:ascii="Arial" w:hAnsi="Arial"/>
        </w:rPr>
        <w:t xml:space="preserve">The final submission of the </w:t>
      </w:r>
      <w:r>
        <w:rPr>
          <w:rFonts w:ascii="Arial" w:hAnsi="Arial"/>
          <w:i/>
          <w:iCs/>
        </w:rPr>
        <w:t>Mathematics Framework</w:t>
      </w:r>
      <w:r>
        <w:rPr>
          <w:rFonts w:ascii="Arial" w:hAnsi="Arial"/>
        </w:rPr>
        <w:t xml:space="preserve"> to the SBE for action is now scheduled for the November 2021 meeting. The SBE will take action on the proposed revised Timeline at its meeting on May 7, 2020 (Attachment A).</w:t>
      </w:r>
    </w:p>
    <w:p w:rsidR="00BF584F" w:rsidRDefault="003B2A51">
      <w:pPr>
        <w:pStyle w:val="Default"/>
        <w:numPr>
          <w:ilvl w:val="0"/>
          <w:numId w:val="5"/>
        </w:numPr>
        <w:spacing w:before="0"/>
        <w:rPr>
          <w:rFonts w:ascii="Arial" w:hAnsi="Arial"/>
          <w:b/>
          <w:bCs/>
        </w:rPr>
      </w:pPr>
      <w:r>
        <w:rPr>
          <w:rFonts w:ascii="Arial" w:hAnsi="Arial"/>
          <w:b/>
          <w:bCs/>
        </w:rPr>
        <w:lastRenderedPageBreak/>
        <w:t>Commissioners Attendance for New Mathematics CFCC Meeting Dates</w:t>
      </w:r>
    </w:p>
    <w:p w:rsidR="00BF584F" w:rsidRDefault="003B2A51">
      <w:pPr>
        <w:pStyle w:val="Default"/>
        <w:spacing w:before="0" w:after="480"/>
        <w:ind w:left="990"/>
        <w:rPr>
          <w:rFonts w:ascii="Arial" w:eastAsia="Arial" w:hAnsi="Arial" w:cs="Arial"/>
        </w:rPr>
      </w:pPr>
      <w:r>
        <w:rPr>
          <w:rFonts w:ascii="Arial" w:hAnsi="Arial"/>
        </w:rPr>
        <w:t xml:space="preserve">With the revisions to the </w:t>
      </w:r>
      <w:r w:rsidRPr="00EC1538">
        <w:rPr>
          <w:rFonts w:ascii="Arial" w:hAnsi="Arial"/>
          <w:i/>
          <w:iCs/>
        </w:rPr>
        <w:t>Mathematics Framework</w:t>
      </w:r>
      <w:r>
        <w:rPr>
          <w:rFonts w:ascii="Arial" w:hAnsi="Arial"/>
        </w:rPr>
        <w:t xml:space="preserve"> </w:t>
      </w:r>
      <w:r>
        <w:rPr>
          <w:rFonts w:ascii="Arial" w:hAnsi="Arial"/>
          <w:lang w:val="da-DK"/>
        </w:rPr>
        <w:t>Timeline</w:t>
      </w:r>
      <w:r>
        <w:rPr>
          <w:rFonts w:ascii="Arial" w:hAnsi="Arial"/>
        </w:rPr>
        <w:t>, California Department of Education staff is seeking commitments from the Mathematics Subject Matter Committee (SMC) members to attend each of the CFCC meetings. We will continue with the attendance of two commissioners per meeting. Mathematics SMC members, please b</w:t>
      </w:r>
      <w:bookmarkStart w:id="0" w:name="_GoBack"/>
      <w:bookmarkEnd w:id="0"/>
      <w:r>
        <w:rPr>
          <w:rFonts w:ascii="Arial" w:hAnsi="Arial"/>
        </w:rPr>
        <w:t>ring your list of meeting preferences to the May meeting.</w:t>
      </w:r>
    </w:p>
    <w:p w:rsidR="00BF584F" w:rsidRPr="00196433" w:rsidRDefault="003B2A51">
      <w:pPr>
        <w:pStyle w:val="Body"/>
        <w:spacing w:before="360"/>
        <w:rPr>
          <w:lang w:val="en-US"/>
        </w:rPr>
      </w:pPr>
      <w:r>
        <w:rPr>
          <w:rFonts w:ascii="Arial" w:hAnsi="Arial"/>
          <w:sz w:val="24"/>
          <w:szCs w:val="24"/>
          <w:lang w:val="en-US"/>
        </w:rPr>
        <w:t>California Department of Education, May 2020</w:t>
      </w:r>
    </w:p>
    <w:sectPr w:rsidR="00BF584F" w:rsidRPr="0019643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AAC" w:rsidRDefault="00A10AAC">
      <w:r>
        <w:separator/>
      </w:r>
    </w:p>
  </w:endnote>
  <w:endnote w:type="continuationSeparator" w:id="0">
    <w:p w:rsidR="00A10AAC" w:rsidRDefault="00A1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AAC" w:rsidRDefault="00A10AAC">
      <w:r>
        <w:separator/>
      </w:r>
    </w:p>
  </w:footnote>
  <w:footnote w:type="continuationSeparator" w:id="0">
    <w:p w:rsidR="00A10AAC" w:rsidRDefault="00A10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6B1C"/>
    <w:multiLevelType w:val="hybridMultilevel"/>
    <w:tmpl w:val="BC42C13C"/>
    <w:styleLink w:val="Numbered"/>
    <w:lvl w:ilvl="0" w:tplc="BA1EAD38">
      <w:start w:val="1"/>
      <w:numFmt w:val="decimal"/>
      <w:lvlText w:val="%1."/>
      <w:lvlJc w:val="left"/>
      <w:pPr>
        <w:ind w:left="979" w:hanging="259"/>
      </w:pPr>
      <w:rPr>
        <w:rFonts w:hAnsi="Arial Unicode MS"/>
        <w:b/>
        <w:bCs/>
        <w:caps w:val="0"/>
        <w:smallCaps w:val="0"/>
        <w:strike w:val="0"/>
        <w:dstrike w:val="0"/>
        <w:outline w:val="0"/>
        <w:emboss w:val="0"/>
        <w:imprint w:val="0"/>
        <w:spacing w:val="0"/>
        <w:w w:val="100"/>
        <w:kern w:val="0"/>
        <w:position w:val="0"/>
        <w:highlight w:val="none"/>
        <w:vertAlign w:val="baseline"/>
      </w:rPr>
    </w:lvl>
    <w:lvl w:ilvl="1" w:tplc="D2104A88">
      <w:start w:val="1"/>
      <w:numFmt w:val="decimal"/>
      <w:lvlText w:val="%2."/>
      <w:lvlJc w:val="left"/>
      <w:pPr>
        <w:ind w:left="1779" w:hanging="259"/>
      </w:pPr>
      <w:rPr>
        <w:rFonts w:hAnsi="Arial Unicode MS"/>
        <w:b/>
        <w:bCs/>
        <w:caps w:val="0"/>
        <w:smallCaps w:val="0"/>
        <w:strike w:val="0"/>
        <w:dstrike w:val="0"/>
        <w:outline w:val="0"/>
        <w:emboss w:val="0"/>
        <w:imprint w:val="0"/>
        <w:spacing w:val="0"/>
        <w:w w:val="100"/>
        <w:kern w:val="0"/>
        <w:position w:val="0"/>
        <w:highlight w:val="none"/>
        <w:vertAlign w:val="baseline"/>
      </w:rPr>
    </w:lvl>
    <w:lvl w:ilvl="2" w:tplc="D53011F0">
      <w:start w:val="1"/>
      <w:numFmt w:val="decimal"/>
      <w:lvlText w:val="%3."/>
      <w:lvlJc w:val="left"/>
      <w:pPr>
        <w:ind w:left="2579" w:hanging="259"/>
      </w:pPr>
      <w:rPr>
        <w:rFonts w:hAnsi="Arial Unicode MS"/>
        <w:b/>
        <w:bCs/>
        <w:caps w:val="0"/>
        <w:smallCaps w:val="0"/>
        <w:strike w:val="0"/>
        <w:dstrike w:val="0"/>
        <w:outline w:val="0"/>
        <w:emboss w:val="0"/>
        <w:imprint w:val="0"/>
        <w:spacing w:val="0"/>
        <w:w w:val="100"/>
        <w:kern w:val="0"/>
        <w:position w:val="0"/>
        <w:highlight w:val="none"/>
        <w:vertAlign w:val="baseline"/>
      </w:rPr>
    </w:lvl>
    <w:lvl w:ilvl="3" w:tplc="8312DD2E">
      <w:start w:val="1"/>
      <w:numFmt w:val="decimal"/>
      <w:lvlText w:val="%4."/>
      <w:lvlJc w:val="left"/>
      <w:pPr>
        <w:ind w:left="3379" w:hanging="259"/>
      </w:pPr>
      <w:rPr>
        <w:rFonts w:hAnsi="Arial Unicode MS"/>
        <w:b/>
        <w:bCs/>
        <w:caps w:val="0"/>
        <w:smallCaps w:val="0"/>
        <w:strike w:val="0"/>
        <w:dstrike w:val="0"/>
        <w:outline w:val="0"/>
        <w:emboss w:val="0"/>
        <w:imprint w:val="0"/>
        <w:spacing w:val="0"/>
        <w:w w:val="100"/>
        <w:kern w:val="0"/>
        <w:position w:val="0"/>
        <w:highlight w:val="none"/>
        <w:vertAlign w:val="baseline"/>
      </w:rPr>
    </w:lvl>
    <w:lvl w:ilvl="4" w:tplc="E54E7F9C">
      <w:start w:val="1"/>
      <w:numFmt w:val="decimal"/>
      <w:lvlText w:val="%5."/>
      <w:lvlJc w:val="left"/>
      <w:pPr>
        <w:ind w:left="4179" w:hanging="259"/>
      </w:pPr>
      <w:rPr>
        <w:rFonts w:hAnsi="Arial Unicode MS"/>
        <w:b/>
        <w:bCs/>
        <w:caps w:val="0"/>
        <w:smallCaps w:val="0"/>
        <w:strike w:val="0"/>
        <w:dstrike w:val="0"/>
        <w:outline w:val="0"/>
        <w:emboss w:val="0"/>
        <w:imprint w:val="0"/>
        <w:spacing w:val="0"/>
        <w:w w:val="100"/>
        <w:kern w:val="0"/>
        <w:position w:val="0"/>
        <w:highlight w:val="none"/>
        <w:vertAlign w:val="baseline"/>
      </w:rPr>
    </w:lvl>
    <w:lvl w:ilvl="5" w:tplc="E1DC7452">
      <w:start w:val="1"/>
      <w:numFmt w:val="decimal"/>
      <w:lvlText w:val="%6."/>
      <w:lvlJc w:val="left"/>
      <w:pPr>
        <w:ind w:left="4979" w:hanging="259"/>
      </w:pPr>
      <w:rPr>
        <w:rFonts w:hAnsi="Arial Unicode MS"/>
        <w:b/>
        <w:bCs/>
        <w:caps w:val="0"/>
        <w:smallCaps w:val="0"/>
        <w:strike w:val="0"/>
        <w:dstrike w:val="0"/>
        <w:outline w:val="0"/>
        <w:emboss w:val="0"/>
        <w:imprint w:val="0"/>
        <w:spacing w:val="0"/>
        <w:w w:val="100"/>
        <w:kern w:val="0"/>
        <w:position w:val="0"/>
        <w:highlight w:val="none"/>
        <w:vertAlign w:val="baseline"/>
      </w:rPr>
    </w:lvl>
    <w:lvl w:ilvl="6" w:tplc="128A767E">
      <w:start w:val="1"/>
      <w:numFmt w:val="decimal"/>
      <w:lvlText w:val="%7."/>
      <w:lvlJc w:val="left"/>
      <w:pPr>
        <w:ind w:left="5779" w:hanging="259"/>
      </w:pPr>
      <w:rPr>
        <w:rFonts w:hAnsi="Arial Unicode MS"/>
        <w:b/>
        <w:bCs/>
        <w:caps w:val="0"/>
        <w:smallCaps w:val="0"/>
        <w:strike w:val="0"/>
        <w:dstrike w:val="0"/>
        <w:outline w:val="0"/>
        <w:emboss w:val="0"/>
        <w:imprint w:val="0"/>
        <w:spacing w:val="0"/>
        <w:w w:val="100"/>
        <w:kern w:val="0"/>
        <w:position w:val="0"/>
        <w:highlight w:val="none"/>
        <w:vertAlign w:val="baseline"/>
      </w:rPr>
    </w:lvl>
    <w:lvl w:ilvl="7" w:tplc="2828CE40">
      <w:start w:val="1"/>
      <w:numFmt w:val="decimal"/>
      <w:lvlText w:val="%8."/>
      <w:lvlJc w:val="left"/>
      <w:pPr>
        <w:ind w:left="6579" w:hanging="259"/>
      </w:pPr>
      <w:rPr>
        <w:rFonts w:hAnsi="Arial Unicode MS"/>
        <w:b/>
        <w:bCs/>
        <w:caps w:val="0"/>
        <w:smallCaps w:val="0"/>
        <w:strike w:val="0"/>
        <w:dstrike w:val="0"/>
        <w:outline w:val="0"/>
        <w:emboss w:val="0"/>
        <w:imprint w:val="0"/>
        <w:spacing w:val="0"/>
        <w:w w:val="100"/>
        <w:kern w:val="0"/>
        <w:position w:val="0"/>
        <w:highlight w:val="none"/>
        <w:vertAlign w:val="baseline"/>
      </w:rPr>
    </w:lvl>
    <w:lvl w:ilvl="8" w:tplc="ED0A51F8">
      <w:start w:val="1"/>
      <w:numFmt w:val="decimal"/>
      <w:lvlText w:val="%9."/>
      <w:lvlJc w:val="left"/>
      <w:pPr>
        <w:ind w:left="7379" w:hanging="25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EE5265"/>
    <w:multiLevelType w:val="hybridMultilevel"/>
    <w:tmpl w:val="ACF23664"/>
    <w:numStyleLink w:val="ImportedStyle1"/>
  </w:abstractNum>
  <w:abstractNum w:abstractNumId="2" w15:restartNumberingAfterBreak="0">
    <w:nsid w:val="4496783F"/>
    <w:multiLevelType w:val="hybridMultilevel"/>
    <w:tmpl w:val="ACF23664"/>
    <w:styleLink w:val="ImportedStyle1"/>
    <w:lvl w:ilvl="0" w:tplc="23F6F34E">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868A8D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C1C9A60">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FBFA325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CB2424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CDC7FD4">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5DB20EB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E44CE9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6145686">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22B14F5"/>
    <w:multiLevelType w:val="hybridMultilevel"/>
    <w:tmpl w:val="BC42C13C"/>
    <w:numStyleLink w:val="Numbered"/>
  </w:abstractNum>
  <w:num w:numId="1">
    <w:abstractNumId w:val="2"/>
  </w:num>
  <w:num w:numId="2">
    <w:abstractNumId w:val="1"/>
  </w:num>
  <w:num w:numId="3">
    <w:abstractNumId w:val="1"/>
    <w:lvlOverride w:ilvl="0">
      <w:startOverride w:val="2"/>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4F"/>
    <w:rsid w:val="00196433"/>
    <w:rsid w:val="003B2A51"/>
    <w:rsid w:val="00464E95"/>
    <w:rsid w:val="004E3962"/>
    <w:rsid w:val="004E3A09"/>
    <w:rsid w:val="008061BC"/>
    <w:rsid w:val="00A10AAC"/>
    <w:rsid w:val="00BF584F"/>
    <w:rsid w:val="00EC15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86A8D-073F-4491-A6BA-F216E261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Heading"/>
    <w:next w:val="Normal"/>
    <w:link w:val="Heading1Char"/>
    <w:uiPriority w:val="9"/>
    <w:qFormat/>
    <w:rsid w:val="00196433"/>
    <w:rPr>
      <w:lang w:val="en-US"/>
    </w:rPr>
  </w:style>
  <w:style w:type="paragraph" w:styleId="Heading2">
    <w:name w:val="heading 2"/>
    <w:next w:val="Body"/>
    <w:pPr>
      <w:spacing w:line="480" w:lineRule="auto"/>
      <w:outlineLvl w:val="1"/>
    </w:pPr>
    <w:rPr>
      <w:rFonts w:ascii="Arial" w:hAnsi="Arial" w:cs="Arial Unicode MS"/>
      <w:b/>
      <w:bCs/>
      <w:color w:val="000000"/>
      <w:sz w:val="44"/>
      <w:szCs w:val="44"/>
      <w:u w:color="000000"/>
      <w:lang w:val="it-IT"/>
      <w14:textOutline w14:w="0" w14:cap="flat" w14:cmpd="sng" w14:algn="ctr">
        <w14:noFill/>
        <w14:prstDash w14:val="solid"/>
        <w14:bevel/>
      </w14:textOutline>
    </w:rPr>
  </w:style>
  <w:style w:type="paragraph" w:styleId="Heading3">
    <w:name w:val="heading 3"/>
    <w:next w:val="Body"/>
    <w:pPr>
      <w:outlineLvl w:val="2"/>
    </w:pPr>
    <w:rPr>
      <w:rFonts w:ascii="Arial" w:hAnsi="Arial" w:cs="Arial Unicode MS"/>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paragraph" w:customStyle="1" w:styleId="Heading">
    <w:name w:val="Heading"/>
    <w:next w:val="Body"/>
    <w:pPr>
      <w:spacing w:line="480" w:lineRule="auto"/>
      <w:outlineLvl w:val="0"/>
    </w:pPr>
    <w:rPr>
      <w:rFonts w:ascii="Arial" w:hAnsi="Arial" w:cs="Arial Unicode MS"/>
      <w:b/>
      <w:bCs/>
      <w:color w:val="000000"/>
      <w:sz w:val="44"/>
      <w:szCs w:val="44"/>
      <w:u w:color="000000"/>
      <w:lang w:val="de-DE"/>
      <w14:textOutline w14:w="0" w14:cap="flat" w14:cmpd="sng" w14:algn="ctr">
        <w14:noFill/>
        <w14:prstDash w14:val="solid"/>
        <w14:bevel/>
      </w14:textOutline>
    </w:rPr>
  </w:style>
  <w:style w:type="paragraph" w:customStyle="1" w:styleId="Body">
    <w:name w:val="Body"/>
    <w:rPr>
      <w:rFonts w:cs="Arial Unicode MS"/>
      <w:color w:val="000000"/>
      <w:u w:color="000000"/>
      <w:lang w:val="de-DE"/>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Numbered">
    <w:name w:val="Numbered"/>
    <w:pPr>
      <w:numPr>
        <w:numId w:val="4"/>
      </w:numPr>
    </w:pPr>
  </w:style>
  <w:style w:type="paragraph" w:customStyle="1" w:styleId="paragraph">
    <w:name w:val="paragraph"/>
    <w:pPr>
      <w:spacing w:before="100" w:after="100"/>
    </w:pPr>
    <w:rPr>
      <w:rFonts w:cs="Arial Unicode MS"/>
      <w:color w:val="000000"/>
      <w:sz w:val="24"/>
      <w:szCs w:val="24"/>
      <w:u w:color="000000"/>
    </w:rPr>
  </w:style>
  <w:style w:type="character" w:customStyle="1" w:styleId="Heading1Char">
    <w:name w:val="Heading 1 Char"/>
    <w:basedOn w:val="DefaultParagraphFont"/>
    <w:link w:val="Heading1"/>
    <w:uiPriority w:val="9"/>
    <w:rsid w:val="00196433"/>
    <w:rPr>
      <w:rFonts w:ascii="Arial" w:hAnsi="Arial" w:cs="Arial Unicode MS"/>
      <w:b/>
      <w:bCs/>
      <w:color w:val="000000"/>
      <w:sz w:val="44"/>
      <w:szCs w:val="4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Math SMC Memo - Instructional Quality Commission (CA Dept of Education)</vt:lpstr>
    </vt:vector>
  </TitlesOfParts>
  <Company>CA Dept of Education</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SMC Memo - Instructional Quality Commission (CA Dept of Education)</dc:title>
  <dc:subject>Mathematics Subject Matter Committee memo for the May 2020 Instructional Quality Commission Agenda. </dc:subject>
  <dc:creator>Deniece Figueroa</dc:creator>
  <cp:lastModifiedBy>Terri Yan</cp:lastModifiedBy>
  <cp:revision>4</cp:revision>
  <dcterms:created xsi:type="dcterms:W3CDTF">2020-05-01T15:39:00Z</dcterms:created>
  <dcterms:modified xsi:type="dcterms:W3CDTF">2020-05-01T17:05:00Z</dcterms:modified>
</cp:coreProperties>
</file>